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CA62D3" w:rsidRPr="00393B12" w:rsidP="00CA62D3">
      <w:pPr>
        <w:autoSpaceDE w:val="0"/>
        <w:autoSpaceDN w:val="0"/>
        <w:adjustRightInd w:val="0"/>
        <w:spacing w:after="0" w:line="240" w:lineRule="auto"/>
        <w:jc w:val="center"/>
        <w:rPr>
          <w:rFonts w:ascii="Arial-BoldMT" w:hAnsi="Arial-BoldMT" w:cs="Arial-BoldMT"/>
          <w:b/>
          <w:bCs/>
          <w:sz w:val="18"/>
          <w:szCs w:val="18"/>
          <w:lang w:eastAsia="pl-PL"/>
        </w:rPr>
      </w:pPr>
      <w:r w:rsidRPr="00393B12">
        <w:rPr>
          <w:rFonts w:ascii="Arial-BoldMT" w:hAnsi="Arial-BoldMT" w:cs="Arial-BoldMT"/>
          <w:b/>
          <w:bCs/>
          <w:sz w:val="18"/>
          <w:szCs w:val="18"/>
          <w:lang w:eastAsia="pl-PL"/>
        </w:rPr>
        <w:t>Sprawozdanie Ministra Rozwoju i Technologii</w:t>
      </w:r>
    </w:p>
    <w:p w:rsidR="00CA62D3" w:rsidRPr="00393B12" w:rsidP="00CA62D3">
      <w:pPr>
        <w:autoSpaceDE w:val="0"/>
        <w:autoSpaceDN w:val="0"/>
        <w:adjustRightInd w:val="0"/>
        <w:spacing w:after="0" w:line="240" w:lineRule="auto"/>
        <w:jc w:val="center"/>
        <w:rPr>
          <w:rFonts w:ascii="Arial-BoldMT" w:hAnsi="Arial-BoldMT" w:cs="Arial-BoldMT"/>
          <w:b/>
          <w:bCs/>
          <w:sz w:val="18"/>
          <w:szCs w:val="18"/>
          <w:lang w:eastAsia="pl-PL"/>
        </w:rPr>
      </w:pPr>
      <w:r w:rsidRPr="00393B12">
        <w:rPr>
          <w:rFonts w:ascii="Arial-BoldMT" w:hAnsi="Arial-BoldMT" w:cs="Arial-BoldMT"/>
          <w:b/>
          <w:bCs/>
          <w:sz w:val="18"/>
          <w:szCs w:val="18"/>
          <w:lang w:eastAsia="pl-PL"/>
        </w:rPr>
        <w:t>z wykonania planu działalności za rok 2023 dla działów administracji rządowej:</w:t>
      </w:r>
    </w:p>
    <w:p w:rsidR="00CA62D3" w:rsidRPr="00393B12" w:rsidP="00CA62D3">
      <w:pPr>
        <w:autoSpaceDE w:val="0"/>
        <w:autoSpaceDN w:val="0"/>
        <w:adjustRightInd w:val="0"/>
        <w:spacing w:after="0" w:line="240" w:lineRule="auto"/>
        <w:jc w:val="center"/>
        <w:rPr>
          <w:rFonts w:ascii="Arial-BoldMT" w:hAnsi="Arial-BoldMT" w:cs="Arial-BoldMT"/>
          <w:b/>
          <w:bCs/>
          <w:sz w:val="18"/>
          <w:szCs w:val="18"/>
          <w:lang w:eastAsia="pl-PL"/>
        </w:rPr>
      </w:pPr>
      <w:r w:rsidRPr="00393B12">
        <w:rPr>
          <w:rFonts w:ascii="Arial-BoldMT" w:hAnsi="Arial-BoldMT" w:cs="Arial-BoldMT"/>
          <w:b/>
          <w:bCs/>
          <w:sz w:val="18"/>
          <w:szCs w:val="18"/>
          <w:lang w:eastAsia="pl-PL"/>
        </w:rPr>
        <w:t>budownictwo, planowanie i zagospodarowanie przestrzenne oraz mieszkalnictwo;</w:t>
      </w:r>
    </w:p>
    <w:p w:rsidR="007F20FC" w:rsidRPr="00393B12" w:rsidP="00CA62D3">
      <w:pPr>
        <w:spacing w:after="0" w:line="240" w:lineRule="auto"/>
        <w:jc w:val="center"/>
      </w:pPr>
      <w:r w:rsidRPr="00393B12">
        <w:rPr>
          <w:rFonts w:ascii="Arial-BoldMT" w:hAnsi="Arial-BoldMT" w:cs="Arial-BoldMT"/>
          <w:b/>
          <w:bCs/>
          <w:sz w:val="18"/>
          <w:szCs w:val="18"/>
          <w:lang w:eastAsia="pl-PL"/>
        </w:rPr>
        <w:t>gospodarka</w:t>
      </w:r>
    </w:p>
    <w:p w:rsidR="00C359FB" w:rsidRPr="00393B12" w:rsidP="00667DCE">
      <w:pPr>
        <w:spacing w:after="0" w:line="360" w:lineRule="auto"/>
        <w:ind w:left="709" w:right="89"/>
        <w:jc w:val="both"/>
        <w:rPr>
          <w:rFonts w:ascii="Arial" w:hAnsi="Arial" w:cs="Arial"/>
          <w:b/>
          <w:sz w:val="18"/>
          <w:szCs w:val="18"/>
        </w:rPr>
      </w:pPr>
    </w:p>
    <w:p w:rsidR="00205B68" w:rsidRPr="00393B12" w:rsidP="00D9324B">
      <w:pPr>
        <w:spacing w:after="0" w:line="360" w:lineRule="auto"/>
        <w:ind w:left="709"/>
        <w:jc w:val="both"/>
        <w:rPr>
          <w:rFonts w:ascii="Arial" w:hAnsi="Arial" w:cs="Arial"/>
          <w:b/>
          <w:sz w:val="18"/>
          <w:szCs w:val="18"/>
        </w:rPr>
      </w:pPr>
      <w:r w:rsidRPr="00393B12">
        <w:rPr>
          <w:rFonts w:ascii="Arial-BoldMT" w:hAnsi="Arial-BoldMT" w:cs="Arial-BoldMT"/>
          <w:b/>
          <w:bCs/>
          <w:sz w:val="18"/>
          <w:szCs w:val="18"/>
          <w:lang w:eastAsia="pl-PL"/>
        </w:rPr>
        <w:t>CZĘŚĆ A: Realizacja najważniejszych celów w roku 2023</w:t>
      </w: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0"/>
        <w:gridCol w:w="1571"/>
        <w:gridCol w:w="2114"/>
        <w:gridCol w:w="1308"/>
        <w:gridCol w:w="1308"/>
        <w:gridCol w:w="3764"/>
        <w:gridCol w:w="4678"/>
      </w:tblGrid>
      <w:tr w:rsidTr="00667DC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56"/>
          <w:tblHeader/>
        </w:trPr>
        <w:tc>
          <w:tcPr>
            <w:tcW w:w="430" w:type="dxa"/>
            <w:vMerge w:val="restart"/>
            <w:shd w:val="clear" w:color="auto" w:fill="DAEEF3"/>
            <w:vAlign w:val="center"/>
          </w:tcPr>
          <w:p w:rsidR="0039161F" w:rsidRPr="00393B12" w:rsidP="00445C05">
            <w:pPr>
              <w:spacing w:after="0" w:line="240" w:lineRule="auto"/>
              <w:jc w:val="center"/>
              <w:rPr>
                <w:rFonts w:ascii="Arial" w:hAnsi="Arial" w:cs="Arial"/>
                <w:sz w:val="14"/>
                <w:szCs w:val="14"/>
              </w:rPr>
            </w:pPr>
            <w:r w:rsidRPr="00393B12">
              <w:rPr>
                <w:rFonts w:ascii="Arial" w:hAnsi="Arial" w:cs="Arial"/>
                <w:sz w:val="14"/>
                <w:szCs w:val="14"/>
              </w:rPr>
              <w:t>Lp.</w:t>
            </w:r>
          </w:p>
        </w:tc>
        <w:tc>
          <w:tcPr>
            <w:tcW w:w="1571" w:type="dxa"/>
            <w:vMerge w:val="restart"/>
            <w:shd w:val="clear" w:color="auto" w:fill="DAEEF3"/>
            <w:vAlign w:val="center"/>
          </w:tcPr>
          <w:p w:rsidR="0039161F" w:rsidRPr="00393B12" w:rsidP="00445C05">
            <w:pPr>
              <w:spacing w:after="0" w:line="240" w:lineRule="auto"/>
              <w:jc w:val="center"/>
              <w:rPr>
                <w:rFonts w:ascii="Arial" w:hAnsi="Arial" w:cs="Arial"/>
                <w:sz w:val="14"/>
                <w:szCs w:val="14"/>
              </w:rPr>
            </w:pPr>
            <w:r w:rsidRPr="00393B12">
              <w:rPr>
                <w:rFonts w:ascii="Arial" w:hAnsi="Arial" w:cs="Arial"/>
                <w:sz w:val="14"/>
                <w:szCs w:val="14"/>
              </w:rPr>
              <w:t>Cel</w:t>
            </w:r>
          </w:p>
        </w:tc>
        <w:tc>
          <w:tcPr>
            <w:tcW w:w="4730" w:type="dxa"/>
            <w:gridSpan w:val="3"/>
            <w:shd w:val="clear" w:color="auto" w:fill="DAEEF3"/>
            <w:vAlign w:val="center"/>
          </w:tcPr>
          <w:p w:rsidR="0039161F" w:rsidRPr="00393B12" w:rsidP="00445C05">
            <w:pPr>
              <w:spacing w:after="0" w:line="240" w:lineRule="auto"/>
              <w:jc w:val="center"/>
              <w:rPr>
                <w:rFonts w:ascii="Arial" w:hAnsi="Arial" w:cs="Arial"/>
                <w:sz w:val="14"/>
                <w:szCs w:val="14"/>
              </w:rPr>
            </w:pPr>
            <w:r w:rsidRPr="00393B12">
              <w:rPr>
                <w:rFonts w:ascii="Arial" w:hAnsi="Arial" w:cs="Arial"/>
                <w:sz w:val="14"/>
                <w:szCs w:val="14"/>
              </w:rPr>
              <w:t>Mierniki określające stopień realizacji celu</w:t>
            </w:r>
          </w:p>
        </w:tc>
        <w:tc>
          <w:tcPr>
            <w:tcW w:w="3764" w:type="dxa"/>
            <w:vMerge w:val="restart"/>
            <w:shd w:val="clear" w:color="auto" w:fill="DAEEF3"/>
            <w:vAlign w:val="center"/>
          </w:tcPr>
          <w:p w:rsidR="0039161F" w:rsidRPr="00393B12" w:rsidP="00445C05">
            <w:pPr>
              <w:spacing w:after="0" w:line="240" w:lineRule="auto"/>
              <w:jc w:val="center"/>
              <w:rPr>
                <w:rFonts w:ascii="Arial" w:hAnsi="Arial" w:cs="Arial"/>
                <w:sz w:val="14"/>
                <w:szCs w:val="14"/>
              </w:rPr>
            </w:pPr>
            <w:r w:rsidRPr="00393B12">
              <w:rPr>
                <w:rFonts w:ascii="Arial" w:hAnsi="Arial" w:cs="Arial"/>
                <w:sz w:val="14"/>
                <w:szCs w:val="14"/>
              </w:rPr>
              <w:t>Najważniejsze planowane zadania służące realizacji celu</w:t>
            </w:r>
          </w:p>
        </w:tc>
        <w:tc>
          <w:tcPr>
            <w:tcW w:w="4678" w:type="dxa"/>
            <w:vMerge w:val="restart"/>
            <w:shd w:val="clear" w:color="auto" w:fill="DAEEF3"/>
            <w:vAlign w:val="center"/>
          </w:tcPr>
          <w:p w:rsidR="0039161F" w:rsidRPr="00393B12" w:rsidP="00445C05">
            <w:pPr>
              <w:spacing w:after="0" w:line="240" w:lineRule="auto"/>
              <w:jc w:val="center"/>
              <w:rPr>
                <w:rFonts w:ascii="Arial" w:hAnsi="Arial" w:cs="Arial"/>
                <w:sz w:val="14"/>
                <w:szCs w:val="14"/>
              </w:rPr>
            </w:pPr>
            <w:r w:rsidRPr="00393B12">
              <w:rPr>
                <w:rFonts w:ascii="ArialMT" w:hAnsi="ArialMT" w:cs="ArialMT"/>
                <w:sz w:val="14"/>
                <w:szCs w:val="14"/>
                <w:lang w:eastAsia="pl-PL"/>
              </w:rPr>
              <w:t>Najważniejsze podjęte zadania służące realizacji celu</w:t>
            </w:r>
          </w:p>
        </w:tc>
      </w:tr>
      <w:tr w:rsidTr="00667DCE">
        <w:tblPrEx>
          <w:tblW w:w="0" w:type="auto"/>
          <w:tblLook w:val="01E0"/>
        </w:tblPrEx>
        <w:trPr>
          <w:trHeight w:val="486"/>
          <w:tblHeader/>
        </w:trPr>
        <w:tc>
          <w:tcPr>
            <w:tcW w:w="430" w:type="dxa"/>
            <w:vMerge/>
            <w:shd w:val="clear" w:color="auto" w:fill="DAEEF3"/>
            <w:vAlign w:val="center"/>
          </w:tcPr>
          <w:p w:rsidR="0039161F" w:rsidRPr="00393B12" w:rsidP="00445C05">
            <w:pPr>
              <w:spacing w:after="0" w:line="240" w:lineRule="auto"/>
              <w:jc w:val="center"/>
              <w:rPr>
                <w:rFonts w:ascii="Arial" w:hAnsi="Arial" w:cs="Arial"/>
                <w:sz w:val="14"/>
                <w:szCs w:val="14"/>
              </w:rPr>
            </w:pPr>
          </w:p>
        </w:tc>
        <w:tc>
          <w:tcPr>
            <w:tcW w:w="1571" w:type="dxa"/>
            <w:vMerge/>
            <w:shd w:val="clear" w:color="auto" w:fill="DAEEF3"/>
            <w:vAlign w:val="center"/>
          </w:tcPr>
          <w:p w:rsidR="0039161F" w:rsidRPr="00393B12" w:rsidP="00445C05">
            <w:pPr>
              <w:spacing w:after="0" w:line="240" w:lineRule="auto"/>
              <w:jc w:val="center"/>
              <w:rPr>
                <w:rFonts w:ascii="Arial" w:hAnsi="Arial" w:cs="Arial"/>
                <w:sz w:val="14"/>
                <w:szCs w:val="14"/>
              </w:rPr>
            </w:pPr>
          </w:p>
        </w:tc>
        <w:tc>
          <w:tcPr>
            <w:tcW w:w="2114" w:type="dxa"/>
            <w:shd w:val="clear" w:color="auto" w:fill="DAEEF3"/>
            <w:vAlign w:val="center"/>
          </w:tcPr>
          <w:p w:rsidR="0039161F" w:rsidRPr="00393B12" w:rsidP="00445C05">
            <w:pPr>
              <w:spacing w:after="0" w:line="240" w:lineRule="auto"/>
              <w:jc w:val="center"/>
              <w:rPr>
                <w:rFonts w:ascii="Arial" w:hAnsi="Arial" w:cs="Arial"/>
                <w:sz w:val="14"/>
                <w:szCs w:val="14"/>
              </w:rPr>
            </w:pPr>
            <w:r w:rsidRPr="00393B12">
              <w:rPr>
                <w:rFonts w:ascii="Arial" w:hAnsi="Arial" w:cs="Arial"/>
                <w:sz w:val="14"/>
                <w:szCs w:val="14"/>
              </w:rPr>
              <w:t>Nazwa</w:t>
            </w:r>
          </w:p>
        </w:tc>
        <w:tc>
          <w:tcPr>
            <w:tcW w:w="1308" w:type="dxa"/>
            <w:shd w:val="clear" w:color="auto" w:fill="DAEEF3"/>
            <w:vAlign w:val="center"/>
          </w:tcPr>
          <w:p w:rsidR="0039161F" w:rsidRPr="00393B12" w:rsidP="00445C05">
            <w:pPr>
              <w:spacing w:after="0" w:line="240" w:lineRule="auto"/>
              <w:jc w:val="center"/>
              <w:rPr>
                <w:rFonts w:ascii="Arial" w:hAnsi="Arial" w:cs="Arial"/>
                <w:sz w:val="14"/>
                <w:szCs w:val="14"/>
              </w:rPr>
            </w:pPr>
            <w:r w:rsidRPr="00393B12">
              <w:rPr>
                <w:rFonts w:ascii="Arial" w:hAnsi="Arial" w:cs="Arial"/>
                <w:sz w:val="14"/>
                <w:szCs w:val="14"/>
              </w:rPr>
              <w:t xml:space="preserve">Planowana wartość </w:t>
            </w:r>
            <w:r w:rsidRPr="00393B12">
              <w:rPr>
                <w:rFonts w:ascii="Arial" w:hAnsi="Arial" w:cs="Arial"/>
                <w:sz w:val="14"/>
                <w:szCs w:val="14"/>
              </w:rPr>
              <w:br/>
              <w:t>do osiągnięcia</w:t>
            </w:r>
            <w:r w:rsidRPr="00393B12">
              <w:rPr>
                <w:rFonts w:ascii="Arial" w:hAnsi="Arial" w:cs="Arial"/>
                <w:sz w:val="14"/>
                <w:szCs w:val="14"/>
              </w:rPr>
              <w:br/>
              <w:t>na koniec roku 2023</w:t>
            </w:r>
          </w:p>
        </w:tc>
        <w:tc>
          <w:tcPr>
            <w:tcW w:w="1308" w:type="dxa"/>
            <w:shd w:val="clear" w:color="auto" w:fill="DAEEF3"/>
          </w:tcPr>
          <w:p w:rsidR="0039161F" w:rsidRPr="00393B12" w:rsidP="00445C05">
            <w:pPr>
              <w:autoSpaceDE w:val="0"/>
              <w:autoSpaceDN w:val="0"/>
              <w:adjustRightInd w:val="0"/>
              <w:spacing w:after="0" w:line="240" w:lineRule="auto"/>
              <w:jc w:val="center"/>
              <w:rPr>
                <w:rFonts w:ascii="ArialMT" w:hAnsi="ArialMT" w:cs="ArialMT"/>
                <w:sz w:val="14"/>
                <w:szCs w:val="14"/>
                <w:lang w:eastAsia="pl-PL"/>
              </w:rPr>
            </w:pPr>
            <w:r w:rsidRPr="00393B12">
              <w:rPr>
                <w:rFonts w:ascii="ArialMT" w:hAnsi="ArialMT" w:cs="ArialMT"/>
                <w:sz w:val="14"/>
                <w:szCs w:val="14"/>
                <w:lang w:eastAsia="pl-PL"/>
              </w:rPr>
              <w:t>Osiągnięta wartość</w:t>
            </w:r>
            <w:r w:rsidRPr="00393B12">
              <w:rPr>
                <w:rFonts w:ascii="ArialMT" w:hAnsi="ArialMT" w:cs="ArialMT"/>
                <w:sz w:val="14"/>
                <w:szCs w:val="14"/>
                <w:lang w:eastAsia="pl-PL"/>
              </w:rPr>
              <w:br/>
              <w:t>na koniec</w:t>
            </w:r>
            <w:r w:rsidRPr="00393B12">
              <w:rPr>
                <w:rFonts w:ascii="ArialMT" w:hAnsi="ArialMT" w:cs="ArialMT"/>
                <w:sz w:val="14"/>
                <w:szCs w:val="14"/>
                <w:lang w:eastAsia="pl-PL"/>
              </w:rPr>
              <w:br/>
              <w:t>roku 2023</w:t>
            </w:r>
          </w:p>
        </w:tc>
        <w:tc>
          <w:tcPr>
            <w:tcW w:w="3764" w:type="dxa"/>
            <w:vMerge/>
            <w:shd w:val="clear" w:color="auto" w:fill="DAEEF3"/>
            <w:vAlign w:val="center"/>
          </w:tcPr>
          <w:p w:rsidR="0039161F" w:rsidRPr="00393B12" w:rsidP="00445C05">
            <w:pPr>
              <w:spacing w:after="0" w:line="240" w:lineRule="auto"/>
              <w:jc w:val="center"/>
              <w:rPr>
                <w:rFonts w:ascii="Arial" w:hAnsi="Arial" w:cs="Arial"/>
                <w:sz w:val="14"/>
                <w:szCs w:val="14"/>
              </w:rPr>
            </w:pPr>
          </w:p>
        </w:tc>
        <w:tc>
          <w:tcPr>
            <w:tcW w:w="4678" w:type="dxa"/>
            <w:vMerge/>
            <w:shd w:val="clear" w:color="auto" w:fill="DAEEF3"/>
          </w:tcPr>
          <w:p w:rsidR="0039161F" w:rsidRPr="00393B12" w:rsidP="00445C05">
            <w:pPr>
              <w:spacing w:after="0" w:line="240" w:lineRule="auto"/>
              <w:jc w:val="center"/>
              <w:rPr>
                <w:rFonts w:ascii="Arial" w:hAnsi="Arial" w:cs="Arial"/>
                <w:sz w:val="14"/>
                <w:szCs w:val="14"/>
              </w:rPr>
            </w:pPr>
          </w:p>
        </w:tc>
      </w:tr>
      <w:tr w:rsidTr="00667DCE">
        <w:tblPrEx>
          <w:tblW w:w="0" w:type="auto"/>
          <w:tblLook w:val="01E0"/>
        </w:tblPrEx>
        <w:trPr>
          <w:trHeight w:val="60"/>
          <w:tblHeader/>
        </w:trPr>
        <w:tc>
          <w:tcPr>
            <w:tcW w:w="430" w:type="dxa"/>
            <w:shd w:val="clear" w:color="auto" w:fill="DAEEF3"/>
            <w:vAlign w:val="center"/>
          </w:tcPr>
          <w:p w:rsidR="0039161F" w:rsidRPr="00393B12" w:rsidP="00445C05">
            <w:pPr>
              <w:spacing w:after="0" w:line="240" w:lineRule="auto"/>
              <w:jc w:val="center"/>
              <w:rPr>
                <w:rFonts w:ascii="Arial" w:hAnsi="Arial" w:cs="Arial"/>
                <w:i/>
                <w:sz w:val="10"/>
                <w:szCs w:val="10"/>
              </w:rPr>
            </w:pPr>
            <w:r w:rsidRPr="00393B12">
              <w:rPr>
                <w:rFonts w:ascii="Arial" w:hAnsi="Arial" w:cs="Arial"/>
                <w:i/>
                <w:sz w:val="10"/>
                <w:szCs w:val="10"/>
              </w:rPr>
              <w:t>1.</w:t>
            </w:r>
          </w:p>
        </w:tc>
        <w:tc>
          <w:tcPr>
            <w:tcW w:w="1571" w:type="dxa"/>
            <w:shd w:val="clear" w:color="auto" w:fill="DAEEF3"/>
            <w:vAlign w:val="center"/>
          </w:tcPr>
          <w:p w:rsidR="0039161F" w:rsidRPr="00393B12" w:rsidP="00445C05">
            <w:pPr>
              <w:spacing w:after="0" w:line="240" w:lineRule="auto"/>
              <w:jc w:val="center"/>
              <w:rPr>
                <w:rFonts w:ascii="Arial" w:hAnsi="Arial" w:cs="Arial"/>
                <w:i/>
                <w:sz w:val="10"/>
                <w:szCs w:val="10"/>
              </w:rPr>
            </w:pPr>
            <w:r w:rsidRPr="00393B12">
              <w:rPr>
                <w:rFonts w:ascii="Arial" w:hAnsi="Arial" w:cs="Arial"/>
                <w:i/>
                <w:sz w:val="10"/>
                <w:szCs w:val="10"/>
              </w:rPr>
              <w:t>2.</w:t>
            </w:r>
          </w:p>
        </w:tc>
        <w:tc>
          <w:tcPr>
            <w:tcW w:w="2114" w:type="dxa"/>
            <w:shd w:val="clear" w:color="auto" w:fill="DAEEF3"/>
            <w:vAlign w:val="center"/>
          </w:tcPr>
          <w:p w:rsidR="0039161F" w:rsidRPr="00393B12" w:rsidP="00445C05">
            <w:pPr>
              <w:spacing w:after="0" w:line="240" w:lineRule="auto"/>
              <w:jc w:val="center"/>
              <w:rPr>
                <w:rFonts w:ascii="Arial" w:hAnsi="Arial" w:cs="Arial"/>
                <w:i/>
                <w:sz w:val="10"/>
                <w:szCs w:val="10"/>
              </w:rPr>
            </w:pPr>
            <w:r w:rsidRPr="00393B12">
              <w:rPr>
                <w:rFonts w:ascii="Arial" w:hAnsi="Arial" w:cs="Arial"/>
                <w:i/>
                <w:sz w:val="10"/>
                <w:szCs w:val="10"/>
              </w:rPr>
              <w:t>3.</w:t>
            </w:r>
          </w:p>
        </w:tc>
        <w:tc>
          <w:tcPr>
            <w:tcW w:w="1308" w:type="dxa"/>
            <w:shd w:val="clear" w:color="auto" w:fill="DAEEF3"/>
            <w:vAlign w:val="center"/>
          </w:tcPr>
          <w:p w:rsidR="0039161F" w:rsidRPr="00393B12" w:rsidP="00445C05">
            <w:pPr>
              <w:spacing w:after="0" w:line="240" w:lineRule="auto"/>
              <w:jc w:val="center"/>
              <w:rPr>
                <w:rFonts w:ascii="Arial" w:hAnsi="Arial" w:cs="Arial"/>
                <w:i/>
                <w:sz w:val="10"/>
                <w:szCs w:val="10"/>
              </w:rPr>
            </w:pPr>
            <w:r w:rsidRPr="00393B12">
              <w:rPr>
                <w:rFonts w:ascii="Arial" w:hAnsi="Arial" w:cs="Arial"/>
                <w:i/>
                <w:sz w:val="10"/>
                <w:szCs w:val="10"/>
              </w:rPr>
              <w:t>4.</w:t>
            </w:r>
          </w:p>
        </w:tc>
        <w:tc>
          <w:tcPr>
            <w:tcW w:w="1308" w:type="dxa"/>
            <w:shd w:val="clear" w:color="auto" w:fill="DAEEF3"/>
          </w:tcPr>
          <w:p w:rsidR="0039161F" w:rsidRPr="00393B12" w:rsidP="00445C05">
            <w:pPr>
              <w:spacing w:after="0" w:line="240" w:lineRule="auto"/>
              <w:jc w:val="center"/>
              <w:rPr>
                <w:rFonts w:ascii="Arial" w:hAnsi="Arial" w:cs="Arial"/>
                <w:i/>
                <w:sz w:val="10"/>
                <w:szCs w:val="10"/>
              </w:rPr>
            </w:pPr>
            <w:r w:rsidRPr="00393B12">
              <w:rPr>
                <w:rFonts w:ascii="Arial" w:hAnsi="Arial" w:cs="Arial"/>
                <w:i/>
                <w:sz w:val="10"/>
                <w:szCs w:val="10"/>
              </w:rPr>
              <w:t>5.</w:t>
            </w:r>
          </w:p>
        </w:tc>
        <w:tc>
          <w:tcPr>
            <w:tcW w:w="3764" w:type="dxa"/>
            <w:shd w:val="clear" w:color="auto" w:fill="DAEEF3"/>
            <w:vAlign w:val="center"/>
          </w:tcPr>
          <w:p w:rsidR="0039161F" w:rsidRPr="00393B12" w:rsidP="00445C05">
            <w:pPr>
              <w:spacing w:after="0" w:line="240" w:lineRule="auto"/>
              <w:jc w:val="center"/>
              <w:rPr>
                <w:rFonts w:ascii="Arial" w:hAnsi="Arial" w:cs="Arial"/>
                <w:i/>
                <w:sz w:val="10"/>
                <w:szCs w:val="10"/>
              </w:rPr>
            </w:pPr>
            <w:r w:rsidRPr="00393B12">
              <w:rPr>
                <w:rFonts w:ascii="Arial" w:hAnsi="Arial" w:cs="Arial"/>
                <w:i/>
                <w:sz w:val="10"/>
                <w:szCs w:val="10"/>
              </w:rPr>
              <w:t>6.</w:t>
            </w:r>
          </w:p>
        </w:tc>
        <w:tc>
          <w:tcPr>
            <w:tcW w:w="4678" w:type="dxa"/>
            <w:shd w:val="clear" w:color="auto" w:fill="DAEEF3"/>
          </w:tcPr>
          <w:p w:rsidR="0039161F" w:rsidRPr="00393B12" w:rsidP="00445C05">
            <w:pPr>
              <w:spacing w:after="0" w:line="240" w:lineRule="auto"/>
              <w:jc w:val="center"/>
              <w:rPr>
                <w:rFonts w:ascii="Arial" w:hAnsi="Arial" w:cs="Arial"/>
                <w:i/>
                <w:sz w:val="10"/>
                <w:szCs w:val="10"/>
              </w:rPr>
            </w:pPr>
            <w:r w:rsidRPr="00393B12">
              <w:rPr>
                <w:rFonts w:ascii="Arial" w:hAnsi="Arial" w:cs="Arial"/>
                <w:i/>
                <w:sz w:val="10"/>
                <w:szCs w:val="10"/>
              </w:rPr>
              <w:t>7.</w:t>
            </w:r>
          </w:p>
        </w:tc>
      </w:tr>
      <w:tr w:rsidTr="00667DCE">
        <w:tblPrEx>
          <w:tblW w:w="0" w:type="auto"/>
          <w:tblLook w:val="01E0"/>
        </w:tblPrEx>
        <w:trPr>
          <w:trHeight w:val="20"/>
        </w:trPr>
        <w:tc>
          <w:tcPr>
            <w:tcW w:w="430" w:type="dxa"/>
            <w:vMerge w:val="restart"/>
            <w:shd w:val="clear" w:color="auto" w:fill="auto"/>
          </w:tcPr>
          <w:p w:rsidR="0039161F" w:rsidRPr="00393B12" w:rsidP="00A46B04">
            <w:pPr>
              <w:numPr>
                <w:ilvl w:val="0"/>
                <w:numId w:val="6"/>
              </w:numPr>
              <w:spacing w:after="0" w:line="240" w:lineRule="auto"/>
              <w:rPr>
                <w:rFonts w:ascii="Arial" w:hAnsi="Arial" w:cs="Arial"/>
                <w:sz w:val="14"/>
                <w:szCs w:val="14"/>
              </w:rPr>
            </w:pPr>
          </w:p>
        </w:tc>
        <w:tc>
          <w:tcPr>
            <w:tcW w:w="1571" w:type="dxa"/>
            <w:vMerge w:val="restart"/>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sz w:val="14"/>
                <w:szCs w:val="14"/>
              </w:rPr>
              <w:t>Poprawa otoczenia regulacyjnego</w:t>
            </w:r>
          </w:p>
        </w:tc>
        <w:tc>
          <w:tcPr>
            <w:tcW w:w="2114" w:type="dxa"/>
            <w:vMerge w:val="restart"/>
            <w:shd w:val="clear" w:color="auto" w:fill="auto"/>
          </w:tcPr>
          <w:p w:rsidR="0039161F" w:rsidRPr="008A4D1E" w:rsidP="00A46B04">
            <w:pPr>
              <w:numPr>
                <w:ilvl w:val="0"/>
                <w:numId w:val="5"/>
              </w:numPr>
              <w:tabs>
                <w:tab w:val="clear" w:pos="227"/>
              </w:tabs>
              <w:spacing w:after="0" w:line="240" w:lineRule="auto"/>
              <w:ind w:left="156" w:hanging="156"/>
              <w:rPr>
                <w:rFonts w:ascii="Arial" w:hAnsi="Arial" w:cs="Arial"/>
                <w:sz w:val="14"/>
                <w:szCs w:val="14"/>
              </w:rPr>
            </w:pPr>
            <w:r w:rsidRPr="008A4D1E">
              <w:rPr>
                <w:rFonts w:ascii="Arial" w:hAnsi="Arial" w:cs="Arial"/>
                <w:sz w:val="14"/>
                <w:szCs w:val="14"/>
              </w:rPr>
              <w:t xml:space="preserve">Liczba zaprojektowanych </w:t>
            </w:r>
            <w:r w:rsidRPr="008A4D1E">
              <w:rPr>
                <w:rFonts w:ascii="Arial" w:hAnsi="Arial" w:cs="Arial"/>
                <w:sz w:val="14"/>
                <w:szCs w:val="14"/>
              </w:rPr>
              <w:br/>
              <w:t>do wprowadzenia uproszczeń</w:t>
            </w:r>
            <w:r w:rsidR="001D58B8">
              <w:rPr>
                <w:rFonts w:ascii="Arial" w:hAnsi="Arial" w:cs="Arial"/>
                <w:sz w:val="14"/>
                <w:szCs w:val="14"/>
              </w:rPr>
              <w:br/>
            </w:r>
            <w:r w:rsidRPr="008A4D1E">
              <w:rPr>
                <w:rFonts w:ascii="Arial" w:hAnsi="Arial" w:cs="Arial"/>
                <w:sz w:val="14"/>
                <w:szCs w:val="14"/>
              </w:rPr>
              <w:t xml:space="preserve">lub redukcji barier </w:t>
            </w:r>
            <w:r w:rsidRPr="008A4D1E">
              <w:rPr>
                <w:rFonts w:ascii="Arial" w:hAnsi="Arial" w:cs="Arial"/>
                <w:sz w:val="14"/>
                <w:szCs w:val="14"/>
              </w:rPr>
              <w:br/>
              <w:t>w wykonywaniu działalności gospodarczej na etapie rządowym</w:t>
            </w:r>
          </w:p>
          <w:p w:rsidR="0039161F" w:rsidRPr="008A4D1E" w:rsidP="00A46B04">
            <w:pPr>
              <w:numPr>
                <w:ilvl w:val="0"/>
                <w:numId w:val="5"/>
              </w:numPr>
              <w:tabs>
                <w:tab w:val="clear" w:pos="227"/>
              </w:tabs>
              <w:spacing w:after="0" w:line="240" w:lineRule="auto"/>
              <w:ind w:left="156" w:hanging="156"/>
              <w:rPr>
                <w:rFonts w:ascii="Arial" w:hAnsi="Arial" w:cs="Arial"/>
                <w:b/>
                <w:bCs/>
                <w:sz w:val="14"/>
                <w:szCs w:val="14"/>
              </w:rPr>
            </w:pPr>
            <w:r w:rsidRPr="008A4D1E">
              <w:rPr>
                <w:rFonts w:ascii="Arial" w:hAnsi="Arial" w:cs="Arial"/>
                <w:sz w:val="14"/>
                <w:szCs w:val="14"/>
              </w:rPr>
              <w:t>Średni czas rejestracji działalności gospodarczej</w:t>
            </w:r>
          </w:p>
          <w:p w:rsidR="0039161F" w:rsidRPr="008A4D1E" w:rsidP="00A46B04">
            <w:pPr>
              <w:numPr>
                <w:ilvl w:val="0"/>
                <w:numId w:val="5"/>
              </w:numPr>
              <w:tabs>
                <w:tab w:val="clear" w:pos="227"/>
              </w:tabs>
              <w:spacing w:after="0" w:line="240" w:lineRule="auto"/>
              <w:ind w:left="156" w:hanging="156"/>
              <w:rPr>
                <w:rFonts w:ascii="Arial" w:hAnsi="Arial" w:cs="Arial"/>
                <w:sz w:val="14"/>
                <w:szCs w:val="14"/>
              </w:rPr>
            </w:pPr>
            <w:r w:rsidRPr="008A4D1E">
              <w:rPr>
                <w:rFonts w:ascii="Arial" w:hAnsi="Arial" w:cs="Arial"/>
                <w:sz w:val="14"/>
                <w:szCs w:val="14"/>
              </w:rPr>
              <w:t>Opracowanie przeglądu przepisów określających minimalne wymagania dotyczące charakterystyki energetycznej budynków</w:t>
            </w:r>
          </w:p>
        </w:tc>
        <w:tc>
          <w:tcPr>
            <w:tcW w:w="1308" w:type="dxa"/>
            <w:vMerge w:val="restart"/>
            <w:shd w:val="clear" w:color="auto" w:fill="auto"/>
          </w:tcPr>
          <w:p w:rsidR="0039161F" w:rsidRPr="008A4D1E" w:rsidP="00445C05">
            <w:pPr>
              <w:numPr>
                <w:ilvl w:val="0"/>
                <w:numId w:val="9"/>
              </w:numPr>
              <w:spacing w:after="0" w:line="240" w:lineRule="auto"/>
              <w:rPr>
                <w:rFonts w:ascii="Arial" w:hAnsi="Arial" w:cs="Arial"/>
                <w:sz w:val="14"/>
                <w:szCs w:val="14"/>
              </w:rPr>
            </w:pPr>
            <w:r w:rsidRPr="008A4D1E">
              <w:rPr>
                <w:rFonts w:ascii="Arial" w:hAnsi="Arial" w:cs="Arial"/>
                <w:sz w:val="14"/>
                <w:szCs w:val="14"/>
              </w:rPr>
              <w:t>≥ 30</w:t>
            </w:r>
          </w:p>
          <w:p w:rsidR="0039161F" w:rsidRPr="008A4D1E" w:rsidP="00445C05">
            <w:pPr>
              <w:numPr>
                <w:ilvl w:val="0"/>
                <w:numId w:val="9"/>
              </w:numPr>
              <w:spacing w:after="0" w:line="240" w:lineRule="auto"/>
              <w:rPr>
                <w:rFonts w:ascii="Arial" w:hAnsi="Arial" w:cs="Arial"/>
                <w:sz w:val="14"/>
                <w:szCs w:val="14"/>
              </w:rPr>
            </w:pPr>
            <w:r w:rsidRPr="008A4D1E">
              <w:rPr>
                <w:rFonts w:ascii="Arial" w:hAnsi="Arial" w:cs="Arial"/>
                <w:sz w:val="14"/>
                <w:szCs w:val="14"/>
              </w:rPr>
              <w:t>≤ 1,3 dnia</w:t>
            </w:r>
          </w:p>
          <w:p w:rsidR="0039161F" w:rsidRPr="008A4D1E" w:rsidP="00445C05">
            <w:pPr>
              <w:numPr>
                <w:ilvl w:val="0"/>
                <w:numId w:val="9"/>
              </w:numPr>
              <w:spacing w:after="0" w:line="240" w:lineRule="auto"/>
              <w:rPr>
                <w:rFonts w:ascii="Arial" w:hAnsi="Arial" w:cs="Arial"/>
                <w:sz w:val="14"/>
                <w:szCs w:val="14"/>
              </w:rPr>
            </w:pPr>
            <w:r w:rsidRPr="008A4D1E">
              <w:rPr>
                <w:rFonts w:ascii="Arial" w:hAnsi="Arial" w:cs="Arial"/>
                <w:sz w:val="14"/>
                <w:szCs w:val="14"/>
              </w:rPr>
              <w:t>Tak</w:t>
            </w:r>
          </w:p>
          <w:p w:rsidR="0039161F" w:rsidRPr="008A4D1E" w:rsidP="00445C05">
            <w:pPr>
              <w:spacing w:after="0" w:line="240" w:lineRule="auto"/>
              <w:rPr>
                <w:rFonts w:ascii="Arial" w:hAnsi="Arial" w:cs="Arial"/>
                <w:sz w:val="14"/>
                <w:szCs w:val="14"/>
              </w:rPr>
            </w:pPr>
          </w:p>
        </w:tc>
        <w:tc>
          <w:tcPr>
            <w:tcW w:w="1308" w:type="dxa"/>
            <w:vMerge w:val="restart"/>
          </w:tcPr>
          <w:p w:rsidR="0039161F" w:rsidRPr="00393B12" w:rsidP="00445C05">
            <w:pPr>
              <w:numPr>
                <w:ilvl w:val="0"/>
                <w:numId w:val="41"/>
              </w:numPr>
              <w:spacing w:after="0" w:line="240" w:lineRule="auto"/>
              <w:rPr>
                <w:rFonts w:ascii="Arial" w:hAnsi="Arial" w:cs="Arial"/>
                <w:sz w:val="14"/>
                <w:szCs w:val="14"/>
              </w:rPr>
            </w:pPr>
            <w:r w:rsidRPr="00393B12">
              <w:rPr>
                <w:rFonts w:ascii="Arial" w:hAnsi="Arial" w:cs="Arial"/>
                <w:sz w:val="14"/>
                <w:szCs w:val="14"/>
              </w:rPr>
              <w:t>45</w:t>
            </w:r>
          </w:p>
          <w:p w:rsidR="0039161F" w:rsidRPr="00393B12" w:rsidP="00445C05">
            <w:pPr>
              <w:numPr>
                <w:ilvl w:val="0"/>
                <w:numId w:val="41"/>
              </w:numPr>
              <w:spacing w:after="0" w:line="240" w:lineRule="auto"/>
              <w:rPr>
                <w:rFonts w:ascii="Arial" w:hAnsi="Arial" w:cs="Arial"/>
                <w:sz w:val="14"/>
                <w:szCs w:val="14"/>
              </w:rPr>
            </w:pPr>
            <w:r w:rsidRPr="00393B12">
              <w:rPr>
                <w:rFonts w:ascii="Arial" w:hAnsi="Arial" w:cs="Arial"/>
                <w:sz w:val="14"/>
                <w:szCs w:val="14"/>
              </w:rPr>
              <w:t>1,</w:t>
            </w:r>
            <w:r w:rsidR="00F758EA">
              <w:rPr>
                <w:rFonts w:ascii="Arial" w:hAnsi="Arial" w:cs="Arial"/>
                <w:sz w:val="14"/>
                <w:szCs w:val="14"/>
              </w:rPr>
              <w:t>28</w:t>
            </w:r>
            <w:r w:rsidRPr="00393B12">
              <w:rPr>
                <w:rFonts w:ascii="Arial" w:hAnsi="Arial" w:cs="Arial"/>
                <w:sz w:val="14"/>
                <w:szCs w:val="14"/>
              </w:rPr>
              <w:t xml:space="preserve"> dnia</w:t>
            </w:r>
          </w:p>
          <w:p w:rsidR="0039161F" w:rsidRPr="00393B12" w:rsidP="00445C05">
            <w:pPr>
              <w:numPr>
                <w:ilvl w:val="0"/>
                <w:numId w:val="41"/>
              </w:numPr>
              <w:spacing w:after="0" w:line="240" w:lineRule="auto"/>
              <w:rPr>
                <w:rFonts w:ascii="Arial" w:hAnsi="Arial" w:cs="Arial"/>
                <w:sz w:val="14"/>
                <w:szCs w:val="14"/>
              </w:rPr>
            </w:pPr>
            <w:r w:rsidRPr="00393B12">
              <w:rPr>
                <w:rFonts w:ascii="Arial" w:hAnsi="Arial" w:cs="Arial"/>
                <w:sz w:val="14"/>
                <w:szCs w:val="14"/>
              </w:rPr>
              <w:t>Tak</w:t>
            </w:r>
          </w:p>
        </w:tc>
        <w:tc>
          <w:tcPr>
            <w:tcW w:w="3764" w:type="dxa"/>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sz w:val="14"/>
                <w:szCs w:val="14"/>
              </w:rPr>
              <w:t>Kontynuacja prac legislacyjnych mających na celu wsparcie, usprawnienie i ułatwienie prowadzenia działalności gospodarczej, w tym opracowanie projektu ustawy o zmianie niektórych ustaw w celu ulepszenia środowiska prawnego i instytucjonalnego dla przedsiębiorców.</w:t>
            </w:r>
          </w:p>
        </w:tc>
        <w:tc>
          <w:tcPr>
            <w:tcW w:w="4678" w:type="dxa"/>
          </w:tcPr>
          <w:p w:rsidR="0039161F" w:rsidP="00445C05">
            <w:pPr>
              <w:spacing w:after="0" w:line="240" w:lineRule="auto"/>
              <w:rPr>
                <w:rFonts w:ascii="Arial" w:hAnsi="Arial" w:cs="Arial"/>
                <w:sz w:val="14"/>
                <w:szCs w:val="14"/>
              </w:rPr>
            </w:pPr>
            <w:r w:rsidRPr="00393B12">
              <w:rPr>
                <w:rFonts w:ascii="Arial" w:hAnsi="Arial" w:cs="Arial"/>
                <w:sz w:val="14"/>
                <w:szCs w:val="14"/>
              </w:rPr>
              <w:t>10 lipca 2023 r. RM przyjęła projekt ustawy o zmianie niektórych ustaw w celu ulepszenia środowiska prawnego i instytucjonalnego dla przedsiębiorców.</w:t>
            </w:r>
          </w:p>
          <w:p w:rsidR="0039161F" w:rsidRPr="00393B12" w:rsidP="000760FA">
            <w:pPr>
              <w:spacing w:before="60" w:after="0" w:line="240" w:lineRule="auto"/>
              <w:rPr>
                <w:rFonts w:ascii="Arial" w:hAnsi="Arial" w:cs="Arial"/>
                <w:sz w:val="14"/>
                <w:szCs w:val="14"/>
              </w:rPr>
            </w:pPr>
            <w:r w:rsidRPr="00393B12">
              <w:rPr>
                <w:rFonts w:ascii="Arial" w:hAnsi="Arial" w:cs="Arial"/>
                <w:sz w:val="14"/>
                <w:szCs w:val="14"/>
              </w:rPr>
              <w:t>19 lipca 2023 r. KPRM przesłał projekt ustawy do Sejmu RP. Z uwagi na kończącą się kadencję projekt nie został uchwalony przez Sejm RP.</w:t>
            </w:r>
          </w:p>
          <w:p w:rsidR="0039161F" w:rsidRPr="00393B12" w:rsidP="000760FA">
            <w:pPr>
              <w:spacing w:before="60" w:after="0" w:line="240" w:lineRule="auto"/>
              <w:rPr>
                <w:rFonts w:ascii="Arial" w:hAnsi="Arial" w:cs="Arial"/>
                <w:sz w:val="14"/>
                <w:szCs w:val="14"/>
              </w:rPr>
            </w:pPr>
            <w:r w:rsidRPr="00393B12">
              <w:rPr>
                <w:rFonts w:ascii="Arial" w:hAnsi="Arial" w:cs="Arial"/>
                <w:sz w:val="14"/>
                <w:szCs w:val="14"/>
              </w:rPr>
              <w:t>22 marca 2024 r. Zespół do spraw Programowania Prac Rządu podjął decyzję o wpisaniu</w:t>
            </w:r>
            <w:r>
              <w:rPr>
                <w:rFonts w:ascii="Arial" w:hAnsi="Arial" w:cs="Arial"/>
                <w:sz w:val="14"/>
                <w:szCs w:val="14"/>
              </w:rPr>
              <w:t xml:space="preserve"> do Wykazu</w:t>
            </w:r>
            <w:r w:rsidRPr="00393B12">
              <w:rPr>
                <w:rFonts w:ascii="Arial" w:hAnsi="Arial" w:cs="Arial"/>
                <w:sz w:val="14"/>
                <w:szCs w:val="14"/>
              </w:rPr>
              <w:t xml:space="preserve"> prac legislacyjnych i programowych Rady Ministrów  projektu ustawy o zmianie niektórych ustaw w celu deregulacji prawa gospodarczego i administracyjnego oraz doskonalenia zasad opracowywania prawa gospodarczego, który zawiera wybrane rozwiązania z poprzedniej wersji projektu.</w:t>
            </w:r>
          </w:p>
        </w:tc>
      </w:tr>
      <w:tr w:rsidTr="00667DCE">
        <w:tblPrEx>
          <w:tblW w:w="0" w:type="auto"/>
          <w:tblLook w:val="01E0"/>
        </w:tblPrEx>
        <w:trPr>
          <w:trHeight w:val="20"/>
        </w:trPr>
        <w:tc>
          <w:tcPr>
            <w:tcW w:w="430" w:type="dxa"/>
            <w:vMerge/>
            <w:shd w:val="clear" w:color="auto" w:fill="auto"/>
          </w:tcPr>
          <w:p w:rsidR="0039161F" w:rsidRPr="00393B12" w:rsidP="00445C05">
            <w:pPr>
              <w:spacing w:after="0" w:line="240" w:lineRule="auto"/>
              <w:rPr>
                <w:rFonts w:ascii="Arial" w:hAnsi="Arial" w:cs="Arial"/>
                <w:sz w:val="14"/>
                <w:szCs w:val="14"/>
              </w:rPr>
            </w:pPr>
          </w:p>
        </w:tc>
        <w:tc>
          <w:tcPr>
            <w:tcW w:w="1571" w:type="dxa"/>
            <w:vMerge/>
            <w:shd w:val="clear" w:color="auto" w:fill="auto"/>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spacing w:after="0" w:line="240" w:lineRule="auto"/>
              <w:ind w:left="252"/>
              <w:rPr>
                <w:rFonts w:ascii="Arial" w:hAnsi="Arial" w:cs="Arial"/>
                <w:sz w:val="14"/>
                <w:szCs w:val="14"/>
              </w:rPr>
            </w:pPr>
          </w:p>
        </w:tc>
        <w:tc>
          <w:tcPr>
            <w:tcW w:w="1308" w:type="dxa"/>
            <w:vMerge/>
            <w:shd w:val="clear" w:color="auto" w:fill="auto"/>
          </w:tcPr>
          <w:p w:rsidR="0039161F" w:rsidRPr="00393B12" w:rsidP="00445C05">
            <w:pPr>
              <w:spacing w:after="0" w:line="240" w:lineRule="auto"/>
              <w:ind w:left="252"/>
              <w:rPr>
                <w:rFonts w:ascii="Arial" w:hAnsi="Arial" w:cs="Arial"/>
                <w:sz w:val="14"/>
                <w:szCs w:val="14"/>
              </w:rPr>
            </w:pPr>
          </w:p>
        </w:tc>
        <w:tc>
          <w:tcPr>
            <w:tcW w:w="1308" w:type="dxa"/>
            <w:vMerge/>
          </w:tcPr>
          <w:p w:rsidR="0039161F" w:rsidRPr="00393B12" w:rsidP="00445C05">
            <w:pPr>
              <w:spacing w:after="0" w:line="240" w:lineRule="auto"/>
              <w:rPr>
                <w:rFonts w:ascii="Arial" w:hAnsi="Arial" w:cs="Arial"/>
                <w:sz w:val="14"/>
                <w:szCs w:val="14"/>
              </w:rPr>
            </w:pPr>
          </w:p>
        </w:tc>
        <w:tc>
          <w:tcPr>
            <w:tcW w:w="3764" w:type="dxa"/>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sz w:val="14"/>
                <w:szCs w:val="14"/>
              </w:rPr>
              <w:t>Usprawnienie procesu weryfikacji wykonawców zamówień publicznych – kontynuowanie prac nad projektem ustawy w sprawie certyfikacji wykonawców zamówień publicznych oraz o zmianie niektórych innych ustaw.</w:t>
            </w:r>
          </w:p>
        </w:tc>
        <w:tc>
          <w:tcPr>
            <w:tcW w:w="4678" w:type="dxa"/>
          </w:tcPr>
          <w:p w:rsidR="0039161F" w:rsidRPr="00393B12" w:rsidP="00445C05">
            <w:pPr>
              <w:spacing w:after="0" w:line="240" w:lineRule="auto"/>
              <w:rPr>
                <w:rFonts w:ascii="Arial" w:hAnsi="Arial" w:cs="Arial"/>
                <w:sz w:val="14"/>
                <w:szCs w:val="14"/>
              </w:rPr>
            </w:pPr>
            <w:r w:rsidRPr="00393B12">
              <w:rPr>
                <w:rFonts w:ascii="Arial" w:hAnsi="Arial" w:cs="Arial"/>
                <w:sz w:val="14"/>
                <w:szCs w:val="14"/>
              </w:rPr>
              <w:t>31 lipca 2023 r. przekazano projekt ustawy o certyfikacji wykonawców zamówień publicznych oraz zmianie niektórych innych ustaw do uzgodnień międzyresortowych, konsultacji publicznych i opiniowania.</w:t>
            </w:r>
          </w:p>
          <w:p w:rsidR="0039161F" w:rsidRPr="00393B12" w:rsidP="000760FA">
            <w:pPr>
              <w:spacing w:before="60" w:after="0" w:line="240" w:lineRule="auto"/>
              <w:rPr>
                <w:rFonts w:ascii="Arial" w:hAnsi="Arial" w:cs="Arial"/>
                <w:sz w:val="14"/>
                <w:szCs w:val="14"/>
              </w:rPr>
            </w:pPr>
            <w:r w:rsidRPr="00393B12">
              <w:rPr>
                <w:rFonts w:ascii="Arial" w:hAnsi="Arial" w:cs="Arial"/>
                <w:sz w:val="14"/>
                <w:szCs w:val="14"/>
              </w:rPr>
              <w:t xml:space="preserve">W związku z zasadą dyskontynuacji prac parlamentu, zaszła konieczność ponownego zainicjowania prac nad projektem. </w:t>
            </w:r>
          </w:p>
          <w:p w:rsidR="0039161F" w:rsidRPr="00393B12" w:rsidP="00445C05">
            <w:pPr>
              <w:spacing w:after="0" w:line="240" w:lineRule="auto"/>
              <w:rPr>
                <w:rFonts w:ascii="Arial" w:hAnsi="Arial" w:cs="Arial"/>
                <w:sz w:val="14"/>
                <w:szCs w:val="14"/>
              </w:rPr>
            </w:pPr>
            <w:r w:rsidRPr="00393B12">
              <w:rPr>
                <w:rFonts w:ascii="Arial" w:hAnsi="Arial" w:cs="Arial"/>
                <w:sz w:val="14"/>
                <w:szCs w:val="14"/>
              </w:rPr>
              <w:t>18 marca 2024 r. Zespół do spraw Programowania Prac Rządu podjął decyzję o wpisaniu projektu ustawy o certyfikacji wykonawców zamówień publicznych oraz o zmianie niektórych innych ustaw do Wykazu prac legislacyjnych i programowych Rady Ministrów.</w:t>
            </w:r>
          </w:p>
        </w:tc>
      </w:tr>
      <w:tr w:rsidTr="00667DCE">
        <w:tblPrEx>
          <w:tblW w:w="0" w:type="auto"/>
          <w:tblLook w:val="01E0"/>
        </w:tblPrEx>
        <w:trPr>
          <w:trHeight w:val="339"/>
        </w:trPr>
        <w:tc>
          <w:tcPr>
            <w:tcW w:w="430" w:type="dxa"/>
            <w:vMerge/>
            <w:shd w:val="clear" w:color="auto" w:fill="auto"/>
          </w:tcPr>
          <w:p w:rsidR="0039161F" w:rsidRPr="00393B12" w:rsidP="00445C05">
            <w:pPr>
              <w:spacing w:after="0" w:line="240" w:lineRule="auto"/>
              <w:rPr>
                <w:rFonts w:ascii="Arial" w:hAnsi="Arial" w:cs="Arial"/>
                <w:sz w:val="14"/>
                <w:szCs w:val="14"/>
              </w:rPr>
            </w:pPr>
          </w:p>
        </w:tc>
        <w:tc>
          <w:tcPr>
            <w:tcW w:w="1571" w:type="dxa"/>
            <w:vMerge/>
            <w:shd w:val="clear" w:color="auto" w:fill="auto"/>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spacing w:after="0" w:line="240" w:lineRule="auto"/>
              <w:ind w:left="252"/>
              <w:rPr>
                <w:rFonts w:ascii="Arial" w:hAnsi="Arial" w:cs="Arial"/>
                <w:sz w:val="14"/>
                <w:szCs w:val="14"/>
              </w:rPr>
            </w:pPr>
          </w:p>
        </w:tc>
        <w:tc>
          <w:tcPr>
            <w:tcW w:w="1308" w:type="dxa"/>
            <w:vMerge/>
            <w:shd w:val="clear" w:color="auto" w:fill="auto"/>
          </w:tcPr>
          <w:p w:rsidR="0039161F" w:rsidRPr="00393B12" w:rsidP="00445C05">
            <w:pPr>
              <w:spacing w:after="0" w:line="240" w:lineRule="auto"/>
              <w:ind w:left="252"/>
              <w:rPr>
                <w:rFonts w:ascii="Arial" w:hAnsi="Arial" w:cs="Arial"/>
                <w:sz w:val="14"/>
                <w:szCs w:val="14"/>
              </w:rPr>
            </w:pPr>
          </w:p>
        </w:tc>
        <w:tc>
          <w:tcPr>
            <w:tcW w:w="1308" w:type="dxa"/>
            <w:vMerge/>
          </w:tcPr>
          <w:p w:rsidR="0039161F" w:rsidRPr="00393B12" w:rsidP="00445C05">
            <w:pPr>
              <w:spacing w:after="0" w:line="240" w:lineRule="auto"/>
              <w:rPr>
                <w:rFonts w:ascii="Arial" w:hAnsi="Arial" w:cs="Arial"/>
                <w:sz w:val="14"/>
                <w:szCs w:val="14"/>
              </w:rPr>
            </w:pPr>
          </w:p>
        </w:tc>
        <w:tc>
          <w:tcPr>
            <w:tcW w:w="3764" w:type="dxa"/>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sz w:val="14"/>
                <w:szCs w:val="14"/>
              </w:rPr>
              <w:t>Upowszechnianie narzędzi lepszego stanowienia</w:t>
            </w:r>
            <w:r w:rsidR="0033363A">
              <w:rPr>
                <w:rFonts w:ascii="Arial" w:hAnsi="Arial" w:cs="Arial"/>
                <w:sz w:val="14"/>
                <w:szCs w:val="14"/>
              </w:rPr>
              <w:br/>
            </w:r>
            <w:r w:rsidRPr="00393B12">
              <w:rPr>
                <w:rFonts w:ascii="Arial" w:hAnsi="Arial" w:cs="Arial"/>
                <w:sz w:val="14"/>
                <w:szCs w:val="14"/>
              </w:rPr>
              <w:t>i ewaluacji prawa, ze szczególnym uwzględnieniem wpływu na przedsiębiorców.</w:t>
            </w:r>
          </w:p>
        </w:tc>
        <w:tc>
          <w:tcPr>
            <w:tcW w:w="4678" w:type="dxa"/>
          </w:tcPr>
          <w:p w:rsidR="0039161F" w:rsidRPr="00393B12" w:rsidP="00445C05">
            <w:pPr>
              <w:spacing w:after="0" w:line="240" w:lineRule="auto"/>
              <w:rPr>
                <w:rFonts w:ascii="Arial" w:hAnsi="Arial" w:cs="Arial"/>
                <w:sz w:val="14"/>
                <w:szCs w:val="14"/>
              </w:rPr>
            </w:pPr>
            <w:r w:rsidRPr="00393B12">
              <w:rPr>
                <w:rFonts w:ascii="Arial" w:hAnsi="Arial" w:cs="Arial"/>
                <w:sz w:val="14"/>
                <w:szCs w:val="14"/>
              </w:rPr>
              <w:t>Przygotowano i upowszechniono:</w:t>
            </w:r>
          </w:p>
          <w:p w:rsidR="0039161F" w:rsidRPr="00393B12" w:rsidP="008E7E56">
            <w:pPr>
              <w:spacing w:after="0" w:line="240" w:lineRule="auto"/>
              <w:rPr>
                <w:rFonts w:ascii="Arial" w:hAnsi="Arial" w:cs="Arial"/>
                <w:sz w:val="14"/>
                <w:szCs w:val="14"/>
              </w:rPr>
            </w:pPr>
            <w:r w:rsidRPr="00393B12">
              <w:rPr>
                <w:rFonts w:ascii="Arial" w:hAnsi="Arial" w:cs="Arial"/>
                <w:sz w:val="14"/>
                <w:szCs w:val="14"/>
              </w:rPr>
              <w:t>1. „Materiał informacyjny o notyfikacjach usługowych” - przekazany do RM 20 marca i opublikowany w intranecie MRiT</w:t>
            </w:r>
            <w:r w:rsidR="00667DCE">
              <w:rPr>
                <w:rFonts w:ascii="Arial" w:hAnsi="Arial" w:cs="Arial"/>
                <w:sz w:val="14"/>
                <w:szCs w:val="14"/>
              </w:rPr>
              <w:t xml:space="preserve"> </w:t>
            </w:r>
            <w:r w:rsidRPr="00393B12">
              <w:rPr>
                <w:rFonts w:ascii="Arial" w:hAnsi="Arial" w:cs="Arial"/>
                <w:sz w:val="14"/>
                <w:szCs w:val="14"/>
              </w:rPr>
              <w:t>23 czerwca 2023 r.</w:t>
            </w:r>
          </w:p>
          <w:p w:rsidR="0039161F" w:rsidRPr="00393B12" w:rsidP="00445C05">
            <w:pPr>
              <w:spacing w:after="0" w:line="240" w:lineRule="auto"/>
              <w:rPr>
                <w:rFonts w:ascii="Arial" w:hAnsi="Arial" w:cs="Arial"/>
                <w:sz w:val="14"/>
                <w:szCs w:val="14"/>
              </w:rPr>
            </w:pPr>
            <w:r w:rsidRPr="00393B12">
              <w:rPr>
                <w:rFonts w:ascii="Arial" w:hAnsi="Arial" w:cs="Arial"/>
                <w:sz w:val="14"/>
                <w:szCs w:val="14"/>
              </w:rPr>
              <w:t>2. Informację o działaniach podjętych w wyniku przeglądu funkcjonowania aktów normatywnych -  przekazana do RM</w:t>
            </w:r>
            <w:r w:rsidR="00B444D7">
              <w:rPr>
                <w:rFonts w:ascii="Arial" w:hAnsi="Arial" w:cs="Arial"/>
                <w:sz w:val="14"/>
                <w:szCs w:val="14"/>
              </w:rPr>
              <w:t xml:space="preserve"> </w:t>
            </w:r>
            <w:r w:rsidRPr="00393B12">
              <w:rPr>
                <w:rFonts w:ascii="Arial" w:hAnsi="Arial" w:cs="Arial"/>
                <w:sz w:val="14"/>
                <w:szCs w:val="14"/>
              </w:rPr>
              <w:t>28 czerwca 2023 r.</w:t>
            </w:r>
          </w:p>
        </w:tc>
      </w:tr>
      <w:tr w:rsidTr="00667DCE">
        <w:tblPrEx>
          <w:tblW w:w="0" w:type="auto"/>
          <w:tblLook w:val="01E0"/>
        </w:tblPrEx>
        <w:trPr>
          <w:trHeight w:val="20"/>
        </w:trPr>
        <w:tc>
          <w:tcPr>
            <w:tcW w:w="430" w:type="dxa"/>
            <w:vMerge/>
            <w:shd w:val="clear" w:color="auto" w:fill="auto"/>
          </w:tcPr>
          <w:p w:rsidR="0039161F" w:rsidRPr="00393B12" w:rsidP="00445C05">
            <w:pPr>
              <w:spacing w:after="0" w:line="240" w:lineRule="auto"/>
              <w:rPr>
                <w:rFonts w:ascii="Arial" w:hAnsi="Arial" w:cs="Arial"/>
                <w:sz w:val="14"/>
                <w:szCs w:val="14"/>
              </w:rPr>
            </w:pPr>
          </w:p>
        </w:tc>
        <w:tc>
          <w:tcPr>
            <w:tcW w:w="1571" w:type="dxa"/>
            <w:vMerge/>
            <w:shd w:val="clear" w:color="auto" w:fill="auto"/>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spacing w:after="0" w:line="240" w:lineRule="auto"/>
              <w:ind w:left="252"/>
              <w:rPr>
                <w:rFonts w:ascii="Arial" w:hAnsi="Arial" w:cs="Arial"/>
                <w:sz w:val="14"/>
                <w:szCs w:val="14"/>
              </w:rPr>
            </w:pPr>
          </w:p>
        </w:tc>
        <w:tc>
          <w:tcPr>
            <w:tcW w:w="1308" w:type="dxa"/>
            <w:vMerge/>
            <w:shd w:val="clear" w:color="auto" w:fill="auto"/>
          </w:tcPr>
          <w:p w:rsidR="0039161F" w:rsidRPr="00393B12" w:rsidP="00445C05">
            <w:pPr>
              <w:spacing w:after="0" w:line="240" w:lineRule="auto"/>
              <w:ind w:left="252"/>
              <w:rPr>
                <w:rFonts w:ascii="Arial" w:hAnsi="Arial" w:cs="Arial"/>
                <w:sz w:val="14"/>
                <w:szCs w:val="14"/>
              </w:rPr>
            </w:pPr>
          </w:p>
        </w:tc>
        <w:tc>
          <w:tcPr>
            <w:tcW w:w="1308" w:type="dxa"/>
            <w:vMerge/>
          </w:tcPr>
          <w:p w:rsidR="0039161F" w:rsidRPr="00393B12" w:rsidP="00445C05">
            <w:pPr>
              <w:spacing w:after="0" w:line="240" w:lineRule="auto"/>
              <w:rPr>
                <w:rFonts w:ascii="Arial" w:hAnsi="Arial" w:cs="Arial"/>
                <w:sz w:val="14"/>
                <w:szCs w:val="14"/>
              </w:rPr>
            </w:pPr>
          </w:p>
        </w:tc>
        <w:tc>
          <w:tcPr>
            <w:tcW w:w="3764" w:type="dxa"/>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sz w:val="14"/>
                <w:szCs w:val="14"/>
              </w:rPr>
              <w:t>Utrzymanie, rozwój infrastruktury oraz zapewnienie ciągłości świadczenia usług w ramach systemów teleinformatycznych CEIDG i Biznes.gov.pl.</w:t>
            </w:r>
          </w:p>
        </w:tc>
        <w:tc>
          <w:tcPr>
            <w:tcW w:w="4678" w:type="dxa"/>
          </w:tcPr>
          <w:p w:rsidR="0039161F" w:rsidRPr="00393B12" w:rsidP="00445C05">
            <w:pPr>
              <w:spacing w:after="0" w:line="240" w:lineRule="auto"/>
              <w:rPr>
                <w:rFonts w:ascii="Arial" w:hAnsi="Arial" w:cs="Arial"/>
                <w:sz w:val="14"/>
                <w:szCs w:val="14"/>
              </w:rPr>
            </w:pPr>
            <w:r w:rsidRPr="00393B12">
              <w:rPr>
                <w:rFonts w:ascii="Arial" w:hAnsi="Arial" w:cs="Arial"/>
                <w:sz w:val="14"/>
                <w:szCs w:val="14"/>
              </w:rPr>
              <w:t>Najważniejsze prace rozwojowe, m.in.:</w:t>
            </w:r>
          </w:p>
          <w:p w:rsidR="0039161F" w:rsidRPr="00393B12" w:rsidP="00445C05">
            <w:pPr>
              <w:spacing w:after="0" w:line="240" w:lineRule="auto"/>
              <w:rPr>
                <w:rFonts w:ascii="Arial" w:hAnsi="Arial" w:cs="Arial"/>
                <w:sz w:val="14"/>
                <w:szCs w:val="14"/>
              </w:rPr>
            </w:pPr>
            <w:r w:rsidRPr="00393B12">
              <w:rPr>
                <w:rFonts w:ascii="Arial" w:hAnsi="Arial" w:cs="Arial"/>
                <w:sz w:val="14"/>
                <w:szCs w:val="14"/>
              </w:rPr>
              <w:t>1. Wprowadzono po 11 latach automatyczną wymianę danych pomiędzy Centralną Ewidencją i Informacją o Działalności Gospodarczej (CEIDG) a Centralnym Rejestrem Podmiotów - Krajowej Ewidencji Podatników (CRP KEP).</w:t>
            </w:r>
          </w:p>
          <w:p w:rsidR="0039161F" w:rsidRPr="00393B12" w:rsidP="00445C05">
            <w:pPr>
              <w:spacing w:after="0" w:line="240" w:lineRule="auto"/>
              <w:rPr>
                <w:rFonts w:ascii="Arial" w:hAnsi="Arial" w:cs="Arial"/>
                <w:sz w:val="14"/>
                <w:szCs w:val="14"/>
              </w:rPr>
            </w:pPr>
            <w:r w:rsidRPr="00393B12">
              <w:rPr>
                <w:rFonts w:ascii="Arial" w:hAnsi="Arial" w:cs="Arial"/>
                <w:sz w:val="14"/>
                <w:szCs w:val="14"/>
              </w:rPr>
              <w:t>2. Wdrożono VAT-R.</w:t>
            </w:r>
          </w:p>
          <w:p w:rsidR="0039161F" w:rsidRPr="00393B12" w:rsidP="00445C05">
            <w:pPr>
              <w:spacing w:after="0" w:line="240" w:lineRule="auto"/>
              <w:rPr>
                <w:rFonts w:ascii="Arial" w:hAnsi="Arial" w:cs="Arial"/>
                <w:sz w:val="14"/>
                <w:szCs w:val="14"/>
              </w:rPr>
            </w:pPr>
            <w:r w:rsidRPr="00393B12">
              <w:rPr>
                <w:rFonts w:ascii="Arial" w:hAnsi="Arial" w:cs="Arial"/>
                <w:sz w:val="14"/>
                <w:szCs w:val="14"/>
              </w:rPr>
              <w:t xml:space="preserve">3. Rozpoczęto prace nad wyświetlaniem danych firm w aplikacji </w:t>
            </w:r>
            <w:r w:rsidRPr="00393B12">
              <w:rPr>
                <w:rFonts w:ascii="Arial" w:hAnsi="Arial" w:cs="Arial"/>
                <w:sz w:val="14"/>
                <w:szCs w:val="14"/>
              </w:rPr>
              <w:t>mObywatel</w:t>
            </w:r>
            <w:r w:rsidRPr="00393B12">
              <w:rPr>
                <w:rFonts w:ascii="Arial" w:hAnsi="Arial" w:cs="Arial"/>
                <w:sz w:val="14"/>
                <w:szCs w:val="14"/>
              </w:rPr>
              <w:t xml:space="preserve"> i uruchomieniem w aplikacji usług CEIDG.</w:t>
            </w:r>
          </w:p>
          <w:p w:rsidR="0039161F" w:rsidRPr="00393B12" w:rsidP="00445C05">
            <w:pPr>
              <w:spacing w:after="0" w:line="240" w:lineRule="auto"/>
              <w:rPr>
                <w:rFonts w:ascii="Arial" w:hAnsi="Arial" w:cs="Arial"/>
                <w:sz w:val="14"/>
                <w:szCs w:val="14"/>
              </w:rPr>
            </w:pPr>
            <w:r w:rsidRPr="00393B12">
              <w:rPr>
                <w:rFonts w:ascii="Arial" w:hAnsi="Arial" w:cs="Arial"/>
                <w:sz w:val="14"/>
                <w:szCs w:val="14"/>
              </w:rPr>
              <w:t>4. Rozbudowano usługi w portalu Biznes.gov.pl o usługi dla obiegu towarów wrażliwych.</w:t>
            </w:r>
          </w:p>
          <w:p w:rsidR="0039161F" w:rsidRPr="00393B12" w:rsidP="00445C05">
            <w:pPr>
              <w:spacing w:after="0" w:line="240" w:lineRule="auto"/>
              <w:rPr>
                <w:rFonts w:ascii="Arial" w:hAnsi="Arial" w:cs="Arial"/>
                <w:sz w:val="14"/>
                <w:szCs w:val="14"/>
              </w:rPr>
            </w:pPr>
            <w:r w:rsidRPr="00393B12">
              <w:rPr>
                <w:rFonts w:ascii="Arial" w:hAnsi="Arial" w:cs="Arial"/>
                <w:sz w:val="14"/>
                <w:szCs w:val="14"/>
              </w:rPr>
              <w:t>5. Uruchomiono spersonalizowaną masową komunikację wysyłaną</w:t>
            </w:r>
            <w:r w:rsidR="00667DCE">
              <w:rPr>
                <w:rFonts w:ascii="Arial" w:hAnsi="Arial" w:cs="Arial"/>
                <w:sz w:val="14"/>
                <w:szCs w:val="14"/>
              </w:rPr>
              <w:br/>
            </w:r>
            <w:r w:rsidRPr="00393B12">
              <w:rPr>
                <w:rFonts w:ascii="Arial" w:hAnsi="Arial" w:cs="Arial"/>
                <w:sz w:val="14"/>
                <w:szCs w:val="14"/>
              </w:rPr>
              <w:t>z systemu Biznes.gov.pl z informacjami dla przedsiębiorców.</w:t>
            </w:r>
          </w:p>
          <w:p w:rsidR="0039161F" w:rsidRPr="00393B12" w:rsidP="000760FA">
            <w:pPr>
              <w:spacing w:before="60" w:after="0" w:line="240" w:lineRule="auto"/>
              <w:rPr>
                <w:rFonts w:ascii="Arial" w:hAnsi="Arial" w:cs="Arial"/>
                <w:sz w:val="14"/>
                <w:szCs w:val="14"/>
              </w:rPr>
            </w:pPr>
            <w:r w:rsidRPr="00393B12">
              <w:rPr>
                <w:rFonts w:ascii="Arial" w:hAnsi="Arial" w:cs="Arial"/>
                <w:sz w:val="14"/>
                <w:szCs w:val="14"/>
              </w:rPr>
              <w:t>Najważniejsze prace utrzymaniowe, m.in.:</w:t>
            </w:r>
          </w:p>
          <w:p w:rsidR="0039161F" w:rsidRPr="00393B12" w:rsidP="00445C05">
            <w:pPr>
              <w:spacing w:after="0" w:line="240" w:lineRule="auto"/>
              <w:rPr>
                <w:rFonts w:ascii="Arial" w:hAnsi="Arial" w:cs="Arial"/>
                <w:sz w:val="14"/>
                <w:szCs w:val="14"/>
              </w:rPr>
            </w:pPr>
            <w:r w:rsidRPr="00393B12">
              <w:rPr>
                <w:rFonts w:ascii="Arial" w:hAnsi="Arial" w:cs="Arial"/>
                <w:sz w:val="14"/>
                <w:szCs w:val="14"/>
              </w:rPr>
              <w:t>1. Utrzymano aktualność treści i usług w systemie Biznes.gov.pl.</w:t>
            </w:r>
          </w:p>
          <w:p w:rsidR="0039161F" w:rsidRPr="00393B12" w:rsidP="00445C05">
            <w:pPr>
              <w:spacing w:after="0" w:line="240" w:lineRule="auto"/>
              <w:rPr>
                <w:rFonts w:ascii="Arial" w:hAnsi="Arial" w:cs="Arial"/>
                <w:sz w:val="14"/>
                <w:szCs w:val="14"/>
              </w:rPr>
            </w:pPr>
            <w:r w:rsidRPr="00393B12">
              <w:rPr>
                <w:rFonts w:ascii="Arial" w:hAnsi="Arial" w:cs="Arial"/>
                <w:sz w:val="14"/>
                <w:szCs w:val="14"/>
              </w:rPr>
              <w:t>2. Stworzono strategie rozwoju systemów DGC w zakresie usług chmurowych i architektury, udrożniono system tworzenia kopii zapasowych rejestru CEIDG i Biznes.gov.pl.</w:t>
            </w:r>
          </w:p>
        </w:tc>
      </w:tr>
      <w:tr w:rsidTr="00667DCE">
        <w:tblPrEx>
          <w:tblW w:w="0" w:type="auto"/>
          <w:tblLook w:val="01E0"/>
        </w:tblPrEx>
        <w:trPr>
          <w:trHeight w:val="20"/>
        </w:trPr>
        <w:tc>
          <w:tcPr>
            <w:tcW w:w="430" w:type="dxa"/>
            <w:vMerge/>
            <w:shd w:val="clear" w:color="auto" w:fill="auto"/>
          </w:tcPr>
          <w:p w:rsidR="0039161F" w:rsidRPr="00393B12" w:rsidP="00445C05">
            <w:pPr>
              <w:spacing w:after="0" w:line="240" w:lineRule="auto"/>
              <w:rPr>
                <w:rFonts w:ascii="Arial" w:hAnsi="Arial" w:cs="Arial"/>
                <w:sz w:val="14"/>
                <w:szCs w:val="14"/>
              </w:rPr>
            </w:pPr>
          </w:p>
        </w:tc>
        <w:tc>
          <w:tcPr>
            <w:tcW w:w="1571" w:type="dxa"/>
            <w:vMerge/>
            <w:shd w:val="clear" w:color="auto" w:fill="auto"/>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spacing w:after="0" w:line="240" w:lineRule="auto"/>
              <w:ind w:left="252"/>
              <w:rPr>
                <w:rFonts w:ascii="Arial" w:hAnsi="Arial" w:cs="Arial"/>
                <w:sz w:val="14"/>
                <w:szCs w:val="14"/>
              </w:rPr>
            </w:pPr>
          </w:p>
        </w:tc>
        <w:tc>
          <w:tcPr>
            <w:tcW w:w="1308" w:type="dxa"/>
            <w:vMerge/>
            <w:shd w:val="clear" w:color="auto" w:fill="auto"/>
          </w:tcPr>
          <w:p w:rsidR="0039161F" w:rsidRPr="00393B12" w:rsidP="00445C05">
            <w:pPr>
              <w:spacing w:after="0" w:line="240" w:lineRule="auto"/>
              <w:ind w:left="252"/>
              <w:rPr>
                <w:rFonts w:ascii="Arial" w:hAnsi="Arial" w:cs="Arial"/>
                <w:sz w:val="14"/>
                <w:szCs w:val="14"/>
              </w:rPr>
            </w:pPr>
          </w:p>
        </w:tc>
        <w:tc>
          <w:tcPr>
            <w:tcW w:w="1308" w:type="dxa"/>
            <w:vMerge/>
          </w:tcPr>
          <w:p w:rsidR="0039161F" w:rsidRPr="00393B12" w:rsidP="00445C05">
            <w:pPr>
              <w:spacing w:after="0" w:line="240" w:lineRule="auto"/>
              <w:rPr>
                <w:rFonts w:ascii="Arial" w:hAnsi="Arial" w:cs="Arial"/>
                <w:sz w:val="14"/>
                <w:szCs w:val="14"/>
              </w:rPr>
            </w:pPr>
          </w:p>
        </w:tc>
        <w:tc>
          <w:tcPr>
            <w:tcW w:w="3764" w:type="dxa"/>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sz w:val="14"/>
                <w:szCs w:val="14"/>
              </w:rPr>
              <w:t>Zmiana regulacji w zakresie metodologii wyznaczania charakterystyki energetycznej budynku lub części budynku oraz określenie wzorów świadectw charakterystyki energetycznej.</w:t>
            </w:r>
          </w:p>
        </w:tc>
        <w:tc>
          <w:tcPr>
            <w:tcW w:w="4678" w:type="dxa"/>
          </w:tcPr>
          <w:p w:rsidR="0039161F" w:rsidRPr="00393B12" w:rsidP="00445C05">
            <w:pPr>
              <w:spacing w:after="0" w:line="240" w:lineRule="auto"/>
              <w:rPr>
                <w:rFonts w:ascii="Arial" w:hAnsi="Arial" w:cs="Arial"/>
                <w:sz w:val="14"/>
                <w:szCs w:val="14"/>
              </w:rPr>
            </w:pPr>
            <w:r w:rsidRPr="00393B12">
              <w:rPr>
                <w:rFonts w:ascii="Arial" w:hAnsi="Arial" w:cs="Arial"/>
                <w:sz w:val="14"/>
                <w:szCs w:val="14"/>
              </w:rPr>
              <w:t>Zakończono proces prekonsultacji projektu rozporządzenia Ministra Rozwoju i Technologii w sprawie metodologii wyznaczania charakterystyki energetycznej budynku lub części budynku oraz świadectw charakterystyki energetycznej. Prace nad projektem rozporządzenia uwzględniają założenia Dyrektywy Parlamentu Europejskiego i Rady w sprawie charakterystyki energetycznej budynków. 12 marca 2024 r. Parlament Europejski przyjął ww. dyrektywę</w:t>
            </w:r>
            <w:r w:rsidR="00AC4D00">
              <w:rPr>
                <w:rFonts w:ascii="Arial" w:hAnsi="Arial" w:cs="Arial"/>
                <w:sz w:val="14"/>
                <w:szCs w:val="14"/>
              </w:rPr>
              <w:t xml:space="preserve">. </w:t>
            </w:r>
            <w:r w:rsidRPr="00152964" w:rsidR="00AC4D00">
              <w:rPr>
                <w:rFonts w:ascii="Arial" w:hAnsi="Arial" w:cs="Arial"/>
                <w:sz w:val="14"/>
                <w:szCs w:val="14"/>
              </w:rPr>
              <w:t>12 kwietnia 2024 r.</w:t>
            </w:r>
            <w:r w:rsidR="00AC4D00">
              <w:rPr>
                <w:rFonts w:ascii="Arial" w:hAnsi="Arial" w:cs="Arial"/>
                <w:sz w:val="14"/>
                <w:szCs w:val="14"/>
              </w:rPr>
              <w:t xml:space="preserve"> dyrektywa </w:t>
            </w:r>
            <w:r w:rsidRPr="00152964" w:rsidR="00AC4D00">
              <w:rPr>
                <w:rFonts w:ascii="Arial" w:hAnsi="Arial" w:cs="Arial"/>
                <w:sz w:val="14"/>
                <w:szCs w:val="14"/>
              </w:rPr>
              <w:t xml:space="preserve"> została przyjęta przez Radę UE. Następnie tekst zostanie opublikowany</w:t>
            </w:r>
            <w:r w:rsidR="00B444D7">
              <w:rPr>
                <w:rFonts w:ascii="Arial" w:hAnsi="Arial" w:cs="Arial"/>
                <w:sz w:val="14"/>
                <w:szCs w:val="14"/>
              </w:rPr>
              <w:t xml:space="preserve"> </w:t>
            </w:r>
            <w:r w:rsidRPr="00152964" w:rsidR="00AC4D00">
              <w:rPr>
                <w:rFonts w:ascii="Arial" w:hAnsi="Arial" w:cs="Arial"/>
                <w:sz w:val="14"/>
                <w:szCs w:val="14"/>
              </w:rPr>
              <w:t>w Dzienniku Urzędowym UE i wejdzie w życie dwadzieścia dni później.</w:t>
            </w:r>
          </w:p>
          <w:p w:rsidR="0039161F" w:rsidRPr="00393B12" w:rsidP="000760FA">
            <w:pPr>
              <w:spacing w:before="60" w:after="0" w:line="240" w:lineRule="auto"/>
              <w:rPr>
                <w:rFonts w:ascii="Arial" w:hAnsi="Arial" w:cs="Arial"/>
                <w:sz w:val="14"/>
                <w:szCs w:val="14"/>
              </w:rPr>
            </w:pPr>
            <w:r w:rsidRPr="00393B12">
              <w:rPr>
                <w:rFonts w:ascii="Arial" w:hAnsi="Arial" w:cs="Arial"/>
                <w:sz w:val="14"/>
                <w:szCs w:val="14"/>
              </w:rPr>
              <w:t xml:space="preserve">Projekt rozporządzenia wraz z załącznikami zostały uzupełnione </w:t>
            </w:r>
            <w:r w:rsidR="00667DCE">
              <w:rPr>
                <w:rFonts w:ascii="Arial" w:hAnsi="Arial" w:cs="Arial"/>
                <w:sz w:val="14"/>
                <w:szCs w:val="14"/>
              </w:rPr>
              <w:br/>
            </w:r>
            <w:r w:rsidRPr="00393B12">
              <w:rPr>
                <w:rFonts w:ascii="Arial" w:hAnsi="Arial" w:cs="Arial"/>
                <w:sz w:val="14"/>
                <w:szCs w:val="14"/>
              </w:rPr>
              <w:t xml:space="preserve">o kwestie zawarte w nowym wniosku w zakresie wyznaczania charakterystyki energetycznej oraz nowych ujednoliconych wzorach świadectw charakterystyki energetycznej. </w:t>
            </w:r>
          </w:p>
          <w:p w:rsidR="0039161F" w:rsidRPr="00393B12" w:rsidP="00AC4D00">
            <w:pPr>
              <w:spacing w:after="0" w:line="240" w:lineRule="auto"/>
              <w:rPr>
                <w:rFonts w:ascii="Arial" w:hAnsi="Arial" w:cs="Arial"/>
                <w:sz w:val="14"/>
                <w:szCs w:val="14"/>
              </w:rPr>
            </w:pPr>
            <w:r w:rsidRPr="00393B12">
              <w:rPr>
                <w:rFonts w:ascii="Arial" w:hAnsi="Arial" w:cs="Arial"/>
                <w:sz w:val="14"/>
                <w:szCs w:val="14"/>
              </w:rPr>
              <w:t>Prace nad projektem będą kontynuowane w 2024 r.</w:t>
            </w:r>
            <w:r w:rsidRPr="00E855A3" w:rsidR="00AC4D00">
              <w:rPr>
                <w:rFonts w:ascii="Arial" w:hAnsi="Arial" w:cs="Arial"/>
                <w:sz w:val="14"/>
                <w:szCs w:val="14"/>
              </w:rPr>
              <w:t xml:space="preserve"> Projekt Rozporządzenia</w:t>
            </w:r>
            <w:r w:rsidR="00AC4D00">
              <w:rPr>
                <w:rFonts w:ascii="Arial" w:hAnsi="Arial" w:cs="Arial"/>
                <w:sz w:val="14"/>
                <w:szCs w:val="14"/>
              </w:rPr>
              <w:t xml:space="preserve"> MRiT </w:t>
            </w:r>
            <w:r w:rsidRPr="00E855A3" w:rsidR="00AC4D00">
              <w:rPr>
                <w:rFonts w:ascii="Arial" w:hAnsi="Arial" w:cs="Arial"/>
                <w:sz w:val="14"/>
                <w:szCs w:val="14"/>
              </w:rPr>
              <w:t>w sprawie</w:t>
            </w:r>
            <w:r w:rsidR="00AC4D00">
              <w:rPr>
                <w:rFonts w:ascii="Arial" w:hAnsi="Arial" w:cs="Arial"/>
                <w:sz w:val="14"/>
                <w:szCs w:val="14"/>
              </w:rPr>
              <w:t xml:space="preserve"> </w:t>
            </w:r>
            <w:r w:rsidRPr="00E855A3" w:rsidR="00AC4D00">
              <w:rPr>
                <w:rFonts w:ascii="Arial" w:hAnsi="Arial" w:cs="Arial"/>
                <w:sz w:val="14"/>
                <w:szCs w:val="14"/>
              </w:rPr>
              <w:t>metodologii</w:t>
            </w:r>
            <w:r w:rsidR="00AC4D00">
              <w:rPr>
                <w:rFonts w:ascii="Arial" w:hAnsi="Arial" w:cs="Arial"/>
                <w:sz w:val="14"/>
                <w:szCs w:val="14"/>
              </w:rPr>
              <w:t xml:space="preserve"> </w:t>
            </w:r>
            <w:r w:rsidRPr="00E855A3" w:rsidR="00AC4D00">
              <w:rPr>
                <w:rFonts w:ascii="Arial" w:hAnsi="Arial" w:cs="Arial"/>
                <w:sz w:val="14"/>
                <w:szCs w:val="14"/>
              </w:rPr>
              <w:t>wyznaczania</w:t>
            </w:r>
            <w:r w:rsidR="00AC4D00">
              <w:rPr>
                <w:rFonts w:ascii="Arial" w:hAnsi="Arial" w:cs="Arial"/>
                <w:sz w:val="14"/>
                <w:szCs w:val="14"/>
              </w:rPr>
              <w:t xml:space="preserve"> </w:t>
            </w:r>
            <w:r w:rsidRPr="00E855A3" w:rsidR="00AC4D00">
              <w:rPr>
                <w:rFonts w:ascii="Arial" w:hAnsi="Arial" w:cs="Arial"/>
                <w:sz w:val="14"/>
                <w:szCs w:val="14"/>
              </w:rPr>
              <w:t>charakterystyki</w:t>
            </w:r>
            <w:r w:rsidR="00AC4D00">
              <w:rPr>
                <w:rFonts w:ascii="Arial" w:hAnsi="Arial" w:cs="Arial"/>
                <w:sz w:val="14"/>
                <w:szCs w:val="14"/>
              </w:rPr>
              <w:t xml:space="preserve"> </w:t>
            </w:r>
            <w:r w:rsidRPr="00E855A3" w:rsidR="00AC4D00">
              <w:rPr>
                <w:rFonts w:ascii="Arial" w:hAnsi="Arial" w:cs="Arial"/>
                <w:sz w:val="14"/>
                <w:szCs w:val="14"/>
              </w:rPr>
              <w:t>energetycznej</w:t>
            </w:r>
            <w:r w:rsidR="00AC4D00">
              <w:rPr>
                <w:rFonts w:ascii="Arial" w:hAnsi="Arial" w:cs="Arial"/>
                <w:sz w:val="14"/>
                <w:szCs w:val="14"/>
              </w:rPr>
              <w:t xml:space="preserve"> </w:t>
            </w:r>
            <w:r w:rsidRPr="00E855A3" w:rsidR="00AC4D00">
              <w:rPr>
                <w:rFonts w:ascii="Arial" w:hAnsi="Arial" w:cs="Arial"/>
                <w:sz w:val="14"/>
                <w:szCs w:val="14"/>
              </w:rPr>
              <w:t>budynku lub części</w:t>
            </w:r>
            <w:r w:rsidR="00AC4D00">
              <w:rPr>
                <w:rFonts w:ascii="Arial" w:hAnsi="Arial" w:cs="Arial"/>
                <w:sz w:val="14"/>
                <w:szCs w:val="14"/>
              </w:rPr>
              <w:t xml:space="preserve"> </w:t>
            </w:r>
            <w:r w:rsidRPr="00E855A3" w:rsidR="00AC4D00">
              <w:rPr>
                <w:rFonts w:ascii="Arial" w:hAnsi="Arial" w:cs="Arial"/>
                <w:sz w:val="14"/>
                <w:szCs w:val="14"/>
              </w:rPr>
              <w:t>budynku oraz</w:t>
            </w:r>
            <w:r w:rsidR="00AC4D00">
              <w:rPr>
                <w:rFonts w:ascii="Arial" w:hAnsi="Arial" w:cs="Arial"/>
                <w:sz w:val="14"/>
                <w:szCs w:val="14"/>
              </w:rPr>
              <w:t xml:space="preserve"> </w:t>
            </w:r>
            <w:r w:rsidRPr="00E855A3" w:rsidR="00AC4D00">
              <w:rPr>
                <w:rFonts w:ascii="Arial" w:hAnsi="Arial" w:cs="Arial"/>
                <w:sz w:val="14"/>
                <w:szCs w:val="14"/>
              </w:rPr>
              <w:t>świadectw</w:t>
            </w:r>
            <w:r w:rsidR="00AC4D00">
              <w:rPr>
                <w:rFonts w:ascii="Arial" w:hAnsi="Arial" w:cs="Arial"/>
                <w:sz w:val="14"/>
                <w:szCs w:val="14"/>
              </w:rPr>
              <w:t xml:space="preserve"> </w:t>
            </w:r>
            <w:r w:rsidRPr="00E855A3" w:rsidR="00AC4D00">
              <w:rPr>
                <w:rFonts w:ascii="Arial" w:hAnsi="Arial" w:cs="Arial"/>
                <w:sz w:val="14"/>
                <w:szCs w:val="14"/>
              </w:rPr>
              <w:t>charakterystyki</w:t>
            </w:r>
            <w:r w:rsidR="00AC4D00">
              <w:rPr>
                <w:rFonts w:ascii="Arial" w:hAnsi="Arial" w:cs="Arial"/>
                <w:sz w:val="14"/>
                <w:szCs w:val="14"/>
              </w:rPr>
              <w:t xml:space="preserve"> </w:t>
            </w:r>
            <w:r w:rsidRPr="00E855A3" w:rsidR="00AC4D00">
              <w:rPr>
                <w:rFonts w:ascii="Arial" w:hAnsi="Arial" w:cs="Arial"/>
                <w:sz w:val="14"/>
                <w:szCs w:val="14"/>
              </w:rPr>
              <w:t>energetycznej  został wpisany</w:t>
            </w:r>
            <w:r w:rsidR="00667DCE">
              <w:rPr>
                <w:rFonts w:ascii="Arial" w:hAnsi="Arial" w:cs="Arial"/>
                <w:sz w:val="14"/>
                <w:szCs w:val="14"/>
              </w:rPr>
              <w:t xml:space="preserve"> </w:t>
            </w:r>
            <w:r w:rsidRPr="00E855A3" w:rsidR="00AC4D00">
              <w:rPr>
                <w:rFonts w:ascii="Arial" w:hAnsi="Arial" w:cs="Arial"/>
                <w:sz w:val="14"/>
                <w:szCs w:val="14"/>
              </w:rPr>
              <w:t xml:space="preserve">28 lutego 2024 r. do Wykazu prac legislacyjnych </w:t>
            </w:r>
            <w:r w:rsidR="00AC4D00">
              <w:rPr>
                <w:rFonts w:ascii="Arial" w:hAnsi="Arial" w:cs="Arial"/>
                <w:sz w:val="14"/>
                <w:szCs w:val="14"/>
              </w:rPr>
              <w:t>MRiT</w:t>
            </w:r>
            <w:r w:rsidRPr="00E855A3" w:rsidR="00AC4D00">
              <w:rPr>
                <w:rFonts w:ascii="Arial" w:hAnsi="Arial" w:cs="Arial"/>
                <w:sz w:val="14"/>
                <w:szCs w:val="14"/>
              </w:rPr>
              <w:t xml:space="preserve"> pod numerem 28. Projekt rozporządzenia przekazano do uzgodnień wewnątrzresortowych.</w:t>
            </w:r>
          </w:p>
        </w:tc>
      </w:tr>
      <w:tr w:rsidTr="00667DCE">
        <w:tblPrEx>
          <w:tblW w:w="0" w:type="auto"/>
          <w:tblLook w:val="01E0"/>
        </w:tblPrEx>
        <w:trPr>
          <w:trHeight w:val="20"/>
        </w:trPr>
        <w:tc>
          <w:tcPr>
            <w:tcW w:w="430" w:type="dxa"/>
            <w:vMerge/>
            <w:shd w:val="clear" w:color="auto" w:fill="auto"/>
          </w:tcPr>
          <w:p w:rsidR="0039161F" w:rsidRPr="00393B12" w:rsidP="00445C05">
            <w:pPr>
              <w:spacing w:after="0" w:line="240" w:lineRule="auto"/>
              <w:rPr>
                <w:rFonts w:ascii="Arial" w:hAnsi="Arial" w:cs="Arial"/>
                <w:sz w:val="14"/>
                <w:szCs w:val="14"/>
              </w:rPr>
            </w:pPr>
          </w:p>
        </w:tc>
        <w:tc>
          <w:tcPr>
            <w:tcW w:w="1571" w:type="dxa"/>
            <w:vMerge/>
            <w:shd w:val="clear" w:color="auto" w:fill="auto"/>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spacing w:after="0" w:line="240" w:lineRule="auto"/>
              <w:ind w:left="252"/>
              <w:rPr>
                <w:rFonts w:ascii="Arial" w:hAnsi="Arial" w:cs="Arial"/>
                <w:sz w:val="14"/>
                <w:szCs w:val="14"/>
              </w:rPr>
            </w:pPr>
          </w:p>
        </w:tc>
        <w:tc>
          <w:tcPr>
            <w:tcW w:w="1308" w:type="dxa"/>
            <w:vMerge/>
            <w:shd w:val="clear" w:color="auto" w:fill="auto"/>
          </w:tcPr>
          <w:p w:rsidR="0039161F" w:rsidRPr="00393B12" w:rsidP="00445C05">
            <w:pPr>
              <w:spacing w:after="0" w:line="240" w:lineRule="auto"/>
              <w:ind w:left="252"/>
              <w:rPr>
                <w:rFonts w:ascii="Arial" w:hAnsi="Arial" w:cs="Arial"/>
                <w:sz w:val="14"/>
                <w:szCs w:val="14"/>
              </w:rPr>
            </w:pPr>
          </w:p>
        </w:tc>
        <w:tc>
          <w:tcPr>
            <w:tcW w:w="1308" w:type="dxa"/>
            <w:vMerge/>
          </w:tcPr>
          <w:p w:rsidR="0039161F" w:rsidRPr="00393B12" w:rsidP="00445C05">
            <w:pPr>
              <w:spacing w:after="0" w:line="240" w:lineRule="auto"/>
              <w:rPr>
                <w:rFonts w:ascii="Arial" w:hAnsi="Arial" w:cs="Arial"/>
                <w:sz w:val="14"/>
                <w:szCs w:val="14"/>
              </w:rPr>
            </w:pPr>
          </w:p>
        </w:tc>
        <w:tc>
          <w:tcPr>
            <w:tcW w:w="3764" w:type="dxa"/>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sz w:val="14"/>
                <w:szCs w:val="14"/>
              </w:rPr>
              <w:t>Kontynuacja przeglądu przepisów określających minimalne wymagania dotyczące charakterystyki energetycznej budynków.</w:t>
            </w:r>
          </w:p>
        </w:tc>
        <w:tc>
          <w:tcPr>
            <w:tcW w:w="4678" w:type="dxa"/>
          </w:tcPr>
          <w:p w:rsidR="0039161F" w:rsidRPr="00393B12" w:rsidP="00445C05">
            <w:pPr>
              <w:spacing w:after="0" w:line="240" w:lineRule="auto"/>
              <w:rPr>
                <w:rFonts w:ascii="Arial" w:hAnsi="Arial" w:cs="Arial"/>
                <w:sz w:val="14"/>
                <w:szCs w:val="14"/>
              </w:rPr>
            </w:pPr>
            <w:r w:rsidRPr="00393B12">
              <w:rPr>
                <w:rFonts w:ascii="Arial" w:hAnsi="Arial" w:cs="Arial"/>
                <w:sz w:val="14"/>
                <w:szCs w:val="14"/>
              </w:rPr>
              <w:t>Opracowano przegląd przepisów określających minimalne wymagania dotyczące charakterystyki energetycznej budynków.</w:t>
            </w:r>
          </w:p>
        </w:tc>
      </w:tr>
      <w:tr w:rsidTr="00667DCE">
        <w:tblPrEx>
          <w:tblW w:w="0" w:type="auto"/>
          <w:tblLook w:val="01E0"/>
        </w:tblPrEx>
        <w:trPr>
          <w:trHeight w:val="20"/>
        </w:trPr>
        <w:tc>
          <w:tcPr>
            <w:tcW w:w="430" w:type="dxa"/>
            <w:vMerge/>
            <w:shd w:val="clear" w:color="auto" w:fill="auto"/>
          </w:tcPr>
          <w:p w:rsidR="0039161F" w:rsidRPr="00393B12" w:rsidP="00445C05">
            <w:pPr>
              <w:spacing w:after="0" w:line="240" w:lineRule="auto"/>
              <w:rPr>
                <w:rFonts w:ascii="Arial" w:hAnsi="Arial" w:cs="Arial"/>
                <w:sz w:val="14"/>
                <w:szCs w:val="14"/>
              </w:rPr>
            </w:pPr>
          </w:p>
        </w:tc>
        <w:tc>
          <w:tcPr>
            <w:tcW w:w="1571" w:type="dxa"/>
            <w:vMerge/>
            <w:shd w:val="clear" w:color="auto" w:fill="auto"/>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spacing w:after="0" w:line="240" w:lineRule="auto"/>
              <w:ind w:left="252"/>
              <w:rPr>
                <w:rFonts w:ascii="Arial" w:hAnsi="Arial" w:cs="Arial"/>
                <w:sz w:val="14"/>
                <w:szCs w:val="14"/>
              </w:rPr>
            </w:pPr>
          </w:p>
        </w:tc>
        <w:tc>
          <w:tcPr>
            <w:tcW w:w="1308" w:type="dxa"/>
            <w:vMerge/>
            <w:shd w:val="clear" w:color="auto" w:fill="auto"/>
          </w:tcPr>
          <w:p w:rsidR="0039161F" w:rsidRPr="00393B12" w:rsidP="00445C05">
            <w:pPr>
              <w:spacing w:after="0" w:line="240" w:lineRule="auto"/>
              <w:ind w:left="252"/>
              <w:rPr>
                <w:rFonts w:ascii="Arial" w:hAnsi="Arial" w:cs="Arial"/>
                <w:sz w:val="14"/>
                <w:szCs w:val="14"/>
              </w:rPr>
            </w:pPr>
          </w:p>
        </w:tc>
        <w:tc>
          <w:tcPr>
            <w:tcW w:w="1308" w:type="dxa"/>
            <w:vMerge/>
          </w:tcPr>
          <w:p w:rsidR="0039161F" w:rsidRPr="00393B12" w:rsidP="00445C05">
            <w:pPr>
              <w:spacing w:after="0" w:line="240" w:lineRule="auto"/>
              <w:rPr>
                <w:rFonts w:ascii="Arial" w:hAnsi="Arial" w:cs="Arial"/>
                <w:sz w:val="14"/>
                <w:szCs w:val="14"/>
              </w:rPr>
            </w:pPr>
          </w:p>
        </w:tc>
        <w:tc>
          <w:tcPr>
            <w:tcW w:w="3764" w:type="dxa"/>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sz w:val="14"/>
                <w:szCs w:val="14"/>
              </w:rPr>
              <w:t>Realizacja procesów związanych z zapewnieniem utrzymania, rozwoju infrastruktury oraz ciągłości funkcjonowania systemu teleinformatycznego Centralnego rejestru charakterystyki energetycznej budynków.</w:t>
            </w:r>
          </w:p>
        </w:tc>
        <w:tc>
          <w:tcPr>
            <w:tcW w:w="4678" w:type="dxa"/>
          </w:tcPr>
          <w:p w:rsidR="0039161F" w:rsidRPr="00393B12" w:rsidP="00445C05">
            <w:pPr>
              <w:spacing w:after="0" w:line="240" w:lineRule="auto"/>
              <w:rPr>
                <w:rFonts w:ascii="Arial" w:hAnsi="Arial" w:cs="Arial"/>
                <w:sz w:val="14"/>
                <w:szCs w:val="14"/>
              </w:rPr>
            </w:pPr>
            <w:r w:rsidRPr="00393B12">
              <w:rPr>
                <w:rFonts w:ascii="Arial" w:hAnsi="Arial" w:cs="Arial"/>
                <w:sz w:val="14"/>
                <w:szCs w:val="14"/>
              </w:rPr>
              <w:t>Rejestr jest utrzymywany. 16 października 2023 r. podpisano porozumienie o współpracy w zakresie budowy nowego Centralnego rejestru charakterystyki energetycznej budynków pomiędzy MRiT</w:t>
            </w:r>
            <w:r w:rsidR="00667DCE">
              <w:rPr>
                <w:rFonts w:ascii="Arial" w:hAnsi="Arial" w:cs="Arial"/>
                <w:sz w:val="14"/>
                <w:szCs w:val="14"/>
              </w:rPr>
              <w:br/>
            </w:r>
            <w:r w:rsidR="003463DF">
              <w:rPr>
                <w:rFonts w:ascii="Arial" w:hAnsi="Arial" w:cs="Arial"/>
                <w:sz w:val="14"/>
                <w:szCs w:val="14"/>
              </w:rPr>
              <w:t xml:space="preserve">i </w:t>
            </w:r>
            <w:r w:rsidRPr="00393B12">
              <w:rPr>
                <w:rFonts w:ascii="Arial" w:hAnsi="Arial" w:cs="Arial"/>
                <w:sz w:val="14"/>
                <w:szCs w:val="14"/>
              </w:rPr>
              <w:t>GINB. GINB we współpracy z MRiT przygotował wstępną analizę biznesową. Planowane uruchomienie nowego rejestru to I kwartał</w:t>
            </w:r>
            <w:r w:rsidR="00B444D7">
              <w:rPr>
                <w:rFonts w:ascii="Arial" w:hAnsi="Arial" w:cs="Arial"/>
                <w:sz w:val="14"/>
                <w:szCs w:val="14"/>
              </w:rPr>
              <w:br/>
            </w:r>
            <w:r w:rsidRPr="00393B12">
              <w:rPr>
                <w:rFonts w:ascii="Arial" w:hAnsi="Arial" w:cs="Arial"/>
                <w:sz w:val="14"/>
                <w:szCs w:val="14"/>
              </w:rPr>
              <w:t>2026 r.</w:t>
            </w:r>
          </w:p>
        </w:tc>
      </w:tr>
      <w:tr w:rsidTr="00667DCE">
        <w:tblPrEx>
          <w:tblW w:w="0" w:type="auto"/>
          <w:tblLook w:val="01E0"/>
        </w:tblPrEx>
        <w:trPr>
          <w:trHeight w:val="362"/>
        </w:trPr>
        <w:tc>
          <w:tcPr>
            <w:tcW w:w="430" w:type="dxa"/>
            <w:vMerge/>
            <w:shd w:val="clear" w:color="auto" w:fill="auto"/>
          </w:tcPr>
          <w:p w:rsidR="0039161F" w:rsidRPr="00393B12" w:rsidP="00445C05">
            <w:pPr>
              <w:spacing w:after="0" w:line="240" w:lineRule="auto"/>
              <w:rPr>
                <w:rFonts w:ascii="Arial" w:hAnsi="Arial" w:cs="Arial"/>
                <w:sz w:val="14"/>
                <w:szCs w:val="14"/>
              </w:rPr>
            </w:pPr>
          </w:p>
        </w:tc>
        <w:tc>
          <w:tcPr>
            <w:tcW w:w="1571" w:type="dxa"/>
            <w:vMerge/>
            <w:shd w:val="clear" w:color="auto" w:fill="auto"/>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spacing w:after="0" w:line="240" w:lineRule="auto"/>
              <w:ind w:left="252"/>
              <w:rPr>
                <w:rFonts w:ascii="Arial" w:hAnsi="Arial" w:cs="Arial"/>
                <w:sz w:val="14"/>
                <w:szCs w:val="14"/>
              </w:rPr>
            </w:pPr>
          </w:p>
        </w:tc>
        <w:tc>
          <w:tcPr>
            <w:tcW w:w="1308" w:type="dxa"/>
            <w:vMerge/>
            <w:shd w:val="clear" w:color="auto" w:fill="auto"/>
          </w:tcPr>
          <w:p w:rsidR="0039161F" w:rsidRPr="00393B12" w:rsidP="00445C05">
            <w:pPr>
              <w:spacing w:after="0" w:line="240" w:lineRule="auto"/>
              <w:ind w:left="252"/>
              <w:rPr>
                <w:rFonts w:ascii="Arial" w:hAnsi="Arial" w:cs="Arial"/>
                <w:sz w:val="14"/>
                <w:szCs w:val="14"/>
              </w:rPr>
            </w:pPr>
          </w:p>
        </w:tc>
        <w:tc>
          <w:tcPr>
            <w:tcW w:w="1308" w:type="dxa"/>
            <w:vMerge/>
          </w:tcPr>
          <w:p w:rsidR="0039161F" w:rsidRPr="00393B12" w:rsidP="00445C05">
            <w:pPr>
              <w:spacing w:after="0" w:line="240" w:lineRule="auto"/>
              <w:rPr>
                <w:rFonts w:ascii="Arial" w:hAnsi="Arial" w:cs="Arial"/>
                <w:sz w:val="14"/>
                <w:szCs w:val="14"/>
              </w:rPr>
            </w:pPr>
          </w:p>
        </w:tc>
        <w:tc>
          <w:tcPr>
            <w:tcW w:w="3764" w:type="dxa"/>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sz w:val="14"/>
                <w:szCs w:val="14"/>
              </w:rPr>
              <w:t>Opracowanie projektów rozwiązań prawnych na rzecz usprawnienia procesu inwestycyjno-budowlanego, w tym prace nad:</w:t>
            </w:r>
          </w:p>
          <w:p w:rsidR="0039161F" w:rsidRPr="00393B12" w:rsidP="00445C05">
            <w:pPr>
              <w:numPr>
                <w:ilvl w:val="0"/>
                <w:numId w:val="34"/>
              </w:numPr>
              <w:spacing w:after="0" w:line="240" w:lineRule="auto"/>
              <w:ind w:left="103" w:hanging="103"/>
              <w:rPr>
                <w:rFonts w:ascii="Arial" w:hAnsi="Arial" w:cs="Arial"/>
                <w:sz w:val="14"/>
                <w:szCs w:val="14"/>
              </w:rPr>
            </w:pPr>
            <w:r w:rsidRPr="00393B12">
              <w:rPr>
                <w:rFonts w:ascii="Arial" w:hAnsi="Arial" w:cs="Arial"/>
                <w:sz w:val="14"/>
                <w:szCs w:val="14"/>
              </w:rPr>
              <w:t>nowelizacją ustawy Prawo budowlane oraz aktami wykonawczymi, których zmiany wynikają z przepisów tej ustawy, tj. projektami rozporządzeń w sprawie:</w:t>
            </w:r>
          </w:p>
          <w:p w:rsidR="0039161F" w:rsidRPr="00393B12" w:rsidP="00445C05">
            <w:pPr>
              <w:numPr>
                <w:ilvl w:val="0"/>
                <w:numId w:val="35"/>
              </w:numPr>
              <w:spacing w:after="0" w:line="240" w:lineRule="auto"/>
              <w:ind w:left="245" w:hanging="142"/>
              <w:rPr>
                <w:rFonts w:ascii="Arial" w:hAnsi="Arial" w:cs="Arial"/>
                <w:sz w:val="14"/>
                <w:szCs w:val="14"/>
              </w:rPr>
            </w:pPr>
            <w:r w:rsidRPr="00393B12">
              <w:rPr>
                <w:rFonts w:ascii="Arial" w:hAnsi="Arial" w:cs="Arial"/>
                <w:sz w:val="14"/>
                <w:szCs w:val="14"/>
              </w:rPr>
              <w:t>szczegółowego zakresu i formy projektu budowlanego,</w:t>
            </w:r>
          </w:p>
          <w:p w:rsidR="0039161F" w:rsidRPr="00393B12" w:rsidP="00445C05">
            <w:pPr>
              <w:numPr>
                <w:ilvl w:val="0"/>
                <w:numId w:val="35"/>
              </w:numPr>
              <w:spacing w:after="0" w:line="240" w:lineRule="auto"/>
              <w:ind w:left="245" w:hanging="142"/>
              <w:rPr>
                <w:rFonts w:ascii="Arial" w:hAnsi="Arial" w:cs="Arial"/>
                <w:sz w:val="14"/>
                <w:szCs w:val="14"/>
              </w:rPr>
            </w:pPr>
            <w:r w:rsidRPr="00393B12">
              <w:rPr>
                <w:rFonts w:ascii="Arial" w:hAnsi="Arial" w:cs="Arial"/>
                <w:sz w:val="14"/>
                <w:szCs w:val="14"/>
              </w:rPr>
              <w:t>warunków technicznych jakim powinny odpowiadać przydomowe schrony i ukrycia doraźne</w:t>
            </w:r>
            <w:r w:rsidR="00651B9C">
              <w:rPr>
                <w:rFonts w:ascii="Arial" w:hAnsi="Arial" w:cs="Arial"/>
                <w:sz w:val="14"/>
                <w:szCs w:val="14"/>
              </w:rPr>
              <w:br/>
            </w:r>
            <w:r w:rsidRPr="00393B12">
              <w:rPr>
                <w:rFonts w:ascii="Arial" w:hAnsi="Arial" w:cs="Arial"/>
                <w:sz w:val="14"/>
                <w:szCs w:val="14"/>
              </w:rPr>
              <w:t>o powierzchni do 35 m</w:t>
            </w:r>
            <w:r w:rsidRPr="00393B12">
              <w:rPr>
                <w:rFonts w:ascii="Arial" w:hAnsi="Arial" w:cs="Arial"/>
                <w:sz w:val="14"/>
                <w:szCs w:val="14"/>
                <w:vertAlign w:val="superscript"/>
              </w:rPr>
              <w:t xml:space="preserve">2 </w:t>
            </w:r>
            <w:r w:rsidRPr="00393B12">
              <w:rPr>
                <w:rFonts w:ascii="Arial" w:hAnsi="Arial" w:cs="Arial"/>
                <w:sz w:val="14"/>
                <w:szCs w:val="14"/>
              </w:rPr>
              <w:t>oraz ich usytuowanie,</w:t>
            </w:r>
          </w:p>
          <w:p w:rsidR="0039161F" w:rsidRPr="00393B12" w:rsidP="00445C05">
            <w:pPr>
              <w:numPr>
                <w:ilvl w:val="0"/>
                <w:numId w:val="35"/>
              </w:numPr>
              <w:spacing w:after="0" w:line="240" w:lineRule="auto"/>
              <w:ind w:left="245" w:hanging="142"/>
              <w:rPr>
                <w:rFonts w:ascii="Arial" w:hAnsi="Arial" w:cs="Arial"/>
                <w:sz w:val="14"/>
                <w:szCs w:val="14"/>
              </w:rPr>
            </w:pPr>
            <w:r w:rsidRPr="00393B12">
              <w:rPr>
                <w:rFonts w:ascii="Arial" w:hAnsi="Arial" w:cs="Arial"/>
                <w:sz w:val="14"/>
                <w:szCs w:val="14"/>
              </w:rPr>
              <w:t>przygotowania zawodowego do wykonywania samodzielnych funkcji technicznych w budownictwie;</w:t>
            </w:r>
          </w:p>
          <w:p w:rsidR="0039161F" w:rsidRPr="00393B12" w:rsidP="00445C05">
            <w:pPr>
              <w:numPr>
                <w:ilvl w:val="0"/>
                <w:numId w:val="35"/>
              </w:numPr>
              <w:spacing w:after="0" w:line="240" w:lineRule="auto"/>
              <w:ind w:left="103" w:hanging="77"/>
              <w:rPr>
                <w:rFonts w:ascii="Arial" w:hAnsi="Arial" w:cs="Arial"/>
                <w:sz w:val="14"/>
                <w:szCs w:val="14"/>
              </w:rPr>
            </w:pPr>
            <w:r w:rsidRPr="00393B12">
              <w:rPr>
                <w:rFonts w:ascii="Arial" w:hAnsi="Arial" w:cs="Arial"/>
                <w:sz w:val="14"/>
                <w:szCs w:val="14"/>
              </w:rPr>
              <w:t xml:space="preserve"> przygotowaniem rozporządzeń w sprawie:</w:t>
            </w:r>
          </w:p>
          <w:p w:rsidR="0039161F" w:rsidRPr="00393B12" w:rsidP="00445C05">
            <w:pPr>
              <w:numPr>
                <w:ilvl w:val="0"/>
                <w:numId w:val="36"/>
              </w:numPr>
              <w:spacing w:after="0" w:line="240" w:lineRule="auto"/>
              <w:ind w:left="245" w:hanging="142"/>
              <w:rPr>
                <w:rFonts w:ascii="Arial" w:hAnsi="Arial" w:cs="Arial"/>
                <w:sz w:val="14"/>
                <w:szCs w:val="14"/>
              </w:rPr>
            </w:pPr>
            <w:r w:rsidRPr="00393B12">
              <w:rPr>
                <w:rFonts w:ascii="Arial" w:hAnsi="Arial" w:cs="Arial"/>
                <w:sz w:val="14"/>
                <w:szCs w:val="14"/>
              </w:rPr>
              <w:t>warunków technicznych, jakim powinny odpowiadać budynki i ich usytuowanie,</w:t>
            </w:r>
          </w:p>
          <w:p w:rsidR="0039161F" w:rsidRPr="00393B12" w:rsidP="00445C05">
            <w:pPr>
              <w:numPr>
                <w:ilvl w:val="0"/>
                <w:numId w:val="36"/>
              </w:numPr>
              <w:spacing w:after="0" w:line="240" w:lineRule="auto"/>
              <w:ind w:left="245" w:hanging="142"/>
              <w:rPr>
                <w:rFonts w:ascii="Arial" w:hAnsi="Arial" w:cs="Arial"/>
                <w:sz w:val="14"/>
                <w:szCs w:val="14"/>
              </w:rPr>
            </w:pPr>
            <w:r w:rsidRPr="00393B12">
              <w:rPr>
                <w:rFonts w:ascii="Arial" w:hAnsi="Arial" w:cs="Arial"/>
                <w:sz w:val="14"/>
                <w:szCs w:val="14"/>
              </w:rPr>
              <w:t>warunków technicznych użytkowania budynków mieszkalnych.</w:t>
            </w:r>
          </w:p>
        </w:tc>
        <w:tc>
          <w:tcPr>
            <w:tcW w:w="4678" w:type="dxa"/>
          </w:tcPr>
          <w:p w:rsidR="0039161F" w:rsidRPr="00393B12" w:rsidP="00445C05">
            <w:pPr>
              <w:spacing w:after="0" w:line="240" w:lineRule="auto"/>
              <w:rPr>
                <w:rFonts w:ascii="Arial" w:hAnsi="Arial" w:cs="Arial"/>
                <w:sz w:val="14"/>
                <w:szCs w:val="14"/>
              </w:rPr>
            </w:pPr>
            <w:r w:rsidRPr="00393B12">
              <w:rPr>
                <w:rFonts w:ascii="Arial" w:hAnsi="Arial" w:cs="Arial"/>
                <w:sz w:val="14"/>
                <w:szCs w:val="14"/>
              </w:rPr>
              <w:t>1. 29 marca 2023 r. RM przyjęła projekt ustawy o zmianie ustawy – Prawo budowlane oraz niektórych innych ustaw.</w:t>
            </w:r>
          </w:p>
          <w:p w:rsidR="0039161F" w:rsidRPr="00393B12" w:rsidP="000760FA">
            <w:pPr>
              <w:spacing w:before="60" w:after="0" w:line="240" w:lineRule="auto"/>
              <w:rPr>
                <w:rFonts w:ascii="Arial" w:hAnsi="Arial" w:cs="Arial"/>
                <w:sz w:val="14"/>
                <w:szCs w:val="14"/>
              </w:rPr>
            </w:pPr>
            <w:r w:rsidRPr="00393B12">
              <w:rPr>
                <w:rFonts w:ascii="Arial" w:hAnsi="Arial" w:cs="Arial"/>
                <w:sz w:val="14"/>
                <w:szCs w:val="14"/>
              </w:rPr>
              <w:t>2. Opracowano i opublikowano rozporządzenie Ministra Rozwoju</w:t>
            </w:r>
            <w:r w:rsidR="00667DCE">
              <w:rPr>
                <w:rFonts w:ascii="Arial" w:hAnsi="Arial" w:cs="Arial"/>
                <w:sz w:val="14"/>
                <w:szCs w:val="14"/>
              </w:rPr>
              <w:br/>
            </w:r>
            <w:r w:rsidRPr="00393B12">
              <w:rPr>
                <w:rFonts w:ascii="Arial" w:hAnsi="Arial" w:cs="Arial"/>
                <w:sz w:val="14"/>
                <w:szCs w:val="14"/>
              </w:rPr>
              <w:t>i Technologii z dnia 27 października 2023 r. zmieniające rozporządzenie w sprawie warunków technicznych, jakim powinny odpowiadać budynki i ich usytuowanie (Dz. U. poz. 2442).</w:t>
            </w:r>
          </w:p>
          <w:p w:rsidR="0039161F" w:rsidRPr="00393B12" w:rsidP="000760FA">
            <w:pPr>
              <w:spacing w:before="60" w:after="0" w:line="240" w:lineRule="auto"/>
              <w:rPr>
                <w:rFonts w:ascii="Arial" w:hAnsi="Arial" w:cs="Arial"/>
                <w:sz w:val="14"/>
                <w:szCs w:val="14"/>
              </w:rPr>
            </w:pPr>
            <w:r w:rsidRPr="00393B12">
              <w:rPr>
                <w:rFonts w:ascii="Arial" w:hAnsi="Arial" w:cs="Arial"/>
                <w:sz w:val="14"/>
                <w:szCs w:val="14"/>
              </w:rPr>
              <w:t>3. Opracowano i opublikowano rozporządzenie Ministra Rozwoju</w:t>
            </w:r>
            <w:r w:rsidR="00667DCE">
              <w:rPr>
                <w:rFonts w:ascii="Arial" w:hAnsi="Arial" w:cs="Arial"/>
                <w:sz w:val="14"/>
                <w:szCs w:val="14"/>
              </w:rPr>
              <w:br/>
            </w:r>
            <w:r w:rsidRPr="00393B12">
              <w:rPr>
                <w:rFonts w:ascii="Arial" w:hAnsi="Arial" w:cs="Arial"/>
                <w:sz w:val="14"/>
                <w:szCs w:val="14"/>
              </w:rPr>
              <w:t>i Technologii z dnia 27 października 2023 r. zmieniające rozporządzenie w sprawie szczegółowego zakresu i formy projektu budowlanego formy projektu budowlanego (Dz. U. poz.2405).</w:t>
            </w:r>
          </w:p>
          <w:p w:rsidR="0039161F" w:rsidRPr="00393B12" w:rsidP="000760FA">
            <w:pPr>
              <w:spacing w:before="60" w:after="0" w:line="240" w:lineRule="auto"/>
              <w:rPr>
                <w:rFonts w:ascii="Arial" w:hAnsi="Arial" w:cs="Arial"/>
                <w:sz w:val="14"/>
                <w:szCs w:val="14"/>
              </w:rPr>
            </w:pPr>
            <w:r w:rsidRPr="00393B12">
              <w:rPr>
                <w:rFonts w:ascii="Arial" w:hAnsi="Arial" w:cs="Arial"/>
                <w:sz w:val="14"/>
                <w:szCs w:val="14"/>
              </w:rPr>
              <w:t>4. Przygotowano projekt nowelizacji rozporządzenia Ministra Rozwoju</w:t>
            </w:r>
            <w:r w:rsidR="00244C84">
              <w:rPr>
                <w:rFonts w:ascii="Arial" w:hAnsi="Arial" w:cs="Arial"/>
                <w:sz w:val="14"/>
                <w:szCs w:val="14"/>
              </w:rPr>
              <w:br/>
            </w:r>
            <w:r w:rsidRPr="00393B12">
              <w:rPr>
                <w:rFonts w:ascii="Arial" w:hAnsi="Arial" w:cs="Arial"/>
                <w:sz w:val="14"/>
                <w:szCs w:val="14"/>
              </w:rPr>
              <w:t>i Technologii zmieniającego rozporządzenie w sprawie warunków technicznych, jakim powinny odpowiadać budynki i ich usytuowanie</w:t>
            </w:r>
            <w:r w:rsidR="00B444D7">
              <w:rPr>
                <w:rFonts w:ascii="Arial" w:hAnsi="Arial" w:cs="Arial"/>
                <w:sz w:val="14"/>
                <w:szCs w:val="14"/>
              </w:rPr>
              <w:br/>
            </w:r>
            <w:r w:rsidRPr="00393B12">
              <w:rPr>
                <w:rFonts w:ascii="Arial" w:hAnsi="Arial" w:cs="Arial"/>
                <w:sz w:val="14"/>
                <w:szCs w:val="14"/>
              </w:rPr>
              <w:t>(nr wpisu do Wykazu Prac Legislacyjnych MRiT – 115).</w:t>
            </w:r>
          </w:p>
          <w:p w:rsidR="0039161F" w:rsidRPr="00393B12" w:rsidP="00244C84">
            <w:pPr>
              <w:spacing w:before="60" w:after="0" w:line="240" w:lineRule="auto"/>
              <w:rPr>
                <w:rFonts w:ascii="Arial" w:hAnsi="Arial" w:cs="Arial"/>
                <w:sz w:val="14"/>
                <w:szCs w:val="14"/>
              </w:rPr>
            </w:pPr>
            <w:r w:rsidRPr="00393B12">
              <w:rPr>
                <w:rFonts w:ascii="Arial" w:hAnsi="Arial" w:cs="Arial"/>
                <w:sz w:val="14"/>
                <w:szCs w:val="14"/>
              </w:rPr>
              <w:t>5. Podjęto prace nad rozporządzeniem o przydomowych schronach</w:t>
            </w:r>
            <w:r w:rsidR="00244C84">
              <w:rPr>
                <w:rFonts w:ascii="Arial" w:hAnsi="Arial" w:cs="Arial"/>
                <w:sz w:val="14"/>
                <w:szCs w:val="14"/>
              </w:rPr>
              <w:br/>
            </w:r>
            <w:r w:rsidRPr="00393B12">
              <w:rPr>
                <w:rFonts w:ascii="Arial" w:hAnsi="Arial" w:cs="Arial"/>
                <w:sz w:val="14"/>
                <w:szCs w:val="14"/>
              </w:rPr>
              <w:t xml:space="preserve">i przydomowych </w:t>
            </w:r>
            <w:r w:rsidRPr="00393B12">
              <w:rPr>
                <w:rFonts w:ascii="Arial" w:hAnsi="Arial" w:cs="Arial"/>
                <w:sz w:val="14"/>
                <w:szCs w:val="14"/>
              </w:rPr>
              <w:t>ukryciach</w:t>
            </w:r>
            <w:r w:rsidRPr="00393B12">
              <w:rPr>
                <w:rFonts w:ascii="Arial" w:hAnsi="Arial" w:cs="Arial"/>
                <w:sz w:val="14"/>
                <w:szCs w:val="14"/>
              </w:rPr>
              <w:t xml:space="preserve"> doraźnych o powierzchni użytkowej</w:t>
            </w:r>
            <w:r w:rsidR="003463DF">
              <w:rPr>
                <w:rFonts w:ascii="Arial" w:hAnsi="Arial" w:cs="Arial"/>
                <w:sz w:val="14"/>
                <w:szCs w:val="14"/>
              </w:rPr>
              <w:br/>
            </w:r>
            <w:r w:rsidRPr="00393B12">
              <w:rPr>
                <w:rFonts w:ascii="Arial" w:hAnsi="Arial" w:cs="Arial"/>
                <w:sz w:val="14"/>
                <w:szCs w:val="14"/>
              </w:rPr>
              <w:t>do 35 m2. Prace będą kontynuowane w 2024 r.</w:t>
            </w:r>
          </w:p>
        </w:tc>
      </w:tr>
      <w:tr w:rsidTr="00667DCE">
        <w:tblPrEx>
          <w:tblW w:w="0" w:type="auto"/>
          <w:tblLook w:val="01E0"/>
        </w:tblPrEx>
        <w:trPr>
          <w:trHeight w:val="1286"/>
        </w:trPr>
        <w:tc>
          <w:tcPr>
            <w:tcW w:w="430" w:type="dxa"/>
            <w:vMerge/>
            <w:shd w:val="clear" w:color="auto" w:fill="auto"/>
          </w:tcPr>
          <w:p w:rsidR="0039161F" w:rsidRPr="00393B12" w:rsidP="00445C05">
            <w:pPr>
              <w:spacing w:after="0" w:line="240" w:lineRule="auto"/>
              <w:rPr>
                <w:rFonts w:ascii="Arial" w:hAnsi="Arial" w:cs="Arial"/>
                <w:sz w:val="14"/>
                <w:szCs w:val="14"/>
              </w:rPr>
            </w:pPr>
          </w:p>
        </w:tc>
        <w:tc>
          <w:tcPr>
            <w:tcW w:w="1571" w:type="dxa"/>
            <w:vMerge/>
            <w:shd w:val="clear" w:color="auto" w:fill="auto"/>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spacing w:after="0" w:line="240" w:lineRule="auto"/>
              <w:ind w:left="252"/>
              <w:rPr>
                <w:rFonts w:ascii="Arial" w:hAnsi="Arial" w:cs="Arial"/>
                <w:sz w:val="14"/>
                <w:szCs w:val="14"/>
              </w:rPr>
            </w:pPr>
          </w:p>
        </w:tc>
        <w:tc>
          <w:tcPr>
            <w:tcW w:w="1308" w:type="dxa"/>
            <w:vMerge/>
            <w:shd w:val="clear" w:color="auto" w:fill="auto"/>
          </w:tcPr>
          <w:p w:rsidR="0039161F" w:rsidRPr="00393B12" w:rsidP="00445C05">
            <w:pPr>
              <w:spacing w:after="0" w:line="240" w:lineRule="auto"/>
              <w:ind w:left="252"/>
              <w:rPr>
                <w:rFonts w:ascii="Arial" w:hAnsi="Arial" w:cs="Arial"/>
                <w:sz w:val="14"/>
                <w:szCs w:val="14"/>
              </w:rPr>
            </w:pPr>
          </w:p>
        </w:tc>
        <w:tc>
          <w:tcPr>
            <w:tcW w:w="1308" w:type="dxa"/>
            <w:vMerge/>
          </w:tcPr>
          <w:p w:rsidR="0039161F" w:rsidRPr="00393B12" w:rsidP="00445C05">
            <w:pPr>
              <w:spacing w:after="0" w:line="240" w:lineRule="auto"/>
              <w:ind w:left="36"/>
              <w:rPr>
                <w:rFonts w:ascii="Arial" w:hAnsi="Arial" w:cs="Arial"/>
                <w:sz w:val="14"/>
                <w:szCs w:val="14"/>
              </w:rPr>
            </w:pPr>
          </w:p>
        </w:tc>
        <w:tc>
          <w:tcPr>
            <w:tcW w:w="3764" w:type="dxa"/>
            <w:shd w:val="clear" w:color="auto" w:fill="auto"/>
          </w:tcPr>
          <w:p w:rsidR="0039161F" w:rsidRPr="00393B12" w:rsidP="00445C05">
            <w:pPr>
              <w:spacing w:after="0" w:line="240" w:lineRule="auto"/>
              <w:ind w:left="36"/>
              <w:rPr>
                <w:rFonts w:ascii="Arial" w:hAnsi="Arial" w:cs="Arial"/>
                <w:sz w:val="14"/>
                <w:szCs w:val="14"/>
              </w:rPr>
            </w:pPr>
            <w:r w:rsidRPr="00393B12">
              <w:rPr>
                <w:rFonts w:ascii="Arial" w:hAnsi="Arial" w:cs="Arial"/>
                <w:sz w:val="14"/>
                <w:szCs w:val="14"/>
              </w:rPr>
              <w:t xml:space="preserve">Wdrażanie reformy systemu planowania </w:t>
            </w:r>
            <w:r>
              <w:rPr>
                <w:rFonts w:ascii="Arial" w:hAnsi="Arial" w:cs="Arial"/>
                <w:sz w:val="14"/>
                <w:szCs w:val="14"/>
              </w:rPr>
              <w:br/>
            </w:r>
            <w:r w:rsidRPr="00393B12">
              <w:rPr>
                <w:rFonts w:ascii="Arial" w:hAnsi="Arial" w:cs="Arial"/>
                <w:sz w:val="14"/>
                <w:szCs w:val="14"/>
              </w:rPr>
              <w:t xml:space="preserve">i zagospodarowania przestrzennego, w tym: przygotowanie 2 projektów przepisów wykonawczych regulujących kwestie cyfryzacji danych i informacji </w:t>
            </w:r>
            <w:r>
              <w:rPr>
                <w:rFonts w:ascii="Arial" w:hAnsi="Arial" w:cs="Arial"/>
                <w:sz w:val="14"/>
                <w:szCs w:val="14"/>
              </w:rPr>
              <w:br/>
            </w:r>
            <w:r w:rsidRPr="00393B12">
              <w:rPr>
                <w:rFonts w:ascii="Arial" w:hAnsi="Arial" w:cs="Arial"/>
                <w:sz w:val="14"/>
                <w:szCs w:val="14"/>
              </w:rPr>
              <w:t xml:space="preserve">z zakresu planowania i zagospodarowania przestrzennego oraz prowadzenia rejestru urbanistycznego (1 projekt rozporządzenia + 1 projekt zmiany rozporządzenia). </w:t>
            </w:r>
          </w:p>
        </w:tc>
        <w:tc>
          <w:tcPr>
            <w:tcW w:w="4678" w:type="dxa"/>
          </w:tcPr>
          <w:p w:rsidR="0039161F" w:rsidRPr="00393B12" w:rsidP="00445C05">
            <w:pPr>
              <w:spacing w:after="0" w:line="240" w:lineRule="auto"/>
              <w:rPr>
                <w:rFonts w:ascii="Arial" w:hAnsi="Arial" w:cs="Arial"/>
                <w:sz w:val="14"/>
                <w:szCs w:val="14"/>
              </w:rPr>
            </w:pPr>
            <w:r w:rsidRPr="00393B12">
              <w:rPr>
                <w:rFonts w:ascii="Arial" w:hAnsi="Arial" w:cs="Arial"/>
                <w:sz w:val="14"/>
                <w:szCs w:val="14"/>
              </w:rPr>
              <w:t>1. Rozpoczęto prace nad opracowaniem projektu rozporządzenia</w:t>
            </w:r>
            <w:r w:rsidR="00244C84">
              <w:rPr>
                <w:rFonts w:ascii="Arial" w:hAnsi="Arial" w:cs="Arial"/>
                <w:sz w:val="14"/>
                <w:szCs w:val="14"/>
              </w:rPr>
              <w:br/>
            </w:r>
            <w:r w:rsidRPr="00393B12">
              <w:rPr>
                <w:rFonts w:ascii="Arial" w:hAnsi="Arial" w:cs="Arial"/>
                <w:sz w:val="14"/>
                <w:szCs w:val="14"/>
              </w:rPr>
              <w:t>w sprawie Rejestru Urbanistycznego (m.in. pilotaż Rejestru Urbanistycznego, Wtyczka APP 2).</w:t>
            </w:r>
          </w:p>
          <w:p w:rsidR="0039161F" w:rsidRPr="00393B12" w:rsidP="000760FA">
            <w:pPr>
              <w:spacing w:before="60" w:after="0" w:line="240" w:lineRule="auto"/>
              <w:rPr>
                <w:rFonts w:ascii="Arial" w:hAnsi="Arial" w:cs="Arial"/>
                <w:sz w:val="14"/>
                <w:szCs w:val="14"/>
              </w:rPr>
            </w:pPr>
            <w:r w:rsidRPr="00393B12">
              <w:rPr>
                <w:rFonts w:ascii="Arial" w:hAnsi="Arial" w:cs="Arial"/>
                <w:sz w:val="14"/>
                <w:szCs w:val="14"/>
              </w:rPr>
              <w:t>2. Opracowano i opublikowano zmianę rozporządzenia w sprawie zbiorów danych przestrzennych oraz metadanych w zakresie zagospodarowania przestrzennego – 24 października 2023 r.</w:t>
            </w:r>
            <w:r w:rsidR="00F01531">
              <w:rPr>
                <w:rFonts w:ascii="Arial" w:hAnsi="Arial" w:cs="Arial"/>
                <w:sz w:val="14"/>
                <w:szCs w:val="14"/>
              </w:rPr>
              <w:br/>
            </w:r>
            <w:r w:rsidRPr="00393B12">
              <w:rPr>
                <w:rFonts w:ascii="Arial" w:hAnsi="Arial" w:cs="Arial"/>
                <w:sz w:val="14"/>
                <w:szCs w:val="14"/>
              </w:rPr>
              <w:t>(Dz. U. poz. 2409).</w:t>
            </w:r>
          </w:p>
        </w:tc>
      </w:tr>
      <w:tr w:rsidTr="00667DCE">
        <w:tblPrEx>
          <w:tblW w:w="0" w:type="auto"/>
          <w:tblLook w:val="01E0"/>
        </w:tblPrEx>
        <w:trPr>
          <w:trHeight w:val="20"/>
        </w:trPr>
        <w:tc>
          <w:tcPr>
            <w:tcW w:w="430" w:type="dxa"/>
            <w:vMerge/>
            <w:shd w:val="clear" w:color="auto" w:fill="auto"/>
          </w:tcPr>
          <w:p w:rsidR="0039161F" w:rsidRPr="00393B12" w:rsidP="00445C05">
            <w:pPr>
              <w:spacing w:after="0" w:line="240" w:lineRule="auto"/>
              <w:rPr>
                <w:rFonts w:ascii="Arial" w:hAnsi="Arial" w:cs="Arial"/>
                <w:sz w:val="14"/>
                <w:szCs w:val="14"/>
              </w:rPr>
            </w:pPr>
          </w:p>
        </w:tc>
        <w:tc>
          <w:tcPr>
            <w:tcW w:w="1571" w:type="dxa"/>
            <w:vMerge/>
            <w:shd w:val="clear" w:color="auto" w:fill="auto"/>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spacing w:after="0" w:line="240" w:lineRule="auto"/>
              <w:ind w:left="252"/>
              <w:rPr>
                <w:rFonts w:ascii="Arial" w:hAnsi="Arial" w:cs="Arial"/>
                <w:sz w:val="14"/>
                <w:szCs w:val="14"/>
              </w:rPr>
            </w:pPr>
          </w:p>
        </w:tc>
        <w:tc>
          <w:tcPr>
            <w:tcW w:w="1308" w:type="dxa"/>
            <w:vMerge/>
            <w:shd w:val="clear" w:color="auto" w:fill="auto"/>
          </w:tcPr>
          <w:p w:rsidR="0039161F" w:rsidRPr="00393B12" w:rsidP="00445C05">
            <w:pPr>
              <w:spacing w:after="0" w:line="240" w:lineRule="auto"/>
              <w:ind w:left="252"/>
              <w:rPr>
                <w:rFonts w:ascii="Arial" w:hAnsi="Arial" w:cs="Arial"/>
                <w:sz w:val="14"/>
                <w:szCs w:val="14"/>
              </w:rPr>
            </w:pPr>
          </w:p>
        </w:tc>
        <w:tc>
          <w:tcPr>
            <w:tcW w:w="1308" w:type="dxa"/>
            <w:vMerge/>
          </w:tcPr>
          <w:p w:rsidR="0039161F" w:rsidRPr="00393B12" w:rsidP="00445C05">
            <w:pPr>
              <w:spacing w:after="0" w:line="240" w:lineRule="auto"/>
              <w:rPr>
                <w:rFonts w:ascii="Arial" w:hAnsi="Arial" w:cs="Arial"/>
                <w:sz w:val="14"/>
                <w:szCs w:val="14"/>
              </w:rPr>
            </w:pPr>
          </w:p>
        </w:tc>
        <w:tc>
          <w:tcPr>
            <w:tcW w:w="3764" w:type="dxa"/>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sz w:val="14"/>
                <w:szCs w:val="14"/>
              </w:rPr>
              <w:t>Pilotaż Systemu Rejestru Urbanistycznego (współpraca z KPRM) – nowego rejestru publicznego, prowadzonego w systemie teleinformatycznym, stanowiącego referencyjne źródło danych i informacji przestrzennych</w:t>
            </w:r>
            <w:r w:rsidRPr="00393B12">
              <w:rPr>
                <w:rFonts w:ascii="Arial" w:hAnsi="Arial" w:cs="Arial"/>
                <w:sz w:val="14"/>
                <w:szCs w:val="14"/>
              </w:rPr>
              <w:br/>
              <w:t>z zakresu planowania i zagospodarowania przestrzennego.</w:t>
            </w:r>
          </w:p>
        </w:tc>
        <w:tc>
          <w:tcPr>
            <w:tcW w:w="4678" w:type="dxa"/>
          </w:tcPr>
          <w:p w:rsidR="0039161F" w:rsidRPr="00393B12" w:rsidP="00445C05">
            <w:pPr>
              <w:spacing w:after="0" w:line="240" w:lineRule="auto"/>
              <w:rPr>
                <w:rFonts w:ascii="Arial" w:hAnsi="Arial" w:cs="Arial"/>
                <w:sz w:val="14"/>
                <w:szCs w:val="14"/>
              </w:rPr>
            </w:pPr>
            <w:r w:rsidRPr="00393B12">
              <w:rPr>
                <w:rFonts w:ascii="Arial" w:hAnsi="Arial" w:cs="Arial"/>
                <w:sz w:val="14"/>
                <w:szCs w:val="14"/>
              </w:rPr>
              <w:t>Trwają prace nad opracowaniem założeń do systemu oraz niezbędnej dokumentacji – zadanie to będzie kontynuowane w 2024 r.</w:t>
            </w:r>
          </w:p>
        </w:tc>
      </w:tr>
      <w:tr w:rsidTr="00667DCE">
        <w:tblPrEx>
          <w:tblW w:w="0" w:type="auto"/>
          <w:tblLook w:val="01E0"/>
        </w:tblPrEx>
        <w:trPr>
          <w:trHeight w:val="20"/>
        </w:trPr>
        <w:tc>
          <w:tcPr>
            <w:tcW w:w="430" w:type="dxa"/>
            <w:vMerge/>
            <w:shd w:val="clear" w:color="auto" w:fill="auto"/>
          </w:tcPr>
          <w:p w:rsidR="0039161F" w:rsidRPr="00393B12" w:rsidP="00445C05">
            <w:pPr>
              <w:spacing w:after="0" w:line="240" w:lineRule="auto"/>
              <w:rPr>
                <w:rFonts w:ascii="Arial" w:hAnsi="Arial" w:cs="Arial"/>
                <w:sz w:val="14"/>
                <w:szCs w:val="14"/>
              </w:rPr>
            </w:pPr>
          </w:p>
        </w:tc>
        <w:tc>
          <w:tcPr>
            <w:tcW w:w="1571" w:type="dxa"/>
            <w:vMerge/>
            <w:shd w:val="clear" w:color="auto" w:fill="auto"/>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spacing w:after="0" w:line="240" w:lineRule="auto"/>
              <w:ind w:left="252"/>
              <w:rPr>
                <w:rFonts w:ascii="Arial" w:hAnsi="Arial" w:cs="Arial"/>
                <w:sz w:val="14"/>
                <w:szCs w:val="14"/>
              </w:rPr>
            </w:pPr>
          </w:p>
        </w:tc>
        <w:tc>
          <w:tcPr>
            <w:tcW w:w="1308" w:type="dxa"/>
            <w:vMerge/>
            <w:shd w:val="clear" w:color="auto" w:fill="auto"/>
          </w:tcPr>
          <w:p w:rsidR="0039161F" w:rsidRPr="00393B12" w:rsidP="00445C05">
            <w:pPr>
              <w:spacing w:after="0" w:line="240" w:lineRule="auto"/>
              <w:ind w:left="252"/>
              <w:rPr>
                <w:rFonts w:ascii="Arial" w:hAnsi="Arial" w:cs="Arial"/>
                <w:sz w:val="14"/>
                <w:szCs w:val="14"/>
              </w:rPr>
            </w:pPr>
          </w:p>
        </w:tc>
        <w:tc>
          <w:tcPr>
            <w:tcW w:w="1308" w:type="dxa"/>
            <w:vMerge/>
          </w:tcPr>
          <w:p w:rsidR="0039161F" w:rsidRPr="00393B12" w:rsidP="00445C05">
            <w:pPr>
              <w:spacing w:after="0" w:line="240" w:lineRule="auto"/>
              <w:rPr>
                <w:rFonts w:ascii="Arial" w:hAnsi="Arial" w:cs="Arial"/>
                <w:sz w:val="14"/>
                <w:szCs w:val="14"/>
              </w:rPr>
            </w:pPr>
          </w:p>
        </w:tc>
        <w:tc>
          <w:tcPr>
            <w:tcW w:w="3764" w:type="dxa"/>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sz w:val="14"/>
                <w:szCs w:val="14"/>
              </w:rPr>
              <w:t>Realizacja reformy i inwestycji „A1.3.1 Wdrożenie reformy planowania przestrzennego”, zawartej</w:t>
            </w:r>
            <w:r w:rsidRPr="00393B12">
              <w:rPr>
                <w:rFonts w:ascii="Arial" w:hAnsi="Arial" w:cs="Arial"/>
                <w:sz w:val="14"/>
                <w:szCs w:val="14"/>
              </w:rPr>
              <w:br/>
              <w:t xml:space="preserve">w Krajowym Planie Odbudowy i Zwiększania Odporności (KPO). </w:t>
            </w:r>
          </w:p>
        </w:tc>
        <w:tc>
          <w:tcPr>
            <w:tcW w:w="4678" w:type="dxa"/>
          </w:tcPr>
          <w:p w:rsidR="0039161F" w:rsidRPr="00393B12" w:rsidP="00445C05">
            <w:pPr>
              <w:spacing w:after="0" w:line="240" w:lineRule="auto"/>
              <w:rPr>
                <w:rFonts w:ascii="Arial" w:hAnsi="Arial" w:cs="Arial"/>
                <w:sz w:val="14"/>
                <w:szCs w:val="14"/>
              </w:rPr>
            </w:pPr>
            <w:r w:rsidRPr="00393B12">
              <w:rPr>
                <w:rFonts w:ascii="Arial" w:hAnsi="Arial" w:cs="Arial"/>
                <w:sz w:val="14"/>
                <w:szCs w:val="14"/>
              </w:rPr>
              <w:t>1. Opracowano regulamin wraz z załącznikami konkursu pn. "Nabór przedsięwzięć w zakresie wdrożenia reformy planowania</w:t>
            </w:r>
            <w:r w:rsidR="00244C84">
              <w:rPr>
                <w:rFonts w:ascii="Arial" w:hAnsi="Arial" w:cs="Arial"/>
                <w:sz w:val="14"/>
                <w:szCs w:val="14"/>
              </w:rPr>
              <w:br/>
            </w:r>
            <w:r w:rsidRPr="00393B12">
              <w:rPr>
                <w:rFonts w:ascii="Arial" w:hAnsi="Arial" w:cs="Arial"/>
                <w:sz w:val="14"/>
                <w:szCs w:val="14"/>
              </w:rPr>
              <w:t>i zagospodarowania przestrzennego w gminie poprzez przygotowanie</w:t>
            </w:r>
            <w:r w:rsidR="00244C84">
              <w:rPr>
                <w:rFonts w:ascii="Arial" w:hAnsi="Arial" w:cs="Arial"/>
                <w:sz w:val="14"/>
                <w:szCs w:val="14"/>
              </w:rPr>
              <w:br/>
            </w:r>
            <w:r w:rsidRPr="00393B12">
              <w:rPr>
                <w:rFonts w:ascii="Arial" w:hAnsi="Arial" w:cs="Arial"/>
                <w:sz w:val="14"/>
                <w:szCs w:val="14"/>
              </w:rPr>
              <w:t>i uchwalenie planu ogólnego gminy, gminnego programu rewitalizacji oraz miejscowego planu zagospodarowania przestrzennego".</w:t>
            </w:r>
          </w:p>
          <w:p w:rsidR="0039161F" w:rsidRPr="00393B12" w:rsidP="000760FA">
            <w:pPr>
              <w:spacing w:before="60" w:after="0" w:line="240" w:lineRule="auto"/>
              <w:rPr>
                <w:rFonts w:ascii="Arial" w:hAnsi="Arial" w:cs="Arial"/>
                <w:sz w:val="14"/>
                <w:szCs w:val="14"/>
              </w:rPr>
            </w:pPr>
            <w:r w:rsidRPr="00393B12">
              <w:rPr>
                <w:rFonts w:ascii="Arial" w:hAnsi="Arial" w:cs="Arial"/>
                <w:sz w:val="14"/>
                <w:szCs w:val="14"/>
              </w:rPr>
              <w:t>2. Opracowano regulamin wraz z załącznikami konkursu pn. "Nabór przedsięwzięć w zakresie przeprowadzenia szkoleń dla pracowników samorządowych i planistów zaangażowanych</w:t>
            </w:r>
            <w:r w:rsidR="00244C84">
              <w:rPr>
                <w:rFonts w:ascii="Arial" w:hAnsi="Arial" w:cs="Arial"/>
                <w:sz w:val="14"/>
                <w:szCs w:val="14"/>
              </w:rPr>
              <w:t xml:space="preserve"> </w:t>
            </w:r>
            <w:r w:rsidRPr="00393B12">
              <w:rPr>
                <w:rFonts w:ascii="Arial" w:hAnsi="Arial" w:cs="Arial"/>
                <w:sz w:val="14"/>
                <w:szCs w:val="14"/>
              </w:rPr>
              <w:t xml:space="preserve">w opracowywanie dokumentów planistycznych". </w:t>
            </w:r>
          </w:p>
          <w:p w:rsidR="0039161F" w:rsidRPr="00393B12" w:rsidP="00445C05">
            <w:pPr>
              <w:spacing w:after="0" w:line="240" w:lineRule="auto"/>
              <w:rPr>
                <w:rFonts w:ascii="Arial" w:hAnsi="Arial" w:cs="Arial"/>
                <w:sz w:val="14"/>
                <w:szCs w:val="14"/>
              </w:rPr>
            </w:pPr>
            <w:r w:rsidRPr="00393B12">
              <w:rPr>
                <w:rFonts w:ascii="Arial" w:hAnsi="Arial" w:cs="Arial"/>
                <w:sz w:val="14"/>
                <w:szCs w:val="14"/>
              </w:rPr>
              <w:t>W związku z rewizją KPO, dokumentacja wymaga uaktualnienia</w:t>
            </w:r>
            <w:r w:rsidR="00244C84">
              <w:rPr>
                <w:rFonts w:ascii="Arial" w:hAnsi="Arial" w:cs="Arial"/>
                <w:sz w:val="14"/>
                <w:szCs w:val="14"/>
              </w:rPr>
              <w:br/>
            </w:r>
            <w:r w:rsidRPr="00393B12">
              <w:rPr>
                <w:rFonts w:ascii="Arial" w:hAnsi="Arial" w:cs="Arial"/>
                <w:sz w:val="14"/>
                <w:szCs w:val="14"/>
              </w:rPr>
              <w:t>– prace będą kontynuowane w 2024 r.</w:t>
            </w:r>
          </w:p>
        </w:tc>
      </w:tr>
      <w:tr w:rsidTr="00667DCE">
        <w:tblPrEx>
          <w:tblW w:w="0" w:type="auto"/>
          <w:tblLook w:val="01E0"/>
        </w:tblPrEx>
        <w:trPr>
          <w:trHeight w:val="20"/>
        </w:trPr>
        <w:tc>
          <w:tcPr>
            <w:tcW w:w="430" w:type="dxa"/>
            <w:vMerge/>
            <w:shd w:val="clear" w:color="auto" w:fill="auto"/>
          </w:tcPr>
          <w:p w:rsidR="0039161F" w:rsidRPr="00393B12" w:rsidP="00445C05">
            <w:pPr>
              <w:spacing w:after="0" w:line="240" w:lineRule="auto"/>
              <w:rPr>
                <w:rFonts w:ascii="Arial" w:hAnsi="Arial" w:cs="Arial"/>
                <w:sz w:val="14"/>
                <w:szCs w:val="14"/>
              </w:rPr>
            </w:pPr>
          </w:p>
        </w:tc>
        <w:tc>
          <w:tcPr>
            <w:tcW w:w="1571" w:type="dxa"/>
            <w:vMerge/>
            <w:shd w:val="clear" w:color="auto" w:fill="auto"/>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spacing w:after="0" w:line="240" w:lineRule="auto"/>
              <w:ind w:left="252"/>
              <w:rPr>
                <w:rFonts w:ascii="Arial" w:hAnsi="Arial" w:cs="Arial"/>
                <w:sz w:val="14"/>
                <w:szCs w:val="14"/>
              </w:rPr>
            </w:pPr>
          </w:p>
        </w:tc>
        <w:tc>
          <w:tcPr>
            <w:tcW w:w="1308" w:type="dxa"/>
            <w:vMerge/>
            <w:shd w:val="clear" w:color="auto" w:fill="auto"/>
          </w:tcPr>
          <w:p w:rsidR="0039161F" w:rsidRPr="00393B12" w:rsidP="00445C05">
            <w:pPr>
              <w:spacing w:after="0" w:line="240" w:lineRule="auto"/>
              <w:ind w:left="252"/>
              <w:rPr>
                <w:rFonts w:ascii="Arial" w:hAnsi="Arial" w:cs="Arial"/>
                <w:sz w:val="14"/>
                <w:szCs w:val="14"/>
              </w:rPr>
            </w:pPr>
          </w:p>
        </w:tc>
        <w:tc>
          <w:tcPr>
            <w:tcW w:w="1308" w:type="dxa"/>
            <w:vMerge/>
          </w:tcPr>
          <w:p w:rsidR="0039161F" w:rsidRPr="00393B12" w:rsidP="00445C05">
            <w:pPr>
              <w:spacing w:after="0" w:line="240" w:lineRule="auto"/>
              <w:rPr>
                <w:rFonts w:ascii="Arial" w:hAnsi="Arial" w:cs="Arial"/>
                <w:sz w:val="14"/>
                <w:szCs w:val="14"/>
              </w:rPr>
            </w:pPr>
          </w:p>
        </w:tc>
        <w:tc>
          <w:tcPr>
            <w:tcW w:w="3764" w:type="dxa"/>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sz w:val="14"/>
                <w:szCs w:val="14"/>
              </w:rPr>
              <w:t>Przygotowanie rozwiązań związanych z gospodarką nieruchomościami, w tym:</w:t>
            </w:r>
          </w:p>
          <w:p w:rsidR="0039161F" w:rsidRPr="00393B12" w:rsidP="00445C05">
            <w:pPr>
              <w:numPr>
                <w:ilvl w:val="0"/>
                <w:numId w:val="30"/>
              </w:numPr>
              <w:spacing w:after="0" w:line="240" w:lineRule="auto"/>
              <w:ind w:left="177" w:hanging="141"/>
              <w:rPr>
                <w:rFonts w:ascii="Arial" w:hAnsi="Arial" w:cs="Arial"/>
                <w:sz w:val="14"/>
                <w:szCs w:val="14"/>
              </w:rPr>
            </w:pPr>
            <w:r w:rsidRPr="00393B12">
              <w:rPr>
                <w:rFonts w:ascii="Arial" w:hAnsi="Arial" w:cs="Arial"/>
                <w:sz w:val="14"/>
                <w:szCs w:val="14"/>
              </w:rPr>
              <w:t>kontynuacja prac w zakresie nowelizacji ustawy</w:t>
            </w:r>
            <w:r w:rsidRPr="00393B12">
              <w:rPr>
                <w:rFonts w:ascii="Arial" w:hAnsi="Arial" w:cs="Arial"/>
                <w:sz w:val="14"/>
                <w:szCs w:val="14"/>
              </w:rPr>
              <w:br/>
              <w:t>o przekształceniu prawa użytkowania wieczystego gruntów zabudowanych na cele mieszkaniowe</w:t>
            </w:r>
            <w:r w:rsidRPr="00393B12">
              <w:rPr>
                <w:rFonts w:ascii="Arial" w:hAnsi="Arial" w:cs="Arial"/>
                <w:sz w:val="14"/>
                <w:szCs w:val="14"/>
              </w:rPr>
              <w:br/>
              <w:t>w prawo własności tych gruntów, mającej na celu objęcie przekształceniem kolejnej kategorii gruntów związanych z celami mieszkaniowymi;</w:t>
            </w:r>
          </w:p>
          <w:p w:rsidR="0039161F" w:rsidRPr="00393B12" w:rsidP="00445C05">
            <w:pPr>
              <w:numPr>
                <w:ilvl w:val="0"/>
                <w:numId w:val="30"/>
              </w:numPr>
              <w:spacing w:after="0" w:line="240" w:lineRule="auto"/>
              <w:ind w:left="177" w:hanging="141"/>
              <w:rPr>
                <w:rFonts w:ascii="Arial" w:hAnsi="Arial" w:cs="Arial"/>
                <w:sz w:val="14"/>
                <w:szCs w:val="14"/>
              </w:rPr>
            </w:pPr>
            <w:r w:rsidRPr="00393B12">
              <w:rPr>
                <w:rFonts w:ascii="Arial" w:hAnsi="Arial" w:cs="Arial"/>
                <w:sz w:val="14"/>
                <w:szCs w:val="14"/>
              </w:rPr>
              <w:t>kompleksowe uregulowanie stosunków własnościowych na gruntach zabudowanych przez spółdzielnie mieszkaniowe, do których podmioty te nie dysponują trwałym tytułem prawnorzeczowym;</w:t>
            </w:r>
          </w:p>
          <w:p w:rsidR="0039161F" w:rsidRPr="00393B12" w:rsidP="00445C05">
            <w:pPr>
              <w:numPr>
                <w:ilvl w:val="0"/>
                <w:numId w:val="30"/>
              </w:numPr>
              <w:spacing w:after="0" w:line="240" w:lineRule="auto"/>
              <w:ind w:left="177" w:hanging="141"/>
              <w:rPr>
                <w:rFonts w:ascii="Arial" w:hAnsi="Arial" w:cs="Arial"/>
                <w:sz w:val="14"/>
                <w:szCs w:val="14"/>
              </w:rPr>
            </w:pPr>
            <w:r w:rsidRPr="00393B12">
              <w:rPr>
                <w:rFonts w:ascii="Arial" w:hAnsi="Arial" w:cs="Arial"/>
                <w:sz w:val="14"/>
                <w:szCs w:val="14"/>
              </w:rPr>
              <w:t>opracowanie i wydanie nowego rozporządzenia regulującego szczegółowy sposób dokonywania wyceny nieruchomości przez rzeczoznawców majątkowych.</w:t>
            </w:r>
          </w:p>
        </w:tc>
        <w:tc>
          <w:tcPr>
            <w:tcW w:w="4678" w:type="dxa"/>
          </w:tcPr>
          <w:p w:rsidR="0039161F" w:rsidRPr="00393B12" w:rsidP="00445C05">
            <w:pPr>
              <w:spacing w:after="0" w:line="240" w:lineRule="auto"/>
              <w:rPr>
                <w:rFonts w:ascii="Arial" w:hAnsi="Arial" w:cs="Arial"/>
                <w:sz w:val="14"/>
                <w:szCs w:val="14"/>
              </w:rPr>
            </w:pPr>
            <w:r w:rsidRPr="00393B12">
              <w:rPr>
                <w:rFonts w:ascii="Arial" w:hAnsi="Arial" w:cs="Arial"/>
                <w:sz w:val="14"/>
                <w:szCs w:val="14"/>
              </w:rPr>
              <w:t xml:space="preserve">1. Opracowano projekt ustawy o zmianie ustawy o przekształceniu prawa użytkowania wieczystego gruntów zabudowanych na cele mieszkaniowe w prawo własności tych gruntów. </w:t>
            </w:r>
          </w:p>
          <w:p w:rsidR="0039161F" w:rsidRPr="00393B12" w:rsidP="000760FA">
            <w:pPr>
              <w:pStyle w:val="pf0"/>
              <w:spacing w:before="60" w:beforeAutospacing="0" w:after="0" w:afterAutospacing="0"/>
              <w:rPr>
                <w:rFonts w:ascii="Arial" w:hAnsi="Arial" w:cs="Arial"/>
                <w:sz w:val="14"/>
                <w:szCs w:val="14"/>
              </w:rPr>
            </w:pPr>
            <w:r w:rsidRPr="00393B12">
              <w:rPr>
                <w:rFonts w:ascii="Arial" w:hAnsi="Arial" w:cs="Arial"/>
                <w:sz w:val="14"/>
                <w:szCs w:val="14"/>
              </w:rPr>
              <w:t>2. Został opracowany projekt ustawy o uregulowaniu praw do gruntów zabudowanych przez spółdzielnie mieszkaniowe.</w:t>
            </w:r>
            <w:r w:rsidR="00244C84">
              <w:rPr>
                <w:rFonts w:ascii="Arial" w:hAnsi="Arial" w:cs="Arial"/>
                <w:sz w:val="14"/>
                <w:szCs w:val="14"/>
              </w:rPr>
              <w:t xml:space="preserve"> </w:t>
            </w:r>
            <w:r w:rsidRPr="00393B12">
              <w:rPr>
                <w:rFonts w:ascii="Arial" w:hAnsi="Arial" w:cs="Arial"/>
                <w:sz w:val="14"/>
                <w:szCs w:val="14"/>
              </w:rPr>
              <w:t>W związku</w:t>
            </w:r>
            <w:r w:rsidR="00244C84">
              <w:rPr>
                <w:rFonts w:ascii="Arial" w:hAnsi="Arial" w:cs="Arial"/>
                <w:sz w:val="14"/>
                <w:szCs w:val="14"/>
              </w:rPr>
              <w:br/>
            </w:r>
            <w:r w:rsidRPr="00393B12">
              <w:rPr>
                <w:rFonts w:ascii="Arial" w:hAnsi="Arial" w:cs="Arial"/>
                <w:sz w:val="14"/>
                <w:szCs w:val="14"/>
              </w:rPr>
              <w:t>z podjęciem prac nad poselskim projektem ustawy, który w założeniu również miał dotyczyć kwestii związanych regulacją praw do gruntów zabudowanych przez spółdzielnie mieszkaniowe dalsze prace legislacyjne nad rządowym projektem ustawy zostały wstrzymane.</w:t>
            </w:r>
            <w:r w:rsidR="00244C84">
              <w:rPr>
                <w:rFonts w:ascii="Arial" w:hAnsi="Arial" w:cs="Arial"/>
                <w:sz w:val="14"/>
                <w:szCs w:val="14"/>
              </w:rPr>
              <w:br/>
            </w:r>
            <w:r w:rsidRPr="00393B12">
              <w:rPr>
                <w:rFonts w:ascii="Arial" w:hAnsi="Arial" w:cs="Arial"/>
                <w:sz w:val="14"/>
                <w:szCs w:val="14"/>
              </w:rPr>
              <w:t>W związku z zakończeniem kadencji Rady Ministrów prace legislacyjne nad projektem zostały wstrzymane do czasu podjęcia dalszych decyzji kierunkowych.</w:t>
            </w:r>
          </w:p>
          <w:p w:rsidR="0039161F" w:rsidRPr="00393B12" w:rsidP="000760FA">
            <w:pPr>
              <w:spacing w:before="60" w:after="0" w:line="240" w:lineRule="auto"/>
              <w:rPr>
                <w:rFonts w:ascii="Arial" w:hAnsi="Arial" w:cs="Arial"/>
                <w:sz w:val="14"/>
                <w:szCs w:val="14"/>
              </w:rPr>
            </w:pPr>
            <w:r w:rsidRPr="00393B12">
              <w:rPr>
                <w:rFonts w:ascii="Arial" w:hAnsi="Arial" w:cs="Arial"/>
                <w:sz w:val="14"/>
                <w:szCs w:val="14"/>
              </w:rPr>
              <w:t>3. Opublikowano Rozporządzenie Ministra Rozwoju i Technologii z dnia 5.09.2023 r. w sprawie wyceny nieruchomości (Dz. U. z 2023 r. poz. 1832).</w:t>
            </w:r>
          </w:p>
        </w:tc>
      </w:tr>
      <w:tr w:rsidTr="00667DCE">
        <w:tblPrEx>
          <w:tblW w:w="0" w:type="auto"/>
          <w:tblLook w:val="01E0"/>
        </w:tblPrEx>
        <w:trPr>
          <w:trHeight w:val="20"/>
        </w:trPr>
        <w:tc>
          <w:tcPr>
            <w:tcW w:w="430" w:type="dxa"/>
            <w:vMerge/>
            <w:shd w:val="clear" w:color="auto" w:fill="auto"/>
          </w:tcPr>
          <w:p w:rsidR="0039161F" w:rsidRPr="00393B12" w:rsidP="00445C05">
            <w:pPr>
              <w:spacing w:after="0" w:line="240" w:lineRule="auto"/>
              <w:rPr>
                <w:rFonts w:ascii="Arial" w:hAnsi="Arial" w:cs="Arial"/>
                <w:sz w:val="14"/>
                <w:szCs w:val="14"/>
              </w:rPr>
            </w:pPr>
          </w:p>
        </w:tc>
        <w:tc>
          <w:tcPr>
            <w:tcW w:w="1571" w:type="dxa"/>
            <w:vMerge/>
            <w:shd w:val="clear" w:color="auto" w:fill="auto"/>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spacing w:after="0" w:line="240" w:lineRule="auto"/>
              <w:ind w:left="252"/>
              <w:rPr>
                <w:rFonts w:ascii="Arial" w:hAnsi="Arial" w:cs="Arial"/>
                <w:sz w:val="14"/>
                <w:szCs w:val="14"/>
              </w:rPr>
            </w:pPr>
          </w:p>
        </w:tc>
        <w:tc>
          <w:tcPr>
            <w:tcW w:w="1308" w:type="dxa"/>
            <w:vMerge/>
            <w:shd w:val="clear" w:color="auto" w:fill="auto"/>
          </w:tcPr>
          <w:p w:rsidR="0039161F" w:rsidRPr="00393B12" w:rsidP="00445C05">
            <w:pPr>
              <w:spacing w:after="0" w:line="240" w:lineRule="auto"/>
              <w:ind w:left="252"/>
              <w:rPr>
                <w:rFonts w:ascii="Arial" w:hAnsi="Arial" w:cs="Arial"/>
                <w:sz w:val="14"/>
                <w:szCs w:val="14"/>
              </w:rPr>
            </w:pPr>
          </w:p>
        </w:tc>
        <w:tc>
          <w:tcPr>
            <w:tcW w:w="1308" w:type="dxa"/>
            <w:vMerge/>
          </w:tcPr>
          <w:p w:rsidR="0039161F" w:rsidRPr="00393B12" w:rsidP="00445C05">
            <w:pPr>
              <w:spacing w:after="0" w:line="240" w:lineRule="auto"/>
              <w:rPr>
                <w:rFonts w:ascii="Arial" w:hAnsi="Arial" w:cs="Arial"/>
                <w:sz w:val="14"/>
                <w:szCs w:val="14"/>
              </w:rPr>
            </w:pPr>
          </w:p>
        </w:tc>
        <w:tc>
          <w:tcPr>
            <w:tcW w:w="3764" w:type="dxa"/>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sz w:val="14"/>
                <w:szCs w:val="14"/>
              </w:rPr>
              <w:t>Opracowanie projektów rozwiązań prawnych w zakresie nabywania, przechowywania i używania materiałów wybuchowych przeznaczonych do użytku cywilnego:</w:t>
            </w:r>
          </w:p>
          <w:p w:rsidR="0039161F" w:rsidRPr="00393B12" w:rsidP="00445C05">
            <w:pPr>
              <w:numPr>
                <w:ilvl w:val="0"/>
                <w:numId w:val="23"/>
              </w:numPr>
              <w:spacing w:after="0" w:line="240" w:lineRule="auto"/>
              <w:ind w:left="132" w:hanging="132"/>
              <w:rPr>
                <w:rFonts w:ascii="Arial" w:hAnsi="Arial" w:cs="Arial"/>
                <w:sz w:val="14"/>
                <w:szCs w:val="14"/>
              </w:rPr>
            </w:pPr>
            <w:r w:rsidRPr="00393B12">
              <w:rPr>
                <w:rFonts w:ascii="Arial" w:hAnsi="Arial" w:cs="Arial"/>
                <w:sz w:val="14"/>
                <w:szCs w:val="14"/>
              </w:rPr>
              <w:t>ustawy o materiałach wybuchowych do użytku cywilnego,</w:t>
            </w:r>
          </w:p>
          <w:p w:rsidR="0039161F" w:rsidRPr="00393B12" w:rsidP="00445C05">
            <w:pPr>
              <w:numPr>
                <w:ilvl w:val="0"/>
                <w:numId w:val="23"/>
              </w:numPr>
              <w:spacing w:after="0" w:line="240" w:lineRule="auto"/>
              <w:ind w:left="132" w:hanging="132"/>
              <w:rPr>
                <w:rFonts w:ascii="Arial" w:hAnsi="Arial" w:cs="Arial"/>
                <w:sz w:val="14"/>
                <w:szCs w:val="14"/>
              </w:rPr>
            </w:pPr>
            <w:r w:rsidRPr="00393B12">
              <w:rPr>
                <w:rFonts w:ascii="Arial" w:hAnsi="Arial" w:cs="Arial"/>
                <w:sz w:val="14"/>
                <w:szCs w:val="14"/>
              </w:rPr>
              <w:t>rozporządzenia ws. obiektów i pomieszczeń magazynowych do przechowywania materiałów wybuchowych, broni, amunicji oraz wyrobów</w:t>
            </w:r>
            <w:r w:rsidR="00651B9C">
              <w:rPr>
                <w:rFonts w:ascii="Arial" w:hAnsi="Arial" w:cs="Arial"/>
                <w:sz w:val="14"/>
                <w:szCs w:val="14"/>
              </w:rPr>
              <w:br/>
            </w:r>
            <w:r w:rsidRPr="00393B12">
              <w:rPr>
                <w:rFonts w:ascii="Arial" w:hAnsi="Arial" w:cs="Arial"/>
                <w:sz w:val="14"/>
                <w:szCs w:val="14"/>
              </w:rPr>
              <w:t>i technologii o przeznaczeniu wojskowym lub policyjnym.</w:t>
            </w:r>
          </w:p>
        </w:tc>
        <w:tc>
          <w:tcPr>
            <w:tcW w:w="4678" w:type="dxa"/>
          </w:tcPr>
          <w:p w:rsidR="0039161F" w:rsidRPr="00393B12" w:rsidP="00445C05">
            <w:pPr>
              <w:spacing w:after="0" w:line="240" w:lineRule="auto"/>
              <w:rPr>
                <w:rFonts w:ascii="Arial" w:hAnsi="Arial" w:cs="Arial"/>
                <w:sz w:val="14"/>
                <w:szCs w:val="14"/>
              </w:rPr>
            </w:pPr>
            <w:r w:rsidRPr="00393B12">
              <w:rPr>
                <w:rFonts w:ascii="Arial" w:hAnsi="Arial" w:cs="Arial"/>
                <w:sz w:val="14"/>
                <w:szCs w:val="14"/>
              </w:rPr>
              <w:t>1. Przygotowano projekt ustawy nowelizującej ustawę o materiałach wybuchowych do użytku cywilnego, poddano go uzgodnieniom</w:t>
            </w:r>
            <w:r w:rsidR="00244C84">
              <w:rPr>
                <w:rFonts w:ascii="Arial" w:hAnsi="Arial" w:cs="Arial"/>
                <w:sz w:val="14"/>
                <w:szCs w:val="14"/>
              </w:rPr>
              <w:br/>
            </w:r>
            <w:r w:rsidRPr="00393B12">
              <w:rPr>
                <w:rFonts w:ascii="Arial" w:hAnsi="Arial" w:cs="Arial"/>
                <w:sz w:val="14"/>
                <w:szCs w:val="14"/>
              </w:rPr>
              <w:t>i konsultacjom.</w:t>
            </w:r>
          </w:p>
          <w:p w:rsidR="0039161F" w:rsidRPr="00393B12" w:rsidP="0073752F">
            <w:pPr>
              <w:spacing w:before="60" w:after="0" w:line="240" w:lineRule="auto"/>
              <w:rPr>
                <w:rFonts w:ascii="Arial" w:hAnsi="Arial" w:cs="Arial"/>
                <w:sz w:val="14"/>
                <w:szCs w:val="14"/>
              </w:rPr>
            </w:pPr>
            <w:r w:rsidRPr="00393B12">
              <w:rPr>
                <w:rFonts w:ascii="Arial" w:hAnsi="Arial" w:cs="Arial"/>
                <w:sz w:val="14"/>
                <w:szCs w:val="14"/>
              </w:rPr>
              <w:t>2. Przygotowano projekt rozporządzenia ws. obiektów i pomieszczeń magazynowych do przechowywania materiałów wybuchowych, broni, amunicji oraz wyrobów i technologii o przeznaczeniu wojskowym lub policyjnym.</w:t>
            </w:r>
            <w:r w:rsidR="0073752F">
              <w:rPr>
                <w:rFonts w:ascii="Arial" w:hAnsi="Arial" w:cs="Arial"/>
                <w:sz w:val="14"/>
                <w:szCs w:val="14"/>
              </w:rPr>
              <w:t xml:space="preserve"> </w:t>
            </w:r>
            <w:r w:rsidRPr="00393B12">
              <w:rPr>
                <w:rFonts w:ascii="Arial" w:hAnsi="Arial" w:cs="Arial"/>
                <w:sz w:val="14"/>
                <w:szCs w:val="14"/>
              </w:rPr>
              <w:t>1 grudnia 2023 r. projekt ten został przekazany do RCL.</w:t>
            </w:r>
          </w:p>
        </w:tc>
      </w:tr>
      <w:tr w:rsidTr="00667DCE">
        <w:tblPrEx>
          <w:tblW w:w="0" w:type="auto"/>
          <w:tblLook w:val="01E0"/>
        </w:tblPrEx>
        <w:trPr>
          <w:trHeight w:val="20"/>
        </w:trPr>
        <w:tc>
          <w:tcPr>
            <w:tcW w:w="430" w:type="dxa"/>
            <w:vMerge/>
            <w:shd w:val="clear" w:color="auto" w:fill="auto"/>
          </w:tcPr>
          <w:p w:rsidR="0039161F" w:rsidRPr="00393B12" w:rsidP="00445C05">
            <w:pPr>
              <w:spacing w:after="0" w:line="240" w:lineRule="auto"/>
              <w:rPr>
                <w:rFonts w:ascii="Arial" w:hAnsi="Arial" w:cs="Arial"/>
                <w:sz w:val="14"/>
                <w:szCs w:val="14"/>
              </w:rPr>
            </w:pPr>
          </w:p>
        </w:tc>
        <w:tc>
          <w:tcPr>
            <w:tcW w:w="1571" w:type="dxa"/>
            <w:vMerge/>
            <w:shd w:val="clear" w:color="auto" w:fill="auto"/>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spacing w:after="0" w:line="240" w:lineRule="auto"/>
              <w:ind w:left="252"/>
              <w:rPr>
                <w:rFonts w:ascii="Arial" w:hAnsi="Arial" w:cs="Arial"/>
                <w:sz w:val="14"/>
                <w:szCs w:val="14"/>
              </w:rPr>
            </w:pPr>
          </w:p>
        </w:tc>
        <w:tc>
          <w:tcPr>
            <w:tcW w:w="1308" w:type="dxa"/>
            <w:vMerge/>
            <w:shd w:val="clear" w:color="auto" w:fill="auto"/>
          </w:tcPr>
          <w:p w:rsidR="0039161F" w:rsidRPr="00393B12" w:rsidP="00445C05">
            <w:pPr>
              <w:spacing w:after="0" w:line="240" w:lineRule="auto"/>
              <w:ind w:left="252"/>
              <w:rPr>
                <w:rFonts w:ascii="Arial" w:hAnsi="Arial" w:cs="Arial"/>
                <w:sz w:val="14"/>
                <w:szCs w:val="14"/>
              </w:rPr>
            </w:pPr>
          </w:p>
        </w:tc>
        <w:tc>
          <w:tcPr>
            <w:tcW w:w="1308" w:type="dxa"/>
            <w:vMerge/>
          </w:tcPr>
          <w:p w:rsidR="0039161F" w:rsidRPr="00393B12" w:rsidP="00445C05">
            <w:pPr>
              <w:spacing w:after="0" w:line="240" w:lineRule="auto"/>
              <w:rPr>
                <w:rFonts w:ascii="Arial" w:hAnsi="Arial" w:cs="Arial"/>
                <w:sz w:val="14"/>
                <w:szCs w:val="14"/>
              </w:rPr>
            </w:pPr>
          </w:p>
        </w:tc>
        <w:tc>
          <w:tcPr>
            <w:tcW w:w="3764" w:type="dxa"/>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sz w:val="14"/>
                <w:szCs w:val="14"/>
              </w:rPr>
              <w:t xml:space="preserve">Przygotowanie pod obrady Rady Ministrów projektów aktów prawnych na rzecz poprawy otoczenia </w:t>
            </w:r>
            <w:r w:rsidRPr="00393B12">
              <w:rPr>
                <w:rFonts w:ascii="Arial" w:hAnsi="Arial" w:cs="Arial"/>
                <w:sz w:val="14"/>
                <w:szCs w:val="14"/>
              </w:rPr>
              <w:t>regulacyjnego w zakresie dozoru technicznego, w tym m.in. usystematyzowanie i elektronizacja rozwiązań</w:t>
            </w:r>
            <w:r w:rsidR="00651B9C">
              <w:rPr>
                <w:rFonts w:ascii="Arial" w:hAnsi="Arial" w:cs="Arial"/>
                <w:sz w:val="14"/>
                <w:szCs w:val="14"/>
              </w:rPr>
              <w:br/>
            </w:r>
            <w:r w:rsidRPr="00393B12">
              <w:rPr>
                <w:rFonts w:ascii="Arial" w:hAnsi="Arial" w:cs="Arial"/>
                <w:sz w:val="14"/>
                <w:szCs w:val="14"/>
              </w:rPr>
              <w:t>w obszarze systemu dozoru oraz kontynuacja prac nad rozporządzeniem MRiT ws. warunków technicznych dozoru technicznego jakie powinny spełniać rurociągi przesyłowe transportujące materiały niebezpieczne</w:t>
            </w:r>
            <w:r w:rsidRPr="00393B12">
              <w:rPr>
                <w:rFonts w:ascii="Arial" w:hAnsi="Arial" w:cs="Arial"/>
                <w:sz w:val="14"/>
                <w:szCs w:val="14"/>
              </w:rPr>
              <w:br/>
              <w:t xml:space="preserve"> o właściwościach trujących, żrących lub palnych.</w:t>
            </w:r>
          </w:p>
        </w:tc>
        <w:tc>
          <w:tcPr>
            <w:tcW w:w="4678" w:type="dxa"/>
          </w:tcPr>
          <w:p w:rsidR="0039161F" w:rsidRPr="00393B12" w:rsidP="00445C05">
            <w:pPr>
              <w:spacing w:after="0" w:line="240" w:lineRule="auto"/>
              <w:rPr>
                <w:rFonts w:ascii="Arial" w:hAnsi="Arial" w:cs="Arial"/>
                <w:sz w:val="14"/>
                <w:szCs w:val="14"/>
              </w:rPr>
            </w:pPr>
            <w:r w:rsidRPr="00393B12">
              <w:rPr>
                <w:rFonts w:ascii="Arial" w:hAnsi="Arial" w:cs="Arial"/>
                <w:sz w:val="14"/>
                <w:szCs w:val="14"/>
              </w:rPr>
              <w:t>Podjęto decyzję o czasowym zawieszeniu prac nad projektem. Przesunięto termin wydania rozporządzenia na II</w:t>
            </w:r>
            <w:r w:rsidR="00432819">
              <w:rPr>
                <w:rFonts w:ascii="Arial" w:hAnsi="Arial" w:cs="Arial"/>
                <w:sz w:val="14"/>
                <w:szCs w:val="14"/>
              </w:rPr>
              <w:t>I</w:t>
            </w:r>
            <w:r w:rsidRPr="00393B12">
              <w:rPr>
                <w:rFonts w:ascii="Arial" w:hAnsi="Arial" w:cs="Arial"/>
                <w:sz w:val="14"/>
                <w:szCs w:val="14"/>
              </w:rPr>
              <w:t xml:space="preserve"> kwartał 2024 r. </w:t>
            </w:r>
          </w:p>
        </w:tc>
      </w:tr>
      <w:tr w:rsidTr="00667DCE">
        <w:tblPrEx>
          <w:tblW w:w="0" w:type="auto"/>
          <w:tblLook w:val="01E0"/>
        </w:tblPrEx>
        <w:trPr>
          <w:trHeight w:val="20"/>
        </w:trPr>
        <w:tc>
          <w:tcPr>
            <w:tcW w:w="430" w:type="dxa"/>
            <w:vMerge/>
            <w:shd w:val="clear" w:color="auto" w:fill="auto"/>
          </w:tcPr>
          <w:p w:rsidR="0039161F" w:rsidRPr="00393B12" w:rsidP="00445C05">
            <w:pPr>
              <w:spacing w:after="0" w:line="240" w:lineRule="auto"/>
              <w:rPr>
                <w:rFonts w:ascii="Arial" w:hAnsi="Arial" w:cs="Arial"/>
                <w:sz w:val="14"/>
                <w:szCs w:val="14"/>
              </w:rPr>
            </w:pPr>
          </w:p>
        </w:tc>
        <w:tc>
          <w:tcPr>
            <w:tcW w:w="1571" w:type="dxa"/>
            <w:vMerge/>
            <w:shd w:val="clear" w:color="auto" w:fill="auto"/>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spacing w:after="0" w:line="240" w:lineRule="auto"/>
              <w:ind w:left="252"/>
              <w:rPr>
                <w:rFonts w:ascii="Arial" w:hAnsi="Arial" w:cs="Arial"/>
                <w:sz w:val="14"/>
                <w:szCs w:val="14"/>
              </w:rPr>
            </w:pPr>
          </w:p>
        </w:tc>
        <w:tc>
          <w:tcPr>
            <w:tcW w:w="1308" w:type="dxa"/>
            <w:vMerge/>
            <w:shd w:val="clear" w:color="auto" w:fill="auto"/>
          </w:tcPr>
          <w:p w:rsidR="0039161F" w:rsidRPr="00393B12" w:rsidP="00445C05">
            <w:pPr>
              <w:spacing w:after="0" w:line="240" w:lineRule="auto"/>
              <w:ind w:left="252"/>
              <w:rPr>
                <w:rFonts w:ascii="Arial" w:hAnsi="Arial" w:cs="Arial"/>
                <w:sz w:val="14"/>
                <w:szCs w:val="14"/>
              </w:rPr>
            </w:pPr>
          </w:p>
        </w:tc>
        <w:tc>
          <w:tcPr>
            <w:tcW w:w="1308" w:type="dxa"/>
            <w:vMerge/>
          </w:tcPr>
          <w:p w:rsidR="0039161F" w:rsidRPr="00393B12" w:rsidP="00445C05">
            <w:pPr>
              <w:spacing w:after="0" w:line="240" w:lineRule="auto"/>
              <w:rPr>
                <w:rFonts w:ascii="Arial" w:hAnsi="Arial" w:cs="Arial"/>
                <w:sz w:val="14"/>
                <w:szCs w:val="14"/>
              </w:rPr>
            </w:pPr>
          </w:p>
        </w:tc>
        <w:tc>
          <w:tcPr>
            <w:tcW w:w="3764" w:type="dxa"/>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sz w:val="14"/>
                <w:szCs w:val="14"/>
              </w:rPr>
              <w:t>Przygotowanie pod obrady Rady Ministrów projektów aktów prawnych, w tym:</w:t>
            </w:r>
          </w:p>
          <w:p w:rsidR="0039161F" w:rsidRPr="00393B12" w:rsidP="00445C05">
            <w:pPr>
              <w:numPr>
                <w:ilvl w:val="0"/>
                <w:numId w:val="24"/>
              </w:numPr>
              <w:spacing w:after="0" w:line="240" w:lineRule="auto"/>
              <w:ind w:left="132" w:hanging="132"/>
              <w:rPr>
                <w:rFonts w:ascii="Arial" w:hAnsi="Arial" w:cs="Arial"/>
                <w:sz w:val="14"/>
                <w:szCs w:val="14"/>
              </w:rPr>
            </w:pPr>
            <w:r w:rsidRPr="00393B12">
              <w:rPr>
                <w:rFonts w:ascii="Arial" w:hAnsi="Arial" w:cs="Arial"/>
                <w:sz w:val="14"/>
                <w:szCs w:val="14"/>
              </w:rPr>
              <w:t>projektu ustawy o zmianie ustawy Prawo probiercze oraz Prawo o Miarach,</w:t>
            </w:r>
          </w:p>
          <w:p w:rsidR="0039161F" w:rsidRPr="00393B12" w:rsidP="00445C05">
            <w:pPr>
              <w:spacing w:after="0" w:line="240" w:lineRule="auto"/>
              <w:rPr>
                <w:rFonts w:ascii="Arial" w:hAnsi="Arial" w:cs="Arial"/>
                <w:sz w:val="14"/>
                <w:szCs w:val="14"/>
              </w:rPr>
            </w:pPr>
            <w:r w:rsidRPr="00393B12">
              <w:rPr>
                <w:rFonts w:ascii="Arial" w:hAnsi="Arial" w:cs="Arial"/>
                <w:sz w:val="14"/>
                <w:szCs w:val="14"/>
              </w:rPr>
              <w:t xml:space="preserve">oraz projektów rozporządzeń MRiT: </w:t>
            </w:r>
          </w:p>
          <w:p w:rsidR="0039161F" w:rsidRPr="00393B12" w:rsidP="00445C05">
            <w:pPr>
              <w:numPr>
                <w:ilvl w:val="0"/>
                <w:numId w:val="24"/>
              </w:numPr>
              <w:spacing w:after="0" w:line="240" w:lineRule="auto"/>
              <w:ind w:left="132" w:hanging="132"/>
              <w:rPr>
                <w:rFonts w:ascii="Arial" w:hAnsi="Arial" w:cs="Arial"/>
                <w:sz w:val="14"/>
                <w:szCs w:val="14"/>
              </w:rPr>
            </w:pPr>
            <w:r w:rsidRPr="00393B12">
              <w:rPr>
                <w:rFonts w:ascii="Arial" w:hAnsi="Arial" w:cs="Arial"/>
                <w:sz w:val="14"/>
                <w:szCs w:val="14"/>
              </w:rPr>
              <w:t xml:space="preserve">ws. wysokości opłat za czynności organów administracji probierczej oraz sposobu i zakresu potwierdzania ich wniesienia, </w:t>
            </w:r>
          </w:p>
          <w:p w:rsidR="0039161F" w:rsidRPr="00393B12" w:rsidP="00445C05">
            <w:pPr>
              <w:numPr>
                <w:ilvl w:val="0"/>
                <w:numId w:val="24"/>
              </w:numPr>
              <w:spacing w:after="0" w:line="240" w:lineRule="auto"/>
              <w:ind w:left="132" w:hanging="132"/>
              <w:rPr>
                <w:rFonts w:ascii="Arial" w:hAnsi="Arial" w:cs="Arial"/>
                <w:sz w:val="14"/>
                <w:szCs w:val="14"/>
              </w:rPr>
            </w:pPr>
            <w:r w:rsidRPr="00393B12">
              <w:rPr>
                <w:rFonts w:ascii="Arial" w:hAnsi="Arial" w:cs="Arial"/>
                <w:sz w:val="14"/>
                <w:szCs w:val="14"/>
              </w:rPr>
              <w:t>ws. opłat za czynności urzędowe wykonywane przez organy administracji miar i podległe im urzędy,</w:t>
            </w:r>
          </w:p>
          <w:p w:rsidR="0039161F" w:rsidRPr="00393B12" w:rsidP="00445C05">
            <w:pPr>
              <w:numPr>
                <w:ilvl w:val="0"/>
                <w:numId w:val="24"/>
              </w:numPr>
              <w:spacing w:after="0" w:line="240" w:lineRule="auto"/>
              <w:ind w:left="132" w:hanging="132"/>
              <w:rPr>
                <w:rFonts w:ascii="Arial" w:hAnsi="Arial" w:cs="Arial"/>
                <w:sz w:val="14"/>
                <w:szCs w:val="14"/>
              </w:rPr>
            </w:pPr>
            <w:r w:rsidRPr="00393B12">
              <w:rPr>
                <w:rFonts w:ascii="Arial" w:hAnsi="Arial" w:cs="Arial"/>
                <w:sz w:val="14"/>
                <w:szCs w:val="14"/>
              </w:rPr>
              <w:t>zmieniającego rozporządzenie ws. wyrobów z metali szlachetnych.</w:t>
            </w:r>
          </w:p>
        </w:tc>
        <w:tc>
          <w:tcPr>
            <w:tcW w:w="4678" w:type="dxa"/>
          </w:tcPr>
          <w:p w:rsidR="0039161F" w:rsidRPr="00393B12" w:rsidP="00445C05">
            <w:pPr>
              <w:spacing w:after="0" w:line="240" w:lineRule="auto"/>
              <w:rPr>
                <w:rFonts w:ascii="Arial" w:hAnsi="Arial" w:cs="Arial"/>
                <w:sz w:val="14"/>
                <w:szCs w:val="14"/>
              </w:rPr>
            </w:pPr>
            <w:r w:rsidRPr="00393B12">
              <w:rPr>
                <w:rFonts w:ascii="Arial" w:hAnsi="Arial" w:cs="Arial"/>
                <w:sz w:val="14"/>
                <w:szCs w:val="14"/>
              </w:rPr>
              <w:t>Projekty ustawy i rozporządzeń wykonawczych zostały przygotowane</w:t>
            </w:r>
            <w:r w:rsidR="005C70CA">
              <w:rPr>
                <w:rFonts w:ascii="Arial" w:hAnsi="Arial" w:cs="Arial"/>
                <w:sz w:val="14"/>
                <w:szCs w:val="14"/>
              </w:rPr>
              <w:br/>
            </w:r>
            <w:r w:rsidRPr="00393B12">
              <w:rPr>
                <w:rFonts w:ascii="Arial" w:hAnsi="Arial" w:cs="Arial"/>
                <w:sz w:val="14"/>
                <w:szCs w:val="14"/>
              </w:rPr>
              <w:t>w MRiT i rozpatrzone przez SKRM. W związku z powołaniem RM,</w:t>
            </w:r>
            <w:r w:rsidR="00244C84">
              <w:rPr>
                <w:rFonts w:ascii="Arial" w:hAnsi="Arial" w:cs="Arial"/>
                <w:sz w:val="14"/>
                <w:szCs w:val="14"/>
              </w:rPr>
              <w:br/>
            </w:r>
            <w:r w:rsidRPr="00393B12">
              <w:rPr>
                <w:rFonts w:ascii="Arial" w:hAnsi="Arial" w:cs="Arial"/>
                <w:sz w:val="14"/>
                <w:szCs w:val="14"/>
              </w:rPr>
              <w:t>19 grudnia 2023 r. nastąpiło uruchomienie nowego wykazu prac legislacyjnych Prezesa RM. Projekty ustawy i rozporządzeń będą ponownie rozpatrywane przez Zespół do spraw Programowania Prac Rządu w 2024 r.</w:t>
            </w:r>
          </w:p>
        </w:tc>
      </w:tr>
      <w:tr w:rsidTr="00667DCE">
        <w:tblPrEx>
          <w:tblW w:w="0" w:type="auto"/>
          <w:tblLook w:val="01E0"/>
        </w:tblPrEx>
        <w:trPr>
          <w:trHeight w:val="20"/>
        </w:trPr>
        <w:tc>
          <w:tcPr>
            <w:tcW w:w="430" w:type="dxa"/>
            <w:vMerge/>
            <w:shd w:val="clear" w:color="auto" w:fill="auto"/>
          </w:tcPr>
          <w:p w:rsidR="0039161F" w:rsidRPr="00393B12" w:rsidP="00445C05">
            <w:pPr>
              <w:spacing w:after="0" w:line="240" w:lineRule="auto"/>
              <w:rPr>
                <w:rFonts w:ascii="Arial" w:hAnsi="Arial" w:cs="Arial"/>
                <w:sz w:val="14"/>
                <w:szCs w:val="14"/>
              </w:rPr>
            </w:pPr>
          </w:p>
        </w:tc>
        <w:tc>
          <w:tcPr>
            <w:tcW w:w="1571" w:type="dxa"/>
            <w:vMerge/>
            <w:shd w:val="clear" w:color="auto" w:fill="auto"/>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spacing w:after="0" w:line="240" w:lineRule="auto"/>
              <w:ind w:left="252"/>
              <w:rPr>
                <w:rFonts w:ascii="Arial" w:hAnsi="Arial" w:cs="Arial"/>
                <w:sz w:val="14"/>
                <w:szCs w:val="14"/>
              </w:rPr>
            </w:pPr>
          </w:p>
        </w:tc>
        <w:tc>
          <w:tcPr>
            <w:tcW w:w="1308" w:type="dxa"/>
            <w:vMerge/>
            <w:shd w:val="clear" w:color="auto" w:fill="auto"/>
          </w:tcPr>
          <w:p w:rsidR="0039161F" w:rsidRPr="00393B12" w:rsidP="00445C05">
            <w:pPr>
              <w:spacing w:after="0" w:line="240" w:lineRule="auto"/>
              <w:ind w:left="252"/>
              <w:rPr>
                <w:rFonts w:ascii="Arial" w:hAnsi="Arial" w:cs="Arial"/>
                <w:sz w:val="14"/>
                <w:szCs w:val="14"/>
              </w:rPr>
            </w:pPr>
          </w:p>
        </w:tc>
        <w:tc>
          <w:tcPr>
            <w:tcW w:w="1308" w:type="dxa"/>
            <w:vMerge/>
          </w:tcPr>
          <w:p w:rsidR="0039161F" w:rsidRPr="00393B12" w:rsidP="00445C05">
            <w:pPr>
              <w:spacing w:after="0" w:line="240" w:lineRule="auto"/>
              <w:rPr>
                <w:rFonts w:ascii="Arial" w:hAnsi="Arial" w:cs="Arial"/>
                <w:sz w:val="14"/>
                <w:szCs w:val="14"/>
              </w:rPr>
            </w:pPr>
          </w:p>
        </w:tc>
        <w:tc>
          <w:tcPr>
            <w:tcW w:w="3764" w:type="dxa"/>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sz w:val="14"/>
                <w:szCs w:val="14"/>
              </w:rPr>
              <w:t>Przygotowanie projektów rozporządzeń MRiT, w tym:</w:t>
            </w:r>
          </w:p>
          <w:p w:rsidR="0039161F" w:rsidRPr="00393B12" w:rsidP="00445C05">
            <w:pPr>
              <w:numPr>
                <w:ilvl w:val="0"/>
                <w:numId w:val="25"/>
              </w:numPr>
              <w:spacing w:after="0" w:line="240" w:lineRule="auto"/>
              <w:ind w:left="132" w:hanging="132"/>
              <w:rPr>
                <w:rFonts w:ascii="Arial" w:hAnsi="Arial" w:cs="Arial"/>
                <w:sz w:val="14"/>
                <w:szCs w:val="14"/>
              </w:rPr>
            </w:pPr>
            <w:r w:rsidRPr="00393B12">
              <w:rPr>
                <w:rFonts w:ascii="Arial" w:hAnsi="Arial" w:cs="Arial"/>
                <w:sz w:val="14"/>
                <w:szCs w:val="14"/>
              </w:rPr>
              <w:t>aktów wykonawczych z zakresu bezpieczeństwa</w:t>
            </w:r>
            <w:r w:rsidR="00F01531">
              <w:rPr>
                <w:rFonts w:ascii="Arial" w:hAnsi="Arial" w:cs="Arial"/>
                <w:sz w:val="14"/>
                <w:szCs w:val="14"/>
              </w:rPr>
              <w:br/>
            </w:r>
            <w:r w:rsidRPr="00393B12">
              <w:rPr>
                <w:rFonts w:ascii="Arial" w:hAnsi="Arial" w:cs="Arial"/>
                <w:sz w:val="14"/>
                <w:szCs w:val="14"/>
              </w:rPr>
              <w:t>i higieny pracy w przemyśle, tj.:</w:t>
            </w:r>
          </w:p>
          <w:p w:rsidR="0039161F" w:rsidRPr="00393B12" w:rsidP="00445C05">
            <w:pPr>
              <w:numPr>
                <w:ilvl w:val="0"/>
                <w:numId w:val="25"/>
              </w:numPr>
              <w:spacing w:after="0" w:line="240" w:lineRule="auto"/>
              <w:ind w:left="273" w:hanging="132"/>
              <w:rPr>
                <w:rFonts w:ascii="Arial" w:hAnsi="Arial" w:cs="Arial"/>
                <w:sz w:val="14"/>
                <w:szCs w:val="14"/>
              </w:rPr>
            </w:pPr>
            <w:r w:rsidRPr="00393B12">
              <w:rPr>
                <w:rFonts w:ascii="Arial" w:hAnsi="Arial" w:cs="Arial"/>
                <w:sz w:val="14"/>
                <w:szCs w:val="14"/>
              </w:rPr>
              <w:t>przy procesach galwanotechnicznych,</w:t>
            </w:r>
          </w:p>
          <w:p w:rsidR="0039161F" w:rsidRPr="00393B12" w:rsidP="00445C05">
            <w:pPr>
              <w:numPr>
                <w:ilvl w:val="0"/>
                <w:numId w:val="25"/>
              </w:numPr>
              <w:spacing w:after="0" w:line="240" w:lineRule="auto"/>
              <w:ind w:left="273" w:hanging="132"/>
              <w:rPr>
                <w:rFonts w:ascii="Arial" w:hAnsi="Arial" w:cs="Arial"/>
                <w:sz w:val="14"/>
                <w:szCs w:val="14"/>
              </w:rPr>
            </w:pPr>
            <w:r w:rsidRPr="00393B12">
              <w:rPr>
                <w:rFonts w:ascii="Arial" w:hAnsi="Arial" w:cs="Arial"/>
                <w:sz w:val="14"/>
                <w:szCs w:val="14"/>
              </w:rPr>
              <w:t>przy czyszczeniu powierzchni, malowaniu natryskowym, napylaniu i natryskiwaniu cieplnym,</w:t>
            </w:r>
          </w:p>
          <w:p w:rsidR="0039161F" w:rsidRPr="00393B12" w:rsidP="00445C05">
            <w:pPr>
              <w:numPr>
                <w:ilvl w:val="0"/>
                <w:numId w:val="25"/>
              </w:numPr>
              <w:spacing w:after="0" w:line="240" w:lineRule="auto"/>
              <w:ind w:left="273" w:hanging="132"/>
              <w:rPr>
                <w:rFonts w:ascii="Arial" w:hAnsi="Arial" w:cs="Arial"/>
                <w:sz w:val="14"/>
                <w:szCs w:val="14"/>
              </w:rPr>
            </w:pPr>
            <w:r w:rsidRPr="00393B12">
              <w:rPr>
                <w:rFonts w:ascii="Arial" w:hAnsi="Arial" w:cs="Arial"/>
                <w:sz w:val="14"/>
                <w:szCs w:val="14"/>
              </w:rPr>
              <w:t>przy produkcji, wykorzystywaniu, magazynowaniu</w:t>
            </w:r>
            <w:r w:rsidRPr="00393B12">
              <w:rPr>
                <w:rFonts w:ascii="Arial" w:hAnsi="Arial" w:cs="Arial"/>
                <w:sz w:val="14"/>
                <w:szCs w:val="14"/>
              </w:rPr>
              <w:br/>
              <w:t>i transporcie wewnątrzzakładowym nadtlenków organicznych a także związanego z nim:</w:t>
            </w:r>
          </w:p>
          <w:p w:rsidR="0039161F" w:rsidRPr="00393B12" w:rsidP="00445C05">
            <w:pPr>
              <w:numPr>
                <w:ilvl w:val="0"/>
                <w:numId w:val="25"/>
              </w:numPr>
              <w:spacing w:after="0" w:line="240" w:lineRule="auto"/>
              <w:ind w:left="132" w:hanging="132"/>
              <w:rPr>
                <w:rFonts w:ascii="Arial" w:hAnsi="Arial" w:cs="Arial"/>
                <w:sz w:val="14"/>
                <w:szCs w:val="14"/>
              </w:rPr>
            </w:pPr>
            <w:r w:rsidRPr="00393B12">
              <w:rPr>
                <w:rFonts w:ascii="Arial" w:hAnsi="Arial" w:cs="Arial"/>
                <w:sz w:val="14"/>
                <w:szCs w:val="14"/>
              </w:rPr>
              <w:t>aktu wykonawczego w sprawie przepisów techniczno-budowlanych dotyczących obiektów budowlanych do produkcji, wykorzystywania lub magazynowania nadtlenków organicznych,</w:t>
            </w:r>
          </w:p>
          <w:p w:rsidR="0039161F" w:rsidRPr="00393B12" w:rsidP="00445C05">
            <w:pPr>
              <w:numPr>
                <w:ilvl w:val="0"/>
                <w:numId w:val="25"/>
              </w:numPr>
              <w:spacing w:after="0" w:line="240" w:lineRule="auto"/>
              <w:ind w:left="132" w:hanging="132"/>
              <w:rPr>
                <w:rFonts w:ascii="Arial" w:hAnsi="Arial" w:cs="Arial"/>
                <w:sz w:val="14"/>
                <w:szCs w:val="14"/>
              </w:rPr>
            </w:pPr>
            <w:r w:rsidRPr="00393B12">
              <w:rPr>
                <w:rFonts w:ascii="Arial" w:hAnsi="Arial" w:cs="Arial"/>
                <w:sz w:val="14"/>
                <w:szCs w:val="14"/>
              </w:rPr>
              <w:t>projektów rozwiązań prawnych dotyczących zasad nabywania uprawnień do obsługi maszyn i urządzeń technicznych do robót ziemnych budowlanych</w:t>
            </w:r>
            <w:r w:rsidRPr="00393B12">
              <w:rPr>
                <w:rFonts w:ascii="Arial" w:hAnsi="Arial" w:cs="Arial"/>
                <w:sz w:val="14"/>
                <w:szCs w:val="14"/>
              </w:rPr>
              <w:br/>
              <w:t>i drogowych (ustawa oraz akty wykonawcze do tej ustawy).</w:t>
            </w:r>
          </w:p>
        </w:tc>
        <w:tc>
          <w:tcPr>
            <w:tcW w:w="4678" w:type="dxa"/>
          </w:tcPr>
          <w:p w:rsidR="0039161F" w:rsidRPr="00393B12" w:rsidP="009C7E90">
            <w:pPr>
              <w:spacing w:after="0" w:line="240" w:lineRule="auto"/>
              <w:rPr>
                <w:rFonts w:ascii="Arial" w:hAnsi="Arial" w:cs="Arial"/>
                <w:sz w:val="14"/>
                <w:szCs w:val="14"/>
              </w:rPr>
            </w:pPr>
            <w:r w:rsidRPr="00393B12">
              <w:rPr>
                <w:rFonts w:ascii="Arial" w:hAnsi="Arial" w:cs="Arial"/>
                <w:sz w:val="14"/>
                <w:szCs w:val="14"/>
              </w:rPr>
              <w:t>Przygotowano projekty rozporządzeń z zakresu bezpieczeństwa</w:t>
            </w:r>
            <w:r w:rsidR="00651B9C">
              <w:rPr>
                <w:rFonts w:ascii="Arial" w:hAnsi="Arial" w:cs="Arial"/>
                <w:sz w:val="14"/>
                <w:szCs w:val="14"/>
              </w:rPr>
              <w:br/>
            </w:r>
            <w:r w:rsidRPr="00393B12">
              <w:rPr>
                <w:rFonts w:ascii="Arial" w:hAnsi="Arial" w:cs="Arial"/>
                <w:sz w:val="14"/>
                <w:szCs w:val="14"/>
              </w:rPr>
              <w:t>i higieny pracy. W wyniku prac opublikowano w Dziennik</w:t>
            </w:r>
            <w:r>
              <w:rPr>
                <w:rFonts w:ascii="Arial" w:hAnsi="Arial" w:cs="Arial"/>
                <w:sz w:val="14"/>
                <w:szCs w:val="14"/>
              </w:rPr>
              <w:t>u</w:t>
            </w:r>
            <w:r w:rsidRPr="00393B12">
              <w:rPr>
                <w:rFonts w:ascii="Arial" w:hAnsi="Arial" w:cs="Arial"/>
                <w:sz w:val="14"/>
                <w:szCs w:val="14"/>
              </w:rPr>
              <w:t xml:space="preserve"> Ustaw </w:t>
            </w:r>
            <w:r w:rsidR="00F01531">
              <w:rPr>
                <w:rFonts w:ascii="Arial" w:hAnsi="Arial" w:cs="Arial"/>
                <w:sz w:val="14"/>
                <w:szCs w:val="14"/>
              </w:rPr>
              <w:t>r</w:t>
            </w:r>
            <w:r w:rsidRPr="00393B12">
              <w:rPr>
                <w:rFonts w:ascii="Arial" w:hAnsi="Arial" w:cs="Arial"/>
                <w:sz w:val="14"/>
                <w:szCs w:val="14"/>
              </w:rPr>
              <w:t>ozporządzenia MRiT: z dnia 12 września 2023 r. w sprawie bezpieczeństwa i higieny pracy przy czyszczeniu powierzchni, malowaniu natryskowym, napylaniu i natryskiwaniu cieplnym</w:t>
            </w:r>
            <w:r w:rsidR="00F01531">
              <w:rPr>
                <w:rFonts w:ascii="Arial" w:hAnsi="Arial" w:cs="Arial"/>
                <w:sz w:val="14"/>
                <w:szCs w:val="14"/>
              </w:rPr>
              <w:br/>
            </w:r>
            <w:r w:rsidRPr="00393B12">
              <w:rPr>
                <w:rFonts w:ascii="Arial" w:hAnsi="Arial" w:cs="Arial"/>
                <w:sz w:val="14"/>
                <w:szCs w:val="14"/>
              </w:rPr>
              <w:t>(Dz.U. 2023 poz. 2159) oraz z dnia 19 września 2023 r. zmieniające rozporządzenie w sprawie bezpieczeństwa i higieny pracy przy procesach galwanotechnicznych (Dz.U. 2023 poz. 2087).</w:t>
            </w:r>
          </w:p>
          <w:p w:rsidR="0039161F" w:rsidRPr="00393B12" w:rsidP="000760FA">
            <w:pPr>
              <w:spacing w:before="60" w:after="0" w:line="240" w:lineRule="auto"/>
              <w:rPr>
                <w:rFonts w:ascii="Arial" w:hAnsi="Arial" w:cs="Arial"/>
                <w:sz w:val="14"/>
                <w:szCs w:val="14"/>
              </w:rPr>
            </w:pPr>
            <w:r w:rsidRPr="00393B12">
              <w:rPr>
                <w:rFonts w:ascii="Arial" w:hAnsi="Arial" w:cs="Arial"/>
                <w:sz w:val="14"/>
                <w:szCs w:val="14"/>
              </w:rPr>
              <w:t>Projekt ws. warunków technicznych dla nadtlenków został wstrzymany, a część przepisów z tego projektu została przeniesiona do projektu ws. bhp przy produkcji nadtlenków, który przekazano do RCL.</w:t>
            </w:r>
          </w:p>
          <w:p w:rsidR="0039161F" w:rsidRPr="00393B12" w:rsidP="000760FA">
            <w:pPr>
              <w:spacing w:before="60" w:after="0" w:line="240" w:lineRule="auto"/>
              <w:rPr>
                <w:rFonts w:ascii="Arial" w:hAnsi="Arial" w:cs="Arial"/>
                <w:sz w:val="14"/>
                <w:szCs w:val="14"/>
              </w:rPr>
            </w:pPr>
            <w:r w:rsidRPr="00393B12">
              <w:rPr>
                <w:rFonts w:ascii="Arial" w:hAnsi="Arial" w:cs="Arial"/>
                <w:sz w:val="14"/>
                <w:szCs w:val="14"/>
              </w:rPr>
              <w:t xml:space="preserve">Przygotowano i uzgodniono projekt ustawy ws. nabywania uprawnień do obsługi maszyn. Projekt znajduje się nowym wykazie prac RM. </w:t>
            </w:r>
          </w:p>
        </w:tc>
      </w:tr>
      <w:tr w:rsidTr="00667DCE">
        <w:tblPrEx>
          <w:tblW w:w="0" w:type="auto"/>
          <w:tblLook w:val="01E0"/>
        </w:tblPrEx>
        <w:trPr>
          <w:trHeight w:val="20"/>
        </w:trPr>
        <w:tc>
          <w:tcPr>
            <w:tcW w:w="430" w:type="dxa"/>
            <w:vMerge/>
            <w:shd w:val="clear" w:color="auto" w:fill="auto"/>
          </w:tcPr>
          <w:p w:rsidR="0039161F" w:rsidRPr="00393B12" w:rsidP="00445C05">
            <w:pPr>
              <w:spacing w:after="0" w:line="240" w:lineRule="auto"/>
              <w:rPr>
                <w:rFonts w:ascii="Arial" w:hAnsi="Arial" w:cs="Arial"/>
                <w:sz w:val="14"/>
                <w:szCs w:val="14"/>
              </w:rPr>
            </w:pPr>
          </w:p>
        </w:tc>
        <w:tc>
          <w:tcPr>
            <w:tcW w:w="1571" w:type="dxa"/>
            <w:vMerge/>
            <w:shd w:val="clear" w:color="auto" w:fill="auto"/>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spacing w:after="0" w:line="240" w:lineRule="auto"/>
              <w:ind w:left="252"/>
              <w:rPr>
                <w:rFonts w:ascii="Arial" w:hAnsi="Arial" w:cs="Arial"/>
                <w:sz w:val="14"/>
                <w:szCs w:val="14"/>
              </w:rPr>
            </w:pPr>
          </w:p>
        </w:tc>
        <w:tc>
          <w:tcPr>
            <w:tcW w:w="1308" w:type="dxa"/>
            <w:vMerge/>
            <w:shd w:val="clear" w:color="auto" w:fill="auto"/>
          </w:tcPr>
          <w:p w:rsidR="0039161F" w:rsidRPr="00393B12" w:rsidP="00445C05">
            <w:pPr>
              <w:spacing w:after="0" w:line="240" w:lineRule="auto"/>
              <w:ind w:left="252"/>
              <w:rPr>
                <w:rFonts w:ascii="Arial" w:hAnsi="Arial" w:cs="Arial"/>
                <w:sz w:val="14"/>
                <w:szCs w:val="14"/>
              </w:rPr>
            </w:pPr>
          </w:p>
        </w:tc>
        <w:tc>
          <w:tcPr>
            <w:tcW w:w="1308" w:type="dxa"/>
            <w:vMerge/>
          </w:tcPr>
          <w:p w:rsidR="0039161F" w:rsidRPr="00393B12" w:rsidP="00445C05">
            <w:pPr>
              <w:spacing w:after="0" w:line="240" w:lineRule="auto"/>
              <w:rPr>
                <w:rFonts w:ascii="Arial" w:hAnsi="Arial" w:cs="Arial"/>
                <w:sz w:val="14"/>
                <w:szCs w:val="14"/>
              </w:rPr>
            </w:pPr>
          </w:p>
        </w:tc>
        <w:tc>
          <w:tcPr>
            <w:tcW w:w="3764" w:type="dxa"/>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sz w:val="14"/>
                <w:szCs w:val="14"/>
              </w:rPr>
              <w:t>Wdrażanie prawa europejskiego, w tym projektu ustawy</w:t>
            </w:r>
            <w:r w:rsidRPr="00393B12">
              <w:t xml:space="preserve"> </w:t>
            </w:r>
            <w:r w:rsidRPr="00393B12">
              <w:rPr>
                <w:rFonts w:ascii="Arial" w:hAnsi="Arial" w:cs="Arial"/>
                <w:sz w:val="14"/>
                <w:szCs w:val="14"/>
              </w:rPr>
              <w:t>o systemie nadzoru nad bezpieczeństwem produktów służącej wykonalności "pakietu towarowego", tj. Rozporządzenia Parlamentu Europejskiego i Rady (UE) 2019/1020 z dnia 20 czerwca 2019 r. w sprawie nadzoru rynku i zgodności produktów oraz zmieniające dyrektywę 2004/42/WE oraz rozporządzenia (WE) nr 765/2008</w:t>
            </w:r>
            <w:r w:rsidRPr="00393B12">
              <w:rPr>
                <w:rFonts w:ascii="Arial" w:hAnsi="Arial" w:cs="Arial"/>
                <w:sz w:val="14"/>
                <w:szCs w:val="14"/>
              </w:rPr>
              <w:br/>
              <w:t>i (UE) nr 305/2011.</w:t>
            </w:r>
          </w:p>
        </w:tc>
        <w:tc>
          <w:tcPr>
            <w:tcW w:w="4678" w:type="dxa"/>
          </w:tcPr>
          <w:p w:rsidR="0039161F" w:rsidRPr="00393B12" w:rsidP="00445C05">
            <w:pPr>
              <w:spacing w:after="0" w:line="240" w:lineRule="auto"/>
              <w:rPr>
                <w:rFonts w:ascii="Arial" w:hAnsi="Arial" w:cs="Arial"/>
                <w:sz w:val="14"/>
                <w:szCs w:val="14"/>
              </w:rPr>
            </w:pPr>
            <w:r w:rsidRPr="00393B12">
              <w:rPr>
                <w:rFonts w:ascii="Arial" w:hAnsi="Arial" w:cs="Arial"/>
                <w:sz w:val="14"/>
                <w:szCs w:val="14"/>
              </w:rPr>
              <w:t>Przygotowany projekt ustawy został przekazany do opinii UOKiK.</w:t>
            </w:r>
            <w:r w:rsidR="00244C84">
              <w:rPr>
                <w:rFonts w:ascii="Arial" w:hAnsi="Arial" w:cs="Arial"/>
                <w:sz w:val="14"/>
                <w:szCs w:val="14"/>
              </w:rPr>
              <w:br/>
            </w:r>
            <w:r w:rsidRPr="00393B12">
              <w:rPr>
                <w:rFonts w:ascii="Arial" w:hAnsi="Arial" w:cs="Arial"/>
                <w:sz w:val="14"/>
                <w:szCs w:val="14"/>
              </w:rPr>
              <w:t xml:space="preserve">W związku z powołaniem </w:t>
            </w:r>
            <w:r>
              <w:rPr>
                <w:rFonts w:ascii="Arial" w:hAnsi="Arial" w:cs="Arial"/>
                <w:sz w:val="14"/>
                <w:szCs w:val="14"/>
              </w:rPr>
              <w:t>RM</w:t>
            </w:r>
            <w:r w:rsidRPr="00393B12">
              <w:rPr>
                <w:rFonts w:ascii="Arial" w:hAnsi="Arial" w:cs="Arial"/>
                <w:sz w:val="14"/>
                <w:szCs w:val="14"/>
              </w:rPr>
              <w:t>, 19 grudnia 2023 r. nastąpiło uruchomienie nowego wykazu prac legislacyjnych Prezesa Rady Ministrów. Projekt ustawy dot. nadzoru rynku ponownie będzie rozpatrywany przez Zespół do spraw Programowania Prac Rządu</w:t>
            </w:r>
            <w:r w:rsidR="00244C84">
              <w:rPr>
                <w:rFonts w:ascii="Arial" w:hAnsi="Arial" w:cs="Arial"/>
                <w:sz w:val="14"/>
                <w:szCs w:val="14"/>
              </w:rPr>
              <w:br/>
            </w:r>
            <w:r w:rsidRPr="00393B12">
              <w:rPr>
                <w:rFonts w:ascii="Arial" w:hAnsi="Arial" w:cs="Arial"/>
                <w:sz w:val="14"/>
                <w:szCs w:val="14"/>
              </w:rPr>
              <w:t>w 2024 r.</w:t>
            </w:r>
          </w:p>
        </w:tc>
      </w:tr>
      <w:tr w:rsidTr="00667DCE">
        <w:tblPrEx>
          <w:tblW w:w="0" w:type="auto"/>
          <w:tblLook w:val="01E0"/>
        </w:tblPrEx>
        <w:trPr>
          <w:trHeight w:val="687"/>
        </w:trPr>
        <w:tc>
          <w:tcPr>
            <w:tcW w:w="430" w:type="dxa"/>
            <w:vMerge/>
            <w:shd w:val="clear" w:color="auto" w:fill="auto"/>
          </w:tcPr>
          <w:p w:rsidR="0039161F" w:rsidRPr="00393B12" w:rsidP="00445C05">
            <w:pPr>
              <w:spacing w:after="0" w:line="240" w:lineRule="auto"/>
              <w:rPr>
                <w:rFonts w:ascii="Arial" w:hAnsi="Arial" w:cs="Arial"/>
                <w:sz w:val="14"/>
                <w:szCs w:val="14"/>
              </w:rPr>
            </w:pPr>
          </w:p>
        </w:tc>
        <w:tc>
          <w:tcPr>
            <w:tcW w:w="1571" w:type="dxa"/>
            <w:vMerge/>
            <w:shd w:val="clear" w:color="auto" w:fill="auto"/>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spacing w:after="0" w:line="240" w:lineRule="auto"/>
              <w:ind w:left="252"/>
              <w:rPr>
                <w:rFonts w:ascii="Arial" w:hAnsi="Arial" w:cs="Arial"/>
                <w:sz w:val="14"/>
                <w:szCs w:val="14"/>
              </w:rPr>
            </w:pPr>
          </w:p>
        </w:tc>
        <w:tc>
          <w:tcPr>
            <w:tcW w:w="1308" w:type="dxa"/>
            <w:vMerge/>
            <w:shd w:val="clear" w:color="auto" w:fill="auto"/>
          </w:tcPr>
          <w:p w:rsidR="0039161F" w:rsidRPr="00393B12" w:rsidP="00445C05">
            <w:pPr>
              <w:spacing w:after="0" w:line="240" w:lineRule="auto"/>
              <w:ind w:left="252"/>
              <w:rPr>
                <w:rFonts w:ascii="Arial" w:hAnsi="Arial" w:cs="Arial"/>
                <w:sz w:val="14"/>
                <w:szCs w:val="14"/>
              </w:rPr>
            </w:pPr>
          </w:p>
        </w:tc>
        <w:tc>
          <w:tcPr>
            <w:tcW w:w="1308" w:type="dxa"/>
            <w:vMerge/>
          </w:tcPr>
          <w:p w:rsidR="0039161F" w:rsidRPr="00393B12" w:rsidP="00445C05">
            <w:pPr>
              <w:spacing w:after="0" w:line="240" w:lineRule="auto"/>
              <w:rPr>
                <w:rFonts w:ascii="Arial" w:hAnsi="Arial" w:cs="Arial"/>
                <w:sz w:val="14"/>
                <w:szCs w:val="14"/>
              </w:rPr>
            </w:pPr>
          </w:p>
        </w:tc>
        <w:tc>
          <w:tcPr>
            <w:tcW w:w="3764" w:type="dxa"/>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sz w:val="14"/>
                <w:szCs w:val="14"/>
              </w:rPr>
              <w:t>Realizacja zadań koordynatora krajowego systemu notyfikacji przepisów technicznych zgodnie z Dyrektywą (UE)2015/1535 (zadanie nałożone na ministra właściwego ds. gospodarki art. 9 ust. 5 ustawy</w:t>
            </w:r>
            <w:r w:rsidRPr="00393B12">
              <w:rPr>
                <w:rFonts w:ascii="Arial" w:hAnsi="Arial" w:cs="Arial"/>
                <w:sz w:val="14"/>
                <w:szCs w:val="14"/>
              </w:rPr>
              <w:br/>
              <w:t>o działach).</w:t>
            </w:r>
          </w:p>
        </w:tc>
        <w:tc>
          <w:tcPr>
            <w:tcW w:w="4678" w:type="dxa"/>
          </w:tcPr>
          <w:p w:rsidR="0039161F" w:rsidRPr="00393B12" w:rsidP="00EF7B85">
            <w:pPr>
              <w:spacing w:after="0" w:line="240" w:lineRule="auto"/>
              <w:rPr>
                <w:rFonts w:ascii="Arial" w:hAnsi="Arial" w:cs="Arial"/>
                <w:sz w:val="14"/>
                <w:szCs w:val="14"/>
              </w:rPr>
            </w:pPr>
            <w:r w:rsidRPr="00393B12">
              <w:rPr>
                <w:rFonts w:ascii="Arial" w:hAnsi="Arial" w:cs="Arial"/>
                <w:sz w:val="14"/>
                <w:szCs w:val="14"/>
              </w:rPr>
              <w:t>Polskie projekty przepisów technicznych były opiniowane, zamieszczane w bazie i przekazywane do KE. 44 projekty przeszły proces notyfikacji.</w:t>
            </w:r>
          </w:p>
        </w:tc>
      </w:tr>
      <w:tr w:rsidTr="00667DCE">
        <w:tblPrEx>
          <w:tblW w:w="0" w:type="auto"/>
          <w:tblLook w:val="01E0"/>
        </w:tblPrEx>
        <w:trPr>
          <w:trHeight w:val="20"/>
        </w:trPr>
        <w:tc>
          <w:tcPr>
            <w:tcW w:w="430" w:type="dxa"/>
            <w:vMerge w:val="restart"/>
            <w:tcBorders>
              <w:top w:val="double" w:sz="4" w:space="0" w:color="auto"/>
            </w:tcBorders>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sz w:val="14"/>
                <w:szCs w:val="14"/>
              </w:rPr>
              <w:t>2.</w:t>
            </w:r>
          </w:p>
        </w:tc>
        <w:tc>
          <w:tcPr>
            <w:tcW w:w="1571" w:type="dxa"/>
            <w:vMerge w:val="restart"/>
            <w:tcBorders>
              <w:top w:val="double" w:sz="4" w:space="0" w:color="auto"/>
            </w:tcBorders>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sz w:val="14"/>
                <w:szCs w:val="14"/>
              </w:rPr>
              <w:t xml:space="preserve">Wsparcie działań na rzecz zwiększenia potencjału </w:t>
            </w:r>
            <w:r w:rsidRPr="00393B12">
              <w:rPr>
                <w:rFonts w:ascii="Arial" w:hAnsi="Arial" w:cs="Arial"/>
                <w:sz w:val="14"/>
                <w:szCs w:val="14"/>
              </w:rPr>
              <w:t>innowacyjnego polskiej gospodarki</w:t>
            </w:r>
          </w:p>
        </w:tc>
        <w:tc>
          <w:tcPr>
            <w:tcW w:w="2114" w:type="dxa"/>
            <w:vMerge w:val="restart"/>
            <w:tcBorders>
              <w:top w:val="double" w:sz="4" w:space="0" w:color="auto"/>
            </w:tcBorders>
            <w:shd w:val="clear" w:color="auto" w:fill="auto"/>
          </w:tcPr>
          <w:p w:rsidR="0039161F" w:rsidRPr="00393B12" w:rsidP="00A46B04">
            <w:pPr>
              <w:numPr>
                <w:ilvl w:val="0"/>
                <w:numId w:val="31"/>
              </w:numPr>
              <w:tabs>
                <w:tab w:val="clear" w:pos="360"/>
              </w:tabs>
              <w:spacing w:after="0" w:line="240" w:lineRule="auto"/>
              <w:ind w:left="156" w:hanging="156"/>
              <w:rPr>
                <w:rFonts w:ascii="Arial" w:hAnsi="Arial" w:cs="Arial"/>
                <w:sz w:val="14"/>
                <w:szCs w:val="14"/>
              </w:rPr>
            </w:pPr>
            <w:r w:rsidRPr="00393B12">
              <w:rPr>
                <w:rFonts w:ascii="Arial" w:hAnsi="Arial" w:cs="Arial"/>
                <w:sz w:val="14"/>
                <w:szCs w:val="14"/>
              </w:rPr>
              <w:t>Nakłady na B+R</w:t>
            </w:r>
            <w:r w:rsidR="00FF43D1">
              <w:rPr>
                <w:rFonts w:ascii="Arial" w:hAnsi="Arial" w:cs="Arial"/>
                <w:sz w:val="14"/>
                <w:szCs w:val="14"/>
              </w:rPr>
              <w:br/>
            </w:r>
            <w:r w:rsidRPr="00393B12">
              <w:rPr>
                <w:rFonts w:ascii="Arial" w:hAnsi="Arial" w:cs="Arial"/>
                <w:sz w:val="14"/>
                <w:szCs w:val="14"/>
              </w:rPr>
              <w:t>w sektorze przedsiębiorstw jako% PKB (BERD)</w:t>
            </w:r>
          </w:p>
          <w:p w:rsidR="0039161F" w:rsidRPr="00393B12" w:rsidP="00A46B04">
            <w:pPr>
              <w:numPr>
                <w:ilvl w:val="0"/>
                <w:numId w:val="31"/>
              </w:numPr>
              <w:spacing w:after="0" w:line="240" w:lineRule="auto"/>
              <w:ind w:left="156" w:hanging="156"/>
              <w:rPr>
                <w:rFonts w:ascii="Arial" w:hAnsi="Arial" w:cs="Arial"/>
                <w:sz w:val="14"/>
                <w:szCs w:val="14"/>
              </w:rPr>
            </w:pPr>
            <w:r w:rsidRPr="00393B12">
              <w:rPr>
                <w:rFonts w:ascii="Arial" w:hAnsi="Arial" w:cs="Arial"/>
                <w:sz w:val="14"/>
                <w:szCs w:val="14"/>
              </w:rPr>
              <w:t xml:space="preserve">Procentowy udział przedsiębiorstw ponoszących nakłady </w:t>
            </w:r>
            <w:r w:rsidRPr="00393B12">
              <w:rPr>
                <w:rFonts w:ascii="Arial" w:hAnsi="Arial" w:cs="Arial"/>
                <w:sz w:val="14"/>
                <w:szCs w:val="14"/>
              </w:rPr>
              <w:br/>
              <w:t xml:space="preserve">na działalność innowacyjną </w:t>
            </w:r>
            <w:r w:rsidRPr="00393B12">
              <w:rPr>
                <w:rFonts w:ascii="Arial" w:hAnsi="Arial" w:cs="Arial"/>
                <w:sz w:val="14"/>
                <w:szCs w:val="14"/>
              </w:rPr>
              <w:br/>
              <w:t>w przemyśle (%)</w:t>
            </w:r>
          </w:p>
          <w:p w:rsidR="0039161F" w:rsidRPr="00393B12" w:rsidP="00A46B04">
            <w:pPr>
              <w:numPr>
                <w:ilvl w:val="0"/>
                <w:numId w:val="31"/>
              </w:numPr>
              <w:spacing w:after="0" w:line="240" w:lineRule="auto"/>
              <w:ind w:left="156" w:hanging="156"/>
              <w:rPr>
                <w:rFonts w:ascii="Arial" w:hAnsi="Arial" w:cs="Arial"/>
                <w:sz w:val="14"/>
                <w:szCs w:val="14"/>
              </w:rPr>
            </w:pPr>
            <w:r w:rsidRPr="00393B12">
              <w:rPr>
                <w:rFonts w:ascii="Arial" w:hAnsi="Arial" w:cs="Arial"/>
                <w:sz w:val="14"/>
                <w:szCs w:val="14"/>
              </w:rPr>
              <w:t>Liczba projektów offsetowych skutkujących zwiększeniem innowacyjności przedsiębiorstw (szt.)</w:t>
            </w:r>
          </w:p>
        </w:tc>
        <w:tc>
          <w:tcPr>
            <w:tcW w:w="1308" w:type="dxa"/>
            <w:vMerge w:val="restart"/>
            <w:tcBorders>
              <w:top w:val="double" w:sz="4" w:space="0" w:color="auto"/>
            </w:tcBorders>
            <w:shd w:val="clear" w:color="auto" w:fill="auto"/>
          </w:tcPr>
          <w:p w:rsidR="0039161F" w:rsidRPr="00393B12" w:rsidP="00445C05">
            <w:pPr>
              <w:numPr>
                <w:ilvl w:val="0"/>
                <w:numId w:val="32"/>
              </w:numPr>
              <w:spacing w:after="0" w:line="240" w:lineRule="auto"/>
              <w:rPr>
                <w:rFonts w:ascii="Arial" w:hAnsi="Arial" w:cs="Arial"/>
                <w:sz w:val="14"/>
                <w:szCs w:val="14"/>
              </w:rPr>
            </w:pPr>
            <w:r w:rsidRPr="00393B12">
              <w:rPr>
                <w:rFonts w:ascii="Arial" w:hAnsi="Arial" w:cs="Arial"/>
                <w:sz w:val="14"/>
                <w:szCs w:val="14"/>
              </w:rPr>
              <w:t xml:space="preserve">≥ 0,9  </w:t>
            </w:r>
          </w:p>
          <w:p w:rsidR="0039161F" w:rsidRPr="00393B12" w:rsidP="00445C05">
            <w:pPr>
              <w:numPr>
                <w:ilvl w:val="0"/>
                <w:numId w:val="32"/>
              </w:numPr>
              <w:spacing w:after="0" w:line="240" w:lineRule="auto"/>
              <w:rPr>
                <w:rFonts w:ascii="Arial" w:hAnsi="Arial" w:cs="Arial"/>
                <w:sz w:val="14"/>
                <w:szCs w:val="14"/>
              </w:rPr>
            </w:pPr>
            <w:r w:rsidRPr="00393B12">
              <w:rPr>
                <w:rFonts w:ascii="Arial" w:hAnsi="Arial" w:cs="Arial"/>
                <w:sz w:val="14"/>
                <w:szCs w:val="14"/>
              </w:rPr>
              <w:t>≥ 17</w:t>
            </w:r>
          </w:p>
          <w:p w:rsidR="0039161F" w:rsidRPr="00393B12" w:rsidP="00445C05">
            <w:pPr>
              <w:numPr>
                <w:ilvl w:val="0"/>
                <w:numId w:val="32"/>
              </w:numPr>
              <w:spacing w:after="0" w:line="240" w:lineRule="auto"/>
              <w:rPr>
                <w:rFonts w:ascii="Arial" w:hAnsi="Arial" w:cs="Arial"/>
                <w:sz w:val="14"/>
                <w:szCs w:val="14"/>
              </w:rPr>
            </w:pPr>
            <w:r w:rsidRPr="00393B12">
              <w:rPr>
                <w:rFonts w:ascii="Arial" w:hAnsi="Arial" w:cs="Arial"/>
                <w:sz w:val="14"/>
                <w:szCs w:val="14"/>
              </w:rPr>
              <w:t>≥ 2</w:t>
            </w:r>
          </w:p>
        </w:tc>
        <w:tc>
          <w:tcPr>
            <w:tcW w:w="1308" w:type="dxa"/>
            <w:vMerge w:val="restart"/>
            <w:tcBorders>
              <w:top w:val="double" w:sz="4" w:space="0" w:color="auto"/>
            </w:tcBorders>
            <w:shd w:val="clear" w:color="auto" w:fill="auto"/>
          </w:tcPr>
          <w:p w:rsidR="0039161F" w:rsidRPr="00393B12" w:rsidP="00445C05">
            <w:pPr>
              <w:numPr>
                <w:ilvl w:val="0"/>
                <w:numId w:val="42"/>
              </w:numPr>
              <w:spacing w:after="0" w:line="240" w:lineRule="auto"/>
              <w:rPr>
                <w:rFonts w:ascii="Arial" w:hAnsi="Arial" w:cs="Arial"/>
                <w:sz w:val="14"/>
                <w:szCs w:val="14"/>
              </w:rPr>
            </w:pPr>
            <w:r w:rsidRPr="00393B12">
              <w:rPr>
                <w:rFonts w:ascii="Arial" w:hAnsi="Arial" w:cs="Arial"/>
                <w:sz w:val="14"/>
                <w:szCs w:val="14"/>
              </w:rPr>
              <w:t>0,9</w:t>
            </w:r>
          </w:p>
          <w:p w:rsidR="0039161F" w:rsidRPr="00393B12" w:rsidP="00445C05">
            <w:pPr>
              <w:numPr>
                <w:ilvl w:val="0"/>
                <w:numId w:val="42"/>
              </w:numPr>
              <w:spacing w:after="0" w:line="240" w:lineRule="auto"/>
              <w:rPr>
                <w:rFonts w:ascii="Arial" w:hAnsi="Arial" w:cs="Arial"/>
                <w:sz w:val="14"/>
                <w:szCs w:val="14"/>
              </w:rPr>
            </w:pPr>
            <w:r w:rsidRPr="00393B12">
              <w:rPr>
                <w:rFonts w:ascii="Arial" w:hAnsi="Arial" w:cs="Arial"/>
                <w:sz w:val="14"/>
                <w:szCs w:val="14"/>
              </w:rPr>
              <w:t>17</w:t>
            </w:r>
          </w:p>
          <w:p w:rsidR="0039161F" w:rsidRPr="00393B12" w:rsidP="00445C05">
            <w:pPr>
              <w:numPr>
                <w:ilvl w:val="0"/>
                <w:numId w:val="42"/>
              </w:numPr>
              <w:spacing w:after="0" w:line="240" w:lineRule="auto"/>
              <w:rPr>
                <w:rFonts w:ascii="Arial" w:hAnsi="Arial" w:cs="Arial"/>
                <w:sz w:val="14"/>
                <w:szCs w:val="14"/>
              </w:rPr>
            </w:pPr>
            <w:r w:rsidRPr="00393B12">
              <w:rPr>
                <w:rFonts w:ascii="Arial" w:hAnsi="Arial" w:cs="Arial"/>
                <w:sz w:val="14"/>
                <w:szCs w:val="14"/>
              </w:rPr>
              <w:t>2</w:t>
            </w:r>
          </w:p>
        </w:tc>
        <w:tc>
          <w:tcPr>
            <w:tcW w:w="3764" w:type="dxa"/>
            <w:tcBorders>
              <w:top w:val="double" w:sz="4" w:space="0" w:color="auto"/>
            </w:tcBorders>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sz w:val="14"/>
                <w:szCs w:val="14"/>
              </w:rPr>
              <w:t xml:space="preserve">Realizacja koncepcji Krajowej Inteligentnej Specjalizacji, w tym aktualizacja listy Krajowych Inteligentnych Specjalizacji i wskazanie priorytetowych obszarów </w:t>
            </w:r>
            <w:r w:rsidRPr="00393B12">
              <w:rPr>
                <w:rFonts w:ascii="Arial" w:hAnsi="Arial" w:cs="Arial"/>
                <w:sz w:val="14"/>
                <w:szCs w:val="14"/>
              </w:rPr>
              <w:t>technologicznych o kluczowym znaczeniu dla rozwoju gospodarki oraz pilotażowe opracowanie technologicznych map drogowych w zakresie inteligentnych specjalizacji.</w:t>
            </w:r>
          </w:p>
        </w:tc>
        <w:tc>
          <w:tcPr>
            <w:tcW w:w="4678" w:type="dxa"/>
            <w:tcBorders>
              <w:top w:val="double" w:sz="4" w:space="0" w:color="auto"/>
            </w:tcBorders>
          </w:tcPr>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 xml:space="preserve">Zaktualizowano listę i opisy Krajowych Inteligentnych Specjalizacji (KIS) w ramach przygotowań do nowej perspektywy finansowej 2021-2027. Opisy zostały zaktualizowane w oparciu o wyniki prac Grup roboczych </w:t>
            </w:r>
            <w:r w:rsidRPr="00393B12">
              <w:rPr>
                <w:rFonts w:ascii="Arial" w:hAnsi="Arial" w:cs="Arial"/>
                <w:iCs/>
                <w:sz w:val="14"/>
                <w:szCs w:val="14"/>
              </w:rPr>
              <w:t>ds. KIS. Opracowano 2 pilotażowe mapy drogowe w obszarze GOZ</w:t>
            </w:r>
            <w:r w:rsidR="00244C84">
              <w:rPr>
                <w:rFonts w:ascii="Arial" w:hAnsi="Arial" w:cs="Arial"/>
                <w:iCs/>
                <w:sz w:val="14"/>
                <w:szCs w:val="14"/>
              </w:rPr>
              <w:br/>
            </w:r>
            <w:r w:rsidRPr="00393B12">
              <w:rPr>
                <w:rFonts w:ascii="Arial" w:hAnsi="Arial" w:cs="Arial"/>
                <w:iCs/>
                <w:sz w:val="14"/>
                <w:szCs w:val="14"/>
              </w:rPr>
              <w:t>i przemysłu 4.0.</w:t>
            </w:r>
          </w:p>
        </w:tc>
      </w:tr>
      <w:tr w:rsidTr="00667DCE">
        <w:tblPrEx>
          <w:tblW w:w="0" w:type="auto"/>
          <w:tblLook w:val="01E0"/>
        </w:tblPrEx>
        <w:trPr>
          <w:trHeight w:val="20"/>
        </w:trPr>
        <w:tc>
          <w:tcPr>
            <w:tcW w:w="430" w:type="dxa"/>
            <w:vMerge/>
            <w:shd w:val="clear" w:color="auto" w:fill="auto"/>
          </w:tcPr>
          <w:p w:rsidR="0039161F" w:rsidRPr="00393B12" w:rsidP="00445C05">
            <w:pPr>
              <w:spacing w:after="0" w:line="240" w:lineRule="auto"/>
              <w:rPr>
                <w:rFonts w:ascii="Arial" w:hAnsi="Arial" w:cs="Arial"/>
                <w:sz w:val="14"/>
                <w:szCs w:val="14"/>
              </w:rPr>
            </w:pPr>
          </w:p>
        </w:tc>
        <w:tc>
          <w:tcPr>
            <w:tcW w:w="1571" w:type="dxa"/>
            <w:vMerge/>
            <w:shd w:val="clear" w:color="auto" w:fill="auto"/>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numPr>
                <w:ilvl w:val="0"/>
                <w:numId w:val="31"/>
              </w:numPr>
              <w:spacing w:after="0" w:line="240" w:lineRule="auto"/>
              <w:ind w:left="159" w:hanging="180"/>
              <w:rPr>
                <w:rFonts w:ascii="Arial" w:hAnsi="Arial" w:cs="Arial"/>
                <w:sz w:val="14"/>
                <w:szCs w:val="14"/>
              </w:rPr>
            </w:pPr>
          </w:p>
        </w:tc>
        <w:tc>
          <w:tcPr>
            <w:tcW w:w="1308" w:type="dxa"/>
            <w:vMerge/>
            <w:shd w:val="clear" w:color="auto" w:fill="auto"/>
          </w:tcPr>
          <w:p w:rsidR="0039161F" w:rsidRPr="00393B12" w:rsidP="00445C05">
            <w:pPr>
              <w:numPr>
                <w:ilvl w:val="0"/>
                <w:numId w:val="4"/>
              </w:numPr>
              <w:spacing w:after="0" w:line="240" w:lineRule="auto"/>
              <w:rPr>
                <w:rFonts w:ascii="Arial" w:hAnsi="Arial" w:cs="Arial"/>
                <w:sz w:val="14"/>
                <w:szCs w:val="14"/>
              </w:rPr>
            </w:pPr>
          </w:p>
        </w:tc>
        <w:tc>
          <w:tcPr>
            <w:tcW w:w="1308" w:type="dxa"/>
            <w:vMerge/>
          </w:tcPr>
          <w:p w:rsidR="0039161F" w:rsidRPr="00393B12" w:rsidP="00445C05">
            <w:pPr>
              <w:spacing w:after="0" w:line="240" w:lineRule="auto"/>
              <w:rPr>
                <w:rFonts w:ascii="Arial" w:hAnsi="Arial" w:cs="Arial"/>
                <w:sz w:val="14"/>
                <w:szCs w:val="14"/>
              </w:rPr>
            </w:pPr>
          </w:p>
        </w:tc>
        <w:tc>
          <w:tcPr>
            <w:tcW w:w="3764" w:type="dxa"/>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sz w:val="14"/>
                <w:szCs w:val="14"/>
              </w:rPr>
              <w:t xml:space="preserve">Uruchomienie naboru wniosków o akredytację Ośrodków Innowacji. </w:t>
            </w:r>
          </w:p>
        </w:tc>
        <w:tc>
          <w:tcPr>
            <w:tcW w:w="4678" w:type="dxa"/>
          </w:tcPr>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Przeprowadzono konsultacje dokumentacji konkursowej</w:t>
            </w:r>
            <w:r w:rsidR="00244C84">
              <w:rPr>
                <w:rFonts w:ascii="Arial" w:hAnsi="Arial" w:cs="Arial"/>
                <w:iCs/>
                <w:sz w:val="14"/>
                <w:szCs w:val="14"/>
              </w:rPr>
              <w:br/>
            </w:r>
            <w:r w:rsidRPr="00393B12">
              <w:rPr>
                <w:rFonts w:ascii="Arial" w:hAnsi="Arial" w:cs="Arial"/>
                <w:iCs/>
                <w:sz w:val="14"/>
                <w:szCs w:val="14"/>
              </w:rPr>
              <w:t>z przedstawicielami regionów oraz ośrodków innowacji. Podjęto prace nad utworzeniem Regulaminu Konkursu, Opisu, Wniosków do Konkursu oraz Karty Oceny. Wprowadzono uzupełnienia do kryteriów oceny do akredytacji indywidualnej oraz dokumentów niezbędnych do przeprowadzania monitoringu akredytowanych Ośrodków Innowacji</w:t>
            </w:r>
            <w:r w:rsidR="00244C84">
              <w:rPr>
                <w:rFonts w:ascii="Arial" w:hAnsi="Arial" w:cs="Arial"/>
                <w:iCs/>
                <w:sz w:val="14"/>
                <w:szCs w:val="14"/>
              </w:rPr>
              <w:br/>
            </w:r>
            <w:r w:rsidRPr="00393B12">
              <w:rPr>
                <w:rFonts w:ascii="Arial" w:hAnsi="Arial" w:cs="Arial"/>
                <w:iCs/>
                <w:sz w:val="14"/>
                <w:szCs w:val="14"/>
              </w:rPr>
              <w:t>i ich ewaluacji. Przygotowywany jest nabór na eksperta zewnętrznego oceniającego wnioski w ocenie merytorycznej. Rozpoczęto również proces procedowania zamówienia publicznego na przygotowanie Generatora wniosków o akredytację.</w:t>
            </w:r>
          </w:p>
        </w:tc>
      </w:tr>
      <w:tr w:rsidTr="00667DCE">
        <w:tblPrEx>
          <w:tblW w:w="0" w:type="auto"/>
          <w:tblLook w:val="01E0"/>
        </w:tblPrEx>
        <w:trPr>
          <w:trHeight w:val="20"/>
        </w:trPr>
        <w:tc>
          <w:tcPr>
            <w:tcW w:w="430" w:type="dxa"/>
            <w:vMerge/>
            <w:shd w:val="clear" w:color="auto" w:fill="auto"/>
          </w:tcPr>
          <w:p w:rsidR="0039161F" w:rsidRPr="00393B12" w:rsidP="00445C05">
            <w:pPr>
              <w:spacing w:after="0" w:line="240" w:lineRule="auto"/>
              <w:rPr>
                <w:rFonts w:ascii="Arial" w:hAnsi="Arial" w:cs="Arial"/>
                <w:sz w:val="14"/>
                <w:szCs w:val="14"/>
              </w:rPr>
            </w:pPr>
          </w:p>
        </w:tc>
        <w:tc>
          <w:tcPr>
            <w:tcW w:w="1571" w:type="dxa"/>
            <w:vMerge/>
            <w:shd w:val="clear" w:color="auto" w:fill="auto"/>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numPr>
                <w:ilvl w:val="0"/>
                <w:numId w:val="31"/>
              </w:numPr>
              <w:spacing w:after="0" w:line="240" w:lineRule="auto"/>
              <w:ind w:left="159" w:hanging="180"/>
              <w:rPr>
                <w:rFonts w:ascii="Arial" w:hAnsi="Arial" w:cs="Arial"/>
                <w:sz w:val="14"/>
                <w:szCs w:val="14"/>
              </w:rPr>
            </w:pPr>
          </w:p>
        </w:tc>
        <w:tc>
          <w:tcPr>
            <w:tcW w:w="1308" w:type="dxa"/>
            <w:vMerge/>
            <w:shd w:val="clear" w:color="auto" w:fill="auto"/>
          </w:tcPr>
          <w:p w:rsidR="0039161F" w:rsidRPr="00393B12" w:rsidP="00445C05">
            <w:pPr>
              <w:numPr>
                <w:ilvl w:val="0"/>
                <w:numId w:val="4"/>
              </w:numPr>
              <w:spacing w:after="0" w:line="240" w:lineRule="auto"/>
              <w:rPr>
                <w:rFonts w:ascii="Arial" w:hAnsi="Arial" w:cs="Arial"/>
                <w:sz w:val="14"/>
                <w:szCs w:val="14"/>
              </w:rPr>
            </w:pPr>
          </w:p>
        </w:tc>
        <w:tc>
          <w:tcPr>
            <w:tcW w:w="1308" w:type="dxa"/>
            <w:vMerge/>
          </w:tcPr>
          <w:p w:rsidR="0039161F" w:rsidRPr="00393B12" w:rsidP="00445C05">
            <w:pPr>
              <w:spacing w:after="0" w:line="240" w:lineRule="auto"/>
              <w:rPr>
                <w:rFonts w:ascii="Arial" w:hAnsi="Arial" w:cs="Arial"/>
                <w:sz w:val="14"/>
                <w:szCs w:val="14"/>
              </w:rPr>
            </w:pPr>
          </w:p>
        </w:tc>
        <w:tc>
          <w:tcPr>
            <w:tcW w:w="3764" w:type="dxa"/>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sz w:val="14"/>
                <w:szCs w:val="14"/>
              </w:rPr>
              <w:t>Kontynuacja realizacji projektu pilotażowego „Strefa Pomysłodawcy” - wsparcie indywidualnych wynalazców w zakresie rozwoju innowacyjnych pomysłów i ich przeobrażanie w produkty i usługi.</w:t>
            </w:r>
          </w:p>
        </w:tc>
        <w:tc>
          <w:tcPr>
            <w:tcW w:w="4678" w:type="dxa"/>
          </w:tcPr>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Projekt był realizowany do 30 czerwca 2023 r. Następnie przygotowany został przez operatora projektu, tj. Puławski Park Naukowo-Technologiczny raport podsumowujący działania</w:t>
            </w:r>
            <w:r w:rsidR="00A95817">
              <w:rPr>
                <w:rFonts w:ascii="Arial" w:hAnsi="Arial" w:cs="Arial"/>
                <w:iCs/>
                <w:sz w:val="14"/>
                <w:szCs w:val="14"/>
              </w:rPr>
              <w:t xml:space="preserve"> </w:t>
            </w:r>
            <w:r w:rsidRPr="00393B12">
              <w:rPr>
                <w:rFonts w:ascii="Arial" w:hAnsi="Arial" w:cs="Arial"/>
                <w:iCs/>
                <w:sz w:val="14"/>
                <w:szCs w:val="14"/>
              </w:rPr>
              <w:t>w Strefie Pomysłodawcy.</w:t>
            </w:r>
          </w:p>
        </w:tc>
      </w:tr>
      <w:tr w:rsidTr="00667DCE">
        <w:tblPrEx>
          <w:tblW w:w="0" w:type="auto"/>
          <w:tblLook w:val="01E0"/>
        </w:tblPrEx>
        <w:trPr>
          <w:trHeight w:val="20"/>
        </w:trPr>
        <w:tc>
          <w:tcPr>
            <w:tcW w:w="430" w:type="dxa"/>
            <w:vMerge/>
            <w:shd w:val="clear" w:color="auto" w:fill="auto"/>
          </w:tcPr>
          <w:p w:rsidR="0039161F" w:rsidRPr="00393B12" w:rsidP="00445C05">
            <w:pPr>
              <w:spacing w:after="0" w:line="240" w:lineRule="auto"/>
              <w:rPr>
                <w:rFonts w:ascii="Arial" w:hAnsi="Arial" w:cs="Arial"/>
                <w:sz w:val="14"/>
                <w:szCs w:val="14"/>
              </w:rPr>
            </w:pPr>
          </w:p>
        </w:tc>
        <w:tc>
          <w:tcPr>
            <w:tcW w:w="1571" w:type="dxa"/>
            <w:vMerge/>
            <w:shd w:val="clear" w:color="auto" w:fill="auto"/>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numPr>
                <w:ilvl w:val="0"/>
                <w:numId w:val="31"/>
              </w:numPr>
              <w:spacing w:after="0" w:line="240" w:lineRule="auto"/>
              <w:ind w:left="159" w:hanging="180"/>
              <w:rPr>
                <w:rFonts w:ascii="Arial" w:hAnsi="Arial" w:cs="Arial"/>
                <w:sz w:val="14"/>
                <w:szCs w:val="14"/>
              </w:rPr>
            </w:pPr>
          </w:p>
        </w:tc>
        <w:tc>
          <w:tcPr>
            <w:tcW w:w="1308" w:type="dxa"/>
            <w:vMerge/>
            <w:shd w:val="clear" w:color="auto" w:fill="auto"/>
          </w:tcPr>
          <w:p w:rsidR="0039161F" w:rsidRPr="00393B12" w:rsidP="00445C05">
            <w:pPr>
              <w:numPr>
                <w:ilvl w:val="0"/>
                <w:numId w:val="4"/>
              </w:numPr>
              <w:spacing w:after="0" w:line="240" w:lineRule="auto"/>
              <w:rPr>
                <w:rFonts w:ascii="Arial" w:hAnsi="Arial" w:cs="Arial"/>
                <w:sz w:val="14"/>
                <w:szCs w:val="14"/>
              </w:rPr>
            </w:pPr>
          </w:p>
        </w:tc>
        <w:tc>
          <w:tcPr>
            <w:tcW w:w="1308" w:type="dxa"/>
            <w:vMerge/>
          </w:tcPr>
          <w:p w:rsidR="0039161F" w:rsidRPr="00393B12" w:rsidP="00445C05">
            <w:pPr>
              <w:spacing w:after="0" w:line="240" w:lineRule="auto"/>
              <w:rPr>
                <w:rFonts w:ascii="Arial" w:hAnsi="Arial" w:cs="Arial"/>
                <w:sz w:val="14"/>
                <w:szCs w:val="14"/>
              </w:rPr>
            </w:pPr>
          </w:p>
        </w:tc>
        <w:tc>
          <w:tcPr>
            <w:tcW w:w="3764" w:type="dxa"/>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sz w:val="14"/>
                <w:szCs w:val="14"/>
              </w:rPr>
              <w:t xml:space="preserve">Uruchomienie projektu </w:t>
            </w:r>
            <w:r w:rsidRPr="00393B12">
              <w:rPr>
                <w:rFonts w:ascii="Arial" w:hAnsi="Arial" w:cs="Arial"/>
                <w:sz w:val="14"/>
                <w:szCs w:val="14"/>
              </w:rPr>
              <w:t>inno_LAB</w:t>
            </w:r>
            <w:r w:rsidRPr="00393B12">
              <w:rPr>
                <w:rFonts w:ascii="Arial" w:hAnsi="Arial" w:cs="Arial"/>
                <w:sz w:val="14"/>
                <w:szCs w:val="14"/>
              </w:rPr>
              <w:t xml:space="preserve"> w ramach programu FENG na lata 2021-2027 służącego testowaniu nowych instrumentów wsparcia innowacyjności gospodarki.</w:t>
            </w:r>
          </w:p>
        </w:tc>
        <w:tc>
          <w:tcPr>
            <w:tcW w:w="4678" w:type="dxa"/>
          </w:tcPr>
          <w:p w:rsidR="0039161F" w:rsidRPr="00393B12" w:rsidP="005F0C15">
            <w:pPr>
              <w:spacing w:after="0" w:line="240" w:lineRule="auto"/>
              <w:rPr>
                <w:rFonts w:ascii="Arial" w:hAnsi="Arial" w:cs="Arial"/>
                <w:iCs/>
                <w:sz w:val="14"/>
                <w:szCs w:val="14"/>
              </w:rPr>
            </w:pPr>
            <w:r w:rsidRPr="00393B12">
              <w:rPr>
                <w:rFonts w:ascii="Arial" w:hAnsi="Arial" w:cs="Arial"/>
                <w:iCs/>
                <w:sz w:val="14"/>
                <w:szCs w:val="14"/>
              </w:rPr>
              <w:t xml:space="preserve">Wniosek o dofinansowanie </w:t>
            </w:r>
            <w:r w:rsidRPr="00393B12">
              <w:rPr>
                <w:rFonts w:ascii="Arial" w:hAnsi="Arial" w:cs="Arial"/>
                <w:iCs/>
                <w:sz w:val="14"/>
                <w:szCs w:val="14"/>
              </w:rPr>
              <w:t>inno_LAB</w:t>
            </w:r>
            <w:r w:rsidRPr="00393B12">
              <w:rPr>
                <w:rFonts w:ascii="Arial" w:hAnsi="Arial" w:cs="Arial"/>
                <w:iCs/>
                <w:sz w:val="14"/>
                <w:szCs w:val="14"/>
              </w:rPr>
              <w:t xml:space="preserve"> został opracowany i złożony formalnie do Instytucji Zarządzającej programem FENG. Ocena wniosku przez IZ FENG trwa. </w:t>
            </w:r>
          </w:p>
        </w:tc>
      </w:tr>
      <w:tr w:rsidTr="00667DCE">
        <w:tblPrEx>
          <w:tblW w:w="0" w:type="auto"/>
          <w:tblLook w:val="01E0"/>
        </w:tblPrEx>
        <w:trPr>
          <w:trHeight w:val="20"/>
        </w:trPr>
        <w:tc>
          <w:tcPr>
            <w:tcW w:w="430" w:type="dxa"/>
            <w:vMerge/>
            <w:shd w:val="clear" w:color="auto" w:fill="auto"/>
          </w:tcPr>
          <w:p w:rsidR="0039161F" w:rsidRPr="00393B12" w:rsidP="00445C05">
            <w:pPr>
              <w:spacing w:after="0" w:line="240" w:lineRule="auto"/>
              <w:rPr>
                <w:rFonts w:ascii="Arial" w:hAnsi="Arial" w:cs="Arial"/>
                <w:sz w:val="14"/>
                <w:szCs w:val="14"/>
              </w:rPr>
            </w:pPr>
          </w:p>
        </w:tc>
        <w:tc>
          <w:tcPr>
            <w:tcW w:w="1571" w:type="dxa"/>
            <w:vMerge/>
            <w:shd w:val="clear" w:color="auto" w:fill="auto"/>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numPr>
                <w:ilvl w:val="0"/>
                <w:numId w:val="31"/>
              </w:numPr>
              <w:spacing w:after="0" w:line="240" w:lineRule="auto"/>
              <w:ind w:left="159" w:hanging="180"/>
              <w:rPr>
                <w:rFonts w:ascii="Arial" w:hAnsi="Arial" w:cs="Arial"/>
                <w:sz w:val="14"/>
                <w:szCs w:val="14"/>
              </w:rPr>
            </w:pPr>
          </w:p>
        </w:tc>
        <w:tc>
          <w:tcPr>
            <w:tcW w:w="1308" w:type="dxa"/>
            <w:vMerge/>
            <w:shd w:val="clear" w:color="auto" w:fill="auto"/>
          </w:tcPr>
          <w:p w:rsidR="0039161F" w:rsidRPr="00393B12" w:rsidP="00445C05">
            <w:pPr>
              <w:numPr>
                <w:ilvl w:val="0"/>
                <w:numId w:val="4"/>
              </w:numPr>
              <w:spacing w:after="0" w:line="240" w:lineRule="auto"/>
              <w:rPr>
                <w:rFonts w:ascii="Arial" w:hAnsi="Arial" w:cs="Arial"/>
                <w:sz w:val="14"/>
                <w:szCs w:val="14"/>
              </w:rPr>
            </w:pPr>
          </w:p>
        </w:tc>
        <w:tc>
          <w:tcPr>
            <w:tcW w:w="1308" w:type="dxa"/>
            <w:vMerge/>
          </w:tcPr>
          <w:p w:rsidR="0039161F" w:rsidRPr="00393B12" w:rsidP="00445C05">
            <w:pPr>
              <w:spacing w:after="0" w:line="240" w:lineRule="auto"/>
              <w:rPr>
                <w:rFonts w:ascii="Arial" w:hAnsi="Arial" w:cs="Arial"/>
                <w:sz w:val="14"/>
                <w:szCs w:val="14"/>
              </w:rPr>
            </w:pPr>
          </w:p>
        </w:tc>
        <w:tc>
          <w:tcPr>
            <w:tcW w:w="3764" w:type="dxa"/>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sz w:val="14"/>
                <w:szCs w:val="14"/>
              </w:rPr>
              <w:t>Wdrażanie projektów wynikających z europejskiej inicjatywy IPCEI, w obszarach m.in.:</w:t>
            </w:r>
          </w:p>
          <w:p w:rsidR="0039161F" w:rsidRPr="00393B12" w:rsidP="00445C05">
            <w:pPr>
              <w:spacing w:after="0" w:line="240" w:lineRule="auto"/>
              <w:ind w:left="14"/>
              <w:rPr>
                <w:rFonts w:ascii="Arial" w:hAnsi="Arial" w:cs="Arial"/>
                <w:sz w:val="14"/>
                <w:szCs w:val="14"/>
              </w:rPr>
            </w:pPr>
            <w:r w:rsidRPr="00393B12">
              <w:rPr>
                <w:rFonts w:ascii="Arial" w:hAnsi="Arial" w:cs="Arial"/>
                <w:sz w:val="14"/>
                <w:szCs w:val="14"/>
              </w:rPr>
              <w:t xml:space="preserve">- produkcji wyrobów farmaceutycznych, </w:t>
            </w:r>
          </w:p>
          <w:p w:rsidR="0039161F" w:rsidRPr="00393B12" w:rsidP="00445C05">
            <w:pPr>
              <w:spacing w:after="0" w:line="240" w:lineRule="auto"/>
              <w:ind w:left="14"/>
              <w:rPr>
                <w:rFonts w:ascii="Arial" w:hAnsi="Arial" w:cs="Arial"/>
                <w:sz w:val="14"/>
                <w:szCs w:val="14"/>
              </w:rPr>
            </w:pPr>
            <w:r w:rsidRPr="00393B12">
              <w:rPr>
                <w:rFonts w:ascii="Arial" w:hAnsi="Arial" w:cs="Arial"/>
                <w:sz w:val="14"/>
                <w:szCs w:val="14"/>
              </w:rPr>
              <w:t>- technologii bateryjnych,</w:t>
            </w:r>
          </w:p>
          <w:p w:rsidR="0039161F" w:rsidRPr="00393B12" w:rsidP="00445C05">
            <w:pPr>
              <w:spacing w:after="0" w:line="240" w:lineRule="auto"/>
              <w:ind w:left="14"/>
              <w:rPr>
                <w:rFonts w:ascii="Arial" w:hAnsi="Arial" w:cs="Arial"/>
                <w:sz w:val="14"/>
                <w:szCs w:val="14"/>
              </w:rPr>
            </w:pPr>
            <w:r w:rsidRPr="00393B12">
              <w:rPr>
                <w:rFonts w:ascii="Arial" w:hAnsi="Arial" w:cs="Arial"/>
                <w:sz w:val="14"/>
                <w:szCs w:val="14"/>
              </w:rPr>
              <w:t xml:space="preserve">- technologii wodorowych, </w:t>
            </w:r>
          </w:p>
          <w:p w:rsidR="0039161F" w:rsidRPr="00393B12" w:rsidP="00445C05">
            <w:pPr>
              <w:spacing w:after="0" w:line="240" w:lineRule="auto"/>
              <w:rPr>
                <w:rFonts w:ascii="Arial" w:hAnsi="Arial" w:cs="Arial"/>
                <w:sz w:val="14"/>
                <w:szCs w:val="14"/>
              </w:rPr>
            </w:pPr>
            <w:r w:rsidRPr="00393B12">
              <w:rPr>
                <w:rFonts w:ascii="Arial" w:hAnsi="Arial" w:cs="Arial"/>
                <w:sz w:val="14"/>
                <w:szCs w:val="14"/>
              </w:rPr>
              <w:t>- mikroelektroniki.</w:t>
            </w:r>
          </w:p>
        </w:tc>
        <w:tc>
          <w:tcPr>
            <w:tcW w:w="4678" w:type="dxa"/>
          </w:tcPr>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Zadanie zrealizowane na poziomie MRiT. Decyzje w ramach notyfikacji i oceny danego projektu pod kątem zgodności</w:t>
            </w:r>
            <w:r w:rsidR="00244C84">
              <w:rPr>
                <w:rFonts w:ascii="Arial" w:hAnsi="Arial" w:cs="Arial"/>
                <w:iCs/>
                <w:sz w:val="14"/>
                <w:szCs w:val="14"/>
              </w:rPr>
              <w:t xml:space="preserve"> </w:t>
            </w:r>
            <w:r w:rsidRPr="00393B12">
              <w:rPr>
                <w:rFonts w:ascii="Arial" w:hAnsi="Arial" w:cs="Arial"/>
                <w:iCs/>
                <w:sz w:val="14"/>
                <w:szCs w:val="14"/>
              </w:rPr>
              <w:t xml:space="preserve">z zasadami mechanizmu IPCEI i udzielania pomocy publicznej w UE podejmuje KE. </w:t>
            </w:r>
          </w:p>
          <w:p w:rsidR="0039161F" w:rsidRPr="00393B12" w:rsidP="000760FA">
            <w:pPr>
              <w:spacing w:before="60" w:after="0" w:line="240" w:lineRule="auto"/>
              <w:rPr>
                <w:rFonts w:ascii="Arial" w:hAnsi="Arial" w:cs="Arial"/>
                <w:iCs/>
                <w:sz w:val="14"/>
                <w:szCs w:val="14"/>
              </w:rPr>
            </w:pPr>
            <w:r w:rsidRPr="00393B12">
              <w:rPr>
                <w:rFonts w:ascii="Arial" w:hAnsi="Arial" w:cs="Arial"/>
                <w:iCs/>
                <w:sz w:val="14"/>
                <w:szCs w:val="14"/>
              </w:rPr>
              <w:t xml:space="preserve">W zakresie IPCEI bateryjnych </w:t>
            </w:r>
            <w:r w:rsidRPr="00393B12">
              <w:rPr>
                <w:rFonts w:ascii="Arial" w:hAnsi="Arial" w:cs="Arial"/>
                <w:iCs/>
                <w:sz w:val="14"/>
                <w:szCs w:val="14"/>
              </w:rPr>
              <w:t>NCBiR</w:t>
            </w:r>
            <w:r w:rsidRPr="00393B12">
              <w:rPr>
                <w:rFonts w:ascii="Arial" w:hAnsi="Arial" w:cs="Arial"/>
                <w:iCs/>
                <w:sz w:val="14"/>
                <w:szCs w:val="14"/>
              </w:rPr>
              <w:t xml:space="preserve"> prowadził w 2023 r. ocenę projektów IPCEI </w:t>
            </w:r>
            <w:r w:rsidRPr="00393B12">
              <w:rPr>
                <w:rFonts w:ascii="Arial" w:hAnsi="Arial" w:cs="Arial"/>
                <w:iCs/>
                <w:sz w:val="14"/>
                <w:szCs w:val="14"/>
              </w:rPr>
              <w:t>EuBatIn</w:t>
            </w:r>
            <w:r w:rsidRPr="00393B12">
              <w:rPr>
                <w:rFonts w:ascii="Arial" w:hAnsi="Arial" w:cs="Arial"/>
                <w:iCs/>
                <w:sz w:val="14"/>
                <w:szCs w:val="14"/>
              </w:rPr>
              <w:t xml:space="preserve"> - </w:t>
            </w:r>
            <w:r w:rsidRPr="00393B12">
              <w:rPr>
                <w:rFonts w:ascii="Arial" w:hAnsi="Arial" w:cs="Arial"/>
                <w:iCs/>
                <w:sz w:val="14"/>
                <w:szCs w:val="14"/>
              </w:rPr>
              <w:t>European</w:t>
            </w:r>
            <w:r w:rsidRPr="00393B12">
              <w:rPr>
                <w:rFonts w:ascii="Arial" w:hAnsi="Arial" w:cs="Arial"/>
                <w:iCs/>
                <w:sz w:val="14"/>
                <w:szCs w:val="14"/>
              </w:rPr>
              <w:t xml:space="preserve"> Battery </w:t>
            </w:r>
            <w:r w:rsidRPr="00393B12">
              <w:rPr>
                <w:rFonts w:ascii="Arial" w:hAnsi="Arial" w:cs="Arial"/>
                <w:iCs/>
                <w:sz w:val="14"/>
                <w:szCs w:val="14"/>
              </w:rPr>
              <w:t>Innovation</w:t>
            </w:r>
            <w:r w:rsidRPr="00393B12">
              <w:rPr>
                <w:rFonts w:ascii="Arial" w:hAnsi="Arial" w:cs="Arial"/>
                <w:iCs/>
                <w:sz w:val="14"/>
                <w:szCs w:val="14"/>
              </w:rPr>
              <w:t xml:space="preserve"> zgłoszonych</w:t>
            </w:r>
            <w:r w:rsidR="00244C84">
              <w:rPr>
                <w:rFonts w:ascii="Arial" w:hAnsi="Arial" w:cs="Arial"/>
                <w:iCs/>
                <w:sz w:val="14"/>
                <w:szCs w:val="14"/>
              </w:rPr>
              <w:br/>
            </w:r>
            <w:r w:rsidRPr="00393B12">
              <w:rPr>
                <w:rFonts w:ascii="Arial" w:hAnsi="Arial" w:cs="Arial"/>
                <w:iCs/>
                <w:sz w:val="14"/>
                <w:szCs w:val="14"/>
              </w:rPr>
              <w:t>(w ramach FENG), ale konkurs pozostał bez rozstrzygnięcia.</w:t>
            </w:r>
          </w:p>
          <w:p w:rsidR="0039161F" w:rsidRPr="00393B12" w:rsidP="000760FA">
            <w:pPr>
              <w:spacing w:before="60" w:after="0" w:line="240" w:lineRule="auto"/>
              <w:rPr>
                <w:rFonts w:ascii="Arial" w:hAnsi="Arial" w:cs="Arial"/>
                <w:iCs/>
                <w:sz w:val="14"/>
                <w:szCs w:val="14"/>
              </w:rPr>
            </w:pPr>
            <w:r w:rsidRPr="00393B12">
              <w:rPr>
                <w:rFonts w:ascii="Arial" w:hAnsi="Arial" w:cs="Arial"/>
                <w:iCs/>
                <w:sz w:val="14"/>
                <w:szCs w:val="14"/>
              </w:rPr>
              <w:t xml:space="preserve">W 2023 r. trwała ocena wniosku złożonego w ramach konkursu </w:t>
            </w:r>
            <w:r w:rsidRPr="00393B12">
              <w:rPr>
                <w:rFonts w:ascii="Arial" w:hAnsi="Arial" w:cs="Arial"/>
                <w:iCs/>
                <w:sz w:val="14"/>
                <w:szCs w:val="14"/>
              </w:rPr>
              <w:t>NCBiR</w:t>
            </w:r>
            <w:r w:rsidRPr="00393B12">
              <w:rPr>
                <w:rFonts w:ascii="Arial" w:hAnsi="Arial" w:cs="Arial"/>
                <w:iCs/>
                <w:sz w:val="14"/>
                <w:szCs w:val="14"/>
              </w:rPr>
              <w:t xml:space="preserve"> </w:t>
            </w:r>
            <w:r>
              <w:rPr>
                <w:rFonts w:ascii="Arial" w:hAnsi="Arial" w:cs="Arial"/>
                <w:iCs/>
                <w:sz w:val="14"/>
                <w:szCs w:val="14"/>
              </w:rPr>
              <w:t>w programie FENG</w:t>
            </w:r>
            <w:r w:rsidRPr="00393B12">
              <w:rPr>
                <w:rFonts w:ascii="Arial" w:hAnsi="Arial" w:cs="Arial"/>
                <w:iCs/>
                <w:sz w:val="14"/>
                <w:szCs w:val="14"/>
              </w:rPr>
              <w:t xml:space="preserve">, Priorytet III. </w:t>
            </w:r>
            <w:r w:rsidRPr="00F93235">
              <w:rPr>
                <w:rFonts w:ascii="Arial" w:hAnsi="Arial" w:cs="Arial"/>
                <w:i/>
                <w:sz w:val="14"/>
                <w:szCs w:val="14"/>
              </w:rPr>
              <w:t>Zazielenienie przedsiębiorstw</w:t>
            </w:r>
            <w:r w:rsidRPr="00393B12">
              <w:rPr>
                <w:rFonts w:ascii="Arial" w:hAnsi="Arial" w:cs="Arial"/>
                <w:iCs/>
                <w:sz w:val="14"/>
                <w:szCs w:val="14"/>
              </w:rPr>
              <w:t xml:space="preserve">, Działanie 3.3 </w:t>
            </w:r>
            <w:r w:rsidRPr="00F93235">
              <w:rPr>
                <w:rFonts w:ascii="Arial" w:hAnsi="Arial" w:cs="Arial"/>
                <w:i/>
                <w:sz w:val="14"/>
                <w:szCs w:val="14"/>
              </w:rPr>
              <w:t>IPCEI wodorowy</w:t>
            </w:r>
            <w:r w:rsidRPr="00393B12">
              <w:rPr>
                <w:rFonts w:ascii="Arial" w:hAnsi="Arial" w:cs="Arial"/>
                <w:iCs/>
                <w:sz w:val="14"/>
                <w:szCs w:val="14"/>
              </w:rPr>
              <w:t xml:space="preserve">. Wybrany został projekt </w:t>
            </w:r>
            <w:r w:rsidRPr="00393B12">
              <w:rPr>
                <w:rFonts w:ascii="Arial" w:hAnsi="Arial" w:cs="Arial"/>
                <w:iCs/>
                <w:sz w:val="14"/>
                <w:szCs w:val="14"/>
              </w:rPr>
              <w:t>Synthos</w:t>
            </w:r>
            <w:r w:rsidRPr="00393B12">
              <w:rPr>
                <w:rFonts w:ascii="Arial" w:hAnsi="Arial" w:cs="Arial"/>
                <w:iCs/>
                <w:sz w:val="14"/>
                <w:szCs w:val="14"/>
              </w:rPr>
              <w:t xml:space="preserve"> Dwory 7 sp. z o.o. (fala IPCEI Hy2Tech). Drugi projekt oczekuje na notyfikację KE.</w:t>
            </w:r>
          </w:p>
          <w:p w:rsidR="0039161F" w:rsidRPr="00393B12" w:rsidP="00F93235">
            <w:pPr>
              <w:spacing w:before="60" w:after="0" w:line="240" w:lineRule="auto"/>
              <w:rPr>
                <w:rFonts w:ascii="Arial" w:hAnsi="Arial" w:cs="Arial"/>
                <w:iCs/>
                <w:sz w:val="14"/>
                <w:szCs w:val="14"/>
              </w:rPr>
            </w:pPr>
            <w:r w:rsidRPr="00393B12">
              <w:rPr>
                <w:rFonts w:ascii="Arial" w:hAnsi="Arial" w:cs="Arial"/>
                <w:iCs/>
                <w:sz w:val="14"/>
                <w:szCs w:val="14"/>
              </w:rPr>
              <w:t xml:space="preserve">8 czerwca 2023 r. </w:t>
            </w:r>
            <w:r>
              <w:rPr>
                <w:rFonts w:ascii="Arial" w:hAnsi="Arial" w:cs="Arial"/>
                <w:iCs/>
                <w:sz w:val="14"/>
                <w:szCs w:val="14"/>
              </w:rPr>
              <w:t>KE</w:t>
            </w:r>
            <w:r w:rsidRPr="00393B12">
              <w:rPr>
                <w:rFonts w:ascii="Arial" w:hAnsi="Arial" w:cs="Arial"/>
                <w:iCs/>
                <w:sz w:val="14"/>
                <w:szCs w:val="14"/>
              </w:rPr>
              <w:t xml:space="preserve"> podjęła decyzje o notyfikacji możliwości udzielenia pomocy publicznej dla firmy Vigo </w:t>
            </w:r>
            <w:r w:rsidRPr="00393B12">
              <w:rPr>
                <w:rFonts w:ascii="Arial" w:hAnsi="Arial" w:cs="Arial"/>
                <w:iCs/>
                <w:sz w:val="14"/>
                <w:szCs w:val="14"/>
              </w:rPr>
              <w:t>Photonics</w:t>
            </w:r>
            <w:r w:rsidRPr="00393B12">
              <w:rPr>
                <w:rFonts w:ascii="Arial" w:hAnsi="Arial" w:cs="Arial"/>
                <w:iCs/>
                <w:sz w:val="14"/>
                <w:szCs w:val="14"/>
              </w:rPr>
              <w:t xml:space="preserve"> S.A. w ramach mechanizmu IPCEI Microelectronics/</w:t>
            </w:r>
            <w:r w:rsidRPr="00393B12">
              <w:rPr>
                <w:rFonts w:ascii="Arial" w:hAnsi="Arial" w:cs="Arial"/>
                <w:iCs/>
                <w:sz w:val="14"/>
                <w:szCs w:val="14"/>
              </w:rPr>
              <w:t>Communication</w:t>
            </w:r>
            <w:r w:rsidRPr="00393B12">
              <w:rPr>
                <w:rFonts w:ascii="Arial" w:hAnsi="Arial" w:cs="Arial"/>
                <w:iCs/>
                <w:sz w:val="14"/>
                <w:szCs w:val="14"/>
              </w:rPr>
              <w:t>.</w:t>
            </w:r>
          </w:p>
          <w:p w:rsidR="0039161F" w:rsidRPr="00393B12" w:rsidP="00445C05">
            <w:pPr>
              <w:tabs>
                <w:tab w:val="center" w:pos="1363"/>
              </w:tabs>
              <w:spacing w:after="0" w:line="240" w:lineRule="auto"/>
              <w:rPr>
                <w:rFonts w:ascii="Arial" w:hAnsi="Arial" w:cs="Arial"/>
                <w:iCs/>
                <w:sz w:val="14"/>
                <w:szCs w:val="14"/>
              </w:rPr>
            </w:pPr>
            <w:r w:rsidRPr="00393B12">
              <w:rPr>
                <w:rFonts w:ascii="Arial" w:hAnsi="Arial" w:cs="Arial"/>
                <w:iCs/>
                <w:sz w:val="14"/>
                <w:szCs w:val="14"/>
              </w:rPr>
              <w:t>NCBiR</w:t>
            </w:r>
            <w:r w:rsidRPr="00393B12">
              <w:rPr>
                <w:rFonts w:ascii="Arial" w:hAnsi="Arial" w:cs="Arial"/>
                <w:iCs/>
                <w:sz w:val="14"/>
                <w:szCs w:val="14"/>
              </w:rPr>
              <w:t xml:space="preserve"> ogłosił nabór projektów IPCEI Microelectronics/</w:t>
            </w:r>
            <w:r w:rsidRPr="00393B12">
              <w:rPr>
                <w:rFonts w:ascii="Arial" w:hAnsi="Arial" w:cs="Arial"/>
                <w:iCs/>
                <w:sz w:val="14"/>
                <w:szCs w:val="14"/>
              </w:rPr>
              <w:t>Communication</w:t>
            </w:r>
            <w:r w:rsidRPr="00393B12">
              <w:rPr>
                <w:rFonts w:ascii="Arial" w:hAnsi="Arial" w:cs="Arial"/>
                <w:iCs/>
                <w:sz w:val="14"/>
                <w:szCs w:val="14"/>
              </w:rPr>
              <w:t xml:space="preserve"> Technologies w ramach konkursu </w:t>
            </w:r>
            <w:r>
              <w:rPr>
                <w:rFonts w:ascii="Arial" w:hAnsi="Arial" w:cs="Arial"/>
                <w:iCs/>
                <w:sz w:val="14"/>
                <w:szCs w:val="14"/>
              </w:rPr>
              <w:t>FENG</w:t>
            </w:r>
            <w:r w:rsidRPr="00393B12">
              <w:rPr>
                <w:rFonts w:ascii="Arial" w:hAnsi="Arial" w:cs="Arial"/>
                <w:iCs/>
                <w:sz w:val="14"/>
                <w:szCs w:val="14"/>
              </w:rPr>
              <w:t xml:space="preserve">, Priorytet II. </w:t>
            </w:r>
            <w:r w:rsidRPr="00F93235">
              <w:rPr>
                <w:rFonts w:ascii="Arial" w:hAnsi="Arial" w:cs="Arial"/>
                <w:i/>
                <w:sz w:val="14"/>
                <w:szCs w:val="14"/>
              </w:rPr>
              <w:t>Środowisko sprzyjające innowacjom</w:t>
            </w:r>
            <w:r w:rsidRPr="00393B12">
              <w:rPr>
                <w:rFonts w:ascii="Arial" w:hAnsi="Arial" w:cs="Arial"/>
                <w:iCs/>
                <w:sz w:val="14"/>
                <w:szCs w:val="14"/>
              </w:rPr>
              <w:t xml:space="preserve">, Działanie 2.10 </w:t>
            </w:r>
            <w:r w:rsidRPr="00F93235">
              <w:rPr>
                <w:rFonts w:ascii="Arial" w:hAnsi="Arial" w:cs="Arial"/>
                <w:i/>
                <w:sz w:val="14"/>
                <w:szCs w:val="14"/>
              </w:rPr>
              <w:t>IPCEI</w:t>
            </w:r>
            <w:r w:rsidRPr="00393B12">
              <w:rPr>
                <w:rFonts w:ascii="Arial" w:hAnsi="Arial" w:cs="Arial"/>
                <w:iCs/>
                <w:sz w:val="14"/>
                <w:szCs w:val="14"/>
              </w:rPr>
              <w:t xml:space="preserve">. </w:t>
            </w:r>
          </w:p>
        </w:tc>
      </w:tr>
      <w:tr w:rsidTr="00667DCE">
        <w:tblPrEx>
          <w:tblW w:w="0" w:type="auto"/>
          <w:tblLook w:val="01E0"/>
        </w:tblPrEx>
        <w:trPr>
          <w:trHeight w:val="20"/>
        </w:trPr>
        <w:tc>
          <w:tcPr>
            <w:tcW w:w="430" w:type="dxa"/>
            <w:vMerge/>
            <w:shd w:val="clear" w:color="auto" w:fill="auto"/>
          </w:tcPr>
          <w:p w:rsidR="0039161F" w:rsidRPr="00393B12" w:rsidP="00445C05">
            <w:pPr>
              <w:spacing w:after="0" w:line="240" w:lineRule="auto"/>
              <w:rPr>
                <w:rFonts w:ascii="Arial" w:hAnsi="Arial" w:cs="Arial"/>
                <w:sz w:val="14"/>
                <w:szCs w:val="14"/>
              </w:rPr>
            </w:pPr>
          </w:p>
        </w:tc>
        <w:tc>
          <w:tcPr>
            <w:tcW w:w="1571" w:type="dxa"/>
            <w:vMerge/>
            <w:shd w:val="clear" w:color="auto" w:fill="auto"/>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numPr>
                <w:ilvl w:val="0"/>
                <w:numId w:val="31"/>
              </w:numPr>
              <w:spacing w:after="0" w:line="240" w:lineRule="auto"/>
              <w:ind w:left="159" w:hanging="180"/>
              <w:rPr>
                <w:rFonts w:ascii="Arial" w:hAnsi="Arial" w:cs="Arial"/>
                <w:sz w:val="14"/>
                <w:szCs w:val="14"/>
              </w:rPr>
            </w:pPr>
          </w:p>
        </w:tc>
        <w:tc>
          <w:tcPr>
            <w:tcW w:w="1308" w:type="dxa"/>
            <w:vMerge/>
            <w:shd w:val="clear" w:color="auto" w:fill="auto"/>
          </w:tcPr>
          <w:p w:rsidR="0039161F" w:rsidRPr="00393B12" w:rsidP="00445C05">
            <w:pPr>
              <w:numPr>
                <w:ilvl w:val="0"/>
                <w:numId w:val="4"/>
              </w:numPr>
              <w:spacing w:after="0" w:line="240" w:lineRule="auto"/>
              <w:rPr>
                <w:rFonts w:ascii="Arial" w:hAnsi="Arial" w:cs="Arial"/>
                <w:sz w:val="14"/>
                <w:szCs w:val="14"/>
              </w:rPr>
            </w:pPr>
          </w:p>
        </w:tc>
        <w:tc>
          <w:tcPr>
            <w:tcW w:w="1308" w:type="dxa"/>
            <w:vMerge/>
          </w:tcPr>
          <w:p w:rsidR="0039161F" w:rsidRPr="00393B12" w:rsidP="00445C05">
            <w:pPr>
              <w:spacing w:after="0" w:line="240" w:lineRule="auto"/>
              <w:rPr>
                <w:rFonts w:ascii="Arial" w:hAnsi="Arial" w:cs="Arial"/>
                <w:sz w:val="14"/>
                <w:szCs w:val="14"/>
              </w:rPr>
            </w:pPr>
          </w:p>
        </w:tc>
        <w:tc>
          <w:tcPr>
            <w:tcW w:w="3764" w:type="dxa"/>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sz w:val="14"/>
                <w:szCs w:val="14"/>
              </w:rPr>
              <w:t>Współpraca z branżami przemysłowymi w zakresie przygotowania „Kontraktów branżowych”.</w:t>
            </w:r>
          </w:p>
        </w:tc>
        <w:tc>
          <w:tcPr>
            <w:tcW w:w="4678" w:type="dxa"/>
          </w:tcPr>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W ciągu roku w Instytucie Lotnictwa odbywały się robocze spotkania</w:t>
            </w:r>
            <w:r w:rsidR="00244C84">
              <w:rPr>
                <w:rFonts w:ascii="Arial" w:hAnsi="Arial" w:cs="Arial"/>
                <w:iCs/>
                <w:sz w:val="14"/>
                <w:szCs w:val="14"/>
              </w:rPr>
              <w:br/>
            </w:r>
            <w:r w:rsidRPr="00393B12">
              <w:rPr>
                <w:rFonts w:ascii="Arial" w:hAnsi="Arial" w:cs="Arial"/>
                <w:iCs/>
                <w:sz w:val="14"/>
                <w:szCs w:val="14"/>
              </w:rPr>
              <w:t xml:space="preserve">z ekspertami branży, mające na celu dyskusję nad kształtem propozycji Kontraktu. Dynamika prac nad projektem Kontraktu Branżowego, mającego charakter kontrybucyjny, jest uzależniona od posiadanych zasobów, sprecyzowanych koncepcji i oczekiwań, uwarunkowań formalno-prawnych </w:t>
            </w:r>
            <w:r w:rsidR="00F01531">
              <w:rPr>
                <w:rFonts w:ascii="Arial" w:hAnsi="Arial" w:cs="Arial"/>
                <w:iCs/>
                <w:sz w:val="14"/>
                <w:szCs w:val="14"/>
              </w:rPr>
              <w:t>oraz</w:t>
            </w:r>
            <w:r w:rsidRPr="00393B12">
              <w:rPr>
                <w:rFonts w:ascii="Arial" w:hAnsi="Arial" w:cs="Arial"/>
                <w:iCs/>
                <w:sz w:val="14"/>
                <w:szCs w:val="14"/>
              </w:rPr>
              <w:t xml:space="preserve"> posiadanego marginesu negocjacyjnego wszystkich stron biorących udział w pracach Grup Roboczych. Po stronie wnioskodawców trwają prace nad ostateczną wersją założeń strony przedsiębiorców do Kontraktu Branżowego.</w:t>
            </w:r>
          </w:p>
        </w:tc>
      </w:tr>
      <w:tr w:rsidTr="00667DCE">
        <w:tblPrEx>
          <w:tblW w:w="0" w:type="auto"/>
          <w:tblLook w:val="01E0"/>
        </w:tblPrEx>
        <w:trPr>
          <w:trHeight w:val="20"/>
        </w:trPr>
        <w:tc>
          <w:tcPr>
            <w:tcW w:w="430" w:type="dxa"/>
            <w:vMerge/>
            <w:shd w:val="clear" w:color="auto" w:fill="auto"/>
          </w:tcPr>
          <w:p w:rsidR="0039161F" w:rsidRPr="00393B12" w:rsidP="00445C05">
            <w:pPr>
              <w:spacing w:after="0" w:line="240" w:lineRule="auto"/>
              <w:rPr>
                <w:rFonts w:ascii="Arial" w:hAnsi="Arial" w:cs="Arial"/>
                <w:sz w:val="14"/>
                <w:szCs w:val="14"/>
              </w:rPr>
            </w:pPr>
          </w:p>
        </w:tc>
        <w:tc>
          <w:tcPr>
            <w:tcW w:w="1571" w:type="dxa"/>
            <w:vMerge/>
            <w:shd w:val="clear" w:color="auto" w:fill="auto"/>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numPr>
                <w:ilvl w:val="0"/>
                <w:numId w:val="31"/>
              </w:numPr>
              <w:spacing w:after="0" w:line="240" w:lineRule="auto"/>
              <w:ind w:left="159" w:hanging="180"/>
              <w:rPr>
                <w:rFonts w:ascii="Arial" w:hAnsi="Arial" w:cs="Arial"/>
                <w:sz w:val="14"/>
                <w:szCs w:val="14"/>
              </w:rPr>
            </w:pPr>
          </w:p>
        </w:tc>
        <w:tc>
          <w:tcPr>
            <w:tcW w:w="1308" w:type="dxa"/>
            <w:vMerge/>
            <w:shd w:val="clear" w:color="auto" w:fill="auto"/>
          </w:tcPr>
          <w:p w:rsidR="0039161F" w:rsidRPr="00393B12" w:rsidP="00445C05">
            <w:pPr>
              <w:numPr>
                <w:ilvl w:val="0"/>
                <w:numId w:val="4"/>
              </w:numPr>
              <w:spacing w:after="0" w:line="240" w:lineRule="auto"/>
              <w:rPr>
                <w:rFonts w:ascii="Arial" w:hAnsi="Arial" w:cs="Arial"/>
                <w:sz w:val="14"/>
                <w:szCs w:val="14"/>
              </w:rPr>
            </w:pPr>
          </w:p>
        </w:tc>
        <w:tc>
          <w:tcPr>
            <w:tcW w:w="1308" w:type="dxa"/>
            <w:vMerge/>
          </w:tcPr>
          <w:p w:rsidR="0039161F" w:rsidRPr="00393B12" w:rsidP="00445C05">
            <w:pPr>
              <w:spacing w:after="0" w:line="240" w:lineRule="auto"/>
              <w:rPr>
                <w:rFonts w:ascii="Arial" w:hAnsi="Arial" w:cs="Arial"/>
                <w:sz w:val="14"/>
                <w:szCs w:val="14"/>
                <w:lang w:eastAsia="pl-PL"/>
              </w:rPr>
            </w:pPr>
          </w:p>
        </w:tc>
        <w:tc>
          <w:tcPr>
            <w:tcW w:w="3764" w:type="dxa"/>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sz w:val="14"/>
                <w:szCs w:val="14"/>
                <w:lang w:eastAsia="pl-PL"/>
              </w:rPr>
              <w:t xml:space="preserve">Koordynacja w ramach programu Komisji Europejskiej Cyfrowa Europa procesu powstawania i funkcjonowania Europejskich </w:t>
            </w:r>
            <w:r w:rsidRPr="00393B12">
              <w:rPr>
                <w:rFonts w:ascii="Arial" w:hAnsi="Arial" w:cs="Arial"/>
                <w:sz w:val="14"/>
                <w:szCs w:val="14"/>
                <w:lang w:eastAsia="pl-PL"/>
              </w:rPr>
              <w:t>Hubów</w:t>
            </w:r>
            <w:r w:rsidRPr="00393B12">
              <w:rPr>
                <w:rFonts w:ascii="Arial" w:hAnsi="Arial" w:cs="Arial"/>
                <w:sz w:val="14"/>
                <w:szCs w:val="14"/>
                <w:lang w:eastAsia="pl-PL"/>
              </w:rPr>
              <w:t xml:space="preserve"> Innowacji Cyfrowych (EDIH)</w:t>
            </w:r>
            <w:r w:rsidRPr="00393B12">
              <w:rPr>
                <w:rFonts w:ascii="Arial" w:hAnsi="Arial" w:cs="Arial"/>
                <w:sz w:val="14"/>
                <w:szCs w:val="14"/>
                <w:lang w:eastAsia="pl-PL"/>
              </w:rPr>
              <w:br/>
              <w:t xml:space="preserve">w zakresie transformacji cyfrowej przedsiębiorstw we współpracy z PARP. </w:t>
            </w:r>
          </w:p>
        </w:tc>
        <w:tc>
          <w:tcPr>
            <w:tcW w:w="4678" w:type="dxa"/>
          </w:tcPr>
          <w:p w:rsidR="0039161F" w:rsidP="00445C05">
            <w:pPr>
              <w:spacing w:after="0" w:line="240" w:lineRule="auto"/>
              <w:rPr>
                <w:rFonts w:ascii="Arial" w:hAnsi="Arial" w:cs="Arial"/>
                <w:iCs/>
                <w:sz w:val="14"/>
                <w:szCs w:val="14"/>
              </w:rPr>
            </w:pPr>
            <w:r w:rsidRPr="00393B12">
              <w:rPr>
                <w:rFonts w:ascii="Arial" w:hAnsi="Arial" w:cs="Arial"/>
                <w:iCs/>
                <w:sz w:val="14"/>
                <w:szCs w:val="14"/>
              </w:rPr>
              <w:t xml:space="preserve">Realizowano działania koordynujące proces podpisywania umów pomiędzy EDIH, a </w:t>
            </w:r>
            <w:r>
              <w:rPr>
                <w:rFonts w:ascii="Arial" w:hAnsi="Arial" w:cs="Arial"/>
                <w:iCs/>
                <w:sz w:val="14"/>
                <w:szCs w:val="14"/>
              </w:rPr>
              <w:t>KE</w:t>
            </w:r>
            <w:r w:rsidRPr="00393B12">
              <w:rPr>
                <w:rFonts w:ascii="Arial" w:hAnsi="Arial" w:cs="Arial"/>
                <w:iCs/>
                <w:sz w:val="14"/>
                <w:szCs w:val="14"/>
              </w:rPr>
              <w:t xml:space="preserve"> oraz PARP. 19 czerwca 2023 r. odbyło się spotkanie koordynacyjne procesu podpisywania umów</w:t>
            </w:r>
            <w:r w:rsidR="0063104D">
              <w:rPr>
                <w:rFonts w:ascii="Arial" w:hAnsi="Arial" w:cs="Arial"/>
                <w:iCs/>
                <w:sz w:val="14"/>
                <w:szCs w:val="14"/>
              </w:rPr>
              <w:br/>
            </w:r>
            <w:r w:rsidRPr="00393B12">
              <w:rPr>
                <w:rFonts w:ascii="Arial" w:hAnsi="Arial" w:cs="Arial"/>
                <w:iCs/>
                <w:sz w:val="14"/>
                <w:szCs w:val="14"/>
              </w:rPr>
              <w:t xml:space="preserve">z przedstawicielami EDIH, PARP i MFIPR. </w:t>
            </w:r>
          </w:p>
          <w:p w:rsidR="0039161F" w:rsidRPr="00393B12" w:rsidP="00F93235">
            <w:pPr>
              <w:spacing w:before="60" w:after="0" w:line="240" w:lineRule="auto"/>
              <w:rPr>
                <w:rFonts w:ascii="Arial" w:hAnsi="Arial" w:cs="Arial"/>
                <w:iCs/>
                <w:sz w:val="14"/>
                <w:szCs w:val="14"/>
              </w:rPr>
            </w:pPr>
            <w:r w:rsidRPr="00393B12">
              <w:rPr>
                <w:rFonts w:ascii="Arial" w:hAnsi="Arial" w:cs="Arial"/>
                <w:iCs/>
                <w:sz w:val="14"/>
                <w:szCs w:val="14"/>
              </w:rPr>
              <w:t>25 września 2023 odbyło się spotkanie z interesariuszami publicznymi sieci EDIH w Polsce. 5 grudnia 2023 r. odbył się kongres EDIH w MRiT w Warszawie.</w:t>
            </w:r>
          </w:p>
          <w:p w:rsidR="0039161F" w:rsidRPr="00393B12" w:rsidP="00F93235">
            <w:pPr>
              <w:spacing w:before="60" w:after="0" w:line="240" w:lineRule="auto"/>
              <w:rPr>
                <w:rFonts w:ascii="Arial" w:hAnsi="Arial" w:cs="Arial"/>
                <w:iCs/>
                <w:sz w:val="14"/>
                <w:szCs w:val="14"/>
              </w:rPr>
            </w:pPr>
            <w:r w:rsidRPr="00393B12">
              <w:rPr>
                <w:rFonts w:ascii="Arial" w:hAnsi="Arial" w:cs="Arial"/>
                <w:iCs/>
                <w:sz w:val="14"/>
                <w:szCs w:val="14"/>
              </w:rPr>
              <w:t xml:space="preserve">Do 27 marca 2024 r. wszystkie ośrodki EDIH podpisały umowę z </w:t>
            </w:r>
            <w:r>
              <w:rPr>
                <w:rFonts w:ascii="Arial" w:hAnsi="Arial" w:cs="Arial"/>
                <w:iCs/>
                <w:sz w:val="14"/>
                <w:szCs w:val="14"/>
              </w:rPr>
              <w:t>KE</w:t>
            </w:r>
            <w:r w:rsidRPr="00393B12">
              <w:rPr>
                <w:rFonts w:ascii="Arial" w:hAnsi="Arial" w:cs="Arial"/>
                <w:iCs/>
                <w:sz w:val="14"/>
                <w:szCs w:val="14"/>
              </w:rPr>
              <w:t>,</w:t>
            </w:r>
            <w:r w:rsidR="00244C84">
              <w:rPr>
                <w:rFonts w:ascii="Arial" w:hAnsi="Arial" w:cs="Arial"/>
                <w:iCs/>
                <w:sz w:val="14"/>
                <w:szCs w:val="14"/>
              </w:rPr>
              <w:br/>
            </w:r>
            <w:r w:rsidRPr="00393B12">
              <w:rPr>
                <w:rFonts w:ascii="Arial" w:hAnsi="Arial" w:cs="Arial"/>
                <w:iCs/>
                <w:sz w:val="14"/>
                <w:szCs w:val="14"/>
              </w:rPr>
              <w:t>a 8 na 11 ośrodków podpisało umowy z PARP.</w:t>
            </w:r>
          </w:p>
        </w:tc>
      </w:tr>
      <w:tr w:rsidTr="00667DCE">
        <w:tblPrEx>
          <w:tblW w:w="0" w:type="auto"/>
          <w:tblLook w:val="01E0"/>
        </w:tblPrEx>
        <w:trPr>
          <w:trHeight w:val="20"/>
        </w:trPr>
        <w:tc>
          <w:tcPr>
            <w:tcW w:w="430" w:type="dxa"/>
            <w:vMerge/>
            <w:shd w:val="clear" w:color="auto" w:fill="auto"/>
          </w:tcPr>
          <w:p w:rsidR="0039161F" w:rsidRPr="00393B12" w:rsidP="00445C05">
            <w:pPr>
              <w:spacing w:after="0" w:line="240" w:lineRule="auto"/>
              <w:rPr>
                <w:rFonts w:ascii="Arial" w:hAnsi="Arial" w:cs="Arial"/>
                <w:sz w:val="14"/>
                <w:szCs w:val="14"/>
              </w:rPr>
            </w:pPr>
          </w:p>
        </w:tc>
        <w:tc>
          <w:tcPr>
            <w:tcW w:w="1571" w:type="dxa"/>
            <w:vMerge/>
            <w:shd w:val="clear" w:color="auto" w:fill="auto"/>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numPr>
                <w:ilvl w:val="0"/>
                <w:numId w:val="31"/>
              </w:numPr>
              <w:spacing w:after="0" w:line="240" w:lineRule="auto"/>
              <w:ind w:left="159" w:hanging="180"/>
              <w:rPr>
                <w:rFonts w:ascii="Arial" w:hAnsi="Arial" w:cs="Arial"/>
                <w:sz w:val="14"/>
                <w:szCs w:val="14"/>
              </w:rPr>
            </w:pPr>
          </w:p>
        </w:tc>
        <w:tc>
          <w:tcPr>
            <w:tcW w:w="1308" w:type="dxa"/>
            <w:vMerge/>
            <w:shd w:val="clear" w:color="auto" w:fill="auto"/>
          </w:tcPr>
          <w:p w:rsidR="0039161F" w:rsidRPr="00393B12" w:rsidP="00445C05">
            <w:pPr>
              <w:numPr>
                <w:ilvl w:val="0"/>
                <w:numId w:val="4"/>
              </w:numPr>
              <w:spacing w:after="0" w:line="240" w:lineRule="auto"/>
              <w:rPr>
                <w:rFonts w:ascii="Arial" w:hAnsi="Arial" w:cs="Arial"/>
                <w:sz w:val="14"/>
                <w:szCs w:val="14"/>
              </w:rPr>
            </w:pPr>
          </w:p>
        </w:tc>
        <w:tc>
          <w:tcPr>
            <w:tcW w:w="1308" w:type="dxa"/>
            <w:vMerge/>
          </w:tcPr>
          <w:p w:rsidR="0039161F" w:rsidRPr="00393B12" w:rsidP="00445C05">
            <w:pPr>
              <w:spacing w:after="0" w:line="240" w:lineRule="auto"/>
              <w:rPr>
                <w:rFonts w:ascii="Arial" w:hAnsi="Arial" w:cs="Arial"/>
                <w:sz w:val="14"/>
                <w:szCs w:val="14"/>
                <w:lang w:eastAsia="pl-PL"/>
              </w:rPr>
            </w:pPr>
          </w:p>
        </w:tc>
        <w:tc>
          <w:tcPr>
            <w:tcW w:w="3764" w:type="dxa"/>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sz w:val="14"/>
                <w:szCs w:val="14"/>
                <w:lang w:eastAsia="pl-PL"/>
              </w:rPr>
              <w:t>Opracowanie projektu ustawy o działalności kosmicznej (ustawa będzie regulowała zasady i warunki wykonywania działalności kosmicznej; stanowiła wykonanie międzynarodowych zobowiązań spoczywających na RP w zakresie ustanowienia krajowego rejestru obiektów kosmicznych oraz zapewnienia skutecznego i stałego nadzoru nad działalnością kosmiczną; regulowała odpowiedzialność za szkodę spowodowaną przez obiekt kosmiczny,</w:t>
            </w:r>
            <w:r w:rsidRPr="00393B12">
              <w:rPr>
                <w:rFonts w:ascii="Arial" w:hAnsi="Arial" w:cs="Arial"/>
                <w:sz w:val="14"/>
                <w:szCs w:val="14"/>
                <w:lang w:eastAsia="pl-PL"/>
              </w:rPr>
              <w:br/>
              <w:t>w zakresie w jakim kwestia ta nie jest uregulowana postanowieniami umów międzynarodowych).</w:t>
            </w:r>
          </w:p>
        </w:tc>
        <w:tc>
          <w:tcPr>
            <w:tcW w:w="4678" w:type="dxa"/>
          </w:tcPr>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 xml:space="preserve">Projekt ustawy został zgłoszony do wpisu do </w:t>
            </w:r>
            <w:r>
              <w:rPr>
                <w:rFonts w:ascii="Arial" w:hAnsi="Arial" w:cs="Arial"/>
                <w:iCs/>
                <w:sz w:val="14"/>
                <w:szCs w:val="14"/>
              </w:rPr>
              <w:t>W</w:t>
            </w:r>
            <w:r w:rsidRPr="00393B12">
              <w:rPr>
                <w:rFonts w:ascii="Arial" w:hAnsi="Arial" w:cs="Arial"/>
                <w:iCs/>
                <w:sz w:val="14"/>
                <w:szCs w:val="14"/>
              </w:rPr>
              <w:t>ykazu prac legislacyjnych Rady Ministrów oraz był przedmiotem uwag Zespołu. Zespół ds. Programowania prac Rządu poinformował MRiT</w:t>
            </w:r>
            <w:r w:rsidR="00244C84">
              <w:rPr>
                <w:rFonts w:ascii="Arial" w:hAnsi="Arial" w:cs="Arial"/>
                <w:iCs/>
                <w:sz w:val="14"/>
                <w:szCs w:val="14"/>
              </w:rPr>
              <w:br/>
            </w:r>
            <w:r w:rsidRPr="00393B12">
              <w:rPr>
                <w:rFonts w:ascii="Arial" w:hAnsi="Arial" w:cs="Arial"/>
                <w:iCs/>
                <w:sz w:val="14"/>
                <w:szCs w:val="14"/>
              </w:rPr>
              <w:t>o zaniechaniu prac nad projektem ze względu na ukonstytuowanie się nowej RM (pismo z dnia 12 grudnia</w:t>
            </w:r>
            <w:r w:rsidRPr="00393B12">
              <w:rPr>
                <w:rFonts w:ascii="Arial" w:hAnsi="Arial" w:cs="Arial"/>
                <w:iCs/>
                <w:sz w:val="14"/>
                <w:szCs w:val="14"/>
              </w:rPr>
              <w:t xml:space="preserve"> </w:t>
            </w:r>
            <w:r w:rsidRPr="00393B12">
              <w:rPr>
                <w:rFonts w:ascii="Arial" w:hAnsi="Arial" w:cs="Arial"/>
                <w:iCs/>
                <w:sz w:val="14"/>
                <w:szCs w:val="14"/>
              </w:rPr>
              <w:t xml:space="preserve">2023 r. </w:t>
            </w:r>
          </w:p>
        </w:tc>
      </w:tr>
      <w:tr w:rsidTr="00667DCE">
        <w:tblPrEx>
          <w:tblW w:w="0" w:type="auto"/>
          <w:tblLook w:val="01E0"/>
        </w:tblPrEx>
        <w:trPr>
          <w:trHeight w:val="20"/>
        </w:trPr>
        <w:tc>
          <w:tcPr>
            <w:tcW w:w="430" w:type="dxa"/>
            <w:vMerge/>
            <w:shd w:val="clear" w:color="auto" w:fill="auto"/>
          </w:tcPr>
          <w:p w:rsidR="0039161F" w:rsidRPr="00393B12" w:rsidP="00445C05">
            <w:pPr>
              <w:spacing w:after="0" w:line="240" w:lineRule="auto"/>
              <w:rPr>
                <w:rFonts w:ascii="Arial" w:hAnsi="Arial" w:cs="Arial"/>
                <w:sz w:val="14"/>
                <w:szCs w:val="14"/>
              </w:rPr>
            </w:pPr>
          </w:p>
        </w:tc>
        <w:tc>
          <w:tcPr>
            <w:tcW w:w="1571" w:type="dxa"/>
            <w:vMerge/>
            <w:shd w:val="clear" w:color="auto" w:fill="auto"/>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numPr>
                <w:ilvl w:val="0"/>
                <w:numId w:val="31"/>
              </w:numPr>
              <w:spacing w:after="0" w:line="240" w:lineRule="auto"/>
              <w:ind w:left="159" w:hanging="180"/>
              <w:rPr>
                <w:rFonts w:ascii="Arial" w:hAnsi="Arial" w:cs="Arial"/>
                <w:sz w:val="14"/>
                <w:szCs w:val="14"/>
              </w:rPr>
            </w:pPr>
          </w:p>
        </w:tc>
        <w:tc>
          <w:tcPr>
            <w:tcW w:w="1308" w:type="dxa"/>
            <w:vMerge/>
            <w:shd w:val="clear" w:color="auto" w:fill="auto"/>
          </w:tcPr>
          <w:p w:rsidR="0039161F" w:rsidRPr="00393B12" w:rsidP="00445C05">
            <w:pPr>
              <w:numPr>
                <w:ilvl w:val="0"/>
                <w:numId w:val="4"/>
              </w:numPr>
              <w:spacing w:after="0" w:line="240" w:lineRule="auto"/>
              <w:rPr>
                <w:rFonts w:ascii="Arial" w:hAnsi="Arial" w:cs="Arial"/>
                <w:sz w:val="14"/>
                <w:szCs w:val="14"/>
              </w:rPr>
            </w:pPr>
          </w:p>
        </w:tc>
        <w:tc>
          <w:tcPr>
            <w:tcW w:w="1308" w:type="dxa"/>
            <w:vMerge/>
          </w:tcPr>
          <w:p w:rsidR="0039161F" w:rsidRPr="00393B12" w:rsidP="00445C05">
            <w:pPr>
              <w:spacing w:after="0" w:line="240" w:lineRule="auto"/>
              <w:rPr>
                <w:rFonts w:ascii="Arial" w:hAnsi="Arial" w:cs="Arial"/>
                <w:sz w:val="14"/>
                <w:szCs w:val="14"/>
                <w:lang w:eastAsia="pl-PL"/>
              </w:rPr>
            </w:pPr>
          </w:p>
        </w:tc>
        <w:tc>
          <w:tcPr>
            <w:tcW w:w="3764" w:type="dxa"/>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sz w:val="14"/>
                <w:szCs w:val="14"/>
                <w:lang w:eastAsia="pl-PL"/>
              </w:rPr>
              <w:t xml:space="preserve">Opracowanie projektu rozporządzenia w sprawie szczegółowego przeznaczenia, warunków i trybu udzielania niefinansowego oraz finansowego wsparcia przez Polską Agencję Kosmiczną, w ramach pomocy publicznej i pomocy de </w:t>
            </w:r>
            <w:r w:rsidRPr="00393B12">
              <w:rPr>
                <w:rFonts w:ascii="Arial" w:hAnsi="Arial" w:cs="Arial"/>
                <w:sz w:val="14"/>
                <w:szCs w:val="14"/>
                <w:lang w:eastAsia="pl-PL"/>
              </w:rPr>
              <w:t>minimis</w:t>
            </w:r>
            <w:r w:rsidRPr="00393B12">
              <w:rPr>
                <w:rFonts w:ascii="Arial" w:hAnsi="Arial" w:cs="Arial"/>
                <w:sz w:val="14"/>
                <w:szCs w:val="14"/>
                <w:lang w:eastAsia="pl-PL"/>
              </w:rPr>
              <w:t>.</w:t>
            </w:r>
          </w:p>
        </w:tc>
        <w:tc>
          <w:tcPr>
            <w:tcW w:w="4678" w:type="dxa"/>
          </w:tcPr>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Opracowano projekt rozporządzenia. Prace legislacyjne nad projektem są kontynuowane w związku z wprowadzonymi przez UE zmianami Rozporządzenia Komisji nr 651/2014 z dnia 17 czerwca 2014 r. uznającego niektóre rodzaje pomocy za zgodne</w:t>
            </w:r>
            <w:r w:rsidR="00244C84">
              <w:rPr>
                <w:rFonts w:ascii="Arial" w:hAnsi="Arial" w:cs="Arial"/>
                <w:iCs/>
                <w:sz w:val="14"/>
                <w:szCs w:val="14"/>
              </w:rPr>
              <w:t xml:space="preserve"> </w:t>
            </w:r>
            <w:r w:rsidRPr="00393B12">
              <w:rPr>
                <w:rFonts w:ascii="Arial" w:hAnsi="Arial" w:cs="Arial"/>
                <w:iCs/>
                <w:sz w:val="14"/>
                <w:szCs w:val="14"/>
              </w:rPr>
              <w:t>z rynkiem wewnętrznym w zastosowaniu art. 107 i 108 Traktatu oraz wprowadzeniem Rozporządzenia Komisji nr 2023/2831</w:t>
            </w:r>
            <w:r w:rsidR="00244C84">
              <w:rPr>
                <w:rFonts w:ascii="Arial" w:hAnsi="Arial" w:cs="Arial"/>
                <w:iCs/>
                <w:sz w:val="14"/>
                <w:szCs w:val="14"/>
              </w:rPr>
              <w:t xml:space="preserve"> </w:t>
            </w:r>
            <w:r w:rsidRPr="00393B12">
              <w:rPr>
                <w:rFonts w:ascii="Arial" w:hAnsi="Arial" w:cs="Arial"/>
                <w:iCs/>
                <w:sz w:val="14"/>
                <w:szCs w:val="14"/>
              </w:rPr>
              <w:t>z dnia</w:t>
            </w:r>
            <w:r w:rsidR="005C70CA">
              <w:rPr>
                <w:rFonts w:ascii="Arial" w:hAnsi="Arial" w:cs="Arial"/>
                <w:iCs/>
                <w:sz w:val="14"/>
                <w:szCs w:val="14"/>
              </w:rPr>
              <w:br/>
            </w:r>
            <w:r w:rsidRPr="00393B12">
              <w:rPr>
                <w:rFonts w:ascii="Arial" w:hAnsi="Arial" w:cs="Arial"/>
                <w:iCs/>
                <w:sz w:val="14"/>
                <w:szCs w:val="14"/>
              </w:rPr>
              <w:t>13 grudnia 2023 r. w sprawie stosowania art. 107 i 108 Traktatu</w:t>
            </w:r>
            <w:r w:rsidR="005C70CA">
              <w:rPr>
                <w:rFonts w:ascii="Arial" w:hAnsi="Arial" w:cs="Arial"/>
                <w:iCs/>
                <w:sz w:val="14"/>
                <w:szCs w:val="14"/>
              </w:rPr>
              <w:br/>
            </w:r>
            <w:r w:rsidRPr="00393B12">
              <w:rPr>
                <w:rFonts w:ascii="Arial" w:hAnsi="Arial" w:cs="Arial"/>
                <w:iCs/>
                <w:sz w:val="14"/>
                <w:szCs w:val="14"/>
              </w:rPr>
              <w:t xml:space="preserve">o funkcjonowaniu Unii Europejskiej do pomocy de </w:t>
            </w:r>
            <w:r w:rsidRPr="00393B12">
              <w:rPr>
                <w:rFonts w:ascii="Arial" w:hAnsi="Arial" w:cs="Arial"/>
                <w:iCs/>
                <w:sz w:val="14"/>
                <w:szCs w:val="14"/>
              </w:rPr>
              <w:t>minimis</w:t>
            </w:r>
            <w:r w:rsidRPr="00393B12">
              <w:rPr>
                <w:rFonts w:ascii="Arial" w:hAnsi="Arial" w:cs="Arial"/>
                <w:iCs/>
                <w:sz w:val="14"/>
                <w:szCs w:val="14"/>
              </w:rPr>
              <w:t>.</w:t>
            </w:r>
          </w:p>
        </w:tc>
      </w:tr>
      <w:tr w:rsidTr="00667DCE">
        <w:tblPrEx>
          <w:tblW w:w="0" w:type="auto"/>
          <w:tblLook w:val="01E0"/>
        </w:tblPrEx>
        <w:trPr>
          <w:trHeight w:val="20"/>
        </w:trPr>
        <w:tc>
          <w:tcPr>
            <w:tcW w:w="430" w:type="dxa"/>
            <w:vMerge/>
            <w:shd w:val="clear" w:color="auto" w:fill="auto"/>
            <w:vAlign w:val="center"/>
          </w:tcPr>
          <w:p w:rsidR="0039161F" w:rsidRPr="00393B12" w:rsidP="00445C05">
            <w:pPr>
              <w:spacing w:after="0" w:line="240" w:lineRule="auto"/>
              <w:jc w:val="center"/>
              <w:rPr>
                <w:rFonts w:ascii="Arial" w:hAnsi="Arial" w:cs="Arial"/>
                <w:sz w:val="14"/>
                <w:szCs w:val="14"/>
              </w:rPr>
            </w:pPr>
          </w:p>
        </w:tc>
        <w:tc>
          <w:tcPr>
            <w:tcW w:w="1571" w:type="dxa"/>
            <w:vMerge/>
            <w:shd w:val="clear" w:color="auto" w:fill="auto"/>
            <w:vAlign w:val="center"/>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numPr>
                <w:ilvl w:val="0"/>
                <w:numId w:val="3"/>
              </w:numPr>
              <w:tabs>
                <w:tab w:val="clear" w:pos="113"/>
              </w:tabs>
              <w:spacing w:after="0" w:line="240" w:lineRule="auto"/>
              <w:ind w:left="252" w:hanging="252"/>
              <w:rPr>
                <w:rFonts w:ascii="Arial" w:hAnsi="Arial" w:cs="Arial"/>
                <w:sz w:val="14"/>
                <w:szCs w:val="14"/>
              </w:rPr>
            </w:pPr>
          </w:p>
        </w:tc>
        <w:tc>
          <w:tcPr>
            <w:tcW w:w="1308" w:type="dxa"/>
            <w:vMerge/>
            <w:shd w:val="clear" w:color="auto" w:fill="auto"/>
          </w:tcPr>
          <w:p w:rsidR="0039161F" w:rsidRPr="00393B12" w:rsidP="00445C05">
            <w:pPr>
              <w:spacing w:after="0" w:line="240" w:lineRule="auto"/>
              <w:ind w:left="226"/>
              <w:rPr>
                <w:rFonts w:ascii="Arial" w:hAnsi="Arial" w:cs="Arial"/>
                <w:sz w:val="14"/>
                <w:szCs w:val="14"/>
              </w:rPr>
            </w:pPr>
          </w:p>
        </w:tc>
        <w:tc>
          <w:tcPr>
            <w:tcW w:w="1308" w:type="dxa"/>
            <w:vMerge/>
          </w:tcPr>
          <w:p w:rsidR="0039161F" w:rsidRPr="00393B12" w:rsidP="00445C05">
            <w:pPr>
              <w:spacing w:after="0" w:line="240" w:lineRule="auto"/>
              <w:rPr>
                <w:rFonts w:ascii="Arial" w:hAnsi="Arial" w:cs="Arial"/>
                <w:sz w:val="14"/>
                <w:szCs w:val="14"/>
                <w:lang w:eastAsia="pl-PL"/>
              </w:rPr>
            </w:pPr>
          </w:p>
        </w:tc>
        <w:tc>
          <w:tcPr>
            <w:tcW w:w="3764" w:type="dxa"/>
            <w:shd w:val="clear" w:color="auto" w:fill="auto"/>
          </w:tcPr>
          <w:p w:rsidR="0039161F" w:rsidRPr="00393B12" w:rsidP="00445C05">
            <w:pPr>
              <w:spacing w:after="0" w:line="240" w:lineRule="auto"/>
              <w:rPr>
                <w:rFonts w:ascii="Arial" w:hAnsi="Arial" w:cs="Arial"/>
                <w:sz w:val="14"/>
                <w:szCs w:val="14"/>
                <w:lang w:eastAsia="pl-PL"/>
              </w:rPr>
            </w:pPr>
            <w:r w:rsidRPr="00393B12">
              <w:rPr>
                <w:rFonts w:ascii="Arial" w:hAnsi="Arial" w:cs="Arial"/>
                <w:sz w:val="14"/>
                <w:szCs w:val="14"/>
                <w:lang w:eastAsia="pl-PL"/>
              </w:rPr>
              <w:t>Realizacja przedsięwzięć z zakresu bezpieczeństwa dostaw leków i rozwoju API wynikających z KPO.</w:t>
            </w:r>
          </w:p>
        </w:tc>
        <w:tc>
          <w:tcPr>
            <w:tcW w:w="4678" w:type="dxa"/>
          </w:tcPr>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Sporządzono projekt Listy kluczowych API i przedstawiono Zespołowi ds. aktywnych substancji farmaceutycznych 11 października 2023 r. Zgodnie z ustaleniami prac Zespołu ds. API lista została wysłana przedstawicielom branży farmaceutycznej celem konsultacji</w:t>
            </w:r>
            <w:r w:rsidR="00244C84">
              <w:rPr>
                <w:rFonts w:ascii="Arial" w:hAnsi="Arial" w:cs="Arial"/>
                <w:iCs/>
                <w:sz w:val="14"/>
                <w:szCs w:val="14"/>
              </w:rPr>
              <w:br/>
            </w:r>
            <w:r w:rsidRPr="00393B12">
              <w:rPr>
                <w:rFonts w:ascii="Arial" w:hAnsi="Arial" w:cs="Arial"/>
                <w:iCs/>
                <w:sz w:val="14"/>
                <w:szCs w:val="14"/>
              </w:rPr>
              <w:t>i zgłoszenia ewentualnych propozycji rozszerzenia na podstawie analiz gotowości technologicznej do wytwarzania poszczególnych substancji. Przygotowano projekt umowy z BGK, który był przedmiotem wewnętrznych konsultacji w MRiT.</w:t>
            </w:r>
          </w:p>
        </w:tc>
      </w:tr>
      <w:tr w:rsidTr="00667DCE">
        <w:tblPrEx>
          <w:tblW w:w="0" w:type="auto"/>
          <w:tblLook w:val="01E0"/>
        </w:tblPrEx>
        <w:trPr>
          <w:trHeight w:val="20"/>
        </w:trPr>
        <w:tc>
          <w:tcPr>
            <w:tcW w:w="430" w:type="dxa"/>
            <w:vMerge/>
            <w:shd w:val="clear" w:color="auto" w:fill="auto"/>
            <w:vAlign w:val="center"/>
          </w:tcPr>
          <w:p w:rsidR="0039161F" w:rsidRPr="00393B12" w:rsidP="00445C05">
            <w:pPr>
              <w:spacing w:after="0" w:line="240" w:lineRule="auto"/>
              <w:jc w:val="center"/>
              <w:rPr>
                <w:rFonts w:ascii="Arial" w:hAnsi="Arial" w:cs="Arial"/>
                <w:sz w:val="14"/>
                <w:szCs w:val="14"/>
              </w:rPr>
            </w:pPr>
          </w:p>
        </w:tc>
        <w:tc>
          <w:tcPr>
            <w:tcW w:w="1571" w:type="dxa"/>
            <w:vMerge/>
            <w:shd w:val="clear" w:color="auto" w:fill="auto"/>
            <w:vAlign w:val="center"/>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numPr>
                <w:ilvl w:val="0"/>
                <w:numId w:val="3"/>
              </w:numPr>
              <w:tabs>
                <w:tab w:val="clear" w:pos="113"/>
              </w:tabs>
              <w:spacing w:after="0" w:line="240" w:lineRule="auto"/>
              <w:ind w:left="252" w:hanging="252"/>
              <w:rPr>
                <w:rFonts w:ascii="Arial" w:hAnsi="Arial" w:cs="Arial"/>
                <w:sz w:val="14"/>
                <w:szCs w:val="14"/>
              </w:rPr>
            </w:pPr>
          </w:p>
        </w:tc>
        <w:tc>
          <w:tcPr>
            <w:tcW w:w="1308" w:type="dxa"/>
            <w:vMerge/>
            <w:shd w:val="clear" w:color="auto" w:fill="auto"/>
          </w:tcPr>
          <w:p w:rsidR="0039161F" w:rsidRPr="00393B12" w:rsidP="00445C05">
            <w:pPr>
              <w:spacing w:after="0" w:line="240" w:lineRule="auto"/>
              <w:ind w:left="226"/>
              <w:rPr>
                <w:rFonts w:ascii="Arial" w:hAnsi="Arial" w:cs="Arial"/>
                <w:sz w:val="14"/>
                <w:szCs w:val="14"/>
              </w:rPr>
            </w:pPr>
          </w:p>
        </w:tc>
        <w:tc>
          <w:tcPr>
            <w:tcW w:w="1308" w:type="dxa"/>
            <w:vMerge/>
          </w:tcPr>
          <w:p w:rsidR="0039161F" w:rsidRPr="00393B12" w:rsidP="00445C05">
            <w:pPr>
              <w:spacing w:after="0" w:line="240" w:lineRule="auto"/>
              <w:rPr>
                <w:rFonts w:ascii="Arial" w:hAnsi="Arial" w:cs="Arial"/>
                <w:sz w:val="14"/>
                <w:szCs w:val="14"/>
                <w:lang w:eastAsia="pl-PL"/>
              </w:rPr>
            </w:pPr>
          </w:p>
        </w:tc>
        <w:tc>
          <w:tcPr>
            <w:tcW w:w="3764" w:type="dxa"/>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sz w:val="14"/>
                <w:szCs w:val="14"/>
                <w:lang w:eastAsia="pl-PL"/>
              </w:rPr>
              <w:t xml:space="preserve">Opracowanie i uruchomienie Krajowego Programu Kosmicznego. </w:t>
            </w:r>
          </w:p>
        </w:tc>
        <w:tc>
          <w:tcPr>
            <w:tcW w:w="4678" w:type="dxa"/>
          </w:tcPr>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 xml:space="preserve">Opracowano projekt Krajowego Programu Kosmicznego oraz przekazano do </w:t>
            </w:r>
            <w:r>
              <w:rPr>
                <w:rFonts w:ascii="Arial" w:hAnsi="Arial" w:cs="Arial"/>
                <w:iCs/>
                <w:sz w:val="14"/>
                <w:szCs w:val="14"/>
              </w:rPr>
              <w:t>w</w:t>
            </w:r>
            <w:r w:rsidRPr="00393B12">
              <w:rPr>
                <w:rFonts w:ascii="Arial" w:hAnsi="Arial" w:cs="Arial"/>
                <w:iCs/>
                <w:sz w:val="14"/>
                <w:szCs w:val="14"/>
              </w:rPr>
              <w:t xml:space="preserve">pisu do </w:t>
            </w:r>
            <w:r>
              <w:rPr>
                <w:rFonts w:ascii="Arial" w:hAnsi="Arial" w:cs="Arial"/>
                <w:iCs/>
                <w:sz w:val="14"/>
                <w:szCs w:val="14"/>
              </w:rPr>
              <w:t xml:space="preserve">Wykazu </w:t>
            </w:r>
            <w:r w:rsidRPr="00393B12">
              <w:rPr>
                <w:rFonts w:ascii="Arial" w:hAnsi="Arial" w:cs="Arial"/>
                <w:iCs/>
                <w:sz w:val="14"/>
                <w:szCs w:val="14"/>
              </w:rPr>
              <w:t xml:space="preserve">prac </w:t>
            </w:r>
            <w:r>
              <w:rPr>
                <w:rFonts w:ascii="Arial" w:hAnsi="Arial" w:cs="Arial"/>
                <w:iCs/>
                <w:sz w:val="14"/>
                <w:szCs w:val="14"/>
              </w:rPr>
              <w:t>RM</w:t>
            </w:r>
            <w:r w:rsidRPr="00393B12">
              <w:rPr>
                <w:rFonts w:ascii="Arial" w:hAnsi="Arial" w:cs="Arial"/>
                <w:iCs/>
                <w:sz w:val="14"/>
                <w:szCs w:val="14"/>
              </w:rPr>
              <w:t xml:space="preserve">. Zespół ds. Programowania prac Rządu zaniechał prac nad wnioskiem MRiT o wpis do </w:t>
            </w:r>
            <w:r>
              <w:rPr>
                <w:rFonts w:ascii="Arial" w:hAnsi="Arial" w:cs="Arial"/>
                <w:iCs/>
                <w:sz w:val="14"/>
                <w:szCs w:val="14"/>
              </w:rPr>
              <w:t>w</w:t>
            </w:r>
            <w:r w:rsidRPr="00393B12">
              <w:rPr>
                <w:rFonts w:ascii="Arial" w:hAnsi="Arial" w:cs="Arial"/>
                <w:iCs/>
                <w:sz w:val="14"/>
                <w:szCs w:val="14"/>
              </w:rPr>
              <w:t xml:space="preserve">ykazu prac programowych RM projektu KPK ze względu na ukonstytuowanie się nowej </w:t>
            </w:r>
            <w:r>
              <w:rPr>
                <w:rFonts w:ascii="Arial" w:hAnsi="Arial" w:cs="Arial"/>
                <w:iCs/>
                <w:sz w:val="14"/>
                <w:szCs w:val="14"/>
              </w:rPr>
              <w:t>RM</w:t>
            </w:r>
            <w:r w:rsidRPr="00393B12">
              <w:rPr>
                <w:rFonts w:ascii="Arial" w:hAnsi="Arial" w:cs="Arial"/>
                <w:iCs/>
                <w:sz w:val="14"/>
                <w:szCs w:val="14"/>
              </w:rPr>
              <w:t>.</w:t>
            </w:r>
          </w:p>
        </w:tc>
      </w:tr>
      <w:tr w:rsidTr="00667DCE">
        <w:tblPrEx>
          <w:tblW w:w="0" w:type="auto"/>
          <w:tblLook w:val="01E0"/>
        </w:tblPrEx>
        <w:trPr>
          <w:trHeight w:val="20"/>
        </w:trPr>
        <w:tc>
          <w:tcPr>
            <w:tcW w:w="430" w:type="dxa"/>
            <w:vMerge/>
            <w:shd w:val="clear" w:color="auto" w:fill="auto"/>
            <w:vAlign w:val="center"/>
          </w:tcPr>
          <w:p w:rsidR="0039161F" w:rsidRPr="00393B12" w:rsidP="00445C05">
            <w:pPr>
              <w:spacing w:after="0" w:line="240" w:lineRule="auto"/>
              <w:jc w:val="center"/>
              <w:rPr>
                <w:rFonts w:ascii="Arial" w:hAnsi="Arial" w:cs="Arial"/>
                <w:sz w:val="14"/>
                <w:szCs w:val="14"/>
              </w:rPr>
            </w:pPr>
          </w:p>
        </w:tc>
        <w:tc>
          <w:tcPr>
            <w:tcW w:w="1571" w:type="dxa"/>
            <w:vMerge/>
            <w:shd w:val="clear" w:color="auto" w:fill="auto"/>
            <w:vAlign w:val="center"/>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numPr>
                <w:ilvl w:val="0"/>
                <w:numId w:val="3"/>
              </w:numPr>
              <w:tabs>
                <w:tab w:val="clear" w:pos="113"/>
              </w:tabs>
              <w:spacing w:after="0" w:line="240" w:lineRule="auto"/>
              <w:ind w:left="252" w:hanging="252"/>
              <w:rPr>
                <w:rFonts w:ascii="Arial" w:hAnsi="Arial" w:cs="Arial"/>
                <w:sz w:val="14"/>
                <w:szCs w:val="14"/>
              </w:rPr>
            </w:pPr>
          </w:p>
        </w:tc>
        <w:tc>
          <w:tcPr>
            <w:tcW w:w="1308" w:type="dxa"/>
            <w:vMerge/>
            <w:shd w:val="clear" w:color="auto" w:fill="auto"/>
          </w:tcPr>
          <w:p w:rsidR="0039161F" w:rsidRPr="00393B12" w:rsidP="00445C05">
            <w:pPr>
              <w:spacing w:after="0" w:line="240" w:lineRule="auto"/>
              <w:ind w:left="226"/>
              <w:rPr>
                <w:rFonts w:ascii="Arial" w:hAnsi="Arial" w:cs="Arial"/>
                <w:sz w:val="14"/>
                <w:szCs w:val="14"/>
              </w:rPr>
            </w:pPr>
          </w:p>
        </w:tc>
        <w:tc>
          <w:tcPr>
            <w:tcW w:w="1308" w:type="dxa"/>
            <w:vMerge/>
          </w:tcPr>
          <w:p w:rsidR="0039161F" w:rsidRPr="00393B12" w:rsidP="00445C05">
            <w:pPr>
              <w:autoSpaceDE w:val="0"/>
              <w:autoSpaceDN w:val="0"/>
              <w:adjustRightInd w:val="0"/>
              <w:spacing w:after="0" w:line="240" w:lineRule="auto"/>
              <w:rPr>
                <w:rFonts w:ascii="Arial" w:hAnsi="Arial" w:cs="Arial"/>
                <w:sz w:val="14"/>
                <w:szCs w:val="14"/>
                <w:lang w:eastAsia="pl-PL"/>
              </w:rPr>
            </w:pPr>
          </w:p>
        </w:tc>
        <w:tc>
          <w:tcPr>
            <w:tcW w:w="3764" w:type="dxa"/>
            <w:shd w:val="clear" w:color="auto" w:fill="auto"/>
          </w:tcPr>
          <w:p w:rsidR="0039161F" w:rsidRPr="00393B12" w:rsidP="00445C05">
            <w:pPr>
              <w:autoSpaceDE w:val="0"/>
              <w:autoSpaceDN w:val="0"/>
              <w:adjustRightInd w:val="0"/>
              <w:spacing w:after="0" w:line="240" w:lineRule="auto"/>
              <w:rPr>
                <w:rFonts w:ascii="Arial" w:hAnsi="Arial" w:cs="Arial"/>
                <w:sz w:val="14"/>
                <w:szCs w:val="14"/>
              </w:rPr>
            </w:pPr>
            <w:r w:rsidRPr="00393B12">
              <w:rPr>
                <w:rFonts w:ascii="Arial" w:hAnsi="Arial" w:cs="Arial"/>
                <w:sz w:val="14"/>
                <w:szCs w:val="14"/>
                <w:lang w:eastAsia="pl-PL"/>
              </w:rPr>
              <w:t>Realizacja reformy „Zwiększenie wykorzystania danych satelitarnych na potrzeby państwa i gospodarki” oraz inwestycji „Rozbudowa krajowego systemu serwisów monitoringowych, produktów, narzędzi analitycznych</w:t>
            </w:r>
            <w:r w:rsidRPr="00393B12">
              <w:rPr>
                <w:rFonts w:ascii="Arial" w:hAnsi="Arial" w:cs="Arial"/>
                <w:sz w:val="14"/>
                <w:szCs w:val="14"/>
                <w:lang w:eastAsia="pl-PL"/>
              </w:rPr>
              <w:br/>
              <w:t>i usług i towarzyszącej infrastruktury wykorzystujących dane satelitarne” w ramach KPO - w zakresie Narodowego Systemu Informacji Satelitarnej.</w:t>
            </w:r>
          </w:p>
        </w:tc>
        <w:tc>
          <w:tcPr>
            <w:tcW w:w="4678" w:type="dxa"/>
          </w:tcPr>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Działania dotyczące sytemu informacji satelitarnej są finansowane</w:t>
            </w:r>
            <w:r w:rsidR="00244C84">
              <w:rPr>
                <w:rFonts w:ascii="Arial" w:hAnsi="Arial" w:cs="Arial"/>
                <w:iCs/>
                <w:sz w:val="14"/>
                <w:szCs w:val="14"/>
              </w:rPr>
              <w:br/>
            </w:r>
            <w:r w:rsidRPr="00393B12">
              <w:rPr>
                <w:rFonts w:ascii="Arial" w:hAnsi="Arial" w:cs="Arial"/>
                <w:iCs/>
                <w:sz w:val="14"/>
                <w:szCs w:val="14"/>
              </w:rPr>
              <w:t>z dotacji celowej budżetu państwa przyznawanej corocznie Polskiej Agencji Kosmicznej - POLSA przez MRiT. Z uwagi na ograniczone środki budżetowe prowadzono jedynie prace inicjujące, przygotowujące do realizacji inwestycji. W ramach przygotowania do inwestycji uruchomiony został inicjalny system informacji przestrzennej, w którym można zapoznać się</w:t>
            </w:r>
            <w:r w:rsidR="00244C84">
              <w:rPr>
                <w:rFonts w:ascii="Arial" w:hAnsi="Arial" w:cs="Arial"/>
                <w:iCs/>
                <w:sz w:val="14"/>
                <w:szCs w:val="14"/>
              </w:rPr>
              <w:t xml:space="preserve"> </w:t>
            </w:r>
            <w:r w:rsidRPr="00393B12">
              <w:rPr>
                <w:rFonts w:ascii="Arial" w:hAnsi="Arial" w:cs="Arial"/>
                <w:iCs/>
                <w:sz w:val="14"/>
                <w:szCs w:val="14"/>
              </w:rPr>
              <w:t>z możliwościami serwisów monitoringowych planowanych w ramach inwestycji. Zmieniony został termin przeprowadzenia uzgodnień międzyresortowych projektu ustawy</w:t>
            </w:r>
            <w:r w:rsidR="00244C84">
              <w:rPr>
                <w:rFonts w:ascii="Arial" w:hAnsi="Arial" w:cs="Arial"/>
                <w:iCs/>
                <w:sz w:val="14"/>
                <w:szCs w:val="14"/>
              </w:rPr>
              <w:br/>
            </w:r>
            <w:r w:rsidRPr="00393B12">
              <w:rPr>
                <w:rFonts w:ascii="Arial" w:hAnsi="Arial" w:cs="Arial"/>
                <w:iCs/>
                <w:sz w:val="14"/>
                <w:szCs w:val="14"/>
              </w:rPr>
              <w:t>z III kw. 2023 r. na II kwartał 2025 r.</w:t>
            </w:r>
          </w:p>
        </w:tc>
      </w:tr>
      <w:tr w:rsidTr="00667DCE">
        <w:tblPrEx>
          <w:tblW w:w="0" w:type="auto"/>
          <w:tblLook w:val="01E0"/>
        </w:tblPrEx>
        <w:trPr>
          <w:trHeight w:val="20"/>
        </w:trPr>
        <w:tc>
          <w:tcPr>
            <w:tcW w:w="430" w:type="dxa"/>
            <w:vMerge/>
            <w:shd w:val="clear" w:color="auto" w:fill="auto"/>
            <w:vAlign w:val="center"/>
          </w:tcPr>
          <w:p w:rsidR="0039161F" w:rsidRPr="00393B12" w:rsidP="00445C05">
            <w:pPr>
              <w:spacing w:after="0" w:line="240" w:lineRule="auto"/>
              <w:jc w:val="center"/>
              <w:rPr>
                <w:rFonts w:ascii="Arial" w:hAnsi="Arial" w:cs="Arial"/>
                <w:sz w:val="14"/>
                <w:szCs w:val="14"/>
              </w:rPr>
            </w:pPr>
          </w:p>
        </w:tc>
        <w:tc>
          <w:tcPr>
            <w:tcW w:w="1571" w:type="dxa"/>
            <w:vMerge/>
            <w:shd w:val="clear" w:color="auto" w:fill="auto"/>
            <w:vAlign w:val="center"/>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numPr>
                <w:ilvl w:val="0"/>
                <w:numId w:val="3"/>
              </w:numPr>
              <w:tabs>
                <w:tab w:val="clear" w:pos="113"/>
              </w:tabs>
              <w:spacing w:after="0" w:line="240" w:lineRule="auto"/>
              <w:ind w:left="252" w:hanging="252"/>
              <w:rPr>
                <w:rFonts w:ascii="Arial" w:hAnsi="Arial" w:cs="Arial"/>
                <w:sz w:val="14"/>
                <w:szCs w:val="14"/>
              </w:rPr>
            </w:pPr>
          </w:p>
        </w:tc>
        <w:tc>
          <w:tcPr>
            <w:tcW w:w="1308" w:type="dxa"/>
            <w:vMerge/>
            <w:shd w:val="clear" w:color="auto" w:fill="auto"/>
          </w:tcPr>
          <w:p w:rsidR="0039161F" w:rsidRPr="00393B12" w:rsidP="00445C05">
            <w:pPr>
              <w:spacing w:after="0" w:line="240" w:lineRule="auto"/>
              <w:ind w:left="226"/>
              <w:rPr>
                <w:rFonts w:ascii="Arial" w:hAnsi="Arial" w:cs="Arial"/>
                <w:sz w:val="14"/>
                <w:szCs w:val="14"/>
              </w:rPr>
            </w:pPr>
          </w:p>
        </w:tc>
        <w:tc>
          <w:tcPr>
            <w:tcW w:w="1308" w:type="dxa"/>
            <w:vMerge/>
          </w:tcPr>
          <w:p w:rsidR="0039161F" w:rsidRPr="00393B12" w:rsidP="00445C05">
            <w:pPr>
              <w:spacing w:after="0" w:line="240" w:lineRule="auto"/>
              <w:rPr>
                <w:rFonts w:ascii="Arial" w:hAnsi="Arial" w:cs="Arial"/>
                <w:sz w:val="14"/>
                <w:szCs w:val="14"/>
              </w:rPr>
            </w:pPr>
          </w:p>
        </w:tc>
        <w:tc>
          <w:tcPr>
            <w:tcW w:w="3764" w:type="dxa"/>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sz w:val="14"/>
                <w:szCs w:val="14"/>
              </w:rPr>
              <w:t>Działania związane z promocją oraz wdrażaniem Polityki zakupowej państwa, w tym realizacja projektu platformy internetowej dla uczestników rynku zamówień publicznych.</w:t>
            </w:r>
            <w:r w:rsidRPr="00393B12">
              <w:rPr>
                <w:rFonts w:ascii="Arial" w:hAnsi="Arial" w:cs="Arial"/>
                <w:sz w:val="14"/>
                <w:szCs w:val="14"/>
              </w:rPr>
              <w:tab/>
            </w:r>
          </w:p>
        </w:tc>
        <w:tc>
          <w:tcPr>
            <w:tcW w:w="4678" w:type="dxa"/>
          </w:tcPr>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1. Zorganizowano 8 szkoleń w wybranych miastach wojewódzkich dla przedsiębiorców z sektora MŚP z zakresu zamówień publicznych.</w:t>
            </w:r>
          </w:p>
          <w:p w:rsidR="0039161F" w:rsidRPr="00393B12" w:rsidP="00F93235">
            <w:pPr>
              <w:spacing w:before="60" w:after="0" w:line="240" w:lineRule="auto"/>
              <w:rPr>
                <w:rFonts w:ascii="Arial" w:hAnsi="Arial" w:cs="Arial"/>
                <w:iCs/>
                <w:sz w:val="14"/>
                <w:szCs w:val="14"/>
              </w:rPr>
            </w:pPr>
            <w:r w:rsidRPr="00393B12">
              <w:rPr>
                <w:rFonts w:ascii="Arial" w:hAnsi="Arial" w:cs="Arial"/>
                <w:iCs/>
                <w:sz w:val="14"/>
                <w:szCs w:val="14"/>
              </w:rPr>
              <w:t xml:space="preserve">2. 21 września 2023 r. zorganizowano konferencję dot. Wdrażania </w:t>
            </w:r>
            <w:r w:rsidRPr="00393B12">
              <w:rPr>
                <w:rFonts w:ascii="Arial" w:hAnsi="Arial" w:cs="Arial"/>
                <w:iCs/>
                <w:sz w:val="14"/>
                <w:szCs w:val="14"/>
              </w:rPr>
              <w:t>ProcurCompEU</w:t>
            </w:r>
            <w:r w:rsidRPr="00393B12">
              <w:rPr>
                <w:rFonts w:ascii="Arial" w:hAnsi="Arial" w:cs="Arial"/>
                <w:iCs/>
                <w:sz w:val="14"/>
                <w:szCs w:val="14"/>
              </w:rPr>
              <w:t xml:space="preserve"> (tj. zagadnień związanych z podniesieniem </w:t>
            </w:r>
            <w:r w:rsidRPr="00393B12">
              <w:rPr>
                <w:rFonts w:ascii="Arial" w:hAnsi="Arial" w:cs="Arial"/>
                <w:iCs/>
                <w:sz w:val="14"/>
                <w:szCs w:val="14"/>
              </w:rPr>
              <w:t>efektywności organizacyjnej komórek zakupowych oraz rozwijaniem kluczowych kompetencji praktyków zamówień publicznych).</w:t>
            </w:r>
          </w:p>
          <w:p w:rsidR="0039161F" w:rsidRPr="00393B12" w:rsidP="00F93235">
            <w:pPr>
              <w:spacing w:before="60" w:after="0" w:line="240" w:lineRule="auto"/>
              <w:rPr>
                <w:rFonts w:ascii="Arial" w:hAnsi="Arial" w:cs="Arial"/>
                <w:iCs/>
                <w:sz w:val="14"/>
                <w:szCs w:val="14"/>
              </w:rPr>
            </w:pPr>
            <w:r w:rsidRPr="00393B12">
              <w:rPr>
                <w:rFonts w:ascii="Arial" w:hAnsi="Arial" w:cs="Arial"/>
                <w:iCs/>
                <w:sz w:val="14"/>
                <w:szCs w:val="14"/>
              </w:rPr>
              <w:t>3. Rozstrzygnięto konkurs MRiT pn. Ekspert zamówień publicznych. Nagrody przyznano w 3 kategoriach: 1) Zamawiający przyjazny MŚP; 2) Zamówienie społeczne, czyli zamówienie, którego przedmiot</w:t>
            </w:r>
            <w:r w:rsidR="00244C84">
              <w:rPr>
                <w:rFonts w:ascii="Arial" w:hAnsi="Arial" w:cs="Arial"/>
                <w:iCs/>
                <w:sz w:val="14"/>
                <w:szCs w:val="14"/>
              </w:rPr>
              <w:br/>
            </w:r>
            <w:r w:rsidRPr="00393B12">
              <w:rPr>
                <w:rFonts w:ascii="Arial" w:hAnsi="Arial" w:cs="Arial"/>
                <w:iCs/>
                <w:sz w:val="14"/>
                <w:szCs w:val="14"/>
              </w:rPr>
              <w:t>i realizacja mogą stanowić wzór w obszarze uwzględniania aspektów społecznych; 3) Zamawiający o wysokim poziomie profesjonalizacji.</w:t>
            </w:r>
          </w:p>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Celem konkursu była promocja priorytetów i założeń wskazanych</w:t>
            </w:r>
            <w:r w:rsidR="00244C84">
              <w:rPr>
                <w:rFonts w:ascii="Arial" w:hAnsi="Arial" w:cs="Arial"/>
                <w:iCs/>
                <w:sz w:val="14"/>
                <w:szCs w:val="14"/>
              </w:rPr>
              <w:br/>
            </w:r>
            <w:r w:rsidRPr="00393B12">
              <w:rPr>
                <w:rFonts w:ascii="Arial" w:hAnsi="Arial" w:cs="Arial"/>
                <w:iCs/>
                <w:sz w:val="14"/>
                <w:szCs w:val="14"/>
              </w:rPr>
              <w:t>w Polityce zakupowej państwa.</w:t>
            </w:r>
          </w:p>
          <w:p w:rsidR="0039161F" w:rsidRPr="00393B12" w:rsidP="00F93235">
            <w:pPr>
              <w:spacing w:before="60" w:after="0" w:line="240" w:lineRule="auto"/>
              <w:rPr>
                <w:rFonts w:ascii="Arial" w:hAnsi="Arial" w:cs="Arial"/>
                <w:iCs/>
                <w:sz w:val="14"/>
                <w:szCs w:val="14"/>
              </w:rPr>
            </w:pPr>
            <w:r w:rsidRPr="00393B12">
              <w:rPr>
                <w:rFonts w:ascii="Arial" w:hAnsi="Arial" w:cs="Arial"/>
                <w:iCs/>
                <w:sz w:val="14"/>
                <w:szCs w:val="14"/>
              </w:rPr>
              <w:t xml:space="preserve">4. Zawarto umowę dot. budowy platformy internetowej </w:t>
            </w:r>
            <w:r w:rsidRPr="00393B12">
              <w:rPr>
                <w:rFonts w:ascii="Arial" w:hAnsi="Arial" w:cs="Arial"/>
                <w:sz w:val="14"/>
                <w:szCs w:val="14"/>
              </w:rPr>
              <w:t>dla uczestników rynku zamówień publicznych</w:t>
            </w:r>
            <w:r w:rsidRPr="00393B12">
              <w:rPr>
                <w:rFonts w:ascii="Arial" w:hAnsi="Arial" w:cs="Arial"/>
                <w:iCs/>
                <w:sz w:val="14"/>
                <w:szCs w:val="14"/>
              </w:rPr>
              <w:t>.</w:t>
            </w:r>
          </w:p>
        </w:tc>
      </w:tr>
      <w:tr w:rsidTr="00667DCE">
        <w:tblPrEx>
          <w:tblW w:w="0" w:type="auto"/>
          <w:tblLook w:val="01E0"/>
        </w:tblPrEx>
        <w:trPr>
          <w:trHeight w:val="20"/>
        </w:trPr>
        <w:tc>
          <w:tcPr>
            <w:tcW w:w="430" w:type="dxa"/>
            <w:vMerge/>
            <w:shd w:val="clear" w:color="auto" w:fill="auto"/>
            <w:vAlign w:val="center"/>
          </w:tcPr>
          <w:p w:rsidR="0039161F" w:rsidRPr="00393B12" w:rsidP="00445C05">
            <w:pPr>
              <w:spacing w:after="0" w:line="240" w:lineRule="auto"/>
              <w:jc w:val="center"/>
              <w:rPr>
                <w:rFonts w:ascii="Arial" w:hAnsi="Arial" w:cs="Arial"/>
                <w:sz w:val="14"/>
                <w:szCs w:val="14"/>
              </w:rPr>
            </w:pPr>
          </w:p>
        </w:tc>
        <w:tc>
          <w:tcPr>
            <w:tcW w:w="1571" w:type="dxa"/>
            <w:vMerge/>
            <w:shd w:val="clear" w:color="auto" w:fill="auto"/>
            <w:vAlign w:val="center"/>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numPr>
                <w:ilvl w:val="0"/>
                <w:numId w:val="3"/>
              </w:numPr>
              <w:tabs>
                <w:tab w:val="clear" w:pos="113"/>
              </w:tabs>
              <w:spacing w:after="0" w:line="240" w:lineRule="auto"/>
              <w:ind w:left="252" w:hanging="252"/>
              <w:rPr>
                <w:rFonts w:ascii="Arial" w:hAnsi="Arial" w:cs="Arial"/>
                <w:sz w:val="14"/>
                <w:szCs w:val="14"/>
              </w:rPr>
            </w:pPr>
          </w:p>
        </w:tc>
        <w:tc>
          <w:tcPr>
            <w:tcW w:w="1308" w:type="dxa"/>
            <w:vMerge/>
            <w:shd w:val="clear" w:color="auto" w:fill="auto"/>
          </w:tcPr>
          <w:p w:rsidR="0039161F" w:rsidRPr="00393B12" w:rsidP="00445C05">
            <w:pPr>
              <w:spacing w:after="0" w:line="240" w:lineRule="auto"/>
              <w:ind w:left="226"/>
              <w:rPr>
                <w:rFonts w:ascii="Arial" w:hAnsi="Arial" w:cs="Arial"/>
                <w:sz w:val="14"/>
                <w:szCs w:val="14"/>
              </w:rPr>
            </w:pPr>
          </w:p>
        </w:tc>
        <w:tc>
          <w:tcPr>
            <w:tcW w:w="1308" w:type="dxa"/>
            <w:vMerge/>
          </w:tcPr>
          <w:p w:rsidR="0039161F" w:rsidRPr="00393B12" w:rsidP="00445C05">
            <w:pPr>
              <w:spacing w:after="0" w:line="240" w:lineRule="auto"/>
              <w:rPr>
                <w:rFonts w:ascii="Arial" w:hAnsi="Arial" w:cs="Arial"/>
                <w:sz w:val="14"/>
                <w:szCs w:val="14"/>
              </w:rPr>
            </w:pPr>
          </w:p>
        </w:tc>
        <w:tc>
          <w:tcPr>
            <w:tcW w:w="3764" w:type="dxa"/>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sz w:val="14"/>
                <w:szCs w:val="14"/>
              </w:rPr>
              <w:t>Wprowadzenie i realizacja w ramach umów offsetowych zawartych pomiędzy Skarbem Państwa RP</w:t>
            </w:r>
            <w:r w:rsidR="00F01531">
              <w:rPr>
                <w:rFonts w:ascii="Arial" w:hAnsi="Arial" w:cs="Arial"/>
                <w:sz w:val="14"/>
                <w:szCs w:val="14"/>
              </w:rPr>
              <w:t>,</w:t>
            </w:r>
            <w:r w:rsidRPr="00393B12">
              <w:rPr>
                <w:rFonts w:ascii="Arial" w:hAnsi="Arial" w:cs="Arial"/>
                <w:sz w:val="14"/>
                <w:szCs w:val="14"/>
              </w:rPr>
              <w:br/>
              <w:t>a Dostawcami Zagranicznymi projektów offsetowych (pozyskanie nowoczesnych technologii, know-how</w:t>
            </w:r>
            <w:r w:rsidRPr="00393B12">
              <w:rPr>
                <w:rFonts w:ascii="Arial" w:hAnsi="Arial" w:cs="Arial"/>
                <w:sz w:val="14"/>
                <w:szCs w:val="14"/>
              </w:rPr>
              <w:br/>
              <w:t>i innych praw własności intelektualnej, co umożliwi polskim przedsiębiorcom nabycie zdolności do serwisowania, napraw, montażu oraz integracji nabywanego uzbrojenia i sprzętu wojskowego).</w:t>
            </w:r>
          </w:p>
        </w:tc>
        <w:tc>
          <w:tcPr>
            <w:tcW w:w="4678" w:type="dxa"/>
          </w:tcPr>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 xml:space="preserve">Zrealizowano 1 projekt w ramach Umowy Offsetowej z Leonardo </w:t>
            </w:r>
            <w:r w:rsidRPr="00393B12">
              <w:rPr>
                <w:rFonts w:ascii="Arial" w:hAnsi="Arial" w:cs="Arial"/>
                <w:iCs/>
                <w:sz w:val="14"/>
                <w:szCs w:val="14"/>
              </w:rPr>
              <w:t>S.p.A</w:t>
            </w:r>
            <w:r w:rsidRPr="00393B12">
              <w:rPr>
                <w:rFonts w:ascii="Arial" w:hAnsi="Arial" w:cs="Arial"/>
                <w:iCs/>
                <w:sz w:val="14"/>
                <w:szCs w:val="14"/>
              </w:rPr>
              <w:t xml:space="preserve">.  oraz 1 projekt w ramach Umowy Offsetowej z </w:t>
            </w:r>
            <w:r w:rsidRPr="00393B12">
              <w:rPr>
                <w:rFonts w:ascii="Arial" w:hAnsi="Arial" w:cs="Arial"/>
                <w:iCs/>
                <w:sz w:val="14"/>
                <w:szCs w:val="14"/>
              </w:rPr>
              <w:t>Nammo</w:t>
            </w:r>
            <w:r w:rsidRPr="00393B12">
              <w:rPr>
                <w:rFonts w:ascii="Arial" w:hAnsi="Arial" w:cs="Arial"/>
                <w:iCs/>
                <w:sz w:val="14"/>
                <w:szCs w:val="14"/>
              </w:rPr>
              <w:t xml:space="preserve"> </w:t>
            </w:r>
            <w:r w:rsidRPr="00393B12">
              <w:rPr>
                <w:rFonts w:ascii="Arial" w:hAnsi="Arial" w:cs="Arial"/>
                <w:iCs/>
                <w:sz w:val="14"/>
                <w:szCs w:val="14"/>
              </w:rPr>
              <w:t>Raufoss</w:t>
            </w:r>
            <w:r w:rsidRPr="00393B12">
              <w:rPr>
                <w:rFonts w:ascii="Arial" w:hAnsi="Arial" w:cs="Arial"/>
                <w:iCs/>
                <w:sz w:val="14"/>
                <w:szCs w:val="14"/>
              </w:rPr>
              <w:t xml:space="preserve"> AS.</w:t>
            </w:r>
          </w:p>
          <w:p w:rsidR="0039161F" w:rsidRPr="00393B12" w:rsidP="00F93235">
            <w:pPr>
              <w:spacing w:before="60" w:after="0" w:line="240" w:lineRule="auto"/>
              <w:rPr>
                <w:rFonts w:ascii="Arial" w:hAnsi="Arial" w:cs="Arial"/>
                <w:iCs/>
                <w:sz w:val="14"/>
                <w:szCs w:val="14"/>
              </w:rPr>
            </w:pPr>
            <w:r w:rsidRPr="00393B12">
              <w:rPr>
                <w:rFonts w:ascii="Arial" w:hAnsi="Arial" w:cs="Arial"/>
                <w:iCs/>
                <w:sz w:val="14"/>
                <w:szCs w:val="14"/>
              </w:rPr>
              <w:t xml:space="preserve">Zespół Kontrolerów MRiT przeprowadził kontrolę prawidłowości realizacji projektów w siedzibach </w:t>
            </w:r>
            <w:r w:rsidRPr="00393B12">
              <w:rPr>
                <w:rFonts w:ascii="Arial" w:hAnsi="Arial" w:cs="Arial"/>
                <w:iCs/>
                <w:sz w:val="14"/>
                <w:szCs w:val="14"/>
              </w:rPr>
              <w:t>Offsetobiorców</w:t>
            </w:r>
            <w:r w:rsidRPr="00393B12">
              <w:rPr>
                <w:rFonts w:ascii="Arial" w:hAnsi="Arial" w:cs="Arial"/>
                <w:iCs/>
                <w:sz w:val="14"/>
                <w:szCs w:val="14"/>
              </w:rPr>
              <w:t xml:space="preserve"> / Beneficjentów, które wykazały realizację projektów w sposób należyty. Przygotowano Protokoły Pokontrolne zawierające ustalenia</w:t>
            </w:r>
            <w:r w:rsidR="00244C84">
              <w:rPr>
                <w:rFonts w:ascii="Arial" w:hAnsi="Arial" w:cs="Arial"/>
                <w:iCs/>
                <w:sz w:val="14"/>
                <w:szCs w:val="14"/>
              </w:rPr>
              <w:t xml:space="preserve"> </w:t>
            </w:r>
            <w:r w:rsidRPr="00393B12">
              <w:rPr>
                <w:rFonts w:ascii="Arial" w:hAnsi="Arial" w:cs="Arial"/>
                <w:iCs/>
                <w:sz w:val="14"/>
                <w:szCs w:val="14"/>
              </w:rPr>
              <w:t>i Wnioski, które zostały zaakceptowane przez Beneficjentów.</w:t>
            </w:r>
          </w:p>
        </w:tc>
      </w:tr>
      <w:tr w:rsidTr="00667DCE">
        <w:tblPrEx>
          <w:tblW w:w="0" w:type="auto"/>
          <w:tblLook w:val="01E0"/>
        </w:tblPrEx>
        <w:trPr>
          <w:trHeight w:val="20"/>
        </w:trPr>
        <w:tc>
          <w:tcPr>
            <w:tcW w:w="430" w:type="dxa"/>
            <w:vMerge/>
            <w:shd w:val="clear" w:color="auto" w:fill="auto"/>
            <w:vAlign w:val="center"/>
          </w:tcPr>
          <w:p w:rsidR="0039161F" w:rsidRPr="00393B12" w:rsidP="00445C05">
            <w:pPr>
              <w:spacing w:after="0" w:line="240" w:lineRule="auto"/>
              <w:jc w:val="center"/>
              <w:rPr>
                <w:rFonts w:ascii="Arial" w:hAnsi="Arial" w:cs="Arial"/>
                <w:sz w:val="14"/>
                <w:szCs w:val="14"/>
              </w:rPr>
            </w:pPr>
          </w:p>
        </w:tc>
        <w:tc>
          <w:tcPr>
            <w:tcW w:w="1571" w:type="dxa"/>
            <w:vMerge/>
            <w:shd w:val="clear" w:color="auto" w:fill="auto"/>
            <w:vAlign w:val="center"/>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numPr>
                <w:ilvl w:val="0"/>
                <w:numId w:val="3"/>
              </w:numPr>
              <w:tabs>
                <w:tab w:val="clear" w:pos="113"/>
              </w:tabs>
              <w:spacing w:after="0" w:line="240" w:lineRule="auto"/>
              <w:ind w:left="252" w:hanging="252"/>
              <w:rPr>
                <w:rFonts w:ascii="Arial" w:hAnsi="Arial" w:cs="Arial"/>
                <w:sz w:val="14"/>
                <w:szCs w:val="14"/>
              </w:rPr>
            </w:pPr>
          </w:p>
        </w:tc>
        <w:tc>
          <w:tcPr>
            <w:tcW w:w="1308" w:type="dxa"/>
            <w:vMerge/>
            <w:shd w:val="clear" w:color="auto" w:fill="auto"/>
          </w:tcPr>
          <w:p w:rsidR="0039161F" w:rsidRPr="00393B12" w:rsidP="00445C05">
            <w:pPr>
              <w:spacing w:after="0" w:line="240" w:lineRule="auto"/>
              <w:ind w:left="226"/>
              <w:rPr>
                <w:rFonts w:ascii="Arial" w:hAnsi="Arial" w:cs="Arial"/>
                <w:sz w:val="14"/>
                <w:szCs w:val="14"/>
              </w:rPr>
            </w:pPr>
          </w:p>
        </w:tc>
        <w:tc>
          <w:tcPr>
            <w:tcW w:w="1308" w:type="dxa"/>
            <w:vMerge/>
          </w:tcPr>
          <w:p w:rsidR="0039161F" w:rsidRPr="00393B12" w:rsidP="00445C05">
            <w:pPr>
              <w:spacing w:after="0" w:line="240" w:lineRule="auto"/>
              <w:rPr>
                <w:rFonts w:ascii="Arial" w:hAnsi="Arial" w:cs="Arial"/>
                <w:sz w:val="14"/>
                <w:szCs w:val="14"/>
              </w:rPr>
            </w:pPr>
          </w:p>
        </w:tc>
        <w:tc>
          <w:tcPr>
            <w:tcW w:w="3764" w:type="dxa"/>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sz w:val="14"/>
                <w:szCs w:val="14"/>
              </w:rPr>
              <w:t>Działania informacyjno-edukacyjne o tematyce istotnej dla przedsiębiorców (MŚP) w formie: e-learningu (Akademia PARP), webinariów, przygotowanie</w:t>
            </w:r>
            <w:r w:rsidRPr="00393B12">
              <w:rPr>
                <w:rFonts w:ascii="Arial" w:hAnsi="Arial" w:cs="Arial"/>
                <w:sz w:val="14"/>
                <w:szCs w:val="14"/>
              </w:rPr>
              <w:br/>
              <w:t>i udostępnienie materiałów szkoleniowych (artykuły, filmy szkoleniowe, podcasty, nagrania webinariów, publikacje).</w:t>
            </w:r>
          </w:p>
        </w:tc>
        <w:tc>
          <w:tcPr>
            <w:tcW w:w="4678" w:type="dxa"/>
          </w:tcPr>
          <w:p w:rsidR="0039161F" w:rsidRPr="00393B12" w:rsidP="00445C05">
            <w:pPr>
              <w:spacing w:after="0" w:line="240" w:lineRule="auto"/>
              <w:rPr>
                <w:rFonts w:ascii="Arial" w:hAnsi="Arial" w:cs="Arial"/>
                <w:color w:val="000000"/>
                <w:sz w:val="14"/>
                <w:szCs w:val="14"/>
                <w:lang w:eastAsia="pl-PL"/>
              </w:rPr>
            </w:pPr>
            <w:r w:rsidRPr="00393B12">
              <w:rPr>
                <w:rFonts w:ascii="Arial" w:hAnsi="Arial" w:cs="Arial"/>
                <w:color w:val="000000"/>
                <w:sz w:val="14"/>
                <w:szCs w:val="14"/>
                <w:lang w:eastAsia="pl-PL"/>
              </w:rPr>
              <w:t>Kontynuowano realizację projektu Centrum Rozwoju Małych</w:t>
            </w:r>
            <w:r w:rsidR="00244C84">
              <w:rPr>
                <w:rFonts w:ascii="Arial" w:hAnsi="Arial" w:cs="Arial"/>
                <w:color w:val="000000"/>
                <w:sz w:val="14"/>
                <w:szCs w:val="14"/>
                <w:lang w:eastAsia="pl-PL"/>
              </w:rPr>
              <w:t xml:space="preserve"> </w:t>
            </w:r>
            <w:r w:rsidRPr="00393B12">
              <w:rPr>
                <w:rFonts w:ascii="Arial" w:hAnsi="Arial" w:cs="Arial"/>
                <w:color w:val="000000"/>
                <w:sz w:val="14"/>
                <w:szCs w:val="14"/>
                <w:lang w:eastAsia="pl-PL"/>
              </w:rPr>
              <w:t xml:space="preserve">i Średnich Przedsiębiorstw (CR MŚP). Udostępniano informacje dotyczące m.in. prawa, zarządzania firmą, marketingu, finansowania działalności gospodarczej, budowania pozycji rynkowej, umiędzynarodowienia, poszukiwania partnerów biznesowych, inwestorów i kontrahentów. Rozwijano internetowy portal szkoleniowy „Akademia PARP”, zawierający bezpłatne kursy e-learningowe. Oferta edukacyjna została poszerzona o 10 nowych kursów, co dało łącznie 69 kursów. Liczba </w:t>
            </w:r>
            <w:r w:rsidR="0063104D">
              <w:rPr>
                <w:rFonts w:ascii="Arial" w:hAnsi="Arial" w:cs="Arial"/>
                <w:color w:val="000000"/>
                <w:sz w:val="14"/>
                <w:szCs w:val="14"/>
                <w:lang w:eastAsia="pl-PL"/>
              </w:rPr>
              <w:t xml:space="preserve"> z</w:t>
            </w:r>
            <w:r w:rsidRPr="00393B12">
              <w:rPr>
                <w:rFonts w:ascii="Arial" w:hAnsi="Arial" w:cs="Arial"/>
                <w:color w:val="000000"/>
                <w:sz w:val="14"/>
                <w:szCs w:val="14"/>
                <w:lang w:eastAsia="pl-PL"/>
              </w:rPr>
              <w:t>arejestrowanych uczestników wyniosła   220 820 osób. Wydano 69 713 certyfikatów ukończenia kursów Akademii PARP.</w:t>
            </w:r>
          </w:p>
          <w:p w:rsidR="0039161F" w:rsidRPr="00393B12" w:rsidP="00445C05">
            <w:pPr>
              <w:autoSpaceDE w:val="0"/>
              <w:autoSpaceDN w:val="0"/>
              <w:adjustRightInd w:val="0"/>
              <w:spacing w:after="0" w:line="240" w:lineRule="auto"/>
              <w:rPr>
                <w:rFonts w:ascii="Arial" w:hAnsi="Arial" w:cs="Arial"/>
                <w:color w:val="000000"/>
                <w:sz w:val="14"/>
                <w:szCs w:val="14"/>
                <w:lang w:eastAsia="pl-PL"/>
              </w:rPr>
            </w:pPr>
            <w:r w:rsidRPr="00393B12">
              <w:rPr>
                <w:rFonts w:ascii="Arial" w:hAnsi="Arial" w:cs="Arial"/>
                <w:color w:val="000000"/>
                <w:sz w:val="14"/>
                <w:szCs w:val="14"/>
                <w:lang w:eastAsia="pl-PL"/>
              </w:rPr>
              <w:t>W ramach projektu CR MŚP zamieszczono w serwisie YouTube na kanale PARP: 6 webinariów, 6 nowych filmów i 5 nowych podcastów</w:t>
            </w:r>
            <w:r w:rsidR="00244C84">
              <w:rPr>
                <w:rFonts w:ascii="Arial" w:hAnsi="Arial" w:cs="Arial"/>
                <w:color w:val="000000"/>
                <w:sz w:val="14"/>
                <w:szCs w:val="14"/>
                <w:lang w:eastAsia="pl-PL"/>
              </w:rPr>
              <w:br/>
            </w:r>
            <w:r w:rsidRPr="00393B12">
              <w:rPr>
                <w:rFonts w:ascii="Arial" w:hAnsi="Arial" w:cs="Arial"/>
                <w:color w:val="000000"/>
                <w:sz w:val="14"/>
                <w:szCs w:val="14"/>
                <w:lang w:eastAsia="pl-PL"/>
              </w:rPr>
              <w:t>z ekspertami i przedstawicielami firm na tematy związane</w:t>
            </w:r>
            <w:r w:rsidR="00244C84">
              <w:rPr>
                <w:rFonts w:ascii="Arial" w:hAnsi="Arial" w:cs="Arial"/>
                <w:color w:val="000000"/>
                <w:sz w:val="14"/>
                <w:szCs w:val="14"/>
                <w:lang w:eastAsia="pl-PL"/>
              </w:rPr>
              <w:br/>
            </w:r>
            <w:r w:rsidRPr="00393B12">
              <w:rPr>
                <w:rFonts w:ascii="Arial" w:hAnsi="Arial" w:cs="Arial"/>
                <w:color w:val="000000"/>
                <w:sz w:val="14"/>
                <w:szCs w:val="14"/>
                <w:lang w:eastAsia="pl-PL"/>
              </w:rPr>
              <w:t>z praktycznymi aspektami prowadzenia działalności.</w:t>
            </w:r>
          </w:p>
          <w:p w:rsidR="0039161F" w:rsidRPr="00393B12" w:rsidP="00445C05">
            <w:pPr>
              <w:spacing w:after="0" w:line="240" w:lineRule="auto"/>
              <w:rPr>
                <w:rFonts w:ascii="Arial" w:hAnsi="Arial" w:cs="Arial"/>
                <w:iCs/>
                <w:sz w:val="14"/>
                <w:szCs w:val="14"/>
              </w:rPr>
            </w:pPr>
            <w:r w:rsidRPr="00393B12">
              <w:rPr>
                <w:rFonts w:ascii="Arial" w:hAnsi="Arial" w:cs="Arial"/>
                <w:color w:val="000000"/>
                <w:sz w:val="14"/>
                <w:szCs w:val="14"/>
                <w:lang w:eastAsia="pl-PL"/>
              </w:rPr>
              <w:t>Ponadto zorganizowano cykl 10 wideokonferencji edukacyjnych, które na żywo obejrzało łącznie 12 736 odbiorców. Materiały ze zrealizowanych spotkań są dostępne w serwisie YouTube na kanale PARP.</w:t>
            </w:r>
          </w:p>
        </w:tc>
      </w:tr>
      <w:tr w:rsidTr="00667DCE">
        <w:tblPrEx>
          <w:tblW w:w="0" w:type="auto"/>
          <w:tblLook w:val="01E0"/>
        </w:tblPrEx>
        <w:trPr>
          <w:trHeight w:val="294"/>
        </w:trPr>
        <w:tc>
          <w:tcPr>
            <w:tcW w:w="430" w:type="dxa"/>
            <w:vMerge/>
            <w:tcBorders>
              <w:bottom w:val="double" w:sz="4" w:space="0" w:color="auto"/>
            </w:tcBorders>
            <w:shd w:val="clear" w:color="auto" w:fill="auto"/>
            <w:vAlign w:val="center"/>
          </w:tcPr>
          <w:p w:rsidR="0039161F" w:rsidRPr="00393B12" w:rsidP="00445C05">
            <w:pPr>
              <w:spacing w:after="0" w:line="240" w:lineRule="auto"/>
              <w:jc w:val="center"/>
              <w:rPr>
                <w:rFonts w:ascii="Arial" w:hAnsi="Arial" w:cs="Arial"/>
                <w:sz w:val="14"/>
                <w:szCs w:val="14"/>
              </w:rPr>
            </w:pPr>
          </w:p>
        </w:tc>
        <w:tc>
          <w:tcPr>
            <w:tcW w:w="1571" w:type="dxa"/>
            <w:vMerge/>
            <w:tcBorders>
              <w:bottom w:val="double" w:sz="4" w:space="0" w:color="auto"/>
            </w:tcBorders>
            <w:shd w:val="clear" w:color="auto" w:fill="auto"/>
            <w:vAlign w:val="center"/>
          </w:tcPr>
          <w:p w:rsidR="0039161F" w:rsidRPr="00393B12" w:rsidP="00445C05">
            <w:pPr>
              <w:spacing w:after="0" w:line="240" w:lineRule="auto"/>
              <w:rPr>
                <w:rFonts w:ascii="Arial" w:hAnsi="Arial" w:cs="Arial"/>
                <w:sz w:val="14"/>
                <w:szCs w:val="14"/>
              </w:rPr>
            </w:pPr>
          </w:p>
        </w:tc>
        <w:tc>
          <w:tcPr>
            <w:tcW w:w="2114" w:type="dxa"/>
            <w:vMerge/>
            <w:tcBorders>
              <w:bottom w:val="double" w:sz="4" w:space="0" w:color="auto"/>
            </w:tcBorders>
            <w:shd w:val="clear" w:color="auto" w:fill="auto"/>
          </w:tcPr>
          <w:p w:rsidR="0039161F" w:rsidRPr="00393B12" w:rsidP="00445C05">
            <w:pPr>
              <w:numPr>
                <w:ilvl w:val="0"/>
                <w:numId w:val="3"/>
              </w:numPr>
              <w:tabs>
                <w:tab w:val="clear" w:pos="113"/>
              </w:tabs>
              <w:spacing w:after="0" w:line="240" w:lineRule="auto"/>
              <w:ind w:left="252" w:hanging="252"/>
              <w:rPr>
                <w:rFonts w:ascii="Arial" w:hAnsi="Arial" w:cs="Arial"/>
                <w:sz w:val="14"/>
                <w:szCs w:val="14"/>
              </w:rPr>
            </w:pPr>
          </w:p>
        </w:tc>
        <w:tc>
          <w:tcPr>
            <w:tcW w:w="1308" w:type="dxa"/>
            <w:vMerge/>
            <w:tcBorders>
              <w:bottom w:val="double" w:sz="4" w:space="0" w:color="auto"/>
            </w:tcBorders>
            <w:shd w:val="clear" w:color="auto" w:fill="auto"/>
          </w:tcPr>
          <w:p w:rsidR="0039161F" w:rsidRPr="00393B12" w:rsidP="00445C05">
            <w:pPr>
              <w:spacing w:after="0" w:line="240" w:lineRule="auto"/>
              <w:ind w:left="226"/>
              <w:rPr>
                <w:rFonts w:ascii="Arial" w:hAnsi="Arial" w:cs="Arial"/>
                <w:sz w:val="14"/>
                <w:szCs w:val="14"/>
              </w:rPr>
            </w:pPr>
          </w:p>
        </w:tc>
        <w:tc>
          <w:tcPr>
            <w:tcW w:w="1308" w:type="dxa"/>
            <w:vMerge/>
            <w:tcBorders>
              <w:bottom w:val="double" w:sz="4" w:space="0" w:color="auto"/>
            </w:tcBorders>
          </w:tcPr>
          <w:p w:rsidR="0039161F" w:rsidRPr="00393B12" w:rsidP="00445C05">
            <w:pPr>
              <w:spacing w:after="0" w:line="240" w:lineRule="auto"/>
              <w:ind w:left="14"/>
              <w:rPr>
                <w:rFonts w:ascii="Arial" w:hAnsi="Arial" w:cs="Arial"/>
                <w:sz w:val="14"/>
                <w:szCs w:val="14"/>
              </w:rPr>
            </w:pPr>
          </w:p>
        </w:tc>
        <w:tc>
          <w:tcPr>
            <w:tcW w:w="3764" w:type="dxa"/>
            <w:tcBorders>
              <w:bottom w:val="double" w:sz="4" w:space="0" w:color="auto"/>
            </w:tcBorders>
            <w:shd w:val="clear" w:color="auto" w:fill="auto"/>
          </w:tcPr>
          <w:p w:rsidR="0039161F" w:rsidRPr="00393B12" w:rsidP="00445C05">
            <w:pPr>
              <w:spacing w:after="0" w:line="240" w:lineRule="auto"/>
              <w:ind w:left="14"/>
              <w:rPr>
                <w:rFonts w:ascii="Arial" w:hAnsi="Arial" w:cs="Arial"/>
                <w:sz w:val="14"/>
                <w:szCs w:val="14"/>
              </w:rPr>
            </w:pPr>
            <w:r w:rsidRPr="00393B12">
              <w:rPr>
                <w:rFonts w:ascii="Arial" w:hAnsi="Arial" w:cs="Arial"/>
                <w:sz w:val="14"/>
                <w:szCs w:val="14"/>
              </w:rPr>
              <w:t>Wsparcie startupów w pozyskaniu inwestora lub realizacji procesu inwestycyjnego albo pomoc</w:t>
            </w:r>
            <w:r w:rsidR="00651B9C">
              <w:rPr>
                <w:rFonts w:ascii="Arial" w:hAnsi="Arial" w:cs="Arial"/>
                <w:sz w:val="14"/>
                <w:szCs w:val="14"/>
              </w:rPr>
              <w:br/>
            </w:r>
            <w:r w:rsidRPr="00393B12">
              <w:rPr>
                <w:rFonts w:ascii="Arial" w:hAnsi="Arial" w:cs="Arial"/>
                <w:sz w:val="14"/>
                <w:szCs w:val="14"/>
              </w:rPr>
              <w:t>w uzyskaniu lub utrzymaniu przewagi konkurencyjnej na rynku, poprzez finansowanie usług doradztwa prawnego.</w:t>
            </w:r>
          </w:p>
        </w:tc>
        <w:tc>
          <w:tcPr>
            <w:tcW w:w="4678" w:type="dxa"/>
            <w:tcBorders>
              <w:bottom w:val="double" w:sz="4" w:space="0" w:color="auto"/>
            </w:tcBorders>
          </w:tcPr>
          <w:p w:rsidR="0039161F" w:rsidRPr="00393B12" w:rsidP="00445C05">
            <w:pPr>
              <w:spacing w:after="0" w:line="240" w:lineRule="auto"/>
              <w:rPr>
                <w:rFonts w:ascii="Arial" w:hAnsi="Arial" w:cs="Arial"/>
                <w:iCs/>
                <w:sz w:val="14"/>
                <w:szCs w:val="14"/>
              </w:rPr>
            </w:pPr>
            <w:r w:rsidRPr="00393B12">
              <w:rPr>
                <w:rFonts w:ascii="Arial" w:hAnsi="Arial" w:eastAsiaTheme="minorHAnsi" w:cs="Arial"/>
                <w:sz w:val="14"/>
                <w:szCs w:val="14"/>
              </w:rPr>
              <w:t>Kancelarie prawne wybrane w postępowaniu przetargowym świadczyły usługi doradcze nowo utworzonym przedsiębiorstwom. Wsparcie prawne uzyskało łącznie 145 startupów na ogólną kwotę ponad</w:t>
            </w:r>
            <w:r w:rsidR="00F01531">
              <w:rPr>
                <w:rFonts w:ascii="Arial" w:hAnsi="Arial" w:eastAsiaTheme="minorHAnsi" w:cs="Arial"/>
                <w:sz w:val="14"/>
                <w:szCs w:val="14"/>
              </w:rPr>
              <w:br/>
            </w:r>
            <w:r w:rsidRPr="00393B12">
              <w:rPr>
                <w:rFonts w:ascii="Arial" w:hAnsi="Arial" w:eastAsiaTheme="minorHAnsi" w:cs="Arial"/>
                <w:sz w:val="14"/>
                <w:szCs w:val="14"/>
              </w:rPr>
              <w:t xml:space="preserve">1,82 mln zł. Usługi doradcze obejmowały m.in. przygotowanie firmy do </w:t>
            </w:r>
            <w:r w:rsidRPr="00393B12">
              <w:rPr>
                <w:rFonts w:ascii="Arial" w:hAnsi="Arial" w:eastAsiaTheme="minorHAnsi" w:cs="Arial"/>
                <w:sz w:val="14"/>
                <w:szCs w:val="14"/>
              </w:rPr>
              <w:t>legal</w:t>
            </w:r>
            <w:r w:rsidRPr="00393B12">
              <w:rPr>
                <w:rFonts w:ascii="Arial" w:hAnsi="Arial" w:eastAsiaTheme="minorHAnsi" w:cs="Arial"/>
                <w:sz w:val="14"/>
                <w:szCs w:val="14"/>
              </w:rPr>
              <w:t xml:space="preserve"> </w:t>
            </w:r>
            <w:r w:rsidRPr="00393B12">
              <w:rPr>
                <w:rFonts w:ascii="Arial" w:hAnsi="Arial" w:eastAsiaTheme="minorHAnsi" w:cs="Arial"/>
                <w:sz w:val="14"/>
                <w:szCs w:val="14"/>
              </w:rPr>
              <w:t>due-dilligence</w:t>
            </w:r>
            <w:r w:rsidRPr="00393B12">
              <w:rPr>
                <w:rFonts w:ascii="Arial" w:hAnsi="Arial" w:eastAsiaTheme="minorHAnsi" w:cs="Arial"/>
                <w:sz w:val="14"/>
                <w:szCs w:val="14"/>
              </w:rPr>
              <w:t>, przygotowanie umowy z kontrahentem, analizę formalno-prawną projektu umowy inwestycyjnej lub umowy</w:t>
            </w:r>
            <w:r w:rsidR="00244C84">
              <w:rPr>
                <w:rFonts w:ascii="Arial" w:hAnsi="Arial" w:eastAsiaTheme="minorHAnsi" w:cs="Arial"/>
                <w:sz w:val="14"/>
                <w:szCs w:val="14"/>
              </w:rPr>
              <w:br/>
            </w:r>
            <w:r w:rsidRPr="00393B12">
              <w:rPr>
                <w:rFonts w:ascii="Arial" w:hAnsi="Arial" w:eastAsiaTheme="minorHAnsi" w:cs="Arial"/>
                <w:sz w:val="14"/>
                <w:szCs w:val="14"/>
              </w:rPr>
              <w:t>z kontrahentem wraz z oceną warunków ochrony prawnej oraz ryzyka prawnego z punktu widzenia startupu.</w:t>
            </w:r>
          </w:p>
        </w:tc>
      </w:tr>
      <w:tr w:rsidTr="00667DCE">
        <w:tblPrEx>
          <w:tblW w:w="0" w:type="auto"/>
          <w:tblLook w:val="01E0"/>
        </w:tblPrEx>
        <w:trPr>
          <w:trHeight w:val="20"/>
        </w:trPr>
        <w:tc>
          <w:tcPr>
            <w:tcW w:w="430" w:type="dxa"/>
            <w:vMerge w:val="restart"/>
            <w:tcBorders>
              <w:top w:val="double" w:sz="4" w:space="0" w:color="auto"/>
            </w:tcBorders>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sz w:val="14"/>
                <w:szCs w:val="14"/>
              </w:rPr>
              <w:t>3.</w:t>
            </w:r>
          </w:p>
        </w:tc>
        <w:tc>
          <w:tcPr>
            <w:tcW w:w="1571" w:type="dxa"/>
            <w:vMerge w:val="restart"/>
            <w:tcBorders>
              <w:top w:val="double" w:sz="4" w:space="0" w:color="auto"/>
            </w:tcBorders>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sz w:val="14"/>
                <w:szCs w:val="14"/>
              </w:rPr>
              <w:t>Wsparcie działań na rzecz umiędzynarodowienia polskiej gospodarki</w:t>
            </w:r>
          </w:p>
        </w:tc>
        <w:tc>
          <w:tcPr>
            <w:tcW w:w="2114" w:type="dxa"/>
            <w:vMerge w:val="restart"/>
            <w:tcBorders>
              <w:top w:val="double" w:sz="4" w:space="0" w:color="auto"/>
            </w:tcBorders>
            <w:shd w:val="clear" w:color="auto" w:fill="auto"/>
          </w:tcPr>
          <w:p w:rsidR="0039161F" w:rsidRPr="00393B12" w:rsidP="00445C05">
            <w:pPr>
              <w:numPr>
                <w:ilvl w:val="0"/>
                <w:numId w:val="1"/>
              </w:numPr>
              <w:tabs>
                <w:tab w:val="clear" w:pos="227"/>
              </w:tabs>
              <w:spacing w:after="0" w:line="240" w:lineRule="auto"/>
              <w:ind w:left="97" w:hanging="142"/>
              <w:rPr>
                <w:rFonts w:ascii="Arial" w:hAnsi="Arial" w:cs="Arial"/>
                <w:sz w:val="14"/>
                <w:szCs w:val="14"/>
              </w:rPr>
            </w:pPr>
            <w:r w:rsidRPr="00393B12">
              <w:rPr>
                <w:rFonts w:ascii="Arial" w:hAnsi="Arial" w:cs="Arial"/>
                <w:sz w:val="14"/>
                <w:szCs w:val="14"/>
              </w:rPr>
              <w:t xml:space="preserve">Udział eksportu wyrobów wysokiej techniki </w:t>
            </w:r>
            <w:r w:rsidRPr="00393B12">
              <w:rPr>
                <w:rFonts w:ascii="Arial" w:hAnsi="Arial" w:cs="Arial"/>
                <w:sz w:val="14"/>
                <w:szCs w:val="14"/>
              </w:rPr>
              <w:br/>
              <w:t>w eksporcie ogółem (%)</w:t>
            </w:r>
          </w:p>
          <w:p w:rsidR="0039161F" w:rsidRPr="00393B12" w:rsidP="00445C05">
            <w:pPr>
              <w:numPr>
                <w:ilvl w:val="0"/>
                <w:numId w:val="1"/>
              </w:numPr>
              <w:tabs>
                <w:tab w:val="clear" w:pos="227"/>
              </w:tabs>
              <w:spacing w:after="0" w:line="240" w:lineRule="auto"/>
              <w:ind w:left="97" w:hanging="142"/>
              <w:rPr>
                <w:rFonts w:ascii="Arial" w:hAnsi="Arial" w:cs="Arial"/>
                <w:sz w:val="14"/>
                <w:szCs w:val="14"/>
              </w:rPr>
            </w:pPr>
            <w:r w:rsidRPr="00393B12">
              <w:rPr>
                <w:rFonts w:ascii="Arial" w:hAnsi="Arial" w:cs="Arial"/>
                <w:sz w:val="14"/>
                <w:szCs w:val="14"/>
              </w:rPr>
              <w:t>Eksport per capita (tys. euro)</w:t>
            </w:r>
          </w:p>
          <w:p w:rsidR="0039161F" w:rsidRPr="00393B12" w:rsidP="00445C05">
            <w:pPr>
              <w:numPr>
                <w:ilvl w:val="0"/>
                <w:numId w:val="1"/>
              </w:numPr>
              <w:tabs>
                <w:tab w:val="clear" w:pos="227"/>
              </w:tabs>
              <w:spacing w:after="0" w:line="240" w:lineRule="auto"/>
              <w:ind w:left="97" w:hanging="142"/>
              <w:rPr>
                <w:rFonts w:ascii="Arial" w:hAnsi="Arial" w:cs="Arial"/>
                <w:sz w:val="14"/>
                <w:szCs w:val="14"/>
              </w:rPr>
            </w:pPr>
            <w:r w:rsidRPr="00393B12">
              <w:rPr>
                <w:rFonts w:ascii="Arial" w:hAnsi="Arial" w:cs="Arial"/>
                <w:sz w:val="14"/>
                <w:szCs w:val="14"/>
              </w:rPr>
              <w:t xml:space="preserve">Relacja średniorocznego tempa wzrostu polskiego eksportu towarów </w:t>
            </w:r>
            <w:r w:rsidRPr="00393B12">
              <w:rPr>
                <w:rFonts w:ascii="Arial" w:hAnsi="Arial" w:cs="Arial"/>
                <w:sz w:val="14"/>
                <w:szCs w:val="14"/>
              </w:rPr>
              <w:br/>
            </w:r>
            <w:r w:rsidRPr="00393B12">
              <w:rPr>
                <w:rFonts w:ascii="Arial" w:hAnsi="Arial" w:cs="Arial"/>
                <w:sz w:val="14"/>
                <w:szCs w:val="14"/>
              </w:rPr>
              <w:t>do średniorocznego tempa wzrostu światowego eksportu towarów</w:t>
            </w:r>
          </w:p>
          <w:p w:rsidR="0039161F" w:rsidRPr="00393B12" w:rsidP="00445C05">
            <w:pPr>
              <w:numPr>
                <w:ilvl w:val="0"/>
                <w:numId w:val="1"/>
              </w:numPr>
              <w:tabs>
                <w:tab w:val="clear" w:pos="227"/>
              </w:tabs>
              <w:spacing w:after="0" w:line="240" w:lineRule="auto"/>
              <w:ind w:left="97" w:hanging="142"/>
              <w:rPr>
                <w:rFonts w:ascii="Arial" w:hAnsi="Arial" w:cs="Arial"/>
                <w:sz w:val="14"/>
                <w:szCs w:val="14"/>
              </w:rPr>
            </w:pPr>
            <w:r w:rsidRPr="00393B12">
              <w:rPr>
                <w:rFonts w:ascii="Arial" w:hAnsi="Arial" w:cs="Arial"/>
                <w:sz w:val="14"/>
                <w:szCs w:val="14"/>
              </w:rPr>
              <w:t>Liczba podmiotów (przedsiębiorców) wspartych ze środków przeznaczonych na promocję eksportu</w:t>
            </w:r>
          </w:p>
          <w:p w:rsidR="0039161F" w:rsidRPr="00AE1080" w:rsidP="00AE1080">
            <w:pPr>
              <w:numPr>
                <w:ilvl w:val="0"/>
                <w:numId w:val="1"/>
              </w:numPr>
              <w:tabs>
                <w:tab w:val="clear" w:pos="227"/>
              </w:tabs>
              <w:spacing w:after="0" w:line="240" w:lineRule="auto"/>
              <w:ind w:left="97" w:hanging="142"/>
              <w:rPr>
                <w:rFonts w:ascii="Arial" w:hAnsi="Arial" w:cs="Arial"/>
                <w:b/>
                <w:bCs/>
                <w:color w:val="FF0000"/>
                <w:sz w:val="14"/>
                <w:szCs w:val="14"/>
              </w:rPr>
            </w:pPr>
            <w:r w:rsidRPr="00393B12">
              <w:rPr>
                <w:rFonts w:ascii="Arial" w:hAnsi="Arial" w:cs="Arial"/>
                <w:sz w:val="14"/>
                <w:szCs w:val="14"/>
              </w:rPr>
              <w:t>Liczba podmiotów (organizacji zrzeszających przedsiębiorców) wspartych ze środków przeznaczonych na rozwój przedsiębiorczości</w:t>
            </w:r>
          </w:p>
        </w:tc>
        <w:tc>
          <w:tcPr>
            <w:tcW w:w="1308" w:type="dxa"/>
            <w:vMerge w:val="restart"/>
            <w:tcBorders>
              <w:top w:val="double" w:sz="4" w:space="0" w:color="auto"/>
            </w:tcBorders>
            <w:shd w:val="clear" w:color="auto" w:fill="auto"/>
          </w:tcPr>
          <w:p w:rsidR="0039161F" w:rsidRPr="00393B12" w:rsidP="00445C05">
            <w:pPr>
              <w:numPr>
                <w:ilvl w:val="0"/>
                <w:numId w:val="16"/>
              </w:numPr>
              <w:spacing w:after="0" w:line="240" w:lineRule="auto"/>
              <w:ind w:left="357" w:hanging="357"/>
              <w:rPr>
                <w:rFonts w:ascii="Arial" w:hAnsi="Arial" w:cs="Arial"/>
                <w:sz w:val="14"/>
                <w:szCs w:val="14"/>
              </w:rPr>
            </w:pPr>
            <w:bookmarkStart w:id="0" w:name="_Hlk163667769"/>
            <w:r w:rsidRPr="00393B12">
              <w:rPr>
                <w:rFonts w:ascii="Arial" w:hAnsi="Arial" w:cs="Arial"/>
                <w:sz w:val="14"/>
                <w:szCs w:val="14"/>
              </w:rPr>
              <w:t xml:space="preserve">≥ 10  </w:t>
            </w:r>
          </w:p>
          <w:p w:rsidR="0039161F" w:rsidRPr="00393B12" w:rsidP="00445C05">
            <w:pPr>
              <w:numPr>
                <w:ilvl w:val="0"/>
                <w:numId w:val="16"/>
              </w:numPr>
              <w:spacing w:after="0" w:line="240" w:lineRule="auto"/>
              <w:ind w:left="357" w:hanging="357"/>
              <w:rPr>
                <w:rFonts w:ascii="Arial" w:hAnsi="Arial" w:cs="Arial"/>
                <w:sz w:val="14"/>
                <w:szCs w:val="14"/>
              </w:rPr>
            </w:pPr>
            <w:bookmarkEnd w:id="0"/>
            <w:r w:rsidRPr="00393B12">
              <w:rPr>
                <w:rFonts w:ascii="Arial" w:hAnsi="Arial" w:cs="Arial"/>
                <w:sz w:val="14"/>
                <w:szCs w:val="14"/>
              </w:rPr>
              <w:t>≥ 8</w:t>
            </w:r>
          </w:p>
          <w:p w:rsidR="0039161F" w:rsidRPr="00393B12" w:rsidP="00445C05">
            <w:pPr>
              <w:numPr>
                <w:ilvl w:val="0"/>
                <w:numId w:val="16"/>
              </w:numPr>
              <w:spacing w:after="0" w:line="240" w:lineRule="auto"/>
              <w:ind w:left="357" w:hanging="357"/>
              <w:rPr>
                <w:rFonts w:ascii="Arial" w:hAnsi="Arial" w:cs="Arial"/>
                <w:sz w:val="14"/>
                <w:szCs w:val="14"/>
              </w:rPr>
            </w:pPr>
            <w:r w:rsidRPr="00393B12">
              <w:rPr>
                <w:rFonts w:ascii="Arial" w:hAnsi="Arial" w:cs="Arial"/>
                <w:sz w:val="14"/>
                <w:szCs w:val="14"/>
              </w:rPr>
              <w:t>≥ 1</w:t>
            </w:r>
          </w:p>
          <w:p w:rsidR="0039161F" w:rsidRPr="00393B12" w:rsidP="00445C05">
            <w:pPr>
              <w:numPr>
                <w:ilvl w:val="0"/>
                <w:numId w:val="16"/>
              </w:numPr>
              <w:spacing w:after="0" w:line="240" w:lineRule="auto"/>
              <w:ind w:left="357" w:hanging="357"/>
              <w:rPr>
                <w:rFonts w:ascii="Arial" w:hAnsi="Arial" w:cs="Arial"/>
                <w:sz w:val="14"/>
                <w:szCs w:val="14"/>
              </w:rPr>
            </w:pPr>
            <w:r w:rsidRPr="00393B12">
              <w:rPr>
                <w:rFonts w:ascii="Arial" w:hAnsi="Arial" w:cs="Arial"/>
                <w:sz w:val="14"/>
                <w:szCs w:val="14"/>
              </w:rPr>
              <w:t>150</w:t>
            </w:r>
          </w:p>
          <w:p w:rsidR="0039161F" w:rsidRPr="00393B12" w:rsidP="00445C05">
            <w:pPr>
              <w:numPr>
                <w:ilvl w:val="0"/>
                <w:numId w:val="16"/>
              </w:numPr>
              <w:spacing w:after="0" w:line="240" w:lineRule="auto"/>
              <w:ind w:left="357" w:hanging="357"/>
              <w:rPr>
                <w:rFonts w:ascii="Arial" w:hAnsi="Arial" w:cs="Arial"/>
                <w:sz w:val="14"/>
                <w:szCs w:val="14"/>
              </w:rPr>
            </w:pPr>
            <w:r w:rsidRPr="00393B12">
              <w:rPr>
                <w:rFonts w:ascii="Arial" w:hAnsi="Arial" w:cs="Arial"/>
                <w:sz w:val="14"/>
                <w:szCs w:val="14"/>
              </w:rPr>
              <w:t>70</w:t>
            </w:r>
          </w:p>
          <w:p w:rsidR="0039161F" w:rsidRPr="00393B12" w:rsidP="00445C05">
            <w:pPr>
              <w:spacing w:after="0" w:line="240" w:lineRule="auto"/>
              <w:ind w:left="357"/>
              <w:rPr>
                <w:rFonts w:ascii="Arial" w:hAnsi="Arial" w:cs="Arial"/>
                <w:sz w:val="14"/>
                <w:szCs w:val="14"/>
              </w:rPr>
            </w:pPr>
          </w:p>
        </w:tc>
        <w:tc>
          <w:tcPr>
            <w:tcW w:w="1308" w:type="dxa"/>
            <w:vMerge w:val="restart"/>
            <w:tcBorders>
              <w:top w:val="double" w:sz="4" w:space="0" w:color="auto"/>
            </w:tcBorders>
          </w:tcPr>
          <w:p w:rsidR="0039161F" w:rsidRPr="00393B12" w:rsidP="00445C05">
            <w:pPr>
              <w:numPr>
                <w:ilvl w:val="0"/>
                <w:numId w:val="43"/>
              </w:numPr>
              <w:spacing w:after="0" w:line="240" w:lineRule="auto"/>
              <w:rPr>
                <w:rFonts w:ascii="Arial" w:hAnsi="Arial" w:cs="Arial"/>
                <w:sz w:val="14"/>
                <w:szCs w:val="14"/>
              </w:rPr>
            </w:pPr>
            <w:r w:rsidRPr="00393B12">
              <w:rPr>
                <w:rFonts w:ascii="Arial" w:hAnsi="Arial" w:cs="Arial"/>
                <w:sz w:val="14"/>
                <w:szCs w:val="14"/>
              </w:rPr>
              <w:t>9,5</w:t>
            </w:r>
          </w:p>
          <w:p w:rsidR="0039161F" w:rsidRPr="00393B12" w:rsidP="00445C05">
            <w:pPr>
              <w:numPr>
                <w:ilvl w:val="0"/>
                <w:numId w:val="43"/>
              </w:numPr>
              <w:spacing w:after="0" w:line="240" w:lineRule="auto"/>
              <w:rPr>
                <w:rFonts w:ascii="Arial" w:hAnsi="Arial" w:cs="Arial"/>
                <w:sz w:val="14"/>
                <w:szCs w:val="14"/>
              </w:rPr>
            </w:pPr>
            <w:r w:rsidRPr="00393B12">
              <w:rPr>
                <w:rFonts w:ascii="Arial" w:hAnsi="Arial" w:cs="Arial"/>
                <w:sz w:val="14"/>
                <w:szCs w:val="14"/>
              </w:rPr>
              <w:t>9,3</w:t>
            </w:r>
          </w:p>
          <w:p w:rsidR="0039161F" w:rsidRPr="00393B12" w:rsidP="00445C05">
            <w:pPr>
              <w:numPr>
                <w:ilvl w:val="0"/>
                <w:numId w:val="43"/>
              </w:numPr>
              <w:spacing w:after="0" w:line="240" w:lineRule="auto"/>
              <w:rPr>
                <w:rFonts w:ascii="Arial" w:hAnsi="Arial" w:cs="Arial"/>
                <w:sz w:val="14"/>
                <w:szCs w:val="14"/>
              </w:rPr>
            </w:pPr>
            <w:r>
              <w:rPr>
                <w:rFonts w:ascii="Arial" w:hAnsi="Arial" w:cs="Arial"/>
                <w:sz w:val="14"/>
                <w:szCs w:val="14"/>
              </w:rPr>
              <w:t>1,1</w:t>
            </w:r>
          </w:p>
          <w:p w:rsidR="0039161F" w:rsidRPr="00393B12" w:rsidP="00445C05">
            <w:pPr>
              <w:numPr>
                <w:ilvl w:val="0"/>
                <w:numId w:val="43"/>
              </w:numPr>
              <w:spacing w:after="0" w:line="240" w:lineRule="auto"/>
              <w:rPr>
                <w:rFonts w:ascii="Arial" w:hAnsi="Arial" w:cs="Arial"/>
                <w:sz w:val="14"/>
                <w:szCs w:val="14"/>
              </w:rPr>
            </w:pPr>
            <w:r w:rsidRPr="00393B12">
              <w:rPr>
                <w:rFonts w:ascii="Arial" w:hAnsi="Arial" w:cs="Arial"/>
                <w:sz w:val="14"/>
                <w:szCs w:val="14"/>
              </w:rPr>
              <w:t>243</w:t>
            </w:r>
          </w:p>
          <w:p w:rsidR="0039161F" w:rsidRPr="00393B12" w:rsidP="00445C05">
            <w:pPr>
              <w:numPr>
                <w:ilvl w:val="0"/>
                <w:numId w:val="43"/>
              </w:numPr>
              <w:spacing w:after="0" w:line="240" w:lineRule="auto"/>
              <w:rPr>
                <w:rFonts w:ascii="Arial" w:hAnsi="Arial" w:cs="Arial"/>
                <w:sz w:val="14"/>
                <w:szCs w:val="14"/>
              </w:rPr>
            </w:pPr>
            <w:r w:rsidRPr="00393B12">
              <w:rPr>
                <w:rFonts w:ascii="Arial" w:hAnsi="Arial" w:cs="Arial"/>
                <w:sz w:val="14"/>
                <w:szCs w:val="14"/>
              </w:rPr>
              <w:t>62</w:t>
            </w:r>
          </w:p>
          <w:p w:rsidR="0039161F" w:rsidRPr="00393B12" w:rsidP="00445C05">
            <w:pPr>
              <w:spacing w:after="0" w:line="240" w:lineRule="auto"/>
              <w:rPr>
                <w:rFonts w:ascii="Arial" w:hAnsi="Arial" w:cs="Arial"/>
                <w:sz w:val="14"/>
                <w:szCs w:val="14"/>
              </w:rPr>
            </w:pPr>
          </w:p>
        </w:tc>
        <w:tc>
          <w:tcPr>
            <w:tcW w:w="3764" w:type="dxa"/>
            <w:tcBorders>
              <w:top w:val="double" w:sz="4" w:space="0" w:color="auto"/>
            </w:tcBorders>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sz w:val="14"/>
                <w:szCs w:val="14"/>
              </w:rPr>
              <w:t xml:space="preserve">Zapewnienie funkcjonowania bazy wiedzy o polskim eksporcie - platformy Export </w:t>
            </w:r>
            <w:r w:rsidRPr="00393B12">
              <w:rPr>
                <w:rFonts w:ascii="Arial" w:hAnsi="Arial" w:cs="Arial"/>
                <w:sz w:val="14"/>
                <w:szCs w:val="14"/>
              </w:rPr>
              <w:t>Intelligence</w:t>
            </w:r>
            <w:r w:rsidRPr="00393B12">
              <w:rPr>
                <w:rFonts w:ascii="Arial" w:hAnsi="Arial" w:cs="Arial"/>
                <w:sz w:val="14"/>
                <w:szCs w:val="14"/>
              </w:rPr>
              <w:t>. Rozwój kompetencji strategicznego zarządzania ekspansją zagraniczną polskiej gospodarki przy wykorzystaniu tej platformy.</w:t>
            </w:r>
          </w:p>
        </w:tc>
        <w:tc>
          <w:tcPr>
            <w:tcW w:w="4678" w:type="dxa"/>
            <w:tcBorders>
              <w:top w:val="double" w:sz="4" w:space="0" w:color="auto"/>
            </w:tcBorders>
          </w:tcPr>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 xml:space="preserve">System Export </w:t>
            </w:r>
            <w:r w:rsidRPr="00393B12">
              <w:rPr>
                <w:rFonts w:ascii="Arial" w:hAnsi="Arial" w:cs="Arial"/>
                <w:iCs/>
                <w:sz w:val="14"/>
                <w:szCs w:val="14"/>
              </w:rPr>
              <w:t>Intelligence</w:t>
            </w:r>
            <w:r w:rsidRPr="00393B12">
              <w:rPr>
                <w:rFonts w:ascii="Arial" w:hAnsi="Arial" w:cs="Arial"/>
                <w:iCs/>
                <w:sz w:val="14"/>
                <w:szCs w:val="14"/>
              </w:rPr>
              <w:t xml:space="preserve"> został odebrany 31 marca 2023 r.</w:t>
            </w:r>
            <w:r w:rsidRPr="00393B12">
              <w:rPr>
                <w:rFonts w:ascii="Arial" w:hAnsi="Arial" w:cs="Arial"/>
                <w:sz w:val="14"/>
                <w:szCs w:val="14"/>
              </w:rPr>
              <w:t xml:space="preserve"> Jest to </w:t>
            </w:r>
            <w:r w:rsidRPr="00393B12">
              <w:rPr>
                <w:rFonts w:ascii="Arial" w:hAnsi="Arial" w:cs="Arial"/>
                <w:iCs/>
                <w:sz w:val="14"/>
                <w:szCs w:val="14"/>
              </w:rPr>
              <w:t>platforma analityczna wspierająca zarządzanie rozwojem polskiego eksportu i stosunków gospodarczych z innymi krajami. W systemie znajdują się dane z ok. 40 baz danych instytucji krajowych</w:t>
            </w:r>
            <w:r w:rsidR="00244C84">
              <w:rPr>
                <w:rFonts w:ascii="Arial" w:hAnsi="Arial" w:cs="Arial"/>
                <w:iCs/>
                <w:sz w:val="14"/>
                <w:szCs w:val="14"/>
              </w:rPr>
              <w:br/>
            </w:r>
            <w:r w:rsidRPr="00393B12">
              <w:rPr>
                <w:rFonts w:ascii="Arial" w:hAnsi="Arial" w:cs="Arial"/>
                <w:iCs/>
                <w:sz w:val="14"/>
                <w:szCs w:val="14"/>
              </w:rPr>
              <w:t xml:space="preserve">i zagranicznych. System zawiera także modele prognostyczne, wspierające wyznaczanie potencjału eksportowego w kontekście krajów i branż w horyzoncie 2 i 5 lat. Raporty generowane z systemu są </w:t>
            </w:r>
            <w:r w:rsidRPr="00393B12">
              <w:rPr>
                <w:rFonts w:ascii="Arial" w:hAnsi="Arial" w:cs="Arial"/>
                <w:iCs/>
                <w:sz w:val="14"/>
                <w:szCs w:val="14"/>
              </w:rPr>
              <w:t>udostępniane przedsiębiorcom za pośrednictwem p</w:t>
            </w:r>
            <w:r w:rsidRPr="00393B12">
              <w:rPr>
                <w:rFonts w:ascii="Arial" w:hAnsi="Arial" w:cs="Arial"/>
                <w:bCs/>
                <w:iCs/>
                <w:sz w:val="14"/>
                <w:szCs w:val="14"/>
              </w:rPr>
              <w:t xml:space="preserve">ortalu trade.gov.pl. </w:t>
            </w:r>
            <w:r w:rsidRPr="00393B12">
              <w:rPr>
                <w:rFonts w:ascii="Arial" w:hAnsi="Arial" w:cs="Arial"/>
                <w:iCs/>
                <w:sz w:val="14"/>
                <w:szCs w:val="14"/>
              </w:rPr>
              <w:t>Od kwietnia 2023 r. zapewniane jest finansowanie utrzymania</w:t>
            </w:r>
            <w:r w:rsidR="00244C84">
              <w:rPr>
                <w:rFonts w:ascii="Arial" w:hAnsi="Arial" w:cs="Arial"/>
                <w:iCs/>
                <w:sz w:val="14"/>
                <w:szCs w:val="14"/>
              </w:rPr>
              <w:br/>
            </w:r>
            <w:r w:rsidRPr="00393B12">
              <w:rPr>
                <w:rFonts w:ascii="Arial" w:hAnsi="Arial" w:cs="Arial"/>
                <w:iCs/>
                <w:sz w:val="14"/>
                <w:szCs w:val="14"/>
              </w:rPr>
              <w:t xml:space="preserve">i funkcjonowania systemu.  </w:t>
            </w:r>
          </w:p>
        </w:tc>
      </w:tr>
      <w:tr w:rsidTr="00667DCE">
        <w:tblPrEx>
          <w:tblW w:w="0" w:type="auto"/>
          <w:tblLook w:val="01E0"/>
        </w:tblPrEx>
        <w:trPr>
          <w:trHeight w:val="20"/>
        </w:trPr>
        <w:tc>
          <w:tcPr>
            <w:tcW w:w="430" w:type="dxa"/>
            <w:vMerge/>
            <w:shd w:val="clear" w:color="auto" w:fill="auto"/>
            <w:vAlign w:val="center"/>
          </w:tcPr>
          <w:p w:rsidR="0039161F" w:rsidRPr="00393B12" w:rsidP="00445C05">
            <w:pPr>
              <w:spacing w:after="0" w:line="240" w:lineRule="auto"/>
              <w:jc w:val="center"/>
              <w:rPr>
                <w:rFonts w:ascii="Arial" w:hAnsi="Arial" w:cs="Arial"/>
                <w:sz w:val="14"/>
                <w:szCs w:val="14"/>
              </w:rPr>
            </w:pPr>
          </w:p>
        </w:tc>
        <w:tc>
          <w:tcPr>
            <w:tcW w:w="1571" w:type="dxa"/>
            <w:vMerge/>
            <w:shd w:val="clear" w:color="auto" w:fill="auto"/>
            <w:vAlign w:val="center"/>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numPr>
                <w:ilvl w:val="0"/>
                <w:numId w:val="31"/>
              </w:numPr>
              <w:spacing w:after="0" w:line="240" w:lineRule="auto"/>
              <w:ind w:left="159" w:hanging="180"/>
              <w:rPr>
                <w:rFonts w:ascii="Arial" w:hAnsi="Arial" w:cs="Arial"/>
                <w:sz w:val="14"/>
                <w:szCs w:val="14"/>
              </w:rPr>
            </w:pPr>
          </w:p>
        </w:tc>
        <w:tc>
          <w:tcPr>
            <w:tcW w:w="1308" w:type="dxa"/>
            <w:vMerge/>
            <w:shd w:val="clear" w:color="auto" w:fill="auto"/>
          </w:tcPr>
          <w:p w:rsidR="0039161F" w:rsidRPr="00393B12" w:rsidP="00445C05">
            <w:pPr>
              <w:spacing w:after="0" w:line="240" w:lineRule="auto"/>
              <w:rPr>
                <w:rFonts w:ascii="Arial" w:hAnsi="Arial" w:cs="Arial"/>
                <w:sz w:val="14"/>
                <w:szCs w:val="14"/>
              </w:rPr>
            </w:pPr>
          </w:p>
        </w:tc>
        <w:tc>
          <w:tcPr>
            <w:tcW w:w="1308" w:type="dxa"/>
            <w:vMerge/>
          </w:tcPr>
          <w:p w:rsidR="0039161F" w:rsidRPr="00393B12" w:rsidP="00445C05">
            <w:pPr>
              <w:pStyle w:val="Default"/>
              <w:rPr>
                <w:color w:val="auto"/>
                <w:sz w:val="14"/>
                <w:szCs w:val="14"/>
              </w:rPr>
            </w:pPr>
          </w:p>
        </w:tc>
        <w:tc>
          <w:tcPr>
            <w:tcW w:w="3764" w:type="dxa"/>
            <w:shd w:val="clear" w:color="auto" w:fill="auto"/>
          </w:tcPr>
          <w:p w:rsidR="0039161F" w:rsidRPr="00393B12" w:rsidP="00445C05">
            <w:pPr>
              <w:pStyle w:val="Default"/>
              <w:rPr>
                <w:color w:val="auto"/>
                <w:sz w:val="14"/>
                <w:szCs w:val="14"/>
              </w:rPr>
            </w:pPr>
            <w:r w:rsidRPr="00393B12">
              <w:rPr>
                <w:color w:val="auto"/>
                <w:sz w:val="14"/>
                <w:szCs w:val="14"/>
              </w:rPr>
              <w:t>Przygotowania do udziału Polski w Światowej Wystawie EXPO 2025 w Osace, Kansai.</w:t>
            </w:r>
          </w:p>
        </w:tc>
        <w:tc>
          <w:tcPr>
            <w:tcW w:w="4678" w:type="dxa"/>
          </w:tcPr>
          <w:p w:rsidR="0039161F" w:rsidP="000701D6">
            <w:pPr>
              <w:spacing w:after="0" w:line="240" w:lineRule="auto"/>
              <w:rPr>
                <w:rFonts w:ascii="Arial" w:hAnsi="Arial" w:cs="Arial"/>
                <w:iCs/>
                <w:sz w:val="14"/>
                <w:szCs w:val="14"/>
              </w:rPr>
            </w:pPr>
            <w:r w:rsidRPr="00393B12">
              <w:rPr>
                <w:rFonts w:ascii="Arial" w:hAnsi="Arial" w:cs="Arial"/>
                <w:iCs/>
                <w:sz w:val="14"/>
                <w:szCs w:val="14"/>
              </w:rPr>
              <w:t xml:space="preserve">7 marca 2023 r. </w:t>
            </w:r>
            <w:r>
              <w:rPr>
                <w:rFonts w:ascii="Arial" w:hAnsi="Arial" w:cs="Arial"/>
                <w:iCs/>
                <w:sz w:val="14"/>
                <w:szCs w:val="14"/>
              </w:rPr>
              <w:t>RM</w:t>
            </w:r>
            <w:r w:rsidRPr="00393B12">
              <w:rPr>
                <w:rFonts w:ascii="Arial" w:hAnsi="Arial" w:cs="Arial"/>
                <w:iCs/>
                <w:sz w:val="14"/>
                <w:szCs w:val="14"/>
              </w:rPr>
              <w:t xml:space="preserve"> podjęła uchwałę ustanawiającą przygotowany przez MRiT program wieloletni dotyczący udziału w tym wydarzeniu. Realizatorem zadania została PAIH S.A.</w:t>
            </w:r>
          </w:p>
          <w:p w:rsidR="0039161F" w:rsidP="000701D6">
            <w:pPr>
              <w:spacing w:before="60" w:after="0" w:line="240" w:lineRule="auto"/>
              <w:rPr>
                <w:rFonts w:ascii="Arial" w:hAnsi="Arial" w:cs="Arial"/>
                <w:iCs/>
                <w:sz w:val="14"/>
                <w:szCs w:val="14"/>
              </w:rPr>
            </w:pPr>
            <w:r w:rsidRPr="00393B12">
              <w:rPr>
                <w:rFonts w:ascii="Arial" w:hAnsi="Arial" w:cs="Arial"/>
                <w:iCs/>
                <w:sz w:val="14"/>
                <w:szCs w:val="14"/>
              </w:rPr>
              <w:t>Uruchomiono środki rezerwy celowej zaplanowane na to zadania</w:t>
            </w:r>
            <w:r w:rsidR="0063104D">
              <w:rPr>
                <w:rFonts w:ascii="Arial" w:hAnsi="Arial" w:cs="Arial"/>
                <w:iCs/>
                <w:sz w:val="14"/>
                <w:szCs w:val="14"/>
              </w:rPr>
              <w:br/>
            </w:r>
            <w:r w:rsidRPr="00393B12">
              <w:rPr>
                <w:rFonts w:ascii="Arial" w:hAnsi="Arial" w:cs="Arial"/>
                <w:iCs/>
                <w:sz w:val="14"/>
                <w:szCs w:val="14"/>
              </w:rPr>
              <w:t xml:space="preserve">i podpisano umowę o dotację celową z PAIH S.A. oraz przekazano jej środki na realizację zadań. </w:t>
            </w:r>
          </w:p>
          <w:p w:rsidR="0039161F" w:rsidP="000701D6">
            <w:pPr>
              <w:spacing w:before="60" w:after="0" w:line="240" w:lineRule="auto"/>
              <w:rPr>
                <w:rFonts w:ascii="Arial" w:hAnsi="Arial" w:cs="Arial"/>
                <w:bCs/>
                <w:iCs/>
                <w:sz w:val="14"/>
                <w:szCs w:val="14"/>
              </w:rPr>
            </w:pPr>
            <w:r w:rsidRPr="00393B12">
              <w:rPr>
                <w:rFonts w:ascii="Arial" w:hAnsi="Arial" w:cs="Arial"/>
                <w:iCs/>
                <w:sz w:val="14"/>
                <w:szCs w:val="14"/>
              </w:rPr>
              <w:t>W marcu 2023 r. nastąpiło r</w:t>
            </w:r>
            <w:r w:rsidRPr="00393B12">
              <w:rPr>
                <w:rFonts w:ascii="Arial" w:hAnsi="Arial" w:cs="Arial"/>
                <w:bCs/>
                <w:iCs/>
                <w:sz w:val="14"/>
                <w:szCs w:val="14"/>
              </w:rPr>
              <w:t xml:space="preserve">ozstrzygnięcie konkursu architektonicznego na Pawilon Polski. PAIH procedowała postępowania dotyczące wykonawcy generalnego Pawilonu oraz nadzoru inwestorskiego nad jego budową. Przygotowano dokumentację dot. Pawilonu dla organizatora EXPO 2025, która uzyskała we wrześniu jego akceptację. Zorganizowano w MRiT spotkania z udziałem Komisarza Generalnego Sekcji Polskiej z przedstawicielami ministerstw oraz regionów zainteresowanych udziałem w EXPO 2025. </w:t>
            </w:r>
          </w:p>
          <w:p w:rsidR="0039161F" w:rsidP="000701D6">
            <w:pPr>
              <w:spacing w:before="60" w:after="0" w:line="240" w:lineRule="auto"/>
              <w:rPr>
                <w:rFonts w:ascii="Arial" w:hAnsi="Arial" w:cs="Arial"/>
                <w:iCs/>
                <w:sz w:val="14"/>
                <w:szCs w:val="14"/>
              </w:rPr>
            </w:pPr>
            <w:r w:rsidRPr="00393B12">
              <w:rPr>
                <w:rFonts w:ascii="Arial" w:hAnsi="Arial" w:cs="Arial"/>
                <w:bCs/>
                <w:iCs/>
                <w:sz w:val="14"/>
                <w:szCs w:val="14"/>
              </w:rPr>
              <w:t>Opracowano program promocji gospodarczej oraz uruchomiono</w:t>
            </w:r>
            <w:r w:rsidR="0063104D">
              <w:rPr>
                <w:rFonts w:ascii="Arial" w:hAnsi="Arial" w:cs="Arial"/>
                <w:bCs/>
                <w:iCs/>
                <w:sz w:val="14"/>
                <w:szCs w:val="14"/>
              </w:rPr>
              <w:br/>
            </w:r>
            <w:r w:rsidRPr="00393B12">
              <w:rPr>
                <w:rFonts w:ascii="Arial" w:hAnsi="Arial" w:cs="Arial"/>
                <w:bCs/>
                <w:iCs/>
                <w:sz w:val="14"/>
                <w:szCs w:val="14"/>
              </w:rPr>
              <w:t>4 października 2023 r. program partnerski dla firm zainteresowanych promocją na rynku japońskim</w:t>
            </w:r>
            <w:r w:rsidRPr="00393B12">
              <w:rPr>
                <w:rFonts w:ascii="Arial" w:hAnsi="Arial" w:cs="Arial"/>
                <w:iCs/>
                <w:sz w:val="14"/>
                <w:szCs w:val="14"/>
              </w:rPr>
              <w:t xml:space="preserve">. </w:t>
            </w:r>
          </w:p>
          <w:p w:rsidR="0039161F" w:rsidRPr="00393B12" w:rsidP="000701D6">
            <w:pPr>
              <w:spacing w:before="60" w:after="0" w:line="240" w:lineRule="auto"/>
              <w:rPr>
                <w:rFonts w:ascii="Arial" w:hAnsi="Arial" w:cs="Arial"/>
                <w:iCs/>
                <w:sz w:val="14"/>
                <w:szCs w:val="14"/>
              </w:rPr>
            </w:pPr>
            <w:r w:rsidRPr="00393B12">
              <w:rPr>
                <w:rFonts w:ascii="Arial" w:hAnsi="Arial" w:cs="Arial"/>
                <w:iCs/>
                <w:sz w:val="14"/>
                <w:szCs w:val="14"/>
              </w:rPr>
              <w:t>Na bieżąco aktualizowano informacje o podejmowanych inicjatywach na stronie dedykowanej EXPO www.expo.gov.pl</w:t>
            </w:r>
          </w:p>
        </w:tc>
      </w:tr>
      <w:tr w:rsidTr="00667DCE">
        <w:tblPrEx>
          <w:tblW w:w="0" w:type="auto"/>
          <w:tblLook w:val="01E0"/>
        </w:tblPrEx>
        <w:trPr>
          <w:trHeight w:val="868"/>
        </w:trPr>
        <w:tc>
          <w:tcPr>
            <w:tcW w:w="430" w:type="dxa"/>
            <w:vMerge/>
            <w:shd w:val="clear" w:color="auto" w:fill="auto"/>
            <w:vAlign w:val="center"/>
          </w:tcPr>
          <w:p w:rsidR="0039161F" w:rsidRPr="00393B12" w:rsidP="00445C05">
            <w:pPr>
              <w:spacing w:after="0" w:line="240" w:lineRule="auto"/>
              <w:jc w:val="center"/>
              <w:rPr>
                <w:rFonts w:ascii="Arial" w:hAnsi="Arial" w:cs="Arial"/>
                <w:sz w:val="14"/>
                <w:szCs w:val="14"/>
              </w:rPr>
            </w:pPr>
          </w:p>
        </w:tc>
        <w:tc>
          <w:tcPr>
            <w:tcW w:w="1571" w:type="dxa"/>
            <w:vMerge/>
            <w:shd w:val="clear" w:color="auto" w:fill="auto"/>
            <w:vAlign w:val="center"/>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numPr>
                <w:ilvl w:val="0"/>
                <w:numId w:val="31"/>
              </w:numPr>
              <w:spacing w:after="0" w:line="240" w:lineRule="auto"/>
              <w:ind w:left="159" w:hanging="180"/>
              <w:rPr>
                <w:rFonts w:ascii="Arial" w:hAnsi="Arial" w:cs="Arial"/>
                <w:sz w:val="14"/>
                <w:szCs w:val="14"/>
              </w:rPr>
            </w:pPr>
          </w:p>
        </w:tc>
        <w:tc>
          <w:tcPr>
            <w:tcW w:w="1308" w:type="dxa"/>
            <w:vMerge/>
            <w:shd w:val="clear" w:color="auto" w:fill="auto"/>
          </w:tcPr>
          <w:p w:rsidR="0039161F" w:rsidRPr="00393B12" w:rsidP="00445C05">
            <w:pPr>
              <w:spacing w:after="0" w:line="240" w:lineRule="auto"/>
              <w:rPr>
                <w:rFonts w:ascii="Arial" w:hAnsi="Arial" w:cs="Arial"/>
                <w:sz w:val="14"/>
                <w:szCs w:val="14"/>
              </w:rPr>
            </w:pPr>
          </w:p>
        </w:tc>
        <w:tc>
          <w:tcPr>
            <w:tcW w:w="1308" w:type="dxa"/>
            <w:vMerge/>
          </w:tcPr>
          <w:p w:rsidR="0039161F" w:rsidRPr="00393B12" w:rsidP="00445C05">
            <w:pPr>
              <w:spacing w:after="0" w:line="240" w:lineRule="auto"/>
              <w:rPr>
                <w:rFonts w:ascii="Arial" w:hAnsi="Arial" w:cs="Arial"/>
                <w:sz w:val="14"/>
                <w:szCs w:val="14"/>
              </w:rPr>
            </w:pPr>
          </w:p>
        </w:tc>
        <w:tc>
          <w:tcPr>
            <w:tcW w:w="3764" w:type="dxa"/>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sz w:val="14"/>
                <w:szCs w:val="14"/>
              </w:rPr>
              <w:t>Realizacja działań wynikających z Programu rządowego Dostępność Plus 2018-2025 w obszarze konkurencyjności - targi dostępności oraz marka „Dostępność”.</w:t>
            </w:r>
          </w:p>
        </w:tc>
        <w:tc>
          <w:tcPr>
            <w:tcW w:w="4678" w:type="dxa"/>
          </w:tcPr>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Zorganizowano stoiska informacyjno-promocyjne MRiT:</w:t>
            </w:r>
          </w:p>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 na Targach Dostępności w Opolu w dniach 6-7 czerwca;</w:t>
            </w:r>
          </w:p>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 na Targach Rehabilitacji i Fizjoterapii w Nadarzynie w dniach</w:t>
            </w:r>
            <w:r w:rsidR="00244C84">
              <w:rPr>
                <w:rFonts w:ascii="Arial" w:hAnsi="Arial" w:cs="Arial"/>
                <w:iCs/>
                <w:sz w:val="14"/>
                <w:szCs w:val="14"/>
              </w:rPr>
              <w:br/>
            </w:r>
            <w:r w:rsidRPr="00393B12">
              <w:rPr>
                <w:rFonts w:ascii="Arial" w:hAnsi="Arial" w:cs="Arial"/>
                <w:iCs/>
                <w:sz w:val="14"/>
                <w:szCs w:val="14"/>
              </w:rPr>
              <w:t>27-29 września;</w:t>
            </w:r>
          </w:p>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 xml:space="preserve">- na Targach </w:t>
            </w:r>
            <w:r w:rsidRPr="00393B12">
              <w:rPr>
                <w:rFonts w:ascii="Arial" w:hAnsi="Arial" w:cs="Arial"/>
                <w:iCs/>
                <w:sz w:val="14"/>
                <w:szCs w:val="14"/>
              </w:rPr>
              <w:t>Viva</w:t>
            </w:r>
            <w:r w:rsidRPr="00393B12">
              <w:rPr>
                <w:rFonts w:ascii="Arial" w:hAnsi="Arial" w:cs="Arial"/>
                <w:iCs/>
                <w:sz w:val="14"/>
                <w:szCs w:val="14"/>
              </w:rPr>
              <w:t xml:space="preserve"> Seniorzy! w Poznaniu w dniach 29-30 września.</w:t>
            </w:r>
          </w:p>
          <w:p w:rsidR="0039161F" w:rsidRPr="00393B12" w:rsidP="001C7B5F">
            <w:pPr>
              <w:spacing w:before="60" w:after="0" w:line="240" w:lineRule="auto"/>
              <w:rPr>
                <w:rFonts w:ascii="Arial" w:hAnsi="Arial" w:cs="Arial"/>
                <w:iCs/>
                <w:sz w:val="14"/>
                <w:szCs w:val="14"/>
              </w:rPr>
            </w:pPr>
            <w:r w:rsidRPr="00393B12">
              <w:rPr>
                <w:rFonts w:ascii="Arial" w:hAnsi="Arial" w:cs="Arial"/>
                <w:iCs/>
                <w:sz w:val="14"/>
                <w:szCs w:val="14"/>
              </w:rPr>
              <w:t>Zrealizowano trzecią edycję konkursu "Lider dostępności priorytetowych branż".</w:t>
            </w:r>
          </w:p>
        </w:tc>
      </w:tr>
      <w:tr w:rsidTr="00667DCE">
        <w:tblPrEx>
          <w:tblW w:w="0" w:type="auto"/>
          <w:tblLook w:val="01E0"/>
        </w:tblPrEx>
        <w:trPr>
          <w:trHeight w:val="20"/>
        </w:trPr>
        <w:tc>
          <w:tcPr>
            <w:tcW w:w="430" w:type="dxa"/>
            <w:vMerge/>
            <w:shd w:val="clear" w:color="auto" w:fill="auto"/>
            <w:vAlign w:val="center"/>
          </w:tcPr>
          <w:p w:rsidR="0039161F" w:rsidRPr="00393B12" w:rsidP="00445C05">
            <w:pPr>
              <w:spacing w:after="0" w:line="240" w:lineRule="auto"/>
              <w:jc w:val="center"/>
              <w:rPr>
                <w:rFonts w:ascii="Arial" w:hAnsi="Arial" w:cs="Arial"/>
                <w:sz w:val="14"/>
                <w:szCs w:val="14"/>
              </w:rPr>
            </w:pPr>
          </w:p>
        </w:tc>
        <w:tc>
          <w:tcPr>
            <w:tcW w:w="1571" w:type="dxa"/>
            <w:vMerge/>
            <w:shd w:val="clear" w:color="auto" w:fill="auto"/>
            <w:vAlign w:val="center"/>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numPr>
                <w:ilvl w:val="0"/>
                <w:numId w:val="31"/>
              </w:numPr>
              <w:spacing w:after="0" w:line="240" w:lineRule="auto"/>
              <w:ind w:left="159" w:hanging="180"/>
              <w:rPr>
                <w:rFonts w:ascii="Arial" w:hAnsi="Arial" w:cs="Arial"/>
                <w:sz w:val="14"/>
                <w:szCs w:val="14"/>
              </w:rPr>
            </w:pPr>
          </w:p>
        </w:tc>
        <w:tc>
          <w:tcPr>
            <w:tcW w:w="1308" w:type="dxa"/>
            <w:vMerge/>
            <w:shd w:val="clear" w:color="auto" w:fill="auto"/>
          </w:tcPr>
          <w:p w:rsidR="0039161F" w:rsidRPr="00393B12" w:rsidP="00445C05">
            <w:pPr>
              <w:spacing w:after="0" w:line="240" w:lineRule="auto"/>
              <w:rPr>
                <w:rFonts w:ascii="Arial" w:hAnsi="Arial" w:cs="Arial"/>
                <w:sz w:val="14"/>
                <w:szCs w:val="14"/>
              </w:rPr>
            </w:pPr>
          </w:p>
        </w:tc>
        <w:tc>
          <w:tcPr>
            <w:tcW w:w="1308" w:type="dxa"/>
            <w:vMerge/>
          </w:tcPr>
          <w:p w:rsidR="0039161F" w:rsidRPr="00393B12" w:rsidP="00445C05">
            <w:pPr>
              <w:spacing w:after="0" w:line="240" w:lineRule="auto"/>
              <w:rPr>
                <w:rFonts w:ascii="Arial" w:hAnsi="Arial" w:cs="Arial"/>
                <w:sz w:val="14"/>
                <w:szCs w:val="14"/>
              </w:rPr>
            </w:pPr>
          </w:p>
        </w:tc>
        <w:tc>
          <w:tcPr>
            <w:tcW w:w="3764" w:type="dxa"/>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sz w:val="14"/>
                <w:szCs w:val="14"/>
              </w:rPr>
              <w:t>Zapewnienie funkcjonowania zmodernizowanego Portalu Promocji Eksportu www.trade.gov.pl.</w:t>
            </w:r>
          </w:p>
        </w:tc>
        <w:tc>
          <w:tcPr>
            <w:tcW w:w="4678" w:type="dxa"/>
          </w:tcPr>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Do listopada 2023 r. techniczne utrzymanie Portalu zapewniał wykonawca, który przygotował zmodernizowany Portal. Środki na ten cel były zapewnione w ramach projektu Brand PO IR. Od grudnia</w:t>
            </w:r>
            <w:r w:rsidR="00110626">
              <w:rPr>
                <w:rFonts w:ascii="Arial" w:hAnsi="Arial" w:cs="Arial"/>
                <w:iCs/>
                <w:sz w:val="14"/>
                <w:szCs w:val="14"/>
              </w:rPr>
              <w:br/>
            </w:r>
            <w:r w:rsidRPr="00393B12">
              <w:rPr>
                <w:rFonts w:ascii="Arial" w:hAnsi="Arial" w:cs="Arial"/>
                <w:iCs/>
                <w:sz w:val="14"/>
                <w:szCs w:val="14"/>
              </w:rPr>
              <w:t>2023 r. Portal przeniesiono na infrastrukturę teleinformatyczną MRiT.</w:t>
            </w:r>
            <w:r w:rsidR="00110626">
              <w:rPr>
                <w:rFonts w:ascii="Arial" w:hAnsi="Arial" w:cs="Arial"/>
                <w:iCs/>
                <w:sz w:val="14"/>
                <w:szCs w:val="14"/>
              </w:rPr>
              <w:br/>
            </w:r>
            <w:r w:rsidRPr="00393B12">
              <w:rPr>
                <w:rFonts w:ascii="Arial" w:hAnsi="Arial" w:cs="Arial"/>
                <w:iCs/>
                <w:sz w:val="14"/>
                <w:szCs w:val="14"/>
              </w:rPr>
              <w:t>W 2024 r. planowane jest przeprowadzenie postępowania na wybór zewnętrznego wykonawcy prac rozwojowych na Portalu.</w:t>
            </w:r>
          </w:p>
        </w:tc>
      </w:tr>
      <w:tr w:rsidTr="00667DCE">
        <w:tblPrEx>
          <w:tblW w:w="0" w:type="auto"/>
          <w:tblLook w:val="01E0"/>
        </w:tblPrEx>
        <w:trPr>
          <w:trHeight w:val="20"/>
        </w:trPr>
        <w:tc>
          <w:tcPr>
            <w:tcW w:w="430" w:type="dxa"/>
            <w:vMerge/>
            <w:shd w:val="clear" w:color="auto" w:fill="auto"/>
            <w:vAlign w:val="center"/>
          </w:tcPr>
          <w:p w:rsidR="0039161F" w:rsidRPr="00393B12" w:rsidP="00445C05">
            <w:pPr>
              <w:spacing w:after="0" w:line="240" w:lineRule="auto"/>
              <w:jc w:val="center"/>
              <w:rPr>
                <w:rFonts w:ascii="Arial" w:hAnsi="Arial" w:cs="Arial"/>
                <w:sz w:val="14"/>
                <w:szCs w:val="14"/>
              </w:rPr>
            </w:pPr>
          </w:p>
        </w:tc>
        <w:tc>
          <w:tcPr>
            <w:tcW w:w="1571" w:type="dxa"/>
            <w:vMerge/>
            <w:shd w:val="clear" w:color="auto" w:fill="auto"/>
            <w:vAlign w:val="center"/>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numPr>
                <w:ilvl w:val="0"/>
                <w:numId w:val="31"/>
              </w:numPr>
              <w:spacing w:after="0" w:line="240" w:lineRule="auto"/>
              <w:ind w:left="159" w:hanging="180"/>
              <w:rPr>
                <w:rFonts w:ascii="Arial" w:hAnsi="Arial" w:cs="Arial"/>
                <w:sz w:val="14"/>
                <w:szCs w:val="14"/>
              </w:rPr>
            </w:pPr>
          </w:p>
        </w:tc>
        <w:tc>
          <w:tcPr>
            <w:tcW w:w="1308" w:type="dxa"/>
            <w:vMerge/>
            <w:shd w:val="clear" w:color="auto" w:fill="auto"/>
          </w:tcPr>
          <w:p w:rsidR="0039161F" w:rsidRPr="00393B12" w:rsidP="00445C05">
            <w:pPr>
              <w:spacing w:after="0" w:line="240" w:lineRule="auto"/>
              <w:rPr>
                <w:rFonts w:ascii="Arial" w:hAnsi="Arial" w:cs="Arial"/>
                <w:sz w:val="14"/>
                <w:szCs w:val="14"/>
              </w:rPr>
            </w:pPr>
          </w:p>
        </w:tc>
        <w:tc>
          <w:tcPr>
            <w:tcW w:w="1308" w:type="dxa"/>
            <w:vMerge/>
          </w:tcPr>
          <w:p w:rsidR="0039161F" w:rsidRPr="00393B12" w:rsidP="00445C05">
            <w:pPr>
              <w:pStyle w:val="Default"/>
              <w:rPr>
                <w:color w:val="auto"/>
                <w:sz w:val="14"/>
                <w:szCs w:val="14"/>
              </w:rPr>
            </w:pPr>
          </w:p>
        </w:tc>
        <w:tc>
          <w:tcPr>
            <w:tcW w:w="3764" w:type="dxa"/>
            <w:shd w:val="clear" w:color="auto" w:fill="auto"/>
          </w:tcPr>
          <w:p w:rsidR="0039161F" w:rsidRPr="00393B12" w:rsidP="00445C05">
            <w:pPr>
              <w:pStyle w:val="Default"/>
              <w:rPr>
                <w:color w:val="auto"/>
                <w:sz w:val="14"/>
                <w:szCs w:val="14"/>
              </w:rPr>
            </w:pPr>
            <w:r w:rsidRPr="00393B12">
              <w:rPr>
                <w:color w:val="auto"/>
                <w:sz w:val="14"/>
                <w:szCs w:val="14"/>
              </w:rPr>
              <w:t>Wspieranie polskich podmiotów przemysłowego sektora obronnego na rzecz ich udziału w konsorcjach europejskich w ramach projektów Europejskiego Funduszu Obronnego, co przełoży się na gospodarczy</w:t>
            </w:r>
            <w:r w:rsidRPr="00393B12">
              <w:rPr>
                <w:color w:val="auto"/>
                <w:sz w:val="14"/>
                <w:szCs w:val="14"/>
              </w:rPr>
              <w:br/>
              <w:t>i technologiczny rozwój polskiego i europejskiego przemysłu obronnego.</w:t>
            </w:r>
          </w:p>
        </w:tc>
        <w:tc>
          <w:tcPr>
            <w:tcW w:w="4678" w:type="dxa"/>
          </w:tcPr>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W 2023 r. MRiT realizowało następujące działania:</w:t>
            </w:r>
          </w:p>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 promocja programu Europejskiego Funduszu Obronnego raz informowanie przemysłu o jego roli,</w:t>
            </w:r>
            <w:r w:rsidRPr="00393B12">
              <w:rPr>
                <w:rFonts w:ascii="Arial" w:hAnsi="Arial" w:cs="Arial"/>
                <w:iCs/>
                <w:sz w:val="14"/>
                <w:szCs w:val="14"/>
              </w:rPr>
              <w:br/>
              <w:t xml:space="preserve">- udział w procesie decyzyjnym na poziomie KE, </w:t>
            </w:r>
          </w:p>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 wydanie gwarancji bezpieczeństwa dla 2 firm kontrolowanych przez kapitał spoza UE, a prowadzących działalność na terenie RP, umożliwiających im udział w konsorcjach.</w:t>
            </w:r>
          </w:p>
        </w:tc>
      </w:tr>
      <w:tr w:rsidTr="00667DCE">
        <w:tblPrEx>
          <w:tblW w:w="0" w:type="auto"/>
          <w:tblLook w:val="01E0"/>
        </w:tblPrEx>
        <w:trPr>
          <w:trHeight w:val="20"/>
        </w:trPr>
        <w:tc>
          <w:tcPr>
            <w:tcW w:w="430" w:type="dxa"/>
            <w:vMerge/>
            <w:shd w:val="clear" w:color="auto" w:fill="auto"/>
            <w:vAlign w:val="center"/>
          </w:tcPr>
          <w:p w:rsidR="0039161F" w:rsidRPr="00393B12" w:rsidP="00445C05">
            <w:pPr>
              <w:spacing w:after="0" w:line="240" w:lineRule="auto"/>
              <w:jc w:val="center"/>
              <w:rPr>
                <w:rFonts w:ascii="Arial" w:hAnsi="Arial" w:cs="Arial"/>
                <w:sz w:val="14"/>
                <w:szCs w:val="14"/>
              </w:rPr>
            </w:pPr>
          </w:p>
        </w:tc>
        <w:tc>
          <w:tcPr>
            <w:tcW w:w="1571" w:type="dxa"/>
            <w:vMerge/>
            <w:shd w:val="clear" w:color="auto" w:fill="auto"/>
            <w:vAlign w:val="center"/>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numPr>
                <w:ilvl w:val="0"/>
                <w:numId w:val="31"/>
              </w:numPr>
              <w:spacing w:after="0" w:line="240" w:lineRule="auto"/>
              <w:ind w:left="159" w:hanging="180"/>
              <w:rPr>
                <w:rFonts w:ascii="Arial" w:hAnsi="Arial" w:cs="Arial"/>
                <w:sz w:val="14"/>
                <w:szCs w:val="14"/>
              </w:rPr>
            </w:pPr>
          </w:p>
        </w:tc>
        <w:tc>
          <w:tcPr>
            <w:tcW w:w="1308" w:type="dxa"/>
            <w:vMerge/>
            <w:shd w:val="clear" w:color="auto" w:fill="auto"/>
          </w:tcPr>
          <w:p w:rsidR="0039161F" w:rsidRPr="00393B12" w:rsidP="00445C05">
            <w:pPr>
              <w:spacing w:after="0" w:line="240" w:lineRule="auto"/>
              <w:rPr>
                <w:rFonts w:ascii="Arial" w:hAnsi="Arial" w:cs="Arial"/>
                <w:sz w:val="14"/>
                <w:szCs w:val="14"/>
              </w:rPr>
            </w:pPr>
          </w:p>
        </w:tc>
        <w:tc>
          <w:tcPr>
            <w:tcW w:w="1308" w:type="dxa"/>
            <w:vMerge/>
          </w:tcPr>
          <w:p w:rsidR="0039161F" w:rsidRPr="00393B12" w:rsidP="00445C05">
            <w:pPr>
              <w:spacing w:after="0" w:line="240" w:lineRule="auto"/>
              <w:rPr>
                <w:rFonts w:ascii="Arial" w:hAnsi="Arial" w:cs="Arial"/>
                <w:sz w:val="14"/>
                <w:szCs w:val="14"/>
              </w:rPr>
            </w:pPr>
          </w:p>
        </w:tc>
        <w:tc>
          <w:tcPr>
            <w:tcW w:w="3764" w:type="dxa"/>
            <w:shd w:val="clear" w:color="auto" w:fill="auto"/>
          </w:tcPr>
          <w:p w:rsidR="0039161F" w:rsidRPr="00393B12" w:rsidP="00445C05">
            <w:pPr>
              <w:spacing w:after="0" w:line="240" w:lineRule="auto"/>
              <w:rPr>
                <w:rFonts w:ascii="Arial" w:eastAsia="Times New Roman" w:hAnsi="Arial" w:cs="Arial"/>
                <w:sz w:val="14"/>
                <w:szCs w:val="14"/>
              </w:rPr>
            </w:pPr>
            <w:r w:rsidRPr="00393B12">
              <w:rPr>
                <w:rFonts w:ascii="Arial" w:hAnsi="Arial" w:cs="Arial"/>
                <w:sz w:val="14"/>
                <w:szCs w:val="14"/>
              </w:rPr>
              <w:t>Kontynuowanie projektu Akceleratorów branżowych (realizowanych we współpracy z grupą PFR), mających na celu przedstawiane istniejących instrumentów, dedykowanych poszczególnym branżom, wspierających eksport i ekspansję inwestycyjną, identyfikację ew. problemów branży i możliwych działań zaradczych.</w:t>
            </w:r>
          </w:p>
        </w:tc>
        <w:tc>
          <w:tcPr>
            <w:tcW w:w="4678" w:type="dxa"/>
          </w:tcPr>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Zorganizowano Akceleratory branżowe, tj. dwudniowe warsztaty dla firm z poszczególnych branż, podczas których przedstawiana są narzędzia i instrumenty wsparcia ekspansji zagranicznej polskiego biznesu, dedykowane danej branży, z udziałem m.in MRiT, PARP, KUKE S.A, KUKE Finance, FRR, PFR TFI – Fundusz Ekspansji Zagranicznej, PAIH, NCBR czy BGK.</w:t>
            </w:r>
          </w:p>
          <w:p w:rsidR="0039161F" w:rsidRPr="00393B12" w:rsidP="001C7B5F">
            <w:pPr>
              <w:spacing w:before="60" w:after="0" w:line="240" w:lineRule="auto"/>
              <w:rPr>
                <w:rFonts w:ascii="Arial" w:hAnsi="Arial" w:cs="Arial"/>
                <w:iCs/>
                <w:sz w:val="14"/>
                <w:szCs w:val="14"/>
              </w:rPr>
            </w:pPr>
            <w:r w:rsidRPr="00393B12">
              <w:rPr>
                <w:rFonts w:ascii="Arial" w:hAnsi="Arial" w:cs="Arial"/>
                <w:iCs/>
                <w:sz w:val="14"/>
                <w:szCs w:val="14"/>
              </w:rPr>
              <w:t>Warsztaty odbyły się:</w:t>
            </w:r>
          </w:p>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 dla branży budowlanej: 18-19.05.2023 r.,</w:t>
            </w:r>
          </w:p>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 dla branży IT/ITC: 14-15.09.2023 r.,</w:t>
            </w:r>
          </w:p>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 dla branży urządzeń medycznych i artykułów higienicznych:</w:t>
            </w:r>
            <w:r w:rsidR="00110626">
              <w:rPr>
                <w:rFonts w:ascii="Arial" w:hAnsi="Arial" w:cs="Arial"/>
                <w:iCs/>
                <w:sz w:val="14"/>
                <w:szCs w:val="14"/>
              </w:rPr>
              <w:br/>
            </w:r>
            <w:r w:rsidRPr="00393B12">
              <w:rPr>
                <w:rFonts w:ascii="Arial" w:hAnsi="Arial" w:cs="Arial"/>
                <w:iCs/>
                <w:sz w:val="14"/>
                <w:szCs w:val="14"/>
              </w:rPr>
              <w:t>12-13.10.2023 r.,</w:t>
            </w:r>
          </w:p>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 dla branży farmacja i biotechnologia: 23-24.11.2023 r.</w:t>
            </w:r>
          </w:p>
        </w:tc>
      </w:tr>
      <w:tr w:rsidTr="00667DCE">
        <w:tblPrEx>
          <w:tblW w:w="0" w:type="auto"/>
          <w:tblLook w:val="01E0"/>
        </w:tblPrEx>
        <w:trPr>
          <w:trHeight w:val="20"/>
        </w:trPr>
        <w:tc>
          <w:tcPr>
            <w:tcW w:w="430" w:type="dxa"/>
            <w:vMerge/>
            <w:shd w:val="clear" w:color="auto" w:fill="auto"/>
            <w:vAlign w:val="center"/>
          </w:tcPr>
          <w:p w:rsidR="0039161F" w:rsidRPr="00393B12" w:rsidP="00445C05">
            <w:pPr>
              <w:spacing w:after="0" w:line="240" w:lineRule="auto"/>
              <w:jc w:val="center"/>
              <w:rPr>
                <w:rFonts w:ascii="Arial" w:hAnsi="Arial" w:cs="Arial"/>
                <w:sz w:val="14"/>
                <w:szCs w:val="14"/>
              </w:rPr>
            </w:pPr>
          </w:p>
        </w:tc>
        <w:tc>
          <w:tcPr>
            <w:tcW w:w="1571" w:type="dxa"/>
            <w:vMerge/>
            <w:shd w:val="clear" w:color="auto" w:fill="auto"/>
            <w:vAlign w:val="center"/>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numPr>
                <w:ilvl w:val="0"/>
                <w:numId w:val="31"/>
              </w:numPr>
              <w:spacing w:after="0" w:line="240" w:lineRule="auto"/>
              <w:ind w:left="159" w:hanging="180"/>
              <w:rPr>
                <w:rFonts w:ascii="Arial" w:hAnsi="Arial" w:cs="Arial"/>
                <w:sz w:val="14"/>
                <w:szCs w:val="14"/>
              </w:rPr>
            </w:pPr>
          </w:p>
        </w:tc>
        <w:tc>
          <w:tcPr>
            <w:tcW w:w="1308" w:type="dxa"/>
            <w:vMerge/>
            <w:shd w:val="clear" w:color="auto" w:fill="auto"/>
          </w:tcPr>
          <w:p w:rsidR="0039161F" w:rsidRPr="00393B12" w:rsidP="00445C05">
            <w:pPr>
              <w:spacing w:after="0" w:line="240" w:lineRule="auto"/>
              <w:rPr>
                <w:rFonts w:ascii="Arial" w:hAnsi="Arial" w:cs="Arial"/>
                <w:sz w:val="14"/>
                <w:szCs w:val="14"/>
              </w:rPr>
            </w:pPr>
          </w:p>
        </w:tc>
        <w:tc>
          <w:tcPr>
            <w:tcW w:w="1308" w:type="dxa"/>
            <w:vMerge/>
          </w:tcPr>
          <w:p w:rsidR="0039161F" w:rsidRPr="00393B12" w:rsidP="00445C05">
            <w:pPr>
              <w:pStyle w:val="Default"/>
              <w:rPr>
                <w:color w:val="auto"/>
                <w:sz w:val="14"/>
                <w:szCs w:val="14"/>
                <w:lang w:eastAsia="en-US"/>
              </w:rPr>
            </w:pPr>
          </w:p>
        </w:tc>
        <w:tc>
          <w:tcPr>
            <w:tcW w:w="3764" w:type="dxa"/>
            <w:shd w:val="clear" w:color="auto" w:fill="auto"/>
          </w:tcPr>
          <w:p w:rsidR="0039161F" w:rsidRPr="00393B12" w:rsidP="00445C05">
            <w:pPr>
              <w:pStyle w:val="Default"/>
              <w:rPr>
                <w:color w:val="auto"/>
                <w:sz w:val="14"/>
                <w:szCs w:val="14"/>
                <w:lang w:eastAsia="en-US"/>
              </w:rPr>
            </w:pPr>
            <w:r w:rsidRPr="00393B12">
              <w:rPr>
                <w:color w:val="auto"/>
                <w:sz w:val="14"/>
                <w:szCs w:val="14"/>
                <w:lang w:eastAsia="en-US"/>
              </w:rPr>
              <w:t xml:space="preserve">Współkształtowanie polityki handlowej UE, w tym: </w:t>
            </w:r>
          </w:p>
          <w:p w:rsidR="0039161F" w:rsidRPr="00393B12" w:rsidP="00445C05">
            <w:pPr>
              <w:pStyle w:val="Default"/>
              <w:numPr>
                <w:ilvl w:val="0"/>
                <w:numId w:val="10"/>
              </w:numPr>
              <w:ind w:left="138" w:hanging="138"/>
              <w:rPr>
                <w:color w:val="auto"/>
                <w:sz w:val="14"/>
                <w:szCs w:val="14"/>
              </w:rPr>
            </w:pPr>
            <w:r w:rsidRPr="00393B12">
              <w:rPr>
                <w:color w:val="auto"/>
                <w:sz w:val="14"/>
                <w:szCs w:val="14"/>
                <w:lang w:eastAsia="en-US"/>
              </w:rPr>
              <w:t xml:space="preserve">identyfikowanie barier w dostępie do rynków </w:t>
            </w:r>
            <w:r w:rsidRPr="00393B12">
              <w:rPr>
                <w:color w:val="auto"/>
                <w:sz w:val="14"/>
                <w:szCs w:val="14"/>
                <w:lang w:eastAsia="en-US"/>
              </w:rPr>
              <w:t>pozaunijnych</w:t>
            </w:r>
            <w:r w:rsidRPr="00393B12">
              <w:rPr>
                <w:color w:val="auto"/>
                <w:sz w:val="14"/>
                <w:szCs w:val="14"/>
                <w:lang w:eastAsia="en-US"/>
              </w:rPr>
              <w:t xml:space="preserve"> oraz prowadzenie działań na rzecz ich eliminacji lub zminimalizowania </w:t>
            </w:r>
            <w:r w:rsidRPr="00393B12">
              <w:rPr>
                <w:color w:val="auto"/>
                <w:sz w:val="14"/>
                <w:szCs w:val="14"/>
              </w:rPr>
              <w:t>stopnia uciążliwości dla polskich firm</w:t>
            </w:r>
            <w:r w:rsidRPr="00393B12">
              <w:rPr>
                <w:color w:val="auto"/>
                <w:sz w:val="14"/>
                <w:szCs w:val="14"/>
                <w:lang w:eastAsia="en-US"/>
              </w:rPr>
              <w:t xml:space="preserve"> w celu zwiększenia polskiego eksportu do krajów </w:t>
            </w:r>
            <w:r w:rsidRPr="00393B12">
              <w:rPr>
                <w:color w:val="auto"/>
                <w:sz w:val="14"/>
                <w:szCs w:val="14"/>
                <w:lang w:eastAsia="en-US"/>
              </w:rPr>
              <w:t>pozaunijnych</w:t>
            </w:r>
            <w:r w:rsidRPr="00393B12">
              <w:rPr>
                <w:color w:val="auto"/>
                <w:sz w:val="14"/>
                <w:szCs w:val="14"/>
                <w:lang w:eastAsia="en-US"/>
              </w:rPr>
              <w:t>;</w:t>
            </w:r>
          </w:p>
          <w:p w:rsidR="0039161F" w:rsidRPr="00393B12" w:rsidP="00445C05">
            <w:pPr>
              <w:pStyle w:val="Default"/>
              <w:numPr>
                <w:ilvl w:val="0"/>
                <w:numId w:val="10"/>
              </w:numPr>
              <w:ind w:left="138" w:hanging="138"/>
              <w:rPr>
                <w:color w:val="auto"/>
                <w:sz w:val="14"/>
                <w:szCs w:val="14"/>
              </w:rPr>
            </w:pPr>
            <w:r w:rsidRPr="00393B12">
              <w:rPr>
                <w:color w:val="auto"/>
                <w:sz w:val="14"/>
                <w:szCs w:val="14"/>
                <w:lang w:eastAsia="en-US"/>
              </w:rPr>
              <w:t>obniżanie kosztów importu zaopatrzeniowego</w:t>
            </w:r>
            <w:r w:rsidR="00651B9C">
              <w:rPr>
                <w:color w:val="auto"/>
                <w:sz w:val="14"/>
                <w:szCs w:val="14"/>
                <w:lang w:eastAsia="en-US"/>
              </w:rPr>
              <w:br/>
            </w:r>
            <w:r w:rsidRPr="00393B12">
              <w:rPr>
                <w:color w:val="auto"/>
                <w:sz w:val="14"/>
                <w:szCs w:val="14"/>
                <w:lang w:eastAsia="en-US"/>
              </w:rPr>
              <w:t xml:space="preserve">w ramach unijnego systemu </w:t>
            </w:r>
            <w:r w:rsidRPr="00393B12">
              <w:rPr>
                <w:color w:val="auto"/>
                <w:sz w:val="14"/>
                <w:szCs w:val="14"/>
                <w:lang w:eastAsia="en-US"/>
              </w:rPr>
              <w:t>zawieszeń</w:t>
            </w:r>
            <w:r w:rsidRPr="00393B12">
              <w:rPr>
                <w:color w:val="auto"/>
                <w:sz w:val="14"/>
                <w:szCs w:val="14"/>
                <w:lang w:eastAsia="en-US"/>
              </w:rPr>
              <w:t xml:space="preserve"> poboru ceł</w:t>
            </w:r>
            <w:r w:rsidRPr="00393B12">
              <w:rPr>
                <w:color w:val="auto"/>
                <w:sz w:val="14"/>
                <w:szCs w:val="14"/>
                <w:lang w:eastAsia="en-US"/>
              </w:rPr>
              <w:br/>
              <w:t xml:space="preserve">i gospodarczych kontyngentów taryfowych;  </w:t>
            </w:r>
          </w:p>
          <w:p w:rsidR="0039161F" w:rsidRPr="00393B12" w:rsidP="00445C05">
            <w:pPr>
              <w:pStyle w:val="Default"/>
              <w:numPr>
                <w:ilvl w:val="0"/>
                <w:numId w:val="10"/>
              </w:numPr>
              <w:ind w:left="138" w:hanging="138"/>
              <w:rPr>
                <w:color w:val="auto"/>
                <w:sz w:val="14"/>
                <w:szCs w:val="14"/>
              </w:rPr>
            </w:pPr>
            <w:r w:rsidRPr="00393B12">
              <w:rPr>
                <w:color w:val="auto"/>
                <w:sz w:val="14"/>
                <w:szCs w:val="14"/>
              </w:rPr>
              <w:t>aktywne działania na forum UE na rzecz uwzględnienia interesów Polski i polskich przedsiębiorców w zakresie unijnych środków ochronnych oraz środków ochronnych stosowanych przez kraje trzecie względem UE;</w:t>
            </w:r>
          </w:p>
          <w:p w:rsidR="0039161F" w:rsidRPr="00393B12" w:rsidP="00445C05">
            <w:pPr>
              <w:pStyle w:val="Default"/>
              <w:numPr>
                <w:ilvl w:val="0"/>
                <w:numId w:val="10"/>
              </w:numPr>
              <w:ind w:left="138" w:hanging="138"/>
              <w:rPr>
                <w:color w:val="auto"/>
                <w:sz w:val="14"/>
                <w:szCs w:val="14"/>
              </w:rPr>
            </w:pPr>
            <w:r w:rsidRPr="00393B12">
              <w:rPr>
                <w:color w:val="auto"/>
                <w:sz w:val="14"/>
                <w:szCs w:val="14"/>
              </w:rPr>
              <w:t>a</w:t>
            </w:r>
            <w:r w:rsidRPr="00393B12">
              <w:rPr>
                <w:rFonts w:cs="Calibri"/>
                <w:color w:val="auto"/>
                <w:sz w:val="14"/>
                <w:szCs w:val="14"/>
              </w:rPr>
              <w:t>ktywny udział w negocjacjach umów handlowych UE z krajami trzecimi w celu ochrony polskich interesów defensywnych i promocji polskich interesów aktywnych w przyszłych umowach.</w:t>
            </w:r>
          </w:p>
        </w:tc>
        <w:tc>
          <w:tcPr>
            <w:tcW w:w="4678" w:type="dxa"/>
          </w:tcPr>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 xml:space="preserve">1. Opracowano 7 raportów dotyczących barier w dostępie do: </w:t>
            </w:r>
          </w:p>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 wybranych krajów basenu Morza Śródziemnego;</w:t>
            </w:r>
          </w:p>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 krajów USMCA (USA, Meksyk, Kanada)</w:t>
            </w:r>
            <w:r w:rsidR="00F01531">
              <w:rPr>
                <w:rFonts w:ascii="Arial" w:hAnsi="Arial" w:cs="Arial"/>
                <w:iCs/>
                <w:sz w:val="14"/>
                <w:szCs w:val="14"/>
              </w:rPr>
              <w:t>;</w:t>
            </w:r>
          </w:p>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w:t>
            </w:r>
            <w:r>
              <w:rPr>
                <w:rFonts w:ascii="Arial" w:hAnsi="Arial" w:cs="Arial"/>
                <w:iCs/>
                <w:sz w:val="14"/>
                <w:szCs w:val="14"/>
              </w:rPr>
              <w:t xml:space="preserve"> </w:t>
            </w:r>
            <w:r w:rsidRPr="00393B12">
              <w:rPr>
                <w:rFonts w:ascii="Arial" w:hAnsi="Arial" w:cs="Arial"/>
                <w:iCs/>
                <w:sz w:val="14"/>
                <w:szCs w:val="14"/>
              </w:rPr>
              <w:t>wybranych krajów Afryki;</w:t>
            </w:r>
          </w:p>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 krajów GCC;</w:t>
            </w:r>
          </w:p>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 wybranych krajów Azji oraz Oceanii,</w:t>
            </w:r>
          </w:p>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 wybranych krajów Ameryki Łacińskiej i Karaibów</w:t>
            </w:r>
            <w:r w:rsidR="00F01531">
              <w:rPr>
                <w:rFonts w:ascii="Arial" w:hAnsi="Arial" w:cs="Arial"/>
                <w:iCs/>
                <w:sz w:val="14"/>
                <w:szCs w:val="14"/>
              </w:rPr>
              <w:t>;</w:t>
            </w:r>
          </w:p>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 krajów tzw. Wspólnoty Niepodległych Państw (WNP),tj. Euroazjatyckiej Unii Gospodarczej (EAUG - Rosji, Białorusi, Kazachstanu, Kirgistanu, Armenii) i Uzbekistanu, Azerbejdżanu, Turkmenistanu, Tadżykistanu oraz Mołdawii, Gruzji i Ukrainy.</w:t>
            </w:r>
          </w:p>
          <w:p w:rsidR="0039161F" w:rsidRPr="00393B12" w:rsidP="001C7B5F">
            <w:pPr>
              <w:spacing w:before="60" w:after="0" w:line="240" w:lineRule="auto"/>
              <w:rPr>
                <w:rFonts w:ascii="Arial" w:hAnsi="Arial" w:cs="Arial"/>
                <w:iCs/>
                <w:sz w:val="14"/>
                <w:szCs w:val="14"/>
              </w:rPr>
            </w:pPr>
            <w:r w:rsidRPr="00393B12">
              <w:rPr>
                <w:rFonts w:ascii="Arial" w:hAnsi="Arial" w:cs="Arial"/>
                <w:iCs/>
                <w:sz w:val="14"/>
                <w:szCs w:val="14"/>
              </w:rPr>
              <w:t>2. Przygotowano sprawozdanie z działalności Zespołu ds. Barier</w:t>
            </w:r>
            <w:r w:rsidR="00110626">
              <w:rPr>
                <w:rFonts w:ascii="Arial" w:hAnsi="Arial" w:cs="Arial"/>
                <w:iCs/>
                <w:sz w:val="14"/>
                <w:szCs w:val="14"/>
              </w:rPr>
              <w:br/>
            </w:r>
            <w:r w:rsidRPr="00393B12">
              <w:rPr>
                <w:rFonts w:ascii="Arial" w:hAnsi="Arial" w:cs="Arial"/>
                <w:iCs/>
                <w:sz w:val="14"/>
                <w:szCs w:val="14"/>
              </w:rPr>
              <w:t xml:space="preserve">w Dostępie do Rynków Krajów Trzecich. </w:t>
            </w:r>
          </w:p>
          <w:p w:rsidR="0039161F" w:rsidRPr="00393B12" w:rsidP="001C7B5F">
            <w:pPr>
              <w:spacing w:before="60" w:after="0" w:line="240" w:lineRule="auto"/>
              <w:rPr>
                <w:rFonts w:ascii="Arial" w:hAnsi="Arial" w:cs="Arial"/>
                <w:iCs/>
                <w:sz w:val="14"/>
                <w:szCs w:val="14"/>
              </w:rPr>
            </w:pPr>
            <w:r w:rsidRPr="00393B12">
              <w:rPr>
                <w:rFonts w:ascii="Arial" w:hAnsi="Arial" w:cs="Arial"/>
                <w:iCs/>
                <w:sz w:val="14"/>
                <w:szCs w:val="14"/>
              </w:rPr>
              <w:t>3. Przygotowano instrukcje i sprawozdania uwzględniające interesy Polski i polskich przedsiębiorców w zakresie unijnych środków ochronnych oraz środków stosowanych przez państwa trzecie.</w:t>
            </w:r>
          </w:p>
          <w:p w:rsidR="0039161F" w:rsidRPr="00393B12" w:rsidP="001C7B5F">
            <w:pPr>
              <w:spacing w:before="60" w:after="0" w:line="240" w:lineRule="auto"/>
              <w:rPr>
                <w:rFonts w:ascii="Arial" w:hAnsi="Arial" w:cs="Arial"/>
                <w:iCs/>
                <w:sz w:val="14"/>
                <w:szCs w:val="14"/>
              </w:rPr>
            </w:pPr>
            <w:r w:rsidRPr="00393B12">
              <w:rPr>
                <w:rFonts w:ascii="Arial" w:hAnsi="Arial" w:cs="Arial"/>
                <w:iCs/>
                <w:sz w:val="14"/>
                <w:szCs w:val="14"/>
              </w:rPr>
              <w:t>4. Przygotowano sprawozdanie z działalności Zespołu ds. Środków Taryfowych.</w:t>
            </w:r>
          </w:p>
        </w:tc>
      </w:tr>
      <w:tr w:rsidTr="00667DCE">
        <w:tblPrEx>
          <w:tblW w:w="0" w:type="auto"/>
          <w:tblLook w:val="01E0"/>
        </w:tblPrEx>
        <w:trPr>
          <w:trHeight w:val="20"/>
        </w:trPr>
        <w:tc>
          <w:tcPr>
            <w:tcW w:w="430" w:type="dxa"/>
            <w:vMerge/>
            <w:shd w:val="clear" w:color="auto" w:fill="auto"/>
            <w:vAlign w:val="center"/>
          </w:tcPr>
          <w:p w:rsidR="0039161F" w:rsidRPr="00393B12" w:rsidP="00445C05">
            <w:pPr>
              <w:spacing w:after="0" w:line="240" w:lineRule="auto"/>
              <w:jc w:val="center"/>
              <w:rPr>
                <w:rFonts w:ascii="Arial" w:hAnsi="Arial" w:cs="Arial"/>
                <w:sz w:val="14"/>
                <w:szCs w:val="14"/>
              </w:rPr>
            </w:pPr>
          </w:p>
        </w:tc>
        <w:tc>
          <w:tcPr>
            <w:tcW w:w="1571" w:type="dxa"/>
            <w:vMerge/>
            <w:shd w:val="clear" w:color="auto" w:fill="auto"/>
            <w:vAlign w:val="center"/>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numPr>
                <w:ilvl w:val="0"/>
                <w:numId w:val="31"/>
              </w:numPr>
              <w:spacing w:after="0" w:line="240" w:lineRule="auto"/>
              <w:ind w:left="159" w:hanging="180"/>
              <w:rPr>
                <w:rFonts w:ascii="Arial" w:hAnsi="Arial" w:cs="Arial"/>
                <w:sz w:val="14"/>
                <w:szCs w:val="14"/>
              </w:rPr>
            </w:pPr>
          </w:p>
        </w:tc>
        <w:tc>
          <w:tcPr>
            <w:tcW w:w="1308" w:type="dxa"/>
            <w:vMerge/>
            <w:shd w:val="clear" w:color="auto" w:fill="auto"/>
          </w:tcPr>
          <w:p w:rsidR="0039161F" w:rsidRPr="00393B12" w:rsidP="00445C05">
            <w:pPr>
              <w:spacing w:after="0" w:line="240" w:lineRule="auto"/>
              <w:rPr>
                <w:rFonts w:ascii="Arial" w:hAnsi="Arial" w:cs="Arial"/>
                <w:sz w:val="14"/>
                <w:szCs w:val="14"/>
              </w:rPr>
            </w:pPr>
          </w:p>
        </w:tc>
        <w:tc>
          <w:tcPr>
            <w:tcW w:w="1308" w:type="dxa"/>
            <w:vMerge/>
          </w:tcPr>
          <w:p w:rsidR="0039161F" w:rsidRPr="00393B12" w:rsidP="00445C05">
            <w:pPr>
              <w:pStyle w:val="Default"/>
              <w:rPr>
                <w:color w:val="auto"/>
                <w:sz w:val="14"/>
                <w:szCs w:val="14"/>
              </w:rPr>
            </w:pPr>
          </w:p>
        </w:tc>
        <w:tc>
          <w:tcPr>
            <w:tcW w:w="3764" w:type="dxa"/>
            <w:shd w:val="clear" w:color="auto" w:fill="auto"/>
          </w:tcPr>
          <w:p w:rsidR="0039161F" w:rsidRPr="00393B12" w:rsidP="00445C05">
            <w:pPr>
              <w:pStyle w:val="Default"/>
              <w:rPr>
                <w:color w:val="auto"/>
                <w:sz w:val="14"/>
                <w:szCs w:val="14"/>
              </w:rPr>
            </w:pPr>
            <w:r w:rsidRPr="00393B12">
              <w:rPr>
                <w:color w:val="auto"/>
                <w:sz w:val="14"/>
                <w:szCs w:val="14"/>
              </w:rPr>
              <w:t>Wspieranie dostępu polskich przedsiębiorców do rynków zagranicznych poprzez działania na forach dwustronnych (gospodarcze platformy dialogowe, konsultacje, interwencje, wsparcie misji gospodarczych), forum UE (w tym umowy o wolnym handlu)</w:t>
            </w:r>
            <w:r w:rsidRPr="00393B12">
              <w:rPr>
                <w:color w:val="auto"/>
                <w:sz w:val="14"/>
                <w:szCs w:val="14"/>
              </w:rPr>
              <w:br/>
              <w:t>i wielostronnych (w tym na forum odpowiednich organów WTO i in.).</w:t>
            </w:r>
          </w:p>
        </w:tc>
        <w:tc>
          <w:tcPr>
            <w:tcW w:w="4678" w:type="dxa"/>
          </w:tcPr>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Zrealizowano 43 wydarzenia, m.in.:</w:t>
            </w:r>
          </w:p>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 fora dwustronne, np.:</w:t>
            </w:r>
            <w:r w:rsidRPr="00393B12">
              <w:rPr>
                <w:rFonts w:ascii="Arial" w:eastAsia="Times New Roman" w:hAnsi="Arial" w:cs="Arial"/>
                <w:sz w:val="14"/>
                <w:szCs w:val="14"/>
                <w:lang w:eastAsia="pl-PL"/>
              </w:rPr>
              <w:t xml:space="preserve"> Forum Gospodarcze Polska-ZEA; </w:t>
            </w:r>
            <w:r w:rsidRPr="00393B12">
              <w:rPr>
                <w:rFonts w:ascii="Arial" w:hAnsi="Arial" w:cs="Arial"/>
                <w:iCs/>
                <w:sz w:val="14"/>
                <w:szCs w:val="14"/>
              </w:rPr>
              <w:t>Forum gospodarcze Polska-USA; Forum gospodarcze Polska-Japonia,</w:t>
            </w:r>
            <w:r w:rsidR="00F01531">
              <w:rPr>
                <w:rFonts w:ascii="Arial" w:hAnsi="Arial" w:cs="Arial"/>
                <w:iCs/>
                <w:sz w:val="14"/>
                <w:szCs w:val="14"/>
              </w:rPr>
              <w:br/>
            </w:r>
            <w:r w:rsidRPr="00393B12">
              <w:rPr>
                <w:rFonts w:ascii="Arial" w:hAnsi="Arial" w:cs="Arial"/>
                <w:iCs/>
                <w:sz w:val="14"/>
                <w:szCs w:val="14"/>
              </w:rPr>
              <w:t xml:space="preserve">Polsko-Brytyjskiego Forum Biznesu, Polsko-Słowackiego Forum Biznesu; </w:t>
            </w:r>
          </w:p>
          <w:p w:rsidR="0039161F" w:rsidRPr="00393B12" w:rsidP="00445C05">
            <w:pPr>
              <w:spacing w:after="0" w:line="240" w:lineRule="auto"/>
              <w:rPr>
                <w:rFonts w:ascii="Arial" w:hAnsi="Arial" w:cs="Arial"/>
                <w:bCs/>
                <w:iCs/>
                <w:sz w:val="14"/>
                <w:szCs w:val="14"/>
              </w:rPr>
            </w:pPr>
            <w:r w:rsidRPr="00393B12">
              <w:rPr>
                <w:rFonts w:ascii="Arial" w:hAnsi="Arial" w:cs="Arial"/>
                <w:iCs/>
                <w:sz w:val="14"/>
                <w:szCs w:val="14"/>
              </w:rPr>
              <w:t xml:space="preserve">- posiedzenia dwustronne, np.: Polsko-Saudyjskiej Komisji ds. Współpracy Dwustronnej, Polsko-Azerbejdżańskiej Międzyrządowej Komisji ds. Współpracy Gospodarczej, </w:t>
            </w:r>
            <w:r w:rsidRPr="00393B12">
              <w:rPr>
                <w:rFonts w:ascii="Arial" w:hAnsi="Arial" w:cs="Arial"/>
                <w:bCs/>
                <w:iCs/>
                <w:sz w:val="14"/>
                <w:szCs w:val="14"/>
              </w:rPr>
              <w:t>Polsko – Kazachstańskiej Komisji Międzyrządowej ds. Współpracy Gospodarczej;</w:t>
            </w:r>
          </w:p>
          <w:p w:rsidR="0039161F" w:rsidRPr="00393B12" w:rsidP="00445C05">
            <w:pPr>
              <w:spacing w:after="0" w:line="240" w:lineRule="auto"/>
              <w:rPr>
                <w:rFonts w:ascii="Arial" w:eastAsia="Arial" w:hAnsi="Arial" w:cs="Arial"/>
                <w:color w:val="000000"/>
                <w:sz w:val="14"/>
              </w:rPr>
            </w:pPr>
            <w:r w:rsidRPr="00393B12">
              <w:rPr>
                <w:rFonts w:ascii="Arial" w:hAnsi="Arial" w:cs="Arial"/>
                <w:bCs/>
                <w:iCs/>
                <w:sz w:val="14"/>
                <w:szCs w:val="14"/>
              </w:rPr>
              <w:t xml:space="preserve">- seminaria, np.: </w:t>
            </w:r>
            <w:r w:rsidRPr="00393B12">
              <w:rPr>
                <w:rFonts w:ascii="Arial" w:eastAsia="Arial" w:hAnsi="Arial" w:cs="Arial"/>
                <w:color w:val="000000"/>
                <w:sz w:val="14"/>
              </w:rPr>
              <w:t>Seminarium Polska-Bałkany Zachodnie;</w:t>
            </w:r>
            <w:r w:rsidRPr="00393B12">
              <w:rPr>
                <w:rFonts w:ascii="Arial" w:eastAsia="Arial" w:hAnsi="Arial" w:cs="Arial"/>
                <w:color w:val="000000"/>
                <w:sz w:val="14"/>
              </w:rPr>
              <w:br/>
              <w:t>- k</w:t>
            </w:r>
            <w:r w:rsidRPr="00393B12">
              <w:rPr>
                <w:rFonts w:ascii="Arial" w:eastAsia="Arial" w:hAnsi="Arial" w:cs="Arial"/>
                <w:sz w:val="14"/>
              </w:rPr>
              <w:t xml:space="preserve">onferencje, np.: Budownictwo Polska-Ukraina, </w:t>
            </w:r>
            <w:r w:rsidRPr="00393B12">
              <w:rPr>
                <w:rFonts w:ascii="Arial" w:eastAsia="Arial" w:hAnsi="Arial" w:cs="Arial"/>
                <w:color w:val="000000"/>
                <w:sz w:val="14"/>
              </w:rPr>
              <w:t>Ukraiński Biznes</w:t>
            </w:r>
            <w:r w:rsidR="00110626">
              <w:rPr>
                <w:rFonts w:ascii="Arial" w:eastAsia="Arial" w:hAnsi="Arial" w:cs="Arial"/>
                <w:color w:val="000000"/>
                <w:sz w:val="14"/>
              </w:rPr>
              <w:br/>
            </w:r>
            <w:r w:rsidRPr="00393B12">
              <w:rPr>
                <w:rFonts w:ascii="Arial" w:eastAsia="Arial" w:hAnsi="Arial" w:cs="Arial"/>
                <w:color w:val="000000"/>
                <w:sz w:val="14"/>
              </w:rPr>
              <w:t>w PL;</w:t>
            </w:r>
          </w:p>
          <w:p w:rsidR="0039161F" w:rsidRPr="00393B12" w:rsidP="00445C05">
            <w:pPr>
              <w:spacing w:after="0" w:line="240" w:lineRule="auto"/>
              <w:rPr>
                <w:rFonts w:ascii="Arial" w:hAnsi="Arial" w:cs="Arial"/>
                <w:iCs/>
                <w:sz w:val="14"/>
                <w:szCs w:val="14"/>
              </w:rPr>
            </w:pPr>
            <w:r w:rsidRPr="00393B12">
              <w:rPr>
                <w:rFonts w:ascii="Arial" w:eastAsia="Times New Roman" w:hAnsi="Arial" w:cs="Arial"/>
                <w:sz w:val="14"/>
                <w:szCs w:val="14"/>
                <w:lang w:eastAsia="pl-PL"/>
              </w:rPr>
              <w:t>- wsparcie merytoryczne i finansowe w zw. z organizacją seminarium promocyjnego pn. „Bezpieczeństwo żywnościowe” w trakcie międzynarodowych targów rolno-spożywczych SIAM w Maroku</w:t>
            </w:r>
            <w:r w:rsidR="00110626">
              <w:rPr>
                <w:rFonts w:ascii="Arial" w:eastAsia="Times New Roman" w:hAnsi="Arial" w:cs="Arial"/>
                <w:sz w:val="14"/>
                <w:szCs w:val="14"/>
                <w:lang w:eastAsia="pl-PL"/>
              </w:rPr>
              <w:br/>
            </w:r>
            <w:r w:rsidRPr="00393B12">
              <w:rPr>
                <w:rFonts w:ascii="Arial" w:eastAsia="Times New Roman" w:hAnsi="Arial" w:cs="Arial"/>
                <w:sz w:val="14"/>
                <w:szCs w:val="14"/>
                <w:lang w:eastAsia="pl-PL"/>
              </w:rPr>
              <w:t>z udziałem misji polskich firm.</w:t>
            </w:r>
          </w:p>
        </w:tc>
      </w:tr>
      <w:tr w:rsidTr="00667DCE">
        <w:tblPrEx>
          <w:tblW w:w="0" w:type="auto"/>
          <w:tblLook w:val="01E0"/>
        </w:tblPrEx>
        <w:trPr>
          <w:trHeight w:val="20"/>
        </w:trPr>
        <w:tc>
          <w:tcPr>
            <w:tcW w:w="430" w:type="dxa"/>
            <w:vMerge/>
            <w:shd w:val="clear" w:color="auto" w:fill="auto"/>
            <w:vAlign w:val="center"/>
          </w:tcPr>
          <w:p w:rsidR="0039161F" w:rsidRPr="00393B12" w:rsidP="00445C05">
            <w:pPr>
              <w:spacing w:after="0" w:line="240" w:lineRule="auto"/>
              <w:jc w:val="center"/>
              <w:rPr>
                <w:rFonts w:ascii="Arial" w:hAnsi="Arial" w:cs="Arial"/>
                <w:sz w:val="14"/>
                <w:szCs w:val="14"/>
              </w:rPr>
            </w:pPr>
          </w:p>
        </w:tc>
        <w:tc>
          <w:tcPr>
            <w:tcW w:w="1571" w:type="dxa"/>
            <w:vMerge/>
            <w:shd w:val="clear" w:color="auto" w:fill="auto"/>
            <w:vAlign w:val="center"/>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numPr>
                <w:ilvl w:val="0"/>
                <w:numId w:val="31"/>
              </w:numPr>
              <w:spacing w:after="0" w:line="240" w:lineRule="auto"/>
              <w:ind w:left="159" w:hanging="180"/>
              <w:rPr>
                <w:rFonts w:ascii="Arial" w:hAnsi="Arial" w:cs="Arial"/>
                <w:sz w:val="14"/>
                <w:szCs w:val="14"/>
              </w:rPr>
            </w:pPr>
          </w:p>
        </w:tc>
        <w:tc>
          <w:tcPr>
            <w:tcW w:w="1308" w:type="dxa"/>
            <w:vMerge/>
            <w:shd w:val="clear" w:color="auto" w:fill="auto"/>
          </w:tcPr>
          <w:p w:rsidR="0039161F" w:rsidRPr="00393B12" w:rsidP="00445C05">
            <w:pPr>
              <w:spacing w:after="0" w:line="240" w:lineRule="auto"/>
              <w:rPr>
                <w:rFonts w:ascii="Arial" w:hAnsi="Arial" w:cs="Arial"/>
                <w:sz w:val="14"/>
                <w:szCs w:val="14"/>
              </w:rPr>
            </w:pPr>
          </w:p>
        </w:tc>
        <w:tc>
          <w:tcPr>
            <w:tcW w:w="1308" w:type="dxa"/>
            <w:vMerge/>
          </w:tcPr>
          <w:p w:rsidR="0039161F" w:rsidRPr="00393B12" w:rsidP="00445C05">
            <w:pPr>
              <w:autoSpaceDE w:val="0"/>
              <w:autoSpaceDN w:val="0"/>
              <w:adjustRightInd w:val="0"/>
              <w:spacing w:after="0" w:line="240" w:lineRule="auto"/>
              <w:rPr>
                <w:rFonts w:ascii="ArialMT" w:hAnsi="ArialMT" w:cs="ArialMT"/>
                <w:sz w:val="14"/>
                <w:szCs w:val="14"/>
                <w:lang w:eastAsia="pl-PL"/>
              </w:rPr>
            </w:pPr>
          </w:p>
        </w:tc>
        <w:tc>
          <w:tcPr>
            <w:tcW w:w="3764" w:type="dxa"/>
            <w:shd w:val="clear" w:color="auto" w:fill="auto"/>
          </w:tcPr>
          <w:p w:rsidR="0039161F" w:rsidRPr="00393B12" w:rsidP="00445C05">
            <w:pPr>
              <w:autoSpaceDE w:val="0"/>
              <w:autoSpaceDN w:val="0"/>
              <w:adjustRightInd w:val="0"/>
              <w:spacing w:after="0" w:line="240" w:lineRule="auto"/>
              <w:rPr>
                <w:rFonts w:ascii="ArialMT" w:hAnsi="ArialMT" w:cs="ArialMT"/>
                <w:sz w:val="14"/>
                <w:szCs w:val="14"/>
                <w:lang w:eastAsia="pl-PL"/>
              </w:rPr>
            </w:pPr>
            <w:r w:rsidRPr="00393B12">
              <w:rPr>
                <w:rFonts w:ascii="ArialMT" w:hAnsi="ArialMT" w:cs="ArialMT"/>
                <w:sz w:val="14"/>
                <w:szCs w:val="14"/>
                <w:lang w:eastAsia="pl-PL"/>
              </w:rPr>
              <w:t>Rozwój systemu informowania, szkoleń i wspierania polskich przedsiębiorstw w realizacji zamówień publicznych organizacji międzynarodowych, jako jednego z kanałów zwiększania eksportu towarów i usług oraz wspieranie ich rozwoju poprzez ułatwianie nawiązywania współpracy z armią amerykańską stacjonującą w Polsce w celu zwiększenia udziału firm polskich w zamówieniach armii USA. Upowszechnianie informacji o zamówieniach organizacji międzynarodowych dotyczących pomocy humanitarnej</w:t>
            </w:r>
          </w:p>
          <w:p w:rsidR="0039161F" w:rsidRPr="00393B12" w:rsidP="00445C05">
            <w:pPr>
              <w:autoSpaceDE w:val="0"/>
              <w:autoSpaceDN w:val="0"/>
              <w:adjustRightInd w:val="0"/>
              <w:spacing w:after="0" w:line="240" w:lineRule="auto"/>
              <w:rPr>
                <w:rFonts w:ascii="Arial" w:hAnsi="Arial" w:cs="Arial"/>
                <w:sz w:val="14"/>
                <w:szCs w:val="14"/>
              </w:rPr>
            </w:pPr>
            <w:r w:rsidRPr="00393B12">
              <w:rPr>
                <w:rFonts w:ascii="ArialMT" w:hAnsi="ArialMT" w:cs="ArialMT"/>
                <w:sz w:val="14"/>
                <w:szCs w:val="14"/>
                <w:lang w:eastAsia="pl-PL"/>
              </w:rPr>
              <w:t>i odbudowy Ukrainy.</w:t>
            </w:r>
          </w:p>
        </w:tc>
        <w:tc>
          <w:tcPr>
            <w:tcW w:w="4678" w:type="dxa"/>
          </w:tcPr>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1. Opublikowano 775 informacji o zamówieniach publicznych (w tym</w:t>
            </w:r>
            <w:r w:rsidR="00110626">
              <w:rPr>
                <w:rFonts w:ascii="Arial" w:hAnsi="Arial" w:cs="Arial"/>
                <w:iCs/>
                <w:sz w:val="14"/>
                <w:szCs w:val="14"/>
              </w:rPr>
              <w:br/>
            </w:r>
            <w:r w:rsidRPr="00393B12">
              <w:rPr>
                <w:rFonts w:ascii="Arial" w:hAnsi="Arial" w:cs="Arial"/>
                <w:iCs/>
                <w:sz w:val="14"/>
                <w:szCs w:val="14"/>
              </w:rPr>
              <w:t xml:space="preserve">o programach zakupowych NATO i zamówieniach organizacji międzynarodowych na rzecz Ukrainy). </w:t>
            </w:r>
          </w:p>
          <w:p w:rsidR="0039161F" w:rsidRPr="00393B12" w:rsidP="001C7B5F">
            <w:pPr>
              <w:spacing w:before="60" w:after="0" w:line="240" w:lineRule="auto"/>
              <w:rPr>
                <w:rFonts w:ascii="Arial" w:hAnsi="Arial" w:cs="Arial"/>
                <w:iCs/>
                <w:sz w:val="14"/>
                <w:szCs w:val="14"/>
              </w:rPr>
            </w:pPr>
            <w:r w:rsidRPr="00393B12">
              <w:rPr>
                <w:rFonts w:ascii="Arial" w:hAnsi="Arial" w:cs="Arial"/>
                <w:iCs/>
                <w:sz w:val="14"/>
                <w:szCs w:val="14"/>
              </w:rPr>
              <w:t>2. Zorganizowano 35 szkoleń dla przedsiębiorców, w formie seminariów, konferencji, webinariów.</w:t>
            </w:r>
          </w:p>
        </w:tc>
      </w:tr>
      <w:tr w:rsidTr="00667DCE">
        <w:tblPrEx>
          <w:tblW w:w="0" w:type="auto"/>
          <w:tblLook w:val="01E0"/>
        </w:tblPrEx>
        <w:trPr>
          <w:trHeight w:val="20"/>
        </w:trPr>
        <w:tc>
          <w:tcPr>
            <w:tcW w:w="430" w:type="dxa"/>
            <w:vMerge/>
            <w:shd w:val="clear" w:color="auto" w:fill="auto"/>
            <w:vAlign w:val="center"/>
          </w:tcPr>
          <w:p w:rsidR="0039161F" w:rsidRPr="00393B12" w:rsidP="00445C05">
            <w:pPr>
              <w:spacing w:after="0" w:line="240" w:lineRule="auto"/>
              <w:jc w:val="center"/>
              <w:rPr>
                <w:rFonts w:ascii="Arial" w:hAnsi="Arial" w:cs="Arial"/>
                <w:sz w:val="14"/>
                <w:szCs w:val="14"/>
              </w:rPr>
            </w:pPr>
          </w:p>
        </w:tc>
        <w:tc>
          <w:tcPr>
            <w:tcW w:w="1571" w:type="dxa"/>
            <w:vMerge/>
            <w:shd w:val="clear" w:color="auto" w:fill="auto"/>
            <w:vAlign w:val="center"/>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numPr>
                <w:ilvl w:val="0"/>
                <w:numId w:val="31"/>
              </w:numPr>
              <w:spacing w:after="0" w:line="240" w:lineRule="auto"/>
              <w:ind w:left="159" w:hanging="180"/>
              <w:rPr>
                <w:rFonts w:ascii="Arial" w:hAnsi="Arial" w:cs="Arial"/>
                <w:sz w:val="14"/>
                <w:szCs w:val="14"/>
              </w:rPr>
            </w:pPr>
          </w:p>
        </w:tc>
        <w:tc>
          <w:tcPr>
            <w:tcW w:w="1308" w:type="dxa"/>
            <w:vMerge/>
            <w:shd w:val="clear" w:color="auto" w:fill="auto"/>
          </w:tcPr>
          <w:p w:rsidR="0039161F" w:rsidRPr="00393B12" w:rsidP="00445C05">
            <w:pPr>
              <w:spacing w:after="0" w:line="240" w:lineRule="auto"/>
              <w:rPr>
                <w:rFonts w:ascii="Arial" w:hAnsi="Arial" w:cs="Arial"/>
                <w:sz w:val="14"/>
                <w:szCs w:val="14"/>
              </w:rPr>
            </w:pPr>
          </w:p>
        </w:tc>
        <w:tc>
          <w:tcPr>
            <w:tcW w:w="1308" w:type="dxa"/>
            <w:vMerge/>
          </w:tcPr>
          <w:p w:rsidR="0039161F" w:rsidRPr="00393B12" w:rsidP="00445C05">
            <w:pPr>
              <w:autoSpaceDE w:val="0"/>
              <w:autoSpaceDN w:val="0"/>
              <w:adjustRightInd w:val="0"/>
              <w:spacing w:after="0" w:line="240" w:lineRule="auto"/>
              <w:rPr>
                <w:rFonts w:ascii="ArialMT" w:hAnsi="ArialMT" w:cs="ArialMT"/>
                <w:sz w:val="14"/>
                <w:szCs w:val="14"/>
                <w:lang w:eastAsia="pl-PL"/>
              </w:rPr>
            </w:pPr>
          </w:p>
        </w:tc>
        <w:tc>
          <w:tcPr>
            <w:tcW w:w="3764" w:type="dxa"/>
            <w:shd w:val="clear" w:color="auto" w:fill="auto"/>
          </w:tcPr>
          <w:p w:rsidR="0039161F" w:rsidRPr="00393B12" w:rsidP="00445C05">
            <w:pPr>
              <w:autoSpaceDE w:val="0"/>
              <w:autoSpaceDN w:val="0"/>
              <w:adjustRightInd w:val="0"/>
              <w:spacing w:after="0" w:line="240" w:lineRule="auto"/>
              <w:rPr>
                <w:rFonts w:ascii="ArialMT" w:hAnsi="ArialMT" w:cs="ArialMT"/>
                <w:sz w:val="14"/>
                <w:szCs w:val="14"/>
                <w:lang w:eastAsia="pl-PL"/>
              </w:rPr>
            </w:pPr>
            <w:r w:rsidRPr="00393B12">
              <w:rPr>
                <w:rFonts w:ascii="ArialMT" w:hAnsi="ArialMT" w:cs="ArialMT"/>
                <w:sz w:val="14"/>
                <w:szCs w:val="14"/>
                <w:lang w:eastAsia="pl-PL"/>
              </w:rPr>
              <w:t xml:space="preserve">Aktywna współpraca na forum OECD i innych międzynarodowych organizacji gospodarczych w celu promocji osiągnięć polskiej gospodarki i wykorzystania potencjału analitycznego tych organizacji do </w:t>
            </w:r>
            <w:r w:rsidRPr="00393B12">
              <w:rPr>
                <w:rFonts w:ascii="ArialMT" w:hAnsi="ArialMT" w:cs="ArialMT"/>
                <w:sz w:val="14"/>
                <w:szCs w:val="14"/>
                <w:lang w:eastAsia="pl-PL"/>
              </w:rPr>
              <w:t>kształtowania polityki gospodarczej RP oraz wspieranie zaangażowania polskich podmiotów biznesowych</w:t>
            </w:r>
          </w:p>
          <w:p w:rsidR="0039161F" w:rsidRPr="00393B12" w:rsidP="00445C05">
            <w:pPr>
              <w:autoSpaceDE w:val="0"/>
              <w:autoSpaceDN w:val="0"/>
              <w:adjustRightInd w:val="0"/>
              <w:spacing w:after="0" w:line="240" w:lineRule="auto"/>
              <w:rPr>
                <w:rFonts w:ascii="Arial" w:hAnsi="Arial" w:cs="Arial"/>
                <w:sz w:val="14"/>
                <w:szCs w:val="14"/>
              </w:rPr>
            </w:pPr>
            <w:r w:rsidRPr="00393B12">
              <w:rPr>
                <w:rFonts w:ascii="ArialMT" w:hAnsi="ArialMT" w:cs="ArialMT"/>
                <w:sz w:val="14"/>
                <w:szCs w:val="14"/>
                <w:lang w:eastAsia="pl-PL"/>
              </w:rPr>
              <w:t xml:space="preserve">i instytucjonalnych w realizację projektów organizacji </w:t>
            </w:r>
            <w:r w:rsidRPr="00393B12">
              <w:rPr>
                <w:rFonts w:ascii="ArialMT" w:hAnsi="ArialMT" w:cs="ArialMT"/>
                <w:sz w:val="14"/>
                <w:szCs w:val="14"/>
              </w:rPr>
              <w:t>międzynarodowych (m.in. UNIDO) dot. pomocy rozwojowej na rzecz krajów rozwijających się.</w:t>
            </w:r>
          </w:p>
        </w:tc>
        <w:tc>
          <w:tcPr>
            <w:tcW w:w="4678" w:type="dxa"/>
          </w:tcPr>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W 2023 r. zrealizowano następujące działania:</w:t>
            </w:r>
          </w:p>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 organizacja posiedzenia Grupy Strategii Globalnej OECD 2023, Konferencji Generalnej OECD w grudniu 2023 r. oraz posiedzenia Grup Lizbońskich w październiku 2023 r.</w:t>
            </w:r>
          </w:p>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 xml:space="preserve">- organizacja konferencji NATO </w:t>
            </w:r>
            <w:r w:rsidRPr="00393B12">
              <w:rPr>
                <w:rFonts w:ascii="Arial" w:hAnsi="Arial" w:cs="Arial"/>
                <w:iCs/>
                <w:sz w:val="14"/>
                <w:szCs w:val="14"/>
              </w:rPr>
              <w:t>Polish</w:t>
            </w:r>
            <w:r w:rsidRPr="00393B12">
              <w:rPr>
                <w:rFonts w:ascii="Arial" w:hAnsi="Arial" w:cs="Arial"/>
                <w:iCs/>
                <w:sz w:val="14"/>
                <w:szCs w:val="14"/>
              </w:rPr>
              <w:t xml:space="preserve"> </w:t>
            </w:r>
            <w:r w:rsidRPr="00393B12">
              <w:rPr>
                <w:rFonts w:ascii="Arial" w:hAnsi="Arial" w:cs="Arial"/>
                <w:iCs/>
                <w:sz w:val="14"/>
                <w:szCs w:val="14"/>
              </w:rPr>
              <w:t>Industry</w:t>
            </w:r>
            <w:r w:rsidRPr="00393B12">
              <w:rPr>
                <w:rFonts w:ascii="Arial" w:hAnsi="Arial" w:cs="Arial"/>
                <w:iCs/>
                <w:sz w:val="14"/>
                <w:szCs w:val="14"/>
              </w:rPr>
              <w:t xml:space="preserve"> Day </w:t>
            </w:r>
            <w:r w:rsidR="00F01531">
              <w:rPr>
                <w:rFonts w:ascii="Arial" w:hAnsi="Arial" w:cs="Arial"/>
                <w:iCs/>
                <w:sz w:val="14"/>
                <w:szCs w:val="14"/>
              </w:rPr>
              <w:t>20</w:t>
            </w:r>
            <w:r w:rsidRPr="00393B12">
              <w:rPr>
                <w:rFonts w:ascii="Arial" w:hAnsi="Arial" w:cs="Arial"/>
                <w:iCs/>
                <w:sz w:val="14"/>
                <w:szCs w:val="14"/>
              </w:rPr>
              <w:t xml:space="preserve">23 w dniu </w:t>
            </w:r>
            <w:r>
              <w:rPr>
                <w:rFonts w:ascii="Arial" w:hAnsi="Arial" w:cs="Arial"/>
                <w:iCs/>
                <w:sz w:val="14"/>
                <w:szCs w:val="14"/>
              </w:rPr>
              <w:br/>
            </w:r>
            <w:r w:rsidRPr="00393B12">
              <w:rPr>
                <w:rFonts w:ascii="Arial" w:hAnsi="Arial" w:cs="Arial"/>
                <w:iCs/>
                <w:sz w:val="14"/>
                <w:szCs w:val="14"/>
              </w:rPr>
              <w:t xml:space="preserve">21 listopada 2023 r. w Warszawie oraz udział w Konferencji pomocy humanitarnej i rozwojowej </w:t>
            </w:r>
            <w:r w:rsidRPr="00393B12">
              <w:rPr>
                <w:rFonts w:ascii="Arial" w:hAnsi="Arial" w:cs="Arial"/>
                <w:iCs/>
                <w:sz w:val="14"/>
                <w:szCs w:val="14"/>
              </w:rPr>
              <w:t>AidEx</w:t>
            </w:r>
            <w:r w:rsidRPr="00393B12">
              <w:rPr>
                <w:rFonts w:ascii="Arial" w:hAnsi="Arial" w:cs="Arial"/>
                <w:iCs/>
                <w:sz w:val="14"/>
                <w:szCs w:val="14"/>
              </w:rPr>
              <w:t xml:space="preserve"> w Genewie.</w:t>
            </w:r>
          </w:p>
        </w:tc>
      </w:tr>
      <w:tr w:rsidTr="00667DCE">
        <w:tblPrEx>
          <w:tblW w:w="0" w:type="auto"/>
          <w:tblLook w:val="01E0"/>
        </w:tblPrEx>
        <w:trPr>
          <w:trHeight w:val="20"/>
        </w:trPr>
        <w:tc>
          <w:tcPr>
            <w:tcW w:w="430" w:type="dxa"/>
            <w:vMerge/>
            <w:shd w:val="clear" w:color="auto" w:fill="auto"/>
            <w:vAlign w:val="center"/>
          </w:tcPr>
          <w:p w:rsidR="0039161F" w:rsidRPr="00393B12" w:rsidP="00445C05">
            <w:pPr>
              <w:spacing w:after="0" w:line="240" w:lineRule="auto"/>
              <w:jc w:val="center"/>
              <w:rPr>
                <w:rFonts w:ascii="Arial" w:hAnsi="Arial" w:cs="Arial"/>
                <w:sz w:val="14"/>
                <w:szCs w:val="14"/>
              </w:rPr>
            </w:pPr>
          </w:p>
        </w:tc>
        <w:tc>
          <w:tcPr>
            <w:tcW w:w="1571" w:type="dxa"/>
            <w:vMerge/>
            <w:shd w:val="clear" w:color="auto" w:fill="auto"/>
            <w:vAlign w:val="center"/>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numPr>
                <w:ilvl w:val="0"/>
                <w:numId w:val="31"/>
              </w:numPr>
              <w:spacing w:after="0" w:line="240" w:lineRule="auto"/>
              <w:ind w:left="159" w:hanging="180"/>
              <w:rPr>
                <w:rFonts w:ascii="Arial" w:hAnsi="Arial" w:cs="Arial"/>
                <w:sz w:val="14"/>
                <w:szCs w:val="14"/>
              </w:rPr>
            </w:pPr>
          </w:p>
        </w:tc>
        <w:tc>
          <w:tcPr>
            <w:tcW w:w="1308" w:type="dxa"/>
            <w:vMerge/>
            <w:shd w:val="clear" w:color="auto" w:fill="auto"/>
          </w:tcPr>
          <w:p w:rsidR="0039161F" w:rsidRPr="00393B12" w:rsidP="00445C05">
            <w:pPr>
              <w:spacing w:after="0" w:line="240" w:lineRule="auto"/>
              <w:rPr>
                <w:rFonts w:ascii="Arial" w:hAnsi="Arial" w:cs="Arial"/>
                <w:sz w:val="14"/>
                <w:szCs w:val="14"/>
              </w:rPr>
            </w:pPr>
          </w:p>
        </w:tc>
        <w:tc>
          <w:tcPr>
            <w:tcW w:w="1308" w:type="dxa"/>
            <w:vMerge/>
          </w:tcPr>
          <w:p w:rsidR="0039161F" w:rsidRPr="00393B12" w:rsidP="00445C05">
            <w:pPr>
              <w:pStyle w:val="Default"/>
              <w:ind w:left="-3"/>
              <w:rPr>
                <w:color w:val="auto"/>
                <w:sz w:val="14"/>
                <w:szCs w:val="14"/>
              </w:rPr>
            </w:pPr>
          </w:p>
        </w:tc>
        <w:tc>
          <w:tcPr>
            <w:tcW w:w="3764" w:type="dxa"/>
            <w:shd w:val="clear" w:color="auto" w:fill="auto"/>
          </w:tcPr>
          <w:p w:rsidR="0039161F" w:rsidRPr="00393B12" w:rsidP="00445C05">
            <w:pPr>
              <w:pStyle w:val="Default"/>
              <w:ind w:left="-3"/>
              <w:rPr>
                <w:color w:val="auto"/>
                <w:sz w:val="14"/>
                <w:szCs w:val="14"/>
              </w:rPr>
            </w:pPr>
            <w:r w:rsidRPr="00393B12">
              <w:rPr>
                <w:color w:val="auto"/>
                <w:sz w:val="14"/>
                <w:szCs w:val="14"/>
              </w:rPr>
              <w:t>Kontynuacja projektu Brand w ramach programu FENG 2021-2027 (Rozwój potencjału innowacyjnego</w:t>
            </w:r>
            <w:r w:rsidRPr="00393B12">
              <w:rPr>
                <w:color w:val="auto"/>
                <w:sz w:val="14"/>
                <w:szCs w:val="14"/>
              </w:rPr>
              <w:br/>
              <w:t>i eksportowego polskich MŚP – BRAND HUB).</w:t>
            </w:r>
          </w:p>
        </w:tc>
        <w:tc>
          <w:tcPr>
            <w:tcW w:w="4678" w:type="dxa"/>
          </w:tcPr>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Złożono wniosek o dofinansowanie dla projektu pn. Umiędzynarodowienie MŚP-Brand HUB, w ramach naboru w działaniu 2.26 programu FENG. Projekt uzyskał pozytywną ocenę i zostało zarekomendowane dofinansowanie w wysokości 182 mln zł. W IV kw. 2023 r. trwały uzgodnienia robocze z Instytucją Zarządzającą programem FENG w zakresie treści porozumienia o dofinansowanie projektu.</w:t>
            </w:r>
          </w:p>
        </w:tc>
      </w:tr>
      <w:tr w:rsidTr="00667DCE">
        <w:tblPrEx>
          <w:tblW w:w="0" w:type="auto"/>
          <w:tblLook w:val="01E0"/>
        </w:tblPrEx>
        <w:trPr>
          <w:trHeight w:val="20"/>
        </w:trPr>
        <w:tc>
          <w:tcPr>
            <w:tcW w:w="430" w:type="dxa"/>
            <w:vMerge/>
            <w:shd w:val="clear" w:color="auto" w:fill="auto"/>
            <w:vAlign w:val="center"/>
          </w:tcPr>
          <w:p w:rsidR="0039161F" w:rsidRPr="00393B12" w:rsidP="00445C05">
            <w:pPr>
              <w:spacing w:after="0" w:line="240" w:lineRule="auto"/>
              <w:jc w:val="center"/>
              <w:rPr>
                <w:rFonts w:ascii="Arial" w:hAnsi="Arial" w:cs="Arial"/>
                <w:sz w:val="14"/>
                <w:szCs w:val="14"/>
              </w:rPr>
            </w:pPr>
          </w:p>
        </w:tc>
        <w:tc>
          <w:tcPr>
            <w:tcW w:w="1571" w:type="dxa"/>
            <w:vMerge/>
            <w:shd w:val="clear" w:color="auto" w:fill="auto"/>
            <w:vAlign w:val="center"/>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numPr>
                <w:ilvl w:val="0"/>
                <w:numId w:val="31"/>
              </w:numPr>
              <w:spacing w:after="0" w:line="240" w:lineRule="auto"/>
              <w:ind w:left="159" w:hanging="180"/>
              <w:rPr>
                <w:rFonts w:ascii="Arial" w:hAnsi="Arial" w:cs="Arial"/>
                <w:sz w:val="14"/>
                <w:szCs w:val="14"/>
              </w:rPr>
            </w:pPr>
          </w:p>
        </w:tc>
        <w:tc>
          <w:tcPr>
            <w:tcW w:w="1308" w:type="dxa"/>
            <w:vMerge/>
            <w:shd w:val="clear" w:color="auto" w:fill="auto"/>
          </w:tcPr>
          <w:p w:rsidR="0039161F" w:rsidRPr="00393B12" w:rsidP="00445C05">
            <w:pPr>
              <w:spacing w:after="0" w:line="240" w:lineRule="auto"/>
              <w:rPr>
                <w:rFonts w:ascii="Arial" w:hAnsi="Arial" w:cs="Arial"/>
                <w:sz w:val="14"/>
                <w:szCs w:val="14"/>
              </w:rPr>
            </w:pPr>
          </w:p>
        </w:tc>
        <w:tc>
          <w:tcPr>
            <w:tcW w:w="1308" w:type="dxa"/>
            <w:vMerge/>
          </w:tcPr>
          <w:p w:rsidR="0039161F" w:rsidRPr="00393B12" w:rsidP="00445C05">
            <w:pPr>
              <w:spacing w:after="0" w:line="240" w:lineRule="auto"/>
              <w:rPr>
                <w:rFonts w:ascii="Arial" w:hAnsi="Arial" w:cs="Arial"/>
                <w:sz w:val="14"/>
                <w:szCs w:val="14"/>
              </w:rPr>
            </w:pPr>
          </w:p>
        </w:tc>
        <w:tc>
          <w:tcPr>
            <w:tcW w:w="3764" w:type="dxa"/>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sz w:val="14"/>
                <w:szCs w:val="14"/>
              </w:rPr>
              <w:t>Kontynuacja projektu PO IR 3.3.2 Brand (Promocja gospodarki w oparciu o polskie marki produktowe – Marka Polskiej Gospodarki – Brand):</w:t>
            </w:r>
          </w:p>
          <w:p w:rsidR="0039161F" w:rsidRPr="00393B12" w:rsidP="00445C05">
            <w:pPr>
              <w:numPr>
                <w:ilvl w:val="0"/>
                <w:numId w:val="27"/>
              </w:numPr>
              <w:spacing w:after="0" w:line="240" w:lineRule="auto"/>
              <w:ind w:left="132" w:hanging="132"/>
              <w:rPr>
                <w:rFonts w:ascii="Arial" w:hAnsi="Arial" w:cs="Arial"/>
                <w:sz w:val="14"/>
                <w:szCs w:val="14"/>
              </w:rPr>
            </w:pPr>
            <w:r w:rsidRPr="00393B12">
              <w:rPr>
                <w:rFonts w:ascii="Arial" w:hAnsi="Arial" w:cs="Arial"/>
                <w:sz w:val="14"/>
                <w:szCs w:val="14"/>
              </w:rPr>
              <w:t>podsumowanie realizacji branżowych programów promocji,</w:t>
            </w:r>
          </w:p>
          <w:p w:rsidR="0039161F" w:rsidRPr="00393B12" w:rsidP="00445C05">
            <w:pPr>
              <w:numPr>
                <w:ilvl w:val="0"/>
                <w:numId w:val="27"/>
              </w:numPr>
              <w:spacing w:after="0" w:line="240" w:lineRule="auto"/>
              <w:ind w:left="132" w:hanging="132"/>
              <w:rPr>
                <w:rFonts w:ascii="Arial" w:hAnsi="Arial" w:cs="Arial"/>
                <w:sz w:val="14"/>
                <w:szCs w:val="14"/>
              </w:rPr>
            </w:pPr>
            <w:r w:rsidRPr="00393B12">
              <w:rPr>
                <w:rFonts w:ascii="Arial" w:hAnsi="Arial" w:cs="Arial"/>
                <w:sz w:val="14"/>
                <w:szCs w:val="14"/>
              </w:rPr>
              <w:t>rozliczenie końcowe projektu.</w:t>
            </w:r>
          </w:p>
        </w:tc>
        <w:tc>
          <w:tcPr>
            <w:tcW w:w="4678" w:type="dxa"/>
          </w:tcPr>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W ramach procedury zamówienia publicznego wybrano wykonawcę,</w:t>
            </w:r>
            <w:r w:rsidR="00110626">
              <w:rPr>
                <w:rFonts w:ascii="Arial" w:hAnsi="Arial" w:cs="Arial"/>
                <w:iCs/>
                <w:sz w:val="14"/>
                <w:szCs w:val="14"/>
              </w:rPr>
              <w:br/>
            </w:r>
            <w:r w:rsidRPr="00393B12">
              <w:rPr>
                <w:rFonts w:ascii="Arial" w:hAnsi="Arial" w:cs="Arial"/>
                <w:iCs/>
                <w:sz w:val="14"/>
                <w:szCs w:val="14"/>
              </w:rPr>
              <w:t>z którym zawarto umowę na wykonanie badania ewaluacyjnego ex-post projektu Brand. W IV kw. 2023 r. odebrano usługę polegającą na realizacji kampanii promocyjnej Brand oraz usługę polegająca na realizacji ewaluacji ex-post projektu Brand, tym samym zostały zrealizowane 2 kamienie milowe w ramach projektu.</w:t>
            </w:r>
          </w:p>
        </w:tc>
      </w:tr>
      <w:tr w:rsidTr="00667DCE">
        <w:tblPrEx>
          <w:tblW w:w="0" w:type="auto"/>
          <w:tblLook w:val="01E0"/>
        </w:tblPrEx>
        <w:trPr>
          <w:trHeight w:val="20"/>
        </w:trPr>
        <w:tc>
          <w:tcPr>
            <w:tcW w:w="430" w:type="dxa"/>
            <w:vMerge/>
            <w:shd w:val="clear" w:color="auto" w:fill="auto"/>
            <w:vAlign w:val="center"/>
          </w:tcPr>
          <w:p w:rsidR="0039161F" w:rsidRPr="00393B12" w:rsidP="00445C05">
            <w:pPr>
              <w:spacing w:after="0" w:line="240" w:lineRule="auto"/>
              <w:jc w:val="center"/>
              <w:rPr>
                <w:rFonts w:ascii="Arial" w:hAnsi="Arial" w:cs="Arial"/>
                <w:sz w:val="14"/>
                <w:szCs w:val="14"/>
              </w:rPr>
            </w:pPr>
          </w:p>
        </w:tc>
        <w:tc>
          <w:tcPr>
            <w:tcW w:w="1571" w:type="dxa"/>
            <w:vMerge/>
            <w:shd w:val="clear" w:color="auto" w:fill="auto"/>
            <w:vAlign w:val="center"/>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numPr>
                <w:ilvl w:val="0"/>
                <w:numId w:val="31"/>
              </w:numPr>
              <w:spacing w:after="0" w:line="240" w:lineRule="auto"/>
              <w:ind w:left="159" w:hanging="180"/>
              <w:rPr>
                <w:rFonts w:ascii="Arial" w:hAnsi="Arial" w:cs="Arial"/>
                <w:sz w:val="14"/>
                <w:szCs w:val="14"/>
              </w:rPr>
            </w:pPr>
          </w:p>
        </w:tc>
        <w:tc>
          <w:tcPr>
            <w:tcW w:w="1308" w:type="dxa"/>
            <w:vMerge/>
            <w:shd w:val="clear" w:color="auto" w:fill="auto"/>
          </w:tcPr>
          <w:p w:rsidR="0039161F" w:rsidRPr="00393B12" w:rsidP="00445C05">
            <w:pPr>
              <w:spacing w:after="0" w:line="240" w:lineRule="auto"/>
              <w:rPr>
                <w:rFonts w:ascii="Arial" w:hAnsi="Arial" w:cs="Arial"/>
                <w:sz w:val="14"/>
                <w:szCs w:val="14"/>
              </w:rPr>
            </w:pPr>
          </w:p>
        </w:tc>
        <w:tc>
          <w:tcPr>
            <w:tcW w:w="1308" w:type="dxa"/>
            <w:vMerge/>
          </w:tcPr>
          <w:p w:rsidR="0039161F" w:rsidRPr="00393B12" w:rsidP="00445C05">
            <w:pPr>
              <w:spacing w:after="0" w:line="240" w:lineRule="auto"/>
              <w:ind w:left="-4"/>
              <w:rPr>
                <w:rFonts w:ascii="Arial" w:hAnsi="Arial" w:cs="Arial"/>
                <w:sz w:val="14"/>
                <w:szCs w:val="14"/>
              </w:rPr>
            </w:pPr>
          </w:p>
        </w:tc>
        <w:tc>
          <w:tcPr>
            <w:tcW w:w="3764" w:type="dxa"/>
            <w:shd w:val="clear" w:color="auto" w:fill="auto"/>
          </w:tcPr>
          <w:p w:rsidR="0039161F" w:rsidRPr="00393B12" w:rsidP="00445C05">
            <w:pPr>
              <w:spacing w:after="0" w:line="240" w:lineRule="auto"/>
              <w:ind w:left="-4"/>
              <w:rPr>
                <w:rFonts w:ascii="Arial" w:hAnsi="Arial" w:cs="Arial"/>
                <w:sz w:val="14"/>
                <w:szCs w:val="14"/>
              </w:rPr>
            </w:pPr>
            <w:r w:rsidRPr="00393B12">
              <w:rPr>
                <w:rFonts w:ascii="Arial" w:hAnsi="Arial" w:cs="Arial"/>
                <w:sz w:val="14"/>
                <w:szCs w:val="14"/>
              </w:rPr>
              <w:t>Wdrożenie nowelizacji ustawy o gwarantowanych przez Skarb Państwa ubezpieczeniach eksportowych.</w:t>
            </w:r>
          </w:p>
        </w:tc>
        <w:tc>
          <w:tcPr>
            <w:tcW w:w="4678" w:type="dxa"/>
          </w:tcPr>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Ustawa z dnia 13 lipca 2023 r. o zmianie ustawy o gwarantowanych przez Skarb Państwa ubezpieczeniach eksportowych oraz niektórych innych ustaw weszła w życie w dniu 28 września 2023 r. (Dz.U. 2023 poz. 1859).</w:t>
            </w:r>
          </w:p>
        </w:tc>
      </w:tr>
      <w:tr w:rsidTr="00667DCE">
        <w:tblPrEx>
          <w:tblW w:w="0" w:type="auto"/>
          <w:tblLook w:val="01E0"/>
        </w:tblPrEx>
        <w:trPr>
          <w:trHeight w:val="20"/>
        </w:trPr>
        <w:tc>
          <w:tcPr>
            <w:tcW w:w="430" w:type="dxa"/>
            <w:vMerge/>
            <w:shd w:val="clear" w:color="auto" w:fill="auto"/>
            <w:vAlign w:val="center"/>
          </w:tcPr>
          <w:p w:rsidR="0039161F" w:rsidRPr="00393B12" w:rsidP="00445C05">
            <w:pPr>
              <w:spacing w:after="0" w:line="240" w:lineRule="auto"/>
              <w:jc w:val="center"/>
              <w:rPr>
                <w:rFonts w:ascii="Arial" w:hAnsi="Arial" w:cs="Arial"/>
                <w:sz w:val="14"/>
                <w:szCs w:val="14"/>
              </w:rPr>
            </w:pPr>
          </w:p>
        </w:tc>
        <w:tc>
          <w:tcPr>
            <w:tcW w:w="1571" w:type="dxa"/>
            <w:vMerge/>
            <w:shd w:val="clear" w:color="auto" w:fill="auto"/>
            <w:vAlign w:val="center"/>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numPr>
                <w:ilvl w:val="0"/>
                <w:numId w:val="31"/>
              </w:numPr>
              <w:spacing w:after="0" w:line="240" w:lineRule="auto"/>
              <w:ind w:left="159" w:hanging="180"/>
              <w:rPr>
                <w:rFonts w:ascii="Arial" w:hAnsi="Arial" w:cs="Arial"/>
                <w:sz w:val="14"/>
                <w:szCs w:val="14"/>
              </w:rPr>
            </w:pPr>
          </w:p>
        </w:tc>
        <w:tc>
          <w:tcPr>
            <w:tcW w:w="1308" w:type="dxa"/>
            <w:vMerge/>
            <w:shd w:val="clear" w:color="auto" w:fill="auto"/>
          </w:tcPr>
          <w:p w:rsidR="0039161F" w:rsidRPr="00393B12" w:rsidP="00445C05">
            <w:pPr>
              <w:spacing w:after="0" w:line="240" w:lineRule="auto"/>
              <w:rPr>
                <w:rFonts w:ascii="Arial" w:hAnsi="Arial" w:cs="Arial"/>
                <w:sz w:val="14"/>
                <w:szCs w:val="14"/>
              </w:rPr>
            </w:pPr>
          </w:p>
        </w:tc>
        <w:tc>
          <w:tcPr>
            <w:tcW w:w="1308" w:type="dxa"/>
            <w:vMerge/>
          </w:tcPr>
          <w:p w:rsidR="0039161F" w:rsidRPr="00393B12" w:rsidP="00445C05">
            <w:pPr>
              <w:pStyle w:val="Default"/>
              <w:rPr>
                <w:color w:val="auto"/>
                <w:sz w:val="14"/>
                <w:szCs w:val="14"/>
              </w:rPr>
            </w:pPr>
          </w:p>
        </w:tc>
        <w:tc>
          <w:tcPr>
            <w:tcW w:w="3764" w:type="dxa"/>
            <w:shd w:val="clear" w:color="auto" w:fill="auto"/>
          </w:tcPr>
          <w:p w:rsidR="0039161F" w:rsidRPr="00393B12" w:rsidP="00445C05">
            <w:pPr>
              <w:pStyle w:val="Default"/>
              <w:rPr>
                <w:color w:val="auto"/>
                <w:sz w:val="14"/>
                <w:szCs w:val="14"/>
              </w:rPr>
            </w:pPr>
            <w:r w:rsidRPr="00393B12">
              <w:rPr>
                <w:color w:val="auto"/>
                <w:sz w:val="14"/>
                <w:szCs w:val="14"/>
              </w:rPr>
              <w:t>Nadzorowanie działań z zakresu promocji polskiej gospodarki, wsparcia polskiego eksportu i polskich inwestycji za granicą przez Polską Agencję Inwestycji</w:t>
            </w:r>
            <w:r w:rsidRPr="00393B12">
              <w:rPr>
                <w:color w:val="auto"/>
                <w:sz w:val="14"/>
                <w:szCs w:val="14"/>
              </w:rPr>
              <w:br/>
              <w:t>i Handlu S.A.</w:t>
            </w:r>
          </w:p>
        </w:tc>
        <w:tc>
          <w:tcPr>
            <w:tcW w:w="4678" w:type="dxa"/>
          </w:tcPr>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Zawarto z PAIH umowy dotacji mających na celu określenie i realizację w 2023 r. zadań Agencji promujących polską gospodarkę zgodnie</w:t>
            </w:r>
            <w:r w:rsidR="00110626">
              <w:rPr>
                <w:rFonts w:ascii="Arial" w:hAnsi="Arial" w:cs="Arial"/>
                <w:iCs/>
                <w:sz w:val="14"/>
                <w:szCs w:val="14"/>
              </w:rPr>
              <w:br/>
            </w:r>
            <w:r w:rsidRPr="00393B12">
              <w:rPr>
                <w:rFonts w:ascii="Arial" w:hAnsi="Arial" w:cs="Arial"/>
                <w:iCs/>
                <w:sz w:val="14"/>
                <w:szCs w:val="14"/>
              </w:rPr>
              <w:t>z przepisami ustawy z dnia 7 lipca 2017 r. o wykonywaniu zadań</w:t>
            </w:r>
            <w:r w:rsidR="00110626">
              <w:rPr>
                <w:rFonts w:ascii="Arial" w:hAnsi="Arial" w:cs="Arial"/>
                <w:iCs/>
                <w:sz w:val="14"/>
                <w:szCs w:val="14"/>
              </w:rPr>
              <w:br/>
            </w:r>
            <w:r w:rsidRPr="00393B12">
              <w:rPr>
                <w:rFonts w:ascii="Arial" w:hAnsi="Arial" w:cs="Arial"/>
                <w:iCs/>
                <w:sz w:val="14"/>
                <w:szCs w:val="14"/>
              </w:rPr>
              <w:t>z zakresu promocji polskiej gospodarki przez Polską Agencję Inwestycji i Handlu Spółka Akcyjna:</w:t>
            </w:r>
          </w:p>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 xml:space="preserve"> - dotacja podmiotowa - łączna kwota 44</w:t>
            </w:r>
            <w:r w:rsidR="00E5302A">
              <w:rPr>
                <w:rFonts w:ascii="Arial" w:hAnsi="Arial" w:cs="Arial"/>
                <w:iCs/>
                <w:sz w:val="14"/>
                <w:szCs w:val="14"/>
              </w:rPr>
              <w:t>,</w:t>
            </w:r>
            <w:r w:rsidR="00295DAB">
              <w:rPr>
                <w:rFonts w:ascii="Arial" w:hAnsi="Arial" w:cs="Arial"/>
                <w:iCs/>
                <w:sz w:val="14"/>
                <w:szCs w:val="14"/>
              </w:rPr>
              <w:t>4</w:t>
            </w:r>
            <w:r w:rsidR="00E5302A">
              <w:rPr>
                <w:rFonts w:ascii="Arial" w:hAnsi="Arial" w:cs="Arial"/>
                <w:iCs/>
                <w:sz w:val="14"/>
                <w:szCs w:val="14"/>
              </w:rPr>
              <w:t xml:space="preserve"> mln</w:t>
            </w:r>
            <w:r w:rsidRPr="00393B12">
              <w:rPr>
                <w:rFonts w:ascii="Arial" w:hAnsi="Arial" w:cs="Arial"/>
                <w:iCs/>
                <w:sz w:val="14"/>
                <w:szCs w:val="14"/>
              </w:rPr>
              <w:t xml:space="preserve"> zł;</w:t>
            </w:r>
          </w:p>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 xml:space="preserve"> - dotacja celowa - łączna kwota 29</w:t>
            </w:r>
            <w:r w:rsidR="00E5302A">
              <w:rPr>
                <w:rFonts w:ascii="Arial" w:hAnsi="Arial" w:cs="Arial"/>
                <w:iCs/>
                <w:sz w:val="14"/>
                <w:szCs w:val="14"/>
              </w:rPr>
              <w:t>,</w:t>
            </w:r>
            <w:r w:rsidRPr="00393B12">
              <w:rPr>
                <w:rFonts w:ascii="Arial" w:hAnsi="Arial" w:cs="Arial"/>
                <w:iCs/>
                <w:sz w:val="14"/>
                <w:szCs w:val="14"/>
              </w:rPr>
              <w:t>6</w:t>
            </w:r>
            <w:r w:rsidR="00E5302A">
              <w:rPr>
                <w:rFonts w:ascii="Arial" w:hAnsi="Arial" w:cs="Arial"/>
                <w:iCs/>
                <w:sz w:val="14"/>
                <w:szCs w:val="14"/>
              </w:rPr>
              <w:t xml:space="preserve"> mln</w:t>
            </w:r>
            <w:r w:rsidRPr="00393B12">
              <w:rPr>
                <w:rFonts w:ascii="Arial" w:hAnsi="Arial" w:cs="Arial"/>
                <w:iCs/>
                <w:sz w:val="14"/>
                <w:szCs w:val="14"/>
              </w:rPr>
              <w:t xml:space="preserve"> zł.</w:t>
            </w:r>
          </w:p>
        </w:tc>
      </w:tr>
      <w:tr w:rsidTr="00667DCE">
        <w:tblPrEx>
          <w:tblW w:w="0" w:type="auto"/>
          <w:tblLook w:val="01E0"/>
        </w:tblPrEx>
        <w:trPr>
          <w:trHeight w:val="20"/>
        </w:trPr>
        <w:tc>
          <w:tcPr>
            <w:tcW w:w="430" w:type="dxa"/>
            <w:vMerge/>
            <w:shd w:val="clear" w:color="auto" w:fill="auto"/>
            <w:vAlign w:val="center"/>
          </w:tcPr>
          <w:p w:rsidR="0039161F" w:rsidRPr="00393B12" w:rsidP="00445C05">
            <w:pPr>
              <w:spacing w:after="0" w:line="240" w:lineRule="auto"/>
              <w:jc w:val="center"/>
              <w:rPr>
                <w:rFonts w:ascii="Arial" w:hAnsi="Arial" w:cs="Arial"/>
                <w:sz w:val="14"/>
                <w:szCs w:val="14"/>
              </w:rPr>
            </w:pPr>
          </w:p>
        </w:tc>
        <w:tc>
          <w:tcPr>
            <w:tcW w:w="1571" w:type="dxa"/>
            <w:vMerge/>
            <w:shd w:val="clear" w:color="auto" w:fill="auto"/>
            <w:vAlign w:val="center"/>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numPr>
                <w:ilvl w:val="0"/>
                <w:numId w:val="31"/>
              </w:numPr>
              <w:spacing w:after="0" w:line="240" w:lineRule="auto"/>
              <w:ind w:left="159" w:hanging="180"/>
              <w:rPr>
                <w:rFonts w:ascii="Arial" w:hAnsi="Arial" w:cs="Arial"/>
                <w:sz w:val="14"/>
                <w:szCs w:val="14"/>
              </w:rPr>
            </w:pPr>
          </w:p>
        </w:tc>
        <w:tc>
          <w:tcPr>
            <w:tcW w:w="1308" w:type="dxa"/>
            <w:vMerge/>
            <w:shd w:val="clear" w:color="auto" w:fill="auto"/>
          </w:tcPr>
          <w:p w:rsidR="0039161F" w:rsidRPr="00393B12" w:rsidP="00445C05">
            <w:pPr>
              <w:spacing w:after="0" w:line="240" w:lineRule="auto"/>
              <w:rPr>
                <w:rFonts w:ascii="Arial" w:hAnsi="Arial" w:cs="Arial"/>
                <w:sz w:val="14"/>
                <w:szCs w:val="14"/>
              </w:rPr>
            </w:pPr>
          </w:p>
        </w:tc>
        <w:tc>
          <w:tcPr>
            <w:tcW w:w="1308" w:type="dxa"/>
            <w:vMerge/>
          </w:tcPr>
          <w:p w:rsidR="0039161F" w:rsidRPr="00393B12" w:rsidP="00445C05">
            <w:pPr>
              <w:spacing w:after="0" w:line="240" w:lineRule="auto"/>
              <w:rPr>
                <w:rFonts w:ascii="Arial" w:hAnsi="Arial" w:cs="Arial"/>
                <w:sz w:val="14"/>
                <w:szCs w:val="14"/>
              </w:rPr>
            </w:pPr>
          </w:p>
        </w:tc>
        <w:tc>
          <w:tcPr>
            <w:tcW w:w="3764" w:type="dxa"/>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sz w:val="14"/>
                <w:szCs w:val="14"/>
              </w:rPr>
              <w:t>Udzielanie pomocy finansowej przedsiębiorcom</w:t>
            </w:r>
            <w:r w:rsidR="00651B9C">
              <w:rPr>
                <w:rFonts w:ascii="Arial" w:hAnsi="Arial" w:cs="Arial"/>
                <w:sz w:val="14"/>
                <w:szCs w:val="14"/>
              </w:rPr>
              <w:br/>
            </w:r>
            <w:r w:rsidRPr="00393B12">
              <w:rPr>
                <w:rFonts w:ascii="Arial" w:hAnsi="Arial" w:cs="Arial"/>
                <w:sz w:val="14"/>
                <w:szCs w:val="14"/>
              </w:rPr>
              <w:t xml:space="preserve">w ramach instrumentów pomocy </w:t>
            </w:r>
            <w:r w:rsidRPr="00393B12">
              <w:rPr>
                <w:rFonts w:ascii="Arial" w:hAnsi="Arial" w:cs="Arial"/>
                <w:i/>
                <w:iCs/>
                <w:sz w:val="14"/>
                <w:szCs w:val="14"/>
              </w:rPr>
              <w:t xml:space="preserve">de </w:t>
            </w:r>
            <w:r w:rsidRPr="00393B12">
              <w:rPr>
                <w:rFonts w:ascii="Arial" w:hAnsi="Arial" w:cs="Arial"/>
                <w:i/>
                <w:iCs/>
                <w:sz w:val="14"/>
                <w:szCs w:val="14"/>
              </w:rPr>
              <w:t>minimis</w:t>
            </w:r>
            <w:r w:rsidRPr="00393B12">
              <w:rPr>
                <w:rFonts w:ascii="Arial" w:hAnsi="Arial" w:cs="Arial"/>
                <w:sz w:val="14"/>
                <w:szCs w:val="14"/>
              </w:rPr>
              <w:t xml:space="preserve"> na promocję</w:t>
            </w:r>
            <w:r w:rsidRPr="00393B12">
              <w:rPr>
                <w:rFonts w:ascii="Arial" w:hAnsi="Arial" w:cs="Arial"/>
                <w:sz w:val="14"/>
                <w:szCs w:val="14"/>
              </w:rPr>
              <w:br/>
              <w:t xml:space="preserve">i wsparcie eksportu na: </w:t>
            </w:r>
          </w:p>
          <w:p w:rsidR="0039161F" w:rsidRPr="00393B12" w:rsidP="00445C05">
            <w:pPr>
              <w:numPr>
                <w:ilvl w:val="0"/>
                <w:numId w:val="37"/>
              </w:numPr>
              <w:spacing w:after="0" w:line="240" w:lineRule="auto"/>
              <w:ind w:left="138" w:hanging="138"/>
              <w:rPr>
                <w:rFonts w:ascii="Arial" w:hAnsi="Arial" w:cs="Arial"/>
                <w:sz w:val="14"/>
                <w:szCs w:val="14"/>
              </w:rPr>
            </w:pPr>
            <w:r w:rsidRPr="00393B12">
              <w:rPr>
                <w:rFonts w:ascii="Arial" w:hAnsi="Arial" w:cs="Arial"/>
                <w:sz w:val="14"/>
                <w:szCs w:val="14"/>
              </w:rPr>
              <w:t>realizację branżowych przedsięwzięć promocyjnych wspierających eksport;</w:t>
            </w:r>
          </w:p>
          <w:p w:rsidR="0039161F" w:rsidRPr="00393B12" w:rsidP="00445C05">
            <w:pPr>
              <w:numPr>
                <w:ilvl w:val="0"/>
                <w:numId w:val="37"/>
              </w:numPr>
              <w:spacing w:after="0" w:line="240" w:lineRule="auto"/>
              <w:ind w:left="138" w:hanging="138"/>
              <w:rPr>
                <w:rFonts w:ascii="Arial" w:hAnsi="Arial" w:cs="Arial"/>
                <w:sz w:val="14"/>
                <w:szCs w:val="14"/>
              </w:rPr>
            </w:pPr>
            <w:r w:rsidRPr="00393B12">
              <w:rPr>
                <w:rFonts w:ascii="Arial" w:hAnsi="Arial" w:cs="Arial"/>
                <w:sz w:val="14"/>
                <w:szCs w:val="14"/>
              </w:rPr>
              <w:t>organizację przedsięwzięć promocyjnych wspierających eksport;</w:t>
            </w:r>
          </w:p>
          <w:p w:rsidR="0039161F" w:rsidRPr="00393B12" w:rsidP="00445C05">
            <w:pPr>
              <w:numPr>
                <w:ilvl w:val="0"/>
                <w:numId w:val="37"/>
              </w:numPr>
              <w:spacing w:after="0" w:line="240" w:lineRule="auto"/>
              <w:ind w:left="138" w:hanging="138"/>
              <w:rPr>
                <w:rFonts w:ascii="Arial" w:hAnsi="Arial" w:cs="Arial"/>
                <w:sz w:val="14"/>
                <w:szCs w:val="14"/>
              </w:rPr>
            </w:pPr>
            <w:r w:rsidRPr="00393B12">
              <w:rPr>
                <w:rFonts w:ascii="Arial" w:hAnsi="Arial" w:cs="Arial"/>
                <w:sz w:val="14"/>
                <w:szCs w:val="14"/>
              </w:rPr>
              <w:t>realizację przedsięwzięć wydawniczych wspierających eksport;</w:t>
            </w:r>
          </w:p>
          <w:p w:rsidR="0039161F" w:rsidRPr="00393B12" w:rsidP="00445C05">
            <w:pPr>
              <w:numPr>
                <w:ilvl w:val="0"/>
                <w:numId w:val="37"/>
              </w:numPr>
              <w:spacing w:after="0" w:line="240" w:lineRule="auto"/>
              <w:ind w:left="138" w:hanging="138"/>
              <w:rPr>
                <w:rFonts w:ascii="Arial" w:hAnsi="Arial" w:cs="Arial"/>
                <w:sz w:val="14"/>
                <w:szCs w:val="14"/>
              </w:rPr>
            </w:pPr>
            <w:r w:rsidRPr="00393B12">
              <w:rPr>
                <w:rFonts w:ascii="Arial" w:hAnsi="Arial" w:cs="Arial"/>
                <w:sz w:val="14"/>
                <w:szCs w:val="14"/>
              </w:rPr>
              <w:t>uzyskanie certyfikatu wyrobu wymaganego w obrocie towarami na rynkach poza Unią Europejską.</w:t>
            </w:r>
          </w:p>
        </w:tc>
        <w:tc>
          <w:tcPr>
            <w:tcW w:w="4678" w:type="dxa"/>
          </w:tcPr>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W ramach realizacji zadania w 2023 roku zawarto i rozliczono 244 umowy na kwotę łączną 4</w:t>
            </w:r>
            <w:r w:rsidR="00295DAB">
              <w:rPr>
                <w:rFonts w:ascii="Arial" w:hAnsi="Arial" w:cs="Arial"/>
                <w:iCs/>
                <w:sz w:val="14"/>
                <w:szCs w:val="14"/>
              </w:rPr>
              <w:t>,2 mln</w:t>
            </w:r>
            <w:r w:rsidRPr="00393B12">
              <w:rPr>
                <w:rFonts w:ascii="Arial" w:hAnsi="Arial" w:cs="Arial"/>
                <w:iCs/>
                <w:sz w:val="14"/>
                <w:szCs w:val="14"/>
              </w:rPr>
              <w:t xml:space="preserve"> zł.</w:t>
            </w:r>
          </w:p>
          <w:p w:rsidR="0039161F" w:rsidRPr="00393B12" w:rsidP="001C7B5F">
            <w:pPr>
              <w:spacing w:before="60" w:after="0" w:line="240" w:lineRule="auto"/>
              <w:rPr>
                <w:rFonts w:ascii="Arial" w:hAnsi="Arial" w:cs="Arial"/>
                <w:iCs/>
                <w:sz w:val="14"/>
                <w:szCs w:val="14"/>
              </w:rPr>
            </w:pPr>
            <w:r w:rsidRPr="00393B12">
              <w:rPr>
                <w:rFonts w:ascii="Arial" w:hAnsi="Arial" w:cs="Arial"/>
                <w:iCs/>
                <w:sz w:val="14"/>
                <w:szCs w:val="14"/>
              </w:rPr>
              <w:t xml:space="preserve">Pomoc de </w:t>
            </w:r>
            <w:r w:rsidRPr="00393B12">
              <w:rPr>
                <w:rFonts w:ascii="Arial" w:hAnsi="Arial" w:cs="Arial"/>
                <w:iCs/>
                <w:sz w:val="14"/>
                <w:szCs w:val="14"/>
              </w:rPr>
              <w:t>minimis</w:t>
            </w:r>
            <w:r w:rsidRPr="00393B12">
              <w:rPr>
                <w:rFonts w:ascii="Arial" w:hAnsi="Arial" w:cs="Arial"/>
                <w:iCs/>
                <w:sz w:val="14"/>
                <w:szCs w:val="14"/>
              </w:rPr>
              <w:t xml:space="preserve"> stanowi jeden z istotnych instrumentów wspierania eksportu/wymiany obok instrumentów współfinansowanych w ramach funduszy europejskich. Podstawowym celem czynności jest pomoc finansowa dla przedsiębiorców, którzy prowadzą działania na rzecz umiędzynarodowienia swojej działalności i wypracowania pozycji konkurencyjnej na rynkach międzynarodowych.</w:t>
            </w:r>
          </w:p>
        </w:tc>
      </w:tr>
      <w:tr w:rsidTr="00667DCE">
        <w:tblPrEx>
          <w:tblW w:w="0" w:type="auto"/>
          <w:tblLook w:val="01E0"/>
        </w:tblPrEx>
        <w:trPr>
          <w:trHeight w:val="436"/>
        </w:trPr>
        <w:tc>
          <w:tcPr>
            <w:tcW w:w="430" w:type="dxa"/>
            <w:vMerge/>
            <w:shd w:val="clear" w:color="auto" w:fill="auto"/>
            <w:vAlign w:val="center"/>
          </w:tcPr>
          <w:p w:rsidR="0039161F" w:rsidRPr="00393B12" w:rsidP="00445C05">
            <w:pPr>
              <w:spacing w:after="0" w:line="240" w:lineRule="auto"/>
              <w:jc w:val="center"/>
              <w:rPr>
                <w:rFonts w:ascii="Arial" w:hAnsi="Arial" w:cs="Arial"/>
                <w:sz w:val="14"/>
                <w:szCs w:val="14"/>
              </w:rPr>
            </w:pPr>
          </w:p>
        </w:tc>
        <w:tc>
          <w:tcPr>
            <w:tcW w:w="1571" w:type="dxa"/>
            <w:vMerge/>
            <w:shd w:val="clear" w:color="auto" w:fill="auto"/>
            <w:vAlign w:val="center"/>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numPr>
                <w:ilvl w:val="0"/>
                <w:numId w:val="31"/>
              </w:numPr>
              <w:spacing w:after="0" w:line="240" w:lineRule="auto"/>
              <w:ind w:left="159" w:hanging="180"/>
              <w:rPr>
                <w:rFonts w:ascii="Arial" w:hAnsi="Arial" w:cs="Arial"/>
                <w:sz w:val="14"/>
                <w:szCs w:val="14"/>
              </w:rPr>
            </w:pPr>
          </w:p>
        </w:tc>
        <w:tc>
          <w:tcPr>
            <w:tcW w:w="1308" w:type="dxa"/>
            <w:vMerge/>
            <w:shd w:val="clear" w:color="auto" w:fill="auto"/>
          </w:tcPr>
          <w:p w:rsidR="0039161F" w:rsidRPr="00393B12" w:rsidP="00445C05">
            <w:pPr>
              <w:spacing w:after="0" w:line="240" w:lineRule="auto"/>
              <w:rPr>
                <w:rFonts w:ascii="Arial" w:hAnsi="Arial" w:cs="Arial"/>
                <w:sz w:val="14"/>
                <w:szCs w:val="14"/>
              </w:rPr>
            </w:pPr>
          </w:p>
        </w:tc>
        <w:tc>
          <w:tcPr>
            <w:tcW w:w="1308" w:type="dxa"/>
            <w:vMerge/>
          </w:tcPr>
          <w:p w:rsidR="0039161F" w:rsidRPr="00393B12" w:rsidP="00445C05">
            <w:pPr>
              <w:spacing w:after="0" w:line="240" w:lineRule="auto"/>
              <w:rPr>
                <w:rFonts w:ascii="Arial" w:hAnsi="Arial" w:cs="Arial"/>
                <w:sz w:val="14"/>
                <w:szCs w:val="14"/>
              </w:rPr>
            </w:pPr>
          </w:p>
        </w:tc>
        <w:tc>
          <w:tcPr>
            <w:tcW w:w="3764" w:type="dxa"/>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sz w:val="14"/>
                <w:szCs w:val="14"/>
              </w:rPr>
              <w:t>Wspieranie udziału organizacji przedsiębiorców</w:t>
            </w:r>
            <w:r w:rsidRPr="00393B12">
              <w:rPr>
                <w:rFonts w:ascii="Arial" w:hAnsi="Arial" w:cs="Arial"/>
                <w:sz w:val="14"/>
                <w:szCs w:val="14"/>
              </w:rPr>
              <w:br/>
              <w:t>w pracach międzynarodowych grup lub organizacji branżowych.</w:t>
            </w:r>
          </w:p>
        </w:tc>
        <w:tc>
          <w:tcPr>
            <w:tcW w:w="4678" w:type="dxa"/>
          </w:tcPr>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Realizacja zadania przebiegła zgodnie z harmonogramem. Zawarto 62 umowy i przekazano dotacje 62 organizacjom na kwotę łączną</w:t>
            </w:r>
            <w:r w:rsidR="005C70CA">
              <w:rPr>
                <w:rFonts w:ascii="Arial" w:hAnsi="Arial" w:cs="Arial"/>
                <w:iCs/>
                <w:sz w:val="14"/>
                <w:szCs w:val="14"/>
              </w:rPr>
              <w:br/>
            </w:r>
            <w:r w:rsidRPr="00393B12">
              <w:rPr>
                <w:rFonts w:ascii="Arial" w:hAnsi="Arial" w:cs="Arial"/>
                <w:iCs/>
                <w:sz w:val="14"/>
                <w:szCs w:val="14"/>
              </w:rPr>
              <w:t>2</w:t>
            </w:r>
            <w:r w:rsidR="00295DAB">
              <w:rPr>
                <w:rFonts w:ascii="Arial" w:hAnsi="Arial" w:cs="Arial"/>
                <w:iCs/>
                <w:sz w:val="14"/>
                <w:szCs w:val="14"/>
              </w:rPr>
              <w:t>,5 mln</w:t>
            </w:r>
            <w:r w:rsidRPr="00393B12">
              <w:rPr>
                <w:rFonts w:ascii="Arial" w:hAnsi="Arial" w:cs="Arial"/>
                <w:iCs/>
                <w:sz w:val="14"/>
                <w:szCs w:val="14"/>
              </w:rPr>
              <w:t xml:space="preserve"> zł.</w:t>
            </w:r>
          </w:p>
        </w:tc>
      </w:tr>
      <w:tr w:rsidTr="00667DCE">
        <w:tblPrEx>
          <w:tblW w:w="0" w:type="auto"/>
          <w:tblLook w:val="01E0"/>
        </w:tblPrEx>
        <w:trPr>
          <w:trHeight w:val="20"/>
        </w:trPr>
        <w:tc>
          <w:tcPr>
            <w:tcW w:w="430" w:type="dxa"/>
            <w:vMerge/>
            <w:shd w:val="clear" w:color="auto" w:fill="auto"/>
            <w:vAlign w:val="center"/>
          </w:tcPr>
          <w:p w:rsidR="0039161F" w:rsidRPr="00393B12" w:rsidP="00445C05">
            <w:pPr>
              <w:spacing w:after="0" w:line="240" w:lineRule="auto"/>
              <w:jc w:val="center"/>
              <w:rPr>
                <w:rFonts w:ascii="Arial" w:hAnsi="Arial" w:cs="Arial"/>
                <w:sz w:val="14"/>
                <w:szCs w:val="14"/>
              </w:rPr>
            </w:pPr>
          </w:p>
        </w:tc>
        <w:tc>
          <w:tcPr>
            <w:tcW w:w="1571" w:type="dxa"/>
            <w:vMerge/>
            <w:shd w:val="clear" w:color="auto" w:fill="auto"/>
            <w:vAlign w:val="center"/>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numPr>
                <w:ilvl w:val="0"/>
                <w:numId w:val="31"/>
              </w:numPr>
              <w:spacing w:after="0" w:line="240" w:lineRule="auto"/>
              <w:ind w:left="159" w:hanging="180"/>
              <w:rPr>
                <w:rFonts w:ascii="Arial" w:hAnsi="Arial" w:cs="Arial"/>
                <w:sz w:val="14"/>
                <w:szCs w:val="14"/>
              </w:rPr>
            </w:pPr>
          </w:p>
        </w:tc>
        <w:tc>
          <w:tcPr>
            <w:tcW w:w="1308" w:type="dxa"/>
            <w:vMerge/>
            <w:shd w:val="clear" w:color="auto" w:fill="auto"/>
          </w:tcPr>
          <w:p w:rsidR="0039161F" w:rsidRPr="00393B12" w:rsidP="00445C05">
            <w:pPr>
              <w:spacing w:after="0" w:line="240" w:lineRule="auto"/>
              <w:rPr>
                <w:rFonts w:ascii="Arial" w:hAnsi="Arial" w:cs="Arial"/>
                <w:sz w:val="14"/>
                <w:szCs w:val="14"/>
              </w:rPr>
            </w:pPr>
          </w:p>
        </w:tc>
        <w:tc>
          <w:tcPr>
            <w:tcW w:w="1308" w:type="dxa"/>
            <w:vMerge/>
          </w:tcPr>
          <w:p w:rsidR="0039161F" w:rsidRPr="00393B12" w:rsidP="00445C05">
            <w:pPr>
              <w:spacing w:after="0" w:line="240" w:lineRule="auto"/>
              <w:rPr>
                <w:rFonts w:ascii="Arial" w:hAnsi="Arial" w:cs="Arial"/>
                <w:sz w:val="14"/>
                <w:szCs w:val="14"/>
              </w:rPr>
            </w:pPr>
          </w:p>
        </w:tc>
        <w:tc>
          <w:tcPr>
            <w:tcW w:w="3764" w:type="dxa"/>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sz w:val="14"/>
                <w:szCs w:val="14"/>
              </w:rPr>
              <w:t>Udział w spotkaniach formalnych i nieformalnych oraz</w:t>
            </w:r>
            <w:r w:rsidRPr="00393B12">
              <w:rPr>
                <w:rFonts w:ascii="Arial" w:hAnsi="Arial" w:cs="Arial"/>
                <w:sz w:val="14"/>
                <w:szCs w:val="14"/>
              </w:rPr>
              <w:br/>
              <w:t>w pracach legislacyjnych i pozalegislacyjnych prowadzonych w ramach organizacji międzynarodowych.</w:t>
            </w:r>
          </w:p>
        </w:tc>
        <w:tc>
          <w:tcPr>
            <w:tcW w:w="4678" w:type="dxa"/>
          </w:tcPr>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W ramach organizacji międzynarodowych obsłużono 1 411 spotkań.</w:t>
            </w:r>
          </w:p>
        </w:tc>
      </w:tr>
      <w:tr w:rsidTr="00667DCE">
        <w:tblPrEx>
          <w:tblW w:w="0" w:type="auto"/>
          <w:tblLook w:val="01E0"/>
        </w:tblPrEx>
        <w:trPr>
          <w:trHeight w:val="20"/>
        </w:trPr>
        <w:tc>
          <w:tcPr>
            <w:tcW w:w="430" w:type="dxa"/>
            <w:vMerge/>
            <w:shd w:val="clear" w:color="auto" w:fill="auto"/>
            <w:vAlign w:val="center"/>
          </w:tcPr>
          <w:p w:rsidR="0039161F" w:rsidRPr="00393B12" w:rsidP="00445C05">
            <w:pPr>
              <w:spacing w:after="0" w:line="240" w:lineRule="auto"/>
              <w:jc w:val="center"/>
              <w:rPr>
                <w:rFonts w:ascii="Arial" w:hAnsi="Arial" w:cs="Arial"/>
                <w:sz w:val="14"/>
                <w:szCs w:val="14"/>
              </w:rPr>
            </w:pPr>
          </w:p>
        </w:tc>
        <w:tc>
          <w:tcPr>
            <w:tcW w:w="1571" w:type="dxa"/>
            <w:vMerge/>
            <w:shd w:val="clear" w:color="auto" w:fill="auto"/>
            <w:vAlign w:val="center"/>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numPr>
                <w:ilvl w:val="0"/>
                <w:numId w:val="31"/>
              </w:numPr>
              <w:spacing w:after="0" w:line="240" w:lineRule="auto"/>
              <w:ind w:left="159" w:hanging="180"/>
              <w:rPr>
                <w:rFonts w:ascii="Arial" w:hAnsi="Arial" w:cs="Arial"/>
                <w:sz w:val="14"/>
                <w:szCs w:val="14"/>
              </w:rPr>
            </w:pPr>
          </w:p>
        </w:tc>
        <w:tc>
          <w:tcPr>
            <w:tcW w:w="1308" w:type="dxa"/>
            <w:vMerge/>
            <w:shd w:val="clear" w:color="auto" w:fill="auto"/>
          </w:tcPr>
          <w:p w:rsidR="0039161F" w:rsidRPr="00393B12" w:rsidP="00445C05">
            <w:pPr>
              <w:spacing w:after="0" w:line="240" w:lineRule="auto"/>
              <w:rPr>
                <w:rFonts w:ascii="Arial" w:hAnsi="Arial" w:cs="Arial"/>
                <w:sz w:val="14"/>
                <w:szCs w:val="14"/>
              </w:rPr>
            </w:pPr>
          </w:p>
        </w:tc>
        <w:tc>
          <w:tcPr>
            <w:tcW w:w="1308" w:type="dxa"/>
            <w:vMerge/>
          </w:tcPr>
          <w:p w:rsidR="0039161F" w:rsidRPr="00393B12" w:rsidP="00445C05">
            <w:pPr>
              <w:spacing w:after="0" w:line="240" w:lineRule="auto"/>
              <w:rPr>
                <w:rFonts w:ascii="Arial" w:hAnsi="Arial" w:cs="Arial"/>
                <w:sz w:val="14"/>
                <w:szCs w:val="14"/>
              </w:rPr>
            </w:pPr>
          </w:p>
        </w:tc>
        <w:tc>
          <w:tcPr>
            <w:tcW w:w="3764" w:type="dxa"/>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sz w:val="14"/>
                <w:szCs w:val="14"/>
              </w:rPr>
              <w:t>Zapewnienie finansowania wkładu własnego polskich ośrodków Europejskiej Sieci Przedsiębiorczości (EEN),</w:t>
            </w:r>
            <w:r w:rsidRPr="00393B12">
              <w:rPr>
                <w:rFonts w:ascii="Arial" w:hAnsi="Arial" w:cs="Arial"/>
                <w:sz w:val="14"/>
                <w:szCs w:val="14"/>
              </w:rPr>
              <w:br/>
              <w:t xml:space="preserve">w części nieobjętej finansowaniem unijnym, w celu realizacji rządowego Programu wieloletniego pod nazwą „Udział Polski w części COSME Programu na rzecz rynku wewnętrznego, konkurencyjności przedsiębiorstw, w tym małych i średnich przedsiębiorstw, dziedziny </w:t>
            </w:r>
            <w:r w:rsidRPr="00393B12">
              <w:rPr>
                <w:rFonts w:ascii="Arial" w:hAnsi="Arial" w:cs="Arial"/>
                <w:sz w:val="14"/>
                <w:szCs w:val="14"/>
              </w:rPr>
              <w:t>roślin, zwierząt, żywności i paszy, oraz statystyk europejskich (Program na rzecz jednolitego rynku),</w:t>
            </w:r>
            <w:r w:rsidRPr="00393B12">
              <w:rPr>
                <w:rFonts w:ascii="Arial" w:hAnsi="Arial" w:cs="Arial"/>
                <w:sz w:val="14"/>
                <w:szCs w:val="14"/>
              </w:rPr>
              <w:br/>
              <w:t>w latach 2022–2028”.</w:t>
            </w:r>
          </w:p>
        </w:tc>
        <w:tc>
          <w:tcPr>
            <w:tcW w:w="4678" w:type="dxa"/>
          </w:tcPr>
          <w:p w:rsidR="0039161F" w:rsidRPr="00393B12" w:rsidP="00445C05">
            <w:pPr>
              <w:spacing w:after="0" w:line="240" w:lineRule="auto"/>
            </w:pPr>
            <w:r w:rsidRPr="00393B12">
              <w:rPr>
                <w:rFonts w:ascii="Arial" w:hAnsi="Arial" w:cs="Arial"/>
                <w:iCs/>
                <w:sz w:val="14"/>
                <w:szCs w:val="14"/>
              </w:rPr>
              <w:t>Zawarto z PARP umowę wykonawczą o dotację celową na realizację zadania w 2023 r., na podstawie której przekazano środki w wysokości 9 455 tys. zł. W ramach sieci EEN obsłużono 5</w:t>
            </w:r>
            <w:r w:rsidR="0029092D">
              <w:rPr>
                <w:rFonts w:ascii="Arial" w:hAnsi="Arial" w:cs="Arial"/>
                <w:iCs/>
                <w:sz w:val="14"/>
                <w:szCs w:val="14"/>
              </w:rPr>
              <w:t xml:space="preserve"> </w:t>
            </w:r>
            <w:r w:rsidRPr="00393B12">
              <w:rPr>
                <w:rFonts w:ascii="Arial" w:hAnsi="Arial" w:cs="Arial"/>
                <w:iCs/>
                <w:sz w:val="14"/>
                <w:szCs w:val="14"/>
              </w:rPr>
              <w:t xml:space="preserve">076 klientów (wobec planu </w:t>
            </w:r>
            <w:r w:rsidR="0029092D">
              <w:rPr>
                <w:rFonts w:ascii="Arial" w:hAnsi="Arial" w:cs="Arial"/>
                <w:iCs/>
                <w:sz w:val="14"/>
                <w:szCs w:val="14"/>
              </w:rPr>
              <w:t>–</w:t>
            </w:r>
            <w:r w:rsidRPr="00393B12">
              <w:rPr>
                <w:rFonts w:ascii="Arial" w:hAnsi="Arial" w:cs="Arial"/>
                <w:iCs/>
                <w:sz w:val="14"/>
                <w:szCs w:val="14"/>
              </w:rPr>
              <w:t xml:space="preserve"> 4</w:t>
            </w:r>
            <w:r w:rsidR="0029092D">
              <w:rPr>
                <w:rFonts w:ascii="Arial" w:hAnsi="Arial" w:cs="Arial"/>
                <w:iCs/>
                <w:sz w:val="14"/>
                <w:szCs w:val="14"/>
              </w:rPr>
              <w:t xml:space="preserve"> </w:t>
            </w:r>
            <w:r w:rsidRPr="00393B12">
              <w:rPr>
                <w:rFonts w:ascii="Arial" w:hAnsi="Arial" w:cs="Arial"/>
                <w:iCs/>
                <w:sz w:val="14"/>
                <w:szCs w:val="14"/>
              </w:rPr>
              <w:t>093).</w:t>
            </w:r>
            <w:r w:rsidRPr="00393B12">
              <w:t xml:space="preserve"> </w:t>
            </w:r>
          </w:p>
          <w:p w:rsidR="0039161F" w:rsidRPr="00393B12" w:rsidP="00445C05">
            <w:pPr>
              <w:spacing w:after="0" w:line="240" w:lineRule="auto"/>
              <w:rPr>
                <w:rFonts w:ascii="Arial" w:hAnsi="Arial" w:cs="Arial"/>
                <w:iCs/>
                <w:sz w:val="14"/>
                <w:szCs w:val="14"/>
              </w:rPr>
            </w:pPr>
          </w:p>
        </w:tc>
      </w:tr>
      <w:tr w:rsidTr="00667DCE">
        <w:tblPrEx>
          <w:tblW w:w="0" w:type="auto"/>
          <w:tblLook w:val="01E0"/>
        </w:tblPrEx>
        <w:trPr>
          <w:trHeight w:val="20"/>
        </w:trPr>
        <w:tc>
          <w:tcPr>
            <w:tcW w:w="430" w:type="dxa"/>
            <w:vMerge/>
            <w:shd w:val="clear" w:color="auto" w:fill="auto"/>
            <w:vAlign w:val="center"/>
          </w:tcPr>
          <w:p w:rsidR="0039161F" w:rsidRPr="00393B12" w:rsidP="00445C05">
            <w:pPr>
              <w:spacing w:after="0" w:line="240" w:lineRule="auto"/>
              <w:jc w:val="center"/>
              <w:rPr>
                <w:rFonts w:ascii="Arial" w:hAnsi="Arial" w:cs="Arial"/>
                <w:sz w:val="14"/>
                <w:szCs w:val="14"/>
              </w:rPr>
            </w:pPr>
          </w:p>
        </w:tc>
        <w:tc>
          <w:tcPr>
            <w:tcW w:w="1571" w:type="dxa"/>
            <w:vMerge/>
            <w:shd w:val="clear" w:color="auto" w:fill="auto"/>
            <w:vAlign w:val="center"/>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numPr>
                <w:ilvl w:val="0"/>
                <w:numId w:val="31"/>
              </w:numPr>
              <w:spacing w:after="0" w:line="240" w:lineRule="auto"/>
              <w:ind w:left="159" w:hanging="180"/>
              <w:rPr>
                <w:rFonts w:ascii="Arial" w:hAnsi="Arial" w:cs="Arial"/>
                <w:sz w:val="14"/>
                <w:szCs w:val="14"/>
              </w:rPr>
            </w:pPr>
          </w:p>
        </w:tc>
        <w:tc>
          <w:tcPr>
            <w:tcW w:w="1308" w:type="dxa"/>
            <w:vMerge/>
            <w:shd w:val="clear" w:color="auto" w:fill="auto"/>
          </w:tcPr>
          <w:p w:rsidR="0039161F" w:rsidRPr="00393B12" w:rsidP="00445C05">
            <w:pPr>
              <w:spacing w:after="0" w:line="240" w:lineRule="auto"/>
              <w:rPr>
                <w:rFonts w:ascii="Arial" w:hAnsi="Arial" w:cs="Arial"/>
                <w:sz w:val="14"/>
                <w:szCs w:val="14"/>
              </w:rPr>
            </w:pPr>
          </w:p>
        </w:tc>
        <w:tc>
          <w:tcPr>
            <w:tcW w:w="1308" w:type="dxa"/>
            <w:vMerge/>
          </w:tcPr>
          <w:p w:rsidR="0039161F" w:rsidRPr="00393B12" w:rsidP="00445C05">
            <w:pPr>
              <w:spacing w:after="0" w:line="240" w:lineRule="auto"/>
              <w:rPr>
                <w:rFonts w:ascii="Arial" w:hAnsi="Arial" w:cs="Arial"/>
                <w:sz w:val="14"/>
                <w:szCs w:val="14"/>
              </w:rPr>
            </w:pPr>
          </w:p>
        </w:tc>
        <w:tc>
          <w:tcPr>
            <w:tcW w:w="3764" w:type="dxa"/>
            <w:tcBorders>
              <w:bottom w:val="single" w:sz="4" w:space="0" w:color="auto"/>
            </w:tcBorders>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sz w:val="14"/>
                <w:szCs w:val="14"/>
              </w:rPr>
              <w:t>Wydawanie decyzji w zakresie:</w:t>
            </w:r>
          </w:p>
          <w:p w:rsidR="0039161F" w:rsidRPr="00393B12" w:rsidP="00445C05">
            <w:pPr>
              <w:numPr>
                <w:ilvl w:val="0"/>
                <w:numId w:val="26"/>
              </w:numPr>
              <w:spacing w:after="0" w:line="240" w:lineRule="auto"/>
              <w:ind w:left="132" w:hanging="132"/>
              <w:rPr>
                <w:rFonts w:ascii="Arial" w:hAnsi="Arial" w:cs="Arial"/>
                <w:sz w:val="14"/>
                <w:szCs w:val="14"/>
              </w:rPr>
            </w:pPr>
            <w:r w:rsidRPr="00393B12">
              <w:rPr>
                <w:rFonts w:ascii="Arial" w:hAnsi="Arial" w:cs="Arial"/>
                <w:sz w:val="14"/>
                <w:szCs w:val="14"/>
              </w:rPr>
              <w:t>przemieszczania materiałów wybuchowych przeznaczonych do użytku cywilnego;</w:t>
            </w:r>
          </w:p>
          <w:p w:rsidR="0039161F" w:rsidRPr="00393B12" w:rsidP="00445C05">
            <w:pPr>
              <w:numPr>
                <w:ilvl w:val="0"/>
                <w:numId w:val="26"/>
              </w:numPr>
              <w:spacing w:after="0" w:line="240" w:lineRule="auto"/>
              <w:ind w:left="132" w:hanging="132"/>
              <w:rPr>
                <w:rFonts w:ascii="Arial" w:hAnsi="Arial" w:cs="Arial"/>
                <w:sz w:val="14"/>
                <w:szCs w:val="14"/>
              </w:rPr>
            </w:pPr>
            <w:r w:rsidRPr="00393B12">
              <w:rPr>
                <w:rFonts w:ascii="Arial" w:hAnsi="Arial" w:cs="Arial"/>
                <w:sz w:val="14"/>
                <w:szCs w:val="14"/>
              </w:rPr>
              <w:t>wywozu cywilnej broni palnej, części, istotnych komponentów lub amunicji do państw spoza obszaru celnego UE certyfikatów importowych oraz poświadczeń oświadczeń końcowego użytkownika</w:t>
            </w:r>
            <w:r w:rsidRPr="00393B12">
              <w:rPr>
                <w:rFonts w:ascii="Arial" w:hAnsi="Arial" w:cs="Arial"/>
                <w:sz w:val="14"/>
                <w:szCs w:val="14"/>
              </w:rPr>
              <w:br/>
              <w:t>w związku z zamiarem przywozu cywilnej broni palnej, części, istotnych komponentów lub amunicji z państw spoza obszaru celnego UE.</w:t>
            </w:r>
          </w:p>
        </w:tc>
        <w:tc>
          <w:tcPr>
            <w:tcW w:w="4678" w:type="dxa"/>
          </w:tcPr>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Działania prowadzone w 2023 r. obejmowały wieloetapowe akceptowanie dokumentów, zhierarchizowany system nadzoru nad załatwianiem spraw i przestrzeganiem terminów zawartych w K</w:t>
            </w:r>
            <w:r>
              <w:rPr>
                <w:rFonts w:ascii="Arial" w:hAnsi="Arial" w:cs="Arial"/>
                <w:iCs/>
                <w:sz w:val="14"/>
                <w:szCs w:val="14"/>
              </w:rPr>
              <w:t>pa</w:t>
            </w:r>
            <w:r w:rsidRPr="00393B12">
              <w:rPr>
                <w:rFonts w:ascii="Arial" w:hAnsi="Arial" w:cs="Arial"/>
                <w:iCs/>
                <w:sz w:val="14"/>
                <w:szCs w:val="14"/>
              </w:rPr>
              <w:t xml:space="preserve"> oraz zgodności z procedurami wynikającymi z ustawy koncesyjnej oraz ustawy o MWC. 100% decyzji wydano w terminie zgodnym z Kpa.</w:t>
            </w:r>
          </w:p>
        </w:tc>
      </w:tr>
      <w:tr w:rsidTr="00667DCE">
        <w:tblPrEx>
          <w:tblW w:w="0" w:type="auto"/>
          <w:tblLook w:val="01E0"/>
        </w:tblPrEx>
        <w:trPr>
          <w:trHeight w:val="20"/>
        </w:trPr>
        <w:tc>
          <w:tcPr>
            <w:tcW w:w="430" w:type="dxa"/>
            <w:vMerge/>
            <w:shd w:val="clear" w:color="auto" w:fill="auto"/>
            <w:vAlign w:val="center"/>
          </w:tcPr>
          <w:p w:rsidR="0039161F" w:rsidRPr="00393B12" w:rsidP="00445C05">
            <w:pPr>
              <w:spacing w:after="0" w:line="240" w:lineRule="auto"/>
              <w:jc w:val="center"/>
              <w:rPr>
                <w:rFonts w:ascii="Arial" w:hAnsi="Arial" w:cs="Arial"/>
                <w:sz w:val="14"/>
                <w:szCs w:val="14"/>
              </w:rPr>
            </w:pPr>
          </w:p>
        </w:tc>
        <w:tc>
          <w:tcPr>
            <w:tcW w:w="1571" w:type="dxa"/>
            <w:vMerge/>
            <w:shd w:val="clear" w:color="auto" w:fill="auto"/>
            <w:vAlign w:val="center"/>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numPr>
                <w:ilvl w:val="0"/>
                <w:numId w:val="31"/>
              </w:numPr>
              <w:spacing w:after="0" w:line="240" w:lineRule="auto"/>
              <w:ind w:left="159" w:hanging="180"/>
              <w:rPr>
                <w:rFonts w:ascii="Arial" w:hAnsi="Arial" w:cs="Arial"/>
                <w:sz w:val="14"/>
                <w:szCs w:val="14"/>
              </w:rPr>
            </w:pPr>
          </w:p>
        </w:tc>
        <w:tc>
          <w:tcPr>
            <w:tcW w:w="1308" w:type="dxa"/>
            <w:vMerge/>
            <w:shd w:val="clear" w:color="auto" w:fill="auto"/>
          </w:tcPr>
          <w:p w:rsidR="0039161F" w:rsidRPr="00393B12" w:rsidP="00445C05">
            <w:pPr>
              <w:spacing w:after="0" w:line="240" w:lineRule="auto"/>
              <w:rPr>
                <w:rFonts w:ascii="Arial" w:hAnsi="Arial" w:cs="Arial"/>
                <w:sz w:val="14"/>
                <w:szCs w:val="14"/>
              </w:rPr>
            </w:pPr>
          </w:p>
        </w:tc>
        <w:tc>
          <w:tcPr>
            <w:tcW w:w="1308" w:type="dxa"/>
            <w:vMerge/>
          </w:tcPr>
          <w:p w:rsidR="0039161F" w:rsidRPr="00393B12" w:rsidP="00445C05">
            <w:pPr>
              <w:spacing w:after="0" w:line="240" w:lineRule="auto"/>
              <w:ind w:left="-4"/>
              <w:rPr>
                <w:rFonts w:ascii="Arial" w:hAnsi="Arial" w:cs="Arial"/>
                <w:sz w:val="14"/>
                <w:szCs w:val="14"/>
              </w:rPr>
            </w:pPr>
          </w:p>
        </w:tc>
        <w:tc>
          <w:tcPr>
            <w:tcW w:w="3764" w:type="dxa"/>
            <w:tcBorders>
              <w:top w:val="single" w:sz="4" w:space="0" w:color="auto"/>
              <w:left w:val="single" w:sz="4" w:space="0" w:color="auto"/>
              <w:bottom w:val="single" w:sz="4" w:space="0" w:color="auto"/>
              <w:right w:val="single" w:sz="4" w:space="0" w:color="auto"/>
            </w:tcBorders>
          </w:tcPr>
          <w:p w:rsidR="0039161F" w:rsidRPr="00393B12" w:rsidP="00445C05">
            <w:pPr>
              <w:spacing w:after="0" w:line="240" w:lineRule="auto"/>
              <w:ind w:left="-4"/>
              <w:rPr>
                <w:rFonts w:ascii="Arial" w:hAnsi="Arial" w:cs="Arial"/>
                <w:sz w:val="14"/>
                <w:szCs w:val="14"/>
              </w:rPr>
            </w:pPr>
            <w:r w:rsidRPr="00393B12">
              <w:rPr>
                <w:rFonts w:ascii="Arial" w:hAnsi="Arial" w:cs="Arial"/>
                <w:sz w:val="14"/>
                <w:szCs w:val="14"/>
              </w:rPr>
              <w:t>Działania na rzecz uwzględnienia interesów Polski</w:t>
            </w:r>
            <w:r w:rsidRPr="00393B12">
              <w:rPr>
                <w:rFonts w:ascii="Arial" w:hAnsi="Arial" w:cs="Arial"/>
                <w:sz w:val="14"/>
                <w:szCs w:val="14"/>
              </w:rPr>
              <w:br/>
              <w:t xml:space="preserve">w zakresie kształtowania regulacji gospodarczych UE </w:t>
            </w:r>
            <w:r w:rsidRPr="00393B12">
              <w:rPr>
                <w:rFonts w:ascii="Arial" w:hAnsi="Arial" w:cs="Arial"/>
                <w:sz w:val="14"/>
                <w:szCs w:val="14"/>
              </w:rPr>
              <w:br/>
              <w:t>oraz zapewnienia prawidłowej reprezentacji interesów gospodarczych Polski na forum UE, w tym zadania związane z:</w:t>
            </w:r>
          </w:p>
          <w:p w:rsidR="0039161F" w:rsidRPr="00393B12" w:rsidP="00445C05">
            <w:pPr>
              <w:numPr>
                <w:ilvl w:val="0"/>
                <w:numId w:val="29"/>
              </w:numPr>
              <w:spacing w:after="0" w:line="240" w:lineRule="auto"/>
              <w:ind w:left="132" w:hanging="132"/>
              <w:rPr>
                <w:rFonts w:ascii="Arial" w:hAnsi="Arial" w:cs="Arial"/>
                <w:sz w:val="14"/>
                <w:szCs w:val="14"/>
              </w:rPr>
            </w:pPr>
            <w:r w:rsidRPr="00393B12">
              <w:rPr>
                <w:rFonts w:ascii="Arial" w:hAnsi="Arial" w:cs="Arial"/>
                <w:sz w:val="14"/>
                <w:szCs w:val="14"/>
              </w:rPr>
              <w:t>realizacją zadań dot. swobodnego przepływu usług,</w:t>
            </w:r>
            <w:r w:rsidRPr="00393B12">
              <w:rPr>
                <w:rFonts w:ascii="Arial" w:hAnsi="Arial" w:cs="Arial"/>
                <w:sz w:val="14"/>
                <w:szCs w:val="14"/>
              </w:rPr>
              <w:br/>
              <w:t>w szczególności w zakresie świadczenia usług transgranicznych (zgodnie z dyrektywą 2006/123/WE dot. usług na rynku wewnętrznym),</w:t>
            </w:r>
          </w:p>
          <w:p w:rsidR="0039161F" w:rsidRPr="00393B12" w:rsidP="00445C05">
            <w:pPr>
              <w:numPr>
                <w:ilvl w:val="0"/>
                <w:numId w:val="29"/>
              </w:numPr>
              <w:spacing w:after="0" w:line="240" w:lineRule="auto"/>
              <w:ind w:left="132" w:hanging="132"/>
              <w:rPr>
                <w:rFonts w:ascii="Arial" w:hAnsi="Arial" w:cs="Arial"/>
                <w:sz w:val="14"/>
                <w:szCs w:val="14"/>
              </w:rPr>
            </w:pPr>
            <w:r w:rsidRPr="00393B12">
              <w:rPr>
                <w:rFonts w:ascii="Arial" w:hAnsi="Arial" w:cs="Arial"/>
                <w:sz w:val="14"/>
                <w:szCs w:val="14"/>
              </w:rPr>
              <w:t>identyfikacją i ograniczaniem barier na rynku wewnętrznym oraz przeciwdziałaniem tendencjom protekcjonistycznym, m.in. poprzez SMET (</w:t>
            </w:r>
            <w:r w:rsidRPr="00393B12">
              <w:rPr>
                <w:rFonts w:ascii="Arial" w:hAnsi="Arial" w:cs="Arial"/>
                <w:i/>
                <w:sz w:val="14"/>
                <w:szCs w:val="14"/>
              </w:rPr>
              <w:t xml:space="preserve">Single Market </w:t>
            </w:r>
            <w:r w:rsidRPr="00393B12">
              <w:rPr>
                <w:rFonts w:ascii="Arial" w:hAnsi="Arial" w:cs="Arial"/>
                <w:i/>
                <w:sz w:val="14"/>
                <w:szCs w:val="14"/>
              </w:rPr>
              <w:t>Enforcement</w:t>
            </w:r>
            <w:r w:rsidRPr="00393B12">
              <w:rPr>
                <w:rFonts w:ascii="Arial" w:hAnsi="Arial" w:cs="Arial"/>
                <w:i/>
                <w:sz w:val="14"/>
                <w:szCs w:val="14"/>
              </w:rPr>
              <w:t xml:space="preserve"> </w:t>
            </w:r>
            <w:r w:rsidRPr="00393B12">
              <w:rPr>
                <w:rFonts w:ascii="Arial" w:hAnsi="Arial" w:cs="Arial"/>
                <w:i/>
                <w:sz w:val="14"/>
                <w:szCs w:val="14"/>
              </w:rPr>
              <w:t>Taskforce</w:t>
            </w:r>
            <w:r w:rsidRPr="00393B12">
              <w:rPr>
                <w:rFonts w:ascii="Arial" w:hAnsi="Arial" w:cs="Arial"/>
                <w:sz w:val="14"/>
                <w:szCs w:val="14"/>
              </w:rPr>
              <w:t xml:space="preserve">), grupy </w:t>
            </w:r>
            <w:r w:rsidRPr="00393B12">
              <w:rPr>
                <w:rFonts w:ascii="Arial" w:hAnsi="Arial" w:cs="Arial"/>
                <w:sz w:val="14"/>
                <w:szCs w:val="14"/>
              </w:rPr>
              <w:t>Sherpa</w:t>
            </w:r>
            <w:r w:rsidRPr="00393B12">
              <w:rPr>
                <w:rFonts w:ascii="Arial" w:hAnsi="Arial" w:cs="Arial"/>
                <w:sz w:val="14"/>
                <w:szCs w:val="14"/>
              </w:rPr>
              <w:t>-SMET, a także bilateralne grupy ds. barier na jednolitym rynku,</w:t>
            </w:r>
          </w:p>
          <w:p w:rsidR="0039161F" w:rsidRPr="00393B12" w:rsidP="00445C05">
            <w:pPr>
              <w:numPr>
                <w:ilvl w:val="0"/>
                <w:numId w:val="29"/>
              </w:numPr>
              <w:spacing w:after="0" w:line="240" w:lineRule="auto"/>
              <w:ind w:left="132" w:hanging="132"/>
              <w:rPr>
                <w:rFonts w:ascii="Arial" w:hAnsi="Arial" w:cs="Arial"/>
                <w:sz w:val="14"/>
                <w:szCs w:val="14"/>
              </w:rPr>
            </w:pPr>
            <w:r w:rsidRPr="00393B12">
              <w:rPr>
                <w:rFonts w:ascii="Arial" w:hAnsi="Arial" w:cs="Arial"/>
                <w:color w:val="000000"/>
                <w:sz w:val="14"/>
                <w:szCs w:val="14"/>
                <w:lang w:eastAsia="pl-PL"/>
              </w:rPr>
              <w:t>udziałem w pracach nad aktami legislacyjnymi</w:t>
            </w:r>
            <w:r w:rsidRPr="00393B12">
              <w:rPr>
                <w:rFonts w:ascii="Arial" w:hAnsi="Arial" w:cs="Arial"/>
                <w:color w:val="000000"/>
                <w:sz w:val="14"/>
                <w:szCs w:val="14"/>
                <w:lang w:eastAsia="pl-PL"/>
              </w:rPr>
              <w:br/>
              <w:t>i pozalegislacyjnymi realizowanymi na rzecz Jednolitego Rynku oraz przemysłu europejskiego w ramach prac grup roboczych Rady UE ds. konkurencyjności i wzrostu oraz ds. konkurencji, jak również w grupach eksperckich KE, w szczególności Forum Przemysłowego.</w:t>
            </w:r>
          </w:p>
        </w:tc>
        <w:tc>
          <w:tcPr>
            <w:tcW w:w="4678" w:type="dxa"/>
          </w:tcPr>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1. Przygotowano stanowiska dla Przedstawiciela P</w:t>
            </w:r>
            <w:r>
              <w:rPr>
                <w:rFonts w:ascii="Arial" w:hAnsi="Arial" w:cs="Arial"/>
                <w:iCs/>
                <w:sz w:val="14"/>
                <w:szCs w:val="14"/>
              </w:rPr>
              <w:t xml:space="preserve">olski </w:t>
            </w:r>
            <w:r w:rsidRPr="00393B12">
              <w:rPr>
                <w:rFonts w:ascii="Arial" w:hAnsi="Arial" w:cs="Arial"/>
                <w:iCs/>
                <w:sz w:val="14"/>
                <w:szCs w:val="14"/>
              </w:rPr>
              <w:t>na pięć spotkań grupy ekspertów dot. dyrektywy usługowej i na pięć spotkań dot. wspólnego e-formularza dla delegowania.</w:t>
            </w:r>
          </w:p>
          <w:p w:rsidR="0039161F" w:rsidRPr="00393B12" w:rsidP="001C7B5F">
            <w:pPr>
              <w:spacing w:before="60" w:after="0" w:line="240" w:lineRule="auto"/>
              <w:rPr>
                <w:rFonts w:ascii="Arial" w:hAnsi="Arial" w:cs="Arial"/>
                <w:iCs/>
                <w:sz w:val="14"/>
                <w:szCs w:val="14"/>
              </w:rPr>
            </w:pPr>
            <w:r w:rsidRPr="00393B12">
              <w:rPr>
                <w:rFonts w:ascii="Arial" w:hAnsi="Arial" w:cs="Arial"/>
                <w:iCs/>
                <w:sz w:val="14"/>
                <w:szCs w:val="14"/>
              </w:rPr>
              <w:t>2. Przygotowano stanowiska dla Przedstawiciela P</w:t>
            </w:r>
            <w:r>
              <w:rPr>
                <w:rFonts w:ascii="Arial" w:hAnsi="Arial" w:cs="Arial"/>
                <w:iCs/>
                <w:sz w:val="14"/>
                <w:szCs w:val="14"/>
              </w:rPr>
              <w:t>olski</w:t>
            </w:r>
            <w:r w:rsidRPr="00393B12">
              <w:rPr>
                <w:rFonts w:ascii="Arial" w:hAnsi="Arial" w:cs="Arial"/>
                <w:iCs/>
                <w:sz w:val="14"/>
                <w:szCs w:val="14"/>
              </w:rPr>
              <w:t xml:space="preserve"> na wszystkie spotkania SMET/</w:t>
            </w:r>
            <w:r w:rsidRPr="00393B12">
              <w:rPr>
                <w:rFonts w:ascii="Arial" w:hAnsi="Arial" w:cs="Arial"/>
                <w:iCs/>
                <w:sz w:val="14"/>
                <w:szCs w:val="14"/>
              </w:rPr>
              <w:t>Sherpa</w:t>
            </w:r>
            <w:r w:rsidRPr="00393B12">
              <w:rPr>
                <w:rFonts w:ascii="Arial" w:hAnsi="Arial" w:cs="Arial"/>
                <w:iCs/>
                <w:sz w:val="14"/>
                <w:szCs w:val="14"/>
              </w:rPr>
              <w:t xml:space="preserve"> oraz szereg wkładów do dokumentów dot. przedmiotowej tematyki.</w:t>
            </w:r>
          </w:p>
        </w:tc>
      </w:tr>
      <w:tr w:rsidTr="00667DCE">
        <w:tblPrEx>
          <w:tblW w:w="0" w:type="auto"/>
          <w:tblLook w:val="01E0"/>
        </w:tblPrEx>
        <w:trPr>
          <w:trHeight w:val="20"/>
        </w:trPr>
        <w:tc>
          <w:tcPr>
            <w:tcW w:w="430" w:type="dxa"/>
            <w:vMerge/>
            <w:shd w:val="clear" w:color="auto" w:fill="auto"/>
            <w:vAlign w:val="center"/>
          </w:tcPr>
          <w:p w:rsidR="0039161F" w:rsidRPr="00393B12" w:rsidP="00445C05">
            <w:pPr>
              <w:spacing w:after="0" w:line="240" w:lineRule="auto"/>
              <w:jc w:val="center"/>
              <w:rPr>
                <w:rFonts w:ascii="Arial" w:hAnsi="Arial" w:cs="Arial"/>
                <w:sz w:val="14"/>
                <w:szCs w:val="14"/>
              </w:rPr>
            </w:pPr>
          </w:p>
        </w:tc>
        <w:tc>
          <w:tcPr>
            <w:tcW w:w="1571" w:type="dxa"/>
            <w:vMerge/>
            <w:shd w:val="clear" w:color="auto" w:fill="auto"/>
            <w:vAlign w:val="center"/>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numPr>
                <w:ilvl w:val="0"/>
                <w:numId w:val="31"/>
              </w:numPr>
              <w:spacing w:after="0" w:line="240" w:lineRule="auto"/>
              <w:ind w:left="159" w:hanging="180"/>
              <w:rPr>
                <w:rFonts w:ascii="Arial" w:hAnsi="Arial" w:cs="Arial"/>
                <w:sz w:val="14"/>
                <w:szCs w:val="14"/>
              </w:rPr>
            </w:pPr>
          </w:p>
        </w:tc>
        <w:tc>
          <w:tcPr>
            <w:tcW w:w="1308" w:type="dxa"/>
            <w:vMerge/>
            <w:shd w:val="clear" w:color="auto" w:fill="auto"/>
          </w:tcPr>
          <w:p w:rsidR="0039161F" w:rsidRPr="00393B12" w:rsidP="00445C05">
            <w:pPr>
              <w:spacing w:after="0" w:line="240" w:lineRule="auto"/>
              <w:rPr>
                <w:rFonts w:ascii="Arial" w:hAnsi="Arial" w:cs="Arial"/>
                <w:sz w:val="14"/>
                <w:szCs w:val="14"/>
              </w:rPr>
            </w:pPr>
          </w:p>
        </w:tc>
        <w:tc>
          <w:tcPr>
            <w:tcW w:w="1308" w:type="dxa"/>
            <w:vMerge/>
          </w:tcPr>
          <w:p w:rsidR="0039161F" w:rsidRPr="00393B12" w:rsidP="00445C05">
            <w:pPr>
              <w:spacing w:after="0" w:line="240" w:lineRule="auto"/>
              <w:rPr>
                <w:rFonts w:ascii="Arial" w:hAnsi="Arial" w:cs="Arial"/>
                <w:sz w:val="14"/>
                <w:szCs w:val="14"/>
              </w:rPr>
            </w:pPr>
          </w:p>
        </w:tc>
        <w:tc>
          <w:tcPr>
            <w:tcW w:w="3764" w:type="dxa"/>
            <w:tcBorders>
              <w:top w:val="single" w:sz="4" w:space="0" w:color="auto"/>
              <w:left w:val="single" w:sz="4" w:space="0" w:color="auto"/>
              <w:bottom w:val="single" w:sz="4" w:space="0" w:color="auto"/>
              <w:right w:val="single" w:sz="4" w:space="0" w:color="auto"/>
            </w:tcBorders>
          </w:tcPr>
          <w:p w:rsidR="0039161F" w:rsidRPr="00393B12" w:rsidP="00445C05">
            <w:pPr>
              <w:spacing w:after="0" w:line="240" w:lineRule="auto"/>
              <w:rPr>
                <w:rFonts w:ascii="Arial" w:hAnsi="Arial" w:cs="Arial"/>
                <w:sz w:val="14"/>
                <w:szCs w:val="14"/>
              </w:rPr>
            </w:pPr>
            <w:r w:rsidRPr="00393B12">
              <w:rPr>
                <w:rFonts w:ascii="Arial" w:hAnsi="Arial" w:cs="Arial"/>
                <w:sz w:val="14"/>
                <w:szCs w:val="14"/>
              </w:rPr>
              <w:t>Działania realizowane w ramach Centrum SOLVIT Polska w celu ochrony interesów polskich przedsiębiorców na rynku wewnętrznym UE.</w:t>
            </w:r>
          </w:p>
        </w:tc>
        <w:tc>
          <w:tcPr>
            <w:tcW w:w="4678" w:type="dxa"/>
          </w:tcPr>
          <w:p w:rsidR="0039161F" w:rsidRPr="00393B12" w:rsidP="00445C05">
            <w:pPr>
              <w:spacing w:after="0" w:line="240" w:lineRule="auto"/>
              <w:rPr>
                <w:rFonts w:ascii="Arial" w:hAnsi="Arial" w:cs="Arial"/>
                <w:sz w:val="14"/>
                <w:szCs w:val="14"/>
              </w:rPr>
            </w:pPr>
            <w:r w:rsidRPr="00393B12">
              <w:rPr>
                <w:rFonts w:ascii="Arial" w:hAnsi="Arial" w:cs="Arial"/>
                <w:sz w:val="14"/>
                <w:szCs w:val="14"/>
              </w:rPr>
              <w:t>1. Prowadzenie spraw zgłoszonych przez polskich przedsiębiorców do Centrum SOLVIT Polska w związku</w:t>
            </w:r>
            <w:r w:rsidR="00110626">
              <w:rPr>
                <w:rFonts w:ascii="Arial" w:hAnsi="Arial" w:cs="Arial"/>
                <w:sz w:val="14"/>
                <w:szCs w:val="14"/>
              </w:rPr>
              <w:t xml:space="preserve"> </w:t>
            </w:r>
            <w:r w:rsidRPr="00393B12">
              <w:rPr>
                <w:rFonts w:ascii="Arial" w:hAnsi="Arial" w:cs="Arial"/>
                <w:sz w:val="14"/>
                <w:szCs w:val="14"/>
              </w:rPr>
              <w:t>z podejrzeniem niezgodnego</w:t>
            </w:r>
            <w:r w:rsidR="00110626">
              <w:rPr>
                <w:rFonts w:ascii="Arial" w:hAnsi="Arial" w:cs="Arial"/>
                <w:sz w:val="14"/>
                <w:szCs w:val="14"/>
              </w:rPr>
              <w:br/>
            </w:r>
            <w:r w:rsidRPr="00393B12">
              <w:rPr>
                <w:rFonts w:ascii="Arial" w:hAnsi="Arial" w:cs="Arial"/>
                <w:sz w:val="14"/>
                <w:szCs w:val="14"/>
              </w:rPr>
              <w:t>z prawem UE działania urzędów innych państw UE/EOG.</w:t>
            </w:r>
          </w:p>
          <w:p w:rsidR="0039161F" w:rsidRPr="00393B12" w:rsidP="001C7B5F">
            <w:pPr>
              <w:spacing w:before="60" w:after="0" w:line="240" w:lineRule="auto"/>
              <w:rPr>
                <w:rFonts w:ascii="Arial" w:hAnsi="Arial" w:cs="Arial"/>
                <w:iCs/>
                <w:strike/>
                <w:sz w:val="14"/>
                <w:szCs w:val="14"/>
              </w:rPr>
            </w:pPr>
            <w:r w:rsidRPr="00393B12">
              <w:rPr>
                <w:rFonts w:ascii="Arial" w:hAnsi="Arial" w:cs="Arial"/>
                <w:sz w:val="14"/>
                <w:szCs w:val="14"/>
              </w:rPr>
              <w:t>2. Prowadzenie akcji informacyjno-promocyjnych dot. systemu SOLVIT, np. rozesłanie do partnerów zewnętrznych materiałów informacyjnych SOLVIT.</w:t>
            </w:r>
          </w:p>
        </w:tc>
      </w:tr>
      <w:tr w:rsidTr="00667DCE">
        <w:tblPrEx>
          <w:tblW w:w="0" w:type="auto"/>
          <w:tblLook w:val="01E0"/>
        </w:tblPrEx>
        <w:trPr>
          <w:trHeight w:val="20"/>
        </w:trPr>
        <w:tc>
          <w:tcPr>
            <w:tcW w:w="430" w:type="dxa"/>
            <w:vMerge/>
            <w:shd w:val="clear" w:color="auto" w:fill="auto"/>
            <w:vAlign w:val="center"/>
          </w:tcPr>
          <w:p w:rsidR="0039161F" w:rsidRPr="00393B12" w:rsidP="00445C05">
            <w:pPr>
              <w:spacing w:after="0" w:line="240" w:lineRule="auto"/>
              <w:jc w:val="center"/>
              <w:rPr>
                <w:rFonts w:ascii="Arial" w:hAnsi="Arial" w:cs="Arial"/>
                <w:sz w:val="14"/>
                <w:szCs w:val="14"/>
              </w:rPr>
            </w:pPr>
          </w:p>
        </w:tc>
        <w:tc>
          <w:tcPr>
            <w:tcW w:w="1571" w:type="dxa"/>
            <w:vMerge/>
            <w:shd w:val="clear" w:color="auto" w:fill="auto"/>
            <w:vAlign w:val="center"/>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numPr>
                <w:ilvl w:val="0"/>
                <w:numId w:val="31"/>
              </w:numPr>
              <w:spacing w:after="0" w:line="240" w:lineRule="auto"/>
              <w:ind w:left="159" w:hanging="180"/>
              <w:rPr>
                <w:rFonts w:ascii="Arial" w:hAnsi="Arial" w:cs="Arial"/>
                <w:sz w:val="14"/>
                <w:szCs w:val="14"/>
              </w:rPr>
            </w:pPr>
          </w:p>
        </w:tc>
        <w:tc>
          <w:tcPr>
            <w:tcW w:w="1308" w:type="dxa"/>
            <w:vMerge/>
            <w:shd w:val="clear" w:color="auto" w:fill="auto"/>
          </w:tcPr>
          <w:p w:rsidR="0039161F" w:rsidRPr="00393B12" w:rsidP="00445C05">
            <w:pPr>
              <w:spacing w:after="0" w:line="240" w:lineRule="auto"/>
              <w:rPr>
                <w:rFonts w:ascii="Arial" w:hAnsi="Arial" w:cs="Arial"/>
                <w:sz w:val="14"/>
                <w:szCs w:val="14"/>
              </w:rPr>
            </w:pPr>
          </w:p>
        </w:tc>
        <w:tc>
          <w:tcPr>
            <w:tcW w:w="1308" w:type="dxa"/>
            <w:vMerge/>
          </w:tcPr>
          <w:p w:rsidR="0039161F" w:rsidRPr="00393B12" w:rsidP="00445C05">
            <w:pPr>
              <w:spacing w:after="0" w:line="240" w:lineRule="auto"/>
              <w:rPr>
                <w:rFonts w:ascii="Arial" w:hAnsi="Arial" w:cs="Arial"/>
                <w:color w:val="000000"/>
                <w:sz w:val="14"/>
                <w:szCs w:val="14"/>
                <w:lang w:eastAsia="pl-PL"/>
              </w:rPr>
            </w:pPr>
          </w:p>
        </w:tc>
        <w:tc>
          <w:tcPr>
            <w:tcW w:w="3764" w:type="dxa"/>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color w:val="000000"/>
                <w:sz w:val="14"/>
                <w:szCs w:val="14"/>
                <w:lang w:eastAsia="pl-PL"/>
              </w:rPr>
              <w:t xml:space="preserve">Zwiększanie transgranicznej aktywności gospodarczej polskich przedsiębiorców oraz usprawnienie przepływu polskich towarów na rynki państw członkowskich UE poprzez działania realizowane w ramach Punktu Kontaktowego ds. Produktów określone w rozporządzeniu Rady i PE nr 2019/515 oraz art. 8 ust 2 rozporządzenia Rady i PE nr 2019/1020 polegające na przekazywaniu podmiotom gospodarczym i obywatelom informacji na temat regulacji unijnych i krajowych dotyczących wymagań obowiązujących dla poszczególnych grup towarów – zharmonizowanych </w:t>
            </w:r>
            <w:r w:rsidRPr="00393B12">
              <w:rPr>
                <w:rFonts w:ascii="Arial" w:hAnsi="Arial" w:cs="Arial"/>
                <w:color w:val="000000"/>
                <w:sz w:val="14"/>
                <w:szCs w:val="14"/>
                <w:lang w:eastAsia="pl-PL"/>
              </w:rPr>
              <w:br/>
            </w:r>
            <w:r w:rsidRPr="00393B12">
              <w:rPr>
                <w:rFonts w:ascii="Arial" w:hAnsi="Arial" w:cs="Arial"/>
                <w:color w:val="000000"/>
                <w:sz w:val="14"/>
                <w:szCs w:val="14"/>
                <w:lang w:eastAsia="pl-PL"/>
              </w:rPr>
              <w:t xml:space="preserve">i niezharmonizowanych (w tym stosowania zasady wzajemnego uznawania). </w:t>
            </w:r>
          </w:p>
        </w:tc>
        <w:tc>
          <w:tcPr>
            <w:tcW w:w="4678" w:type="dxa"/>
          </w:tcPr>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W 2023 r. Punkt kontaktowy ds. Produktów prowadził 139 spraw,</w:t>
            </w:r>
            <w:r w:rsidR="003F5073">
              <w:rPr>
                <w:rFonts w:ascii="Arial" w:hAnsi="Arial" w:cs="Arial"/>
                <w:iCs/>
                <w:sz w:val="14"/>
                <w:szCs w:val="14"/>
              </w:rPr>
              <w:br/>
            </w:r>
            <w:r w:rsidRPr="00393B12">
              <w:rPr>
                <w:rFonts w:ascii="Arial" w:hAnsi="Arial" w:cs="Arial"/>
                <w:iCs/>
                <w:sz w:val="14"/>
                <w:szCs w:val="14"/>
              </w:rPr>
              <w:t>na które w określonym terminie tj. 15 dni roboczych, udzielił 150 odpowiedzi.</w:t>
            </w:r>
          </w:p>
        </w:tc>
      </w:tr>
      <w:tr w:rsidTr="00667DCE">
        <w:tblPrEx>
          <w:tblW w:w="0" w:type="auto"/>
          <w:tblLook w:val="01E0"/>
        </w:tblPrEx>
        <w:trPr>
          <w:trHeight w:val="20"/>
        </w:trPr>
        <w:tc>
          <w:tcPr>
            <w:tcW w:w="430" w:type="dxa"/>
            <w:vMerge/>
            <w:shd w:val="clear" w:color="auto" w:fill="auto"/>
            <w:vAlign w:val="center"/>
          </w:tcPr>
          <w:p w:rsidR="0039161F" w:rsidRPr="00393B12" w:rsidP="00445C05">
            <w:pPr>
              <w:spacing w:after="0" w:line="240" w:lineRule="auto"/>
              <w:jc w:val="center"/>
              <w:rPr>
                <w:rFonts w:ascii="Arial" w:hAnsi="Arial" w:cs="Arial"/>
                <w:sz w:val="14"/>
                <w:szCs w:val="14"/>
              </w:rPr>
            </w:pPr>
          </w:p>
        </w:tc>
        <w:tc>
          <w:tcPr>
            <w:tcW w:w="1571" w:type="dxa"/>
            <w:vMerge/>
            <w:shd w:val="clear" w:color="auto" w:fill="auto"/>
            <w:vAlign w:val="center"/>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numPr>
                <w:ilvl w:val="0"/>
                <w:numId w:val="31"/>
              </w:numPr>
              <w:spacing w:after="0" w:line="240" w:lineRule="auto"/>
              <w:ind w:left="159" w:hanging="180"/>
              <w:rPr>
                <w:rFonts w:ascii="Arial" w:hAnsi="Arial" w:cs="Arial"/>
                <w:sz w:val="14"/>
                <w:szCs w:val="14"/>
              </w:rPr>
            </w:pPr>
          </w:p>
        </w:tc>
        <w:tc>
          <w:tcPr>
            <w:tcW w:w="1308" w:type="dxa"/>
            <w:vMerge/>
            <w:shd w:val="clear" w:color="auto" w:fill="auto"/>
          </w:tcPr>
          <w:p w:rsidR="0039161F" w:rsidRPr="00393B12" w:rsidP="00445C05">
            <w:pPr>
              <w:spacing w:after="0" w:line="240" w:lineRule="auto"/>
              <w:rPr>
                <w:rFonts w:ascii="Arial" w:hAnsi="Arial" w:cs="Arial"/>
                <w:sz w:val="14"/>
                <w:szCs w:val="14"/>
              </w:rPr>
            </w:pPr>
          </w:p>
        </w:tc>
        <w:tc>
          <w:tcPr>
            <w:tcW w:w="1308" w:type="dxa"/>
            <w:vMerge/>
          </w:tcPr>
          <w:p w:rsidR="0039161F" w:rsidRPr="00393B12" w:rsidP="00445C05">
            <w:pPr>
              <w:spacing w:after="0" w:line="240" w:lineRule="auto"/>
              <w:rPr>
                <w:rFonts w:ascii="Arial" w:hAnsi="Arial" w:cs="Arial"/>
                <w:color w:val="000000"/>
                <w:sz w:val="14"/>
                <w:szCs w:val="14"/>
                <w:lang w:eastAsia="pl-PL"/>
              </w:rPr>
            </w:pPr>
          </w:p>
        </w:tc>
        <w:tc>
          <w:tcPr>
            <w:tcW w:w="3764" w:type="dxa"/>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color w:val="000000"/>
                <w:sz w:val="14"/>
                <w:szCs w:val="14"/>
                <w:lang w:eastAsia="pl-PL"/>
              </w:rPr>
              <w:t xml:space="preserve">Działania realizowane w ramach systemu IMI (System Wymiany Informacji na Rynku Wewnętrznym, ang. </w:t>
            </w:r>
            <w:r w:rsidRPr="00393B12">
              <w:rPr>
                <w:rFonts w:ascii="Arial" w:hAnsi="Arial" w:cs="Arial"/>
                <w:i/>
                <w:iCs/>
                <w:color w:val="000000"/>
                <w:sz w:val="14"/>
                <w:szCs w:val="14"/>
                <w:lang w:eastAsia="pl-PL"/>
              </w:rPr>
              <w:t>Internal</w:t>
            </w:r>
            <w:r w:rsidRPr="00393B12">
              <w:rPr>
                <w:rFonts w:ascii="Arial" w:hAnsi="Arial" w:cs="Arial"/>
                <w:i/>
                <w:iCs/>
                <w:color w:val="000000"/>
                <w:sz w:val="14"/>
                <w:szCs w:val="14"/>
                <w:lang w:eastAsia="pl-PL"/>
              </w:rPr>
              <w:t xml:space="preserve"> Market Information System</w:t>
            </w:r>
            <w:r w:rsidRPr="00393B12">
              <w:rPr>
                <w:rFonts w:ascii="Arial" w:hAnsi="Arial" w:cs="Arial"/>
                <w:color w:val="000000"/>
                <w:sz w:val="14"/>
                <w:szCs w:val="14"/>
                <w:lang w:eastAsia="pl-PL"/>
              </w:rPr>
              <w:t>) w celu wymiany informacji między administracjami państw członkowskich służące wsparciu polskich przedsiębiorców i obywateli na rynku wewnętrznym UE.</w:t>
            </w:r>
          </w:p>
        </w:tc>
        <w:tc>
          <w:tcPr>
            <w:tcW w:w="4678" w:type="dxa"/>
          </w:tcPr>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Przekazywano wnioski przesłane przez instytucje administracji publicznej państw członkowskich do koordynatorów obszarów</w:t>
            </w:r>
            <w:r w:rsidR="00110626">
              <w:rPr>
                <w:rFonts w:ascii="Arial" w:hAnsi="Arial" w:cs="Arial"/>
                <w:iCs/>
                <w:sz w:val="14"/>
                <w:szCs w:val="14"/>
              </w:rPr>
              <w:br/>
            </w:r>
            <w:r w:rsidRPr="00393B12">
              <w:rPr>
                <w:rFonts w:ascii="Arial" w:hAnsi="Arial" w:cs="Arial"/>
                <w:iCs/>
                <w:sz w:val="14"/>
                <w:szCs w:val="14"/>
              </w:rPr>
              <w:t>w systemie IMI. Krajowy Koordynator Systemu IMI zapewnił w 100% obsługę systemu IMI.</w:t>
            </w:r>
          </w:p>
        </w:tc>
      </w:tr>
      <w:tr w:rsidTr="00667DCE">
        <w:tblPrEx>
          <w:tblW w:w="0" w:type="auto"/>
          <w:tblLook w:val="01E0"/>
        </w:tblPrEx>
        <w:trPr>
          <w:trHeight w:val="20"/>
        </w:trPr>
        <w:tc>
          <w:tcPr>
            <w:tcW w:w="430" w:type="dxa"/>
            <w:vMerge w:val="restart"/>
            <w:tcBorders>
              <w:top w:val="double" w:sz="4" w:space="0" w:color="auto"/>
            </w:tcBorders>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sz w:val="14"/>
                <w:szCs w:val="14"/>
              </w:rPr>
              <w:t>4</w:t>
            </w:r>
            <w:r w:rsidR="000B0A79">
              <w:rPr>
                <w:rFonts w:ascii="Arial" w:hAnsi="Arial" w:cs="Arial"/>
                <w:sz w:val="14"/>
                <w:szCs w:val="14"/>
              </w:rPr>
              <w:t>.</w:t>
            </w:r>
          </w:p>
        </w:tc>
        <w:tc>
          <w:tcPr>
            <w:tcW w:w="1571" w:type="dxa"/>
            <w:vMerge w:val="restart"/>
            <w:tcBorders>
              <w:top w:val="double" w:sz="4" w:space="0" w:color="auto"/>
            </w:tcBorders>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sz w:val="14"/>
                <w:szCs w:val="14"/>
              </w:rPr>
              <w:t>Kształtowanie lepszych warunków dla wzrostu efektywności inwestycji</w:t>
            </w:r>
          </w:p>
        </w:tc>
        <w:tc>
          <w:tcPr>
            <w:tcW w:w="2114" w:type="dxa"/>
            <w:vMerge w:val="restart"/>
            <w:tcBorders>
              <w:top w:val="double" w:sz="4" w:space="0" w:color="auto"/>
            </w:tcBorders>
            <w:shd w:val="clear" w:color="auto" w:fill="auto"/>
          </w:tcPr>
          <w:p w:rsidR="0039161F" w:rsidRPr="00393B12" w:rsidP="00445C05">
            <w:pPr>
              <w:numPr>
                <w:ilvl w:val="0"/>
                <w:numId w:val="8"/>
              </w:numPr>
              <w:spacing w:after="0" w:line="240" w:lineRule="auto"/>
              <w:ind w:left="174" w:hanging="174"/>
              <w:rPr>
                <w:rFonts w:ascii="Arial" w:hAnsi="Arial" w:cs="Arial"/>
                <w:sz w:val="14"/>
                <w:szCs w:val="14"/>
              </w:rPr>
            </w:pPr>
            <w:r w:rsidRPr="00393B12">
              <w:rPr>
                <w:rFonts w:ascii="Arial" w:hAnsi="Arial" w:cs="Arial"/>
                <w:sz w:val="14"/>
                <w:szCs w:val="14"/>
              </w:rPr>
              <w:t>Stopa inwestycji</w:t>
            </w:r>
          </w:p>
          <w:p w:rsidR="0039161F" w:rsidRPr="00393B12" w:rsidP="00445C05">
            <w:pPr>
              <w:numPr>
                <w:ilvl w:val="0"/>
                <w:numId w:val="8"/>
              </w:numPr>
              <w:spacing w:after="0" w:line="240" w:lineRule="auto"/>
              <w:ind w:left="174" w:hanging="174"/>
              <w:rPr>
                <w:rFonts w:ascii="Arial" w:hAnsi="Arial" w:cs="Arial"/>
                <w:sz w:val="14"/>
                <w:szCs w:val="14"/>
              </w:rPr>
            </w:pPr>
            <w:r w:rsidRPr="00393B12">
              <w:rPr>
                <w:rFonts w:ascii="Arial" w:hAnsi="Arial" w:cs="Arial"/>
                <w:sz w:val="14"/>
                <w:szCs w:val="14"/>
              </w:rPr>
              <w:t xml:space="preserve">Liczba mieszkań, </w:t>
            </w:r>
            <w:r w:rsidRPr="00393B12">
              <w:rPr>
                <w:rFonts w:ascii="Arial" w:hAnsi="Arial" w:cs="Arial"/>
                <w:sz w:val="14"/>
                <w:szCs w:val="14"/>
              </w:rPr>
              <w:br/>
              <w:t>które w danym roku zostały objęte rządowymi programami wsparcia budownictwa mieszkaniowego, tym</w:t>
            </w:r>
            <w:r w:rsidR="00777529">
              <w:rPr>
                <w:rFonts w:ascii="Arial" w:hAnsi="Arial" w:cs="Arial"/>
                <w:sz w:val="14"/>
                <w:szCs w:val="14"/>
              </w:rPr>
              <w:br/>
            </w:r>
            <w:r w:rsidRPr="00393B12">
              <w:rPr>
                <w:rFonts w:ascii="Arial" w:hAnsi="Arial" w:cs="Arial"/>
                <w:sz w:val="14"/>
                <w:szCs w:val="14"/>
              </w:rPr>
              <w:t>w ramach realizacji Krajowego Planu Odbudowy i Zwiększenia Odporności</w:t>
            </w:r>
          </w:p>
          <w:p w:rsidR="0039161F" w:rsidRPr="00393B12" w:rsidP="00445C05">
            <w:pPr>
              <w:numPr>
                <w:ilvl w:val="0"/>
                <w:numId w:val="8"/>
              </w:numPr>
              <w:spacing w:after="0" w:line="240" w:lineRule="auto"/>
              <w:ind w:left="174" w:hanging="174"/>
              <w:rPr>
                <w:rFonts w:ascii="Arial" w:hAnsi="Arial" w:cs="Arial"/>
                <w:sz w:val="14"/>
                <w:szCs w:val="14"/>
              </w:rPr>
            </w:pPr>
            <w:r w:rsidRPr="00393B12">
              <w:rPr>
                <w:rFonts w:ascii="Arial" w:hAnsi="Arial" w:cs="Arial"/>
                <w:sz w:val="14"/>
                <w:szCs w:val="14"/>
              </w:rPr>
              <w:t xml:space="preserve">Podmioty wspierane </w:t>
            </w:r>
            <w:r w:rsidRPr="00393B12">
              <w:rPr>
                <w:rFonts w:ascii="Arial" w:hAnsi="Arial" w:cs="Arial"/>
                <w:sz w:val="14"/>
                <w:szCs w:val="14"/>
              </w:rPr>
              <w:br/>
              <w:t>w inwestycji B2.2.2. Instalacje OZE realizowane przez społeczności energetyczne w ramach Krajowego Planu Odbudowy i Zwiększania Odporności</w:t>
            </w:r>
          </w:p>
          <w:p w:rsidR="0039161F" w:rsidRPr="00393B12" w:rsidP="00445C05">
            <w:pPr>
              <w:numPr>
                <w:ilvl w:val="0"/>
                <w:numId w:val="8"/>
              </w:numPr>
              <w:spacing w:after="0" w:line="240" w:lineRule="auto"/>
              <w:ind w:left="174" w:hanging="174"/>
              <w:rPr>
                <w:rFonts w:ascii="Arial" w:hAnsi="Arial" w:cs="Arial"/>
                <w:sz w:val="14"/>
                <w:szCs w:val="14"/>
              </w:rPr>
            </w:pPr>
            <w:r w:rsidRPr="00393B12">
              <w:rPr>
                <w:rFonts w:ascii="Arial" w:hAnsi="Arial" w:cs="Arial"/>
                <w:sz w:val="14"/>
                <w:szCs w:val="14"/>
              </w:rPr>
              <w:t xml:space="preserve">Ułatwienie dostępu </w:t>
            </w:r>
            <w:r w:rsidRPr="00393B12">
              <w:rPr>
                <w:rFonts w:ascii="Arial" w:hAnsi="Arial" w:cs="Arial"/>
                <w:sz w:val="14"/>
                <w:szCs w:val="14"/>
              </w:rPr>
              <w:br/>
              <w:t xml:space="preserve">do informacji nt. możliwości pozyskania środków </w:t>
            </w:r>
            <w:r w:rsidRPr="00393B12">
              <w:rPr>
                <w:rFonts w:ascii="Arial" w:hAnsi="Arial" w:cs="Arial"/>
                <w:sz w:val="14"/>
                <w:szCs w:val="14"/>
              </w:rPr>
              <w:br/>
              <w:t>na rozwój innowacyjnych przedsiębiorstw</w:t>
            </w:r>
          </w:p>
        </w:tc>
        <w:tc>
          <w:tcPr>
            <w:tcW w:w="1308" w:type="dxa"/>
            <w:vMerge w:val="restart"/>
            <w:tcBorders>
              <w:top w:val="double" w:sz="4" w:space="0" w:color="auto"/>
            </w:tcBorders>
            <w:shd w:val="clear" w:color="auto" w:fill="auto"/>
          </w:tcPr>
          <w:p w:rsidR="0039161F" w:rsidRPr="00393B12" w:rsidP="00445C05">
            <w:pPr>
              <w:numPr>
                <w:ilvl w:val="0"/>
                <w:numId w:val="14"/>
              </w:numPr>
              <w:spacing w:after="0" w:line="240" w:lineRule="auto"/>
              <w:ind w:left="360"/>
              <w:rPr>
                <w:rFonts w:ascii="Arial" w:hAnsi="Arial" w:cs="Arial"/>
                <w:sz w:val="14"/>
                <w:szCs w:val="14"/>
              </w:rPr>
            </w:pPr>
            <w:r w:rsidRPr="00393B12">
              <w:rPr>
                <w:rFonts w:ascii="Arial" w:hAnsi="Arial" w:cs="Arial"/>
                <w:sz w:val="14"/>
                <w:szCs w:val="14"/>
              </w:rPr>
              <w:t>≥ 18</w:t>
            </w:r>
          </w:p>
          <w:p w:rsidR="0039161F" w:rsidRPr="00393B12" w:rsidP="00445C05">
            <w:pPr>
              <w:numPr>
                <w:ilvl w:val="0"/>
                <w:numId w:val="14"/>
              </w:numPr>
              <w:spacing w:after="0" w:line="240" w:lineRule="auto"/>
              <w:ind w:left="360"/>
              <w:rPr>
                <w:rFonts w:ascii="Arial" w:hAnsi="Arial" w:cs="Arial"/>
                <w:sz w:val="14"/>
                <w:szCs w:val="14"/>
              </w:rPr>
            </w:pPr>
            <w:r w:rsidRPr="00393B12">
              <w:rPr>
                <w:rFonts w:ascii="Arial" w:hAnsi="Arial" w:cs="Arial"/>
                <w:sz w:val="14"/>
                <w:szCs w:val="14"/>
              </w:rPr>
              <w:t>pow. 72 tys. szt.</w:t>
            </w:r>
          </w:p>
          <w:p w:rsidR="0039161F" w:rsidRPr="00393B12" w:rsidP="00445C05">
            <w:pPr>
              <w:numPr>
                <w:ilvl w:val="0"/>
                <w:numId w:val="14"/>
              </w:numPr>
              <w:spacing w:after="0" w:line="240" w:lineRule="auto"/>
              <w:ind w:left="360"/>
              <w:rPr>
                <w:rFonts w:ascii="Arial" w:hAnsi="Arial" w:cs="Arial"/>
                <w:sz w:val="14"/>
                <w:szCs w:val="14"/>
              </w:rPr>
            </w:pPr>
            <w:r w:rsidRPr="00393B12">
              <w:rPr>
                <w:rFonts w:ascii="Arial" w:hAnsi="Arial" w:cs="Arial"/>
                <w:sz w:val="14"/>
                <w:szCs w:val="14"/>
              </w:rPr>
              <w:t>pow. 100</w:t>
            </w:r>
          </w:p>
          <w:p w:rsidR="0039161F" w:rsidRPr="001D58B8" w:rsidP="00445C05">
            <w:pPr>
              <w:numPr>
                <w:ilvl w:val="0"/>
                <w:numId w:val="14"/>
              </w:numPr>
              <w:spacing w:after="0" w:line="240" w:lineRule="auto"/>
              <w:ind w:left="360"/>
              <w:rPr>
                <w:rFonts w:ascii="Arial" w:hAnsi="Arial" w:cs="Arial"/>
                <w:sz w:val="14"/>
                <w:szCs w:val="14"/>
              </w:rPr>
            </w:pPr>
            <w:r w:rsidRPr="00393B12">
              <w:rPr>
                <w:rFonts w:ascii="Arial" w:hAnsi="Arial" w:cs="Arial"/>
                <w:sz w:val="14"/>
                <w:szCs w:val="14"/>
              </w:rPr>
              <w:t>Średnio 2500 kontaktów miesięcznie</w:t>
            </w:r>
          </w:p>
          <w:p w:rsidR="0039161F" w:rsidRPr="00393B12" w:rsidP="00445C05">
            <w:pPr>
              <w:spacing w:after="0" w:line="240" w:lineRule="auto"/>
              <w:ind w:left="243" w:hanging="243"/>
              <w:rPr>
                <w:rFonts w:ascii="Arial" w:hAnsi="Arial" w:cs="Arial"/>
                <w:strike/>
                <w:sz w:val="14"/>
                <w:szCs w:val="14"/>
              </w:rPr>
            </w:pPr>
          </w:p>
        </w:tc>
        <w:tc>
          <w:tcPr>
            <w:tcW w:w="1308" w:type="dxa"/>
            <w:vMerge w:val="restart"/>
            <w:tcBorders>
              <w:top w:val="double" w:sz="4" w:space="0" w:color="auto"/>
            </w:tcBorders>
          </w:tcPr>
          <w:p w:rsidR="0039161F" w:rsidRPr="00393B12" w:rsidP="00445C05">
            <w:pPr>
              <w:numPr>
                <w:ilvl w:val="0"/>
                <w:numId w:val="44"/>
              </w:numPr>
              <w:spacing w:after="0" w:line="240" w:lineRule="auto"/>
              <w:rPr>
                <w:rFonts w:ascii="Arial" w:hAnsi="Arial"/>
                <w:sz w:val="14"/>
              </w:rPr>
            </w:pPr>
            <w:r w:rsidRPr="00393B12">
              <w:rPr>
                <w:rFonts w:ascii="Arial" w:hAnsi="Arial"/>
                <w:sz w:val="14"/>
              </w:rPr>
              <w:t>17,5</w:t>
            </w:r>
          </w:p>
          <w:p w:rsidR="0039161F" w:rsidRPr="00393B12" w:rsidP="00445C05">
            <w:pPr>
              <w:numPr>
                <w:ilvl w:val="0"/>
                <w:numId w:val="44"/>
              </w:numPr>
              <w:spacing w:after="0" w:line="240" w:lineRule="auto"/>
              <w:rPr>
                <w:rFonts w:ascii="Arial" w:hAnsi="Arial" w:cs="Arial"/>
                <w:sz w:val="14"/>
                <w:szCs w:val="14"/>
              </w:rPr>
            </w:pPr>
            <w:r w:rsidRPr="00393B12">
              <w:rPr>
                <w:rFonts w:ascii="Arial" w:hAnsi="Arial" w:cs="Arial"/>
                <w:sz w:val="14"/>
                <w:szCs w:val="14"/>
              </w:rPr>
              <w:t>pow. 26</w:t>
            </w:r>
            <w:r w:rsidR="00030A17">
              <w:rPr>
                <w:rFonts w:ascii="Arial" w:hAnsi="Arial" w:cs="Arial"/>
                <w:sz w:val="14"/>
                <w:szCs w:val="14"/>
              </w:rPr>
              <w:t>3</w:t>
            </w:r>
            <w:r w:rsidRPr="00393B12">
              <w:rPr>
                <w:rFonts w:ascii="Arial" w:hAnsi="Arial" w:cs="Arial"/>
                <w:sz w:val="14"/>
                <w:szCs w:val="14"/>
              </w:rPr>
              <w:t xml:space="preserve"> tys. szt.</w:t>
            </w:r>
          </w:p>
          <w:p w:rsidR="0039161F" w:rsidRPr="00393B12" w:rsidP="00445C05">
            <w:pPr>
              <w:numPr>
                <w:ilvl w:val="0"/>
                <w:numId w:val="44"/>
              </w:numPr>
              <w:spacing w:after="0" w:line="240" w:lineRule="auto"/>
              <w:rPr>
                <w:rFonts w:ascii="Arial" w:hAnsi="Arial" w:cs="Arial"/>
                <w:sz w:val="14"/>
                <w:szCs w:val="14"/>
              </w:rPr>
            </w:pPr>
            <w:r w:rsidRPr="00393B12">
              <w:rPr>
                <w:rFonts w:ascii="Arial" w:hAnsi="Arial" w:cs="Arial"/>
                <w:sz w:val="14"/>
                <w:szCs w:val="14"/>
              </w:rPr>
              <w:t>0</w:t>
            </w:r>
          </w:p>
          <w:p w:rsidR="0039161F" w:rsidRPr="00393B12" w:rsidP="00445C05">
            <w:pPr>
              <w:numPr>
                <w:ilvl w:val="0"/>
                <w:numId w:val="44"/>
              </w:numPr>
              <w:spacing w:after="0" w:line="240" w:lineRule="auto"/>
              <w:rPr>
                <w:rFonts w:ascii="Arial" w:hAnsi="Arial" w:cs="Arial"/>
                <w:sz w:val="14"/>
                <w:szCs w:val="14"/>
              </w:rPr>
            </w:pPr>
            <w:r w:rsidRPr="00393B12">
              <w:rPr>
                <w:rFonts w:ascii="Arial" w:hAnsi="Arial" w:cs="Arial"/>
                <w:iCs/>
                <w:sz w:val="14"/>
                <w:szCs w:val="14"/>
              </w:rPr>
              <w:t>Średnio 2497 kontaktów miesięcznie</w:t>
            </w:r>
          </w:p>
          <w:p w:rsidR="0039161F" w:rsidRPr="00393B12" w:rsidP="00445C05">
            <w:pPr>
              <w:spacing w:after="0" w:line="240" w:lineRule="auto"/>
              <w:rPr>
                <w:rFonts w:ascii="Arial" w:hAnsi="Arial" w:cs="Arial"/>
                <w:sz w:val="14"/>
                <w:szCs w:val="14"/>
              </w:rPr>
            </w:pPr>
          </w:p>
        </w:tc>
        <w:tc>
          <w:tcPr>
            <w:tcW w:w="3764" w:type="dxa"/>
            <w:tcBorders>
              <w:top w:val="double" w:sz="4" w:space="0" w:color="auto"/>
            </w:tcBorders>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sz w:val="14"/>
                <w:szCs w:val="14"/>
              </w:rPr>
              <w:t>Realizacja polityki rządu w zakresie wspierania inwestycji prywatnych, w tym:</w:t>
            </w:r>
          </w:p>
          <w:p w:rsidR="0039161F" w:rsidRPr="00393B12" w:rsidP="00445C05">
            <w:pPr>
              <w:numPr>
                <w:ilvl w:val="0"/>
                <w:numId w:val="28"/>
              </w:numPr>
              <w:spacing w:after="0" w:line="240" w:lineRule="auto"/>
              <w:ind w:left="132" w:hanging="132"/>
              <w:rPr>
                <w:rFonts w:ascii="Arial" w:hAnsi="Arial" w:cs="Arial"/>
                <w:sz w:val="14"/>
                <w:szCs w:val="14"/>
              </w:rPr>
            </w:pPr>
            <w:r w:rsidRPr="00393B12">
              <w:rPr>
                <w:rFonts w:ascii="Arial" w:hAnsi="Arial" w:cs="Arial"/>
                <w:sz w:val="14"/>
                <w:szCs w:val="14"/>
              </w:rPr>
              <w:t>realizacja zadań związanych z funkcjonowaniem ustawy z dnia 10 maja 2018 r. o wspieraniu nowych inwestycji,</w:t>
            </w:r>
          </w:p>
          <w:p w:rsidR="0039161F" w:rsidRPr="00393B12" w:rsidP="00445C05">
            <w:pPr>
              <w:numPr>
                <w:ilvl w:val="0"/>
                <w:numId w:val="28"/>
              </w:numPr>
              <w:spacing w:after="0" w:line="240" w:lineRule="auto"/>
              <w:ind w:left="132" w:hanging="132"/>
              <w:rPr>
                <w:rFonts w:ascii="Arial" w:hAnsi="Arial" w:cs="Arial"/>
                <w:sz w:val="14"/>
                <w:szCs w:val="14"/>
              </w:rPr>
            </w:pPr>
            <w:r w:rsidRPr="00393B12">
              <w:rPr>
                <w:rFonts w:ascii="Arial" w:hAnsi="Arial" w:cs="Arial"/>
                <w:sz w:val="14"/>
                <w:szCs w:val="14"/>
              </w:rPr>
              <w:t>realizacja znowelizowanego Programu wspierania inwestycji o istotnym znaczeniu dla gospodarki polskiej na lata 2011-2030,</w:t>
            </w:r>
          </w:p>
          <w:p w:rsidR="0039161F" w:rsidRPr="00393B12" w:rsidP="00445C05">
            <w:pPr>
              <w:numPr>
                <w:ilvl w:val="0"/>
                <w:numId w:val="28"/>
              </w:numPr>
              <w:spacing w:after="0" w:line="240" w:lineRule="auto"/>
              <w:ind w:left="132" w:hanging="132"/>
              <w:rPr>
                <w:rFonts w:ascii="Arial" w:hAnsi="Arial" w:cs="Arial"/>
                <w:sz w:val="14"/>
                <w:szCs w:val="14"/>
              </w:rPr>
            </w:pPr>
            <w:r w:rsidRPr="00393B12">
              <w:rPr>
                <w:rFonts w:ascii="Arial" w:hAnsi="Arial" w:cs="Arial"/>
                <w:sz w:val="14"/>
                <w:szCs w:val="14"/>
              </w:rPr>
              <w:t>realizacja zadań związanych z funkcjonowaniem ustawy z dnia 20 października 1994 r. o specjalnych strefach ekonomicznych.</w:t>
            </w:r>
          </w:p>
        </w:tc>
        <w:tc>
          <w:tcPr>
            <w:tcW w:w="4678" w:type="dxa"/>
            <w:tcBorders>
              <w:top w:val="double" w:sz="4" w:space="0" w:color="auto"/>
            </w:tcBorders>
          </w:tcPr>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Zadania związane z funkcjonowaniem ustawy z dnia 10 maja 2018 r.</w:t>
            </w:r>
            <w:r w:rsidR="00110626">
              <w:rPr>
                <w:rFonts w:ascii="Arial" w:hAnsi="Arial" w:cs="Arial"/>
                <w:iCs/>
                <w:sz w:val="14"/>
                <w:szCs w:val="14"/>
              </w:rPr>
              <w:br/>
            </w:r>
            <w:r w:rsidRPr="00393B12">
              <w:rPr>
                <w:rFonts w:ascii="Arial" w:hAnsi="Arial" w:cs="Arial"/>
                <w:iCs/>
                <w:sz w:val="14"/>
                <w:szCs w:val="14"/>
              </w:rPr>
              <w:t>o wspieraniu nowych inwestycji realizowane były w trybie ciągłym.</w:t>
            </w:r>
          </w:p>
          <w:p w:rsidR="0039161F" w:rsidRPr="00393B12" w:rsidP="001C7B5F">
            <w:pPr>
              <w:spacing w:before="60" w:after="0" w:line="240" w:lineRule="auto"/>
              <w:rPr>
                <w:rFonts w:ascii="Arial" w:hAnsi="Arial" w:cs="Arial"/>
                <w:iCs/>
                <w:sz w:val="14"/>
                <w:szCs w:val="14"/>
              </w:rPr>
            </w:pPr>
            <w:r w:rsidRPr="00393B12">
              <w:rPr>
                <w:rFonts w:ascii="Arial" w:hAnsi="Arial" w:cs="Arial"/>
                <w:iCs/>
                <w:sz w:val="14"/>
                <w:szCs w:val="14"/>
              </w:rPr>
              <w:t>Zadania związane z funkcjonowaniem ustawy z dnia 20 października 1994 r. o specjalnych strefach ekonomicznych, tj. wydawanie decyzji zmieniających zezwolenia, realizowane były w trybie ciągłym.</w:t>
            </w:r>
          </w:p>
        </w:tc>
      </w:tr>
      <w:tr w:rsidTr="00667DCE">
        <w:tblPrEx>
          <w:tblW w:w="0" w:type="auto"/>
          <w:tblLook w:val="01E0"/>
        </w:tblPrEx>
        <w:trPr>
          <w:trHeight w:val="148"/>
        </w:trPr>
        <w:tc>
          <w:tcPr>
            <w:tcW w:w="430" w:type="dxa"/>
            <w:vMerge/>
            <w:shd w:val="clear" w:color="auto" w:fill="auto"/>
          </w:tcPr>
          <w:p w:rsidR="0039161F" w:rsidRPr="00393B12" w:rsidP="00445C05">
            <w:pPr>
              <w:spacing w:after="0" w:line="240" w:lineRule="auto"/>
              <w:rPr>
                <w:rFonts w:ascii="Arial" w:hAnsi="Arial" w:cs="Arial"/>
                <w:sz w:val="14"/>
                <w:szCs w:val="14"/>
              </w:rPr>
            </w:pPr>
          </w:p>
        </w:tc>
        <w:tc>
          <w:tcPr>
            <w:tcW w:w="1571" w:type="dxa"/>
            <w:vMerge/>
            <w:shd w:val="clear" w:color="auto" w:fill="auto"/>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spacing w:after="0" w:line="240" w:lineRule="auto"/>
              <w:rPr>
                <w:rFonts w:ascii="Arial" w:hAnsi="Arial" w:cs="Arial"/>
                <w:sz w:val="14"/>
                <w:szCs w:val="14"/>
              </w:rPr>
            </w:pPr>
          </w:p>
        </w:tc>
        <w:tc>
          <w:tcPr>
            <w:tcW w:w="1308" w:type="dxa"/>
            <w:vMerge/>
            <w:shd w:val="clear" w:color="auto" w:fill="auto"/>
          </w:tcPr>
          <w:p w:rsidR="0039161F" w:rsidRPr="00393B12" w:rsidP="00445C05">
            <w:pPr>
              <w:spacing w:after="0" w:line="240" w:lineRule="auto"/>
              <w:rPr>
                <w:rFonts w:ascii="Arial" w:hAnsi="Arial" w:cs="Arial"/>
                <w:sz w:val="14"/>
                <w:szCs w:val="14"/>
              </w:rPr>
            </w:pPr>
          </w:p>
        </w:tc>
        <w:tc>
          <w:tcPr>
            <w:tcW w:w="1308" w:type="dxa"/>
            <w:vMerge/>
          </w:tcPr>
          <w:p w:rsidR="0039161F" w:rsidRPr="00393B12" w:rsidP="00445C05">
            <w:pPr>
              <w:spacing w:after="0" w:line="240" w:lineRule="auto"/>
              <w:rPr>
                <w:rFonts w:ascii="Arial" w:hAnsi="Arial" w:cs="Arial"/>
                <w:sz w:val="14"/>
                <w:szCs w:val="14"/>
              </w:rPr>
            </w:pPr>
          </w:p>
        </w:tc>
        <w:tc>
          <w:tcPr>
            <w:tcW w:w="3764" w:type="dxa"/>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sz w:val="14"/>
                <w:szCs w:val="14"/>
              </w:rPr>
              <w:t>Przygotowanie projektu, przeprowadzenie procesu legislacyjnego oraz wdrożenie nowelizacji ustawy z dnia 10 maja 2018 r. o wspieraniu nowych inwestycji (realizacja KPO).</w:t>
            </w:r>
          </w:p>
        </w:tc>
        <w:tc>
          <w:tcPr>
            <w:tcW w:w="4678" w:type="dxa"/>
          </w:tcPr>
          <w:p w:rsidR="0039161F" w:rsidRPr="00393B12" w:rsidP="00445C05">
            <w:pPr>
              <w:tabs>
                <w:tab w:val="left" w:pos="1464"/>
              </w:tabs>
              <w:spacing w:after="0" w:line="240" w:lineRule="auto"/>
              <w:rPr>
                <w:rFonts w:ascii="Arial" w:hAnsi="Arial" w:cs="Arial"/>
                <w:iCs/>
                <w:sz w:val="14"/>
                <w:szCs w:val="14"/>
              </w:rPr>
            </w:pPr>
            <w:r w:rsidRPr="00393B12">
              <w:rPr>
                <w:rFonts w:ascii="Arial" w:hAnsi="Arial" w:cs="Arial"/>
                <w:iCs/>
                <w:sz w:val="14"/>
                <w:szCs w:val="14"/>
              </w:rPr>
              <w:t xml:space="preserve">W konsekwencji rezygnacji z realizacji inwestycji A1.2.2 w ramach KPO, nastąpiła rezygnacja z realizacji kamienia milowego A6G </w:t>
            </w:r>
            <w:r>
              <w:rPr>
                <w:rFonts w:ascii="Arial" w:hAnsi="Arial" w:cs="Arial"/>
                <w:iCs/>
                <w:sz w:val="14"/>
                <w:szCs w:val="14"/>
              </w:rPr>
              <w:t>pn.</w:t>
            </w:r>
            <w:r w:rsidRPr="00393B12">
              <w:rPr>
                <w:rFonts w:ascii="Arial" w:hAnsi="Arial" w:cs="Arial"/>
                <w:iCs/>
                <w:sz w:val="14"/>
                <w:szCs w:val="14"/>
              </w:rPr>
              <w:t xml:space="preserve"> Wejście w życie nowelizacji ustawy o wspieraniu nowych inwestycji. Rezygnacja została zgłoszona do KE w ramach rewizji KPO</w:t>
            </w:r>
            <w:r w:rsidR="00110626">
              <w:rPr>
                <w:rFonts w:ascii="Arial" w:hAnsi="Arial" w:cs="Arial"/>
                <w:iCs/>
                <w:sz w:val="14"/>
                <w:szCs w:val="14"/>
              </w:rPr>
              <w:br/>
            </w:r>
            <w:r w:rsidRPr="00393B12">
              <w:rPr>
                <w:rFonts w:ascii="Arial" w:hAnsi="Arial" w:cs="Arial"/>
                <w:iCs/>
                <w:sz w:val="14"/>
                <w:szCs w:val="14"/>
              </w:rPr>
              <w:t>i zaakceptowana przez KE.</w:t>
            </w:r>
          </w:p>
        </w:tc>
      </w:tr>
      <w:tr w:rsidTr="00667DCE">
        <w:tblPrEx>
          <w:tblW w:w="0" w:type="auto"/>
          <w:tblLook w:val="01E0"/>
        </w:tblPrEx>
        <w:trPr>
          <w:trHeight w:val="148"/>
        </w:trPr>
        <w:tc>
          <w:tcPr>
            <w:tcW w:w="430" w:type="dxa"/>
            <w:vMerge/>
            <w:shd w:val="clear" w:color="auto" w:fill="auto"/>
          </w:tcPr>
          <w:p w:rsidR="0039161F" w:rsidRPr="00393B12" w:rsidP="00445C05">
            <w:pPr>
              <w:spacing w:after="0" w:line="240" w:lineRule="auto"/>
              <w:rPr>
                <w:rFonts w:ascii="Arial" w:hAnsi="Arial" w:cs="Arial"/>
                <w:sz w:val="14"/>
                <w:szCs w:val="14"/>
              </w:rPr>
            </w:pPr>
          </w:p>
        </w:tc>
        <w:tc>
          <w:tcPr>
            <w:tcW w:w="1571" w:type="dxa"/>
            <w:vMerge/>
            <w:shd w:val="clear" w:color="auto" w:fill="auto"/>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spacing w:after="0" w:line="240" w:lineRule="auto"/>
              <w:rPr>
                <w:rFonts w:ascii="Arial" w:hAnsi="Arial" w:cs="Arial"/>
                <w:sz w:val="14"/>
                <w:szCs w:val="14"/>
              </w:rPr>
            </w:pPr>
          </w:p>
        </w:tc>
        <w:tc>
          <w:tcPr>
            <w:tcW w:w="1308" w:type="dxa"/>
            <w:vMerge/>
            <w:shd w:val="clear" w:color="auto" w:fill="auto"/>
          </w:tcPr>
          <w:p w:rsidR="0039161F" w:rsidRPr="00393B12" w:rsidP="00445C05">
            <w:pPr>
              <w:spacing w:after="0" w:line="240" w:lineRule="auto"/>
              <w:rPr>
                <w:rFonts w:ascii="Arial" w:hAnsi="Arial" w:cs="Arial"/>
                <w:sz w:val="14"/>
                <w:szCs w:val="14"/>
              </w:rPr>
            </w:pPr>
          </w:p>
        </w:tc>
        <w:tc>
          <w:tcPr>
            <w:tcW w:w="1308" w:type="dxa"/>
            <w:vMerge/>
          </w:tcPr>
          <w:p w:rsidR="0039161F" w:rsidRPr="00393B12" w:rsidP="00445C05">
            <w:pPr>
              <w:spacing w:after="0" w:line="240" w:lineRule="auto"/>
              <w:rPr>
                <w:rFonts w:ascii="Arial" w:hAnsi="Arial" w:cs="Arial"/>
                <w:sz w:val="14"/>
                <w:szCs w:val="14"/>
              </w:rPr>
            </w:pPr>
          </w:p>
        </w:tc>
        <w:tc>
          <w:tcPr>
            <w:tcW w:w="3764" w:type="dxa"/>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sz w:val="14"/>
                <w:szCs w:val="14"/>
              </w:rPr>
              <w:t>Wsparcie mieszkalnictwa, w tym realizacja instrumentów:</w:t>
            </w:r>
          </w:p>
          <w:p w:rsidR="0039161F" w:rsidRPr="00393B12" w:rsidP="00445C05">
            <w:pPr>
              <w:numPr>
                <w:ilvl w:val="0"/>
                <w:numId w:val="22"/>
              </w:numPr>
              <w:spacing w:after="0" w:line="240" w:lineRule="auto"/>
              <w:ind w:left="132" w:hanging="132"/>
              <w:rPr>
                <w:rFonts w:ascii="Arial" w:hAnsi="Arial" w:cs="Arial"/>
                <w:sz w:val="14"/>
                <w:szCs w:val="14"/>
              </w:rPr>
            </w:pPr>
            <w:bookmarkStart w:id="1" w:name="_Hlk117499512"/>
            <w:r w:rsidRPr="00393B12">
              <w:rPr>
                <w:rFonts w:ascii="Arial" w:hAnsi="Arial" w:cs="Arial"/>
                <w:sz w:val="14"/>
                <w:szCs w:val="14"/>
              </w:rPr>
              <w:t>poprawy efektywności energetycznej istniejących zasobów mieszkaniowych;</w:t>
            </w:r>
          </w:p>
          <w:p w:rsidR="0039161F" w:rsidRPr="00393B12" w:rsidP="00445C05">
            <w:pPr>
              <w:numPr>
                <w:ilvl w:val="0"/>
                <w:numId w:val="22"/>
              </w:numPr>
              <w:spacing w:after="0" w:line="240" w:lineRule="auto"/>
              <w:ind w:left="132" w:hanging="132"/>
              <w:rPr>
                <w:rFonts w:ascii="Arial" w:hAnsi="Arial" w:cs="Arial"/>
                <w:sz w:val="14"/>
                <w:szCs w:val="14"/>
              </w:rPr>
            </w:pPr>
            <w:r w:rsidRPr="00393B12">
              <w:rPr>
                <w:rFonts w:ascii="Arial" w:hAnsi="Arial" w:cs="Arial"/>
                <w:sz w:val="14"/>
                <w:szCs w:val="14"/>
              </w:rPr>
              <w:t>zintegrowanego programu wsparcia społecznego budownictwa czynszowego;</w:t>
            </w:r>
          </w:p>
          <w:p w:rsidR="0039161F" w:rsidRPr="00393B12" w:rsidP="00445C05">
            <w:pPr>
              <w:numPr>
                <w:ilvl w:val="0"/>
                <w:numId w:val="22"/>
              </w:numPr>
              <w:spacing w:after="0" w:line="240" w:lineRule="auto"/>
              <w:ind w:left="132" w:hanging="132"/>
              <w:rPr>
                <w:rFonts w:ascii="Arial" w:hAnsi="Arial" w:cs="Arial"/>
                <w:sz w:val="14"/>
                <w:szCs w:val="14"/>
              </w:rPr>
            </w:pPr>
            <w:r w:rsidRPr="00393B12">
              <w:rPr>
                <w:rFonts w:ascii="Arial" w:hAnsi="Arial" w:cs="Arial"/>
                <w:sz w:val="14"/>
                <w:szCs w:val="14"/>
              </w:rPr>
              <w:t>dopłat do czynszu wypłacanych w pierwszych latach najmu;</w:t>
            </w:r>
          </w:p>
          <w:p w:rsidR="0039161F" w:rsidRPr="00393B12" w:rsidP="00445C05">
            <w:pPr>
              <w:numPr>
                <w:ilvl w:val="0"/>
                <w:numId w:val="22"/>
              </w:numPr>
              <w:spacing w:after="0" w:line="240" w:lineRule="auto"/>
              <w:ind w:left="132" w:hanging="132"/>
              <w:rPr>
                <w:rFonts w:ascii="Arial" w:hAnsi="Arial" w:cs="Arial"/>
                <w:sz w:val="14"/>
                <w:szCs w:val="14"/>
              </w:rPr>
            </w:pPr>
            <w:r w:rsidRPr="00393B12">
              <w:rPr>
                <w:rFonts w:ascii="Arial" w:hAnsi="Arial" w:cs="Arial"/>
                <w:sz w:val="14"/>
                <w:szCs w:val="14"/>
              </w:rPr>
              <w:t>wsparcia kooperatyw mieszkaniowych i społecznych agencji najmu;</w:t>
            </w:r>
          </w:p>
          <w:p w:rsidR="0039161F" w:rsidRPr="00393B12" w:rsidP="00445C05">
            <w:pPr>
              <w:numPr>
                <w:ilvl w:val="0"/>
                <w:numId w:val="22"/>
              </w:numPr>
              <w:spacing w:after="0" w:line="240" w:lineRule="auto"/>
              <w:ind w:left="132" w:hanging="132"/>
              <w:rPr>
                <w:rFonts w:ascii="Arial" w:hAnsi="Arial" w:cs="Arial"/>
                <w:sz w:val="14"/>
                <w:szCs w:val="14"/>
              </w:rPr>
            </w:pPr>
            <w:r w:rsidRPr="00393B12">
              <w:rPr>
                <w:rFonts w:ascii="Arial" w:hAnsi="Arial" w:cs="Arial"/>
                <w:sz w:val="14"/>
                <w:szCs w:val="14"/>
              </w:rPr>
              <w:t>wsparcia modelu „lokal za grunt”</w:t>
            </w:r>
            <w:r w:rsidR="003F5073">
              <w:rPr>
                <w:rFonts w:ascii="Arial" w:hAnsi="Arial" w:cs="Arial"/>
                <w:sz w:val="14"/>
                <w:szCs w:val="14"/>
              </w:rPr>
              <w:t>;</w:t>
            </w:r>
          </w:p>
          <w:p w:rsidR="0039161F" w:rsidRPr="00393B12" w:rsidP="00445C05">
            <w:pPr>
              <w:numPr>
                <w:ilvl w:val="0"/>
                <w:numId w:val="22"/>
              </w:numPr>
              <w:spacing w:after="0" w:line="240" w:lineRule="auto"/>
              <w:ind w:left="132" w:hanging="132"/>
              <w:rPr>
                <w:rFonts w:ascii="Arial" w:hAnsi="Arial" w:cs="Arial"/>
                <w:sz w:val="14"/>
                <w:szCs w:val="14"/>
              </w:rPr>
            </w:pPr>
            <w:r w:rsidRPr="00393B12">
              <w:rPr>
                <w:rFonts w:ascii="Arial" w:hAnsi="Arial" w:cs="Arial"/>
                <w:sz w:val="14"/>
                <w:szCs w:val="14"/>
              </w:rPr>
              <w:t>mieszkania bez wkładu własnego (w zakresie instrumentu „rodzinny kredyt mieszkaniowy”);</w:t>
            </w:r>
          </w:p>
          <w:p w:rsidR="0039161F" w:rsidRPr="00393B12" w:rsidP="00445C05">
            <w:pPr>
              <w:numPr>
                <w:ilvl w:val="0"/>
                <w:numId w:val="22"/>
              </w:numPr>
              <w:spacing w:after="0" w:line="240" w:lineRule="auto"/>
              <w:ind w:left="132" w:hanging="132"/>
              <w:rPr>
                <w:rFonts w:ascii="Arial" w:hAnsi="Arial" w:cs="Arial"/>
                <w:sz w:val="14"/>
                <w:szCs w:val="14"/>
              </w:rPr>
            </w:pPr>
            <w:r w:rsidRPr="00393B12">
              <w:rPr>
                <w:rFonts w:ascii="Arial" w:hAnsi="Arial" w:cs="Arial"/>
                <w:sz w:val="14"/>
                <w:szCs w:val="14"/>
              </w:rPr>
              <w:t>w zakresie efektywności energetycznej budynków wielorodzinnych oraz budowy nowych mieszkań</w:t>
            </w:r>
            <w:r w:rsidRPr="00393B12">
              <w:rPr>
                <w:rFonts w:ascii="Arial" w:hAnsi="Arial" w:cs="Arial"/>
                <w:sz w:val="14"/>
                <w:szCs w:val="14"/>
              </w:rPr>
              <w:br/>
              <w:t>o podwyższonych standardach energetycznych finansowanych w ramach Krajowego Planu Odbudowy i Zwiększenia Odporności.</w:t>
            </w:r>
            <w:bookmarkEnd w:id="1"/>
          </w:p>
        </w:tc>
        <w:tc>
          <w:tcPr>
            <w:tcW w:w="4678" w:type="dxa"/>
          </w:tcPr>
          <w:p w:rsidR="0039161F" w:rsidRPr="00393B12" w:rsidP="00445C05">
            <w:pPr>
              <w:tabs>
                <w:tab w:val="left" w:pos="1464"/>
              </w:tabs>
              <w:spacing w:after="0" w:line="240" w:lineRule="auto"/>
              <w:rPr>
                <w:rFonts w:ascii="Arial" w:hAnsi="Arial" w:cs="Arial"/>
                <w:iCs/>
                <w:sz w:val="14"/>
                <w:szCs w:val="14"/>
              </w:rPr>
            </w:pPr>
            <w:r w:rsidRPr="00393B12">
              <w:rPr>
                <w:rFonts w:ascii="Arial" w:hAnsi="Arial" w:cs="Arial"/>
                <w:iCs/>
                <w:sz w:val="14"/>
                <w:szCs w:val="14"/>
              </w:rPr>
              <w:t>1. W zakresie realizacji zintegrowanego programu wsparcia społecznego budownictwa w 2023 r. (IV kw.) Bank Gospodarstwa Krajowego (BGK) przyjmował wnioski w ramach:</w:t>
            </w:r>
          </w:p>
          <w:p w:rsidR="0039161F" w:rsidRPr="00393B12" w:rsidP="00445C05">
            <w:pPr>
              <w:tabs>
                <w:tab w:val="left" w:pos="1464"/>
              </w:tabs>
              <w:spacing w:after="0" w:line="240" w:lineRule="auto"/>
              <w:rPr>
                <w:rFonts w:ascii="Arial" w:hAnsi="Arial" w:cs="Arial"/>
                <w:iCs/>
                <w:sz w:val="14"/>
                <w:szCs w:val="14"/>
              </w:rPr>
            </w:pPr>
            <w:r w:rsidRPr="00393B12">
              <w:rPr>
                <w:rFonts w:ascii="Arial" w:hAnsi="Arial" w:cs="Arial"/>
                <w:iCs/>
                <w:sz w:val="14"/>
                <w:szCs w:val="14"/>
              </w:rPr>
              <w:t>- programu wsparcia budownictwa socjalnego i komunalnego,</w:t>
            </w:r>
          </w:p>
          <w:p w:rsidR="0039161F" w:rsidRPr="00393B12" w:rsidP="00445C05">
            <w:pPr>
              <w:tabs>
                <w:tab w:val="left" w:pos="1464"/>
              </w:tabs>
              <w:spacing w:after="0" w:line="240" w:lineRule="auto"/>
              <w:rPr>
                <w:rFonts w:ascii="Arial" w:hAnsi="Arial" w:cs="Arial"/>
                <w:iCs/>
                <w:sz w:val="14"/>
                <w:szCs w:val="14"/>
              </w:rPr>
            </w:pPr>
            <w:r w:rsidRPr="00393B12">
              <w:rPr>
                <w:rFonts w:ascii="Arial" w:hAnsi="Arial" w:cs="Arial"/>
                <w:iCs/>
                <w:sz w:val="14"/>
                <w:szCs w:val="14"/>
              </w:rPr>
              <w:t>- programu preferencyjnych kredytów społecznego budownictwa czynszowego</w:t>
            </w:r>
          </w:p>
          <w:p w:rsidR="0039161F" w:rsidRPr="00393B12" w:rsidP="001C7B5F">
            <w:pPr>
              <w:tabs>
                <w:tab w:val="left" w:pos="1464"/>
              </w:tabs>
              <w:spacing w:before="60" w:after="0" w:line="240" w:lineRule="auto"/>
              <w:rPr>
                <w:rFonts w:ascii="Arial" w:hAnsi="Arial" w:cs="Arial"/>
                <w:iCs/>
                <w:sz w:val="14"/>
                <w:szCs w:val="14"/>
              </w:rPr>
            </w:pPr>
            <w:r w:rsidRPr="00393B12">
              <w:rPr>
                <w:rFonts w:ascii="Arial" w:hAnsi="Arial" w:cs="Arial"/>
                <w:iCs/>
                <w:sz w:val="14"/>
                <w:szCs w:val="14"/>
              </w:rPr>
              <w:t>2. W ramach realizacj</w:t>
            </w:r>
            <w:r>
              <w:rPr>
                <w:rFonts w:ascii="Arial" w:hAnsi="Arial" w:cs="Arial"/>
                <w:iCs/>
                <w:sz w:val="14"/>
                <w:szCs w:val="14"/>
              </w:rPr>
              <w:t>i</w:t>
            </w:r>
            <w:r w:rsidRPr="00393B12">
              <w:rPr>
                <w:rFonts w:ascii="Arial" w:hAnsi="Arial" w:cs="Arial"/>
                <w:iCs/>
                <w:sz w:val="14"/>
                <w:szCs w:val="14"/>
              </w:rPr>
              <w:t xml:space="preserve"> zadania B.3.5.1 KPO, polegającego na dofinansowaniu energooszczędnych przedsięwzięć mieszkaniowych, wprowadzono możliwość ubiegania się przez beneficjentów programu budownictwa socjalnego i komunalnego o dodatkowe bezzwrotne wsparcie z przeznaczeniem na gminne inwestycje mieszkaniowe</w:t>
            </w:r>
            <w:r w:rsidR="00110626">
              <w:rPr>
                <w:rFonts w:ascii="Arial" w:hAnsi="Arial" w:cs="Arial"/>
                <w:iCs/>
                <w:sz w:val="14"/>
                <w:szCs w:val="14"/>
              </w:rPr>
              <w:br/>
            </w:r>
            <w:r w:rsidRPr="00393B12">
              <w:rPr>
                <w:rFonts w:ascii="Arial" w:hAnsi="Arial" w:cs="Arial"/>
                <w:iCs/>
                <w:sz w:val="14"/>
                <w:szCs w:val="14"/>
              </w:rPr>
              <w:t>w zakresie zwiększenia efektywności energetycznej budynków. Na podstawie umowy nr 2/KPO/BGK/B3.5.1/DM/23 zawartej między MRiT a BGK</w:t>
            </w:r>
            <w:r w:rsidR="00110626">
              <w:rPr>
                <w:rFonts w:ascii="Arial" w:hAnsi="Arial" w:cs="Arial"/>
                <w:iCs/>
                <w:sz w:val="14"/>
                <w:szCs w:val="14"/>
              </w:rPr>
              <w:t xml:space="preserve"> </w:t>
            </w:r>
            <w:r w:rsidRPr="00393B12">
              <w:rPr>
                <w:rFonts w:ascii="Arial" w:hAnsi="Arial" w:cs="Arial"/>
                <w:iCs/>
                <w:sz w:val="14"/>
                <w:szCs w:val="14"/>
              </w:rPr>
              <w:t>w sprawie powierzenia części zadań związanych z realizacją inwestycji B3.5.1 „Inwestycje w energooszczędne budownictwo mieszkaniowe dla gospodarstw domowych o niskich i średnich dochodach”, w części dotyczącej budynków wielorodzinnych,</w:t>
            </w:r>
            <w:r w:rsidR="00110626">
              <w:rPr>
                <w:rFonts w:ascii="Arial" w:hAnsi="Arial" w:cs="Arial"/>
                <w:iCs/>
                <w:sz w:val="14"/>
                <w:szCs w:val="14"/>
              </w:rPr>
              <w:t xml:space="preserve"> </w:t>
            </w:r>
            <w:r w:rsidRPr="00393B12">
              <w:rPr>
                <w:rFonts w:ascii="Arial" w:hAnsi="Arial" w:cs="Arial"/>
                <w:iCs/>
                <w:sz w:val="14"/>
                <w:szCs w:val="14"/>
              </w:rPr>
              <w:t>w ramach KPO, w ramach obsługi Funduszu Dopłat część zadań realizuje BGK. W ramach naboru wniosków (trwał od II kwartału 2023 r. do</w:t>
            </w:r>
            <w:r w:rsidR="00110626">
              <w:rPr>
                <w:rFonts w:ascii="Arial" w:hAnsi="Arial" w:cs="Arial"/>
                <w:iCs/>
                <w:sz w:val="14"/>
                <w:szCs w:val="14"/>
              </w:rPr>
              <w:br/>
            </w:r>
            <w:r w:rsidRPr="00393B12">
              <w:rPr>
                <w:rFonts w:ascii="Arial" w:hAnsi="Arial" w:cs="Arial"/>
                <w:iCs/>
                <w:sz w:val="14"/>
                <w:szCs w:val="14"/>
              </w:rPr>
              <w:t>30 września 2023 r.) zakwalifikowano 37 wniosków na łączną kwotę 149,1 mln zł, obejmującą utworzenie 1 710 lokali mieszkalnych. Kolejny nabór wniosków trwa od 1 lutego do 30 września 2024 r.</w:t>
            </w:r>
          </w:p>
        </w:tc>
      </w:tr>
      <w:tr w:rsidTr="00667DCE">
        <w:tblPrEx>
          <w:tblW w:w="0" w:type="auto"/>
          <w:tblLook w:val="01E0"/>
        </w:tblPrEx>
        <w:trPr>
          <w:trHeight w:val="58"/>
        </w:trPr>
        <w:tc>
          <w:tcPr>
            <w:tcW w:w="430" w:type="dxa"/>
            <w:vMerge/>
            <w:shd w:val="clear" w:color="auto" w:fill="auto"/>
          </w:tcPr>
          <w:p w:rsidR="0039161F" w:rsidRPr="00393B12" w:rsidP="00445C05">
            <w:pPr>
              <w:spacing w:after="0" w:line="240" w:lineRule="auto"/>
              <w:rPr>
                <w:rFonts w:ascii="Arial" w:hAnsi="Arial" w:cs="Arial"/>
                <w:sz w:val="14"/>
                <w:szCs w:val="14"/>
              </w:rPr>
            </w:pPr>
          </w:p>
        </w:tc>
        <w:tc>
          <w:tcPr>
            <w:tcW w:w="1571" w:type="dxa"/>
            <w:vMerge/>
            <w:shd w:val="clear" w:color="auto" w:fill="auto"/>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spacing w:after="0" w:line="240" w:lineRule="auto"/>
              <w:rPr>
                <w:rFonts w:ascii="Arial" w:hAnsi="Arial" w:cs="Arial"/>
                <w:sz w:val="14"/>
                <w:szCs w:val="14"/>
              </w:rPr>
            </w:pPr>
          </w:p>
        </w:tc>
        <w:tc>
          <w:tcPr>
            <w:tcW w:w="1308" w:type="dxa"/>
            <w:vMerge/>
            <w:shd w:val="clear" w:color="auto" w:fill="auto"/>
          </w:tcPr>
          <w:p w:rsidR="0039161F" w:rsidRPr="00393B12" w:rsidP="00445C05">
            <w:pPr>
              <w:spacing w:after="0" w:line="240" w:lineRule="auto"/>
              <w:rPr>
                <w:rFonts w:ascii="Arial" w:hAnsi="Arial" w:cs="Arial"/>
                <w:sz w:val="14"/>
                <w:szCs w:val="14"/>
              </w:rPr>
            </w:pPr>
          </w:p>
        </w:tc>
        <w:tc>
          <w:tcPr>
            <w:tcW w:w="1308" w:type="dxa"/>
            <w:vMerge/>
          </w:tcPr>
          <w:p w:rsidR="0039161F" w:rsidRPr="00393B12" w:rsidP="00445C05">
            <w:pPr>
              <w:spacing w:after="0" w:line="240" w:lineRule="auto"/>
              <w:rPr>
                <w:rFonts w:ascii="Arial" w:hAnsi="Arial" w:cs="Arial"/>
                <w:sz w:val="14"/>
                <w:szCs w:val="14"/>
              </w:rPr>
            </w:pPr>
          </w:p>
        </w:tc>
        <w:tc>
          <w:tcPr>
            <w:tcW w:w="3764" w:type="dxa"/>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sz w:val="14"/>
                <w:szCs w:val="14"/>
              </w:rPr>
              <w:t>Przygotowanie i wdrożenie rozwiązań dotyczących wsparcia w systematycznym oszczędzaniu na cele mieszkaniowe.</w:t>
            </w:r>
          </w:p>
        </w:tc>
        <w:tc>
          <w:tcPr>
            <w:tcW w:w="4678" w:type="dxa"/>
          </w:tcPr>
          <w:p w:rsidR="0039161F" w:rsidRPr="00393B12" w:rsidP="00445C05">
            <w:pPr>
              <w:spacing w:after="0" w:line="240" w:lineRule="auto"/>
              <w:rPr>
                <w:rFonts w:ascii="Aptos Display" w:hAnsi="Aptos Display"/>
                <w:sz w:val="48"/>
                <w:szCs w:val="48"/>
                <w:lang w:eastAsia="pl-PL"/>
              </w:rPr>
            </w:pPr>
            <w:r w:rsidRPr="00393B12">
              <w:rPr>
                <w:rFonts w:ascii="Arial" w:hAnsi="Arial" w:cs="Arial"/>
                <w:iCs/>
                <w:sz w:val="14"/>
                <w:szCs w:val="14"/>
              </w:rPr>
              <w:t>Opracowano projekt ustawy o pomocy państwa w oszczędzaniu na cele mieszkaniowe. Przepisy ustawy z dnia 26 maja 2023 r. o pomocy państwa w oszczędzaniu na cele mieszkaniowe weszły w życie 1 lipca 2023 r. (Dz.U. 2023 poz. 1114).</w:t>
            </w:r>
          </w:p>
        </w:tc>
      </w:tr>
      <w:tr w:rsidTr="00667DCE">
        <w:tblPrEx>
          <w:tblW w:w="0" w:type="auto"/>
          <w:tblLook w:val="01E0"/>
        </w:tblPrEx>
        <w:trPr>
          <w:trHeight w:val="58"/>
        </w:trPr>
        <w:tc>
          <w:tcPr>
            <w:tcW w:w="430" w:type="dxa"/>
            <w:vMerge/>
            <w:shd w:val="clear" w:color="auto" w:fill="auto"/>
          </w:tcPr>
          <w:p w:rsidR="0039161F" w:rsidRPr="00393B12" w:rsidP="00445C05">
            <w:pPr>
              <w:spacing w:after="0" w:line="240" w:lineRule="auto"/>
              <w:rPr>
                <w:rFonts w:ascii="Arial" w:hAnsi="Arial" w:cs="Arial"/>
                <w:sz w:val="14"/>
                <w:szCs w:val="14"/>
              </w:rPr>
            </w:pPr>
          </w:p>
        </w:tc>
        <w:tc>
          <w:tcPr>
            <w:tcW w:w="1571" w:type="dxa"/>
            <w:vMerge/>
            <w:shd w:val="clear" w:color="auto" w:fill="auto"/>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spacing w:after="0" w:line="240" w:lineRule="auto"/>
              <w:rPr>
                <w:rFonts w:ascii="Arial" w:hAnsi="Arial" w:cs="Arial"/>
                <w:sz w:val="14"/>
                <w:szCs w:val="14"/>
              </w:rPr>
            </w:pPr>
          </w:p>
        </w:tc>
        <w:tc>
          <w:tcPr>
            <w:tcW w:w="1308" w:type="dxa"/>
            <w:vMerge/>
            <w:shd w:val="clear" w:color="auto" w:fill="auto"/>
          </w:tcPr>
          <w:p w:rsidR="0039161F" w:rsidRPr="00393B12" w:rsidP="00445C05">
            <w:pPr>
              <w:spacing w:after="0" w:line="240" w:lineRule="auto"/>
              <w:rPr>
                <w:rFonts w:ascii="Arial" w:hAnsi="Arial" w:cs="Arial"/>
                <w:sz w:val="14"/>
                <w:szCs w:val="14"/>
              </w:rPr>
            </w:pPr>
          </w:p>
        </w:tc>
        <w:tc>
          <w:tcPr>
            <w:tcW w:w="1308" w:type="dxa"/>
            <w:vMerge/>
          </w:tcPr>
          <w:p w:rsidR="0039161F" w:rsidRPr="00393B12" w:rsidP="00445C05">
            <w:pPr>
              <w:spacing w:after="0" w:line="240" w:lineRule="auto"/>
              <w:rPr>
                <w:rFonts w:ascii="Arial" w:hAnsi="Arial" w:cs="Arial"/>
                <w:sz w:val="14"/>
                <w:szCs w:val="14"/>
              </w:rPr>
            </w:pPr>
          </w:p>
        </w:tc>
        <w:tc>
          <w:tcPr>
            <w:tcW w:w="3764" w:type="dxa"/>
            <w:shd w:val="clear" w:color="auto" w:fill="auto"/>
          </w:tcPr>
          <w:p w:rsidR="0039161F" w:rsidRPr="00393B12" w:rsidP="00445C05">
            <w:pPr>
              <w:spacing w:after="0" w:line="240" w:lineRule="auto"/>
              <w:rPr>
                <w:rFonts w:ascii="Arial" w:hAnsi="Arial" w:cs="Arial"/>
                <w:sz w:val="14"/>
                <w:szCs w:val="14"/>
              </w:rPr>
            </w:pPr>
            <w:bookmarkStart w:id="2" w:name="_Hlk117499679"/>
            <w:r w:rsidRPr="00393B12">
              <w:rPr>
                <w:rFonts w:ascii="Arial" w:hAnsi="Arial" w:cs="Arial"/>
                <w:sz w:val="14"/>
                <w:szCs w:val="14"/>
              </w:rPr>
              <w:t>Rozwój energetyki rozproszonej i prosumenckiej</w:t>
            </w:r>
            <w:r w:rsidRPr="00393B12">
              <w:rPr>
                <w:rFonts w:ascii="Arial" w:hAnsi="Arial" w:cs="Arial"/>
                <w:sz w:val="14"/>
                <w:szCs w:val="14"/>
              </w:rPr>
              <w:br/>
              <w:t>w Polsce, w tym realizacja inwestycji B2.2.2. „Instalacje OZE realizowane przez społeczności energetyczne”</w:t>
            </w:r>
            <w:r w:rsidRPr="00393B12">
              <w:rPr>
                <w:rFonts w:ascii="Arial" w:hAnsi="Arial" w:cs="Arial"/>
                <w:sz w:val="14"/>
                <w:szCs w:val="14"/>
              </w:rPr>
              <w:br/>
              <w:t>(w ramach KPO).</w:t>
            </w:r>
            <w:bookmarkEnd w:id="2"/>
          </w:p>
        </w:tc>
        <w:tc>
          <w:tcPr>
            <w:tcW w:w="4678" w:type="dxa"/>
          </w:tcPr>
          <w:p w:rsidR="0039161F" w:rsidP="00445C05">
            <w:pPr>
              <w:spacing w:after="0" w:line="240" w:lineRule="auto"/>
              <w:rPr>
                <w:rFonts w:ascii="Arial" w:hAnsi="Arial" w:cs="Arial"/>
                <w:iCs/>
                <w:sz w:val="14"/>
                <w:szCs w:val="14"/>
              </w:rPr>
            </w:pPr>
            <w:r w:rsidRPr="00393B12">
              <w:rPr>
                <w:rFonts w:ascii="Arial" w:hAnsi="Arial" w:cs="Arial"/>
                <w:iCs/>
                <w:sz w:val="14"/>
                <w:szCs w:val="14"/>
              </w:rPr>
              <w:t xml:space="preserve">W 2023 r. rozpoczęto ocenę </w:t>
            </w:r>
            <w:r>
              <w:rPr>
                <w:rFonts w:ascii="Arial" w:hAnsi="Arial" w:cs="Arial"/>
                <w:iCs/>
                <w:sz w:val="14"/>
                <w:szCs w:val="14"/>
              </w:rPr>
              <w:t xml:space="preserve">złożonych </w:t>
            </w:r>
            <w:r w:rsidRPr="00393B12">
              <w:rPr>
                <w:rFonts w:ascii="Arial" w:hAnsi="Arial" w:cs="Arial"/>
                <w:iCs/>
                <w:sz w:val="14"/>
                <w:szCs w:val="14"/>
              </w:rPr>
              <w:t>wniosków (wg stanu na</w:t>
            </w:r>
            <w:r w:rsidR="00110626">
              <w:rPr>
                <w:rFonts w:ascii="Arial" w:hAnsi="Arial" w:cs="Arial"/>
                <w:iCs/>
                <w:sz w:val="14"/>
                <w:szCs w:val="14"/>
              </w:rPr>
              <w:br/>
            </w:r>
            <w:r w:rsidRPr="00393B12">
              <w:rPr>
                <w:rFonts w:ascii="Arial" w:hAnsi="Arial"/>
                <w:sz w:val="14"/>
              </w:rPr>
              <w:t xml:space="preserve">31 grudnia </w:t>
            </w:r>
            <w:r w:rsidRPr="00393B12">
              <w:rPr>
                <w:rFonts w:ascii="Arial" w:hAnsi="Arial" w:cs="Arial"/>
                <w:iCs/>
                <w:sz w:val="14"/>
                <w:szCs w:val="14"/>
              </w:rPr>
              <w:t>2023</w:t>
            </w:r>
            <w:r w:rsidRPr="00393B12">
              <w:rPr>
                <w:rFonts w:ascii="Arial" w:hAnsi="Arial"/>
                <w:sz w:val="14"/>
              </w:rPr>
              <w:t xml:space="preserve"> r</w:t>
            </w:r>
            <w:r w:rsidRPr="00393B12">
              <w:rPr>
                <w:rFonts w:ascii="Arial" w:hAnsi="Arial" w:cs="Arial"/>
                <w:iCs/>
                <w:sz w:val="14"/>
                <w:szCs w:val="14"/>
              </w:rPr>
              <w:t>. na 241 złożonych wniosków zakończono ocenę formalną dla 192 wniosków</w:t>
            </w:r>
            <w:r>
              <w:rPr>
                <w:rFonts w:ascii="Arial" w:hAnsi="Arial" w:cs="Arial"/>
                <w:iCs/>
                <w:sz w:val="14"/>
                <w:szCs w:val="14"/>
              </w:rPr>
              <w:t>)</w:t>
            </w:r>
            <w:r w:rsidRPr="00393B12">
              <w:rPr>
                <w:rFonts w:ascii="Arial" w:hAnsi="Arial" w:cs="Arial"/>
                <w:iCs/>
                <w:sz w:val="14"/>
                <w:szCs w:val="14"/>
              </w:rPr>
              <w:t xml:space="preserve">. </w:t>
            </w:r>
          </w:p>
          <w:p w:rsidR="0039161F" w:rsidRPr="00393B12" w:rsidP="001C7B5F">
            <w:pPr>
              <w:spacing w:before="60" w:after="0" w:line="240" w:lineRule="auto"/>
              <w:rPr>
                <w:rFonts w:ascii="Arial" w:hAnsi="Arial" w:cs="Arial"/>
                <w:iCs/>
                <w:sz w:val="14"/>
                <w:szCs w:val="14"/>
              </w:rPr>
            </w:pPr>
            <w:r w:rsidRPr="00393B12">
              <w:rPr>
                <w:rFonts w:ascii="Arial" w:hAnsi="Arial" w:cs="Arial"/>
                <w:iCs/>
                <w:sz w:val="14"/>
                <w:szCs w:val="14"/>
              </w:rPr>
              <w:t>9 grudnia 2023 r. ogłoszono konkurs w drugiej części inwestycji na wsparcie projektów demonstracyjnych dla 20 przedsięwzięć.</w:t>
            </w:r>
          </w:p>
        </w:tc>
      </w:tr>
      <w:tr w:rsidTr="00667DCE">
        <w:tblPrEx>
          <w:tblW w:w="0" w:type="auto"/>
          <w:tblLook w:val="01E0"/>
        </w:tblPrEx>
        <w:trPr>
          <w:trHeight w:val="148"/>
        </w:trPr>
        <w:tc>
          <w:tcPr>
            <w:tcW w:w="430" w:type="dxa"/>
            <w:vMerge/>
            <w:shd w:val="clear" w:color="auto" w:fill="auto"/>
          </w:tcPr>
          <w:p w:rsidR="0039161F" w:rsidRPr="00393B12" w:rsidP="00445C05">
            <w:pPr>
              <w:spacing w:after="0" w:line="240" w:lineRule="auto"/>
              <w:rPr>
                <w:rFonts w:ascii="Arial" w:hAnsi="Arial" w:cs="Arial"/>
                <w:sz w:val="14"/>
                <w:szCs w:val="14"/>
              </w:rPr>
            </w:pPr>
          </w:p>
        </w:tc>
        <w:tc>
          <w:tcPr>
            <w:tcW w:w="1571" w:type="dxa"/>
            <w:vMerge/>
            <w:shd w:val="clear" w:color="auto" w:fill="auto"/>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spacing w:after="0" w:line="240" w:lineRule="auto"/>
              <w:rPr>
                <w:rFonts w:ascii="Arial" w:hAnsi="Arial" w:cs="Arial"/>
                <w:sz w:val="14"/>
                <w:szCs w:val="14"/>
              </w:rPr>
            </w:pPr>
          </w:p>
        </w:tc>
        <w:tc>
          <w:tcPr>
            <w:tcW w:w="1308" w:type="dxa"/>
            <w:vMerge/>
            <w:shd w:val="clear" w:color="auto" w:fill="auto"/>
          </w:tcPr>
          <w:p w:rsidR="0039161F" w:rsidRPr="00393B12" w:rsidP="00445C05">
            <w:pPr>
              <w:spacing w:after="0" w:line="240" w:lineRule="auto"/>
              <w:rPr>
                <w:rFonts w:ascii="Arial" w:hAnsi="Arial" w:cs="Arial"/>
                <w:sz w:val="14"/>
                <w:szCs w:val="14"/>
              </w:rPr>
            </w:pPr>
          </w:p>
        </w:tc>
        <w:tc>
          <w:tcPr>
            <w:tcW w:w="1308" w:type="dxa"/>
            <w:vMerge/>
          </w:tcPr>
          <w:p w:rsidR="0039161F" w:rsidRPr="00393B12" w:rsidP="00445C05">
            <w:pPr>
              <w:spacing w:after="0" w:line="240" w:lineRule="auto"/>
              <w:rPr>
                <w:rFonts w:ascii="Arial" w:hAnsi="Arial" w:cs="Arial"/>
                <w:sz w:val="14"/>
                <w:szCs w:val="14"/>
              </w:rPr>
            </w:pPr>
          </w:p>
        </w:tc>
        <w:tc>
          <w:tcPr>
            <w:tcW w:w="3764" w:type="dxa"/>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sz w:val="14"/>
                <w:szCs w:val="14"/>
              </w:rPr>
              <w:t>Przygotowanie i uruchomienie centrum informacyjno-promocyjnego nt. możliwości pozyskania środków na rozwój innowacyjnych przedsiębiorstw.</w:t>
            </w:r>
          </w:p>
        </w:tc>
        <w:tc>
          <w:tcPr>
            <w:tcW w:w="4678" w:type="dxa"/>
          </w:tcPr>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Centrum informacyjno-promocyjne nt. możliwości pozyskiwania środków na rozwój innowacyjnych przedsiębiorstw zostało uruchomione - infolinia FENG funkcjonowała w formie otwartej dla klienta od dnia</w:t>
            </w:r>
            <w:r w:rsidR="00B444D7">
              <w:rPr>
                <w:rFonts w:ascii="Arial" w:hAnsi="Arial" w:cs="Arial"/>
                <w:iCs/>
                <w:sz w:val="14"/>
                <w:szCs w:val="14"/>
              </w:rPr>
              <w:br/>
            </w:r>
            <w:r w:rsidRPr="00393B12">
              <w:rPr>
                <w:rFonts w:ascii="Arial" w:hAnsi="Arial" w:cs="Arial"/>
                <w:iCs/>
                <w:sz w:val="14"/>
                <w:szCs w:val="14"/>
              </w:rPr>
              <w:t>8 lutego 2023 r.</w:t>
            </w:r>
          </w:p>
        </w:tc>
      </w:tr>
      <w:tr w:rsidTr="00667DCE">
        <w:tblPrEx>
          <w:tblW w:w="0" w:type="auto"/>
          <w:tblLook w:val="01E0"/>
        </w:tblPrEx>
        <w:trPr>
          <w:trHeight w:val="148"/>
        </w:trPr>
        <w:tc>
          <w:tcPr>
            <w:tcW w:w="430" w:type="dxa"/>
            <w:vMerge/>
            <w:shd w:val="clear" w:color="auto" w:fill="auto"/>
          </w:tcPr>
          <w:p w:rsidR="0039161F" w:rsidRPr="00393B12" w:rsidP="00445C05">
            <w:pPr>
              <w:spacing w:after="0" w:line="240" w:lineRule="auto"/>
              <w:rPr>
                <w:rFonts w:ascii="Arial" w:hAnsi="Arial" w:cs="Arial"/>
                <w:sz w:val="14"/>
                <w:szCs w:val="14"/>
              </w:rPr>
            </w:pPr>
          </w:p>
        </w:tc>
        <w:tc>
          <w:tcPr>
            <w:tcW w:w="1571" w:type="dxa"/>
            <w:vMerge/>
            <w:shd w:val="clear" w:color="auto" w:fill="auto"/>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spacing w:after="0" w:line="240" w:lineRule="auto"/>
              <w:rPr>
                <w:rFonts w:ascii="Arial" w:hAnsi="Arial" w:cs="Arial"/>
                <w:sz w:val="14"/>
                <w:szCs w:val="14"/>
              </w:rPr>
            </w:pPr>
          </w:p>
        </w:tc>
        <w:tc>
          <w:tcPr>
            <w:tcW w:w="1308" w:type="dxa"/>
            <w:vMerge/>
            <w:shd w:val="clear" w:color="auto" w:fill="auto"/>
          </w:tcPr>
          <w:p w:rsidR="0039161F" w:rsidRPr="00393B12" w:rsidP="00445C05">
            <w:pPr>
              <w:spacing w:after="0" w:line="240" w:lineRule="auto"/>
              <w:rPr>
                <w:rFonts w:ascii="Arial" w:hAnsi="Arial" w:cs="Arial"/>
                <w:sz w:val="14"/>
                <w:szCs w:val="14"/>
              </w:rPr>
            </w:pPr>
          </w:p>
        </w:tc>
        <w:tc>
          <w:tcPr>
            <w:tcW w:w="1308" w:type="dxa"/>
            <w:vMerge/>
          </w:tcPr>
          <w:p w:rsidR="0039161F" w:rsidRPr="00393B12" w:rsidP="00445C05">
            <w:pPr>
              <w:spacing w:after="0" w:line="240" w:lineRule="auto"/>
              <w:rPr>
                <w:rFonts w:ascii="Arial" w:hAnsi="Arial" w:cs="Arial"/>
                <w:sz w:val="14"/>
                <w:szCs w:val="14"/>
              </w:rPr>
            </w:pPr>
          </w:p>
        </w:tc>
        <w:tc>
          <w:tcPr>
            <w:tcW w:w="3764" w:type="dxa"/>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sz w:val="14"/>
                <w:szCs w:val="14"/>
              </w:rPr>
              <w:t>Zapewnienie finansowania działalności punktu kontaktowego do spraw instrumentów finansowych oferowanych w ramach inicjatyw i programów UE (KPK) w celu realizacji rządowego Programu wieloletniego pod nazwą „Udział Polski w części COSME Programu na rzecz rynku wewnętrznego, konkurencyjności przedsiębiorstw, w tym małych i średnich przedsiębiorstw, dziedziny roślin, zwierząt, żywności</w:t>
            </w:r>
            <w:r w:rsidRPr="00393B12">
              <w:rPr>
                <w:rFonts w:ascii="Arial" w:hAnsi="Arial" w:cs="Arial"/>
                <w:sz w:val="14"/>
                <w:szCs w:val="14"/>
              </w:rPr>
              <w:br/>
              <w:t>i paszy, oraz statystyk europejskich (Program na rzecz jednolitego rynku), w latach 2022–2028”.</w:t>
            </w:r>
          </w:p>
        </w:tc>
        <w:tc>
          <w:tcPr>
            <w:tcW w:w="4678" w:type="dxa"/>
          </w:tcPr>
          <w:p w:rsidR="0039161F" w:rsidP="00485CE4">
            <w:pPr>
              <w:spacing w:after="0" w:line="240" w:lineRule="auto"/>
              <w:rPr>
                <w:rFonts w:ascii="Arial" w:hAnsi="Arial" w:cs="Arial"/>
                <w:iCs/>
                <w:sz w:val="14"/>
                <w:szCs w:val="14"/>
              </w:rPr>
            </w:pPr>
            <w:r w:rsidRPr="00393B12">
              <w:rPr>
                <w:rFonts w:ascii="Arial" w:hAnsi="Arial" w:cs="Arial"/>
                <w:iCs/>
                <w:sz w:val="14"/>
                <w:szCs w:val="14"/>
              </w:rPr>
              <w:t xml:space="preserve">Zawarto z PARP umowę wykonawczą o dotację celową na realizację zadania w 2023 r., na podstawie której przekazano środki w wysokości 1 mln zł. </w:t>
            </w:r>
          </w:p>
          <w:p w:rsidR="0039161F" w:rsidRPr="00393B12" w:rsidP="00A811C7">
            <w:pPr>
              <w:spacing w:before="60" w:after="0" w:line="240" w:lineRule="auto"/>
              <w:rPr>
                <w:rFonts w:ascii="Arial" w:hAnsi="Arial" w:cs="Arial"/>
                <w:iCs/>
                <w:sz w:val="14"/>
                <w:szCs w:val="14"/>
              </w:rPr>
            </w:pPr>
            <w:r w:rsidRPr="00393B12">
              <w:rPr>
                <w:rFonts w:ascii="Arial" w:hAnsi="Arial" w:cs="Arial"/>
                <w:iCs/>
                <w:sz w:val="14"/>
                <w:szCs w:val="14"/>
              </w:rPr>
              <w:t xml:space="preserve">Wsparto 13 581 przedsiębiorstw (wobec planu </w:t>
            </w:r>
            <w:r w:rsidR="002F4360">
              <w:rPr>
                <w:rFonts w:ascii="Arial" w:hAnsi="Arial" w:cs="Arial"/>
                <w:iCs/>
                <w:sz w:val="14"/>
                <w:szCs w:val="14"/>
              </w:rPr>
              <w:t>–</w:t>
            </w:r>
            <w:r w:rsidRPr="00393B12">
              <w:rPr>
                <w:rFonts w:ascii="Arial" w:hAnsi="Arial" w:cs="Arial"/>
                <w:iCs/>
                <w:sz w:val="14"/>
                <w:szCs w:val="14"/>
              </w:rPr>
              <w:t xml:space="preserve"> 4</w:t>
            </w:r>
            <w:r w:rsidR="002F4360">
              <w:rPr>
                <w:rFonts w:ascii="Arial" w:hAnsi="Arial" w:cs="Arial"/>
                <w:iCs/>
                <w:sz w:val="14"/>
                <w:szCs w:val="14"/>
              </w:rPr>
              <w:t xml:space="preserve"> </w:t>
            </w:r>
            <w:r w:rsidRPr="00393B12">
              <w:rPr>
                <w:rFonts w:ascii="Arial" w:hAnsi="Arial" w:cs="Arial"/>
                <w:iCs/>
                <w:sz w:val="14"/>
                <w:szCs w:val="14"/>
              </w:rPr>
              <w:t>000).</w:t>
            </w:r>
          </w:p>
        </w:tc>
      </w:tr>
      <w:tr w:rsidTr="00667DCE">
        <w:tblPrEx>
          <w:tblW w:w="0" w:type="auto"/>
          <w:tblLook w:val="01E0"/>
        </w:tblPrEx>
        <w:trPr>
          <w:trHeight w:val="202"/>
        </w:trPr>
        <w:tc>
          <w:tcPr>
            <w:tcW w:w="430" w:type="dxa"/>
            <w:vMerge w:val="restart"/>
            <w:tcBorders>
              <w:top w:val="double" w:sz="4" w:space="0" w:color="auto"/>
            </w:tcBorders>
            <w:shd w:val="clear" w:color="auto" w:fill="auto"/>
          </w:tcPr>
          <w:p w:rsidR="0039161F" w:rsidRPr="00393B12" w:rsidP="00445C05">
            <w:pPr>
              <w:spacing w:after="0" w:line="240" w:lineRule="auto"/>
              <w:rPr>
                <w:rFonts w:ascii="Arial" w:hAnsi="Arial" w:cs="Arial"/>
                <w:sz w:val="14"/>
                <w:szCs w:val="14"/>
              </w:rPr>
            </w:pPr>
            <w:r w:rsidRPr="00393B12">
              <w:rPr>
                <w:rFonts w:ascii="Arial" w:hAnsi="Arial" w:cs="Arial"/>
                <w:sz w:val="14"/>
                <w:szCs w:val="14"/>
              </w:rPr>
              <w:t>5.</w:t>
            </w:r>
          </w:p>
        </w:tc>
        <w:tc>
          <w:tcPr>
            <w:tcW w:w="1571" w:type="dxa"/>
            <w:vMerge w:val="restart"/>
            <w:tcBorders>
              <w:top w:val="double" w:sz="4" w:space="0" w:color="auto"/>
            </w:tcBorders>
            <w:shd w:val="clear" w:color="auto" w:fill="auto"/>
          </w:tcPr>
          <w:p w:rsidR="0039161F" w:rsidRPr="00393B12" w:rsidP="00445C05">
            <w:pPr>
              <w:spacing w:after="0" w:line="240" w:lineRule="auto"/>
              <w:rPr>
                <w:rFonts w:ascii="Arial" w:hAnsi="Arial" w:cs="Arial"/>
                <w:sz w:val="14"/>
                <w:szCs w:val="14"/>
              </w:rPr>
            </w:pPr>
            <w:bookmarkStart w:id="3" w:name="_Hlk117499754"/>
            <w:r w:rsidRPr="00393B12">
              <w:rPr>
                <w:rFonts w:ascii="Arial" w:hAnsi="Arial" w:cs="Arial"/>
                <w:sz w:val="14"/>
                <w:szCs w:val="14"/>
              </w:rPr>
              <w:t>Zapewnienie jakości zarządzania procesami rozwojowymi</w:t>
            </w:r>
            <w:bookmarkEnd w:id="3"/>
          </w:p>
        </w:tc>
        <w:tc>
          <w:tcPr>
            <w:tcW w:w="2114" w:type="dxa"/>
            <w:vMerge w:val="restart"/>
            <w:tcBorders>
              <w:top w:val="double" w:sz="4" w:space="0" w:color="auto"/>
            </w:tcBorders>
            <w:shd w:val="clear" w:color="auto" w:fill="auto"/>
          </w:tcPr>
          <w:p w:rsidR="0039161F" w:rsidRPr="00393B12" w:rsidP="00445C05">
            <w:pPr>
              <w:numPr>
                <w:ilvl w:val="0"/>
                <w:numId w:val="7"/>
              </w:numPr>
              <w:spacing w:after="0" w:line="240" w:lineRule="auto"/>
              <w:ind w:left="174" w:hanging="174"/>
              <w:rPr>
                <w:rFonts w:ascii="Arial" w:hAnsi="Arial" w:cs="Arial"/>
                <w:sz w:val="14"/>
                <w:szCs w:val="14"/>
              </w:rPr>
            </w:pPr>
            <w:bookmarkStart w:id="4" w:name="_Hlk158732178"/>
            <w:r w:rsidRPr="00393B12">
              <w:rPr>
                <w:rFonts w:ascii="Arial" w:hAnsi="Arial" w:cs="Arial"/>
                <w:sz w:val="14"/>
                <w:szCs w:val="14"/>
              </w:rPr>
              <w:t xml:space="preserve">Liczba wkładów MRiT </w:t>
            </w:r>
            <w:r w:rsidRPr="00393B12">
              <w:rPr>
                <w:rFonts w:ascii="Arial" w:hAnsi="Arial" w:cs="Arial"/>
                <w:sz w:val="14"/>
                <w:szCs w:val="14"/>
              </w:rPr>
              <w:br/>
              <w:t xml:space="preserve">do wniosków o płatność </w:t>
            </w:r>
            <w:r w:rsidRPr="00393B12">
              <w:rPr>
                <w:rFonts w:ascii="Arial" w:hAnsi="Arial" w:cs="Arial"/>
                <w:sz w:val="14"/>
                <w:szCs w:val="14"/>
              </w:rPr>
              <w:br/>
              <w:t xml:space="preserve">w ramach Krajowego Planu Odbudowy i Zwiększania Odporności (KPO) </w:t>
            </w:r>
            <w:r w:rsidRPr="00393B12">
              <w:rPr>
                <w:rFonts w:ascii="Arial" w:hAnsi="Arial" w:cs="Arial"/>
                <w:sz w:val="14"/>
                <w:szCs w:val="14"/>
              </w:rPr>
              <w:br/>
              <w:t xml:space="preserve">w zakresie reform </w:t>
            </w:r>
            <w:r w:rsidRPr="00393B12">
              <w:rPr>
                <w:rFonts w:ascii="Arial" w:hAnsi="Arial" w:cs="Arial"/>
                <w:sz w:val="14"/>
                <w:szCs w:val="14"/>
              </w:rPr>
              <w:br/>
              <w:t>i inwestycji realizowanych przez MRiT</w:t>
            </w:r>
          </w:p>
          <w:p w:rsidR="0039161F" w:rsidRPr="00393B12" w:rsidP="00445C05">
            <w:pPr>
              <w:numPr>
                <w:ilvl w:val="0"/>
                <w:numId w:val="7"/>
              </w:numPr>
              <w:spacing w:after="0" w:line="240" w:lineRule="auto"/>
              <w:ind w:left="174" w:hanging="174"/>
              <w:rPr>
                <w:rFonts w:ascii="Arial" w:hAnsi="Arial" w:cs="Arial"/>
                <w:sz w:val="14"/>
                <w:szCs w:val="14"/>
              </w:rPr>
            </w:pPr>
            <w:bookmarkEnd w:id="4"/>
            <w:r w:rsidRPr="00393B12">
              <w:rPr>
                <w:rFonts w:ascii="Arial" w:hAnsi="Arial" w:cs="Arial"/>
                <w:sz w:val="14"/>
                <w:szCs w:val="14"/>
              </w:rPr>
              <w:t xml:space="preserve">Opracowanie </w:t>
            </w:r>
            <w:r w:rsidRPr="00393B12">
              <w:rPr>
                <w:rFonts w:ascii="Arial" w:hAnsi="Arial" w:cs="Arial"/>
                <w:sz w:val="14"/>
                <w:szCs w:val="14"/>
              </w:rPr>
              <w:br/>
              <w:t xml:space="preserve">i przedłożenie aktualizacji Krajowego Programu Reform 2023/2024 </w:t>
            </w:r>
            <w:r w:rsidRPr="00393B12">
              <w:rPr>
                <w:rFonts w:ascii="Arial" w:hAnsi="Arial" w:cs="Arial"/>
                <w:sz w:val="14"/>
                <w:szCs w:val="14"/>
              </w:rPr>
              <w:br/>
              <w:t>pod obrady RM</w:t>
            </w:r>
          </w:p>
          <w:p w:rsidR="0039161F" w:rsidRPr="00393B12" w:rsidP="00445C05">
            <w:pPr>
              <w:numPr>
                <w:ilvl w:val="0"/>
                <w:numId w:val="7"/>
              </w:numPr>
              <w:spacing w:after="0" w:line="240" w:lineRule="auto"/>
              <w:ind w:left="170" w:hanging="142"/>
              <w:rPr>
                <w:rFonts w:ascii="Arial" w:hAnsi="Arial" w:cs="Arial"/>
                <w:sz w:val="14"/>
                <w:szCs w:val="14"/>
              </w:rPr>
            </w:pPr>
            <w:r w:rsidRPr="00393B12">
              <w:rPr>
                <w:rFonts w:ascii="Arial" w:hAnsi="Arial" w:cs="Arial"/>
                <w:sz w:val="14"/>
                <w:szCs w:val="14"/>
              </w:rPr>
              <w:t>Przedłożenie informacji KSE nt. stanu realizacji projektów w ramach Instrumentu Wsparcia Technicznego</w:t>
            </w:r>
          </w:p>
          <w:p w:rsidR="0039161F" w:rsidRPr="00393B12" w:rsidP="00445C05">
            <w:pPr>
              <w:numPr>
                <w:ilvl w:val="0"/>
                <w:numId w:val="7"/>
              </w:numPr>
              <w:spacing w:after="0" w:line="240" w:lineRule="auto"/>
              <w:ind w:left="170" w:hanging="142"/>
              <w:rPr>
                <w:rFonts w:ascii="Arial" w:hAnsi="Arial" w:cs="Arial"/>
                <w:sz w:val="14"/>
                <w:szCs w:val="14"/>
              </w:rPr>
            </w:pPr>
            <w:r w:rsidRPr="00393B12">
              <w:rPr>
                <w:rFonts w:ascii="Arial" w:hAnsi="Arial" w:cs="Arial"/>
                <w:sz w:val="14"/>
                <w:szCs w:val="14"/>
              </w:rPr>
              <w:t xml:space="preserve">Przygotowanie raportu </w:t>
            </w:r>
            <w:r w:rsidRPr="00393B12">
              <w:rPr>
                <w:rFonts w:ascii="Arial" w:hAnsi="Arial" w:cs="Arial"/>
                <w:sz w:val="14"/>
                <w:szCs w:val="14"/>
              </w:rPr>
              <w:br/>
              <w:t xml:space="preserve">z monitorowania realizacji celów zrównoważonego rozwoju w Polsce za rok 2022 na forum ONZ </w:t>
            </w:r>
            <w:r w:rsidRPr="00393B12">
              <w:rPr>
                <w:rFonts w:ascii="Arial" w:hAnsi="Arial" w:cs="Arial"/>
                <w:sz w:val="14"/>
                <w:szCs w:val="14"/>
              </w:rPr>
              <w:br/>
              <w:t xml:space="preserve">w ramach przystąpienia </w:t>
            </w:r>
            <w:r w:rsidRPr="00393B12">
              <w:rPr>
                <w:rFonts w:ascii="Arial" w:hAnsi="Arial" w:cs="Arial"/>
                <w:sz w:val="14"/>
                <w:szCs w:val="14"/>
              </w:rPr>
              <w:br/>
              <w:t>do dobrowolnego narodowego przeglądu (</w:t>
            </w:r>
            <w:r w:rsidRPr="00393B12">
              <w:rPr>
                <w:rFonts w:ascii="Arial" w:hAnsi="Arial" w:cs="Arial"/>
                <w:sz w:val="14"/>
                <w:szCs w:val="14"/>
              </w:rPr>
              <w:t>Voluntary</w:t>
            </w:r>
            <w:r w:rsidRPr="00393B12">
              <w:rPr>
                <w:rFonts w:ascii="Arial" w:hAnsi="Arial" w:cs="Arial"/>
                <w:sz w:val="14"/>
                <w:szCs w:val="14"/>
              </w:rPr>
              <w:t xml:space="preserve"> </w:t>
            </w:r>
            <w:r w:rsidRPr="00393B12">
              <w:rPr>
                <w:rFonts w:ascii="Arial" w:hAnsi="Arial" w:cs="Arial"/>
                <w:sz w:val="14"/>
                <w:szCs w:val="14"/>
              </w:rPr>
              <w:t>National</w:t>
            </w:r>
            <w:r w:rsidRPr="00393B12">
              <w:rPr>
                <w:rFonts w:ascii="Arial" w:hAnsi="Arial" w:cs="Arial"/>
                <w:sz w:val="14"/>
                <w:szCs w:val="14"/>
              </w:rPr>
              <w:t xml:space="preserve"> </w:t>
            </w:r>
            <w:r w:rsidRPr="00393B12">
              <w:rPr>
                <w:rFonts w:ascii="Arial" w:hAnsi="Arial" w:cs="Arial"/>
                <w:sz w:val="14"/>
                <w:szCs w:val="14"/>
              </w:rPr>
              <w:t>Review</w:t>
            </w:r>
            <w:r w:rsidRPr="00393B12">
              <w:rPr>
                <w:rFonts w:ascii="Arial" w:hAnsi="Arial" w:cs="Arial"/>
                <w:sz w:val="14"/>
                <w:szCs w:val="14"/>
              </w:rPr>
              <w:t>, VNR)</w:t>
            </w:r>
          </w:p>
        </w:tc>
        <w:tc>
          <w:tcPr>
            <w:tcW w:w="1308" w:type="dxa"/>
            <w:vMerge w:val="restart"/>
            <w:tcBorders>
              <w:top w:val="double" w:sz="4" w:space="0" w:color="auto"/>
            </w:tcBorders>
            <w:shd w:val="clear" w:color="auto" w:fill="auto"/>
          </w:tcPr>
          <w:p w:rsidR="0039161F" w:rsidRPr="00393B12" w:rsidP="00445C05">
            <w:pPr>
              <w:numPr>
                <w:ilvl w:val="0"/>
                <w:numId w:val="11"/>
              </w:numPr>
              <w:spacing w:after="0" w:line="240" w:lineRule="auto"/>
              <w:ind w:left="321" w:hanging="321"/>
              <w:rPr>
                <w:rFonts w:ascii="Arial" w:hAnsi="Arial" w:cs="Arial"/>
                <w:sz w:val="14"/>
                <w:szCs w:val="14"/>
              </w:rPr>
            </w:pPr>
            <w:r w:rsidRPr="00393B12">
              <w:rPr>
                <w:rFonts w:ascii="Arial" w:hAnsi="Arial" w:cs="Arial"/>
                <w:sz w:val="14"/>
                <w:szCs w:val="14"/>
              </w:rPr>
              <w:t>5</w:t>
            </w:r>
          </w:p>
          <w:p w:rsidR="0039161F" w:rsidRPr="00393B12" w:rsidP="00445C05">
            <w:pPr>
              <w:numPr>
                <w:ilvl w:val="0"/>
                <w:numId w:val="11"/>
              </w:numPr>
              <w:spacing w:after="0" w:line="240" w:lineRule="auto"/>
              <w:ind w:left="321" w:hanging="321"/>
              <w:rPr>
                <w:rFonts w:ascii="Arial" w:hAnsi="Arial" w:cs="Arial"/>
                <w:sz w:val="14"/>
                <w:szCs w:val="14"/>
              </w:rPr>
            </w:pPr>
            <w:r w:rsidRPr="00393B12">
              <w:rPr>
                <w:rFonts w:ascii="Arial" w:hAnsi="Arial" w:cs="Arial"/>
                <w:sz w:val="14"/>
                <w:szCs w:val="14"/>
              </w:rPr>
              <w:t>Tak</w:t>
            </w:r>
          </w:p>
          <w:p w:rsidR="0039161F" w:rsidRPr="00393B12" w:rsidP="00445C05">
            <w:pPr>
              <w:numPr>
                <w:ilvl w:val="0"/>
                <w:numId w:val="11"/>
              </w:numPr>
              <w:spacing w:after="0" w:line="240" w:lineRule="auto"/>
              <w:ind w:left="321" w:hanging="321"/>
              <w:rPr>
                <w:rFonts w:ascii="Arial" w:hAnsi="Arial" w:cs="Arial"/>
                <w:sz w:val="14"/>
                <w:szCs w:val="14"/>
              </w:rPr>
            </w:pPr>
            <w:r w:rsidRPr="00393B12">
              <w:rPr>
                <w:rFonts w:ascii="Arial" w:hAnsi="Arial" w:cs="Arial"/>
                <w:sz w:val="14"/>
                <w:szCs w:val="14"/>
              </w:rPr>
              <w:t>Tak</w:t>
            </w:r>
          </w:p>
          <w:p w:rsidR="0039161F" w:rsidRPr="00393B12" w:rsidP="00445C05">
            <w:pPr>
              <w:numPr>
                <w:ilvl w:val="0"/>
                <w:numId w:val="11"/>
              </w:numPr>
              <w:spacing w:after="0" w:line="240" w:lineRule="auto"/>
              <w:ind w:left="321" w:hanging="321"/>
              <w:rPr>
                <w:rFonts w:ascii="Arial" w:hAnsi="Arial" w:cs="Arial"/>
                <w:sz w:val="14"/>
                <w:szCs w:val="14"/>
              </w:rPr>
            </w:pPr>
            <w:r w:rsidRPr="00393B12">
              <w:rPr>
                <w:rFonts w:ascii="Arial" w:hAnsi="Arial" w:cs="Arial"/>
                <w:sz w:val="14"/>
                <w:szCs w:val="14"/>
              </w:rPr>
              <w:t>Tak</w:t>
            </w:r>
          </w:p>
          <w:p w:rsidR="0039161F" w:rsidRPr="00393B12" w:rsidP="00445C05">
            <w:pPr>
              <w:spacing w:after="0" w:line="240" w:lineRule="auto"/>
              <w:ind w:left="321"/>
              <w:rPr>
                <w:rFonts w:ascii="Arial" w:hAnsi="Arial" w:cs="Arial"/>
                <w:sz w:val="14"/>
                <w:szCs w:val="14"/>
              </w:rPr>
            </w:pPr>
          </w:p>
        </w:tc>
        <w:tc>
          <w:tcPr>
            <w:tcW w:w="1308" w:type="dxa"/>
            <w:vMerge w:val="restart"/>
            <w:tcBorders>
              <w:top w:val="double" w:sz="4" w:space="0" w:color="auto"/>
            </w:tcBorders>
          </w:tcPr>
          <w:p w:rsidR="0039161F" w:rsidRPr="00A46B04" w:rsidP="003B5BA2">
            <w:pPr>
              <w:pStyle w:val="ListParagraph"/>
              <w:numPr>
                <w:ilvl w:val="0"/>
                <w:numId w:val="46"/>
              </w:numPr>
              <w:spacing w:after="0" w:line="240" w:lineRule="auto"/>
              <w:ind w:left="280" w:right="-8" w:hanging="280"/>
              <w:rPr>
                <w:rFonts w:ascii="Arial" w:hAnsi="Arial" w:cs="Arial"/>
                <w:sz w:val="14"/>
                <w:szCs w:val="14"/>
              </w:rPr>
            </w:pPr>
            <w:r w:rsidRPr="00A46B04">
              <w:rPr>
                <w:rFonts w:ascii="Arial" w:hAnsi="Arial" w:cs="Arial"/>
                <w:sz w:val="14"/>
                <w:szCs w:val="14"/>
              </w:rPr>
              <w:t>4</w:t>
            </w:r>
          </w:p>
          <w:p w:rsidR="003B5BA2" w:rsidP="003B5BA2">
            <w:pPr>
              <w:pStyle w:val="ListParagraph"/>
              <w:numPr>
                <w:ilvl w:val="0"/>
                <w:numId w:val="46"/>
              </w:numPr>
              <w:spacing w:after="0" w:line="240" w:lineRule="auto"/>
              <w:ind w:left="280" w:right="-8" w:hanging="280"/>
              <w:rPr>
                <w:rFonts w:ascii="Arial" w:hAnsi="Arial" w:cs="Arial"/>
                <w:sz w:val="14"/>
                <w:szCs w:val="14"/>
              </w:rPr>
            </w:pPr>
            <w:r>
              <w:rPr>
                <w:rFonts w:ascii="Arial" w:hAnsi="Arial" w:cs="Arial"/>
                <w:sz w:val="14"/>
                <w:szCs w:val="14"/>
              </w:rPr>
              <w:t>Tak</w:t>
            </w:r>
          </w:p>
          <w:p w:rsidR="003B5BA2" w:rsidP="003B5BA2">
            <w:pPr>
              <w:pStyle w:val="ListParagraph"/>
              <w:numPr>
                <w:ilvl w:val="0"/>
                <w:numId w:val="46"/>
              </w:numPr>
              <w:spacing w:after="0" w:line="240" w:lineRule="auto"/>
              <w:ind w:left="280" w:right="-8" w:hanging="280"/>
              <w:rPr>
                <w:rFonts w:ascii="Arial" w:hAnsi="Arial" w:cs="Arial"/>
                <w:sz w:val="14"/>
                <w:szCs w:val="14"/>
              </w:rPr>
            </w:pPr>
            <w:r>
              <w:rPr>
                <w:rFonts w:ascii="Arial" w:hAnsi="Arial" w:cs="Arial"/>
                <w:sz w:val="14"/>
                <w:szCs w:val="14"/>
              </w:rPr>
              <w:t>Tak</w:t>
            </w:r>
          </w:p>
          <w:p w:rsidR="003B5BA2" w:rsidP="003B5BA2">
            <w:pPr>
              <w:pStyle w:val="ListParagraph"/>
              <w:numPr>
                <w:ilvl w:val="0"/>
                <w:numId w:val="46"/>
              </w:numPr>
              <w:spacing w:after="0" w:line="240" w:lineRule="auto"/>
              <w:ind w:left="280" w:right="-8" w:hanging="280"/>
              <w:rPr>
                <w:rFonts w:ascii="Arial" w:hAnsi="Arial" w:cs="Arial"/>
                <w:sz w:val="14"/>
                <w:szCs w:val="14"/>
              </w:rPr>
            </w:pPr>
            <w:r>
              <w:rPr>
                <w:rFonts w:ascii="Arial" w:hAnsi="Arial" w:cs="Arial"/>
                <w:sz w:val="14"/>
                <w:szCs w:val="14"/>
              </w:rPr>
              <w:t>Tak</w:t>
            </w:r>
          </w:p>
          <w:p w:rsidR="003B5BA2" w:rsidRPr="003B5BA2" w:rsidP="003B5BA2">
            <w:pPr>
              <w:pStyle w:val="ListParagraph"/>
              <w:spacing w:after="0" w:line="240" w:lineRule="auto"/>
              <w:ind w:hanging="723"/>
              <w:rPr>
                <w:rFonts w:ascii="Arial" w:hAnsi="Arial" w:cs="Arial"/>
                <w:sz w:val="14"/>
                <w:szCs w:val="14"/>
              </w:rPr>
            </w:pPr>
          </w:p>
          <w:p w:rsidR="0039161F" w:rsidRPr="00393B12" w:rsidP="00A46B04">
            <w:pPr>
              <w:spacing w:after="0" w:line="240" w:lineRule="auto"/>
              <w:ind w:left="321" w:hanging="321"/>
              <w:rPr>
                <w:rFonts w:ascii="Arial" w:hAnsi="Arial" w:cs="Arial"/>
                <w:sz w:val="14"/>
                <w:szCs w:val="14"/>
              </w:rPr>
            </w:pPr>
          </w:p>
        </w:tc>
        <w:tc>
          <w:tcPr>
            <w:tcW w:w="3764" w:type="dxa"/>
            <w:tcBorders>
              <w:top w:val="double" w:sz="4" w:space="0" w:color="auto"/>
            </w:tcBorders>
            <w:shd w:val="clear" w:color="auto" w:fill="auto"/>
          </w:tcPr>
          <w:p w:rsidR="0039161F" w:rsidRPr="00393B12" w:rsidP="00445C05">
            <w:pPr>
              <w:autoSpaceDE w:val="0"/>
              <w:autoSpaceDN w:val="0"/>
              <w:adjustRightInd w:val="0"/>
              <w:spacing w:after="0" w:line="240" w:lineRule="auto"/>
              <w:rPr>
                <w:rFonts w:ascii="Arial" w:hAnsi="Arial" w:cs="Arial"/>
                <w:sz w:val="14"/>
                <w:szCs w:val="14"/>
              </w:rPr>
            </w:pPr>
            <w:bookmarkStart w:id="5" w:name="_Hlk117499828"/>
            <w:r w:rsidRPr="00393B12">
              <w:rPr>
                <w:rFonts w:ascii="Arial" w:hAnsi="Arial" w:cs="Arial"/>
                <w:sz w:val="14"/>
                <w:szCs w:val="14"/>
              </w:rPr>
              <w:t>Koordynacja działań MRiT związanych z wdrażaniem KPO</w:t>
            </w:r>
            <w:bookmarkEnd w:id="5"/>
            <w:r w:rsidRPr="00393B12">
              <w:rPr>
                <w:rFonts w:ascii="Arial" w:hAnsi="Arial" w:cs="Arial"/>
                <w:sz w:val="14"/>
                <w:szCs w:val="14"/>
              </w:rPr>
              <w:t>:</w:t>
            </w:r>
          </w:p>
          <w:p w:rsidR="0039161F" w:rsidRPr="00393B12" w:rsidP="00445C05">
            <w:pPr>
              <w:numPr>
                <w:ilvl w:val="0"/>
                <w:numId w:val="21"/>
              </w:numPr>
              <w:autoSpaceDE w:val="0"/>
              <w:autoSpaceDN w:val="0"/>
              <w:adjustRightInd w:val="0"/>
              <w:spacing w:after="0" w:line="240" w:lineRule="auto"/>
              <w:ind w:left="132" w:hanging="142"/>
              <w:rPr>
                <w:rFonts w:ascii="Arial" w:hAnsi="Arial" w:cs="Arial"/>
                <w:sz w:val="14"/>
                <w:szCs w:val="14"/>
              </w:rPr>
            </w:pPr>
            <w:r w:rsidRPr="00393B12">
              <w:rPr>
                <w:rFonts w:ascii="Arial" w:hAnsi="Arial" w:cs="Arial"/>
                <w:sz w:val="14"/>
                <w:szCs w:val="14"/>
              </w:rPr>
              <w:t>monitoring realizacji reform i inwestycji zawartych</w:t>
            </w:r>
            <w:r w:rsidRPr="00393B12">
              <w:rPr>
                <w:rFonts w:ascii="Arial" w:hAnsi="Arial" w:cs="Arial"/>
                <w:sz w:val="14"/>
                <w:szCs w:val="14"/>
              </w:rPr>
              <w:br/>
              <w:t>w KPO (weryfikacja realizacji kamieni milowych</w:t>
            </w:r>
            <w:r w:rsidR="00651B9C">
              <w:rPr>
                <w:rFonts w:ascii="Arial" w:hAnsi="Arial" w:cs="Arial"/>
                <w:sz w:val="14"/>
                <w:szCs w:val="14"/>
              </w:rPr>
              <w:br/>
            </w:r>
            <w:r w:rsidRPr="00393B12">
              <w:rPr>
                <w:rFonts w:ascii="Arial" w:hAnsi="Arial" w:cs="Arial"/>
                <w:sz w:val="14"/>
                <w:szCs w:val="14"/>
              </w:rPr>
              <w:t>i wartości docelowych),</w:t>
            </w:r>
          </w:p>
          <w:p w:rsidR="0039161F" w:rsidRPr="00393B12" w:rsidP="00445C05">
            <w:pPr>
              <w:numPr>
                <w:ilvl w:val="0"/>
                <w:numId w:val="21"/>
              </w:numPr>
              <w:autoSpaceDE w:val="0"/>
              <w:autoSpaceDN w:val="0"/>
              <w:adjustRightInd w:val="0"/>
              <w:spacing w:after="0" w:line="240" w:lineRule="auto"/>
              <w:ind w:left="132" w:hanging="142"/>
              <w:rPr>
                <w:rFonts w:ascii="Arial" w:hAnsi="Arial" w:cs="Arial"/>
                <w:sz w:val="14"/>
                <w:szCs w:val="14"/>
              </w:rPr>
            </w:pPr>
            <w:r w:rsidRPr="00393B12">
              <w:rPr>
                <w:rFonts w:ascii="Arial" w:hAnsi="Arial" w:cs="Arial"/>
                <w:sz w:val="14"/>
                <w:szCs w:val="14"/>
              </w:rPr>
              <w:t>udział w przygotowaniu wniosków o płatność,</w:t>
            </w:r>
          </w:p>
          <w:p w:rsidR="0039161F" w:rsidRPr="00393B12" w:rsidP="00445C05">
            <w:pPr>
              <w:numPr>
                <w:ilvl w:val="0"/>
                <w:numId w:val="21"/>
              </w:numPr>
              <w:autoSpaceDE w:val="0"/>
              <w:autoSpaceDN w:val="0"/>
              <w:adjustRightInd w:val="0"/>
              <w:spacing w:after="0" w:line="240" w:lineRule="auto"/>
              <w:ind w:left="132" w:hanging="142"/>
              <w:rPr>
                <w:rFonts w:ascii="Arial" w:hAnsi="Arial" w:cs="Arial"/>
                <w:sz w:val="14"/>
                <w:szCs w:val="14"/>
              </w:rPr>
            </w:pPr>
            <w:r w:rsidRPr="00393B12">
              <w:rPr>
                <w:rFonts w:ascii="Arial" w:hAnsi="Arial" w:cs="Arial"/>
                <w:sz w:val="14"/>
                <w:szCs w:val="14"/>
              </w:rPr>
              <w:t>obsługa Centralnego Systemu Teleinformatycznego,</w:t>
            </w:r>
          </w:p>
          <w:p w:rsidR="0039161F" w:rsidRPr="00393B12" w:rsidP="00445C05">
            <w:pPr>
              <w:numPr>
                <w:ilvl w:val="0"/>
                <w:numId w:val="21"/>
              </w:numPr>
              <w:autoSpaceDE w:val="0"/>
              <w:autoSpaceDN w:val="0"/>
              <w:adjustRightInd w:val="0"/>
              <w:spacing w:after="0" w:line="240" w:lineRule="auto"/>
              <w:ind w:left="132" w:hanging="142"/>
              <w:rPr>
                <w:rFonts w:ascii="Arial" w:hAnsi="Arial" w:cs="Arial"/>
                <w:sz w:val="14"/>
                <w:szCs w:val="14"/>
              </w:rPr>
            </w:pPr>
            <w:r w:rsidRPr="00393B12">
              <w:rPr>
                <w:rFonts w:ascii="Arial" w:hAnsi="Arial" w:cs="Arial"/>
                <w:sz w:val="14"/>
                <w:szCs w:val="14"/>
              </w:rPr>
              <w:t xml:space="preserve">współpraca z </w:t>
            </w:r>
            <w:r w:rsidRPr="00393B12">
              <w:rPr>
                <w:rFonts w:ascii="Arial" w:hAnsi="Arial" w:cs="Arial"/>
                <w:sz w:val="14"/>
                <w:szCs w:val="14"/>
              </w:rPr>
              <w:t>MFiPR</w:t>
            </w:r>
            <w:r w:rsidRPr="00393B12">
              <w:rPr>
                <w:rFonts w:ascii="Arial" w:hAnsi="Arial" w:cs="Arial"/>
                <w:sz w:val="14"/>
                <w:szCs w:val="14"/>
              </w:rPr>
              <w:t xml:space="preserve"> w zakresie uzgodnienia poprawności przekazywanych materiałów.</w:t>
            </w:r>
          </w:p>
        </w:tc>
        <w:tc>
          <w:tcPr>
            <w:tcW w:w="4678" w:type="dxa"/>
            <w:tcBorders>
              <w:top w:val="double" w:sz="4" w:space="0" w:color="auto"/>
            </w:tcBorders>
          </w:tcPr>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Zadanie realizowane w trybie ciągłym.</w:t>
            </w:r>
          </w:p>
          <w:p w:rsidR="0039161F" w:rsidRPr="00393B12" w:rsidP="00A811C7">
            <w:pPr>
              <w:spacing w:before="60" w:after="0" w:line="240" w:lineRule="auto"/>
              <w:rPr>
                <w:rFonts w:ascii="Arial" w:hAnsi="Arial" w:cs="Arial"/>
                <w:iCs/>
                <w:sz w:val="14"/>
                <w:szCs w:val="14"/>
              </w:rPr>
            </w:pPr>
            <w:r w:rsidRPr="00393B12">
              <w:rPr>
                <w:rFonts w:ascii="Arial" w:hAnsi="Arial" w:cs="Arial"/>
                <w:iCs/>
                <w:sz w:val="14"/>
                <w:szCs w:val="14"/>
              </w:rPr>
              <w:t>Do końca 2023 r. MRiT przekazało 4 wkłady do wniosku</w:t>
            </w:r>
            <w:r w:rsidR="00110626">
              <w:rPr>
                <w:rFonts w:ascii="Arial" w:hAnsi="Arial" w:cs="Arial"/>
                <w:iCs/>
                <w:sz w:val="14"/>
                <w:szCs w:val="14"/>
              </w:rPr>
              <w:t xml:space="preserve"> </w:t>
            </w:r>
            <w:r w:rsidRPr="00393B12">
              <w:rPr>
                <w:rFonts w:ascii="Arial" w:hAnsi="Arial" w:cs="Arial"/>
                <w:iCs/>
                <w:sz w:val="14"/>
                <w:szCs w:val="14"/>
              </w:rPr>
              <w:t>o płatność</w:t>
            </w:r>
            <w:r w:rsidR="00110626">
              <w:rPr>
                <w:rFonts w:ascii="Arial" w:hAnsi="Arial" w:cs="Arial"/>
                <w:iCs/>
                <w:sz w:val="14"/>
                <w:szCs w:val="14"/>
              </w:rPr>
              <w:br/>
            </w:r>
            <w:r w:rsidRPr="00393B12">
              <w:rPr>
                <w:rFonts w:ascii="Arial" w:hAnsi="Arial" w:cs="Arial"/>
                <w:iCs/>
                <w:sz w:val="14"/>
                <w:szCs w:val="14"/>
              </w:rPr>
              <w:t>w ramach KPO w zakresie reform i inwestycji realizowanych przez MRiT (3 w ramach pierwszego i 1 w ramach trzeciego wniosku</w:t>
            </w:r>
            <w:r w:rsidR="00110626">
              <w:rPr>
                <w:rFonts w:ascii="Arial" w:hAnsi="Arial" w:cs="Arial"/>
                <w:iCs/>
                <w:sz w:val="14"/>
                <w:szCs w:val="14"/>
              </w:rPr>
              <w:br/>
            </w:r>
            <w:r w:rsidRPr="00393B12">
              <w:rPr>
                <w:rFonts w:ascii="Arial" w:hAnsi="Arial" w:cs="Arial"/>
                <w:iCs/>
                <w:sz w:val="14"/>
                <w:szCs w:val="14"/>
              </w:rPr>
              <w:t>o płatność). Instytucja koordynująca KPO (</w:t>
            </w:r>
            <w:r w:rsidRPr="00393B12">
              <w:rPr>
                <w:rFonts w:ascii="Arial" w:hAnsi="Arial" w:cs="Arial"/>
                <w:iCs/>
                <w:sz w:val="14"/>
                <w:szCs w:val="14"/>
              </w:rPr>
              <w:t>MFiPR</w:t>
            </w:r>
            <w:r w:rsidRPr="00393B12">
              <w:rPr>
                <w:rFonts w:ascii="Arial" w:hAnsi="Arial" w:cs="Arial"/>
                <w:iCs/>
                <w:sz w:val="14"/>
                <w:szCs w:val="14"/>
              </w:rPr>
              <w:t>) przekazała</w:t>
            </w:r>
            <w:r w:rsidR="00B444D7">
              <w:rPr>
                <w:rFonts w:ascii="Arial" w:hAnsi="Arial" w:cs="Arial"/>
                <w:iCs/>
                <w:sz w:val="14"/>
                <w:szCs w:val="14"/>
              </w:rPr>
              <w:br/>
            </w:r>
            <w:r w:rsidRPr="00393B12">
              <w:rPr>
                <w:rFonts w:ascii="Arial" w:hAnsi="Arial" w:cs="Arial"/>
                <w:iCs/>
                <w:sz w:val="14"/>
                <w:szCs w:val="14"/>
              </w:rPr>
              <w:t>15 grudnia 2023 r. do Komisji Europejskiej pierwszy wniosek o płatność</w:t>
            </w:r>
            <w:r w:rsidR="00110626">
              <w:rPr>
                <w:rFonts w:ascii="Arial" w:hAnsi="Arial" w:cs="Arial"/>
                <w:iCs/>
                <w:sz w:val="14"/>
                <w:szCs w:val="14"/>
              </w:rPr>
              <w:br/>
            </w:r>
            <w:r w:rsidRPr="00393B12">
              <w:rPr>
                <w:rFonts w:ascii="Arial" w:hAnsi="Arial" w:cs="Arial"/>
                <w:iCs/>
                <w:sz w:val="14"/>
                <w:szCs w:val="14"/>
              </w:rPr>
              <w:t>w ramach KPO.</w:t>
            </w:r>
          </w:p>
        </w:tc>
      </w:tr>
      <w:tr w:rsidTr="00667DCE">
        <w:tblPrEx>
          <w:tblW w:w="0" w:type="auto"/>
          <w:tblLook w:val="01E0"/>
        </w:tblPrEx>
        <w:trPr>
          <w:trHeight w:val="202"/>
        </w:trPr>
        <w:tc>
          <w:tcPr>
            <w:tcW w:w="430" w:type="dxa"/>
            <w:vMerge/>
            <w:shd w:val="clear" w:color="auto" w:fill="auto"/>
          </w:tcPr>
          <w:p w:rsidR="0039161F" w:rsidRPr="00393B12" w:rsidP="00445C05">
            <w:pPr>
              <w:spacing w:after="0" w:line="240" w:lineRule="auto"/>
              <w:rPr>
                <w:rFonts w:ascii="Arial" w:hAnsi="Arial" w:cs="Arial"/>
                <w:sz w:val="14"/>
                <w:szCs w:val="14"/>
              </w:rPr>
            </w:pPr>
          </w:p>
        </w:tc>
        <w:tc>
          <w:tcPr>
            <w:tcW w:w="1571" w:type="dxa"/>
            <w:vMerge/>
            <w:shd w:val="clear" w:color="auto" w:fill="auto"/>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numPr>
                <w:ilvl w:val="0"/>
                <w:numId w:val="7"/>
              </w:numPr>
              <w:spacing w:after="0" w:line="240" w:lineRule="auto"/>
              <w:ind w:left="170" w:hanging="142"/>
              <w:rPr>
                <w:rFonts w:ascii="Arial" w:hAnsi="Arial" w:cs="Arial"/>
                <w:color w:val="FF0000"/>
                <w:sz w:val="14"/>
                <w:szCs w:val="14"/>
              </w:rPr>
            </w:pPr>
          </w:p>
        </w:tc>
        <w:tc>
          <w:tcPr>
            <w:tcW w:w="1308" w:type="dxa"/>
            <w:vMerge/>
            <w:shd w:val="clear" w:color="auto" w:fill="auto"/>
          </w:tcPr>
          <w:p w:rsidR="0039161F" w:rsidRPr="00393B12" w:rsidP="00445C05">
            <w:pPr>
              <w:numPr>
                <w:ilvl w:val="0"/>
                <w:numId w:val="11"/>
              </w:numPr>
              <w:spacing w:after="0" w:line="240" w:lineRule="auto"/>
              <w:ind w:left="321" w:hanging="321"/>
              <w:rPr>
                <w:rFonts w:ascii="Arial" w:hAnsi="Arial" w:cs="Arial"/>
                <w:sz w:val="14"/>
                <w:szCs w:val="14"/>
              </w:rPr>
            </w:pPr>
          </w:p>
        </w:tc>
        <w:tc>
          <w:tcPr>
            <w:tcW w:w="1308" w:type="dxa"/>
            <w:vMerge/>
          </w:tcPr>
          <w:p w:rsidR="0039161F" w:rsidRPr="00393B12" w:rsidP="00445C05">
            <w:pPr>
              <w:autoSpaceDE w:val="0"/>
              <w:autoSpaceDN w:val="0"/>
              <w:adjustRightInd w:val="0"/>
              <w:spacing w:after="0" w:line="240" w:lineRule="auto"/>
              <w:rPr>
                <w:rFonts w:ascii="Arial" w:hAnsi="Arial" w:cs="Arial"/>
                <w:sz w:val="14"/>
                <w:szCs w:val="14"/>
              </w:rPr>
            </w:pPr>
          </w:p>
        </w:tc>
        <w:tc>
          <w:tcPr>
            <w:tcW w:w="3764" w:type="dxa"/>
            <w:shd w:val="clear" w:color="auto" w:fill="auto"/>
          </w:tcPr>
          <w:p w:rsidR="0039161F" w:rsidRPr="00393B12" w:rsidP="00445C05">
            <w:pPr>
              <w:autoSpaceDE w:val="0"/>
              <w:autoSpaceDN w:val="0"/>
              <w:adjustRightInd w:val="0"/>
              <w:spacing w:after="0" w:line="240" w:lineRule="auto"/>
              <w:rPr>
                <w:rFonts w:ascii="Arial" w:hAnsi="Arial" w:cs="Arial"/>
                <w:sz w:val="14"/>
                <w:szCs w:val="14"/>
              </w:rPr>
            </w:pPr>
            <w:bookmarkStart w:id="6" w:name="_Hlk117499862"/>
            <w:r w:rsidRPr="00393B12">
              <w:rPr>
                <w:rFonts w:ascii="Arial" w:hAnsi="Arial" w:cs="Arial"/>
                <w:sz w:val="14"/>
                <w:szCs w:val="14"/>
              </w:rPr>
              <w:t xml:space="preserve">Przygotowanie Krajowego Programu Reform (KPR) opracowanie zestawu działań Rządu RP w odpowiedzi na m.in. zalecenia Rady UE Country </w:t>
            </w:r>
            <w:r w:rsidRPr="00393B12">
              <w:rPr>
                <w:rFonts w:ascii="Arial" w:hAnsi="Arial" w:cs="Arial"/>
                <w:sz w:val="14"/>
                <w:szCs w:val="14"/>
              </w:rPr>
              <w:t>Specific</w:t>
            </w:r>
            <w:r w:rsidRPr="00393B12">
              <w:rPr>
                <w:rFonts w:ascii="Arial" w:hAnsi="Arial" w:cs="Arial"/>
                <w:sz w:val="14"/>
                <w:szCs w:val="14"/>
              </w:rPr>
              <w:t xml:space="preserve"> </w:t>
            </w:r>
            <w:r w:rsidRPr="00393B12">
              <w:rPr>
                <w:rFonts w:ascii="Arial" w:hAnsi="Arial" w:cs="Arial"/>
                <w:sz w:val="14"/>
                <w:szCs w:val="14"/>
              </w:rPr>
              <w:t>Recommendations</w:t>
            </w:r>
            <w:r w:rsidRPr="00393B12">
              <w:rPr>
                <w:rFonts w:ascii="Arial" w:hAnsi="Arial" w:cs="Arial"/>
                <w:sz w:val="14"/>
                <w:szCs w:val="14"/>
              </w:rPr>
              <w:t xml:space="preserve"> (CSR), wyzwania określone</w:t>
            </w:r>
            <w:r w:rsidRPr="00393B12">
              <w:rPr>
                <w:rFonts w:ascii="Arial" w:hAnsi="Arial" w:cs="Arial"/>
                <w:sz w:val="14"/>
                <w:szCs w:val="14"/>
              </w:rPr>
              <w:br/>
              <w:t>w „Sprawozdaniu krajowym” - Country report (CR).</w:t>
            </w:r>
            <w:bookmarkEnd w:id="6"/>
          </w:p>
        </w:tc>
        <w:tc>
          <w:tcPr>
            <w:tcW w:w="4678" w:type="dxa"/>
          </w:tcPr>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Opracowano i przedłożono Krajowy Program Reform 2023/2024</w:t>
            </w:r>
            <w:r>
              <w:rPr>
                <w:rFonts w:ascii="Arial" w:hAnsi="Arial" w:cs="Arial"/>
                <w:iCs/>
                <w:sz w:val="14"/>
                <w:szCs w:val="14"/>
              </w:rPr>
              <w:t xml:space="preserve"> (KPR)</w:t>
            </w:r>
            <w:r w:rsidRPr="00393B12">
              <w:rPr>
                <w:rFonts w:ascii="Arial" w:hAnsi="Arial" w:cs="Arial"/>
                <w:iCs/>
                <w:sz w:val="14"/>
                <w:szCs w:val="14"/>
              </w:rPr>
              <w:t xml:space="preserve"> pod obrady RM. </w:t>
            </w:r>
            <w:r>
              <w:rPr>
                <w:rFonts w:ascii="Arial" w:hAnsi="Arial" w:cs="Arial"/>
                <w:iCs/>
                <w:sz w:val="14"/>
                <w:szCs w:val="14"/>
              </w:rPr>
              <w:t>KPR</w:t>
            </w:r>
            <w:r w:rsidRPr="00393B12">
              <w:rPr>
                <w:rFonts w:ascii="Arial" w:hAnsi="Arial" w:cs="Arial"/>
                <w:iCs/>
                <w:sz w:val="14"/>
                <w:szCs w:val="14"/>
              </w:rPr>
              <w:t xml:space="preserve"> 2023/2024 został przyjęty przez RM 25 kwietnia 2023 r.</w:t>
            </w:r>
          </w:p>
        </w:tc>
      </w:tr>
      <w:tr w:rsidTr="00667DCE">
        <w:tblPrEx>
          <w:tblW w:w="0" w:type="auto"/>
          <w:tblLook w:val="01E0"/>
        </w:tblPrEx>
        <w:trPr>
          <w:trHeight w:val="202"/>
        </w:trPr>
        <w:tc>
          <w:tcPr>
            <w:tcW w:w="430" w:type="dxa"/>
            <w:vMerge/>
            <w:shd w:val="clear" w:color="auto" w:fill="auto"/>
          </w:tcPr>
          <w:p w:rsidR="0039161F" w:rsidRPr="00393B12" w:rsidP="00445C05">
            <w:pPr>
              <w:spacing w:after="0" w:line="240" w:lineRule="auto"/>
              <w:rPr>
                <w:rFonts w:ascii="Arial" w:hAnsi="Arial" w:cs="Arial"/>
                <w:sz w:val="14"/>
                <w:szCs w:val="14"/>
              </w:rPr>
            </w:pPr>
            <w:bookmarkStart w:id="7" w:name="_Hlk163600277"/>
          </w:p>
        </w:tc>
        <w:tc>
          <w:tcPr>
            <w:tcW w:w="1571" w:type="dxa"/>
            <w:vMerge/>
            <w:shd w:val="clear" w:color="auto" w:fill="auto"/>
          </w:tcPr>
          <w:p w:rsidR="0039161F" w:rsidRPr="00393B12" w:rsidP="00445C05">
            <w:pPr>
              <w:spacing w:after="0" w:line="240" w:lineRule="auto"/>
              <w:rPr>
                <w:rFonts w:ascii="Arial" w:hAnsi="Arial" w:cs="Arial"/>
                <w:sz w:val="14"/>
                <w:szCs w:val="14"/>
              </w:rPr>
            </w:pPr>
          </w:p>
        </w:tc>
        <w:tc>
          <w:tcPr>
            <w:tcW w:w="2114" w:type="dxa"/>
            <w:vMerge/>
            <w:shd w:val="clear" w:color="auto" w:fill="auto"/>
          </w:tcPr>
          <w:p w:rsidR="0039161F" w:rsidRPr="00393B12" w:rsidP="00445C05">
            <w:pPr>
              <w:numPr>
                <w:ilvl w:val="0"/>
                <w:numId w:val="7"/>
              </w:numPr>
              <w:spacing w:after="0" w:line="240" w:lineRule="auto"/>
              <w:ind w:left="170" w:hanging="142"/>
              <w:rPr>
                <w:rFonts w:ascii="Arial" w:hAnsi="Arial" w:cs="Arial"/>
                <w:color w:val="FF0000"/>
                <w:sz w:val="14"/>
                <w:szCs w:val="14"/>
              </w:rPr>
            </w:pPr>
          </w:p>
        </w:tc>
        <w:tc>
          <w:tcPr>
            <w:tcW w:w="1308" w:type="dxa"/>
            <w:vMerge/>
            <w:shd w:val="clear" w:color="auto" w:fill="auto"/>
          </w:tcPr>
          <w:p w:rsidR="0039161F" w:rsidRPr="00393B12" w:rsidP="00445C05">
            <w:pPr>
              <w:numPr>
                <w:ilvl w:val="0"/>
                <w:numId w:val="11"/>
              </w:numPr>
              <w:spacing w:after="0" w:line="240" w:lineRule="auto"/>
              <w:ind w:left="321" w:hanging="321"/>
              <w:rPr>
                <w:rFonts w:ascii="Arial" w:hAnsi="Arial" w:cs="Arial"/>
                <w:sz w:val="14"/>
                <w:szCs w:val="14"/>
              </w:rPr>
            </w:pPr>
          </w:p>
        </w:tc>
        <w:tc>
          <w:tcPr>
            <w:tcW w:w="1308" w:type="dxa"/>
            <w:vMerge/>
          </w:tcPr>
          <w:p w:rsidR="0039161F" w:rsidRPr="00393B12" w:rsidP="00445C05">
            <w:pPr>
              <w:autoSpaceDE w:val="0"/>
              <w:autoSpaceDN w:val="0"/>
              <w:adjustRightInd w:val="0"/>
              <w:spacing w:after="0" w:line="240" w:lineRule="auto"/>
              <w:rPr>
                <w:rFonts w:ascii="Arial" w:hAnsi="Arial" w:cs="Arial"/>
                <w:sz w:val="14"/>
                <w:szCs w:val="14"/>
              </w:rPr>
            </w:pPr>
          </w:p>
        </w:tc>
        <w:tc>
          <w:tcPr>
            <w:tcW w:w="3764" w:type="dxa"/>
            <w:shd w:val="clear" w:color="auto" w:fill="auto"/>
          </w:tcPr>
          <w:p w:rsidR="0039161F" w:rsidRPr="00393B12" w:rsidP="00445C05">
            <w:pPr>
              <w:autoSpaceDE w:val="0"/>
              <w:autoSpaceDN w:val="0"/>
              <w:adjustRightInd w:val="0"/>
              <w:spacing w:after="0" w:line="240" w:lineRule="auto"/>
              <w:rPr>
                <w:rFonts w:ascii="Arial" w:hAnsi="Arial" w:cs="Arial"/>
                <w:sz w:val="14"/>
                <w:szCs w:val="14"/>
              </w:rPr>
            </w:pPr>
            <w:bookmarkStart w:id="8" w:name="_Hlk117499898"/>
            <w:r w:rsidRPr="00393B12">
              <w:rPr>
                <w:rFonts w:ascii="Arial" w:hAnsi="Arial" w:cs="Arial"/>
                <w:sz w:val="14"/>
                <w:szCs w:val="14"/>
              </w:rPr>
              <w:t>Realizacja Instrumentu Wsparcia Technicznego</w:t>
            </w:r>
            <w:bookmarkEnd w:id="8"/>
            <w:r w:rsidRPr="00393B12">
              <w:rPr>
                <w:rFonts w:ascii="Arial" w:hAnsi="Arial" w:cs="Arial"/>
                <w:sz w:val="14"/>
                <w:szCs w:val="14"/>
              </w:rPr>
              <w:t>.</w:t>
            </w:r>
          </w:p>
        </w:tc>
        <w:tc>
          <w:tcPr>
            <w:tcW w:w="4678" w:type="dxa"/>
          </w:tcPr>
          <w:p w:rsidR="0039161F" w:rsidRPr="00393B12" w:rsidP="00445C05">
            <w:pPr>
              <w:spacing w:after="0" w:line="240" w:lineRule="auto"/>
              <w:rPr>
                <w:rFonts w:ascii="Arial" w:hAnsi="Arial" w:cs="Arial"/>
                <w:iCs/>
                <w:sz w:val="14"/>
                <w:szCs w:val="14"/>
              </w:rPr>
            </w:pPr>
            <w:bookmarkStart w:id="9" w:name="_Hlk163600292"/>
            <w:r w:rsidRPr="00393B12">
              <w:rPr>
                <w:rFonts w:ascii="Arial" w:hAnsi="Arial" w:cs="Arial"/>
                <w:iCs/>
                <w:sz w:val="14"/>
                <w:szCs w:val="14"/>
              </w:rPr>
              <w:t>31 marca oraz 2 października 2023 r. KSE przyjął informacje nt. stanu realizacji projektów w ramach Instrumentu Wsparcia Technicznego.</w:t>
            </w:r>
            <w:bookmarkEnd w:id="9"/>
          </w:p>
        </w:tc>
      </w:tr>
      <w:tr w:rsidTr="00667DCE">
        <w:tblPrEx>
          <w:tblW w:w="0" w:type="auto"/>
          <w:tblLook w:val="01E0"/>
        </w:tblPrEx>
        <w:trPr>
          <w:trHeight w:val="195"/>
        </w:trPr>
        <w:tc>
          <w:tcPr>
            <w:tcW w:w="430" w:type="dxa"/>
            <w:vMerge/>
            <w:shd w:val="clear" w:color="auto" w:fill="auto"/>
          </w:tcPr>
          <w:p w:rsidR="0039161F" w:rsidRPr="00393B12" w:rsidP="00445C05">
            <w:pPr>
              <w:spacing w:after="0" w:line="240" w:lineRule="auto"/>
              <w:rPr>
                <w:rFonts w:ascii="Arial" w:hAnsi="Arial" w:cs="Arial"/>
                <w:color w:val="7030A0"/>
                <w:sz w:val="14"/>
                <w:szCs w:val="14"/>
              </w:rPr>
            </w:pPr>
            <w:bookmarkEnd w:id="7"/>
          </w:p>
        </w:tc>
        <w:tc>
          <w:tcPr>
            <w:tcW w:w="1571" w:type="dxa"/>
            <w:vMerge/>
            <w:shd w:val="clear" w:color="auto" w:fill="auto"/>
          </w:tcPr>
          <w:p w:rsidR="0039161F" w:rsidRPr="00393B12" w:rsidP="00445C05">
            <w:pPr>
              <w:spacing w:after="0" w:line="240" w:lineRule="auto"/>
              <w:rPr>
                <w:rFonts w:ascii="Arial" w:hAnsi="Arial" w:cs="Arial"/>
                <w:color w:val="7030A0"/>
                <w:sz w:val="14"/>
                <w:szCs w:val="14"/>
              </w:rPr>
            </w:pPr>
          </w:p>
        </w:tc>
        <w:tc>
          <w:tcPr>
            <w:tcW w:w="2114" w:type="dxa"/>
            <w:vMerge/>
            <w:shd w:val="clear" w:color="auto" w:fill="auto"/>
          </w:tcPr>
          <w:p w:rsidR="0039161F" w:rsidRPr="00393B12" w:rsidP="00445C05">
            <w:pPr>
              <w:spacing w:after="0" w:line="240" w:lineRule="auto"/>
              <w:rPr>
                <w:rFonts w:ascii="Arial" w:hAnsi="Arial" w:cs="Arial"/>
                <w:color w:val="FF0000"/>
                <w:sz w:val="14"/>
                <w:szCs w:val="14"/>
              </w:rPr>
            </w:pPr>
          </w:p>
        </w:tc>
        <w:tc>
          <w:tcPr>
            <w:tcW w:w="1308" w:type="dxa"/>
            <w:vMerge/>
            <w:shd w:val="clear" w:color="auto" w:fill="auto"/>
          </w:tcPr>
          <w:p w:rsidR="0039161F" w:rsidRPr="00393B12" w:rsidP="00445C05">
            <w:pPr>
              <w:spacing w:after="0" w:line="240" w:lineRule="auto"/>
              <w:rPr>
                <w:rFonts w:ascii="Arial" w:hAnsi="Arial" w:cs="Arial"/>
                <w:color w:val="FF0000"/>
                <w:sz w:val="14"/>
                <w:szCs w:val="14"/>
              </w:rPr>
            </w:pPr>
          </w:p>
        </w:tc>
        <w:tc>
          <w:tcPr>
            <w:tcW w:w="1308" w:type="dxa"/>
            <w:vMerge/>
          </w:tcPr>
          <w:p w:rsidR="0039161F" w:rsidRPr="00393B12" w:rsidP="00445C05">
            <w:pPr>
              <w:spacing w:after="0" w:line="240" w:lineRule="auto"/>
              <w:rPr>
                <w:rFonts w:ascii="Arial" w:hAnsi="Arial" w:cs="Arial"/>
                <w:sz w:val="14"/>
                <w:szCs w:val="14"/>
                <w:lang w:eastAsia="pl-PL"/>
              </w:rPr>
            </w:pPr>
          </w:p>
        </w:tc>
        <w:tc>
          <w:tcPr>
            <w:tcW w:w="3764" w:type="dxa"/>
            <w:shd w:val="clear" w:color="auto" w:fill="auto"/>
          </w:tcPr>
          <w:p w:rsidR="0039161F" w:rsidRPr="00393B12" w:rsidP="00445C05">
            <w:pPr>
              <w:spacing w:after="0" w:line="240" w:lineRule="auto"/>
              <w:rPr>
                <w:rFonts w:ascii="Arial" w:hAnsi="Arial" w:cs="Arial"/>
                <w:sz w:val="14"/>
                <w:szCs w:val="14"/>
                <w:lang w:eastAsia="pl-PL"/>
              </w:rPr>
            </w:pPr>
            <w:bookmarkStart w:id="10" w:name="_Hlk117499925"/>
            <w:r w:rsidRPr="00393B12">
              <w:rPr>
                <w:rFonts w:ascii="Arial" w:hAnsi="Arial" w:cs="Arial"/>
                <w:sz w:val="14"/>
                <w:szCs w:val="14"/>
                <w:lang w:eastAsia="pl-PL"/>
              </w:rPr>
              <w:t>Koordynacja zadań wynikających z udziału Polski we wdrażaniu Agendy 2030 ONZ i celów zrównoważonego rozwoju</w:t>
            </w:r>
            <w:bookmarkEnd w:id="10"/>
            <w:r w:rsidRPr="00393B12">
              <w:rPr>
                <w:rFonts w:ascii="Arial" w:hAnsi="Arial" w:cs="Arial"/>
                <w:sz w:val="14"/>
                <w:szCs w:val="14"/>
                <w:lang w:eastAsia="pl-PL"/>
              </w:rPr>
              <w:t>, w tym:</w:t>
            </w:r>
          </w:p>
          <w:p w:rsidR="0039161F" w:rsidRPr="00393B12" w:rsidP="00445C05">
            <w:pPr>
              <w:numPr>
                <w:ilvl w:val="0"/>
                <w:numId w:val="18"/>
              </w:numPr>
              <w:spacing w:after="0" w:line="240" w:lineRule="auto"/>
              <w:ind w:left="132" w:hanging="132"/>
              <w:rPr>
                <w:rFonts w:ascii="Arial" w:hAnsi="Arial" w:cs="Arial"/>
                <w:sz w:val="14"/>
                <w:szCs w:val="14"/>
                <w:lang w:eastAsia="pl-PL"/>
              </w:rPr>
            </w:pPr>
            <w:r w:rsidRPr="00393B12">
              <w:rPr>
                <w:rFonts w:ascii="Arial" w:hAnsi="Arial" w:cs="Arial"/>
                <w:sz w:val="14"/>
                <w:szCs w:val="14"/>
                <w:lang w:eastAsia="pl-PL"/>
              </w:rPr>
              <w:t>przygotowanie i przeprowadzenie II dobrowolnego krajowego przeglądu z realizacji Agendy 2030 i celów zrównoważonego rozwoju na forum ONZ;</w:t>
            </w:r>
          </w:p>
          <w:p w:rsidR="0039161F" w:rsidRPr="00393B12" w:rsidP="00445C05">
            <w:pPr>
              <w:numPr>
                <w:ilvl w:val="0"/>
                <w:numId w:val="18"/>
              </w:numPr>
              <w:spacing w:after="0" w:line="240" w:lineRule="auto"/>
              <w:ind w:left="132" w:hanging="132"/>
              <w:rPr>
                <w:rFonts w:ascii="Arial" w:hAnsi="Arial" w:cs="Arial"/>
                <w:sz w:val="14"/>
                <w:szCs w:val="14"/>
                <w:lang w:eastAsia="pl-PL"/>
              </w:rPr>
            </w:pPr>
            <w:r w:rsidRPr="00393B12">
              <w:rPr>
                <w:rFonts w:ascii="Arial" w:hAnsi="Arial" w:cs="Arial"/>
                <w:sz w:val="14"/>
                <w:szCs w:val="14"/>
                <w:lang w:eastAsia="pl-PL"/>
              </w:rPr>
              <w:t>monitoring realizacji celów zrównoważonego rozwoju na poziomie rządu, samorządów województw</w:t>
            </w:r>
            <w:r w:rsidRPr="00393B12">
              <w:rPr>
                <w:rFonts w:ascii="Arial" w:hAnsi="Arial" w:cs="Arial"/>
                <w:sz w:val="14"/>
                <w:szCs w:val="14"/>
                <w:lang w:eastAsia="pl-PL"/>
              </w:rPr>
              <w:br/>
              <w:t>i interesariuszy;</w:t>
            </w:r>
          </w:p>
          <w:p w:rsidR="0039161F" w:rsidRPr="00393B12" w:rsidP="00445C05">
            <w:pPr>
              <w:numPr>
                <w:ilvl w:val="0"/>
                <w:numId w:val="18"/>
              </w:numPr>
              <w:spacing w:after="0" w:line="240" w:lineRule="auto"/>
              <w:ind w:left="132" w:hanging="132"/>
              <w:rPr>
                <w:rFonts w:ascii="Arial" w:hAnsi="Arial" w:cs="Arial"/>
                <w:sz w:val="14"/>
                <w:szCs w:val="14"/>
                <w:lang w:eastAsia="pl-PL"/>
              </w:rPr>
            </w:pPr>
            <w:r w:rsidRPr="00393B12">
              <w:rPr>
                <w:rFonts w:ascii="Arial" w:hAnsi="Arial" w:cs="Arial"/>
                <w:sz w:val="14"/>
                <w:szCs w:val="14"/>
                <w:lang w:eastAsia="pl-PL"/>
              </w:rPr>
              <w:t xml:space="preserve">rozszerzanie grona sygnatariuszy Partnerstwa na rzecz realizacji </w:t>
            </w:r>
            <w:r w:rsidRPr="00393B12">
              <w:rPr>
                <w:rFonts w:ascii="Arial" w:hAnsi="Arial" w:cs="Arial"/>
                <w:sz w:val="14"/>
                <w:szCs w:val="14"/>
                <w:lang w:eastAsia="pl-PL"/>
              </w:rPr>
              <w:t>SDGs</w:t>
            </w:r>
            <w:r w:rsidRPr="00393B12">
              <w:rPr>
                <w:rFonts w:ascii="Arial" w:hAnsi="Arial" w:cs="Arial"/>
                <w:sz w:val="14"/>
                <w:szCs w:val="14"/>
                <w:lang w:eastAsia="pl-PL"/>
              </w:rPr>
              <w:t xml:space="preserve"> w Polsce, organizacja Krajowego Forum Interesariuszy Agendy 2030;</w:t>
            </w:r>
          </w:p>
          <w:p w:rsidR="0039161F" w:rsidRPr="00393B12" w:rsidP="00445C05">
            <w:pPr>
              <w:numPr>
                <w:ilvl w:val="0"/>
                <w:numId w:val="18"/>
              </w:numPr>
              <w:spacing w:after="0" w:line="240" w:lineRule="auto"/>
              <w:ind w:left="132" w:hanging="132"/>
              <w:rPr>
                <w:rFonts w:ascii="Arial" w:hAnsi="Arial" w:cs="Arial"/>
                <w:sz w:val="14"/>
                <w:szCs w:val="14"/>
                <w:lang w:eastAsia="pl-PL"/>
              </w:rPr>
            </w:pPr>
            <w:r w:rsidRPr="00393B12">
              <w:rPr>
                <w:rFonts w:ascii="Arial" w:hAnsi="Arial" w:cs="Arial"/>
                <w:sz w:val="14"/>
                <w:szCs w:val="14"/>
                <w:lang w:eastAsia="pl-PL"/>
              </w:rPr>
              <w:t xml:space="preserve">zapewnienie trwałości efektów projektu realizowanego dla MRiT przez OECD w ramach Programu Wspierania Reform Strukturalnych KE pn. „Program rozwijania potencjału administracji publicznej w celu wspierania realizacji działań na rzecz </w:t>
            </w:r>
            <w:r w:rsidRPr="00393B12">
              <w:rPr>
                <w:rFonts w:ascii="Arial" w:hAnsi="Arial" w:cs="Arial"/>
                <w:sz w:val="14"/>
                <w:szCs w:val="14"/>
                <w:lang w:eastAsia="pl-PL"/>
              </w:rPr>
              <w:t>SDGs</w:t>
            </w:r>
            <w:r w:rsidRPr="00393B12">
              <w:rPr>
                <w:rFonts w:ascii="Arial" w:hAnsi="Arial" w:cs="Arial"/>
                <w:sz w:val="14"/>
                <w:szCs w:val="14"/>
                <w:lang w:eastAsia="pl-PL"/>
              </w:rPr>
              <w:br/>
            </w:r>
            <w:r w:rsidRPr="00393B12">
              <w:rPr>
                <w:rFonts w:ascii="Arial" w:hAnsi="Arial" w:cs="Arial"/>
                <w:sz w:val="14"/>
                <w:szCs w:val="14"/>
                <w:lang w:eastAsia="pl-PL"/>
              </w:rPr>
              <w:t>i zrównoważonego rozwoju” poprzez współpracę</w:t>
            </w:r>
            <w:r w:rsidRPr="00393B12">
              <w:rPr>
                <w:rFonts w:ascii="Arial" w:hAnsi="Arial" w:cs="Arial"/>
                <w:sz w:val="14"/>
                <w:szCs w:val="14"/>
                <w:lang w:eastAsia="pl-PL"/>
              </w:rPr>
              <w:br/>
              <w:t>z KPRM oraz resortami w zakresie promocji wiedzy</w:t>
            </w:r>
            <w:r w:rsidRPr="00393B12">
              <w:rPr>
                <w:rFonts w:ascii="Arial" w:hAnsi="Arial" w:cs="Arial"/>
                <w:sz w:val="14"/>
                <w:szCs w:val="14"/>
                <w:lang w:eastAsia="pl-PL"/>
              </w:rPr>
              <w:br/>
              <w:t xml:space="preserve">o zrównoważonym rozwoju i </w:t>
            </w:r>
            <w:r w:rsidRPr="00393B12">
              <w:rPr>
                <w:rFonts w:ascii="Arial" w:hAnsi="Arial" w:cs="Arial"/>
                <w:sz w:val="14"/>
                <w:szCs w:val="14"/>
                <w:lang w:eastAsia="pl-PL"/>
              </w:rPr>
              <w:t>SDGs</w:t>
            </w:r>
            <w:r w:rsidRPr="00393B12">
              <w:rPr>
                <w:rFonts w:ascii="Arial" w:hAnsi="Arial" w:cs="Arial"/>
                <w:sz w:val="14"/>
                <w:szCs w:val="14"/>
                <w:lang w:eastAsia="pl-PL"/>
              </w:rPr>
              <w:t>;</w:t>
            </w:r>
          </w:p>
          <w:p w:rsidR="0039161F" w:rsidRPr="00393B12" w:rsidP="00445C05">
            <w:pPr>
              <w:numPr>
                <w:ilvl w:val="0"/>
                <w:numId w:val="18"/>
              </w:numPr>
              <w:spacing w:after="0" w:line="240" w:lineRule="auto"/>
              <w:ind w:left="132" w:hanging="132"/>
              <w:rPr>
                <w:rFonts w:ascii="Arial" w:hAnsi="Arial" w:cs="Arial"/>
                <w:sz w:val="14"/>
                <w:szCs w:val="14"/>
                <w:lang w:eastAsia="pl-PL"/>
              </w:rPr>
            </w:pPr>
            <w:r w:rsidRPr="00393B12">
              <w:rPr>
                <w:rFonts w:ascii="Arial" w:hAnsi="Arial" w:cs="Arial"/>
                <w:sz w:val="14"/>
                <w:szCs w:val="14"/>
                <w:lang w:eastAsia="pl-PL"/>
              </w:rPr>
              <w:t xml:space="preserve">współpraca z instytucjami krajowymi (MF, </w:t>
            </w:r>
            <w:r w:rsidRPr="00393B12">
              <w:rPr>
                <w:rFonts w:ascii="Arial" w:hAnsi="Arial" w:cs="Arial"/>
                <w:sz w:val="14"/>
                <w:szCs w:val="14"/>
                <w:lang w:eastAsia="pl-PL"/>
              </w:rPr>
              <w:t>MKiŚ</w:t>
            </w:r>
            <w:r w:rsidRPr="00393B12">
              <w:rPr>
                <w:rFonts w:ascii="Arial" w:hAnsi="Arial" w:cs="Arial"/>
                <w:sz w:val="14"/>
                <w:szCs w:val="14"/>
                <w:lang w:eastAsia="pl-PL"/>
              </w:rPr>
              <w:t>)</w:t>
            </w:r>
            <w:r w:rsidRPr="00393B12">
              <w:rPr>
                <w:rFonts w:ascii="Arial" w:hAnsi="Arial" w:cs="Arial"/>
                <w:sz w:val="14"/>
                <w:szCs w:val="14"/>
                <w:lang w:eastAsia="pl-PL"/>
              </w:rPr>
              <w:br/>
              <w:t>i zagranicznymi (UE, ONZ) w zakresie zrównoważonego finansowania w Polsce w tym koordynacja prac nad stanowiskiem Polski do aktów delegowanych do rozporządzenia UE 2020/852 ws. taksonomii;</w:t>
            </w:r>
          </w:p>
          <w:p w:rsidR="0039161F" w:rsidRPr="00393B12" w:rsidP="00445C05">
            <w:pPr>
              <w:numPr>
                <w:ilvl w:val="0"/>
                <w:numId w:val="18"/>
              </w:numPr>
              <w:spacing w:after="0" w:line="240" w:lineRule="auto"/>
              <w:ind w:left="132" w:hanging="142"/>
              <w:rPr>
                <w:rFonts w:ascii="Arial" w:hAnsi="Arial" w:cs="Arial"/>
                <w:sz w:val="14"/>
                <w:szCs w:val="14"/>
                <w:lang w:eastAsia="pl-PL"/>
              </w:rPr>
            </w:pPr>
            <w:r w:rsidRPr="00393B12">
              <w:rPr>
                <w:rFonts w:ascii="Arial" w:hAnsi="Arial" w:cs="Arial"/>
                <w:sz w:val="14"/>
                <w:szCs w:val="14"/>
                <w:lang w:eastAsia="pl-PL"/>
              </w:rPr>
              <w:t>uczestniczenie w pracach na forum UE dot. wypracowania aktu delegowanego do taksonomii dla celów środowiskowych (w tym koordynacja stanowiska Polski we współpracy z resortami i interesariuszami).</w:t>
            </w:r>
          </w:p>
        </w:tc>
        <w:tc>
          <w:tcPr>
            <w:tcW w:w="4678" w:type="dxa"/>
          </w:tcPr>
          <w:p w:rsidR="0039161F" w:rsidRPr="00393B12" w:rsidP="00445C05">
            <w:pPr>
              <w:spacing w:after="0" w:line="240" w:lineRule="auto"/>
              <w:rPr>
                <w:rFonts w:ascii="Arial" w:hAnsi="Arial" w:cs="Arial"/>
                <w:iCs/>
                <w:sz w:val="14"/>
                <w:szCs w:val="14"/>
              </w:rPr>
            </w:pPr>
            <w:r w:rsidRPr="00393B12">
              <w:rPr>
                <w:rFonts w:ascii="Arial" w:hAnsi="Arial" w:cs="Arial"/>
                <w:iCs/>
                <w:sz w:val="14"/>
                <w:szCs w:val="14"/>
              </w:rPr>
              <w:t>1. 2 czerwca 2023 r. RM przyjęła raport pt. „Realizacja Celów Zrównoważonego Rozwoju w Polsce. Raport 2023”, który został przygotowany w ramach II dobrowolnego przeglądu z realizacji Agendy 2030 (</w:t>
            </w:r>
            <w:r w:rsidRPr="00393B12">
              <w:rPr>
                <w:rFonts w:ascii="Arial" w:hAnsi="Arial" w:cs="Arial"/>
                <w:iCs/>
                <w:sz w:val="14"/>
                <w:szCs w:val="14"/>
              </w:rPr>
              <w:t>Voluntary</w:t>
            </w:r>
            <w:r w:rsidRPr="00393B12">
              <w:rPr>
                <w:rFonts w:ascii="Arial" w:hAnsi="Arial" w:cs="Arial"/>
                <w:iCs/>
                <w:sz w:val="14"/>
                <w:szCs w:val="14"/>
              </w:rPr>
              <w:t xml:space="preserve"> </w:t>
            </w:r>
            <w:r w:rsidRPr="00393B12">
              <w:rPr>
                <w:rFonts w:ascii="Arial" w:hAnsi="Arial" w:cs="Arial"/>
                <w:iCs/>
                <w:sz w:val="14"/>
                <w:szCs w:val="14"/>
              </w:rPr>
              <w:t>National</w:t>
            </w:r>
            <w:r w:rsidRPr="00393B12">
              <w:rPr>
                <w:rFonts w:ascii="Arial" w:hAnsi="Arial" w:cs="Arial"/>
                <w:iCs/>
                <w:sz w:val="14"/>
                <w:szCs w:val="14"/>
              </w:rPr>
              <w:t xml:space="preserve"> </w:t>
            </w:r>
            <w:r w:rsidRPr="00393B12">
              <w:rPr>
                <w:rFonts w:ascii="Arial" w:hAnsi="Arial" w:cs="Arial"/>
                <w:iCs/>
                <w:sz w:val="14"/>
                <w:szCs w:val="14"/>
              </w:rPr>
              <w:t>Review</w:t>
            </w:r>
            <w:r w:rsidRPr="00393B12">
              <w:rPr>
                <w:rFonts w:ascii="Arial" w:hAnsi="Arial" w:cs="Arial"/>
                <w:iCs/>
                <w:sz w:val="14"/>
                <w:szCs w:val="14"/>
              </w:rPr>
              <w:t xml:space="preserve">, VNR) i zaprezentowany podczas Forum Politycznego Wysokiego Szczebla ONZ w Nowym Jorku 19 lipca 2023 r. </w:t>
            </w:r>
          </w:p>
          <w:p w:rsidR="0039161F" w:rsidRPr="00393B12" w:rsidP="00A811C7">
            <w:pPr>
              <w:spacing w:before="60" w:after="0" w:line="240" w:lineRule="auto"/>
              <w:rPr>
                <w:rFonts w:ascii="Arial" w:hAnsi="Arial" w:cs="Arial"/>
                <w:iCs/>
                <w:sz w:val="14"/>
                <w:szCs w:val="14"/>
              </w:rPr>
            </w:pPr>
            <w:r w:rsidRPr="00393B12">
              <w:rPr>
                <w:rFonts w:ascii="Arial" w:hAnsi="Arial" w:cs="Arial"/>
                <w:iCs/>
                <w:sz w:val="14"/>
                <w:szCs w:val="14"/>
              </w:rPr>
              <w:t xml:space="preserve">2. 30 czerwca 2023 r. zorganizowano VI edycję Krajowego Forum Interesariuszy Agendy 2030 pt. „Agenda 2030 – do raportu! Oceniamy postępy Polski w realizacji </w:t>
            </w:r>
            <w:r w:rsidRPr="00393B12">
              <w:rPr>
                <w:rFonts w:ascii="Arial" w:hAnsi="Arial" w:cs="Arial"/>
                <w:iCs/>
                <w:sz w:val="14"/>
                <w:szCs w:val="14"/>
              </w:rPr>
              <w:t>SDGs</w:t>
            </w:r>
            <w:r w:rsidRPr="00393B12">
              <w:rPr>
                <w:rFonts w:ascii="Arial" w:hAnsi="Arial" w:cs="Arial"/>
                <w:iCs/>
                <w:sz w:val="14"/>
                <w:szCs w:val="14"/>
              </w:rPr>
              <w:t xml:space="preserve"> oraz wspólnie doskonalimy umiejętności raportowania ESG”. Podczas Forum oficjalnie powitano</w:t>
            </w:r>
            <w:r w:rsidR="00110626">
              <w:rPr>
                <w:rFonts w:ascii="Arial" w:hAnsi="Arial" w:cs="Arial"/>
                <w:iCs/>
                <w:sz w:val="14"/>
                <w:szCs w:val="14"/>
              </w:rPr>
              <w:br/>
            </w:r>
            <w:r w:rsidRPr="00393B12">
              <w:rPr>
                <w:rFonts w:ascii="Arial" w:hAnsi="Arial" w:cs="Arial"/>
                <w:iCs/>
                <w:sz w:val="14"/>
                <w:szCs w:val="14"/>
              </w:rPr>
              <w:t xml:space="preserve">4 nowych sygnatariuszy Partnerstwa na rzecz realizacji </w:t>
            </w:r>
            <w:r w:rsidRPr="00393B12">
              <w:rPr>
                <w:rFonts w:ascii="Arial" w:hAnsi="Arial" w:cs="Arial"/>
                <w:iCs/>
                <w:sz w:val="14"/>
                <w:szCs w:val="14"/>
              </w:rPr>
              <w:t>SDGs</w:t>
            </w:r>
            <w:r w:rsidR="00110626">
              <w:rPr>
                <w:rFonts w:ascii="Arial" w:hAnsi="Arial" w:cs="Arial"/>
                <w:iCs/>
                <w:sz w:val="14"/>
                <w:szCs w:val="14"/>
              </w:rPr>
              <w:br/>
            </w:r>
            <w:r w:rsidRPr="00393B12">
              <w:rPr>
                <w:rFonts w:ascii="Arial" w:hAnsi="Arial" w:cs="Arial"/>
                <w:iCs/>
                <w:sz w:val="14"/>
                <w:szCs w:val="14"/>
              </w:rPr>
              <w:t xml:space="preserve">w Polsce. </w:t>
            </w:r>
          </w:p>
          <w:p w:rsidR="0039161F" w:rsidRPr="00393B12" w:rsidP="00A811C7">
            <w:pPr>
              <w:spacing w:before="60" w:after="0" w:line="240" w:lineRule="auto"/>
              <w:rPr>
                <w:rFonts w:ascii="Arial" w:hAnsi="Arial" w:cs="Arial"/>
                <w:iCs/>
                <w:sz w:val="14"/>
                <w:szCs w:val="14"/>
              </w:rPr>
            </w:pPr>
            <w:r w:rsidRPr="00393B12">
              <w:rPr>
                <w:rFonts w:ascii="Arial" w:hAnsi="Arial" w:cs="Arial"/>
                <w:iCs/>
                <w:sz w:val="14"/>
                <w:szCs w:val="14"/>
              </w:rPr>
              <w:t>3. 24-26 października 2023 r. zorganizowano I edycję warsztatów dla przedsiębiorców nt. budowania strategii zrównoważonego rozwoju</w:t>
            </w:r>
            <w:r w:rsidR="00110626">
              <w:rPr>
                <w:rFonts w:ascii="Arial" w:hAnsi="Arial" w:cs="Arial"/>
                <w:iCs/>
                <w:sz w:val="14"/>
                <w:szCs w:val="14"/>
              </w:rPr>
              <w:br/>
            </w:r>
            <w:r w:rsidRPr="00393B12">
              <w:rPr>
                <w:rFonts w:ascii="Arial" w:hAnsi="Arial" w:cs="Arial"/>
                <w:iCs/>
                <w:sz w:val="14"/>
                <w:szCs w:val="14"/>
              </w:rPr>
              <w:t xml:space="preserve">w organizacji. </w:t>
            </w:r>
          </w:p>
          <w:p w:rsidR="0039161F" w:rsidRPr="00393B12" w:rsidP="00A811C7">
            <w:pPr>
              <w:spacing w:before="60" w:after="0" w:line="240" w:lineRule="auto"/>
              <w:rPr>
                <w:rFonts w:ascii="Arial" w:hAnsi="Arial" w:cs="Arial"/>
                <w:iCs/>
                <w:sz w:val="14"/>
                <w:szCs w:val="14"/>
              </w:rPr>
            </w:pPr>
            <w:r w:rsidRPr="00393B12">
              <w:rPr>
                <w:rFonts w:ascii="Arial" w:hAnsi="Arial" w:cs="Arial"/>
                <w:iCs/>
                <w:sz w:val="14"/>
                <w:szCs w:val="14"/>
              </w:rPr>
              <w:t>4. Dokonano aktualizacji treści platformy internetowej, stworzonej na potrzeby projektu pn. SDG Portal Wiedzy. Na platformie publikowano bieżące informacje.</w:t>
            </w:r>
          </w:p>
          <w:p w:rsidR="0039161F" w:rsidRPr="00393B12" w:rsidP="00A811C7">
            <w:pPr>
              <w:spacing w:before="60" w:after="0" w:line="240" w:lineRule="auto"/>
              <w:rPr>
                <w:rFonts w:ascii="Arial" w:hAnsi="Arial" w:cs="Arial"/>
                <w:iCs/>
                <w:sz w:val="14"/>
                <w:szCs w:val="14"/>
              </w:rPr>
            </w:pPr>
            <w:r w:rsidRPr="00393B12">
              <w:rPr>
                <w:rFonts w:ascii="Arial" w:hAnsi="Arial" w:cs="Arial"/>
                <w:iCs/>
                <w:sz w:val="14"/>
                <w:szCs w:val="14"/>
              </w:rPr>
              <w:t>5. Przygotowano stanowisko Polski do dwóch nowych rozporządzeń delegowanych do rozporządzenia (UE) 2020/852 z dnia 18 czerwca 2020 r. w sprawie ustanowienia ram ułatwiających zrównoważone inwestycje, tj. 1) rozporządzenia delegowanego Komisji (UE) 2023/2485 z dnia 27 czerwca 2023 r.; 2) rozporządzenia delegowanego Komisji (UE) 2023/2486</w:t>
            </w:r>
            <w:r w:rsidR="00110626">
              <w:rPr>
                <w:rFonts w:ascii="Arial" w:hAnsi="Arial" w:cs="Arial"/>
                <w:iCs/>
                <w:sz w:val="14"/>
                <w:szCs w:val="14"/>
              </w:rPr>
              <w:t xml:space="preserve"> </w:t>
            </w:r>
            <w:r w:rsidRPr="00393B12">
              <w:rPr>
                <w:rFonts w:ascii="Arial" w:hAnsi="Arial" w:cs="Arial"/>
                <w:iCs/>
                <w:sz w:val="14"/>
                <w:szCs w:val="14"/>
              </w:rPr>
              <w:t xml:space="preserve">z dnia 27 czerwca 2023 r. </w:t>
            </w:r>
          </w:p>
          <w:p w:rsidR="0039161F" w:rsidRPr="00393B12" w:rsidP="00A811C7">
            <w:pPr>
              <w:spacing w:before="60" w:after="0" w:line="240" w:lineRule="auto"/>
              <w:rPr>
                <w:rFonts w:ascii="Arial" w:hAnsi="Arial" w:cs="Arial"/>
                <w:iCs/>
                <w:sz w:val="14"/>
                <w:szCs w:val="14"/>
              </w:rPr>
            </w:pPr>
            <w:r w:rsidRPr="00393B12">
              <w:rPr>
                <w:rFonts w:ascii="Arial" w:hAnsi="Arial" w:cs="Arial"/>
                <w:iCs/>
                <w:sz w:val="14"/>
                <w:szCs w:val="14"/>
              </w:rPr>
              <w:t xml:space="preserve">6. Do 15 grudnia 2023 r. przekazano do KE uwagi i propozycje zmian do ram Taksonomii UE w ramach mechanizmu EU </w:t>
            </w:r>
            <w:r w:rsidRPr="00393B12">
              <w:rPr>
                <w:rFonts w:ascii="Arial" w:hAnsi="Arial" w:cs="Arial"/>
                <w:iCs/>
                <w:sz w:val="14"/>
                <w:szCs w:val="14"/>
              </w:rPr>
              <w:t>Taxonomy</w:t>
            </w:r>
            <w:r w:rsidRPr="00393B12">
              <w:rPr>
                <w:rFonts w:ascii="Arial" w:hAnsi="Arial" w:cs="Arial"/>
                <w:iCs/>
                <w:sz w:val="14"/>
                <w:szCs w:val="14"/>
              </w:rPr>
              <w:t xml:space="preserve"> </w:t>
            </w:r>
            <w:r w:rsidRPr="00393B12">
              <w:rPr>
                <w:rFonts w:ascii="Arial" w:hAnsi="Arial" w:cs="Arial"/>
                <w:iCs/>
                <w:sz w:val="14"/>
                <w:szCs w:val="14"/>
              </w:rPr>
              <w:t>Staheholder</w:t>
            </w:r>
            <w:r w:rsidRPr="00393B12">
              <w:rPr>
                <w:rFonts w:ascii="Arial" w:hAnsi="Arial" w:cs="Arial"/>
                <w:iCs/>
                <w:sz w:val="14"/>
                <w:szCs w:val="14"/>
              </w:rPr>
              <w:t xml:space="preserve"> </w:t>
            </w:r>
            <w:r w:rsidRPr="00393B12">
              <w:rPr>
                <w:rFonts w:ascii="Arial" w:hAnsi="Arial" w:cs="Arial"/>
                <w:iCs/>
                <w:sz w:val="14"/>
                <w:szCs w:val="14"/>
              </w:rPr>
              <w:t>Request</w:t>
            </w:r>
            <w:r w:rsidRPr="00393B12">
              <w:rPr>
                <w:rFonts w:ascii="Arial" w:hAnsi="Arial" w:cs="Arial"/>
                <w:iCs/>
                <w:sz w:val="14"/>
                <w:szCs w:val="14"/>
              </w:rPr>
              <w:t xml:space="preserve"> </w:t>
            </w:r>
            <w:r w:rsidRPr="00393B12">
              <w:rPr>
                <w:rFonts w:ascii="Arial" w:hAnsi="Arial" w:cs="Arial"/>
                <w:iCs/>
                <w:sz w:val="14"/>
                <w:szCs w:val="14"/>
              </w:rPr>
              <w:t>Mechanism</w:t>
            </w:r>
            <w:r w:rsidRPr="00393B12">
              <w:rPr>
                <w:rFonts w:ascii="Arial" w:hAnsi="Arial" w:cs="Arial"/>
                <w:iCs/>
                <w:sz w:val="14"/>
                <w:szCs w:val="14"/>
              </w:rPr>
              <w:t>.</w:t>
            </w:r>
          </w:p>
          <w:p w:rsidR="0039161F" w:rsidRPr="00393B12" w:rsidP="00A811C7">
            <w:pPr>
              <w:spacing w:before="60" w:after="0" w:line="240" w:lineRule="auto"/>
              <w:rPr>
                <w:rFonts w:ascii="Arial" w:hAnsi="Arial" w:cs="Arial"/>
                <w:iCs/>
                <w:sz w:val="14"/>
                <w:szCs w:val="14"/>
              </w:rPr>
            </w:pPr>
            <w:r w:rsidRPr="00393B12">
              <w:rPr>
                <w:rFonts w:ascii="Arial" w:hAnsi="Arial" w:cs="Arial"/>
                <w:iCs/>
                <w:sz w:val="14"/>
                <w:szCs w:val="14"/>
              </w:rPr>
              <w:t>7. W maju 2023 r. powołano nieformalną Grupę Roboczą ds. stosowania Taksonomii UE pod auspicjami MRiT. W 2023 r. Grupa przygotowała raport z rekomendacjami na rzecz poprawy stosowania Taksonomii UE</w:t>
            </w:r>
            <w:r w:rsidR="00B444D7">
              <w:rPr>
                <w:rFonts w:ascii="Arial" w:hAnsi="Arial" w:cs="Arial"/>
                <w:iCs/>
                <w:sz w:val="14"/>
                <w:szCs w:val="14"/>
              </w:rPr>
              <w:t xml:space="preserve"> </w:t>
            </w:r>
            <w:r w:rsidRPr="00393B12">
              <w:rPr>
                <w:rFonts w:ascii="Arial" w:hAnsi="Arial" w:cs="Arial"/>
                <w:iCs/>
                <w:sz w:val="14"/>
                <w:szCs w:val="14"/>
              </w:rPr>
              <w:t xml:space="preserve">w Polsce oraz przygotowała analizę przepisów Taksonomii UE dla gazu ziemnego i energii jądrowej. </w:t>
            </w:r>
          </w:p>
        </w:tc>
      </w:tr>
    </w:tbl>
    <w:p w:rsidR="00A811C7" w:rsidP="00EE08B2">
      <w:pPr>
        <w:spacing w:after="0" w:line="360" w:lineRule="auto"/>
        <w:ind w:left="709"/>
        <w:rPr>
          <w:rFonts w:ascii="Arial" w:hAnsi="Arial" w:cs="Arial"/>
          <w:b/>
          <w:sz w:val="18"/>
          <w:szCs w:val="18"/>
        </w:rPr>
      </w:pPr>
    </w:p>
    <w:p w:rsidR="00C359FB" w:rsidRPr="00393B12" w:rsidP="002F3046">
      <w:pPr>
        <w:spacing w:after="0" w:line="360" w:lineRule="auto"/>
        <w:ind w:left="709"/>
        <w:rPr>
          <w:rFonts w:ascii="Arial" w:hAnsi="Arial" w:cs="Arial"/>
          <w:b/>
          <w:sz w:val="18"/>
          <w:szCs w:val="18"/>
        </w:rPr>
      </w:pPr>
      <w:r w:rsidRPr="00393B12">
        <w:rPr>
          <w:rFonts w:ascii="Arial" w:hAnsi="Arial" w:cs="Arial"/>
          <w:b/>
          <w:sz w:val="18"/>
          <w:szCs w:val="18"/>
        </w:rPr>
        <w:t xml:space="preserve">CZĘŚĆ B: </w:t>
      </w:r>
      <w:r w:rsidRPr="00EE08B2" w:rsidR="0029100A">
        <w:rPr>
          <w:rFonts w:ascii="Arial" w:hAnsi="Arial" w:cs="Arial"/>
          <w:b/>
          <w:sz w:val="18"/>
          <w:szCs w:val="18"/>
        </w:rPr>
        <w:t>Realizacja celów priorytetowych wynikających z budżetu państwa w układzie zadaniowym w roku 2023</w:t>
      </w:r>
    </w:p>
    <w:tbl>
      <w:tblPr>
        <w:tblpPr w:leftFromText="141" w:rightFromText="141" w:vertAnchor="text" w:horzAnchor="margin" w:tblpX="137" w:tblpY="109"/>
        <w:tblOverlap w:val="never"/>
        <w:tblW w:w="15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417"/>
        <w:gridCol w:w="1559"/>
        <w:gridCol w:w="1134"/>
        <w:gridCol w:w="1276"/>
        <w:gridCol w:w="5670"/>
        <w:gridCol w:w="3690"/>
      </w:tblGrid>
      <w:tr w:rsidTr="00110626">
        <w:tblPrEx>
          <w:tblW w:w="15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21"/>
          <w:tblHeader/>
        </w:trPr>
        <w:tc>
          <w:tcPr>
            <w:tcW w:w="421" w:type="dxa"/>
            <w:vMerge w:val="restart"/>
            <w:shd w:val="clear" w:color="auto" w:fill="DAEEF3"/>
            <w:vAlign w:val="center"/>
          </w:tcPr>
          <w:p w:rsidR="0020540A" w:rsidRPr="00393B12" w:rsidP="00110626">
            <w:pPr>
              <w:spacing w:before="60" w:after="60"/>
              <w:rPr>
                <w:rFonts w:ascii="Arial" w:hAnsi="Arial" w:cs="Arial"/>
                <w:sz w:val="14"/>
                <w:szCs w:val="14"/>
              </w:rPr>
            </w:pPr>
            <w:r>
              <w:rPr>
                <w:rFonts w:ascii="Arial" w:hAnsi="Arial" w:cs="Arial"/>
                <w:sz w:val="14"/>
                <w:szCs w:val="14"/>
              </w:rPr>
              <w:t>Lp.</w:t>
            </w:r>
          </w:p>
        </w:tc>
        <w:tc>
          <w:tcPr>
            <w:tcW w:w="1417" w:type="dxa"/>
            <w:vMerge w:val="restart"/>
            <w:shd w:val="clear" w:color="auto" w:fill="DAEEF3"/>
            <w:vAlign w:val="center"/>
          </w:tcPr>
          <w:p w:rsidR="0020540A" w:rsidRPr="00393B12" w:rsidP="00110626">
            <w:pPr>
              <w:spacing w:after="0" w:line="240" w:lineRule="auto"/>
              <w:jc w:val="center"/>
              <w:rPr>
                <w:rFonts w:ascii="Arial" w:hAnsi="Arial" w:cs="Arial"/>
                <w:sz w:val="14"/>
                <w:szCs w:val="14"/>
              </w:rPr>
            </w:pPr>
            <w:r w:rsidRPr="00393B12">
              <w:rPr>
                <w:rFonts w:ascii="Arial" w:hAnsi="Arial" w:cs="Arial"/>
                <w:sz w:val="14"/>
                <w:szCs w:val="14"/>
              </w:rPr>
              <w:t>Cel</w:t>
            </w:r>
          </w:p>
        </w:tc>
        <w:tc>
          <w:tcPr>
            <w:tcW w:w="3969" w:type="dxa"/>
            <w:gridSpan w:val="3"/>
            <w:shd w:val="clear" w:color="auto" w:fill="DAEEF3"/>
            <w:vAlign w:val="center"/>
          </w:tcPr>
          <w:p w:rsidR="0020540A" w:rsidRPr="00393B12" w:rsidP="00110626">
            <w:pPr>
              <w:spacing w:after="0" w:line="240" w:lineRule="auto"/>
              <w:jc w:val="center"/>
              <w:rPr>
                <w:rFonts w:ascii="Arial" w:hAnsi="Arial" w:cs="Arial"/>
                <w:sz w:val="14"/>
                <w:szCs w:val="14"/>
              </w:rPr>
            </w:pPr>
            <w:r w:rsidRPr="00393B12">
              <w:rPr>
                <w:rFonts w:ascii="Arial" w:hAnsi="Arial" w:cs="Arial"/>
                <w:sz w:val="14"/>
                <w:szCs w:val="14"/>
              </w:rPr>
              <w:t>Mierniki określające stopień realizacji celu</w:t>
            </w:r>
          </w:p>
        </w:tc>
        <w:tc>
          <w:tcPr>
            <w:tcW w:w="5670" w:type="dxa"/>
            <w:vMerge w:val="restart"/>
            <w:shd w:val="clear" w:color="auto" w:fill="DAEEF3"/>
            <w:vAlign w:val="center"/>
          </w:tcPr>
          <w:p w:rsidR="0020540A" w:rsidRPr="00393B12" w:rsidP="00110626">
            <w:pPr>
              <w:spacing w:after="0" w:line="240" w:lineRule="auto"/>
              <w:jc w:val="center"/>
              <w:rPr>
                <w:rFonts w:ascii="Arial" w:hAnsi="Arial" w:cs="Arial"/>
                <w:sz w:val="14"/>
                <w:szCs w:val="14"/>
              </w:rPr>
            </w:pPr>
            <w:r w:rsidRPr="00393B12">
              <w:rPr>
                <w:rFonts w:ascii="Arial" w:hAnsi="Arial" w:cs="Arial"/>
                <w:sz w:val="14"/>
                <w:szCs w:val="14"/>
              </w:rPr>
              <w:t>Planowane podzadania budżetowe służące realizacji celu</w:t>
            </w:r>
          </w:p>
        </w:tc>
        <w:tc>
          <w:tcPr>
            <w:tcW w:w="3690" w:type="dxa"/>
            <w:vMerge w:val="restart"/>
            <w:shd w:val="clear" w:color="auto" w:fill="DAEEF3"/>
            <w:vAlign w:val="center"/>
          </w:tcPr>
          <w:p w:rsidR="0020540A" w:rsidRPr="00393B12" w:rsidP="00110626">
            <w:pPr>
              <w:spacing w:after="0" w:line="240" w:lineRule="auto"/>
              <w:jc w:val="center"/>
              <w:rPr>
                <w:rFonts w:ascii="Arial" w:hAnsi="Arial" w:cs="Arial"/>
                <w:sz w:val="14"/>
                <w:szCs w:val="14"/>
              </w:rPr>
            </w:pPr>
            <w:r w:rsidRPr="00393B12">
              <w:rPr>
                <w:rFonts w:ascii="Arial" w:hAnsi="Arial" w:cs="Arial"/>
                <w:sz w:val="14"/>
                <w:szCs w:val="14"/>
              </w:rPr>
              <w:t>Podjęte podzadania budżetowe służące realizacji celu</w:t>
            </w:r>
          </w:p>
        </w:tc>
      </w:tr>
      <w:tr w:rsidTr="00110626">
        <w:tblPrEx>
          <w:tblW w:w="15167" w:type="dxa"/>
          <w:tblLayout w:type="fixed"/>
          <w:tblLook w:val="01E0"/>
        </w:tblPrEx>
        <w:trPr>
          <w:trHeight w:val="95"/>
          <w:tblHeader/>
        </w:trPr>
        <w:tc>
          <w:tcPr>
            <w:tcW w:w="421" w:type="dxa"/>
            <w:vMerge/>
            <w:shd w:val="clear" w:color="auto" w:fill="DAEEF3"/>
            <w:vAlign w:val="center"/>
          </w:tcPr>
          <w:p w:rsidR="0020540A" w:rsidRPr="00393B12" w:rsidP="00110626">
            <w:pPr>
              <w:spacing w:before="60" w:after="60"/>
              <w:jc w:val="center"/>
              <w:rPr>
                <w:rFonts w:ascii="Arial" w:hAnsi="Arial" w:cs="Arial"/>
                <w:sz w:val="16"/>
                <w:szCs w:val="16"/>
              </w:rPr>
            </w:pPr>
          </w:p>
        </w:tc>
        <w:tc>
          <w:tcPr>
            <w:tcW w:w="1417" w:type="dxa"/>
            <w:vMerge/>
            <w:shd w:val="clear" w:color="auto" w:fill="DAEEF3"/>
            <w:vAlign w:val="center"/>
          </w:tcPr>
          <w:p w:rsidR="0020540A" w:rsidRPr="00393B12" w:rsidP="00110626">
            <w:pPr>
              <w:spacing w:after="0" w:line="240" w:lineRule="auto"/>
              <w:jc w:val="center"/>
              <w:rPr>
                <w:rFonts w:ascii="Arial" w:hAnsi="Arial" w:cs="Arial"/>
                <w:sz w:val="16"/>
                <w:szCs w:val="16"/>
              </w:rPr>
            </w:pPr>
          </w:p>
        </w:tc>
        <w:tc>
          <w:tcPr>
            <w:tcW w:w="1559" w:type="dxa"/>
            <w:shd w:val="clear" w:color="auto" w:fill="DAEEF3"/>
            <w:vAlign w:val="center"/>
          </w:tcPr>
          <w:p w:rsidR="0020540A" w:rsidRPr="00393B12" w:rsidP="00110626">
            <w:pPr>
              <w:spacing w:after="0" w:line="240" w:lineRule="auto"/>
              <w:jc w:val="center"/>
              <w:rPr>
                <w:rFonts w:ascii="Arial" w:hAnsi="Arial" w:cs="Arial"/>
                <w:sz w:val="14"/>
                <w:szCs w:val="14"/>
              </w:rPr>
            </w:pPr>
            <w:r w:rsidRPr="00393B12">
              <w:rPr>
                <w:rFonts w:ascii="Arial" w:hAnsi="Arial" w:cs="Arial"/>
                <w:sz w:val="14"/>
                <w:szCs w:val="14"/>
              </w:rPr>
              <w:t>Nazwa</w:t>
            </w:r>
          </w:p>
        </w:tc>
        <w:tc>
          <w:tcPr>
            <w:tcW w:w="1134" w:type="dxa"/>
            <w:shd w:val="clear" w:color="auto" w:fill="DAEEF3"/>
            <w:vAlign w:val="center"/>
          </w:tcPr>
          <w:p w:rsidR="0020540A" w:rsidRPr="00393B12" w:rsidP="00110626">
            <w:pPr>
              <w:spacing w:after="0" w:line="240" w:lineRule="auto"/>
              <w:jc w:val="center"/>
              <w:rPr>
                <w:rFonts w:ascii="Arial" w:hAnsi="Arial" w:cs="Arial"/>
                <w:sz w:val="14"/>
                <w:szCs w:val="14"/>
              </w:rPr>
            </w:pPr>
            <w:r w:rsidRPr="00393B12">
              <w:rPr>
                <w:rFonts w:ascii="Arial" w:hAnsi="Arial" w:cs="Arial"/>
                <w:sz w:val="14"/>
                <w:szCs w:val="14"/>
              </w:rPr>
              <w:t>Planowana wartość do osiągnięcia na koniec roku 2023</w:t>
            </w:r>
          </w:p>
        </w:tc>
        <w:tc>
          <w:tcPr>
            <w:tcW w:w="1276" w:type="dxa"/>
            <w:shd w:val="clear" w:color="auto" w:fill="DAEEF3"/>
          </w:tcPr>
          <w:p w:rsidR="0020540A" w:rsidRPr="00393B12" w:rsidP="00110626">
            <w:pPr>
              <w:autoSpaceDE w:val="0"/>
              <w:autoSpaceDN w:val="0"/>
              <w:adjustRightInd w:val="0"/>
              <w:spacing w:after="0" w:line="240" w:lineRule="auto"/>
              <w:jc w:val="center"/>
              <w:rPr>
                <w:rFonts w:ascii="ArialMT" w:hAnsi="ArialMT" w:cs="ArialMT"/>
                <w:sz w:val="14"/>
                <w:szCs w:val="14"/>
                <w:lang w:eastAsia="pl-PL"/>
              </w:rPr>
            </w:pPr>
            <w:r w:rsidRPr="00393B12">
              <w:rPr>
                <w:rFonts w:ascii="ArialMT" w:hAnsi="ArialMT" w:cs="ArialMT"/>
                <w:sz w:val="14"/>
                <w:szCs w:val="14"/>
                <w:lang w:eastAsia="pl-PL"/>
              </w:rPr>
              <w:t>Osiągnięta</w:t>
            </w:r>
          </w:p>
          <w:p w:rsidR="0020540A" w:rsidRPr="00393B12" w:rsidP="00110626">
            <w:pPr>
              <w:autoSpaceDE w:val="0"/>
              <w:autoSpaceDN w:val="0"/>
              <w:adjustRightInd w:val="0"/>
              <w:spacing w:after="0" w:line="240" w:lineRule="auto"/>
              <w:jc w:val="center"/>
              <w:rPr>
                <w:rFonts w:ascii="ArialMT" w:hAnsi="ArialMT" w:cs="ArialMT"/>
                <w:sz w:val="14"/>
                <w:szCs w:val="14"/>
                <w:lang w:eastAsia="pl-PL"/>
              </w:rPr>
            </w:pPr>
            <w:r w:rsidRPr="00393B12">
              <w:rPr>
                <w:rFonts w:ascii="ArialMT" w:hAnsi="ArialMT" w:cs="ArialMT"/>
                <w:sz w:val="14"/>
                <w:szCs w:val="14"/>
                <w:lang w:eastAsia="pl-PL"/>
              </w:rPr>
              <w:t>wartość na</w:t>
            </w:r>
          </w:p>
          <w:p w:rsidR="0020540A" w:rsidRPr="00393B12" w:rsidP="00110626">
            <w:pPr>
              <w:spacing w:after="0" w:line="240" w:lineRule="auto"/>
              <w:jc w:val="center"/>
              <w:rPr>
                <w:rFonts w:ascii="Arial" w:hAnsi="Arial" w:cs="Arial"/>
                <w:sz w:val="16"/>
                <w:szCs w:val="16"/>
              </w:rPr>
            </w:pPr>
            <w:r w:rsidRPr="00393B12">
              <w:rPr>
                <w:rFonts w:ascii="ArialMT" w:hAnsi="ArialMT" w:cs="ArialMT"/>
                <w:sz w:val="14"/>
                <w:szCs w:val="14"/>
                <w:lang w:eastAsia="pl-PL"/>
              </w:rPr>
              <w:t>koniec roku 2023</w:t>
            </w:r>
          </w:p>
        </w:tc>
        <w:tc>
          <w:tcPr>
            <w:tcW w:w="5670" w:type="dxa"/>
            <w:vMerge/>
            <w:shd w:val="clear" w:color="auto" w:fill="DAEEF3"/>
            <w:vAlign w:val="center"/>
          </w:tcPr>
          <w:p w:rsidR="0020540A" w:rsidRPr="00393B12" w:rsidP="00110626">
            <w:pPr>
              <w:spacing w:after="0" w:line="240" w:lineRule="auto"/>
              <w:jc w:val="center"/>
              <w:rPr>
                <w:rFonts w:ascii="Arial" w:hAnsi="Arial" w:cs="Arial"/>
                <w:sz w:val="16"/>
                <w:szCs w:val="16"/>
              </w:rPr>
            </w:pPr>
          </w:p>
        </w:tc>
        <w:tc>
          <w:tcPr>
            <w:tcW w:w="3690" w:type="dxa"/>
            <w:vMerge/>
            <w:shd w:val="clear" w:color="auto" w:fill="DAEEF3"/>
          </w:tcPr>
          <w:p w:rsidR="0020540A" w:rsidRPr="00393B12" w:rsidP="00110626">
            <w:pPr>
              <w:spacing w:after="0" w:line="240" w:lineRule="auto"/>
              <w:jc w:val="center"/>
              <w:rPr>
                <w:rFonts w:ascii="Arial" w:hAnsi="Arial" w:cs="Arial"/>
                <w:sz w:val="16"/>
                <w:szCs w:val="16"/>
              </w:rPr>
            </w:pPr>
          </w:p>
        </w:tc>
      </w:tr>
      <w:tr w:rsidTr="00110626">
        <w:tblPrEx>
          <w:tblW w:w="15167" w:type="dxa"/>
          <w:tblLayout w:type="fixed"/>
          <w:tblLook w:val="01E0"/>
        </w:tblPrEx>
        <w:trPr>
          <w:trHeight w:val="95"/>
          <w:tblHeader/>
        </w:trPr>
        <w:tc>
          <w:tcPr>
            <w:tcW w:w="421" w:type="dxa"/>
            <w:shd w:val="clear" w:color="auto" w:fill="DAEEF3"/>
            <w:vAlign w:val="center"/>
          </w:tcPr>
          <w:p w:rsidR="0020540A" w:rsidRPr="00393B12" w:rsidP="00110626">
            <w:pPr>
              <w:spacing w:after="0" w:line="240" w:lineRule="auto"/>
              <w:jc w:val="center"/>
              <w:rPr>
                <w:rFonts w:ascii="Arial" w:hAnsi="Arial" w:cs="Arial"/>
                <w:i/>
                <w:sz w:val="10"/>
                <w:szCs w:val="10"/>
              </w:rPr>
            </w:pPr>
            <w:r w:rsidRPr="00393B12">
              <w:rPr>
                <w:rFonts w:ascii="Arial" w:hAnsi="Arial" w:cs="Arial"/>
                <w:i/>
                <w:sz w:val="10"/>
                <w:szCs w:val="10"/>
              </w:rPr>
              <w:t>1.</w:t>
            </w:r>
          </w:p>
        </w:tc>
        <w:tc>
          <w:tcPr>
            <w:tcW w:w="1417" w:type="dxa"/>
            <w:shd w:val="clear" w:color="auto" w:fill="DAEEF3"/>
          </w:tcPr>
          <w:p w:rsidR="0020540A" w:rsidRPr="00393B12" w:rsidP="00110626">
            <w:pPr>
              <w:spacing w:after="0" w:line="240" w:lineRule="auto"/>
              <w:jc w:val="center"/>
              <w:rPr>
                <w:rFonts w:ascii="Arial" w:hAnsi="Arial" w:cs="Arial"/>
                <w:i/>
                <w:sz w:val="10"/>
                <w:szCs w:val="10"/>
              </w:rPr>
            </w:pPr>
            <w:r w:rsidRPr="00393B12">
              <w:rPr>
                <w:rFonts w:ascii="Arial" w:hAnsi="Arial" w:cs="Arial"/>
                <w:i/>
                <w:sz w:val="10"/>
                <w:szCs w:val="10"/>
              </w:rPr>
              <w:t>2.</w:t>
            </w:r>
          </w:p>
        </w:tc>
        <w:tc>
          <w:tcPr>
            <w:tcW w:w="1559" w:type="dxa"/>
            <w:shd w:val="clear" w:color="auto" w:fill="DAEEF3"/>
          </w:tcPr>
          <w:p w:rsidR="0020540A" w:rsidRPr="00393B12" w:rsidP="00110626">
            <w:pPr>
              <w:spacing w:after="0" w:line="240" w:lineRule="auto"/>
              <w:jc w:val="center"/>
              <w:rPr>
                <w:rFonts w:ascii="Arial" w:hAnsi="Arial" w:cs="Arial"/>
                <w:i/>
                <w:sz w:val="10"/>
                <w:szCs w:val="10"/>
              </w:rPr>
            </w:pPr>
            <w:r w:rsidRPr="00393B12">
              <w:rPr>
                <w:rFonts w:ascii="Arial" w:hAnsi="Arial" w:cs="Arial"/>
                <w:i/>
                <w:sz w:val="10"/>
                <w:szCs w:val="10"/>
              </w:rPr>
              <w:t>3.</w:t>
            </w:r>
          </w:p>
        </w:tc>
        <w:tc>
          <w:tcPr>
            <w:tcW w:w="1134" w:type="dxa"/>
            <w:shd w:val="clear" w:color="auto" w:fill="DAEEF3"/>
          </w:tcPr>
          <w:p w:rsidR="0020540A" w:rsidRPr="00393B12" w:rsidP="00110626">
            <w:pPr>
              <w:spacing w:after="0" w:line="240" w:lineRule="auto"/>
              <w:jc w:val="center"/>
              <w:rPr>
                <w:rFonts w:ascii="Arial" w:hAnsi="Arial" w:cs="Arial"/>
                <w:i/>
                <w:sz w:val="10"/>
                <w:szCs w:val="10"/>
              </w:rPr>
            </w:pPr>
            <w:r w:rsidRPr="00393B12">
              <w:rPr>
                <w:rFonts w:ascii="Arial" w:hAnsi="Arial" w:cs="Arial"/>
                <w:i/>
                <w:sz w:val="10"/>
                <w:szCs w:val="10"/>
              </w:rPr>
              <w:t>4.</w:t>
            </w:r>
          </w:p>
        </w:tc>
        <w:tc>
          <w:tcPr>
            <w:tcW w:w="1276" w:type="dxa"/>
            <w:shd w:val="clear" w:color="auto" w:fill="DAEEF3"/>
          </w:tcPr>
          <w:p w:rsidR="0020540A" w:rsidRPr="00393B12" w:rsidP="00110626">
            <w:pPr>
              <w:spacing w:after="0" w:line="240" w:lineRule="auto"/>
              <w:jc w:val="center"/>
              <w:rPr>
                <w:rFonts w:ascii="Arial" w:hAnsi="Arial" w:cs="Arial"/>
                <w:i/>
                <w:sz w:val="10"/>
                <w:szCs w:val="10"/>
              </w:rPr>
            </w:pPr>
            <w:r w:rsidRPr="00393B12">
              <w:rPr>
                <w:rFonts w:ascii="Arial" w:hAnsi="Arial" w:cs="Arial"/>
                <w:i/>
                <w:sz w:val="10"/>
                <w:szCs w:val="10"/>
              </w:rPr>
              <w:t>5.</w:t>
            </w:r>
          </w:p>
        </w:tc>
        <w:tc>
          <w:tcPr>
            <w:tcW w:w="5670" w:type="dxa"/>
            <w:shd w:val="clear" w:color="auto" w:fill="DAEEF3"/>
          </w:tcPr>
          <w:p w:rsidR="0020540A" w:rsidRPr="00393B12" w:rsidP="00110626">
            <w:pPr>
              <w:spacing w:after="0" w:line="240" w:lineRule="auto"/>
              <w:jc w:val="center"/>
              <w:rPr>
                <w:rFonts w:ascii="Arial" w:hAnsi="Arial" w:cs="Arial"/>
                <w:i/>
                <w:sz w:val="10"/>
                <w:szCs w:val="10"/>
              </w:rPr>
            </w:pPr>
            <w:r w:rsidRPr="00393B12">
              <w:rPr>
                <w:rFonts w:ascii="Arial" w:hAnsi="Arial" w:cs="Arial"/>
                <w:i/>
                <w:sz w:val="10"/>
                <w:szCs w:val="10"/>
              </w:rPr>
              <w:t>6.</w:t>
            </w:r>
          </w:p>
        </w:tc>
        <w:tc>
          <w:tcPr>
            <w:tcW w:w="3690" w:type="dxa"/>
            <w:shd w:val="clear" w:color="auto" w:fill="DAEEF3"/>
          </w:tcPr>
          <w:p w:rsidR="0020540A" w:rsidRPr="00393B12" w:rsidP="00110626">
            <w:pPr>
              <w:spacing w:after="0" w:line="240" w:lineRule="auto"/>
              <w:jc w:val="center"/>
              <w:rPr>
                <w:rFonts w:ascii="Arial" w:hAnsi="Arial" w:cs="Arial"/>
                <w:i/>
                <w:sz w:val="10"/>
                <w:szCs w:val="10"/>
              </w:rPr>
            </w:pPr>
            <w:r w:rsidRPr="00393B12">
              <w:rPr>
                <w:rFonts w:ascii="Arial" w:hAnsi="Arial" w:cs="Arial"/>
                <w:i/>
                <w:sz w:val="10"/>
                <w:szCs w:val="10"/>
              </w:rPr>
              <w:t>7.</w:t>
            </w:r>
          </w:p>
        </w:tc>
      </w:tr>
      <w:tr w:rsidTr="00110626">
        <w:tblPrEx>
          <w:tblW w:w="15167" w:type="dxa"/>
          <w:tblLayout w:type="fixed"/>
          <w:tblLook w:val="01E0"/>
        </w:tblPrEx>
        <w:trPr>
          <w:trHeight w:val="163"/>
        </w:trPr>
        <w:tc>
          <w:tcPr>
            <w:tcW w:w="421" w:type="dxa"/>
            <w:vMerge w:val="restart"/>
            <w:shd w:val="clear" w:color="auto" w:fill="auto"/>
          </w:tcPr>
          <w:p w:rsidR="0020540A" w:rsidRPr="00393B12" w:rsidP="00110626">
            <w:pPr>
              <w:spacing w:after="0" w:line="240" w:lineRule="auto"/>
              <w:rPr>
                <w:rFonts w:ascii="Arial" w:hAnsi="Arial" w:cs="Arial"/>
                <w:sz w:val="14"/>
                <w:szCs w:val="14"/>
              </w:rPr>
            </w:pPr>
            <w:r w:rsidRPr="00393B12">
              <w:rPr>
                <w:rFonts w:ascii="Arial" w:hAnsi="Arial" w:cs="Arial"/>
                <w:sz w:val="14"/>
                <w:szCs w:val="14"/>
              </w:rPr>
              <w:t>1.</w:t>
            </w:r>
          </w:p>
        </w:tc>
        <w:tc>
          <w:tcPr>
            <w:tcW w:w="1417" w:type="dxa"/>
            <w:vMerge w:val="restart"/>
            <w:shd w:val="clear" w:color="auto" w:fill="auto"/>
          </w:tcPr>
          <w:p w:rsidR="0020540A" w:rsidRPr="00393B12" w:rsidP="00110626">
            <w:pPr>
              <w:spacing w:after="0" w:line="240" w:lineRule="auto"/>
              <w:rPr>
                <w:rFonts w:ascii="Arial" w:hAnsi="Arial" w:cs="Arial"/>
                <w:sz w:val="14"/>
                <w:szCs w:val="14"/>
              </w:rPr>
            </w:pPr>
            <w:r w:rsidRPr="00393B12">
              <w:rPr>
                <w:rFonts w:ascii="Arial" w:hAnsi="Arial" w:cs="Arial"/>
                <w:sz w:val="14"/>
                <w:szCs w:val="14"/>
              </w:rPr>
              <w:t>Wzrost wydajności i konkurencyjności gospodarki</w:t>
            </w:r>
          </w:p>
        </w:tc>
        <w:tc>
          <w:tcPr>
            <w:tcW w:w="1559" w:type="dxa"/>
            <w:shd w:val="clear" w:color="auto" w:fill="auto"/>
          </w:tcPr>
          <w:p w:rsidR="0020540A" w:rsidRPr="00393B12" w:rsidP="00110626">
            <w:pPr>
              <w:spacing w:after="0" w:line="240" w:lineRule="auto"/>
              <w:rPr>
                <w:rFonts w:ascii="Arial" w:hAnsi="Arial" w:cs="Arial"/>
                <w:sz w:val="14"/>
                <w:szCs w:val="14"/>
              </w:rPr>
            </w:pPr>
            <w:r w:rsidRPr="00393B12">
              <w:rPr>
                <w:rFonts w:ascii="Arial" w:hAnsi="Arial" w:cs="Arial"/>
                <w:sz w:val="14"/>
                <w:szCs w:val="14"/>
              </w:rPr>
              <w:t>Produktywność siły roboczej</w:t>
            </w:r>
          </w:p>
        </w:tc>
        <w:tc>
          <w:tcPr>
            <w:tcW w:w="1134" w:type="dxa"/>
            <w:shd w:val="clear" w:color="auto" w:fill="auto"/>
          </w:tcPr>
          <w:p w:rsidR="0020540A" w:rsidRPr="00393B12" w:rsidP="00110626">
            <w:pPr>
              <w:spacing w:after="0" w:line="240" w:lineRule="auto"/>
              <w:rPr>
                <w:rFonts w:ascii="Arial" w:hAnsi="Arial" w:cs="Arial"/>
                <w:sz w:val="14"/>
                <w:szCs w:val="14"/>
              </w:rPr>
            </w:pPr>
            <w:r w:rsidRPr="00393B12">
              <w:rPr>
                <w:rFonts w:ascii="Arial" w:hAnsi="Arial" w:cs="Arial"/>
                <w:sz w:val="14"/>
                <w:szCs w:val="14"/>
              </w:rPr>
              <w:t>≥ 3%</w:t>
            </w:r>
          </w:p>
        </w:tc>
        <w:tc>
          <w:tcPr>
            <w:tcW w:w="1276" w:type="dxa"/>
          </w:tcPr>
          <w:p w:rsidR="0020540A" w:rsidRPr="00393B12" w:rsidP="00110626">
            <w:pPr>
              <w:spacing w:after="0" w:line="240" w:lineRule="auto"/>
              <w:rPr>
                <w:rFonts w:ascii="Arial" w:hAnsi="Arial" w:cs="Arial"/>
                <w:sz w:val="14"/>
                <w:szCs w:val="14"/>
              </w:rPr>
            </w:pPr>
            <w:r w:rsidRPr="00393B12">
              <w:rPr>
                <w:rFonts w:ascii="Arial" w:hAnsi="Arial" w:cs="Arial"/>
                <w:sz w:val="14"/>
                <w:szCs w:val="14"/>
              </w:rPr>
              <w:t>1,6%</w:t>
            </w:r>
          </w:p>
        </w:tc>
        <w:tc>
          <w:tcPr>
            <w:tcW w:w="5670" w:type="dxa"/>
            <w:vMerge w:val="restart"/>
            <w:shd w:val="clear" w:color="auto" w:fill="auto"/>
            <w:vAlign w:val="center"/>
          </w:tcPr>
          <w:p w:rsidR="0020540A" w:rsidRPr="00393B12" w:rsidP="00110626">
            <w:pPr>
              <w:spacing w:after="0" w:line="240" w:lineRule="auto"/>
              <w:rPr>
                <w:rFonts w:ascii="Arial" w:hAnsi="Arial" w:cs="Arial"/>
                <w:sz w:val="14"/>
                <w:szCs w:val="14"/>
              </w:rPr>
            </w:pPr>
            <w:r w:rsidRPr="00393B12">
              <w:rPr>
                <w:rFonts w:ascii="Arial" w:hAnsi="Arial" w:cs="Arial"/>
                <w:sz w:val="14"/>
                <w:szCs w:val="14"/>
              </w:rPr>
              <w:t>6.1.1. Tworzenie warunków dla funkcjonowania przedsiębiorstw</w:t>
            </w:r>
          </w:p>
          <w:p w:rsidR="0020540A" w:rsidRPr="00393B12" w:rsidP="00110626">
            <w:pPr>
              <w:spacing w:after="0" w:line="240" w:lineRule="auto"/>
              <w:rPr>
                <w:rFonts w:ascii="Arial" w:hAnsi="Arial" w:cs="Arial"/>
                <w:sz w:val="14"/>
                <w:szCs w:val="14"/>
              </w:rPr>
            </w:pPr>
            <w:r w:rsidRPr="00393B12">
              <w:rPr>
                <w:rFonts w:ascii="Arial" w:hAnsi="Arial" w:cs="Arial"/>
                <w:sz w:val="14"/>
                <w:szCs w:val="14"/>
              </w:rPr>
              <w:t>6.1.2. Tworzenie warunków do zwiększania innowacyjności przedsiębiorstw</w:t>
            </w:r>
          </w:p>
          <w:p w:rsidR="0020540A" w:rsidRPr="00393B12" w:rsidP="00110626">
            <w:pPr>
              <w:spacing w:after="0" w:line="240" w:lineRule="auto"/>
              <w:rPr>
                <w:rFonts w:ascii="Arial" w:hAnsi="Arial" w:cs="Arial"/>
                <w:sz w:val="14"/>
                <w:szCs w:val="14"/>
              </w:rPr>
            </w:pPr>
            <w:r w:rsidRPr="00393B12">
              <w:rPr>
                <w:rFonts w:ascii="Arial" w:hAnsi="Arial" w:cs="Arial"/>
                <w:sz w:val="14"/>
                <w:szCs w:val="14"/>
              </w:rPr>
              <w:t>6.1.3. Współpraca gospodarcza z zagranicą i promocja gospodarki polskiej za granicą</w:t>
            </w:r>
          </w:p>
          <w:p w:rsidR="0020540A" w:rsidRPr="00393B12" w:rsidP="00110626">
            <w:pPr>
              <w:spacing w:after="0" w:line="240" w:lineRule="auto"/>
              <w:rPr>
                <w:rFonts w:ascii="Arial" w:hAnsi="Arial" w:cs="Arial"/>
                <w:sz w:val="14"/>
                <w:szCs w:val="14"/>
              </w:rPr>
            </w:pPr>
            <w:r w:rsidRPr="00393B12">
              <w:rPr>
                <w:rFonts w:ascii="Arial" w:hAnsi="Arial" w:cs="Arial"/>
                <w:sz w:val="14"/>
                <w:szCs w:val="14"/>
              </w:rPr>
              <w:t>6.1.4. Wsparcie projektów inwestycyjnych</w:t>
            </w:r>
          </w:p>
          <w:p w:rsidR="0020540A" w:rsidRPr="00393B12" w:rsidP="00110626">
            <w:pPr>
              <w:spacing w:after="0" w:line="240" w:lineRule="auto"/>
              <w:rPr>
                <w:rFonts w:ascii="Arial" w:hAnsi="Arial" w:cs="Arial"/>
                <w:sz w:val="14"/>
                <w:szCs w:val="14"/>
              </w:rPr>
            </w:pPr>
            <w:r w:rsidRPr="00393B12">
              <w:rPr>
                <w:rFonts w:ascii="Arial" w:hAnsi="Arial" w:cs="Arial"/>
                <w:sz w:val="14"/>
                <w:szCs w:val="14"/>
              </w:rPr>
              <w:t>6.1.9. Badanie i rozwój technologii kosmicznych oraz ich zastosowanie dla celów naukowych, gospodarczych i obronnych</w:t>
            </w:r>
          </w:p>
        </w:tc>
        <w:tc>
          <w:tcPr>
            <w:tcW w:w="3690" w:type="dxa"/>
            <w:vMerge w:val="restart"/>
          </w:tcPr>
          <w:p w:rsidR="0020540A" w:rsidRPr="00393B12" w:rsidP="00110626">
            <w:pPr>
              <w:autoSpaceDE w:val="0"/>
              <w:autoSpaceDN w:val="0"/>
              <w:adjustRightInd w:val="0"/>
              <w:spacing w:after="0" w:line="240" w:lineRule="auto"/>
              <w:rPr>
                <w:rFonts w:ascii="ArialMT" w:hAnsi="ArialMT" w:cs="ArialMT"/>
                <w:sz w:val="14"/>
                <w:szCs w:val="14"/>
                <w:lang w:eastAsia="pl-PL"/>
              </w:rPr>
            </w:pPr>
            <w:r w:rsidRPr="00393B12">
              <w:rPr>
                <w:rFonts w:ascii="ArialMT" w:hAnsi="ArialMT" w:cs="ArialMT"/>
                <w:sz w:val="14"/>
                <w:szCs w:val="14"/>
                <w:lang w:eastAsia="pl-PL"/>
              </w:rPr>
              <w:t>Wszystkie zaplanowane podzadania zostały podjęte.</w:t>
            </w:r>
          </w:p>
        </w:tc>
      </w:tr>
      <w:tr w:rsidTr="00110626">
        <w:tblPrEx>
          <w:tblW w:w="15167" w:type="dxa"/>
          <w:tblLayout w:type="fixed"/>
          <w:tblLook w:val="01E0"/>
        </w:tblPrEx>
        <w:trPr>
          <w:trHeight w:val="479"/>
        </w:trPr>
        <w:tc>
          <w:tcPr>
            <w:tcW w:w="421" w:type="dxa"/>
            <w:vMerge/>
            <w:shd w:val="clear" w:color="auto" w:fill="auto"/>
          </w:tcPr>
          <w:p w:rsidR="0020540A" w:rsidRPr="00393B12" w:rsidP="00110626">
            <w:pPr>
              <w:spacing w:after="0" w:line="240" w:lineRule="auto"/>
              <w:rPr>
                <w:rFonts w:ascii="Arial" w:hAnsi="Arial" w:cs="Arial"/>
                <w:sz w:val="14"/>
                <w:szCs w:val="14"/>
              </w:rPr>
            </w:pPr>
          </w:p>
        </w:tc>
        <w:tc>
          <w:tcPr>
            <w:tcW w:w="1417" w:type="dxa"/>
            <w:vMerge/>
            <w:shd w:val="clear" w:color="auto" w:fill="auto"/>
          </w:tcPr>
          <w:p w:rsidR="0020540A" w:rsidRPr="00393B12" w:rsidP="00110626">
            <w:pPr>
              <w:spacing w:after="0" w:line="240" w:lineRule="auto"/>
              <w:rPr>
                <w:rFonts w:ascii="Arial" w:hAnsi="Arial" w:cs="Arial"/>
                <w:sz w:val="14"/>
                <w:szCs w:val="14"/>
              </w:rPr>
            </w:pPr>
          </w:p>
        </w:tc>
        <w:tc>
          <w:tcPr>
            <w:tcW w:w="1559" w:type="dxa"/>
            <w:shd w:val="clear" w:color="auto" w:fill="auto"/>
          </w:tcPr>
          <w:p w:rsidR="0020540A" w:rsidRPr="00393B12" w:rsidP="00110626">
            <w:pPr>
              <w:spacing w:after="0" w:line="240" w:lineRule="auto"/>
              <w:rPr>
                <w:rFonts w:ascii="Arial" w:hAnsi="Arial" w:cs="Arial"/>
                <w:sz w:val="14"/>
                <w:szCs w:val="14"/>
              </w:rPr>
            </w:pPr>
            <w:r w:rsidRPr="00393B12">
              <w:rPr>
                <w:rFonts w:ascii="Arial" w:hAnsi="Arial" w:cs="Arial"/>
                <w:sz w:val="14"/>
                <w:szCs w:val="14"/>
              </w:rPr>
              <w:t>PKB per capita</w:t>
            </w:r>
            <w:r w:rsidR="00110626">
              <w:rPr>
                <w:rFonts w:ascii="Arial" w:hAnsi="Arial" w:cs="Arial"/>
                <w:sz w:val="14"/>
                <w:szCs w:val="14"/>
              </w:rPr>
              <w:br/>
            </w:r>
            <w:r w:rsidRPr="00393B12">
              <w:rPr>
                <w:rFonts w:ascii="Arial" w:hAnsi="Arial" w:cs="Arial"/>
                <w:sz w:val="14"/>
                <w:szCs w:val="14"/>
              </w:rPr>
              <w:t>(w relacji do średniej UE-27)</w:t>
            </w:r>
          </w:p>
        </w:tc>
        <w:tc>
          <w:tcPr>
            <w:tcW w:w="1134" w:type="dxa"/>
            <w:shd w:val="clear" w:color="auto" w:fill="auto"/>
          </w:tcPr>
          <w:p w:rsidR="0020540A" w:rsidRPr="00393B12" w:rsidP="00110626">
            <w:pPr>
              <w:spacing w:after="0" w:line="240" w:lineRule="auto"/>
              <w:rPr>
                <w:rFonts w:ascii="Arial" w:hAnsi="Arial" w:cs="Arial"/>
                <w:sz w:val="14"/>
                <w:szCs w:val="14"/>
              </w:rPr>
            </w:pPr>
            <w:r w:rsidRPr="00393B12">
              <w:rPr>
                <w:rFonts w:ascii="Arial" w:hAnsi="Arial" w:cs="Arial"/>
                <w:sz w:val="14"/>
                <w:szCs w:val="14"/>
              </w:rPr>
              <w:t>75%</w:t>
            </w:r>
          </w:p>
        </w:tc>
        <w:tc>
          <w:tcPr>
            <w:tcW w:w="1276" w:type="dxa"/>
          </w:tcPr>
          <w:p w:rsidR="0020540A" w:rsidRPr="00393B12" w:rsidP="00110626">
            <w:pPr>
              <w:spacing w:after="0" w:line="240" w:lineRule="auto"/>
              <w:rPr>
                <w:rFonts w:ascii="Arial" w:hAnsi="Arial" w:cs="Arial"/>
                <w:sz w:val="14"/>
                <w:szCs w:val="14"/>
              </w:rPr>
            </w:pPr>
            <w:r w:rsidRPr="00393B12">
              <w:rPr>
                <w:rFonts w:ascii="Arial" w:hAnsi="Arial" w:cs="Arial"/>
                <w:sz w:val="14"/>
                <w:szCs w:val="14"/>
              </w:rPr>
              <w:t>79%</w:t>
            </w:r>
          </w:p>
        </w:tc>
        <w:tc>
          <w:tcPr>
            <w:tcW w:w="5670" w:type="dxa"/>
            <w:vMerge/>
            <w:shd w:val="clear" w:color="auto" w:fill="auto"/>
            <w:vAlign w:val="center"/>
          </w:tcPr>
          <w:p w:rsidR="0020540A" w:rsidRPr="00393B12" w:rsidP="00110626">
            <w:pPr>
              <w:spacing w:after="0" w:line="240" w:lineRule="auto"/>
              <w:rPr>
                <w:rFonts w:ascii="Arial" w:hAnsi="Arial" w:cs="Arial"/>
                <w:sz w:val="14"/>
                <w:szCs w:val="14"/>
              </w:rPr>
            </w:pPr>
          </w:p>
        </w:tc>
        <w:tc>
          <w:tcPr>
            <w:tcW w:w="3690" w:type="dxa"/>
            <w:vMerge/>
          </w:tcPr>
          <w:p w:rsidR="0020540A" w:rsidRPr="00393B12" w:rsidP="00110626">
            <w:pPr>
              <w:spacing w:after="0" w:line="240" w:lineRule="auto"/>
              <w:rPr>
                <w:rFonts w:ascii="Arial" w:hAnsi="Arial" w:cs="Arial"/>
                <w:sz w:val="14"/>
                <w:szCs w:val="14"/>
              </w:rPr>
            </w:pPr>
          </w:p>
        </w:tc>
      </w:tr>
      <w:tr w:rsidTr="00110626">
        <w:tblPrEx>
          <w:tblW w:w="15167" w:type="dxa"/>
          <w:tblLayout w:type="fixed"/>
          <w:tblLook w:val="01E0"/>
        </w:tblPrEx>
        <w:trPr>
          <w:trHeight w:val="479"/>
        </w:trPr>
        <w:tc>
          <w:tcPr>
            <w:tcW w:w="421" w:type="dxa"/>
            <w:shd w:val="clear" w:color="auto" w:fill="auto"/>
          </w:tcPr>
          <w:p w:rsidR="0020540A" w:rsidRPr="00393B12" w:rsidP="00110626">
            <w:pPr>
              <w:spacing w:after="0" w:line="240" w:lineRule="auto"/>
              <w:rPr>
                <w:rFonts w:ascii="Arial" w:hAnsi="Arial" w:cs="Arial"/>
                <w:sz w:val="14"/>
                <w:szCs w:val="14"/>
              </w:rPr>
            </w:pPr>
            <w:r w:rsidRPr="00393B12">
              <w:rPr>
                <w:rFonts w:ascii="Arial" w:hAnsi="Arial" w:cs="Arial"/>
                <w:sz w:val="14"/>
                <w:szCs w:val="14"/>
              </w:rPr>
              <w:t>2.</w:t>
            </w:r>
          </w:p>
        </w:tc>
        <w:tc>
          <w:tcPr>
            <w:tcW w:w="1417" w:type="dxa"/>
            <w:shd w:val="clear" w:color="auto" w:fill="auto"/>
          </w:tcPr>
          <w:p w:rsidR="0020540A" w:rsidRPr="00393B12" w:rsidP="00110626">
            <w:pPr>
              <w:spacing w:after="0" w:line="240" w:lineRule="auto"/>
              <w:rPr>
                <w:rFonts w:ascii="Arial" w:hAnsi="Arial" w:cs="Arial"/>
                <w:sz w:val="14"/>
                <w:szCs w:val="14"/>
              </w:rPr>
            </w:pPr>
            <w:r w:rsidRPr="00393B12">
              <w:rPr>
                <w:rFonts w:ascii="Arial" w:hAnsi="Arial" w:cs="Arial"/>
                <w:sz w:val="14"/>
                <w:szCs w:val="14"/>
              </w:rPr>
              <w:t>Zwiększenie dostępności mieszkań</w:t>
            </w:r>
          </w:p>
        </w:tc>
        <w:tc>
          <w:tcPr>
            <w:tcW w:w="1559" w:type="dxa"/>
            <w:shd w:val="clear" w:color="auto" w:fill="auto"/>
          </w:tcPr>
          <w:p w:rsidR="0020540A" w:rsidRPr="00393B12" w:rsidP="00110626">
            <w:pPr>
              <w:spacing w:after="0" w:line="240" w:lineRule="auto"/>
              <w:rPr>
                <w:rFonts w:ascii="Arial" w:hAnsi="Arial" w:cs="Arial"/>
                <w:sz w:val="14"/>
                <w:szCs w:val="14"/>
              </w:rPr>
            </w:pPr>
            <w:r w:rsidRPr="00393B12">
              <w:rPr>
                <w:rFonts w:ascii="Arial" w:hAnsi="Arial" w:cs="Arial"/>
                <w:sz w:val="14"/>
                <w:szCs w:val="14"/>
              </w:rPr>
              <w:t>Liczba nowo wybudowanych mieszkań na 1.000 mieszkańców</w:t>
            </w:r>
          </w:p>
        </w:tc>
        <w:tc>
          <w:tcPr>
            <w:tcW w:w="1134" w:type="dxa"/>
            <w:shd w:val="clear" w:color="auto" w:fill="auto"/>
          </w:tcPr>
          <w:p w:rsidR="0020540A" w:rsidRPr="00393B12" w:rsidP="001B7231">
            <w:pPr>
              <w:spacing w:after="0" w:line="240" w:lineRule="auto"/>
              <w:rPr>
                <w:rFonts w:ascii="Arial" w:hAnsi="Arial" w:cs="Arial"/>
                <w:color w:val="FF0000"/>
                <w:sz w:val="14"/>
                <w:szCs w:val="14"/>
              </w:rPr>
            </w:pPr>
            <w:r w:rsidRPr="00393B12">
              <w:rPr>
                <w:rFonts w:ascii="Arial" w:hAnsi="Arial" w:cs="Arial"/>
                <w:sz w:val="14"/>
                <w:szCs w:val="14"/>
              </w:rPr>
              <w:t>6,8 szt.</w:t>
            </w:r>
          </w:p>
        </w:tc>
        <w:tc>
          <w:tcPr>
            <w:tcW w:w="1276" w:type="dxa"/>
          </w:tcPr>
          <w:p w:rsidR="0020540A" w:rsidRPr="00393B12" w:rsidP="00110626">
            <w:pPr>
              <w:spacing w:after="0" w:line="240" w:lineRule="auto"/>
              <w:rPr>
                <w:rFonts w:ascii="Arial" w:hAnsi="Arial" w:cs="Arial"/>
                <w:sz w:val="14"/>
                <w:szCs w:val="14"/>
              </w:rPr>
            </w:pPr>
            <w:r w:rsidRPr="00393B12">
              <w:rPr>
                <w:rFonts w:ascii="Arial" w:hAnsi="Arial" w:cs="Arial"/>
                <w:sz w:val="14"/>
                <w:szCs w:val="14"/>
              </w:rPr>
              <w:t>5,8 szt.</w:t>
            </w:r>
          </w:p>
        </w:tc>
        <w:tc>
          <w:tcPr>
            <w:tcW w:w="5670" w:type="dxa"/>
            <w:shd w:val="clear" w:color="auto" w:fill="auto"/>
            <w:vAlign w:val="center"/>
          </w:tcPr>
          <w:p w:rsidR="0020540A" w:rsidRPr="00393B12" w:rsidP="00110626">
            <w:pPr>
              <w:autoSpaceDE w:val="0"/>
              <w:autoSpaceDN w:val="0"/>
              <w:adjustRightInd w:val="0"/>
              <w:spacing w:after="0" w:line="240" w:lineRule="auto"/>
              <w:rPr>
                <w:rFonts w:ascii="ArialMT" w:hAnsi="ArialMT" w:cs="ArialMT"/>
                <w:sz w:val="14"/>
                <w:szCs w:val="14"/>
                <w:lang w:eastAsia="pl-PL"/>
              </w:rPr>
            </w:pPr>
            <w:r w:rsidRPr="00393B12">
              <w:rPr>
                <w:rFonts w:ascii="ArialMT" w:hAnsi="ArialMT" w:cs="ArialMT"/>
                <w:sz w:val="14"/>
                <w:szCs w:val="14"/>
                <w:lang w:eastAsia="pl-PL"/>
              </w:rPr>
              <w:t>7.1.1. Tworzenie i koordynacja regulacji w zakresie budownictwa, mieszkalnictwa</w:t>
            </w:r>
            <w:r w:rsidR="00110626">
              <w:rPr>
                <w:rFonts w:ascii="ArialMT" w:hAnsi="ArialMT" w:cs="ArialMT"/>
                <w:sz w:val="14"/>
                <w:szCs w:val="14"/>
                <w:lang w:eastAsia="pl-PL"/>
              </w:rPr>
              <w:br/>
            </w:r>
            <w:r w:rsidRPr="00393B12">
              <w:rPr>
                <w:rFonts w:ascii="ArialMT" w:hAnsi="ArialMT" w:cs="ArialMT"/>
                <w:sz w:val="14"/>
                <w:szCs w:val="14"/>
                <w:lang w:eastAsia="pl-PL"/>
              </w:rPr>
              <w:t>i gospodarki nieruchomościami</w:t>
            </w:r>
          </w:p>
          <w:p w:rsidR="0020540A" w:rsidRPr="00393B12" w:rsidP="00110626">
            <w:pPr>
              <w:autoSpaceDE w:val="0"/>
              <w:autoSpaceDN w:val="0"/>
              <w:adjustRightInd w:val="0"/>
              <w:spacing w:after="0" w:line="240" w:lineRule="auto"/>
              <w:rPr>
                <w:rFonts w:ascii="ArialMT" w:hAnsi="ArialMT" w:cs="ArialMT"/>
                <w:sz w:val="14"/>
                <w:szCs w:val="14"/>
                <w:lang w:eastAsia="pl-PL"/>
              </w:rPr>
            </w:pPr>
            <w:r w:rsidRPr="00393B12">
              <w:rPr>
                <w:rFonts w:ascii="ArialMT" w:hAnsi="ArialMT" w:cs="ArialMT"/>
                <w:sz w:val="14"/>
                <w:szCs w:val="14"/>
                <w:lang w:eastAsia="pl-PL"/>
              </w:rPr>
              <w:t xml:space="preserve">7.1.2. Wsparcie mieszkalnictwa </w:t>
            </w:r>
          </w:p>
          <w:p w:rsidR="0020540A" w:rsidRPr="00393B12" w:rsidP="00110626">
            <w:pPr>
              <w:autoSpaceDE w:val="0"/>
              <w:autoSpaceDN w:val="0"/>
              <w:adjustRightInd w:val="0"/>
              <w:spacing w:after="0" w:line="240" w:lineRule="auto"/>
              <w:rPr>
                <w:rFonts w:ascii="ArialMT" w:hAnsi="ArialMT" w:cs="ArialMT"/>
                <w:sz w:val="14"/>
                <w:szCs w:val="14"/>
                <w:lang w:eastAsia="pl-PL"/>
              </w:rPr>
            </w:pPr>
            <w:r w:rsidRPr="00393B12">
              <w:rPr>
                <w:rFonts w:ascii="ArialMT" w:hAnsi="ArialMT" w:cs="ArialMT"/>
                <w:sz w:val="14"/>
                <w:szCs w:val="14"/>
                <w:lang w:eastAsia="pl-PL"/>
              </w:rPr>
              <w:t>7.1.3. Prowadzenie spraw w zakresie lokalizacji inwestycji, gospodarki nieruchomościami</w:t>
            </w:r>
            <w:r w:rsidR="001B7231">
              <w:rPr>
                <w:rFonts w:ascii="ArialMT" w:hAnsi="ArialMT" w:cs="ArialMT"/>
                <w:sz w:val="14"/>
                <w:szCs w:val="14"/>
                <w:lang w:eastAsia="pl-PL"/>
              </w:rPr>
              <w:t xml:space="preserve"> </w:t>
            </w:r>
            <w:r w:rsidRPr="00393B12">
              <w:rPr>
                <w:rFonts w:ascii="ArialMT" w:hAnsi="ArialMT" w:cs="ArialMT"/>
                <w:sz w:val="14"/>
                <w:szCs w:val="14"/>
                <w:lang w:eastAsia="pl-PL"/>
              </w:rPr>
              <w:t xml:space="preserve">i zagospodarowania przestrzennego </w:t>
            </w:r>
          </w:p>
          <w:p w:rsidR="0020540A" w:rsidRPr="00393B12" w:rsidP="00110626">
            <w:pPr>
              <w:autoSpaceDE w:val="0"/>
              <w:autoSpaceDN w:val="0"/>
              <w:adjustRightInd w:val="0"/>
              <w:spacing w:after="0" w:line="240" w:lineRule="auto"/>
              <w:rPr>
                <w:rFonts w:ascii="ArialMT" w:hAnsi="ArialMT" w:cs="ArialMT"/>
                <w:sz w:val="14"/>
                <w:szCs w:val="14"/>
                <w:lang w:eastAsia="pl-PL"/>
              </w:rPr>
            </w:pPr>
            <w:r w:rsidRPr="00393B12">
              <w:rPr>
                <w:rFonts w:ascii="ArialMT" w:hAnsi="ArialMT" w:cs="ArialMT"/>
                <w:sz w:val="14"/>
                <w:szCs w:val="14"/>
                <w:lang w:eastAsia="pl-PL"/>
              </w:rPr>
              <w:t>7.1.4. Nadzór budowlany i administracja architektoniczno-budowlana</w:t>
            </w:r>
          </w:p>
        </w:tc>
        <w:tc>
          <w:tcPr>
            <w:tcW w:w="3690" w:type="dxa"/>
          </w:tcPr>
          <w:p w:rsidR="0020540A" w:rsidRPr="00393B12" w:rsidP="001B7231">
            <w:pPr>
              <w:autoSpaceDE w:val="0"/>
              <w:autoSpaceDN w:val="0"/>
              <w:adjustRightInd w:val="0"/>
              <w:spacing w:after="0" w:line="240" w:lineRule="auto"/>
              <w:rPr>
                <w:rFonts w:ascii="Arial" w:hAnsi="Arial" w:cs="Arial"/>
                <w:sz w:val="14"/>
                <w:szCs w:val="14"/>
              </w:rPr>
            </w:pPr>
            <w:r w:rsidRPr="00393B12">
              <w:rPr>
                <w:rFonts w:ascii="ArialMT" w:hAnsi="ArialMT" w:cs="ArialMT"/>
                <w:sz w:val="14"/>
                <w:szCs w:val="14"/>
                <w:lang w:eastAsia="pl-PL"/>
              </w:rPr>
              <w:t>Wszystkie zaplanowane podzadania zostały podjęte.</w:t>
            </w:r>
          </w:p>
        </w:tc>
      </w:tr>
    </w:tbl>
    <w:p w:rsidR="00097CA3" w:rsidP="00A811C7">
      <w:pPr>
        <w:spacing w:before="240" w:after="0" w:line="360" w:lineRule="auto"/>
        <w:ind w:left="709"/>
        <w:rPr>
          <w:rFonts w:ascii="Arial" w:hAnsi="Arial" w:cs="Arial"/>
          <w:b/>
          <w:sz w:val="18"/>
          <w:szCs w:val="18"/>
        </w:rPr>
      </w:pPr>
    </w:p>
    <w:p w:rsidR="00097CA3" w:rsidP="00A811C7">
      <w:pPr>
        <w:spacing w:before="240" w:after="0" w:line="360" w:lineRule="auto"/>
        <w:ind w:left="709"/>
        <w:rPr>
          <w:rFonts w:ascii="Arial" w:hAnsi="Arial" w:cs="Arial"/>
          <w:b/>
          <w:sz w:val="18"/>
          <w:szCs w:val="18"/>
        </w:rPr>
      </w:pPr>
    </w:p>
    <w:p w:rsidR="00097CA3" w:rsidP="00A811C7">
      <w:pPr>
        <w:spacing w:before="240" w:after="0" w:line="360" w:lineRule="auto"/>
        <w:ind w:left="709"/>
        <w:rPr>
          <w:rFonts w:ascii="Arial" w:hAnsi="Arial" w:cs="Arial"/>
          <w:b/>
          <w:sz w:val="18"/>
          <w:szCs w:val="18"/>
        </w:rPr>
      </w:pPr>
    </w:p>
    <w:p w:rsidR="00205B68" w:rsidRPr="00393B12" w:rsidP="00A811C7">
      <w:pPr>
        <w:spacing w:before="240" w:after="0" w:line="360" w:lineRule="auto"/>
        <w:ind w:left="709"/>
        <w:rPr>
          <w:rFonts w:ascii="Arial" w:hAnsi="Arial" w:cs="Arial"/>
          <w:b/>
          <w:sz w:val="18"/>
          <w:szCs w:val="18"/>
        </w:rPr>
      </w:pPr>
      <w:r w:rsidRPr="00393B12">
        <w:rPr>
          <w:rFonts w:ascii="Arial" w:hAnsi="Arial" w:cs="Arial"/>
          <w:b/>
          <w:sz w:val="18"/>
          <w:szCs w:val="18"/>
        </w:rPr>
        <w:t xml:space="preserve">CZĘŚĆ C: </w:t>
      </w:r>
      <w:r w:rsidRPr="00393B12" w:rsidR="0029100A">
        <w:rPr>
          <w:rFonts w:ascii="Arial-BoldMT" w:hAnsi="Arial-BoldMT" w:cs="Arial-BoldMT"/>
          <w:b/>
          <w:bCs/>
          <w:sz w:val="18"/>
          <w:szCs w:val="18"/>
          <w:lang w:eastAsia="pl-PL"/>
        </w:rPr>
        <w:t>Realizacja innych celów w roku 202</w:t>
      </w:r>
      <w:r w:rsidRPr="00393B12" w:rsidR="00A00077">
        <w:rPr>
          <w:rFonts w:ascii="Arial-BoldMT" w:hAnsi="Arial-BoldMT" w:cs="Arial-BoldMT"/>
          <w:b/>
          <w:bCs/>
          <w:sz w:val="18"/>
          <w:szCs w:val="18"/>
          <w:lang w:eastAsia="pl-PL"/>
        </w:rPr>
        <w:t>3</w:t>
      </w:r>
    </w:p>
    <w:tbl>
      <w:tblPr>
        <w:tblW w:w="151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1418"/>
        <w:gridCol w:w="1843"/>
        <w:gridCol w:w="1275"/>
        <w:gridCol w:w="1070"/>
        <w:gridCol w:w="4546"/>
        <w:gridCol w:w="4590"/>
      </w:tblGrid>
      <w:tr w:rsidTr="00097CA3">
        <w:tblPrEx>
          <w:tblW w:w="151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64"/>
          <w:tblHeader/>
        </w:trPr>
        <w:tc>
          <w:tcPr>
            <w:tcW w:w="425" w:type="dxa"/>
            <w:vMerge w:val="restart"/>
            <w:shd w:val="clear" w:color="auto" w:fill="DAEEF3"/>
            <w:vAlign w:val="center"/>
          </w:tcPr>
          <w:p w:rsidR="0020540A" w:rsidRPr="00393B12" w:rsidP="00D0007A">
            <w:pPr>
              <w:spacing w:after="0" w:line="240" w:lineRule="auto"/>
              <w:jc w:val="center"/>
              <w:rPr>
                <w:rFonts w:ascii="Arial" w:hAnsi="Arial" w:cs="Arial"/>
                <w:sz w:val="14"/>
                <w:szCs w:val="14"/>
              </w:rPr>
            </w:pPr>
            <w:r w:rsidRPr="00393B12">
              <w:rPr>
                <w:rFonts w:ascii="Arial" w:hAnsi="Arial" w:cs="Arial"/>
                <w:sz w:val="14"/>
                <w:szCs w:val="14"/>
              </w:rPr>
              <w:t>Lp.</w:t>
            </w:r>
          </w:p>
        </w:tc>
        <w:tc>
          <w:tcPr>
            <w:tcW w:w="1418" w:type="dxa"/>
            <w:vMerge w:val="restart"/>
            <w:shd w:val="clear" w:color="auto" w:fill="DAEEF3"/>
            <w:vAlign w:val="center"/>
          </w:tcPr>
          <w:p w:rsidR="0020540A" w:rsidRPr="00393B12" w:rsidP="00D0007A">
            <w:pPr>
              <w:spacing w:after="0" w:line="240" w:lineRule="auto"/>
              <w:jc w:val="center"/>
              <w:rPr>
                <w:rFonts w:ascii="Arial" w:hAnsi="Arial" w:cs="Arial"/>
                <w:sz w:val="14"/>
                <w:szCs w:val="14"/>
              </w:rPr>
            </w:pPr>
            <w:r w:rsidRPr="00393B12">
              <w:rPr>
                <w:rFonts w:ascii="Arial" w:hAnsi="Arial" w:cs="Arial"/>
                <w:sz w:val="14"/>
                <w:szCs w:val="14"/>
              </w:rPr>
              <w:t>Cel</w:t>
            </w:r>
          </w:p>
        </w:tc>
        <w:tc>
          <w:tcPr>
            <w:tcW w:w="4188" w:type="dxa"/>
            <w:gridSpan w:val="3"/>
            <w:shd w:val="clear" w:color="auto" w:fill="DAEEF3"/>
            <w:vAlign w:val="center"/>
          </w:tcPr>
          <w:p w:rsidR="0020540A" w:rsidRPr="00393B12" w:rsidP="00B51A6E">
            <w:pPr>
              <w:spacing w:after="0" w:line="240" w:lineRule="auto"/>
              <w:jc w:val="center"/>
              <w:rPr>
                <w:rFonts w:ascii="Arial" w:hAnsi="Arial" w:cs="Arial"/>
                <w:sz w:val="14"/>
                <w:szCs w:val="14"/>
              </w:rPr>
            </w:pPr>
            <w:r w:rsidRPr="00393B12">
              <w:rPr>
                <w:rFonts w:ascii="Arial" w:hAnsi="Arial" w:cs="Arial"/>
                <w:sz w:val="14"/>
                <w:szCs w:val="14"/>
              </w:rPr>
              <w:t>Mierniki określające stopień realizacji celu</w:t>
            </w:r>
          </w:p>
        </w:tc>
        <w:tc>
          <w:tcPr>
            <w:tcW w:w="4546" w:type="dxa"/>
            <w:vMerge w:val="restart"/>
            <w:shd w:val="clear" w:color="auto" w:fill="DAEEF3"/>
            <w:vAlign w:val="center"/>
          </w:tcPr>
          <w:p w:rsidR="0020540A" w:rsidRPr="00393B12" w:rsidP="00B51A6E">
            <w:pPr>
              <w:spacing w:after="0" w:line="240" w:lineRule="auto"/>
              <w:jc w:val="center"/>
              <w:rPr>
                <w:rFonts w:ascii="Arial" w:hAnsi="Arial" w:cs="Arial"/>
                <w:sz w:val="14"/>
                <w:szCs w:val="14"/>
              </w:rPr>
            </w:pPr>
            <w:r w:rsidRPr="00393B12">
              <w:rPr>
                <w:rFonts w:ascii="Arial" w:hAnsi="Arial" w:cs="Arial"/>
                <w:sz w:val="14"/>
                <w:szCs w:val="14"/>
              </w:rPr>
              <w:t xml:space="preserve">Najważniejsze planowane zadania służące realizacji celu </w:t>
            </w:r>
          </w:p>
        </w:tc>
        <w:tc>
          <w:tcPr>
            <w:tcW w:w="4590" w:type="dxa"/>
            <w:vMerge w:val="restart"/>
            <w:shd w:val="clear" w:color="auto" w:fill="DAEEF3"/>
            <w:vAlign w:val="center"/>
          </w:tcPr>
          <w:p w:rsidR="0020540A" w:rsidRPr="00393B12" w:rsidP="00B51A6E">
            <w:pPr>
              <w:spacing w:after="0" w:line="240" w:lineRule="auto"/>
              <w:jc w:val="center"/>
              <w:rPr>
                <w:rFonts w:ascii="Arial" w:hAnsi="Arial" w:cs="Arial"/>
                <w:sz w:val="14"/>
                <w:szCs w:val="14"/>
              </w:rPr>
            </w:pPr>
            <w:r w:rsidRPr="00393B12">
              <w:rPr>
                <w:rFonts w:ascii="Arial" w:hAnsi="Arial" w:cs="Arial"/>
                <w:sz w:val="14"/>
                <w:szCs w:val="14"/>
              </w:rPr>
              <w:t>Najważniejsze podjęte zadania służące realizacji celu</w:t>
            </w:r>
          </w:p>
        </w:tc>
      </w:tr>
      <w:tr w:rsidTr="00FF43D1">
        <w:tblPrEx>
          <w:tblW w:w="15167" w:type="dxa"/>
          <w:tblInd w:w="137" w:type="dxa"/>
          <w:tblLayout w:type="fixed"/>
          <w:tblLook w:val="01E0"/>
        </w:tblPrEx>
        <w:trPr>
          <w:trHeight w:val="132"/>
          <w:tblHeader/>
        </w:trPr>
        <w:tc>
          <w:tcPr>
            <w:tcW w:w="425" w:type="dxa"/>
            <w:vMerge/>
            <w:shd w:val="clear" w:color="auto" w:fill="DAEEF3"/>
            <w:vAlign w:val="center"/>
          </w:tcPr>
          <w:p w:rsidR="0020540A" w:rsidRPr="00393B12" w:rsidP="00D0007A">
            <w:pPr>
              <w:spacing w:after="0" w:line="240" w:lineRule="auto"/>
              <w:jc w:val="center"/>
              <w:rPr>
                <w:rFonts w:ascii="Arial" w:hAnsi="Arial" w:cs="Arial"/>
                <w:sz w:val="16"/>
                <w:szCs w:val="16"/>
              </w:rPr>
            </w:pPr>
          </w:p>
        </w:tc>
        <w:tc>
          <w:tcPr>
            <w:tcW w:w="1418" w:type="dxa"/>
            <w:vMerge/>
            <w:shd w:val="clear" w:color="auto" w:fill="DAEEF3"/>
            <w:vAlign w:val="center"/>
          </w:tcPr>
          <w:p w:rsidR="0020540A" w:rsidRPr="00393B12" w:rsidP="00D0007A">
            <w:pPr>
              <w:spacing w:after="0" w:line="240" w:lineRule="auto"/>
              <w:jc w:val="center"/>
              <w:rPr>
                <w:rFonts w:ascii="Arial" w:hAnsi="Arial" w:cs="Arial"/>
                <w:sz w:val="16"/>
                <w:szCs w:val="16"/>
              </w:rPr>
            </w:pPr>
          </w:p>
        </w:tc>
        <w:tc>
          <w:tcPr>
            <w:tcW w:w="1843" w:type="dxa"/>
            <w:shd w:val="clear" w:color="auto" w:fill="DAEEF3"/>
            <w:vAlign w:val="center"/>
          </w:tcPr>
          <w:p w:rsidR="0020540A" w:rsidRPr="00393B12" w:rsidP="00D0007A">
            <w:pPr>
              <w:spacing w:after="0" w:line="240" w:lineRule="auto"/>
              <w:jc w:val="center"/>
              <w:rPr>
                <w:rFonts w:ascii="Arial" w:hAnsi="Arial" w:cs="Arial"/>
                <w:sz w:val="14"/>
                <w:szCs w:val="14"/>
              </w:rPr>
            </w:pPr>
            <w:r w:rsidRPr="00393B12">
              <w:rPr>
                <w:rFonts w:ascii="Arial" w:hAnsi="Arial" w:cs="Arial"/>
                <w:sz w:val="14"/>
                <w:szCs w:val="14"/>
              </w:rPr>
              <w:t>Nazwa</w:t>
            </w:r>
          </w:p>
        </w:tc>
        <w:tc>
          <w:tcPr>
            <w:tcW w:w="1275" w:type="dxa"/>
            <w:shd w:val="clear" w:color="auto" w:fill="DAEEF3"/>
            <w:vAlign w:val="center"/>
          </w:tcPr>
          <w:p w:rsidR="0020540A" w:rsidRPr="00393B12" w:rsidP="00D0007A">
            <w:pPr>
              <w:spacing w:after="0" w:line="240" w:lineRule="auto"/>
              <w:jc w:val="center"/>
              <w:rPr>
                <w:rFonts w:ascii="Arial" w:hAnsi="Arial" w:cs="Arial"/>
                <w:sz w:val="14"/>
                <w:szCs w:val="14"/>
              </w:rPr>
            </w:pPr>
            <w:r w:rsidRPr="00393B12">
              <w:rPr>
                <w:rFonts w:ascii="Arial" w:hAnsi="Arial" w:cs="Arial"/>
                <w:sz w:val="14"/>
                <w:szCs w:val="14"/>
              </w:rPr>
              <w:t xml:space="preserve">Planowana wartość </w:t>
            </w:r>
          </w:p>
          <w:p w:rsidR="0020540A" w:rsidRPr="00393B12" w:rsidP="00D0007A">
            <w:pPr>
              <w:spacing w:after="0" w:line="240" w:lineRule="auto"/>
              <w:jc w:val="center"/>
              <w:rPr>
                <w:rFonts w:ascii="Arial" w:hAnsi="Arial" w:cs="Arial"/>
                <w:sz w:val="14"/>
                <w:szCs w:val="14"/>
              </w:rPr>
            </w:pPr>
            <w:r w:rsidRPr="00393B12">
              <w:rPr>
                <w:rFonts w:ascii="Arial" w:hAnsi="Arial" w:cs="Arial"/>
                <w:sz w:val="14"/>
                <w:szCs w:val="14"/>
              </w:rPr>
              <w:t>do osiągnięcia na koniec roku 2023</w:t>
            </w:r>
          </w:p>
        </w:tc>
        <w:tc>
          <w:tcPr>
            <w:tcW w:w="1070" w:type="dxa"/>
            <w:shd w:val="clear" w:color="auto" w:fill="DAEEF3"/>
          </w:tcPr>
          <w:p w:rsidR="0020540A" w:rsidRPr="00393B12" w:rsidP="00A00077">
            <w:pPr>
              <w:autoSpaceDE w:val="0"/>
              <w:autoSpaceDN w:val="0"/>
              <w:adjustRightInd w:val="0"/>
              <w:spacing w:after="0" w:line="240" w:lineRule="auto"/>
              <w:jc w:val="center"/>
              <w:rPr>
                <w:rFonts w:ascii="ArialMT" w:hAnsi="ArialMT" w:cs="ArialMT"/>
                <w:sz w:val="14"/>
                <w:szCs w:val="14"/>
                <w:lang w:eastAsia="pl-PL"/>
              </w:rPr>
            </w:pPr>
            <w:r w:rsidRPr="00393B12">
              <w:rPr>
                <w:rFonts w:ascii="ArialMT" w:hAnsi="ArialMT" w:cs="ArialMT"/>
                <w:sz w:val="14"/>
                <w:szCs w:val="14"/>
                <w:lang w:eastAsia="pl-PL"/>
              </w:rPr>
              <w:t>Osiągnięta</w:t>
            </w:r>
          </w:p>
          <w:p w:rsidR="0020540A" w:rsidRPr="00393B12" w:rsidP="00A00077">
            <w:pPr>
              <w:autoSpaceDE w:val="0"/>
              <w:autoSpaceDN w:val="0"/>
              <w:adjustRightInd w:val="0"/>
              <w:spacing w:after="0" w:line="240" w:lineRule="auto"/>
              <w:jc w:val="center"/>
              <w:rPr>
                <w:rFonts w:ascii="ArialMT" w:hAnsi="ArialMT" w:cs="ArialMT"/>
                <w:sz w:val="14"/>
                <w:szCs w:val="14"/>
                <w:lang w:eastAsia="pl-PL"/>
              </w:rPr>
            </w:pPr>
            <w:r w:rsidRPr="00393B12">
              <w:rPr>
                <w:rFonts w:ascii="ArialMT" w:hAnsi="ArialMT" w:cs="ArialMT"/>
                <w:sz w:val="14"/>
                <w:szCs w:val="14"/>
                <w:lang w:eastAsia="pl-PL"/>
              </w:rPr>
              <w:t>wartość na</w:t>
            </w:r>
          </w:p>
          <w:p w:rsidR="0020540A" w:rsidRPr="00393B12" w:rsidP="00A00077">
            <w:pPr>
              <w:spacing w:after="0" w:line="240" w:lineRule="auto"/>
              <w:jc w:val="center"/>
              <w:rPr>
                <w:rFonts w:ascii="Arial" w:hAnsi="Arial" w:cs="Arial"/>
                <w:sz w:val="16"/>
                <w:szCs w:val="16"/>
              </w:rPr>
            </w:pPr>
            <w:r w:rsidRPr="00393B12">
              <w:rPr>
                <w:rFonts w:ascii="ArialMT" w:hAnsi="ArialMT" w:cs="ArialMT"/>
                <w:sz w:val="14"/>
                <w:szCs w:val="14"/>
                <w:lang w:eastAsia="pl-PL"/>
              </w:rPr>
              <w:t>koniec roku 2023</w:t>
            </w:r>
          </w:p>
        </w:tc>
        <w:tc>
          <w:tcPr>
            <w:tcW w:w="4546" w:type="dxa"/>
            <w:vMerge/>
            <w:shd w:val="clear" w:color="auto" w:fill="DAEEF3"/>
            <w:vAlign w:val="center"/>
          </w:tcPr>
          <w:p w:rsidR="0020540A" w:rsidRPr="00393B12" w:rsidP="00D0007A">
            <w:pPr>
              <w:spacing w:after="0" w:line="240" w:lineRule="auto"/>
              <w:jc w:val="center"/>
              <w:rPr>
                <w:rFonts w:ascii="Arial" w:hAnsi="Arial" w:cs="Arial"/>
                <w:sz w:val="16"/>
                <w:szCs w:val="16"/>
              </w:rPr>
            </w:pPr>
          </w:p>
        </w:tc>
        <w:tc>
          <w:tcPr>
            <w:tcW w:w="4590" w:type="dxa"/>
            <w:vMerge/>
            <w:shd w:val="clear" w:color="auto" w:fill="DAEEF3"/>
          </w:tcPr>
          <w:p w:rsidR="0020540A" w:rsidRPr="00393B12" w:rsidP="00D0007A">
            <w:pPr>
              <w:spacing w:after="0" w:line="240" w:lineRule="auto"/>
              <w:jc w:val="center"/>
              <w:rPr>
                <w:rFonts w:ascii="Arial" w:hAnsi="Arial" w:cs="Arial"/>
                <w:sz w:val="16"/>
                <w:szCs w:val="16"/>
              </w:rPr>
            </w:pPr>
          </w:p>
        </w:tc>
      </w:tr>
      <w:tr w:rsidTr="00FF43D1">
        <w:tblPrEx>
          <w:tblW w:w="15167" w:type="dxa"/>
          <w:tblInd w:w="137" w:type="dxa"/>
          <w:tblLayout w:type="fixed"/>
          <w:tblLook w:val="01E0"/>
        </w:tblPrEx>
        <w:trPr>
          <w:trHeight w:val="22"/>
          <w:tblHeader/>
        </w:trPr>
        <w:tc>
          <w:tcPr>
            <w:tcW w:w="425" w:type="dxa"/>
            <w:shd w:val="clear" w:color="auto" w:fill="DAEEF3"/>
            <w:vAlign w:val="center"/>
          </w:tcPr>
          <w:p w:rsidR="0020540A" w:rsidRPr="00393B12" w:rsidP="00D0007A">
            <w:pPr>
              <w:spacing w:after="0" w:line="240" w:lineRule="auto"/>
              <w:jc w:val="center"/>
              <w:rPr>
                <w:rFonts w:ascii="Arial" w:hAnsi="Arial" w:cs="Arial"/>
                <w:i/>
                <w:sz w:val="10"/>
                <w:szCs w:val="10"/>
              </w:rPr>
            </w:pPr>
            <w:r w:rsidRPr="00393B12">
              <w:rPr>
                <w:rFonts w:ascii="Arial" w:hAnsi="Arial" w:cs="Arial"/>
                <w:i/>
                <w:sz w:val="10"/>
                <w:szCs w:val="10"/>
              </w:rPr>
              <w:t>1.</w:t>
            </w:r>
          </w:p>
        </w:tc>
        <w:tc>
          <w:tcPr>
            <w:tcW w:w="1418" w:type="dxa"/>
            <w:shd w:val="clear" w:color="auto" w:fill="DAEEF3"/>
          </w:tcPr>
          <w:p w:rsidR="0020540A" w:rsidRPr="00393B12" w:rsidP="00D0007A">
            <w:pPr>
              <w:spacing w:after="0" w:line="240" w:lineRule="auto"/>
              <w:jc w:val="center"/>
              <w:rPr>
                <w:rFonts w:ascii="Arial" w:hAnsi="Arial" w:cs="Arial"/>
                <w:i/>
                <w:sz w:val="10"/>
                <w:szCs w:val="10"/>
              </w:rPr>
            </w:pPr>
            <w:r w:rsidRPr="00393B12">
              <w:rPr>
                <w:rFonts w:ascii="Arial" w:hAnsi="Arial" w:cs="Arial"/>
                <w:i/>
                <w:sz w:val="10"/>
                <w:szCs w:val="10"/>
              </w:rPr>
              <w:t>2.</w:t>
            </w:r>
          </w:p>
        </w:tc>
        <w:tc>
          <w:tcPr>
            <w:tcW w:w="1843" w:type="dxa"/>
            <w:shd w:val="clear" w:color="auto" w:fill="DAEEF3"/>
          </w:tcPr>
          <w:p w:rsidR="0020540A" w:rsidRPr="00393B12" w:rsidP="00D0007A">
            <w:pPr>
              <w:spacing w:after="0" w:line="240" w:lineRule="auto"/>
              <w:jc w:val="center"/>
              <w:rPr>
                <w:rFonts w:ascii="Arial" w:hAnsi="Arial" w:cs="Arial"/>
                <w:i/>
                <w:sz w:val="10"/>
                <w:szCs w:val="10"/>
              </w:rPr>
            </w:pPr>
            <w:r w:rsidRPr="00393B12">
              <w:rPr>
                <w:rFonts w:ascii="Arial" w:hAnsi="Arial" w:cs="Arial"/>
                <w:i/>
                <w:sz w:val="10"/>
                <w:szCs w:val="10"/>
              </w:rPr>
              <w:t>3.</w:t>
            </w:r>
          </w:p>
        </w:tc>
        <w:tc>
          <w:tcPr>
            <w:tcW w:w="1275" w:type="dxa"/>
            <w:shd w:val="clear" w:color="auto" w:fill="DAEEF3"/>
          </w:tcPr>
          <w:p w:rsidR="0020540A" w:rsidRPr="00393B12" w:rsidP="00D0007A">
            <w:pPr>
              <w:spacing w:after="0" w:line="240" w:lineRule="auto"/>
              <w:jc w:val="center"/>
              <w:rPr>
                <w:rFonts w:ascii="Arial" w:hAnsi="Arial" w:cs="Arial"/>
                <w:i/>
                <w:sz w:val="10"/>
                <w:szCs w:val="10"/>
              </w:rPr>
            </w:pPr>
            <w:r w:rsidRPr="00393B12">
              <w:rPr>
                <w:rFonts w:ascii="Arial" w:hAnsi="Arial" w:cs="Arial"/>
                <w:i/>
                <w:sz w:val="10"/>
                <w:szCs w:val="10"/>
              </w:rPr>
              <w:t>4.</w:t>
            </w:r>
          </w:p>
        </w:tc>
        <w:tc>
          <w:tcPr>
            <w:tcW w:w="1070" w:type="dxa"/>
            <w:shd w:val="clear" w:color="auto" w:fill="DAEEF3"/>
          </w:tcPr>
          <w:p w:rsidR="0020540A" w:rsidRPr="00393B12" w:rsidP="00D0007A">
            <w:pPr>
              <w:spacing w:after="0" w:line="240" w:lineRule="auto"/>
              <w:jc w:val="center"/>
              <w:rPr>
                <w:rFonts w:ascii="Arial" w:hAnsi="Arial" w:cs="Arial"/>
                <w:i/>
                <w:sz w:val="10"/>
                <w:szCs w:val="10"/>
              </w:rPr>
            </w:pPr>
            <w:r w:rsidRPr="00393B12">
              <w:rPr>
                <w:rFonts w:ascii="Arial" w:hAnsi="Arial" w:cs="Arial"/>
                <w:i/>
                <w:sz w:val="10"/>
                <w:szCs w:val="10"/>
              </w:rPr>
              <w:t>5.</w:t>
            </w:r>
          </w:p>
        </w:tc>
        <w:tc>
          <w:tcPr>
            <w:tcW w:w="4546" w:type="dxa"/>
            <w:shd w:val="clear" w:color="auto" w:fill="DAEEF3"/>
          </w:tcPr>
          <w:p w:rsidR="0020540A" w:rsidRPr="00393B12" w:rsidP="00D0007A">
            <w:pPr>
              <w:spacing w:after="0" w:line="240" w:lineRule="auto"/>
              <w:jc w:val="center"/>
              <w:rPr>
                <w:rFonts w:ascii="Arial" w:hAnsi="Arial" w:cs="Arial"/>
                <w:i/>
                <w:sz w:val="10"/>
                <w:szCs w:val="10"/>
              </w:rPr>
            </w:pPr>
            <w:r w:rsidRPr="00393B12">
              <w:rPr>
                <w:rFonts w:ascii="Arial" w:hAnsi="Arial" w:cs="Arial"/>
                <w:i/>
                <w:sz w:val="10"/>
                <w:szCs w:val="10"/>
              </w:rPr>
              <w:t>6.</w:t>
            </w:r>
          </w:p>
        </w:tc>
        <w:tc>
          <w:tcPr>
            <w:tcW w:w="4590" w:type="dxa"/>
            <w:shd w:val="clear" w:color="auto" w:fill="DAEEF3"/>
          </w:tcPr>
          <w:p w:rsidR="0020540A" w:rsidRPr="00393B12" w:rsidP="00D0007A">
            <w:pPr>
              <w:spacing w:after="0" w:line="240" w:lineRule="auto"/>
              <w:jc w:val="center"/>
              <w:rPr>
                <w:rFonts w:ascii="Arial" w:hAnsi="Arial" w:cs="Arial"/>
                <w:i/>
                <w:sz w:val="10"/>
                <w:szCs w:val="10"/>
              </w:rPr>
            </w:pPr>
            <w:r w:rsidRPr="00393B12">
              <w:rPr>
                <w:rFonts w:ascii="Arial" w:hAnsi="Arial" w:cs="Arial"/>
                <w:i/>
                <w:sz w:val="10"/>
                <w:szCs w:val="10"/>
              </w:rPr>
              <w:t>7.</w:t>
            </w:r>
          </w:p>
        </w:tc>
      </w:tr>
      <w:tr w:rsidTr="00FF43D1">
        <w:tblPrEx>
          <w:tblW w:w="15167" w:type="dxa"/>
          <w:tblInd w:w="137" w:type="dxa"/>
          <w:tblLayout w:type="fixed"/>
          <w:tblLook w:val="01E0"/>
        </w:tblPrEx>
        <w:trPr>
          <w:trHeight w:val="32"/>
        </w:trPr>
        <w:tc>
          <w:tcPr>
            <w:tcW w:w="425" w:type="dxa"/>
            <w:vMerge w:val="restart"/>
            <w:shd w:val="clear" w:color="auto" w:fill="auto"/>
          </w:tcPr>
          <w:p w:rsidR="0020540A" w:rsidRPr="00393B12" w:rsidP="00274588">
            <w:pPr>
              <w:numPr>
                <w:ilvl w:val="0"/>
                <w:numId w:val="17"/>
              </w:numPr>
              <w:spacing w:after="0" w:line="240" w:lineRule="auto"/>
              <w:jc w:val="center"/>
              <w:rPr>
                <w:rFonts w:ascii="Arial" w:hAnsi="Arial" w:cs="Arial"/>
                <w:sz w:val="14"/>
                <w:szCs w:val="14"/>
              </w:rPr>
            </w:pPr>
            <w:r w:rsidRPr="00393B12">
              <w:rPr>
                <w:rFonts w:ascii="Arial" w:hAnsi="Arial" w:cs="Arial"/>
                <w:sz w:val="14"/>
                <w:szCs w:val="14"/>
              </w:rPr>
              <w:t>1.</w:t>
            </w:r>
          </w:p>
        </w:tc>
        <w:tc>
          <w:tcPr>
            <w:tcW w:w="1418" w:type="dxa"/>
            <w:vMerge w:val="restart"/>
            <w:shd w:val="clear" w:color="auto" w:fill="auto"/>
          </w:tcPr>
          <w:p w:rsidR="0020540A" w:rsidRPr="00393B12" w:rsidP="008C7662">
            <w:pPr>
              <w:spacing w:after="0" w:line="240" w:lineRule="auto"/>
              <w:rPr>
                <w:rFonts w:ascii="Arial" w:hAnsi="Arial" w:cs="Arial"/>
                <w:sz w:val="14"/>
                <w:szCs w:val="14"/>
              </w:rPr>
            </w:pPr>
            <w:r w:rsidRPr="00393B12">
              <w:rPr>
                <w:rFonts w:ascii="Arial" w:hAnsi="Arial" w:cs="Arial"/>
                <w:sz w:val="14"/>
                <w:szCs w:val="14"/>
              </w:rPr>
              <w:t>Zabezpieczenie interesów Skarbu Państwa</w:t>
            </w:r>
          </w:p>
        </w:tc>
        <w:tc>
          <w:tcPr>
            <w:tcW w:w="1843" w:type="dxa"/>
            <w:vMerge w:val="restart"/>
            <w:shd w:val="clear" w:color="auto" w:fill="auto"/>
          </w:tcPr>
          <w:p w:rsidR="0020540A" w:rsidRPr="00393B12" w:rsidP="00274588">
            <w:pPr>
              <w:numPr>
                <w:ilvl w:val="0"/>
                <w:numId w:val="12"/>
              </w:numPr>
              <w:spacing w:after="0" w:line="240" w:lineRule="auto"/>
              <w:ind w:left="176" w:hanging="176"/>
              <w:rPr>
                <w:rFonts w:ascii="Arial" w:hAnsi="Arial" w:cs="Arial"/>
                <w:sz w:val="14"/>
                <w:szCs w:val="14"/>
              </w:rPr>
            </w:pPr>
            <w:r w:rsidRPr="00393B12">
              <w:rPr>
                <w:rFonts w:ascii="Arial" w:hAnsi="Arial" w:cs="Arial"/>
                <w:sz w:val="14"/>
                <w:szCs w:val="14"/>
              </w:rPr>
              <w:t xml:space="preserve">Udział zrealizowanych zobowiązań z umów prywatyzacyjnych </w:t>
            </w:r>
            <w:r w:rsidRPr="00393B12">
              <w:rPr>
                <w:rFonts w:ascii="Arial" w:hAnsi="Arial" w:cs="Arial"/>
                <w:sz w:val="14"/>
                <w:szCs w:val="14"/>
              </w:rPr>
              <w:br/>
              <w:t>w stosunku do wymaganych w danym roku</w:t>
            </w:r>
          </w:p>
          <w:p w:rsidR="0020540A" w:rsidRPr="00393B12" w:rsidP="00274588">
            <w:pPr>
              <w:numPr>
                <w:ilvl w:val="0"/>
                <w:numId w:val="12"/>
              </w:numPr>
              <w:spacing w:after="0" w:line="240" w:lineRule="auto"/>
              <w:ind w:left="176" w:hanging="176"/>
              <w:rPr>
                <w:rFonts w:ascii="Arial" w:hAnsi="Arial" w:cs="Arial"/>
                <w:sz w:val="14"/>
                <w:szCs w:val="14"/>
              </w:rPr>
            </w:pPr>
            <w:r w:rsidRPr="00393B12">
              <w:rPr>
                <w:rFonts w:ascii="Arial" w:hAnsi="Arial" w:cs="Arial"/>
                <w:sz w:val="14"/>
                <w:szCs w:val="14"/>
              </w:rPr>
              <w:t>Udział zrealizowanych zadań związanych</w:t>
            </w:r>
            <w:r w:rsidR="00FF43D1">
              <w:rPr>
                <w:rFonts w:ascii="Arial" w:hAnsi="Arial" w:cs="Arial"/>
                <w:sz w:val="14"/>
                <w:szCs w:val="14"/>
              </w:rPr>
              <w:br/>
            </w:r>
            <w:r w:rsidRPr="00393B12">
              <w:rPr>
                <w:rFonts w:ascii="Arial" w:hAnsi="Arial" w:cs="Arial"/>
                <w:sz w:val="14"/>
                <w:szCs w:val="14"/>
              </w:rPr>
              <w:t>z nadzorem Ministra nad organami nadzorowanymi oraz jednostkami nadzorowanymi lub podległymi w stosunku do podjętych działań</w:t>
            </w:r>
          </w:p>
          <w:p w:rsidR="0020540A" w:rsidRPr="00393B12" w:rsidP="00274588">
            <w:pPr>
              <w:numPr>
                <w:ilvl w:val="0"/>
                <w:numId w:val="12"/>
              </w:numPr>
              <w:spacing w:after="0" w:line="240" w:lineRule="auto"/>
              <w:ind w:left="176" w:hanging="176"/>
              <w:rPr>
                <w:rFonts w:ascii="Arial" w:hAnsi="Arial" w:cs="Arial"/>
                <w:sz w:val="14"/>
                <w:szCs w:val="14"/>
              </w:rPr>
            </w:pPr>
            <w:r w:rsidRPr="00393B12">
              <w:rPr>
                <w:rFonts w:ascii="Arial" w:hAnsi="Arial" w:cs="Arial"/>
                <w:sz w:val="14"/>
                <w:szCs w:val="14"/>
              </w:rPr>
              <w:t>Liczba zrealizowanych zwyczajnych walnych zgromadzeń/zgromadzeń wspólników</w:t>
            </w:r>
            <w:r w:rsidR="00FF43D1">
              <w:rPr>
                <w:rFonts w:ascii="Arial" w:hAnsi="Arial" w:cs="Arial"/>
                <w:sz w:val="14"/>
                <w:szCs w:val="14"/>
              </w:rPr>
              <w:br/>
            </w:r>
            <w:r w:rsidRPr="00393B12">
              <w:rPr>
                <w:rFonts w:ascii="Arial" w:hAnsi="Arial" w:cs="Arial"/>
                <w:sz w:val="14"/>
                <w:szCs w:val="14"/>
              </w:rPr>
              <w:t>w stosunku do wymaganych w danym roku</w:t>
            </w:r>
          </w:p>
        </w:tc>
        <w:tc>
          <w:tcPr>
            <w:tcW w:w="1275" w:type="dxa"/>
            <w:vMerge w:val="restart"/>
            <w:shd w:val="clear" w:color="auto" w:fill="auto"/>
          </w:tcPr>
          <w:p w:rsidR="0020540A" w:rsidRPr="00393B12" w:rsidP="00274588">
            <w:pPr>
              <w:numPr>
                <w:ilvl w:val="0"/>
                <w:numId w:val="13"/>
              </w:numPr>
              <w:spacing w:after="0" w:line="240" w:lineRule="auto"/>
              <w:rPr>
                <w:rFonts w:ascii="Arial" w:hAnsi="Arial" w:cs="Arial"/>
                <w:sz w:val="14"/>
                <w:szCs w:val="14"/>
              </w:rPr>
            </w:pPr>
            <w:r w:rsidRPr="00393B12">
              <w:rPr>
                <w:rFonts w:ascii="Arial" w:hAnsi="Arial" w:cs="Arial"/>
                <w:sz w:val="14"/>
                <w:szCs w:val="14"/>
              </w:rPr>
              <w:t>≥ 95%</w:t>
            </w:r>
          </w:p>
          <w:p w:rsidR="0020540A" w:rsidRPr="00393B12" w:rsidP="00274588">
            <w:pPr>
              <w:numPr>
                <w:ilvl w:val="0"/>
                <w:numId w:val="13"/>
              </w:numPr>
              <w:spacing w:after="0" w:line="240" w:lineRule="auto"/>
              <w:rPr>
                <w:rFonts w:ascii="Arial" w:hAnsi="Arial" w:cs="Arial"/>
                <w:sz w:val="14"/>
                <w:szCs w:val="14"/>
              </w:rPr>
            </w:pPr>
            <w:r w:rsidRPr="00393B12">
              <w:rPr>
                <w:rFonts w:ascii="Arial" w:hAnsi="Arial" w:cs="Arial"/>
                <w:sz w:val="14"/>
                <w:szCs w:val="14"/>
              </w:rPr>
              <w:t>≥ 95%</w:t>
            </w:r>
          </w:p>
          <w:p w:rsidR="0020540A" w:rsidRPr="00393B12" w:rsidP="00274588">
            <w:pPr>
              <w:numPr>
                <w:ilvl w:val="0"/>
                <w:numId w:val="13"/>
              </w:numPr>
              <w:spacing w:after="0" w:line="240" w:lineRule="auto"/>
              <w:rPr>
                <w:rFonts w:ascii="Arial" w:hAnsi="Arial" w:cs="Arial"/>
                <w:sz w:val="14"/>
                <w:szCs w:val="14"/>
              </w:rPr>
            </w:pPr>
            <w:r w:rsidRPr="00393B12">
              <w:rPr>
                <w:rFonts w:ascii="Arial" w:hAnsi="Arial" w:cs="Arial"/>
                <w:sz w:val="14"/>
                <w:szCs w:val="14"/>
              </w:rPr>
              <w:t>12 szt.</w:t>
            </w:r>
          </w:p>
        </w:tc>
        <w:tc>
          <w:tcPr>
            <w:tcW w:w="1070" w:type="dxa"/>
            <w:vMerge w:val="restart"/>
          </w:tcPr>
          <w:p w:rsidR="0020540A" w:rsidRPr="00393B12" w:rsidP="00F408B0">
            <w:pPr>
              <w:numPr>
                <w:ilvl w:val="0"/>
                <w:numId w:val="40"/>
              </w:numPr>
              <w:autoSpaceDE w:val="0"/>
              <w:autoSpaceDN w:val="0"/>
              <w:adjustRightInd w:val="0"/>
              <w:spacing w:after="0" w:line="240" w:lineRule="auto"/>
              <w:rPr>
                <w:rFonts w:ascii="Arial" w:hAnsi="Arial" w:cs="Arial"/>
                <w:sz w:val="14"/>
                <w:szCs w:val="14"/>
              </w:rPr>
            </w:pPr>
            <w:r w:rsidRPr="00393B12">
              <w:rPr>
                <w:rFonts w:ascii="Arial" w:hAnsi="Arial" w:cs="Arial"/>
                <w:sz w:val="14"/>
                <w:szCs w:val="14"/>
              </w:rPr>
              <w:t>100%</w:t>
            </w:r>
          </w:p>
          <w:p w:rsidR="0020540A" w:rsidRPr="00393B12" w:rsidP="00F408B0">
            <w:pPr>
              <w:numPr>
                <w:ilvl w:val="0"/>
                <w:numId w:val="40"/>
              </w:numPr>
              <w:autoSpaceDE w:val="0"/>
              <w:autoSpaceDN w:val="0"/>
              <w:adjustRightInd w:val="0"/>
              <w:spacing w:after="0" w:line="240" w:lineRule="auto"/>
              <w:rPr>
                <w:rFonts w:ascii="Arial" w:hAnsi="Arial" w:cs="Arial"/>
                <w:sz w:val="14"/>
                <w:szCs w:val="14"/>
              </w:rPr>
            </w:pPr>
            <w:r w:rsidRPr="00393B12">
              <w:rPr>
                <w:rFonts w:ascii="Arial" w:hAnsi="Arial" w:cs="Arial"/>
                <w:sz w:val="14"/>
                <w:szCs w:val="14"/>
              </w:rPr>
              <w:t>95,9%</w:t>
            </w:r>
          </w:p>
          <w:p w:rsidR="0020540A" w:rsidRPr="00393B12" w:rsidP="00F408B0">
            <w:pPr>
              <w:numPr>
                <w:ilvl w:val="0"/>
                <w:numId w:val="40"/>
              </w:numPr>
              <w:autoSpaceDE w:val="0"/>
              <w:autoSpaceDN w:val="0"/>
              <w:adjustRightInd w:val="0"/>
              <w:spacing w:after="0" w:line="240" w:lineRule="auto"/>
              <w:rPr>
                <w:rFonts w:ascii="Arial" w:hAnsi="Arial" w:cs="Arial"/>
                <w:sz w:val="14"/>
                <w:szCs w:val="14"/>
              </w:rPr>
            </w:pPr>
            <w:r w:rsidRPr="00393B12">
              <w:rPr>
                <w:rFonts w:ascii="Arial" w:hAnsi="Arial" w:cs="Arial"/>
                <w:sz w:val="14"/>
                <w:szCs w:val="14"/>
              </w:rPr>
              <w:t>12 szt.</w:t>
            </w:r>
          </w:p>
        </w:tc>
        <w:tc>
          <w:tcPr>
            <w:tcW w:w="4546" w:type="dxa"/>
            <w:shd w:val="clear" w:color="auto" w:fill="auto"/>
          </w:tcPr>
          <w:p w:rsidR="0020540A" w:rsidRPr="00393B12" w:rsidP="008C7662">
            <w:pPr>
              <w:autoSpaceDE w:val="0"/>
              <w:autoSpaceDN w:val="0"/>
              <w:adjustRightInd w:val="0"/>
              <w:spacing w:after="0" w:line="240" w:lineRule="auto"/>
              <w:rPr>
                <w:rFonts w:ascii="Arial" w:hAnsi="Arial" w:cs="Arial"/>
                <w:sz w:val="14"/>
                <w:szCs w:val="14"/>
              </w:rPr>
            </w:pPr>
            <w:r w:rsidRPr="00393B12">
              <w:rPr>
                <w:rFonts w:ascii="Arial" w:hAnsi="Arial" w:cs="Arial"/>
                <w:sz w:val="14"/>
                <w:szCs w:val="14"/>
              </w:rPr>
              <w:t>Nadzór nad wykonywaniem przez inwestorów zobowiązań wynikających z umów prywatyzacyjnych oraz dochodzenie należności Skarbu Państwa z nich wynikających.</w:t>
            </w:r>
          </w:p>
        </w:tc>
        <w:tc>
          <w:tcPr>
            <w:tcW w:w="4590" w:type="dxa"/>
          </w:tcPr>
          <w:p w:rsidR="0020540A" w:rsidRPr="00393B12" w:rsidP="008C7662">
            <w:pPr>
              <w:autoSpaceDE w:val="0"/>
              <w:autoSpaceDN w:val="0"/>
              <w:adjustRightInd w:val="0"/>
              <w:spacing w:after="0" w:line="240" w:lineRule="auto"/>
              <w:rPr>
                <w:rFonts w:ascii="Arial" w:hAnsi="Arial" w:cs="Arial"/>
                <w:sz w:val="14"/>
                <w:szCs w:val="14"/>
              </w:rPr>
            </w:pPr>
            <w:r w:rsidRPr="00393B12">
              <w:rPr>
                <w:rFonts w:ascii="Arial" w:hAnsi="Arial" w:cs="Arial"/>
                <w:sz w:val="14"/>
                <w:szCs w:val="14"/>
              </w:rPr>
              <w:t>Przypominano inwestorom o ciążących na nich zobowiązaniach wynikających z umów prywatyzacyjnych. Zrealizowane zostały wszystkie zobowiązania umowne wymagane do realizacji w 2023 r.</w:t>
            </w:r>
          </w:p>
        </w:tc>
      </w:tr>
      <w:tr w:rsidTr="00FF43D1">
        <w:tblPrEx>
          <w:tblW w:w="15167" w:type="dxa"/>
          <w:tblInd w:w="137" w:type="dxa"/>
          <w:tblLayout w:type="fixed"/>
          <w:tblLook w:val="01E0"/>
        </w:tblPrEx>
        <w:trPr>
          <w:trHeight w:val="77"/>
        </w:trPr>
        <w:tc>
          <w:tcPr>
            <w:tcW w:w="425" w:type="dxa"/>
            <w:vMerge/>
            <w:shd w:val="clear" w:color="auto" w:fill="auto"/>
          </w:tcPr>
          <w:p w:rsidR="0020540A" w:rsidRPr="00393B12" w:rsidP="00274588">
            <w:pPr>
              <w:numPr>
                <w:ilvl w:val="0"/>
                <w:numId w:val="17"/>
              </w:numPr>
              <w:spacing w:after="0" w:line="240" w:lineRule="auto"/>
              <w:jc w:val="center"/>
              <w:rPr>
                <w:rFonts w:ascii="Arial" w:hAnsi="Arial" w:cs="Arial"/>
                <w:sz w:val="14"/>
                <w:szCs w:val="14"/>
              </w:rPr>
            </w:pPr>
          </w:p>
        </w:tc>
        <w:tc>
          <w:tcPr>
            <w:tcW w:w="1418" w:type="dxa"/>
            <w:vMerge/>
            <w:shd w:val="clear" w:color="auto" w:fill="auto"/>
          </w:tcPr>
          <w:p w:rsidR="0020540A" w:rsidRPr="00393B12" w:rsidP="008C7662">
            <w:pPr>
              <w:spacing w:after="0" w:line="240" w:lineRule="auto"/>
              <w:rPr>
                <w:rFonts w:ascii="Arial" w:hAnsi="Arial" w:cs="Arial"/>
                <w:sz w:val="14"/>
                <w:szCs w:val="14"/>
              </w:rPr>
            </w:pPr>
          </w:p>
        </w:tc>
        <w:tc>
          <w:tcPr>
            <w:tcW w:w="1843" w:type="dxa"/>
            <w:vMerge/>
            <w:shd w:val="clear" w:color="auto" w:fill="auto"/>
          </w:tcPr>
          <w:p w:rsidR="0020540A" w:rsidRPr="00393B12" w:rsidP="00274588">
            <w:pPr>
              <w:numPr>
                <w:ilvl w:val="0"/>
                <w:numId w:val="12"/>
              </w:numPr>
              <w:spacing w:after="0" w:line="240" w:lineRule="auto"/>
              <w:ind w:left="176" w:hanging="142"/>
              <w:rPr>
                <w:rFonts w:ascii="Arial" w:hAnsi="Arial" w:cs="Arial"/>
                <w:sz w:val="14"/>
                <w:szCs w:val="14"/>
              </w:rPr>
            </w:pPr>
          </w:p>
        </w:tc>
        <w:tc>
          <w:tcPr>
            <w:tcW w:w="1275" w:type="dxa"/>
            <w:vMerge/>
            <w:shd w:val="clear" w:color="auto" w:fill="auto"/>
          </w:tcPr>
          <w:p w:rsidR="0020540A" w:rsidRPr="00393B12" w:rsidP="00274588">
            <w:pPr>
              <w:numPr>
                <w:ilvl w:val="0"/>
                <w:numId w:val="13"/>
              </w:numPr>
              <w:spacing w:after="0" w:line="240" w:lineRule="auto"/>
              <w:rPr>
                <w:rFonts w:ascii="Arial" w:hAnsi="Arial" w:cs="Arial"/>
                <w:sz w:val="14"/>
                <w:szCs w:val="14"/>
              </w:rPr>
            </w:pPr>
          </w:p>
        </w:tc>
        <w:tc>
          <w:tcPr>
            <w:tcW w:w="1070" w:type="dxa"/>
            <w:vMerge/>
          </w:tcPr>
          <w:p w:rsidR="0020540A" w:rsidRPr="00393B12" w:rsidP="008C7662">
            <w:pPr>
              <w:autoSpaceDE w:val="0"/>
              <w:autoSpaceDN w:val="0"/>
              <w:adjustRightInd w:val="0"/>
              <w:spacing w:after="0" w:line="240" w:lineRule="auto"/>
              <w:rPr>
                <w:rFonts w:ascii="Arial" w:hAnsi="Arial" w:cs="Arial"/>
                <w:sz w:val="14"/>
                <w:szCs w:val="14"/>
              </w:rPr>
            </w:pPr>
          </w:p>
        </w:tc>
        <w:tc>
          <w:tcPr>
            <w:tcW w:w="4546" w:type="dxa"/>
            <w:shd w:val="clear" w:color="auto" w:fill="auto"/>
          </w:tcPr>
          <w:p w:rsidR="0020540A" w:rsidRPr="00393B12" w:rsidP="008C7662">
            <w:pPr>
              <w:autoSpaceDE w:val="0"/>
              <w:autoSpaceDN w:val="0"/>
              <w:adjustRightInd w:val="0"/>
              <w:spacing w:after="0" w:line="240" w:lineRule="auto"/>
              <w:rPr>
                <w:rFonts w:ascii="Arial" w:hAnsi="Arial" w:cs="Arial"/>
                <w:sz w:val="14"/>
                <w:szCs w:val="14"/>
              </w:rPr>
            </w:pPr>
            <w:r w:rsidRPr="00393B12">
              <w:rPr>
                <w:rFonts w:ascii="Arial" w:hAnsi="Arial" w:cs="Arial"/>
                <w:sz w:val="14"/>
                <w:szCs w:val="14"/>
              </w:rPr>
              <w:t>Realizacja zadań wynikających z podległości Ministrowi organów</w:t>
            </w:r>
            <w:r w:rsidRPr="00393B12" w:rsidR="001131DE">
              <w:rPr>
                <w:rFonts w:ascii="Arial" w:hAnsi="Arial" w:cs="Arial"/>
                <w:sz w:val="14"/>
                <w:szCs w:val="14"/>
              </w:rPr>
              <w:br/>
            </w:r>
            <w:r w:rsidRPr="00393B12">
              <w:rPr>
                <w:rFonts w:ascii="Arial" w:hAnsi="Arial" w:cs="Arial"/>
                <w:sz w:val="14"/>
                <w:szCs w:val="14"/>
              </w:rPr>
              <w:t>i jednostek nadzorowanych oraz podległych.</w:t>
            </w:r>
          </w:p>
        </w:tc>
        <w:tc>
          <w:tcPr>
            <w:tcW w:w="4590" w:type="dxa"/>
          </w:tcPr>
          <w:p w:rsidR="0020540A" w:rsidRPr="00393B12" w:rsidP="008C7662">
            <w:pPr>
              <w:autoSpaceDE w:val="0"/>
              <w:autoSpaceDN w:val="0"/>
              <w:adjustRightInd w:val="0"/>
              <w:spacing w:after="0" w:line="240" w:lineRule="auto"/>
              <w:rPr>
                <w:rFonts w:ascii="Arial" w:hAnsi="Arial" w:cs="Arial"/>
                <w:sz w:val="14"/>
                <w:szCs w:val="14"/>
              </w:rPr>
            </w:pPr>
            <w:r w:rsidRPr="00393B12">
              <w:rPr>
                <w:rFonts w:ascii="Arial" w:hAnsi="Arial" w:cs="Arial"/>
                <w:sz w:val="14"/>
                <w:szCs w:val="14"/>
              </w:rPr>
              <w:t>Zrealizowano 1695 zadań związanych z nadzorem Ministra nad organami nadzorowanymi oraz jednostkami nadzorowanymi lub podległymi w stosunku do 1767 działań podjętych w 2023 r.</w:t>
            </w:r>
          </w:p>
        </w:tc>
      </w:tr>
      <w:tr w:rsidTr="00FF43D1">
        <w:tblPrEx>
          <w:tblW w:w="15167" w:type="dxa"/>
          <w:tblInd w:w="137" w:type="dxa"/>
          <w:tblLayout w:type="fixed"/>
          <w:tblLook w:val="01E0"/>
        </w:tblPrEx>
        <w:trPr>
          <w:trHeight w:val="14"/>
        </w:trPr>
        <w:tc>
          <w:tcPr>
            <w:tcW w:w="425" w:type="dxa"/>
            <w:vMerge/>
            <w:tcBorders>
              <w:bottom w:val="double" w:sz="4" w:space="0" w:color="auto"/>
            </w:tcBorders>
            <w:shd w:val="clear" w:color="auto" w:fill="auto"/>
          </w:tcPr>
          <w:p w:rsidR="0020540A" w:rsidRPr="00393B12" w:rsidP="00274588">
            <w:pPr>
              <w:numPr>
                <w:ilvl w:val="0"/>
                <w:numId w:val="17"/>
              </w:numPr>
              <w:spacing w:after="0" w:line="240" w:lineRule="auto"/>
              <w:jc w:val="center"/>
              <w:rPr>
                <w:rFonts w:ascii="Arial" w:hAnsi="Arial" w:cs="Arial"/>
                <w:sz w:val="14"/>
                <w:szCs w:val="14"/>
              </w:rPr>
            </w:pPr>
          </w:p>
        </w:tc>
        <w:tc>
          <w:tcPr>
            <w:tcW w:w="1418" w:type="dxa"/>
            <w:vMerge/>
            <w:tcBorders>
              <w:bottom w:val="double" w:sz="4" w:space="0" w:color="auto"/>
            </w:tcBorders>
            <w:shd w:val="clear" w:color="auto" w:fill="auto"/>
          </w:tcPr>
          <w:p w:rsidR="0020540A" w:rsidRPr="00393B12" w:rsidP="008C7662">
            <w:pPr>
              <w:spacing w:after="0" w:line="240" w:lineRule="auto"/>
              <w:rPr>
                <w:rFonts w:ascii="Arial" w:hAnsi="Arial" w:cs="Arial"/>
                <w:sz w:val="14"/>
                <w:szCs w:val="14"/>
              </w:rPr>
            </w:pPr>
          </w:p>
        </w:tc>
        <w:tc>
          <w:tcPr>
            <w:tcW w:w="1843" w:type="dxa"/>
            <w:vMerge/>
            <w:tcBorders>
              <w:bottom w:val="double" w:sz="4" w:space="0" w:color="auto"/>
            </w:tcBorders>
            <w:shd w:val="clear" w:color="auto" w:fill="auto"/>
          </w:tcPr>
          <w:p w:rsidR="0020540A" w:rsidRPr="00393B12" w:rsidP="00274588">
            <w:pPr>
              <w:numPr>
                <w:ilvl w:val="0"/>
                <w:numId w:val="12"/>
              </w:numPr>
              <w:spacing w:after="0" w:line="240" w:lineRule="auto"/>
              <w:ind w:left="176" w:hanging="142"/>
              <w:rPr>
                <w:rFonts w:ascii="Arial" w:hAnsi="Arial" w:cs="Arial"/>
                <w:sz w:val="14"/>
                <w:szCs w:val="14"/>
              </w:rPr>
            </w:pPr>
          </w:p>
        </w:tc>
        <w:tc>
          <w:tcPr>
            <w:tcW w:w="1275" w:type="dxa"/>
            <w:vMerge/>
            <w:tcBorders>
              <w:bottom w:val="double" w:sz="4" w:space="0" w:color="auto"/>
            </w:tcBorders>
            <w:shd w:val="clear" w:color="auto" w:fill="auto"/>
          </w:tcPr>
          <w:p w:rsidR="0020540A" w:rsidRPr="00393B12" w:rsidP="00274588">
            <w:pPr>
              <w:numPr>
                <w:ilvl w:val="0"/>
                <w:numId w:val="13"/>
              </w:numPr>
              <w:spacing w:after="0" w:line="240" w:lineRule="auto"/>
              <w:rPr>
                <w:rFonts w:ascii="Arial" w:hAnsi="Arial" w:cs="Arial"/>
                <w:sz w:val="14"/>
                <w:szCs w:val="14"/>
              </w:rPr>
            </w:pPr>
          </w:p>
        </w:tc>
        <w:tc>
          <w:tcPr>
            <w:tcW w:w="1070" w:type="dxa"/>
            <w:vMerge/>
            <w:tcBorders>
              <w:bottom w:val="double" w:sz="4" w:space="0" w:color="auto"/>
            </w:tcBorders>
          </w:tcPr>
          <w:p w:rsidR="0020540A" w:rsidRPr="00393B12" w:rsidP="008C7662">
            <w:pPr>
              <w:autoSpaceDE w:val="0"/>
              <w:autoSpaceDN w:val="0"/>
              <w:adjustRightInd w:val="0"/>
              <w:spacing w:after="0" w:line="240" w:lineRule="auto"/>
              <w:rPr>
                <w:rFonts w:ascii="Arial" w:hAnsi="Arial" w:cs="Arial"/>
                <w:sz w:val="14"/>
                <w:szCs w:val="14"/>
              </w:rPr>
            </w:pPr>
          </w:p>
        </w:tc>
        <w:tc>
          <w:tcPr>
            <w:tcW w:w="4546" w:type="dxa"/>
            <w:tcBorders>
              <w:bottom w:val="double" w:sz="4" w:space="0" w:color="auto"/>
            </w:tcBorders>
            <w:shd w:val="clear" w:color="auto" w:fill="auto"/>
          </w:tcPr>
          <w:p w:rsidR="0020540A" w:rsidRPr="00393B12" w:rsidP="008C7662">
            <w:pPr>
              <w:autoSpaceDE w:val="0"/>
              <w:autoSpaceDN w:val="0"/>
              <w:adjustRightInd w:val="0"/>
              <w:spacing w:after="0" w:line="240" w:lineRule="auto"/>
              <w:rPr>
                <w:rFonts w:ascii="Arial" w:hAnsi="Arial" w:cs="Arial"/>
                <w:sz w:val="14"/>
                <w:szCs w:val="14"/>
              </w:rPr>
            </w:pPr>
            <w:r w:rsidRPr="00393B12">
              <w:rPr>
                <w:rFonts w:ascii="Arial" w:hAnsi="Arial" w:cs="Arial"/>
                <w:sz w:val="14"/>
                <w:szCs w:val="14"/>
              </w:rPr>
              <w:t>Realizacja zwyczajnych walnych zgromadzeń/zgromadzeń wspólników zatwierdzających sprawozdania finansowe za rok obrotowy 2022, w spółkach zarządzających SSE, w których prawa</w:t>
            </w:r>
            <w:r w:rsidRPr="00393B12" w:rsidR="001131DE">
              <w:rPr>
                <w:rFonts w:ascii="Arial" w:hAnsi="Arial" w:cs="Arial"/>
                <w:sz w:val="14"/>
                <w:szCs w:val="14"/>
              </w:rPr>
              <w:br/>
            </w:r>
            <w:r w:rsidRPr="00393B12">
              <w:rPr>
                <w:rFonts w:ascii="Arial" w:hAnsi="Arial" w:cs="Arial"/>
                <w:sz w:val="14"/>
                <w:szCs w:val="14"/>
              </w:rPr>
              <w:t xml:space="preserve">z akcji i udziałów Skarbu Państwa wykonuje Minister.  </w:t>
            </w:r>
          </w:p>
        </w:tc>
        <w:tc>
          <w:tcPr>
            <w:tcW w:w="4590" w:type="dxa"/>
            <w:tcBorders>
              <w:bottom w:val="double" w:sz="4" w:space="0" w:color="auto"/>
            </w:tcBorders>
          </w:tcPr>
          <w:p w:rsidR="0020540A" w:rsidRPr="00393B12" w:rsidP="008C7662">
            <w:pPr>
              <w:autoSpaceDE w:val="0"/>
              <w:autoSpaceDN w:val="0"/>
              <w:adjustRightInd w:val="0"/>
              <w:spacing w:after="0" w:line="240" w:lineRule="auto"/>
              <w:rPr>
                <w:rFonts w:ascii="Arial" w:hAnsi="Arial" w:cs="Arial"/>
                <w:sz w:val="14"/>
                <w:szCs w:val="14"/>
              </w:rPr>
            </w:pPr>
            <w:r w:rsidRPr="00393B12">
              <w:rPr>
                <w:rFonts w:ascii="Arial" w:hAnsi="Arial" w:cs="Arial"/>
                <w:sz w:val="14"/>
                <w:szCs w:val="14"/>
              </w:rPr>
              <w:t>Uczestnictwo i głosowanie we wszystkich zwyczajnych walnych zgromadzeniach/zwyczajnych zgromadzeniach wspólników w 2023 r.</w:t>
            </w:r>
          </w:p>
        </w:tc>
      </w:tr>
      <w:tr w:rsidTr="00FF43D1">
        <w:tblPrEx>
          <w:tblW w:w="15167" w:type="dxa"/>
          <w:tblInd w:w="137" w:type="dxa"/>
          <w:tblLayout w:type="fixed"/>
          <w:tblLook w:val="01E0"/>
        </w:tblPrEx>
        <w:trPr>
          <w:trHeight w:val="22"/>
        </w:trPr>
        <w:tc>
          <w:tcPr>
            <w:tcW w:w="425" w:type="dxa"/>
            <w:tcBorders>
              <w:top w:val="double" w:sz="4" w:space="0" w:color="auto"/>
              <w:bottom w:val="single" w:sz="4" w:space="0" w:color="auto"/>
            </w:tcBorders>
            <w:shd w:val="clear" w:color="auto" w:fill="auto"/>
          </w:tcPr>
          <w:p w:rsidR="0020540A" w:rsidRPr="00393B12" w:rsidP="00274588">
            <w:pPr>
              <w:numPr>
                <w:ilvl w:val="0"/>
                <w:numId w:val="17"/>
              </w:numPr>
              <w:tabs>
                <w:tab w:val="left" w:pos="112"/>
              </w:tabs>
              <w:spacing w:after="0" w:line="240" w:lineRule="auto"/>
              <w:rPr>
                <w:rFonts w:ascii="Arial" w:hAnsi="Arial" w:cs="Arial"/>
                <w:sz w:val="14"/>
                <w:szCs w:val="14"/>
              </w:rPr>
            </w:pPr>
          </w:p>
        </w:tc>
        <w:tc>
          <w:tcPr>
            <w:tcW w:w="1418" w:type="dxa"/>
            <w:tcBorders>
              <w:top w:val="double" w:sz="4" w:space="0" w:color="auto"/>
            </w:tcBorders>
            <w:shd w:val="clear" w:color="auto" w:fill="auto"/>
          </w:tcPr>
          <w:p w:rsidR="0020540A" w:rsidRPr="00393B12" w:rsidP="00C70BEE">
            <w:pPr>
              <w:spacing w:after="0" w:line="240" w:lineRule="auto"/>
              <w:rPr>
                <w:rFonts w:ascii="Arial" w:hAnsi="Arial" w:cs="Arial"/>
                <w:sz w:val="14"/>
                <w:szCs w:val="14"/>
              </w:rPr>
            </w:pPr>
            <w:r w:rsidRPr="00393B12">
              <w:rPr>
                <w:rFonts w:ascii="Arial" w:hAnsi="Arial" w:cs="Arial"/>
                <w:sz w:val="14"/>
                <w:szCs w:val="14"/>
              </w:rPr>
              <w:t xml:space="preserve">Zapewnienie sprawności </w:t>
            </w:r>
            <w:r w:rsidRPr="00393B12">
              <w:rPr>
                <w:rFonts w:ascii="Arial" w:hAnsi="Arial" w:cs="Arial"/>
                <w:sz w:val="14"/>
                <w:szCs w:val="14"/>
              </w:rPr>
              <w:br/>
              <w:t>i jakości realizacji zadań administracyjnych</w:t>
            </w:r>
          </w:p>
        </w:tc>
        <w:tc>
          <w:tcPr>
            <w:tcW w:w="1843" w:type="dxa"/>
            <w:tcBorders>
              <w:top w:val="double" w:sz="4" w:space="0" w:color="auto"/>
            </w:tcBorders>
            <w:shd w:val="clear" w:color="auto" w:fill="auto"/>
          </w:tcPr>
          <w:p w:rsidR="0020540A" w:rsidRPr="00393B12" w:rsidP="0044404D">
            <w:pPr>
              <w:spacing w:after="0" w:line="240" w:lineRule="auto"/>
              <w:rPr>
                <w:rFonts w:ascii="Arial" w:hAnsi="Arial" w:cs="Arial"/>
                <w:sz w:val="14"/>
                <w:szCs w:val="14"/>
              </w:rPr>
            </w:pPr>
            <w:r w:rsidRPr="00393B12">
              <w:rPr>
                <w:rFonts w:ascii="Arial" w:hAnsi="Arial" w:cs="Arial"/>
                <w:sz w:val="14"/>
                <w:szCs w:val="14"/>
              </w:rPr>
              <w:t>Procent gmin składających roczne raporty za pośrednictwem Bazy Azbestowej</w:t>
            </w:r>
          </w:p>
        </w:tc>
        <w:tc>
          <w:tcPr>
            <w:tcW w:w="1275" w:type="dxa"/>
            <w:tcBorders>
              <w:top w:val="double" w:sz="4" w:space="0" w:color="auto"/>
            </w:tcBorders>
            <w:shd w:val="clear" w:color="auto" w:fill="auto"/>
          </w:tcPr>
          <w:p w:rsidR="0020540A" w:rsidRPr="00393B12" w:rsidP="0044404D">
            <w:pPr>
              <w:spacing w:after="0" w:line="240" w:lineRule="auto"/>
              <w:rPr>
                <w:rFonts w:ascii="Arial" w:hAnsi="Arial" w:cs="Arial"/>
                <w:sz w:val="14"/>
                <w:szCs w:val="14"/>
              </w:rPr>
            </w:pPr>
            <w:r w:rsidRPr="00393B12">
              <w:rPr>
                <w:rFonts w:ascii="Arial" w:hAnsi="Arial" w:cs="Arial"/>
                <w:sz w:val="14"/>
                <w:szCs w:val="14"/>
              </w:rPr>
              <w:t>≥ 70%</w:t>
            </w:r>
          </w:p>
        </w:tc>
        <w:tc>
          <w:tcPr>
            <w:tcW w:w="1070" w:type="dxa"/>
            <w:tcBorders>
              <w:top w:val="double" w:sz="4" w:space="0" w:color="auto"/>
            </w:tcBorders>
          </w:tcPr>
          <w:p w:rsidR="0020540A" w:rsidRPr="00393B12" w:rsidP="0095026E">
            <w:pPr>
              <w:spacing w:after="0" w:line="240" w:lineRule="auto"/>
              <w:rPr>
                <w:rFonts w:ascii="Arial" w:hAnsi="Arial" w:cs="Arial"/>
                <w:sz w:val="14"/>
                <w:szCs w:val="14"/>
              </w:rPr>
            </w:pPr>
            <w:r w:rsidRPr="00393B12">
              <w:rPr>
                <w:rFonts w:ascii="Arial" w:hAnsi="Arial" w:cs="Arial"/>
                <w:sz w:val="14"/>
                <w:szCs w:val="14"/>
              </w:rPr>
              <w:t>87%</w:t>
            </w:r>
          </w:p>
        </w:tc>
        <w:tc>
          <w:tcPr>
            <w:tcW w:w="4546" w:type="dxa"/>
            <w:tcBorders>
              <w:top w:val="double" w:sz="4" w:space="0" w:color="auto"/>
            </w:tcBorders>
            <w:shd w:val="clear" w:color="auto" w:fill="auto"/>
          </w:tcPr>
          <w:p w:rsidR="0020540A" w:rsidRPr="00393B12" w:rsidP="0095026E">
            <w:pPr>
              <w:spacing w:after="0" w:line="240" w:lineRule="auto"/>
              <w:rPr>
                <w:rFonts w:ascii="Arial" w:hAnsi="Arial" w:cs="Arial"/>
                <w:sz w:val="14"/>
                <w:szCs w:val="14"/>
              </w:rPr>
            </w:pPr>
            <w:r w:rsidRPr="00393B12">
              <w:rPr>
                <w:rFonts w:ascii="Arial" w:hAnsi="Arial" w:cs="Arial"/>
                <w:sz w:val="14"/>
                <w:szCs w:val="14"/>
              </w:rPr>
              <w:t>Realizacja Programu Oczyszczania Kraju z Azbestu na lata</w:t>
            </w:r>
            <w:r w:rsidR="003F5073">
              <w:rPr>
                <w:rFonts w:ascii="Arial" w:hAnsi="Arial" w:cs="Arial"/>
                <w:sz w:val="14"/>
                <w:szCs w:val="14"/>
              </w:rPr>
              <w:br/>
            </w:r>
            <w:r w:rsidRPr="00393B12">
              <w:rPr>
                <w:rFonts w:ascii="Arial" w:hAnsi="Arial" w:cs="Arial"/>
                <w:sz w:val="14"/>
                <w:szCs w:val="14"/>
              </w:rPr>
              <w:t>2009-2032, w tym:</w:t>
            </w:r>
          </w:p>
          <w:p w:rsidR="0020540A" w:rsidRPr="00393B12" w:rsidP="00274588">
            <w:pPr>
              <w:numPr>
                <w:ilvl w:val="0"/>
                <w:numId w:val="19"/>
              </w:numPr>
              <w:spacing w:after="0" w:line="240" w:lineRule="auto"/>
              <w:ind w:left="180" w:hanging="180"/>
              <w:rPr>
                <w:rFonts w:ascii="Arial" w:hAnsi="Arial" w:cs="Arial"/>
                <w:sz w:val="14"/>
                <w:szCs w:val="14"/>
              </w:rPr>
            </w:pPr>
            <w:r w:rsidRPr="00393B12">
              <w:rPr>
                <w:rFonts w:ascii="Arial" w:hAnsi="Arial" w:cs="Arial"/>
                <w:sz w:val="14"/>
                <w:szCs w:val="14"/>
              </w:rPr>
              <w:t>utrzymanie funkcjonowania Bazy Azbestowej na stronie www.bazaazbestowa.gov.pl w ciągłej gotowości do pracy poprzez:</w:t>
            </w:r>
          </w:p>
          <w:p w:rsidR="0020540A" w:rsidRPr="00393B12" w:rsidP="00DB7354">
            <w:pPr>
              <w:numPr>
                <w:ilvl w:val="1"/>
                <w:numId w:val="33"/>
              </w:numPr>
              <w:spacing w:after="0" w:line="240" w:lineRule="auto"/>
              <w:ind w:left="320" w:hanging="142"/>
              <w:rPr>
                <w:rFonts w:ascii="Arial" w:hAnsi="Arial" w:cs="Arial"/>
                <w:sz w:val="14"/>
                <w:szCs w:val="14"/>
              </w:rPr>
            </w:pPr>
            <w:r w:rsidRPr="00393B12">
              <w:rPr>
                <w:rFonts w:ascii="Arial" w:hAnsi="Arial" w:cs="Arial"/>
                <w:sz w:val="14"/>
                <w:szCs w:val="14"/>
              </w:rPr>
              <w:t>zapewnienie finansowania Bazy Azbestowej, nadzoru nad administratorem, monitorowania pracy użytkowników, bieżącego weryfikowania poprawności działania systemu oraz rozwoju technologicznego;</w:t>
            </w:r>
          </w:p>
          <w:p w:rsidR="0020540A" w:rsidRPr="00393B12" w:rsidP="00DB7354">
            <w:pPr>
              <w:numPr>
                <w:ilvl w:val="1"/>
                <w:numId w:val="33"/>
              </w:numPr>
              <w:spacing w:after="0" w:line="240" w:lineRule="auto"/>
              <w:ind w:left="320" w:hanging="142"/>
              <w:rPr>
                <w:rFonts w:ascii="Arial" w:hAnsi="Arial" w:cs="Arial"/>
                <w:sz w:val="14"/>
                <w:szCs w:val="14"/>
              </w:rPr>
            </w:pPr>
            <w:r w:rsidRPr="00393B12">
              <w:rPr>
                <w:rFonts w:ascii="Arial" w:hAnsi="Arial" w:cs="Arial"/>
                <w:sz w:val="14"/>
                <w:szCs w:val="14"/>
              </w:rPr>
              <w:t>prowadzenie i wspieranie działań edukacyjno-informacyjnych</w:t>
            </w:r>
            <w:r w:rsidRPr="00393B12" w:rsidR="001131DE">
              <w:rPr>
                <w:rFonts w:ascii="Arial" w:hAnsi="Arial" w:cs="Arial"/>
                <w:sz w:val="14"/>
                <w:szCs w:val="14"/>
              </w:rPr>
              <w:br/>
            </w:r>
            <w:r w:rsidRPr="00393B12">
              <w:rPr>
                <w:rFonts w:ascii="Arial" w:hAnsi="Arial" w:cs="Arial"/>
                <w:sz w:val="14"/>
                <w:szCs w:val="14"/>
              </w:rPr>
              <w:t>w zakresie bezpiecznego postępowania z wyrobami zawierającymi azbest, sposobów ich usuwania oraz szkodliwości azbestu;</w:t>
            </w:r>
          </w:p>
          <w:p w:rsidR="0020540A" w:rsidRPr="00393B12" w:rsidP="001D016B">
            <w:pPr>
              <w:numPr>
                <w:ilvl w:val="0"/>
                <w:numId w:val="19"/>
              </w:numPr>
              <w:spacing w:after="0" w:line="240" w:lineRule="auto"/>
              <w:ind w:left="181" w:hanging="181"/>
              <w:contextualSpacing/>
              <w:rPr>
                <w:rFonts w:ascii="Arial" w:hAnsi="Arial" w:cs="Arial"/>
                <w:sz w:val="14"/>
                <w:szCs w:val="14"/>
              </w:rPr>
            </w:pPr>
            <w:r w:rsidRPr="00393B12">
              <w:rPr>
                <w:rFonts w:ascii="Arial" w:hAnsi="Arial" w:cs="Arial"/>
                <w:sz w:val="14"/>
                <w:szCs w:val="14"/>
              </w:rPr>
              <w:t>współpraca z jednostkami samorządu terytorialnego, których działalność związana jest z realizacją zadań wynikających</w:t>
            </w:r>
            <w:r w:rsidR="00651B9C">
              <w:rPr>
                <w:rFonts w:ascii="Arial" w:hAnsi="Arial" w:cs="Arial"/>
                <w:sz w:val="14"/>
                <w:szCs w:val="14"/>
              </w:rPr>
              <w:br/>
            </w:r>
            <w:r w:rsidRPr="00393B12">
              <w:rPr>
                <w:rFonts w:ascii="Arial" w:hAnsi="Arial" w:cs="Arial"/>
                <w:sz w:val="14"/>
                <w:szCs w:val="14"/>
              </w:rPr>
              <w:t>z</w:t>
            </w:r>
            <w:r w:rsidR="00651B9C">
              <w:rPr>
                <w:rFonts w:ascii="Arial" w:hAnsi="Arial" w:cs="Arial"/>
                <w:sz w:val="14"/>
                <w:szCs w:val="14"/>
              </w:rPr>
              <w:t xml:space="preserve"> </w:t>
            </w:r>
            <w:r w:rsidRPr="00393B12">
              <w:rPr>
                <w:rFonts w:ascii="Arial" w:hAnsi="Arial" w:cs="Arial"/>
                <w:sz w:val="14"/>
                <w:szCs w:val="14"/>
              </w:rPr>
              <w:t>programu;</w:t>
            </w:r>
          </w:p>
          <w:p w:rsidR="0020540A" w:rsidRPr="00393B12" w:rsidP="00274588">
            <w:pPr>
              <w:numPr>
                <w:ilvl w:val="0"/>
                <w:numId w:val="19"/>
              </w:numPr>
              <w:spacing w:after="0" w:line="240" w:lineRule="auto"/>
              <w:ind w:left="180" w:hanging="180"/>
              <w:rPr>
                <w:rFonts w:ascii="Arial" w:hAnsi="Arial" w:cs="Arial"/>
                <w:sz w:val="14"/>
                <w:szCs w:val="14"/>
              </w:rPr>
            </w:pPr>
            <w:r w:rsidRPr="00393B12">
              <w:rPr>
                <w:rFonts w:ascii="Arial" w:hAnsi="Arial" w:cs="Arial"/>
                <w:sz w:val="14"/>
                <w:szCs w:val="14"/>
              </w:rPr>
              <w:t>koordynacja i nadzór nad funkcjonowaniem Rady Programowej Programu Oczyszczania Kraju z Azbestu na lata 2009-2032.</w:t>
            </w:r>
          </w:p>
        </w:tc>
        <w:tc>
          <w:tcPr>
            <w:tcW w:w="4590" w:type="dxa"/>
            <w:tcBorders>
              <w:top w:val="double" w:sz="4" w:space="0" w:color="auto"/>
            </w:tcBorders>
          </w:tcPr>
          <w:p w:rsidR="0020540A" w:rsidRPr="00393B12" w:rsidP="00DB3E08">
            <w:pPr>
              <w:spacing w:after="0" w:line="240" w:lineRule="auto"/>
              <w:rPr>
                <w:rFonts w:ascii="Arial" w:hAnsi="Arial" w:cs="Arial"/>
                <w:sz w:val="14"/>
                <w:szCs w:val="14"/>
              </w:rPr>
            </w:pPr>
            <w:r w:rsidRPr="00393B12">
              <w:rPr>
                <w:rFonts w:ascii="Arial" w:hAnsi="Arial" w:cs="Arial"/>
                <w:sz w:val="14"/>
                <w:szCs w:val="14"/>
              </w:rPr>
              <w:t>1. Zapewniono utrzymanie i rozwój technologiczny Bazy Azbestowej.</w:t>
            </w:r>
          </w:p>
          <w:p w:rsidR="0020540A" w:rsidRPr="00393B12" w:rsidP="00A811C7">
            <w:pPr>
              <w:spacing w:before="60" w:after="0" w:line="240" w:lineRule="auto"/>
              <w:rPr>
                <w:rFonts w:ascii="Arial" w:hAnsi="Arial" w:cs="Arial"/>
                <w:sz w:val="14"/>
                <w:szCs w:val="14"/>
              </w:rPr>
            </w:pPr>
            <w:r w:rsidRPr="00393B12">
              <w:rPr>
                <w:rFonts w:ascii="Arial" w:hAnsi="Arial" w:cs="Arial"/>
                <w:sz w:val="14"/>
                <w:szCs w:val="14"/>
              </w:rPr>
              <w:t>2. Zrealizowano szkolenia e-learningowego z zakresu bezpiecznego postępowania i usuwania wyrobów zawierających azbest dla 10 tys. pracowników inspekcji pracy, inspekcji sanitarnej, nadzoru budowlanego oraz urzędów gmin (2019-2023).</w:t>
            </w:r>
          </w:p>
          <w:p w:rsidR="0020540A" w:rsidRPr="00393B12" w:rsidP="00A811C7">
            <w:pPr>
              <w:spacing w:before="60" w:after="0" w:line="240" w:lineRule="auto"/>
              <w:rPr>
                <w:rFonts w:ascii="Arial" w:hAnsi="Arial" w:cs="Arial"/>
                <w:sz w:val="14"/>
                <w:szCs w:val="14"/>
              </w:rPr>
            </w:pPr>
            <w:r w:rsidRPr="00393B12">
              <w:rPr>
                <w:rFonts w:ascii="Arial" w:hAnsi="Arial" w:cs="Arial"/>
                <w:sz w:val="14"/>
                <w:szCs w:val="14"/>
              </w:rPr>
              <w:t>3. Przyznano dotacje 110 jednostkom w zakresie inwentaryzacji wyrobów azbestowych oraz 2 jednostkom na działania edukacyjno-informacyjne.</w:t>
            </w:r>
          </w:p>
          <w:p w:rsidR="0020540A" w:rsidRPr="00393B12" w:rsidP="00A811C7">
            <w:pPr>
              <w:spacing w:before="60" w:after="0" w:line="240" w:lineRule="auto"/>
              <w:rPr>
                <w:rFonts w:ascii="Arial" w:hAnsi="Arial" w:cs="Arial"/>
                <w:sz w:val="14"/>
                <w:szCs w:val="14"/>
              </w:rPr>
            </w:pPr>
            <w:r w:rsidRPr="00393B12">
              <w:rPr>
                <w:rFonts w:ascii="Arial" w:hAnsi="Arial" w:cs="Arial"/>
                <w:sz w:val="14"/>
                <w:szCs w:val="14"/>
              </w:rPr>
              <w:t>4. Zorganizowano 3 posiedzenia Rady Programowej Programu Oczyszczania Kraju z Azbestu na lata 2009-2032.</w:t>
            </w:r>
          </w:p>
        </w:tc>
      </w:tr>
    </w:tbl>
    <w:p w:rsidR="003F5073" w:rsidP="0029100A">
      <w:pPr>
        <w:autoSpaceDE w:val="0"/>
        <w:autoSpaceDN w:val="0"/>
        <w:adjustRightInd w:val="0"/>
        <w:spacing w:after="0" w:line="240" w:lineRule="auto"/>
      </w:pPr>
    </w:p>
    <w:p w:rsidR="003F5073" w:rsidP="0029100A">
      <w:pPr>
        <w:autoSpaceDE w:val="0"/>
        <w:autoSpaceDN w:val="0"/>
        <w:adjustRightInd w:val="0"/>
        <w:spacing w:after="0" w:line="240" w:lineRule="auto"/>
      </w:pPr>
    </w:p>
    <w:p w:rsidR="003F5073" w:rsidP="0029100A">
      <w:pPr>
        <w:autoSpaceDE w:val="0"/>
        <w:autoSpaceDN w:val="0"/>
        <w:adjustRightInd w:val="0"/>
        <w:spacing w:after="0" w:line="240" w:lineRule="auto"/>
      </w:pPr>
    </w:p>
    <w:p w:rsidR="003F5073" w:rsidP="0029100A">
      <w:pPr>
        <w:autoSpaceDE w:val="0"/>
        <w:autoSpaceDN w:val="0"/>
        <w:adjustRightInd w:val="0"/>
        <w:spacing w:after="0" w:line="240" w:lineRule="auto"/>
      </w:pPr>
    </w:p>
    <w:p w:rsidR="003F5073" w:rsidP="0029100A">
      <w:pPr>
        <w:autoSpaceDE w:val="0"/>
        <w:autoSpaceDN w:val="0"/>
        <w:adjustRightInd w:val="0"/>
        <w:spacing w:after="0" w:line="240" w:lineRule="auto"/>
      </w:pPr>
    </w:p>
    <w:p w:rsidR="003F5073" w:rsidP="0029100A">
      <w:pPr>
        <w:autoSpaceDE w:val="0"/>
        <w:autoSpaceDN w:val="0"/>
        <w:adjustRightInd w:val="0"/>
        <w:spacing w:after="0" w:line="240" w:lineRule="auto"/>
      </w:pPr>
    </w:p>
    <w:p w:rsidR="003F5073" w:rsidP="0029100A">
      <w:pPr>
        <w:autoSpaceDE w:val="0"/>
        <w:autoSpaceDN w:val="0"/>
        <w:adjustRightInd w:val="0"/>
        <w:spacing w:after="0" w:line="240" w:lineRule="auto"/>
      </w:pPr>
    </w:p>
    <w:p w:rsidR="00777529" w:rsidP="0029100A">
      <w:pPr>
        <w:autoSpaceDE w:val="0"/>
        <w:autoSpaceDN w:val="0"/>
        <w:adjustRightInd w:val="0"/>
        <w:spacing w:after="0" w:line="240" w:lineRule="auto"/>
        <w:ind w:firstLine="708"/>
        <w:rPr>
          <w:rFonts w:ascii="Arial-BoldMT" w:hAnsi="Arial-BoldMT" w:cs="Arial-BoldMT"/>
          <w:b/>
          <w:bCs/>
          <w:sz w:val="18"/>
          <w:szCs w:val="18"/>
          <w:lang w:eastAsia="pl-PL"/>
        </w:rPr>
      </w:pPr>
    </w:p>
    <w:p w:rsidR="0029100A" w:rsidRPr="00393B12" w:rsidP="0029100A">
      <w:pPr>
        <w:autoSpaceDE w:val="0"/>
        <w:autoSpaceDN w:val="0"/>
        <w:adjustRightInd w:val="0"/>
        <w:spacing w:after="0" w:line="240" w:lineRule="auto"/>
        <w:ind w:firstLine="708"/>
        <w:rPr>
          <w:rFonts w:ascii="Arial-BoldMT" w:hAnsi="Arial-BoldMT" w:cs="Arial-BoldMT"/>
          <w:b/>
          <w:bCs/>
          <w:sz w:val="18"/>
          <w:szCs w:val="18"/>
          <w:lang w:eastAsia="pl-PL"/>
        </w:rPr>
      </w:pPr>
      <w:r w:rsidRPr="00393B12">
        <w:rPr>
          <w:rFonts w:ascii="Arial-BoldMT" w:hAnsi="Arial-BoldMT" w:cs="Arial-BoldMT"/>
          <w:b/>
          <w:bCs/>
          <w:sz w:val="18"/>
          <w:szCs w:val="18"/>
          <w:lang w:eastAsia="pl-PL"/>
        </w:rPr>
        <w:t>CZĘŚĆ D: Informacja dotycząca realizacji celów objętych planem działalności na rok 202</w:t>
      </w:r>
      <w:r w:rsidRPr="00393B12" w:rsidR="00A00077">
        <w:rPr>
          <w:rFonts w:ascii="Arial-BoldMT" w:hAnsi="Arial-BoldMT" w:cs="Arial-BoldMT"/>
          <w:b/>
          <w:bCs/>
          <w:sz w:val="18"/>
          <w:szCs w:val="18"/>
          <w:lang w:eastAsia="pl-PL"/>
        </w:rPr>
        <w:t>3</w:t>
      </w:r>
    </w:p>
    <w:p w:rsidR="0029100A" w:rsidRPr="00393B12" w:rsidP="0029100A">
      <w:pPr>
        <w:autoSpaceDE w:val="0"/>
        <w:autoSpaceDN w:val="0"/>
        <w:adjustRightInd w:val="0"/>
        <w:spacing w:after="0" w:line="240" w:lineRule="auto"/>
        <w:ind w:firstLine="708"/>
        <w:rPr>
          <w:rFonts w:ascii="Arial-ItalicMT" w:hAnsi="Arial-ItalicMT" w:cs="Arial-ItalicMT"/>
          <w:i/>
          <w:iCs/>
          <w:sz w:val="14"/>
          <w:szCs w:val="14"/>
          <w:lang w:eastAsia="pl-PL"/>
        </w:rPr>
      </w:pPr>
      <w:r w:rsidRPr="00393B12">
        <w:rPr>
          <w:rFonts w:ascii="Arial-ItalicMT" w:hAnsi="Arial-ItalicMT" w:cs="Arial-ItalicMT"/>
          <w:i/>
          <w:iCs/>
          <w:sz w:val="14"/>
          <w:szCs w:val="14"/>
          <w:lang w:eastAsia="pl-PL"/>
        </w:rPr>
        <w:t>(należy krótko opisać najważniejsze przyczyny, które wpłynęły na niezrealizowanie celów, w tym: wystąpienie istotnych różnic w planowanych i osiągniętych wartościach mierników lub zaniechanie zaplanowanych zadań lub podjęcie</w:t>
      </w:r>
    </w:p>
    <w:p w:rsidR="0029100A" w:rsidRPr="00393B12" w:rsidP="0029100A">
      <w:pPr>
        <w:autoSpaceDE w:val="0"/>
        <w:autoSpaceDN w:val="0"/>
        <w:adjustRightInd w:val="0"/>
        <w:spacing w:after="0" w:line="240" w:lineRule="auto"/>
        <w:ind w:firstLine="708"/>
        <w:rPr>
          <w:rFonts w:ascii="Arial-ItalicMT" w:hAnsi="Arial-ItalicMT" w:cs="Arial-ItalicMT"/>
          <w:i/>
          <w:iCs/>
          <w:sz w:val="14"/>
          <w:szCs w:val="14"/>
          <w:lang w:eastAsia="pl-PL"/>
        </w:rPr>
      </w:pPr>
      <w:r w:rsidRPr="00393B12">
        <w:rPr>
          <w:rFonts w:ascii="Arial-ItalicMT" w:hAnsi="Arial-ItalicMT" w:cs="Arial-ItalicMT"/>
          <w:i/>
          <w:iCs/>
          <w:sz w:val="14"/>
          <w:szCs w:val="14"/>
          <w:lang w:eastAsia="pl-PL"/>
        </w:rPr>
        <w:t>zadań innych niż planowane)</w:t>
      </w:r>
    </w:p>
    <w:p w:rsidR="0029100A" w:rsidRPr="00393B12" w:rsidP="0029100A">
      <w:pPr>
        <w:autoSpaceDE w:val="0"/>
        <w:autoSpaceDN w:val="0"/>
        <w:adjustRightInd w:val="0"/>
        <w:spacing w:after="0" w:line="240" w:lineRule="auto"/>
        <w:rPr>
          <w:rFonts w:ascii="Arial-BoldMT" w:hAnsi="Arial-BoldMT" w:cs="Arial-BoldMT"/>
          <w:b/>
          <w:bCs/>
          <w:sz w:val="18"/>
          <w:szCs w:val="18"/>
          <w:lang w:eastAsia="pl-PL"/>
        </w:rPr>
      </w:pPr>
    </w:p>
    <w:p w:rsidR="0020540A" w:rsidRPr="00393B12" w:rsidP="0029100A">
      <w:pPr>
        <w:autoSpaceDE w:val="0"/>
        <w:autoSpaceDN w:val="0"/>
        <w:adjustRightInd w:val="0"/>
        <w:spacing w:after="0" w:line="240" w:lineRule="auto"/>
        <w:rPr>
          <w:rFonts w:ascii="ArialMT" w:hAnsi="ArialMT" w:cs="ArialMT"/>
          <w:sz w:val="16"/>
          <w:szCs w:val="16"/>
          <w:lang w:eastAsia="pl-PL"/>
        </w:rPr>
      </w:pPr>
      <w:r w:rsidRPr="00393B12">
        <w:rPr>
          <w:rFonts w:ascii="ArialMT" w:hAnsi="ArialMT" w:cs="ArialMT"/>
          <w:sz w:val="16"/>
          <w:szCs w:val="16"/>
          <w:lang w:eastAsia="pl-PL"/>
        </w:rPr>
        <w:t xml:space="preserve">Zaplanowane na 2023 r. cele były realizowane i większość mierników realizacji celów osiągnęła przewidywane wartości. </w:t>
      </w:r>
      <w:bookmarkStart w:id="11" w:name="_Hlk163667400"/>
      <w:r w:rsidR="00C75E91">
        <w:rPr>
          <w:rFonts w:ascii="ArialMT" w:hAnsi="ArialMT" w:cs="ArialMT"/>
          <w:sz w:val="16"/>
          <w:szCs w:val="16"/>
          <w:lang w:eastAsia="pl-PL"/>
        </w:rPr>
        <w:t>Wszystkie zadania</w:t>
      </w:r>
      <w:r w:rsidRPr="00393B12">
        <w:rPr>
          <w:rFonts w:ascii="ArialMT" w:hAnsi="ArialMT" w:cs="ArialMT"/>
          <w:sz w:val="16"/>
          <w:szCs w:val="16"/>
          <w:lang w:eastAsia="pl-PL"/>
        </w:rPr>
        <w:t xml:space="preserve"> został</w:t>
      </w:r>
      <w:r w:rsidR="00C75E91">
        <w:rPr>
          <w:rFonts w:ascii="ArialMT" w:hAnsi="ArialMT" w:cs="ArialMT"/>
          <w:sz w:val="16"/>
          <w:szCs w:val="16"/>
          <w:lang w:eastAsia="pl-PL"/>
        </w:rPr>
        <w:t>y</w:t>
      </w:r>
      <w:r w:rsidRPr="00393B12">
        <w:rPr>
          <w:rFonts w:ascii="ArialMT" w:hAnsi="ArialMT" w:cs="ArialMT"/>
          <w:sz w:val="16"/>
          <w:szCs w:val="16"/>
          <w:lang w:eastAsia="pl-PL"/>
        </w:rPr>
        <w:t xml:space="preserve"> podjęt</w:t>
      </w:r>
      <w:r w:rsidR="00C75E91">
        <w:rPr>
          <w:rFonts w:ascii="ArialMT" w:hAnsi="ArialMT" w:cs="ArialMT"/>
          <w:sz w:val="16"/>
          <w:szCs w:val="16"/>
          <w:lang w:eastAsia="pl-PL"/>
        </w:rPr>
        <w:t>e i zdecydowana większość została zrealizowana.</w:t>
      </w:r>
      <w:bookmarkEnd w:id="11"/>
    </w:p>
    <w:p w:rsidR="0020540A" w:rsidP="0029100A">
      <w:pPr>
        <w:autoSpaceDE w:val="0"/>
        <w:autoSpaceDN w:val="0"/>
        <w:adjustRightInd w:val="0"/>
        <w:spacing w:after="0" w:line="240" w:lineRule="auto"/>
        <w:rPr>
          <w:rFonts w:ascii="Arial-BoldMT" w:hAnsi="Arial-BoldMT" w:cs="Arial-BoldMT"/>
          <w:b/>
          <w:bCs/>
          <w:sz w:val="16"/>
          <w:szCs w:val="16"/>
          <w:lang w:eastAsia="pl-PL"/>
        </w:rPr>
      </w:pPr>
    </w:p>
    <w:p w:rsidR="00777529" w:rsidRPr="00393B12" w:rsidP="0029100A">
      <w:pPr>
        <w:autoSpaceDE w:val="0"/>
        <w:autoSpaceDN w:val="0"/>
        <w:adjustRightInd w:val="0"/>
        <w:spacing w:after="0" w:line="240" w:lineRule="auto"/>
        <w:rPr>
          <w:rFonts w:ascii="Arial-BoldMT" w:hAnsi="Arial-BoldMT" w:cs="Arial-BoldMT"/>
          <w:b/>
          <w:bCs/>
          <w:sz w:val="16"/>
          <w:szCs w:val="16"/>
          <w:lang w:eastAsia="pl-PL"/>
        </w:rPr>
      </w:pPr>
    </w:p>
    <w:p w:rsidR="0029100A" w:rsidRPr="00393B12" w:rsidP="0029100A">
      <w:pPr>
        <w:autoSpaceDE w:val="0"/>
        <w:autoSpaceDN w:val="0"/>
        <w:adjustRightInd w:val="0"/>
        <w:spacing w:after="0" w:line="240" w:lineRule="auto"/>
        <w:rPr>
          <w:rFonts w:ascii="Arial-BoldMT" w:hAnsi="Arial-BoldMT" w:cs="Arial-BoldMT"/>
          <w:b/>
          <w:bCs/>
          <w:sz w:val="16"/>
          <w:szCs w:val="16"/>
          <w:u w:val="single"/>
          <w:lang w:eastAsia="pl-PL"/>
        </w:rPr>
      </w:pPr>
      <w:r w:rsidRPr="00393B12">
        <w:rPr>
          <w:rFonts w:ascii="Arial-BoldMT" w:hAnsi="Arial-BoldMT" w:cs="Arial-BoldMT"/>
          <w:b/>
          <w:bCs/>
          <w:sz w:val="16"/>
          <w:szCs w:val="16"/>
          <w:u w:val="single"/>
          <w:lang w:eastAsia="pl-PL"/>
        </w:rPr>
        <w:t>Ad. część A.</w:t>
      </w:r>
    </w:p>
    <w:p w:rsidR="00327DA5" w:rsidRPr="00393B12" w:rsidP="0029100A">
      <w:pPr>
        <w:autoSpaceDE w:val="0"/>
        <w:autoSpaceDN w:val="0"/>
        <w:adjustRightInd w:val="0"/>
        <w:spacing w:after="0" w:line="240" w:lineRule="auto"/>
        <w:rPr>
          <w:rFonts w:ascii="Arial-BoldMT" w:hAnsi="Arial-BoldMT" w:cs="Arial-BoldMT"/>
          <w:b/>
          <w:bCs/>
          <w:sz w:val="16"/>
          <w:szCs w:val="16"/>
          <w:lang w:eastAsia="pl-PL"/>
        </w:rPr>
      </w:pPr>
    </w:p>
    <w:p w:rsidR="007B1527" w:rsidRPr="00393B12" w:rsidP="0020540A">
      <w:pPr>
        <w:autoSpaceDE w:val="0"/>
        <w:autoSpaceDN w:val="0"/>
        <w:adjustRightInd w:val="0"/>
        <w:spacing w:after="0" w:line="240" w:lineRule="auto"/>
        <w:rPr>
          <w:rFonts w:ascii="Arial-BoldMT" w:hAnsi="Arial-BoldMT" w:cs="Arial-BoldMT"/>
          <w:b/>
          <w:bCs/>
          <w:sz w:val="16"/>
          <w:szCs w:val="16"/>
          <w:lang w:eastAsia="pl-PL"/>
        </w:rPr>
      </w:pPr>
      <w:bookmarkStart w:id="12" w:name="_Hlk163667427"/>
      <w:r w:rsidRPr="00393B12">
        <w:rPr>
          <w:rFonts w:ascii="Arial-BoldMT" w:hAnsi="Arial-BoldMT" w:cs="Arial-BoldMT"/>
          <w:b/>
          <w:bCs/>
          <w:sz w:val="16"/>
          <w:szCs w:val="16"/>
          <w:lang w:eastAsia="pl-PL"/>
        </w:rPr>
        <w:t>Cel 2 Wsparcie działań na rzecz zwiększenia potencjału innowacyjnego polskiej gospodarki</w:t>
      </w:r>
    </w:p>
    <w:p w:rsidR="007B1527" w:rsidRPr="00393B12" w:rsidP="0029100A">
      <w:pPr>
        <w:autoSpaceDE w:val="0"/>
        <w:autoSpaceDN w:val="0"/>
        <w:adjustRightInd w:val="0"/>
        <w:spacing w:after="0" w:line="240" w:lineRule="auto"/>
        <w:rPr>
          <w:rFonts w:ascii="ArialMT" w:hAnsi="ArialMT" w:cs="ArialMT"/>
          <w:sz w:val="16"/>
          <w:szCs w:val="16"/>
          <w:lang w:eastAsia="pl-PL"/>
        </w:rPr>
      </w:pPr>
      <w:r w:rsidRPr="00393B12">
        <w:rPr>
          <w:rFonts w:ascii="ArialMT" w:hAnsi="ArialMT" w:cs="ArialMT"/>
          <w:sz w:val="16"/>
          <w:szCs w:val="16"/>
          <w:lang w:eastAsia="pl-PL"/>
        </w:rPr>
        <w:t xml:space="preserve">Zadanie służące realizacji celu: </w:t>
      </w:r>
      <w:r w:rsidRPr="00EE08B2">
        <w:rPr>
          <w:rFonts w:ascii="ArialMT" w:hAnsi="ArialMT" w:cs="ArialMT"/>
          <w:i/>
          <w:iCs/>
          <w:sz w:val="16"/>
          <w:szCs w:val="16"/>
          <w:lang w:eastAsia="pl-PL"/>
        </w:rPr>
        <w:t>Uruchomienie naboru wniosków o akredytację Ośrodków Innowacji:</w:t>
      </w:r>
    </w:p>
    <w:p w:rsidR="007B1527" w:rsidRPr="00393B12" w:rsidP="0029100A">
      <w:pPr>
        <w:autoSpaceDE w:val="0"/>
        <w:autoSpaceDN w:val="0"/>
        <w:adjustRightInd w:val="0"/>
        <w:spacing w:after="0" w:line="240" w:lineRule="auto"/>
        <w:rPr>
          <w:rFonts w:ascii="ArialMT" w:hAnsi="ArialMT" w:cs="ArialMT"/>
          <w:sz w:val="16"/>
          <w:szCs w:val="16"/>
          <w:lang w:eastAsia="pl-PL"/>
        </w:rPr>
      </w:pPr>
      <w:r w:rsidRPr="00393B12">
        <w:rPr>
          <w:rFonts w:ascii="ArialMT" w:hAnsi="ArialMT" w:cs="ArialMT"/>
          <w:sz w:val="16"/>
          <w:szCs w:val="16"/>
          <w:lang w:eastAsia="pl-PL"/>
        </w:rPr>
        <w:t>Zadanie nie zostało zrealizowane w związku z przedłużającym się procesem konsultacji kryteriów oceny i uruchomienia elektronicznego systemu naboru wniosków. Termin uruchomienia naboru będzie zależeć od gotowości systemu informatycznego.</w:t>
      </w:r>
    </w:p>
    <w:p w:rsidR="001131DE" w:rsidRPr="00393B12" w:rsidP="0020540A">
      <w:pPr>
        <w:autoSpaceDE w:val="0"/>
        <w:autoSpaceDN w:val="0"/>
        <w:adjustRightInd w:val="0"/>
        <w:spacing w:after="0" w:line="240" w:lineRule="auto"/>
        <w:rPr>
          <w:rFonts w:ascii="Arial-BoldMT" w:hAnsi="Arial-BoldMT" w:cs="Arial-BoldMT"/>
          <w:b/>
          <w:bCs/>
          <w:sz w:val="16"/>
          <w:szCs w:val="16"/>
          <w:lang w:eastAsia="pl-PL"/>
        </w:rPr>
      </w:pPr>
    </w:p>
    <w:p w:rsidR="007B1527" w:rsidRPr="00393B12" w:rsidP="0020540A">
      <w:pPr>
        <w:autoSpaceDE w:val="0"/>
        <w:autoSpaceDN w:val="0"/>
        <w:adjustRightInd w:val="0"/>
        <w:spacing w:after="0" w:line="240" w:lineRule="auto"/>
        <w:rPr>
          <w:rFonts w:ascii="Arial-BoldMT" w:hAnsi="Arial-BoldMT" w:cs="Arial-BoldMT"/>
          <w:b/>
          <w:bCs/>
          <w:sz w:val="16"/>
          <w:szCs w:val="16"/>
          <w:lang w:eastAsia="pl-PL"/>
        </w:rPr>
      </w:pPr>
      <w:r w:rsidRPr="00393B12">
        <w:rPr>
          <w:rFonts w:ascii="Arial-BoldMT" w:hAnsi="Arial-BoldMT" w:cs="Arial-BoldMT"/>
          <w:b/>
          <w:bCs/>
          <w:sz w:val="16"/>
          <w:szCs w:val="16"/>
          <w:lang w:eastAsia="pl-PL"/>
        </w:rPr>
        <w:t>Cel 3 Wsparcie działań na rzecz umiędzynarodowienia polskiej gospodarki</w:t>
      </w:r>
    </w:p>
    <w:p w:rsidR="00CC60EC" w:rsidRPr="00393B12" w:rsidP="0029100A">
      <w:pPr>
        <w:autoSpaceDE w:val="0"/>
        <w:autoSpaceDN w:val="0"/>
        <w:adjustRightInd w:val="0"/>
        <w:spacing w:after="0" w:line="240" w:lineRule="auto"/>
        <w:rPr>
          <w:rFonts w:ascii="Arial-BoldMT" w:hAnsi="Arial-BoldMT" w:cs="Arial-BoldMT"/>
          <w:i/>
          <w:iCs/>
          <w:sz w:val="16"/>
          <w:szCs w:val="16"/>
          <w:lang w:eastAsia="pl-PL"/>
        </w:rPr>
      </w:pPr>
      <w:r w:rsidRPr="00393B12">
        <w:rPr>
          <w:rFonts w:ascii="Arial-BoldMT" w:hAnsi="Arial-BoldMT" w:cs="Arial-BoldMT"/>
          <w:sz w:val="16"/>
          <w:szCs w:val="16"/>
          <w:lang w:eastAsia="pl-PL"/>
        </w:rPr>
        <w:t>Miernik realizacji celu:</w:t>
      </w:r>
      <w:r w:rsidRPr="00393B12">
        <w:rPr>
          <w:rFonts w:ascii="Arial-BoldMT" w:hAnsi="Arial-BoldMT" w:cs="Arial-BoldMT"/>
          <w:b/>
          <w:bCs/>
          <w:sz w:val="16"/>
          <w:szCs w:val="16"/>
          <w:lang w:eastAsia="pl-PL"/>
        </w:rPr>
        <w:t xml:space="preserve"> </w:t>
      </w:r>
      <w:r w:rsidRPr="00393B12">
        <w:rPr>
          <w:rFonts w:ascii="Arial-BoldMT" w:hAnsi="Arial-BoldMT" w:cs="Arial-BoldMT"/>
          <w:i/>
          <w:iCs/>
          <w:sz w:val="16"/>
          <w:szCs w:val="16"/>
          <w:lang w:eastAsia="pl-PL"/>
        </w:rPr>
        <w:t>Udział eksportu wyrobów wysokiej techniki w eksporcie ogółem (%):</w:t>
      </w:r>
    </w:p>
    <w:p w:rsidR="00CC60EC" w:rsidRPr="00393B12" w:rsidP="0029100A">
      <w:pPr>
        <w:autoSpaceDE w:val="0"/>
        <w:autoSpaceDN w:val="0"/>
        <w:adjustRightInd w:val="0"/>
        <w:spacing w:after="0" w:line="240" w:lineRule="auto"/>
        <w:rPr>
          <w:rFonts w:ascii="ArialMT" w:hAnsi="ArialMT" w:cs="ArialMT"/>
          <w:sz w:val="16"/>
          <w:szCs w:val="16"/>
          <w:lang w:eastAsia="pl-PL"/>
        </w:rPr>
      </w:pPr>
      <w:r w:rsidRPr="00393B12">
        <w:rPr>
          <w:rFonts w:ascii="ArialMT" w:hAnsi="ArialMT" w:cs="ArialMT"/>
          <w:sz w:val="16"/>
          <w:szCs w:val="16"/>
          <w:lang w:eastAsia="pl-PL"/>
        </w:rPr>
        <w:t xml:space="preserve">Nie osiągnięto zakładanego poziomu, co jest wynikiem wolniejszego wzrostu eksportu towarów </w:t>
      </w:r>
      <w:r w:rsidRPr="00393B12" w:rsidR="00451CAA">
        <w:rPr>
          <w:rFonts w:ascii="ArialMT" w:hAnsi="ArialMT" w:cs="ArialMT"/>
          <w:sz w:val="16"/>
          <w:szCs w:val="16"/>
          <w:lang w:eastAsia="pl-PL"/>
        </w:rPr>
        <w:t>wysokiej techniki,</w:t>
      </w:r>
      <w:r w:rsidRPr="00393B12">
        <w:rPr>
          <w:rFonts w:ascii="ArialMT" w:hAnsi="ArialMT" w:cs="ArialMT"/>
          <w:sz w:val="16"/>
          <w:szCs w:val="16"/>
          <w:lang w:eastAsia="pl-PL"/>
        </w:rPr>
        <w:t xml:space="preserve"> niż pozostałych produktów łącznie. </w:t>
      </w:r>
      <w:r w:rsidRPr="00393B12" w:rsidR="00832ADD">
        <w:rPr>
          <w:rFonts w:ascii="ArialMT" w:hAnsi="ArialMT" w:cs="ArialMT"/>
          <w:sz w:val="16"/>
          <w:szCs w:val="16"/>
          <w:lang w:eastAsia="pl-PL"/>
        </w:rPr>
        <w:t>Niższy poziom wskaźnika to</w:t>
      </w:r>
      <w:r w:rsidRPr="00393B12">
        <w:rPr>
          <w:rFonts w:ascii="ArialMT" w:hAnsi="ArialMT" w:cs="ArialMT"/>
          <w:sz w:val="16"/>
          <w:szCs w:val="16"/>
          <w:lang w:eastAsia="pl-PL"/>
        </w:rPr>
        <w:t xml:space="preserve"> </w:t>
      </w:r>
      <w:r w:rsidRPr="00393B12" w:rsidR="00832ADD">
        <w:rPr>
          <w:rFonts w:ascii="ArialMT" w:hAnsi="ArialMT" w:cs="ArialMT"/>
          <w:sz w:val="16"/>
          <w:szCs w:val="16"/>
          <w:lang w:eastAsia="pl-PL"/>
        </w:rPr>
        <w:t xml:space="preserve">konsekwencja </w:t>
      </w:r>
      <w:r w:rsidRPr="00393B12">
        <w:rPr>
          <w:rFonts w:ascii="ArialMT" w:hAnsi="ArialMT" w:cs="ArialMT"/>
          <w:sz w:val="16"/>
          <w:szCs w:val="16"/>
          <w:lang w:eastAsia="pl-PL"/>
        </w:rPr>
        <w:t>m.in. intensyfikacji awersji do ryzyka przy podejmowaniu innowacyjnych projektów oraz większej skłonności przedsiębiorstw do gromadzenia oszczędności jako wynik zwiększenia niepewności co do kształtowania się globalnej koniunktury.</w:t>
      </w:r>
    </w:p>
    <w:p w:rsidR="00517CB1" w:rsidRPr="00393B12" w:rsidP="00A811C7">
      <w:pPr>
        <w:autoSpaceDE w:val="0"/>
        <w:autoSpaceDN w:val="0"/>
        <w:adjustRightInd w:val="0"/>
        <w:spacing w:before="60" w:after="0" w:line="240" w:lineRule="auto"/>
        <w:rPr>
          <w:rFonts w:ascii="Arial" w:hAnsi="Arial" w:cs="Arial"/>
          <w:i/>
          <w:iCs/>
          <w:sz w:val="16"/>
          <w:szCs w:val="16"/>
        </w:rPr>
      </w:pPr>
      <w:r w:rsidRPr="00393B12">
        <w:rPr>
          <w:rFonts w:ascii="Arial-BoldMT" w:hAnsi="Arial-BoldMT" w:cs="Arial-BoldMT"/>
          <w:sz w:val="16"/>
          <w:szCs w:val="16"/>
          <w:lang w:eastAsia="pl-PL"/>
        </w:rPr>
        <w:t>Miernik realizacji celu</w:t>
      </w:r>
      <w:r w:rsidRPr="00393B12">
        <w:rPr>
          <w:rFonts w:ascii="Arial-BoldMT" w:hAnsi="Arial-BoldMT" w:cs="Arial-BoldMT"/>
          <w:b/>
          <w:bCs/>
          <w:sz w:val="16"/>
          <w:szCs w:val="16"/>
          <w:lang w:eastAsia="pl-PL"/>
        </w:rPr>
        <w:t xml:space="preserve">: </w:t>
      </w:r>
      <w:r w:rsidRPr="00393B12">
        <w:rPr>
          <w:rFonts w:ascii="Arial-BoldMT" w:hAnsi="Arial-BoldMT" w:cs="Arial-BoldMT"/>
          <w:i/>
          <w:iCs/>
          <w:sz w:val="16"/>
          <w:szCs w:val="16"/>
          <w:lang w:eastAsia="pl-PL"/>
        </w:rPr>
        <w:t>Liczba podmiotów (organizacji zrzeszających przedsiębiorców) wspartych ze środków przeznaczonych na rozwój przedsiębiorczości:</w:t>
      </w:r>
    </w:p>
    <w:p w:rsidR="000F38CB" w:rsidRPr="00393B12" w:rsidP="0029100A">
      <w:pPr>
        <w:autoSpaceDE w:val="0"/>
        <w:autoSpaceDN w:val="0"/>
        <w:adjustRightInd w:val="0"/>
        <w:spacing w:after="0" w:line="240" w:lineRule="auto"/>
        <w:rPr>
          <w:rFonts w:ascii="Arial-BoldMT" w:hAnsi="Arial-BoldMT" w:cs="Arial-BoldMT"/>
          <w:b/>
          <w:bCs/>
          <w:sz w:val="16"/>
          <w:szCs w:val="16"/>
          <w:lang w:eastAsia="pl-PL"/>
        </w:rPr>
      </w:pPr>
      <w:r w:rsidRPr="00393B12">
        <w:rPr>
          <w:rFonts w:ascii="ArialMT" w:hAnsi="ArialMT" w:cs="ArialMT"/>
          <w:sz w:val="16"/>
          <w:szCs w:val="16"/>
          <w:lang w:eastAsia="pl-PL"/>
        </w:rPr>
        <w:t>Miernik został osiągnięty na niższym poziomie niż zakładano. Różnica wynikła z mniejszej liczby złożonych wniosków niż planowano. Pomimo</w:t>
      </w:r>
      <w:r w:rsidR="006D3C4F">
        <w:rPr>
          <w:rFonts w:ascii="ArialMT" w:hAnsi="ArialMT" w:cs="ArialMT"/>
          <w:sz w:val="16"/>
          <w:szCs w:val="16"/>
          <w:lang w:eastAsia="pl-PL"/>
        </w:rPr>
        <w:t>,</w:t>
      </w:r>
      <w:r w:rsidRPr="00393B12">
        <w:rPr>
          <w:rFonts w:ascii="ArialMT" w:hAnsi="ArialMT" w:cs="ArialMT"/>
          <w:sz w:val="16"/>
          <w:szCs w:val="16"/>
          <w:lang w:eastAsia="pl-PL"/>
        </w:rPr>
        <w:t xml:space="preserve"> iż wynik zakładany nie został osiągnięty, to budżet wykorzystano</w:t>
      </w:r>
      <w:r w:rsidRPr="00393B12" w:rsidR="0010486F">
        <w:rPr>
          <w:rFonts w:ascii="ArialMT" w:hAnsi="ArialMT" w:cs="ArialMT"/>
          <w:sz w:val="16"/>
          <w:szCs w:val="16"/>
          <w:lang w:eastAsia="pl-PL"/>
        </w:rPr>
        <w:br/>
      </w:r>
      <w:r w:rsidRPr="00393B12">
        <w:rPr>
          <w:rFonts w:ascii="ArialMT" w:hAnsi="ArialMT" w:cs="ArialMT"/>
          <w:sz w:val="16"/>
          <w:szCs w:val="16"/>
          <w:lang w:eastAsia="pl-PL"/>
        </w:rPr>
        <w:t>w wysokości 99,99%.</w:t>
      </w:r>
    </w:p>
    <w:p w:rsidR="001131DE" w:rsidRPr="00393B12" w:rsidP="0029100A">
      <w:pPr>
        <w:autoSpaceDE w:val="0"/>
        <w:autoSpaceDN w:val="0"/>
        <w:adjustRightInd w:val="0"/>
        <w:spacing w:after="0" w:line="240" w:lineRule="auto"/>
        <w:rPr>
          <w:rFonts w:ascii="Arial-BoldMT" w:hAnsi="Arial-BoldMT" w:cs="Arial-BoldMT"/>
          <w:b/>
          <w:bCs/>
          <w:sz w:val="16"/>
          <w:szCs w:val="16"/>
          <w:lang w:eastAsia="pl-PL"/>
        </w:rPr>
      </w:pPr>
    </w:p>
    <w:p w:rsidR="00C42FBC" w:rsidRPr="00393B12" w:rsidP="0020540A">
      <w:pPr>
        <w:autoSpaceDE w:val="0"/>
        <w:autoSpaceDN w:val="0"/>
        <w:adjustRightInd w:val="0"/>
        <w:spacing w:after="0" w:line="240" w:lineRule="auto"/>
        <w:rPr>
          <w:rFonts w:ascii="Arial-BoldMT" w:hAnsi="Arial-BoldMT" w:cs="Arial-BoldMT"/>
          <w:b/>
          <w:bCs/>
          <w:sz w:val="16"/>
          <w:szCs w:val="16"/>
          <w:lang w:eastAsia="pl-PL"/>
        </w:rPr>
      </w:pPr>
      <w:r w:rsidRPr="00393B12">
        <w:rPr>
          <w:rFonts w:ascii="Arial-BoldMT" w:hAnsi="Arial-BoldMT" w:cs="Arial-BoldMT"/>
          <w:b/>
          <w:bCs/>
          <w:sz w:val="16"/>
          <w:szCs w:val="16"/>
          <w:lang w:eastAsia="pl-PL"/>
        </w:rPr>
        <w:t>Cel 4 Kształtowanie lepszych warunków dla wzrostu efektywności inwestycji</w:t>
      </w:r>
    </w:p>
    <w:p w:rsidR="00E86C6C" w:rsidP="00C42FBC">
      <w:pPr>
        <w:autoSpaceDE w:val="0"/>
        <w:autoSpaceDN w:val="0"/>
        <w:adjustRightInd w:val="0"/>
        <w:spacing w:after="0" w:line="240" w:lineRule="auto"/>
        <w:rPr>
          <w:rFonts w:ascii="Arial" w:hAnsi="Arial" w:cs="Arial"/>
          <w:i/>
          <w:iCs/>
          <w:sz w:val="14"/>
          <w:szCs w:val="14"/>
        </w:rPr>
      </w:pPr>
      <w:r w:rsidRPr="00393B12">
        <w:rPr>
          <w:rFonts w:ascii="Arial-BoldMT" w:hAnsi="Arial-BoldMT" w:cs="Arial-BoldMT"/>
          <w:sz w:val="16"/>
          <w:szCs w:val="16"/>
          <w:lang w:eastAsia="pl-PL"/>
        </w:rPr>
        <w:t>Miernik realizacji celu</w:t>
      </w:r>
      <w:r w:rsidRPr="00393B12">
        <w:rPr>
          <w:rFonts w:ascii="Arial-BoldMT" w:hAnsi="Arial-BoldMT" w:cs="Arial-BoldMT"/>
          <w:b/>
          <w:bCs/>
          <w:sz w:val="16"/>
          <w:szCs w:val="16"/>
          <w:lang w:eastAsia="pl-PL"/>
        </w:rPr>
        <w:t xml:space="preserve">: </w:t>
      </w:r>
      <w:r w:rsidRPr="00A811C7">
        <w:rPr>
          <w:rFonts w:ascii="Arial-BoldMT" w:hAnsi="Arial-BoldMT" w:cs="Arial-BoldMT"/>
          <w:i/>
          <w:iCs/>
          <w:sz w:val="16"/>
          <w:szCs w:val="16"/>
          <w:lang w:eastAsia="pl-PL"/>
        </w:rPr>
        <w:t>Stopa inwestycji:</w:t>
      </w:r>
    </w:p>
    <w:p w:rsidR="003F2841" w:rsidRPr="00134CE4" w:rsidP="00C42FBC">
      <w:pPr>
        <w:autoSpaceDE w:val="0"/>
        <w:autoSpaceDN w:val="0"/>
        <w:adjustRightInd w:val="0"/>
        <w:spacing w:after="0" w:line="240" w:lineRule="auto"/>
        <w:rPr>
          <w:rFonts w:ascii="ArialMT" w:hAnsi="ArialMT" w:cs="ArialMT"/>
          <w:sz w:val="16"/>
          <w:szCs w:val="16"/>
          <w:lang w:eastAsia="pl-PL"/>
        </w:rPr>
      </w:pPr>
      <w:r w:rsidRPr="00E86C6C">
        <w:rPr>
          <w:rFonts w:ascii="ArialMT" w:hAnsi="ArialMT" w:cs="ArialMT"/>
          <w:sz w:val="16"/>
          <w:szCs w:val="16"/>
          <w:lang w:eastAsia="pl-PL"/>
        </w:rPr>
        <w:t xml:space="preserve">Wartość miernika była niższa od zakładanego. Wynikało to z szybszego realnego tempa wzrostu PKB w porównaniu do nakładów. Na niezrealizowanie wskaźnika mogła wpłynąć zwiększona niepewność związana </w:t>
      </w:r>
      <w:r w:rsidR="00A811C7">
        <w:rPr>
          <w:rFonts w:ascii="ArialMT" w:hAnsi="ArialMT" w:cs="ArialMT"/>
          <w:sz w:val="16"/>
          <w:szCs w:val="16"/>
          <w:lang w:eastAsia="pl-PL"/>
        </w:rPr>
        <w:br/>
      </w:r>
      <w:r w:rsidRPr="00E86C6C">
        <w:rPr>
          <w:rFonts w:ascii="ArialMT" w:hAnsi="ArialMT" w:cs="ArialMT"/>
          <w:sz w:val="16"/>
          <w:szCs w:val="16"/>
          <w:lang w:eastAsia="pl-PL"/>
        </w:rPr>
        <w:t>z trwaniem wojny, jak i obniżona akcja kredytowa, będąca skutkiem zaostrzenia polityki monetarnej w odpowiedzi na inflację.</w:t>
      </w:r>
    </w:p>
    <w:p w:rsidR="00517CB1" w:rsidRPr="00393B12" w:rsidP="00134CE4">
      <w:pPr>
        <w:autoSpaceDE w:val="0"/>
        <w:autoSpaceDN w:val="0"/>
        <w:adjustRightInd w:val="0"/>
        <w:spacing w:before="60" w:after="0" w:line="240" w:lineRule="auto"/>
        <w:rPr>
          <w:rFonts w:ascii="Arial-BoldMT" w:hAnsi="Arial-BoldMT" w:cs="Arial-BoldMT"/>
          <w:i/>
          <w:iCs/>
          <w:sz w:val="16"/>
          <w:szCs w:val="16"/>
          <w:lang w:eastAsia="pl-PL"/>
        </w:rPr>
      </w:pPr>
      <w:r w:rsidRPr="00393B12">
        <w:rPr>
          <w:rFonts w:ascii="Arial-BoldMT" w:hAnsi="Arial-BoldMT" w:cs="Arial-BoldMT"/>
          <w:sz w:val="16"/>
          <w:szCs w:val="16"/>
          <w:lang w:eastAsia="pl-PL"/>
        </w:rPr>
        <w:t>Miernik realizacji celu</w:t>
      </w:r>
      <w:r w:rsidRPr="00393B12">
        <w:rPr>
          <w:rFonts w:ascii="Arial-BoldMT" w:hAnsi="Arial-BoldMT" w:cs="Arial-BoldMT"/>
          <w:b/>
          <w:bCs/>
          <w:sz w:val="16"/>
          <w:szCs w:val="16"/>
          <w:lang w:eastAsia="pl-PL"/>
        </w:rPr>
        <w:t xml:space="preserve">: </w:t>
      </w:r>
      <w:r w:rsidRPr="00393B12">
        <w:rPr>
          <w:rFonts w:ascii="Arial-BoldMT" w:hAnsi="Arial-BoldMT" w:cs="Arial-BoldMT"/>
          <w:i/>
          <w:iCs/>
          <w:sz w:val="16"/>
          <w:szCs w:val="16"/>
          <w:lang w:eastAsia="pl-PL"/>
        </w:rPr>
        <w:t>Liczba mieszkań, które w danym roku zostały objęte rządowymi programami wsparcia budownictwa mieszkaniowego, tym w ramach realizacji Krajowego Planu Odbudowy i Zwiększenia Odporności:</w:t>
      </w:r>
    </w:p>
    <w:p w:rsidR="00C42FBC" w:rsidRPr="00393B12" w:rsidP="00C42FBC">
      <w:pPr>
        <w:autoSpaceDE w:val="0"/>
        <w:autoSpaceDN w:val="0"/>
        <w:adjustRightInd w:val="0"/>
        <w:spacing w:after="0" w:line="240" w:lineRule="auto"/>
        <w:rPr>
          <w:rFonts w:ascii="Arial-BoldMT" w:hAnsi="Arial-BoldMT" w:cs="Arial-BoldMT"/>
          <w:sz w:val="16"/>
          <w:szCs w:val="16"/>
          <w:lang w:eastAsia="pl-PL"/>
        </w:rPr>
      </w:pPr>
      <w:r w:rsidRPr="00393B12">
        <w:rPr>
          <w:rFonts w:ascii="Arial-BoldMT" w:hAnsi="Arial-BoldMT" w:cs="Arial-BoldMT"/>
          <w:sz w:val="16"/>
          <w:szCs w:val="16"/>
          <w:lang w:eastAsia="pl-PL"/>
        </w:rPr>
        <w:t>Przekroczenie</w:t>
      </w:r>
      <w:r w:rsidRPr="00393B12" w:rsidR="00517CB1">
        <w:rPr>
          <w:rFonts w:ascii="Arial-BoldMT" w:hAnsi="Arial-BoldMT" w:cs="Arial-BoldMT"/>
          <w:sz w:val="16"/>
          <w:szCs w:val="16"/>
          <w:lang w:eastAsia="pl-PL"/>
        </w:rPr>
        <w:t xml:space="preserve"> miernika </w:t>
      </w:r>
      <w:r w:rsidRPr="00393B12">
        <w:rPr>
          <w:rFonts w:ascii="Arial-BoldMT" w:hAnsi="Arial-BoldMT" w:cs="Arial-BoldMT"/>
          <w:sz w:val="16"/>
          <w:szCs w:val="16"/>
          <w:lang w:eastAsia="pl-PL"/>
        </w:rPr>
        <w:t>to efekt dużej popularności</w:t>
      </w:r>
      <w:r w:rsidRPr="00393B12" w:rsidR="00517CB1">
        <w:rPr>
          <w:rFonts w:ascii="Arial-BoldMT" w:hAnsi="Arial-BoldMT" w:cs="Arial-BoldMT"/>
          <w:sz w:val="16"/>
          <w:szCs w:val="16"/>
          <w:lang w:eastAsia="pl-PL"/>
        </w:rPr>
        <w:t xml:space="preserve"> </w:t>
      </w:r>
      <w:r w:rsidRPr="00393B12">
        <w:rPr>
          <w:rFonts w:ascii="Arial-BoldMT" w:hAnsi="Arial-BoldMT" w:cs="Arial-BoldMT"/>
          <w:sz w:val="16"/>
          <w:szCs w:val="16"/>
          <w:lang w:eastAsia="pl-PL"/>
        </w:rPr>
        <w:t xml:space="preserve">wsparcia </w:t>
      </w:r>
      <w:r w:rsidRPr="00393B12" w:rsidR="00517CB1">
        <w:rPr>
          <w:rFonts w:ascii="Arial-BoldMT" w:hAnsi="Arial-BoldMT" w:cs="Arial-BoldMT"/>
          <w:sz w:val="16"/>
          <w:szCs w:val="16"/>
          <w:lang w:eastAsia="pl-PL"/>
        </w:rPr>
        <w:t xml:space="preserve">z grantów w ramach KPO oraz </w:t>
      </w:r>
      <w:r w:rsidRPr="00393B12">
        <w:rPr>
          <w:rFonts w:ascii="Arial-BoldMT" w:hAnsi="Arial-BoldMT" w:cs="Arial-BoldMT"/>
          <w:sz w:val="16"/>
          <w:szCs w:val="16"/>
          <w:lang w:eastAsia="pl-PL"/>
        </w:rPr>
        <w:t xml:space="preserve">realizowanego </w:t>
      </w:r>
      <w:r w:rsidRPr="00393B12" w:rsidR="00517CB1">
        <w:rPr>
          <w:rFonts w:ascii="Arial-BoldMT" w:hAnsi="Arial-BoldMT" w:cs="Arial-BoldMT"/>
          <w:sz w:val="16"/>
          <w:szCs w:val="16"/>
          <w:lang w:eastAsia="pl-PL"/>
        </w:rPr>
        <w:t>od 1 lipca 2023 r. program</w:t>
      </w:r>
      <w:r w:rsidRPr="00393B12">
        <w:rPr>
          <w:rFonts w:ascii="Arial-BoldMT" w:hAnsi="Arial-BoldMT" w:cs="Arial-BoldMT"/>
          <w:sz w:val="16"/>
          <w:szCs w:val="16"/>
          <w:lang w:eastAsia="pl-PL"/>
        </w:rPr>
        <w:t>u</w:t>
      </w:r>
      <w:r w:rsidRPr="00393B12" w:rsidR="00517CB1">
        <w:rPr>
          <w:rFonts w:ascii="Arial-BoldMT" w:hAnsi="Arial-BoldMT" w:cs="Arial-BoldMT"/>
          <w:sz w:val="16"/>
          <w:szCs w:val="16"/>
          <w:lang w:eastAsia="pl-PL"/>
        </w:rPr>
        <w:t xml:space="preserve"> „Pierwsze Mieszkanie”, w którego skład wchodzą dwa instrumenty – Bezpieczny kredyt 2% (BK2%) oraz Konto Mieszkaniowe (KM).</w:t>
      </w:r>
    </w:p>
    <w:p w:rsidR="00517CB1" w:rsidRPr="00393B12" w:rsidP="00A811C7">
      <w:pPr>
        <w:autoSpaceDE w:val="0"/>
        <w:autoSpaceDN w:val="0"/>
        <w:adjustRightInd w:val="0"/>
        <w:spacing w:before="60" w:after="0" w:line="240" w:lineRule="auto"/>
        <w:rPr>
          <w:rFonts w:ascii="Arial-BoldMT" w:hAnsi="Arial-BoldMT" w:cs="Arial-BoldMT"/>
          <w:i/>
          <w:iCs/>
          <w:sz w:val="16"/>
          <w:szCs w:val="16"/>
          <w:lang w:eastAsia="pl-PL"/>
        </w:rPr>
      </w:pPr>
      <w:r w:rsidRPr="00393B12">
        <w:rPr>
          <w:rFonts w:ascii="Arial-BoldMT" w:hAnsi="Arial-BoldMT" w:cs="Arial-BoldMT"/>
          <w:sz w:val="16"/>
          <w:szCs w:val="16"/>
          <w:lang w:eastAsia="pl-PL"/>
        </w:rPr>
        <w:t>Miernik realizacji celu</w:t>
      </w:r>
      <w:r w:rsidRPr="00393B12">
        <w:rPr>
          <w:rFonts w:ascii="Arial-BoldMT" w:hAnsi="Arial-BoldMT" w:cs="Arial-BoldMT"/>
          <w:b/>
          <w:bCs/>
          <w:sz w:val="16"/>
          <w:szCs w:val="16"/>
          <w:lang w:eastAsia="pl-PL"/>
        </w:rPr>
        <w:t xml:space="preserve">: </w:t>
      </w:r>
      <w:r w:rsidRPr="00393B12">
        <w:rPr>
          <w:rFonts w:ascii="Arial-BoldMT" w:hAnsi="Arial-BoldMT" w:cs="Arial-BoldMT"/>
          <w:i/>
          <w:iCs/>
          <w:sz w:val="16"/>
          <w:szCs w:val="16"/>
          <w:lang w:eastAsia="pl-PL"/>
        </w:rPr>
        <w:t>Podmioty wspierane w inwestycji B2.2.2. Instalacje OZE realizowane przez społeczności energetyczne w ramach Krajowego Planu Odbudowy i Zwiększania Odporności:</w:t>
      </w:r>
    </w:p>
    <w:p w:rsidR="00517CB1" w:rsidRPr="00393B12" w:rsidP="00C42FBC">
      <w:pPr>
        <w:autoSpaceDE w:val="0"/>
        <w:autoSpaceDN w:val="0"/>
        <w:adjustRightInd w:val="0"/>
        <w:spacing w:after="0" w:line="240" w:lineRule="auto"/>
        <w:rPr>
          <w:rFonts w:ascii="Arial-BoldMT" w:hAnsi="Arial-BoldMT" w:cs="Arial-BoldMT"/>
          <w:sz w:val="16"/>
          <w:szCs w:val="16"/>
          <w:lang w:eastAsia="pl-PL"/>
        </w:rPr>
      </w:pPr>
      <w:r w:rsidRPr="00393B12">
        <w:rPr>
          <w:rFonts w:ascii="Arial-BoldMT" w:hAnsi="Arial-BoldMT" w:cs="Arial-BoldMT"/>
          <w:sz w:val="16"/>
          <w:szCs w:val="16"/>
          <w:lang w:eastAsia="pl-PL"/>
        </w:rPr>
        <w:t>Miernik nie został osiągnięty głównie ze względu na ni</w:t>
      </w:r>
      <w:r w:rsidR="00A811C7">
        <w:rPr>
          <w:rFonts w:ascii="Arial-BoldMT" w:hAnsi="Arial-BoldMT" w:cs="Arial-BoldMT"/>
          <w:sz w:val="16"/>
          <w:szCs w:val="16"/>
          <w:lang w:eastAsia="pl-PL"/>
        </w:rPr>
        <w:t>ezadowalającą</w:t>
      </w:r>
      <w:r w:rsidRPr="00393B12">
        <w:rPr>
          <w:rFonts w:ascii="Arial-BoldMT" w:hAnsi="Arial-BoldMT" w:cs="Arial-BoldMT"/>
          <w:sz w:val="16"/>
          <w:szCs w:val="16"/>
          <w:lang w:eastAsia="pl-PL"/>
        </w:rPr>
        <w:t xml:space="preserve"> jakość wniosków składanych </w:t>
      </w:r>
      <w:r w:rsidRPr="00393B12" w:rsidR="003F581C">
        <w:rPr>
          <w:rFonts w:ascii="Arial-BoldMT" w:hAnsi="Arial-BoldMT" w:cs="Arial-BoldMT"/>
          <w:sz w:val="16"/>
          <w:szCs w:val="16"/>
          <w:lang w:eastAsia="pl-PL"/>
        </w:rPr>
        <w:t>przez wnioskodawców</w:t>
      </w:r>
      <w:r w:rsidR="00A811C7">
        <w:rPr>
          <w:rFonts w:ascii="Arial-BoldMT" w:hAnsi="Arial-BoldMT" w:cs="Arial-BoldMT"/>
          <w:sz w:val="16"/>
          <w:szCs w:val="16"/>
          <w:lang w:eastAsia="pl-PL"/>
        </w:rPr>
        <w:t>,</w:t>
      </w:r>
      <w:r w:rsidRPr="00393B12">
        <w:rPr>
          <w:rFonts w:ascii="Arial-BoldMT" w:hAnsi="Arial-BoldMT" w:cs="Arial-BoldMT"/>
          <w:sz w:val="16"/>
          <w:szCs w:val="16"/>
          <w:lang w:eastAsia="pl-PL"/>
        </w:rPr>
        <w:t xml:space="preserve"> co powodowało konieczność ich kilkukrotnego uzupełnienia. </w:t>
      </w:r>
    </w:p>
    <w:p w:rsidR="00517CB1" w:rsidRPr="00393B12" w:rsidP="00C42FBC">
      <w:pPr>
        <w:autoSpaceDE w:val="0"/>
        <w:autoSpaceDN w:val="0"/>
        <w:adjustRightInd w:val="0"/>
        <w:spacing w:after="0" w:line="240" w:lineRule="auto"/>
        <w:rPr>
          <w:rFonts w:ascii="Arial-BoldMT" w:hAnsi="Arial-BoldMT" w:cs="Arial-BoldMT"/>
          <w:b/>
          <w:bCs/>
          <w:sz w:val="16"/>
          <w:szCs w:val="16"/>
          <w:lang w:eastAsia="pl-PL"/>
        </w:rPr>
      </w:pPr>
    </w:p>
    <w:p w:rsidR="0029100A" w:rsidRPr="00393B12" w:rsidP="0020540A">
      <w:pPr>
        <w:autoSpaceDE w:val="0"/>
        <w:autoSpaceDN w:val="0"/>
        <w:adjustRightInd w:val="0"/>
        <w:spacing w:after="0" w:line="240" w:lineRule="auto"/>
        <w:rPr>
          <w:rFonts w:ascii="Arial-BoldMT" w:hAnsi="Arial-BoldMT" w:cs="Arial-BoldMT"/>
          <w:b/>
          <w:bCs/>
          <w:sz w:val="16"/>
          <w:szCs w:val="16"/>
          <w:lang w:eastAsia="pl-PL"/>
        </w:rPr>
      </w:pPr>
      <w:r w:rsidRPr="00393B12">
        <w:rPr>
          <w:rFonts w:ascii="Arial-BoldMT" w:hAnsi="Arial-BoldMT" w:cs="Arial-BoldMT"/>
          <w:b/>
          <w:bCs/>
          <w:sz w:val="16"/>
          <w:szCs w:val="16"/>
          <w:lang w:eastAsia="pl-PL"/>
        </w:rPr>
        <w:t xml:space="preserve">Cel </w:t>
      </w:r>
      <w:r w:rsidRPr="00393B12" w:rsidR="00733BA8">
        <w:rPr>
          <w:rFonts w:ascii="Arial-BoldMT" w:hAnsi="Arial-BoldMT" w:cs="Arial-BoldMT"/>
          <w:b/>
          <w:bCs/>
          <w:sz w:val="16"/>
          <w:szCs w:val="16"/>
          <w:lang w:eastAsia="pl-PL"/>
        </w:rPr>
        <w:t>5 Zapewnienie jakości zarządzania procesami rozwojowymi</w:t>
      </w:r>
    </w:p>
    <w:p w:rsidR="00F4468A" w:rsidRPr="00393B12" w:rsidP="00733BA8">
      <w:pPr>
        <w:autoSpaceDE w:val="0"/>
        <w:autoSpaceDN w:val="0"/>
        <w:adjustRightInd w:val="0"/>
        <w:spacing w:after="0" w:line="240" w:lineRule="auto"/>
        <w:rPr>
          <w:rFonts w:ascii="ArialMT" w:hAnsi="ArialMT" w:cs="ArialMT"/>
          <w:sz w:val="16"/>
          <w:szCs w:val="16"/>
          <w:lang w:eastAsia="pl-PL"/>
        </w:rPr>
      </w:pPr>
      <w:r w:rsidRPr="00393B12">
        <w:rPr>
          <w:rFonts w:ascii="ArialMT" w:hAnsi="ArialMT" w:cs="ArialMT"/>
          <w:sz w:val="16"/>
          <w:szCs w:val="16"/>
          <w:lang w:eastAsia="pl-PL"/>
        </w:rPr>
        <w:t xml:space="preserve">Miernik realizacji celu: </w:t>
      </w:r>
      <w:r w:rsidRPr="00393B12" w:rsidR="00733BA8">
        <w:rPr>
          <w:rFonts w:ascii="Arial-BoldMT" w:hAnsi="Arial-BoldMT" w:cs="Arial-BoldMT"/>
          <w:i/>
          <w:iCs/>
          <w:sz w:val="16"/>
          <w:szCs w:val="16"/>
          <w:lang w:eastAsia="pl-PL"/>
        </w:rPr>
        <w:t>Liczba wkładów MRiT do wniosków o płatność w ramach Krajowego Planu Odbudowy i Zwiększania Odporności (KPO) w zakresie reform i inwestycji realizowanych przez MRiT</w:t>
      </w:r>
      <w:r w:rsidRPr="00393B12">
        <w:rPr>
          <w:rFonts w:ascii="ArialMT" w:hAnsi="ArialMT" w:cs="ArialMT"/>
          <w:i/>
          <w:iCs/>
          <w:sz w:val="16"/>
          <w:szCs w:val="16"/>
          <w:lang w:eastAsia="pl-PL"/>
        </w:rPr>
        <w:t>:</w:t>
      </w:r>
    </w:p>
    <w:p w:rsidR="00573492" w:rsidRPr="00393B12" w:rsidP="00733BA8">
      <w:pPr>
        <w:autoSpaceDE w:val="0"/>
        <w:autoSpaceDN w:val="0"/>
        <w:adjustRightInd w:val="0"/>
        <w:spacing w:after="0" w:line="240" w:lineRule="auto"/>
        <w:rPr>
          <w:rFonts w:ascii="ArialMT" w:hAnsi="ArialMT" w:cs="ArialMT"/>
          <w:sz w:val="16"/>
          <w:szCs w:val="16"/>
          <w:lang w:eastAsia="pl-PL"/>
        </w:rPr>
      </w:pPr>
      <w:r w:rsidRPr="00393B12">
        <w:rPr>
          <w:rFonts w:ascii="ArialMT" w:hAnsi="ArialMT" w:cs="ArialMT"/>
          <w:sz w:val="16"/>
          <w:szCs w:val="16"/>
          <w:lang w:eastAsia="pl-PL"/>
        </w:rPr>
        <w:t xml:space="preserve">Wartość miernika na koniec 2023 r. (5 wkładów MRiT do </w:t>
      </w:r>
      <w:r w:rsidRPr="00393B12">
        <w:rPr>
          <w:rFonts w:ascii="ArialMT" w:hAnsi="ArialMT" w:cs="ArialMT"/>
          <w:sz w:val="16"/>
          <w:szCs w:val="16"/>
          <w:lang w:eastAsia="pl-PL"/>
        </w:rPr>
        <w:t>WoP</w:t>
      </w:r>
      <w:r w:rsidRPr="00393B12">
        <w:rPr>
          <w:rFonts w:ascii="ArialMT" w:hAnsi="ArialMT" w:cs="ArialMT"/>
          <w:sz w:val="16"/>
          <w:szCs w:val="16"/>
          <w:lang w:eastAsia="pl-PL"/>
        </w:rPr>
        <w:t xml:space="preserve"> w ramach KPO) powiązana była z terminami osiągania mierników, wskazanych w decyzji wykonawczej Rady UE z 17.06.2023 r., zatwierdzającej polskie KPO. </w:t>
      </w:r>
      <w:r w:rsidRPr="00393B12" w:rsidR="00645C20">
        <w:rPr>
          <w:rFonts w:ascii="ArialMT" w:hAnsi="ArialMT" w:cs="ArialMT"/>
          <w:sz w:val="16"/>
          <w:szCs w:val="16"/>
          <w:lang w:eastAsia="pl-PL"/>
        </w:rPr>
        <w:t>M</w:t>
      </w:r>
      <w:r w:rsidRPr="00393B12">
        <w:rPr>
          <w:rFonts w:ascii="ArialMT" w:hAnsi="ArialMT" w:cs="ArialMT"/>
          <w:sz w:val="16"/>
          <w:szCs w:val="16"/>
          <w:lang w:eastAsia="pl-PL"/>
        </w:rPr>
        <w:t>iernik A8L wszedł w zakres rewizji KPO - zmiana decyzji wykonawczej Rady w tym zakresie została zatwierdzona 8</w:t>
      </w:r>
      <w:r w:rsidRPr="00393B12" w:rsidR="00645C20">
        <w:rPr>
          <w:rFonts w:ascii="ArialMT" w:hAnsi="ArialMT" w:cs="ArialMT"/>
          <w:sz w:val="16"/>
          <w:szCs w:val="16"/>
          <w:lang w:eastAsia="pl-PL"/>
        </w:rPr>
        <w:t xml:space="preserve"> grudnia</w:t>
      </w:r>
      <w:r w:rsidRPr="00393B12" w:rsidR="003D0678">
        <w:rPr>
          <w:rFonts w:ascii="ArialMT" w:hAnsi="ArialMT" w:cs="ArialMT"/>
          <w:sz w:val="16"/>
          <w:szCs w:val="16"/>
          <w:lang w:eastAsia="pl-PL"/>
        </w:rPr>
        <w:t xml:space="preserve"> </w:t>
      </w:r>
      <w:r w:rsidRPr="00393B12">
        <w:rPr>
          <w:rFonts w:ascii="ArialMT" w:hAnsi="ArialMT" w:cs="ArialMT"/>
          <w:sz w:val="16"/>
          <w:szCs w:val="16"/>
          <w:lang w:eastAsia="pl-PL"/>
        </w:rPr>
        <w:t xml:space="preserve">2023 r. W jej rezultacie, termin osiągnięcia miernika A8L zmieniono z </w:t>
      </w:r>
      <w:r w:rsidRPr="00393B12" w:rsidR="00645C20">
        <w:rPr>
          <w:rFonts w:ascii="ArialMT" w:hAnsi="ArialMT" w:cs="ArialMT"/>
          <w:sz w:val="16"/>
          <w:szCs w:val="16"/>
          <w:lang w:eastAsia="pl-PL"/>
        </w:rPr>
        <w:t xml:space="preserve">III kw. </w:t>
      </w:r>
      <w:r w:rsidRPr="00393B12">
        <w:rPr>
          <w:rFonts w:ascii="ArialMT" w:hAnsi="ArialMT" w:cs="ArialMT"/>
          <w:sz w:val="16"/>
          <w:szCs w:val="16"/>
          <w:lang w:eastAsia="pl-PL"/>
        </w:rPr>
        <w:t xml:space="preserve">2023 </w:t>
      </w:r>
      <w:r w:rsidRPr="00393B12" w:rsidR="00645C20">
        <w:rPr>
          <w:rFonts w:ascii="ArialMT" w:hAnsi="ArialMT" w:cs="ArialMT"/>
          <w:sz w:val="16"/>
          <w:szCs w:val="16"/>
          <w:lang w:eastAsia="pl-PL"/>
        </w:rPr>
        <w:t xml:space="preserve">r. </w:t>
      </w:r>
      <w:r w:rsidRPr="00393B12">
        <w:rPr>
          <w:rFonts w:ascii="ArialMT" w:hAnsi="ArialMT" w:cs="ArialMT"/>
          <w:sz w:val="16"/>
          <w:szCs w:val="16"/>
          <w:lang w:eastAsia="pl-PL"/>
        </w:rPr>
        <w:t xml:space="preserve">na </w:t>
      </w:r>
      <w:r w:rsidRPr="00393B12" w:rsidR="00645C20">
        <w:rPr>
          <w:rFonts w:ascii="ArialMT" w:hAnsi="ArialMT" w:cs="ArialMT"/>
          <w:sz w:val="16"/>
          <w:szCs w:val="16"/>
          <w:lang w:eastAsia="pl-PL"/>
        </w:rPr>
        <w:t xml:space="preserve">II kw. </w:t>
      </w:r>
      <w:r w:rsidRPr="00393B12">
        <w:rPr>
          <w:rFonts w:ascii="ArialMT" w:hAnsi="ArialMT" w:cs="ArialMT"/>
          <w:sz w:val="16"/>
          <w:szCs w:val="16"/>
          <w:lang w:eastAsia="pl-PL"/>
        </w:rPr>
        <w:t>2025</w:t>
      </w:r>
      <w:r w:rsidRPr="00393B12" w:rsidR="00645C20">
        <w:rPr>
          <w:rFonts w:ascii="ArialMT" w:hAnsi="ArialMT" w:cs="ArialMT"/>
          <w:sz w:val="16"/>
          <w:szCs w:val="16"/>
          <w:lang w:eastAsia="pl-PL"/>
        </w:rPr>
        <w:t xml:space="preserve"> r.</w:t>
      </w:r>
      <w:r w:rsidRPr="00393B12">
        <w:rPr>
          <w:rFonts w:ascii="ArialMT" w:hAnsi="ArialMT" w:cs="ArialMT"/>
          <w:sz w:val="16"/>
          <w:szCs w:val="16"/>
          <w:lang w:eastAsia="pl-PL"/>
        </w:rPr>
        <w:t xml:space="preserve"> </w:t>
      </w:r>
      <w:r w:rsidRPr="00393B12" w:rsidR="00645C20">
        <w:rPr>
          <w:rFonts w:ascii="ArialMT" w:hAnsi="ArialMT" w:cs="ArialMT"/>
          <w:sz w:val="16"/>
          <w:szCs w:val="16"/>
          <w:lang w:eastAsia="pl-PL"/>
        </w:rPr>
        <w:t>Zaktualizowana wartość</w:t>
      </w:r>
      <w:r w:rsidRPr="00393B12">
        <w:rPr>
          <w:rFonts w:ascii="ArialMT" w:hAnsi="ArialMT" w:cs="ArialMT"/>
          <w:sz w:val="16"/>
          <w:szCs w:val="16"/>
          <w:lang w:eastAsia="pl-PL"/>
        </w:rPr>
        <w:t xml:space="preserve"> końcowa miernika powinna</w:t>
      </w:r>
      <w:r w:rsidRPr="00393B12" w:rsidR="00645C20">
        <w:rPr>
          <w:rFonts w:ascii="ArialMT" w:hAnsi="ArialMT" w:cs="ArialMT"/>
          <w:sz w:val="16"/>
          <w:szCs w:val="16"/>
          <w:lang w:eastAsia="pl-PL"/>
        </w:rPr>
        <w:t xml:space="preserve"> zatem</w:t>
      </w:r>
      <w:r w:rsidRPr="00393B12">
        <w:rPr>
          <w:rFonts w:ascii="ArialMT" w:hAnsi="ArialMT" w:cs="ArialMT"/>
          <w:sz w:val="16"/>
          <w:szCs w:val="16"/>
          <w:lang w:eastAsia="pl-PL"/>
        </w:rPr>
        <w:t xml:space="preserve"> wynosić 4 (a nie 5)</w:t>
      </w:r>
      <w:r w:rsidRPr="00393B12" w:rsidR="009F0EE1">
        <w:rPr>
          <w:rFonts w:ascii="ArialMT" w:hAnsi="ArialMT" w:cs="ArialMT"/>
          <w:sz w:val="16"/>
          <w:szCs w:val="16"/>
          <w:lang w:eastAsia="pl-PL"/>
        </w:rPr>
        <w:t xml:space="preserve"> </w:t>
      </w:r>
      <w:r w:rsidRPr="00393B12" w:rsidR="00645C20">
        <w:rPr>
          <w:rFonts w:ascii="ArialMT" w:hAnsi="ArialMT" w:cs="ArialMT"/>
          <w:sz w:val="16"/>
          <w:szCs w:val="16"/>
          <w:lang w:eastAsia="pl-PL"/>
        </w:rPr>
        <w:t xml:space="preserve">z uwagi na ww. obiektywne </w:t>
      </w:r>
      <w:r w:rsidRPr="00393B12">
        <w:rPr>
          <w:rFonts w:ascii="ArialMT" w:hAnsi="ArialMT" w:cs="ArialMT"/>
          <w:sz w:val="16"/>
          <w:szCs w:val="16"/>
          <w:lang w:eastAsia="pl-PL"/>
        </w:rPr>
        <w:t>okoliczności</w:t>
      </w:r>
      <w:r w:rsidRPr="00393B12" w:rsidR="00645C20">
        <w:rPr>
          <w:rFonts w:ascii="ArialMT" w:hAnsi="ArialMT" w:cs="ArialMT"/>
          <w:sz w:val="16"/>
          <w:szCs w:val="16"/>
          <w:lang w:eastAsia="pl-PL"/>
        </w:rPr>
        <w:t>.</w:t>
      </w:r>
    </w:p>
    <w:p w:rsidR="00736739" w:rsidP="00733BA8">
      <w:pPr>
        <w:autoSpaceDE w:val="0"/>
        <w:autoSpaceDN w:val="0"/>
        <w:adjustRightInd w:val="0"/>
        <w:spacing w:after="0" w:line="240" w:lineRule="auto"/>
        <w:rPr>
          <w:rFonts w:ascii="ArialMT" w:hAnsi="ArialMT" w:cs="ArialMT"/>
          <w:sz w:val="16"/>
          <w:szCs w:val="16"/>
          <w:lang w:eastAsia="pl-PL"/>
        </w:rPr>
      </w:pPr>
    </w:p>
    <w:p w:rsidR="00134CE4" w:rsidP="00733BA8">
      <w:pPr>
        <w:autoSpaceDE w:val="0"/>
        <w:autoSpaceDN w:val="0"/>
        <w:adjustRightInd w:val="0"/>
        <w:spacing w:after="0" w:line="240" w:lineRule="auto"/>
        <w:rPr>
          <w:rFonts w:ascii="ArialMT" w:hAnsi="ArialMT" w:cs="ArialMT"/>
          <w:sz w:val="16"/>
          <w:szCs w:val="16"/>
          <w:lang w:eastAsia="pl-PL"/>
        </w:rPr>
      </w:pPr>
    </w:p>
    <w:p w:rsidR="00134CE4" w:rsidP="00733BA8">
      <w:pPr>
        <w:autoSpaceDE w:val="0"/>
        <w:autoSpaceDN w:val="0"/>
        <w:adjustRightInd w:val="0"/>
        <w:spacing w:after="0" w:line="240" w:lineRule="auto"/>
        <w:rPr>
          <w:rFonts w:ascii="ArialMT" w:hAnsi="ArialMT" w:cs="ArialMT"/>
          <w:sz w:val="16"/>
          <w:szCs w:val="16"/>
          <w:lang w:eastAsia="pl-PL"/>
        </w:rPr>
      </w:pPr>
    </w:p>
    <w:p w:rsidR="00F6314E" w:rsidRPr="00393B12" w:rsidP="00F6314E">
      <w:pPr>
        <w:autoSpaceDE w:val="0"/>
        <w:autoSpaceDN w:val="0"/>
        <w:adjustRightInd w:val="0"/>
        <w:spacing w:after="0" w:line="240" w:lineRule="auto"/>
        <w:rPr>
          <w:rFonts w:ascii="Arial-BoldMT" w:hAnsi="Arial-BoldMT" w:cs="Arial-BoldMT"/>
          <w:b/>
          <w:bCs/>
          <w:sz w:val="16"/>
          <w:szCs w:val="16"/>
          <w:u w:val="single"/>
          <w:lang w:eastAsia="pl-PL"/>
        </w:rPr>
      </w:pPr>
      <w:r w:rsidRPr="00393B12">
        <w:rPr>
          <w:rFonts w:ascii="Arial-BoldMT" w:hAnsi="Arial-BoldMT" w:cs="Arial-BoldMT"/>
          <w:b/>
          <w:bCs/>
          <w:sz w:val="16"/>
          <w:szCs w:val="16"/>
          <w:u w:val="single"/>
          <w:lang w:eastAsia="pl-PL"/>
        </w:rPr>
        <w:t>Ad. część B.</w:t>
      </w:r>
    </w:p>
    <w:p w:rsidR="00533FBC" w:rsidRPr="00393B12" w:rsidP="00F6314E">
      <w:pPr>
        <w:autoSpaceDE w:val="0"/>
        <w:autoSpaceDN w:val="0"/>
        <w:adjustRightInd w:val="0"/>
        <w:spacing w:after="0" w:line="240" w:lineRule="auto"/>
        <w:rPr>
          <w:rFonts w:ascii="Arial-BoldMT" w:hAnsi="Arial-BoldMT" w:cs="Arial-BoldMT"/>
          <w:b/>
          <w:bCs/>
          <w:sz w:val="16"/>
          <w:szCs w:val="16"/>
          <w:lang w:eastAsia="pl-PL"/>
        </w:rPr>
      </w:pPr>
    </w:p>
    <w:p w:rsidR="00736739" w:rsidRPr="00393B12" w:rsidP="0020540A">
      <w:pPr>
        <w:spacing w:after="0" w:line="240" w:lineRule="auto"/>
        <w:rPr>
          <w:rFonts w:ascii="ArialMT" w:hAnsi="ArialMT" w:cs="ArialMT"/>
          <w:b/>
          <w:bCs/>
          <w:sz w:val="16"/>
          <w:szCs w:val="16"/>
          <w:lang w:eastAsia="pl-PL"/>
        </w:rPr>
      </w:pPr>
      <w:r w:rsidRPr="00393B12">
        <w:rPr>
          <w:rFonts w:ascii="ArialMT" w:hAnsi="ArialMT" w:cs="ArialMT"/>
          <w:b/>
          <w:bCs/>
          <w:sz w:val="16"/>
          <w:szCs w:val="16"/>
          <w:lang w:eastAsia="pl-PL"/>
        </w:rPr>
        <w:t>Cel 1 Wzrost wydajności i konkurencyjności gospodarki</w:t>
      </w:r>
    </w:p>
    <w:p w:rsidR="00F4468A" w:rsidRPr="00393B12" w:rsidP="00F6314E">
      <w:pPr>
        <w:spacing w:after="0" w:line="240" w:lineRule="auto"/>
        <w:rPr>
          <w:rFonts w:ascii="ArialMT" w:hAnsi="ArialMT" w:cs="ArialMT"/>
          <w:b/>
          <w:bCs/>
          <w:sz w:val="16"/>
          <w:szCs w:val="16"/>
          <w:lang w:eastAsia="pl-PL"/>
        </w:rPr>
      </w:pPr>
      <w:r w:rsidRPr="00393B12">
        <w:rPr>
          <w:rFonts w:ascii="ArialMT" w:hAnsi="ArialMT" w:cs="ArialMT"/>
          <w:sz w:val="16"/>
          <w:szCs w:val="16"/>
          <w:lang w:eastAsia="pl-PL"/>
        </w:rPr>
        <w:t xml:space="preserve">Miernik realizacji celu: </w:t>
      </w:r>
      <w:r w:rsidRPr="00393B12">
        <w:rPr>
          <w:rFonts w:ascii="ArialMT" w:hAnsi="ArialMT" w:cs="ArialMT"/>
          <w:i/>
          <w:iCs/>
          <w:sz w:val="16"/>
          <w:szCs w:val="16"/>
          <w:lang w:eastAsia="pl-PL"/>
        </w:rPr>
        <w:t>Produktywność siły roboczej</w:t>
      </w:r>
      <w:r w:rsidRPr="00393B12" w:rsidR="00300358">
        <w:rPr>
          <w:rFonts w:ascii="ArialMT" w:hAnsi="ArialMT" w:cs="ArialMT"/>
          <w:i/>
          <w:iCs/>
          <w:sz w:val="16"/>
          <w:szCs w:val="16"/>
          <w:lang w:eastAsia="pl-PL"/>
        </w:rPr>
        <w:t>:</w:t>
      </w:r>
    </w:p>
    <w:p w:rsidR="00E80FE8" w:rsidRPr="00393B12" w:rsidP="00E80FE8">
      <w:pPr>
        <w:spacing w:after="0" w:line="240" w:lineRule="auto"/>
        <w:rPr>
          <w:rFonts w:ascii="ArialMT" w:hAnsi="ArialMT" w:cs="ArialMT"/>
          <w:sz w:val="16"/>
          <w:szCs w:val="16"/>
          <w:lang w:eastAsia="pl-PL"/>
        </w:rPr>
      </w:pPr>
      <w:r w:rsidRPr="00393B12">
        <w:rPr>
          <w:rFonts w:ascii="ArialMT" w:hAnsi="ArialMT" w:cs="ArialMT"/>
          <w:sz w:val="16"/>
          <w:szCs w:val="16"/>
          <w:lang w:eastAsia="pl-PL"/>
        </w:rPr>
        <w:t xml:space="preserve">Niższa od oczekiwań aktywność gospodarcza w otoczeniu </w:t>
      </w:r>
      <w:r w:rsidRPr="00393B12" w:rsidR="00683FE5">
        <w:rPr>
          <w:rFonts w:ascii="ArialMT" w:hAnsi="ArialMT" w:cs="ArialMT"/>
          <w:sz w:val="16"/>
          <w:szCs w:val="16"/>
          <w:lang w:eastAsia="pl-PL"/>
        </w:rPr>
        <w:t>p</w:t>
      </w:r>
      <w:r w:rsidRPr="00393B12">
        <w:rPr>
          <w:rFonts w:ascii="ArialMT" w:hAnsi="ArialMT" w:cs="ArialMT"/>
          <w:sz w:val="16"/>
          <w:szCs w:val="16"/>
          <w:lang w:eastAsia="pl-PL"/>
        </w:rPr>
        <w:t>olskiej gospodarki spowodowała także wolniejsze tempo wzrostu PKB Polski. Impuls inflacyjny oraz wysoka skala niepewności związana z przebiegiem wojny, a także działania polityki monetarnej w odpowiedzi na pierwszy czynnik</w:t>
      </w:r>
      <w:r w:rsidRPr="00393B12" w:rsidR="00683FE5">
        <w:rPr>
          <w:rFonts w:ascii="ArialMT" w:hAnsi="ArialMT" w:cs="ArialMT"/>
          <w:sz w:val="16"/>
          <w:szCs w:val="16"/>
          <w:lang w:eastAsia="pl-PL"/>
        </w:rPr>
        <w:t>,</w:t>
      </w:r>
      <w:r w:rsidRPr="00393B12">
        <w:rPr>
          <w:rFonts w:ascii="ArialMT" w:hAnsi="ArialMT" w:cs="ArialMT"/>
          <w:sz w:val="16"/>
          <w:szCs w:val="16"/>
          <w:lang w:eastAsia="pl-PL"/>
        </w:rPr>
        <w:t xml:space="preserve"> spowodowały wolniejsze tempo wzrostu PKB. Odbudowa aktywności w </w:t>
      </w:r>
      <w:r w:rsidRPr="00393B12" w:rsidR="00683FE5">
        <w:rPr>
          <w:rFonts w:ascii="ArialMT" w:hAnsi="ArialMT" w:cs="ArialMT"/>
          <w:sz w:val="16"/>
          <w:szCs w:val="16"/>
          <w:lang w:eastAsia="pl-PL"/>
        </w:rPr>
        <w:t>II poł.</w:t>
      </w:r>
      <w:r w:rsidRPr="00393B12">
        <w:rPr>
          <w:rFonts w:ascii="ArialMT" w:hAnsi="ArialMT" w:cs="ArialMT"/>
          <w:sz w:val="16"/>
          <w:szCs w:val="16"/>
          <w:lang w:eastAsia="pl-PL"/>
        </w:rPr>
        <w:t xml:space="preserve"> roku była znacznie wolniejsza od oczekiwań. </w:t>
      </w:r>
      <w:r w:rsidRPr="00393B12" w:rsidR="003D0678">
        <w:rPr>
          <w:rFonts w:ascii="ArialMT" w:hAnsi="ArialMT" w:cs="ArialMT"/>
          <w:sz w:val="16"/>
          <w:szCs w:val="16"/>
          <w:lang w:eastAsia="pl-PL"/>
        </w:rPr>
        <w:t>Mimo zastosowania wieloletniego wskaźnika</w:t>
      </w:r>
      <w:r w:rsidRPr="00393B12">
        <w:rPr>
          <w:rFonts w:ascii="ArialMT" w:hAnsi="ArialMT" w:cs="ArialMT"/>
          <w:sz w:val="16"/>
          <w:szCs w:val="16"/>
          <w:lang w:eastAsia="pl-PL"/>
        </w:rPr>
        <w:t xml:space="preserve"> (5</w:t>
      </w:r>
      <w:r w:rsidRPr="00393B12" w:rsidR="00683FE5">
        <w:rPr>
          <w:rFonts w:ascii="ArialMT" w:hAnsi="ArialMT" w:cs="ArialMT"/>
          <w:sz w:val="16"/>
          <w:szCs w:val="16"/>
          <w:lang w:eastAsia="pl-PL"/>
        </w:rPr>
        <w:t>-</w:t>
      </w:r>
      <w:r w:rsidRPr="00393B12">
        <w:rPr>
          <w:rFonts w:ascii="ArialMT" w:hAnsi="ArialMT" w:cs="ArialMT"/>
          <w:sz w:val="16"/>
          <w:szCs w:val="16"/>
          <w:lang w:eastAsia="pl-PL"/>
        </w:rPr>
        <w:t>letnia średnia)</w:t>
      </w:r>
      <w:r w:rsidRPr="00393B12" w:rsidR="003D0678">
        <w:rPr>
          <w:rFonts w:ascii="ArialMT" w:hAnsi="ArialMT" w:cs="ArialMT"/>
          <w:sz w:val="16"/>
          <w:szCs w:val="16"/>
          <w:lang w:eastAsia="pl-PL"/>
        </w:rPr>
        <w:t>, który miał niwelować zaburzenia, skala z</w:t>
      </w:r>
      <w:r w:rsidRPr="00393B12">
        <w:rPr>
          <w:rFonts w:ascii="ArialMT" w:hAnsi="ArialMT" w:cs="ArialMT"/>
          <w:sz w:val="16"/>
          <w:szCs w:val="16"/>
          <w:lang w:eastAsia="pl-PL"/>
        </w:rPr>
        <w:t>arówno kryzysu pandemicznego w 2020 r., jak i wyniki spowolnienia w 2023 r.</w:t>
      </w:r>
      <w:r w:rsidRPr="00393B12" w:rsidR="003D0678">
        <w:rPr>
          <w:rFonts w:ascii="ArialMT" w:hAnsi="ArialMT" w:cs="ArialMT"/>
          <w:sz w:val="16"/>
          <w:szCs w:val="16"/>
          <w:lang w:eastAsia="pl-PL"/>
        </w:rPr>
        <w:t xml:space="preserve"> były </w:t>
      </w:r>
      <w:r w:rsidR="00A811C7">
        <w:rPr>
          <w:rFonts w:ascii="ArialMT" w:hAnsi="ArialMT" w:cs="ArialMT"/>
          <w:sz w:val="16"/>
          <w:szCs w:val="16"/>
          <w:lang w:eastAsia="pl-PL"/>
        </w:rPr>
        <w:t>wystarczająco</w:t>
      </w:r>
      <w:r w:rsidRPr="00393B12" w:rsidR="003D0678">
        <w:rPr>
          <w:rFonts w:ascii="ArialMT" w:hAnsi="ArialMT" w:cs="ArialMT"/>
          <w:sz w:val="16"/>
          <w:szCs w:val="16"/>
          <w:lang w:eastAsia="pl-PL"/>
        </w:rPr>
        <w:t xml:space="preserve"> </w:t>
      </w:r>
      <w:r w:rsidR="00A811C7">
        <w:rPr>
          <w:rFonts w:ascii="ArialMT" w:hAnsi="ArialMT" w:cs="ArialMT"/>
          <w:sz w:val="16"/>
          <w:szCs w:val="16"/>
          <w:lang w:eastAsia="pl-PL"/>
        </w:rPr>
        <w:t>istotne</w:t>
      </w:r>
      <w:r w:rsidRPr="00393B12" w:rsidR="003D0678">
        <w:rPr>
          <w:rFonts w:ascii="ArialMT" w:hAnsi="ArialMT" w:cs="ArialMT"/>
          <w:sz w:val="16"/>
          <w:szCs w:val="16"/>
          <w:lang w:eastAsia="pl-PL"/>
        </w:rPr>
        <w:t>, by wpłynąć na ich końcowy rezultat.</w:t>
      </w:r>
      <w:r w:rsidRPr="00393B12">
        <w:rPr>
          <w:rFonts w:ascii="ArialMT" w:hAnsi="ArialMT" w:cs="ArialMT"/>
          <w:sz w:val="16"/>
          <w:szCs w:val="16"/>
          <w:lang w:eastAsia="pl-PL"/>
        </w:rPr>
        <w:t xml:space="preserve"> Wyniki mogą zostać zaktualizowane wraz z dostępnością wstępnych danych, dotyczących PKB i zatrudnienia. Dostępne szybkie szacunki PKB oraz niepełne dane o zatrudnieniu uprawdopodabniają ten wynik.</w:t>
      </w:r>
      <w:r w:rsidRPr="00393B12" w:rsidR="0041017D">
        <w:rPr>
          <w:rFonts w:ascii="ArialMT" w:hAnsi="ArialMT" w:cs="ArialMT"/>
          <w:sz w:val="16"/>
          <w:szCs w:val="16"/>
          <w:lang w:eastAsia="pl-PL"/>
        </w:rPr>
        <w:t xml:space="preserve"> </w:t>
      </w:r>
    </w:p>
    <w:p w:rsidR="00F4468A" w:rsidRPr="00393B12" w:rsidP="007D67F5">
      <w:pPr>
        <w:spacing w:before="60" w:after="0" w:line="240" w:lineRule="auto"/>
        <w:rPr>
          <w:rFonts w:ascii="ArialMT" w:hAnsi="ArialMT" w:cs="ArialMT"/>
          <w:b/>
          <w:bCs/>
          <w:sz w:val="16"/>
          <w:szCs w:val="16"/>
          <w:lang w:eastAsia="pl-PL"/>
        </w:rPr>
      </w:pPr>
      <w:r w:rsidRPr="00393B12">
        <w:rPr>
          <w:rFonts w:ascii="ArialMT" w:hAnsi="ArialMT" w:cs="ArialMT"/>
          <w:sz w:val="16"/>
          <w:szCs w:val="16"/>
          <w:lang w:eastAsia="pl-PL"/>
        </w:rPr>
        <w:t xml:space="preserve">Miernik realizacji celu: </w:t>
      </w:r>
      <w:r w:rsidRPr="00393B12">
        <w:rPr>
          <w:rFonts w:ascii="ArialMT" w:hAnsi="ArialMT" w:cs="ArialMT"/>
          <w:i/>
          <w:iCs/>
          <w:sz w:val="16"/>
          <w:szCs w:val="16"/>
          <w:lang w:eastAsia="pl-PL"/>
        </w:rPr>
        <w:t>PKB per capita (w relacji do średniej UE-27):</w:t>
      </w:r>
    </w:p>
    <w:p w:rsidR="00300358" w:rsidRPr="00393B12" w:rsidP="00F6314E">
      <w:pPr>
        <w:spacing w:after="0" w:line="240" w:lineRule="auto"/>
        <w:rPr>
          <w:rFonts w:ascii="ArialMT" w:hAnsi="ArialMT" w:cs="ArialMT"/>
          <w:sz w:val="16"/>
          <w:szCs w:val="16"/>
          <w:lang w:eastAsia="pl-PL"/>
        </w:rPr>
      </w:pPr>
      <w:r w:rsidRPr="00393B12">
        <w:rPr>
          <w:rFonts w:ascii="ArialMT" w:hAnsi="ArialMT" w:cs="ArialMT"/>
          <w:sz w:val="16"/>
          <w:szCs w:val="16"/>
          <w:lang w:eastAsia="pl-PL"/>
        </w:rPr>
        <w:t>Zaistniały dwa źródła rozbieżności wskaźnika wpływające na jego wykonanie</w:t>
      </w:r>
      <w:r w:rsidR="007D67F5">
        <w:rPr>
          <w:rFonts w:ascii="ArialMT" w:hAnsi="ArialMT" w:cs="ArialMT"/>
          <w:sz w:val="16"/>
          <w:szCs w:val="16"/>
          <w:lang w:eastAsia="pl-PL"/>
        </w:rPr>
        <w:t xml:space="preserve"> wyższe od zakładanego</w:t>
      </w:r>
      <w:r w:rsidRPr="00393B12">
        <w:rPr>
          <w:rFonts w:ascii="ArialMT" w:hAnsi="ArialMT" w:cs="ArialMT"/>
          <w:sz w:val="16"/>
          <w:szCs w:val="16"/>
          <w:lang w:eastAsia="pl-PL"/>
        </w:rPr>
        <w:t xml:space="preserve">. Głównym źródłem rozbieżności jest nieuwzględnienie </w:t>
      </w:r>
      <w:r w:rsidRPr="00393B12" w:rsidR="00683FE5">
        <w:rPr>
          <w:rFonts w:ascii="ArialMT" w:hAnsi="ArialMT" w:cs="ArialMT"/>
          <w:sz w:val="16"/>
          <w:szCs w:val="16"/>
          <w:lang w:eastAsia="pl-PL"/>
        </w:rPr>
        <w:t xml:space="preserve">liczby </w:t>
      </w:r>
      <w:r w:rsidRPr="00393B12">
        <w:rPr>
          <w:rFonts w:ascii="ArialMT" w:hAnsi="ArialMT" w:cs="ArialMT"/>
          <w:sz w:val="16"/>
          <w:szCs w:val="16"/>
          <w:lang w:eastAsia="pl-PL"/>
        </w:rPr>
        <w:t>migrantów w populacji dla Polski oraz UE</w:t>
      </w:r>
      <w:r w:rsidR="007D67F5">
        <w:rPr>
          <w:rFonts w:ascii="ArialMT" w:hAnsi="ArialMT" w:cs="ArialMT"/>
          <w:sz w:val="16"/>
          <w:szCs w:val="16"/>
          <w:lang w:eastAsia="pl-PL"/>
        </w:rPr>
        <w:t xml:space="preserve"> </w:t>
      </w:r>
      <w:r w:rsidR="0087785D">
        <w:rPr>
          <w:rFonts w:ascii="ArialMT" w:hAnsi="ArialMT" w:cs="ArialMT"/>
          <w:sz w:val="16"/>
          <w:szCs w:val="16"/>
          <w:lang w:eastAsia="pl-PL"/>
        </w:rPr>
        <w:t>–</w:t>
      </w:r>
      <w:r w:rsidR="007D67F5">
        <w:rPr>
          <w:rFonts w:ascii="ArialMT" w:hAnsi="ArialMT" w:cs="ArialMT"/>
          <w:sz w:val="16"/>
          <w:szCs w:val="16"/>
          <w:lang w:eastAsia="pl-PL"/>
        </w:rPr>
        <w:t xml:space="preserve"> z</w:t>
      </w:r>
      <w:r w:rsidRPr="00393B12">
        <w:rPr>
          <w:rFonts w:ascii="ArialMT" w:hAnsi="ArialMT" w:cs="ArialMT"/>
          <w:sz w:val="16"/>
          <w:szCs w:val="16"/>
          <w:lang w:eastAsia="pl-PL"/>
        </w:rPr>
        <w:t>akładano</w:t>
      </w:r>
      <w:r w:rsidR="0087785D">
        <w:rPr>
          <w:rFonts w:ascii="ArialMT" w:hAnsi="ArialMT" w:cs="ArialMT"/>
          <w:sz w:val="16"/>
          <w:szCs w:val="16"/>
          <w:lang w:eastAsia="pl-PL"/>
        </w:rPr>
        <w:t xml:space="preserve"> </w:t>
      </w:r>
      <w:r w:rsidRPr="00393B12">
        <w:rPr>
          <w:rFonts w:ascii="ArialMT" w:hAnsi="ArialMT" w:cs="ArialMT"/>
          <w:sz w:val="16"/>
          <w:szCs w:val="16"/>
          <w:lang w:eastAsia="pl-PL"/>
        </w:rPr>
        <w:t>zgodnie</w:t>
      </w:r>
      <w:r w:rsidR="007D67F5">
        <w:rPr>
          <w:rFonts w:ascii="ArialMT" w:hAnsi="ArialMT" w:cs="ArialMT"/>
          <w:sz w:val="16"/>
          <w:szCs w:val="16"/>
          <w:lang w:eastAsia="pl-PL"/>
        </w:rPr>
        <w:t xml:space="preserve"> </w:t>
      </w:r>
      <w:r w:rsidRPr="00393B12">
        <w:rPr>
          <w:rFonts w:ascii="ArialMT" w:hAnsi="ArialMT" w:cs="ArialMT"/>
          <w:sz w:val="16"/>
          <w:szCs w:val="16"/>
          <w:lang w:eastAsia="pl-PL"/>
        </w:rPr>
        <w:t>z założeniami prognozy KE, wzrost populacji uwzględnianej w obliczaniu wskaźnika PKB per capita.</w:t>
      </w:r>
      <w:r w:rsidRPr="00393B12" w:rsidR="00683FE5">
        <w:rPr>
          <w:rFonts w:ascii="ArialMT" w:hAnsi="ArialMT" w:cs="ArialMT"/>
          <w:sz w:val="16"/>
          <w:szCs w:val="16"/>
          <w:lang w:eastAsia="pl-PL"/>
        </w:rPr>
        <w:t xml:space="preserve"> </w:t>
      </w:r>
      <w:r w:rsidRPr="00393B12">
        <w:rPr>
          <w:rFonts w:ascii="ArialMT" w:hAnsi="ArialMT" w:cs="ArialMT"/>
          <w:sz w:val="16"/>
          <w:szCs w:val="16"/>
          <w:lang w:eastAsia="pl-PL"/>
        </w:rPr>
        <w:t xml:space="preserve">W momencie planowania wskaźnika liczba ludności w 2022 </w:t>
      </w:r>
      <w:r w:rsidRPr="00393B12" w:rsidR="00683FE5">
        <w:rPr>
          <w:rFonts w:ascii="ArialMT" w:hAnsi="ArialMT" w:cs="ArialMT"/>
          <w:sz w:val="16"/>
          <w:szCs w:val="16"/>
          <w:lang w:eastAsia="pl-PL"/>
        </w:rPr>
        <w:t>r</w:t>
      </w:r>
      <w:r w:rsidRPr="00393B12" w:rsidR="00807FF2">
        <w:rPr>
          <w:rFonts w:ascii="ArialMT" w:hAnsi="ArialMT" w:cs="ArialMT"/>
          <w:sz w:val="16"/>
          <w:szCs w:val="16"/>
          <w:lang w:eastAsia="pl-PL"/>
        </w:rPr>
        <w:t xml:space="preserve">. </w:t>
      </w:r>
      <w:r w:rsidRPr="00393B12">
        <w:rPr>
          <w:rFonts w:ascii="ArialMT" w:hAnsi="ArialMT" w:cs="ArialMT"/>
          <w:sz w:val="16"/>
          <w:szCs w:val="16"/>
          <w:lang w:eastAsia="pl-PL"/>
        </w:rPr>
        <w:t xml:space="preserve">w UE była wyższa o blisko 2,86 mln osób, </w:t>
      </w:r>
      <w:r w:rsidR="007D67F5">
        <w:rPr>
          <w:rFonts w:ascii="ArialMT" w:hAnsi="ArialMT" w:cs="ArialMT"/>
          <w:sz w:val="16"/>
          <w:szCs w:val="16"/>
          <w:lang w:eastAsia="pl-PL"/>
        </w:rPr>
        <w:br/>
      </w:r>
      <w:r w:rsidRPr="00393B12">
        <w:rPr>
          <w:rFonts w:ascii="ArialMT" w:hAnsi="ArialMT" w:cs="ArialMT"/>
          <w:sz w:val="16"/>
          <w:szCs w:val="16"/>
          <w:lang w:eastAsia="pl-PL"/>
        </w:rPr>
        <w:t>w Polsce</w:t>
      </w:r>
      <w:r w:rsidR="007D67F5">
        <w:rPr>
          <w:rFonts w:ascii="ArialMT" w:hAnsi="ArialMT" w:cs="ArialMT"/>
          <w:sz w:val="16"/>
          <w:szCs w:val="16"/>
          <w:lang w:eastAsia="pl-PL"/>
        </w:rPr>
        <w:t xml:space="preserve"> </w:t>
      </w:r>
      <w:r w:rsidRPr="00393B12">
        <w:rPr>
          <w:rFonts w:ascii="ArialMT" w:hAnsi="ArialMT" w:cs="ArialMT"/>
          <w:sz w:val="16"/>
          <w:szCs w:val="16"/>
          <w:lang w:eastAsia="pl-PL"/>
        </w:rPr>
        <w:t xml:space="preserve">o 1,33 mln osób, </w:t>
      </w:r>
      <w:r w:rsidRPr="00393B12" w:rsidR="003D0678">
        <w:rPr>
          <w:rFonts w:ascii="ArialMT" w:hAnsi="ArialMT" w:cs="ArialMT"/>
          <w:sz w:val="16"/>
          <w:szCs w:val="16"/>
          <w:lang w:eastAsia="pl-PL"/>
        </w:rPr>
        <w:t>a prognozy na</w:t>
      </w:r>
      <w:r w:rsidRPr="00393B12">
        <w:rPr>
          <w:rFonts w:ascii="ArialMT" w:hAnsi="ArialMT" w:cs="ArialMT"/>
          <w:sz w:val="16"/>
          <w:szCs w:val="16"/>
          <w:lang w:eastAsia="pl-PL"/>
        </w:rPr>
        <w:t xml:space="preserve"> 2023 </w:t>
      </w:r>
      <w:r w:rsidRPr="00393B12" w:rsidR="00683FE5">
        <w:rPr>
          <w:rFonts w:ascii="ArialMT" w:hAnsi="ArialMT" w:cs="ArialMT"/>
          <w:sz w:val="16"/>
          <w:szCs w:val="16"/>
          <w:lang w:eastAsia="pl-PL"/>
        </w:rPr>
        <w:t xml:space="preserve">r. </w:t>
      </w:r>
      <w:r w:rsidRPr="00393B12">
        <w:rPr>
          <w:rFonts w:ascii="ArialMT" w:hAnsi="ArialMT" w:cs="ArialMT"/>
          <w:sz w:val="16"/>
          <w:szCs w:val="16"/>
          <w:lang w:eastAsia="pl-PL"/>
        </w:rPr>
        <w:t>w UE wskazywały na liczbę ludności wyższą o 2,39 mln niż obecnie, natomiast w Polsce o 0,977 mln osób. Dodatkowym czynnikiem</w:t>
      </w:r>
      <w:r w:rsidR="007D67F5">
        <w:rPr>
          <w:rFonts w:ascii="ArialMT" w:hAnsi="ArialMT" w:cs="ArialMT"/>
          <w:sz w:val="16"/>
          <w:szCs w:val="16"/>
          <w:lang w:eastAsia="pl-PL"/>
        </w:rPr>
        <w:t xml:space="preserve">, który wpłynął na wartość wskaźnika, był </w:t>
      </w:r>
      <w:r w:rsidRPr="00393B12">
        <w:rPr>
          <w:rFonts w:ascii="ArialMT" w:hAnsi="ArialMT" w:cs="ArialMT"/>
          <w:sz w:val="16"/>
          <w:szCs w:val="16"/>
          <w:lang w:eastAsia="pl-PL"/>
        </w:rPr>
        <w:t>znacznie wolniejszy wzrost PKB w całej UE.</w:t>
      </w:r>
    </w:p>
    <w:p w:rsidR="00736739" w:rsidRPr="00393B12" w:rsidP="0029100A">
      <w:pPr>
        <w:spacing w:after="0" w:line="240" w:lineRule="auto"/>
        <w:rPr>
          <w:rFonts w:ascii="ArialMT" w:hAnsi="ArialMT" w:cs="ArialMT"/>
          <w:b/>
          <w:bCs/>
          <w:sz w:val="16"/>
          <w:szCs w:val="16"/>
          <w:lang w:eastAsia="pl-PL"/>
        </w:rPr>
      </w:pPr>
    </w:p>
    <w:p w:rsidR="00C42FBC" w:rsidRPr="00393B12" w:rsidP="0020540A">
      <w:pPr>
        <w:spacing w:after="0" w:line="240" w:lineRule="auto"/>
        <w:rPr>
          <w:rFonts w:ascii="ArialMT" w:hAnsi="ArialMT" w:cs="ArialMT"/>
          <w:b/>
          <w:bCs/>
          <w:sz w:val="16"/>
          <w:szCs w:val="16"/>
          <w:lang w:eastAsia="pl-PL"/>
        </w:rPr>
      </w:pPr>
      <w:r w:rsidRPr="00393B12">
        <w:rPr>
          <w:rFonts w:ascii="ArialMT" w:hAnsi="ArialMT" w:cs="ArialMT"/>
          <w:b/>
          <w:bCs/>
          <w:sz w:val="16"/>
          <w:szCs w:val="16"/>
          <w:lang w:eastAsia="pl-PL"/>
        </w:rPr>
        <w:t>Cel 2 Zwiększenie dostępności mieszkań</w:t>
      </w:r>
    </w:p>
    <w:p w:rsidR="00517CB1" w:rsidRPr="00393B12" w:rsidP="0029100A">
      <w:pPr>
        <w:spacing w:after="0" w:line="240" w:lineRule="auto"/>
        <w:rPr>
          <w:rFonts w:ascii="ArialMT" w:hAnsi="ArialMT" w:cs="ArialMT"/>
          <w:i/>
          <w:iCs/>
          <w:sz w:val="16"/>
          <w:szCs w:val="16"/>
          <w:lang w:eastAsia="pl-PL"/>
        </w:rPr>
      </w:pPr>
      <w:r w:rsidRPr="00393B12">
        <w:rPr>
          <w:rFonts w:ascii="ArialMT" w:hAnsi="ArialMT" w:cs="ArialMT"/>
          <w:sz w:val="16"/>
          <w:szCs w:val="16"/>
          <w:lang w:eastAsia="pl-PL"/>
        </w:rPr>
        <w:t xml:space="preserve">Miernik realizacji celu: </w:t>
      </w:r>
      <w:r w:rsidRPr="00393B12">
        <w:rPr>
          <w:rFonts w:ascii="ArialMT" w:hAnsi="ArialMT" w:cs="ArialMT"/>
          <w:i/>
          <w:iCs/>
          <w:sz w:val="16"/>
          <w:szCs w:val="16"/>
          <w:lang w:eastAsia="pl-PL"/>
        </w:rPr>
        <w:t>Liczba nowo wybudowanych mieszkań na 1.000 mieszkańców:</w:t>
      </w:r>
    </w:p>
    <w:p w:rsidR="00517CB1" w:rsidRPr="00393B12" w:rsidP="0029100A">
      <w:pPr>
        <w:spacing w:after="0" w:line="240" w:lineRule="auto"/>
        <w:rPr>
          <w:rFonts w:ascii="ArialMT" w:hAnsi="ArialMT" w:cs="ArialMT"/>
          <w:sz w:val="16"/>
          <w:szCs w:val="16"/>
          <w:lang w:eastAsia="pl-PL"/>
        </w:rPr>
      </w:pPr>
      <w:r w:rsidRPr="00393B12">
        <w:rPr>
          <w:rFonts w:ascii="ArialMT" w:hAnsi="ArialMT" w:cs="ArialMT"/>
          <w:sz w:val="16"/>
          <w:szCs w:val="16"/>
          <w:lang w:eastAsia="pl-PL"/>
        </w:rPr>
        <w:t>Poziom realizacji celu wyniósł 85,3%. Niższa od zakładanej wartość osiągniętego miernika jest wynikiem przede wszystkim mniejszej aktywności</w:t>
      </w:r>
      <w:r w:rsidRPr="00393B12">
        <w:rPr>
          <w:sz w:val="16"/>
          <w:szCs w:val="16"/>
        </w:rPr>
        <w:t xml:space="preserve"> </w:t>
      </w:r>
      <w:r w:rsidRPr="00393B12">
        <w:rPr>
          <w:rFonts w:ascii="ArialMT" w:hAnsi="ArialMT" w:cs="ArialMT"/>
          <w:sz w:val="16"/>
          <w:szCs w:val="16"/>
          <w:lang w:eastAsia="pl-PL"/>
        </w:rPr>
        <w:t>budownictwa indywidualnego (-12,3% r/r) oraz deweloperskiego</w:t>
      </w:r>
      <w:r w:rsidR="003F5073">
        <w:rPr>
          <w:rFonts w:ascii="ArialMT" w:hAnsi="ArialMT" w:cs="ArialMT"/>
          <w:sz w:val="16"/>
          <w:szCs w:val="16"/>
          <w:lang w:eastAsia="pl-PL"/>
        </w:rPr>
        <w:br/>
      </w:r>
      <w:r w:rsidRPr="00393B12">
        <w:rPr>
          <w:rFonts w:ascii="ArialMT" w:hAnsi="ArialMT" w:cs="ArialMT"/>
          <w:sz w:val="16"/>
          <w:szCs w:val="16"/>
          <w:lang w:eastAsia="pl-PL"/>
        </w:rPr>
        <w:t>(-5,2% r/r) spowodowanej wysokimi cenami materiałów budowlanych, energii i robocizny oraz wysokim poziomem stóp procentowych, ograniczającym tym samym zdolność kredytową gospodarstw domowych i popyt na mieszkania.</w:t>
      </w:r>
    </w:p>
    <w:p w:rsidR="00517CB1" w:rsidRPr="00393B12" w:rsidP="0029100A">
      <w:pPr>
        <w:spacing w:after="0" w:line="240" w:lineRule="auto"/>
        <w:rPr>
          <w:rFonts w:ascii="ArialMT" w:hAnsi="ArialMT" w:cs="ArialMT"/>
          <w:sz w:val="16"/>
          <w:szCs w:val="16"/>
          <w:lang w:eastAsia="pl-PL"/>
        </w:rPr>
      </w:pPr>
      <w:bookmarkEnd w:id="12"/>
    </w:p>
    <w:p w:rsidR="0029100A" w:rsidRPr="00393B12" w:rsidP="007C2CD1">
      <w:pPr>
        <w:autoSpaceDE w:val="0"/>
        <w:autoSpaceDN w:val="0"/>
        <w:adjustRightInd w:val="0"/>
        <w:spacing w:after="0" w:line="240" w:lineRule="auto"/>
        <w:rPr>
          <w:sz w:val="16"/>
          <w:szCs w:val="16"/>
        </w:rPr>
      </w:pPr>
      <w:r w:rsidRPr="00393B12">
        <w:rPr>
          <w:rFonts w:ascii="ArialMT" w:hAnsi="ArialMT" w:cs="ArialMT"/>
          <w:sz w:val="16"/>
          <w:szCs w:val="16"/>
          <w:lang w:eastAsia="pl-PL"/>
        </w:rPr>
        <w:t>Uwaga: Podano wstępne wartości ww. mierników handlowych za 202</w:t>
      </w:r>
      <w:r w:rsidRPr="00393B12" w:rsidR="00736739">
        <w:rPr>
          <w:rFonts w:ascii="ArialMT" w:hAnsi="ArialMT" w:cs="ArialMT"/>
          <w:sz w:val="16"/>
          <w:szCs w:val="16"/>
          <w:lang w:eastAsia="pl-PL"/>
        </w:rPr>
        <w:t>3</w:t>
      </w:r>
      <w:r w:rsidRPr="00393B12">
        <w:rPr>
          <w:rFonts w:ascii="ArialMT" w:hAnsi="ArialMT" w:cs="ArialMT"/>
          <w:sz w:val="16"/>
          <w:szCs w:val="16"/>
          <w:lang w:eastAsia="pl-PL"/>
        </w:rPr>
        <w:t xml:space="preserve"> r. Ostateczne dane GUS opublikuje na przełomie lipca i sierpnia 202</w:t>
      </w:r>
      <w:r w:rsidRPr="00393B12" w:rsidR="00736739">
        <w:rPr>
          <w:rFonts w:ascii="ArialMT" w:hAnsi="ArialMT" w:cs="ArialMT"/>
          <w:sz w:val="16"/>
          <w:szCs w:val="16"/>
          <w:lang w:eastAsia="pl-PL"/>
        </w:rPr>
        <w:t>4</w:t>
      </w:r>
      <w:r w:rsidRPr="00393B12">
        <w:rPr>
          <w:rFonts w:ascii="ArialMT" w:hAnsi="ArialMT" w:cs="ArialMT"/>
          <w:sz w:val="16"/>
          <w:szCs w:val="16"/>
          <w:lang w:eastAsia="pl-PL"/>
        </w:rPr>
        <w:t xml:space="preserve"> r. Podobnie dane z rachunków narodowych</w:t>
      </w:r>
      <w:r w:rsidRPr="00393B12" w:rsidR="007C2CD1">
        <w:rPr>
          <w:rFonts w:ascii="ArialMT" w:hAnsi="ArialMT" w:cs="ArialMT"/>
          <w:sz w:val="16"/>
          <w:szCs w:val="16"/>
          <w:lang w:eastAsia="pl-PL"/>
        </w:rPr>
        <w:t xml:space="preserve"> </w:t>
      </w:r>
      <w:r w:rsidRPr="00393B12">
        <w:rPr>
          <w:rFonts w:ascii="ArialMT" w:hAnsi="ArialMT" w:cs="ArialMT"/>
          <w:sz w:val="16"/>
          <w:szCs w:val="16"/>
          <w:lang w:eastAsia="pl-PL"/>
        </w:rPr>
        <w:t xml:space="preserve">(wartość dodana, stopa inwestycji, PKB per capita, produktywność) to dane wstępne, </w:t>
      </w:r>
      <w:r w:rsidR="0087785D">
        <w:rPr>
          <w:rFonts w:ascii="ArialMT" w:hAnsi="ArialMT" w:cs="ArialMT"/>
          <w:sz w:val="16"/>
          <w:szCs w:val="16"/>
          <w:lang w:eastAsia="pl-PL"/>
        </w:rPr>
        <w:t xml:space="preserve">które </w:t>
      </w:r>
      <w:r w:rsidRPr="00393B12">
        <w:rPr>
          <w:rFonts w:ascii="ArialMT" w:hAnsi="ArialMT" w:cs="ArialMT"/>
          <w:sz w:val="16"/>
          <w:szCs w:val="16"/>
          <w:lang w:eastAsia="pl-PL"/>
        </w:rPr>
        <w:t>będą podlegały rewizjom.</w:t>
      </w:r>
    </w:p>
    <w:p w:rsidR="00B358B9" w:rsidRPr="00393B12" w:rsidP="00573492">
      <w:pPr>
        <w:spacing w:after="0" w:line="240" w:lineRule="auto"/>
        <w:ind w:firstLine="708"/>
        <w:rPr>
          <w:b/>
        </w:rPr>
      </w:pPr>
    </w:p>
    <w:p w:rsidR="00A26C31" w:rsidP="0060136B">
      <w:pPr>
        <w:spacing w:after="0" w:line="240" w:lineRule="auto"/>
        <w:ind w:firstLine="708"/>
        <w:rPr>
          <w:bCs/>
        </w:rPr>
      </w:pPr>
    </w:p>
    <w:p w:rsidR="00FF43D1" w:rsidP="0060136B">
      <w:pPr>
        <w:spacing w:after="0" w:line="240" w:lineRule="auto"/>
        <w:ind w:firstLine="708"/>
        <w:rPr>
          <w:bCs/>
        </w:rPr>
      </w:pPr>
    </w:p>
    <w:p w:rsidR="00FF43D1" w:rsidP="0060136B">
      <w:pPr>
        <w:spacing w:after="0" w:line="240" w:lineRule="auto"/>
        <w:ind w:firstLine="708"/>
        <w:rPr>
          <w:bCs/>
        </w:rPr>
      </w:pPr>
    </w:p>
    <w:p w:rsidR="00FF43D1" w:rsidRPr="00393B12" w:rsidP="0060136B">
      <w:pPr>
        <w:spacing w:after="0" w:line="240" w:lineRule="auto"/>
        <w:ind w:firstLine="708"/>
        <w:rPr>
          <w:bCs/>
        </w:rPr>
      </w:pPr>
    </w:p>
    <w:p w:rsidR="00573492" w:rsidRPr="00393B12" w:rsidP="0060136B">
      <w:pPr>
        <w:spacing w:after="0" w:line="240" w:lineRule="auto"/>
        <w:ind w:firstLine="708"/>
        <w:rPr>
          <w:bCs/>
        </w:rPr>
      </w:pPr>
      <w:r w:rsidRPr="00393B12">
        <w:rPr>
          <w:bCs/>
        </w:rPr>
        <w:t xml:space="preserve">Data: </w:t>
      </w:r>
      <w:bookmarkStart w:id="13" w:name="ezdDataPodpisu"/>
      <w:r w:rsidRPr="00EB4EA7" w:rsidR="00360919">
        <w:rPr>
          <w:rFonts w:ascii="Lato" w:hAnsi="Lato"/>
          <w:sz w:val="20"/>
        </w:rPr>
        <w:t>22 kwietnia 2024</w:t>
      </w:r>
      <w:bookmarkEnd w:id="13"/>
      <w:r w:rsidRPr="00EB4EA7" w:rsidR="00360919">
        <w:rPr>
          <w:rFonts w:ascii="Lato" w:hAnsi="Lato"/>
          <w:sz w:val="20"/>
        </w:rPr>
        <w:t xml:space="preserve"> r.</w:t>
      </w:r>
      <w:r w:rsidRPr="00393B12">
        <w:rPr>
          <w:bCs/>
        </w:rPr>
        <w:tab/>
      </w:r>
      <w:r w:rsidRPr="00393B12">
        <w:rPr>
          <w:bCs/>
        </w:rPr>
        <w:tab/>
      </w:r>
      <w:r w:rsidRPr="00393B12">
        <w:rPr>
          <w:bCs/>
        </w:rPr>
        <w:tab/>
      </w:r>
      <w:r w:rsidRPr="00393B12">
        <w:rPr>
          <w:bCs/>
        </w:rPr>
        <w:tab/>
      </w:r>
      <w:r w:rsidRPr="00393B12">
        <w:rPr>
          <w:bCs/>
        </w:rPr>
        <w:tab/>
      </w:r>
      <w:r w:rsidRPr="00393B12">
        <w:rPr>
          <w:bCs/>
        </w:rPr>
        <w:tab/>
      </w:r>
      <w:r w:rsidRPr="00393B12">
        <w:rPr>
          <w:bCs/>
        </w:rPr>
        <w:tab/>
      </w:r>
      <w:r w:rsidRPr="00393B12">
        <w:rPr>
          <w:bCs/>
        </w:rPr>
        <w:tab/>
      </w:r>
      <w:r w:rsidRPr="00393B12">
        <w:rPr>
          <w:bCs/>
        </w:rPr>
        <w:tab/>
      </w:r>
      <w:r w:rsidRPr="00393B12">
        <w:rPr>
          <w:bCs/>
        </w:rPr>
        <w:tab/>
      </w:r>
      <w:r w:rsidRPr="00393B12">
        <w:rPr>
          <w:bCs/>
        </w:rPr>
        <w:tab/>
      </w:r>
      <w:r w:rsidRPr="00393B12" w:rsidR="0060136B">
        <w:rPr>
          <w:bCs/>
        </w:rPr>
        <w:tab/>
        <w:t>Podpis:</w:t>
      </w:r>
    </w:p>
    <w:p w:rsidR="00360919" w:rsidRPr="00565D32" w:rsidP="00360919">
      <w:pPr>
        <w:spacing w:after="120" w:line="240" w:lineRule="exact"/>
        <w:ind w:left="5670"/>
        <w:rPr>
          <w:rFonts w:ascii="Lato" w:hAnsi="Lato"/>
          <w:sz w:val="20"/>
        </w:rPr>
      </w:pPr>
      <w:r w:rsidRPr="00393B12">
        <w:rPr>
          <w:bCs/>
        </w:rPr>
        <w:tab/>
      </w:r>
      <w:r w:rsidRPr="00393B12">
        <w:rPr>
          <w:bCs/>
        </w:rPr>
        <w:tab/>
      </w:r>
      <w:r w:rsidRPr="00393B12">
        <w:rPr>
          <w:bCs/>
        </w:rPr>
        <w:tab/>
      </w:r>
      <w:r w:rsidRPr="00393B12">
        <w:rPr>
          <w:bCs/>
        </w:rPr>
        <w:tab/>
      </w:r>
      <w:r w:rsidRPr="00393B12">
        <w:rPr>
          <w:bCs/>
        </w:rPr>
        <w:tab/>
      </w:r>
      <w:r w:rsidRPr="00393B12">
        <w:rPr>
          <w:bCs/>
        </w:rPr>
        <w:tab/>
      </w:r>
      <w:r w:rsidRPr="00393B12">
        <w:rPr>
          <w:bCs/>
        </w:rPr>
        <w:tab/>
      </w:r>
      <w:r w:rsidRPr="00393B12">
        <w:rPr>
          <w:bCs/>
        </w:rPr>
        <w:tab/>
      </w:r>
      <w:r w:rsidRPr="00393B12">
        <w:rPr>
          <w:bCs/>
        </w:rPr>
        <w:tab/>
      </w:r>
      <w:r w:rsidRPr="00393B12">
        <w:rPr>
          <w:bCs/>
        </w:rPr>
        <w:tab/>
      </w:r>
      <w:r w:rsidRPr="00393B12">
        <w:rPr>
          <w:bCs/>
        </w:rPr>
        <w:tab/>
      </w:r>
      <w:r w:rsidRPr="00393B12">
        <w:rPr>
          <w:bCs/>
        </w:rPr>
        <w:tab/>
      </w:r>
      <w:r w:rsidRPr="00393B12">
        <w:rPr>
          <w:bCs/>
        </w:rPr>
        <w:tab/>
      </w:r>
      <w:r>
        <w:rPr>
          <w:bCs/>
        </w:rPr>
        <w:tab/>
      </w:r>
      <w:r>
        <w:rPr>
          <w:bCs/>
        </w:rPr>
        <w:tab/>
      </w:r>
      <w:r>
        <w:rPr>
          <w:bCs/>
        </w:rPr>
        <w:tab/>
      </w:r>
      <w:r>
        <w:rPr>
          <w:bCs/>
        </w:rPr>
        <w:tab/>
      </w:r>
      <w:r>
        <w:rPr>
          <w:bCs/>
        </w:rPr>
        <w:tab/>
      </w:r>
      <w:r>
        <w:rPr>
          <w:bCs/>
        </w:rPr>
        <w:tab/>
      </w:r>
      <w:r w:rsidRPr="00393B12">
        <w:rPr>
          <w:bCs/>
        </w:rPr>
        <w:tab/>
      </w:r>
      <w:bookmarkStart w:id="14" w:name="ezdPracownikNazwa"/>
      <w:r w:rsidRPr="00565D32">
        <w:rPr>
          <w:rFonts w:ascii="Lato" w:hAnsi="Lato"/>
          <w:sz w:val="20"/>
        </w:rPr>
        <w:t>Krzysztof Hetman</w:t>
      </w:r>
      <w:bookmarkEnd w:id="14"/>
    </w:p>
    <w:p w:rsidR="00360919" w:rsidRPr="00565D32" w:rsidP="00360919">
      <w:pPr>
        <w:spacing w:after="120" w:line="240" w:lineRule="exact"/>
        <w:ind w:left="9918" w:firstLine="702"/>
        <w:rPr>
          <w:rFonts w:ascii="Lato" w:hAnsi="Lato"/>
          <w:sz w:val="20"/>
        </w:rPr>
      </w:pPr>
      <w:bookmarkStart w:id="15" w:name="ezdPracownikStanowisko"/>
      <w:r w:rsidRPr="00565D32">
        <w:rPr>
          <w:rFonts w:ascii="Lato" w:hAnsi="Lato"/>
          <w:sz w:val="20"/>
        </w:rPr>
        <w:t>Minister Rozwoju i Technologii</w:t>
      </w:r>
      <w:bookmarkEnd w:id="15"/>
    </w:p>
    <w:p w:rsidR="002F3046" w:rsidRPr="007C2CD1" w:rsidP="00360919">
      <w:pPr>
        <w:spacing w:after="0" w:line="240" w:lineRule="auto"/>
        <w:ind w:left="9912" w:firstLine="708"/>
        <w:rPr>
          <w:bCs/>
        </w:rPr>
      </w:pPr>
      <w:bookmarkStart w:id="16" w:name="ezdPracownikAtrybut3"/>
      <w:r w:rsidRPr="00565D32">
        <w:rPr>
          <w:rFonts w:ascii="Lato" w:hAnsi="Lato"/>
          <w:sz w:val="20"/>
        </w:rPr>
        <w:t>/ kwalifikowany podpis elektroniczny /</w:t>
      </w:r>
      <w:bookmarkEnd w:id="16"/>
    </w:p>
    <w:sectPr w:rsidSect="00AC033C">
      <w:headerReference w:type="default" r:id="rId5"/>
      <w:footerReference w:type="default" r:id="rId6"/>
      <w:type w:val="continuous"/>
      <w:pgSz w:w="16838" w:h="11906" w:orient="landscape"/>
      <w:pgMar w:top="567" w:right="720" w:bottom="284" w:left="720"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tium Book Basic">
    <w:altName w:val="Times New Roman"/>
    <w:charset w:val="EE"/>
    <w:family w:val="auto"/>
    <w:pitch w:val="variable"/>
    <w:sig w:usb0="00000001" w:usb1="4000204A" w:usb2="00000000" w:usb3="00000000" w:csb0="00000013"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7" w:usb1="00000000" w:usb2="00000000" w:usb3="00000000" w:csb0="00000003" w:csb1="00000000"/>
  </w:font>
  <w:font w:name="ArialMT">
    <w:altName w:val="Arial"/>
    <w:panose1 w:val="00000000000000000000"/>
    <w:charset w:val="00"/>
    <w:family w:val="swiss"/>
    <w:notTrueType/>
    <w:pitch w:val="default"/>
    <w:sig w:usb0="00000007" w:usb1="00000000" w:usb2="00000000" w:usb3="00000000" w:csb0="00000003" w:csb1="00000000"/>
  </w:font>
  <w:font w:name="Aptos">
    <w:charset w:val="00"/>
    <w:family w:val="swiss"/>
    <w:pitch w:val="variable"/>
    <w:sig w:usb0="20000287" w:usb1="00000003" w:usb2="00000000" w:usb3="00000000" w:csb0="0000019F" w:csb1="00000000"/>
  </w:font>
  <w:font w:name="Arial-ItalicMT">
    <w:altName w:val="Arial"/>
    <w:panose1 w:val="00000000000000000000"/>
    <w:charset w:val="00"/>
    <w:family w:val="swiss"/>
    <w:notTrueType/>
    <w:pitch w:val="default"/>
    <w:sig w:usb0="00000007" w:usb1="00000000" w:usb2="00000000" w:usb3="00000000" w:csb0="00000003"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564A" w:rsidRPr="00C3456D">
    <w:pPr>
      <w:pStyle w:val="Footer"/>
      <w:jc w:val="right"/>
      <w:rPr>
        <w:rFonts w:ascii="Arial" w:hAnsi="Arial" w:cs="Arial"/>
        <w:i/>
        <w:sz w:val="12"/>
        <w:szCs w:val="12"/>
      </w:rPr>
    </w:pPr>
    <w:r w:rsidRPr="00C3456D">
      <w:rPr>
        <w:rFonts w:ascii="Arial" w:hAnsi="Arial" w:cs="Arial"/>
        <w:i/>
        <w:sz w:val="12"/>
        <w:szCs w:val="12"/>
      </w:rPr>
      <w:fldChar w:fldCharType="begin"/>
    </w:r>
    <w:r w:rsidRPr="00C3456D">
      <w:rPr>
        <w:rFonts w:ascii="Arial" w:hAnsi="Arial" w:cs="Arial"/>
        <w:i/>
        <w:sz w:val="12"/>
        <w:szCs w:val="12"/>
      </w:rPr>
      <w:instrText>PAGE   \* MERGEFORMAT</w:instrText>
    </w:r>
    <w:r w:rsidRPr="00C3456D">
      <w:rPr>
        <w:rFonts w:ascii="Arial" w:hAnsi="Arial" w:cs="Arial"/>
        <w:i/>
        <w:sz w:val="12"/>
        <w:szCs w:val="12"/>
      </w:rPr>
      <w:fldChar w:fldCharType="separate"/>
    </w:r>
    <w:r w:rsidRPr="00BB5336" w:rsidR="00BB5336">
      <w:rPr>
        <w:rFonts w:ascii="Arial" w:hAnsi="Arial" w:cs="Arial"/>
        <w:i/>
        <w:noProof/>
        <w:sz w:val="12"/>
        <w:szCs w:val="12"/>
        <w:lang w:eastAsia="pl-PL"/>
      </w:rPr>
      <w:t>1</w:t>
    </w:r>
    <w:r w:rsidRPr="00C3456D">
      <w:rPr>
        <w:rFonts w:ascii="Arial" w:hAnsi="Arial" w:cs="Arial"/>
        <w:i/>
        <w:sz w:val="12"/>
        <w:szCs w:val="12"/>
      </w:rPr>
      <w:fldChar w:fldCharType="end"/>
    </w:r>
  </w:p>
  <w:p w:rsidR="000F564A">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2F9" w:rsidP="00B4180B">
    <w:pPr>
      <w:pStyle w:val="Header"/>
      <w:spacing w:after="0" w:line="240" w:lineRule="auto"/>
      <w:rPr>
        <w:rFonts w:ascii="Arial" w:hAnsi="Arial" w:cs="Arial"/>
        <w:sz w:val="16"/>
        <w:szCs w:val="16"/>
      </w:rPr>
    </w:pPr>
    <w:r w:rsidRPr="005E6477">
      <w:rPr>
        <w:rFonts w:ascii="Arial" w:hAnsi="Arial" w:cs="Arial"/>
        <w:b/>
        <w:sz w:val="20"/>
        <w:szCs w:val="20"/>
      </w:rPr>
      <w:t xml:space="preserve">MINISTERSTWO </w:t>
    </w:r>
    <w:r w:rsidR="00595776">
      <w:rPr>
        <w:rFonts w:ascii="Arial" w:hAnsi="Arial" w:cs="Arial"/>
        <w:b/>
        <w:sz w:val="20"/>
        <w:szCs w:val="20"/>
      </w:rPr>
      <w:t>ROZWOJU</w:t>
    </w:r>
    <w:r w:rsidR="00CD5ECD">
      <w:rPr>
        <w:rFonts w:ascii="Arial" w:hAnsi="Arial" w:cs="Arial"/>
        <w:b/>
        <w:sz w:val="20"/>
        <w:szCs w:val="20"/>
      </w:rPr>
      <w:t xml:space="preserve"> I TECHNOLOGII</w:t>
    </w:r>
    <w:r w:rsidR="00892B3D">
      <w:rPr>
        <w:rFonts w:ascii="Arial" w:hAnsi="Arial" w:cs="Arial"/>
        <w:b/>
        <w:sz w:val="20"/>
        <w:szCs w:val="20"/>
      </w:rPr>
      <w:t xml:space="preserve"> </w:t>
    </w:r>
  </w:p>
  <w:p w:rsidR="00EB62F9" w:rsidRPr="00EB62F9" w:rsidP="002167D2">
    <w:pPr>
      <w:spacing w:after="0" w:line="240" w:lineRule="aut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14"/>
    <w:multiLevelType w:val="hybridMultilevel"/>
    <w:tmpl w:val="A5E4A99E"/>
    <w:lvl w:ilvl="0">
      <w:start w:val="1"/>
      <w:numFmt w:val="decimal"/>
      <w:lvlText w:val="%1."/>
      <w:lvlJc w:val="left"/>
      <w:pPr>
        <w:tabs>
          <w:tab w:val="num" w:pos="227"/>
        </w:tabs>
        <w:ind w:left="227" w:hanging="227"/>
      </w:pPr>
      <w:rPr>
        <w:rFonts w:hint="default"/>
        <w:b w:val="0"/>
        <w:i w:val="0"/>
        <w:color w:val="auto"/>
        <w:sz w:val="14"/>
      </w:rPr>
    </w:lvl>
    <w:lvl w:ilvl="1">
      <w:start w:val="1"/>
      <w:numFmt w:val="lowerLetter"/>
      <w:lvlRestart w:val="0"/>
      <w:lvlText w:val="%2."/>
      <w:lvlJc w:val="left"/>
      <w:pPr>
        <w:tabs>
          <w:tab w:val="num" w:pos="1440"/>
        </w:tabs>
        <w:ind w:left="1440" w:hanging="360"/>
      </w:pPr>
    </w:lvl>
    <w:lvl w:ilvl="2">
      <w:start w:val="1"/>
      <w:numFmt w:val="lowerRoman"/>
      <w:lvlRestart w:val="0"/>
      <w:lvlText w:val="%3."/>
      <w:lvlJc w:val="right"/>
      <w:pPr>
        <w:tabs>
          <w:tab w:val="num" w:pos="2160"/>
        </w:tabs>
        <w:ind w:left="2160" w:hanging="180"/>
      </w:pPr>
    </w:lvl>
    <w:lvl w:ilvl="3">
      <w:start w:val="1"/>
      <w:numFmt w:val="decimal"/>
      <w:lvlRestart w:val="0"/>
      <w:lvlText w:val="%4."/>
      <w:lvlJc w:val="left"/>
      <w:pPr>
        <w:tabs>
          <w:tab w:val="num" w:pos="2880"/>
        </w:tabs>
        <w:ind w:left="2880" w:hanging="360"/>
      </w:pPr>
    </w:lvl>
    <w:lvl w:ilvl="4">
      <w:start w:val="1"/>
      <w:numFmt w:val="lowerLetter"/>
      <w:lvlRestart w:val="0"/>
      <w:lvlText w:val="%5."/>
      <w:lvlJc w:val="left"/>
      <w:pPr>
        <w:tabs>
          <w:tab w:val="num" w:pos="3600"/>
        </w:tabs>
        <w:ind w:left="3600" w:hanging="360"/>
      </w:pPr>
    </w:lvl>
    <w:lvl w:ilvl="5">
      <w:start w:val="1"/>
      <w:numFmt w:val="lowerRoman"/>
      <w:lvlRestart w:val="0"/>
      <w:lvlText w:val="%6."/>
      <w:lvlJc w:val="right"/>
      <w:pPr>
        <w:tabs>
          <w:tab w:val="num" w:pos="4320"/>
        </w:tabs>
        <w:ind w:left="4320" w:hanging="180"/>
      </w:pPr>
    </w:lvl>
    <w:lvl w:ilvl="6">
      <w:start w:val="1"/>
      <w:numFmt w:val="decimal"/>
      <w:lvlRestart w:val="0"/>
      <w:lvlText w:val="%7."/>
      <w:lvlJc w:val="left"/>
      <w:pPr>
        <w:tabs>
          <w:tab w:val="num" w:pos="5040"/>
        </w:tabs>
        <w:ind w:left="5040" w:hanging="360"/>
      </w:pPr>
    </w:lvl>
    <w:lvl w:ilvl="7">
      <w:start w:val="1"/>
      <w:numFmt w:val="lowerLetter"/>
      <w:lvlRestart w:val="0"/>
      <w:lvlText w:val="%8."/>
      <w:lvlJc w:val="left"/>
      <w:pPr>
        <w:tabs>
          <w:tab w:val="num" w:pos="5760"/>
        </w:tabs>
        <w:ind w:left="5760" w:hanging="360"/>
      </w:pPr>
    </w:lvl>
    <w:lvl w:ilvl="8">
      <w:start w:val="1"/>
      <w:numFmt w:val="lowerRoman"/>
      <w:lvlRestart w:val="0"/>
      <w:lvlText w:val="%9."/>
      <w:lvlJc w:val="right"/>
      <w:pPr>
        <w:tabs>
          <w:tab w:val="num" w:pos="6480"/>
        </w:tabs>
        <w:ind w:left="6480" w:hanging="180"/>
      </w:pPr>
    </w:lvl>
  </w:abstractNum>
  <w:abstractNum w:abstractNumId="1">
    <w:nsid w:val="00000024"/>
    <w:multiLevelType w:val="hybridMultilevel"/>
    <w:tmpl w:val="C09E147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Restart w:val="0"/>
      <w:lvlText w:val="%3."/>
      <w:lvlJc w:val="right"/>
      <w:pPr>
        <w:tabs>
          <w:tab w:val="num" w:pos="2160"/>
        </w:tabs>
        <w:ind w:left="2160" w:hanging="180"/>
      </w:pPr>
    </w:lvl>
    <w:lvl w:ilvl="3">
      <w:start w:val="1"/>
      <w:numFmt w:val="decimal"/>
      <w:lvlRestart w:val="0"/>
      <w:lvlText w:val="%4."/>
      <w:lvlJc w:val="left"/>
      <w:pPr>
        <w:tabs>
          <w:tab w:val="num" w:pos="2880"/>
        </w:tabs>
        <w:ind w:left="2880" w:hanging="360"/>
      </w:pPr>
    </w:lvl>
    <w:lvl w:ilvl="4">
      <w:start w:val="1"/>
      <w:numFmt w:val="lowerLetter"/>
      <w:lvlRestart w:val="0"/>
      <w:lvlText w:val="%5."/>
      <w:lvlJc w:val="left"/>
      <w:pPr>
        <w:tabs>
          <w:tab w:val="num" w:pos="3600"/>
        </w:tabs>
        <w:ind w:left="3600" w:hanging="360"/>
      </w:pPr>
    </w:lvl>
    <w:lvl w:ilvl="5">
      <w:start w:val="1"/>
      <w:numFmt w:val="lowerRoman"/>
      <w:lvlRestart w:val="0"/>
      <w:lvlText w:val="%6."/>
      <w:lvlJc w:val="right"/>
      <w:pPr>
        <w:tabs>
          <w:tab w:val="num" w:pos="4320"/>
        </w:tabs>
        <w:ind w:left="4320" w:hanging="180"/>
      </w:pPr>
    </w:lvl>
    <w:lvl w:ilvl="6">
      <w:start w:val="1"/>
      <w:numFmt w:val="decimal"/>
      <w:lvlRestart w:val="0"/>
      <w:lvlText w:val="%7."/>
      <w:lvlJc w:val="left"/>
      <w:pPr>
        <w:tabs>
          <w:tab w:val="num" w:pos="5040"/>
        </w:tabs>
        <w:ind w:left="5040" w:hanging="360"/>
      </w:pPr>
    </w:lvl>
    <w:lvl w:ilvl="7">
      <w:start w:val="1"/>
      <w:numFmt w:val="lowerLetter"/>
      <w:lvlRestart w:val="0"/>
      <w:lvlText w:val="%8."/>
      <w:lvlJc w:val="left"/>
      <w:pPr>
        <w:tabs>
          <w:tab w:val="num" w:pos="5760"/>
        </w:tabs>
        <w:ind w:left="5760" w:hanging="360"/>
      </w:pPr>
    </w:lvl>
    <w:lvl w:ilvl="8">
      <w:start w:val="1"/>
      <w:numFmt w:val="lowerRoman"/>
      <w:lvlRestart w:val="0"/>
      <w:lvlText w:val="%9."/>
      <w:lvlJc w:val="right"/>
      <w:pPr>
        <w:tabs>
          <w:tab w:val="num" w:pos="6480"/>
        </w:tabs>
        <w:ind w:left="6480" w:hanging="180"/>
      </w:pPr>
    </w:lvl>
  </w:abstractNum>
  <w:abstractNum w:abstractNumId="2">
    <w:nsid w:val="03393E50"/>
    <w:multiLevelType w:val="hybridMultilevel"/>
    <w:tmpl w:val="77185D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4902778"/>
    <w:multiLevelType w:val="hybridMultilevel"/>
    <w:tmpl w:val="CCCADE9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5BF10B1"/>
    <w:multiLevelType w:val="hybridMultilevel"/>
    <w:tmpl w:val="6F6859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73D6EE6"/>
    <w:multiLevelType w:val="hybridMultilevel"/>
    <w:tmpl w:val="3DEAC018"/>
    <w:lvl w:ilvl="0">
      <w:start w:val="1"/>
      <w:numFmt w:val="decimal"/>
      <w:lvlText w:val="%1."/>
      <w:lvlJc w:val="left"/>
      <w:pPr>
        <w:tabs>
          <w:tab w:val="num" w:pos="227"/>
        </w:tabs>
        <w:ind w:left="227" w:hanging="227"/>
      </w:pPr>
      <w:rPr>
        <w:rFonts w:cs="Gentium Book Basic" w:hint="default"/>
      </w:rPr>
    </w:lvl>
    <w:lvl w:ilvl="1">
      <w:start w:val="0"/>
      <w:numFmt w:val="bullet"/>
      <w:lvlText w:val="•"/>
      <w:lvlJc w:val="left"/>
      <w:pPr>
        <w:ind w:left="1440" w:hanging="360"/>
      </w:pPr>
      <w:rPr>
        <w:rFonts w:ascii="Arial" w:eastAsia="Calibri" w:hAnsi="Arial" w:cs="Aria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75D30A0"/>
    <w:multiLevelType w:val="hybridMultilevel"/>
    <w:tmpl w:val="F8601EB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07CD7228"/>
    <w:multiLevelType w:val="hybridMultilevel"/>
    <w:tmpl w:val="3EFCA3D0"/>
    <w:lvl w:ilvl="0">
      <w:start w:val="1"/>
      <w:numFmt w:val="decimal"/>
      <w:lvlText w:val="%1."/>
      <w:lvlJc w:val="left"/>
      <w:pPr>
        <w:tabs>
          <w:tab w:val="num" w:pos="113"/>
        </w:tabs>
        <w:ind w:left="227" w:hanging="227"/>
      </w:pPr>
      <w:rPr>
        <w:rFonts w:hint="default"/>
        <w:color w:val="auto"/>
        <w:sz w:val="1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0B9D380F"/>
    <w:multiLevelType w:val="hybridMultilevel"/>
    <w:tmpl w:val="C09E147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Restart w:val="0"/>
      <w:lvlText w:val="%3."/>
      <w:lvlJc w:val="right"/>
      <w:pPr>
        <w:tabs>
          <w:tab w:val="num" w:pos="2160"/>
        </w:tabs>
        <w:ind w:left="2160" w:hanging="180"/>
      </w:pPr>
    </w:lvl>
    <w:lvl w:ilvl="3">
      <w:start w:val="1"/>
      <w:numFmt w:val="decimal"/>
      <w:lvlRestart w:val="0"/>
      <w:lvlText w:val="%4."/>
      <w:lvlJc w:val="left"/>
      <w:pPr>
        <w:tabs>
          <w:tab w:val="num" w:pos="2880"/>
        </w:tabs>
        <w:ind w:left="2880" w:hanging="360"/>
      </w:pPr>
    </w:lvl>
    <w:lvl w:ilvl="4">
      <w:start w:val="1"/>
      <w:numFmt w:val="lowerLetter"/>
      <w:lvlRestart w:val="0"/>
      <w:lvlText w:val="%5."/>
      <w:lvlJc w:val="left"/>
      <w:pPr>
        <w:tabs>
          <w:tab w:val="num" w:pos="3600"/>
        </w:tabs>
        <w:ind w:left="3600" w:hanging="360"/>
      </w:pPr>
    </w:lvl>
    <w:lvl w:ilvl="5">
      <w:start w:val="1"/>
      <w:numFmt w:val="lowerRoman"/>
      <w:lvlRestart w:val="0"/>
      <w:lvlText w:val="%6."/>
      <w:lvlJc w:val="right"/>
      <w:pPr>
        <w:tabs>
          <w:tab w:val="num" w:pos="4320"/>
        </w:tabs>
        <w:ind w:left="4320" w:hanging="180"/>
      </w:pPr>
    </w:lvl>
    <w:lvl w:ilvl="6">
      <w:start w:val="1"/>
      <w:numFmt w:val="decimal"/>
      <w:lvlRestart w:val="0"/>
      <w:lvlText w:val="%7."/>
      <w:lvlJc w:val="left"/>
      <w:pPr>
        <w:tabs>
          <w:tab w:val="num" w:pos="5040"/>
        </w:tabs>
        <w:ind w:left="5040" w:hanging="360"/>
      </w:pPr>
    </w:lvl>
    <w:lvl w:ilvl="7">
      <w:start w:val="1"/>
      <w:numFmt w:val="lowerLetter"/>
      <w:lvlRestart w:val="0"/>
      <w:lvlText w:val="%8."/>
      <w:lvlJc w:val="left"/>
      <w:pPr>
        <w:tabs>
          <w:tab w:val="num" w:pos="5760"/>
        </w:tabs>
        <w:ind w:left="5760" w:hanging="360"/>
      </w:pPr>
    </w:lvl>
    <w:lvl w:ilvl="8">
      <w:start w:val="1"/>
      <w:numFmt w:val="lowerRoman"/>
      <w:lvlRestart w:val="0"/>
      <w:lvlText w:val="%9."/>
      <w:lvlJc w:val="right"/>
      <w:pPr>
        <w:tabs>
          <w:tab w:val="num" w:pos="6480"/>
        </w:tabs>
        <w:ind w:left="6480" w:hanging="180"/>
      </w:pPr>
    </w:lvl>
  </w:abstractNum>
  <w:abstractNum w:abstractNumId="9">
    <w:nsid w:val="0CAF518D"/>
    <w:multiLevelType w:val="hybridMultilevel"/>
    <w:tmpl w:val="874C1760"/>
    <w:lvl w:ilvl="0">
      <w:start w:val="1"/>
      <w:numFmt w:val="decimal"/>
      <w:lvlText w:val="%1)"/>
      <w:lvlJc w:val="left"/>
      <w:pPr>
        <w:ind w:left="360" w:hanging="360"/>
      </w:pPr>
      <w:rPr>
        <w:rFonts w:ascii="Arial" w:hAnsi="Arial" w:hint="default"/>
        <w:b w:val="0"/>
        <w:i w:val="0"/>
        <w:sz w:val="1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0EDE7E77"/>
    <w:multiLevelType w:val="hybridMultilevel"/>
    <w:tmpl w:val="5524B03A"/>
    <w:lvl w:ilvl="0">
      <w:start w:val="1"/>
      <w:numFmt w:val="decimal"/>
      <w:lvlText w:val="%1."/>
      <w:lvlJc w:val="left"/>
      <w:pPr>
        <w:tabs>
          <w:tab w:val="num" w:pos="227"/>
        </w:tabs>
        <w:ind w:left="227" w:hanging="227"/>
      </w:pPr>
      <w:rPr>
        <w:rFonts w:ascii="Arial" w:hAnsi="Arial" w:cs="Gentium Book Basic" w:hint="default"/>
        <w:b w:val="0"/>
        <w:i w:val="0"/>
        <w:color w:val="auto"/>
        <w:sz w:val="14"/>
      </w:rPr>
    </w:lvl>
    <w:lvl w:ilvl="1">
      <w:start w:val="0"/>
      <w:numFmt w:val="bullet"/>
      <w:lvlText w:val=""/>
      <w:lvlJc w:val="left"/>
      <w:pPr>
        <w:ind w:left="1440" w:hanging="360"/>
      </w:pPr>
      <w:rPr>
        <w:rFonts w:ascii="Arial" w:eastAsia="Calibri" w:hAnsi="Arial" w:cs="Arial" w:hint="default"/>
      </w:rPr>
    </w:lvl>
    <w:lvl w:ilvl="2">
      <w:start w:val="0"/>
      <w:numFmt w:val="bullet"/>
      <w:lvlText w:val="•"/>
      <w:lvlJc w:val="left"/>
      <w:pPr>
        <w:ind w:left="2340" w:hanging="360"/>
      </w:pPr>
      <w:rPr>
        <w:rFonts w:ascii="Arial" w:eastAsia="Calibri" w:hAnsi="Arial" w:cs="Aria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F7E0BB5"/>
    <w:multiLevelType w:val="hybridMultilevel"/>
    <w:tmpl w:val="6D140B4A"/>
    <w:lvl w:ilvl="0">
      <w:start w:val="1"/>
      <w:numFmt w:val="decimal"/>
      <w:lvlText w:val="%1)"/>
      <w:lvlJc w:val="left"/>
      <w:pPr>
        <w:ind w:left="360" w:hanging="360"/>
      </w:pPr>
      <w:rPr>
        <w:rFonts w:ascii="Arial" w:hAnsi="Arial" w:hint="default"/>
        <w:b w:val="0"/>
        <w:i w:val="0"/>
        <w:sz w:val="1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11801055"/>
    <w:multiLevelType w:val="hybridMultilevel"/>
    <w:tmpl w:val="A440CC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CED6F64"/>
    <w:multiLevelType w:val="hybridMultilevel"/>
    <w:tmpl w:val="83D4C21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1E9D31CB"/>
    <w:multiLevelType w:val="hybridMultilevel"/>
    <w:tmpl w:val="CB82E1B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20B2748B"/>
    <w:multiLevelType w:val="hybridMultilevel"/>
    <w:tmpl w:val="C2109876"/>
    <w:lvl w:ilvl="0">
      <w:start w:val="1"/>
      <w:numFmt w:val="decimal"/>
      <w:lvlText w:val="%1."/>
      <w:lvlJc w:val="left"/>
      <w:pPr>
        <w:ind w:left="360" w:hanging="360"/>
      </w:pPr>
      <w:rPr>
        <w:rFonts w:ascii="Arial" w:hAnsi="Arial" w:hint="default"/>
        <w:b w:val="0"/>
        <w:i w:val="0"/>
        <w:sz w:val="14"/>
        <w:szCs w:val="1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24046A85"/>
    <w:multiLevelType w:val="hybridMultilevel"/>
    <w:tmpl w:val="95C64CBC"/>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4CA18DB"/>
    <w:multiLevelType w:val="hybridMultilevel"/>
    <w:tmpl w:val="7DC8F7A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25962528"/>
    <w:multiLevelType w:val="hybridMultilevel"/>
    <w:tmpl w:val="707CB92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270356B2"/>
    <w:multiLevelType w:val="hybridMultilevel"/>
    <w:tmpl w:val="984C26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735510B"/>
    <w:multiLevelType w:val="hybridMultilevel"/>
    <w:tmpl w:val="823E0D76"/>
    <w:lvl w:ilvl="0">
      <w:start w:val="1"/>
      <w:numFmt w:val="decimal"/>
      <w:lvlText w:val="%1)"/>
      <w:lvlJc w:val="left"/>
      <w:pPr>
        <w:ind w:left="360" w:hanging="360"/>
      </w:pPr>
      <w:rPr>
        <w:rFonts w:ascii="Arial" w:hAnsi="Arial" w:hint="default"/>
        <w:b w:val="0"/>
        <w:i w:val="0"/>
        <w:sz w:val="1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27540797"/>
    <w:multiLevelType w:val="hybridMultilevel"/>
    <w:tmpl w:val="A354519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2832332C"/>
    <w:multiLevelType w:val="hybridMultilevel"/>
    <w:tmpl w:val="AAFC36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B4D63B1"/>
    <w:multiLevelType w:val="hybridMultilevel"/>
    <w:tmpl w:val="8EA0117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2E831ADA"/>
    <w:multiLevelType w:val="hybridMultilevel"/>
    <w:tmpl w:val="823E0D76"/>
    <w:lvl w:ilvl="0">
      <w:start w:val="1"/>
      <w:numFmt w:val="decimal"/>
      <w:lvlText w:val="%1)"/>
      <w:lvlJc w:val="left"/>
      <w:pPr>
        <w:ind w:left="720" w:hanging="360"/>
      </w:pPr>
      <w:rPr>
        <w:rFonts w:ascii="Arial" w:hAnsi="Arial" w:hint="default"/>
        <w:b w:val="0"/>
        <w:i w:val="0"/>
        <w:sz w:val="1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CBD5B09"/>
    <w:multiLevelType w:val="hybridMultilevel"/>
    <w:tmpl w:val="69789D8C"/>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DB86EE5"/>
    <w:multiLevelType w:val="hybridMultilevel"/>
    <w:tmpl w:val="45122FB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3F044CD7"/>
    <w:multiLevelType w:val="hybridMultilevel"/>
    <w:tmpl w:val="524E115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3F990B1F"/>
    <w:multiLevelType w:val="hybridMultilevel"/>
    <w:tmpl w:val="45367FF0"/>
    <w:lvl w:ilvl="0">
      <w:start w:val="1"/>
      <w:numFmt w:val="decimal"/>
      <w:lvlText w:val="%1)"/>
      <w:lvlJc w:val="left"/>
      <w:pPr>
        <w:ind w:left="360" w:hanging="360"/>
      </w:pPr>
      <w:rPr>
        <w:rFonts w:ascii="Arial" w:hAnsi="Arial" w:hint="default"/>
        <w:b w:val="0"/>
        <w:i w:val="0"/>
        <w:sz w:val="1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44250B95"/>
    <w:multiLevelType w:val="hybridMultilevel"/>
    <w:tmpl w:val="0DF61C2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483C7B4C"/>
    <w:multiLevelType w:val="hybridMultilevel"/>
    <w:tmpl w:val="E7FAF51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48F47661"/>
    <w:multiLevelType w:val="hybridMultilevel"/>
    <w:tmpl w:val="913C30E2"/>
    <w:lvl w:ilvl="0">
      <w:start w:val="1"/>
      <w:numFmt w:val="decimal"/>
      <w:lvlText w:val="%1."/>
      <w:lvlJc w:val="left"/>
      <w:pPr>
        <w:ind w:left="358" w:hanging="360"/>
      </w:pPr>
      <w:rPr>
        <w:rFonts w:hint="default"/>
      </w:rPr>
    </w:lvl>
    <w:lvl w:ilvl="1" w:tentative="1">
      <w:start w:val="1"/>
      <w:numFmt w:val="lowerLetter"/>
      <w:lvlText w:val="%2."/>
      <w:lvlJc w:val="left"/>
      <w:pPr>
        <w:ind w:left="1078" w:hanging="360"/>
      </w:pPr>
    </w:lvl>
    <w:lvl w:ilvl="2" w:tentative="1">
      <w:start w:val="1"/>
      <w:numFmt w:val="lowerRoman"/>
      <w:lvlText w:val="%3."/>
      <w:lvlJc w:val="right"/>
      <w:pPr>
        <w:ind w:left="1798" w:hanging="180"/>
      </w:pPr>
    </w:lvl>
    <w:lvl w:ilvl="3" w:tentative="1">
      <w:start w:val="1"/>
      <w:numFmt w:val="decimal"/>
      <w:lvlText w:val="%4."/>
      <w:lvlJc w:val="left"/>
      <w:pPr>
        <w:ind w:left="2518" w:hanging="360"/>
      </w:pPr>
    </w:lvl>
    <w:lvl w:ilvl="4" w:tentative="1">
      <w:start w:val="1"/>
      <w:numFmt w:val="lowerLetter"/>
      <w:lvlText w:val="%5."/>
      <w:lvlJc w:val="left"/>
      <w:pPr>
        <w:ind w:left="3238" w:hanging="360"/>
      </w:pPr>
    </w:lvl>
    <w:lvl w:ilvl="5" w:tentative="1">
      <w:start w:val="1"/>
      <w:numFmt w:val="lowerRoman"/>
      <w:lvlText w:val="%6."/>
      <w:lvlJc w:val="right"/>
      <w:pPr>
        <w:ind w:left="3958" w:hanging="180"/>
      </w:pPr>
    </w:lvl>
    <w:lvl w:ilvl="6" w:tentative="1">
      <w:start w:val="1"/>
      <w:numFmt w:val="decimal"/>
      <w:lvlText w:val="%7."/>
      <w:lvlJc w:val="left"/>
      <w:pPr>
        <w:ind w:left="4678" w:hanging="360"/>
      </w:pPr>
    </w:lvl>
    <w:lvl w:ilvl="7" w:tentative="1">
      <w:start w:val="1"/>
      <w:numFmt w:val="lowerLetter"/>
      <w:lvlText w:val="%8."/>
      <w:lvlJc w:val="left"/>
      <w:pPr>
        <w:ind w:left="5398" w:hanging="360"/>
      </w:pPr>
    </w:lvl>
    <w:lvl w:ilvl="8" w:tentative="1">
      <w:start w:val="1"/>
      <w:numFmt w:val="lowerRoman"/>
      <w:lvlText w:val="%9."/>
      <w:lvlJc w:val="right"/>
      <w:pPr>
        <w:ind w:left="6118" w:hanging="180"/>
      </w:pPr>
    </w:lvl>
  </w:abstractNum>
  <w:abstractNum w:abstractNumId="32">
    <w:nsid w:val="49273341"/>
    <w:multiLevelType w:val="hybridMultilevel"/>
    <w:tmpl w:val="E0802FF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4BEE4174"/>
    <w:multiLevelType w:val="hybridMultilevel"/>
    <w:tmpl w:val="874C1760"/>
    <w:lvl w:ilvl="0">
      <w:start w:val="1"/>
      <w:numFmt w:val="decimal"/>
      <w:lvlText w:val="%1)"/>
      <w:lvlJc w:val="left"/>
      <w:pPr>
        <w:ind w:left="360" w:hanging="360"/>
      </w:pPr>
      <w:rPr>
        <w:rFonts w:ascii="Arial" w:hAnsi="Arial" w:hint="default"/>
        <w:b w:val="0"/>
        <w:i w:val="0"/>
        <w:sz w:val="1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4E5300FA"/>
    <w:multiLevelType w:val="hybridMultilevel"/>
    <w:tmpl w:val="5914E3E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521E11C4"/>
    <w:multiLevelType w:val="hybridMultilevel"/>
    <w:tmpl w:val="77E640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54435127"/>
    <w:multiLevelType w:val="hybridMultilevel"/>
    <w:tmpl w:val="147077D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57B9140D"/>
    <w:multiLevelType w:val="hybridMultilevel"/>
    <w:tmpl w:val="6A3605CE"/>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5570D41"/>
    <w:multiLevelType w:val="hybridMultilevel"/>
    <w:tmpl w:val="0F2092A2"/>
    <w:lvl w:ilvl="0">
      <w:start w:val="1"/>
      <w:numFmt w:val="decimal"/>
      <w:lvlText w:val="%1."/>
      <w:lvlJc w:val="left"/>
      <w:pPr>
        <w:tabs>
          <w:tab w:val="num" w:pos="227"/>
        </w:tabs>
        <w:ind w:left="227" w:hanging="227"/>
      </w:pPr>
      <w:rPr>
        <w:rFonts w:hint="default"/>
        <w:b w:val="0"/>
        <w:i w:val="0"/>
        <w:sz w:val="14"/>
      </w:rPr>
    </w:lvl>
    <w:lvl w:ilvl="1">
      <w:start w:val="1"/>
      <w:numFmt w:val="lowerLetter"/>
      <w:lvlRestart w:val="0"/>
      <w:lvlText w:val="%2."/>
      <w:lvlJc w:val="left"/>
      <w:pPr>
        <w:tabs>
          <w:tab w:val="num" w:pos="1440"/>
        </w:tabs>
        <w:ind w:left="1440" w:hanging="360"/>
      </w:pPr>
    </w:lvl>
    <w:lvl w:ilvl="2">
      <w:start w:val="1"/>
      <w:numFmt w:val="lowerRoman"/>
      <w:lvlRestart w:val="0"/>
      <w:lvlText w:val="%3."/>
      <w:lvlJc w:val="right"/>
      <w:pPr>
        <w:tabs>
          <w:tab w:val="num" w:pos="2160"/>
        </w:tabs>
        <w:ind w:left="2160" w:hanging="180"/>
      </w:pPr>
    </w:lvl>
    <w:lvl w:ilvl="3">
      <w:start w:val="1"/>
      <w:numFmt w:val="decimal"/>
      <w:lvlRestart w:val="0"/>
      <w:lvlText w:val="%4."/>
      <w:lvlJc w:val="left"/>
      <w:pPr>
        <w:tabs>
          <w:tab w:val="num" w:pos="2880"/>
        </w:tabs>
        <w:ind w:left="2880" w:hanging="360"/>
      </w:pPr>
    </w:lvl>
    <w:lvl w:ilvl="4">
      <w:start w:val="1"/>
      <w:numFmt w:val="lowerLetter"/>
      <w:lvlRestart w:val="0"/>
      <w:lvlText w:val="%5."/>
      <w:lvlJc w:val="left"/>
      <w:pPr>
        <w:tabs>
          <w:tab w:val="num" w:pos="3600"/>
        </w:tabs>
        <w:ind w:left="3600" w:hanging="360"/>
      </w:pPr>
    </w:lvl>
    <w:lvl w:ilvl="5">
      <w:start w:val="1"/>
      <w:numFmt w:val="lowerRoman"/>
      <w:lvlRestart w:val="0"/>
      <w:lvlText w:val="%6."/>
      <w:lvlJc w:val="right"/>
      <w:pPr>
        <w:tabs>
          <w:tab w:val="num" w:pos="4320"/>
        </w:tabs>
        <w:ind w:left="4320" w:hanging="180"/>
      </w:pPr>
    </w:lvl>
    <w:lvl w:ilvl="6">
      <w:start w:val="1"/>
      <w:numFmt w:val="decimal"/>
      <w:lvlRestart w:val="0"/>
      <w:lvlText w:val="%7."/>
      <w:lvlJc w:val="left"/>
      <w:pPr>
        <w:tabs>
          <w:tab w:val="num" w:pos="5040"/>
        </w:tabs>
        <w:ind w:left="5040" w:hanging="360"/>
      </w:pPr>
    </w:lvl>
    <w:lvl w:ilvl="7">
      <w:start w:val="1"/>
      <w:numFmt w:val="lowerLetter"/>
      <w:lvlRestart w:val="0"/>
      <w:lvlText w:val="%8."/>
      <w:lvlJc w:val="left"/>
      <w:pPr>
        <w:tabs>
          <w:tab w:val="num" w:pos="5760"/>
        </w:tabs>
        <w:ind w:left="5760" w:hanging="360"/>
      </w:pPr>
    </w:lvl>
    <w:lvl w:ilvl="8">
      <w:start w:val="1"/>
      <w:numFmt w:val="lowerRoman"/>
      <w:lvlRestart w:val="0"/>
      <w:lvlText w:val="%9."/>
      <w:lvlJc w:val="right"/>
      <w:pPr>
        <w:tabs>
          <w:tab w:val="num" w:pos="6480"/>
        </w:tabs>
        <w:ind w:left="6480" w:hanging="180"/>
      </w:pPr>
    </w:lvl>
  </w:abstractNum>
  <w:abstractNum w:abstractNumId="39">
    <w:nsid w:val="6B6E2828"/>
    <w:multiLevelType w:val="hybridMultilevel"/>
    <w:tmpl w:val="64AA3DF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6CE90579"/>
    <w:multiLevelType w:val="hybridMultilevel"/>
    <w:tmpl w:val="DDE67BC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763B0EAB"/>
    <w:multiLevelType w:val="hybridMultilevel"/>
    <w:tmpl w:val="D0FA8994"/>
    <w:lvl w:ilvl="0">
      <w:start w:val="1"/>
      <w:numFmt w:val="decimal"/>
      <w:lvlText w:val="%1)"/>
      <w:lvlJc w:val="left"/>
      <w:pPr>
        <w:ind w:left="360" w:hanging="360"/>
      </w:pPr>
      <w:rPr>
        <w:rFonts w:ascii="Arial" w:hAnsi="Arial" w:hint="default"/>
        <w:b w:val="0"/>
        <w:i w:val="0"/>
        <w:sz w:val="1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77320230"/>
    <w:multiLevelType w:val="hybridMultilevel"/>
    <w:tmpl w:val="555AE03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783C6482"/>
    <w:multiLevelType w:val="hybridMultilevel"/>
    <w:tmpl w:val="3C20EA1A"/>
    <w:lvl w:ilvl="0">
      <w:start w:val="1"/>
      <w:numFmt w:val="bullet"/>
      <w:lvlText w:val=""/>
      <w:lvlJc w:val="left"/>
      <w:pPr>
        <w:ind w:left="553" w:hanging="360"/>
      </w:pPr>
      <w:rPr>
        <w:rFonts w:ascii="Symbol" w:hAnsi="Symbol" w:hint="default"/>
      </w:rPr>
    </w:lvl>
    <w:lvl w:ilvl="1" w:tentative="1">
      <w:start w:val="1"/>
      <w:numFmt w:val="bullet"/>
      <w:lvlText w:val="o"/>
      <w:lvlJc w:val="left"/>
      <w:pPr>
        <w:ind w:left="1273" w:hanging="360"/>
      </w:pPr>
      <w:rPr>
        <w:rFonts w:ascii="Courier New" w:hAnsi="Courier New" w:cs="Courier New" w:hint="default"/>
      </w:rPr>
    </w:lvl>
    <w:lvl w:ilvl="2" w:tentative="1">
      <w:start w:val="1"/>
      <w:numFmt w:val="bullet"/>
      <w:lvlText w:val=""/>
      <w:lvlJc w:val="left"/>
      <w:pPr>
        <w:ind w:left="1993" w:hanging="360"/>
      </w:pPr>
      <w:rPr>
        <w:rFonts w:ascii="Wingdings" w:hAnsi="Wingdings" w:hint="default"/>
      </w:rPr>
    </w:lvl>
    <w:lvl w:ilvl="3" w:tentative="1">
      <w:start w:val="1"/>
      <w:numFmt w:val="bullet"/>
      <w:lvlText w:val=""/>
      <w:lvlJc w:val="left"/>
      <w:pPr>
        <w:ind w:left="2713" w:hanging="360"/>
      </w:pPr>
      <w:rPr>
        <w:rFonts w:ascii="Symbol" w:hAnsi="Symbol" w:hint="default"/>
      </w:rPr>
    </w:lvl>
    <w:lvl w:ilvl="4" w:tentative="1">
      <w:start w:val="1"/>
      <w:numFmt w:val="bullet"/>
      <w:lvlText w:val="o"/>
      <w:lvlJc w:val="left"/>
      <w:pPr>
        <w:ind w:left="3433" w:hanging="360"/>
      </w:pPr>
      <w:rPr>
        <w:rFonts w:ascii="Courier New" w:hAnsi="Courier New" w:cs="Courier New" w:hint="default"/>
      </w:rPr>
    </w:lvl>
    <w:lvl w:ilvl="5" w:tentative="1">
      <w:start w:val="1"/>
      <w:numFmt w:val="bullet"/>
      <w:lvlText w:val=""/>
      <w:lvlJc w:val="left"/>
      <w:pPr>
        <w:ind w:left="4153" w:hanging="360"/>
      </w:pPr>
      <w:rPr>
        <w:rFonts w:ascii="Wingdings" w:hAnsi="Wingdings" w:hint="default"/>
      </w:rPr>
    </w:lvl>
    <w:lvl w:ilvl="6" w:tentative="1">
      <w:start w:val="1"/>
      <w:numFmt w:val="bullet"/>
      <w:lvlText w:val=""/>
      <w:lvlJc w:val="left"/>
      <w:pPr>
        <w:ind w:left="4873" w:hanging="360"/>
      </w:pPr>
      <w:rPr>
        <w:rFonts w:ascii="Symbol" w:hAnsi="Symbol" w:hint="default"/>
      </w:rPr>
    </w:lvl>
    <w:lvl w:ilvl="7" w:tentative="1">
      <w:start w:val="1"/>
      <w:numFmt w:val="bullet"/>
      <w:lvlText w:val="o"/>
      <w:lvlJc w:val="left"/>
      <w:pPr>
        <w:ind w:left="5593" w:hanging="360"/>
      </w:pPr>
      <w:rPr>
        <w:rFonts w:ascii="Courier New" w:hAnsi="Courier New" w:cs="Courier New" w:hint="default"/>
      </w:rPr>
    </w:lvl>
    <w:lvl w:ilvl="8" w:tentative="1">
      <w:start w:val="1"/>
      <w:numFmt w:val="bullet"/>
      <w:lvlText w:val=""/>
      <w:lvlJc w:val="left"/>
      <w:pPr>
        <w:ind w:left="6313" w:hanging="360"/>
      </w:pPr>
      <w:rPr>
        <w:rFonts w:ascii="Wingdings" w:hAnsi="Wingdings" w:hint="default"/>
      </w:rPr>
    </w:lvl>
  </w:abstractNum>
  <w:abstractNum w:abstractNumId="44">
    <w:nsid w:val="7E78182A"/>
    <w:multiLevelType w:val="hybridMultilevel"/>
    <w:tmpl w:val="8C8422F8"/>
    <w:lvl w:ilvl="0">
      <w:start w:val="0"/>
      <w:numFmt w:val="bullet"/>
      <w:lvlText w:val="-"/>
      <w:lvlJc w:val="left"/>
      <w:pPr>
        <w:ind w:left="360" w:hanging="360"/>
      </w:pPr>
      <w:rPr>
        <w:rFonts w:ascii="Calibri" w:eastAsia="Bookman Old Style" w:hAnsi="Calibri" w:cs="Bookman Old Style"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7E781B00"/>
    <w:multiLevelType w:val="hybridMultilevel"/>
    <w:tmpl w:val="0F2092A2"/>
    <w:lvl w:ilvl="0">
      <w:start w:val="1"/>
      <w:numFmt w:val="decimal"/>
      <w:lvlText w:val="%1."/>
      <w:lvlJc w:val="left"/>
      <w:pPr>
        <w:tabs>
          <w:tab w:val="num" w:pos="227"/>
        </w:tabs>
        <w:ind w:left="227" w:hanging="227"/>
      </w:pPr>
      <w:rPr>
        <w:rFonts w:hint="default"/>
        <w:b w:val="0"/>
        <w:i w:val="0"/>
        <w:sz w:val="14"/>
      </w:rPr>
    </w:lvl>
    <w:lvl w:ilvl="1">
      <w:start w:val="1"/>
      <w:numFmt w:val="lowerLetter"/>
      <w:lvlRestart w:val="0"/>
      <w:lvlText w:val="%2."/>
      <w:lvlJc w:val="left"/>
      <w:pPr>
        <w:tabs>
          <w:tab w:val="num" w:pos="1440"/>
        </w:tabs>
        <w:ind w:left="1440" w:hanging="360"/>
      </w:pPr>
    </w:lvl>
    <w:lvl w:ilvl="2">
      <w:start w:val="1"/>
      <w:numFmt w:val="lowerRoman"/>
      <w:lvlRestart w:val="0"/>
      <w:lvlText w:val="%3."/>
      <w:lvlJc w:val="right"/>
      <w:pPr>
        <w:tabs>
          <w:tab w:val="num" w:pos="2160"/>
        </w:tabs>
        <w:ind w:left="2160" w:hanging="180"/>
      </w:pPr>
    </w:lvl>
    <w:lvl w:ilvl="3">
      <w:start w:val="1"/>
      <w:numFmt w:val="decimal"/>
      <w:lvlRestart w:val="0"/>
      <w:lvlText w:val="%4."/>
      <w:lvlJc w:val="left"/>
      <w:pPr>
        <w:tabs>
          <w:tab w:val="num" w:pos="2880"/>
        </w:tabs>
        <w:ind w:left="2880" w:hanging="360"/>
      </w:pPr>
    </w:lvl>
    <w:lvl w:ilvl="4">
      <w:start w:val="1"/>
      <w:numFmt w:val="lowerLetter"/>
      <w:lvlRestart w:val="0"/>
      <w:lvlText w:val="%5."/>
      <w:lvlJc w:val="left"/>
      <w:pPr>
        <w:tabs>
          <w:tab w:val="num" w:pos="3600"/>
        </w:tabs>
        <w:ind w:left="3600" w:hanging="360"/>
      </w:pPr>
    </w:lvl>
    <w:lvl w:ilvl="5">
      <w:start w:val="1"/>
      <w:numFmt w:val="lowerRoman"/>
      <w:lvlRestart w:val="0"/>
      <w:lvlText w:val="%6."/>
      <w:lvlJc w:val="right"/>
      <w:pPr>
        <w:tabs>
          <w:tab w:val="num" w:pos="4320"/>
        </w:tabs>
        <w:ind w:left="4320" w:hanging="180"/>
      </w:pPr>
    </w:lvl>
    <w:lvl w:ilvl="6">
      <w:start w:val="1"/>
      <w:numFmt w:val="decimal"/>
      <w:lvlRestart w:val="0"/>
      <w:lvlText w:val="%7."/>
      <w:lvlJc w:val="left"/>
      <w:pPr>
        <w:tabs>
          <w:tab w:val="num" w:pos="5040"/>
        </w:tabs>
        <w:ind w:left="5040" w:hanging="360"/>
      </w:pPr>
    </w:lvl>
    <w:lvl w:ilvl="7">
      <w:start w:val="1"/>
      <w:numFmt w:val="lowerLetter"/>
      <w:lvlRestart w:val="0"/>
      <w:lvlText w:val="%8."/>
      <w:lvlJc w:val="left"/>
      <w:pPr>
        <w:tabs>
          <w:tab w:val="num" w:pos="5760"/>
        </w:tabs>
        <w:ind w:left="5760" w:hanging="360"/>
      </w:pPr>
    </w:lvl>
    <w:lvl w:ilvl="8">
      <w:start w:val="1"/>
      <w:numFmt w:val="lowerRoman"/>
      <w:lvlRestart w:val="0"/>
      <w:lvlText w:val="%9."/>
      <w:lvlJc w:val="right"/>
      <w:pPr>
        <w:tabs>
          <w:tab w:val="num" w:pos="6480"/>
        </w:tabs>
        <w:ind w:left="6480" w:hanging="180"/>
      </w:pPr>
    </w:lvl>
  </w:abstractNum>
  <w:num w:numId="1">
    <w:abstractNumId w:val="0"/>
  </w:num>
  <w:num w:numId="2">
    <w:abstractNumId w:val="1"/>
  </w:num>
  <w:num w:numId="3">
    <w:abstractNumId w:val="7"/>
  </w:num>
  <w:num w:numId="4">
    <w:abstractNumId w:val="5"/>
  </w:num>
  <w:num w:numId="5">
    <w:abstractNumId w:val="10"/>
  </w:num>
  <w:num w:numId="6">
    <w:abstractNumId w:val="40"/>
  </w:num>
  <w:num w:numId="7">
    <w:abstractNumId w:val="16"/>
  </w:num>
  <w:num w:numId="8">
    <w:abstractNumId w:val="37"/>
  </w:num>
  <w:num w:numId="9">
    <w:abstractNumId w:val="11"/>
  </w:num>
  <w:num w:numId="10">
    <w:abstractNumId w:val="18"/>
  </w:num>
  <w:num w:numId="11">
    <w:abstractNumId w:val="30"/>
  </w:num>
  <w:num w:numId="12">
    <w:abstractNumId w:val="3"/>
  </w:num>
  <w:num w:numId="13">
    <w:abstractNumId w:val="32"/>
  </w:num>
  <w:num w:numId="14">
    <w:abstractNumId w:val="24"/>
  </w:num>
  <w:num w:numId="15">
    <w:abstractNumId w:val="33"/>
  </w:num>
  <w:num w:numId="16">
    <w:abstractNumId w:val="28"/>
  </w:num>
  <w:num w:numId="17">
    <w:abstractNumId w:val="15"/>
  </w:num>
  <w:num w:numId="18">
    <w:abstractNumId w:val="44"/>
  </w:num>
  <w:num w:numId="19">
    <w:abstractNumId w:val="2"/>
  </w:num>
  <w:num w:numId="20">
    <w:abstractNumId w:val="35"/>
  </w:num>
  <w:num w:numId="21">
    <w:abstractNumId w:val="26"/>
  </w:num>
  <w:num w:numId="22">
    <w:abstractNumId w:val="29"/>
  </w:num>
  <w:num w:numId="23">
    <w:abstractNumId w:val="14"/>
  </w:num>
  <w:num w:numId="24">
    <w:abstractNumId w:val="12"/>
  </w:num>
  <w:num w:numId="25">
    <w:abstractNumId w:val="21"/>
  </w:num>
  <w:num w:numId="26">
    <w:abstractNumId w:val="39"/>
  </w:num>
  <w:num w:numId="27">
    <w:abstractNumId w:val="42"/>
  </w:num>
  <w:num w:numId="28">
    <w:abstractNumId w:val="27"/>
  </w:num>
  <w:num w:numId="29">
    <w:abstractNumId w:val="36"/>
  </w:num>
  <w:num w:numId="30">
    <w:abstractNumId w:val="22"/>
  </w:num>
  <w:num w:numId="31">
    <w:abstractNumId w:val="8"/>
  </w:num>
  <w:num w:numId="32">
    <w:abstractNumId w:val="9"/>
  </w:num>
  <w:num w:numId="33">
    <w:abstractNumId w:val="13"/>
  </w:num>
  <w:num w:numId="34">
    <w:abstractNumId w:val="17"/>
  </w:num>
  <w:num w:numId="35">
    <w:abstractNumId w:val="4"/>
  </w:num>
  <w:num w:numId="36">
    <w:abstractNumId w:val="43"/>
  </w:num>
  <w:num w:numId="37">
    <w:abstractNumId w:val="23"/>
  </w:num>
  <w:num w:numId="38">
    <w:abstractNumId w:val="38"/>
  </w:num>
  <w:num w:numId="39">
    <w:abstractNumId w:val="45"/>
  </w:num>
  <w:num w:numId="40">
    <w:abstractNumId w:val="6"/>
  </w:num>
  <w:num w:numId="41">
    <w:abstractNumId w:val="25"/>
  </w:num>
  <w:num w:numId="42">
    <w:abstractNumId w:val="34"/>
  </w:num>
  <w:num w:numId="43">
    <w:abstractNumId w:val="41"/>
  </w:num>
  <w:num w:numId="44">
    <w:abstractNumId w:val="20"/>
  </w:num>
  <w:num w:numId="45">
    <w:abstractNumId w:val="31"/>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doNotShadeFormData/>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pl-P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BB9"/>
    <w:pPr>
      <w:spacing w:after="200" w:line="276" w:lineRule="auto"/>
    </w:pPr>
    <w:rPr>
      <w:sz w:val="22"/>
      <w:szCs w:val="22"/>
      <w:lang w:eastAsia="en-US"/>
    </w:rPr>
  </w:style>
  <w:style w:type="paragraph" w:styleId="Heading1">
    <w:name w:val="heading 1"/>
    <w:basedOn w:val="Normal"/>
    <w:next w:val="Normal"/>
    <w:link w:val="Nagwek1Znak"/>
    <w:qFormat/>
    <w:rsid w:val="00147679"/>
    <w:pPr>
      <w:keepNext/>
      <w:spacing w:before="240" w:after="60"/>
      <w:outlineLvl w:val="0"/>
    </w:pPr>
    <w:rPr>
      <w:rFonts w:ascii="Aptos Display" w:eastAsia="Times New Roman" w:hAnsi="Aptos Display"/>
      <w:b/>
      <w:bCs/>
      <w:kern w:val="32"/>
      <w:sz w:val="32"/>
      <w:szCs w:val="32"/>
    </w:rPr>
  </w:style>
  <w:style w:type="paragraph" w:styleId="Heading2">
    <w:name w:val="heading 2"/>
    <w:basedOn w:val="Normal"/>
    <w:next w:val="Normal"/>
    <w:link w:val="Nagwek2Znak"/>
    <w:unhideWhenUsed/>
    <w:qFormat/>
    <w:rsid w:val="008039D6"/>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Nagwek3Znak"/>
    <w:semiHidden/>
    <w:unhideWhenUsed/>
    <w:qFormat/>
    <w:rsid w:val="00885ED6"/>
    <w:pPr>
      <w:keepNext/>
      <w:spacing w:before="240" w:after="60"/>
      <w:outlineLvl w:val="2"/>
    </w:pPr>
    <w:rPr>
      <w:rFonts w:ascii="Aptos Display" w:eastAsia="Times New Roman" w:hAnsi="Aptos Display"/>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opkaZnak">
    <w:name w:val="Stopka Znak"/>
    <w:link w:val="Footer"/>
    <w:rPr>
      <w:rFonts w:ascii="Calibri" w:eastAsia="Calibri" w:hAnsi="Calibri" w:cs="Times New Roman"/>
      <w:sz w:val="22"/>
      <w:szCs w:val="22"/>
      <w:lang w:eastAsia="en-US"/>
    </w:rPr>
  </w:style>
  <w:style w:type="paragraph" w:styleId="Footer">
    <w:name w:val="footer"/>
    <w:basedOn w:val="Normal"/>
    <w:link w:val="StopkaZnak"/>
    <w:pPr>
      <w:tabs>
        <w:tab w:val="center" w:pos="4536"/>
        <w:tab w:val="right" w:pos="9072"/>
      </w:tabs>
    </w:pPr>
  </w:style>
  <w:style w:type="character" w:customStyle="1" w:styleId="TekstprzypisudolnegoZnak">
    <w:name w:val="Tekst przypisu dolnego Znak"/>
    <w:link w:val="FootnoteText"/>
    <w:rPr>
      <w:rFonts w:ascii="Times New Roman" w:eastAsia="Times New Roman" w:hAnsi="Times New Roman" w:cs="Times New Roman"/>
    </w:rPr>
  </w:style>
  <w:style w:type="paragraph" w:styleId="FootnoteText">
    <w:name w:val="footnote text"/>
    <w:basedOn w:val="Normal"/>
    <w:link w:val="TekstprzypisudolnegoZnak"/>
    <w:pPr>
      <w:spacing w:after="0" w:line="240" w:lineRule="auto"/>
    </w:pPr>
    <w:rPr>
      <w:rFonts w:ascii="Times New Roman" w:eastAsia="Times New Roman" w:hAnsi="Times New Roman"/>
      <w:sz w:val="20"/>
      <w:szCs w:val="20"/>
      <w:lang w:eastAsia="pl-PL"/>
    </w:rPr>
  </w:style>
  <w:style w:type="character" w:styleId="FootnoteReference">
    <w:name w:val="footnote reference"/>
    <w:rPr>
      <w:rFonts w:ascii="Calibri" w:eastAsia="Calibri" w:hAnsi="Calibri" w:cs="Times New Roman"/>
      <w:vertAlign w:val="superscript"/>
    </w:rPr>
  </w:style>
  <w:style w:type="character" w:styleId="CommentReference">
    <w:name w:val="annotation reference"/>
    <w:rPr>
      <w:rFonts w:ascii="Calibri" w:eastAsia="Calibri" w:hAnsi="Calibri" w:cs="Times New Roman"/>
      <w:sz w:val="16"/>
      <w:szCs w:val="16"/>
    </w:rPr>
  </w:style>
  <w:style w:type="character" w:customStyle="1" w:styleId="TekstdymkaZnak">
    <w:name w:val="Tekst dymka Znak"/>
    <w:link w:val="BalloonText"/>
    <w:rPr>
      <w:rFonts w:ascii="Tahoma" w:eastAsia="Calibri" w:hAnsi="Tahoma" w:cs="Tahoma"/>
      <w:sz w:val="16"/>
      <w:szCs w:val="16"/>
      <w:lang w:eastAsia="en-US"/>
    </w:rPr>
  </w:style>
  <w:style w:type="paragraph" w:styleId="BalloonText">
    <w:name w:val="Balloon Text"/>
    <w:basedOn w:val="Normal"/>
    <w:link w:val="TekstdymkaZnak"/>
    <w:pPr>
      <w:spacing w:after="0" w:line="240" w:lineRule="auto"/>
    </w:pPr>
    <w:rPr>
      <w:rFonts w:ascii="Tahoma" w:hAnsi="Tahoma" w:cs="Tahoma"/>
      <w:sz w:val="16"/>
      <w:szCs w:val="16"/>
    </w:rPr>
  </w:style>
  <w:style w:type="character" w:customStyle="1" w:styleId="TekstkomentarzaZnak">
    <w:name w:val="Tekst komentarza Znak"/>
    <w:link w:val="CommentText"/>
    <w:rPr>
      <w:rFonts w:ascii="Calibri" w:eastAsia="Calibri" w:hAnsi="Calibri" w:cs="Times New Roman"/>
      <w:lang w:eastAsia="en-US"/>
    </w:rPr>
  </w:style>
  <w:style w:type="paragraph" w:styleId="CommentText">
    <w:name w:val="annotation text"/>
    <w:basedOn w:val="Normal"/>
    <w:link w:val="TekstkomentarzaZnak"/>
    <w:rPr>
      <w:sz w:val="20"/>
      <w:szCs w:val="20"/>
    </w:rPr>
  </w:style>
  <w:style w:type="character" w:customStyle="1" w:styleId="TematkomentarzaZnak">
    <w:name w:val="Temat komentarza Znak"/>
    <w:link w:val="CommentSubject"/>
    <w:rPr>
      <w:rFonts w:ascii="Calibri" w:eastAsia="Calibri" w:hAnsi="Calibri" w:cs="Times New Roman"/>
      <w:b/>
      <w:bCs/>
      <w:lang w:eastAsia="en-US"/>
    </w:rPr>
  </w:style>
  <w:style w:type="paragraph" w:styleId="CommentSubject">
    <w:name w:val="annotation subject"/>
    <w:basedOn w:val="CommentText"/>
    <w:next w:val="CommentText"/>
    <w:link w:val="TematkomentarzaZnak"/>
    <w:rPr>
      <w:b/>
      <w:bCs/>
    </w:rPr>
  </w:style>
  <w:style w:type="character" w:customStyle="1" w:styleId="NagwekZnak">
    <w:name w:val="Nagłówek Znak"/>
    <w:link w:val="Header"/>
    <w:rPr>
      <w:rFonts w:ascii="Calibri" w:eastAsia="Calibri" w:hAnsi="Calibri" w:cs="Times New Roman"/>
      <w:sz w:val="22"/>
      <w:szCs w:val="22"/>
      <w:lang w:eastAsia="en-US"/>
    </w:rPr>
  </w:style>
  <w:style w:type="paragraph" w:styleId="Header">
    <w:name w:val="header"/>
    <w:basedOn w:val="Normal"/>
    <w:link w:val="NagwekZnak"/>
    <w:pPr>
      <w:tabs>
        <w:tab w:val="center" w:pos="4536"/>
        <w:tab w:val="right" w:pos="9072"/>
      </w:tabs>
    </w:pPr>
  </w:style>
  <w:style w:type="paragraph" w:styleId="ListParagraph">
    <w:name w:val="List Paragraph"/>
    <w:basedOn w:val="Normal"/>
    <w:link w:val="AkapitzlistZnak"/>
    <w:qFormat/>
    <w:rsid w:val="00487AEC"/>
    <w:pPr>
      <w:ind w:left="720"/>
      <w:contextualSpacing/>
    </w:pPr>
  </w:style>
  <w:style w:type="character" w:customStyle="1" w:styleId="AkapitzlistZnak">
    <w:name w:val="Akapit z listą Znak"/>
    <w:link w:val="ListParagraph"/>
    <w:rsid w:val="00487AEC"/>
    <w:rPr>
      <w:rFonts w:ascii="Calibri" w:eastAsia="Calibri" w:hAnsi="Calibri"/>
      <w:sz w:val="22"/>
      <w:szCs w:val="22"/>
      <w:lang w:val="pl-PL" w:eastAsia="en-US" w:bidi="ar-SA"/>
    </w:rPr>
  </w:style>
  <w:style w:type="character" w:styleId="Hyperlink">
    <w:name w:val="Hyperlink"/>
    <w:rsid w:val="0068106D"/>
    <w:rPr>
      <w:rFonts w:ascii="Calibri" w:eastAsia="Calibri" w:hAnsi="Calibri" w:cs="Times New Roman"/>
      <w:color w:val="0000FF"/>
      <w:u w:val="single"/>
    </w:rPr>
  </w:style>
  <w:style w:type="character" w:styleId="Strong">
    <w:name w:val="Strong"/>
    <w:uiPriority w:val="22"/>
    <w:qFormat/>
    <w:rsid w:val="00077D5F"/>
    <w:rPr>
      <w:rFonts w:ascii="Calibri" w:eastAsia="Calibri" w:hAnsi="Calibri" w:cs="Times New Roman"/>
      <w:b/>
      <w:bCs/>
    </w:rPr>
  </w:style>
  <w:style w:type="character" w:customStyle="1" w:styleId="outputlabel10">
    <w:name w:val="outputlabel10"/>
    <w:rsid w:val="00E277A0"/>
  </w:style>
  <w:style w:type="character" w:customStyle="1" w:styleId="Nagwek2Znak">
    <w:name w:val="Nagłówek 2 Znak"/>
    <w:link w:val="Heading2"/>
    <w:rsid w:val="008039D6"/>
    <w:rPr>
      <w:rFonts w:ascii="Cambria" w:eastAsia="Times New Roman" w:hAnsi="Cambria" w:cs="Times New Roman"/>
      <w:b/>
      <w:bCs/>
      <w:i/>
      <w:iCs/>
      <w:sz w:val="28"/>
      <w:szCs w:val="28"/>
      <w:lang w:eastAsia="en-US"/>
    </w:rPr>
  </w:style>
  <w:style w:type="paragraph" w:customStyle="1" w:styleId="Default">
    <w:name w:val="Default"/>
    <w:rsid w:val="000E7687"/>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282527"/>
    <w:rPr>
      <w:sz w:val="22"/>
      <w:szCs w:val="22"/>
      <w:lang w:eastAsia="en-US"/>
    </w:rPr>
  </w:style>
  <w:style w:type="paragraph" w:styleId="EndnoteText">
    <w:name w:val="endnote text"/>
    <w:basedOn w:val="Normal"/>
    <w:link w:val="TekstprzypisukocowegoZnak"/>
    <w:rsid w:val="00C36B8B"/>
    <w:rPr>
      <w:sz w:val="20"/>
      <w:szCs w:val="20"/>
    </w:rPr>
  </w:style>
  <w:style w:type="character" w:customStyle="1" w:styleId="TekstprzypisukocowegoZnak">
    <w:name w:val="Tekst przypisu końcowego Znak"/>
    <w:link w:val="EndnoteText"/>
    <w:rsid w:val="00C36B8B"/>
    <w:rPr>
      <w:rFonts w:ascii="Calibri" w:eastAsia="Calibri" w:hAnsi="Calibri" w:cs="Times New Roman"/>
      <w:lang w:eastAsia="en-US"/>
    </w:rPr>
  </w:style>
  <w:style w:type="character" w:styleId="EndnoteReference">
    <w:name w:val="endnote reference"/>
    <w:rsid w:val="00C36B8B"/>
    <w:rPr>
      <w:rFonts w:ascii="Calibri" w:eastAsia="Calibri" w:hAnsi="Calibri" w:cs="Times New Roman"/>
      <w:vertAlign w:val="superscript"/>
    </w:rPr>
  </w:style>
  <w:style w:type="character" w:customStyle="1" w:styleId="Nagwek3Znak">
    <w:name w:val="Nagłówek 3 Znak"/>
    <w:link w:val="Heading3"/>
    <w:semiHidden/>
    <w:rsid w:val="00885ED6"/>
    <w:rPr>
      <w:rFonts w:ascii="Aptos Display" w:eastAsia="Times New Roman" w:hAnsi="Aptos Display" w:cs="Times New Roman"/>
      <w:b/>
      <w:bCs/>
      <w:sz w:val="26"/>
      <w:szCs w:val="26"/>
      <w:lang w:eastAsia="en-US"/>
    </w:rPr>
  </w:style>
  <w:style w:type="character" w:customStyle="1" w:styleId="Nagwek1Znak">
    <w:name w:val="Nagłówek 1 Znak"/>
    <w:link w:val="Heading1"/>
    <w:rsid w:val="00147679"/>
    <w:rPr>
      <w:rFonts w:ascii="Aptos Display" w:eastAsia="Times New Roman" w:hAnsi="Aptos Display" w:cs="Times New Roman"/>
      <w:b/>
      <w:bCs/>
      <w:kern w:val="32"/>
      <w:sz w:val="32"/>
      <w:szCs w:val="32"/>
      <w:lang w:eastAsia="en-US"/>
    </w:rPr>
  </w:style>
  <w:style w:type="character" w:customStyle="1" w:styleId="cf01">
    <w:name w:val="cf01"/>
    <w:basedOn w:val="DefaultParagraphFont"/>
    <w:rsid w:val="00F81F40"/>
    <w:rPr>
      <w:rFonts w:ascii="Segoe UI" w:hAnsi="Segoe UI" w:cs="Segoe UI" w:hint="default"/>
      <w:sz w:val="18"/>
      <w:szCs w:val="18"/>
    </w:rPr>
  </w:style>
  <w:style w:type="paragraph" w:customStyle="1" w:styleId="pf0">
    <w:name w:val="pf0"/>
    <w:basedOn w:val="Normal"/>
    <w:rsid w:val="00F36EB7"/>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A628E-A151-4D3D-9CE3-8FEC1C562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17</Pages>
  <Words>9621</Words>
  <Characters>57730</Characters>
  <Application>Microsoft Office Word</Application>
  <DocSecurity>0</DocSecurity>
  <Lines>481</Lines>
  <Paragraphs>134</Paragraphs>
  <ScaleCrop>false</ScaleCrop>
  <HeadingPairs>
    <vt:vector size="2" baseType="variant">
      <vt:variant>
        <vt:lpstr>Tytuł</vt:lpstr>
      </vt:variant>
      <vt:variant>
        <vt:i4>1</vt:i4>
      </vt:variant>
    </vt:vector>
  </HeadingPairs>
  <TitlesOfParts>
    <vt:vector size="1" baseType="lpstr">
      <vt:lpstr>Plan działalności</vt:lpstr>
    </vt:vector>
  </TitlesOfParts>
  <Company>MRR</Company>
  <LinksUpToDate>false</LinksUpToDate>
  <CharactersWithSpaces>67217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działalności</dc:title>
  <dc:creator>Marta Zach</dc:creator>
  <cp:lastModifiedBy>Wielgat Agnieszka</cp:lastModifiedBy>
  <cp:revision>22</cp:revision>
  <cp:lastPrinted>2024-04-18T07:16:00Z</cp:lastPrinted>
  <dcterms:created xsi:type="dcterms:W3CDTF">2024-04-18T06:47:00Z</dcterms:created>
  <dcterms:modified xsi:type="dcterms:W3CDTF">2024-04-19T13:22:00Z</dcterms:modified>
</cp:coreProperties>
</file>