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framePr w:w="3782" w:h="168" w:wrap="none" w:hAnchor="page" w:x="1581" w:y="380"/>
        <w:widowControl w:val="0"/>
        <w:shd w:val="clear" w:color="auto" w:fill="auto"/>
        <w:bidi w:val="0"/>
        <w:spacing w:before="0" w:after="0" w:line="240" w:lineRule="auto"/>
        <w:ind w:left="0" w:right="0" w:firstLine="0"/>
        <w:jc w:val="left"/>
      </w:pPr>
      <w:r>
        <w:rPr>
          <w:rStyle w:val="CharStyle3"/>
        </w:rPr>
        <w:t>Polska Organizacja Przemysłu i Handlu Naftowego</w:t>
      </w:r>
    </w:p>
    <w:p>
      <w:pPr>
        <w:widowControl w:val="0"/>
        <w:spacing w:after="546" w:line="1" w:lineRule="exact"/>
      </w:pPr>
      <w:r>
        <w:drawing>
          <wp:anchor distT="0" distB="109855" distL="8890" distR="8890" simplePos="0" relativeHeight="62914690" behindDoc="1" locked="0" layoutInCell="1" allowOverlap="1">
            <wp:simplePos x="0" y="0"/>
            <wp:positionH relativeFrom="page">
              <wp:posOffset>1012190</wp:posOffset>
            </wp:positionH>
            <wp:positionV relativeFrom="margin">
              <wp:posOffset>0</wp:posOffset>
            </wp:positionV>
            <wp:extent cx="2383790" cy="237490"/>
            <wp:wrapNone/>
            <wp:docPr id="1" name="Shape 1"/>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5"/>
                    <a:stretch/>
                  </pic:blipFill>
                  <pic:spPr>
                    <a:xfrm>
                      <a:ext cx="2383790" cy="237490"/>
                    </a:xfrm>
                    <a:prstGeom prst="rect"/>
                  </pic:spPr>
                </pic:pic>
              </a:graphicData>
            </a:graphic>
          </wp:anchor>
        </w:drawing>
      </w:r>
    </w:p>
    <w:p>
      <w:pPr>
        <w:widowControl w:val="0"/>
        <w:spacing w:line="1" w:lineRule="exact"/>
        <w:sectPr>
          <w:footnotePr>
            <w:pos w:val="pageBottom"/>
            <w:numFmt w:val="decimal"/>
            <w:numRestart w:val="continuous"/>
          </w:footnotePr>
          <w:pgSz w:w="11900" w:h="16840"/>
          <w:pgMar w:top="942" w:right="1243" w:bottom="766" w:left="1248" w:header="514" w:footer="338" w:gutter="0"/>
          <w:pgNumType w:start="1"/>
          <w:cols w:space="720"/>
          <w:noEndnote/>
          <w:rtlGutter w:val="0"/>
          <w:docGrid w:linePitch="360"/>
        </w:sectPr>
      </w:pPr>
    </w:p>
    <w:p>
      <w:pPr>
        <w:widowControl w:val="0"/>
        <w:spacing w:line="239" w:lineRule="exact"/>
        <w:rPr>
          <w:sz w:val="19"/>
          <w:szCs w:val="19"/>
        </w:rPr>
      </w:pPr>
    </w:p>
    <w:p>
      <w:pPr>
        <w:widowControl w:val="0"/>
        <w:spacing w:line="1" w:lineRule="exact"/>
        <w:sectPr>
          <w:footnotePr>
            <w:pos w:val="pageBottom"/>
            <w:numFmt w:val="decimal"/>
            <w:numRestart w:val="continuous"/>
          </w:footnotePr>
          <w:type w:val="continuous"/>
          <w:pgSz w:w="11900" w:h="16840"/>
          <w:pgMar w:top="942" w:right="0" w:bottom="766" w:left="0" w:header="0" w:footer="3" w:gutter="0"/>
          <w:cols w:space="720"/>
          <w:noEndnote/>
          <w:rtlGutter w:val="0"/>
          <w:docGrid w:linePitch="360"/>
        </w:sectPr>
      </w:pPr>
    </w:p>
    <w:p>
      <w:pPr>
        <w:pStyle w:val="Style4"/>
        <w:keepNext w:val="0"/>
        <w:keepLines w:val="0"/>
        <w:widowControl w:val="0"/>
        <w:shd w:val="clear" w:color="auto" w:fill="auto"/>
        <w:bidi w:val="0"/>
        <w:spacing w:before="0" w:line="240" w:lineRule="auto"/>
        <w:ind w:left="0" w:right="0" w:firstLine="0"/>
        <w:jc w:val="right"/>
      </w:pPr>
      <w:r>
        <mc:AlternateContent>
          <mc:Choice Requires="wps">
            <w:drawing>
              <wp:anchor distT="0" distB="0" distL="114300" distR="114300" simplePos="0" relativeHeight="125829378" behindDoc="0" locked="0" layoutInCell="1" allowOverlap="1">
                <wp:simplePos x="0" y="0"/>
                <wp:positionH relativeFrom="page">
                  <wp:posOffset>802005</wp:posOffset>
                </wp:positionH>
                <wp:positionV relativeFrom="paragraph">
                  <wp:posOffset>254000</wp:posOffset>
                </wp:positionV>
                <wp:extent cx="1057910" cy="182880"/>
                <wp:wrapTopAndBottom/>
                <wp:docPr id="3" name="Shape 3"/>
                <a:graphic xmlns:a="http://schemas.openxmlformats.org/drawingml/2006/main">
                  <a:graphicData uri="http://schemas.microsoft.com/office/word/2010/wordprocessingShape">
                    <wps:wsp>
                      <wps:cNvSpPr txBox="1"/>
                      <wps:spPr>
                        <a:xfrm>
                          <a:ext cx="1057910" cy="18288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rStyle w:val="CharStyle5"/>
                              </w:rPr>
                              <w:t>L. dz. 87/2025/LW</w:t>
                            </w:r>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margin-left:63.149999999999999pt;margin-top:20.pt;width:83.299999999999997pt;height:14.4pt;z-index:-125829375;mso-wrap-distance-left:9.pt;mso-wrap-distance-right:9.pt;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left"/>
                      </w:pPr>
                      <w:r>
                        <w:rPr>
                          <w:rStyle w:val="CharStyle5"/>
                        </w:rPr>
                        <w:t>L. dz. 87/2025/LW</w:t>
                      </w:r>
                    </w:p>
                  </w:txbxContent>
                </v:textbox>
                <w10:wrap type="topAndBottom" anchorx="page"/>
              </v:shape>
            </w:pict>
          </mc:Fallback>
        </mc:AlternateContent>
      </w:r>
      <w:r>
        <w:rPr>
          <w:rStyle w:val="CharStyle5"/>
        </w:rPr>
        <w:t>Warszawa, 5 marca 2025 r.</w:t>
      </w:r>
    </w:p>
    <w:p>
      <w:pPr>
        <w:pStyle w:val="Style4"/>
        <w:keepNext w:val="0"/>
        <w:keepLines w:val="0"/>
        <w:widowControl w:val="0"/>
        <w:shd w:val="clear" w:color="auto" w:fill="auto"/>
        <w:bidi w:val="0"/>
        <w:spacing w:before="100" w:line="240" w:lineRule="auto"/>
        <w:ind w:left="5820" w:right="0" w:firstLine="0"/>
        <w:jc w:val="left"/>
      </w:pPr>
      <w:r>
        <w:rPr>
          <w:rStyle w:val="CharStyle5"/>
          <w:b/>
          <w:bCs/>
        </w:rPr>
        <w:t>Szanowni Państwo</w:t>
      </w:r>
    </w:p>
    <w:p>
      <w:pPr>
        <w:pStyle w:val="Style4"/>
        <w:keepNext w:val="0"/>
        <w:keepLines w:val="0"/>
        <w:widowControl w:val="0"/>
        <w:shd w:val="clear" w:color="auto" w:fill="auto"/>
        <w:bidi w:val="0"/>
        <w:spacing w:before="0" w:after="0" w:line="240" w:lineRule="auto"/>
        <w:ind w:left="5820" w:right="0" w:firstLine="0"/>
        <w:jc w:val="left"/>
      </w:pPr>
      <w:r>
        <w:rPr>
          <w:rStyle w:val="CharStyle5"/>
          <w:b/>
          <w:bCs/>
        </w:rPr>
        <w:t>Marzena Czarnecka</w:t>
      </w:r>
    </w:p>
    <w:p>
      <w:pPr>
        <w:pStyle w:val="Style4"/>
        <w:keepNext w:val="0"/>
        <w:keepLines w:val="0"/>
        <w:widowControl w:val="0"/>
        <w:shd w:val="clear" w:color="auto" w:fill="auto"/>
        <w:bidi w:val="0"/>
        <w:spacing w:before="0" w:line="240" w:lineRule="auto"/>
        <w:ind w:left="5820" w:right="0" w:firstLine="0"/>
        <w:jc w:val="left"/>
      </w:pPr>
      <w:r>
        <w:rPr>
          <w:rStyle w:val="CharStyle5"/>
          <w:b/>
          <w:bCs/>
        </w:rPr>
        <w:t>Minister Przemysłu</w:t>
      </w:r>
    </w:p>
    <w:p>
      <w:pPr>
        <w:pStyle w:val="Style4"/>
        <w:keepNext w:val="0"/>
        <w:keepLines w:val="0"/>
        <w:widowControl w:val="0"/>
        <w:shd w:val="clear" w:color="auto" w:fill="auto"/>
        <w:bidi w:val="0"/>
        <w:spacing w:before="0" w:after="0" w:line="240" w:lineRule="auto"/>
        <w:ind w:left="5820" w:right="0" w:firstLine="0"/>
        <w:jc w:val="left"/>
      </w:pPr>
      <w:r>
        <w:rPr>
          <w:rStyle w:val="CharStyle5"/>
          <w:b/>
          <w:bCs/>
        </w:rPr>
        <w:t>Paulina Hennig-Kloska</w:t>
      </w:r>
    </w:p>
    <w:p>
      <w:pPr>
        <w:pStyle w:val="Style4"/>
        <w:keepNext w:val="0"/>
        <w:keepLines w:val="0"/>
        <w:widowControl w:val="0"/>
        <w:shd w:val="clear" w:color="auto" w:fill="auto"/>
        <w:bidi w:val="0"/>
        <w:spacing w:before="0" w:line="240" w:lineRule="auto"/>
        <w:ind w:left="5820" w:right="0" w:firstLine="0"/>
        <w:jc w:val="left"/>
      </w:pPr>
      <w:r>
        <w:rPr>
          <w:rStyle w:val="CharStyle5"/>
          <w:b/>
          <w:bCs/>
        </w:rPr>
        <w:t>Minister Klimatu i Środowiska</w:t>
      </w:r>
    </w:p>
    <w:p>
      <w:pPr>
        <w:pStyle w:val="Style4"/>
        <w:keepNext w:val="0"/>
        <w:keepLines w:val="0"/>
        <w:widowControl w:val="0"/>
        <w:shd w:val="clear" w:color="auto" w:fill="auto"/>
        <w:bidi w:val="0"/>
        <w:spacing w:before="0" w:after="0" w:line="240" w:lineRule="auto"/>
        <w:ind w:left="5820" w:right="0" w:firstLine="0"/>
        <w:jc w:val="left"/>
      </w:pPr>
      <w:r>
        <w:rPr>
          <w:rStyle w:val="CharStyle5"/>
          <w:b/>
          <w:bCs/>
        </w:rPr>
        <w:t>Dariusz Klimczak</w:t>
      </w:r>
    </w:p>
    <w:p>
      <w:pPr>
        <w:pStyle w:val="Style4"/>
        <w:keepNext w:val="0"/>
        <w:keepLines w:val="0"/>
        <w:widowControl w:val="0"/>
        <w:shd w:val="clear" w:color="auto" w:fill="auto"/>
        <w:bidi w:val="0"/>
        <w:spacing w:before="0" w:line="240" w:lineRule="auto"/>
        <w:ind w:left="5820" w:right="0" w:firstLine="0"/>
        <w:jc w:val="left"/>
      </w:pPr>
      <w:r>
        <w:rPr>
          <w:rStyle w:val="CharStyle5"/>
          <w:b/>
          <w:bCs/>
        </w:rPr>
        <w:t>Minister Infrastruktury</w:t>
      </w:r>
    </w:p>
    <w:p>
      <w:pPr>
        <w:pStyle w:val="Style4"/>
        <w:keepNext w:val="0"/>
        <w:keepLines w:val="0"/>
        <w:widowControl w:val="0"/>
        <w:shd w:val="clear" w:color="auto" w:fill="auto"/>
        <w:bidi w:val="0"/>
        <w:spacing w:before="0" w:after="0" w:line="240" w:lineRule="auto"/>
        <w:ind w:left="5820" w:right="0" w:firstLine="0"/>
        <w:jc w:val="left"/>
      </w:pPr>
      <w:r>
        <w:rPr>
          <w:rStyle w:val="CharStyle5"/>
          <w:b/>
          <w:bCs/>
        </w:rPr>
        <w:t>Czesław Siekierski</w:t>
      </w:r>
    </w:p>
    <w:p>
      <w:pPr>
        <w:pStyle w:val="Style4"/>
        <w:keepNext w:val="0"/>
        <w:keepLines w:val="0"/>
        <w:widowControl w:val="0"/>
        <w:shd w:val="clear" w:color="auto" w:fill="auto"/>
        <w:bidi w:val="0"/>
        <w:spacing w:before="0" w:after="500" w:line="240" w:lineRule="auto"/>
        <w:ind w:left="5820" w:right="0" w:firstLine="0"/>
        <w:jc w:val="left"/>
      </w:pPr>
      <w:r>
        <w:rPr>
          <w:rStyle w:val="CharStyle5"/>
          <w:b/>
          <w:bCs/>
        </w:rPr>
        <w:t>Minister Rolnictwa i Rozwoju Wsi</w:t>
      </w:r>
    </w:p>
    <w:p>
      <w:pPr>
        <w:pStyle w:val="Style7"/>
        <w:keepNext/>
        <w:keepLines/>
        <w:widowControl w:val="0"/>
        <w:shd w:val="clear" w:color="auto" w:fill="auto"/>
        <w:bidi w:val="0"/>
        <w:spacing w:before="0" w:after="500" w:line="240" w:lineRule="auto"/>
        <w:ind w:left="0" w:right="0" w:firstLine="0"/>
        <w:jc w:val="both"/>
      </w:pPr>
      <w:bookmarkStart w:id="0" w:name="bookmark0"/>
      <w:r>
        <w:rPr>
          <w:rStyle w:val="CharStyle8"/>
          <w:b/>
          <w:bCs/>
        </w:rPr>
        <w:t>Dot. zmian porządkujących kwestie Nomenklatury Scalonej na poziomie ustawowym</w:t>
      </w:r>
      <w:bookmarkEnd w:id="0"/>
    </w:p>
    <w:p>
      <w:pPr>
        <w:pStyle w:val="Style4"/>
        <w:keepNext w:val="0"/>
        <w:keepLines w:val="0"/>
        <w:widowControl w:val="0"/>
        <w:shd w:val="clear" w:color="auto" w:fill="auto"/>
        <w:bidi w:val="0"/>
        <w:spacing w:before="0" w:line="240" w:lineRule="auto"/>
        <w:ind w:left="0" w:right="0" w:firstLine="720"/>
        <w:jc w:val="both"/>
      </w:pPr>
      <w:r>
        <w:rPr>
          <w:rStyle w:val="CharStyle5"/>
          <w:i/>
          <w:iCs/>
        </w:rPr>
        <w:t>Szanowni Państwo Ministrowie,</w:t>
      </w:r>
    </w:p>
    <w:p>
      <w:pPr>
        <w:pStyle w:val="Style4"/>
        <w:keepNext w:val="0"/>
        <w:keepLines w:val="0"/>
        <w:widowControl w:val="0"/>
        <w:shd w:val="clear" w:color="auto" w:fill="auto"/>
        <w:bidi w:val="0"/>
        <w:spacing w:before="0" w:after="0" w:line="240" w:lineRule="auto"/>
        <w:ind w:left="0" w:right="0" w:firstLine="720"/>
        <w:jc w:val="both"/>
      </w:pPr>
      <w:r>
        <w:rPr>
          <w:rStyle w:val="CharStyle5"/>
        </w:rPr>
        <w:t>W imieniu Polskiej Organizacji Przemysłu i Handlu Naftowego (POPiHN) chciałbym przekazać wyrazy uznania za podjęcie pod kierunkiem Ministerstwa Przemysłu, w trybie pilnym prac legislacyjnych nad zmianami ustawowymi, dostosowującymi krajowe przepisy do nowej nomenklatury taryfowej i statystycznej w zakresie oleju napędowego. Dziękuję również pozostałym Ministerstwom i organom administracji publicznej za współpracę w tym zakresie. Pozwoliło to na efektywne wdrożenie na rynku krajowym nowych kodów CN z zachowaniem terminów wynikających z regulacji Unii Europejskiej.</w:t>
      </w:r>
    </w:p>
    <w:p>
      <w:pPr>
        <w:pStyle w:val="Style4"/>
        <w:keepNext w:val="0"/>
        <w:keepLines w:val="0"/>
        <w:widowControl w:val="0"/>
        <w:shd w:val="clear" w:color="auto" w:fill="auto"/>
        <w:bidi w:val="0"/>
        <w:spacing w:before="0" w:line="240" w:lineRule="auto"/>
        <w:ind w:left="0" w:right="0" w:firstLine="720"/>
        <w:jc w:val="both"/>
      </w:pPr>
      <w:r>
        <w:rPr>
          <w:rStyle w:val="CharStyle5"/>
        </w:rPr>
        <w:t xml:space="preserve">Uznając skuteczność działań dostosowawczych, </w:t>
      </w:r>
      <w:r>
        <w:rPr>
          <w:rStyle w:val="CharStyle5"/>
          <w:b/>
          <w:bCs/>
        </w:rPr>
        <w:t>przedkładam propozycję dalszych zmian prawnych</w:t>
      </w:r>
      <w:r>
        <w:rPr>
          <w:rStyle w:val="CharStyle5"/>
        </w:rPr>
        <w:t xml:space="preserve">. Zmiany te zdaniem POPiHN </w:t>
      </w:r>
      <w:r>
        <w:rPr>
          <w:rStyle w:val="CharStyle5"/>
          <w:b/>
          <w:bCs/>
        </w:rPr>
        <w:t xml:space="preserve">pozwolą uniknąć w przyszłości podobnych problemów wynikających z modyfikacji Nomenklatury Scalonej </w:t>
      </w:r>
      <w:r>
        <w:rPr>
          <w:rStyle w:val="CharStyle5"/>
        </w:rPr>
        <w:t xml:space="preserve">na poziomie prawa Unii Europejskiej, a także na zachowanie </w:t>
      </w:r>
      <w:r>
        <w:rPr>
          <w:rStyle w:val="CharStyle5"/>
          <w:b/>
          <w:bCs/>
        </w:rPr>
        <w:t xml:space="preserve">spójności celu regulacji unijnych ze sposobem ich implementacji </w:t>
      </w:r>
      <w:r>
        <w:rPr>
          <w:rStyle w:val="CharStyle5"/>
        </w:rPr>
        <w:t>na poziomie krajowym. Dzięki temu zachowane będzie podejście systemowe oraz konkurencyjne warunki funkcjonowania branży paliwowej. Poniżej przedstawiam propozycje zmian dotyczą następujących aktów prawnych:</w:t>
      </w:r>
    </w:p>
    <w:p>
      <w:pPr>
        <w:pStyle w:val="Style4"/>
        <w:keepNext w:val="0"/>
        <w:keepLines w:val="0"/>
        <w:widowControl w:val="0"/>
        <w:numPr>
          <w:ilvl w:val="0"/>
          <w:numId w:val="1"/>
        </w:numPr>
        <w:shd w:val="clear" w:color="auto" w:fill="auto"/>
        <w:tabs>
          <w:tab w:pos="717" w:val="left"/>
        </w:tabs>
        <w:bidi w:val="0"/>
        <w:spacing w:before="0" w:after="0" w:line="240" w:lineRule="auto"/>
        <w:ind w:left="0" w:right="0" w:firstLine="380"/>
        <w:jc w:val="both"/>
      </w:pPr>
      <w:r>
        <w:rPr>
          <w:rStyle w:val="CharStyle5"/>
        </w:rPr>
        <w:t>Ustawy z dnia 27 kwietnia 2001 r. Prawo ochrony środowiska;</w:t>
      </w:r>
    </w:p>
    <w:p>
      <w:pPr>
        <w:pStyle w:val="Style4"/>
        <w:keepNext w:val="0"/>
        <w:keepLines w:val="0"/>
        <w:widowControl w:val="0"/>
        <w:numPr>
          <w:ilvl w:val="0"/>
          <w:numId w:val="1"/>
        </w:numPr>
        <w:shd w:val="clear" w:color="auto" w:fill="auto"/>
        <w:tabs>
          <w:tab w:pos="719" w:val="left"/>
        </w:tabs>
        <w:bidi w:val="0"/>
        <w:spacing w:before="0" w:after="0" w:line="240" w:lineRule="auto"/>
        <w:ind w:left="0" w:right="0" w:firstLine="380"/>
        <w:jc w:val="both"/>
      </w:pPr>
      <w:r>
        <w:rPr>
          <w:rStyle w:val="CharStyle5"/>
        </w:rPr>
        <w:t>Ustawy z dnia 20 maja 2016 r. o efektywności energetycznej;</w:t>
      </w:r>
    </w:p>
    <w:p>
      <w:pPr>
        <w:pStyle w:val="Style4"/>
        <w:keepNext w:val="0"/>
        <w:keepLines w:val="0"/>
        <w:widowControl w:val="0"/>
        <w:numPr>
          <w:ilvl w:val="0"/>
          <w:numId w:val="1"/>
        </w:numPr>
        <w:shd w:val="clear" w:color="auto" w:fill="auto"/>
        <w:tabs>
          <w:tab w:pos="740" w:val="left"/>
        </w:tabs>
        <w:bidi w:val="0"/>
        <w:spacing w:before="0" w:after="0" w:line="240" w:lineRule="auto"/>
        <w:ind w:left="720" w:right="0" w:hanging="340"/>
        <w:jc w:val="both"/>
      </w:pPr>
      <w:r>
        <w:rPr>
          <w:rStyle w:val="CharStyle5"/>
        </w:rPr>
        <w:t>Ustawy z dnia 27 października 1994 r. o autostradach płatnych oraz o Krajowym Funduszu Drogowym;</w:t>
      </w:r>
    </w:p>
    <w:p>
      <w:pPr>
        <w:pStyle w:val="Style4"/>
        <w:keepNext w:val="0"/>
        <w:keepLines w:val="0"/>
        <w:widowControl w:val="0"/>
        <w:numPr>
          <w:ilvl w:val="0"/>
          <w:numId w:val="1"/>
        </w:numPr>
        <w:shd w:val="clear" w:color="auto" w:fill="auto"/>
        <w:tabs>
          <w:tab w:pos="734" w:val="left"/>
        </w:tabs>
        <w:bidi w:val="0"/>
        <w:spacing w:before="0" w:after="0" w:line="240" w:lineRule="auto"/>
        <w:ind w:left="0" w:right="0" w:firstLine="380"/>
        <w:jc w:val="both"/>
      </w:pPr>
      <w:r>
        <w:rPr>
          <w:rStyle w:val="CharStyle5"/>
        </w:rPr>
        <w:t>Ustawy z dnia 25 sierpnia 2006 r. o systemie monitorowania i kontrolowania jakości paliw;</w:t>
      </w:r>
    </w:p>
    <w:p>
      <w:pPr>
        <w:pStyle w:val="Style4"/>
        <w:keepNext w:val="0"/>
        <w:keepLines w:val="0"/>
        <w:widowControl w:val="0"/>
        <w:numPr>
          <w:ilvl w:val="0"/>
          <w:numId w:val="1"/>
        </w:numPr>
        <w:shd w:val="clear" w:color="auto" w:fill="auto"/>
        <w:tabs>
          <w:tab w:pos="729" w:val="left"/>
        </w:tabs>
        <w:bidi w:val="0"/>
        <w:spacing w:before="0" w:after="0" w:line="240" w:lineRule="auto"/>
        <w:ind w:left="0" w:right="0" w:firstLine="380"/>
        <w:jc w:val="both"/>
      </w:pPr>
      <w:r>
        <w:rPr>
          <w:rStyle w:val="CharStyle5"/>
        </w:rPr>
        <w:t>Ustawy z dnia 25 sierpnia 2006 r. o biokomponentach i biopaliwach ciekłych;</w:t>
      </w:r>
    </w:p>
    <w:p>
      <w:pPr>
        <w:pStyle w:val="Style4"/>
        <w:keepNext w:val="0"/>
        <w:keepLines w:val="0"/>
        <w:widowControl w:val="0"/>
        <w:numPr>
          <w:ilvl w:val="0"/>
          <w:numId w:val="1"/>
        </w:numPr>
        <w:shd w:val="clear" w:color="auto" w:fill="auto"/>
        <w:tabs>
          <w:tab w:pos="724" w:val="left"/>
        </w:tabs>
        <w:bidi w:val="0"/>
        <w:spacing w:before="0" w:after="0" w:line="240" w:lineRule="auto"/>
        <w:ind w:left="0" w:right="0" w:firstLine="380"/>
        <w:jc w:val="both"/>
      </w:pPr>
      <w:r>
        <w:rPr>
          <w:rStyle w:val="CharStyle5"/>
        </w:rPr>
        <w:t>Rozporządzenia Ministra Aktywów Państwowych z dnia 27 listopada 2019 r. w sprawie</w:t>
      </w:r>
    </w:p>
    <w:p>
      <w:pPr>
        <w:pStyle w:val="Style4"/>
        <w:keepNext w:val="0"/>
        <w:keepLines w:val="0"/>
        <w:widowControl w:val="0"/>
        <w:shd w:val="clear" w:color="auto" w:fill="auto"/>
        <w:bidi w:val="0"/>
        <w:spacing w:before="0" w:line="240" w:lineRule="auto"/>
        <w:ind w:left="720" w:right="0" w:firstLine="0"/>
        <w:jc w:val="both"/>
      </w:pPr>
      <w:r>
        <w:rPr>
          <w:rStyle w:val="CharStyle5"/>
        </w:rPr>
        <w:t>szczegółowego wykazu paliw ciekłych, których wytwarzanie, magazynowanie lub przeładunek, przesyłanie lub dystrybucja, obrót, w tym obrót z zagranicą, wymaga koncesji oraz których przywóz wymaga wpisu do rejestru podmiotów przywożących.</w:t>
      </w:r>
    </w:p>
    <w:p>
      <w:pPr>
        <w:pStyle w:val="Style4"/>
        <w:keepNext w:val="0"/>
        <w:keepLines w:val="0"/>
        <w:widowControl w:val="0"/>
        <w:shd w:val="clear" w:color="auto" w:fill="auto"/>
        <w:bidi w:val="0"/>
        <w:spacing w:before="0" w:after="720" w:line="240" w:lineRule="auto"/>
        <w:ind w:left="0" w:right="0" w:firstLine="720"/>
        <w:jc w:val="both"/>
      </w:pPr>
      <w:r>
        <w:rPr>
          <w:rStyle w:val="CharStyle5"/>
        </w:rPr>
        <w:t xml:space="preserve">Sprowadzają się one zasadniczo do </w:t>
      </w:r>
      <w:r>
        <w:rPr>
          <w:rStyle w:val="CharStyle5"/>
          <w:b/>
          <w:bCs/>
        </w:rPr>
        <w:t>trzech propozycji</w:t>
      </w:r>
      <w:r>
        <w:rPr>
          <w:rStyle w:val="CharStyle5"/>
        </w:rPr>
        <w:t>:</w:t>
      </w:r>
    </w:p>
    <w:p>
      <w:pPr>
        <w:pStyle w:val="Style10"/>
        <w:keepNext w:val="0"/>
        <w:keepLines w:val="0"/>
        <w:widowControl w:val="0"/>
        <w:shd w:val="clear" w:color="auto" w:fill="auto"/>
        <w:tabs>
          <w:tab w:pos="3848" w:val="left"/>
          <w:tab w:pos="3982" w:val="left"/>
          <w:tab w:pos="7376" w:val="left"/>
        </w:tabs>
        <w:bidi w:val="0"/>
        <w:spacing w:before="0" w:after="0" w:line="240" w:lineRule="auto"/>
        <w:ind w:right="0" w:firstLine="0"/>
        <w:jc w:val="both"/>
      </w:pPr>
      <w:r>
        <w:rPr>
          <w:rStyle w:val="CharStyle11"/>
          <w:b/>
          <w:bCs/>
        </w:rPr>
        <w:t>UL.REJTANA 17 LOK. 36</w:t>
        <w:tab/>
        <w:t>|</w:t>
        <w:tab/>
        <w:t>02-516 WARSZAWA | TEL: +48 22</w:t>
        <w:tab/>
        <w:t>848 45 90</w:t>
      </w:r>
    </w:p>
    <w:p>
      <w:pPr>
        <w:pStyle w:val="Style12"/>
        <w:keepNext w:val="0"/>
        <w:keepLines w:val="0"/>
        <w:widowControl w:val="0"/>
        <w:shd w:val="clear" w:color="auto" w:fill="auto"/>
        <w:bidi w:val="0"/>
        <w:spacing w:before="0" w:line="240" w:lineRule="auto"/>
        <w:ind w:left="0" w:right="0" w:firstLine="0"/>
        <w:jc w:val="center"/>
      </w:pPr>
      <w:r>
        <w:rPr>
          <w:rStyle w:val="CharStyle13"/>
          <w:rFonts w:ascii="Times New Roman" w:eastAsia="Times New Roman" w:hAnsi="Times New Roman" w:cs="Times New Roman"/>
          <w:b/>
          <w:bCs/>
          <w:sz w:val="16"/>
          <w:szCs w:val="16"/>
        </w:rPr>
        <w:t xml:space="preserve">E-MAIL: </w:t>
      </w:r>
      <w:r>
        <w:rPr>
          <w:rStyle w:val="CharStyle13"/>
        </w:rPr>
        <w:t>POPIHN@POPIHN.PL</w:t>
      </w:r>
      <w:r>
        <w:rPr>
          <w:rStyle w:val="CharStyle13"/>
          <w:rFonts w:ascii="Times New Roman" w:eastAsia="Times New Roman" w:hAnsi="Times New Roman" w:cs="Times New Roman"/>
          <w:b/>
          <w:bCs/>
          <w:sz w:val="16"/>
          <w:szCs w:val="16"/>
        </w:rPr>
        <w:t xml:space="preserve">| </w:t>
      </w:r>
      <w:r>
        <w:fldChar w:fldCharType="begin"/>
      </w:r>
      <w:r>
        <w:rPr/>
        <w:instrText> HYPERLINK "http://WWW.POPIHN.PL" </w:instrText>
      </w:r>
      <w:r>
        <w:fldChar w:fldCharType="separate"/>
      </w:r>
      <w:r>
        <w:rPr>
          <w:rStyle w:val="CharStyle13"/>
        </w:rPr>
        <w:t>WWW.POPIHN.PL</w:t>
      </w:r>
      <w:r>
        <w:fldChar w:fldCharType="end"/>
      </w:r>
    </w:p>
    <w:p>
      <w:pPr>
        <w:pStyle w:val="Style15"/>
        <w:keepNext w:val="0"/>
        <w:keepLines w:val="0"/>
        <w:widowControl w:val="0"/>
        <w:shd w:val="clear" w:color="auto" w:fill="auto"/>
        <w:bidi w:val="0"/>
        <w:spacing w:before="0" w:after="100" w:line="240" w:lineRule="auto"/>
        <w:ind w:left="1100" w:right="0" w:firstLine="0"/>
        <w:jc w:val="both"/>
      </w:pPr>
      <w:r>
        <w:rPr>
          <w:rStyle w:val="CharStyle16"/>
          <w:b/>
          <w:bCs/>
          <w:i/>
          <w:iCs/>
        </w:rPr>
        <w:t>*AMIC POLSKA SP. Z O. O. *ANWIM S.A. *ARAMCO FUELS POLAND SP. Z O. O. *BP EUROPA SE</w:t>
      </w:r>
    </w:p>
    <w:p>
      <w:pPr>
        <w:pStyle w:val="Style15"/>
        <w:keepNext w:val="0"/>
        <w:keepLines w:val="0"/>
        <w:widowControl w:val="0"/>
        <w:shd w:val="clear" w:color="auto" w:fill="auto"/>
        <w:bidi w:val="0"/>
        <w:spacing w:before="0" w:after="0" w:line="240" w:lineRule="auto"/>
        <w:ind w:left="0" w:right="0" w:firstLine="860"/>
        <w:jc w:val="both"/>
      </w:pPr>
      <w:r>
        <w:rPr>
          <w:rStyle w:val="CharStyle16"/>
          <w:b/>
          <w:bCs/>
          <w:i/>
          <w:iCs/>
        </w:rPr>
        <w:t>*CIRCLE K POLSKA SP. Z O.O.*FUCHS OIL CORP. SP Z O.O.*MOL GROUP *ORLEN S.A. *PERN S.A.</w:t>
      </w:r>
    </w:p>
    <w:p>
      <w:pPr>
        <w:pStyle w:val="Style17"/>
        <w:keepNext w:val="0"/>
        <w:keepLines w:val="0"/>
        <w:widowControl w:val="0"/>
        <w:shd w:val="clear" w:color="auto" w:fill="auto"/>
        <w:bidi w:val="0"/>
        <w:spacing w:before="0" w:after="0" w:line="240" w:lineRule="auto"/>
        <w:ind w:left="0" w:right="0" w:firstLine="380"/>
        <w:jc w:val="both"/>
      </w:pPr>
      <w:r>
        <w:rPr>
          <w:rStyle w:val="CharStyle18"/>
          <w:b/>
          <w:bCs/>
          <w:i/>
          <w:iCs/>
          <w:smallCaps/>
        </w:rPr>
        <w:t>*shell polska sp. z o.o. *tanquid polska sp. z o.o. *totalenergies marketing polska sp. z o.o.</w:t>
      </w:r>
    </w:p>
    <w:p>
      <w:pPr>
        <w:pStyle w:val="Style17"/>
        <w:keepNext w:val="0"/>
        <w:keepLines w:val="0"/>
        <w:widowControl w:val="0"/>
        <w:shd w:val="clear" w:color="auto" w:fill="auto"/>
        <w:bidi w:val="0"/>
        <w:spacing w:before="0" w:after="100" w:line="240" w:lineRule="auto"/>
        <w:ind w:left="1200" w:right="0" w:firstLine="0"/>
        <w:jc w:val="both"/>
        <w:sectPr>
          <w:footnotePr>
            <w:pos w:val="pageBottom"/>
            <w:numFmt w:val="decimal"/>
            <w:numRestart w:val="continuous"/>
          </w:footnotePr>
          <w:type w:val="continuous"/>
          <w:pgSz w:w="11900" w:h="16840"/>
          <w:pgMar w:top="942" w:right="1243" w:bottom="766" w:left="1248" w:header="0" w:footer="3" w:gutter="0"/>
          <w:cols w:space="720"/>
          <w:noEndnote/>
          <w:rtlGutter w:val="0"/>
          <w:docGrid w:linePitch="360"/>
        </w:sectPr>
      </w:pPr>
      <w:r>
        <w:rPr>
          <w:rStyle w:val="CharStyle18"/>
          <w:b/>
          <w:bCs/>
          <w:i/>
          <w:iCs/>
          <w:smallCaps/>
        </w:rPr>
        <w:t>*unimot s.a.*</w:t>
      </w:r>
      <w:r>
        <w:rPr>
          <w:rStyle w:val="CharStyle18"/>
          <w:b/>
          <w:bCs/>
          <w:smallCaps/>
        </w:rPr>
        <w:t>W.A.G.</w:t>
      </w:r>
      <w:r>
        <w:rPr>
          <w:rStyle w:val="CharStyle18"/>
          <w:b/>
          <w:bCs/>
        </w:rPr>
        <w:t xml:space="preserve"> PAYMENTS SOLUTIONS A.S. SA ODDZIAŁ W POLSCE (EUROWAG)</w:t>
      </w:r>
    </w:p>
    <w:p>
      <w:pPr>
        <w:widowControl w:val="0"/>
        <w:spacing w:after="119" w:line="1" w:lineRule="exact"/>
      </w:pPr>
    </w:p>
    <w:p>
      <w:pPr>
        <w:widowControl w:val="0"/>
        <w:jc w:val="left"/>
        <w:rPr>
          <w:sz w:val="2"/>
          <w:szCs w:val="2"/>
        </w:rPr>
      </w:pPr>
      <w:r>
        <w:drawing>
          <wp:inline>
            <wp:extent cx="2383790" cy="237490"/>
            <wp:docPr id="5" name="Picutre 5"/>
            <a:graphic xmlns:a="http://schemas.openxmlformats.org/drawingml/2006/main">
              <a:graphicData uri="http://schemas.openxmlformats.org/drawingml/2006/picture">
                <pic:pic xmlns:pic="http://schemas.openxmlformats.org/drawingml/2006/picture">
                  <pic:nvPicPr>
                    <pic:cNvPr id="5" name="Picture 5"/>
                    <pic:cNvPicPr/>
                  </pic:nvPicPr>
                  <pic:blipFill>
                    <a:blip r:embed="rId7"/>
                    <a:stretch/>
                  </pic:blipFill>
                  <pic:spPr>
                    <a:xfrm>
                      <a:ext cx="2383790" cy="237490"/>
                    </a:xfrm>
                    <a:prstGeom prst="rect"/>
                  </pic:spPr>
                </pic:pic>
              </a:graphicData>
            </a:graphic>
          </wp:inline>
        </w:drawing>
      </w:r>
    </w:p>
    <w:p>
      <w:pPr>
        <w:pStyle w:val="Style2"/>
        <w:keepNext w:val="0"/>
        <w:keepLines w:val="0"/>
        <w:widowControl w:val="0"/>
        <w:shd w:val="clear" w:color="auto" w:fill="auto"/>
        <w:bidi w:val="0"/>
        <w:spacing w:before="0" w:after="0" w:line="240" w:lineRule="auto"/>
        <w:ind w:left="0" w:right="0" w:firstLine="0"/>
        <w:jc w:val="left"/>
      </w:pPr>
      <w:r>
        <w:rPr>
          <w:rStyle w:val="CharStyle3"/>
        </w:rPr>
        <w:t xml:space="preserve">Polska Organizacja Przemysłu </w:t>
      </w:r>
      <w:r>
        <w:rPr>
          <w:rStyle w:val="CharStyle3"/>
          <w:color w:val="667982"/>
        </w:rPr>
        <w:t xml:space="preserve">i </w:t>
      </w:r>
      <w:r>
        <w:rPr>
          <w:rStyle w:val="CharStyle3"/>
        </w:rPr>
        <w:t>Handlu Naftowego</w:t>
      </w:r>
    </w:p>
    <w:p>
      <w:pPr>
        <w:widowControl w:val="0"/>
        <w:spacing w:after="359" w:line="1" w:lineRule="exact"/>
      </w:pPr>
    </w:p>
    <w:p>
      <w:pPr>
        <w:pStyle w:val="Style4"/>
        <w:keepNext w:val="0"/>
        <w:keepLines w:val="0"/>
        <w:widowControl w:val="0"/>
        <w:numPr>
          <w:ilvl w:val="0"/>
          <w:numId w:val="3"/>
        </w:numPr>
        <w:shd w:val="clear" w:color="auto" w:fill="auto"/>
        <w:tabs>
          <w:tab w:pos="735" w:val="left"/>
        </w:tabs>
        <w:bidi w:val="0"/>
        <w:spacing w:before="0" w:after="0" w:line="240" w:lineRule="auto"/>
        <w:ind w:left="740" w:right="0" w:hanging="360"/>
        <w:jc w:val="both"/>
      </w:pPr>
      <w:r>
        <w:rPr>
          <w:rStyle w:val="CharStyle5"/>
          <w:b/>
          <w:bCs/>
        </w:rPr>
        <w:t xml:space="preserve">wyłączenia HVO spod opłat </w:t>
      </w:r>
      <w:r>
        <w:rPr>
          <w:rStyle w:val="CharStyle5"/>
        </w:rPr>
        <w:t>wynikających z negatywnych efektów zewnętrznych wykorzystania oleju napędowego – z uwagi na ekologiczny charakter tego biopaliwa;</w:t>
      </w:r>
    </w:p>
    <w:p>
      <w:pPr>
        <w:pStyle w:val="Style4"/>
        <w:keepNext w:val="0"/>
        <w:keepLines w:val="0"/>
        <w:widowControl w:val="0"/>
        <w:numPr>
          <w:ilvl w:val="0"/>
          <w:numId w:val="3"/>
        </w:numPr>
        <w:shd w:val="clear" w:color="auto" w:fill="auto"/>
        <w:tabs>
          <w:tab w:pos="735" w:val="left"/>
        </w:tabs>
        <w:bidi w:val="0"/>
        <w:spacing w:before="0" w:after="0" w:line="240" w:lineRule="auto"/>
        <w:ind w:left="0" w:right="0" w:firstLine="380"/>
        <w:jc w:val="both"/>
      </w:pPr>
      <w:r>
        <w:rPr>
          <w:rStyle w:val="CharStyle5"/>
        </w:rPr>
        <w:t xml:space="preserve">uzupełnienia regulacji o </w:t>
      </w:r>
      <w:r>
        <w:rPr>
          <w:rStyle w:val="CharStyle5"/>
          <w:b/>
          <w:bCs/>
        </w:rPr>
        <w:t xml:space="preserve">klauzule stand-still </w:t>
      </w:r>
      <w:r>
        <w:rPr>
          <w:rStyle w:val="CharStyle5"/>
        </w:rPr>
        <w:t>(kotwice);</w:t>
      </w:r>
    </w:p>
    <w:p>
      <w:pPr>
        <w:pStyle w:val="Style4"/>
        <w:keepNext w:val="0"/>
        <w:keepLines w:val="0"/>
        <w:widowControl w:val="0"/>
        <w:numPr>
          <w:ilvl w:val="0"/>
          <w:numId w:val="3"/>
        </w:numPr>
        <w:shd w:val="clear" w:color="auto" w:fill="auto"/>
        <w:tabs>
          <w:tab w:pos="735" w:val="left"/>
        </w:tabs>
        <w:bidi w:val="0"/>
        <w:spacing w:before="0" w:after="120" w:line="240" w:lineRule="auto"/>
        <w:ind w:left="740" w:right="0" w:hanging="360"/>
        <w:jc w:val="both"/>
      </w:pPr>
      <w:r>
        <w:rPr>
          <w:rStyle w:val="CharStyle5"/>
          <w:b/>
          <w:bCs/>
        </w:rPr>
        <w:t xml:space="preserve">usunięcia z ustaw kodów CN </w:t>
      </w:r>
      <w:r>
        <w:rPr>
          <w:rStyle w:val="CharStyle5"/>
        </w:rPr>
        <w:t>i zastąpienie definicjami opisowymi albo odwołaniem do rozporządzenia.</w:t>
      </w:r>
    </w:p>
    <w:p>
      <w:pPr>
        <w:pStyle w:val="Style4"/>
        <w:keepNext w:val="0"/>
        <w:keepLines w:val="0"/>
        <w:widowControl w:val="0"/>
        <w:shd w:val="clear" w:color="auto" w:fill="auto"/>
        <w:bidi w:val="0"/>
        <w:spacing w:before="0" w:after="0" w:line="240" w:lineRule="auto"/>
        <w:ind w:left="0" w:right="0" w:firstLine="740"/>
        <w:jc w:val="both"/>
      </w:pPr>
      <w:r>
        <w:rPr>
          <w:rStyle w:val="CharStyle5"/>
        </w:rPr>
        <w:t xml:space="preserve">Oprócz tego w nawiązaniu do zgłoszonych przez Prezesa Urzędu Regulacji Energetyki w trakcie prac nad Projektem ustawy o zmianie niektórych ustaw w celu dostosowania do nomenklatury scalonej (UC80) </w:t>
      </w:r>
      <w:r>
        <w:rPr>
          <w:rStyle w:val="CharStyle5"/>
          <w:b/>
          <w:bCs/>
        </w:rPr>
        <w:t xml:space="preserve">propozycji zmian w </w:t>
      </w:r>
      <w:r>
        <w:rPr>
          <w:rStyle w:val="CharStyle5"/>
          <w:b/>
          <w:bCs/>
          <w:i/>
          <w:iCs/>
        </w:rPr>
        <w:t>Rozporządzeniu Ministra Aktywów Państwowych z dnia 27 listopada 2019 r. w sprawie szczegółowego wykazu paliw ciekłych, których wytwarzanie, magazynowanie lub przeładunek, przesyłanie lub dystrybucja, obrót, w tym obrót z zagranicą</w:t>
      </w:r>
      <w:r>
        <w:rPr>
          <w:rStyle w:val="CharStyle5"/>
          <w:b/>
          <w:bCs/>
        </w:rPr>
        <w:t xml:space="preserve">, </w:t>
      </w:r>
      <w:r>
        <w:rPr>
          <w:rStyle w:val="CharStyle5"/>
          <w:b/>
          <w:bCs/>
          <w:i/>
          <w:iCs/>
        </w:rPr>
        <w:t>wymaga koncesji oraz których przywóz wymaga wpisu do rejestru podmiotów przywożących</w:t>
      </w:r>
      <w:r>
        <w:rPr>
          <w:rStyle w:val="CharStyle5"/>
        </w:rPr>
        <w:t xml:space="preserve"> – pozwalam sobie przedłożyć wersję przepisów, które naszym zdaniem najlepiej odpowiadają potrzebom biznesowym.</w:t>
      </w:r>
    </w:p>
    <w:p>
      <w:pPr>
        <w:pStyle w:val="Style4"/>
        <w:keepNext w:val="0"/>
        <w:keepLines w:val="0"/>
        <w:widowControl w:val="0"/>
        <w:shd w:val="clear" w:color="auto" w:fill="auto"/>
        <w:bidi w:val="0"/>
        <w:spacing w:before="0" w:after="0" w:line="240" w:lineRule="auto"/>
        <w:ind w:left="0" w:right="0" w:firstLine="740"/>
        <w:jc w:val="both"/>
      </w:pPr>
      <w:r>
        <w:rPr>
          <w:rStyle w:val="CharStyle5"/>
        </w:rPr>
        <w:t xml:space="preserve">W zakresie wyłączenia HVO spod niektórych opłat pozwalamy sobie zaprezentować szersze stanowisko dodatkowo w tym miejscu. Priorytetem naszej organizacji są zmiany legislacyjne mające na celu </w:t>
      </w:r>
      <w:r>
        <w:rPr>
          <w:rStyle w:val="CharStyle5"/>
          <w:u w:val="single"/>
        </w:rPr>
        <w:t>wyłączenie HVO spod opłat wynikających z negatywnych efektów zewnętrznych wykorzystania tego produktu – z uwagi na jego ekologiczny charakter</w:t>
      </w:r>
      <w:r>
        <w:rPr>
          <w:rStyle w:val="CharStyle5"/>
        </w:rPr>
        <w:t>.</w:t>
      </w:r>
    </w:p>
    <w:p>
      <w:pPr>
        <w:pStyle w:val="Style4"/>
        <w:keepNext w:val="0"/>
        <w:keepLines w:val="0"/>
        <w:widowControl w:val="0"/>
        <w:shd w:val="clear" w:color="auto" w:fill="auto"/>
        <w:bidi w:val="0"/>
        <w:spacing w:before="0" w:after="0" w:line="240" w:lineRule="auto"/>
        <w:ind w:left="0" w:right="0" w:firstLine="740"/>
        <w:jc w:val="both"/>
      </w:pPr>
      <w:r>
        <w:rPr>
          <w:rStyle w:val="CharStyle5"/>
        </w:rPr>
        <w:t xml:space="preserve">Biopaliwo klasyfikowane obecnie pod kodem CN 2710 19 42, jako paliwo o </w:t>
      </w:r>
      <w:r>
        <w:rPr>
          <w:rStyle w:val="CharStyle5"/>
          <w:u w:val="single"/>
        </w:rPr>
        <w:t>znacząco niższej emisyjności</w:t>
      </w:r>
      <w:r>
        <w:rPr>
          <w:rStyle w:val="CharStyle5"/>
        </w:rPr>
        <w:t xml:space="preserve"> niż olej napędowy oparty praktycznie w całości o ropę naftową, nie powinno być docelowo objęte obowiązkiem ponoszenia opłat charakterystycznych dla paliw kopalnych. Naszym zdaniem powyższe oddaje </w:t>
      </w:r>
      <w:r>
        <w:rPr>
          <w:rStyle w:val="CharStyle5"/>
          <w:u w:val="single"/>
        </w:rPr>
        <w:t>intencje Komisji Europejskiej</w:t>
      </w:r>
      <w:r>
        <w:rPr>
          <w:rStyle w:val="CharStyle5"/>
        </w:rPr>
        <w:t xml:space="preserve"> w odniesieniu do modyfikacji rozporządzenia wykonawczego Komisji (UE) 2024/2522 z dnia 23 września 2024 r. zmieniającego załącznik I do rozporządzenia Rady (EWG) nr 2658/87 w sprawie nomenklatury taryfowej i statystycznej oraz w sprawie Wspólnej Taryfy Celnej co do potrzeby wprowadzenia do Nomenklatury Scalonej nowego odrębnego kodu CN dla oleju napędowego o zawartości węgla biogenicznego co najmniej 80% masy. W naszej ocenie </w:t>
      </w:r>
      <w:r>
        <w:rPr>
          <w:rStyle w:val="CharStyle5"/>
          <w:u w:val="single"/>
        </w:rPr>
        <w:t>intencją działania prawodawcy unijnego było umożliwienie różnicowania sytuacji prawnej produktów oznaczonych dwoma różnymi kodami CN</w:t>
      </w:r>
      <w:r>
        <w:rPr>
          <w:rStyle w:val="CharStyle5"/>
        </w:rPr>
        <w:t>. Stąd nie zawsze w regulacjach poddanych nowelizacji w związku z przedmiotową zmianą Nomenklatury Scalonej pożądane było proste zastąpienie kodu CN 2710 19 43 kodami CN 2710 19 42 i CN 2710 19 44.</w:t>
      </w:r>
    </w:p>
    <w:p>
      <w:pPr>
        <w:pStyle w:val="Style4"/>
        <w:keepNext w:val="0"/>
        <w:keepLines w:val="0"/>
        <w:widowControl w:val="0"/>
        <w:shd w:val="clear" w:color="auto" w:fill="auto"/>
        <w:bidi w:val="0"/>
        <w:spacing w:before="0" w:after="0" w:line="240" w:lineRule="auto"/>
        <w:ind w:left="0" w:right="0" w:firstLine="740"/>
        <w:jc w:val="both"/>
      </w:pPr>
      <w:r>
        <w:rPr>
          <w:rStyle w:val="CharStyle5"/>
        </w:rPr>
        <w:t xml:space="preserve">W odniesieniu do obowiązku ponoszenia przez przedsiębiorców </w:t>
      </w:r>
      <w:r>
        <w:rPr>
          <w:rStyle w:val="CharStyle5"/>
          <w:u w:val="single"/>
        </w:rPr>
        <w:t>opłaty emisyjnej</w:t>
      </w:r>
      <w:r>
        <w:rPr>
          <w:rStyle w:val="CharStyle5"/>
        </w:rPr>
        <w:t xml:space="preserve"> olej napędowy o kodzie CN 2710 19 42, zawierający co najmniej 80% węgla biogenicznego, </w:t>
      </w:r>
      <w:r>
        <w:rPr>
          <w:rStyle w:val="CharStyle5"/>
          <w:u w:val="single"/>
        </w:rPr>
        <w:t>powinien zostać wyłączony z przedmiotowych regulacji</w:t>
      </w:r>
      <w:r>
        <w:rPr>
          <w:rStyle w:val="CharStyle5"/>
        </w:rPr>
        <w:t>. Dotychczasowa polityka energetyczna Unii Europejskiej oparta jest o preferencyjne traktowanie surowców energetycznych, które uwzględniają warunki zrównoważonego rozwoju. Oznaczony kodem CN 2710 19 42 olej napędowy stanowi biopaliwo ciekłe będące w przeważającej większości hydrorafinowanymi olejami roślinnymi (HVO). Bez wątpienia tego rodzaju produkty powinny zostać wyłączone z opłat charakterystycznych dla paliw kopalnych. Idąc krok dalej, proponowane przez nas całkowite wyłączenie produktu o kodzie CN 2710 19 42 z opłaty emisyjnej poprawiałoby konkurencyjność rynkową ekologicznego paliwa HVO i wspierałoby realizację celów krajowej i europejskiej polityki klimatycznej. Preferencyjne traktowanie HVO w tym zakresie w szczególności wzmocni wysiłki państwa oraz przedsiębiorców skierowane na osiągnięcie celu OZE w transporcie.</w:t>
      </w:r>
    </w:p>
    <w:p>
      <w:pPr>
        <w:pStyle w:val="Style4"/>
        <w:keepNext w:val="0"/>
        <w:keepLines w:val="0"/>
        <w:widowControl w:val="0"/>
        <w:shd w:val="clear" w:color="auto" w:fill="auto"/>
        <w:bidi w:val="0"/>
        <w:spacing w:before="0" w:after="0" w:line="240" w:lineRule="auto"/>
        <w:ind w:left="0" w:right="0" w:firstLine="740"/>
        <w:jc w:val="both"/>
      </w:pPr>
      <w:r>
        <w:rPr>
          <w:rStyle w:val="CharStyle5"/>
        </w:rPr>
        <w:t>Zwracamy uwagę, że opłacie emisyjnej obecnie nie podlegają biokomponenty stanowiące biopaliwo ciekłe (B100). W tym przypadku należy w naszej ocenie uwzględnić cel jakiemu ma służyć opłata emisyjna – jest ona przewidziana za emisję gazów i płynów, które mają negatywny wpływ na środowisko.</w:t>
      </w:r>
    </w:p>
    <w:p>
      <w:pPr>
        <w:pStyle w:val="Style4"/>
        <w:keepNext w:val="0"/>
        <w:keepLines w:val="0"/>
        <w:widowControl w:val="0"/>
        <w:shd w:val="clear" w:color="auto" w:fill="auto"/>
        <w:bidi w:val="0"/>
        <w:spacing w:before="0" w:after="0" w:line="240" w:lineRule="auto"/>
        <w:ind w:left="0" w:right="0" w:firstLine="740"/>
        <w:jc w:val="both"/>
      </w:pPr>
      <w:r>
        <w:rPr>
          <w:rStyle w:val="CharStyle5"/>
        </w:rPr>
        <w:t xml:space="preserve">W związku z powyższym proponujemy, aby w zakresie zmian wprowadzanych do ustawy z dnia 27 kwietnia 2001 r. – Prawo ochrony środowiska (t.j. Dz. U. z 2024 r. poz. 54, 834, 1089, 1222, 1847, 1853, 1881, 1914, 1940, 1946) zrezygnować z wprowadzenia pod obowiązek uiszczania opłaty emisyjnej kodu CN 2710 19 42. </w:t>
      </w:r>
      <w:r>
        <w:rPr>
          <w:rStyle w:val="CharStyle5"/>
          <w:u w:val="single"/>
        </w:rPr>
        <w:t>Brak jest uzasadnienia faktycznego dla różnicowania sytuacji prawnej B100 i HVO w zakresie tej regulacji.</w:t>
      </w:r>
    </w:p>
    <w:p>
      <w:pPr>
        <w:pStyle w:val="Style4"/>
        <w:keepNext w:val="0"/>
        <w:keepLines w:val="0"/>
        <w:widowControl w:val="0"/>
        <w:shd w:val="clear" w:color="auto" w:fill="auto"/>
        <w:bidi w:val="0"/>
        <w:spacing w:before="0" w:after="60" w:line="240" w:lineRule="auto"/>
        <w:ind w:left="0" w:right="0" w:firstLine="740"/>
        <w:jc w:val="both"/>
      </w:pPr>
      <w:r>
        <w:rPr>
          <w:rStyle w:val="CharStyle5"/>
        </w:rPr>
        <w:t>Ponadto analogiczne zmiany proponujemy zastosować w odniesieniu do ustawy z dnia 20 maja 2016 r. o efektywności energetycznej (t.j. Dz. U. z 2024 r. poz. 1047, 1946), w której w art. 2 w pkt 15 lit.</w:t>
      </w:r>
    </w:p>
    <w:p>
      <w:pPr>
        <w:widowControl w:val="0"/>
        <w:jc w:val="left"/>
        <w:rPr>
          <w:sz w:val="2"/>
          <w:szCs w:val="2"/>
        </w:rPr>
      </w:pPr>
      <w:r>
        <w:drawing>
          <wp:inline>
            <wp:extent cx="2383790" cy="237490"/>
            <wp:docPr id="6" name="Picutre 6"/>
            <a:graphic xmlns:a="http://schemas.openxmlformats.org/drawingml/2006/main">
              <a:graphicData uri="http://schemas.openxmlformats.org/drawingml/2006/picture">
                <pic:pic xmlns:pic="http://schemas.openxmlformats.org/drawingml/2006/picture">
                  <pic:nvPicPr>
                    <pic:cNvPr id="6" name="Picture 6"/>
                    <pic:cNvPicPr/>
                  </pic:nvPicPr>
                  <pic:blipFill>
                    <a:blip r:embed="rId9"/>
                    <a:stretch/>
                  </pic:blipFill>
                  <pic:spPr>
                    <a:xfrm>
                      <a:ext cx="2383790" cy="237490"/>
                    </a:xfrm>
                    <a:prstGeom prst="rect"/>
                  </pic:spPr>
                </pic:pic>
              </a:graphicData>
            </a:graphic>
          </wp:inline>
        </w:drawing>
      </w:r>
    </w:p>
    <w:p>
      <w:pPr>
        <w:pStyle w:val="Style2"/>
        <w:keepNext w:val="0"/>
        <w:keepLines w:val="0"/>
        <w:widowControl w:val="0"/>
        <w:shd w:val="clear" w:color="auto" w:fill="auto"/>
        <w:bidi w:val="0"/>
        <w:spacing w:before="0" w:after="0" w:line="240" w:lineRule="auto"/>
        <w:ind w:left="0" w:right="0" w:firstLine="0"/>
        <w:jc w:val="left"/>
      </w:pPr>
      <w:r>
        <w:rPr>
          <w:rStyle w:val="CharStyle3"/>
        </w:rPr>
        <w:t xml:space="preserve">Polska Organizacja Przemysłu </w:t>
      </w:r>
      <w:r>
        <w:rPr>
          <w:rStyle w:val="CharStyle3"/>
          <w:color w:val="667982"/>
        </w:rPr>
        <w:t xml:space="preserve">i </w:t>
      </w:r>
      <w:r>
        <w:rPr>
          <w:rStyle w:val="CharStyle3"/>
        </w:rPr>
        <w:t>Handlu Naftowego</w:t>
      </w:r>
    </w:p>
    <w:p>
      <w:pPr>
        <w:widowControl w:val="0"/>
        <w:spacing w:after="359" w:line="1" w:lineRule="exact"/>
      </w:pPr>
    </w:p>
    <w:p>
      <w:pPr>
        <w:pStyle w:val="Style4"/>
        <w:keepNext w:val="0"/>
        <w:keepLines w:val="0"/>
        <w:widowControl w:val="0"/>
        <w:shd w:val="clear" w:color="auto" w:fill="auto"/>
        <w:bidi w:val="0"/>
        <w:spacing w:before="0" w:line="240" w:lineRule="auto"/>
        <w:ind w:left="0" w:right="0" w:firstLine="0"/>
        <w:jc w:val="both"/>
      </w:pPr>
      <w:r>
        <w:rPr>
          <w:rStyle w:val="CharStyle5"/>
        </w:rPr>
        <w:t>c dotyczyłaby wyłącznie olejów napędowych o kodach CN: 2710 19 44 i 2710 20 11”, tj. olejów napędowych pochodzących w całości z paliw kopalnych. E</w:t>
      </w:r>
      <w:r>
        <w:rPr>
          <w:rStyle w:val="CharStyle5"/>
          <w:u w:val="single"/>
        </w:rPr>
        <w:t>fektywności energetycznej nie podlegają biokomponenty stanowiące biopaliwo ciekłe (B100). Brak jest uzasadnienia faktycznego dla różnicowania sytuacji prawnej B100 i HVO w zakresie tej regulacji.</w:t>
      </w:r>
    </w:p>
    <w:p>
      <w:pPr>
        <w:pStyle w:val="Style4"/>
        <w:keepNext w:val="0"/>
        <w:keepLines w:val="0"/>
        <w:widowControl w:val="0"/>
        <w:shd w:val="clear" w:color="auto" w:fill="auto"/>
        <w:bidi w:val="0"/>
        <w:spacing w:before="0" w:line="240" w:lineRule="auto"/>
        <w:ind w:left="0" w:right="0" w:firstLine="0"/>
        <w:jc w:val="center"/>
      </w:pPr>
      <w:r>
        <w:rPr>
          <w:rStyle w:val="CharStyle5"/>
          <w:b/>
          <w:bCs/>
        </w:rPr>
        <w:t>Szczegółowe propozycje zmian wraz z uzasadnieniem</w:t>
      </w:r>
    </w:p>
    <w:p>
      <w:pPr>
        <w:pStyle w:val="Style4"/>
        <w:keepNext w:val="0"/>
        <w:keepLines w:val="0"/>
        <w:widowControl w:val="0"/>
        <w:numPr>
          <w:ilvl w:val="0"/>
          <w:numId w:val="5"/>
        </w:numPr>
        <w:shd w:val="clear" w:color="auto" w:fill="auto"/>
        <w:tabs>
          <w:tab w:pos="740" w:val="left"/>
        </w:tabs>
        <w:bidi w:val="0"/>
        <w:spacing w:before="0" w:after="0" w:line="240" w:lineRule="auto"/>
        <w:ind w:left="0" w:right="0" w:firstLine="380"/>
        <w:jc w:val="both"/>
      </w:pPr>
      <w:r>
        <w:rPr>
          <w:rStyle w:val="CharStyle5"/>
          <w:b/>
          <w:bCs/>
        </w:rPr>
        <w:t>Ustawa z dnia 27 kwietnia 2001 r. Prawo ochrony środowiska</w:t>
      </w:r>
    </w:p>
    <w:p>
      <w:pPr>
        <w:pStyle w:val="Style4"/>
        <w:keepNext w:val="0"/>
        <w:keepLines w:val="0"/>
        <w:widowControl w:val="0"/>
        <w:numPr>
          <w:ilvl w:val="0"/>
          <w:numId w:val="7"/>
        </w:numPr>
        <w:shd w:val="clear" w:color="auto" w:fill="auto"/>
        <w:tabs>
          <w:tab w:pos="1455" w:val="left"/>
        </w:tabs>
        <w:bidi w:val="0"/>
        <w:spacing w:before="0" w:line="240" w:lineRule="auto"/>
        <w:ind w:left="1100" w:right="0" w:firstLine="0"/>
        <w:jc w:val="both"/>
      </w:pPr>
      <w:r>
        <w:rPr>
          <w:rStyle w:val="CharStyle5"/>
          <w:b/>
          <w:bCs/>
        </w:rPr>
        <w:t>Wyłączenie HVO z opłaty emisyjnej</w:t>
      </w:r>
    </w:p>
    <w:p>
      <w:pPr>
        <w:pStyle w:val="Style4"/>
        <w:keepNext w:val="0"/>
        <w:keepLines w:val="0"/>
        <w:widowControl w:val="0"/>
        <w:shd w:val="clear" w:color="auto" w:fill="auto"/>
        <w:bidi w:val="0"/>
        <w:spacing w:before="0" w:line="240" w:lineRule="auto"/>
        <w:ind w:left="0" w:right="0" w:firstLine="740"/>
        <w:jc w:val="both"/>
      </w:pPr>
      <w:r>
        <w:rPr>
          <w:rStyle w:val="CharStyle5"/>
          <w:u w:val="single"/>
        </w:rPr>
        <w:t>Propozycja zmian ustawowych:</w:t>
      </w:r>
    </w:p>
    <w:p>
      <w:pPr>
        <w:pStyle w:val="Style4"/>
        <w:keepNext w:val="0"/>
        <w:keepLines w:val="0"/>
        <w:widowControl w:val="0"/>
        <w:shd w:val="clear" w:color="auto" w:fill="auto"/>
        <w:bidi w:val="0"/>
        <w:spacing w:before="0" w:line="240" w:lineRule="auto"/>
        <w:ind w:left="0" w:right="0" w:firstLine="0"/>
        <w:jc w:val="both"/>
      </w:pPr>
      <w:r>
        <w:rPr>
          <w:rStyle w:val="CharStyle5"/>
          <w:b/>
          <w:bCs/>
          <w:i/>
          <w:iCs/>
        </w:rPr>
        <w:t xml:space="preserve">Art. </w:t>
      </w:r>
      <w:r>
        <w:rPr>
          <w:rStyle w:val="CharStyle5"/>
          <w:i/>
          <w:iCs/>
        </w:rPr>
        <w:t>… W ustawie z dnia 27 kwietnia 2001 r. – Prawo ochrony środowiska (t.j. Dz. U. z 2024 r. poz. 54, 834, 1089, 1222, 1847, 1853, 1881, 1914, 1940, 1946) w art. 321a w ust. 3 pkt 2 otrzymuje brzmienie:</w:t>
      </w:r>
    </w:p>
    <w:p>
      <w:pPr>
        <w:pStyle w:val="Style4"/>
        <w:keepNext w:val="0"/>
        <w:keepLines w:val="0"/>
        <w:widowControl w:val="0"/>
        <w:shd w:val="clear" w:color="auto" w:fill="auto"/>
        <w:bidi w:val="0"/>
        <w:spacing w:before="0" w:line="240" w:lineRule="auto"/>
        <w:ind w:left="0" w:right="0" w:firstLine="0"/>
        <w:jc w:val="both"/>
      </w:pPr>
      <w:r>
        <w:rPr>
          <w:rStyle w:val="CharStyle5"/>
          <w:i/>
          <w:iCs/>
        </w:rPr>
        <w:t xml:space="preserve">„2) oleje napędowe o kodach CN: </w:t>
      </w:r>
      <w:r>
        <w:rPr>
          <w:rStyle w:val="CharStyle5"/>
          <w:i/>
          <w:iCs/>
          <w:strike/>
        </w:rPr>
        <w:t>2710 19 42</w:t>
      </w:r>
      <w:r>
        <w:rPr>
          <w:rStyle w:val="CharStyle5"/>
          <w:i/>
          <w:iCs/>
        </w:rPr>
        <w:t>, 2710 19 44, 2710 20 11.”.</w:t>
      </w:r>
    </w:p>
    <w:p>
      <w:pPr>
        <w:pStyle w:val="Style4"/>
        <w:keepNext w:val="0"/>
        <w:keepLines w:val="0"/>
        <w:widowControl w:val="0"/>
        <w:shd w:val="clear" w:color="auto" w:fill="auto"/>
        <w:bidi w:val="0"/>
        <w:spacing w:before="0" w:line="240" w:lineRule="auto"/>
        <w:ind w:left="0" w:right="0" w:firstLine="740"/>
        <w:jc w:val="both"/>
      </w:pPr>
      <w:r>
        <w:rPr>
          <w:rStyle w:val="CharStyle5"/>
          <w:u w:val="single"/>
        </w:rPr>
        <w:t>Opis propozycji i uzasadnienie:</w:t>
      </w:r>
    </w:p>
    <w:p>
      <w:pPr>
        <w:pStyle w:val="Style4"/>
        <w:keepNext w:val="0"/>
        <w:keepLines w:val="0"/>
        <w:widowControl w:val="0"/>
        <w:shd w:val="clear" w:color="auto" w:fill="auto"/>
        <w:bidi w:val="0"/>
        <w:spacing w:before="0" w:after="0" w:line="240" w:lineRule="auto"/>
        <w:ind w:left="0" w:right="0" w:firstLine="740"/>
        <w:jc w:val="both"/>
      </w:pPr>
      <w:r>
        <w:rPr>
          <w:rStyle w:val="CharStyle5"/>
        </w:rPr>
        <w:t>Opłata emisyjna ma charakter środka finansowo-prawnego ochrony środowiska. W tym zakresie olej napędowy o kodzie CN 2710 19 42, stanowiący w co najmniej 80% czysty biokomponent – węgiel biogeniczny, powinien zostać wyłączony z przedmiotowych regulacji. Proponowane przez nas całkowite zwolnienie produktu o kodzie CN 2710 19 42 z opłaty emisyjnej poprawiałoby konkurencyjność rynkową ekologicznego paliwa HVO i wspierałoby realizację celów krajowej i europejskiej polityki klimatycznej. Preferencyjne traktowanie HVO w tym zakresie w szczególności wzmocni wysiłki państwa oraz przedsiębiorców skierowane na osiągnięcie celu OZE w transporcie.</w:t>
      </w:r>
    </w:p>
    <w:p>
      <w:pPr>
        <w:pStyle w:val="Style4"/>
        <w:keepNext w:val="0"/>
        <w:keepLines w:val="0"/>
        <w:widowControl w:val="0"/>
        <w:shd w:val="clear" w:color="auto" w:fill="auto"/>
        <w:bidi w:val="0"/>
        <w:spacing w:before="0" w:line="240" w:lineRule="auto"/>
        <w:ind w:left="0" w:right="0" w:firstLine="740"/>
        <w:jc w:val="both"/>
      </w:pPr>
      <w:r>
        <w:rPr>
          <w:rStyle w:val="CharStyle5"/>
        </w:rPr>
        <w:t>Zwracamy uwagę, że opłacie emisyjnej obecnie nie podlegają biokomponenty stanowiące biopaliwo ciekłe (B100). W tym przypadku należy w naszej ocenie uwzględnić cel, jakiemu ma służyć opłata emisyjna – jest ona przewidziana za emisję gazów i płynów, które mają wpływ na środowisko. Naszym zdaniem nie powinna być ona przewidywana dla paliw alternatywnych (które praktycznie w większości będą pochodzenia niekopalnego).</w:t>
      </w:r>
    </w:p>
    <w:p>
      <w:pPr>
        <w:pStyle w:val="Style7"/>
        <w:keepNext/>
        <w:keepLines/>
        <w:widowControl w:val="0"/>
        <w:numPr>
          <w:ilvl w:val="0"/>
          <w:numId w:val="7"/>
        </w:numPr>
        <w:shd w:val="clear" w:color="auto" w:fill="auto"/>
        <w:tabs>
          <w:tab w:pos="1455" w:val="left"/>
        </w:tabs>
        <w:bidi w:val="0"/>
        <w:spacing w:before="0" w:line="240" w:lineRule="auto"/>
        <w:ind w:right="0" w:firstLine="0"/>
        <w:jc w:val="both"/>
      </w:pPr>
      <w:bookmarkStart w:id="2" w:name="bookmark2"/>
      <w:r>
        <w:rPr>
          <w:rStyle w:val="CharStyle8"/>
          <w:b/>
          <w:bCs/>
          <w:u w:val="single"/>
        </w:rPr>
        <w:t>Uzupełnienie przepisów o kotwicę dla kodów CN</w:t>
      </w:r>
      <w:bookmarkEnd w:id="2"/>
    </w:p>
    <w:p>
      <w:pPr>
        <w:pStyle w:val="Style4"/>
        <w:keepNext w:val="0"/>
        <w:keepLines w:val="0"/>
        <w:widowControl w:val="0"/>
        <w:shd w:val="clear" w:color="auto" w:fill="auto"/>
        <w:bidi w:val="0"/>
        <w:spacing w:before="0" w:line="240" w:lineRule="auto"/>
        <w:ind w:left="0" w:right="0" w:firstLine="740"/>
        <w:jc w:val="both"/>
      </w:pPr>
      <w:r>
        <w:rPr>
          <w:rStyle w:val="CharStyle5"/>
          <w:u w:val="single"/>
        </w:rPr>
        <w:t>Propozycja zmian ustawowych:</w:t>
      </w:r>
    </w:p>
    <w:p>
      <w:pPr>
        <w:pStyle w:val="Style4"/>
        <w:keepNext w:val="0"/>
        <w:keepLines w:val="0"/>
        <w:widowControl w:val="0"/>
        <w:shd w:val="clear" w:color="auto" w:fill="auto"/>
        <w:bidi w:val="0"/>
        <w:spacing w:before="0" w:line="240" w:lineRule="auto"/>
        <w:ind w:left="0" w:right="0" w:firstLine="0"/>
        <w:jc w:val="both"/>
      </w:pPr>
      <w:r>
        <w:rPr>
          <w:rStyle w:val="CharStyle5"/>
          <w:b/>
          <w:bCs/>
          <w:i/>
          <w:iCs/>
        </w:rPr>
        <w:t xml:space="preserve">Art. … </w:t>
      </w:r>
      <w:r>
        <w:rPr>
          <w:rStyle w:val="CharStyle5"/>
          <w:i/>
          <w:iCs/>
        </w:rPr>
        <w:t>W ustawie z dnia 27 kwietnia 2001 r. – Prawo ochrony środowiska ((t.j. Dz. U. z 2024 r. poz. 54, 834, 1089, 1222, 1847, 1853, 1881, 1914, 1940, 1946) w art. 321a po ust. 3 dodaje się ust. 4:</w:t>
      </w:r>
    </w:p>
    <w:p>
      <w:pPr>
        <w:pStyle w:val="Style4"/>
        <w:keepNext w:val="0"/>
        <w:keepLines w:val="0"/>
        <w:widowControl w:val="0"/>
        <w:shd w:val="clear" w:color="auto" w:fill="auto"/>
        <w:bidi w:val="0"/>
        <w:spacing w:before="0" w:line="240" w:lineRule="auto"/>
        <w:ind w:left="0" w:right="0" w:firstLine="0"/>
        <w:jc w:val="both"/>
      </w:pPr>
      <w:r>
        <w:rPr>
          <w:rStyle w:val="CharStyle5"/>
          <w:i/>
          <w:iCs/>
        </w:rPr>
        <w:t>„4. Zmiany w Nomenklaturze Scalonej (CN) nie powodują zmian w podleganiu opłacie emisyjnej paliw silnikowych określonych w ust. 3.”.</w:t>
      </w:r>
    </w:p>
    <w:p>
      <w:pPr>
        <w:pStyle w:val="Style4"/>
        <w:keepNext w:val="0"/>
        <w:keepLines w:val="0"/>
        <w:widowControl w:val="0"/>
        <w:shd w:val="clear" w:color="auto" w:fill="auto"/>
        <w:bidi w:val="0"/>
        <w:spacing w:before="0" w:line="240" w:lineRule="auto"/>
        <w:ind w:left="0" w:right="0" w:firstLine="740"/>
        <w:jc w:val="both"/>
      </w:pPr>
      <w:r>
        <w:rPr>
          <w:rStyle w:val="CharStyle5"/>
          <w:u w:val="single"/>
        </w:rPr>
        <w:t>Opis propozycji i uzasadnienie:</w:t>
      </w:r>
    </w:p>
    <w:p>
      <w:pPr>
        <w:pStyle w:val="Style4"/>
        <w:keepNext w:val="0"/>
        <w:keepLines w:val="0"/>
        <w:widowControl w:val="0"/>
        <w:shd w:val="clear" w:color="auto" w:fill="auto"/>
        <w:bidi w:val="0"/>
        <w:spacing w:before="0" w:line="240" w:lineRule="auto"/>
        <w:ind w:left="0" w:right="0" w:firstLine="740"/>
        <w:jc w:val="both"/>
      </w:pPr>
      <w:r>
        <w:rPr>
          <w:rStyle w:val="CharStyle5"/>
        </w:rPr>
        <w:t>POPiHN proponuje wprowadzenie klauzuli stand-still (tzw. kotwicy; proponowany art. 321a ust. 4) na wypadek zmian w Nomenklaturze Scalonej (CN) – w odniesieniu do wszystkich kodów CN występujących w ustawie, co sprawi, że w przypadku wystąpienia w przyszłości dalszych zmian w Nomenklaturze nie będzie konieczności podejmowania nagłych zmian ustawowych.</w:t>
      </w:r>
    </w:p>
    <w:p>
      <w:pPr>
        <w:pStyle w:val="Style7"/>
        <w:keepNext/>
        <w:keepLines/>
        <w:widowControl w:val="0"/>
        <w:numPr>
          <w:ilvl w:val="0"/>
          <w:numId w:val="7"/>
        </w:numPr>
        <w:shd w:val="clear" w:color="auto" w:fill="auto"/>
        <w:tabs>
          <w:tab w:pos="1455" w:val="left"/>
        </w:tabs>
        <w:bidi w:val="0"/>
        <w:spacing w:before="0" w:line="240" w:lineRule="auto"/>
        <w:ind w:right="0" w:firstLine="0"/>
        <w:jc w:val="both"/>
      </w:pPr>
      <w:bookmarkStart w:id="4" w:name="bookmark4"/>
      <w:r>
        <w:rPr>
          <w:rStyle w:val="CharStyle8"/>
          <w:b/>
          <w:bCs/>
        </w:rPr>
        <w:t>Przeniesienie kodów CN do rozporządzenia (alternatywnie)</w:t>
      </w:r>
      <w:bookmarkEnd w:id="4"/>
    </w:p>
    <w:p>
      <w:pPr>
        <w:pStyle w:val="Style4"/>
        <w:keepNext w:val="0"/>
        <w:keepLines w:val="0"/>
        <w:widowControl w:val="0"/>
        <w:shd w:val="clear" w:color="auto" w:fill="auto"/>
        <w:bidi w:val="0"/>
        <w:spacing w:before="0" w:line="240" w:lineRule="auto"/>
        <w:ind w:left="0" w:right="0" w:firstLine="740"/>
        <w:jc w:val="both"/>
      </w:pPr>
      <w:r>
        <w:rPr>
          <w:rStyle w:val="CharStyle5"/>
          <w:u w:val="single"/>
        </w:rPr>
        <w:t>Propozycja zmian ustawowych:</w:t>
      </w:r>
    </w:p>
    <w:p>
      <w:pPr>
        <w:pStyle w:val="Style4"/>
        <w:keepNext w:val="0"/>
        <w:keepLines w:val="0"/>
        <w:widowControl w:val="0"/>
        <w:shd w:val="clear" w:color="auto" w:fill="auto"/>
        <w:bidi w:val="0"/>
        <w:spacing w:before="0" w:line="240" w:lineRule="auto"/>
        <w:ind w:left="0" w:right="0" w:firstLine="0"/>
        <w:jc w:val="both"/>
      </w:pPr>
      <w:r>
        <w:rPr>
          <w:rStyle w:val="CharStyle5"/>
          <w:b/>
          <w:bCs/>
          <w:i/>
          <w:iCs/>
        </w:rPr>
        <w:t xml:space="preserve">Art. … </w:t>
      </w:r>
      <w:r>
        <w:rPr>
          <w:rStyle w:val="CharStyle5"/>
          <w:i/>
          <w:iCs/>
        </w:rPr>
        <w:t>W ustawie z dnia 27 kwietnia 2001 r. – Prawo ochrony środowiska ((t.j. Dz. U. z 2024 r. poz. 54, 834, 1089, 1222, 1847, 1853, 1881, 1914, 1940, 1946) w art. 321a:</w:t>
      </w:r>
    </w:p>
    <w:p>
      <w:pPr>
        <w:pStyle w:val="Style4"/>
        <w:keepNext w:val="0"/>
        <w:keepLines w:val="0"/>
        <w:widowControl w:val="0"/>
        <w:numPr>
          <w:ilvl w:val="0"/>
          <w:numId w:val="9"/>
        </w:numPr>
        <w:shd w:val="clear" w:color="auto" w:fill="auto"/>
        <w:tabs>
          <w:tab w:pos="340" w:val="left"/>
        </w:tabs>
        <w:bidi w:val="0"/>
        <w:spacing w:before="0" w:after="0" w:line="240" w:lineRule="auto"/>
        <w:ind w:left="0" w:right="0" w:firstLine="0"/>
        <w:jc w:val="both"/>
      </w:pPr>
      <w:r>
        <w:rPr>
          <w:rStyle w:val="CharStyle5"/>
          <w:i/>
          <w:iCs/>
        </w:rPr>
        <w:t>w ust. 3 otrzymuje brzmienie:</w:t>
      </w:r>
    </w:p>
    <w:p>
      <w:pPr>
        <w:pStyle w:val="Style4"/>
        <w:keepNext w:val="0"/>
        <w:keepLines w:val="0"/>
        <w:widowControl w:val="0"/>
        <w:shd w:val="clear" w:color="auto" w:fill="auto"/>
        <w:bidi w:val="0"/>
        <w:spacing w:before="0" w:after="0" w:line="240" w:lineRule="auto"/>
        <w:ind w:left="0" w:right="0" w:firstLine="0"/>
        <w:jc w:val="both"/>
      </w:pPr>
      <w:r>
        <w:rPr>
          <w:rStyle w:val="CharStyle5"/>
          <w:i/>
          <w:iCs/>
        </w:rPr>
        <w:t>„ 3. Paliwami silnikowymi podlegającymi opłacie emisyjnej są:</w:t>
      </w:r>
    </w:p>
    <w:p>
      <w:pPr>
        <w:pStyle w:val="Style4"/>
        <w:keepNext w:val="0"/>
        <w:keepLines w:val="0"/>
        <w:widowControl w:val="0"/>
        <w:numPr>
          <w:ilvl w:val="0"/>
          <w:numId w:val="11"/>
        </w:numPr>
        <w:shd w:val="clear" w:color="auto" w:fill="auto"/>
        <w:tabs>
          <w:tab w:pos="1076" w:val="left"/>
        </w:tabs>
        <w:bidi w:val="0"/>
        <w:spacing w:before="0" w:after="0" w:line="240" w:lineRule="auto"/>
        <w:ind w:left="0" w:right="0" w:firstLine="740"/>
        <w:jc w:val="both"/>
      </w:pPr>
      <w:r>
        <w:rPr>
          <w:rStyle w:val="CharStyle5"/>
          <w:i/>
          <w:iCs/>
        </w:rPr>
        <w:t>benzyny silnikowe;</w:t>
      </w:r>
    </w:p>
    <w:p>
      <w:pPr>
        <w:pStyle w:val="Style4"/>
        <w:keepNext w:val="0"/>
        <w:keepLines w:val="0"/>
        <w:widowControl w:val="0"/>
        <w:numPr>
          <w:ilvl w:val="0"/>
          <w:numId w:val="11"/>
        </w:numPr>
        <w:shd w:val="clear" w:color="auto" w:fill="auto"/>
        <w:tabs>
          <w:tab w:pos="1085" w:val="left"/>
        </w:tabs>
        <w:bidi w:val="0"/>
        <w:spacing w:before="0" w:line="240" w:lineRule="auto"/>
        <w:ind w:left="0" w:right="0" w:firstLine="740"/>
        <w:jc w:val="both"/>
      </w:pPr>
      <w:r>
        <w:rPr>
          <w:rStyle w:val="CharStyle5"/>
          <w:i/>
          <w:iCs/>
        </w:rPr>
        <w:t>oleje napędowe.”;</w:t>
      </w:r>
    </w:p>
    <w:p>
      <w:pPr>
        <w:widowControl w:val="0"/>
        <w:jc w:val="left"/>
        <w:rPr>
          <w:sz w:val="2"/>
          <w:szCs w:val="2"/>
        </w:rPr>
      </w:pPr>
      <w:r>
        <w:drawing>
          <wp:inline>
            <wp:extent cx="2383790" cy="237490"/>
            <wp:docPr id="7" name="Picutre 7"/>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1"/>
                    <a:stretch/>
                  </pic:blipFill>
                  <pic:spPr>
                    <a:xfrm>
                      <a:ext cx="2383790" cy="237490"/>
                    </a:xfrm>
                    <a:prstGeom prst="rect"/>
                  </pic:spPr>
                </pic:pic>
              </a:graphicData>
            </a:graphic>
          </wp:inline>
        </w:drawing>
      </w:r>
    </w:p>
    <w:p>
      <w:pPr>
        <w:pStyle w:val="Style2"/>
        <w:keepNext w:val="0"/>
        <w:keepLines w:val="0"/>
        <w:widowControl w:val="0"/>
        <w:shd w:val="clear" w:color="auto" w:fill="auto"/>
        <w:bidi w:val="0"/>
        <w:spacing w:before="0" w:after="0" w:line="240" w:lineRule="auto"/>
        <w:ind w:left="0" w:right="0" w:firstLine="0"/>
        <w:jc w:val="left"/>
      </w:pPr>
      <w:r>
        <w:rPr>
          <w:rStyle w:val="CharStyle3"/>
        </w:rPr>
        <w:t xml:space="preserve">Polska Organizacja Przemysłu </w:t>
      </w:r>
      <w:r>
        <w:rPr>
          <w:rStyle w:val="CharStyle3"/>
          <w:color w:val="667982"/>
        </w:rPr>
        <w:t xml:space="preserve">i </w:t>
      </w:r>
      <w:r>
        <w:rPr>
          <w:rStyle w:val="CharStyle3"/>
        </w:rPr>
        <w:t>Handlu Naftowego</w:t>
      </w:r>
    </w:p>
    <w:p>
      <w:pPr>
        <w:widowControl w:val="0"/>
        <w:spacing w:after="359" w:line="1" w:lineRule="exact"/>
      </w:pPr>
    </w:p>
    <w:p>
      <w:pPr>
        <w:pStyle w:val="Style4"/>
        <w:keepNext w:val="0"/>
        <w:keepLines w:val="0"/>
        <w:widowControl w:val="0"/>
        <w:numPr>
          <w:ilvl w:val="0"/>
          <w:numId w:val="9"/>
        </w:numPr>
        <w:shd w:val="clear" w:color="auto" w:fill="auto"/>
        <w:tabs>
          <w:tab w:pos="327" w:val="left"/>
        </w:tabs>
        <w:bidi w:val="0"/>
        <w:spacing w:before="0" w:line="240" w:lineRule="auto"/>
        <w:ind w:left="0" w:right="0" w:firstLine="0"/>
        <w:jc w:val="both"/>
      </w:pPr>
      <w:r>
        <w:rPr>
          <w:rStyle w:val="CharStyle5"/>
          <w:i/>
          <w:iCs/>
        </w:rPr>
        <w:t>po ust. 3 dodaje się ust. 4 w brzmieniu:</w:t>
      </w:r>
    </w:p>
    <w:p>
      <w:pPr>
        <w:pStyle w:val="Style4"/>
        <w:keepNext w:val="0"/>
        <w:keepLines w:val="0"/>
        <w:widowControl w:val="0"/>
        <w:shd w:val="clear" w:color="auto" w:fill="auto"/>
        <w:bidi w:val="0"/>
        <w:spacing w:before="0" w:line="240" w:lineRule="auto"/>
        <w:ind w:left="0" w:right="0" w:firstLine="0"/>
        <w:jc w:val="both"/>
      </w:pPr>
      <w:r>
        <w:rPr>
          <w:rStyle w:val="CharStyle5"/>
          <w:i/>
          <w:iCs/>
        </w:rPr>
        <w:t>„4. Minister właściwy do spraw klimatu określi w drodze rozporządzenia kody CN, odpowiadające paliwom silnikowym określonym w ust. 3, kierując się aktualną Nomenklaturą Scaloną (CN) zgodną z rozporządzeniem Rady (EWG) nr 2658/87 z dnia 23 lipca 1987 r. w sprawie nomenklatury taryfowej i statystycznej oraz w sprawie Wspólnej Taryfy Celnej (Dz. Urz. WE L 256 z 07.09.1987, str. 1, z późn. zm.; Dz. Urz. UE Polskie wydanie specjalne, rozdz. 2, t. 2, str. 382, z późn. zm.), a także biorąc pod uwagę cele ustawowe w zakresie ochrony środowiska oraz uwarunkowania społeczno-ekonomiczne i techniczne wykorzystania poszczególnych rodzajów paliw silnikowych”.</w:t>
      </w:r>
    </w:p>
    <w:p>
      <w:pPr>
        <w:pStyle w:val="Style4"/>
        <w:keepNext w:val="0"/>
        <w:keepLines w:val="0"/>
        <w:widowControl w:val="0"/>
        <w:shd w:val="clear" w:color="auto" w:fill="auto"/>
        <w:bidi w:val="0"/>
        <w:spacing w:before="0" w:line="240" w:lineRule="auto"/>
        <w:ind w:left="0" w:right="0" w:firstLine="740"/>
        <w:jc w:val="both"/>
      </w:pPr>
      <w:r>
        <w:rPr>
          <w:rStyle w:val="CharStyle5"/>
          <w:u w:val="single"/>
        </w:rPr>
        <w:t>Opis propozycji i uzasadnienie:</w:t>
      </w:r>
    </w:p>
    <w:p>
      <w:pPr>
        <w:pStyle w:val="Style4"/>
        <w:keepNext w:val="0"/>
        <w:keepLines w:val="0"/>
        <w:widowControl w:val="0"/>
        <w:shd w:val="clear" w:color="auto" w:fill="auto"/>
        <w:bidi w:val="0"/>
        <w:spacing w:before="0" w:after="452" w:line="240" w:lineRule="auto"/>
        <w:ind w:left="0" w:right="0" w:firstLine="740"/>
        <w:jc w:val="both"/>
      </w:pPr>
      <w:r>
        <w:rPr>
          <w:rStyle w:val="CharStyle5"/>
        </w:rPr>
        <w:t>POPiHN proponuje usunięcie z ustawy odwołań wprost do kodów CN, aby uniknąć w przyszłości ryzyka wyłączenia spod opłaty emisyjnej paliw silnikowych w przypadku zmiany Nomenklatury Scalonej na poziomie prawa Unii Europejskiej. Jednocześnie zasadnym byłoby dookreślenie przedmiotu pojęcia paliw silnikowych poprzez odwołanie do Nomenklatury Scalonej (kodów CN) w rozporządzeniu wykonawczym do ustawy, które może zostać w relatywnie łatwiejszy i szybszy sposób zmienione. W rozporządzeniu dochodziłoby do dookreślenia pojęcia paliwa ciekłego i określenia konkretnych kodów CN, które podlegałaby pod dany obowiązek uwzględniając cele ustawowe w zakresie ochrony środowiska oraz uwarunkowania społeczno-ekonomiczne i techniczne wykorzystania poszczególnych rodzajów paliw silnikowych.</w:t>
      </w:r>
    </w:p>
    <w:p>
      <w:pPr>
        <w:pStyle w:val="Style4"/>
        <w:keepNext w:val="0"/>
        <w:keepLines w:val="0"/>
        <w:widowControl w:val="0"/>
        <w:numPr>
          <w:ilvl w:val="0"/>
          <w:numId w:val="5"/>
        </w:numPr>
        <w:pBdr>
          <w:top w:val="single" w:sz="0" w:space="2" w:color="DEEAF6"/>
          <w:left w:val="single" w:sz="0" w:space="0" w:color="DEEAF6"/>
          <w:bottom w:val="single" w:sz="0" w:space="3" w:color="DEEAF6"/>
          <w:right w:val="single" w:sz="0" w:space="0" w:color="DEEAF6"/>
        </w:pBdr>
        <w:shd w:val="clear" w:color="auto" w:fill="DEEAF6"/>
        <w:tabs>
          <w:tab w:pos="760" w:val="left"/>
        </w:tabs>
        <w:bidi w:val="0"/>
        <w:spacing w:before="0" w:after="0" w:line="240" w:lineRule="auto"/>
        <w:ind w:left="0" w:right="0" w:firstLine="400"/>
        <w:jc w:val="both"/>
      </w:pPr>
      <w:r>
        <w:rPr>
          <w:rStyle w:val="CharStyle5"/>
          <w:b/>
          <w:bCs/>
        </w:rPr>
        <w:t>Ustawa z dnia 20 maja 2016 r. o efektywności energetycznej</w:t>
      </w:r>
    </w:p>
    <w:p>
      <w:pPr>
        <w:pStyle w:val="Style4"/>
        <w:keepNext w:val="0"/>
        <w:keepLines w:val="0"/>
        <w:widowControl w:val="0"/>
        <w:shd w:val="clear" w:color="auto" w:fill="auto"/>
        <w:bidi w:val="0"/>
        <w:spacing w:before="0" w:line="240" w:lineRule="auto"/>
        <w:ind w:left="1480" w:right="0" w:hanging="360"/>
        <w:jc w:val="both"/>
      </w:pPr>
      <w:r>
        <w:rPr>
          <w:rStyle w:val="CharStyle5"/>
          <w:b/>
          <w:bCs/>
        </w:rPr>
        <w:t>a. Wyłączenie HVO spod obowiązków wynikających z ustawy o efektywności energetycznej</w:t>
      </w:r>
    </w:p>
    <w:p>
      <w:pPr>
        <w:pStyle w:val="Style4"/>
        <w:keepNext w:val="0"/>
        <w:keepLines w:val="0"/>
        <w:widowControl w:val="0"/>
        <w:shd w:val="clear" w:color="auto" w:fill="auto"/>
        <w:bidi w:val="0"/>
        <w:spacing w:before="0" w:line="240" w:lineRule="auto"/>
        <w:ind w:left="0" w:right="0" w:firstLine="0"/>
        <w:jc w:val="both"/>
      </w:pPr>
      <w:r>
        <w:rPr>
          <w:rStyle w:val="CharStyle5"/>
          <w:u w:val="single"/>
        </w:rPr>
        <w:t>Propozycja zmian ustawowych:</w:t>
      </w:r>
    </w:p>
    <w:p>
      <w:pPr>
        <w:pStyle w:val="Style4"/>
        <w:keepNext w:val="0"/>
        <w:keepLines w:val="0"/>
        <w:widowControl w:val="0"/>
        <w:shd w:val="clear" w:color="auto" w:fill="auto"/>
        <w:bidi w:val="0"/>
        <w:spacing w:before="0" w:line="240" w:lineRule="auto"/>
        <w:ind w:left="0" w:right="0" w:firstLine="0"/>
        <w:jc w:val="both"/>
      </w:pPr>
      <w:r>
        <w:rPr>
          <w:rStyle w:val="CharStyle5"/>
          <w:b/>
          <w:bCs/>
          <w:i/>
          <w:iCs/>
        </w:rPr>
        <w:t xml:space="preserve">Art. … </w:t>
      </w:r>
      <w:r>
        <w:rPr>
          <w:rStyle w:val="CharStyle5"/>
          <w:i/>
          <w:iCs/>
        </w:rPr>
        <w:t>W ustawie z dnia 20 maja 2016 r. o efektywności energetycznej (t.j. Dz. U. z 2024 r. poz. 1047, 1946) w art. 2 w pkt 15 lit. c otrzymuje brzmienie:</w:t>
      </w:r>
    </w:p>
    <w:p>
      <w:pPr>
        <w:pStyle w:val="Style4"/>
        <w:keepNext w:val="0"/>
        <w:keepLines w:val="0"/>
        <w:widowControl w:val="0"/>
        <w:shd w:val="clear" w:color="auto" w:fill="auto"/>
        <w:bidi w:val="0"/>
        <w:spacing w:before="0" w:line="240" w:lineRule="auto"/>
        <w:ind w:left="0" w:right="0" w:firstLine="0"/>
        <w:jc w:val="both"/>
      </w:pPr>
      <w:r>
        <w:rPr>
          <w:rStyle w:val="CharStyle5"/>
          <w:i/>
          <w:iCs/>
        </w:rPr>
        <w:t xml:space="preserve">„c) oleje napędowe o kodach CN: </w:t>
      </w:r>
      <w:r>
        <w:rPr>
          <w:rStyle w:val="CharStyle5"/>
          <w:i/>
          <w:iCs/>
          <w:strike/>
        </w:rPr>
        <w:t>2710 19 42,</w:t>
      </w:r>
      <w:r>
        <w:rPr>
          <w:rStyle w:val="CharStyle5"/>
          <w:i/>
          <w:iCs/>
        </w:rPr>
        <w:t xml:space="preserve"> 2710 19 44 i 2710 20 11”.</w:t>
      </w:r>
    </w:p>
    <w:p>
      <w:pPr>
        <w:pStyle w:val="Style4"/>
        <w:keepNext w:val="0"/>
        <w:keepLines w:val="0"/>
        <w:widowControl w:val="0"/>
        <w:shd w:val="clear" w:color="auto" w:fill="auto"/>
        <w:bidi w:val="0"/>
        <w:spacing w:before="0" w:line="240" w:lineRule="auto"/>
        <w:ind w:left="0" w:right="0" w:firstLine="0"/>
        <w:jc w:val="both"/>
      </w:pPr>
      <w:r>
        <w:rPr>
          <w:rStyle w:val="CharStyle5"/>
          <w:u w:val="single"/>
        </w:rPr>
        <w:t>Opis propozycji i uzasadnienie:</w:t>
      </w:r>
    </w:p>
    <w:p>
      <w:pPr>
        <w:pStyle w:val="Style4"/>
        <w:keepNext w:val="0"/>
        <w:keepLines w:val="0"/>
        <w:widowControl w:val="0"/>
        <w:shd w:val="clear" w:color="auto" w:fill="auto"/>
        <w:bidi w:val="0"/>
        <w:spacing w:before="0" w:line="240" w:lineRule="auto"/>
        <w:ind w:left="0" w:right="0" w:firstLine="0"/>
        <w:jc w:val="both"/>
      </w:pPr>
      <w:r>
        <w:rPr>
          <w:rStyle w:val="CharStyle5"/>
        </w:rPr>
        <w:t>Analogicznie do opłaty emisyjnej - zdaniem POPiHN - obowiązki wynikające z ustawy o efektywności energetycznej powinny mieć zastosowanie do paliwa wysokoemisyjnego, jakim jest olej napędowy o kodzie CN 2710 19 44, nie zaś do nowoczesnego paliwa o wysokim udziale biokomponentów – o kodzie CN 2710 19 42. Stąd też proponujemy wykreślenie kodu CN 2710 19 42 z przedmiotowego przepisu.</w:t>
      </w:r>
    </w:p>
    <w:p>
      <w:pPr>
        <w:pStyle w:val="Style4"/>
        <w:keepNext w:val="0"/>
        <w:keepLines w:val="0"/>
        <w:widowControl w:val="0"/>
        <w:shd w:val="clear" w:color="auto" w:fill="auto"/>
        <w:bidi w:val="0"/>
        <w:spacing w:before="0" w:line="240" w:lineRule="auto"/>
        <w:ind w:left="0" w:right="0" w:firstLine="0"/>
        <w:jc w:val="both"/>
      </w:pPr>
      <w:r>
        <w:rPr>
          <w:rStyle w:val="CharStyle5"/>
        </w:rPr>
        <w:t>W szczególności wskazujemy, że w treści samej ustawy o efektywności energetycznej (art. 14 ust.1 pkt 4) wskazano, że „</w:t>
      </w:r>
      <w:r>
        <w:rPr>
          <w:rStyle w:val="CharStyle5"/>
          <w:i/>
          <w:iCs/>
        </w:rPr>
        <w:t>Podmioty zobowiązane są obowiązane uzyskać w każdym roku oszczędności energii finalnej:</w:t>
      </w:r>
    </w:p>
    <w:p>
      <w:pPr>
        <w:pStyle w:val="Style4"/>
        <w:keepNext w:val="0"/>
        <w:keepLines w:val="0"/>
        <w:widowControl w:val="0"/>
        <w:numPr>
          <w:ilvl w:val="0"/>
          <w:numId w:val="13"/>
        </w:numPr>
        <w:shd w:val="clear" w:color="auto" w:fill="auto"/>
        <w:tabs>
          <w:tab w:pos="327" w:val="left"/>
        </w:tabs>
        <w:bidi w:val="0"/>
        <w:spacing w:before="0" w:after="0" w:line="240" w:lineRule="auto"/>
        <w:ind w:left="0" w:right="0" w:firstLine="0"/>
        <w:jc w:val="left"/>
      </w:pPr>
      <w:r>
        <w:rPr>
          <w:rStyle w:val="CharStyle5"/>
          <w:i/>
          <w:iCs/>
        </w:rPr>
        <w:t>w wysokości:</w:t>
      </w:r>
    </w:p>
    <w:p>
      <w:pPr>
        <w:pStyle w:val="Style4"/>
        <w:keepNext w:val="0"/>
        <w:keepLines w:val="0"/>
        <w:widowControl w:val="0"/>
        <w:shd w:val="clear" w:color="auto" w:fill="auto"/>
        <w:bidi w:val="0"/>
        <w:spacing w:before="0" w:after="0" w:line="240" w:lineRule="auto"/>
        <w:ind w:left="0" w:right="0" w:firstLine="0"/>
        <w:jc w:val="left"/>
      </w:pPr>
      <w:r>
        <w:rPr>
          <w:rStyle w:val="CharStyle5"/>
          <w:i/>
          <w:iCs/>
        </w:rPr>
        <w:t>(…)</w:t>
      </w:r>
    </w:p>
    <w:p>
      <w:pPr>
        <w:pStyle w:val="Style4"/>
        <w:keepNext w:val="0"/>
        <w:keepLines w:val="0"/>
        <w:widowControl w:val="0"/>
        <w:numPr>
          <w:ilvl w:val="0"/>
          <w:numId w:val="15"/>
        </w:numPr>
        <w:shd w:val="clear" w:color="auto" w:fill="auto"/>
        <w:tabs>
          <w:tab w:pos="313" w:val="left"/>
        </w:tabs>
        <w:bidi w:val="0"/>
        <w:spacing w:before="0" w:after="0" w:line="240" w:lineRule="auto"/>
        <w:ind w:left="0" w:right="0" w:firstLine="0"/>
        <w:jc w:val="left"/>
      </w:pPr>
      <w:r>
        <w:rPr>
          <w:rStyle w:val="CharStyle5"/>
          <w:i/>
          <w:iCs/>
        </w:rPr>
        <w:t>0,5% w 2025 r.,</w:t>
      </w:r>
    </w:p>
    <w:p>
      <w:pPr>
        <w:pStyle w:val="Style4"/>
        <w:keepNext w:val="0"/>
        <w:keepLines w:val="0"/>
        <w:widowControl w:val="0"/>
        <w:numPr>
          <w:ilvl w:val="0"/>
          <w:numId w:val="15"/>
        </w:numPr>
        <w:shd w:val="clear" w:color="auto" w:fill="auto"/>
        <w:tabs>
          <w:tab w:pos="289" w:val="left"/>
        </w:tabs>
        <w:bidi w:val="0"/>
        <w:spacing w:before="0" w:after="0" w:line="240" w:lineRule="auto"/>
        <w:ind w:left="0" w:right="0" w:firstLine="0"/>
        <w:jc w:val="left"/>
      </w:pPr>
      <w:r>
        <w:rPr>
          <w:rStyle w:val="CharStyle5"/>
          <w:i/>
          <w:iCs/>
        </w:rPr>
        <w:t>0,6% w 2026 r.,</w:t>
      </w:r>
    </w:p>
    <w:p>
      <w:pPr>
        <w:pStyle w:val="Style4"/>
        <w:keepNext w:val="0"/>
        <w:keepLines w:val="0"/>
        <w:widowControl w:val="0"/>
        <w:numPr>
          <w:ilvl w:val="0"/>
          <w:numId w:val="15"/>
        </w:numPr>
        <w:shd w:val="clear" w:color="auto" w:fill="auto"/>
        <w:tabs>
          <w:tab w:pos="322" w:val="left"/>
        </w:tabs>
        <w:bidi w:val="0"/>
        <w:spacing w:before="0" w:after="0" w:line="240" w:lineRule="auto"/>
        <w:ind w:left="0" w:right="0" w:firstLine="0"/>
        <w:jc w:val="left"/>
      </w:pPr>
      <w:r>
        <w:rPr>
          <w:rStyle w:val="CharStyle5"/>
          <w:i/>
          <w:iCs/>
        </w:rPr>
        <w:t>0,7% w 2027 r.,</w:t>
      </w:r>
    </w:p>
    <w:p>
      <w:pPr>
        <w:pStyle w:val="Style4"/>
        <w:keepNext w:val="0"/>
        <w:keepLines w:val="0"/>
        <w:widowControl w:val="0"/>
        <w:numPr>
          <w:ilvl w:val="0"/>
          <w:numId w:val="15"/>
        </w:numPr>
        <w:shd w:val="clear" w:color="auto" w:fill="auto"/>
        <w:tabs>
          <w:tab w:pos="322" w:val="left"/>
        </w:tabs>
        <w:bidi w:val="0"/>
        <w:spacing w:before="0" w:after="0" w:line="240" w:lineRule="auto"/>
        <w:ind w:left="0" w:right="0" w:firstLine="0"/>
        <w:jc w:val="left"/>
      </w:pPr>
      <w:r>
        <w:rPr>
          <w:rStyle w:val="CharStyle5"/>
          <w:i/>
          <w:iCs/>
        </w:rPr>
        <w:t>0,8% w 2028 r.,</w:t>
      </w:r>
    </w:p>
    <w:p>
      <w:pPr>
        <w:pStyle w:val="Style4"/>
        <w:keepNext w:val="0"/>
        <w:keepLines w:val="0"/>
        <w:widowControl w:val="0"/>
        <w:numPr>
          <w:ilvl w:val="0"/>
          <w:numId w:val="15"/>
        </w:numPr>
        <w:shd w:val="clear" w:color="auto" w:fill="auto"/>
        <w:tabs>
          <w:tab w:pos="260" w:val="left"/>
        </w:tabs>
        <w:bidi w:val="0"/>
        <w:spacing w:before="0" w:after="0" w:line="240" w:lineRule="auto"/>
        <w:ind w:left="0" w:right="0" w:firstLine="0"/>
        <w:jc w:val="left"/>
      </w:pPr>
      <w:r>
        <w:rPr>
          <w:rStyle w:val="CharStyle5"/>
          <w:i/>
          <w:iCs/>
        </w:rPr>
        <w:t>0,9% w 2029 r.,</w:t>
      </w:r>
    </w:p>
    <w:p>
      <w:pPr>
        <w:pStyle w:val="Style4"/>
        <w:keepNext w:val="0"/>
        <w:keepLines w:val="0"/>
        <w:widowControl w:val="0"/>
        <w:numPr>
          <w:ilvl w:val="0"/>
          <w:numId w:val="15"/>
        </w:numPr>
        <w:shd w:val="clear" w:color="auto" w:fill="auto"/>
        <w:tabs>
          <w:tab w:pos="274" w:val="left"/>
        </w:tabs>
        <w:bidi w:val="0"/>
        <w:spacing w:before="0" w:line="240" w:lineRule="auto"/>
        <w:ind w:left="0" w:right="0" w:firstLine="0"/>
        <w:jc w:val="both"/>
      </w:pPr>
      <w:r>
        <w:rPr>
          <w:rStyle w:val="CharStyle5"/>
          <w:i/>
          <w:iCs/>
        </w:rPr>
        <w:t>1% w 2030 r. i w każdym kolejnym roku</w:t>
      </w:r>
    </w:p>
    <w:p>
      <w:pPr>
        <w:pStyle w:val="Style4"/>
        <w:keepNext w:val="0"/>
        <w:keepLines w:val="0"/>
        <w:widowControl w:val="0"/>
        <w:shd w:val="clear" w:color="auto" w:fill="auto"/>
        <w:bidi w:val="0"/>
        <w:spacing w:before="0" w:line="240" w:lineRule="auto"/>
        <w:ind w:left="0" w:right="0" w:firstLine="0"/>
        <w:jc w:val="both"/>
        <w:sectPr>
          <w:footerReference w:type="default" r:id="rId13"/>
          <w:footnotePr>
            <w:pos w:val="pageBottom"/>
            <w:numFmt w:val="decimal"/>
            <w:numRestart w:val="continuous"/>
          </w:footnotePr>
          <w:pgSz w:w="11900" w:h="16840"/>
          <w:pgMar w:top="857" w:right="1234" w:bottom="1211" w:left="1228" w:header="429" w:footer="3" w:gutter="0"/>
          <w:cols w:space="720"/>
          <w:noEndnote/>
          <w:rtlGutter w:val="0"/>
          <w:docGrid w:linePitch="360"/>
        </w:sectPr>
      </w:pPr>
      <w:r>
        <w:rPr>
          <w:rStyle w:val="CharStyle5"/>
          <w:i/>
          <w:iCs/>
        </w:rPr>
        <w:t xml:space="preserve">- ilości paliw ciekłych, wyrażonej w tonach oleju ekwiwalentnego, wprowadzanych do obrotu w danym roku przez podmiot, o którym mowa w art. 10 ust. 2 pkt 6, z </w:t>
      </w:r>
      <w:r>
        <w:rPr>
          <w:rStyle w:val="CharStyle5"/>
          <w:i/>
          <w:iCs/>
          <w:u w:val="single"/>
        </w:rPr>
        <w:t>wyłączeniem biokomponentów, o których mowa w ustawie z dnia 25 sierpnia 2006 r. o biokomponentach i biopaliwach ciekłych.”</w:t>
      </w:r>
    </w:p>
    <w:p>
      <w:pPr>
        <w:widowControl w:val="0"/>
        <w:jc w:val="left"/>
        <w:rPr>
          <w:sz w:val="2"/>
          <w:szCs w:val="2"/>
        </w:rPr>
      </w:pPr>
      <w:r>
        <w:drawing>
          <wp:inline>
            <wp:extent cx="2383790" cy="237490"/>
            <wp:docPr id="10" name="Picutre 10"/>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4"/>
                    <a:stretch/>
                  </pic:blipFill>
                  <pic:spPr>
                    <a:xfrm>
                      <a:ext cx="2383790" cy="237490"/>
                    </a:xfrm>
                    <a:prstGeom prst="rect"/>
                  </pic:spPr>
                </pic:pic>
              </a:graphicData>
            </a:graphic>
          </wp:inline>
        </w:drawing>
      </w:r>
    </w:p>
    <w:p>
      <w:pPr>
        <w:pStyle w:val="Style2"/>
        <w:keepNext w:val="0"/>
        <w:keepLines w:val="0"/>
        <w:widowControl w:val="0"/>
        <w:shd w:val="clear" w:color="auto" w:fill="auto"/>
        <w:bidi w:val="0"/>
        <w:spacing w:before="0" w:after="0" w:line="240" w:lineRule="auto"/>
        <w:ind w:left="0" w:right="0" w:firstLine="0"/>
        <w:jc w:val="left"/>
      </w:pPr>
      <w:r>
        <w:rPr>
          <w:rStyle w:val="CharStyle3"/>
        </w:rPr>
        <w:t xml:space="preserve">Polska Organizacja Przemysłu </w:t>
      </w:r>
      <w:r>
        <w:rPr>
          <w:rStyle w:val="CharStyle3"/>
          <w:color w:val="667982"/>
        </w:rPr>
        <w:t xml:space="preserve">i </w:t>
      </w:r>
      <w:r>
        <w:rPr>
          <w:rStyle w:val="CharStyle3"/>
        </w:rPr>
        <w:t>Handlu Naftowego</w:t>
      </w:r>
    </w:p>
    <w:p>
      <w:pPr>
        <w:widowControl w:val="0"/>
        <w:spacing w:after="359" w:line="1" w:lineRule="exact"/>
      </w:pPr>
    </w:p>
    <w:p>
      <w:pPr>
        <w:pStyle w:val="Style4"/>
        <w:keepNext w:val="0"/>
        <w:keepLines w:val="0"/>
        <w:widowControl w:val="0"/>
        <w:shd w:val="clear" w:color="auto" w:fill="auto"/>
        <w:bidi w:val="0"/>
        <w:spacing w:before="0" w:after="120" w:line="240" w:lineRule="auto"/>
        <w:ind w:left="0" w:right="0" w:firstLine="0"/>
        <w:jc w:val="both"/>
      </w:pPr>
      <w:r>
        <w:rPr>
          <w:rStyle w:val="CharStyle5"/>
        </w:rPr>
        <w:t>Podmiotem o którym mowa w art. 10 ust. 2 pkt 6 ww. ustawy jest „</w:t>
      </w:r>
      <w:r>
        <w:rPr>
          <w:rStyle w:val="CharStyle5"/>
          <w:i/>
          <w:iCs/>
        </w:rPr>
        <w:t>podmiot paliwowy wprowadzający do obrotu paliwa ciekłe”</w:t>
      </w:r>
      <w:r>
        <w:rPr>
          <w:rStyle w:val="CharStyle5"/>
        </w:rPr>
        <w:t>.</w:t>
      </w:r>
    </w:p>
    <w:p>
      <w:pPr>
        <w:pStyle w:val="Style4"/>
        <w:keepNext w:val="0"/>
        <w:keepLines w:val="0"/>
        <w:widowControl w:val="0"/>
        <w:shd w:val="clear" w:color="auto" w:fill="auto"/>
        <w:bidi w:val="0"/>
        <w:spacing w:before="0" w:after="120" w:line="240" w:lineRule="auto"/>
        <w:ind w:left="0" w:right="0" w:firstLine="0"/>
        <w:jc w:val="both"/>
      </w:pPr>
      <w:r>
        <w:rPr>
          <w:rStyle w:val="CharStyle5"/>
        </w:rPr>
        <w:t xml:space="preserve">Do definicji biokomponentów w rozumieniu art. 2 ust. 1 pkt 3 ustawy o biokomponentach i biopaliwach ciekłych zaliczone zostały: </w:t>
      </w:r>
      <w:r>
        <w:rPr>
          <w:rStyle w:val="CharStyle5"/>
          <w:i/>
          <w:iCs/>
        </w:rPr>
        <w:t xml:space="preserve">bioetanol, biometanol, biobutanol, ester, bioeter dimetylowy, </w:t>
      </w:r>
      <w:r>
        <w:rPr>
          <w:rStyle w:val="CharStyle5"/>
          <w:i/>
          <w:iCs/>
          <w:u w:val="single"/>
        </w:rPr>
        <w:t>czysty olej roślinny, biowęglowodory ciekłe,</w:t>
      </w:r>
      <w:r>
        <w:rPr>
          <w:rStyle w:val="CharStyle5"/>
          <w:i/>
          <w:iCs/>
        </w:rPr>
        <w:t xml:space="preserve"> bio propan-butan, bio propan, skroplony biometan, sprężony biometan oraz biowodór, które są wytworzone z biomasy z przeznaczeniem do wytwarzania paliw, z wyłączeniem innych paliw odnawialnych</w:t>
      </w:r>
      <w:r>
        <w:rPr>
          <w:rStyle w:val="CharStyle5"/>
        </w:rPr>
        <w:t>.</w:t>
      </w:r>
    </w:p>
    <w:p>
      <w:pPr>
        <w:pStyle w:val="Style4"/>
        <w:keepNext w:val="0"/>
        <w:keepLines w:val="0"/>
        <w:widowControl w:val="0"/>
        <w:shd w:val="clear" w:color="auto" w:fill="auto"/>
        <w:bidi w:val="0"/>
        <w:spacing w:before="0" w:after="120" w:line="240" w:lineRule="auto"/>
        <w:ind w:left="0" w:right="0" w:firstLine="0"/>
        <w:jc w:val="both"/>
      </w:pPr>
      <w:r>
        <w:rPr>
          <w:rStyle w:val="CharStyle5"/>
        </w:rPr>
        <w:t>HVO stanowiące w co najmniej 80% biopaliwo ciekłe będące hydrorafinowanym olejem roślinnym spełnia analogicznie do biokomponentów funkcje, stąd ww. postulat wyłączenia go spod obowiązku efektywności energetycznej jest uzasadniony.</w:t>
      </w:r>
    </w:p>
    <w:p>
      <w:pPr>
        <w:pStyle w:val="Style7"/>
        <w:keepNext/>
        <w:keepLines/>
        <w:widowControl w:val="0"/>
        <w:numPr>
          <w:ilvl w:val="0"/>
          <w:numId w:val="17"/>
        </w:numPr>
        <w:shd w:val="clear" w:color="auto" w:fill="auto"/>
        <w:tabs>
          <w:tab w:pos="1460" w:val="left"/>
        </w:tabs>
        <w:bidi w:val="0"/>
        <w:spacing w:before="0" w:after="120" w:line="240" w:lineRule="auto"/>
        <w:ind w:right="0" w:firstLine="0"/>
        <w:jc w:val="both"/>
      </w:pPr>
      <w:bookmarkStart w:id="6" w:name="bookmark6"/>
      <w:r>
        <w:rPr>
          <w:rStyle w:val="CharStyle8"/>
          <w:b/>
          <w:bCs/>
        </w:rPr>
        <w:t>Uzupełnienie przepisów o kotwicę dla kodów CN</w:t>
      </w:r>
      <w:bookmarkEnd w:id="6"/>
    </w:p>
    <w:p>
      <w:pPr>
        <w:pStyle w:val="Style4"/>
        <w:keepNext w:val="0"/>
        <w:keepLines w:val="0"/>
        <w:widowControl w:val="0"/>
        <w:shd w:val="clear" w:color="auto" w:fill="auto"/>
        <w:bidi w:val="0"/>
        <w:spacing w:before="0" w:after="120" w:line="240" w:lineRule="auto"/>
        <w:ind w:left="0" w:right="0" w:firstLine="740"/>
        <w:jc w:val="both"/>
      </w:pPr>
      <w:r>
        <w:rPr>
          <w:rStyle w:val="CharStyle5"/>
          <w:u w:val="single"/>
        </w:rPr>
        <w:t>Propozycja zmian ustawowych:</w:t>
      </w:r>
    </w:p>
    <w:p>
      <w:pPr>
        <w:pStyle w:val="Style4"/>
        <w:keepNext w:val="0"/>
        <w:keepLines w:val="0"/>
        <w:widowControl w:val="0"/>
        <w:shd w:val="clear" w:color="auto" w:fill="auto"/>
        <w:bidi w:val="0"/>
        <w:spacing w:before="0" w:after="120" w:line="240" w:lineRule="auto"/>
        <w:ind w:left="0" w:right="0" w:firstLine="0"/>
        <w:jc w:val="both"/>
      </w:pPr>
      <w:r>
        <w:rPr>
          <w:rStyle w:val="CharStyle5"/>
          <w:b/>
          <w:bCs/>
          <w:i/>
          <w:iCs/>
        </w:rPr>
        <w:t xml:space="preserve">Art. … </w:t>
      </w:r>
      <w:r>
        <w:rPr>
          <w:rStyle w:val="CharStyle5"/>
          <w:i/>
          <w:iCs/>
        </w:rPr>
        <w:t>W ustawie z dnia 20 maja 2016 r. o efektywności energetycznej (t.j. Dz. U. z 2024 r. poz. 1047, 1946) po art. 2 dodaje się art. 2a w brzmieniu:</w:t>
      </w:r>
    </w:p>
    <w:p>
      <w:pPr>
        <w:pStyle w:val="Style4"/>
        <w:keepNext w:val="0"/>
        <w:keepLines w:val="0"/>
        <w:widowControl w:val="0"/>
        <w:shd w:val="clear" w:color="auto" w:fill="auto"/>
        <w:bidi w:val="0"/>
        <w:spacing w:before="0" w:after="120" w:line="240" w:lineRule="auto"/>
        <w:ind w:left="0" w:right="0" w:firstLine="0"/>
        <w:jc w:val="both"/>
      </w:pPr>
      <w:r>
        <w:rPr>
          <w:rStyle w:val="CharStyle5"/>
          <w:i/>
          <w:iCs/>
        </w:rPr>
        <w:t>„Art. 2a. Zmiany w Nomenklaturze Scalonej (CN) nie powodują zmian w prawach i obwiązkach wynikających z ustawy”.</w:t>
      </w:r>
    </w:p>
    <w:p>
      <w:pPr>
        <w:pStyle w:val="Style4"/>
        <w:keepNext w:val="0"/>
        <w:keepLines w:val="0"/>
        <w:widowControl w:val="0"/>
        <w:shd w:val="clear" w:color="auto" w:fill="auto"/>
        <w:bidi w:val="0"/>
        <w:spacing w:before="0" w:after="120" w:line="240" w:lineRule="auto"/>
        <w:ind w:left="0" w:right="0" w:firstLine="740"/>
        <w:jc w:val="both"/>
      </w:pPr>
      <w:r>
        <w:rPr>
          <w:rStyle w:val="CharStyle5"/>
          <w:u w:val="single"/>
        </w:rPr>
        <w:t>Opis propozycji i uzasadnienie:</w:t>
      </w:r>
    </w:p>
    <w:p>
      <w:pPr>
        <w:pStyle w:val="Style4"/>
        <w:keepNext w:val="0"/>
        <w:keepLines w:val="0"/>
        <w:widowControl w:val="0"/>
        <w:shd w:val="clear" w:color="auto" w:fill="auto"/>
        <w:bidi w:val="0"/>
        <w:spacing w:before="0" w:after="120" w:line="240" w:lineRule="auto"/>
        <w:ind w:left="0" w:right="0" w:firstLine="740"/>
        <w:jc w:val="both"/>
      </w:pPr>
      <w:r>
        <w:rPr>
          <w:rStyle w:val="CharStyle5"/>
        </w:rPr>
        <w:t>POPiHN proponuje wprowadzenie klauzuli stand-still (tzw. kotwicy; proponowany art. 2a) na wypadek zmian w Nomenklaturze Scalonej (CN) – w odniesieniu do wszystkich kodów CN występujących w ustawie, co sprawi, że w przypadku wystąpienia w przyszłości dalszych zmian w Nomenklaturze nie będzie konieczności podejmowania nagłych zmian ustawowych.</w:t>
      </w:r>
    </w:p>
    <w:p>
      <w:pPr>
        <w:pStyle w:val="Style7"/>
        <w:keepNext/>
        <w:keepLines/>
        <w:widowControl w:val="0"/>
        <w:numPr>
          <w:ilvl w:val="0"/>
          <w:numId w:val="17"/>
        </w:numPr>
        <w:shd w:val="clear" w:color="auto" w:fill="auto"/>
        <w:tabs>
          <w:tab w:pos="1460" w:val="left"/>
        </w:tabs>
        <w:bidi w:val="0"/>
        <w:spacing w:before="0" w:after="120" w:line="240" w:lineRule="auto"/>
        <w:ind w:right="0" w:firstLine="0"/>
        <w:jc w:val="both"/>
      </w:pPr>
      <w:bookmarkStart w:id="8" w:name="bookmark8"/>
      <w:r>
        <w:rPr>
          <w:rStyle w:val="CharStyle8"/>
          <w:b/>
          <w:bCs/>
        </w:rPr>
        <w:t>Przeniesienie kodów CN do rozporządzenia (alternatywnie)</w:t>
      </w:r>
      <w:bookmarkEnd w:id="8"/>
    </w:p>
    <w:p>
      <w:pPr>
        <w:pStyle w:val="Style4"/>
        <w:keepNext w:val="0"/>
        <w:keepLines w:val="0"/>
        <w:widowControl w:val="0"/>
        <w:shd w:val="clear" w:color="auto" w:fill="auto"/>
        <w:bidi w:val="0"/>
        <w:spacing w:before="0" w:after="120" w:line="240" w:lineRule="auto"/>
        <w:ind w:left="0" w:right="0" w:firstLine="740"/>
        <w:jc w:val="both"/>
      </w:pPr>
      <w:r>
        <w:rPr>
          <w:rStyle w:val="CharStyle5"/>
          <w:u w:val="single"/>
        </w:rPr>
        <w:t>Propozycja zmian ustawowych:</w:t>
      </w:r>
    </w:p>
    <w:p>
      <w:pPr>
        <w:pStyle w:val="Style4"/>
        <w:keepNext w:val="0"/>
        <w:keepLines w:val="0"/>
        <w:widowControl w:val="0"/>
        <w:shd w:val="clear" w:color="auto" w:fill="auto"/>
        <w:bidi w:val="0"/>
        <w:spacing w:before="0" w:after="0" w:line="233" w:lineRule="auto"/>
        <w:ind w:left="0" w:right="0" w:firstLine="0"/>
        <w:jc w:val="both"/>
      </w:pPr>
      <w:r>
        <w:rPr>
          <w:rStyle w:val="CharStyle5"/>
          <w:b/>
          <w:bCs/>
          <w:i/>
          <w:iCs/>
        </w:rPr>
        <w:t xml:space="preserve">Art. … </w:t>
      </w:r>
      <w:r>
        <w:rPr>
          <w:rStyle w:val="CharStyle5"/>
          <w:i/>
          <w:iCs/>
        </w:rPr>
        <w:t>W ustawie z dnia 20 maja 2016 r. o efektywności energetycznej (t.j. Dz. U. z 2024 r. poz. 1047, 1946): 1) w art. 2 pkt 15 otrzymuje brzmienie:</w:t>
      </w:r>
    </w:p>
    <w:p>
      <w:pPr>
        <w:pStyle w:val="Style4"/>
        <w:keepNext w:val="0"/>
        <w:keepLines w:val="0"/>
        <w:widowControl w:val="0"/>
        <w:shd w:val="clear" w:color="auto" w:fill="auto"/>
        <w:bidi w:val="0"/>
        <w:spacing w:before="0" w:after="0" w:line="233" w:lineRule="auto"/>
        <w:ind w:left="0" w:right="0" w:firstLine="0"/>
        <w:jc w:val="both"/>
      </w:pPr>
      <w:r>
        <w:rPr>
          <w:rStyle w:val="CharStyle5"/>
          <w:i/>
          <w:iCs/>
        </w:rPr>
        <w:t>„paliwa ciekłe - następujące rodzaje ciekłych nośników energii:</w:t>
      </w:r>
    </w:p>
    <w:p>
      <w:pPr>
        <w:pStyle w:val="Style4"/>
        <w:keepNext w:val="0"/>
        <w:keepLines w:val="0"/>
        <w:widowControl w:val="0"/>
        <w:numPr>
          <w:ilvl w:val="0"/>
          <w:numId w:val="19"/>
        </w:numPr>
        <w:shd w:val="clear" w:color="auto" w:fill="auto"/>
        <w:tabs>
          <w:tab w:pos="314" w:val="left"/>
        </w:tabs>
        <w:bidi w:val="0"/>
        <w:spacing w:before="0" w:after="0" w:line="233" w:lineRule="auto"/>
        <w:ind w:left="0" w:right="0" w:firstLine="0"/>
        <w:jc w:val="both"/>
      </w:pPr>
      <w:r>
        <w:rPr>
          <w:rStyle w:val="CharStyle5"/>
          <w:i/>
          <w:iCs/>
        </w:rPr>
        <w:t xml:space="preserve">gaz płynny LPG </w:t>
      </w:r>
      <w:r>
        <w:rPr>
          <w:rStyle w:val="CharStyle5"/>
          <w:i/>
          <w:iCs/>
          <w:strike/>
        </w:rPr>
        <w:t>o kodach CN: 2711 12, 2711 13 i 2711 19 00</w:t>
      </w:r>
      <w:r>
        <w:rPr>
          <w:rStyle w:val="CharStyle5"/>
          <w:i/>
          <w:iCs/>
        </w:rPr>
        <w:t>,</w:t>
      </w:r>
    </w:p>
    <w:p>
      <w:pPr>
        <w:pStyle w:val="Style4"/>
        <w:keepNext w:val="0"/>
        <w:keepLines w:val="0"/>
        <w:widowControl w:val="0"/>
        <w:numPr>
          <w:ilvl w:val="0"/>
          <w:numId w:val="19"/>
        </w:numPr>
        <w:shd w:val="clear" w:color="auto" w:fill="auto"/>
        <w:tabs>
          <w:tab w:pos="314" w:val="left"/>
        </w:tabs>
        <w:bidi w:val="0"/>
        <w:spacing w:before="0" w:after="0" w:line="233" w:lineRule="auto"/>
        <w:ind w:left="0" w:right="0" w:firstLine="0"/>
        <w:jc w:val="both"/>
      </w:pPr>
      <w:r>
        <w:rPr>
          <w:rStyle w:val="CharStyle5"/>
          <w:i/>
          <w:iCs/>
        </w:rPr>
        <w:t xml:space="preserve">benzyny silnikowe </w:t>
      </w:r>
      <w:r>
        <w:rPr>
          <w:rStyle w:val="CharStyle5"/>
          <w:i/>
          <w:iCs/>
          <w:strike/>
        </w:rPr>
        <w:t>o kodach CN: 2710 12 45 i 2710 12 49</w:t>
      </w:r>
      <w:r>
        <w:rPr>
          <w:rStyle w:val="CharStyle5"/>
          <w:i/>
          <w:iCs/>
        </w:rPr>
        <w:t>,</w:t>
      </w:r>
    </w:p>
    <w:p>
      <w:pPr>
        <w:pStyle w:val="Style4"/>
        <w:keepNext w:val="0"/>
        <w:keepLines w:val="0"/>
        <w:widowControl w:val="0"/>
        <w:numPr>
          <w:ilvl w:val="0"/>
          <w:numId w:val="19"/>
        </w:numPr>
        <w:shd w:val="clear" w:color="auto" w:fill="auto"/>
        <w:tabs>
          <w:tab w:pos="290" w:val="left"/>
        </w:tabs>
        <w:bidi w:val="0"/>
        <w:spacing w:before="0" w:after="0" w:line="233" w:lineRule="auto"/>
        <w:ind w:left="0" w:right="0" w:firstLine="0"/>
        <w:jc w:val="both"/>
      </w:pPr>
      <w:r>
        <w:rPr>
          <w:rStyle w:val="CharStyle5"/>
          <w:i/>
          <w:iCs/>
        </w:rPr>
        <w:t xml:space="preserve">oleje napędowe </w:t>
      </w:r>
      <w:r>
        <w:rPr>
          <w:rStyle w:val="CharStyle5"/>
          <w:i/>
          <w:iCs/>
          <w:strike/>
        </w:rPr>
        <w:t>o kodach CN: 2710 19 42, 2710 19 44 i 2710 20 11</w:t>
      </w:r>
      <w:r>
        <w:rPr>
          <w:rStyle w:val="CharStyle5"/>
          <w:i/>
          <w:iCs/>
        </w:rPr>
        <w:t>.</w:t>
      </w:r>
    </w:p>
    <w:p>
      <w:pPr>
        <w:pStyle w:val="Style4"/>
        <w:keepNext w:val="0"/>
        <w:keepLines w:val="0"/>
        <w:widowControl w:val="0"/>
        <w:shd w:val="clear" w:color="auto" w:fill="auto"/>
        <w:bidi w:val="0"/>
        <w:spacing w:before="0" w:after="0" w:line="233" w:lineRule="auto"/>
        <w:ind w:left="0" w:right="0" w:firstLine="0"/>
        <w:jc w:val="both"/>
      </w:pPr>
      <w:r>
        <w:rPr>
          <w:rStyle w:val="CharStyle5"/>
          <w:i/>
          <w:iCs/>
        </w:rPr>
        <w:t>- stosowane w transporcie drogowym lub kolejowym;”;</w:t>
      </w:r>
    </w:p>
    <w:p>
      <w:pPr>
        <w:pStyle w:val="Style4"/>
        <w:keepNext w:val="0"/>
        <w:keepLines w:val="0"/>
        <w:widowControl w:val="0"/>
        <w:shd w:val="clear" w:color="auto" w:fill="auto"/>
        <w:bidi w:val="0"/>
        <w:spacing w:before="0" w:after="120" w:line="233" w:lineRule="auto"/>
        <w:ind w:left="0" w:right="0" w:firstLine="0"/>
        <w:jc w:val="both"/>
      </w:pPr>
      <w:r>
        <w:rPr>
          <w:rStyle w:val="CharStyle5"/>
          <w:i/>
          <w:iCs/>
        </w:rPr>
        <w:t>2) po art. 2 dodaje się art. 2a w brzmieniu:</w:t>
      </w:r>
    </w:p>
    <w:p>
      <w:pPr>
        <w:pStyle w:val="Style4"/>
        <w:keepNext w:val="0"/>
        <w:keepLines w:val="0"/>
        <w:widowControl w:val="0"/>
        <w:shd w:val="clear" w:color="auto" w:fill="auto"/>
        <w:bidi w:val="0"/>
        <w:spacing w:before="0" w:after="120" w:line="240" w:lineRule="auto"/>
        <w:ind w:left="0" w:right="0" w:firstLine="0"/>
        <w:jc w:val="both"/>
      </w:pPr>
      <w:r>
        <w:rPr>
          <w:rStyle w:val="CharStyle5"/>
          <w:i/>
          <w:iCs/>
        </w:rPr>
        <w:t>„Minister właściwy do spraw klimatu określi w drodze rozporządzenia kody CN, odpowiadające paliwom ciekłym określonym art. 2 pkt 15, kierując się aktualną Nomenklaturą Scaloną (CN) zgodną z rozporządzeniem Rady (EWG) nr 2658/87 z dnia 23 lipca 1987 r. w sprawie nomenklatury taryfowej i statystycznej oraz w sprawie Wspólnej Taryfy Celnej (Dz. Urz. WE L 256 z 07.09.1987, str. 1, z późn. zm.; Dz. Urz. UE Polskie wydanie specjalne, rozdz. 2, t. 2, str. 382, z późn. zm.), a także biorąc pod uwagę cele ustawowe w zakresie efektywności energetycznej oraz uwarunkowania społeczno-ekonomiczne i techniczne wykorzystania poszczególnych rodzajów paliw ciekłych”.</w:t>
      </w:r>
    </w:p>
    <w:p>
      <w:pPr>
        <w:pStyle w:val="Style4"/>
        <w:keepNext w:val="0"/>
        <w:keepLines w:val="0"/>
        <w:widowControl w:val="0"/>
        <w:shd w:val="clear" w:color="auto" w:fill="auto"/>
        <w:bidi w:val="0"/>
        <w:spacing w:before="0" w:after="120" w:line="240" w:lineRule="auto"/>
        <w:ind w:left="0" w:right="0" w:firstLine="740"/>
        <w:jc w:val="both"/>
      </w:pPr>
      <w:r>
        <w:rPr>
          <w:rStyle w:val="CharStyle5"/>
          <w:u w:val="single"/>
        </w:rPr>
        <w:t>Opis propozycji i uzasadnienie:</w:t>
      </w:r>
    </w:p>
    <w:p>
      <w:pPr>
        <w:pStyle w:val="Style4"/>
        <w:keepNext w:val="0"/>
        <w:keepLines w:val="0"/>
        <w:widowControl w:val="0"/>
        <w:shd w:val="clear" w:color="auto" w:fill="auto"/>
        <w:bidi w:val="0"/>
        <w:spacing w:before="0" w:after="120" w:line="240" w:lineRule="auto"/>
        <w:ind w:left="0" w:right="0" w:firstLine="740"/>
        <w:jc w:val="both"/>
        <w:sectPr>
          <w:footerReference w:type="default" r:id="rId16"/>
          <w:footnotePr>
            <w:pos w:val="pageBottom"/>
            <w:numFmt w:val="decimal"/>
            <w:numRestart w:val="continuous"/>
          </w:footnotePr>
          <w:pgSz w:w="11900" w:h="16840"/>
          <w:pgMar w:top="942" w:right="1239" w:bottom="737" w:left="1234" w:header="514" w:footer="309" w:gutter="0"/>
          <w:cols w:space="720"/>
          <w:noEndnote/>
          <w:rtlGutter w:val="0"/>
          <w:docGrid w:linePitch="360"/>
        </w:sectPr>
      </w:pPr>
      <w:r>
        <w:rPr>
          <w:rStyle w:val="CharStyle5"/>
        </w:rPr>
        <w:t>POPiHN proponuje usunięcie z ustawy odwołań wprost do kodów CN, aby uniknąć w przyszłości ryzyka wyłączenia spod efektywności energetycznej paliw silnikowych w przypadku zmiany Nomenklatury Scalonej na poziomie prawa Unii Europejskiej. Jednocześnie zasadnym byłoby dookreślenie przedmiotu pojęcia paliw ciekłych poprzez odwołanie do Nomenklatury Scalonej (kodów CN) w rozporządzeniu wykonawczym do ustawy, które może zostać w relatywnie łatwiejszy i szybszy sposób zmienione. W rozporządzeniu dochodziłoby do dookreślenia pojęcia paliwa ciekłego i określenia konkretnych kodów 5</w:t>
      </w:r>
    </w:p>
    <w:p>
      <w:pPr>
        <w:widowControl w:val="0"/>
        <w:spacing w:after="179" w:line="1" w:lineRule="exact"/>
      </w:pPr>
    </w:p>
    <w:p>
      <w:pPr>
        <w:widowControl w:val="0"/>
        <w:jc w:val="left"/>
        <w:rPr>
          <w:sz w:val="2"/>
          <w:szCs w:val="2"/>
        </w:rPr>
      </w:pPr>
      <w:r>
        <w:drawing>
          <wp:inline>
            <wp:extent cx="2383790" cy="237490"/>
            <wp:docPr id="11" name="Picutre 11"/>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7"/>
                    <a:stretch/>
                  </pic:blipFill>
                  <pic:spPr>
                    <a:xfrm>
                      <a:ext cx="2383790" cy="237490"/>
                    </a:xfrm>
                    <a:prstGeom prst="rect"/>
                  </pic:spPr>
                </pic:pic>
              </a:graphicData>
            </a:graphic>
          </wp:inline>
        </w:drawing>
      </w:r>
    </w:p>
    <w:p>
      <w:pPr>
        <w:pStyle w:val="Style2"/>
        <w:keepNext w:val="0"/>
        <w:keepLines w:val="0"/>
        <w:widowControl w:val="0"/>
        <w:shd w:val="clear" w:color="auto" w:fill="auto"/>
        <w:bidi w:val="0"/>
        <w:spacing w:before="0" w:after="0" w:line="240" w:lineRule="auto"/>
        <w:ind w:left="0" w:right="0" w:firstLine="0"/>
        <w:jc w:val="left"/>
      </w:pPr>
      <w:r>
        <w:rPr>
          <w:rStyle w:val="CharStyle3"/>
        </w:rPr>
        <w:t xml:space="preserve">Polska Organizacja Przemysłu </w:t>
      </w:r>
      <w:r>
        <w:rPr>
          <w:rStyle w:val="CharStyle3"/>
          <w:color w:val="667982"/>
        </w:rPr>
        <w:t xml:space="preserve">i </w:t>
      </w:r>
      <w:r>
        <w:rPr>
          <w:rStyle w:val="CharStyle3"/>
        </w:rPr>
        <w:t>Handlu Naftowego</w:t>
      </w:r>
    </w:p>
    <w:p>
      <w:pPr>
        <w:widowControl w:val="0"/>
        <w:spacing w:after="359" w:line="1" w:lineRule="exact"/>
      </w:pPr>
    </w:p>
    <w:p>
      <w:pPr>
        <w:pStyle w:val="Style4"/>
        <w:keepNext w:val="0"/>
        <w:keepLines w:val="0"/>
        <w:widowControl w:val="0"/>
        <w:shd w:val="clear" w:color="auto" w:fill="auto"/>
        <w:bidi w:val="0"/>
        <w:spacing w:before="0" w:after="452" w:line="240" w:lineRule="auto"/>
        <w:ind w:left="0" w:right="0" w:firstLine="0"/>
        <w:jc w:val="both"/>
      </w:pPr>
      <w:r>
        <w:rPr>
          <w:rStyle w:val="CharStyle5"/>
        </w:rPr>
        <w:t>CN, które podlegałaby pod dany obowiązek, uwzględniając cele ustawowe w zakresie efektywności energetycznej oraz uwarunkowania społeczno-ekonomiczne i techniczne wykorzystania poszczególnych rodzajów paliw ciekłych.</w:t>
      </w:r>
    </w:p>
    <w:p>
      <w:pPr>
        <w:pStyle w:val="Style4"/>
        <w:keepNext w:val="0"/>
        <w:keepLines w:val="0"/>
        <w:widowControl w:val="0"/>
        <w:numPr>
          <w:ilvl w:val="0"/>
          <w:numId w:val="21"/>
        </w:numPr>
        <w:pBdr>
          <w:top w:val="single" w:sz="0" w:space="2" w:color="DEEAF6"/>
          <w:left w:val="single" w:sz="0" w:space="0" w:color="DEEAF6"/>
          <w:bottom w:val="single" w:sz="0" w:space="3" w:color="DEEAF6"/>
          <w:right w:val="single" w:sz="0" w:space="0" w:color="DEEAF6"/>
        </w:pBdr>
        <w:shd w:val="clear" w:color="auto" w:fill="DEEAF6"/>
        <w:tabs>
          <w:tab w:pos="765" w:val="left"/>
        </w:tabs>
        <w:bidi w:val="0"/>
        <w:spacing w:before="0" w:after="0" w:line="240" w:lineRule="auto"/>
        <w:ind w:left="740" w:right="0" w:hanging="340"/>
        <w:jc w:val="both"/>
      </w:pPr>
      <w:r>
        <w:rPr>
          <w:rStyle w:val="CharStyle5"/>
          <w:b/>
          <w:bCs/>
        </w:rPr>
        <w:t>Ustawa z dnia 27 października 1994 r. o autostradach płatnych oraz o Krajowym Funduszu Drogowym</w:t>
      </w:r>
    </w:p>
    <w:p>
      <w:pPr>
        <w:pStyle w:val="Style4"/>
        <w:keepNext w:val="0"/>
        <w:keepLines w:val="0"/>
        <w:widowControl w:val="0"/>
        <w:numPr>
          <w:ilvl w:val="0"/>
          <w:numId w:val="23"/>
        </w:numPr>
        <w:shd w:val="clear" w:color="auto" w:fill="auto"/>
        <w:tabs>
          <w:tab w:pos="1485" w:val="left"/>
        </w:tabs>
        <w:bidi w:val="0"/>
        <w:spacing w:before="0" w:after="120" w:line="240" w:lineRule="auto"/>
        <w:ind w:left="1120" w:right="0" w:firstLine="0"/>
        <w:jc w:val="both"/>
      </w:pPr>
      <w:r>
        <w:rPr>
          <w:rStyle w:val="CharStyle5"/>
          <w:b/>
          <w:bCs/>
        </w:rPr>
        <w:t>Uzupełnienie przepisów o kotwicę dla kodów CN</w:t>
      </w:r>
    </w:p>
    <w:p>
      <w:pPr>
        <w:pStyle w:val="Style4"/>
        <w:keepNext w:val="0"/>
        <w:keepLines w:val="0"/>
        <w:widowControl w:val="0"/>
        <w:shd w:val="clear" w:color="auto" w:fill="auto"/>
        <w:bidi w:val="0"/>
        <w:spacing w:before="0" w:after="120" w:line="240" w:lineRule="auto"/>
        <w:ind w:left="0" w:right="0" w:firstLine="740"/>
        <w:jc w:val="both"/>
      </w:pPr>
      <w:r>
        <w:rPr>
          <w:rStyle w:val="CharStyle5"/>
          <w:u w:val="single"/>
        </w:rPr>
        <w:t>Propozycja zmian ustawowych:</w:t>
      </w:r>
    </w:p>
    <w:p>
      <w:pPr>
        <w:pStyle w:val="Style4"/>
        <w:keepNext w:val="0"/>
        <w:keepLines w:val="0"/>
        <w:widowControl w:val="0"/>
        <w:shd w:val="clear" w:color="auto" w:fill="auto"/>
        <w:bidi w:val="0"/>
        <w:spacing w:before="0" w:after="120" w:line="240" w:lineRule="auto"/>
        <w:ind w:left="0" w:right="0" w:firstLine="0"/>
        <w:jc w:val="both"/>
      </w:pPr>
      <w:r>
        <w:rPr>
          <w:rStyle w:val="CharStyle5"/>
          <w:b/>
          <w:bCs/>
          <w:i/>
          <w:iCs/>
        </w:rPr>
        <w:t xml:space="preserve">Art. … </w:t>
      </w:r>
      <w:r>
        <w:rPr>
          <w:rStyle w:val="CharStyle5"/>
          <w:i/>
          <w:iCs/>
        </w:rPr>
        <w:t>W ustawie z dnia 27 października 1994 r. o autostradach płatnych oraz o Krajowym Funduszu Drogowym (t.j. Dz. U. z 2024 r. poz. 321, 1946) po art. 37h ust. 4 dodaje się ust. 5 w brzmieniu:</w:t>
      </w:r>
    </w:p>
    <w:p>
      <w:pPr>
        <w:pStyle w:val="Style4"/>
        <w:keepNext w:val="0"/>
        <w:keepLines w:val="0"/>
        <w:widowControl w:val="0"/>
        <w:shd w:val="clear" w:color="auto" w:fill="auto"/>
        <w:bidi w:val="0"/>
        <w:spacing w:before="0" w:after="120" w:line="240" w:lineRule="auto"/>
        <w:ind w:left="0" w:right="0" w:firstLine="0"/>
        <w:jc w:val="both"/>
      </w:pPr>
      <w:r>
        <w:rPr>
          <w:rStyle w:val="CharStyle5"/>
          <w:i/>
          <w:iCs/>
        </w:rPr>
        <w:t>„5. W przypadku zmian w Nomenklaturze Scalonej (CN) towary o nowych kodach CN traktuje się tak samo jak odpowiadające im towary o dotychczasowych kodach CN.”.</w:t>
      </w:r>
    </w:p>
    <w:p>
      <w:pPr>
        <w:pStyle w:val="Style4"/>
        <w:keepNext w:val="0"/>
        <w:keepLines w:val="0"/>
        <w:widowControl w:val="0"/>
        <w:shd w:val="clear" w:color="auto" w:fill="auto"/>
        <w:bidi w:val="0"/>
        <w:spacing w:before="0" w:after="120" w:line="240" w:lineRule="auto"/>
        <w:ind w:left="0" w:right="0" w:firstLine="740"/>
        <w:jc w:val="both"/>
      </w:pPr>
      <w:r>
        <w:rPr>
          <w:rStyle w:val="CharStyle5"/>
          <w:u w:val="single"/>
        </w:rPr>
        <w:t>Opis propozycji i uzasadnienie:</w:t>
      </w:r>
    </w:p>
    <w:p>
      <w:pPr>
        <w:pStyle w:val="Style4"/>
        <w:keepNext w:val="0"/>
        <w:keepLines w:val="0"/>
        <w:widowControl w:val="0"/>
        <w:shd w:val="clear" w:color="auto" w:fill="auto"/>
        <w:bidi w:val="0"/>
        <w:spacing w:before="0" w:after="120" w:line="240" w:lineRule="auto"/>
        <w:ind w:left="0" w:right="0" w:firstLine="760"/>
        <w:jc w:val="both"/>
      </w:pPr>
      <w:r>
        <w:rPr>
          <w:rStyle w:val="CharStyle5"/>
        </w:rPr>
        <w:t>POPiHN proponuje wprowadzenie klauzuli stand-still (tzw. kotwicy; proponowany art. 37h ust. 5) na wypadek zmian w Nomenklaturze Scalonej (CN) – w odniesieniu do wszystkich kodów CN występujących w ustawie, co sprawi, że w przypadku dalszych zmian w Nomenklaturze w przyszłości nie będzie konieczności nagłych zmian ustawowych.</w:t>
      </w:r>
    </w:p>
    <w:p>
      <w:pPr>
        <w:pStyle w:val="Style7"/>
        <w:keepNext/>
        <w:keepLines/>
        <w:widowControl w:val="0"/>
        <w:numPr>
          <w:ilvl w:val="0"/>
          <w:numId w:val="23"/>
        </w:numPr>
        <w:shd w:val="clear" w:color="auto" w:fill="auto"/>
        <w:tabs>
          <w:tab w:pos="1485" w:val="left"/>
        </w:tabs>
        <w:bidi w:val="0"/>
        <w:spacing w:before="0" w:after="120" w:line="240" w:lineRule="auto"/>
        <w:ind w:left="1120" w:right="0" w:firstLine="0"/>
        <w:jc w:val="both"/>
      </w:pPr>
      <w:bookmarkStart w:id="10" w:name="bookmark10"/>
      <w:r>
        <w:rPr>
          <w:rStyle w:val="CharStyle8"/>
          <w:b/>
          <w:bCs/>
        </w:rPr>
        <w:t>Przeniesienie kodów CN do rozporządzenia (alternatywnie)</w:t>
      </w:r>
      <w:bookmarkEnd w:id="10"/>
    </w:p>
    <w:p>
      <w:pPr>
        <w:pStyle w:val="Style4"/>
        <w:keepNext w:val="0"/>
        <w:keepLines w:val="0"/>
        <w:widowControl w:val="0"/>
        <w:shd w:val="clear" w:color="auto" w:fill="auto"/>
        <w:bidi w:val="0"/>
        <w:spacing w:before="0" w:after="120" w:line="240" w:lineRule="auto"/>
        <w:ind w:left="0" w:right="0" w:firstLine="740"/>
        <w:jc w:val="both"/>
      </w:pPr>
      <w:r>
        <w:rPr>
          <w:rStyle w:val="CharStyle5"/>
          <w:u w:val="single"/>
        </w:rPr>
        <w:t>Propozycja zmian ustawowych:</w:t>
      </w:r>
    </w:p>
    <w:p>
      <w:pPr>
        <w:pStyle w:val="Style4"/>
        <w:keepNext w:val="0"/>
        <w:keepLines w:val="0"/>
        <w:widowControl w:val="0"/>
        <w:shd w:val="clear" w:color="auto" w:fill="auto"/>
        <w:bidi w:val="0"/>
        <w:spacing w:before="0" w:after="120" w:line="240" w:lineRule="auto"/>
        <w:ind w:left="0" w:right="0" w:firstLine="0"/>
        <w:jc w:val="both"/>
      </w:pPr>
      <w:r>
        <w:rPr>
          <w:rStyle w:val="CharStyle5"/>
          <w:b/>
          <w:bCs/>
          <w:i/>
          <w:iCs/>
        </w:rPr>
        <w:t xml:space="preserve">Art. … </w:t>
      </w:r>
      <w:r>
        <w:rPr>
          <w:rStyle w:val="CharStyle5"/>
          <w:i/>
          <w:iCs/>
        </w:rPr>
        <w:t>W ustawie z dnia 27 października 1994 r. o autostradach płatnych oraz o Krajowym Funduszu Drogowym (t.j. Dz. U. z 2024 r. poz. 321, 1946):</w:t>
      </w:r>
    </w:p>
    <w:p>
      <w:pPr>
        <w:pStyle w:val="Style4"/>
        <w:keepNext w:val="0"/>
        <w:keepLines w:val="0"/>
        <w:widowControl w:val="0"/>
        <w:numPr>
          <w:ilvl w:val="0"/>
          <w:numId w:val="25"/>
        </w:numPr>
        <w:shd w:val="clear" w:color="auto" w:fill="auto"/>
        <w:tabs>
          <w:tab w:pos="325" w:val="left"/>
        </w:tabs>
        <w:bidi w:val="0"/>
        <w:spacing w:before="0" w:after="120" w:line="240" w:lineRule="auto"/>
        <w:ind w:left="0" w:right="0" w:firstLine="0"/>
        <w:jc w:val="both"/>
      </w:pPr>
      <w:r>
        <w:rPr>
          <w:rStyle w:val="CharStyle5"/>
          <w:i/>
          <w:iCs/>
        </w:rPr>
        <w:t>w art. 37h w ust. 4 otrzymuje brzmienie</w:t>
      </w:r>
    </w:p>
    <w:p>
      <w:pPr>
        <w:pStyle w:val="Style4"/>
        <w:keepNext w:val="0"/>
        <w:keepLines w:val="0"/>
        <w:widowControl w:val="0"/>
        <w:shd w:val="clear" w:color="auto" w:fill="auto"/>
        <w:bidi w:val="0"/>
        <w:spacing w:before="0" w:after="120" w:line="240" w:lineRule="auto"/>
        <w:ind w:left="0" w:right="0" w:firstLine="0"/>
        <w:jc w:val="both"/>
      </w:pPr>
      <w:r>
        <w:rPr>
          <w:rStyle w:val="CharStyle5"/>
          <w:i/>
          <w:iCs/>
        </w:rPr>
        <w:t>„4. Paliwami silnikowymi lub gazem, o których mowa w ust. 1, są następujące produkty:</w:t>
      </w:r>
    </w:p>
    <w:p>
      <w:pPr>
        <w:pStyle w:val="Style4"/>
        <w:keepNext w:val="0"/>
        <w:keepLines w:val="0"/>
        <w:widowControl w:val="0"/>
        <w:numPr>
          <w:ilvl w:val="0"/>
          <w:numId w:val="27"/>
        </w:numPr>
        <w:shd w:val="clear" w:color="auto" w:fill="auto"/>
        <w:tabs>
          <w:tab w:pos="330" w:val="left"/>
        </w:tabs>
        <w:bidi w:val="0"/>
        <w:spacing w:before="0" w:after="120" w:line="240" w:lineRule="auto"/>
        <w:ind w:left="0" w:right="0" w:firstLine="0"/>
        <w:jc w:val="both"/>
      </w:pPr>
      <w:r>
        <w:rPr>
          <w:rStyle w:val="CharStyle5"/>
          <w:i/>
          <w:iCs/>
        </w:rPr>
        <w:t xml:space="preserve">benzyny silnikowe </w:t>
      </w:r>
      <w:r>
        <w:rPr>
          <w:rStyle w:val="CharStyle5"/>
          <w:i/>
          <w:iCs/>
          <w:strike/>
        </w:rPr>
        <w:t>o kodach: CN 2710 12 45 lub CN 2710 12 49</w:t>
      </w:r>
      <w:r>
        <w:rPr>
          <w:rStyle w:val="CharStyle5"/>
          <w:i/>
          <w:iCs/>
        </w:rPr>
        <w:t xml:space="preserve"> oraz wyroby powstałe ze zmieszania tych benzyn z biokomponentami, spełniające wymagania jakościowe określone w odrębnych przepisach, </w:t>
      </w:r>
      <w:r>
        <w:rPr>
          <w:rStyle w:val="CharStyle5"/>
          <w:b/>
          <w:bCs/>
          <w:i/>
          <w:iCs/>
        </w:rPr>
        <w:t>o kodach CN określonych w rozporządzeniu, o którym mowa w ust. 5</w:t>
      </w:r>
      <w:r>
        <w:rPr>
          <w:rStyle w:val="CharStyle5"/>
          <w:i/>
          <w:iCs/>
        </w:rPr>
        <w:t>;</w:t>
      </w:r>
    </w:p>
    <w:p>
      <w:pPr>
        <w:pStyle w:val="Style4"/>
        <w:keepNext w:val="0"/>
        <w:keepLines w:val="0"/>
        <w:widowControl w:val="0"/>
        <w:numPr>
          <w:ilvl w:val="0"/>
          <w:numId w:val="27"/>
        </w:numPr>
        <w:shd w:val="clear" w:color="auto" w:fill="auto"/>
        <w:tabs>
          <w:tab w:pos="334" w:val="left"/>
        </w:tabs>
        <w:bidi w:val="0"/>
        <w:spacing w:before="0" w:after="120" w:line="240" w:lineRule="auto"/>
        <w:ind w:left="0" w:right="0" w:firstLine="0"/>
        <w:jc w:val="both"/>
      </w:pPr>
      <w:r>
        <w:rPr>
          <w:rStyle w:val="CharStyle5"/>
          <w:i/>
          <w:iCs/>
        </w:rPr>
        <w:t xml:space="preserve">oleje napędowe </w:t>
      </w:r>
      <w:r>
        <w:rPr>
          <w:rStyle w:val="CharStyle5"/>
          <w:i/>
          <w:iCs/>
          <w:strike/>
        </w:rPr>
        <w:t>o kodzie CN 2710 19 42, CN 2710 19 44 lub CN 2710 20 11</w:t>
      </w:r>
      <w:r>
        <w:rPr>
          <w:rStyle w:val="CharStyle5"/>
          <w:i/>
          <w:iCs/>
        </w:rPr>
        <w:t xml:space="preserve"> oraz wyroby powstałe ze zmieszania tych olejów z biokomponentami, spełniające wymagania jakościowe określone w odrębnych przepisach, </w:t>
      </w:r>
      <w:r>
        <w:rPr>
          <w:rStyle w:val="CharStyle5"/>
          <w:b/>
          <w:bCs/>
          <w:i/>
          <w:iCs/>
        </w:rPr>
        <w:t>o kodach CN określonych w rozporządzeniu, o którym mowa w ust. 5</w:t>
      </w:r>
      <w:r>
        <w:rPr>
          <w:rStyle w:val="CharStyle5"/>
          <w:i/>
          <w:iCs/>
        </w:rPr>
        <w:t>;</w:t>
      </w:r>
    </w:p>
    <w:p>
      <w:pPr>
        <w:pStyle w:val="Style4"/>
        <w:keepNext w:val="0"/>
        <w:keepLines w:val="0"/>
        <w:widowControl w:val="0"/>
        <w:numPr>
          <w:ilvl w:val="0"/>
          <w:numId w:val="27"/>
        </w:numPr>
        <w:shd w:val="clear" w:color="auto" w:fill="auto"/>
        <w:tabs>
          <w:tab w:pos="330" w:val="left"/>
        </w:tabs>
        <w:bidi w:val="0"/>
        <w:spacing w:before="0" w:after="120" w:line="240" w:lineRule="auto"/>
        <w:ind w:left="0" w:right="0" w:firstLine="0"/>
        <w:jc w:val="both"/>
      </w:pPr>
      <w:r>
        <w:rPr>
          <w:rStyle w:val="CharStyle5"/>
          <w:i/>
          <w:iCs/>
        </w:rPr>
        <w:t>biokomponenty stanowiące samoistne paliwa, spełniające wymagania jakościowe określone w odrębnych przepisach, przeznaczone do napędu silników spalinowych, bez względu na kod CN;</w:t>
      </w:r>
    </w:p>
    <w:p>
      <w:pPr>
        <w:pStyle w:val="Style4"/>
        <w:keepNext w:val="0"/>
        <w:keepLines w:val="0"/>
        <w:widowControl w:val="0"/>
        <w:numPr>
          <w:ilvl w:val="0"/>
          <w:numId w:val="27"/>
        </w:numPr>
        <w:shd w:val="clear" w:color="auto" w:fill="auto"/>
        <w:tabs>
          <w:tab w:pos="330" w:val="left"/>
        </w:tabs>
        <w:bidi w:val="0"/>
        <w:spacing w:before="0" w:after="120" w:line="240" w:lineRule="auto"/>
        <w:ind w:left="0" w:right="0" w:firstLine="0"/>
        <w:jc w:val="both"/>
      </w:pPr>
      <w:r>
        <w:rPr>
          <w:rStyle w:val="CharStyle5"/>
          <w:i/>
          <w:iCs/>
        </w:rPr>
        <w:t xml:space="preserve">gaz ziemny (mokry) i pozostałe węglowodory gazowe oraz gazowe węglowodory alifatyczne skroplone i w stanie gazowym, przeznaczone do napędu silników spalinowych, o kodach CN </w:t>
      </w:r>
      <w:r>
        <w:rPr>
          <w:rStyle w:val="CharStyle5"/>
          <w:i/>
          <w:iCs/>
          <w:strike/>
        </w:rPr>
        <w:t xml:space="preserve">CN 2711 i CN 2901 </w:t>
      </w:r>
      <w:r>
        <w:rPr>
          <w:rStyle w:val="CharStyle5"/>
          <w:b/>
          <w:bCs/>
          <w:i/>
          <w:iCs/>
        </w:rPr>
        <w:t>określonych w rozporządzeniu, o którym mowa w ust. 5</w:t>
      </w:r>
      <w:r>
        <w:rPr>
          <w:rStyle w:val="CharStyle5"/>
          <w:i/>
          <w:iCs/>
        </w:rPr>
        <w:t>;</w:t>
      </w:r>
    </w:p>
    <w:p>
      <w:pPr>
        <w:pStyle w:val="Style4"/>
        <w:keepNext w:val="0"/>
        <w:keepLines w:val="0"/>
        <w:widowControl w:val="0"/>
        <w:numPr>
          <w:ilvl w:val="0"/>
          <w:numId w:val="27"/>
        </w:numPr>
        <w:shd w:val="clear" w:color="auto" w:fill="auto"/>
        <w:tabs>
          <w:tab w:pos="330" w:val="left"/>
        </w:tabs>
        <w:bidi w:val="0"/>
        <w:spacing w:before="0" w:after="120" w:line="240" w:lineRule="auto"/>
        <w:ind w:left="0" w:right="0" w:firstLine="0"/>
        <w:jc w:val="both"/>
      </w:pPr>
      <w:r>
        <w:rPr>
          <w:rStyle w:val="CharStyle5"/>
          <w:i/>
          <w:iCs/>
        </w:rPr>
        <w:t>wyroby inne niż określone w pkt 1-4, przeznaczone do użycia, oferowane na sprzedaż lub używane do napędu silników spalinowych, bez względu na kod CN.”;</w:t>
      </w:r>
    </w:p>
    <w:p>
      <w:pPr>
        <w:pStyle w:val="Style4"/>
        <w:keepNext w:val="0"/>
        <w:keepLines w:val="0"/>
        <w:widowControl w:val="0"/>
        <w:numPr>
          <w:ilvl w:val="0"/>
          <w:numId w:val="25"/>
        </w:numPr>
        <w:shd w:val="clear" w:color="auto" w:fill="auto"/>
        <w:tabs>
          <w:tab w:pos="330" w:val="left"/>
        </w:tabs>
        <w:bidi w:val="0"/>
        <w:spacing w:before="0" w:after="120" w:line="240" w:lineRule="auto"/>
        <w:ind w:left="0" w:right="0" w:firstLine="0"/>
        <w:jc w:val="both"/>
      </w:pPr>
      <w:r>
        <w:rPr>
          <w:rStyle w:val="CharStyle5"/>
          <w:i/>
          <w:iCs/>
        </w:rPr>
        <w:t>po art. 37h ust. 4 dodaje się ust. 5 w brzmieniu:</w:t>
      </w:r>
    </w:p>
    <w:p>
      <w:pPr>
        <w:pStyle w:val="Style4"/>
        <w:keepNext w:val="0"/>
        <w:keepLines w:val="0"/>
        <w:widowControl w:val="0"/>
        <w:shd w:val="clear" w:color="auto" w:fill="auto"/>
        <w:bidi w:val="0"/>
        <w:spacing w:before="0" w:after="120" w:line="240" w:lineRule="auto"/>
        <w:ind w:left="0" w:right="0" w:firstLine="0"/>
        <w:jc w:val="both"/>
      </w:pPr>
      <w:r>
        <w:rPr>
          <w:rStyle w:val="CharStyle5"/>
          <w:i/>
          <w:iCs/>
        </w:rPr>
        <w:t>„5. Minister właściwy do spraw infrastruktury określi w drodze rozporządzenia kody CN, odpowiadające paliwom określonym ust. 4 pkt. 1-2 i 4, kierując się aktualną Nomenklaturą Scaloną (CN) zgodną z rozporządzeniem Rady (EWG) nr 2658/87 z dnia 23 lipca 1987 r. w sprawie nomenklatury taryfowej i statystycznej oraz w sprawie Wspólnej Taryfy Celnej (Dz. Urz. WE L 256 z 07.09.1987, str. 1, z późn. zm.; Dz. Urz. UE Polskie wydanie specjalne, rozdz. 2, t. 2, str. 382, z późn. zm.), a także biorąc pod uwagę</w:t>
      </w:r>
    </w:p>
    <w:p>
      <w:pPr>
        <w:widowControl w:val="0"/>
        <w:jc w:val="left"/>
        <w:rPr>
          <w:sz w:val="2"/>
          <w:szCs w:val="2"/>
        </w:rPr>
      </w:pPr>
      <w:r>
        <w:drawing>
          <wp:inline>
            <wp:extent cx="2383790" cy="237490"/>
            <wp:docPr id="12" name="Picutre 12"/>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9"/>
                    <a:stretch/>
                  </pic:blipFill>
                  <pic:spPr>
                    <a:xfrm>
                      <a:ext cx="2383790" cy="237490"/>
                    </a:xfrm>
                    <a:prstGeom prst="rect"/>
                  </pic:spPr>
                </pic:pic>
              </a:graphicData>
            </a:graphic>
          </wp:inline>
        </w:drawing>
      </w:r>
    </w:p>
    <w:p>
      <w:pPr>
        <w:pStyle w:val="Style2"/>
        <w:keepNext w:val="0"/>
        <w:keepLines w:val="0"/>
        <w:widowControl w:val="0"/>
        <w:shd w:val="clear" w:color="auto" w:fill="auto"/>
        <w:bidi w:val="0"/>
        <w:spacing w:before="0" w:after="0" w:line="240" w:lineRule="auto"/>
        <w:ind w:left="0" w:right="0" w:firstLine="0"/>
        <w:jc w:val="left"/>
      </w:pPr>
      <w:r>
        <w:rPr>
          <w:rStyle w:val="CharStyle3"/>
        </w:rPr>
        <w:t xml:space="preserve">Polska Organizacja Przemysłu </w:t>
      </w:r>
      <w:r>
        <w:rPr>
          <w:rStyle w:val="CharStyle3"/>
          <w:color w:val="667982"/>
        </w:rPr>
        <w:t xml:space="preserve">i </w:t>
      </w:r>
      <w:r>
        <w:rPr>
          <w:rStyle w:val="CharStyle3"/>
        </w:rPr>
        <w:t>Handlu Naftowego</w:t>
      </w:r>
    </w:p>
    <w:p>
      <w:pPr>
        <w:widowControl w:val="0"/>
        <w:spacing w:after="359" w:line="1" w:lineRule="exact"/>
      </w:pPr>
    </w:p>
    <w:p>
      <w:pPr>
        <w:pStyle w:val="Style4"/>
        <w:keepNext w:val="0"/>
        <w:keepLines w:val="0"/>
        <w:widowControl w:val="0"/>
        <w:shd w:val="clear" w:color="auto" w:fill="auto"/>
        <w:bidi w:val="0"/>
        <w:spacing w:before="0" w:line="240" w:lineRule="auto"/>
        <w:ind w:left="0" w:right="0" w:firstLine="0"/>
        <w:jc w:val="both"/>
      </w:pPr>
      <w:r>
        <w:rPr>
          <w:rStyle w:val="CharStyle5"/>
          <w:i/>
          <w:iCs/>
        </w:rPr>
        <w:t>uwarunkowania społeczno-ekonomiczne i techniczne wykorzystania poszczególnych rodzajów paliw silnikowych lub gazu, o którym mowa w ust. 1.”.</w:t>
      </w:r>
    </w:p>
    <w:p>
      <w:pPr>
        <w:pStyle w:val="Style4"/>
        <w:keepNext w:val="0"/>
        <w:keepLines w:val="0"/>
        <w:widowControl w:val="0"/>
        <w:shd w:val="clear" w:color="auto" w:fill="auto"/>
        <w:bidi w:val="0"/>
        <w:spacing w:before="0" w:line="240" w:lineRule="auto"/>
        <w:ind w:left="0" w:right="0" w:firstLine="740"/>
        <w:jc w:val="both"/>
      </w:pPr>
      <w:r>
        <w:rPr>
          <w:rStyle w:val="CharStyle5"/>
          <w:u w:val="single"/>
        </w:rPr>
        <w:t>Opis propozycji i uzasadnienie:</w:t>
      </w:r>
    </w:p>
    <w:p>
      <w:pPr>
        <w:pStyle w:val="Style4"/>
        <w:keepNext w:val="0"/>
        <w:keepLines w:val="0"/>
        <w:widowControl w:val="0"/>
        <w:shd w:val="clear" w:color="auto" w:fill="auto"/>
        <w:bidi w:val="0"/>
        <w:spacing w:before="0" w:after="452" w:line="240" w:lineRule="auto"/>
        <w:ind w:left="0" w:right="0" w:firstLine="740"/>
        <w:jc w:val="both"/>
      </w:pPr>
      <w:r>
        <w:rPr>
          <w:rStyle w:val="CharStyle5"/>
        </w:rPr>
        <w:t>POPiHN proponuje usunięcie z ustawy odwołań wprost do kodów CN, aby uniknąć w przyszłości ryzyka wyłączenia spod opłaty paliwowej paliw silnikowych w przypadku zmiany Nomenklatury Scalonej na poziomie prawa Unii Europejskiej. Jednocześnie zasadnym byłoby dookreślenie przedmiotu pojęcia paliw silnikowych poprzez odwołanie do Nomenklatury Scalonej (kodów CN) w rozporządzeniu wykonawczym do ustawy, które może zostać w relatywnie łatwiejszy i szybszy sposób zmienione. W rozporządzeniu dochodziłoby do dookreślenia pojęcia paliwa ciekłego i określenia konkretnych kodów CN, które podlegałaby pod dany obowiązek uwzględniając cele ustawowe oraz uwarunkowania społeczno-ekonomiczne i techniczne wykorzystania poszczególnych rodzajów paliw silnikowych lub gazu.</w:t>
      </w:r>
    </w:p>
    <w:p>
      <w:pPr>
        <w:pStyle w:val="Style7"/>
        <w:keepNext/>
        <w:keepLines/>
        <w:widowControl w:val="0"/>
        <w:numPr>
          <w:ilvl w:val="0"/>
          <w:numId w:val="21"/>
        </w:numPr>
        <w:pBdr>
          <w:top w:val="single" w:sz="0" w:space="2" w:color="DEEAF6"/>
          <w:left w:val="single" w:sz="0" w:space="0" w:color="DEEAF6"/>
          <w:bottom w:val="single" w:sz="0" w:space="3" w:color="DEEAF6"/>
          <w:right w:val="single" w:sz="0" w:space="0" w:color="DEEAF6"/>
        </w:pBdr>
        <w:shd w:val="clear" w:color="auto" w:fill="DEEAF6"/>
        <w:tabs>
          <w:tab w:pos="745" w:val="left"/>
        </w:tabs>
        <w:bidi w:val="0"/>
        <w:spacing w:before="0" w:after="0" w:line="240" w:lineRule="auto"/>
        <w:ind w:left="0" w:right="0" w:firstLine="380"/>
        <w:jc w:val="both"/>
      </w:pPr>
      <w:bookmarkStart w:id="12" w:name="bookmark12"/>
      <w:r>
        <w:rPr>
          <w:rStyle w:val="CharStyle8"/>
          <w:b/>
          <w:bCs/>
        </w:rPr>
        <w:t>Ustawa z dnia 25 sierpnia 2006 r. o systemie monitorowania i kontrolowania jakości paliw</w:t>
      </w:r>
      <w:bookmarkEnd w:id="12"/>
    </w:p>
    <w:p>
      <w:pPr>
        <w:pStyle w:val="Style7"/>
        <w:keepNext/>
        <w:keepLines/>
        <w:widowControl w:val="0"/>
        <w:numPr>
          <w:ilvl w:val="0"/>
          <w:numId w:val="29"/>
        </w:numPr>
        <w:shd w:val="clear" w:color="auto" w:fill="auto"/>
        <w:tabs>
          <w:tab w:pos="1465" w:val="left"/>
        </w:tabs>
        <w:bidi w:val="0"/>
        <w:spacing w:before="0" w:line="240" w:lineRule="auto"/>
        <w:ind w:right="0" w:firstLine="0"/>
        <w:jc w:val="both"/>
      </w:pPr>
      <w:r>
        <w:rPr>
          <w:rStyle w:val="CharStyle8"/>
          <w:b/>
          <w:bCs/>
        </w:rPr>
        <w:t>Uzupełnienie przepisów o kotwicę dla kodów CN</w:t>
      </w:r>
    </w:p>
    <w:p>
      <w:pPr>
        <w:pStyle w:val="Style4"/>
        <w:keepNext w:val="0"/>
        <w:keepLines w:val="0"/>
        <w:widowControl w:val="0"/>
        <w:shd w:val="clear" w:color="auto" w:fill="auto"/>
        <w:bidi w:val="0"/>
        <w:spacing w:before="0" w:line="240" w:lineRule="auto"/>
        <w:ind w:left="0" w:right="0" w:firstLine="740"/>
        <w:jc w:val="both"/>
      </w:pPr>
      <w:r>
        <w:rPr>
          <w:rStyle w:val="CharStyle5"/>
          <w:u w:val="single"/>
        </w:rPr>
        <w:t>Propozycja zmian ustawowych:</w:t>
      </w:r>
    </w:p>
    <w:p>
      <w:pPr>
        <w:pStyle w:val="Style4"/>
        <w:keepNext w:val="0"/>
        <w:keepLines w:val="0"/>
        <w:widowControl w:val="0"/>
        <w:shd w:val="clear" w:color="auto" w:fill="auto"/>
        <w:bidi w:val="0"/>
        <w:spacing w:before="0" w:line="240" w:lineRule="auto"/>
        <w:ind w:left="0" w:right="0" w:firstLine="0"/>
        <w:jc w:val="both"/>
      </w:pPr>
      <w:r>
        <w:rPr>
          <w:rStyle w:val="CharStyle5"/>
          <w:b/>
          <w:bCs/>
          <w:i/>
          <w:iCs/>
        </w:rPr>
        <w:t xml:space="preserve">Art. … </w:t>
      </w:r>
      <w:r>
        <w:rPr>
          <w:rStyle w:val="CharStyle5"/>
          <w:i/>
          <w:iCs/>
        </w:rPr>
        <w:t>W ustawie z dnia 25 sierpnia 2006 r. o systemie monitorowania i kontrolowania jakości paliw (t.j. Dz. U. z 2024 r. poz. 1209, 1940, 1946 ) w art. 2 po ust. 2 dodaje się ust. 3 w brzmieniu:</w:t>
      </w:r>
    </w:p>
    <w:p>
      <w:pPr>
        <w:pStyle w:val="Style4"/>
        <w:keepNext w:val="0"/>
        <w:keepLines w:val="0"/>
        <w:widowControl w:val="0"/>
        <w:shd w:val="clear" w:color="auto" w:fill="auto"/>
        <w:bidi w:val="0"/>
        <w:spacing w:before="0" w:line="240" w:lineRule="auto"/>
        <w:ind w:left="0" w:right="0" w:firstLine="0"/>
        <w:jc w:val="both"/>
      </w:pPr>
      <w:r>
        <w:rPr>
          <w:rStyle w:val="CharStyle5"/>
          <w:i/>
          <w:iCs/>
        </w:rPr>
        <w:t>„3. W przypadku zmian w Nomenklaturze Scalonej (CN) do towarów w definicjach określonych w ust. 1 stosuje się towary o kodach CN odpowiadających towarom dotychczasowym.”.</w:t>
      </w:r>
    </w:p>
    <w:p>
      <w:pPr>
        <w:pStyle w:val="Style4"/>
        <w:keepNext w:val="0"/>
        <w:keepLines w:val="0"/>
        <w:widowControl w:val="0"/>
        <w:shd w:val="clear" w:color="auto" w:fill="auto"/>
        <w:bidi w:val="0"/>
        <w:spacing w:before="0" w:line="240" w:lineRule="auto"/>
        <w:ind w:left="0" w:right="0" w:firstLine="740"/>
        <w:jc w:val="both"/>
      </w:pPr>
      <w:r>
        <w:rPr>
          <w:rStyle w:val="CharStyle5"/>
          <w:u w:val="single"/>
        </w:rPr>
        <w:t>Opis propozycji i uzasadnienie:</w:t>
      </w:r>
    </w:p>
    <w:p>
      <w:pPr>
        <w:pStyle w:val="Style4"/>
        <w:keepNext w:val="0"/>
        <w:keepLines w:val="0"/>
        <w:widowControl w:val="0"/>
        <w:shd w:val="clear" w:color="auto" w:fill="auto"/>
        <w:bidi w:val="0"/>
        <w:spacing w:before="0" w:line="240" w:lineRule="auto"/>
        <w:ind w:left="0" w:right="0" w:firstLine="740"/>
        <w:jc w:val="both"/>
      </w:pPr>
      <w:r>
        <w:rPr>
          <w:rStyle w:val="CharStyle5"/>
        </w:rPr>
        <w:t>POPiHN proponuje wprowadzenie klauzuli stand-still (tzw. kotwicy; proponowany art. 2 ust. 3) na wypadek zmian w Nomenklaturze Scalonej (CN) – w odniesieniu do wszystkich kodów CN występujących w ustawie, co sprawi, że w przypadku wystąpienia w przyszłości dalszych zmian w Nomenklaturze w nie będzie konieczności podejmowania nagłych zmian ustawowych.</w:t>
      </w:r>
    </w:p>
    <w:p>
      <w:pPr>
        <w:pStyle w:val="Style7"/>
        <w:keepNext/>
        <w:keepLines/>
        <w:widowControl w:val="0"/>
        <w:numPr>
          <w:ilvl w:val="0"/>
          <w:numId w:val="29"/>
        </w:numPr>
        <w:shd w:val="clear" w:color="auto" w:fill="auto"/>
        <w:tabs>
          <w:tab w:pos="1465" w:val="left"/>
        </w:tabs>
        <w:bidi w:val="0"/>
        <w:spacing w:before="0" w:line="240" w:lineRule="auto"/>
        <w:ind w:right="0" w:firstLine="0"/>
        <w:jc w:val="both"/>
      </w:pPr>
      <w:bookmarkStart w:id="15" w:name="bookmark15"/>
      <w:r>
        <w:rPr>
          <w:rStyle w:val="CharStyle8"/>
          <w:b/>
          <w:bCs/>
        </w:rPr>
        <w:t>Przeniesienie kodów CN do rozporządzenia (alternatywnie)</w:t>
      </w:r>
      <w:bookmarkEnd w:id="15"/>
    </w:p>
    <w:p>
      <w:pPr>
        <w:pStyle w:val="Style4"/>
        <w:keepNext w:val="0"/>
        <w:keepLines w:val="0"/>
        <w:widowControl w:val="0"/>
        <w:shd w:val="clear" w:color="auto" w:fill="auto"/>
        <w:bidi w:val="0"/>
        <w:spacing w:before="0" w:line="240" w:lineRule="auto"/>
        <w:ind w:left="0" w:right="0" w:firstLine="740"/>
        <w:jc w:val="both"/>
      </w:pPr>
      <w:r>
        <w:rPr>
          <w:rStyle w:val="CharStyle5"/>
          <w:u w:val="single"/>
        </w:rPr>
        <w:t>Propozycja zmian ustawowych:</w:t>
      </w:r>
    </w:p>
    <w:p>
      <w:pPr>
        <w:pStyle w:val="Style4"/>
        <w:keepNext w:val="0"/>
        <w:keepLines w:val="0"/>
        <w:widowControl w:val="0"/>
        <w:shd w:val="clear" w:color="auto" w:fill="auto"/>
        <w:bidi w:val="0"/>
        <w:spacing w:before="0" w:line="240" w:lineRule="auto"/>
        <w:ind w:left="0" w:right="0" w:firstLine="0"/>
        <w:jc w:val="both"/>
      </w:pPr>
      <w:r>
        <w:rPr>
          <w:rStyle w:val="CharStyle5"/>
          <w:b/>
          <w:bCs/>
          <w:i/>
          <w:iCs/>
        </w:rPr>
        <w:t xml:space="preserve">Art. … </w:t>
      </w:r>
      <w:r>
        <w:rPr>
          <w:rStyle w:val="CharStyle5"/>
          <w:i/>
          <w:iCs/>
        </w:rPr>
        <w:t>W ustawie z dnia 25 sierpnia 2006 r. o systemie monitorowania i kontrolowania jakości paliw (t.j. Dz. U. z 2024 r. poz. 1209, 1940, 1946) w art. 2:</w:t>
      </w:r>
    </w:p>
    <w:p>
      <w:pPr>
        <w:pStyle w:val="Style4"/>
        <w:keepNext w:val="0"/>
        <w:keepLines w:val="0"/>
        <w:widowControl w:val="0"/>
        <w:numPr>
          <w:ilvl w:val="0"/>
          <w:numId w:val="31"/>
        </w:numPr>
        <w:shd w:val="clear" w:color="auto" w:fill="auto"/>
        <w:tabs>
          <w:tab w:pos="313" w:val="left"/>
        </w:tabs>
        <w:bidi w:val="0"/>
        <w:spacing w:before="0" w:line="240" w:lineRule="auto"/>
        <w:ind w:left="0" w:right="0" w:firstLine="0"/>
        <w:jc w:val="both"/>
      </w:pPr>
      <w:r>
        <w:rPr>
          <w:rStyle w:val="CharStyle5"/>
          <w:i/>
          <w:iCs/>
        </w:rPr>
        <w:t>pkt 6 otrzymuje brzmienie:</w:t>
      </w:r>
    </w:p>
    <w:p>
      <w:pPr>
        <w:pStyle w:val="Style4"/>
        <w:keepNext w:val="0"/>
        <w:keepLines w:val="0"/>
        <w:widowControl w:val="0"/>
        <w:shd w:val="clear" w:color="auto" w:fill="auto"/>
        <w:bidi w:val="0"/>
        <w:spacing w:before="0" w:line="240" w:lineRule="auto"/>
        <w:ind w:left="0" w:right="0" w:firstLine="0"/>
        <w:jc w:val="both"/>
      </w:pPr>
      <w:r>
        <w:rPr>
          <w:rStyle w:val="CharStyle5"/>
          <w:i/>
          <w:iCs/>
        </w:rPr>
        <w:t xml:space="preserve">„6) gaz skroplony (LPG) - mieszaninę skroplonych gazów węglowodorowych, głównie propanu C3 i butanu C4, stosowaną w silnikach przystosowanych do spalania tego paliwa, lub klasyfikowanych do kodów CN, </w:t>
      </w:r>
      <w:r>
        <w:rPr>
          <w:rStyle w:val="CharStyle5"/>
          <w:i/>
          <w:iCs/>
          <w:strike/>
        </w:rPr>
        <w:t>2711 12 97, 2711 13 97 oraz 2711 19 00</w:t>
      </w:r>
      <w:r>
        <w:rPr>
          <w:rStyle w:val="CharStyle5"/>
          <w:b/>
          <w:bCs/>
          <w:i/>
          <w:iCs/>
        </w:rPr>
        <w:t xml:space="preserve"> określonych w rozporządzeniu, o którym mowa w ust. 3</w:t>
      </w:r>
      <w:r>
        <w:rPr>
          <w:rStyle w:val="CharStyle5"/>
          <w:i/>
          <w:iCs/>
        </w:rPr>
        <w:t>;”;</w:t>
      </w:r>
    </w:p>
    <w:p>
      <w:pPr>
        <w:pStyle w:val="Style4"/>
        <w:keepNext w:val="0"/>
        <w:keepLines w:val="0"/>
        <w:widowControl w:val="0"/>
        <w:numPr>
          <w:ilvl w:val="0"/>
          <w:numId w:val="31"/>
        </w:numPr>
        <w:shd w:val="clear" w:color="auto" w:fill="auto"/>
        <w:tabs>
          <w:tab w:pos="318" w:val="left"/>
        </w:tabs>
        <w:bidi w:val="0"/>
        <w:spacing w:before="0" w:line="240" w:lineRule="auto"/>
        <w:ind w:left="0" w:right="0" w:firstLine="0"/>
        <w:jc w:val="both"/>
      </w:pPr>
      <w:r>
        <w:rPr>
          <w:rStyle w:val="CharStyle5"/>
          <w:i/>
          <w:iCs/>
        </w:rPr>
        <w:t>pkt 7 otrzymuje brzmienie:</w:t>
      </w:r>
    </w:p>
    <w:p>
      <w:pPr>
        <w:pStyle w:val="Style4"/>
        <w:keepNext w:val="0"/>
        <w:keepLines w:val="0"/>
        <w:widowControl w:val="0"/>
        <w:shd w:val="clear" w:color="auto" w:fill="auto"/>
        <w:bidi w:val="0"/>
        <w:spacing w:before="0" w:line="240" w:lineRule="auto"/>
        <w:ind w:left="0" w:right="0" w:firstLine="0"/>
        <w:jc w:val="both"/>
      </w:pPr>
      <w:r>
        <w:rPr>
          <w:rStyle w:val="CharStyle5"/>
          <w:i/>
          <w:iCs/>
        </w:rPr>
        <w:t xml:space="preserve">„7) sprężony gaz ziemny (CNG) – mieszaninę sprężonych gazów węglowodorowych, głównie metanu C1, w tym sprężony biometan, o którym mowa w art. 2 pkt 3c ustawy z dnia 20 lutego 2015 r. o odnawialnych źródłach energii (Dz. U. z 2024 r. poz. 1361, 1847 i 1881 oraz z 2025 r. poz. …), stosowaną w silnikach przystosowanych do spalania tego paliwa, oznaczony kodem CN </w:t>
      </w:r>
      <w:r>
        <w:rPr>
          <w:rStyle w:val="CharStyle5"/>
          <w:i/>
          <w:iCs/>
          <w:strike/>
        </w:rPr>
        <w:t>2711 21 00 lub CN 2711 29 00</w:t>
      </w:r>
      <w:r>
        <w:rPr>
          <w:rStyle w:val="CharStyle5"/>
          <w:i/>
          <w:iCs/>
        </w:rPr>
        <w:t xml:space="preserve">, </w:t>
      </w:r>
      <w:r>
        <w:rPr>
          <w:rStyle w:val="CharStyle5"/>
          <w:b/>
          <w:bCs/>
          <w:i/>
          <w:iCs/>
        </w:rPr>
        <w:t>określonym w rozporządzeniu, o którym mowa w ust. 3</w:t>
      </w:r>
      <w:r>
        <w:rPr>
          <w:rStyle w:val="CharStyle5"/>
          <w:i/>
          <w:iCs/>
        </w:rPr>
        <w:t>;”;</w:t>
      </w:r>
    </w:p>
    <w:p>
      <w:pPr>
        <w:pStyle w:val="Style4"/>
        <w:keepNext w:val="0"/>
        <w:keepLines w:val="0"/>
        <w:widowControl w:val="0"/>
        <w:numPr>
          <w:ilvl w:val="0"/>
          <w:numId w:val="31"/>
        </w:numPr>
        <w:shd w:val="clear" w:color="auto" w:fill="auto"/>
        <w:tabs>
          <w:tab w:pos="318" w:val="left"/>
        </w:tabs>
        <w:bidi w:val="0"/>
        <w:spacing w:before="0" w:line="240" w:lineRule="auto"/>
        <w:ind w:left="0" w:right="0" w:firstLine="0"/>
        <w:jc w:val="both"/>
      </w:pPr>
      <w:r>
        <w:rPr>
          <w:rStyle w:val="CharStyle5"/>
          <w:i/>
          <w:iCs/>
        </w:rPr>
        <w:t>pkt 7a otrzymuje brzmienie:</w:t>
      </w:r>
    </w:p>
    <w:p>
      <w:pPr>
        <w:pStyle w:val="Style4"/>
        <w:keepNext w:val="0"/>
        <w:keepLines w:val="0"/>
        <w:widowControl w:val="0"/>
        <w:shd w:val="clear" w:color="auto" w:fill="auto"/>
        <w:bidi w:val="0"/>
        <w:spacing w:before="0" w:line="240" w:lineRule="auto"/>
        <w:ind w:left="0" w:right="0" w:firstLine="0"/>
        <w:jc w:val="both"/>
      </w:pPr>
      <w:r>
        <w:rPr>
          <w:rStyle w:val="CharStyle5"/>
          <w:i/>
          <w:iCs/>
        </w:rPr>
        <w:t xml:space="preserve">„7a) skroplony gaz ziemny (LNG) – mieszaninę skroplonych gazów węglowodorowych, głównie metanu C1, w tym skroplony biometan, o którym mowa w art. 2 pkt 3c ustawy z dnia 20 lutego 2015 r. o odnawialnych źródłach energii, stosowaną w silnikach przystosowanych do spalania tego paliwa, oznaczony kodem CN </w:t>
      </w:r>
      <w:r>
        <w:rPr>
          <w:rStyle w:val="CharStyle5"/>
          <w:i/>
          <w:iCs/>
          <w:strike/>
        </w:rPr>
        <w:t>2711 11 00 lub CN 2711 19 00</w:t>
      </w:r>
      <w:r>
        <w:rPr>
          <w:rStyle w:val="CharStyle5"/>
          <w:i/>
          <w:iCs/>
        </w:rPr>
        <w:t xml:space="preserve">, </w:t>
      </w:r>
      <w:r>
        <w:rPr>
          <w:rStyle w:val="CharStyle5"/>
          <w:b/>
          <w:bCs/>
          <w:i/>
          <w:iCs/>
        </w:rPr>
        <w:t>określonym w rozporządzeniu, o którym mowa w ust. 3</w:t>
      </w:r>
      <w:r>
        <w:rPr>
          <w:rStyle w:val="CharStyle5"/>
          <w:i/>
          <w:iCs/>
        </w:rPr>
        <w:t>;”;</w:t>
      </w:r>
    </w:p>
    <w:p>
      <w:pPr>
        <w:widowControl w:val="0"/>
        <w:jc w:val="left"/>
        <w:rPr>
          <w:sz w:val="2"/>
          <w:szCs w:val="2"/>
        </w:rPr>
      </w:pPr>
      <w:r>
        <w:drawing>
          <wp:inline>
            <wp:extent cx="2383790" cy="237490"/>
            <wp:docPr id="13" name="Picutre 13"/>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21"/>
                    <a:stretch/>
                  </pic:blipFill>
                  <pic:spPr>
                    <a:xfrm>
                      <a:ext cx="2383790" cy="237490"/>
                    </a:xfrm>
                    <a:prstGeom prst="rect"/>
                  </pic:spPr>
                </pic:pic>
              </a:graphicData>
            </a:graphic>
          </wp:inline>
        </w:drawing>
      </w:r>
    </w:p>
    <w:p>
      <w:pPr>
        <w:pStyle w:val="Style2"/>
        <w:keepNext w:val="0"/>
        <w:keepLines w:val="0"/>
        <w:widowControl w:val="0"/>
        <w:shd w:val="clear" w:color="auto" w:fill="auto"/>
        <w:bidi w:val="0"/>
        <w:spacing w:before="0" w:after="0" w:line="240" w:lineRule="auto"/>
        <w:ind w:left="0" w:right="0" w:firstLine="0"/>
        <w:jc w:val="left"/>
      </w:pPr>
      <w:r>
        <w:rPr>
          <w:rStyle w:val="CharStyle3"/>
        </w:rPr>
        <w:t xml:space="preserve">Polska Organizacja Przemysłu </w:t>
      </w:r>
      <w:r>
        <w:rPr>
          <w:rStyle w:val="CharStyle3"/>
          <w:color w:val="667982"/>
        </w:rPr>
        <w:t xml:space="preserve">i </w:t>
      </w:r>
      <w:r>
        <w:rPr>
          <w:rStyle w:val="CharStyle3"/>
        </w:rPr>
        <w:t>Handlu Naftowego</w:t>
      </w:r>
    </w:p>
    <w:p>
      <w:pPr>
        <w:widowControl w:val="0"/>
        <w:spacing w:after="359" w:line="1" w:lineRule="exact"/>
      </w:pPr>
    </w:p>
    <w:p>
      <w:pPr>
        <w:pStyle w:val="Style4"/>
        <w:keepNext w:val="0"/>
        <w:keepLines w:val="0"/>
        <w:widowControl w:val="0"/>
        <w:numPr>
          <w:ilvl w:val="0"/>
          <w:numId w:val="31"/>
        </w:numPr>
        <w:shd w:val="clear" w:color="auto" w:fill="auto"/>
        <w:tabs>
          <w:tab w:pos="308" w:val="left"/>
        </w:tabs>
        <w:bidi w:val="0"/>
        <w:spacing w:before="0" w:line="240" w:lineRule="auto"/>
        <w:ind w:left="0" w:right="0" w:firstLine="0"/>
        <w:jc w:val="both"/>
      </w:pPr>
      <w:r>
        <w:rPr>
          <w:rStyle w:val="CharStyle5"/>
          <w:i/>
          <w:iCs/>
        </w:rPr>
        <w:t>pkt 8 otrzymuje brzmienie:</w:t>
      </w:r>
    </w:p>
    <w:p>
      <w:pPr>
        <w:pStyle w:val="Style4"/>
        <w:keepNext w:val="0"/>
        <w:keepLines w:val="0"/>
        <w:widowControl w:val="0"/>
        <w:shd w:val="clear" w:color="auto" w:fill="auto"/>
        <w:bidi w:val="0"/>
        <w:spacing w:before="0" w:line="240" w:lineRule="auto"/>
        <w:ind w:left="0" w:right="0" w:firstLine="0"/>
        <w:jc w:val="both"/>
      </w:pPr>
      <w:r>
        <w:rPr>
          <w:rStyle w:val="CharStyle5"/>
          <w:i/>
          <w:iCs/>
        </w:rPr>
        <w:t xml:space="preserve">„8) lekki olej opałowy - olej napędowy stosowany do celów opałowych w instalacjach energetycznego spalania paliw oznaczony kodami CN </w:t>
      </w:r>
      <w:r>
        <w:rPr>
          <w:rStyle w:val="CharStyle5"/>
          <w:i/>
          <w:iCs/>
          <w:strike/>
        </w:rPr>
        <w:t>ex 2710 19 42, ex 2710 19 44, ex 2710 19 46, ex 2710 19 47, ex 2710 19 48, ex 2710 20 11, ex 2710 20 16 oraz ex 2710 20 19</w:t>
      </w:r>
      <w:r>
        <w:rPr>
          <w:rStyle w:val="CharStyle5"/>
          <w:i/>
          <w:iCs/>
        </w:rPr>
        <w:t xml:space="preserve">, </w:t>
      </w:r>
      <w:r>
        <w:rPr>
          <w:rStyle w:val="CharStyle5"/>
          <w:b/>
          <w:bCs/>
          <w:i/>
          <w:iCs/>
        </w:rPr>
        <w:t>określonymi w rozporządzeniu, o którym mowa w ust. 3</w:t>
      </w:r>
      <w:r>
        <w:rPr>
          <w:rStyle w:val="CharStyle5"/>
          <w:i/>
          <w:iCs/>
        </w:rPr>
        <w:t>;”;</w:t>
      </w:r>
    </w:p>
    <w:p>
      <w:pPr>
        <w:pStyle w:val="Style4"/>
        <w:keepNext w:val="0"/>
        <w:keepLines w:val="0"/>
        <w:widowControl w:val="0"/>
        <w:numPr>
          <w:ilvl w:val="0"/>
          <w:numId w:val="31"/>
        </w:numPr>
        <w:shd w:val="clear" w:color="auto" w:fill="auto"/>
        <w:tabs>
          <w:tab w:pos="308" w:val="left"/>
        </w:tabs>
        <w:bidi w:val="0"/>
        <w:spacing w:before="0" w:line="240" w:lineRule="auto"/>
        <w:ind w:left="0" w:right="0" w:firstLine="0"/>
        <w:jc w:val="both"/>
      </w:pPr>
      <w:r>
        <w:rPr>
          <w:rStyle w:val="CharStyle5"/>
          <w:i/>
          <w:iCs/>
        </w:rPr>
        <w:t>pkt 9 otrzymuje brzmienie:</w:t>
      </w:r>
    </w:p>
    <w:p>
      <w:pPr>
        <w:pStyle w:val="Style4"/>
        <w:keepNext w:val="0"/>
        <w:keepLines w:val="0"/>
        <w:widowControl w:val="0"/>
        <w:shd w:val="clear" w:color="auto" w:fill="auto"/>
        <w:bidi w:val="0"/>
        <w:spacing w:before="0" w:line="240" w:lineRule="auto"/>
        <w:ind w:left="0" w:right="0" w:firstLine="0"/>
        <w:jc w:val="both"/>
      </w:pPr>
      <w:r>
        <w:rPr>
          <w:rStyle w:val="CharStyle5"/>
          <w:i/>
          <w:iCs/>
        </w:rPr>
        <w:t xml:space="preserve">„9) ciężki olej opałowy - olej stosowany do celów opałowych w instalacjach energetycznego spalania paliw, w tym w okresach eksploatacji instalacji odbiegających od normalnych, w szczególności w okresach rozruchu i wyłączania instalacji, klasyfikowany do kodów CN </w:t>
      </w:r>
      <w:r>
        <w:rPr>
          <w:rStyle w:val="CharStyle5"/>
          <w:i/>
          <w:iCs/>
          <w:strike/>
        </w:rPr>
        <w:t>od 2710 19 51 do 2710 19 67 i od 2710 20 32 do 2710 20 38</w:t>
      </w:r>
      <w:r>
        <w:rPr>
          <w:rStyle w:val="CharStyle5"/>
          <w:i/>
          <w:iCs/>
        </w:rPr>
        <w:t xml:space="preserve">, </w:t>
      </w:r>
      <w:r>
        <w:rPr>
          <w:rStyle w:val="CharStyle5"/>
          <w:b/>
          <w:bCs/>
          <w:i/>
          <w:iCs/>
        </w:rPr>
        <w:t>określonych w rozporządzeniu, o którym mowa w ust. 3</w:t>
      </w:r>
      <w:r>
        <w:rPr>
          <w:rStyle w:val="CharStyle5"/>
          <w:i/>
          <w:iCs/>
        </w:rPr>
        <w:t>;”;</w:t>
      </w:r>
    </w:p>
    <w:p>
      <w:pPr>
        <w:pStyle w:val="Style4"/>
        <w:keepNext w:val="0"/>
        <w:keepLines w:val="0"/>
        <w:widowControl w:val="0"/>
        <w:numPr>
          <w:ilvl w:val="0"/>
          <w:numId w:val="31"/>
        </w:numPr>
        <w:shd w:val="clear" w:color="auto" w:fill="auto"/>
        <w:tabs>
          <w:tab w:pos="303" w:val="left"/>
        </w:tabs>
        <w:bidi w:val="0"/>
        <w:spacing w:before="0" w:line="240" w:lineRule="auto"/>
        <w:ind w:left="0" w:right="0" w:firstLine="0"/>
        <w:jc w:val="both"/>
      </w:pPr>
      <w:r>
        <w:rPr>
          <w:rStyle w:val="CharStyle5"/>
          <w:i/>
          <w:iCs/>
        </w:rPr>
        <w:t>pkt 10a otrzymuje brzmienie:</w:t>
      </w:r>
    </w:p>
    <w:p>
      <w:pPr>
        <w:pStyle w:val="Style4"/>
        <w:keepNext w:val="0"/>
        <w:keepLines w:val="0"/>
        <w:widowControl w:val="0"/>
        <w:shd w:val="clear" w:color="auto" w:fill="auto"/>
        <w:bidi w:val="0"/>
        <w:spacing w:before="0" w:line="240" w:lineRule="auto"/>
        <w:ind w:left="0" w:right="0" w:firstLine="0"/>
        <w:jc w:val="both"/>
      </w:pPr>
      <w:r>
        <w:rPr>
          <w:rStyle w:val="CharStyle5"/>
          <w:i/>
          <w:iCs/>
        </w:rPr>
        <w:t xml:space="preserve">„10a) wodór - wodór przeznaczony do napędu pojazdu wykorzystującego energię elektryczną wytworzoną z wodoru w zainstalowanych w nim ogniwach paliwowych, oznaczony kodem CN </w:t>
      </w:r>
      <w:r>
        <w:rPr>
          <w:rStyle w:val="CharStyle5"/>
          <w:i/>
          <w:iCs/>
          <w:strike/>
        </w:rPr>
        <w:t>2804 10 00</w:t>
      </w:r>
      <w:r>
        <w:rPr>
          <w:rStyle w:val="CharStyle5"/>
          <w:i/>
          <w:iCs/>
        </w:rPr>
        <w:t xml:space="preserve">, </w:t>
      </w:r>
      <w:r>
        <w:rPr>
          <w:rStyle w:val="CharStyle5"/>
          <w:b/>
          <w:bCs/>
          <w:i/>
          <w:iCs/>
        </w:rPr>
        <w:t>określonym w rozporządzeniu, o którym mowa w ust. 3;”;</w:t>
      </w:r>
    </w:p>
    <w:p>
      <w:pPr>
        <w:pStyle w:val="Style4"/>
        <w:keepNext w:val="0"/>
        <w:keepLines w:val="0"/>
        <w:widowControl w:val="0"/>
        <w:numPr>
          <w:ilvl w:val="0"/>
          <w:numId w:val="31"/>
        </w:numPr>
        <w:shd w:val="clear" w:color="auto" w:fill="auto"/>
        <w:tabs>
          <w:tab w:pos="294" w:val="left"/>
        </w:tabs>
        <w:bidi w:val="0"/>
        <w:spacing w:before="0" w:line="240" w:lineRule="auto"/>
        <w:ind w:left="0" w:right="0" w:firstLine="0"/>
        <w:jc w:val="both"/>
      </w:pPr>
      <w:r>
        <w:rPr>
          <w:rStyle w:val="CharStyle5"/>
          <w:i/>
          <w:iCs/>
        </w:rPr>
        <w:t>po ust. 2 dodaje się ust. 3 w brzmieniu:</w:t>
      </w:r>
    </w:p>
    <w:p>
      <w:pPr>
        <w:pStyle w:val="Style4"/>
        <w:keepNext w:val="0"/>
        <w:keepLines w:val="0"/>
        <w:widowControl w:val="0"/>
        <w:shd w:val="clear" w:color="auto" w:fill="auto"/>
        <w:bidi w:val="0"/>
        <w:spacing w:before="0" w:line="240" w:lineRule="auto"/>
        <w:ind w:left="0" w:right="0" w:firstLine="0"/>
        <w:jc w:val="both"/>
      </w:pPr>
      <w:r>
        <w:rPr>
          <w:rStyle w:val="CharStyle5"/>
          <w:i/>
          <w:iCs/>
        </w:rPr>
        <w:t>„3. Minister właściwy do spraw gospodarki surowcami energetycznymi określi w drodze rozporządzenia kody CN, odpowiadające paliwom określonym ust. 1 pkt. 6-9 i 10a, kierując się aktualną Nomenklaturą Scaloną (CN) zgodną z rozporządzeniem Rady (EWG) nr 2658/87 z dnia 23 lipca 1987 r. w sprawie nomenklatury taryfowej i statystycznej oraz w sprawie Wspólnej Taryfy Celnej (Dz. Urz. WE L 256 z 07.09.1987, str. 1, z późn. zm.; Dz. Urz. UE Polskie wydanie specjalne, rozdz. 2, t. 2, str. 382, z późn. zm.), a także biorąc pod uwagę uwarunkowania społeczno-ekonomiczne i techniczne wykorzystania poszczególnych rodzajów towarów”.</w:t>
      </w:r>
    </w:p>
    <w:p>
      <w:pPr>
        <w:pStyle w:val="Style4"/>
        <w:keepNext w:val="0"/>
        <w:keepLines w:val="0"/>
        <w:widowControl w:val="0"/>
        <w:shd w:val="clear" w:color="auto" w:fill="auto"/>
        <w:bidi w:val="0"/>
        <w:spacing w:before="0" w:line="240" w:lineRule="auto"/>
        <w:ind w:left="0" w:right="0" w:firstLine="740"/>
        <w:jc w:val="both"/>
      </w:pPr>
      <w:r>
        <w:rPr>
          <w:rStyle w:val="CharStyle5"/>
          <w:u w:val="single"/>
        </w:rPr>
        <w:t>Opis propozycji i uzasadnienie:</w:t>
      </w:r>
    </w:p>
    <w:p>
      <w:pPr>
        <w:pStyle w:val="Style4"/>
        <w:keepNext w:val="0"/>
        <w:keepLines w:val="0"/>
        <w:widowControl w:val="0"/>
        <w:shd w:val="clear" w:color="auto" w:fill="auto"/>
        <w:bidi w:val="0"/>
        <w:spacing w:before="0" w:after="452" w:line="240" w:lineRule="auto"/>
        <w:ind w:left="0" w:right="0" w:firstLine="740"/>
        <w:jc w:val="both"/>
      </w:pPr>
      <w:r>
        <w:rPr>
          <w:rStyle w:val="CharStyle5"/>
        </w:rPr>
        <w:t>POPiHN proponuje usunięcie z ustawy odwołań wprost do kodów CN, aby uniknąć w przyszłości ryzyka wyłączenia towarów z obowiązków ustawowych w przypadku zmiany Nomenklatury Scalonej na poziomie prawa Unii Europejskiej. Jednocześnie zasadnym byłoby dookreślenie przedmiotu regulacji poprzez odwołanie do Nomenklatury Scalonej (kodów CN) w rozporządzeniu wykonawczym do ustawy, które może zostać w relatywnie łatwiejszy i szybszy sposób zmienione. W rozporządzeniu dochodziłoby do dookreślenia pojęcia paliwa ciekłego i określenia konkretnych kodów CN, które podlegałaby pod dany obowiązek uwzględniając cele ustawowe oraz uwarunkowania społeczno-ekonomiczne i techniczne wykorzystania poszczególnych rodzajów towarów.</w:t>
      </w:r>
    </w:p>
    <w:p>
      <w:pPr>
        <w:pStyle w:val="Style7"/>
        <w:keepNext/>
        <w:keepLines/>
        <w:widowControl w:val="0"/>
        <w:numPr>
          <w:ilvl w:val="0"/>
          <w:numId w:val="21"/>
        </w:numPr>
        <w:pBdr>
          <w:top w:val="single" w:sz="0" w:space="2" w:color="DEEAF6"/>
          <w:left w:val="single" w:sz="0" w:space="0" w:color="DEEAF6"/>
          <w:bottom w:val="single" w:sz="0" w:space="3" w:color="DEEAF6"/>
          <w:right w:val="single" w:sz="0" w:space="0" w:color="DEEAF6"/>
        </w:pBdr>
        <w:shd w:val="clear" w:color="auto" w:fill="DEEAF6"/>
        <w:tabs>
          <w:tab w:pos="765" w:val="left"/>
        </w:tabs>
        <w:bidi w:val="0"/>
        <w:spacing w:before="0" w:after="0" w:line="240" w:lineRule="auto"/>
        <w:ind w:left="0" w:right="0" w:firstLine="400"/>
        <w:jc w:val="left"/>
      </w:pPr>
      <w:bookmarkStart w:id="17" w:name="bookmark17"/>
      <w:r>
        <w:rPr>
          <w:rStyle w:val="CharStyle8"/>
          <w:b/>
          <w:bCs/>
        </w:rPr>
        <w:t>Ustawa z dnia 25 sierpnia 2006 r. o biokomponentach i biopaliwach ciekłych</w:t>
      </w:r>
      <w:bookmarkEnd w:id="17"/>
    </w:p>
    <w:p>
      <w:pPr>
        <w:pStyle w:val="Style7"/>
        <w:keepNext/>
        <w:keepLines/>
        <w:widowControl w:val="0"/>
        <w:numPr>
          <w:ilvl w:val="0"/>
          <w:numId w:val="33"/>
        </w:numPr>
        <w:shd w:val="clear" w:color="auto" w:fill="auto"/>
        <w:tabs>
          <w:tab w:pos="1485" w:val="left"/>
        </w:tabs>
        <w:bidi w:val="0"/>
        <w:spacing w:before="0" w:line="240" w:lineRule="auto"/>
        <w:ind w:left="1120" w:right="0" w:firstLine="0"/>
        <w:jc w:val="left"/>
      </w:pPr>
      <w:r>
        <w:rPr>
          <w:rStyle w:val="CharStyle8"/>
          <w:b/>
          <w:bCs/>
        </w:rPr>
        <w:t>Uzupełnienie przepisów o kotwicę dla kodów CN</w:t>
      </w:r>
    </w:p>
    <w:p>
      <w:pPr>
        <w:pStyle w:val="Style4"/>
        <w:keepNext w:val="0"/>
        <w:keepLines w:val="0"/>
        <w:widowControl w:val="0"/>
        <w:shd w:val="clear" w:color="auto" w:fill="auto"/>
        <w:bidi w:val="0"/>
        <w:spacing w:before="0" w:line="240" w:lineRule="auto"/>
        <w:ind w:left="0" w:right="0" w:firstLine="740"/>
        <w:jc w:val="both"/>
      </w:pPr>
      <w:r>
        <w:rPr>
          <w:rStyle w:val="CharStyle5"/>
          <w:u w:val="single"/>
        </w:rPr>
        <w:t>Propozycja zmian ustawowych:</w:t>
      </w:r>
    </w:p>
    <w:p>
      <w:pPr>
        <w:pStyle w:val="Style4"/>
        <w:keepNext w:val="0"/>
        <w:keepLines w:val="0"/>
        <w:widowControl w:val="0"/>
        <w:shd w:val="clear" w:color="auto" w:fill="auto"/>
        <w:bidi w:val="0"/>
        <w:spacing w:before="0" w:line="240" w:lineRule="auto"/>
        <w:ind w:left="0" w:right="0" w:firstLine="0"/>
        <w:jc w:val="both"/>
      </w:pPr>
      <w:r>
        <w:rPr>
          <w:rStyle w:val="CharStyle5"/>
          <w:b/>
          <w:bCs/>
          <w:i/>
          <w:iCs/>
        </w:rPr>
        <w:t xml:space="preserve">Art. … </w:t>
      </w:r>
      <w:r>
        <w:rPr>
          <w:rStyle w:val="CharStyle5"/>
          <w:i/>
          <w:iCs/>
        </w:rPr>
        <w:t>W ustawie z dnia 25 sierpnia 2006 r. o biokomponentach i biopaliwach ciekłych (t.j. Dz. U. z 2024 r. poz. 20, 834, 1946 ) po art. 39 dodaje się art. 39a w brzmieniu:</w:t>
      </w:r>
    </w:p>
    <w:p>
      <w:pPr>
        <w:pStyle w:val="Style4"/>
        <w:keepNext w:val="0"/>
        <w:keepLines w:val="0"/>
        <w:widowControl w:val="0"/>
        <w:shd w:val="clear" w:color="auto" w:fill="auto"/>
        <w:bidi w:val="0"/>
        <w:spacing w:before="0" w:line="240" w:lineRule="auto"/>
        <w:ind w:left="0" w:right="0" w:firstLine="0"/>
        <w:jc w:val="both"/>
      </w:pPr>
      <w:r>
        <w:rPr>
          <w:rStyle w:val="CharStyle5"/>
          <w:i/>
          <w:iCs/>
        </w:rPr>
        <w:t>„Art. 39a. Zmiany w Nomenklaturze Scalonej (CN) nie powodują zmian w limitach i wskaźnikach określonych w art. 21 ust. 3 i art. 23b ust. 3. Przy obliczaniu wskazanych limitów i wskaźników stosuje się towary o kodach CN odpowiadających towarom dotychczasowym.”</w:t>
      </w:r>
    </w:p>
    <w:p>
      <w:pPr>
        <w:pStyle w:val="Style4"/>
        <w:keepNext w:val="0"/>
        <w:keepLines w:val="0"/>
        <w:widowControl w:val="0"/>
        <w:shd w:val="clear" w:color="auto" w:fill="auto"/>
        <w:bidi w:val="0"/>
        <w:spacing w:before="0" w:line="240" w:lineRule="auto"/>
        <w:ind w:left="0" w:right="0" w:firstLine="740"/>
        <w:jc w:val="both"/>
      </w:pPr>
      <w:r>
        <w:rPr>
          <w:rStyle w:val="CharStyle5"/>
          <w:u w:val="single"/>
        </w:rPr>
        <w:t>Opis propozycji i uzasadnienie:</w:t>
      </w:r>
    </w:p>
    <w:p>
      <w:pPr>
        <w:pStyle w:val="Style4"/>
        <w:keepNext w:val="0"/>
        <w:keepLines w:val="0"/>
        <w:widowControl w:val="0"/>
        <w:shd w:val="clear" w:color="auto" w:fill="auto"/>
        <w:bidi w:val="0"/>
        <w:spacing w:before="0" w:line="240" w:lineRule="auto"/>
        <w:ind w:left="0" w:right="0" w:firstLine="740"/>
        <w:jc w:val="both"/>
      </w:pPr>
      <w:r>
        <w:rPr>
          <w:rStyle w:val="CharStyle5"/>
        </w:rPr>
        <w:t>POPiHN proponuje wprowadzenie klauzuli stand-still (tzw. kotwicy; proponowany art. 39a) na wypadek zmian w Nomenklaturze Scalonej (CN) – w odniesieniu do wszystkich kodów CN występujących</w:t>
      </w:r>
    </w:p>
    <w:p>
      <w:pPr>
        <w:widowControl w:val="0"/>
        <w:jc w:val="left"/>
        <w:rPr>
          <w:sz w:val="2"/>
          <w:szCs w:val="2"/>
        </w:rPr>
      </w:pPr>
      <w:r>
        <w:drawing>
          <wp:inline>
            <wp:extent cx="2383790" cy="237490"/>
            <wp:docPr id="14" name="Picutre 14"/>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23"/>
                    <a:stretch/>
                  </pic:blipFill>
                  <pic:spPr>
                    <a:xfrm>
                      <a:ext cx="2383790" cy="237490"/>
                    </a:xfrm>
                    <a:prstGeom prst="rect"/>
                  </pic:spPr>
                </pic:pic>
              </a:graphicData>
            </a:graphic>
          </wp:inline>
        </w:drawing>
      </w:r>
    </w:p>
    <w:p>
      <w:pPr>
        <w:pStyle w:val="Style2"/>
        <w:keepNext w:val="0"/>
        <w:keepLines w:val="0"/>
        <w:widowControl w:val="0"/>
        <w:shd w:val="clear" w:color="auto" w:fill="auto"/>
        <w:bidi w:val="0"/>
        <w:spacing w:before="0" w:after="0" w:line="240" w:lineRule="auto"/>
        <w:ind w:left="0" w:right="0" w:firstLine="0"/>
        <w:jc w:val="left"/>
      </w:pPr>
      <w:r>
        <w:rPr>
          <w:rStyle w:val="CharStyle3"/>
        </w:rPr>
        <w:t xml:space="preserve">Polska Organizacja Przemysłu </w:t>
      </w:r>
      <w:r>
        <w:rPr>
          <w:rStyle w:val="CharStyle3"/>
          <w:color w:val="667982"/>
        </w:rPr>
        <w:t xml:space="preserve">i </w:t>
      </w:r>
      <w:r>
        <w:rPr>
          <w:rStyle w:val="CharStyle3"/>
        </w:rPr>
        <w:t>Handlu Naftowego</w:t>
      </w:r>
    </w:p>
    <w:p>
      <w:pPr>
        <w:widowControl w:val="0"/>
        <w:spacing w:after="359" w:line="1" w:lineRule="exact"/>
      </w:pPr>
    </w:p>
    <w:p>
      <w:pPr>
        <w:pStyle w:val="Style4"/>
        <w:keepNext w:val="0"/>
        <w:keepLines w:val="0"/>
        <w:widowControl w:val="0"/>
        <w:shd w:val="clear" w:color="auto" w:fill="auto"/>
        <w:bidi w:val="0"/>
        <w:spacing w:before="0" w:line="240" w:lineRule="auto"/>
        <w:ind w:left="0" w:right="0" w:firstLine="0"/>
        <w:jc w:val="both"/>
      </w:pPr>
      <w:r>
        <w:rPr>
          <w:rStyle w:val="CharStyle5"/>
        </w:rPr>
        <w:t>w ustawie, co sprawi, że w przypadku dalszych zmian w Nomenklaturze w przyszłości nie będzie konieczności nagłych zmian ustawowych.</w:t>
      </w:r>
    </w:p>
    <w:p>
      <w:pPr>
        <w:pStyle w:val="Style7"/>
        <w:keepNext/>
        <w:keepLines/>
        <w:widowControl w:val="0"/>
        <w:numPr>
          <w:ilvl w:val="0"/>
          <w:numId w:val="33"/>
        </w:numPr>
        <w:shd w:val="clear" w:color="auto" w:fill="auto"/>
        <w:tabs>
          <w:tab w:pos="1465" w:val="left"/>
        </w:tabs>
        <w:bidi w:val="0"/>
        <w:spacing w:before="0" w:line="240" w:lineRule="auto"/>
        <w:ind w:right="0" w:firstLine="0"/>
        <w:jc w:val="left"/>
      </w:pPr>
      <w:bookmarkStart w:id="20" w:name="bookmark20"/>
      <w:r>
        <w:rPr>
          <w:rStyle w:val="CharStyle8"/>
          <w:b/>
          <w:bCs/>
        </w:rPr>
        <w:t>Zastąpienie kodów CN definicjami opisowymi (alternatywnie)</w:t>
      </w:r>
      <w:bookmarkEnd w:id="20"/>
    </w:p>
    <w:p>
      <w:pPr>
        <w:pStyle w:val="Style4"/>
        <w:keepNext w:val="0"/>
        <w:keepLines w:val="0"/>
        <w:widowControl w:val="0"/>
        <w:shd w:val="clear" w:color="auto" w:fill="auto"/>
        <w:bidi w:val="0"/>
        <w:spacing w:before="0" w:line="240" w:lineRule="auto"/>
        <w:ind w:left="0" w:right="0" w:firstLine="740"/>
        <w:jc w:val="left"/>
      </w:pPr>
      <w:r>
        <w:rPr>
          <w:rStyle w:val="CharStyle5"/>
          <w:u w:val="single"/>
        </w:rPr>
        <w:t>Propozycja zmian ustawowych:</w:t>
      </w:r>
    </w:p>
    <w:p>
      <w:pPr>
        <w:pStyle w:val="Style4"/>
        <w:keepNext w:val="0"/>
        <w:keepLines w:val="0"/>
        <w:widowControl w:val="0"/>
        <w:shd w:val="clear" w:color="auto" w:fill="auto"/>
        <w:bidi w:val="0"/>
        <w:spacing w:before="0" w:line="240" w:lineRule="auto"/>
        <w:ind w:left="0" w:right="0" w:firstLine="0"/>
        <w:jc w:val="both"/>
      </w:pPr>
      <w:r>
        <w:rPr>
          <w:rStyle w:val="CharStyle5"/>
          <w:b/>
          <w:bCs/>
          <w:i/>
          <w:iCs/>
        </w:rPr>
        <w:t xml:space="preserve">Art. … </w:t>
      </w:r>
      <w:r>
        <w:rPr>
          <w:rStyle w:val="CharStyle5"/>
          <w:i/>
          <w:iCs/>
        </w:rPr>
        <w:t>W ustawie z dnia 25 sierpnia 2006 r. o biokomponentach i biopaliwach ciekłych (t.j. Dz. U. z 2024 r. poz. 20, 834, 1946):</w:t>
      </w:r>
    </w:p>
    <w:p>
      <w:pPr>
        <w:pStyle w:val="Style4"/>
        <w:keepNext w:val="0"/>
        <w:keepLines w:val="0"/>
        <w:widowControl w:val="0"/>
        <w:numPr>
          <w:ilvl w:val="0"/>
          <w:numId w:val="35"/>
        </w:numPr>
        <w:shd w:val="clear" w:color="auto" w:fill="auto"/>
        <w:tabs>
          <w:tab w:pos="338" w:val="left"/>
        </w:tabs>
        <w:bidi w:val="0"/>
        <w:spacing w:before="0" w:line="240" w:lineRule="auto"/>
        <w:ind w:left="0" w:right="0" w:firstLine="0"/>
        <w:jc w:val="both"/>
      </w:pPr>
      <w:r>
        <w:rPr>
          <w:rStyle w:val="CharStyle5"/>
          <w:i/>
          <w:iCs/>
        </w:rPr>
        <w:t>w art. 21 ust. 3 otrzymuje brzmienie:</w:t>
      </w:r>
    </w:p>
    <w:p>
      <w:pPr>
        <w:pStyle w:val="Style4"/>
        <w:keepNext w:val="0"/>
        <w:keepLines w:val="0"/>
        <w:widowControl w:val="0"/>
        <w:shd w:val="clear" w:color="auto" w:fill="auto"/>
        <w:bidi w:val="0"/>
        <w:spacing w:before="0" w:line="240" w:lineRule="auto"/>
        <w:ind w:left="0" w:right="0" w:firstLine="0"/>
        <w:jc w:val="both"/>
      </w:pPr>
      <w:r>
        <w:rPr>
          <w:rStyle w:val="CharStyle5"/>
          <w:i/>
          <w:iCs/>
        </w:rPr>
        <w:t>„3. Dla biopaliw ciekłych: bioetanolu, biometanolu, biobutanolu oraz biowęglowodorów ciekłych, a także biopaliw, o których mowa w art. 2 ust. 2, roczny limit ustala się jako objętość odpowiadającą pod względem wartości energetycznej 100 litrom oleju napędowego</w:t>
      </w:r>
      <w:r>
        <w:rPr>
          <w:rStyle w:val="CharStyle5"/>
          <w:b/>
          <w:bCs/>
          <w:i/>
          <w:iCs/>
        </w:rPr>
        <w:t>, o zawartości siarki nieprzekraczającej 0,001% masy oraz o zawartości węgla biogenicznego niższej niż 80% masy</w:t>
      </w:r>
      <w:r>
        <w:rPr>
          <w:rStyle w:val="CharStyle5"/>
          <w:i/>
          <w:iCs/>
          <w:strike/>
        </w:rPr>
        <w:t>, oznaczonego kodem CN 2710 19 44</w:t>
      </w:r>
      <w:r>
        <w:rPr>
          <w:rStyle w:val="CharStyle5"/>
          <w:i/>
          <w:iCs/>
        </w:rPr>
        <w:t>, na hektar powierzchni użytków rolnych będących w posiadaniu rolnika w dniu 1 stycznia roku, którego dotyczy limit.”;</w:t>
      </w:r>
    </w:p>
    <w:p>
      <w:pPr>
        <w:pStyle w:val="Style4"/>
        <w:keepNext w:val="0"/>
        <w:keepLines w:val="0"/>
        <w:widowControl w:val="0"/>
        <w:numPr>
          <w:ilvl w:val="0"/>
          <w:numId w:val="35"/>
        </w:numPr>
        <w:shd w:val="clear" w:color="auto" w:fill="auto"/>
        <w:tabs>
          <w:tab w:pos="343" w:val="left"/>
        </w:tabs>
        <w:bidi w:val="0"/>
        <w:spacing w:before="0" w:line="240" w:lineRule="auto"/>
        <w:ind w:left="0" w:right="0" w:firstLine="0"/>
        <w:jc w:val="both"/>
      </w:pPr>
      <w:r>
        <w:rPr>
          <w:rStyle w:val="CharStyle5"/>
          <w:i/>
          <w:iCs/>
        </w:rPr>
        <w:t>w art. 23b ust. 3 otrzymuje brzmienie:</w:t>
      </w:r>
    </w:p>
    <w:p>
      <w:pPr>
        <w:pStyle w:val="Style4"/>
        <w:keepNext w:val="0"/>
        <w:keepLines w:val="0"/>
        <w:widowControl w:val="0"/>
        <w:shd w:val="clear" w:color="auto" w:fill="auto"/>
        <w:bidi w:val="0"/>
        <w:spacing w:before="0" w:line="240" w:lineRule="auto"/>
        <w:ind w:left="0" w:right="0" w:firstLine="0"/>
        <w:jc w:val="both"/>
      </w:pPr>
      <w:r>
        <w:rPr>
          <w:rStyle w:val="CharStyle5"/>
          <w:i/>
          <w:iCs/>
        </w:rPr>
        <w:t>„3. Minimalny udział biokomponentów, o którym mowa w ust. 1, wynosi:</w:t>
      </w:r>
    </w:p>
    <w:p>
      <w:pPr>
        <w:pStyle w:val="Style4"/>
        <w:keepNext w:val="0"/>
        <w:keepLines w:val="0"/>
        <w:widowControl w:val="0"/>
        <w:numPr>
          <w:ilvl w:val="0"/>
          <w:numId w:val="37"/>
        </w:numPr>
        <w:shd w:val="clear" w:color="auto" w:fill="auto"/>
        <w:tabs>
          <w:tab w:pos="343" w:val="left"/>
        </w:tabs>
        <w:bidi w:val="0"/>
        <w:spacing w:before="0" w:line="240" w:lineRule="auto"/>
        <w:ind w:left="0" w:right="0" w:firstLine="0"/>
        <w:jc w:val="both"/>
      </w:pPr>
      <w:r>
        <w:rPr>
          <w:rStyle w:val="CharStyle5"/>
          <w:i/>
          <w:iCs/>
        </w:rPr>
        <w:t xml:space="preserve">5,3% - w benzynach silnikowych </w:t>
      </w:r>
      <w:r>
        <w:rPr>
          <w:rStyle w:val="CharStyle5"/>
          <w:i/>
          <w:iCs/>
          <w:strike/>
        </w:rPr>
        <w:t>o kodzie CN 2710 12 45</w:t>
      </w:r>
      <w:r>
        <w:rPr>
          <w:rStyle w:val="CharStyle5"/>
          <w:b/>
          <w:bCs/>
          <w:i/>
          <w:iCs/>
        </w:rPr>
        <w:t xml:space="preserve"> o liczbie oktanowej (RON) 95 lub większej, ale mniejszej niż 98</w:t>
      </w:r>
      <w:r>
        <w:rPr>
          <w:rStyle w:val="CharStyle5"/>
          <w:i/>
          <w:iCs/>
        </w:rPr>
        <w:t>, z czego 4,59% wynosi udział bioetanolu;</w:t>
      </w:r>
    </w:p>
    <w:p>
      <w:pPr>
        <w:pStyle w:val="Style4"/>
        <w:keepNext w:val="0"/>
        <w:keepLines w:val="0"/>
        <w:widowControl w:val="0"/>
        <w:shd w:val="clear" w:color="auto" w:fill="auto"/>
        <w:bidi w:val="0"/>
        <w:spacing w:before="0" w:line="240" w:lineRule="auto"/>
        <w:ind w:left="0" w:right="0" w:firstLine="0"/>
        <w:jc w:val="both"/>
      </w:pPr>
      <w:r>
        <w:rPr>
          <w:rStyle w:val="CharStyle5"/>
          <w:i/>
          <w:iCs/>
        </w:rPr>
        <w:t xml:space="preserve">1a) 3,2% - w benzynach silnikowych </w:t>
      </w:r>
      <w:r>
        <w:rPr>
          <w:rStyle w:val="CharStyle5"/>
          <w:i/>
          <w:iCs/>
          <w:strike/>
        </w:rPr>
        <w:t>o kodzie CN 2710 12 49</w:t>
      </w:r>
      <w:r>
        <w:rPr>
          <w:rStyle w:val="CharStyle5"/>
          <w:b/>
          <w:bCs/>
          <w:i/>
          <w:iCs/>
        </w:rPr>
        <w:t xml:space="preserve"> o liczbie oktanowej (RON) 98 lub większej</w:t>
      </w:r>
      <w:r>
        <w:rPr>
          <w:rStyle w:val="CharStyle5"/>
          <w:i/>
          <w:iCs/>
        </w:rPr>
        <w:t>;</w:t>
      </w:r>
    </w:p>
    <w:p>
      <w:pPr>
        <w:pStyle w:val="Style4"/>
        <w:keepNext w:val="0"/>
        <w:keepLines w:val="0"/>
        <w:widowControl w:val="0"/>
        <w:numPr>
          <w:ilvl w:val="0"/>
          <w:numId w:val="37"/>
        </w:numPr>
        <w:shd w:val="clear" w:color="auto" w:fill="auto"/>
        <w:tabs>
          <w:tab w:pos="343" w:val="left"/>
        </w:tabs>
        <w:bidi w:val="0"/>
        <w:spacing w:before="0" w:line="240" w:lineRule="auto"/>
        <w:ind w:left="0" w:right="0" w:firstLine="0"/>
        <w:jc w:val="both"/>
      </w:pPr>
      <w:r>
        <w:rPr>
          <w:rStyle w:val="CharStyle5"/>
          <w:i/>
          <w:iCs/>
        </w:rPr>
        <w:t>6,2% - w oleju napędowym.”.</w:t>
      </w:r>
    </w:p>
    <w:p>
      <w:pPr>
        <w:pStyle w:val="Style4"/>
        <w:keepNext w:val="0"/>
        <w:keepLines w:val="0"/>
        <w:widowControl w:val="0"/>
        <w:shd w:val="clear" w:color="auto" w:fill="auto"/>
        <w:bidi w:val="0"/>
        <w:spacing w:before="0" w:line="240" w:lineRule="auto"/>
        <w:ind w:left="0" w:right="0" w:firstLine="740"/>
        <w:jc w:val="left"/>
      </w:pPr>
      <w:r>
        <w:rPr>
          <w:rStyle w:val="CharStyle5"/>
          <w:u w:val="single"/>
        </w:rPr>
        <w:t>Opis propozycji i uzasadnienie:</w:t>
      </w:r>
    </w:p>
    <w:p>
      <w:pPr>
        <w:pStyle w:val="Style4"/>
        <w:keepNext w:val="0"/>
        <w:keepLines w:val="0"/>
        <w:widowControl w:val="0"/>
        <w:shd w:val="clear" w:color="auto" w:fill="auto"/>
        <w:bidi w:val="0"/>
        <w:spacing w:before="0" w:after="452" w:line="240" w:lineRule="auto"/>
        <w:ind w:left="0" w:right="0" w:firstLine="740"/>
        <w:jc w:val="both"/>
      </w:pPr>
      <w:r>
        <w:rPr>
          <w:rStyle w:val="CharStyle5"/>
        </w:rPr>
        <w:t>POPiHN proponuje usunięcie z ustawy odwołań wprost do kodów CN, aby uniknąć w przyszłości ryzyka wyłączenia produktów z obowiązków ustawowych w przypadku zmiany Nomenklatury Scalonej na poziomie prawa Unii Europejskiej. Jednocześnie zasadnym byłoby dookreślenie przedmiotu regulacji poprzez odwołanie do definicji opisowych, odpowiadającym poszczególnym kodom CN, dotychczas występującym w ustawie.</w:t>
      </w:r>
    </w:p>
    <w:p>
      <w:pPr>
        <w:pStyle w:val="Style4"/>
        <w:keepNext w:val="0"/>
        <w:keepLines w:val="0"/>
        <w:widowControl w:val="0"/>
        <w:numPr>
          <w:ilvl w:val="0"/>
          <w:numId w:val="39"/>
        </w:numPr>
        <w:pBdr>
          <w:top w:val="single" w:sz="0" w:space="2" w:color="DEEAF6"/>
          <w:left w:val="single" w:sz="0" w:space="0" w:color="DEEAF6"/>
          <w:bottom w:val="single" w:sz="0" w:space="3" w:color="DEEAF6"/>
          <w:right w:val="single" w:sz="0" w:space="0" w:color="DEEAF6"/>
        </w:pBdr>
        <w:shd w:val="clear" w:color="auto" w:fill="DEEAF6"/>
        <w:tabs>
          <w:tab w:pos="745" w:val="left"/>
        </w:tabs>
        <w:bidi w:val="0"/>
        <w:spacing w:before="0" w:after="33" w:line="240" w:lineRule="auto"/>
        <w:ind w:left="740" w:right="0" w:hanging="360"/>
        <w:jc w:val="both"/>
      </w:pPr>
      <w:r>
        <w:rPr>
          <w:rStyle w:val="CharStyle5"/>
          <w:b/>
          <w:bCs/>
        </w:rPr>
        <w:t>Rozporządzeniu Ministra Aktywów Państwowych z dnia 27 listopada 2019 r. w sprawie szczegółowego wykazu paliw ciekłych, których wytwarzanie, magazynowanie lub przeładunek, przesyłanie lub dystrybucja, obrót, w tym obrót z zagranicą, wymaga koncesji oraz których przywóz wymaga wpisu do rejestru podmiotów przywożących</w:t>
      </w:r>
    </w:p>
    <w:p>
      <w:pPr>
        <w:pStyle w:val="Style4"/>
        <w:keepNext w:val="0"/>
        <w:keepLines w:val="0"/>
        <w:widowControl w:val="0"/>
        <w:shd w:val="clear" w:color="auto" w:fill="auto"/>
        <w:bidi w:val="0"/>
        <w:spacing w:before="0" w:line="240" w:lineRule="auto"/>
        <w:ind w:left="0" w:right="0" w:firstLine="740"/>
        <w:jc w:val="both"/>
      </w:pPr>
      <w:r>
        <w:rPr>
          <w:rStyle w:val="CharStyle5"/>
          <w:u w:val="single"/>
        </w:rPr>
        <w:t>Propozycja zmian:</w:t>
      </w:r>
    </w:p>
    <w:p>
      <w:pPr>
        <w:pStyle w:val="Style4"/>
        <w:keepNext w:val="0"/>
        <w:keepLines w:val="0"/>
        <w:widowControl w:val="0"/>
        <w:shd w:val="clear" w:color="auto" w:fill="auto"/>
        <w:bidi w:val="0"/>
        <w:spacing w:before="0" w:line="240" w:lineRule="auto"/>
        <w:ind w:left="0" w:right="0" w:firstLine="0"/>
        <w:jc w:val="both"/>
      </w:pPr>
      <w:r>
        <w:rPr>
          <w:rStyle w:val="CharStyle5"/>
          <w:b/>
          <w:bCs/>
          <w:i/>
          <w:iCs/>
        </w:rPr>
        <w:t xml:space="preserve">§ … </w:t>
      </w:r>
      <w:r>
        <w:rPr>
          <w:rStyle w:val="CharStyle5"/>
          <w:i/>
          <w:iCs/>
        </w:rPr>
        <w:t>W Rozporządzeniu Ministra Aktywów Państwowych z dnia 27 listopada 2019 r. w sprawie szczegółowego wykazu paliw ciekłych, których wytwarzanie, magazynowanie lub przeładunek, przesyłanie lub dystrybucja, obrót, w tym obrót z zagranicą, wymaga koncesji oraz których przywóz wymaga wpisu do rejestru podmiotów przywożących (t.j. Dz. U. z 2021 r. poz. 2336 z późn. zm.) w § 1 pkt 10 i w § 2 pkt 12 otrzymuje następujące brzmienie:</w:t>
      </w:r>
    </w:p>
    <w:p>
      <w:pPr>
        <w:pStyle w:val="Style4"/>
        <w:keepNext w:val="0"/>
        <w:keepLines w:val="0"/>
        <w:widowControl w:val="0"/>
        <w:shd w:val="clear" w:color="auto" w:fill="auto"/>
        <w:bidi w:val="0"/>
        <w:spacing w:before="0" w:line="240" w:lineRule="auto"/>
        <w:ind w:left="0" w:right="0" w:firstLine="0"/>
        <w:jc w:val="left"/>
      </w:pPr>
      <w:r>
        <w:rPr>
          <w:rStyle w:val="CharStyle5"/>
          <w:i/>
          <w:iCs/>
        </w:rPr>
        <w:t>„biopaliwa ciekłe:</w:t>
      </w:r>
    </w:p>
    <w:p>
      <w:pPr>
        <w:pStyle w:val="Style4"/>
        <w:keepNext w:val="0"/>
        <w:keepLines w:val="0"/>
        <w:widowControl w:val="0"/>
        <w:numPr>
          <w:ilvl w:val="0"/>
          <w:numId w:val="41"/>
        </w:numPr>
        <w:shd w:val="clear" w:color="auto" w:fill="auto"/>
        <w:tabs>
          <w:tab w:pos="338" w:val="left"/>
        </w:tabs>
        <w:bidi w:val="0"/>
        <w:spacing w:before="0" w:line="240" w:lineRule="auto"/>
        <w:ind w:left="0" w:right="0" w:firstLine="0"/>
        <w:jc w:val="left"/>
      </w:pPr>
      <w:r>
        <w:rPr>
          <w:rStyle w:val="CharStyle5"/>
          <w:i/>
          <w:iCs/>
        </w:rPr>
        <w:t>3826 00 10, 2207 20 00, 3824 99 92 w zakresie alkoholu etylowego,</w:t>
      </w:r>
    </w:p>
    <w:p>
      <w:pPr>
        <w:pStyle w:val="Style4"/>
        <w:keepNext w:val="0"/>
        <w:keepLines w:val="0"/>
        <w:widowControl w:val="0"/>
        <w:numPr>
          <w:ilvl w:val="0"/>
          <w:numId w:val="41"/>
        </w:numPr>
        <w:shd w:val="clear" w:color="auto" w:fill="auto"/>
        <w:tabs>
          <w:tab w:pos="352" w:val="left"/>
        </w:tabs>
        <w:bidi w:val="0"/>
        <w:spacing w:before="0" w:line="240" w:lineRule="auto"/>
        <w:ind w:left="0" w:right="0" w:firstLine="0"/>
        <w:jc w:val="left"/>
      </w:pPr>
      <w:r>
        <w:rPr>
          <w:rStyle w:val="CharStyle5"/>
          <w:b/>
          <w:bCs/>
          <w:i/>
          <w:iCs/>
        </w:rPr>
        <w:t>2710 19 42 w postaci czystej, tj. niezmieszanej ze składnikiem ropopochodnym,</w:t>
      </w:r>
    </w:p>
    <w:p>
      <w:pPr>
        <w:pStyle w:val="Style4"/>
        <w:keepNext w:val="0"/>
        <w:keepLines w:val="0"/>
        <w:widowControl w:val="0"/>
        <w:numPr>
          <w:ilvl w:val="0"/>
          <w:numId w:val="41"/>
        </w:numPr>
        <w:shd w:val="clear" w:color="auto" w:fill="auto"/>
        <w:tabs>
          <w:tab w:pos="323" w:val="left"/>
        </w:tabs>
        <w:bidi w:val="0"/>
        <w:spacing w:before="0" w:line="240" w:lineRule="auto"/>
        <w:ind w:left="0" w:right="0" w:firstLine="0"/>
        <w:jc w:val="left"/>
      </w:pPr>
      <w:r>
        <w:rPr>
          <w:rStyle w:val="CharStyle5"/>
          <w:b/>
          <w:bCs/>
          <w:i/>
          <w:iCs/>
        </w:rPr>
        <w:t>2711 12, 2711 19 00, w postaci bio propanu i bio propanu-butanu,</w:t>
      </w:r>
    </w:p>
    <w:p>
      <w:pPr>
        <w:pStyle w:val="Style4"/>
        <w:keepNext w:val="0"/>
        <w:keepLines w:val="0"/>
        <w:widowControl w:val="0"/>
        <w:numPr>
          <w:ilvl w:val="0"/>
          <w:numId w:val="41"/>
        </w:numPr>
        <w:shd w:val="clear" w:color="auto" w:fill="auto"/>
        <w:tabs>
          <w:tab w:pos="338" w:val="left"/>
        </w:tabs>
        <w:bidi w:val="0"/>
        <w:spacing w:before="0" w:line="240" w:lineRule="auto"/>
        <w:ind w:left="0" w:right="0" w:firstLine="0"/>
        <w:jc w:val="left"/>
      </w:pPr>
      <w:r>
        <w:rPr>
          <w:rStyle w:val="CharStyle5"/>
          <w:i/>
          <w:iCs/>
        </w:rPr>
        <w:t>inne niż wymienione w lit. a</w:t>
      </w:r>
      <w:r>
        <w:rPr>
          <w:rStyle w:val="CharStyle5"/>
          <w:b/>
          <w:bCs/>
          <w:i/>
          <w:iCs/>
        </w:rPr>
        <w:t xml:space="preserve">-c </w:t>
      </w:r>
      <w:r>
        <w:rPr>
          <w:rStyle w:val="CharStyle5"/>
          <w:i/>
          <w:iCs/>
        </w:rPr>
        <w:t>biopaliwa ciekłe bez względu na kod CN</w:t>
      </w:r>
    </w:p>
    <w:p>
      <w:pPr>
        <w:widowControl w:val="0"/>
        <w:jc w:val="left"/>
        <w:rPr>
          <w:sz w:val="2"/>
          <w:szCs w:val="2"/>
        </w:rPr>
      </w:pPr>
      <w:r>
        <w:drawing>
          <wp:inline>
            <wp:extent cx="2383790" cy="237490"/>
            <wp:docPr id="15" name="Picutre 15"/>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25"/>
                    <a:stretch/>
                  </pic:blipFill>
                  <pic:spPr>
                    <a:xfrm>
                      <a:ext cx="2383790" cy="237490"/>
                    </a:xfrm>
                    <a:prstGeom prst="rect"/>
                  </pic:spPr>
                </pic:pic>
              </a:graphicData>
            </a:graphic>
          </wp:inline>
        </w:drawing>
      </w:r>
    </w:p>
    <w:p>
      <w:pPr>
        <w:pStyle w:val="Style2"/>
        <w:keepNext w:val="0"/>
        <w:keepLines w:val="0"/>
        <w:widowControl w:val="0"/>
        <w:shd w:val="clear" w:color="auto" w:fill="auto"/>
        <w:bidi w:val="0"/>
        <w:spacing w:before="0" w:after="0" w:line="240" w:lineRule="auto"/>
        <w:ind w:left="0" w:right="0" w:firstLine="0"/>
        <w:jc w:val="left"/>
      </w:pPr>
      <w:r>
        <w:rPr>
          <w:rStyle w:val="CharStyle3"/>
        </w:rPr>
        <w:t>Polska Organizacja Przemysłu i Handlu Naftowego</w:t>
      </w:r>
    </w:p>
    <w:p>
      <w:pPr>
        <w:widowControl w:val="0"/>
        <w:spacing w:after="359" w:line="1" w:lineRule="exact"/>
      </w:pPr>
    </w:p>
    <w:p>
      <w:pPr>
        <w:pStyle w:val="Style4"/>
        <w:keepNext w:val="0"/>
        <w:keepLines w:val="0"/>
        <w:widowControl w:val="0"/>
        <w:shd w:val="clear" w:color="auto" w:fill="auto"/>
        <w:bidi w:val="0"/>
        <w:spacing w:before="0" w:line="240" w:lineRule="auto"/>
        <w:ind w:left="0" w:right="0" w:firstLine="0"/>
        <w:jc w:val="both"/>
      </w:pPr>
      <w:r>
        <w:rPr>
          <w:rStyle w:val="CharStyle5"/>
          <w:i/>
          <w:iCs/>
        </w:rPr>
        <w:t>- z wyłączeniem biopaliw ciekłych stanowiących dodatki do paliw ciekłych oraz biopaliw ciekłych przeznaczonych na cele inne niż opałowe, napędowe lub żeglugowe."</w:t>
      </w:r>
    </w:p>
    <w:p>
      <w:pPr>
        <w:pStyle w:val="Style4"/>
        <w:keepNext w:val="0"/>
        <w:keepLines w:val="0"/>
        <w:widowControl w:val="0"/>
        <w:shd w:val="clear" w:color="auto" w:fill="auto"/>
        <w:bidi w:val="0"/>
        <w:spacing w:before="0" w:line="240" w:lineRule="auto"/>
        <w:ind w:left="0" w:right="0" w:firstLine="720"/>
        <w:jc w:val="left"/>
      </w:pPr>
      <w:r>
        <w:rPr>
          <w:rStyle w:val="CharStyle5"/>
          <w:u w:val="single"/>
        </w:rPr>
        <w:t>Opis propozycji i uzasadnienie:</w:t>
      </w:r>
    </w:p>
    <w:p>
      <w:pPr>
        <w:pStyle w:val="Style4"/>
        <w:keepNext w:val="0"/>
        <w:keepLines w:val="0"/>
        <w:widowControl w:val="0"/>
        <w:shd w:val="clear" w:color="auto" w:fill="auto"/>
        <w:bidi w:val="0"/>
        <w:spacing w:before="0" w:after="160" w:line="240" w:lineRule="auto"/>
        <w:ind w:left="0" w:right="0" w:firstLine="720"/>
        <w:jc w:val="both"/>
      </w:pPr>
      <w:r>
        <w:rPr>
          <w:rStyle w:val="CharStyle5"/>
        </w:rPr>
        <w:t>POPiHN proponuje, aby, biorąc po uwagę obecny stan wiedzy i posiadaną wiedzę techniczną, uwzględnić w wykazie biopaliw ciekłych kody CN odpowiadające stosowanym na krajowym rynku paliwom. I tak w lit. b znalazłoby się paliwo o kodzie CN 2710 19 42 – tj. HVO w postaci czystej, niezmieszanej ze składnikiem ropopochodnym, a w lit. c bio propan i bio propan-butan. Przy HVO proponujemy ponadto nie uwzględniać dopisku „oleju roślinnego” – gdyż paliwo to może mieć także nie- roślinne pochodzenie (np. tłuszcze zwierzęce).</w:t>
      </w:r>
    </w:p>
    <w:p>
      <w:pPr>
        <w:pStyle w:val="Style4"/>
        <w:keepNext w:val="0"/>
        <w:keepLines w:val="0"/>
        <w:widowControl w:val="0"/>
        <w:shd w:val="clear" w:color="auto" w:fill="auto"/>
        <w:bidi w:val="0"/>
        <w:spacing w:before="0" w:after="160" w:line="240" w:lineRule="auto"/>
        <w:ind w:left="0" w:right="0" w:firstLine="0"/>
        <w:jc w:val="center"/>
      </w:pPr>
      <w:r>
        <w:rPr>
          <w:rStyle w:val="CharStyle5"/>
        </w:rPr>
        <w:t>***</w:t>
      </w:r>
    </w:p>
    <w:p>
      <w:pPr>
        <w:pStyle w:val="Style4"/>
        <w:keepNext w:val="0"/>
        <w:keepLines w:val="0"/>
        <w:widowControl w:val="0"/>
        <w:shd w:val="clear" w:color="auto" w:fill="auto"/>
        <w:bidi w:val="0"/>
        <w:spacing w:before="0" w:after="2840" w:line="240" w:lineRule="auto"/>
        <w:ind w:left="0" w:right="0" w:firstLine="720"/>
        <w:jc w:val="both"/>
      </w:pPr>
      <w:r>
        <w:rPr>
          <w:rStyle w:val="CharStyle5"/>
        </w:rPr>
        <w:t>Mamy nadzieję na uwzględnienie naszego stanowiska czy to w toku odrębnego procesu legislacyjnego, czy to przy okazji zmian wskazanych aktów prawnych – i w razie potrzeby dalszych wyjaśnień pozostajemy do dyspozycji Państwa resortów.</w:t>
      </w:r>
    </w:p>
    <w:p>
      <w:pPr>
        <w:pStyle w:val="Style4"/>
        <w:keepNext w:val="0"/>
        <w:keepLines w:val="0"/>
        <w:widowControl w:val="0"/>
        <w:shd w:val="clear" w:color="auto" w:fill="auto"/>
        <w:bidi w:val="0"/>
        <w:spacing w:before="0" w:line="240" w:lineRule="auto"/>
        <w:ind w:left="0" w:right="0" w:firstLine="0"/>
        <w:jc w:val="left"/>
      </w:pPr>
      <w:r>
        <w:rPr>
          <w:rStyle w:val="CharStyle5"/>
        </w:rPr>
        <w:t>Do wiadomości:</w:t>
      </w:r>
    </w:p>
    <w:p>
      <w:pPr>
        <w:pStyle w:val="Style4"/>
        <w:keepNext w:val="0"/>
        <w:keepLines w:val="0"/>
        <w:widowControl w:val="0"/>
        <w:shd w:val="clear" w:color="auto" w:fill="auto"/>
        <w:bidi w:val="0"/>
        <w:spacing w:before="0" w:line="240" w:lineRule="auto"/>
        <w:ind w:left="0" w:right="0" w:firstLine="0"/>
        <w:jc w:val="left"/>
      </w:pPr>
      <w:r>
        <w:rPr>
          <w:rStyle w:val="CharStyle5"/>
        </w:rPr>
        <w:t>Pan Andrzej Domański, Minister Finansów</w:t>
      </w:r>
    </w:p>
    <w:p>
      <w:pPr>
        <w:pStyle w:val="Style4"/>
        <w:keepNext w:val="0"/>
        <w:keepLines w:val="0"/>
        <w:widowControl w:val="0"/>
        <w:shd w:val="clear" w:color="auto" w:fill="auto"/>
        <w:bidi w:val="0"/>
        <w:spacing w:before="0" w:line="240" w:lineRule="auto"/>
        <w:ind w:left="0" w:right="0" w:firstLine="0"/>
        <w:jc w:val="left"/>
      </w:pPr>
      <w:r>
        <w:rPr>
          <w:rStyle w:val="CharStyle5"/>
        </w:rPr>
        <w:t>Pan Rafał Gawin, Prezes Urzędu Regulacji Energetyki</w:t>
      </w:r>
    </w:p>
    <w:p>
      <w:pPr>
        <w:pStyle w:val="Style4"/>
        <w:keepNext w:val="0"/>
        <w:keepLines w:val="0"/>
        <w:widowControl w:val="0"/>
        <w:shd w:val="clear" w:color="auto" w:fill="auto"/>
        <w:bidi w:val="0"/>
        <w:spacing w:before="0" w:line="240" w:lineRule="auto"/>
        <w:ind w:left="0" w:right="0" w:firstLine="0"/>
        <w:jc w:val="left"/>
      </w:pPr>
      <w:r>
        <w:rPr>
          <w:rStyle w:val="CharStyle5"/>
        </w:rPr>
        <w:t>Pan Tomasz Chróstny, Prezes Urzędu Ochrony Konkurencji i Konsumentów</w:t>
      </w:r>
    </w:p>
    <w:p>
      <w:pPr>
        <w:pStyle w:val="Style4"/>
        <w:keepNext w:val="0"/>
        <w:keepLines w:val="0"/>
        <w:widowControl w:val="0"/>
        <w:shd w:val="clear" w:color="auto" w:fill="auto"/>
        <w:bidi w:val="0"/>
        <w:spacing w:before="0" w:line="240" w:lineRule="auto"/>
        <w:ind w:left="0" w:right="0" w:firstLine="0"/>
        <w:jc w:val="left"/>
      </w:pPr>
      <w:r>
        <w:rPr>
          <w:rStyle w:val="CharStyle5"/>
        </w:rPr>
        <w:t>Pani Joanna Knapińska – Prezes Rządowego Centrum Legislacji</w:t>
      </w:r>
    </w:p>
    <w:p>
      <w:pPr>
        <w:pStyle w:val="Style4"/>
        <w:keepNext w:val="0"/>
        <w:keepLines w:val="0"/>
        <w:widowControl w:val="0"/>
        <w:shd w:val="clear" w:color="auto" w:fill="auto"/>
        <w:bidi w:val="0"/>
        <w:spacing w:before="0" w:line="240" w:lineRule="auto"/>
        <w:ind w:left="0" w:right="0" w:firstLine="0"/>
        <w:jc w:val="left"/>
      </w:pPr>
      <w:r>
        <w:rPr>
          <w:rStyle w:val="CharStyle5"/>
        </w:rPr>
        <w:t>Pani Dorota Zawadzka-Stępniak – Prezes Zarządu Narodowego Funduszu Ochrony Środowiska i Gospodarki Wodnej</w:t>
      </w:r>
    </w:p>
    <w:sectPr>
      <w:footerReference w:type="default" r:id="rId27"/>
      <w:footnotePr>
        <w:pos w:val="pageBottom"/>
        <w:numFmt w:val="decimal"/>
        <w:numRestart w:val="continuous"/>
      </w:footnotePr>
      <w:pgSz w:w="11900" w:h="16840"/>
      <w:pgMar w:top="790" w:right="1237" w:bottom="1215" w:left="1231" w:header="362"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1" behindDoc="1" locked="0" layoutInCell="1" allowOverlap="1">
              <wp:simplePos x="0" y="0"/>
              <wp:positionH relativeFrom="page">
                <wp:posOffset>6616700</wp:posOffset>
              </wp:positionH>
              <wp:positionV relativeFrom="page">
                <wp:posOffset>9988550</wp:posOffset>
              </wp:positionV>
              <wp:extent cx="125095" cy="88265"/>
              <wp:wrapNone/>
              <wp:docPr id="8" name="Shape 8"/>
              <a:graphic xmlns:a="http://schemas.openxmlformats.org/drawingml/2006/main">
                <a:graphicData uri="http://schemas.microsoft.com/office/word/2010/wordprocessingShape">
                  <wps:wsp>
                    <wps:cNvSpPr txBox="1"/>
                    <wps:spPr>
                      <a:xfrm>
                        <a:ext cx="125095" cy="88265"/>
                      </a:xfrm>
                      <a:prstGeom prst="rect"/>
                      <a:noFill/>
                    </wps:spPr>
                    <wps:txbx>
                      <w:txbxContent>
                        <w:p>
                          <w:pPr>
                            <w:pStyle w:val="Style22"/>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Style w:val="CharStyle23"/>
                                <w:rFonts w:ascii="Calibri" w:eastAsia="Calibri" w:hAnsi="Calibri" w:cs="Calibri"/>
                                <w:sz w:val="22"/>
                                <w:szCs w:val="22"/>
                              </w:rPr>
                              <w:t>#</w:t>
                            </w:r>
                          </w:fldSimple>
                        </w:p>
                      </w:txbxContent>
                    </wps:txbx>
                    <wps:bodyPr wrap="none" lIns="0" tIns="0" rIns="0" bIns="0">
                      <a:spAutoFit/>
                    </wps:bodyPr>
                  </wps:wsp>
                </a:graphicData>
              </a:graphic>
            </wp:anchor>
          </w:drawing>
        </mc:Choice>
        <mc:Fallback>
          <w:pict>
            <v:shape id="_x0000_s1034" type="#_x0000_t202" style="position:absolute;margin-left:521.pt;margin-top:786.5pt;width:9.8499999999999996pt;height:6.9500000000000002pt;z-index:-188744062;mso-wrap-style:none;mso-wrap-distance-left:0;mso-wrap-distance-right:0;mso-position-horizontal-relative:page;mso-position-vertical-relative:page" wrapcoords="0 0" filled="f" stroked="f">
              <v:textbox style="mso-fit-shape-to-text:t" inset="0,0,0,0">
                <w:txbxContent>
                  <w:p>
                    <w:pPr>
                      <w:pStyle w:val="Style22"/>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Style w:val="CharStyle23"/>
                          <w:rFonts w:ascii="Calibri" w:eastAsia="Calibri" w:hAnsi="Calibri" w:cs="Calibri"/>
                          <w:sz w:val="22"/>
                          <w:szCs w:val="22"/>
                        </w:rPr>
                        <w:t>#</w:t>
                      </w:r>
                    </w:fldSimple>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3" behindDoc="1" locked="0" layoutInCell="1" allowOverlap="1">
              <wp:simplePos x="0" y="0"/>
              <wp:positionH relativeFrom="page">
                <wp:posOffset>6616700</wp:posOffset>
              </wp:positionH>
              <wp:positionV relativeFrom="page">
                <wp:posOffset>9988550</wp:posOffset>
              </wp:positionV>
              <wp:extent cx="125095" cy="88265"/>
              <wp:wrapNone/>
              <wp:docPr id="16" name="Shape 16"/>
              <a:graphic xmlns:a="http://schemas.openxmlformats.org/drawingml/2006/main">
                <a:graphicData uri="http://schemas.microsoft.com/office/word/2010/wordprocessingShape">
                  <wps:wsp>
                    <wps:cNvSpPr txBox="1"/>
                    <wps:spPr>
                      <a:xfrm>
                        <a:ext cx="125095" cy="88265"/>
                      </a:xfrm>
                      <a:prstGeom prst="rect"/>
                      <a:noFill/>
                    </wps:spPr>
                    <wps:txbx>
                      <w:txbxContent>
                        <w:p>
                          <w:pPr>
                            <w:pStyle w:val="Style22"/>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Style w:val="CharStyle23"/>
                                <w:rFonts w:ascii="Calibri" w:eastAsia="Calibri" w:hAnsi="Calibri" w:cs="Calibri"/>
                                <w:sz w:val="22"/>
                                <w:szCs w:val="22"/>
                              </w:rPr>
                              <w:t>#</w:t>
                            </w:r>
                          </w:fldSimple>
                        </w:p>
                      </w:txbxContent>
                    </wps:txbx>
                    <wps:bodyPr wrap="none" lIns="0" tIns="0" rIns="0" bIns="0">
                      <a:spAutoFit/>
                    </wps:bodyPr>
                  </wps:wsp>
                </a:graphicData>
              </a:graphic>
            </wp:anchor>
          </w:drawing>
        </mc:Choice>
        <mc:Fallback>
          <w:pict>
            <v:shape id="_x0000_s1042" type="#_x0000_t202" style="position:absolute;margin-left:521.pt;margin-top:786.5pt;width:9.8499999999999996pt;height:6.9500000000000002pt;z-index:-188744060;mso-wrap-style:none;mso-wrap-distance-left:0;mso-wrap-distance-right:0;mso-position-horizontal-relative:page;mso-position-vertical-relative:page" wrapcoords="0 0" filled="f" stroked="f">
              <v:textbox style="mso-fit-shape-to-text:t" inset="0,0,0,0">
                <w:txbxContent>
                  <w:p>
                    <w:pPr>
                      <w:pStyle w:val="Style22"/>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Style w:val="CharStyle23"/>
                          <w:rFonts w:ascii="Calibri" w:eastAsia="Calibri" w:hAnsi="Calibri" w:cs="Calibri"/>
                          <w:sz w:val="22"/>
                          <w:szCs w:val="22"/>
                        </w:rPr>
                        <w:t>#</w:t>
                      </w:r>
                    </w:fldSimple>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pl-PL" w:eastAsia="pl-PL"/>
      </w:rPr>
    </w:lvl>
  </w:abstractNum>
  <w:abstractNum w:abstractNumId="2">
    <w:multiLevelType w:val="multilevel"/>
    <w:lvl w:ilvl="0">
      <w:start w:val="1"/>
      <w:numFmt w:val="bullet"/>
      <w:lvlText w:val="•"/>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pl-PL" w:eastAsia="pl-PL"/>
      </w:rPr>
    </w:lvl>
  </w:abstractNum>
  <w:abstractNum w:abstractNumId="4">
    <w:multiLevelType w:val="multilevel"/>
    <w:lvl w:ilvl="0">
      <w:start w:val="1"/>
      <w:numFmt w:val="decimal"/>
      <w:lvlText w:val="%1."/>
      <w:rPr>
        <w:rFonts w:ascii="Calibri" w:eastAsia="Calibri" w:hAnsi="Calibri" w:cs="Calibri"/>
        <w:b/>
        <w:bCs/>
        <w:i w:val="0"/>
        <w:iCs w:val="0"/>
        <w:smallCaps w:val="0"/>
        <w:strike w:val="0"/>
        <w:color w:val="000000"/>
        <w:spacing w:val="0"/>
        <w:w w:val="100"/>
        <w:position w:val="0"/>
        <w:sz w:val="22"/>
        <w:szCs w:val="22"/>
        <w:u w:val="none"/>
        <w:shd w:val="clear" w:color="auto" w:fill="auto"/>
        <w:lang w:val="pl-PL" w:eastAsia="pl-PL"/>
      </w:rPr>
    </w:lvl>
  </w:abstractNum>
  <w:abstractNum w:abstractNumId="6">
    <w:multiLevelType w:val="multilevel"/>
    <w:lvl w:ilvl="0">
      <w:start w:val="1"/>
      <w:numFmt w:val="lowerLetter"/>
      <w:lvlText w:val="%1."/>
      <w:rPr>
        <w:rFonts w:ascii="Calibri" w:eastAsia="Calibri" w:hAnsi="Calibri" w:cs="Calibri"/>
        <w:b/>
        <w:bCs/>
        <w:i w:val="0"/>
        <w:iCs w:val="0"/>
        <w:smallCaps w:val="0"/>
        <w:strike w:val="0"/>
        <w:color w:val="000000"/>
        <w:spacing w:val="0"/>
        <w:w w:val="100"/>
        <w:position w:val="0"/>
        <w:sz w:val="22"/>
        <w:szCs w:val="22"/>
        <w:u w:val="none"/>
        <w:shd w:val="clear" w:color="auto" w:fill="auto"/>
        <w:lang w:val="pl-PL" w:eastAsia="pl-PL"/>
      </w:rPr>
    </w:lvl>
  </w:abstractNum>
  <w:abstractNum w:abstractNumId="8">
    <w:multiLevelType w:val="multilevel"/>
    <w:lvl w:ilvl="0">
      <w:start w:val="1"/>
      <w:numFmt w:val="decimal"/>
      <w:lvlText w:val="%1)"/>
      <w:rPr>
        <w:rFonts w:ascii="Calibri" w:eastAsia="Calibri" w:hAnsi="Calibri" w:cs="Calibri"/>
        <w:b w:val="0"/>
        <w:bCs w:val="0"/>
        <w:i/>
        <w:iCs/>
        <w:smallCaps w:val="0"/>
        <w:strike w:val="0"/>
        <w:color w:val="000000"/>
        <w:spacing w:val="0"/>
        <w:w w:val="100"/>
        <w:position w:val="0"/>
        <w:sz w:val="22"/>
        <w:szCs w:val="22"/>
        <w:u w:val="none"/>
        <w:shd w:val="clear" w:color="auto" w:fill="auto"/>
        <w:lang w:val="pl-PL" w:eastAsia="pl-PL"/>
      </w:rPr>
    </w:lvl>
  </w:abstractNum>
  <w:abstractNum w:abstractNumId="10">
    <w:multiLevelType w:val="multilevel"/>
    <w:lvl w:ilvl="0">
      <w:start w:val="1"/>
      <w:numFmt w:val="decimal"/>
      <w:lvlText w:val="%1)"/>
      <w:rPr>
        <w:rFonts w:ascii="Calibri" w:eastAsia="Calibri" w:hAnsi="Calibri" w:cs="Calibri"/>
        <w:b w:val="0"/>
        <w:bCs w:val="0"/>
        <w:i/>
        <w:iCs/>
        <w:smallCaps w:val="0"/>
        <w:strike w:val="0"/>
        <w:color w:val="000000"/>
        <w:spacing w:val="0"/>
        <w:w w:val="100"/>
        <w:position w:val="0"/>
        <w:sz w:val="22"/>
        <w:szCs w:val="22"/>
        <w:u w:val="none"/>
        <w:shd w:val="clear" w:color="auto" w:fill="auto"/>
        <w:lang w:val="pl-PL" w:eastAsia="pl-PL"/>
      </w:rPr>
    </w:lvl>
  </w:abstractNum>
  <w:abstractNum w:abstractNumId="12">
    <w:multiLevelType w:val="multilevel"/>
    <w:lvl w:ilvl="0">
      <w:start w:val="4"/>
      <w:numFmt w:val="decimal"/>
      <w:lvlText w:val="%1)"/>
      <w:rPr>
        <w:rFonts w:ascii="Calibri" w:eastAsia="Calibri" w:hAnsi="Calibri" w:cs="Calibri"/>
        <w:b w:val="0"/>
        <w:bCs w:val="0"/>
        <w:i/>
        <w:iCs/>
        <w:smallCaps w:val="0"/>
        <w:strike w:val="0"/>
        <w:color w:val="000000"/>
        <w:spacing w:val="0"/>
        <w:w w:val="100"/>
        <w:position w:val="0"/>
        <w:sz w:val="22"/>
        <w:szCs w:val="22"/>
        <w:u w:val="none"/>
        <w:shd w:val="clear" w:color="auto" w:fill="auto"/>
        <w:lang w:val="pl-PL" w:eastAsia="pl-PL"/>
      </w:rPr>
    </w:lvl>
  </w:abstractNum>
  <w:abstractNum w:abstractNumId="14">
    <w:multiLevelType w:val="multilevel"/>
    <w:lvl w:ilvl="0">
      <w:start w:val="5"/>
      <w:numFmt w:val="lowerLetter"/>
      <w:lvlText w:val="%1)"/>
      <w:rPr>
        <w:rFonts w:ascii="Calibri" w:eastAsia="Calibri" w:hAnsi="Calibri" w:cs="Calibri"/>
        <w:b w:val="0"/>
        <w:bCs w:val="0"/>
        <w:i/>
        <w:iCs/>
        <w:smallCaps w:val="0"/>
        <w:strike w:val="0"/>
        <w:color w:val="000000"/>
        <w:spacing w:val="0"/>
        <w:w w:val="100"/>
        <w:position w:val="0"/>
        <w:sz w:val="22"/>
        <w:szCs w:val="22"/>
        <w:u w:val="none"/>
        <w:shd w:val="clear" w:color="auto" w:fill="auto"/>
        <w:lang w:val="pl-PL" w:eastAsia="pl-PL"/>
      </w:rPr>
    </w:lvl>
  </w:abstractNum>
  <w:abstractNum w:abstractNumId="16">
    <w:multiLevelType w:val="multilevel"/>
    <w:lvl w:ilvl="0">
      <w:start w:val="2"/>
      <w:numFmt w:val="lowerLetter"/>
      <w:lvlText w:val="%1."/>
      <w:rPr>
        <w:rFonts w:ascii="Calibri" w:eastAsia="Calibri" w:hAnsi="Calibri" w:cs="Calibri"/>
        <w:b/>
        <w:bCs/>
        <w:i w:val="0"/>
        <w:iCs w:val="0"/>
        <w:smallCaps w:val="0"/>
        <w:strike w:val="0"/>
        <w:color w:val="000000"/>
        <w:spacing w:val="0"/>
        <w:w w:val="100"/>
        <w:position w:val="0"/>
        <w:sz w:val="22"/>
        <w:szCs w:val="22"/>
        <w:u w:val="none"/>
        <w:shd w:val="clear" w:color="auto" w:fill="auto"/>
        <w:lang w:val="pl-PL" w:eastAsia="pl-PL"/>
      </w:rPr>
    </w:lvl>
  </w:abstractNum>
  <w:abstractNum w:abstractNumId="18">
    <w:multiLevelType w:val="multilevel"/>
    <w:lvl w:ilvl="0">
      <w:start w:val="1"/>
      <w:numFmt w:val="lowerLetter"/>
      <w:lvlText w:val="%1)"/>
      <w:rPr>
        <w:rFonts w:ascii="Calibri" w:eastAsia="Calibri" w:hAnsi="Calibri" w:cs="Calibri"/>
        <w:b w:val="0"/>
        <w:bCs w:val="0"/>
        <w:i/>
        <w:iCs/>
        <w:smallCaps w:val="0"/>
        <w:strike w:val="0"/>
        <w:color w:val="000000"/>
        <w:spacing w:val="0"/>
        <w:w w:val="100"/>
        <w:position w:val="0"/>
        <w:sz w:val="22"/>
        <w:szCs w:val="22"/>
        <w:u w:val="none"/>
        <w:shd w:val="clear" w:color="auto" w:fill="auto"/>
        <w:lang w:val="pl-PL" w:eastAsia="pl-PL"/>
      </w:rPr>
    </w:lvl>
  </w:abstractNum>
  <w:abstractNum w:abstractNumId="20">
    <w:multiLevelType w:val="multilevel"/>
    <w:lvl w:ilvl="0">
      <w:start w:val="3"/>
      <w:numFmt w:val="decimal"/>
      <w:lvlText w:val="%1."/>
      <w:rPr>
        <w:rFonts w:ascii="Calibri" w:eastAsia="Calibri" w:hAnsi="Calibri" w:cs="Calibri"/>
        <w:b/>
        <w:bCs/>
        <w:i w:val="0"/>
        <w:iCs w:val="0"/>
        <w:smallCaps w:val="0"/>
        <w:strike w:val="0"/>
        <w:color w:val="000000"/>
        <w:spacing w:val="0"/>
        <w:w w:val="100"/>
        <w:position w:val="0"/>
        <w:sz w:val="22"/>
        <w:szCs w:val="22"/>
        <w:u w:val="none"/>
        <w:shd w:val="clear" w:color="auto" w:fill="auto"/>
        <w:lang w:val="pl-PL" w:eastAsia="pl-PL"/>
      </w:rPr>
    </w:lvl>
  </w:abstractNum>
  <w:abstractNum w:abstractNumId="22">
    <w:multiLevelType w:val="multilevel"/>
    <w:lvl w:ilvl="0">
      <w:start w:val="1"/>
      <w:numFmt w:val="lowerLetter"/>
      <w:lvlText w:val="%1."/>
      <w:rPr>
        <w:rFonts w:ascii="Calibri" w:eastAsia="Calibri" w:hAnsi="Calibri" w:cs="Calibri"/>
        <w:b/>
        <w:bCs/>
        <w:i w:val="0"/>
        <w:iCs w:val="0"/>
        <w:smallCaps w:val="0"/>
        <w:strike w:val="0"/>
        <w:color w:val="000000"/>
        <w:spacing w:val="0"/>
        <w:w w:val="100"/>
        <w:position w:val="0"/>
        <w:sz w:val="22"/>
        <w:szCs w:val="22"/>
        <w:u w:val="none"/>
        <w:shd w:val="clear" w:color="auto" w:fill="auto"/>
        <w:lang w:val="pl-PL" w:eastAsia="pl-PL"/>
      </w:rPr>
    </w:lvl>
  </w:abstractNum>
  <w:abstractNum w:abstractNumId="24">
    <w:multiLevelType w:val="multilevel"/>
    <w:lvl w:ilvl="0">
      <w:start w:val="1"/>
      <w:numFmt w:val="decimal"/>
      <w:lvlText w:val="%1)"/>
      <w:rPr>
        <w:rFonts w:ascii="Calibri" w:eastAsia="Calibri" w:hAnsi="Calibri" w:cs="Calibri"/>
        <w:b w:val="0"/>
        <w:bCs w:val="0"/>
        <w:i/>
        <w:iCs/>
        <w:smallCaps w:val="0"/>
        <w:strike w:val="0"/>
        <w:color w:val="000000"/>
        <w:spacing w:val="0"/>
        <w:w w:val="100"/>
        <w:position w:val="0"/>
        <w:sz w:val="22"/>
        <w:szCs w:val="22"/>
        <w:u w:val="none"/>
        <w:shd w:val="clear" w:color="auto" w:fill="auto"/>
        <w:lang w:val="pl-PL" w:eastAsia="pl-PL"/>
      </w:rPr>
    </w:lvl>
  </w:abstractNum>
  <w:abstractNum w:abstractNumId="26">
    <w:multiLevelType w:val="multilevel"/>
    <w:lvl w:ilvl="0">
      <w:start w:val="1"/>
      <w:numFmt w:val="decimal"/>
      <w:lvlText w:val="%1)"/>
      <w:rPr>
        <w:rFonts w:ascii="Calibri" w:eastAsia="Calibri" w:hAnsi="Calibri" w:cs="Calibri"/>
        <w:b w:val="0"/>
        <w:bCs w:val="0"/>
        <w:i/>
        <w:iCs/>
        <w:smallCaps w:val="0"/>
        <w:strike w:val="0"/>
        <w:color w:val="000000"/>
        <w:spacing w:val="0"/>
        <w:w w:val="100"/>
        <w:position w:val="0"/>
        <w:sz w:val="22"/>
        <w:szCs w:val="22"/>
        <w:u w:val="none"/>
        <w:shd w:val="clear" w:color="auto" w:fill="auto"/>
        <w:lang w:val="pl-PL" w:eastAsia="pl-PL"/>
      </w:rPr>
    </w:lvl>
  </w:abstractNum>
  <w:abstractNum w:abstractNumId="28">
    <w:multiLevelType w:val="multilevel"/>
    <w:lvl w:ilvl="0">
      <w:start w:val="1"/>
      <w:numFmt w:val="lowerLetter"/>
      <w:lvlText w:val="%1."/>
      <w:rPr>
        <w:rFonts w:ascii="Calibri" w:eastAsia="Calibri" w:hAnsi="Calibri" w:cs="Calibri"/>
        <w:b/>
        <w:bCs/>
        <w:i w:val="0"/>
        <w:iCs w:val="0"/>
        <w:smallCaps w:val="0"/>
        <w:strike w:val="0"/>
        <w:color w:val="000000"/>
        <w:spacing w:val="0"/>
        <w:w w:val="100"/>
        <w:position w:val="0"/>
        <w:sz w:val="22"/>
        <w:szCs w:val="22"/>
        <w:u w:val="none"/>
        <w:shd w:val="clear" w:color="auto" w:fill="auto"/>
        <w:lang w:val="pl-PL" w:eastAsia="pl-PL"/>
      </w:rPr>
    </w:lvl>
  </w:abstractNum>
  <w:abstractNum w:abstractNumId="30">
    <w:multiLevelType w:val="multilevel"/>
    <w:lvl w:ilvl="0">
      <w:start w:val="1"/>
      <w:numFmt w:val="decimal"/>
      <w:lvlText w:val="%1)"/>
      <w:rPr>
        <w:rFonts w:ascii="Calibri" w:eastAsia="Calibri" w:hAnsi="Calibri" w:cs="Calibri"/>
        <w:b w:val="0"/>
        <w:bCs w:val="0"/>
        <w:i/>
        <w:iCs/>
        <w:smallCaps w:val="0"/>
        <w:strike w:val="0"/>
        <w:color w:val="000000"/>
        <w:spacing w:val="0"/>
        <w:w w:val="100"/>
        <w:position w:val="0"/>
        <w:sz w:val="22"/>
        <w:szCs w:val="22"/>
        <w:u w:val="none"/>
        <w:shd w:val="clear" w:color="auto" w:fill="auto"/>
        <w:lang w:val="pl-PL" w:eastAsia="pl-PL"/>
      </w:rPr>
    </w:lvl>
  </w:abstractNum>
  <w:abstractNum w:abstractNumId="32">
    <w:multiLevelType w:val="multilevel"/>
    <w:lvl w:ilvl="0">
      <w:start w:val="1"/>
      <w:numFmt w:val="lowerLetter"/>
      <w:lvlText w:val="%1."/>
      <w:rPr>
        <w:rFonts w:ascii="Calibri" w:eastAsia="Calibri" w:hAnsi="Calibri" w:cs="Calibri"/>
        <w:b/>
        <w:bCs/>
        <w:i w:val="0"/>
        <w:iCs w:val="0"/>
        <w:smallCaps w:val="0"/>
        <w:strike w:val="0"/>
        <w:color w:val="000000"/>
        <w:spacing w:val="0"/>
        <w:w w:val="100"/>
        <w:position w:val="0"/>
        <w:sz w:val="22"/>
        <w:szCs w:val="22"/>
        <w:u w:val="none"/>
        <w:shd w:val="clear" w:color="auto" w:fill="auto"/>
        <w:lang w:val="pl-PL" w:eastAsia="pl-PL"/>
      </w:rPr>
    </w:lvl>
  </w:abstractNum>
  <w:abstractNum w:abstractNumId="34">
    <w:multiLevelType w:val="multilevel"/>
    <w:lvl w:ilvl="0">
      <w:start w:val="1"/>
      <w:numFmt w:val="decimal"/>
      <w:lvlText w:val="%1)"/>
      <w:rPr>
        <w:rFonts w:ascii="Calibri" w:eastAsia="Calibri" w:hAnsi="Calibri" w:cs="Calibri"/>
        <w:b w:val="0"/>
        <w:bCs w:val="0"/>
        <w:i/>
        <w:iCs/>
        <w:smallCaps w:val="0"/>
        <w:strike w:val="0"/>
        <w:color w:val="000000"/>
        <w:spacing w:val="0"/>
        <w:w w:val="100"/>
        <w:position w:val="0"/>
        <w:sz w:val="22"/>
        <w:szCs w:val="22"/>
        <w:u w:val="none"/>
        <w:shd w:val="clear" w:color="auto" w:fill="auto"/>
        <w:lang w:val="pl-PL" w:eastAsia="pl-PL"/>
      </w:rPr>
    </w:lvl>
  </w:abstractNum>
  <w:abstractNum w:abstractNumId="36">
    <w:multiLevelType w:val="multilevel"/>
    <w:lvl w:ilvl="0">
      <w:start w:val="1"/>
      <w:numFmt w:val="decimal"/>
      <w:lvlText w:val="%1)"/>
      <w:rPr>
        <w:rFonts w:ascii="Calibri" w:eastAsia="Calibri" w:hAnsi="Calibri" w:cs="Calibri"/>
        <w:b w:val="0"/>
        <w:bCs w:val="0"/>
        <w:i/>
        <w:iCs/>
        <w:smallCaps w:val="0"/>
        <w:strike w:val="0"/>
        <w:color w:val="000000"/>
        <w:spacing w:val="0"/>
        <w:w w:val="100"/>
        <w:position w:val="0"/>
        <w:sz w:val="22"/>
        <w:szCs w:val="22"/>
        <w:u w:val="none"/>
        <w:shd w:val="clear" w:color="auto" w:fill="auto"/>
        <w:lang w:val="pl-PL" w:eastAsia="pl-PL"/>
      </w:rPr>
    </w:lvl>
  </w:abstractNum>
  <w:abstractNum w:abstractNumId="38">
    <w:multiLevelType w:val="multilevel"/>
    <w:lvl w:ilvl="0">
      <w:start w:val="6"/>
      <w:numFmt w:val="decimal"/>
      <w:lvlText w:val="%1."/>
      <w:rPr>
        <w:rFonts w:ascii="Calibri" w:eastAsia="Calibri" w:hAnsi="Calibri" w:cs="Calibri"/>
        <w:b/>
        <w:bCs/>
        <w:i w:val="0"/>
        <w:iCs w:val="0"/>
        <w:smallCaps w:val="0"/>
        <w:strike w:val="0"/>
        <w:color w:val="000000"/>
        <w:spacing w:val="0"/>
        <w:w w:val="100"/>
        <w:position w:val="0"/>
        <w:sz w:val="22"/>
        <w:szCs w:val="22"/>
        <w:u w:val="none"/>
        <w:shd w:val="clear" w:color="auto" w:fill="auto"/>
        <w:lang w:val="pl-PL" w:eastAsia="pl-PL"/>
      </w:rPr>
    </w:lvl>
  </w:abstractNum>
  <w:abstractNum w:abstractNumId="40">
    <w:multiLevelType w:val="multilevel"/>
    <w:lvl w:ilvl="0">
      <w:start w:val="1"/>
      <w:numFmt w:val="lowerLetter"/>
      <w:lvlText w:val="%1)"/>
      <w:rPr>
        <w:rFonts w:ascii="Calibri" w:eastAsia="Calibri" w:hAnsi="Calibri" w:cs="Calibri"/>
        <w:b w:val="0"/>
        <w:bCs w:val="0"/>
        <w:i/>
        <w:iCs/>
        <w:smallCaps w:val="0"/>
        <w:strike w:val="0"/>
        <w:color w:val="000000"/>
        <w:spacing w:val="0"/>
        <w:w w:val="100"/>
        <w:position w:val="0"/>
        <w:sz w:val="22"/>
        <w:szCs w:val="22"/>
        <w:u w:val="none"/>
        <w:shd w:val="clear" w:color="auto" w:fill="auto"/>
        <w:lang w:val="pl-PL" w:eastAsia="pl-PL"/>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 w:numId="39">
    <w:abstractNumId w:val="38"/>
  </w:num>
  <w:num w:numId="41">
    <w:abstractNumId w:val="4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Courier New" w:eastAsia="Courier New" w:hAnsi="Courier New" w:cs="Courier New"/>
        <w:sz w:val="24"/>
        <w:szCs w:val="24"/>
        <w:lang w:val="pl-PL" w:eastAsia="pl-PL"/>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Courier New" w:eastAsia="Courier New" w:hAnsi="Courier New" w:cs="Courier New"/>
      <w:color w:val="000000"/>
      <w:spacing w:val="0"/>
      <w:w w:val="100"/>
      <w:position w:val="0"/>
      <w:sz w:val="24"/>
      <w:szCs w:val="24"/>
      <w:shd w:val="clear" w:color="auto" w:fill="auto"/>
      <w:lang w:val="pl-PL" w:eastAsia="pl-PL"/>
    </w:rPr>
  </w:style>
  <w:style w:type="character" w:default="1" w:styleId="DefaultParagraphFont">
    <w:name w:val="Default Paragraph Font"/>
    <w:rPr>
      <w:rFonts w:ascii="Courier New" w:eastAsia="Courier New" w:hAnsi="Courier New" w:cs="Courier New"/>
      <w:color w:val="000000"/>
      <w:spacing w:val="0"/>
      <w:w w:val="100"/>
      <w:position w:val="0"/>
      <w:sz w:val="24"/>
      <w:szCs w:val="24"/>
      <w:shd w:val="clear" w:color="auto" w:fill="auto"/>
      <w:lang w:val="pl-PL" w:eastAsia="pl-PL"/>
    </w:rPr>
  </w:style>
  <w:style w:type="character" w:customStyle="1" w:styleId="CharStyle3">
    <w:name w:val="Podpis obrazu_"/>
    <w:basedOn w:val="DefaultParagraphFont"/>
    <w:link w:val="Style2"/>
    <w:rPr>
      <w:rFonts w:ascii="Arial" w:eastAsia="Arial" w:hAnsi="Arial" w:cs="Arial"/>
      <w:b w:val="0"/>
      <w:bCs w:val="0"/>
      <w:i w:val="0"/>
      <w:iCs w:val="0"/>
      <w:smallCaps w:val="0"/>
      <w:strike w:val="0"/>
      <w:color w:val="516267"/>
      <w:sz w:val="11"/>
      <w:szCs w:val="11"/>
      <w:u w:val="none"/>
    </w:rPr>
  </w:style>
  <w:style w:type="character" w:customStyle="1" w:styleId="CharStyle5">
    <w:name w:val="Tekst treści_"/>
    <w:basedOn w:val="DefaultParagraphFont"/>
    <w:link w:val="Style4"/>
    <w:rPr>
      <w:rFonts w:ascii="Calibri" w:eastAsia="Calibri" w:hAnsi="Calibri" w:cs="Calibri"/>
      <w:b w:val="0"/>
      <w:bCs w:val="0"/>
      <w:i w:val="0"/>
      <w:iCs w:val="0"/>
      <w:smallCaps w:val="0"/>
      <w:strike w:val="0"/>
      <w:sz w:val="22"/>
      <w:szCs w:val="22"/>
      <w:u w:val="none"/>
    </w:rPr>
  </w:style>
  <w:style w:type="character" w:customStyle="1" w:styleId="CharStyle8">
    <w:name w:val="Nagłówek #1_"/>
    <w:basedOn w:val="DefaultParagraphFont"/>
    <w:link w:val="Style7"/>
    <w:rPr>
      <w:rFonts w:ascii="Calibri" w:eastAsia="Calibri" w:hAnsi="Calibri" w:cs="Calibri"/>
      <w:b/>
      <w:bCs/>
      <w:i w:val="0"/>
      <w:iCs w:val="0"/>
      <w:smallCaps w:val="0"/>
      <w:strike w:val="0"/>
      <w:sz w:val="22"/>
      <w:szCs w:val="22"/>
      <w:u w:val="none"/>
    </w:rPr>
  </w:style>
  <w:style w:type="character" w:customStyle="1" w:styleId="CharStyle11">
    <w:name w:val="Tekst treści (4)_"/>
    <w:basedOn w:val="DefaultParagraphFont"/>
    <w:link w:val="Style10"/>
    <w:rPr>
      <w:rFonts w:ascii="Times New Roman" w:eastAsia="Times New Roman" w:hAnsi="Times New Roman" w:cs="Times New Roman"/>
      <w:b/>
      <w:bCs/>
      <w:i w:val="0"/>
      <w:iCs w:val="0"/>
      <w:smallCaps w:val="0"/>
      <w:strike w:val="0"/>
      <w:sz w:val="16"/>
      <w:szCs w:val="16"/>
      <w:u w:val="none"/>
    </w:rPr>
  </w:style>
  <w:style w:type="character" w:customStyle="1" w:styleId="CharStyle13">
    <w:name w:val="Tekst treści (5)_"/>
    <w:basedOn w:val="DefaultParagraphFont"/>
    <w:link w:val="Style12"/>
    <w:rPr>
      <w:rFonts w:ascii="Garamond" w:eastAsia="Garamond" w:hAnsi="Garamond" w:cs="Garamond"/>
      <w:b w:val="0"/>
      <w:bCs w:val="0"/>
      <w:i w:val="0"/>
      <w:iCs w:val="0"/>
      <w:smallCaps w:val="0"/>
      <w:strike w:val="0"/>
      <w:sz w:val="14"/>
      <w:szCs w:val="14"/>
      <w:u w:val="none"/>
    </w:rPr>
  </w:style>
  <w:style w:type="character" w:customStyle="1" w:styleId="CharStyle16">
    <w:name w:val="Tekst treści (2)_"/>
    <w:basedOn w:val="DefaultParagraphFont"/>
    <w:link w:val="Style15"/>
    <w:rPr>
      <w:b/>
      <w:bCs/>
      <w:i/>
      <w:iCs/>
      <w:smallCaps w:val="0"/>
      <w:strike w:val="0"/>
      <w:sz w:val="13"/>
      <w:szCs w:val="13"/>
      <w:u w:val="none"/>
    </w:rPr>
  </w:style>
  <w:style w:type="character" w:customStyle="1" w:styleId="CharStyle18">
    <w:name w:val="Tekst treści (3)_"/>
    <w:basedOn w:val="DefaultParagraphFont"/>
    <w:link w:val="Style17"/>
    <w:rPr>
      <w:rFonts w:ascii="Times New Roman" w:eastAsia="Times New Roman" w:hAnsi="Times New Roman" w:cs="Times New Roman"/>
      <w:b/>
      <w:bCs/>
      <w:i/>
      <w:iCs/>
      <w:smallCaps/>
      <w:strike w:val="0"/>
      <w:sz w:val="20"/>
      <w:szCs w:val="20"/>
      <w:u w:val="none"/>
    </w:rPr>
  </w:style>
  <w:style w:type="character" w:customStyle="1" w:styleId="CharStyle23">
    <w:name w:val="Nagłówek lub stopka (2)_"/>
    <w:basedOn w:val="DefaultParagraphFont"/>
    <w:link w:val="Style22"/>
    <w:rPr>
      <w:rFonts w:ascii="Times New Roman" w:eastAsia="Times New Roman" w:hAnsi="Times New Roman" w:cs="Times New Roman"/>
      <w:b w:val="0"/>
      <w:bCs w:val="0"/>
      <w:i w:val="0"/>
      <w:iCs w:val="0"/>
      <w:smallCaps w:val="0"/>
      <w:strike w:val="0"/>
      <w:sz w:val="20"/>
      <w:szCs w:val="20"/>
      <w:u w:val="none"/>
    </w:rPr>
  </w:style>
  <w:style w:type="paragraph" w:customStyle="1" w:styleId="Style2">
    <w:name w:val="Podpis obrazu"/>
    <w:basedOn w:val="Normal"/>
    <w:link w:val="CharStyle3"/>
    <w:pPr>
      <w:widowControl w:val="0"/>
      <w:shd w:val="clear" w:color="auto" w:fill="auto"/>
    </w:pPr>
    <w:rPr>
      <w:rFonts w:ascii="Arial" w:eastAsia="Arial" w:hAnsi="Arial" w:cs="Arial"/>
      <w:b w:val="0"/>
      <w:bCs w:val="0"/>
      <w:i w:val="0"/>
      <w:iCs w:val="0"/>
      <w:smallCaps w:val="0"/>
      <w:strike w:val="0"/>
      <w:color w:val="516267"/>
      <w:sz w:val="11"/>
      <w:szCs w:val="11"/>
      <w:u w:val="none"/>
    </w:rPr>
  </w:style>
  <w:style w:type="paragraph" w:customStyle="1" w:styleId="Style4">
    <w:name w:val="Tekst treści"/>
    <w:basedOn w:val="Normal"/>
    <w:link w:val="CharStyle5"/>
    <w:pPr>
      <w:widowControl w:val="0"/>
      <w:shd w:val="clear" w:color="auto" w:fill="auto"/>
      <w:spacing w:after="100"/>
    </w:pPr>
    <w:rPr>
      <w:rFonts w:ascii="Calibri" w:eastAsia="Calibri" w:hAnsi="Calibri" w:cs="Calibri"/>
      <w:b w:val="0"/>
      <w:bCs w:val="0"/>
      <w:i w:val="0"/>
      <w:iCs w:val="0"/>
      <w:smallCaps w:val="0"/>
      <w:strike w:val="0"/>
      <w:sz w:val="22"/>
      <w:szCs w:val="22"/>
      <w:u w:val="none"/>
    </w:rPr>
  </w:style>
  <w:style w:type="paragraph" w:customStyle="1" w:styleId="Style7">
    <w:name w:val="Nagłówek #1"/>
    <w:basedOn w:val="Normal"/>
    <w:link w:val="CharStyle8"/>
    <w:pPr>
      <w:widowControl w:val="0"/>
      <w:shd w:val="clear" w:color="auto" w:fill="auto"/>
      <w:spacing w:after="100"/>
      <w:ind w:left="1100"/>
      <w:outlineLvl w:val="0"/>
    </w:pPr>
    <w:rPr>
      <w:rFonts w:ascii="Calibri" w:eastAsia="Calibri" w:hAnsi="Calibri" w:cs="Calibri"/>
      <w:b/>
      <w:bCs/>
      <w:i w:val="0"/>
      <w:iCs w:val="0"/>
      <w:smallCaps w:val="0"/>
      <w:strike w:val="0"/>
      <w:sz w:val="22"/>
      <w:szCs w:val="22"/>
      <w:u w:val="none"/>
    </w:rPr>
  </w:style>
  <w:style w:type="paragraph" w:customStyle="1" w:styleId="Style10">
    <w:name w:val="Tekst treści (4)"/>
    <w:basedOn w:val="Normal"/>
    <w:link w:val="CharStyle11"/>
    <w:pPr>
      <w:widowControl w:val="0"/>
      <w:shd w:val="clear" w:color="auto" w:fill="auto"/>
      <w:ind w:left="1320"/>
    </w:pPr>
    <w:rPr>
      <w:rFonts w:ascii="Times New Roman" w:eastAsia="Times New Roman" w:hAnsi="Times New Roman" w:cs="Times New Roman"/>
      <w:b/>
      <w:bCs/>
      <w:i w:val="0"/>
      <w:iCs w:val="0"/>
      <w:smallCaps w:val="0"/>
      <w:strike w:val="0"/>
      <w:sz w:val="16"/>
      <w:szCs w:val="16"/>
      <w:u w:val="none"/>
    </w:rPr>
  </w:style>
  <w:style w:type="paragraph" w:customStyle="1" w:styleId="Style12">
    <w:name w:val="Tekst treści (5)"/>
    <w:basedOn w:val="Normal"/>
    <w:link w:val="CharStyle13"/>
    <w:pPr>
      <w:widowControl w:val="0"/>
      <w:shd w:val="clear" w:color="auto" w:fill="auto"/>
      <w:spacing w:after="100"/>
      <w:jc w:val="center"/>
    </w:pPr>
    <w:rPr>
      <w:rFonts w:ascii="Garamond" w:eastAsia="Garamond" w:hAnsi="Garamond" w:cs="Garamond"/>
      <w:b w:val="0"/>
      <w:bCs w:val="0"/>
      <w:i w:val="0"/>
      <w:iCs w:val="0"/>
      <w:smallCaps w:val="0"/>
      <w:strike w:val="0"/>
      <w:sz w:val="14"/>
      <w:szCs w:val="14"/>
      <w:u w:val="none"/>
    </w:rPr>
  </w:style>
  <w:style w:type="paragraph" w:customStyle="1" w:styleId="Style15">
    <w:name w:val="Tekst treści (2)"/>
    <w:basedOn w:val="Normal"/>
    <w:link w:val="CharStyle16"/>
    <w:pPr>
      <w:widowControl w:val="0"/>
      <w:shd w:val="clear" w:color="auto" w:fill="auto"/>
      <w:spacing w:after="50"/>
      <w:ind w:left="550" w:firstLine="430"/>
    </w:pPr>
    <w:rPr>
      <w:b/>
      <w:bCs/>
      <w:i/>
      <w:iCs/>
      <w:smallCaps w:val="0"/>
      <w:strike w:val="0"/>
      <w:sz w:val="13"/>
      <w:szCs w:val="13"/>
      <w:u w:val="none"/>
    </w:rPr>
  </w:style>
  <w:style w:type="paragraph" w:customStyle="1" w:styleId="Style17">
    <w:name w:val="Tekst treści (3)"/>
    <w:basedOn w:val="Normal"/>
    <w:link w:val="CharStyle18"/>
    <w:pPr>
      <w:widowControl w:val="0"/>
      <w:shd w:val="clear" w:color="auto" w:fill="auto"/>
      <w:spacing w:after="50"/>
      <w:ind w:left="600" w:firstLine="190"/>
    </w:pPr>
    <w:rPr>
      <w:rFonts w:ascii="Times New Roman" w:eastAsia="Times New Roman" w:hAnsi="Times New Roman" w:cs="Times New Roman"/>
      <w:b/>
      <w:bCs/>
      <w:i/>
      <w:iCs/>
      <w:smallCaps/>
      <w:strike w:val="0"/>
      <w:sz w:val="20"/>
      <w:szCs w:val="20"/>
      <w:u w:val="none"/>
    </w:rPr>
  </w:style>
  <w:style w:type="paragraph" w:customStyle="1" w:styleId="Style22">
    <w:name w:val="Nagłówek lub stopka (2)"/>
    <w:basedOn w:val="Normal"/>
    <w:link w:val="CharStyle23"/>
    <w:pPr>
      <w:widowControl w:val="0"/>
      <w:shd w:val="clear" w:color="auto" w:fill="auto"/>
    </w:pPr>
    <w:rPr>
      <w:rFonts w:ascii="Times New Roman" w:eastAsia="Times New Roman" w:hAnsi="Times New Roman" w:cs="Times New Roman"/>
      <w:b w:val="0"/>
      <w:bCs w:val="0"/>
      <w:i w:val="0"/>
      <w:iCs w:val="0"/>
      <w:smallCaps w:val="0"/>
      <w:strike w:val="0"/>
      <w:sz w:val="20"/>
      <w:szCs w:val="2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image" Target="media/image2.jpeg"/><Relationship Id="rId8" Type="http://schemas.openxmlformats.org/officeDocument/2006/relationships/image" Target="media/image2.jpeg" TargetMode="External"/><Relationship Id="rId9" Type="http://schemas.openxmlformats.org/officeDocument/2006/relationships/image" Target="media/image3.jpeg"/><Relationship Id="rId10" Type="http://schemas.openxmlformats.org/officeDocument/2006/relationships/image" Target="media/image3.jpeg" TargetMode="External"/><Relationship Id="rId11" Type="http://schemas.openxmlformats.org/officeDocument/2006/relationships/image" Target="media/image4.jpeg"/><Relationship Id="rId12" Type="http://schemas.openxmlformats.org/officeDocument/2006/relationships/image" Target="media/image4.jpeg" TargetMode="External"/><Relationship Id="rId13" Type="http://schemas.openxmlformats.org/officeDocument/2006/relationships/footer" Target="footer1.xml"/><Relationship Id="rId14" Type="http://schemas.openxmlformats.org/officeDocument/2006/relationships/image" Target="media/image5.jpeg"/><Relationship Id="rId15" Type="http://schemas.openxmlformats.org/officeDocument/2006/relationships/image" Target="media/image5.jpeg" TargetMode="External"/><Relationship Id="rId16" Type="http://schemas.openxmlformats.org/officeDocument/2006/relationships/footer" Target="footer2.xml"/><Relationship Id="rId17" Type="http://schemas.openxmlformats.org/officeDocument/2006/relationships/image" Target="media/image6.jpeg"/><Relationship Id="rId18" Type="http://schemas.openxmlformats.org/officeDocument/2006/relationships/image" Target="media/image6.jpeg" TargetMode="External"/><Relationship Id="rId19" Type="http://schemas.openxmlformats.org/officeDocument/2006/relationships/image" Target="media/image7.jpeg"/><Relationship Id="rId20" Type="http://schemas.openxmlformats.org/officeDocument/2006/relationships/image" Target="media/image7.jpeg" TargetMode="External"/><Relationship Id="rId21" Type="http://schemas.openxmlformats.org/officeDocument/2006/relationships/image" Target="media/image8.jpeg"/><Relationship Id="rId22" Type="http://schemas.openxmlformats.org/officeDocument/2006/relationships/image" Target="media/image8.jpeg" TargetMode="External"/><Relationship Id="rId23" Type="http://schemas.openxmlformats.org/officeDocument/2006/relationships/image" Target="media/image9.jpeg"/><Relationship Id="rId24" Type="http://schemas.openxmlformats.org/officeDocument/2006/relationships/image" Target="media/image9.jpeg" TargetMode="External"/><Relationship Id="rId25" Type="http://schemas.openxmlformats.org/officeDocument/2006/relationships/image" Target="media/image10.jpeg"/><Relationship Id="rId26" Type="http://schemas.openxmlformats.org/officeDocument/2006/relationships/image" Target="media/image10.jpeg" TargetMode="External"/><Relationship Id="rId27" Type="http://schemas.openxmlformats.org/officeDocument/2006/relationships/footer" Target="footer3.xml"/></Relationships>
</file>

<file path=docProps/core.xml><?xml version="1.0" encoding="utf-8"?>
<cp:coreProperties xmlns:cp="http://schemas.openxmlformats.org/package/2006/metadata/core-properties" xmlns:dc="http://purl.org/dc/elements/1.1/">
  <dc:title/>
  <dc:subject/>
  <dc:creator>POPiHN POPiHN</dc:creator>
  <cp:keywords/>
</cp:coreProperties>
</file>