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A8CC" w14:textId="4F4A6003" w:rsidR="00825845" w:rsidRPr="00974D78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14:ligatures w14:val="standardContextual"/>
        </w:rPr>
      </w:pPr>
      <w:r>
        <w:rPr>
          <w:rFonts w:cstheme="minorHAnsi"/>
          <w:b/>
        </w:rPr>
        <w:t xml:space="preserve">Tytuł programu: </w:t>
      </w:r>
      <w:r>
        <w:rPr>
          <w:rFonts w:cstheme="minorHAnsi"/>
        </w:rPr>
        <w:t xml:space="preserve">Efektywność energetyczna i OZE w przedsiębiorstwach – inwestycje o największym potencjale redukcji gazów cieplarnianych </w:t>
      </w:r>
    </w:p>
    <w:p w14:paraId="16FAAF26" w14:textId="77777777" w:rsidR="00AF40AD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14:ligatures w14:val="standardContextual"/>
        </w:rPr>
      </w:pPr>
    </w:p>
    <w:p w14:paraId="09A3634F" w14:textId="695D9BA6" w:rsidR="00825845" w:rsidRDefault="005F31E2" w:rsidP="00AF40AD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KRYTERIA HORYZONTALNE KPO</w:t>
      </w:r>
    </w:p>
    <w:p w14:paraId="14320E3F" w14:textId="5D62427B" w:rsidR="00AF40AD" w:rsidRDefault="00AF40AD" w:rsidP="00AF40AD">
      <w:pPr>
        <w:spacing w:before="120" w:after="120"/>
        <w:jc w:val="both"/>
        <w:rPr>
          <w:rFonts w:cstheme="minorHAnsi"/>
          <w:lang w:eastAsia="x-none"/>
        </w:rPr>
      </w:pPr>
      <w:r w:rsidRPr="007A4FB8">
        <w:rPr>
          <w:rFonts w:cstheme="minorHAnsi"/>
          <w:lang w:eastAsia="x-none"/>
        </w:rPr>
        <w:t xml:space="preserve">Weryfikacja </w:t>
      </w:r>
      <w:r w:rsidR="00393C55">
        <w:rPr>
          <w:rFonts w:cstheme="minorHAnsi"/>
          <w:lang w:eastAsia="x-none"/>
        </w:rPr>
        <w:t>kryteriów horyzontalnych KPO</w:t>
      </w:r>
      <w:r w:rsidRPr="00B251C1">
        <w:rPr>
          <w:rFonts w:cstheme="minorHAnsi"/>
          <w:lang w:eastAsia="x-none"/>
        </w:rPr>
        <w:t xml:space="preserve"> dokonywana jest pod kątem spełnienia albo niespełnienia danego warunku. Warunkiem pozytywnej weryfikacji jest spełnienie przez projekt wszystkich </w:t>
      </w:r>
      <w:r w:rsidR="00F21435">
        <w:rPr>
          <w:rFonts w:cstheme="minorHAnsi"/>
          <w:lang w:eastAsia="x-none"/>
        </w:rPr>
        <w:t>kryteriów</w:t>
      </w:r>
      <w:r w:rsidR="00393C55" w:rsidRPr="00393C55">
        <w:rPr>
          <w:rFonts w:cstheme="minorHAnsi"/>
        </w:rPr>
        <w:t xml:space="preserve"> </w:t>
      </w:r>
      <w:r w:rsidR="00393C55" w:rsidRPr="005E4114">
        <w:rPr>
          <w:rFonts w:cstheme="minorHAnsi"/>
        </w:rPr>
        <w:t>z</w:t>
      </w:r>
      <w:r w:rsidR="00F21435">
        <w:rPr>
          <w:rFonts w:cstheme="minorHAnsi"/>
        </w:rPr>
        <w:t> </w:t>
      </w:r>
      <w:r w:rsidR="00393C55" w:rsidRPr="005E4114">
        <w:rPr>
          <w:rFonts w:cstheme="minorHAnsi"/>
        </w:rPr>
        <w:t>zastrzeżeniem możliwości wskazania i uzasadnienia dla danego kryterium oceny „nie dotyczy”.</w:t>
      </w:r>
    </w:p>
    <w:p w14:paraId="6EF1C71A" w14:textId="5FFE1FEC" w:rsidR="00AF40AD" w:rsidRPr="00E15447" w:rsidRDefault="00AF40AD" w:rsidP="00AF40AD">
      <w:pPr>
        <w:spacing w:before="120" w:after="120"/>
        <w:jc w:val="both"/>
        <w:rPr>
          <w:rFonts w:cstheme="minorHAnsi"/>
          <w:b/>
          <w:lang w:eastAsia="x-none"/>
        </w:rPr>
      </w:pPr>
      <w:r w:rsidRPr="00E15447">
        <w:rPr>
          <w:rFonts w:cstheme="minorHAnsi"/>
          <w:lang w:eastAsia="x-none"/>
        </w:rPr>
        <w:t xml:space="preserve">W przypadku </w:t>
      </w:r>
      <w:r>
        <w:rPr>
          <w:rFonts w:cstheme="minorHAnsi"/>
          <w:lang w:eastAsia="x-none"/>
        </w:rPr>
        <w:t xml:space="preserve">stwierdzenia braków w zakresie </w:t>
      </w:r>
      <w:r w:rsidR="00393C55">
        <w:rPr>
          <w:rFonts w:cstheme="minorHAnsi"/>
          <w:lang w:eastAsia="x-none"/>
        </w:rPr>
        <w:t>kryteriów horyzontalnych</w:t>
      </w:r>
      <w:r w:rsidRPr="00E15447">
        <w:rPr>
          <w:rFonts w:cstheme="minorHAnsi"/>
          <w:lang w:eastAsia="x-none"/>
        </w:rPr>
        <w:t xml:space="preserve"> </w:t>
      </w:r>
      <w:r w:rsidR="00F21435">
        <w:rPr>
          <w:rFonts w:cstheme="minorHAnsi"/>
          <w:lang w:eastAsia="x-none"/>
        </w:rPr>
        <w:t xml:space="preserve">KPO </w:t>
      </w:r>
      <w:r w:rsidRPr="00E15447">
        <w:rPr>
          <w:rFonts w:cstheme="minorHAnsi"/>
          <w:lang w:eastAsia="x-none"/>
        </w:rPr>
        <w:t xml:space="preserve">wnioskodawca zostaje wezwany do uzupełnienia wniosku o udzielenie pożyczki </w:t>
      </w:r>
      <w:r>
        <w:rPr>
          <w:rFonts w:cstheme="minorHAnsi"/>
          <w:lang w:eastAsia="x-none"/>
        </w:rPr>
        <w:t>zgodnie z r</w:t>
      </w:r>
      <w:r w:rsidRPr="00E15447">
        <w:rPr>
          <w:rFonts w:cstheme="minorHAnsi"/>
          <w:lang w:eastAsia="x-none"/>
        </w:rPr>
        <w:t>e</w:t>
      </w:r>
      <w:r>
        <w:rPr>
          <w:rFonts w:cstheme="minorHAnsi"/>
          <w:lang w:eastAsia="x-none"/>
        </w:rPr>
        <w:t>gulaminem naboru</w:t>
      </w:r>
      <w:r w:rsidRPr="00E15447">
        <w:rPr>
          <w:rFonts w:cstheme="minorHAnsi"/>
          <w:lang w:eastAsia="x-none"/>
        </w:rPr>
        <w:t>.</w:t>
      </w:r>
    </w:p>
    <w:p w14:paraId="2B9985CE" w14:textId="0CE50AA4" w:rsidR="00035EE3" w:rsidRPr="005A0BAD" w:rsidRDefault="00035EE3" w:rsidP="00A03B05">
      <w:pPr>
        <w:jc w:val="both"/>
        <w:rPr>
          <w:rFonts w:cstheme="minorHAnsi"/>
          <w:b/>
          <w:bCs/>
        </w:rPr>
      </w:pPr>
      <w:bookmarkStart w:id="0" w:name="_Hlk116935198"/>
    </w:p>
    <w:tbl>
      <w:tblPr>
        <w:tblStyle w:val="Tabela-Siatka"/>
        <w:tblW w:w="12611" w:type="dxa"/>
        <w:jc w:val="center"/>
        <w:tblLayout w:type="fixed"/>
        <w:tblLook w:val="04A0" w:firstRow="1" w:lastRow="0" w:firstColumn="1" w:lastColumn="0" w:noHBand="0" w:noVBand="1"/>
        <w:tblCaption w:val="Kryteria Horyzontalne"/>
        <w:tblDescription w:val="Tabela przedstawia treść Kryteriów Horyzontalnych dla programu Efektywność energetyczna i OZE w przedsiębiorstwach – inwestycje o największym potencjale redukcji gazów cieplarnianych "/>
      </w:tblPr>
      <w:tblGrid>
        <w:gridCol w:w="562"/>
        <w:gridCol w:w="3711"/>
        <w:gridCol w:w="6495"/>
        <w:gridCol w:w="1843"/>
      </w:tblGrid>
      <w:tr w:rsidR="005F31E2" w:rsidRPr="0088129D" w14:paraId="0E7614C2" w14:textId="77777777" w:rsidTr="00211D2A">
        <w:trPr>
          <w:tblHeader/>
          <w:jc w:val="center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bookmarkEnd w:id="0"/>
          <w:p w14:paraId="65C301B9" w14:textId="25606D45" w:rsidR="005F31E2" w:rsidRPr="007B0490" w:rsidRDefault="005F31E2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Nr</w:t>
            </w:r>
          </w:p>
        </w:tc>
        <w:tc>
          <w:tcPr>
            <w:tcW w:w="3711" w:type="dxa"/>
            <w:shd w:val="clear" w:color="auto" w:fill="D9E2F3" w:themeFill="accent5" w:themeFillTint="33"/>
            <w:vAlign w:val="center"/>
          </w:tcPr>
          <w:p w14:paraId="0525F359" w14:textId="77777777" w:rsidR="005F31E2" w:rsidRPr="007B0490" w:rsidRDefault="005F31E2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Nazwa kryterium</w:t>
            </w:r>
          </w:p>
        </w:tc>
        <w:tc>
          <w:tcPr>
            <w:tcW w:w="6495" w:type="dxa"/>
            <w:shd w:val="clear" w:color="auto" w:fill="D9E2F3" w:themeFill="accent5" w:themeFillTint="33"/>
            <w:vAlign w:val="center"/>
          </w:tcPr>
          <w:p w14:paraId="1BF54858" w14:textId="77777777" w:rsidR="005F31E2" w:rsidRPr="007B0490" w:rsidRDefault="005F31E2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Opis kryterium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2BE5157D" w14:textId="77777777" w:rsidR="005F31E2" w:rsidRPr="007B0490" w:rsidRDefault="005F31E2" w:rsidP="00CD01A8">
            <w:pPr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Sposób weryfikacji</w:t>
            </w:r>
          </w:p>
        </w:tc>
      </w:tr>
      <w:tr w:rsidR="005F31E2" w:rsidRPr="009677F9" w14:paraId="1602C96C" w14:textId="77777777" w:rsidTr="00211D2A">
        <w:trPr>
          <w:jc w:val="center"/>
        </w:trPr>
        <w:tc>
          <w:tcPr>
            <w:tcW w:w="562" w:type="dxa"/>
          </w:tcPr>
          <w:p w14:paraId="630720BB" w14:textId="77777777" w:rsidR="005F31E2" w:rsidRPr="009677F9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237F8000" w14:textId="77777777" w:rsidR="005F31E2" w:rsidRPr="009677F9" w:rsidRDefault="005F31E2" w:rsidP="00CD01A8">
            <w:pPr>
              <w:rPr>
                <w:rFonts w:cstheme="minorHAnsi"/>
              </w:rPr>
            </w:pPr>
            <w:r w:rsidRPr="009677F9">
              <w:rPr>
                <w:rFonts w:cstheme="minorHAnsi"/>
              </w:rPr>
              <w:t xml:space="preserve">Zgodność z ramami czasowymi </w:t>
            </w:r>
            <w:r>
              <w:rPr>
                <w:rFonts w:cstheme="minorHAnsi"/>
              </w:rPr>
              <w:t>planu rozwojowego (</w:t>
            </w:r>
            <w:r w:rsidRPr="009677F9">
              <w:rPr>
                <w:rFonts w:cstheme="minorHAnsi"/>
              </w:rPr>
              <w:t>KPO</w:t>
            </w:r>
            <w:r>
              <w:rPr>
                <w:rFonts w:cstheme="minorHAnsi"/>
              </w:rPr>
              <w:t>)</w:t>
            </w:r>
          </w:p>
        </w:tc>
        <w:tc>
          <w:tcPr>
            <w:tcW w:w="6495" w:type="dxa"/>
          </w:tcPr>
          <w:p w14:paraId="6D5E4036" w14:textId="133F3203" w:rsidR="005F31E2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C5E">
              <w:rPr>
                <w:rFonts w:asciiTheme="minorHAnsi" w:hAnsiTheme="minorHAnsi" w:cstheme="minorHAnsi"/>
                <w:sz w:val="22"/>
                <w:szCs w:val="22"/>
              </w:rPr>
              <w:t>Ocenie podlega, czy harmonogram realizacji przedsięwzięcia nie przekracza ram czasowych kwalifikowalności wydatków określonych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następujących dokumentach:</w:t>
            </w:r>
          </w:p>
          <w:p w14:paraId="53D24B02" w14:textId="7795262F" w:rsidR="005F31E2" w:rsidRPr="00A12A01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2B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rozporządzeniu RRF – kwalifikowalne</w:t>
            </w:r>
            <w:r w:rsidRPr="00AA2B2B">
              <w:rPr>
                <w:rFonts w:asciiTheme="minorHAnsi" w:hAnsiTheme="minorHAnsi" w:cstheme="minorHAnsi"/>
                <w:color w:val="auto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przedsięwzięcie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może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się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zacząć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wcześniej</w:t>
            </w:r>
            <w:r w:rsidRPr="009C39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niż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pacing w:val="-47"/>
                <w:sz w:val="22"/>
                <w:szCs w:val="22"/>
              </w:rPr>
              <w:t xml:space="preserve"> </w:t>
            </w:r>
            <w:r w:rsidRPr="009C398C">
              <w:rPr>
                <w:rFonts w:asciiTheme="minorHAnsi" w:hAnsiTheme="minorHAnsi" w:cstheme="minorHAnsi"/>
                <w:sz w:val="22"/>
                <w:szCs w:val="22"/>
              </w:rPr>
              <w:t>01.02.2020 r. i zakończyć nie później niż 31.08.2026r.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</w:t>
            </w:r>
            <w:r w:rsidRPr="00BC3DE6">
              <w:rPr>
                <w:rFonts w:asciiTheme="minorHAnsi" w:hAnsiTheme="minorHAnsi" w:cstheme="minorHAnsi"/>
                <w:sz w:val="22"/>
                <w:szCs w:val="22"/>
              </w:rPr>
              <w:t xml:space="preserve"> przypadku instrumentów o charakterze zwrotnym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C3DE6">
              <w:rPr>
                <w:rFonts w:asciiTheme="minorHAnsi" w:hAnsiTheme="minorHAnsi" w:cstheme="minorHAnsi"/>
                <w:sz w:val="22"/>
                <w:szCs w:val="22"/>
              </w:rPr>
              <w:t xml:space="preserve"> jako zakończenie przedsięwzięcia rozumieć można udzielenie pożyczek lub dokonanie inwestycji, jeśli wskaźniki określone dla danej inwestycji nie wymagają, aby inwestycje lub pożyczki zostały zrealizowane wcześniej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14:paraId="45945B13" w14:textId="6D43947A" w:rsidR="005F31E2" w:rsidRPr="005C3F36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F3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KPO (planie rozwojowym) – uzgodniony w Planie </w:t>
            </w:r>
            <w:r w:rsidRPr="005C3F36">
              <w:rPr>
                <w:rFonts w:asciiTheme="minorHAnsi" w:hAnsiTheme="minorHAnsi" w:cstheme="minorHAnsi"/>
                <w:sz w:val="22"/>
                <w:szCs w:val="22"/>
              </w:rPr>
              <w:t xml:space="preserve">odbudowy i zwiększenia odporności dla Polski (w tym, w załączniku do decyzji wykonawczej Rady UE w sprawie zatwierdzenia oceny Planu odbudowy i odporności dla Polski), termin realizacji inwestycji i przedsięwzięcia - w przypadku inwestycji B1.2.1. - może zacząć się nie wcześniej niż 01.01.2021 r. i zakończyć się nie później niż 30.06.2026 r. tj. podpisanie umów o udzielenie pożyczki z Ostatecznymi odbiorcami wsparcia powinno nastąpić w terminie realizacji wskaźnika B3L (nie później aniżeli data złożenia do KE wniosku o płatność uwzględniającego ww. wskaźnik), natomiast </w:t>
            </w:r>
            <w:r w:rsidRPr="005C3F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wypłata transz pożyczki Ostatecznym odbiorcom wsparcia może nastąpić po ww. dacie 30 czerwca 2026r. </w:t>
            </w:r>
          </w:p>
          <w:p w14:paraId="6776CF73" w14:textId="51E72648" w:rsidR="005F31E2" w:rsidRPr="00705F1D" w:rsidRDefault="005F31E2" w:rsidP="005F31E2">
            <w:pPr>
              <w:pStyle w:val="Defaul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017007" w14:textId="77777777" w:rsidR="005F31E2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</w:t>
            </w:r>
            <w:r w:rsidRPr="009677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633A30B" w14:textId="77777777" w:rsidR="005F31E2" w:rsidRPr="009677F9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1E2" w:rsidRPr="009677F9" w14:paraId="5D7FCB5D" w14:textId="77777777" w:rsidTr="00211D2A">
        <w:trPr>
          <w:jc w:val="center"/>
        </w:trPr>
        <w:tc>
          <w:tcPr>
            <w:tcW w:w="562" w:type="dxa"/>
          </w:tcPr>
          <w:p w14:paraId="03F5E158" w14:textId="77777777" w:rsidR="005F31E2" w:rsidRPr="009677F9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0AD2ADC9" w14:textId="77777777" w:rsidR="005F31E2" w:rsidRPr="00452286" w:rsidRDefault="005F31E2" w:rsidP="00CD01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522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Zgodność z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planem rozwojowym (</w:t>
            </w:r>
            <w:r w:rsidRPr="004522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4522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</w:tcPr>
          <w:p w14:paraId="4F61B011" w14:textId="77777777" w:rsidR="005F31E2" w:rsidRPr="00452286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Warunkiem spełnienia kryterium jest zapewnienie przez ostatecznego odbiorcę </w:t>
            </w:r>
            <w:r w:rsidRPr="00EB68CF">
              <w:rPr>
                <w:rFonts w:asciiTheme="minorHAnsi" w:hAnsiTheme="minorHAnsi" w:cstheme="minorHAnsi"/>
                <w:sz w:val="22"/>
                <w:szCs w:val="22"/>
              </w:rPr>
              <w:t xml:space="preserve">(beneficjenta – podmiot realizujący przedsięwzięcie inwestycyjne), 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zgodności przedsięwzięcia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planem rozwojowym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(KPO)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 oraz z przepisami rozporządzenia RRF, w tym zapewnienie, że:</w:t>
            </w:r>
          </w:p>
          <w:p w14:paraId="71AC50EB" w14:textId="77777777" w:rsidR="005F31E2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przedsięwzięcie jest zgodne z rodzajem przedsięwzięć przewidzianym w opisie właściwego komponentu planu rozwojowego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(KPO),</w:t>
            </w:r>
          </w:p>
          <w:p w14:paraId="7AA931EA" w14:textId="77777777" w:rsidR="005F31E2" w:rsidRPr="00243512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nie przekroczono pułapu maksymalnego poziomu finansowania dla danego typu </w:t>
            </w:r>
            <w:r w:rsidRPr="00243512">
              <w:rPr>
                <w:rFonts w:asciiTheme="minorHAnsi" w:hAnsiTheme="minorHAnsi" w:cstheme="minorHAnsi"/>
                <w:sz w:val="22"/>
                <w:szCs w:val="22"/>
              </w:rPr>
              <w:t>przedsięwzięcia (w tym, maksymalnego poziomu wsparcia w formie pożyczki, jeśli dotyczy),</w:t>
            </w:r>
          </w:p>
          <w:p w14:paraId="47ECE999" w14:textId="461BFBA9" w:rsidR="005F31E2" w:rsidRPr="00452286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ostateczny odbiorca składający wniosek o objęcie wsparciem jest uprawniony do ubiegania się przyznanie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wsparcia i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 nie jest wykluczony z dofinansowania na podstawie art. 207 ustawy z dnia 27 sierpnia 2009 r. o finansach publicznych (Dz. U. z 2021 r. poz. 305, 1236 i 1535 wraz z </w:t>
            </w:r>
            <w:proofErr w:type="spellStart"/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. zm.)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3F36">
              <w:rPr>
                <w:rFonts w:asciiTheme="minorHAnsi" w:hAnsiTheme="minorHAnsi" w:cstheme="minorHAnsi"/>
                <w:sz w:val="22"/>
                <w:szCs w:val="22"/>
              </w:rPr>
              <w:t xml:space="preserve">– weryfikowane na podstawie </w:t>
            </w:r>
            <w:r w:rsidR="005C3F36" w:rsidRPr="00014530">
              <w:rPr>
                <w:rFonts w:asciiTheme="minorHAnsi" w:hAnsiTheme="minorHAnsi" w:cstheme="minorHAnsi"/>
                <w:sz w:val="22"/>
                <w:szCs w:val="22"/>
              </w:rPr>
              <w:t>oświadczeni</w:t>
            </w:r>
            <w:r w:rsidR="005C3F3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C3F36" w:rsidRPr="000145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4530">
              <w:rPr>
                <w:rFonts w:asciiTheme="minorHAnsi" w:hAnsiTheme="minorHAnsi" w:cstheme="minorHAnsi"/>
                <w:sz w:val="22"/>
                <w:szCs w:val="22"/>
              </w:rPr>
              <w:t>ostatecznego odbiorcy składającego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4530">
              <w:rPr>
                <w:rFonts w:asciiTheme="minorHAnsi" w:hAnsiTheme="minorHAnsi" w:cstheme="minorHAnsi"/>
                <w:sz w:val="22"/>
                <w:szCs w:val="22"/>
              </w:rPr>
              <w:t>wniosek o objęcie wsparciem.</w:t>
            </w:r>
          </w:p>
        </w:tc>
        <w:tc>
          <w:tcPr>
            <w:tcW w:w="1843" w:type="dxa"/>
          </w:tcPr>
          <w:p w14:paraId="66CA7BB4" w14:textId="77777777" w:rsidR="005F31E2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677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0F8A287" w14:textId="77777777" w:rsidR="005F31E2" w:rsidRPr="009677F9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1E2" w:rsidRPr="009677F9" w14:paraId="119EAC6D" w14:textId="77777777" w:rsidTr="00211D2A">
        <w:trPr>
          <w:jc w:val="center"/>
        </w:trPr>
        <w:tc>
          <w:tcPr>
            <w:tcW w:w="562" w:type="dxa"/>
          </w:tcPr>
          <w:p w14:paraId="0AA9A314" w14:textId="77777777" w:rsidR="005F31E2" w:rsidRPr="009677F9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28E1F19C" w14:textId="77777777" w:rsidR="005F31E2" w:rsidRPr="009677F9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677F9">
              <w:rPr>
                <w:rFonts w:asciiTheme="minorHAnsi" w:hAnsiTheme="minorHAnsi" w:cstheme="minorHAnsi"/>
                <w:sz w:val="22"/>
                <w:szCs w:val="22"/>
              </w:rPr>
              <w:t xml:space="preserve">Brak podwójnego finansowania </w:t>
            </w:r>
          </w:p>
          <w:p w14:paraId="7EFEC21D" w14:textId="77777777" w:rsidR="005F31E2" w:rsidRPr="009677F9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5" w:type="dxa"/>
          </w:tcPr>
          <w:p w14:paraId="0E69C794" w14:textId="18099162" w:rsidR="005F31E2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A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Analizowane jest czy ostateczny odbiorca wsparcia nie 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 xml:space="preserve">otrzymał już finansowania na ten sam cel w ramach planu rozwojowego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(KPO) 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lub innych unijnych programów, instrumentów, funduszy w ramach budżetu Unii Europejskiej na realizację zakresu prac zakładanego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52286">
              <w:rPr>
                <w:rFonts w:asciiTheme="minorHAnsi" w:hAnsiTheme="minorHAnsi" w:cstheme="minorHAnsi"/>
                <w:sz w:val="22"/>
                <w:szCs w:val="22"/>
              </w:rPr>
              <w:t>ramach realizacji przedsięwzięcia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1A21C1" w14:textId="23364196" w:rsidR="005F31E2" w:rsidRPr="009677F9" w:rsidRDefault="005F31E2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Weryfikacja na etapie oceny wniosku o objęcie wsparciem będzie obejmować co najmniej oświadczenie o braku podwójnego finansowania przedsięwzięcia złożone przez ostatecznego odbiorcę, wynikające z zakazu podwójnego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finansowania,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B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którym mowa 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8C5B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rozporządzeniu RRF.</w:t>
            </w:r>
          </w:p>
        </w:tc>
        <w:tc>
          <w:tcPr>
            <w:tcW w:w="1843" w:type="dxa"/>
          </w:tcPr>
          <w:p w14:paraId="048DAA4E" w14:textId="77777777" w:rsidR="005F31E2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677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9CB26DC" w14:textId="77777777" w:rsidR="005F31E2" w:rsidRPr="009677F9" w:rsidRDefault="005F31E2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1E2" w:rsidRPr="0088129D" w14:paraId="339E8840" w14:textId="77777777" w:rsidTr="00211D2A">
        <w:trPr>
          <w:jc w:val="center"/>
        </w:trPr>
        <w:tc>
          <w:tcPr>
            <w:tcW w:w="562" w:type="dxa"/>
          </w:tcPr>
          <w:p w14:paraId="0F4997A9" w14:textId="77777777" w:rsidR="005F31E2" w:rsidRPr="009677F9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16B879F9" w14:textId="1C5115C5" w:rsidR="005F31E2" w:rsidRPr="009677F9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Spójność informacji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zawartych we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wniosku o objęcie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wsparciem,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załącznikach do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wniosku o objęcie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wsparciem</w:t>
            </w:r>
          </w:p>
          <w:p w14:paraId="3E2BFB1B" w14:textId="77777777" w:rsidR="005F31E2" w:rsidRPr="009677F9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5" w:type="dxa"/>
          </w:tcPr>
          <w:p w14:paraId="384D16BF" w14:textId="77777777" w:rsidR="005F31E2" w:rsidRPr="00AC0736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73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Ocena polega na weryfikacji spójności informacji zawartych we wniosku o objęcie wsparciem, oświadczeniach oraz załącznikach do wniosku o objęcie wsparciem.</w:t>
            </w:r>
          </w:p>
          <w:p w14:paraId="006E725C" w14:textId="77777777" w:rsidR="005F31E2" w:rsidRPr="00FD3E3D" w:rsidRDefault="005F31E2" w:rsidP="005F31E2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Wymóg spójności dokumentów nie oznacza konieczności sporządzania na nowo dokumentów przygotowanych na wcześniejszym etapie przygotowania przedsięwzięcia (np. studium wykonalności).</w:t>
            </w:r>
          </w:p>
          <w:p w14:paraId="2825E626" w14:textId="77777777" w:rsidR="005F31E2" w:rsidRPr="009677F9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instrumentu finansowego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, weryfikowana jest zgodność wniosku o objęcie wsparciem z metryką produktu finansowego.</w:t>
            </w:r>
          </w:p>
        </w:tc>
        <w:tc>
          <w:tcPr>
            <w:tcW w:w="1843" w:type="dxa"/>
          </w:tcPr>
          <w:p w14:paraId="50FB1885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9677F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</w:p>
          <w:p w14:paraId="4BE88E0E" w14:textId="77777777" w:rsidR="005F31E2" w:rsidRPr="009677F9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1A08B81F" w14:textId="77777777" w:rsidTr="00211D2A">
        <w:trPr>
          <w:jc w:val="center"/>
        </w:trPr>
        <w:tc>
          <w:tcPr>
            <w:tcW w:w="562" w:type="dxa"/>
          </w:tcPr>
          <w:p w14:paraId="63DDDEEE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51BE4EF0" w14:textId="02199D42" w:rsidR="005F31E2" w:rsidRPr="00FD3E3D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Zachowanie zgodności z zasadą równości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zans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iedyskryminacji oraz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zasadą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równości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szans kobiet i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mężczyzn</w:t>
            </w:r>
          </w:p>
        </w:tc>
        <w:tc>
          <w:tcPr>
            <w:tcW w:w="6495" w:type="dxa"/>
          </w:tcPr>
          <w:p w14:paraId="0CE73E68" w14:textId="5927A28F" w:rsidR="005F31E2" w:rsidRPr="00FD3E3D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Sprawdzana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jest zgodność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przedsięwzięcia z horyzontalnymi zasadami niedyskryminacji i równości szans ze względu na płeć. W szczególności przedmiotem sprawdzeni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jest,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czy przedsięwzięcie nie ogranicza równego dostępu do zasobów (towarów, usług, infrastruktury) ze względu na płeć, pochodzenie rasowe lub etniczne, religię lub przekonania, niepełnosprawność, wiek lub orientację seksualną. Niedyskryminacyjny charakter przedsięwzięcia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oznacza konieczność stosowania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zasady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uniwersalnego projektowania i racjonalnych usprawnień zapewniających dostępność oraz możliwości korzystania ze wspieranej infrastruktury, w szczególności poprzez zastosowanie </w:t>
            </w:r>
            <w:r w:rsidRPr="00FD3E3D">
              <w:rPr>
                <w:rFonts w:asciiTheme="minorHAnsi" w:hAnsiTheme="minorHAnsi" w:cstheme="minorHAnsi"/>
                <w:i/>
                <w:sz w:val="22"/>
                <w:szCs w:val="22"/>
              </w:rPr>
              <w:t>Standardów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i/>
                <w:sz w:val="22"/>
                <w:szCs w:val="22"/>
              </w:rPr>
              <w:t>dostępności dla polityki spójności na lata 2021-2027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E51E0DE" w14:textId="77777777" w:rsidR="005F31E2" w:rsidRPr="00FD3E3D" w:rsidRDefault="005F31E2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Kryterium uznaje się za spełnione, jeżeli przedsięwzięcie:</w:t>
            </w:r>
          </w:p>
          <w:p w14:paraId="462C6A42" w14:textId="77777777" w:rsidR="005F31E2" w:rsidRPr="00FD3E3D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jest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zasadą równości szans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iedyskryminacji oraz zasadą równości szans kobiet i mężczyzn. W wyjątkowych syt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uacjach dopuszczalne jest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uznanie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neutralności przedsięwzięc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w stosunku do zasady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 ró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wności szans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kobiet i mężczyzn, o ile ostateczny odbiorca wskaże szczegółowe uzasadnienie, dlaczego dane przedsięwzięcie nie jest w stanie zrealizować jakic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hkolwiek działań w tym zakresie,</w:t>
            </w:r>
          </w:p>
          <w:p w14:paraId="30F53600" w14:textId="2D14128E" w:rsidR="005F31E2" w:rsidRPr="00FD3E3D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zapewnia dostępność produktów przedsięwzięcia dla osób z</w:t>
            </w:r>
            <w:r w:rsidR="00B712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 xml:space="preserve">niepełnosprawnościami. W wyjątkowych sytuacjach dopuszczalne jest uznanie neutralności produktu przedsięwzięcia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B7121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stosunku do niniejszej zasady,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ile ostateczny odbiorca wskaże </w:t>
            </w:r>
            <w:r w:rsidRPr="00FD3E3D">
              <w:rPr>
                <w:rFonts w:asciiTheme="minorHAnsi" w:hAnsiTheme="minorHAnsi" w:cstheme="minorHAnsi"/>
                <w:sz w:val="22"/>
                <w:szCs w:val="22"/>
              </w:rPr>
              <w:t>szczegółowe uzasadnienie, dlaczego dany produkt przedsięwzięcia nie jest w stanie zrealizować jakichkolwiek działań w tym zakresie.</w:t>
            </w:r>
          </w:p>
        </w:tc>
        <w:tc>
          <w:tcPr>
            <w:tcW w:w="1843" w:type="dxa"/>
          </w:tcPr>
          <w:p w14:paraId="4A25778A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  <w:r w:rsidRPr="009677F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</w:p>
          <w:p w14:paraId="1A67C54C" w14:textId="77777777" w:rsidR="005F31E2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2216E5E1" w14:textId="77777777" w:rsidTr="00211D2A">
        <w:trPr>
          <w:jc w:val="center"/>
        </w:trPr>
        <w:tc>
          <w:tcPr>
            <w:tcW w:w="562" w:type="dxa"/>
          </w:tcPr>
          <w:p w14:paraId="5B8C49FD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2FFF48C0" w14:textId="77777777" w:rsidR="005F31E2" w:rsidRPr="00FD3E3D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D7E">
              <w:rPr>
                <w:rFonts w:asciiTheme="minorHAnsi" w:hAnsiTheme="minorHAnsi" w:cstheme="minorHAnsi"/>
                <w:sz w:val="22"/>
                <w:szCs w:val="22"/>
              </w:rPr>
              <w:t>Właściwie określone wydatki kwalifikowalne</w:t>
            </w:r>
          </w:p>
        </w:tc>
        <w:tc>
          <w:tcPr>
            <w:tcW w:w="6495" w:type="dxa"/>
          </w:tcPr>
          <w:p w14:paraId="6F96BF6B" w14:textId="77777777" w:rsidR="005F31E2" w:rsidRPr="00A25399" w:rsidRDefault="005F31E2" w:rsidP="005F31E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Sprawdzana jest kwalifikowalność, adekwatność i racjonalność wydatków planowanych do poniesienia w ramach przedsięwzięcia.</w:t>
            </w:r>
          </w:p>
          <w:p w14:paraId="053A6BA1" w14:textId="77777777" w:rsidR="005F31E2" w:rsidRPr="00A25399" w:rsidRDefault="005F31E2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Weryfikacja kwalifikowalności obejmuje następujące warunki:</w:t>
            </w:r>
          </w:p>
          <w:p w14:paraId="2D3FA76D" w14:textId="2BBA432B" w:rsidR="005F31E2" w:rsidRPr="00A25399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VAT nie jest wydatkiem kwalifikowalnym i nie może być finansowany ze środków RRF w ramach żadnej z</w:t>
            </w:r>
            <w:r w:rsidR="00B71218" w:rsidRPr="00A253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inwestycji/przedsięwzięcia,</w:t>
            </w:r>
          </w:p>
          <w:p w14:paraId="7E06D351" w14:textId="515B9B13" w:rsidR="005F31E2" w:rsidRPr="00A25399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bieżące wydatki publiczne nie są wydatkami kwalifikowalnymi, w</w:t>
            </w:r>
            <w:r w:rsidR="00B71218" w:rsidRPr="00A253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tym koszty instytucji publicznych oraz administracji publicznej, związane z bieżącą obsługą przygotowania i realizacji reform i</w:t>
            </w:r>
            <w:r w:rsidR="00B71218" w:rsidRPr="00A253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inwestycji w ramach planu rozwojowego (w tym wynagrodzenia urzędników - chyba, że szczegółowe ustalenia z KE dotyczące poszczególnych inwestycji przewidują inaczej),</w:t>
            </w:r>
          </w:p>
          <w:p w14:paraId="66E5B8A5" w14:textId="77777777" w:rsidR="005F31E2" w:rsidRPr="00A25399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koszty finansowane w ramach planu rozwojowego muszą być powiązane z realizacją prac stanowiących integralną część inwestycji i służą zapewnieniu osiągnięcia jej celów,</w:t>
            </w:r>
          </w:p>
          <w:p w14:paraId="15E97347" w14:textId="7791173E" w:rsidR="005F31E2" w:rsidRPr="00A25399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uwzględnienie w realizacji przedsięwzięć właściwych przepisów o</w:t>
            </w:r>
            <w:r w:rsidR="00B71218" w:rsidRPr="00A253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zamówieniach publicznych (dla podmiotów zobowiązanych do stosowania PZP) lub reguł konkurencyjności dla podmiotów niezobowiązanych do stosowania PZP (jeżeli dotyczy).</w:t>
            </w:r>
          </w:p>
          <w:p w14:paraId="1EA6D3BA" w14:textId="0366684C" w:rsidR="005F31E2" w:rsidRPr="00A25399" w:rsidRDefault="005F31E2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IOI</w:t>
            </w:r>
            <w:r w:rsidR="00D261BE" w:rsidRPr="00A25399">
              <w:rPr>
                <w:rFonts w:asciiTheme="minorHAnsi" w:hAnsiTheme="minorHAnsi" w:cstheme="minorHAnsi"/>
                <w:sz w:val="22"/>
                <w:szCs w:val="22"/>
              </w:rPr>
              <w:t xml:space="preserve"> (instytucja odpowiedzialna za realizację inwestycji)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1BE" w:rsidRPr="00A25399">
              <w:rPr>
                <w:rFonts w:asciiTheme="minorHAnsi" w:hAnsiTheme="minorHAnsi" w:cstheme="minorHAnsi"/>
                <w:sz w:val="22"/>
                <w:szCs w:val="22"/>
              </w:rPr>
              <w:t xml:space="preserve">może 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>wprowadzić doprecyzowanie, uszczegółowienie lub zawężenie wydatków możliwych do kwalifikowania w ramach inwestycji, na zasadach określonych w UZPPR.</w:t>
            </w:r>
          </w:p>
          <w:p w14:paraId="37F81C65" w14:textId="241B02B7" w:rsidR="00A25399" w:rsidRPr="00A25399" w:rsidRDefault="00A25399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99">
              <w:rPr>
                <w:rFonts w:asciiTheme="minorHAnsi" w:hAnsiTheme="minorHAnsi" w:cstheme="minorHAnsi"/>
                <w:sz w:val="22"/>
                <w:szCs w:val="22"/>
              </w:rPr>
              <w:t xml:space="preserve">W przypadku przedsięwzięć dotyczących budowy lub przebudowy jednostek wytwórczych, w tym odnawialnych źródeł energii, do dofinansowania kwalifikują się jednostki wytwórcze, z których </w:t>
            </w:r>
            <w:r w:rsidRPr="00A253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minimum 70 % wytworzonej energii elektrycznej/ciepła/chłodu konsumowane jest na potrzeby własne Wnioskodawcy.</w:t>
            </w:r>
          </w:p>
        </w:tc>
        <w:tc>
          <w:tcPr>
            <w:tcW w:w="1843" w:type="dxa"/>
          </w:tcPr>
          <w:p w14:paraId="446631F9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  <w:r w:rsidRPr="009677F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</w:p>
          <w:p w14:paraId="1F97EAC9" w14:textId="77777777" w:rsidR="005F31E2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3CB80713" w14:textId="77777777" w:rsidTr="00211D2A">
        <w:trPr>
          <w:jc w:val="center"/>
        </w:trPr>
        <w:tc>
          <w:tcPr>
            <w:tcW w:w="562" w:type="dxa"/>
          </w:tcPr>
          <w:p w14:paraId="637DBFCE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6C78491F" w14:textId="7CEAE905" w:rsidR="005F31E2" w:rsidRPr="00FD3E3D" w:rsidRDefault="005F31E2" w:rsidP="00393C5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7312">
              <w:rPr>
                <w:rFonts w:asciiTheme="minorHAnsi" w:hAnsiTheme="minorHAnsi" w:cstheme="minorHAnsi"/>
                <w:sz w:val="22"/>
                <w:szCs w:val="22"/>
              </w:rPr>
              <w:t>Sytuacja finansowa ostatecznego odbiorcy</w:t>
            </w:r>
            <w:r w:rsidR="0039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7312">
              <w:rPr>
                <w:rFonts w:asciiTheme="minorHAnsi" w:hAnsiTheme="minorHAnsi" w:cstheme="minorHAnsi"/>
                <w:sz w:val="22"/>
                <w:szCs w:val="22"/>
              </w:rPr>
              <w:t>i wykonalność finansowa przedsięwzięcia</w:t>
            </w:r>
          </w:p>
        </w:tc>
        <w:tc>
          <w:tcPr>
            <w:tcW w:w="6495" w:type="dxa"/>
          </w:tcPr>
          <w:p w14:paraId="5D9A10FD" w14:textId="77777777" w:rsidR="005F31E2" w:rsidRDefault="005F31E2" w:rsidP="005F31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27592">
              <w:rPr>
                <w:rFonts w:ascii="Calibri" w:hAnsi="Calibri" w:cs="Calibri"/>
              </w:rPr>
              <w:t xml:space="preserve">Weryfikowane jest, czy sytuacja finansowa ostatecznego odbiorcy nie zagraża realizacji i utrzymaniu rezultatów przedsięwzięcia oraz, czy przedstawione zostały wiarygodne źródła współfinansowania przedsięwzięcia (o ile takie jest </w:t>
            </w:r>
            <w:r w:rsidRPr="00994EFE">
              <w:rPr>
                <w:rFonts w:ascii="Calibri" w:hAnsi="Calibri" w:cs="Calibri"/>
              </w:rPr>
              <w:t>wymagane dla jego realizacji).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A8A94F2" w14:textId="77777777" w:rsidR="005F31E2" w:rsidRDefault="005F31E2" w:rsidP="005F31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06D43">
              <w:rPr>
                <w:rFonts w:ascii="Calibri" w:hAnsi="Calibri" w:cs="Calibri"/>
              </w:rPr>
              <w:t>Ocenie pod</w:t>
            </w:r>
            <w:r>
              <w:rPr>
                <w:rFonts w:ascii="Calibri" w:hAnsi="Calibri" w:cs="Calibri"/>
              </w:rPr>
              <w:t xml:space="preserve">lega bieżąca sytuacja finansowa </w:t>
            </w:r>
            <w:r w:rsidRPr="00806D43">
              <w:rPr>
                <w:rFonts w:ascii="Calibri" w:hAnsi="Calibri" w:cs="Calibri"/>
              </w:rPr>
              <w:t>Wnioskodawcy, ja</w:t>
            </w:r>
            <w:r>
              <w:rPr>
                <w:rFonts w:ascii="Calibri" w:hAnsi="Calibri" w:cs="Calibri"/>
              </w:rPr>
              <w:t>k również prognozowana sytuacja f</w:t>
            </w:r>
            <w:r w:rsidRPr="00806D43">
              <w:rPr>
                <w:rFonts w:ascii="Calibri" w:hAnsi="Calibri" w:cs="Calibri"/>
              </w:rPr>
              <w:t>inansowa Wnioskodawcy</w:t>
            </w:r>
            <w:r>
              <w:rPr>
                <w:rFonts w:ascii="Calibri" w:hAnsi="Calibri" w:cs="Calibri"/>
              </w:rPr>
              <w:t xml:space="preserve"> </w:t>
            </w:r>
            <w:r w:rsidRPr="00806D43">
              <w:rPr>
                <w:rFonts w:ascii="Calibri" w:hAnsi="Calibri" w:cs="Calibri"/>
              </w:rPr>
              <w:t>w tym, analiza wykonalności i trwałości finansowej.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180FC5B" w14:textId="543014E8" w:rsidR="005F31E2" w:rsidRPr="005B5E26" w:rsidRDefault="005F31E2" w:rsidP="005F31E2">
            <w:pPr>
              <w:autoSpaceDE w:val="0"/>
              <w:autoSpaceDN w:val="0"/>
              <w:adjustRightInd w:val="0"/>
              <w:jc w:val="both"/>
            </w:pPr>
            <w:r w:rsidRPr="00973890">
              <w:rPr>
                <w:rFonts w:ascii="Calibri" w:hAnsi="Calibri" w:cs="Calibri"/>
              </w:rPr>
              <w:t>W przypadku negatywnej oceny bieżącej sytuacji finansowej Wnioskodawcy, możliwe jest uzyskanie pozytywnej oceny warunkowej, o ile prognozowana sytuacja finansowa Wnioskodawcy potwierdza wykonalność i trwałość finansową oraz zbilansowanie źródeł finansowania projektu.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</w:tcPr>
          <w:p w14:paraId="3C5DED06" w14:textId="77777777" w:rsidR="005F31E2" w:rsidRDefault="005F31E2" w:rsidP="00CD01A8">
            <w:pPr>
              <w:jc w:val="center"/>
              <w:rPr>
                <w:rFonts w:cstheme="minorHAnsi"/>
              </w:rPr>
            </w:pPr>
            <w:r w:rsidRPr="005A7312">
              <w:rPr>
                <w:rFonts w:cstheme="minorHAnsi"/>
              </w:rPr>
              <w:t>0/1/</w:t>
            </w:r>
          </w:p>
          <w:p w14:paraId="7A5AE155" w14:textId="77777777" w:rsidR="005F31E2" w:rsidRPr="00806D43" w:rsidRDefault="005F31E2" w:rsidP="00CD01A8">
            <w:pPr>
              <w:jc w:val="center"/>
              <w:rPr>
                <w:rFonts w:cstheme="minorHAnsi"/>
              </w:rPr>
            </w:pPr>
            <w:r w:rsidRPr="00806D43">
              <w:rPr>
                <w:rFonts w:cstheme="minorHAnsi"/>
              </w:rPr>
              <w:t>Ocena: pozytywna / pozytywna warunkowa/</w:t>
            </w:r>
          </w:p>
          <w:p w14:paraId="0B837823" w14:textId="77777777" w:rsidR="005F31E2" w:rsidRDefault="005F31E2" w:rsidP="00CD01A8">
            <w:pPr>
              <w:jc w:val="center"/>
              <w:rPr>
                <w:rFonts w:cstheme="minorHAnsi"/>
              </w:rPr>
            </w:pPr>
            <w:r w:rsidRPr="00806D43">
              <w:rPr>
                <w:rFonts w:cstheme="minorHAnsi"/>
              </w:rPr>
              <w:t>negatywna</w:t>
            </w:r>
          </w:p>
          <w:p w14:paraId="4DA48CBD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5F31E2" w:rsidRPr="0088129D" w14:paraId="1B5B94A8" w14:textId="77777777" w:rsidTr="00211D2A">
        <w:trPr>
          <w:jc w:val="center"/>
        </w:trPr>
        <w:tc>
          <w:tcPr>
            <w:tcW w:w="562" w:type="dxa"/>
          </w:tcPr>
          <w:p w14:paraId="7AF44AA0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08DFDD74" w14:textId="77777777" w:rsidR="005F31E2" w:rsidRPr="00FD3E3D" w:rsidRDefault="005F31E2" w:rsidP="00CD01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7312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6495" w:type="dxa"/>
          </w:tcPr>
          <w:p w14:paraId="0F3F7267" w14:textId="539EFD52" w:rsidR="005F31E2" w:rsidRPr="00806E65" w:rsidRDefault="005F31E2" w:rsidP="005F31E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910B0">
              <w:rPr>
                <w:rFonts w:ascii="Calibri" w:hAnsi="Calibri" w:cs="Calibri"/>
              </w:rPr>
              <w:t xml:space="preserve">Sprawdzana jest zgodność przedsięwzięcia z </w:t>
            </w:r>
            <w:r w:rsidRPr="00806E65">
              <w:rPr>
                <w:rFonts w:ascii="Calibri" w:hAnsi="Calibri" w:cs="Calibri"/>
              </w:rPr>
              <w:t>przepisami o pomocy publicznej, tj. czy wsparcie będzie stanowiło pomoc publiczną w</w:t>
            </w:r>
            <w:r w:rsidR="00B71218">
              <w:rPr>
                <w:rFonts w:ascii="Calibri" w:hAnsi="Calibri" w:cs="Calibri"/>
              </w:rPr>
              <w:t> </w:t>
            </w:r>
            <w:r w:rsidRPr="00806E65">
              <w:rPr>
                <w:rFonts w:ascii="Calibri" w:hAnsi="Calibri" w:cs="Calibri"/>
              </w:rPr>
              <w:t xml:space="preserve">rozumieniu art. 107 ust. 1 TFUE oraz, czy przedsięwzięcie spełnia wymogi właściwego programu pomocowego, </w:t>
            </w:r>
            <w:r w:rsidRPr="00806E65">
              <w:rPr>
                <w:rFonts w:cstheme="minorHAnsi"/>
              </w:rPr>
              <w:t>określonego w</w:t>
            </w:r>
            <w:r w:rsidR="00B71218">
              <w:rPr>
                <w:rFonts w:cstheme="minorHAnsi"/>
              </w:rPr>
              <w:t> </w:t>
            </w:r>
            <w:r w:rsidRPr="00806E65">
              <w:rPr>
                <w:rFonts w:cstheme="minorHAnsi"/>
              </w:rPr>
              <w:t>przepisach rozporządzenia Ministra Aktywów Państwowych określającego program pomocowy dla</w:t>
            </w:r>
            <w:r>
              <w:rPr>
                <w:rFonts w:cstheme="minorHAnsi"/>
              </w:rPr>
              <w:t xml:space="preserve"> inwestycji</w:t>
            </w:r>
            <w:r w:rsidRPr="00806E65">
              <w:rPr>
                <w:rFonts w:cstheme="minorHAnsi"/>
              </w:rPr>
              <w:t xml:space="preserve"> B1.2.1, zgodnie z</w:t>
            </w:r>
            <w:r w:rsidR="00B71218">
              <w:rPr>
                <w:rFonts w:cstheme="minorHAnsi"/>
              </w:rPr>
              <w:t> </w:t>
            </w:r>
            <w:r w:rsidRPr="00806E65">
              <w:rPr>
                <w:rFonts w:cstheme="minorHAnsi"/>
              </w:rPr>
              <w:t>zasadami pomocy publicznej.</w:t>
            </w:r>
          </w:p>
          <w:p w14:paraId="101482EE" w14:textId="77777777" w:rsidR="005F31E2" w:rsidRPr="00FD3E3D" w:rsidRDefault="005F31E2" w:rsidP="005F31E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Jeśli wsparcie w ramach przedsięwzięcia stanowi pomoc publiczną, sprawdzane jest, czy pomoc jest zgodna z rynkiem wewnętrznym i czy wskazano podstawę zgodności tej pomocy z rynkiem wewnętrznym UE wraz z wyjaśnieniem, czy pomoc podlega obowiązkowi notyfikacji Komisji Europejskiej, o którym mowa w art. 108 ust. 3 TFUE.</w:t>
            </w:r>
          </w:p>
        </w:tc>
        <w:tc>
          <w:tcPr>
            <w:tcW w:w="1843" w:type="dxa"/>
          </w:tcPr>
          <w:p w14:paraId="7DEFB00F" w14:textId="77777777" w:rsidR="005F31E2" w:rsidRDefault="005F31E2" w:rsidP="00CD01A8">
            <w:pPr>
              <w:jc w:val="center"/>
              <w:rPr>
                <w:rFonts w:cstheme="minorHAnsi"/>
              </w:rPr>
            </w:pPr>
            <w:r w:rsidRPr="005A7312">
              <w:rPr>
                <w:rFonts w:cstheme="minorHAnsi"/>
              </w:rPr>
              <w:t>0/1/nie dotyczy</w:t>
            </w:r>
          </w:p>
          <w:p w14:paraId="6F423A37" w14:textId="77777777" w:rsidR="005F31E2" w:rsidRPr="004670D6" w:rsidRDefault="005F31E2" w:rsidP="00CD01A8">
            <w:pPr>
              <w:jc w:val="center"/>
              <w:rPr>
                <w:rFonts w:cstheme="minorHAnsi"/>
                <w:highlight w:val="yellow"/>
              </w:rPr>
            </w:pPr>
          </w:p>
          <w:p w14:paraId="5AC0391B" w14:textId="77777777" w:rsidR="005F31E2" w:rsidRDefault="005F31E2" w:rsidP="00CD01A8">
            <w:pPr>
              <w:rPr>
                <w:rFonts w:cstheme="minorHAnsi"/>
              </w:rPr>
            </w:pPr>
          </w:p>
        </w:tc>
      </w:tr>
      <w:tr w:rsidR="005F31E2" w:rsidRPr="0088129D" w14:paraId="7BDAABBF" w14:textId="77777777" w:rsidTr="00211D2A">
        <w:trPr>
          <w:jc w:val="center"/>
        </w:trPr>
        <w:tc>
          <w:tcPr>
            <w:tcW w:w="562" w:type="dxa"/>
          </w:tcPr>
          <w:p w14:paraId="2362AE53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514CCCEA" w14:textId="4C6154AD" w:rsidR="005F31E2" w:rsidRPr="00FD3E3D" w:rsidRDefault="005F31E2" w:rsidP="00393C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Zgodność z zasadą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„niewyrządzania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znaczącej szkody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środowisku” (DNSH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="00393C5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„do no </w:t>
            </w:r>
            <w:proofErr w:type="spellStart"/>
            <w:r>
              <w:rPr>
                <w:rFonts w:ascii="Calibri" w:hAnsi="Calibri" w:cs="Calibri"/>
              </w:rPr>
              <w:t>significant</w:t>
            </w:r>
            <w:proofErr w:type="spellEnd"/>
            <w:r w:rsidR="00393C55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harm</w:t>
            </w:r>
            <w:proofErr w:type="spellEnd"/>
            <w:r>
              <w:rPr>
                <w:rFonts w:ascii="Calibri" w:hAnsi="Calibri" w:cs="Calibri"/>
              </w:rPr>
              <w:t>”)</w:t>
            </w:r>
          </w:p>
        </w:tc>
        <w:tc>
          <w:tcPr>
            <w:tcW w:w="6495" w:type="dxa"/>
          </w:tcPr>
          <w:p w14:paraId="0A5E1AEE" w14:textId="4992F050" w:rsidR="005F31E2" w:rsidRPr="005927E9" w:rsidRDefault="005F31E2" w:rsidP="005F31E2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Weryfikowane jest zachowanie zgodności z zasadą „niewyrządzania znaczącej szkody środowisku” na podstawie Rozporządzenia RRF oraz </w:t>
            </w:r>
            <w:r w:rsidRPr="005927E9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Wytycznych technicznych dotyczących stosowania zasady „niewyrządzania znaczącej szkody środowisku”</w:t>
            </w:r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na podstawie </w:t>
            </w:r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rozporządzenia ustanawiającego Instrument na rzecz Odbudowy i</w:t>
            </w:r>
            <w:r w:rsidR="00B7121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Zwiększania </w:t>
            </w:r>
            <w:hyperlink r:id="rId8">
              <w:r w:rsidRPr="005927E9">
                <w:rPr>
                  <w:rFonts w:ascii="Calibri" w:hAnsi="Calibri" w:cs="Calibri"/>
                  <w:color w:val="auto"/>
                  <w:sz w:val="22"/>
                  <w:szCs w:val="22"/>
                </w:rPr>
                <w:t>Odporności</w:t>
              </w:r>
            </w:hyperlink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573BE1D8" w14:textId="77777777" w:rsidR="005F31E2" w:rsidRPr="005927E9" w:rsidRDefault="005F31E2" w:rsidP="005F31E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27E9">
              <w:rPr>
                <w:rFonts w:ascii="Calibri" w:hAnsi="Calibri" w:cs="Calibri"/>
                <w:color w:val="auto"/>
                <w:sz w:val="22"/>
                <w:szCs w:val="22"/>
              </w:rPr>
              <w:t>Weryfikacja na etapie oceny wniosku o objęcie wsparciem dotyczy inwestycji, dla których w decyzji implementacyjnej Rady UE w sprawie zatwierdzenia oceny planu odbudowy i odporności dla Polski wskazano objęcie przedsięwzięć zasadą DNSH.</w:t>
            </w:r>
          </w:p>
        </w:tc>
        <w:tc>
          <w:tcPr>
            <w:tcW w:w="1843" w:type="dxa"/>
          </w:tcPr>
          <w:p w14:paraId="2F53FCF4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  <w:r w:rsidRPr="009677F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</w:p>
          <w:p w14:paraId="441BDC2E" w14:textId="77777777" w:rsidR="005F31E2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7B5A56BF" w14:textId="77777777" w:rsidTr="00211D2A">
        <w:trPr>
          <w:jc w:val="center"/>
        </w:trPr>
        <w:tc>
          <w:tcPr>
            <w:tcW w:w="562" w:type="dxa"/>
          </w:tcPr>
          <w:p w14:paraId="0EFBB2D4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677F9">
              <w:rPr>
                <w:rFonts w:cstheme="minorHAnsi"/>
              </w:rPr>
              <w:t>.</w:t>
            </w:r>
          </w:p>
        </w:tc>
        <w:tc>
          <w:tcPr>
            <w:tcW w:w="3711" w:type="dxa"/>
          </w:tcPr>
          <w:p w14:paraId="61DE3486" w14:textId="62C8E7C4" w:rsidR="005F31E2" w:rsidRPr="00FD3E3D" w:rsidRDefault="005F31E2" w:rsidP="00393C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Zgodność z zasadą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zrównoważonego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rozwoju </w:t>
            </w:r>
            <w:r w:rsidR="00393C55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racjonalne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wykorzystywanie zasobów naturalnych</w:t>
            </w:r>
          </w:p>
        </w:tc>
        <w:tc>
          <w:tcPr>
            <w:tcW w:w="6495" w:type="dxa"/>
          </w:tcPr>
          <w:p w14:paraId="090F6C73" w14:textId="7E7EADFA" w:rsidR="005F31E2" w:rsidRDefault="005F31E2" w:rsidP="005F31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Sprawdzane jest czy przedsięwzięcie obejmuje finansowanie działań minimalizujących oddziaływanie</w:t>
            </w:r>
            <w:r w:rsidR="00393C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działalności człowieka na środowisko. Zasada zrównoważonego rozwoju jest zachowana, jeżeli w ramach przedsięwzięcia zakłada się podejmowanie działań ukierunkowanych na:</w:t>
            </w:r>
          </w:p>
          <w:p w14:paraId="2FC02C61" w14:textId="77777777" w:rsidR="005F31E2" w:rsidRPr="00B305B5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5B5">
              <w:rPr>
                <w:rFonts w:asciiTheme="minorHAnsi" w:hAnsiTheme="minorHAnsi" w:cstheme="minorHAnsi"/>
                <w:sz w:val="22"/>
                <w:szCs w:val="22"/>
              </w:rPr>
              <w:t>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jonalne gospodarowanie zasobami,</w:t>
            </w:r>
          </w:p>
          <w:p w14:paraId="7A734C58" w14:textId="77777777" w:rsidR="005F31E2" w:rsidRPr="00B305B5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5B5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raniczenie presji na środowisko,</w:t>
            </w:r>
          </w:p>
          <w:p w14:paraId="3444B445" w14:textId="77777777" w:rsidR="005F31E2" w:rsidRPr="00B305B5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5B5">
              <w:rPr>
                <w:rFonts w:asciiTheme="minorHAnsi" w:hAnsiTheme="minorHAnsi" w:cstheme="minorHAnsi"/>
                <w:sz w:val="22"/>
                <w:szCs w:val="22"/>
              </w:rPr>
              <w:t>uwzględnianie efektów środowiskowych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zarządzaniu,</w:t>
            </w:r>
          </w:p>
          <w:p w14:paraId="4AC48EE9" w14:textId="77777777" w:rsidR="005F31E2" w:rsidRPr="00B305B5" w:rsidRDefault="005F31E2" w:rsidP="005F31E2">
            <w:pPr>
              <w:pStyle w:val="Default"/>
              <w:numPr>
                <w:ilvl w:val="0"/>
                <w:numId w:val="10"/>
              </w:numPr>
              <w:ind w:left="31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05B5">
              <w:rPr>
                <w:rFonts w:asciiTheme="minorHAnsi" w:hAnsiTheme="minorHAnsi" w:cstheme="minorHAnsi"/>
                <w:sz w:val="22"/>
                <w:szCs w:val="22"/>
              </w:rPr>
              <w:t>podnoszenie świadomości ekologicznej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05B5">
              <w:rPr>
                <w:rFonts w:asciiTheme="minorHAnsi" w:hAnsiTheme="minorHAnsi" w:cstheme="minorHAnsi"/>
                <w:sz w:val="22"/>
                <w:szCs w:val="22"/>
              </w:rPr>
              <w:t>społeczeństwa.</w:t>
            </w:r>
          </w:p>
          <w:p w14:paraId="71AB644C" w14:textId="75B518FD" w:rsidR="005F31E2" w:rsidRPr="00FD3E3D" w:rsidRDefault="005F31E2" w:rsidP="005F31E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 przypadku kiedy przedsięwzięcie nie jest objęte zasadą zrównoważonego rozwoju, należy wskazać „nie dotyczy” wraz z</w:t>
            </w:r>
            <w:r w:rsidR="00B7121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uzasadnieniem.</w:t>
            </w:r>
          </w:p>
        </w:tc>
        <w:tc>
          <w:tcPr>
            <w:tcW w:w="1843" w:type="dxa"/>
          </w:tcPr>
          <w:p w14:paraId="5733A7C7" w14:textId="77777777" w:rsidR="005F31E2" w:rsidRPr="00B305B5" w:rsidRDefault="005F31E2" w:rsidP="00CD01A8">
            <w:pPr>
              <w:jc w:val="center"/>
              <w:rPr>
                <w:rFonts w:cstheme="minorHAnsi"/>
              </w:rPr>
            </w:pPr>
            <w:r w:rsidRPr="00B305B5">
              <w:rPr>
                <w:rFonts w:cstheme="minorHAnsi"/>
              </w:rPr>
              <w:t>0/1/nie</w:t>
            </w:r>
          </w:p>
          <w:p w14:paraId="5EB5B129" w14:textId="73C0FBCA" w:rsidR="005F31E2" w:rsidRDefault="005F31E2" w:rsidP="00B712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305B5">
              <w:rPr>
                <w:rFonts w:cstheme="minorHAnsi"/>
              </w:rPr>
              <w:t>otyczy</w:t>
            </w:r>
          </w:p>
        </w:tc>
      </w:tr>
      <w:tr w:rsidR="005F31E2" w:rsidRPr="0088129D" w14:paraId="2D1C0A46" w14:textId="77777777" w:rsidTr="00211D2A">
        <w:trPr>
          <w:jc w:val="center"/>
        </w:trPr>
        <w:tc>
          <w:tcPr>
            <w:tcW w:w="562" w:type="dxa"/>
          </w:tcPr>
          <w:p w14:paraId="53BED56C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3711" w:type="dxa"/>
          </w:tcPr>
          <w:p w14:paraId="52FCAD17" w14:textId="62C8F8AF" w:rsidR="005F31E2" w:rsidRPr="00AA3D80" w:rsidRDefault="005F31E2" w:rsidP="00393C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A3D80">
              <w:rPr>
                <w:rFonts w:ascii="Calibri" w:hAnsi="Calibri" w:cs="Calibri"/>
              </w:rPr>
              <w:t>Zgodność z zasadą długotrwałego wpływu przedsięwzięcia na wydajność</w:t>
            </w:r>
            <w:r>
              <w:rPr>
                <w:rFonts w:ascii="Calibri" w:hAnsi="Calibri" w:cs="Calibri"/>
              </w:rPr>
              <w:t xml:space="preserve"> </w:t>
            </w:r>
            <w:r w:rsidRPr="00AA3D80">
              <w:rPr>
                <w:rFonts w:ascii="Calibri" w:hAnsi="Calibri" w:cs="Calibri"/>
              </w:rPr>
              <w:t>i odporność</w:t>
            </w:r>
            <w:r w:rsidR="00393C55">
              <w:rPr>
                <w:rFonts w:ascii="Calibri" w:hAnsi="Calibri" w:cs="Calibri"/>
              </w:rPr>
              <w:t xml:space="preserve"> </w:t>
            </w:r>
            <w:r w:rsidRPr="00AA3D80">
              <w:rPr>
                <w:rFonts w:ascii="Calibri" w:hAnsi="Calibri" w:cs="Calibri"/>
              </w:rPr>
              <w:t>gospodarki polskiej</w:t>
            </w:r>
          </w:p>
        </w:tc>
        <w:tc>
          <w:tcPr>
            <w:tcW w:w="6495" w:type="dxa"/>
          </w:tcPr>
          <w:p w14:paraId="3D232FBC" w14:textId="3493F362" w:rsidR="005F31E2" w:rsidRPr="00FD3E3D" w:rsidRDefault="005F31E2" w:rsidP="00B7121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Weryfikowane jest czy realizacja przedsięwzięcia zapewnia efekty długoterminowe, tzn. przekraczające</w:t>
            </w:r>
            <w:r w:rsidR="00B7121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ramy czasowe obowiązywania RRF i nie ma charakteru</w:t>
            </w:r>
            <w:r w:rsidR="00B7121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powtarzających się krajowych wydatków budżetowych.</w:t>
            </w:r>
          </w:p>
        </w:tc>
        <w:tc>
          <w:tcPr>
            <w:tcW w:w="1843" w:type="dxa"/>
          </w:tcPr>
          <w:p w14:paraId="09EB10F9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9677F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</w:t>
            </w:r>
          </w:p>
          <w:p w14:paraId="19F6D37C" w14:textId="77777777" w:rsidR="005F31E2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29AF90E6" w14:textId="77777777" w:rsidTr="00211D2A">
        <w:trPr>
          <w:jc w:val="center"/>
        </w:trPr>
        <w:tc>
          <w:tcPr>
            <w:tcW w:w="562" w:type="dxa"/>
          </w:tcPr>
          <w:p w14:paraId="27C2EB2F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711" w:type="dxa"/>
          </w:tcPr>
          <w:p w14:paraId="6DD14987" w14:textId="40396A5E" w:rsidR="005F31E2" w:rsidRPr="00FD3E3D" w:rsidRDefault="005F31E2" w:rsidP="00BD049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Wpływ na</w:t>
            </w:r>
            <w:r w:rsidR="00BD04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wskaźniki i cele</w:t>
            </w:r>
            <w:r w:rsidR="00BD04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inwestycji w</w:t>
            </w:r>
            <w:r w:rsidR="00393C5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planie</w:t>
            </w:r>
            <w:r w:rsidR="00BD04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rozwojowym (KPO) oraz Instrumencie na rzecz Odbudowy i</w:t>
            </w:r>
            <w:r w:rsidR="00393C5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Zwiększenia Odporności (RRF)</w:t>
            </w:r>
          </w:p>
        </w:tc>
        <w:tc>
          <w:tcPr>
            <w:tcW w:w="6495" w:type="dxa"/>
          </w:tcPr>
          <w:p w14:paraId="486CABA0" w14:textId="29E02C87" w:rsidR="005F31E2" w:rsidRPr="00114B6E" w:rsidRDefault="005F31E2" w:rsidP="005F31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114B6E">
              <w:rPr>
                <w:rFonts w:ascii="Calibri" w:hAnsi="Calibri" w:cs="Calibri"/>
                <w:color w:val="000000"/>
              </w:rPr>
              <w:t>Analizowane jest, czy przedsięwzięcie ma pozytywny</w:t>
            </w:r>
            <w:r w:rsidR="00B71218" w:rsidRPr="00114B6E">
              <w:rPr>
                <w:rFonts w:ascii="Calibri" w:hAnsi="Calibri" w:cs="Calibri"/>
                <w:color w:val="000000"/>
              </w:rPr>
              <w:t xml:space="preserve"> </w:t>
            </w:r>
            <w:r w:rsidRPr="00114B6E">
              <w:rPr>
                <w:rFonts w:ascii="Calibri" w:hAnsi="Calibri" w:cs="Calibri"/>
                <w:color w:val="000000"/>
              </w:rPr>
              <w:t>i bezpośredni wpływ na wskaźniki i cele określone</w:t>
            </w:r>
            <w:r w:rsidR="00B71218" w:rsidRPr="00114B6E">
              <w:rPr>
                <w:rFonts w:ascii="Calibri" w:hAnsi="Calibri" w:cs="Calibri"/>
                <w:color w:val="000000"/>
              </w:rPr>
              <w:t xml:space="preserve"> </w:t>
            </w:r>
            <w:r w:rsidRPr="00114B6E">
              <w:rPr>
                <w:rFonts w:ascii="Calibri" w:hAnsi="Calibri" w:cs="Calibri"/>
                <w:color w:val="000000"/>
              </w:rPr>
              <w:t>w planie rozwojowym (KPO) (</w:t>
            </w:r>
            <w:r w:rsidRPr="00114B6E">
              <w:rPr>
                <w:rFonts w:cstheme="minorHAnsi"/>
              </w:rPr>
              <w:t>załączniku do decyzji wykonawczej Rady UE w sprawie zatwierdzenia oceny Planu odbudowy i odporności dla Polski)</w:t>
            </w:r>
            <w:r w:rsidRPr="00114B6E">
              <w:rPr>
                <w:rFonts w:ascii="Calibri" w:hAnsi="Calibri" w:cs="Calibri"/>
                <w:color w:val="000000"/>
              </w:rPr>
              <w:t>, jak</w:t>
            </w:r>
            <w:r w:rsidR="00B71218" w:rsidRPr="00114B6E">
              <w:rPr>
                <w:rFonts w:ascii="Calibri" w:hAnsi="Calibri" w:cs="Calibri"/>
                <w:color w:val="000000"/>
              </w:rPr>
              <w:t xml:space="preserve"> </w:t>
            </w:r>
            <w:r w:rsidRPr="00114B6E">
              <w:rPr>
                <w:rFonts w:ascii="Calibri" w:hAnsi="Calibri" w:cs="Calibri"/>
                <w:color w:val="000000"/>
              </w:rPr>
              <w:t>również, na wskaźniki wspólne, a metodyka ich wyliczania jest wiarygodna.</w:t>
            </w:r>
          </w:p>
          <w:p w14:paraId="059B1A63" w14:textId="55FA0053" w:rsidR="005F31E2" w:rsidRPr="00114B6E" w:rsidRDefault="005F31E2" w:rsidP="00B7121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114B6E">
              <w:rPr>
                <w:rFonts w:ascii="Calibri" w:hAnsi="Calibri" w:cs="Calibri"/>
              </w:rPr>
              <w:t>Spełnienie kryterium oznacza, iż realizacja danego</w:t>
            </w:r>
            <w:r w:rsidR="00B71218" w:rsidRPr="00114B6E">
              <w:rPr>
                <w:rFonts w:ascii="Calibri" w:hAnsi="Calibri" w:cs="Calibri"/>
              </w:rPr>
              <w:t xml:space="preserve"> </w:t>
            </w:r>
            <w:r w:rsidRPr="00114B6E">
              <w:rPr>
                <w:rFonts w:ascii="Calibri" w:hAnsi="Calibri" w:cs="Calibri"/>
              </w:rPr>
              <w:t>przedsięwzięcia przyczynia się do osiągnięcia celu i/lub</w:t>
            </w:r>
            <w:r w:rsidR="00B71218" w:rsidRPr="00114B6E">
              <w:rPr>
                <w:rFonts w:ascii="Calibri" w:hAnsi="Calibri" w:cs="Calibri"/>
              </w:rPr>
              <w:t xml:space="preserve"> </w:t>
            </w:r>
            <w:r w:rsidRPr="00114B6E">
              <w:rPr>
                <w:rFonts w:ascii="Calibri" w:hAnsi="Calibri" w:cs="Calibri"/>
              </w:rPr>
              <w:t xml:space="preserve">wskaźnika dla danej inwestycji </w:t>
            </w:r>
            <w:r w:rsidRPr="00114B6E">
              <w:rPr>
                <w:rFonts w:ascii="Calibri" w:hAnsi="Calibri" w:cs="Calibri"/>
              </w:rPr>
              <w:lastRenderedPageBreak/>
              <w:t>w planie rozwojowym (KPO) i/lub realizuje wspólne wskaźniki na poziomie RRF (jeżeli dotyczy).</w:t>
            </w:r>
          </w:p>
          <w:p w14:paraId="0218E835" w14:textId="77777777" w:rsidR="00A25399" w:rsidRPr="00A25399" w:rsidRDefault="00A25399" w:rsidP="00A253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A25399">
              <w:rPr>
                <w:rFonts w:ascii="Calibri" w:hAnsi="Calibri" w:cs="Calibri"/>
                <w:b/>
                <w:bCs/>
              </w:rPr>
              <w:t>Wskaźniki osiągnięcia celu:</w:t>
            </w:r>
          </w:p>
          <w:p w14:paraId="1090F8DF" w14:textId="77777777" w:rsidR="00A25399" w:rsidRPr="00A25399" w:rsidRDefault="00A25399" w:rsidP="00A253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25399">
              <w:rPr>
                <w:rFonts w:ascii="Calibri" w:hAnsi="Calibri" w:cs="Calibri"/>
              </w:rPr>
              <w:t xml:space="preserve">1) ilość zaoszczędzonej energii końcowej w ciągu roku w przedsiębiorstwie – planowana wartość wskaźnika osiągnięcia celu wynosi </w:t>
            </w:r>
            <w:r w:rsidRPr="00A25399">
              <w:rPr>
                <w:rFonts w:ascii="Calibri" w:hAnsi="Calibri" w:cs="Calibri"/>
                <w:b/>
                <w:bCs/>
              </w:rPr>
              <w:t xml:space="preserve">co najmniej 125 </w:t>
            </w:r>
            <w:proofErr w:type="spellStart"/>
            <w:r w:rsidRPr="00A25399">
              <w:rPr>
                <w:rFonts w:ascii="Calibri" w:hAnsi="Calibri" w:cs="Calibri"/>
                <w:b/>
                <w:bCs/>
              </w:rPr>
              <w:t>toe</w:t>
            </w:r>
            <w:proofErr w:type="spellEnd"/>
            <w:r w:rsidRPr="00A25399">
              <w:rPr>
                <w:rFonts w:ascii="Calibri" w:hAnsi="Calibri" w:cs="Calibri"/>
                <w:b/>
                <w:bCs/>
              </w:rPr>
              <w:t xml:space="preserve">/rok </w:t>
            </w:r>
            <w:r w:rsidRPr="00A25399">
              <w:rPr>
                <w:rFonts w:ascii="Calibri" w:hAnsi="Calibri" w:cs="Calibri"/>
              </w:rPr>
              <w:t xml:space="preserve">na przedsiębiorstwo realizujące projekt; lub </w:t>
            </w:r>
          </w:p>
          <w:p w14:paraId="24A83EA9" w14:textId="77777777" w:rsidR="00A25399" w:rsidRPr="00A25399" w:rsidRDefault="00A25399" w:rsidP="00A253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25399">
              <w:rPr>
                <w:rFonts w:ascii="Calibri" w:hAnsi="Calibri" w:cs="Calibri"/>
              </w:rPr>
              <w:t xml:space="preserve">2) oszczędność energii końcowej w odniesieniu do jednostki produktu w zakresie realizowanego projektu (np. w zakładzie produkcyjnym objętym projektem) - </w:t>
            </w:r>
            <w:r w:rsidRPr="00A25399">
              <w:rPr>
                <w:rFonts w:ascii="Calibri" w:hAnsi="Calibri" w:cs="Calibri"/>
                <w:b/>
                <w:bCs/>
              </w:rPr>
              <w:t>nie mniejsza niż 10%</w:t>
            </w:r>
          </w:p>
          <w:p w14:paraId="657893FD" w14:textId="77777777" w:rsidR="00A25399" w:rsidRPr="00A25399" w:rsidRDefault="00A25399" w:rsidP="00A253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25399">
              <w:rPr>
                <w:rFonts w:ascii="Calibri" w:hAnsi="Calibri" w:cs="Calibri"/>
              </w:rPr>
              <w:t>- na podstawie audytu energetycznego dla przedsięwzięć z zakresu efektywności energetycznej, a w przypadku przedsięwzięć z zakresu budowy jednostek wytwórczych OZE na podstawie danych ze studium wykonalności.</w:t>
            </w:r>
          </w:p>
          <w:p w14:paraId="019C3970" w14:textId="4E5764A9" w:rsidR="005F31E2" w:rsidRPr="00A25399" w:rsidRDefault="00A25399" w:rsidP="005F31E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A25399">
              <w:rPr>
                <w:rFonts w:ascii="Calibri" w:hAnsi="Calibri" w:cs="Calibri"/>
              </w:rPr>
              <w:t>W przypadku Inwestycji B1.2.1 do wskaźników wspólnych zaliczamy następujące wskaźniki: „1. Oszczędności pod względem rocznego zużycia energii pierwotnej (MWh/rok)”; „2. Dodatkowa moc zainstalowana odnawialnych źródeł energii (MW)”; „9. Przedsiębiorstwa objęte wsparciem (w tym: małe, również mikro, średnie, duże)”.</w:t>
            </w:r>
          </w:p>
        </w:tc>
        <w:tc>
          <w:tcPr>
            <w:tcW w:w="1843" w:type="dxa"/>
          </w:tcPr>
          <w:p w14:paraId="36C7CA7B" w14:textId="6B71C253" w:rsidR="005F31E2" w:rsidRDefault="005F31E2" w:rsidP="00A25399">
            <w:pPr>
              <w:jc w:val="center"/>
              <w:rPr>
                <w:rFonts w:cstheme="minorHAnsi"/>
              </w:rPr>
            </w:pPr>
            <w:r w:rsidRPr="00114B6E">
              <w:rPr>
                <w:rFonts w:cstheme="minorHAnsi"/>
              </w:rPr>
              <w:lastRenderedPageBreak/>
              <w:t>0/1</w:t>
            </w:r>
          </w:p>
        </w:tc>
      </w:tr>
      <w:tr w:rsidR="005F31E2" w:rsidRPr="0088129D" w14:paraId="7CC2FD96" w14:textId="77777777" w:rsidTr="00211D2A">
        <w:trPr>
          <w:jc w:val="center"/>
        </w:trPr>
        <w:tc>
          <w:tcPr>
            <w:tcW w:w="562" w:type="dxa"/>
          </w:tcPr>
          <w:p w14:paraId="4F569495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3711" w:type="dxa"/>
          </w:tcPr>
          <w:p w14:paraId="478EE77A" w14:textId="77777777" w:rsidR="005F31E2" w:rsidRPr="00FD3E3D" w:rsidRDefault="005F31E2" w:rsidP="00CD01A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800A3">
              <w:rPr>
                <w:rFonts w:ascii="Calibri" w:hAnsi="Calibri" w:cs="Calibri"/>
              </w:rPr>
              <w:t>Adekwatność wskaźników własnych przedsięwzięcia</w:t>
            </w:r>
          </w:p>
        </w:tc>
        <w:tc>
          <w:tcPr>
            <w:tcW w:w="6495" w:type="dxa"/>
          </w:tcPr>
          <w:p w14:paraId="50531ADF" w14:textId="77777777" w:rsidR="005F31E2" w:rsidRDefault="005F31E2" w:rsidP="005F31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Analizowane jest, czy wskaźniki własne przedsięwzięcia (inne niż wskaźniki dla inwestycji w planie rozwojowym (KPO) i wspólne wskaźniki na poziomie RRF) są adekwatne do celu i zakresu danego przedsięwzięcia oraz mierzalne i realne.</w:t>
            </w:r>
          </w:p>
          <w:p w14:paraId="2AADD90F" w14:textId="4B98B7DF" w:rsidR="005F31E2" w:rsidRPr="00FD3E3D" w:rsidRDefault="005F31E2" w:rsidP="00B712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 przypadku gdy przedsięwzięcie nie ma wskaźników</w:t>
            </w:r>
            <w:r w:rsidR="00B7121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własnych, należy wskazać „nie dotyczy”.</w:t>
            </w:r>
          </w:p>
        </w:tc>
        <w:tc>
          <w:tcPr>
            <w:tcW w:w="1843" w:type="dxa"/>
          </w:tcPr>
          <w:p w14:paraId="6A6CDA81" w14:textId="77777777" w:rsidR="005F31E2" w:rsidRDefault="005F31E2" w:rsidP="00CD01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0/1/nie</w:t>
            </w:r>
          </w:p>
          <w:p w14:paraId="6D0780B2" w14:textId="77777777" w:rsidR="005F31E2" w:rsidRDefault="005F31E2" w:rsidP="00CD01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dotyczy</w:t>
            </w:r>
          </w:p>
          <w:p w14:paraId="53E113D7" w14:textId="77777777" w:rsidR="005F31E2" w:rsidRDefault="005F31E2" w:rsidP="00CD01A8">
            <w:pPr>
              <w:jc w:val="center"/>
              <w:rPr>
                <w:rFonts w:cstheme="minorHAnsi"/>
              </w:rPr>
            </w:pPr>
          </w:p>
        </w:tc>
      </w:tr>
      <w:tr w:rsidR="005F31E2" w:rsidRPr="0088129D" w14:paraId="17D39262" w14:textId="77777777" w:rsidTr="00211D2A">
        <w:trPr>
          <w:jc w:val="center"/>
        </w:trPr>
        <w:tc>
          <w:tcPr>
            <w:tcW w:w="562" w:type="dxa"/>
          </w:tcPr>
          <w:p w14:paraId="5F876591" w14:textId="77777777" w:rsidR="005F31E2" w:rsidRDefault="005F31E2" w:rsidP="00CD01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3711" w:type="dxa"/>
          </w:tcPr>
          <w:p w14:paraId="6850521A" w14:textId="77777777" w:rsidR="005F31E2" w:rsidRPr="00C800A3" w:rsidRDefault="005F31E2" w:rsidP="00CD01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09F4">
              <w:rPr>
                <w:rFonts w:cstheme="minorHAnsi"/>
                <w:color w:val="000000"/>
              </w:rPr>
              <w:t>Polityka klimatyczno-energetyczna oraz zrównoważonego rozwoju</w:t>
            </w:r>
          </w:p>
        </w:tc>
        <w:tc>
          <w:tcPr>
            <w:tcW w:w="6495" w:type="dxa"/>
          </w:tcPr>
          <w:p w14:paraId="13F43220" w14:textId="77777777" w:rsidR="00B71218" w:rsidRDefault="005F31E2" w:rsidP="005F31E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D609F4">
              <w:rPr>
                <w:rFonts w:cstheme="minorHAnsi"/>
                <w:color w:val="000000"/>
              </w:rPr>
              <w:t>Badaniu podlega, czy inwestycja realizuje cele polityki energetyczno</w:t>
            </w:r>
            <w:r w:rsidR="00B71218">
              <w:rPr>
                <w:rFonts w:cstheme="minorHAnsi"/>
                <w:color w:val="000000"/>
              </w:rPr>
              <w:noBreakHyphen/>
            </w:r>
            <w:r w:rsidRPr="00D609F4">
              <w:rPr>
                <w:rFonts w:cstheme="minorHAnsi"/>
                <w:color w:val="000000"/>
              </w:rPr>
              <w:t>klimatycznej oraz cele zrównoważonego rozwoju wynikające w</w:t>
            </w:r>
            <w:r w:rsidR="00B71218">
              <w:rPr>
                <w:rFonts w:cstheme="minorHAnsi"/>
                <w:color w:val="000000"/>
              </w:rPr>
              <w:t> </w:t>
            </w:r>
            <w:r w:rsidRPr="00D609F4">
              <w:rPr>
                <w:rFonts w:cstheme="minorHAnsi"/>
                <w:color w:val="000000"/>
              </w:rPr>
              <w:t>szczególności z następujących dokumentów o</w:t>
            </w:r>
            <w:r w:rsidR="00B71218">
              <w:rPr>
                <w:rFonts w:cstheme="minorHAnsi"/>
                <w:color w:val="000000"/>
              </w:rPr>
              <w:t> </w:t>
            </w:r>
            <w:r w:rsidRPr="00D609F4">
              <w:rPr>
                <w:rFonts w:cstheme="minorHAnsi"/>
                <w:color w:val="000000"/>
              </w:rPr>
              <w:t>charakterze strategicznym:</w:t>
            </w:r>
          </w:p>
          <w:p w14:paraId="6C6A94E5" w14:textId="4D88DDFC" w:rsidR="005F31E2" w:rsidRPr="00B71218" w:rsidRDefault="005F31E2" w:rsidP="00B7121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B71218">
              <w:rPr>
                <w:rFonts w:cstheme="minorHAnsi"/>
                <w:color w:val="000000"/>
              </w:rPr>
              <w:lastRenderedPageBreak/>
              <w:t>Polityka energetyczna Polski do 2040 r.,</w:t>
            </w:r>
          </w:p>
          <w:p w14:paraId="4FDF1325" w14:textId="61432AFB" w:rsidR="005F31E2" w:rsidRPr="00B71218" w:rsidRDefault="005F31E2" w:rsidP="00B7121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B71218">
              <w:rPr>
                <w:rFonts w:cstheme="minorHAnsi"/>
                <w:color w:val="000000"/>
              </w:rPr>
              <w:t>Krajowy plan na rzecz energii i klimatu na lata 2021-2030,</w:t>
            </w:r>
          </w:p>
          <w:p w14:paraId="5D37E581" w14:textId="41C39B43" w:rsidR="00B71218" w:rsidRPr="00B71218" w:rsidRDefault="005F31E2" w:rsidP="00B7121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71218">
              <w:rPr>
                <w:rFonts w:cstheme="minorHAnsi"/>
                <w:color w:val="000000"/>
              </w:rPr>
              <w:t>Polityka ekologiczna Państwa do 2030</w:t>
            </w:r>
            <w:r w:rsidR="00B71218">
              <w:rPr>
                <w:rFonts w:cstheme="minorHAnsi"/>
                <w:color w:val="000000"/>
              </w:rPr>
              <w:t> </w:t>
            </w:r>
            <w:r w:rsidRPr="00B71218">
              <w:rPr>
                <w:rFonts w:cstheme="minorHAnsi"/>
                <w:color w:val="000000"/>
              </w:rPr>
              <w:t>r.,</w:t>
            </w:r>
          </w:p>
          <w:p w14:paraId="5CAF2E73" w14:textId="77777777" w:rsidR="00B71218" w:rsidRPr="00B71218" w:rsidRDefault="005F31E2" w:rsidP="00B7121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71218">
              <w:rPr>
                <w:rFonts w:cstheme="minorHAnsi"/>
                <w:color w:val="000000"/>
              </w:rPr>
              <w:t>Komunikat Komisji „Europejski Zielony Ład”.</w:t>
            </w:r>
          </w:p>
          <w:p w14:paraId="3BEE5952" w14:textId="0B7683E9" w:rsidR="005F31E2" w:rsidRPr="00B71218" w:rsidRDefault="005F31E2" w:rsidP="00B7121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71218">
              <w:rPr>
                <w:rFonts w:cstheme="minorHAnsi"/>
                <w:color w:val="000000"/>
              </w:rPr>
              <w:t>Badane są zakres inwestycji (rzeczowy i terytorialny) oraz skala oddziaływania.</w:t>
            </w:r>
          </w:p>
        </w:tc>
        <w:tc>
          <w:tcPr>
            <w:tcW w:w="1843" w:type="dxa"/>
          </w:tcPr>
          <w:p w14:paraId="41E56153" w14:textId="77777777" w:rsidR="005F31E2" w:rsidRDefault="005F31E2" w:rsidP="00CD01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305B5">
              <w:rPr>
                <w:rFonts w:cstheme="minorHAnsi"/>
              </w:rPr>
              <w:lastRenderedPageBreak/>
              <w:t>0/1</w:t>
            </w:r>
          </w:p>
        </w:tc>
      </w:tr>
    </w:tbl>
    <w:p w14:paraId="754B532E" w14:textId="77777777" w:rsidR="005F31E2" w:rsidRPr="005A0BAD" w:rsidRDefault="005F31E2" w:rsidP="00035EE3">
      <w:pPr>
        <w:rPr>
          <w:rFonts w:cstheme="minorHAnsi"/>
          <w:b/>
          <w:bCs/>
        </w:rPr>
      </w:pPr>
    </w:p>
    <w:sectPr w:rsidR="005F31E2" w:rsidRPr="005A0BAD" w:rsidSect="00035EE3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EFEA" w14:textId="77777777" w:rsidR="00FA3232" w:rsidRDefault="00FA3232" w:rsidP="000A2CB8">
      <w:pPr>
        <w:spacing w:after="0" w:line="240" w:lineRule="auto"/>
      </w:pPr>
      <w:r>
        <w:separator/>
      </w:r>
    </w:p>
  </w:endnote>
  <w:endnote w:type="continuationSeparator" w:id="0">
    <w:p w14:paraId="4A595263" w14:textId="77777777" w:rsidR="00FA3232" w:rsidRDefault="00FA3232" w:rsidP="000A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392789"/>
      <w:docPartObj>
        <w:docPartGallery w:val="Page Numbers (Bottom of Page)"/>
        <w:docPartUnique/>
      </w:docPartObj>
    </w:sdtPr>
    <w:sdtEndPr/>
    <w:sdtContent>
      <w:p w14:paraId="060EDC3B" w14:textId="535036E8" w:rsidR="005F31E2" w:rsidRDefault="005F3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E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B0336" w14:textId="77777777" w:rsidR="00FA3232" w:rsidRDefault="00FA3232" w:rsidP="000A2CB8">
      <w:pPr>
        <w:spacing w:after="0" w:line="240" w:lineRule="auto"/>
      </w:pPr>
      <w:r>
        <w:separator/>
      </w:r>
    </w:p>
  </w:footnote>
  <w:footnote w:type="continuationSeparator" w:id="0">
    <w:p w14:paraId="10B900E3" w14:textId="77777777" w:rsidR="00FA3232" w:rsidRDefault="00FA3232" w:rsidP="000A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A8BD3" w14:textId="0556DE85" w:rsidR="00AF40AD" w:rsidRDefault="00AF40AD" w:rsidP="00AF40AD">
    <w:pPr>
      <w:pStyle w:val="Nagwek"/>
      <w:jc w:val="right"/>
    </w:pPr>
    <w:r>
      <w:t xml:space="preserve">Załącznik </w:t>
    </w:r>
    <w:r w:rsidR="005F31E2">
      <w:t>2</w:t>
    </w:r>
    <w:r>
      <w:t xml:space="preserve"> </w:t>
    </w:r>
    <w:r>
      <w:rPr>
        <w:rFonts w:cstheme="minorHAnsi"/>
      </w:rPr>
      <w:t>„</w:t>
    </w:r>
    <w:r w:rsidR="005F31E2">
      <w:rPr>
        <w:rFonts w:cstheme="minorHAnsi"/>
      </w:rPr>
      <w:t>Kryteria horyzontalne KPO</w:t>
    </w:r>
    <w:r>
      <w:rPr>
        <w:rFonts w:cstheme="minorHAnsi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229"/>
    <w:multiLevelType w:val="hybridMultilevel"/>
    <w:tmpl w:val="34E24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AF3"/>
    <w:multiLevelType w:val="hybridMultilevel"/>
    <w:tmpl w:val="C7E054CA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07B"/>
    <w:multiLevelType w:val="hybridMultilevel"/>
    <w:tmpl w:val="976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3F26"/>
    <w:multiLevelType w:val="hybridMultilevel"/>
    <w:tmpl w:val="9F34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A7F"/>
    <w:multiLevelType w:val="hybridMultilevel"/>
    <w:tmpl w:val="4BB26846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E65B6"/>
    <w:multiLevelType w:val="hybridMultilevel"/>
    <w:tmpl w:val="B25605B8"/>
    <w:lvl w:ilvl="0" w:tplc="35904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263E"/>
    <w:multiLevelType w:val="hybridMultilevel"/>
    <w:tmpl w:val="922E5846"/>
    <w:lvl w:ilvl="0" w:tplc="552E1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66287"/>
    <w:multiLevelType w:val="multilevel"/>
    <w:tmpl w:val="3C1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97576"/>
    <w:multiLevelType w:val="hybridMultilevel"/>
    <w:tmpl w:val="A25E8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360B2"/>
    <w:multiLevelType w:val="hybridMultilevel"/>
    <w:tmpl w:val="CE402778"/>
    <w:lvl w:ilvl="0" w:tplc="746261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D84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B66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1C5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EA5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9AC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6522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52DA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308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E1828A9"/>
    <w:multiLevelType w:val="hybridMultilevel"/>
    <w:tmpl w:val="BF4C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15274">
    <w:abstractNumId w:val="10"/>
  </w:num>
  <w:num w:numId="2" w16cid:durableId="170066036">
    <w:abstractNumId w:val="0"/>
  </w:num>
  <w:num w:numId="3" w16cid:durableId="1112745560">
    <w:abstractNumId w:val="8"/>
  </w:num>
  <w:num w:numId="4" w16cid:durableId="1584988681">
    <w:abstractNumId w:val="1"/>
  </w:num>
  <w:num w:numId="5" w16cid:durableId="1567954013">
    <w:abstractNumId w:val="4"/>
  </w:num>
  <w:num w:numId="6" w16cid:durableId="1923223201">
    <w:abstractNumId w:val="9"/>
  </w:num>
  <w:num w:numId="7" w16cid:durableId="161355599">
    <w:abstractNumId w:val="7"/>
  </w:num>
  <w:num w:numId="8" w16cid:durableId="71709693">
    <w:abstractNumId w:val="3"/>
  </w:num>
  <w:num w:numId="9" w16cid:durableId="1213345134">
    <w:abstractNumId w:val="2"/>
  </w:num>
  <w:num w:numId="10" w16cid:durableId="176382696">
    <w:abstractNumId w:val="6"/>
  </w:num>
  <w:num w:numId="11" w16cid:durableId="1454251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E3"/>
    <w:rsid w:val="000102CA"/>
    <w:rsid w:val="000166EE"/>
    <w:rsid w:val="00030C26"/>
    <w:rsid w:val="00031D03"/>
    <w:rsid w:val="00033183"/>
    <w:rsid w:val="00035EE3"/>
    <w:rsid w:val="00036259"/>
    <w:rsid w:val="000434F1"/>
    <w:rsid w:val="0006475E"/>
    <w:rsid w:val="00066776"/>
    <w:rsid w:val="000772D2"/>
    <w:rsid w:val="00093F51"/>
    <w:rsid w:val="00097CFA"/>
    <w:rsid w:val="000A2CB8"/>
    <w:rsid w:val="000A3015"/>
    <w:rsid w:val="000A63C3"/>
    <w:rsid w:val="000B1C5E"/>
    <w:rsid w:val="000B2420"/>
    <w:rsid w:val="000C3B83"/>
    <w:rsid w:val="000C796F"/>
    <w:rsid w:val="000E76AF"/>
    <w:rsid w:val="000E7812"/>
    <w:rsid w:val="000F4E77"/>
    <w:rsid w:val="000F7FA3"/>
    <w:rsid w:val="00101B87"/>
    <w:rsid w:val="00106D5B"/>
    <w:rsid w:val="0011210C"/>
    <w:rsid w:val="00114B6E"/>
    <w:rsid w:val="00116D41"/>
    <w:rsid w:val="00127D18"/>
    <w:rsid w:val="00130DE0"/>
    <w:rsid w:val="001436EF"/>
    <w:rsid w:val="0016280F"/>
    <w:rsid w:val="001632AD"/>
    <w:rsid w:val="00166EDF"/>
    <w:rsid w:val="00176235"/>
    <w:rsid w:val="00176A82"/>
    <w:rsid w:val="00183F6C"/>
    <w:rsid w:val="00186994"/>
    <w:rsid w:val="0018726D"/>
    <w:rsid w:val="00187E97"/>
    <w:rsid w:val="0019265E"/>
    <w:rsid w:val="00194A53"/>
    <w:rsid w:val="001954B8"/>
    <w:rsid w:val="00197B03"/>
    <w:rsid w:val="001C2CC6"/>
    <w:rsid w:val="001C4003"/>
    <w:rsid w:val="001C676F"/>
    <w:rsid w:val="001E5777"/>
    <w:rsid w:val="001E7011"/>
    <w:rsid w:val="001F3CF8"/>
    <w:rsid w:val="001F487C"/>
    <w:rsid w:val="002000B5"/>
    <w:rsid w:val="00205B65"/>
    <w:rsid w:val="00211D2A"/>
    <w:rsid w:val="00215715"/>
    <w:rsid w:val="00226174"/>
    <w:rsid w:val="00236217"/>
    <w:rsid w:val="00243470"/>
    <w:rsid w:val="00260D88"/>
    <w:rsid w:val="0027217F"/>
    <w:rsid w:val="00276C9A"/>
    <w:rsid w:val="002775C1"/>
    <w:rsid w:val="00283500"/>
    <w:rsid w:val="002925FF"/>
    <w:rsid w:val="00292BB2"/>
    <w:rsid w:val="002A3798"/>
    <w:rsid w:val="002A6050"/>
    <w:rsid w:val="002B0488"/>
    <w:rsid w:val="002B2B41"/>
    <w:rsid w:val="002B5806"/>
    <w:rsid w:val="002C3DCF"/>
    <w:rsid w:val="002D7957"/>
    <w:rsid w:val="002F738F"/>
    <w:rsid w:val="003105B0"/>
    <w:rsid w:val="00312BC9"/>
    <w:rsid w:val="00317EDF"/>
    <w:rsid w:val="00325F3E"/>
    <w:rsid w:val="00327DBE"/>
    <w:rsid w:val="0033020C"/>
    <w:rsid w:val="00337456"/>
    <w:rsid w:val="00343964"/>
    <w:rsid w:val="00361B02"/>
    <w:rsid w:val="00363B97"/>
    <w:rsid w:val="00363F5E"/>
    <w:rsid w:val="00372E55"/>
    <w:rsid w:val="003807D0"/>
    <w:rsid w:val="00386463"/>
    <w:rsid w:val="00387EF1"/>
    <w:rsid w:val="00393C55"/>
    <w:rsid w:val="00394F0A"/>
    <w:rsid w:val="0039571A"/>
    <w:rsid w:val="003B39D5"/>
    <w:rsid w:val="003B4839"/>
    <w:rsid w:val="003D20B0"/>
    <w:rsid w:val="003E198E"/>
    <w:rsid w:val="00401366"/>
    <w:rsid w:val="00412BFA"/>
    <w:rsid w:val="00417BC5"/>
    <w:rsid w:val="00426B74"/>
    <w:rsid w:val="00433CAD"/>
    <w:rsid w:val="00442222"/>
    <w:rsid w:val="00452584"/>
    <w:rsid w:val="00460832"/>
    <w:rsid w:val="004636AB"/>
    <w:rsid w:val="00463F38"/>
    <w:rsid w:val="004645C9"/>
    <w:rsid w:val="004823F3"/>
    <w:rsid w:val="004B512A"/>
    <w:rsid w:val="004C762C"/>
    <w:rsid w:val="004C7997"/>
    <w:rsid w:val="004D40A4"/>
    <w:rsid w:val="004E618E"/>
    <w:rsid w:val="004F14D7"/>
    <w:rsid w:val="005020E4"/>
    <w:rsid w:val="005047C6"/>
    <w:rsid w:val="005140F5"/>
    <w:rsid w:val="00531D3F"/>
    <w:rsid w:val="00533ED3"/>
    <w:rsid w:val="005367F0"/>
    <w:rsid w:val="005409B2"/>
    <w:rsid w:val="0054385F"/>
    <w:rsid w:val="00547446"/>
    <w:rsid w:val="00556DE7"/>
    <w:rsid w:val="00556E88"/>
    <w:rsid w:val="00557F2C"/>
    <w:rsid w:val="00566DA6"/>
    <w:rsid w:val="00574421"/>
    <w:rsid w:val="00574F73"/>
    <w:rsid w:val="00582B95"/>
    <w:rsid w:val="00586CFB"/>
    <w:rsid w:val="005A0BAD"/>
    <w:rsid w:val="005B456D"/>
    <w:rsid w:val="005B59A1"/>
    <w:rsid w:val="005B6204"/>
    <w:rsid w:val="005C3F36"/>
    <w:rsid w:val="005D3AE9"/>
    <w:rsid w:val="005D4671"/>
    <w:rsid w:val="005D6B43"/>
    <w:rsid w:val="005D751D"/>
    <w:rsid w:val="005D77AE"/>
    <w:rsid w:val="005E12A3"/>
    <w:rsid w:val="005E3D0A"/>
    <w:rsid w:val="005E53F8"/>
    <w:rsid w:val="005F25EE"/>
    <w:rsid w:val="005F31E2"/>
    <w:rsid w:val="00603BA2"/>
    <w:rsid w:val="00624AD0"/>
    <w:rsid w:val="00627C73"/>
    <w:rsid w:val="00631D56"/>
    <w:rsid w:val="00634929"/>
    <w:rsid w:val="00634F4F"/>
    <w:rsid w:val="0063712F"/>
    <w:rsid w:val="00643172"/>
    <w:rsid w:val="00655F53"/>
    <w:rsid w:val="00657167"/>
    <w:rsid w:val="00663DF8"/>
    <w:rsid w:val="00673378"/>
    <w:rsid w:val="0067449F"/>
    <w:rsid w:val="006A032C"/>
    <w:rsid w:val="006B3251"/>
    <w:rsid w:val="006C0554"/>
    <w:rsid w:val="006E20DA"/>
    <w:rsid w:val="006F61C1"/>
    <w:rsid w:val="00701F5E"/>
    <w:rsid w:val="00705306"/>
    <w:rsid w:val="007064DE"/>
    <w:rsid w:val="00707A3E"/>
    <w:rsid w:val="00715B91"/>
    <w:rsid w:val="007223DA"/>
    <w:rsid w:val="00725146"/>
    <w:rsid w:val="007265E9"/>
    <w:rsid w:val="007415CC"/>
    <w:rsid w:val="007433A2"/>
    <w:rsid w:val="00744BC9"/>
    <w:rsid w:val="007517FC"/>
    <w:rsid w:val="007541F5"/>
    <w:rsid w:val="00762479"/>
    <w:rsid w:val="007649C1"/>
    <w:rsid w:val="00765CF4"/>
    <w:rsid w:val="00774DEA"/>
    <w:rsid w:val="00787A00"/>
    <w:rsid w:val="00794202"/>
    <w:rsid w:val="00796D2E"/>
    <w:rsid w:val="00796EAC"/>
    <w:rsid w:val="007974AD"/>
    <w:rsid w:val="007A1C43"/>
    <w:rsid w:val="007A58C3"/>
    <w:rsid w:val="007A5D2A"/>
    <w:rsid w:val="007B7F72"/>
    <w:rsid w:val="007C06A2"/>
    <w:rsid w:val="007C06A4"/>
    <w:rsid w:val="007D2D87"/>
    <w:rsid w:val="007D4751"/>
    <w:rsid w:val="007F6E7B"/>
    <w:rsid w:val="00804B81"/>
    <w:rsid w:val="0080505A"/>
    <w:rsid w:val="00811E9D"/>
    <w:rsid w:val="008122DF"/>
    <w:rsid w:val="008131C1"/>
    <w:rsid w:val="008138A6"/>
    <w:rsid w:val="00825845"/>
    <w:rsid w:val="00830A49"/>
    <w:rsid w:val="0083267A"/>
    <w:rsid w:val="00845833"/>
    <w:rsid w:val="00852E83"/>
    <w:rsid w:val="00854C83"/>
    <w:rsid w:val="00857244"/>
    <w:rsid w:val="00861D6E"/>
    <w:rsid w:val="00872821"/>
    <w:rsid w:val="0088536F"/>
    <w:rsid w:val="008937FB"/>
    <w:rsid w:val="00896C75"/>
    <w:rsid w:val="00897F0C"/>
    <w:rsid w:val="008A6735"/>
    <w:rsid w:val="008C6127"/>
    <w:rsid w:val="008D14C6"/>
    <w:rsid w:val="008D1931"/>
    <w:rsid w:val="008D6206"/>
    <w:rsid w:val="008D71E6"/>
    <w:rsid w:val="008E33AA"/>
    <w:rsid w:val="008E7DED"/>
    <w:rsid w:val="008F09F3"/>
    <w:rsid w:val="008F2D97"/>
    <w:rsid w:val="009008DF"/>
    <w:rsid w:val="00906E25"/>
    <w:rsid w:val="009304C4"/>
    <w:rsid w:val="009329A9"/>
    <w:rsid w:val="009359B2"/>
    <w:rsid w:val="00942D09"/>
    <w:rsid w:val="009564F5"/>
    <w:rsid w:val="00960928"/>
    <w:rsid w:val="00962B13"/>
    <w:rsid w:val="00974D78"/>
    <w:rsid w:val="009846D5"/>
    <w:rsid w:val="009A0BB8"/>
    <w:rsid w:val="009A0CBF"/>
    <w:rsid w:val="009B3384"/>
    <w:rsid w:val="009C5932"/>
    <w:rsid w:val="009E11B8"/>
    <w:rsid w:val="009E2114"/>
    <w:rsid w:val="009F2021"/>
    <w:rsid w:val="009F7A7F"/>
    <w:rsid w:val="00A01F33"/>
    <w:rsid w:val="00A03B05"/>
    <w:rsid w:val="00A07FE1"/>
    <w:rsid w:val="00A129E5"/>
    <w:rsid w:val="00A25399"/>
    <w:rsid w:val="00A55B96"/>
    <w:rsid w:val="00A62ED5"/>
    <w:rsid w:val="00A9774C"/>
    <w:rsid w:val="00AA19A2"/>
    <w:rsid w:val="00AA2C4A"/>
    <w:rsid w:val="00AB5B9B"/>
    <w:rsid w:val="00AC18CE"/>
    <w:rsid w:val="00AC44FC"/>
    <w:rsid w:val="00AD1AC1"/>
    <w:rsid w:val="00AD503C"/>
    <w:rsid w:val="00AE7118"/>
    <w:rsid w:val="00AF2CE9"/>
    <w:rsid w:val="00AF40AD"/>
    <w:rsid w:val="00AF6BFB"/>
    <w:rsid w:val="00AF7C34"/>
    <w:rsid w:val="00B010FC"/>
    <w:rsid w:val="00B06A18"/>
    <w:rsid w:val="00B160BC"/>
    <w:rsid w:val="00B31F81"/>
    <w:rsid w:val="00B31F93"/>
    <w:rsid w:val="00B40686"/>
    <w:rsid w:val="00B413A8"/>
    <w:rsid w:val="00B43860"/>
    <w:rsid w:val="00B448A6"/>
    <w:rsid w:val="00B56A08"/>
    <w:rsid w:val="00B710DF"/>
    <w:rsid w:val="00B71218"/>
    <w:rsid w:val="00BA5CD8"/>
    <w:rsid w:val="00BB0B66"/>
    <w:rsid w:val="00BD0491"/>
    <w:rsid w:val="00BD0BF5"/>
    <w:rsid w:val="00BD6896"/>
    <w:rsid w:val="00BE5EAD"/>
    <w:rsid w:val="00BE6E7D"/>
    <w:rsid w:val="00BF3CC5"/>
    <w:rsid w:val="00BF6340"/>
    <w:rsid w:val="00C02F46"/>
    <w:rsid w:val="00C03B2F"/>
    <w:rsid w:val="00C11593"/>
    <w:rsid w:val="00C15A56"/>
    <w:rsid w:val="00C31DF6"/>
    <w:rsid w:val="00C371C0"/>
    <w:rsid w:val="00C545A5"/>
    <w:rsid w:val="00C64AB1"/>
    <w:rsid w:val="00C66DC1"/>
    <w:rsid w:val="00C7180B"/>
    <w:rsid w:val="00C7190A"/>
    <w:rsid w:val="00C87B60"/>
    <w:rsid w:val="00C90D89"/>
    <w:rsid w:val="00C97349"/>
    <w:rsid w:val="00C97D37"/>
    <w:rsid w:val="00CA3FF8"/>
    <w:rsid w:val="00CA6327"/>
    <w:rsid w:val="00CD6776"/>
    <w:rsid w:val="00CF2428"/>
    <w:rsid w:val="00CF5027"/>
    <w:rsid w:val="00D163A7"/>
    <w:rsid w:val="00D261BE"/>
    <w:rsid w:val="00D277AC"/>
    <w:rsid w:val="00D36A8E"/>
    <w:rsid w:val="00D37916"/>
    <w:rsid w:val="00D40F3A"/>
    <w:rsid w:val="00D41C7A"/>
    <w:rsid w:val="00D53D92"/>
    <w:rsid w:val="00D55219"/>
    <w:rsid w:val="00D65B47"/>
    <w:rsid w:val="00D6627C"/>
    <w:rsid w:val="00D75B42"/>
    <w:rsid w:val="00D76CFE"/>
    <w:rsid w:val="00D827BD"/>
    <w:rsid w:val="00D93BAF"/>
    <w:rsid w:val="00D9721C"/>
    <w:rsid w:val="00DA6A75"/>
    <w:rsid w:val="00DB1E74"/>
    <w:rsid w:val="00DB5991"/>
    <w:rsid w:val="00DC232A"/>
    <w:rsid w:val="00DC3669"/>
    <w:rsid w:val="00DC5762"/>
    <w:rsid w:val="00DD38BB"/>
    <w:rsid w:val="00DD4F13"/>
    <w:rsid w:val="00DE13CD"/>
    <w:rsid w:val="00DE7CC8"/>
    <w:rsid w:val="00DF7A77"/>
    <w:rsid w:val="00E146C7"/>
    <w:rsid w:val="00E179F9"/>
    <w:rsid w:val="00E2442E"/>
    <w:rsid w:val="00E25032"/>
    <w:rsid w:val="00E27384"/>
    <w:rsid w:val="00E32826"/>
    <w:rsid w:val="00E50250"/>
    <w:rsid w:val="00E614C2"/>
    <w:rsid w:val="00E64C6F"/>
    <w:rsid w:val="00E7061F"/>
    <w:rsid w:val="00E70A20"/>
    <w:rsid w:val="00E85ADA"/>
    <w:rsid w:val="00E9606F"/>
    <w:rsid w:val="00EA4EC4"/>
    <w:rsid w:val="00EA6830"/>
    <w:rsid w:val="00EB2979"/>
    <w:rsid w:val="00EC28CF"/>
    <w:rsid w:val="00EC400B"/>
    <w:rsid w:val="00ED3AC6"/>
    <w:rsid w:val="00ED592E"/>
    <w:rsid w:val="00EE4CD0"/>
    <w:rsid w:val="00EE5DB8"/>
    <w:rsid w:val="00EF4E0C"/>
    <w:rsid w:val="00F03AF0"/>
    <w:rsid w:val="00F05967"/>
    <w:rsid w:val="00F10B82"/>
    <w:rsid w:val="00F20F81"/>
    <w:rsid w:val="00F21435"/>
    <w:rsid w:val="00F22759"/>
    <w:rsid w:val="00F2353A"/>
    <w:rsid w:val="00F27C67"/>
    <w:rsid w:val="00F30BA2"/>
    <w:rsid w:val="00F35C2D"/>
    <w:rsid w:val="00F376FF"/>
    <w:rsid w:val="00F44371"/>
    <w:rsid w:val="00F650A2"/>
    <w:rsid w:val="00F73AB2"/>
    <w:rsid w:val="00F76D14"/>
    <w:rsid w:val="00F841DF"/>
    <w:rsid w:val="00F85A00"/>
    <w:rsid w:val="00FA3232"/>
    <w:rsid w:val="00FC1AA3"/>
    <w:rsid w:val="00FC51B2"/>
    <w:rsid w:val="00FC5B12"/>
    <w:rsid w:val="00FC7151"/>
    <w:rsid w:val="00FC77A8"/>
    <w:rsid w:val="00FC7BAA"/>
    <w:rsid w:val="00FD1B50"/>
    <w:rsid w:val="00FD1F6D"/>
    <w:rsid w:val="00FE195E"/>
    <w:rsid w:val="00FE60B4"/>
    <w:rsid w:val="00FE7A60"/>
    <w:rsid w:val="00FF2E97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D644"/>
  <w15:chartTrackingRefBased/>
  <w15:docId w15:val="{A3E0751A-DEC2-4D94-A88F-283C44E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5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5EE3"/>
    <w:pPr>
      <w:ind w:left="720"/>
      <w:contextualSpacing/>
    </w:pPr>
  </w:style>
  <w:style w:type="table" w:styleId="Tabela-Siatka">
    <w:name w:val="Table Grid"/>
    <w:basedOn w:val="Standardowy"/>
    <w:uiPriority w:val="39"/>
    <w:rsid w:val="00E7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6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7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7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30C2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CB8"/>
    <w:rPr>
      <w:vertAlign w:val="superscript"/>
    </w:rPr>
  </w:style>
  <w:style w:type="character" w:customStyle="1" w:styleId="markedcontent">
    <w:name w:val="markedcontent"/>
    <w:basedOn w:val="Domylnaczcionkaakapitu"/>
    <w:rsid w:val="000A2CB8"/>
  </w:style>
  <w:style w:type="character" w:styleId="Hipercze">
    <w:name w:val="Hyperlink"/>
    <w:basedOn w:val="Domylnaczcionkaakapitu"/>
    <w:uiPriority w:val="99"/>
    <w:unhideWhenUsed/>
    <w:rsid w:val="007624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47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7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7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759"/>
    <w:rPr>
      <w:vertAlign w:val="superscript"/>
    </w:rPr>
  </w:style>
  <w:style w:type="character" w:customStyle="1" w:styleId="cf01">
    <w:name w:val="cf01"/>
    <w:basedOn w:val="Domylnaczcionkaakapitu"/>
    <w:rsid w:val="00CA632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B43860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B4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B43860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D"/>
  </w:style>
  <w:style w:type="paragraph" w:styleId="Stopka">
    <w:name w:val="footer"/>
    <w:basedOn w:val="Normalny"/>
    <w:link w:val="Stopka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default/files/c_2021_1054_p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9E8-F3A9-4C24-8D5F-47E550E8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Anna</dc:creator>
  <cp:keywords/>
  <dc:description/>
  <cp:lastModifiedBy>Popowicz Filip</cp:lastModifiedBy>
  <cp:revision>5</cp:revision>
  <dcterms:created xsi:type="dcterms:W3CDTF">2024-07-02T10:05:00Z</dcterms:created>
  <dcterms:modified xsi:type="dcterms:W3CDTF">2024-10-07T08:50:00Z</dcterms:modified>
</cp:coreProperties>
</file>