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46ED9CE7" w:rsidR="00C95B96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24A91F90" w14:textId="77777777" w:rsidR="00190C76" w:rsidRPr="00C80CA0" w:rsidRDefault="00190C76" w:rsidP="00C95B96">
      <w:pPr>
        <w:pStyle w:val="Tekstpodstawowy"/>
        <w:jc w:val="center"/>
        <w:rPr>
          <w:b/>
          <w:sz w:val="22"/>
          <w:szCs w:val="22"/>
        </w:rPr>
      </w:pPr>
    </w:p>
    <w:p w14:paraId="2DCC3E17" w14:textId="7BF48F4E" w:rsidR="00C954C5" w:rsidRPr="00C80CA0" w:rsidRDefault="00C954C5" w:rsidP="00190C76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190C76">
        <w:rPr>
          <w:b/>
          <w:sz w:val="22"/>
          <w:szCs w:val="22"/>
        </w:rPr>
        <w:br/>
      </w:r>
      <w:r w:rsidR="00190C76" w:rsidRPr="00C80CA0">
        <w:rPr>
          <w:b/>
          <w:sz w:val="22"/>
          <w:szCs w:val="22"/>
        </w:rPr>
        <w:t>przetarg ofertowy na sprzedaż</w:t>
      </w:r>
      <w:r w:rsidRPr="00C80CA0">
        <w:rPr>
          <w:b/>
          <w:sz w:val="22"/>
          <w:szCs w:val="22"/>
        </w:rPr>
        <w:t xml:space="preserve"> prawa </w:t>
      </w:r>
      <w:r w:rsidR="00F93222" w:rsidRPr="00F93222">
        <w:rPr>
          <w:b/>
          <w:sz w:val="22"/>
          <w:szCs w:val="22"/>
        </w:rPr>
        <w:t xml:space="preserve">użytkowania wieczystego działki </w:t>
      </w:r>
      <w:r w:rsidR="006B461C">
        <w:rPr>
          <w:b/>
          <w:sz w:val="22"/>
          <w:szCs w:val="22"/>
        </w:rPr>
        <w:t>nieruchomości</w:t>
      </w:r>
      <w:r w:rsidR="00F93222" w:rsidRPr="00F93222">
        <w:rPr>
          <w:b/>
          <w:sz w:val="22"/>
          <w:szCs w:val="22"/>
        </w:rPr>
        <w:t xml:space="preserve"> w Szczecinie przy ul. Koksowej, oznaczonej w ewidencji gruntów jako działka nr 12/3 obręb 1052 Śródmieście 52</w:t>
      </w:r>
      <w:r w:rsidR="00B6734F">
        <w:rPr>
          <w:b/>
          <w:sz w:val="22"/>
          <w:szCs w:val="22"/>
        </w:rPr>
        <w:t xml:space="preserve">. 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36114A8C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rFonts w:cs="Arial"/>
          <w:b/>
          <w:sz w:val="22"/>
          <w:szCs w:val="22"/>
        </w:rPr>
        <w:t>36 407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2F51C3E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1</w:t>
      </w:r>
      <w:r w:rsidR="00F93222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85</w:t>
      </w:r>
      <w:r w:rsidR="00F93222">
        <w:rPr>
          <w:b/>
          <w:sz w:val="22"/>
          <w:szCs w:val="22"/>
        </w:rPr>
        <w:t>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57A67E18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1F163A">
        <w:rPr>
          <w:b/>
          <w:sz w:val="22"/>
          <w:szCs w:val="22"/>
        </w:rPr>
        <w:t>16</w:t>
      </w:r>
      <w:r w:rsidR="00BD4AE1">
        <w:rPr>
          <w:b/>
          <w:sz w:val="22"/>
          <w:szCs w:val="22"/>
        </w:rPr>
        <w:t xml:space="preserve"> marca</w:t>
      </w:r>
      <w:r w:rsidR="00164181">
        <w:rPr>
          <w:b/>
          <w:sz w:val="22"/>
          <w:szCs w:val="22"/>
        </w:rPr>
        <w:t xml:space="preserve"> </w:t>
      </w:r>
      <w:r w:rsidR="006B461C">
        <w:rPr>
          <w:b/>
          <w:sz w:val="22"/>
          <w:szCs w:val="22"/>
        </w:rPr>
        <w:t>202</w:t>
      </w:r>
      <w:r w:rsidR="00BD4AE1">
        <w:rPr>
          <w:b/>
          <w:sz w:val="22"/>
          <w:szCs w:val="22"/>
        </w:rPr>
        <w:t>1</w:t>
      </w:r>
      <w:r w:rsidRPr="00C80CA0">
        <w:rPr>
          <w:b/>
          <w:sz w:val="22"/>
          <w:szCs w:val="22"/>
        </w:rPr>
        <w:t xml:space="preserve"> r.</w:t>
      </w:r>
    </w:p>
    <w:p w14:paraId="44C2AF12" w14:textId="20363697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BD4AE1">
        <w:rPr>
          <w:b/>
          <w:sz w:val="22"/>
          <w:szCs w:val="22"/>
        </w:rPr>
        <w:t xml:space="preserve"> </w:t>
      </w:r>
      <w:r w:rsidR="001F163A">
        <w:rPr>
          <w:b/>
          <w:sz w:val="22"/>
          <w:szCs w:val="22"/>
        </w:rPr>
        <w:t>17</w:t>
      </w:r>
      <w:r w:rsidR="00BD4AE1">
        <w:rPr>
          <w:b/>
          <w:sz w:val="22"/>
          <w:szCs w:val="22"/>
        </w:rPr>
        <w:t xml:space="preserve"> marca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</w:t>
      </w:r>
      <w:r w:rsidR="00BD4AE1">
        <w:rPr>
          <w:b/>
          <w:sz w:val="22"/>
          <w:szCs w:val="22"/>
        </w:rPr>
        <w:t>1</w:t>
      </w:r>
      <w:r w:rsidRPr="00C80CA0">
        <w:rPr>
          <w:b/>
          <w:sz w:val="22"/>
          <w:szCs w:val="22"/>
        </w:rPr>
        <w:t xml:space="preserve"> r.</w:t>
      </w:r>
    </w:p>
    <w:p w14:paraId="2DCC3E1A" w14:textId="57988F18" w:rsidR="00C954C5" w:rsidRPr="006C2504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6C2504">
        <w:rPr>
          <w:b/>
          <w:sz w:val="22"/>
          <w:szCs w:val="22"/>
        </w:rPr>
        <w:t xml:space="preserve">Termin </w:t>
      </w:r>
      <w:r w:rsidR="00EC23DB" w:rsidRPr="006C2504">
        <w:rPr>
          <w:b/>
          <w:sz w:val="22"/>
          <w:szCs w:val="22"/>
        </w:rPr>
        <w:t>rozstrzygnięcia przetargu</w:t>
      </w:r>
      <w:r w:rsidRPr="006C2504">
        <w:rPr>
          <w:b/>
          <w:sz w:val="22"/>
          <w:szCs w:val="22"/>
        </w:rPr>
        <w:t xml:space="preserve">: </w:t>
      </w:r>
      <w:r w:rsidR="001F163A">
        <w:rPr>
          <w:b/>
          <w:sz w:val="22"/>
          <w:szCs w:val="22"/>
        </w:rPr>
        <w:t>18</w:t>
      </w:r>
      <w:r w:rsidR="00BD4AE1">
        <w:rPr>
          <w:b/>
          <w:sz w:val="22"/>
          <w:szCs w:val="22"/>
        </w:rPr>
        <w:t xml:space="preserve"> marca</w:t>
      </w:r>
      <w:r w:rsidR="001D5DA7" w:rsidRPr="006C2504">
        <w:rPr>
          <w:b/>
          <w:sz w:val="22"/>
          <w:szCs w:val="22"/>
        </w:rPr>
        <w:t xml:space="preserve"> 202</w:t>
      </w:r>
      <w:r w:rsidR="00BD4AE1">
        <w:rPr>
          <w:b/>
          <w:sz w:val="22"/>
          <w:szCs w:val="22"/>
        </w:rPr>
        <w:t>1</w:t>
      </w:r>
      <w:r w:rsidR="00E7240D" w:rsidRPr="006C2504">
        <w:rPr>
          <w:b/>
          <w:sz w:val="22"/>
          <w:szCs w:val="22"/>
        </w:rPr>
        <w:t xml:space="preserve"> r.</w:t>
      </w:r>
      <w:r w:rsidRPr="006C2504">
        <w:rPr>
          <w:b/>
          <w:sz w:val="22"/>
          <w:szCs w:val="22"/>
        </w:rPr>
        <w:t xml:space="preserve"> o godz. </w:t>
      </w:r>
      <w:r w:rsidR="006B461C" w:rsidRPr="006C2504">
        <w:rPr>
          <w:b/>
          <w:sz w:val="22"/>
          <w:szCs w:val="22"/>
        </w:rPr>
        <w:t>10</w:t>
      </w:r>
      <w:r w:rsidR="00E7240D" w:rsidRPr="006C2504">
        <w:rPr>
          <w:b/>
          <w:sz w:val="22"/>
          <w:szCs w:val="22"/>
        </w:rPr>
        <w:t>:00</w:t>
      </w:r>
      <w:r w:rsidRPr="006C2504">
        <w:rPr>
          <w:b/>
          <w:sz w:val="22"/>
          <w:szCs w:val="22"/>
        </w:rPr>
        <w:t xml:space="preserve"> </w:t>
      </w:r>
      <w:r w:rsidRPr="006C2504">
        <w:rPr>
          <w:b/>
          <w:sz w:val="22"/>
          <w:szCs w:val="22"/>
        </w:rPr>
        <w:br/>
        <w:t>w siedzibie</w:t>
      </w:r>
      <w:r w:rsidR="006C2504" w:rsidRPr="006C2504">
        <w:rPr>
          <w:b/>
          <w:sz w:val="22"/>
          <w:szCs w:val="22"/>
        </w:rPr>
        <w:t xml:space="preserve"> </w:t>
      </w:r>
      <w:r w:rsidR="006C2504" w:rsidRPr="006C2504">
        <w:rPr>
          <w:rFonts w:cs="Arial"/>
          <w:b/>
          <w:sz w:val="22"/>
          <w:szCs w:val="22"/>
        </w:rPr>
        <w:t xml:space="preserve">Polskiej Spółki Gazownictwa sp. z o. o. Oddziału Zakładu Gazowniczego w Szczecinie, 70-952 Szczecin, ul. Tama Pomorzańska 26, </w:t>
      </w:r>
      <w:r w:rsidR="006C2504">
        <w:rPr>
          <w:rFonts w:cs="Arial"/>
          <w:b/>
          <w:sz w:val="22"/>
          <w:szCs w:val="22"/>
        </w:rPr>
        <w:br/>
      </w:r>
      <w:r w:rsidR="006C2504" w:rsidRPr="006C2504">
        <w:rPr>
          <w:rFonts w:cs="Arial"/>
          <w:b/>
          <w:sz w:val="22"/>
          <w:szCs w:val="22"/>
        </w:rPr>
        <w:t>bud. I (A), I piętro, sala</w:t>
      </w:r>
      <w:r w:rsidR="00164181">
        <w:rPr>
          <w:rFonts w:cs="Arial"/>
          <w:b/>
          <w:sz w:val="22"/>
          <w:szCs w:val="22"/>
        </w:rPr>
        <w:t xml:space="preserve"> nr </w:t>
      </w:r>
      <w:r w:rsidR="006C2504" w:rsidRPr="006C2504">
        <w:rPr>
          <w:rFonts w:cs="Arial"/>
          <w:b/>
          <w:sz w:val="22"/>
          <w:szCs w:val="22"/>
        </w:rPr>
        <w:t>10</w:t>
      </w:r>
      <w:r w:rsidR="007528EE">
        <w:rPr>
          <w:rFonts w:cs="Arial"/>
          <w:b/>
          <w:sz w:val="22"/>
          <w:szCs w:val="22"/>
        </w:rPr>
        <w:t>7</w:t>
      </w:r>
      <w:r w:rsidR="006C2504" w:rsidRPr="006C2504">
        <w:rPr>
          <w:rFonts w:cs="Arial"/>
          <w:b/>
          <w:sz w:val="22"/>
          <w:szCs w:val="22"/>
        </w:rPr>
        <w:t xml:space="preserve">. 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0D95BB8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>/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034A1D33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 xml:space="preserve">Osoba do kontaktu: </w:t>
      </w:r>
      <w:r w:rsidR="009764A3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>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9764A3">
        <w:rPr>
          <w:rFonts w:cs="Arial"/>
          <w:b/>
          <w:color w:val="000000"/>
          <w:sz w:val="22"/>
          <w:szCs w:val="22"/>
        </w:rPr>
        <w:t>katarzyna.bartosik</w:t>
      </w:r>
      <w:r w:rsidRPr="00C80CA0">
        <w:rPr>
          <w:rFonts w:cs="Arial"/>
          <w:b/>
          <w:color w:val="000000"/>
          <w:sz w:val="22"/>
          <w:szCs w:val="22"/>
        </w:rPr>
        <w:t>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</w:t>
      </w:r>
      <w:r w:rsidR="00B6734F">
        <w:rPr>
          <w:b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Osoba do kontaktu: </w:t>
      </w:r>
      <w:r w:rsidR="009764A3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9764A3">
        <w:rPr>
          <w:rFonts w:cs="Arial"/>
          <w:b/>
          <w:color w:val="000000"/>
          <w:sz w:val="22"/>
          <w:szCs w:val="22"/>
        </w:rPr>
        <w:t>katarzyna.bartosik</w:t>
      </w:r>
      <w:r w:rsidR="00457158" w:rsidRPr="00C80CA0">
        <w:rPr>
          <w:rFonts w:cs="Arial"/>
          <w:b/>
          <w:color w:val="000000"/>
          <w:sz w:val="22"/>
          <w:szCs w:val="22"/>
        </w:rPr>
        <w:t>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EFF1C" w14:textId="77777777" w:rsidR="001C24CE" w:rsidRDefault="001C24CE">
      <w:r>
        <w:separator/>
      </w:r>
    </w:p>
  </w:endnote>
  <w:endnote w:type="continuationSeparator" w:id="0">
    <w:p w14:paraId="31BAA948" w14:textId="77777777" w:rsidR="001C24CE" w:rsidRDefault="001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0506" w14:textId="77777777" w:rsidR="001C24CE" w:rsidRDefault="001C24CE">
      <w:r>
        <w:separator/>
      </w:r>
    </w:p>
  </w:footnote>
  <w:footnote w:type="continuationSeparator" w:id="0">
    <w:p w14:paraId="59ECE337" w14:textId="77777777" w:rsidR="001C24CE" w:rsidRDefault="001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0F1A9DE1">
          <wp:simplePos x="0" y="0"/>
          <wp:positionH relativeFrom="page">
            <wp:align>left</wp:align>
          </wp:positionH>
          <wp:positionV relativeFrom="page">
            <wp:posOffset>366395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3947"/>
    <w:rsid w:val="00164181"/>
    <w:rsid w:val="00165B37"/>
    <w:rsid w:val="00190C76"/>
    <w:rsid w:val="001C24CE"/>
    <w:rsid w:val="001D27DD"/>
    <w:rsid w:val="001D5DA7"/>
    <w:rsid w:val="001E2C24"/>
    <w:rsid w:val="001F163A"/>
    <w:rsid w:val="002145FA"/>
    <w:rsid w:val="00225BA1"/>
    <w:rsid w:val="002553CC"/>
    <w:rsid w:val="00263D91"/>
    <w:rsid w:val="00290C9C"/>
    <w:rsid w:val="002C0CD8"/>
    <w:rsid w:val="002E190C"/>
    <w:rsid w:val="002E3E52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A6876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96E80"/>
    <w:rsid w:val="005A5A45"/>
    <w:rsid w:val="005C73A6"/>
    <w:rsid w:val="005F48E0"/>
    <w:rsid w:val="006210DF"/>
    <w:rsid w:val="0062643F"/>
    <w:rsid w:val="00674481"/>
    <w:rsid w:val="00692301"/>
    <w:rsid w:val="006B461C"/>
    <w:rsid w:val="006C2504"/>
    <w:rsid w:val="006C3AE5"/>
    <w:rsid w:val="006D1F97"/>
    <w:rsid w:val="006E3628"/>
    <w:rsid w:val="006F3D07"/>
    <w:rsid w:val="00706BBF"/>
    <w:rsid w:val="00710054"/>
    <w:rsid w:val="00722517"/>
    <w:rsid w:val="00752034"/>
    <w:rsid w:val="007528EE"/>
    <w:rsid w:val="00777F61"/>
    <w:rsid w:val="00780CE9"/>
    <w:rsid w:val="00796ACF"/>
    <w:rsid w:val="007F6760"/>
    <w:rsid w:val="00821AB9"/>
    <w:rsid w:val="00844994"/>
    <w:rsid w:val="00850FF5"/>
    <w:rsid w:val="008D1E97"/>
    <w:rsid w:val="008F70FA"/>
    <w:rsid w:val="00910555"/>
    <w:rsid w:val="009165A3"/>
    <w:rsid w:val="00951147"/>
    <w:rsid w:val="00952ACB"/>
    <w:rsid w:val="009764A3"/>
    <w:rsid w:val="009A6288"/>
    <w:rsid w:val="009B52A0"/>
    <w:rsid w:val="009B6DDB"/>
    <w:rsid w:val="009D2054"/>
    <w:rsid w:val="009D7D42"/>
    <w:rsid w:val="009E15A2"/>
    <w:rsid w:val="00A3328D"/>
    <w:rsid w:val="00A600ED"/>
    <w:rsid w:val="00A63D2F"/>
    <w:rsid w:val="00A66081"/>
    <w:rsid w:val="00AB5130"/>
    <w:rsid w:val="00AC1AC9"/>
    <w:rsid w:val="00AC7E71"/>
    <w:rsid w:val="00AE2388"/>
    <w:rsid w:val="00AF6AC6"/>
    <w:rsid w:val="00B030CE"/>
    <w:rsid w:val="00B209A3"/>
    <w:rsid w:val="00B211D4"/>
    <w:rsid w:val="00B25CC0"/>
    <w:rsid w:val="00B40BFC"/>
    <w:rsid w:val="00B46B16"/>
    <w:rsid w:val="00B6734F"/>
    <w:rsid w:val="00B67694"/>
    <w:rsid w:val="00B67BAC"/>
    <w:rsid w:val="00B71E82"/>
    <w:rsid w:val="00B81759"/>
    <w:rsid w:val="00B81844"/>
    <w:rsid w:val="00B91009"/>
    <w:rsid w:val="00BA3BDD"/>
    <w:rsid w:val="00BB50AF"/>
    <w:rsid w:val="00BD4AE1"/>
    <w:rsid w:val="00BE20A4"/>
    <w:rsid w:val="00C04786"/>
    <w:rsid w:val="00C114CD"/>
    <w:rsid w:val="00C12EEC"/>
    <w:rsid w:val="00C35FE6"/>
    <w:rsid w:val="00C46CAC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729CC"/>
    <w:rsid w:val="00D8025D"/>
    <w:rsid w:val="00D85078"/>
    <w:rsid w:val="00D915DE"/>
    <w:rsid w:val="00D94AEE"/>
    <w:rsid w:val="00DB38ED"/>
    <w:rsid w:val="00DC57D4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10F7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756F2-79C7-4406-8711-8BF466199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223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7</cp:revision>
  <cp:lastPrinted>2020-11-27T11:57:00Z</cp:lastPrinted>
  <dcterms:created xsi:type="dcterms:W3CDTF">2020-11-27T11:57:00Z</dcterms:created>
  <dcterms:modified xsi:type="dcterms:W3CDTF">2021-03-08T06:25:00Z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2021-03-08T06:25:39Z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d85b97a8-3426-40d4-938f-74c4843a9ef8</vt:lpwstr>
  </property>
  <property fmtid="{D5CDD505-2E9C-101B-9397-08002B2CF9AE}" pid="14" name="MSIP_Label_49f13cfd-5796-464f-b156-41c62f2d4b30_ContentBits">
    <vt:lpwstr>0</vt:lpwstr>
  </property>
</Properties>
</file>