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AE69E" w14:textId="0B4D9EAE" w:rsidR="00184E41" w:rsidRDefault="00184E41" w:rsidP="00184E41">
      <w:pPr>
        <w:pStyle w:val="OZNPROJEKTUwskazaniedatylubwersjiprojektu"/>
      </w:pPr>
    </w:p>
    <w:p w14:paraId="20760F2D" w14:textId="40AF05B6" w:rsidR="00107189" w:rsidRPr="00107189" w:rsidRDefault="00107189" w:rsidP="00107189">
      <w:pPr>
        <w:pStyle w:val="OZNRODZAKTUtznustawalubrozporzdzenieiorganwydajcy"/>
      </w:pPr>
      <w:r w:rsidRPr="00107189">
        <w:t>ROZPORZĄDZENIE</w:t>
      </w:r>
    </w:p>
    <w:p w14:paraId="6C30FDD9" w14:textId="1D9CB513" w:rsidR="00107189" w:rsidRPr="00107189" w:rsidRDefault="00F63F9D" w:rsidP="00107189">
      <w:pPr>
        <w:pStyle w:val="OZNRODZAKTUtznustawalubrozporzdzenieiorganwydajcy"/>
        <w:rPr>
          <w:rStyle w:val="IGindeksgrny"/>
        </w:rPr>
      </w:pPr>
      <w:r>
        <w:t xml:space="preserve">Rady Ministrów </w:t>
      </w:r>
    </w:p>
    <w:p w14:paraId="2E875921" w14:textId="44CFDE06" w:rsidR="00107189" w:rsidRPr="00107189" w:rsidRDefault="00107189" w:rsidP="00107189">
      <w:pPr>
        <w:pStyle w:val="DATAAKTUdatauchwalenialubwydaniaaktu"/>
      </w:pPr>
      <w:r w:rsidRPr="00107189">
        <w:t xml:space="preserve">z dnia </w:t>
      </w:r>
      <w:r w:rsidR="00F63F9D">
        <w:t>…….</w:t>
      </w:r>
      <w:r w:rsidR="00015ED9">
        <w:t xml:space="preserve"> 2020 r.</w:t>
      </w:r>
    </w:p>
    <w:p w14:paraId="19732507" w14:textId="4EEE9FCA" w:rsidR="00107189" w:rsidRPr="00107189" w:rsidRDefault="0056166F" w:rsidP="00107189">
      <w:pPr>
        <w:pStyle w:val="TYTUAKTUprzedmiotregulacjiustawylubrozporzdzenia"/>
      </w:pPr>
      <w:bookmarkStart w:id="0" w:name="_Hlk44657621"/>
      <w:r>
        <w:t xml:space="preserve">zmieniające rozporządzenie w sprawie </w:t>
      </w:r>
      <w:r w:rsidRPr="00043D99">
        <w:t xml:space="preserve">ustanowienia określonych ograniczeń, nakazów i zakazów w związku </w:t>
      </w:r>
      <w:r>
        <w:t>z </w:t>
      </w:r>
      <w:r w:rsidRPr="00043D99">
        <w:t>wystąpieniem stanu epidemii</w:t>
      </w:r>
      <w:bookmarkEnd w:id="0"/>
      <w:r w:rsidR="00123E51">
        <w:t xml:space="preserve"> </w:t>
      </w:r>
      <w:r w:rsidR="00123E51" w:rsidRPr="00107189">
        <w:t xml:space="preserve"> </w:t>
      </w:r>
    </w:p>
    <w:p w14:paraId="71602F71" w14:textId="77777777" w:rsidR="00107189" w:rsidRPr="00107189" w:rsidRDefault="00107189" w:rsidP="00107189">
      <w:pPr>
        <w:pStyle w:val="ARTartustawynprozporzdzenia"/>
      </w:pPr>
    </w:p>
    <w:p w14:paraId="12090135" w14:textId="61AFD172" w:rsidR="00107189" w:rsidRDefault="0056166F" w:rsidP="00D66157">
      <w:pPr>
        <w:pStyle w:val="NIEARTTEKSTtekstnieartykuowanynppodstprawnarozplubpreambua"/>
      </w:pPr>
      <w:r>
        <w:t>Na podstawie art. 46a i art. 46b pkt 1–6 i 8–12 ustawy z dnia 5 grudnia 2008 r. o zapobieganiu oraz zwalczaniu zakażeń i chorób zakaźnych u ludzi (Dz. U. z 2020 r. poz. 1845</w:t>
      </w:r>
      <w:r w:rsidRPr="00043D99">
        <w:t>) zarządza się, co następuje:</w:t>
      </w:r>
    </w:p>
    <w:p w14:paraId="7D5FA2DC" w14:textId="108E3D79" w:rsidR="00184E41" w:rsidRDefault="00184E41" w:rsidP="00184E41">
      <w:pPr>
        <w:pStyle w:val="ARTartustawynprozporzdzenia"/>
      </w:pPr>
      <w:r w:rsidRPr="00184E41">
        <w:rPr>
          <w:rStyle w:val="Ppogrubienie"/>
        </w:rPr>
        <w:t>§ 1.</w:t>
      </w:r>
      <w:r>
        <w:t xml:space="preserve"> </w:t>
      </w:r>
      <w:r w:rsidR="0056166F" w:rsidRPr="0056166F">
        <w:t>W rozporządzeni</w:t>
      </w:r>
      <w:r w:rsidR="00A85C55">
        <w:t>u</w:t>
      </w:r>
      <w:r w:rsidR="0056166F" w:rsidRPr="0056166F">
        <w:t xml:space="preserve"> Rady Ministrów z dnia 9 października 2020 r. w sprawie ustanowienia określonych ograniczeń, nakazów i zakazów w związku z wystąpieniem stanu epidemii (Dz. U. poz. 1758, 1797, 1829</w:t>
      </w:r>
      <w:r w:rsidR="0056166F">
        <w:t>,</w:t>
      </w:r>
      <w:r w:rsidR="0056166F" w:rsidRPr="0056166F">
        <w:t xml:space="preserve"> 1871</w:t>
      </w:r>
      <w:r w:rsidR="009A0939">
        <w:t>,</w:t>
      </w:r>
      <w:r w:rsidR="0056166F">
        <w:t xml:space="preserve"> </w:t>
      </w:r>
      <w:r w:rsidR="000837F7">
        <w:t>1917</w:t>
      </w:r>
      <w:r w:rsidR="009A0939">
        <w:t xml:space="preserve"> i 1931</w:t>
      </w:r>
      <w:r w:rsidR="000837F7">
        <w:t>)</w:t>
      </w:r>
      <w:r w:rsidR="0056166F" w:rsidRPr="0056166F">
        <w:t xml:space="preserve"> wprowadza się następujące zmiany:</w:t>
      </w:r>
    </w:p>
    <w:p w14:paraId="23319C68" w14:textId="3FEFD74B" w:rsidR="006D7C4D" w:rsidRDefault="0056166F" w:rsidP="009A0939">
      <w:pPr>
        <w:pStyle w:val="PKTpunkt"/>
      </w:pPr>
      <w:r>
        <w:t>1)</w:t>
      </w:r>
      <w:r>
        <w:tab/>
      </w:r>
      <w:r w:rsidR="006D7C4D">
        <w:t>w § 6:</w:t>
      </w:r>
    </w:p>
    <w:p w14:paraId="47371A59" w14:textId="5367ACD0" w:rsidR="008D2D7C" w:rsidRDefault="006D7C4D" w:rsidP="00F35BF9">
      <w:pPr>
        <w:pStyle w:val="LITlitera"/>
      </w:pPr>
      <w:r>
        <w:t>a)</w:t>
      </w:r>
      <w:r>
        <w:tab/>
      </w:r>
      <w:r w:rsidR="008D2D7C">
        <w:t>ust. 2 otrzymuje brzmienie:</w:t>
      </w:r>
    </w:p>
    <w:p w14:paraId="4B5D84A0" w14:textId="737B0510" w:rsidR="008D2D7C" w:rsidRDefault="00B678E8" w:rsidP="00A16938">
      <w:pPr>
        <w:pStyle w:val="ZLITUSTzmustliter"/>
      </w:pPr>
      <w:r w:rsidRPr="009A0939">
        <w:t>„</w:t>
      </w:r>
      <w:r w:rsidR="008D2D7C" w:rsidRPr="00D45D29">
        <w:t xml:space="preserve">2. </w:t>
      </w:r>
      <w:r w:rsidR="008D2D7C">
        <w:t>Do dnia 29 listopada 2020 r. p</w:t>
      </w:r>
      <w:r w:rsidR="008D2D7C" w:rsidRPr="005B33CF">
        <w:t>rowadzenie usług hotelarskich w rozumieniu art. 3 ust. 1 pkt 8 ustawy z dnia 29 sierpnia 1997 r. o usługach hotelarskich oraz usługach pilotów wycieczek i przewodników turystycznych (Dz. U. z 2019 r. poz. 238 oraz z 2020 r. poz. 374 i 568) jest dopuszczalne</w:t>
      </w:r>
      <w:r w:rsidR="008D2D7C">
        <w:t xml:space="preserve"> </w:t>
      </w:r>
      <w:r w:rsidR="00464AEA">
        <w:t xml:space="preserve">wyłącznie </w:t>
      </w:r>
      <w:r w:rsidR="008D2D7C">
        <w:t>dla gości</w:t>
      </w:r>
      <w:r w:rsidR="00417556">
        <w:t xml:space="preserve"> </w:t>
      </w:r>
      <w:r w:rsidR="008D2D7C">
        <w:t>korzystających z tych usług w ramach</w:t>
      </w:r>
      <w:r w:rsidR="00417556">
        <w:t xml:space="preserve"> </w:t>
      </w:r>
      <w:r w:rsidR="008D2D7C">
        <w:t>podróży</w:t>
      </w:r>
      <w:r w:rsidR="004B4E00">
        <w:t xml:space="preserve"> służbowej</w:t>
      </w:r>
      <w:r w:rsidR="008A7C44">
        <w:t>, o której mowa</w:t>
      </w:r>
      <w:r w:rsidR="00F35BF9">
        <w:t xml:space="preserve"> w art.</w:t>
      </w:r>
      <w:r w:rsidR="00F35BF9" w:rsidRPr="00F35BF9">
        <w:t xml:space="preserve"> 77</w:t>
      </w:r>
      <w:r w:rsidR="00F35BF9" w:rsidRPr="00F35BF9">
        <w:rPr>
          <w:rStyle w:val="IGindeksgrny"/>
        </w:rPr>
        <w:t>5</w:t>
      </w:r>
      <w:r w:rsidR="00F35BF9">
        <w:t xml:space="preserve"> </w:t>
      </w:r>
      <w:r w:rsidR="00F35BF9" w:rsidRPr="00F35BF9">
        <w:t>§ 1</w:t>
      </w:r>
      <w:r w:rsidR="00F35BF9">
        <w:t xml:space="preserve"> ustawy z dnia </w:t>
      </w:r>
      <w:r w:rsidR="00F35BF9" w:rsidRPr="00F35BF9">
        <w:t>26 czerwca 1974 r</w:t>
      </w:r>
      <w:r w:rsidR="00F35BF9">
        <w:t xml:space="preserve">. </w:t>
      </w:r>
      <w:r w:rsidR="00E56688">
        <w:t xml:space="preserve">– </w:t>
      </w:r>
      <w:r w:rsidR="00F35BF9">
        <w:t>Kodeks pracy</w:t>
      </w:r>
      <w:r w:rsidR="008A7C44">
        <w:t>,</w:t>
      </w:r>
      <w:r w:rsidR="00A16938">
        <w:t xml:space="preserve"> lub </w:t>
      </w:r>
      <w:r w:rsidR="00464AEA">
        <w:t>podróży wykonywanej w związku z czynnościami związanymi z wykonywaniem działalności gospodarczej</w:t>
      </w:r>
      <w:r w:rsidR="00F646A1">
        <w:t xml:space="preserve"> albo</w:t>
      </w:r>
      <w:r w:rsidR="00F35BF9">
        <w:t xml:space="preserve"> </w:t>
      </w:r>
      <w:r w:rsidR="00417556">
        <w:t xml:space="preserve">będących </w:t>
      </w:r>
      <w:r w:rsidR="001E0B27">
        <w:t>os</w:t>
      </w:r>
      <w:r w:rsidR="00417556">
        <w:t>obami</w:t>
      </w:r>
      <w:r w:rsidR="001E0B27">
        <w:t xml:space="preserve"> </w:t>
      </w:r>
      <w:r w:rsidR="003569C7">
        <w:t>wykonujący</w:t>
      </w:r>
      <w:r w:rsidR="00417556">
        <w:t>mi</w:t>
      </w:r>
      <w:r w:rsidR="001E0B27">
        <w:t xml:space="preserve"> zawód medyczny </w:t>
      </w:r>
      <w:r w:rsidR="003569C7" w:rsidRPr="003569C7">
        <w:t>w rozumieniu art. 2 ust. 1 pkt 2 ustawy z dnia 15 kwietnia 2011 r. o działalności leczniczej</w:t>
      </w:r>
      <w:r w:rsidR="001E0B27">
        <w:t xml:space="preserve"> </w:t>
      </w:r>
      <w:r w:rsidR="00417556">
        <w:t xml:space="preserve">albo </w:t>
      </w:r>
      <w:r w:rsidR="00A16938" w:rsidRPr="00A16938">
        <w:t>pacjent</w:t>
      </w:r>
      <w:r w:rsidR="00417556">
        <w:t>ami</w:t>
      </w:r>
      <w:r w:rsidR="00A16938" w:rsidRPr="00A16938">
        <w:t xml:space="preserve"> i ich opiekun</w:t>
      </w:r>
      <w:r w:rsidR="00417556">
        <w:t>ami</w:t>
      </w:r>
      <w:r w:rsidR="00A16938" w:rsidRPr="00A16938">
        <w:t xml:space="preserve">, jeżeli konieczność zapewnienia </w:t>
      </w:r>
      <w:r w:rsidR="00417556">
        <w:t xml:space="preserve">im </w:t>
      </w:r>
      <w:r w:rsidR="00A16938" w:rsidRPr="00A16938">
        <w:t>zakwaterowania wynika z warunków określonych dla danego świadczenia opieki zdrowotnej,</w:t>
      </w:r>
      <w:r w:rsidR="00A16938">
        <w:t xml:space="preserve"> </w:t>
      </w:r>
      <w:r w:rsidR="008D2D7C" w:rsidRPr="005B33CF">
        <w:t>z wyłączeniem działalności, o której mowa w ust. 1</w:t>
      </w:r>
      <w:r w:rsidR="008D2D7C">
        <w:t xml:space="preserve"> pkt 1 i 3</w:t>
      </w:r>
      <w:r w:rsidR="008D2D7C" w:rsidRPr="005B33CF">
        <w:t xml:space="preserve">, wykonywanej na terenie prowadzenia usług hotelarskich; przepisy ust. </w:t>
      </w:r>
      <w:r w:rsidR="003736FC" w:rsidRPr="003736FC">
        <w:t>11, 13 i 14</w:t>
      </w:r>
      <w:r w:rsidR="003736FC">
        <w:t xml:space="preserve"> </w:t>
      </w:r>
      <w:r w:rsidR="008D2D7C" w:rsidRPr="005B33CF">
        <w:t>stosuje się.</w:t>
      </w:r>
      <w:r w:rsidRPr="009A0939">
        <w:t>”</w:t>
      </w:r>
      <w:r w:rsidR="00F35BF9">
        <w:t>,</w:t>
      </w:r>
    </w:p>
    <w:p w14:paraId="6F2324E5" w14:textId="0C348D1A" w:rsidR="006D7C4D" w:rsidRDefault="008D2D7C" w:rsidP="00F35BF9">
      <w:pPr>
        <w:pStyle w:val="LITlitera"/>
      </w:pPr>
      <w:r>
        <w:t>b)</w:t>
      </w:r>
      <w:r>
        <w:tab/>
      </w:r>
      <w:r w:rsidR="006D7C4D">
        <w:t>ust. 11 otrzymuje brzmienie:</w:t>
      </w:r>
    </w:p>
    <w:p w14:paraId="14088858" w14:textId="18222DE0" w:rsidR="006D7C4D" w:rsidRDefault="00B678E8" w:rsidP="00F35BF9">
      <w:pPr>
        <w:pStyle w:val="ZLITUSTzmustliter"/>
      </w:pPr>
      <w:r w:rsidRPr="009A0939">
        <w:lastRenderedPageBreak/>
        <w:t>„</w:t>
      </w:r>
      <w:r w:rsidR="006D7C4D">
        <w:t xml:space="preserve">11. Do dnia 29 listopada 2020 r. ustanawia się zakaz </w:t>
      </w:r>
      <w:r w:rsidR="006D7C4D" w:rsidRPr="001858A4">
        <w:t>prowadzeni</w:t>
      </w:r>
      <w:r w:rsidR="006D7C4D">
        <w:t>a</w:t>
      </w:r>
      <w:r w:rsidR="006D7C4D" w:rsidRPr="001858A4">
        <w:t xml:space="preserve"> przez przedsiębiorców w rozumieniu przepisów ustawy z dnia 6 marca 2018 r. – Prawo przedsiębiorców oraz przez inne podmioty działalności twórczej związanej z wszelkimi zbiorowymi formami kultury i rozrywki (ujętej w Polskiej Klasyfikacji Działalności w dziale 90.0) i działalności związanej z projekcją filmów lub nagrań wideo w kinach, na otwartym powietrzu lub w pozostałych miejscach oraz działalności klubów filmowych (ujętej w Polskiej Klasyfikacji Działalności w podklasie 59.14.Z)</w:t>
      </w:r>
      <w:r w:rsidR="006D7C4D">
        <w:t>.</w:t>
      </w:r>
      <w:r w:rsidRPr="009A0939">
        <w:t>”</w:t>
      </w:r>
      <w:r w:rsidR="006D7C4D">
        <w:t>,</w:t>
      </w:r>
    </w:p>
    <w:p w14:paraId="38CF9D5B" w14:textId="5993717E" w:rsidR="00F94F8A" w:rsidRDefault="008D2D7C" w:rsidP="00F35BF9">
      <w:pPr>
        <w:pStyle w:val="LITlitera"/>
      </w:pPr>
      <w:r>
        <w:t>c</w:t>
      </w:r>
      <w:r w:rsidR="006D7C4D">
        <w:t>)</w:t>
      </w:r>
      <w:r w:rsidR="006D7C4D">
        <w:tab/>
        <w:t>uchyla się ust. 12</w:t>
      </w:r>
      <w:r w:rsidR="007C48B8">
        <w:t>,</w:t>
      </w:r>
    </w:p>
    <w:p w14:paraId="63380115" w14:textId="1A21672F" w:rsidR="00F94F8A" w:rsidRDefault="00F94F8A" w:rsidP="00F35BF9">
      <w:pPr>
        <w:pStyle w:val="LITlitera"/>
      </w:pPr>
      <w:r>
        <w:t>d)</w:t>
      </w:r>
      <w:r>
        <w:tab/>
        <w:t>po ust. 13 dodaje się ust. 13a w brzmieniu:</w:t>
      </w:r>
    </w:p>
    <w:p w14:paraId="772D187A" w14:textId="55FE50E1" w:rsidR="006D7C4D" w:rsidRDefault="00F94F8A" w:rsidP="00E56688">
      <w:pPr>
        <w:pStyle w:val="ZLITUSTzmustliter"/>
      </w:pPr>
      <w:bookmarkStart w:id="1" w:name="_Hlk55420139"/>
      <w:r>
        <w:t xml:space="preserve">„13a. </w:t>
      </w:r>
      <w:r w:rsidR="0032176B">
        <w:t xml:space="preserve">Do dnia </w:t>
      </w:r>
      <w:r w:rsidR="00E3008F">
        <w:t xml:space="preserve">29 </w:t>
      </w:r>
      <w:r w:rsidR="0032176B">
        <w:t xml:space="preserve">listopada 2020 r. </w:t>
      </w:r>
      <w:r w:rsidR="00AC6F1E">
        <w:t>ustanawia się zakaz</w:t>
      </w:r>
      <w:r w:rsidR="0032176B">
        <w:t xml:space="preserve"> organizowania i przeprowadzania </w:t>
      </w:r>
      <w:r w:rsidR="0032176B" w:rsidRPr="0032176B">
        <w:t>wydarze</w:t>
      </w:r>
      <w:r w:rsidR="0032176B">
        <w:t xml:space="preserve">ń </w:t>
      </w:r>
      <w:r w:rsidR="0032176B" w:rsidRPr="0032176B">
        <w:t xml:space="preserve">sportowych </w:t>
      </w:r>
      <w:r w:rsidR="007C48B8">
        <w:t xml:space="preserve">lub </w:t>
      </w:r>
      <w:r w:rsidR="0032176B" w:rsidRPr="0032176B">
        <w:t>współzawodnictw</w:t>
      </w:r>
      <w:r w:rsidR="0032176B">
        <w:t>a</w:t>
      </w:r>
      <w:r w:rsidR="0032176B" w:rsidRPr="0032176B">
        <w:t xml:space="preserve"> sportow</w:t>
      </w:r>
      <w:r w:rsidR="0032176B">
        <w:t>ego polegających na bieganiu</w:t>
      </w:r>
      <w:r w:rsidR="00B0111A">
        <w:t>, chodzie sportowym</w:t>
      </w:r>
      <w:r w:rsidR="0032176B">
        <w:t xml:space="preserve"> lub je</w:t>
      </w:r>
      <w:r w:rsidR="007C18C4">
        <w:t>ź</w:t>
      </w:r>
      <w:r w:rsidR="0032176B">
        <w:t>dzie na rowerze.</w:t>
      </w:r>
      <w:r w:rsidR="0032176B" w:rsidRPr="0032176B">
        <w:t>”</w:t>
      </w:r>
      <w:r w:rsidR="006D7C4D">
        <w:t>;</w:t>
      </w:r>
    </w:p>
    <w:bookmarkEnd w:id="1"/>
    <w:p w14:paraId="4E8664FE" w14:textId="392DFE2C" w:rsidR="00B678E8" w:rsidRDefault="004B4E00" w:rsidP="00B678E8">
      <w:pPr>
        <w:pStyle w:val="PKTpunkt"/>
      </w:pPr>
      <w:r>
        <w:t>2)</w:t>
      </w:r>
      <w:r>
        <w:tab/>
      </w:r>
      <w:r w:rsidRPr="004B4E00">
        <w:t>w § 7</w:t>
      </w:r>
      <w:r w:rsidR="00B678E8">
        <w:t>:</w:t>
      </w:r>
      <w:r w:rsidR="0032176B">
        <w:t xml:space="preserve"> </w:t>
      </w:r>
    </w:p>
    <w:p w14:paraId="570DAB30" w14:textId="20DFEF36" w:rsidR="00A65E68" w:rsidRDefault="00B678E8" w:rsidP="00F35BF9">
      <w:pPr>
        <w:pStyle w:val="LITlitera"/>
      </w:pPr>
      <w:r>
        <w:t>a)</w:t>
      </w:r>
      <w:r>
        <w:tab/>
      </w:r>
      <w:r w:rsidR="004B4E00" w:rsidRPr="004B4E00">
        <w:t xml:space="preserve">w ust. 4 pkt </w:t>
      </w:r>
      <w:r w:rsidR="00A65E68">
        <w:t>1</w:t>
      </w:r>
      <w:r w:rsidR="004B4E00" w:rsidRPr="004B4E00">
        <w:t xml:space="preserve"> </w:t>
      </w:r>
      <w:r w:rsidR="00A65E68">
        <w:t>otrzymuje brzmienie:</w:t>
      </w:r>
    </w:p>
    <w:p w14:paraId="1EB926C3" w14:textId="5C4985C9" w:rsidR="004B4E00" w:rsidRDefault="00A65E68" w:rsidP="00E56688">
      <w:pPr>
        <w:pStyle w:val="ZLITPKTzmpktliter"/>
        <w:rPr>
          <w:rStyle w:val="IGindeksgrny"/>
          <w:vertAlign w:val="baseline"/>
        </w:rPr>
      </w:pPr>
      <w:r>
        <w:t>„</w:t>
      </w:r>
      <w:r w:rsidRPr="00A65E68">
        <w:t>1)</w:t>
      </w:r>
      <w:r w:rsidR="00B5006B">
        <w:t xml:space="preserve"> 1 osoba na 10 m</w:t>
      </w:r>
      <w:r w:rsidR="00B5006B" w:rsidRPr="00B5006B">
        <w:rPr>
          <w:rStyle w:val="IGindeksgrny"/>
        </w:rPr>
        <w:t>2</w:t>
      </w:r>
      <w:r w:rsidR="00B5006B">
        <w:rPr>
          <w:rStyle w:val="IGindeksgrny"/>
        </w:rPr>
        <w:t xml:space="preserve"> </w:t>
      </w:r>
      <w:r w:rsidRPr="00A65E68">
        <w:t>– w przypadku obiektów i placówek o powierzchni przeznaczonej w celu sprzedaży lub świadczenia usług nie większej niż 100 m</w:t>
      </w:r>
      <w:r w:rsidRPr="00B5006B">
        <w:rPr>
          <w:rStyle w:val="IGindeksgrny"/>
        </w:rPr>
        <w:t>2</w:t>
      </w:r>
      <w:r w:rsidRPr="00A65E68">
        <w:t>;</w:t>
      </w:r>
      <w:r w:rsidR="00464AEA" w:rsidRPr="009A0939">
        <w:t>”</w:t>
      </w:r>
      <w:r w:rsidR="00464AEA">
        <w:t>,</w:t>
      </w:r>
    </w:p>
    <w:p w14:paraId="578A4109" w14:textId="584CA571" w:rsidR="00B678E8" w:rsidRPr="00B678E8" w:rsidRDefault="00B678E8" w:rsidP="00F35BF9">
      <w:pPr>
        <w:pStyle w:val="LITlitera"/>
        <w:rPr>
          <w:rStyle w:val="IGindeksgrny"/>
          <w:vertAlign w:val="baseline"/>
        </w:rPr>
      </w:pPr>
      <w:r w:rsidRPr="00B678E8">
        <w:rPr>
          <w:rStyle w:val="IGindeksgrny"/>
          <w:vertAlign w:val="baseline"/>
        </w:rPr>
        <w:t>b)</w:t>
      </w:r>
      <w:r w:rsidRPr="00B678E8">
        <w:rPr>
          <w:rStyle w:val="IGindeksgrny"/>
          <w:vertAlign w:val="baseline"/>
        </w:rPr>
        <w:tab/>
        <w:t xml:space="preserve">dodaje się ust. 5 w </w:t>
      </w:r>
      <w:r w:rsidRPr="00917E35">
        <w:rPr>
          <w:rStyle w:val="IGindeksgrny"/>
          <w:vertAlign w:val="baseline"/>
        </w:rPr>
        <w:t>brzmie</w:t>
      </w:r>
      <w:r w:rsidRPr="00D66D42">
        <w:rPr>
          <w:rStyle w:val="IGindeksgrny"/>
          <w:vertAlign w:val="baseline"/>
        </w:rPr>
        <w:t>n</w:t>
      </w:r>
      <w:r w:rsidRPr="00917E35">
        <w:rPr>
          <w:rStyle w:val="IGindeksgrny"/>
          <w:vertAlign w:val="baseline"/>
        </w:rPr>
        <w:t>iu:</w:t>
      </w:r>
    </w:p>
    <w:p w14:paraId="3F697D87" w14:textId="1460A28B" w:rsidR="00B678E8" w:rsidRDefault="00B678E8">
      <w:pPr>
        <w:pStyle w:val="ZLITUSTzmustliter"/>
      </w:pPr>
      <w:r w:rsidRPr="00B678E8">
        <w:t>„</w:t>
      </w:r>
      <w:r w:rsidRPr="00F35BF9">
        <w:rPr>
          <w:rStyle w:val="IGindeksgrny"/>
          <w:vertAlign w:val="baseline"/>
        </w:rPr>
        <w:t xml:space="preserve">5. Do dnia 29 listopada 2020 r. </w:t>
      </w:r>
      <w:r w:rsidRPr="00B678E8">
        <w:t>w obiektach handlowych o powierzchni sprzedaży</w:t>
      </w:r>
      <w:r w:rsidR="00AC6F1E">
        <w:t xml:space="preserve"> lub świadczenia usług</w:t>
      </w:r>
      <w:r w:rsidRPr="00B678E8">
        <w:t xml:space="preserve"> powyżej</w:t>
      </w:r>
      <w:r w:rsidRPr="003410DB">
        <w:t xml:space="preserve"> 2000 m</w:t>
      </w:r>
      <w:r w:rsidRPr="00B678E8">
        <w:rPr>
          <w:rStyle w:val="IGindeksgrny"/>
        </w:rPr>
        <w:t>2</w:t>
      </w:r>
      <w:r w:rsidRPr="00B678E8">
        <w:rPr>
          <w:rStyle w:val="IIGindeksgrnyindeksugrnego"/>
        </w:rPr>
        <w:t xml:space="preserve"> </w:t>
      </w:r>
      <w:r w:rsidRPr="00B678E8">
        <w:t>ustanawia się</w:t>
      </w:r>
      <w:r>
        <w:t xml:space="preserve"> </w:t>
      </w:r>
      <w:r w:rsidRPr="003410DB">
        <w:t>czasowe ograniczenie:</w:t>
      </w:r>
    </w:p>
    <w:p w14:paraId="48D82D50" w14:textId="7F2F3967" w:rsidR="00B678E8" w:rsidRDefault="00B678E8" w:rsidP="00F35BF9">
      <w:pPr>
        <w:pStyle w:val="ZLITPKTzmpktliter"/>
      </w:pPr>
      <w:r>
        <w:t>1)</w:t>
      </w:r>
      <w:r>
        <w:tab/>
      </w:r>
      <w:r w:rsidRPr="00BD12F9">
        <w:t xml:space="preserve">handlu detalicznego </w:t>
      </w:r>
      <w:r>
        <w:t xml:space="preserve">właścicielom lub </w:t>
      </w:r>
      <w:r w:rsidRPr="00BD12F9">
        <w:t xml:space="preserve">najemcom powierzchni handlowej, z wyłączeniem </w:t>
      </w:r>
      <w:r w:rsidR="00F35BF9">
        <w:t>takie</w:t>
      </w:r>
      <w:r w:rsidR="007963B6">
        <w:t>go</w:t>
      </w:r>
      <w:r w:rsidR="00F35BF9">
        <w:t xml:space="preserve">, </w:t>
      </w:r>
      <w:r w:rsidRPr="00BD12F9">
        <w:t>któr</w:t>
      </w:r>
      <w:r w:rsidR="00AC6F1E">
        <w:t>e</w:t>
      </w:r>
      <w:r w:rsidR="007963B6">
        <w:t xml:space="preserve">go </w:t>
      </w:r>
      <w:r w:rsidRPr="00BD12F9">
        <w:t xml:space="preserve">przeważająca działalność polega na sprzedaży: </w:t>
      </w:r>
    </w:p>
    <w:p w14:paraId="284F2D6E" w14:textId="59F8E924" w:rsidR="00B678E8" w:rsidRDefault="00B678E8" w:rsidP="00F35BF9">
      <w:pPr>
        <w:pStyle w:val="ZLITLITwPKTzmlitwpktliter"/>
      </w:pPr>
      <w:r>
        <w:t>a)</w:t>
      </w:r>
      <w:r>
        <w:tab/>
      </w:r>
      <w:r w:rsidRPr="00BD12F9">
        <w:t>żywności</w:t>
      </w:r>
      <w:r>
        <w:t xml:space="preserve"> w rozumieniu art. 3 ust. 1 ustawy </w:t>
      </w:r>
      <w:r w:rsidRPr="00171128">
        <w:t>z dnia 25 sierpnia 2006 r. o bezpieczeństwie żywności i żywienia</w:t>
      </w:r>
      <w:r>
        <w:t xml:space="preserve"> (Dz. U. z </w:t>
      </w:r>
      <w:r w:rsidRPr="00171128">
        <w:t>2019 r. poz. 1252</w:t>
      </w:r>
      <w:r>
        <w:t xml:space="preserve"> oraz</w:t>
      </w:r>
      <w:r w:rsidRPr="00171128">
        <w:t xml:space="preserve"> z 2020 r. poz. 284</w:t>
      </w:r>
      <w:r w:rsidR="00427BAC">
        <w:t>,</w:t>
      </w:r>
      <w:r>
        <w:t xml:space="preserve"> </w:t>
      </w:r>
      <w:r w:rsidRPr="00171128">
        <w:t>285</w:t>
      </w:r>
      <w:r w:rsidR="00427BAC">
        <w:t xml:space="preserve"> i 1493</w:t>
      </w:r>
      <w:r>
        <w:t>),</w:t>
      </w:r>
    </w:p>
    <w:p w14:paraId="008EA6DD" w14:textId="42A4DE6F" w:rsidR="00B678E8" w:rsidRDefault="00B678E8" w:rsidP="00F35BF9">
      <w:pPr>
        <w:pStyle w:val="ZLITLITwPKTzmlitwpktliter"/>
      </w:pPr>
      <w:r>
        <w:t>b)</w:t>
      </w:r>
      <w:r>
        <w:tab/>
      </w:r>
      <w:r w:rsidRPr="00171128">
        <w:t>produktów kosmetycznych</w:t>
      </w:r>
      <w:r>
        <w:t xml:space="preserve"> w rozumieniu art.</w:t>
      </w:r>
      <w:r w:rsidRPr="00171128">
        <w:t xml:space="preserve"> </w:t>
      </w:r>
      <w:r>
        <w:t xml:space="preserve">2 pkt 9 ustawy </w:t>
      </w:r>
      <w:r w:rsidRPr="00171128">
        <w:t>z dnia 4 października 2018 r. o produktach kosmetycznych</w:t>
      </w:r>
      <w:r>
        <w:t xml:space="preserve"> (Dz. U. poz. 2227)</w:t>
      </w:r>
      <w:r w:rsidRPr="00171128">
        <w:t xml:space="preserve"> innych niż  przeznaczon</w:t>
      </w:r>
      <w:r>
        <w:t>e</w:t>
      </w:r>
      <w:r w:rsidRPr="00171128">
        <w:t xml:space="preserve"> do perfumowania lub upiększania, </w:t>
      </w:r>
    </w:p>
    <w:p w14:paraId="7BA40DDA" w14:textId="55669645" w:rsidR="00B678E8" w:rsidRDefault="00B678E8" w:rsidP="00F35BF9">
      <w:pPr>
        <w:pStyle w:val="ZLITLITwPKTzmlitwpktliter"/>
      </w:pPr>
      <w:r>
        <w:t>c)</w:t>
      </w:r>
      <w:r>
        <w:tab/>
      </w:r>
      <w:r w:rsidRPr="00171128">
        <w:t xml:space="preserve">artykułów toaletowych, </w:t>
      </w:r>
    </w:p>
    <w:p w14:paraId="5FB44C6C" w14:textId="16DAD968" w:rsidR="00B678E8" w:rsidRDefault="00B678E8" w:rsidP="00F35BF9">
      <w:pPr>
        <w:pStyle w:val="ZLITLITwPKTzmlitwpktliter"/>
      </w:pPr>
      <w:r>
        <w:t>d)</w:t>
      </w:r>
      <w:r>
        <w:tab/>
      </w:r>
      <w:r w:rsidRPr="00171128">
        <w:t xml:space="preserve">środków czystości, </w:t>
      </w:r>
    </w:p>
    <w:p w14:paraId="22E4A3BA" w14:textId="550E6FC8" w:rsidR="00B678E8" w:rsidRDefault="00B678E8" w:rsidP="00F35BF9">
      <w:pPr>
        <w:pStyle w:val="ZLITLITwPKTzmlitwpktliter"/>
      </w:pPr>
      <w:r>
        <w:lastRenderedPageBreak/>
        <w:t>e)</w:t>
      </w:r>
      <w:r>
        <w:tab/>
      </w:r>
      <w:r w:rsidRPr="00171128">
        <w:t>produktów leczniczych</w:t>
      </w:r>
      <w:r>
        <w:t xml:space="preserve"> w rozumieniu art. 2 pkt 32 ustawy z dnia 6 września 2001 r. - Prawo farmaceutyczne </w:t>
      </w:r>
      <w:r w:rsidR="00035072" w:rsidRPr="00936ABE">
        <w:t>(Dz. U. z 2020 r. poz. 944 i 1493)</w:t>
      </w:r>
      <w:r>
        <w:t xml:space="preserve">, w tym </w:t>
      </w:r>
      <w:r w:rsidR="00427BAC">
        <w:t>przez</w:t>
      </w:r>
      <w:r>
        <w:t xml:space="preserve"> aptek</w:t>
      </w:r>
      <w:r w:rsidR="00427BAC">
        <w:t>i</w:t>
      </w:r>
      <w:r>
        <w:t xml:space="preserve"> lub punkt</w:t>
      </w:r>
      <w:r w:rsidR="00427BAC">
        <w:t>y</w:t>
      </w:r>
      <w:r>
        <w:t xml:space="preserve"> apteczn</w:t>
      </w:r>
      <w:r w:rsidR="00427BAC">
        <w:t>e</w:t>
      </w:r>
      <w:r>
        <w:t>,</w:t>
      </w:r>
    </w:p>
    <w:p w14:paraId="3869DDE7" w14:textId="02AB0B88" w:rsidR="00B678E8" w:rsidRPr="00FE4F77" w:rsidRDefault="00B678E8" w:rsidP="00F35BF9">
      <w:pPr>
        <w:pStyle w:val="ZLITLITwPKTzmlitwpktliter"/>
      </w:pPr>
      <w:r>
        <w:t>f)</w:t>
      </w:r>
      <w:r>
        <w:tab/>
      </w:r>
      <w:r w:rsidRPr="00171128">
        <w:t>wyrobów medycznych</w:t>
      </w:r>
      <w:r>
        <w:t xml:space="preserve"> w rozumieniu art. 2 ust. 1 pkt 38 </w:t>
      </w:r>
      <w:r w:rsidRPr="00FE4F77">
        <w:t>ustawy z dnia 20 maja 2010 r. o wyrobach medycznych (Dz. U. z 2020 r. poz. 186</w:t>
      </w:r>
      <w:r w:rsidR="00515FA0">
        <w:t xml:space="preserve"> i 1493</w:t>
      </w:r>
      <w:r w:rsidRPr="00FE4F77">
        <w:t>)</w:t>
      </w:r>
      <w:r>
        <w:t>,</w:t>
      </w:r>
    </w:p>
    <w:p w14:paraId="5072BDC2" w14:textId="6FE8C9E2" w:rsidR="00B678E8" w:rsidRDefault="00B678E8" w:rsidP="00F35BF9">
      <w:pPr>
        <w:pStyle w:val="ZLITLITwPKTzmlitwpktliter"/>
      </w:pPr>
      <w:r>
        <w:t>g)</w:t>
      </w:r>
      <w:r>
        <w:tab/>
      </w:r>
      <w:r w:rsidRPr="00171128">
        <w:t>środków spożywczych specjalnego przeznaczenia żywieniowego</w:t>
      </w:r>
      <w:r w:rsidRPr="00697113">
        <w:t xml:space="preserve"> w rozumieniu art. </w:t>
      </w:r>
      <w:r>
        <w:t>3 ust. 3 pkt 43 ust</w:t>
      </w:r>
      <w:r w:rsidRPr="00697113">
        <w:t>awy z dnia 25 sierpnia 2006 r. o bezpieczeństwie żywności i żywienia</w:t>
      </w:r>
      <w:r w:rsidRPr="00171128">
        <w:t xml:space="preserve">, </w:t>
      </w:r>
    </w:p>
    <w:p w14:paraId="5CE6A952" w14:textId="02BAFAE0" w:rsidR="00B678E8" w:rsidRDefault="00B678E8" w:rsidP="00F35BF9">
      <w:pPr>
        <w:pStyle w:val="ZLITLITwPKTzmlitwpktliter"/>
      </w:pPr>
      <w:r>
        <w:t>h)</w:t>
      </w:r>
      <w:r>
        <w:tab/>
      </w:r>
      <w:r w:rsidRPr="00171128">
        <w:t>gazet</w:t>
      </w:r>
      <w:r w:rsidR="009012E1">
        <w:t xml:space="preserve"> lub książek</w:t>
      </w:r>
      <w:r w:rsidRPr="00171128">
        <w:t xml:space="preserve">, </w:t>
      </w:r>
    </w:p>
    <w:p w14:paraId="17FA9392" w14:textId="00CBE59F" w:rsidR="00B678E8" w:rsidRDefault="00B678E8" w:rsidP="00F35BF9">
      <w:pPr>
        <w:pStyle w:val="ZLITLITwPKTzmlitwpktliter"/>
      </w:pPr>
      <w:r>
        <w:t>i)</w:t>
      </w:r>
      <w:r>
        <w:tab/>
      </w:r>
      <w:r w:rsidR="0019415F">
        <w:t xml:space="preserve">mebli lub </w:t>
      </w:r>
      <w:r w:rsidRPr="00171128">
        <w:t>artykułów budowlanych</w:t>
      </w:r>
      <w:r w:rsidR="0019415F">
        <w:t>,</w:t>
      </w:r>
      <w:r>
        <w:t xml:space="preserve"> lub </w:t>
      </w:r>
      <w:r w:rsidR="0019415F" w:rsidRPr="0019415F">
        <w:t>artykułów</w:t>
      </w:r>
      <w:r w:rsidR="0019415F" w:rsidRPr="0019415F">
        <w:t xml:space="preserve"> </w:t>
      </w:r>
      <w:r w:rsidRPr="00171128">
        <w:t xml:space="preserve">remontowych, </w:t>
      </w:r>
    </w:p>
    <w:p w14:paraId="02FC0748" w14:textId="73968F10" w:rsidR="00B678E8" w:rsidRDefault="00B678E8" w:rsidP="00F35BF9">
      <w:pPr>
        <w:pStyle w:val="ZLITLITwPKTzmlitwpktliter"/>
      </w:pPr>
      <w:r>
        <w:t>j)</w:t>
      </w:r>
      <w:r>
        <w:tab/>
      </w:r>
      <w:r w:rsidRPr="00171128">
        <w:t>artykułów dla zwierząt domowych</w:t>
      </w:r>
      <w:r w:rsidR="001325DA">
        <w:t>,</w:t>
      </w:r>
    </w:p>
    <w:p w14:paraId="272D34C1" w14:textId="77777777" w:rsidR="00464AEA" w:rsidRDefault="00B678E8" w:rsidP="00464AEA">
      <w:pPr>
        <w:pStyle w:val="ZLITLITwPKTzmlitwpktliter"/>
      </w:pPr>
      <w:r>
        <w:t>k)</w:t>
      </w:r>
      <w:r>
        <w:tab/>
      </w:r>
      <w:r w:rsidR="00464AEA" w:rsidRPr="00464AEA">
        <w:t>usług telekomunikacyjnych</w:t>
      </w:r>
      <w:r w:rsidR="00464AEA">
        <w:t>,</w:t>
      </w:r>
    </w:p>
    <w:p w14:paraId="061C70E6" w14:textId="59DB3CFB" w:rsidR="00B5006B" w:rsidRDefault="00464AEA" w:rsidP="00464AEA">
      <w:pPr>
        <w:pStyle w:val="ZLITLITwPKTzmlitwpktliter"/>
      </w:pPr>
      <w:r>
        <w:t>l)</w:t>
      </w:r>
      <w:r>
        <w:tab/>
      </w:r>
      <w:r w:rsidR="00B5006B" w:rsidRPr="00B5006B">
        <w:t xml:space="preserve">części i akcesoriów do </w:t>
      </w:r>
      <w:bookmarkStart w:id="2" w:name="_Hlk55407756"/>
      <w:r w:rsidR="00B5006B" w:rsidRPr="00B5006B">
        <w:t>pojazdów samochodowych</w:t>
      </w:r>
      <w:r w:rsidR="00B5006B">
        <w:t xml:space="preserve"> </w:t>
      </w:r>
      <w:r w:rsidR="00F94F8A">
        <w:t xml:space="preserve">lub </w:t>
      </w:r>
      <w:r w:rsidR="00B5006B">
        <w:t>motocykli</w:t>
      </w:r>
      <w:bookmarkEnd w:id="2"/>
      <w:r w:rsidR="00F94F8A">
        <w:t>,</w:t>
      </w:r>
    </w:p>
    <w:p w14:paraId="19B01453" w14:textId="57961BFA" w:rsidR="00B678E8" w:rsidRPr="00171128" w:rsidRDefault="00464AEA" w:rsidP="00F35BF9">
      <w:pPr>
        <w:pStyle w:val="ZLITLITwPKTzmlitwpktliter"/>
      </w:pPr>
      <w:r>
        <w:t>m</w:t>
      </w:r>
      <w:r w:rsidR="00B5006B">
        <w:t>)</w:t>
      </w:r>
      <w:r w:rsidR="00B5006B">
        <w:tab/>
      </w:r>
      <w:r w:rsidR="00B678E8" w:rsidRPr="00171128">
        <w:t xml:space="preserve">paliw; </w:t>
      </w:r>
    </w:p>
    <w:p w14:paraId="60404AB2" w14:textId="77777777" w:rsidR="001325DA" w:rsidRDefault="00B678E8" w:rsidP="00180CB9">
      <w:pPr>
        <w:pStyle w:val="ZLITPKTzmpktliter"/>
      </w:pPr>
      <w:r w:rsidRPr="00BD12F9">
        <w:t>2)</w:t>
      </w:r>
      <w:r>
        <w:tab/>
      </w:r>
      <w:r w:rsidRPr="00BD12F9">
        <w:t xml:space="preserve">prowadzenia działalności usługowej </w:t>
      </w:r>
      <w:r w:rsidRPr="00F81696">
        <w:t xml:space="preserve">właścicielom lub </w:t>
      </w:r>
      <w:r w:rsidRPr="00406148">
        <w:t xml:space="preserve">najemcom powierzchni </w:t>
      </w:r>
      <w:r>
        <w:t>usługowej,</w:t>
      </w:r>
      <w:r w:rsidRPr="00406148">
        <w:t xml:space="preserve"> </w:t>
      </w:r>
      <w:r w:rsidRPr="00BD12F9">
        <w:t xml:space="preserve">z wyłączeniem </w:t>
      </w:r>
      <w:r w:rsidR="00F35BF9">
        <w:t xml:space="preserve">takiej, której </w:t>
      </w:r>
      <w:r w:rsidRPr="00406148">
        <w:t xml:space="preserve">przeważająca działalność polega na </w:t>
      </w:r>
      <w:r>
        <w:t xml:space="preserve">świadczeniu </w:t>
      </w:r>
      <w:r w:rsidRPr="00BD12F9">
        <w:t xml:space="preserve">usług: </w:t>
      </w:r>
    </w:p>
    <w:p w14:paraId="31DE1306" w14:textId="1C3ADCBA" w:rsidR="001325DA" w:rsidRDefault="001325DA" w:rsidP="00E56688">
      <w:pPr>
        <w:pStyle w:val="ZLITLITwPKTzmlitwpktliter"/>
      </w:pPr>
      <w:r>
        <w:t>a)</w:t>
      </w:r>
      <w:r w:rsidR="00E56688">
        <w:tab/>
      </w:r>
      <w:r w:rsidR="00180CB9" w:rsidRPr="00180CB9">
        <w:t>związan</w:t>
      </w:r>
      <w:r w:rsidR="00180CB9">
        <w:t>ych</w:t>
      </w:r>
      <w:r w:rsidR="00180CB9" w:rsidRPr="00180CB9">
        <w:t xml:space="preserve"> z fryzjerstwem i pozostałymi zabiegami kosmetycznymi (ujętej w Polskiej Klasyfikacji Działalności w podklasie 96.02.Z</w:t>
      </w:r>
      <w:r>
        <w:t xml:space="preserve">), </w:t>
      </w:r>
    </w:p>
    <w:p w14:paraId="0E337EFF" w14:textId="44AD7996" w:rsidR="001325DA" w:rsidRDefault="001325DA" w:rsidP="00E56688">
      <w:pPr>
        <w:pStyle w:val="ZLITLITwPKTzmlitwpktliter"/>
      </w:pPr>
      <w:r>
        <w:t>b)</w:t>
      </w:r>
      <w:r w:rsidR="00E56688">
        <w:tab/>
      </w:r>
      <w:r>
        <w:t xml:space="preserve">optycznych, </w:t>
      </w:r>
    </w:p>
    <w:p w14:paraId="5330C0BD" w14:textId="7C3AA4AD" w:rsidR="001325DA" w:rsidRDefault="001325DA" w:rsidP="00E56688">
      <w:pPr>
        <w:pStyle w:val="ZLITLITwPKTzmlitwpktliter"/>
      </w:pPr>
      <w:r>
        <w:t>c)</w:t>
      </w:r>
      <w:r w:rsidR="00E56688">
        <w:tab/>
      </w:r>
      <w:r w:rsidR="00180CB9" w:rsidRPr="00180CB9">
        <w:t xml:space="preserve">medycznych, </w:t>
      </w:r>
    </w:p>
    <w:p w14:paraId="5B5A7404" w14:textId="6E661993" w:rsidR="001325DA" w:rsidRDefault="001325DA" w:rsidP="00E56688">
      <w:pPr>
        <w:pStyle w:val="ZLITLITwPKTzmlitwpktliter"/>
      </w:pPr>
      <w:r>
        <w:t>d)</w:t>
      </w:r>
      <w:r w:rsidR="00E56688">
        <w:tab/>
      </w:r>
      <w:r w:rsidR="00180CB9" w:rsidRPr="00180CB9">
        <w:t xml:space="preserve">bankowych, </w:t>
      </w:r>
    </w:p>
    <w:p w14:paraId="70DED049" w14:textId="5FF932E1" w:rsidR="001325DA" w:rsidRDefault="001325DA" w:rsidP="00E56688">
      <w:pPr>
        <w:pStyle w:val="ZLITLITwPKTzmlitwpktliter"/>
      </w:pPr>
      <w:r>
        <w:t>e)</w:t>
      </w:r>
      <w:r w:rsidR="00E56688">
        <w:tab/>
      </w:r>
      <w:r w:rsidR="00180CB9" w:rsidRPr="00180CB9">
        <w:t xml:space="preserve">pocztowych, </w:t>
      </w:r>
    </w:p>
    <w:p w14:paraId="6C2F257B" w14:textId="0C2AD4A2" w:rsidR="001325DA" w:rsidRDefault="001325DA" w:rsidP="00E56688">
      <w:pPr>
        <w:pStyle w:val="ZLITLITwPKTzmlitwpktliter"/>
      </w:pPr>
      <w:r>
        <w:t>f)</w:t>
      </w:r>
      <w:r w:rsidR="00E56688">
        <w:tab/>
      </w:r>
      <w:r w:rsidR="00180CB9" w:rsidRPr="00180CB9">
        <w:t>ubezpieczeniowych,</w:t>
      </w:r>
    </w:p>
    <w:p w14:paraId="5675C9ED" w14:textId="7146F61B" w:rsidR="001325DA" w:rsidRDefault="001325DA" w:rsidP="00E56688">
      <w:pPr>
        <w:pStyle w:val="ZLITLITwPKTzmlitwpktliter"/>
      </w:pPr>
      <w:r>
        <w:t>g)</w:t>
      </w:r>
      <w:r w:rsidR="00E56688">
        <w:tab/>
      </w:r>
      <w:r>
        <w:t>naprawy pojazdów</w:t>
      </w:r>
      <w:r w:rsidRPr="001325DA">
        <w:t xml:space="preserve"> samochodowych </w:t>
      </w:r>
      <w:r w:rsidR="00F94F8A">
        <w:t>lub</w:t>
      </w:r>
      <w:r w:rsidRPr="001325DA">
        <w:t xml:space="preserve"> motocykli</w:t>
      </w:r>
      <w:r w:rsidR="00F94F8A">
        <w:t xml:space="preserve"> oraz </w:t>
      </w:r>
      <w:r>
        <w:t xml:space="preserve">naprawy lub wymiany opon i dętek, </w:t>
      </w:r>
    </w:p>
    <w:p w14:paraId="33F3E51F" w14:textId="25E31CA8" w:rsidR="00F94F8A" w:rsidRDefault="00F94F8A" w:rsidP="00E56688">
      <w:pPr>
        <w:pStyle w:val="ZLITLITwPKTzmlitwpktliter"/>
      </w:pPr>
      <w:r>
        <w:t>h)</w:t>
      </w:r>
      <w:r w:rsidR="00E56688">
        <w:tab/>
      </w:r>
      <w:r>
        <w:t>myjni samochodowych</w:t>
      </w:r>
      <w:r w:rsidR="000E5D25">
        <w:t>,</w:t>
      </w:r>
      <w:r>
        <w:tab/>
      </w:r>
    </w:p>
    <w:p w14:paraId="266EDDAF" w14:textId="62C7B93E" w:rsidR="001325DA" w:rsidRDefault="001325DA" w:rsidP="00E56688">
      <w:pPr>
        <w:pStyle w:val="ZLITLITwPKTzmlitwpktliter"/>
      </w:pPr>
      <w:r>
        <w:t>i)</w:t>
      </w:r>
      <w:r w:rsidR="00E56688">
        <w:tab/>
      </w:r>
      <w:r>
        <w:t xml:space="preserve">ślusarskich, </w:t>
      </w:r>
    </w:p>
    <w:p w14:paraId="57A1F10F" w14:textId="48EDE7E6" w:rsidR="001325DA" w:rsidRDefault="001325DA" w:rsidP="00E56688">
      <w:pPr>
        <w:pStyle w:val="ZLITLITwPKTzmlitwpktliter"/>
      </w:pPr>
      <w:r>
        <w:t>j)</w:t>
      </w:r>
      <w:r w:rsidR="00E56688">
        <w:tab/>
      </w:r>
      <w:r>
        <w:t xml:space="preserve">szewskich, </w:t>
      </w:r>
    </w:p>
    <w:p w14:paraId="3B942894" w14:textId="42796B6A" w:rsidR="001325DA" w:rsidRDefault="001325DA" w:rsidP="00E56688">
      <w:pPr>
        <w:pStyle w:val="ZLITLITwPKTzmlitwpktliter"/>
      </w:pPr>
      <w:r>
        <w:t>k)</w:t>
      </w:r>
      <w:r w:rsidR="00E56688">
        <w:tab/>
      </w:r>
      <w:r>
        <w:t xml:space="preserve">krawieckich, </w:t>
      </w:r>
    </w:p>
    <w:p w14:paraId="28685B29" w14:textId="6065126B" w:rsidR="001325DA" w:rsidRDefault="001325DA" w:rsidP="00E56688">
      <w:pPr>
        <w:pStyle w:val="ZLITLITwPKTzmlitwpktliter"/>
      </w:pPr>
      <w:r>
        <w:t>l)</w:t>
      </w:r>
      <w:r w:rsidR="00E56688">
        <w:tab/>
      </w:r>
      <w:r w:rsidR="00180CB9" w:rsidRPr="00180CB9">
        <w:t>pralniczyc</w:t>
      </w:r>
      <w:r>
        <w:t>h,</w:t>
      </w:r>
    </w:p>
    <w:p w14:paraId="1A064233" w14:textId="7E386159" w:rsidR="00180CB9" w:rsidRPr="00180CB9" w:rsidRDefault="001325DA" w:rsidP="00E56688">
      <w:pPr>
        <w:pStyle w:val="ZLITLITwPKTzmlitwpktliter"/>
      </w:pPr>
      <w:r>
        <w:t>m)</w:t>
      </w:r>
      <w:r w:rsidR="00E56688">
        <w:tab/>
      </w:r>
      <w:r w:rsidR="00180CB9" w:rsidRPr="00180CB9">
        <w:t xml:space="preserve">gastronomicznych polegających </w:t>
      </w:r>
      <w:r>
        <w:t>wyłącznie</w:t>
      </w:r>
      <w:r w:rsidR="00180CB9" w:rsidRPr="00180CB9">
        <w:t xml:space="preserve"> na przygotowywaniu i dostarczaniu żywności;</w:t>
      </w:r>
    </w:p>
    <w:p w14:paraId="584E9B29" w14:textId="519924EA" w:rsidR="00B678E8" w:rsidRPr="00B678E8" w:rsidRDefault="00B678E8" w:rsidP="007963B6">
      <w:pPr>
        <w:pStyle w:val="ZLITPKTzmpktliter"/>
        <w:rPr>
          <w:rStyle w:val="IGPKindeksgrnyipogrubieniekursywa"/>
          <w:b w:val="0"/>
          <w:i w:val="0"/>
          <w:vertAlign w:val="baseline"/>
        </w:rPr>
      </w:pPr>
      <w:r w:rsidRPr="00BD12F9">
        <w:lastRenderedPageBreak/>
        <w:t>3)</w:t>
      </w:r>
      <w:r>
        <w:tab/>
      </w:r>
      <w:r w:rsidRPr="00BD12F9">
        <w:t xml:space="preserve">prowadzenia </w:t>
      </w:r>
      <w:r w:rsidR="007963B6" w:rsidRPr="00BD12F9">
        <w:t>handlu detalicznego</w:t>
      </w:r>
      <w:r w:rsidR="007963B6" w:rsidRPr="00B678E8">
        <w:t xml:space="preserve"> </w:t>
      </w:r>
      <w:r w:rsidR="007963B6">
        <w:t xml:space="preserve">i </w:t>
      </w:r>
      <w:r w:rsidR="007963B6" w:rsidRPr="00B678E8">
        <w:t xml:space="preserve">działalności usługowej </w:t>
      </w:r>
      <w:r w:rsidR="00180CB9" w:rsidRPr="00B678E8">
        <w:t>na wyspach handlowych</w:t>
      </w:r>
      <w:r w:rsidRPr="00B678E8">
        <w:t>.”</w:t>
      </w:r>
      <w:r>
        <w:t>;</w:t>
      </w:r>
    </w:p>
    <w:p w14:paraId="406F873D" w14:textId="4D990640" w:rsidR="008B68CB" w:rsidRDefault="00AC6F1E" w:rsidP="00DF5E8D">
      <w:pPr>
        <w:pStyle w:val="PKTpunkt"/>
      </w:pPr>
      <w:r>
        <w:t>3</w:t>
      </w:r>
      <w:r w:rsidR="006D7C4D">
        <w:t>)</w:t>
      </w:r>
      <w:r w:rsidR="006D7C4D">
        <w:tab/>
      </w:r>
      <w:r w:rsidR="009A0939">
        <w:t>w § 26</w:t>
      </w:r>
      <w:r w:rsidR="00DF5E8D">
        <w:t xml:space="preserve"> </w:t>
      </w:r>
      <w:r w:rsidR="009A0939">
        <w:t>po ust. 2c dodaje się ust. 2d w brzmieniu:</w:t>
      </w:r>
    </w:p>
    <w:p w14:paraId="5200BE77" w14:textId="22075606" w:rsidR="00DF5E8D" w:rsidRDefault="009A0939" w:rsidP="009A0939">
      <w:pPr>
        <w:pStyle w:val="ZUSTzmustartykuempunktem"/>
      </w:pPr>
      <w:r w:rsidRPr="009A0939">
        <w:t xml:space="preserve">„2d. Ograniczenia, o którym mowa w ust. 1 pkt 3, nie stosuje się w </w:t>
      </w:r>
      <w:r w:rsidR="007C48B8">
        <w:t xml:space="preserve">stosunku </w:t>
      </w:r>
      <w:r w:rsidRPr="009A0939">
        <w:t>do pojazdów</w:t>
      </w:r>
      <w:r w:rsidR="00E3008F">
        <w:t xml:space="preserve"> samochodowych</w:t>
      </w:r>
      <w:r w:rsidR="00DF5E8D">
        <w:t>:</w:t>
      </w:r>
    </w:p>
    <w:p w14:paraId="3DF45A26" w14:textId="55999D04" w:rsidR="00DF5E8D" w:rsidRDefault="00DF5E8D" w:rsidP="007937E5">
      <w:pPr>
        <w:pStyle w:val="ZPKTzmpktartykuempunktem"/>
      </w:pPr>
      <w:r>
        <w:t>1)</w:t>
      </w:r>
      <w:r w:rsidR="007937E5">
        <w:tab/>
      </w:r>
      <w:r w:rsidR="009A0939" w:rsidRPr="009A0939">
        <w:t>Sił Zbrojnych Rzeczypospolitej Polskiej, Policji, Straży Granicznej, Agencji Bezpieczeństwa Wewnętrznego, Agencji Wywiadu, Centralnego Biura Antykorupcyjnego, Służby Wywiadu Wojskowego, Służby Kontrwywiadu Wojskowego, Służby Celno-Skarbowej, Państwowej Straży Pożarnej, Służby Ochrony Państwa</w:t>
      </w:r>
      <w:r w:rsidR="00464AEA">
        <w:t>, Służby Więziennej</w:t>
      </w:r>
      <w:r w:rsidR="009A0939" w:rsidRPr="009A0939">
        <w:t xml:space="preserve"> oraz Inspekcji Transportu Drogowego</w:t>
      </w:r>
      <w:r>
        <w:t>;</w:t>
      </w:r>
    </w:p>
    <w:p w14:paraId="3304ECF2" w14:textId="7A3275D2" w:rsidR="00DF5E8D" w:rsidRDefault="00DF5E8D" w:rsidP="007937E5">
      <w:pPr>
        <w:pStyle w:val="ZPKTzmpktartykuempunktem"/>
      </w:pPr>
      <w:r>
        <w:t>2)</w:t>
      </w:r>
      <w:r>
        <w:tab/>
        <w:t xml:space="preserve">którymi jest wykonywany transport </w:t>
      </w:r>
      <w:r w:rsidR="007C48B8">
        <w:t xml:space="preserve">osób </w:t>
      </w:r>
      <w:r>
        <w:t>w związku</w:t>
      </w:r>
      <w:r w:rsidR="007C48B8">
        <w:t xml:space="preserve"> </w:t>
      </w:r>
      <w:r w:rsidR="00174356">
        <w:t xml:space="preserve">z </w:t>
      </w:r>
      <w:r w:rsidR="007C48B8">
        <w:t xml:space="preserve">ich uczestnictwem we </w:t>
      </w:r>
      <w:r w:rsidRPr="00DF5E8D">
        <w:t>współzawodnictw</w:t>
      </w:r>
      <w:r w:rsidR="007C48B8">
        <w:t>ie</w:t>
      </w:r>
      <w:r w:rsidRPr="00DF5E8D">
        <w:t xml:space="preserve"> sportow</w:t>
      </w:r>
      <w:r>
        <w:t>ym</w:t>
      </w:r>
      <w:r w:rsidRPr="00DF5E8D">
        <w:t>, zajęcia</w:t>
      </w:r>
      <w:r w:rsidR="007C48B8">
        <w:t>ch</w:t>
      </w:r>
      <w:r w:rsidRPr="00DF5E8D">
        <w:t xml:space="preserve"> sportow</w:t>
      </w:r>
      <w:r>
        <w:t>y</w:t>
      </w:r>
      <w:r w:rsidR="007C48B8">
        <w:t xml:space="preserve">ch lub </w:t>
      </w:r>
      <w:r w:rsidRPr="00DF5E8D">
        <w:t>wydarzeni</w:t>
      </w:r>
      <w:r>
        <w:t>a</w:t>
      </w:r>
      <w:r w:rsidR="007C48B8">
        <w:t xml:space="preserve">ch </w:t>
      </w:r>
      <w:r w:rsidRPr="00DF5E8D">
        <w:t>sportow</w:t>
      </w:r>
      <w:r>
        <w:t>y</w:t>
      </w:r>
      <w:r w:rsidR="007C48B8">
        <w:t>ch</w:t>
      </w:r>
      <w:r>
        <w:t>;</w:t>
      </w:r>
    </w:p>
    <w:p w14:paraId="7A74B027" w14:textId="3243FBE2" w:rsidR="009A0939" w:rsidRDefault="00DF5E8D" w:rsidP="007937E5">
      <w:pPr>
        <w:pStyle w:val="ZPKTzmpktartykuempunktem"/>
      </w:pPr>
      <w:r>
        <w:t xml:space="preserve">3) </w:t>
      </w:r>
      <w:r w:rsidR="007937E5">
        <w:tab/>
      </w:r>
      <w:r w:rsidRPr="00DF5E8D">
        <w:t xml:space="preserve">którymi jest wykonywany transport </w:t>
      </w:r>
      <w:r w:rsidR="00D83C1E">
        <w:t xml:space="preserve">pacjentów </w:t>
      </w:r>
      <w:r w:rsidRPr="00DF5E8D">
        <w:t xml:space="preserve">w związku z udzielaniem im świadczeń </w:t>
      </w:r>
      <w:r w:rsidR="00ED7967">
        <w:t xml:space="preserve">opieki zdrowotnej </w:t>
      </w:r>
      <w:r>
        <w:t>oraz</w:t>
      </w:r>
      <w:r w:rsidRPr="00DF5E8D">
        <w:t xml:space="preserve"> ich opiekunów.</w:t>
      </w:r>
      <w:r w:rsidR="009A0939" w:rsidRPr="009A0939">
        <w:t>”;</w:t>
      </w:r>
    </w:p>
    <w:p w14:paraId="3F0FD611" w14:textId="27C7A492" w:rsidR="00CE4BB1" w:rsidRDefault="00AC6F1E" w:rsidP="009A0939">
      <w:pPr>
        <w:pStyle w:val="PKTpunkt"/>
      </w:pPr>
      <w:r>
        <w:t>4</w:t>
      </w:r>
      <w:r w:rsidR="009A0939">
        <w:t>)</w:t>
      </w:r>
      <w:r w:rsidR="009A0939">
        <w:tab/>
      </w:r>
      <w:r w:rsidR="00424AAE">
        <w:t xml:space="preserve">w § 27 w ust. 3 </w:t>
      </w:r>
      <w:r w:rsidR="00CE4BB1">
        <w:t>pkt 1 otrzymuje brzmienie:</w:t>
      </w:r>
    </w:p>
    <w:p w14:paraId="74EC6B79" w14:textId="24EB582D" w:rsidR="00424AAE" w:rsidRDefault="00300DEE" w:rsidP="00F35BF9">
      <w:pPr>
        <w:pStyle w:val="ZPKTzmpktartykuempunktem"/>
      </w:pPr>
      <w:r w:rsidRPr="00300DEE">
        <w:t>„</w:t>
      </w:r>
      <w:r w:rsidR="00D840D0">
        <w:t>1)</w:t>
      </w:r>
      <w:r w:rsidR="00D840D0">
        <w:tab/>
      </w:r>
      <w:r w:rsidR="00D840D0" w:rsidRPr="00437D64">
        <w:t>pojazdu samochodowego, z wyłączeniem pojazdów samochodowych będących środkami publicznego transportu zbiorowego, o których mowa w ust. 1 pkt 1</w:t>
      </w:r>
      <w:r w:rsidR="00D840D0" w:rsidRPr="00EC515D">
        <w:t>;</w:t>
      </w:r>
      <w:r w:rsidR="00424AAE" w:rsidRPr="00424AAE">
        <w:t>”</w:t>
      </w:r>
      <w:r w:rsidR="00424AAE">
        <w:t>;</w:t>
      </w:r>
    </w:p>
    <w:p w14:paraId="0E54F5CA" w14:textId="19EE59E8" w:rsidR="00793712" w:rsidRDefault="00AC6F1E" w:rsidP="009A0939">
      <w:pPr>
        <w:pStyle w:val="PKTpunkt"/>
      </w:pPr>
      <w:r>
        <w:t>5</w:t>
      </w:r>
      <w:r w:rsidR="00424AAE">
        <w:t>)</w:t>
      </w:r>
      <w:r w:rsidR="00424AAE">
        <w:tab/>
      </w:r>
      <w:r w:rsidR="009A0939">
        <w:t>w § 28</w:t>
      </w:r>
      <w:r w:rsidR="00793712">
        <w:t>:</w:t>
      </w:r>
    </w:p>
    <w:p w14:paraId="49A2915D" w14:textId="619D653E" w:rsidR="00793712" w:rsidRDefault="00793712" w:rsidP="00E56688">
      <w:pPr>
        <w:pStyle w:val="LITlitera"/>
      </w:pPr>
      <w:r>
        <w:t>a)</w:t>
      </w:r>
      <w:r>
        <w:tab/>
        <w:t xml:space="preserve">w ust. </w:t>
      </w:r>
      <w:r w:rsidRPr="00793712">
        <w:t>8</w:t>
      </w:r>
      <w:r>
        <w:t xml:space="preserve"> pkt 1 otrzymuje brzmienie:</w:t>
      </w:r>
    </w:p>
    <w:p w14:paraId="1C948878" w14:textId="77777777" w:rsidR="00793712" w:rsidRDefault="00793712" w:rsidP="00E56688">
      <w:pPr>
        <w:pStyle w:val="ZLITPKTzmpktliter"/>
      </w:pPr>
      <w:r w:rsidRPr="00300DEE">
        <w:t>„</w:t>
      </w:r>
      <w:r w:rsidRPr="00793712">
        <w:t>1) w budynkach i innych obiektach kultu religijnego, znajduje się w nich, przy zachowaniu odległości nie mniejszej niż 1,5 m</w:t>
      </w:r>
      <w:r>
        <w:t xml:space="preserve">, </w:t>
      </w:r>
      <w:r w:rsidRPr="00793712">
        <w:t>nie więcej uczestników niż</w:t>
      </w:r>
      <w:r>
        <w:t>:</w:t>
      </w:r>
    </w:p>
    <w:p w14:paraId="6B3EFBC3" w14:textId="14CF1A12" w:rsidR="00793712" w:rsidRDefault="00793712" w:rsidP="00E56688">
      <w:pPr>
        <w:pStyle w:val="ZLITLITwPKTzmlitwpktliter"/>
      </w:pPr>
      <w:r>
        <w:t>a)</w:t>
      </w:r>
      <w:r w:rsidR="00E56688">
        <w:tab/>
      </w:r>
      <w:r>
        <w:t>1 osoba na 15 m</w:t>
      </w:r>
      <w:r w:rsidRPr="00793712">
        <w:rPr>
          <w:rStyle w:val="IGindeksgrny"/>
        </w:rPr>
        <w:t>2</w:t>
      </w:r>
      <w:r w:rsidRPr="00793712">
        <w:t xml:space="preserve"> powierzchn</w:t>
      </w:r>
      <w:r>
        <w:t xml:space="preserve">i </w:t>
      </w:r>
      <w:r w:rsidRPr="00793712">
        <w:t>–</w:t>
      </w:r>
      <w:r>
        <w:t xml:space="preserve"> do dnia 29 listopada 2020 r.</w:t>
      </w:r>
      <w:r w:rsidR="00BB3D20">
        <w:t>,</w:t>
      </w:r>
      <w:r>
        <w:rPr>
          <w:rStyle w:val="IGindeksgrny"/>
        </w:rPr>
        <w:t xml:space="preserve"> </w:t>
      </w:r>
    </w:p>
    <w:p w14:paraId="5AEEAC7C" w14:textId="342DBA0D" w:rsidR="00793712" w:rsidRDefault="00793712" w:rsidP="00E56688">
      <w:pPr>
        <w:pStyle w:val="ZLITLITwPKTzmlitwpktliter"/>
      </w:pPr>
      <w:r>
        <w:t>b)</w:t>
      </w:r>
      <w:r w:rsidR="00E56688">
        <w:tab/>
      </w:r>
      <w:r w:rsidRPr="00793712">
        <w:t>1 osoba na 7 m</w:t>
      </w:r>
      <w:r w:rsidRPr="00793712">
        <w:rPr>
          <w:rStyle w:val="IGindeksgrny"/>
        </w:rPr>
        <w:t>2</w:t>
      </w:r>
      <w:r w:rsidRPr="00793712">
        <w:t xml:space="preserve"> powierzchni</w:t>
      </w:r>
      <w:r>
        <w:t xml:space="preserve"> </w:t>
      </w:r>
      <w:r w:rsidRPr="00793712">
        <w:t>–</w:t>
      </w:r>
      <w:r>
        <w:t xml:space="preserve"> od dnia 30</w:t>
      </w:r>
      <w:r w:rsidRPr="00793712">
        <w:t xml:space="preserve"> listopada 2020 r.</w:t>
      </w:r>
    </w:p>
    <w:p w14:paraId="02F3E29F" w14:textId="594745FC" w:rsidR="00793712" w:rsidRDefault="00793712" w:rsidP="00E56688">
      <w:pPr>
        <w:pStyle w:val="ZLITCZWSPLITwPKTzmczciwsplitwpktliter"/>
      </w:pPr>
      <w:r w:rsidRPr="00793712">
        <w:t>–</w:t>
      </w:r>
      <w:r>
        <w:t xml:space="preserve"> </w:t>
      </w:r>
      <w:r w:rsidRPr="00793712">
        <w:t>oprócz osób sprawujących kult religijny lub osób dokonujących pochowania, lub osób zatrudnionych przez zakład lub dom pogrzebowy w przypadku pogrzebu, oraz że uczestnicy realizują obowiązek zakrywania ust i nosa, o którym mowa w § 27 ust. 1, z wyłączeniem osób sprawujących kult religijny;”</w:t>
      </w:r>
      <w:r>
        <w:t>,</w:t>
      </w:r>
    </w:p>
    <w:p w14:paraId="5759EB6C" w14:textId="679CF8A6" w:rsidR="009A0939" w:rsidRDefault="00793712" w:rsidP="00AC6F1E">
      <w:pPr>
        <w:pStyle w:val="LITlitera"/>
      </w:pPr>
      <w:r>
        <w:t>b)</w:t>
      </w:r>
      <w:r>
        <w:tab/>
      </w:r>
      <w:r w:rsidR="009A0939">
        <w:t>w ust. 11 w pkt 6 kropkę zastępuje się średnikiem i dodaje się pkt 7</w:t>
      </w:r>
      <w:r w:rsidR="00424AAE">
        <w:t xml:space="preserve"> i 8</w:t>
      </w:r>
      <w:r w:rsidR="009A0939">
        <w:t xml:space="preserve"> w brzmieniu:</w:t>
      </w:r>
    </w:p>
    <w:p w14:paraId="2674BE1B" w14:textId="5EF077E2" w:rsidR="00424AAE" w:rsidRDefault="009A0939" w:rsidP="00AC6F1E">
      <w:pPr>
        <w:pStyle w:val="ZLITPKTzmpktliter"/>
      </w:pPr>
      <w:r w:rsidRPr="009A0939">
        <w:t>„7)</w:t>
      </w:r>
      <w:r>
        <w:tab/>
      </w:r>
      <w:r w:rsidRPr="009A0939">
        <w:t xml:space="preserve">szkoleń, kursów, </w:t>
      </w:r>
      <w:r w:rsidR="00D66D42" w:rsidRPr="00D66D42">
        <w:t>testów kwalifikacyjnych</w:t>
      </w:r>
      <w:r w:rsidR="00D66D42">
        <w:t xml:space="preserve">, </w:t>
      </w:r>
      <w:r w:rsidRPr="009A0939">
        <w:t xml:space="preserve">egzaminów i ćwiczeń odbywających się na terytorium Rzeczypospolitej Polskiej koniecznych do zapewnienia gotowości do wykonywania zadań ustawowych Sił Zbrojnych Rzeczypospolitej Polskiej, Policji, Straży Granicznej, Agencji Bezpieczeństwa </w:t>
      </w:r>
      <w:r w:rsidRPr="009A0939">
        <w:lastRenderedPageBreak/>
        <w:t>Wewnętrznego, Agencji Wywiadu, Centralnego Biura Antykorupcyjnego, Służby Wywiadu Wojskowego, Służby Kontrwywiadu Wojskowego, Służby Celno-Skarbowej, Państwowej Straży Pożarnej, Służby Ochrony Państwa oraz Inspekcji Transportu Drogowego</w:t>
      </w:r>
      <w:r w:rsidR="00424AAE">
        <w:t>;</w:t>
      </w:r>
    </w:p>
    <w:p w14:paraId="4F059CBB" w14:textId="5A27D9C6" w:rsidR="009A0939" w:rsidRDefault="00424AAE" w:rsidP="009A0939">
      <w:pPr>
        <w:pStyle w:val="ZPKTzmpktartykuempunktem"/>
      </w:pPr>
      <w:r>
        <w:t>8)</w:t>
      </w:r>
      <w:r>
        <w:tab/>
      </w:r>
      <w:r w:rsidRPr="00424AAE">
        <w:t>kursów w zakresie kwalifikowanej pierwszej pomocy</w:t>
      </w:r>
      <w:r w:rsidR="009A0939" w:rsidRPr="009A0939">
        <w:t>.”</w:t>
      </w:r>
      <w:r w:rsidR="009A0939">
        <w:t>.</w:t>
      </w:r>
    </w:p>
    <w:p w14:paraId="73EC8729" w14:textId="2535DE12" w:rsidR="00107189" w:rsidRPr="008B68CB" w:rsidRDefault="008B68CB" w:rsidP="008B68CB">
      <w:pPr>
        <w:pStyle w:val="ARTartustawynprozporzdzenia"/>
        <w:rPr>
          <w:rStyle w:val="IGindeksgrny"/>
          <w:vertAlign w:val="baseline"/>
        </w:rPr>
      </w:pPr>
      <w:r w:rsidRPr="00B57DDF">
        <w:rPr>
          <w:rStyle w:val="Ppogrubienie"/>
        </w:rPr>
        <w:t>§ </w:t>
      </w:r>
      <w:r w:rsidR="009A0939">
        <w:rPr>
          <w:rStyle w:val="Ppogrubienie"/>
        </w:rPr>
        <w:t>2</w:t>
      </w:r>
      <w:r>
        <w:rPr>
          <w:rStyle w:val="Ppogrubienie"/>
        </w:rPr>
        <w:t>.</w:t>
      </w:r>
      <w:r w:rsidRPr="00397C1C">
        <w:t> </w:t>
      </w:r>
      <w:r w:rsidR="00107189" w:rsidRPr="00397C1C">
        <w:t xml:space="preserve">Rozporządzenie wchodzi w </w:t>
      </w:r>
      <w:r w:rsidR="00107189" w:rsidRPr="0056166F">
        <w:t>życie</w:t>
      </w:r>
      <w:r w:rsidR="00107189" w:rsidRPr="00397C1C">
        <w:t xml:space="preserve"> z dniem</w:t>
      </w:r>
      <w:r w:rsidR="00180CB9">
        <w:t xml:space="preserve"> 7 listopada 2020 r.</w:t>
      </w:r>
    </w:p>
    <w:p w14:paraId="540A289A" w14:textId="7173A1B1" w:rsidR="0056166F" w:rsidRDefault="00467658" w:rsidP="00107189">
      <w:pPr>
        <w:pStyle w:val="NAZORGWYDnazwaorganuwydajcegoprojektowanyakt"/>
      </w:pPr>
      <w:r>
        <w:t>Prezes RADY mINISTRÓW</w:t>
      </w:r>
    </w:p>
    <w:p w14:paraId="7C0EF7D0" w14:textId="77777777" w:rsidR="0056166F" w:rsidRDefault="0056166F">
      <w:pPr>
        <w:widowControl/>
        <w:autoSpaceDE/>
        <w:autoSpaceDN/>
        <w:adjustRightInd/>
        <w:rPr>
          <w:rFonts w:ascii="Times" w:eastAsia="Times New Roman" w:hAnsi="Times" w:cs="Times New Roman"/>
          <w:b/>
          <w:bCs/>
          <w:caps/>
          <w:kern w:val="24"/>
          <w:szCs w:val="24"/>
        </w:rPr>
      </w:pPr>
      <w:r>
        <w:br w:type="page"/>
      </w:r>
    </w:p>
    <w:p w14:paraId="232E8E8C" w14:textId="77777777" w:rsidR="0056166F" w:rsidRPr="008038AB" w:rsidRDefault="0056166F" w:rsidP="0056166F">
      <w:pPr>
        <w:pStyle w:val="TYTDZOZNoznaczenietytuulubdziau"/>
      </w:pPr>
      <w:r w:rsidRPr="008038AB">
        <w:lastRenderedPageBreak/>
        <w:t>Uzasadnienie:</w:t>
      </w:r>
    </w:p>
    <w:p w14:paraId="7B8326C7" w14:textId="62D2352B" w:rsidR="00107189" w:rsidRDefault="0056166F" w:rsidP="0056166F">
      <w:pPr>
        <w:pStyle w:val="NIEARTTEKSTtekstnieartykuowanynppodstprawnarozplubpreambua"/>
      </w:pPr>
      <w:r w:rsidRPr="008038AB">
        <w:t>Rozporządzenie stanowi wykonanie upoważnienia zawartego w art. 46a i art. 46b pkt 1–6 i 8–12 ustawy z dnia 5 grudnia 2008 r. o zapobieganiu oraz zwalczaniu zakażeń i chorób zakaźnych u ludzi (Dz. U. z 2020 r. poz. 1845).</w:t>
      </w:r>
    </w:p>
    <w:p w14:paraId="45DA7F5A" w14:textId="1B5CCD73" w:rsidR="00DE6C95" w:rsidRDefault="001435E3" w:rsidP="00DE6C95">
      <w:pPr>
        <w:pStyle w:val="ARTartustawynprozporzdzenia"/>
      </w:pPr>
      <w:r w:rsidRPr="001435E3">
        <w:t>Dane wskazują, że w ostatnim czasie mobilność społeczna ponownie znacznie wzrosła. W trosce o</w:t>
      </w:r>
      <w:r w:rsidR="00DE6C95">
        <w:t xml:space="preserve"> </w:t>
      </w:r>
      <w:r w:rsidRPr="001435E3">
        <w:t xml:space="preserve">bezpieczeństwo i życie </w:t>
      </w:r>
      <w:r>
        <w:t xml:space="preserve">społeczeństwa </w:t>
      </w:r>
      <w:r w:rsidRPr="001435E3">
        <w:t>musimy ograniczyć kontakty społeczne oraz przestrzegać obowiązujących zasad bezpieczeństwa.</w:t>
      </w:r>
      <w:r w:rsidR="00DE6C95">
        <w:t xml:space="preserve"> W związku z tym w zmienianym rozporządzeniu </w:t>
      </w:r>
      <w:r w:rsidR="00DE6C95" w:rsidRPr="00DE6C95">
        <w:t xml:space="preserve">Rady Ministrów z dnia 9 października 2020 r. w sprawie ustanowienia określonych ograniczeń, nakazów i zakazów w związku z wystąpieniem stanu epidemii (Dz. U. poz. 1758, </w:t>
      </w:r>
      <w:r w:rsidR="00DE6C95">
        <w:t xml:space="preserve">z </w:t>
      </w:r>
      <w:proofErr w:type="spellStart"/>
      <w:r w:rsidR="00DE6C95">
        <w:t>późn</w:t>
      </w:r>
      <w:proofErr w:type="spellEnd"/>
      <w:r w:rsidR="00DE6C95">
        <w:t>, zm.</w:t>
      </w:r>
      <w:r w:rsidR="00DE6C95" w:rsidRPr="00DE6C95">
        <w:t>)</w:t>
      </w:r>
      <w:r w:rsidR="00DE6C95">
        <w:t xml:space="preserve"> zakłada się m.in.:</w:t>
      </w:r>
    </w:p>
    <w:p w14:paraId="070A1F21" w14:textId="77777777" w:rsidR="00DE6C95" w:rsidRDefault="00DE6C95" w:rsidP="00DE6C95">
      <w:pPr>
        <w:pStyle w:val="ARTartustawynprozporzdzenia"/>
      </w:pPr>
      <w:r>
        <w:t>1) z</w:t>
      </w:r>
      <w:r w:rsidRPr="00DE6C95">
        <w:t>amknięcie placówek kultury: teatrów, kin, muzeów, galerii sztuk, domów kultury, ognisk muzycznych –</w:t>
      </w:r>
      <w:r>
        <w:t xml:space="preserve"> do dnia </w:t>
      </w:r>
      <w:r w:rsidRPr="00DE6C95">
        <w:t>29 listopada</w:t>
      </w:r>
      <w:r>
        <w:t xml:space="preserve"> 2020 r.</w:t>
      </w:r>
      <w:r w:rsidRPr="00DE6C95">
        <w:t>;</w:t>
      </w:r>
    </w:p>
    <w:p w14:paraId="723FD569" w14:textId="70CA5185" w:rsidR="00417556" w:rsidRDefault="00DE6C95" w:rsidP="00DE6C95">
      <w:pPr>
        <w:pStyle w:val="ARTartustawynprozporzdzenia"/>
      </w:pPr>
      <w:r>
        <w:t>2) że</w:t>
      </w:r>
      <w:r w:rsidR="00417556">
        <w:t xml:space="preserve">, </w:t>
      </w:r>
      <w:r w:rsidR="00417556" w:rsidRPr="00DE6C95">
        <w:t xml:space="preserve">do </w:t>
      </w:r>
      <w:r w:rsidR="00417556">
        <w:t xml:space="preserve">dnia </w:t>
      </w:r>
      <w:r w:rsidR="00417556" w:rsidRPr="00DE6C95">
        <w:t>29 listopada</w:t>
      </w:r>
      <w:r w:rsidR="00417556">
        <w:t xml:space="preserve"> 2020 r., </w:t>
      </w:r>
      <w:r>
        <w:t xml:space="preserve">usługi hotelarskie będą dostępne </w:t>
      </w:r>
      <w:r w:rsidR="00417556">
        <w:t>wyłącznie</w:t>
      </w:r>
      <w:r w:rsidRPr="00DE6C95">
        <w:t xml:space="preserve"> dla gości</w:t>
      </w:r>
      <w:r w:rsidR="00417556">
        <w:t>:</w:t>
      </w:r>
      <w:r w:rsidRPr="00DE6C95">
        <w:t xml:space="preserve"> </w:t>
      </w:r>
    </w:p>
    <w:p w14:paraId="580BE70B" w14:textId="7E40A6B7" w:rsidR="00417556" w:rsidRDefault="00417556" w:rsidP="00DE6C95">
      <w:pPr>
        <w:pStyle w:val="ARTartustawynprozporzdzenia"/>
      </w:pPr>
      <w:r>
        <w:t xml:space="preserve">a) </w:t>
      </w:r>
      <w:r w:rsidR="00A16938" w:rsidRPr="00A16938">
        <w:t>korzystających z tych usług w ramach: podróży służbowej w rozumieniu art. 77</w:t>
      </w:r>
      <w:r w:rsidR="00A16938" w:rsidRPr="00A16938">
        <w:rPr>
          <w:rStyle w:val="IGindeksgrny"/>
        </w:rPr>
        <w:t>5</w:t>
      </w:r>
      <w:r w:rsidR="00A16938" w:rsidRPr="00A16938">
        <w:t xml:space="preserve"> § 1 ustawy z dnia 26 czerwca 1974 r. Kodeks pracy lub podróży wykonywanej w związku z czynnościami związanymi z wykonywaniem działalności gospodarczej, </w:t>
      </w:r>
    </w:p>
    <w:p w14:paraId="5F943A98" w14:textId="77777777" w:rsidR="00417556" w:rsidRDefault="00417556" w:rsidP="00DE6C95">
      <w:pPr>
        <w:pStyle w:val="ARTartustawynprozporzdzenia"/>
      </w:pPr>
      <w:r>
        <w:t xml:space="preserve">b) będących </w:t>
      </w:r>
      <w:r w:rsidRPr="00417556">
        <w:t>os</w:t>
      </w:r>
      <w:r>
        <w:t xml:space="preserve">obami </w:t>
      </w:r>
      <w:r w:rsidRPr="00417556">
        <w:t xml:space="preserve">wykonujących zawód medyczny w rozumieniu art. 2 ust. 1 pkt 2 ustawy z dnia 15 kwietnia 2011 r. o działalności leczniczej </w:t>
      </w:r>
      <w:r>
        <w:t>(w związku z tzw. „Hotelem dla medyka”),</w:t>
      </w:r>
    </w:p>
    <w:p w14:paraId="5DFCE40A" w14:textId="0E2F8477" w:rsidR="00DE6C95" w:rsidRDefault="00417556" w:rsidP="00DE6C95">
      <w:pPr>
        <w:pStyle w:val="ARTartustawynprozporzdzenia"/>
      </w:pPr>
      <w:r>
        <w:t xml:space="preserve">c) </w:t>
      </w:r>
      <w:r w:rsidR="00A16938" w:rsidRPr="00A16938">
        <w:t>pacjent</w:t>
      </w:r>
      <w:r>
        <w:t>ami</w:t>
      </w:r>
      <w:r w:rsidR="00A16938" w:rsidRPr="00A16938">
        <w:t xml:space="preserve"> i ich opiekun</w:t>
      </w:r>
      <w:r>
        <w:t>ami</w:t>
      </w:r>
      <w:r w:rsidR="00A16938" w:rsidRPr="00A16938">
        <w:t xml:space="preserve">, jeżeli konieczność zapewnienia </w:t>
      </w:r>
      <w:r w:rsidR="007B0D5A">
        <w:t xml:space="preserve">im </w:t>
      </w:r>
      <w:r w:rsidR="00A16938" w:rsidRPr="00A16938">
        <w:t>zakwaterowania wynika z warunków określonych dla danego świadczenia opieki zdrowotnej</w:t>
      </w:r>
      <w:r w:rsidR="00A175D4">
        <w:t xml:space="preserve"> (np.: pacjenci onkologiczni i dializowani oraz mali pacjenci przebywający pod opieką osób dorosłych);</w:t>
      </w:r>
    </w:p>
    <w:p w14:paraId="582A1227" w14:textId="4B301EBB" w:rsidR="00DE6C95" w:rsidRDefault="00DE6C95" w:rsidP="00DE6C95">
      <w:pPr>
        <w:pStyle w:val="ARTartustawynprozporzdzenia"/>
      </w:pPr>
      <w:r>
        <w:t>3) o</w:t>
      </w:r>
      <w:r w:rsidRPr="00DE6C95">
        <w:t>graniczenie funkcjonowania galerii handlowych</w:t>
      </w:r>
      <w:r>
        <w:t xml:space="preserve"> (o</w:t>
      </w:r>
      <w:r w:rsidRPr="00DE6C95">
        <w:t xml:space="preserve">twarte pozostają </w:t>
      </w:r>
      <w:r>
        <w:t xml:space="preserve">tylko niektóre </w:t>
      </w:r>
      <w:r w:rsidRPr="00DE6C95">
        <w:t>punkty usługowe</w:t>
      </w:r>
      <w:r>
        <w:t xml:space="preserve"> </w:t>
      </w:r>
      <w:r w:rsidR="00825505">
        <w:t xml:space="preserve">mające </w:t>
      </w:r>
      <w:r w:rsidR="00176206">
        <w:t>istotne</w:t>
      </w:r>
      <w:r w:rsidR="00825505">
        <w:t xml:space="preserve"> znaczenie dla </w:t>
      </w:r>
      <w:r w:rsidR="00176206">
        <w:t xml:space="preserve">życia codziennego </w:t>
      </w:r>
      <w:r>
        <w:t xml:space="preserve">oraz m.in. </w:t>
      </w:r>
      <w:r w:rsidRPr="00DE6C95">
        <w:t xml:space="preserve">sklepy z artykułami spożywczymi, kosmetycznymi, artykułami toaletowymi oraz środkami czystości, wyrobami medycznymi i farmaceutycznymi, </w:t>
      </w:r>
      <w:r w:rsidR="0019415F">
        <w:t xml:space="preserve">meblami, </w:t>
      </w:r>
      <w:bookmarkStart w:id="3" w:name="_GoBack"/>
      <w:bookmarkEnd w:id="3"/>
      <w:r w:rsidRPr="00DE6C95">
        <w:t xml:space="preserve">artykułami remontowo-budowalnymi, artykułami dla zwierząt, </w:t>
      </w:r>
      <w:r w:rsidR="009012E1">
        <w:t>gazetami lub książkami</w:t>
      </w:r>
      <w:r>
        <w:t>)</w:t>
      </w:r>
      <w:r w:rsidRPr="00DE6C95">
        <w:t>;</w:t>
      </w:r>
    </w:p>
    <w:p w14:paraId="510E6E4A" w14:textId="13D5A455" w:rsidR="00DE6C95" w:rsidRDefault="00DE6C95" w:rsidP="00DE6C95">
      <w:pPr>
        <w:pStyle w:val="ARTartustawynprozporzdzenia"/>
      </w:pPr>
      <w:r>
        <w:t>4) że w</w:t>
      </w:r>
      <w:r w:rsidRPr="00DE6C95">
        <w:t xml:space="preserve"> obiektach i placówkach</w:t>
      </w:r>
      <w:r>
        <w:t xml:space="preserve"> handlowych</w:t>
      </w:r>
      <w:r w:rsidRPr="00DE6C95">
        <w:t xml:space="preserve"> oraz świadczących usługi pocztowe może przebywać jednocześnie nie więcej niż</w:t>
      </w:r>
      <w:r>
        <w:t xml:space="preserve"> 1 osoba na 10 m</w:t>
      </w:r>
      <w:r w:rsidRPr="00B5006B">
        <w:rPr>
          <w:rStyle w:val="IGindeksgrny"/>
        </w:rPr>
        <w:t>2</w:t>
      </w:r>
      <w:r>
        <w:rPr>
          <w:rStyle w:val="IGindeksgrny"/>
        </w:rPr>
        <w:t xml:space="preserve"> </w:t>
      </w:r>
      <w:r w:rsidRPr="00A65E68">
        <w:t>– w przypadku obiektów i placówek o powierzchni przeznaczonej w celu sprzedaży lub świadczenia usług nie większej niż 100 m</w:t>
      </w:r>
      <w:r w:rsidRPr="00B5006B">
        <w:rPr>
          <w:rStyle w:val="IGindeksgrny"/>
        </w:rPr>
        <w:t>2</w:t>
      </w:r>
      <w:r>
        <w:t>;</w:t>
      </w:r>
    </w:p>
    <w:p w14:paraId="7F6093E7" w14:textId="0276E317" w:rsidR="00DE6C95" w:rsidRDefault="00DE6C95" w:rsidP="00DF3A21">
      <w:pPr>
        <w:pStyle w:val="ARTartustawynprozporzdzenia"/>
      </w:pPr>
      <w:r>
        <w:lastRenderedPageBreak/>
        <w:t xml:space="preserve">5) </w:t>
      </w:r>
      <w:r w:rsidR="00DF3A21">
        <w:t xml:space="preserve">że </w:t>
      </w:r>
      <w:r w:rsidR="00DF3A21" w:rsidRPr="00DF3A21">
        <w:t>w budynkach i innych obiektach kultu religijnego</w:t>
      </w:r>
      <w:r w:rsidR="00DF3A21">
        <w:t xml:space="preserve"> ma znajdować się nie więcej niż </w:t>
      </w:r>
      <w:r w:rsidR="00DF3A21" w:rsidRPr="00DF3A21">
        <w:t>1 osoba na 15 m</w:t>
      </w:r>
      <w:r w:rsidR="00DF3A21" w:rsidRPr="00DF3A21">
        <w:rPr>
          <w:rStyle w:val="IGindeksgrny"/>
        </w:rPr>
        <w:t>2</w:t>
      </w:r>
      <w:r w:rsidR="00DF3A21" w:rsidRPr="00DF3A21">
        <w:t xml:space="preserve"> powierzchni – do dnia 29 listopada 2020 r.</w:t>
      </w:r>
      <w:r w:rsidR="007B0D5A">
        <w:t>;</w:t>
      </w:r>
    </w:p>
    <w:p w14:paraId="25F293B1" w14:textId="6827F17D" w:rsidR="007B0D5A" w:rsidRDefault="007B0D5A" w:rsidP="00DF3A21">
      <w:pPr>
        <w:pStyle w:val="ARTartustawynprozporzdzenia"/>
      </w:pPr>
      <w:r>
        <w:t xml:space="preserve">6) że do </w:t>
      </w:r>
      <w:r w:rsidRPr="007B0D5A">
        <w:t xml:space="preserve">dnia </w:t>
      </w:r>
      <w:r w:rsidR="00E3008F">
        <w:t>24</w:t>
      </w:r>
      <w:r w:rsidR="00E3008F" w:rsidRPr="007B0D5A">
        <w:t xml:space="preserve"> </w:t>
      </w:r>
      <w:r w:rsidRPr="007B0D5A">
        <w:t>listopada 2020 r. zakazuje się organizowania i przeprowadzania wydarzeń sportowych lub współzawodnictwa sportowego polegających na bieganiu, chodzie sportowym lub je</w:t>
      </w:r>
      <w:r w:rsidR="007C18C4">
        <w:t>ź</w:t>
      </w:r>
      <w:r w:rsidRPr="007B0D5A">
        <w:t>dzie na rowerze</w:t>
      </w:r>
      <w:r>
        <w:t xml:space="preserve"> (wiąże się to z tego rodzaju wydarzeniami organizowanymi i przeprowadzanymi w tym czasie w związku z Narodowym Świętem Niepodległości).  </w:t>
      </w:r>
    </w:p>
    <w:p w14:paraId="7EF5F10A" w14:textId="77777777" w:rsidR="00DF3A21" w:rsidRDefault="009A0939" w:rsidP="00DF3A21">
      <w:pPr>
        <w:pStyle w:val="ARTartustawynprozporzdzenia"/>
      </w:pPr>
      <w:r>
        <w:t xml:space="preserve">Z ograniczenia liczby osób przemieszczających się samochodami przeznaczonymi konstrukcyjnie do przewozu powyżej 7 i nie więcej niż 9 osób do połowy liczby miejsc wyłącza się </w:t>
      </w:r>
      <w:r w:rsidR="00DF3A21">
        <w:t>pojazdy:</w:t>
      </w:r>
    </w:p>
    <w:p w14:paraId="2F02EBEF" w14:textId="0C25DA9F" w:rsidR="00DF3A21" w:rsidRPr="00DF3A21" w:rsidRDefault="00DF3A21" w:rsidP="00DF3A21">
      <w:pPr>
        <w:pStyle w:val="ARTartustawynprozporzdzenia"/>
      </w:pPr>
      <w:r w:rsidRPr="00DF3A21">
        <w:t>1) Sił Zbrojnych Rzeczypospolitej Polskiej, Policji, Straży Granicznej, Agencji Bezpieczeństwa Wewnętrznego, Agencji Wywiadu, Centralnego Biura Antykorupcyjnego, Służby Wywiadu Wojskowego, Służby Kontrwywiadu Wojskowego, Służby Celno-Skarbowej, Państwowej Straży Pożarnej, Służby Ochrony Państwa, Służby Więziennej  oraz Inspekcji Transportu Drogowego</w:t>
      </w:r>
      <w:r>
        <w:t xml:space="preserve"> (zmiany te są podyktowane specyfiką działania wymienionych służb</w:t>
      </w:r>
      <w:r w:rsidR="00A60FF2">
        <w:t>);</w:t>
      </w:r>
    </w:p>
    <w:p w14:paraId="1E21ED1E" w14:textId="77777777" w:rsidR="00DF3A21" w:rsidRPr="00DF3A21" w:rsidRDefault="00DF3A21" w:rsidP="00DF3A21">
      <w:pPr>
        <w:pStyle w:val="ARTartustawynprozporzdzenia"/>
      </w:pPr>
      <w:r w:rsidRPr="00DF3A21">
        <w:t>2)</w:t>
      </w:r>
      <w:r w:rsidRPr="00DF3A21">
        <w:tab/>
        <w:t>którymi jest wykonywany transport osób w związku ich uczestnictwem we współzawodnictwie sportowym, zajęciach sportowych lub wydarzeniach sportowych;</w:t>
      </w:r>
    </w:p>
    <w:p w14:paraId="55CB9892" w14:textId="45549A8D" w:rsidR="00DF3A21" w:rsidRDefault="00DF3A21" w:rsidP="00DF3A21">
      <w:pPr>
        <w:pStyle w:val="ARTartustawynprozporzdzenia"/>
      </w:pPr>
      <w:r w:rsidRPr="00DF3A21">
        <w:t xml:space="preserve">3)  którymi jest wykonywany transport </w:t>
      </w:r>
      <w:r w:rsidR="000D788E">
        <w:t>pacjentów</w:t>
      </w:r>
      <w:r w:rsidRPr="00DF3A21">
        <w:t xml:space="preserve"> </w:t>
      </w:r>
      <w:r w:rsidR="000D788E">
        <w:t xml:space="preserve">(np.: dializowanych) </w:t>
      </w:r>
      <w:r w:rsidRPr="00DF3A21">
        <w:t xml:space="preserve">w związku z udzielaniem im świadczeń </w:t>
      </w:r>
      <w:r w:rsidR="00ED7967">
        <w:t xml:space="preserve">opieki zdrowotnej </w:t>
      </w:r>
      <w:r w:rsidRPr="00DF3A21">
        <w:t>oraz i ich opiekunów.</w:t>
      </w:r>
    </w:p>
    <w:p w14:paraId="1EC00038" w14:textId="77777777" w:rsidR="00042B2F" w:rsidRDefault="00042B2F" w:rsidP="00042B2F">
      <w:pPr>
        <w:pStyle w:val="ARTartustawynprozporzdzenia"/>
      </w:pPr>
      <w:r>
        <w:t>Zmiana w § 27 ust. 3 pkt 1 ma na celu rozwianie wątpliwości interpretacyjnych, tak żeby było jasne, że w prywatnych samochodach nie ma obowiązku zakrywania ust i nosa.</w:t>
      </w:r>
    </w:p>
    <w:p w14:paraId="7BE58684" w14:textId="5C94765B" w:rsidR="002061C2" w:rsidRDefault="00424AAE" w:rsidP="00DF3A21">
      <w:pPr>
        <w:pStyle w:val="ARTartustawynprozporzdzenia"/>
      </w:pPr>
      <w:r>
        <w:t xml:space="preserve">Ponadto z zakazu zgromadzeń wyłącza się </w:t>
      </w:r>
      <w:r w:rsidRPr="00424AAE">
        <w:t>kurs</w:t>
      </w:r>
      <w:r w:rsidR="00042B2F">
        <w:t xml:space="preserve">y </w:t>
      </w:r>
      <w:r w:rsidRPr="00424AAE">
        <w:t>w zakresie kwalifikowanej pierwszej pomocy</w:t>
      </w:r>
      <w:r>
        <w:t>.</w:t>
      </w:r>
    </w:p>
    <w:p w14:paraId="354E9B39" w14:textId="0764F299" w:rsidR="0056166F" w:rsidRDefault="0056166F" w:rsidP="0056166F">
      <w:pPr>
        <w:pStyle w:val="ARTartustawynprozporzdzenia"/>
      </w:pPr>
      <w:r w:rsidRPr="008038AB">
        <w:t xml:space="preserve">Zgodnie z art. 4 ust. 2 ustawy z dnia 20 lipca 2000 r. o ogłaszaniu aktów normatywnych i niektórych innych aktów prawnych (Dz. U. z 2019 r. poz. 1461) w uzasadnionych przypadkach akty normatywne mogą wchodzić w życie w terminie krótszym niż czternaście dni, a jeżeli ważny interes państwa wymaga natychmiastowego wejścia w życie aktu normatywnego i </w:t>
      </w:r>
      <w:r w:rsidRPr="009253C4">
        <w:t xml:space="preserve">zasady demokratycznego państwa prawnego nie stoją temu na przeszkodzie, dniem wejścia w życie może być dzień ogłoszenia tego aktu w dzienniku urzędowym. Przedłożony projekt rozporządzenia przewiduje, że ze względu na trwający stan epidemii COVID-19, wejdzie ono </w:t>
      </w:r>
      <w:r w:rsidRPr="00F905A5">
        <w:t xml:space="preserve">w życie z </w:t>
      </w:r>
      <w:r w:rsidR="00A726D0">
        <w:t>dniem</w:t>
      </w:r>
      <w:r w:rsidR="00180CB9">
        <w:t xml:space="preserve"> 7 listopada 2020 r.</w:t>
      </w:r>
    </w:p>
    <w:p w14:paraId="70824A3C" w14:textId="77777777" w:rsidR="0056166F" w:rsidRPr="008038AB" w:rsidRDefault="0056166F" w:rsidP="0056166F">
      <w:pPr>
        <w:pStyle w:val="NIEARTTEKSTtekstnieartykuowanynppodstprawnarozplubpreambua"/>
      </w:pPr>
      <w:r w:rsidRPr="008038AB">
        <w:lastRenderedPageBreak/>
        <w:t>Rozporządzenie nie wymaga przedstawienia właściwym organom i instytucjom Unii Europejskiej, w tym Europejskiemu Bankowi Centralnemu, w celu uzyskania opinii, dokonania powiadomienia, konsultacji albo uzgodnienia.</w:t>
      </w:r>
    </w:p>
    <w:p w14:paraId="5166D3EF" w14:textId="77777777" w:rsidR="0056166F" w:rsidRPr="008038AB" w:rsidRDefault="0056166F" w:rsidP="0056166F">
      <w:pPr>
        <w:pStyle w:val="NIEARTTEKSTtekstnieartykuowanynppodstprawnarozplubpreambua"/>
      </w:pPr>
      <w:r w:rsidRPr="008038AB">
        <w:t>Rozporządzenie nie podlega notyfikacji zgodnie z przepisami rozporządzenia Rady Ministrów z dnia 23 grudnia 2002 r. w sprawie sposobu funkcjonowania krajowego systemu notyfikacji norm i aktów prawnych (Dz. U. poz. 2039 oraz z 2004 r. poz. 597).</w:t>
      </w:r>
    </w:p>
    <w:p w14:paraId="70DD66A4" w14:textId="77777777" w:rsidR="0056166F" w:rsidRPr="008038AB" w:rsidRDefault="0056166F" w:rsidP="0056166F">
      <w:pPr>
        <w:pStyle w:val="NIEARTTEKSTtekstnieartykuowanynppodstprawnarozplubpreambua"/>
      </w:pPr>
      <w:r w:rsidRPr="008038AB">
        <w:t xml:space="preserve">Rozporządzenie wpływa na działalność </w:t>
      </w:r>
      <w:proofErr w:type="spellStart"/>
      <w:r w:rsidRPr="008038AB">
        <w:t>mikroprzedsiębiorców</w:t>
      </w:r>
      <w:proofErr w:type="spellEnd"/>
      <w:r w:rsidRPr="008038AB">
        <w:t xml:space="preserve">, małych i średnich przedsiębiorców, jeżeli prowadzą oni działalność związaną z ograniczeniami przewidzianymi w rozporządzeniu. </w:t>
      </w:r>
    </w:p>
    <w:p w14:paraId="00D06DCB" w14:textId="77662C3C" w:rsidR="00261A16" w:rsidRPr="00737F6A" w:rsidRDefault="0056166F" w:rsidP="000A50EA">
      <w:pPr>
        <w:pStyle w:val="ARTartustawynprozporzdzenia"/>
      </w:pPr>
      <w:r w:rsidRPr="008038AB">
        <w:t>Rozporządzenie nie jest sprzeczne z prawem Unii Europejskiej.</w:t>
      </w:r>
      <w:r w:rsidR="000A50EA" w:rsidRPr="00737F6A">
        <w:t xml:space="preserve"> </w:t>
      </w:r>
    </w:p>
    <w:sectPr w:rsidR="00261A16" w:rsidRPr="00737F6A" w:rsidSect="001A7F15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A725B" w16cex:dateUtc="2020-11-02T10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96911" w14:textId="77777777" w:rsidR="00E27C85" w:rsidRDefault="00E27C85">
      <w:r>
        <w:separator/>
      </w:r>
    </w:p>
  </w:endnote>
  <w:endnote w:type="continuationSeparator" w:id="0">
    <w:p w14:paraId="28AD7A2A" w14:textId="77777777" w:rsidR="00E27C85" w:rsidRDefault="00E2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AAF2A" w14:textId="77777777" w:rsidR="00E27C85" w:rsidRDefault="00E27C85">
      <w:r>
        <w:separator/>
      </w:r>
    </w:p>
  </w:footnote>
  <w:footnote w:type="continuationSeparator" w:id="0">
    <w:p w14:paraId="2861607B" w14:textId="77777777" w:rsidR="00E27C85" w:rsidRDefault="00E27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0FC41" w14:textId="16A4F203" w:rsidR="005213B9" w:rsidRPr="00B371CC" w:rsidRDefault="005213B9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B3D20">
      <w:rPr>
        <w:noProof/>
      </w:rPr>
      <w:t>8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189"/>
    <w:rsid w:val="000012DA"/>
    <w:rsid w:val="0000246E"/>
    <w:rsid w:val="0000273C"/>
    <w:rsid w:val="00003862"/>
    <w:rsid w:val="000067BE"/>
    <w:rsid w:val="00010175"/>
    <w:rsid w:val="00012A35"/>
    <w:rsid w:val="0001309E"/>
    <w:rsid w:val="0001369D"/>
    <w:rsid w:val="00013711"/>
    <w:rsid w:val="00015ED9"/>
    <w:rsid w:val="00016099"/>
    <w:rsid w:val="00017DC2"/>
    <w:rsid w:val="00021522"/>
    <w:rsid w:val="00023471"/>
    <w:rsid w:val="00023F13"/>
    <w:rsid w:val="00026E20"/>
    <w:rsid w:val="00030634"/>
    <w:rsid w:val="000312E5"/>
    <w:rsid w:val="000319C1"/>
    <w:rsid w:val="00031A8B"/>
    <w:rsid w:val="00031BCA"/>
    <w:rsid w:val="000330FA"/>
    <w:rsid w:val="0003362F"/>
    <w:rsid w:val="000338EB"/>
    <w:rsid w:val="00035072"/>
    <w:rsid w:val="00036B63"/>
    <w:rsid w:val="00037E1A"/>
    <w:rsid w:val="00042B2F"/>
    <w:rsid w:val="00043495"/>
    <w:rsid w:val="00046A75"/>
    <w:rsid w:val="00047312"/>
    <w:rsid w:val="000508BD"/>
    <w:rsid w:val="000517AB"/>
    <w:rsid w:val="0005339C"/>
    <w:rsid w:val="000549BC"/>
    <w:rsid w:val="0005571B"/>
    <w:rsid w:val="000577CB"/>
    <w:rsid w:val="00057AB3"/>
    <w:rsid w:val="00060076"/>
    <w:rsid w:val="00060432"/>
    <w:rsid w:val="00060D87"/>
    <w:rsid w:val="000615A5"/>
    <w:rsid w:val="00064E4C"/>
    <w:rsid w:val="00065D10"/>
    <w:rsid w:val="00066901"/>
    <w:rsid w:val="00067B19"/>
    <w:rsid w:val="00071BEE"/>
    <w:rsid w:val="000736CD"/>
    <w:rsid w:val="00073C31"/>
    <w:rsid w:val="00073F56"/>
    <w:rsid w:val="0007533B"/>
    <w:rsid w:val="0007545D"/>
    <w:rsid w:val="000760BF"/>
    <w:rsid w:val="000760FA"/>
    <w:rsid w:val="0007613E"/>
    <w:rsid w:val="00076BFC"/>
    <w:rsid w:val="000814A7"/>
    <w:rsid w:val="000837F7"/>
    <w:rsid w:val="00084D19"/>
    <w:rsid w:val="0008557B"/>
    <w:rsid w:val="00085CE7"/>
    <w:rsid w:val="0008764A"/>
    <w:rsid w:val="000906EE"/>
    <w:rsid w:val="00091BA2"/>
    <w:rsid w:val="00093F16"/>
    <w:rsid w:val="000944EF"/>
    <w:rsid w:val="0009732D"/>
    <w:rsid w:val="000973F0"/>
    <w:rsid w:val="000A1296"/>
    <w:rsid w:val="000A1C27"/>
    <w:rsid w:val="000A1DAD"/>
    <w:rsid w:val="000A2649"/>
    <w:rsid w:val="000A323B"/>
    <w:rsid w:val="000A50EA"/>
    <w:rsid w:val="000B24A7"/>
    <w:rsid w:val="000B298D"/>
    <w:rsid w:val="000B5B2D"/>
    <w:rsid w:val="000B5DCE"/>
    <w:rsid w:val="000C05BA"/>
    <w:rsid w:val="000C0E8F"/>
    <w:rsid w:val="000C4BC4"/>
    <w:rsid w:val="000D0110"/>
    <w:rsid w:val="000D0840"/>
    <w:rsid w:val="000D2468"/>
    <w:rsid w:val="000D318A"/>
    <w:rsid w:val="000D6173"/>
    <w:rsid w:val="000D6F83"/>
    <w:rsid w:val="000D6FFB"/>
    <w:rsid w:val="000D7141"/>
    <w:rsid w:val="000D788E"/>
    <w:rsid w:val="000D7DAC"/>
    <w:rsid w:val="000E25CC"/>
    <w:rsid w:val="000E3694"/>
    <w:rsid w:val="000E490F"/>
    <w:rsid w:val="000E5D25"/>
    <w:rsid w:val="000E5DD2"/>
    <w:rsid w:val="000E6241"/>
    <w:rsid w:val="000F2BE3"/>
    <w:rsid w:val="000F3D0D"/>
    <w:rsid w:val="000F46A0"/>
    <w:rsid w:val="000F6ED4"/>
    <w:rsid w:val="000F6F54"/>
    <w:rsid w:val="000F7A6E"/>
    <w:rsid w:val="001042BA"/>
    <w:rsid w:val="00106D03"/>
    <w:rsid w:val="00107189"/>
    <w:rsid w:val="00110465"/>
    <w:rsid w:val="00110628"/>
    <w:rsid w:val="00111C6B"/>
    <w:rsid w:val="0011245A"/>
    <w:rsid w:val="0011493E"/>
    <w:rsid w:val="00115B72"/>
    <w:rsid w:val="001209EC"/>
    <w:rsid w:val="00120A9E"/>
    <w:rsid w:val="00120DA2"/>
    <w:rsid w:val="00123E51"/>
    <w:rsid w:val="00125A9C"/>
    <w:rsid w:val="001270A2"/>
    <w:rsid w:val="00127A3D"/>
    <w:rsid w:val="00131237"/>
    <w:rsid w:val="001325DA"/>
    <w:rsid w:val="001329AC"/>
    <w:rsid w:val="00134CA0"/>
    <w:rsid w:val="0013598B"/>
    <w:rsid w:val="0013748F"/>
    <w:rsid w:val="0014026F"/>
    <w:rsid w:val="001435E3"/>
    <w:rsid w:val="00147A47"/>
    <w:rsid w:val="00147AA1"/>
    <w:rsid w:val="001520CF"/>
    <w:rsid w:val="001556BB"/>
    <w:rsid w:val="0015667C"/>
    <w:rsid w:val="00157110"/>
    <w:rsid w:val="0015742A"/>
    <w:rsid w:val="00157DA1"/>
    <w:rsid w:val="00163147"/>
    <w:rsid w:val="00164C57"/>
    <w:rsid w:val="00164C9D"/>
    <w:rsid w:val="0016597A"/>
    <w:rsid w:val="00171128"/>
    <w:rsid w:val="00172F7A"/>
    <w:rsid w:val="00173150"/>
    <w:rsid w:val="00173390"/>
    <w:rsid w:val="001736F0"/>
    <w:rsid w:val="00173BB3"/>
    <w:rsid w:val="001740D0"/>
    <w:rsid w:val="00174356"/>
    <w:rsid w:val="001747EC"/>
    <w:rsid w:val="00174F2C"/>
    <w:rsid w:val="00175863"/>
    <w:rsid w:val="00176206"/>
    <w:rsid w:val="00180CB9"/>
    <w:rsid w:val="00180F2A"/>
    <w:rsid w:val="00181432"/>
    <w:rsid w:val="00184B91"/>
    <w:rsid w:val="00184D4A"/>
    <w:rsid w:val="00184E41"/>
    <w:rsid w:val="00186EC1"/>
    <w:rsid w:val="00191E1F"/>
    <w:rsid w:val="0019415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6E87"/>
    <w:rsid w:val="001A7F15"/>
    <w:rsid w:val="001B342E"/>
    <w:rsid w:val="001C1832"/>
    <w:rsid w:val="001C188C"/>
    <w:rsid w:val="001D0831"/>
    <w:rsid w:val="001D1783"/>
    <w:rsid w:val="001D3330"/>
    <w:rsid w:val="001D496C"/>
    <w:rsid w:val="001D53CD"/>
    <w:rsid w:val="001D55A3"/>
    <w:rsid w:val="001D5AF5"/>
    <w:rsid w:val="001E0B27"/>
    <w:rsid w:val="001E1E73"/>
    <w:rsid w:val="001E301B"/>
    <w:rsid w:val="001E4E0C"/>
    <w:rsid w:val="001E526D"/>
    <w:rsid w:val="001E5655"/>
    <w:rsid w:val="001E5E54"/>
    <w:rsid w:val="001E661B"/>
    <w:rsid w:val="001F1832"/>
    <w:rsid w:val="001F1A48"/>
    <w:rsid w:val="001F220F"/>
    <w:rsid w:val="001F25B3"/>
    <w:rsid w:val="001F5EDE"/>
    <w:rsid w:val="001F6616"/>
    <w:rsid w:val="0020155A"/>
    <w:rsid w:val="002019A6"/>
    <w:rsid w:val="00202BD4"/>
    <w:rsid w:val="00204A97"/>
    <w:rsid w:val="00206093"/>
    <w:rsid w:val="002061C2"/>
    <w:rsid w:val="002064CC"/>
    <w:rsid w:val="00206A42"/>
    <w:rsid w:val="002114EF"/>
    <w:rsid w:val="002166AD"/>
    <w:rsid w:val="00217871"/>
    <w:rsid w:val="00221ED8"/>
    <w:rsid w:val="002231EA"/>
    <w:rsid w:val="00223FDF"/>
    <w:rsid w:val="002241E1"/>
    <w:rsid w:val="002279C0"/>
    <w:rsid w:val="002315F2"/>
    <w:rsid w:val="00235F5E"/>
    <w:rsid w:val="0023727E"/>
    <w:rsid w:val="00240E96"/>
    <w:rsid w:val="00242081"/>
    <w:rsid w:val="002421C4"/>
    <w:rsid w:val="00243777"/>
    <w:rsid w:val="002441CD"/>
    <w:rsid w:val="00245845"/>
    <w:rsid w:val="00247BE4"/>
    <w:rsid w:val="002501A3"/>
    <w:rsid w:val="0025166C"/>
    <w:rsid w:val="002555D4"/>
    <w:rsid w:val="00261433"/>
    <w:rsid w:val="00261A16"/>
    <w:rsid w:val="00263522"/>
    <w:rsid w:val="00263E44"/>
    <w:rsid w:val="00264EC6"/>
    <w:rsid w:val="00271013"/>
    <w:rsid w:val="00273FE4"/>
    <w:rsid w:val="002765B4"/>
    <w:rsid w:val="00276A94"/>
    <w:rsid w:val="002771DF"/>
    <w:rsid w:val="0029405D"/>
    <w:rsid w:val="00294FA6"/>
    <w:rsid w:val="00295A6F"/>
    <w:rsid w:val="002A1AF1"/>
    <w:rsid w:val="002A20C4"/>
    <w:rsid w:val="002A570F"/>
    <w:rsid w:val="002A6DED"/>
    <w:rsid w:val="002A7292"/>
    <w:rsid w:val="002A7358"/>
    <w:rsid w:val="002A7902"/>
    <w:rsid w:val="002B0C3C"/>
    <w:rsid w:val="002B0F6B"/>
    <w:rsid w:val="002B1F1C"/>
    <w:rsid w:val="002B23B8"/>
    <w:rsid w:val="002B4429"/>
    <w:rsid w:val="002B68A6"/>
    <w:rsid w:val="002B77ED"/>
    <w:rsid w:val="002B7FAF"/>
    <w:rsid w:val="002C1B01"/>
    <w:rsid w:val="002C7B89"/>
    <w:rsid w:val="002D0C4F"/>
    <w:rsid w:val="002D0F91"/>
    <w:rsid w:val="002D1364"/>
    <w:rsid w:val="002D4D30"/>
    <w:rsid w:val="002D5000"/>
    <w:rsid w:val="002D598D"/>
    <w:rsid w:val="002D7188"/>
    <w:rsid w:val="002D71E5"/>
    <w:rsid w:val="002E0997"/>
    <w:rsid w:val="002E1D55"/>
    <w:rsid w:val="002E1DE3"/>
    <w:rsid w:val="002E2AB6"/>
    <w:rsid w:val="002E3F34"/>
    <w:rsid w:val="002E5F79"/>
    <w:rsid w:val="002E64FA"/>
    <w:rsid w:val="002F0A00"/>
    <w:rsid w:val="002F0CFA"/>
    <w:rsid w:val="002F0FC5"/>
    <w:rsid w:val="002F2FA0"/>
    <w:rsid w:val="002F669F"/>
    <w:rsid w:val="00300DEE"/>
    <w:rsid w:val="00301C97"/>
    <w:rsid w:val="003035B0"/>
    <w:rsid w:val="00304DA9"/>
    <w:rsid w:val="0031004C"/>
    <w:rsid w:val="003105F6"/>
    <w:rsid w:val="00311297"/>
    <w:rsid w:val="003113BE"/>
    <w:rsid w:val="003122CA"/>
    <w:rsid w:val="003148FD"/>
    <w:rsid w:val="0031713F"/>
    <w:rsid w:val="003171FA"/>
    <w:rsid w:val="00320793"/>
    <w:rsid w:val="00321080"/>
    <w:rsid w:val="0032176B"/>
    <w:rsid w:val="00322D45"/>
    <w:rsid w:val="0032569A"/>
    <w:rsid w:val="00325A1F"/>
    <w:rsid w:val="003268F9"/>
    <w:rsid w:val="00330BAF"/>
    <w:rsid w:val="00332786"/>
    <w:rsid w:val="00334E3A"/>
    <w:rsid w:val="003361DD"/>
    <w:rsid w:val="003410DB"/>
    <w:rsid w:val="00341A6A"/>
    <w:rsid w:val="00345B9C"/>
    <w:rsid w:val="00350774"/>
    <w:rsid w:val="00350F99"/>
    <w:rsid w:val="00352DAE"/>
    <w:rsid w:val="00354EB9"/>
    <w:rsid w:val="003560D8"/>
    <w:rsid w:val="003569C7"/>
    <w:rsid w:val="003602AE"/>
    <w:rsid w:val="00360929"/>
    <w:rsid w:val="00361C04"/>
    <w:rsid w:val="003647D5"/>
    <w:rsid w:val="003674B0"/>
    <w:rsid w:val="003702E5"/>
    <w:rsid w:val="00370E10"/>
    <w:rsid w:val="003729AC"/>
    <w:rsid w:val="003736FC"/>
    <w:rsid w:val="00374174"/>
    <w:rsid w:val="0037727C"/>
    <w:rsid w:val="00377CF2"/>
    <w:rsid w:val="00377E70"/>
    <w:rsid w:val="00380904"/>
    <w:rsid w:val="003823EE"/>
    <w:rsid w:val="00382960"/>
    <w:rsid w:val="003846F7"/>
    <w:rsid w:val="003851ED"/>
    <w:rsid w:val="00385B39"/>
    <w:rsid w:val="00386785"/>
    <w:rsid w:val="00390B4A"/>
    <w:rsid w:val="00390E89"/>
    <w:rsid w:val="00391B1A"/>
    <w:rsid w:val="00394423"/>
    <w:rsid w:val="0039554B"/>
    <w:rsid w:val="00396942"/>
    <w:rsid w:val="00396B49"/>
    <w:rsid w:val="00396E3E"/>
    <w:rsid w:val="00397C1C"/>
    <w:rsid w:val="003A306E"/>
    <w:rsid w:val="003A60DC"/>
    <w:rsid w:val="003A6A46"/>
    <w:rsid w:val="003A7A63"/>
    <w:rsid w:val="003B000C"/>
    <w:rsid w:val="003B07DD"/>
    <w:rsid w:val="003B0F1D"/>
    <w:rsid w:val="003B4A57"/>
    <w:rsid w:val="003C006B"/>
    <w:rsid w:val="003C0AD9"/>
    <w:rsid w:val="003C0ED0"/>
    <w:rsid w:val="003C15A2"/>
    <w:rsid w:val="003C1D49"/>
    <w:rsid w:val="003C35C4"/>
    <w:rsid w:val="003D12C2"/>
    <w:rsid w:val="003D31B9"/>
    <w:rsid w:val="003D3867"/>
    <w:rsid w:val="003D7B55"/>
    <w:rsid w:val="003E0D1A"/>
    <w:rsid w:val="003E2DA3"/>
    <w:rsid w:val="003E706B"/>
    <w:rsid w:val="003F020D"/>
    <w:rsid w:val="003F03D9"/>
    <w:rsid w:val="003F1476"/>
    <w:rsid w:val="003F2FBE"/>
    <w:rsid w:val="003F318D"/>
    <w:rsid w:val="003F5BAE"/>
    <w:rsid w:val="003F6ED7"/>
    <w:rsid w:val="00401C84"/>
    <w:rsid w:val="00403210"/>
    <w:rsid w:val="004035BB"/>
    <w:rsid w:val="004035EB"/>
    <w:rsid w:val="00406148"/>
    <w:rsid w:val="00407332"/>
    <w:rsid w:val="00407828"/>
    <w:rsid w:val="00413D8E"/>
    <w:rsid w:val="004140F2"/>
    <w:rsid w:val="00416151"/>
    <w:rsid w:val="00417556"/>
    <w:rsid w:val="00417B22"/>
    <w:rsid w:val="00421085"/>
    <w:rsid w:val="0042465E"/>
    <w:rsid w:val="00424AAE"/>
    <w:rsid w:val="00424DF7"/>
    <w:rsid w:val="00427BAC"/>
    <w:rsid w:val="00431C1C"/>
    <w:rsid w:val="00432B76"/>
    <w:rsid w:val="004335EC"/>
    <w:rsid w:val="00433976"/>
    <w:rsid w:val="00434D01"/>
    <w:rsid w:val="00435142"/>
    <w:rsid w:val="004356D1"/>
    <w:rsid w:val="00435D26"/>
    <w:rsid w:val="00440C99"/>
    <w:rsid w:val="0044175C"/>
    <w:rsid w:val="004422AE"/>
    <w:rsid w:val="00445F4D"/>
    <w:rsid w:val="00446C3F"/>
    <w:rsid w:val="004504C0"/>
    <w:rsid w:val="004524CE"/>
    <w:rsid w:val="00454AD8"/>
    <w:rsid w:val="004550FB"/>
    <w:rsid w:val="00456ADF"/>
    <w:rsid w:val="0046111A"/>
    <w:rsid w:val="00461C4E"/>
    <w:rsid w:val="00462946"/>
    <w:rsid w:val="00463F43"/>
    <w:rsid w:val="00464AEA"/>
    <w:rsid w:val="00464B94"/>
    <w:rsid w:val="004653A8"/>
    <w:rsid w:val="00465A0B"/>
    <w:rsid w:val="004660B8"/>
    <w:rsid w:val="00467658"/>
    <w:rsid w:val="0047077C"/>
    <w:rsid w:val="00470B05"/>
    <w:rsid w:val="0047207C"/>
    <w:rsid w:val="00472CD6"/>
    <w:rsid w:val="00473431"/>
    <w:rsid w:val="00473F19"/>
    <w:rsid w:val="00474E3C"/>
    <w:rsid w:val="00480A58"/>
    <w:rsid w:val="00482151"/>
    <w:rsid w:val="00482E7C"/>
    <w:rsid w:val="00485FAD"/>
    <w:rsid w:val="00486DDB"/>
    <w:rsid w:val="00487AED"/>
    <w:rsid w:val="00490D6C"/>
    <w:rsid w:val="00491EDF"/>
    <w:rsid w:val="00492A3B"/>
    <w:rsid w:val="00492A3F"/>
    <w:rsid w:val="00494F62"/>
    <w:rsid w:val="004A1542"/>
    <w:rsid w:val="004A2001"/>
    <w:rsid w:val="004A3590"/>
    <w:rsid w:val="004A542A"/>
    <w:rsid w:val="004A7D37"/>
    <w:rsid w:val="004B00A7"/>
    <w:rsid w:val="004B25E2"/>
    <w:rsid w:val="004B34D7"/>
    <w:rsid w:val="004B3FD4"/>
    <w:rsid w:val="004B4E00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445B"/>
    <w:rsid w:val="004D7D9E"/>
    <w:rsid w:val="004D7FD9"/>
    <w:rsid w:val="004E0477"/>
    <w:rsid w:val="004E1324"/>
    <w:rsid w:val="004E19A5"/>
    <w:rsid w:val="004E37E5"/>
    <w:rsid w:val="004E3A62"/>
    <w:rsid w:val="004E3FDB"/>
    <w:rsid w:val="004F00B0"/>
    <w:rsid w:val="004F1F4A"/>
    <w:rsid w:val="004F296D"/>
    <w:rsid w:val="004F4992"/>
    <w:rsid w:val="004F508B"/>
    <w:rsid w:val="004F67E8"/>
    <w:rsid w:val="004F695F"/>
    <w:rsid w:val="004F6CA4"/>
    <w:rsid w:val="00500752"/>
    <w:rsid w:val="00501A50"/>
    <w:rsid w:val="0050222D"/>
    <w:rsid w:val="00503AF3"/>
    <w:rsid w:val="0050696D"/>
    <w:rsid w:val="00507B0C"/>
    <w:rsid w:val="0051094B"/>
    <w:rsid w:val="005110D7"/>
    <w:rsid w:val="00511D99"/>
    <w:rsid w:val="005128D3"/>
    <w:rsid w:val="00512D78"/>
    <w:rsid w:val="005147E8"/>
    <w:rsid w:val="005158F2"/>
    <w:rsid w:val="00515FA0"/>
    <w:rsid w:val="005213B9"/>
    <w:rsid w:val="00525A9D"/>
    <w:rsid w:val="00525F61"/>
    <w:rsid w:val="00526DFC"/>
    <w:rsid w:val="00526F43"/>
    <w:rsid w:val="00527651"/>
    <w:rsid w:val="005363AB"/>
    <w:rsid w:val="005433EB"/>
    <w:rsid w:val="00544EF4"/>
    <w:rsid w:val="00545E53"/>
    <w:rsid w:val="005479D9"/>
    <w:rsid w:val="00554DF2"/>
    <w:rsid w:val="005572BD"/>
    <w:rsid w:val="00557A12"/>
    <w:rsid w:val="00560AC7"/>
    <w:rsid w:val="0056166F"/>
    <w:rsid w:val="005617C3"/>
    <w:rsid w:val="00561AFB"/>
    <w:rsid w:val="00561FA8"/>
    <w:rsid w:val="005635ED"/>
    <w:rsid w:val="00563EAF"/>
    <w:rsid w:val="00564CA5"/>
    <w:rsid w:val="00565253"/>
    <w:rsid w:val="00570191"/>
    <w:rsid w:val="00570570"/>
    <w:rsid w:val="00572512"/>
    <w:rsid w:val="00573296"/>
    <w:rsid w:val="00573EA1"/>
    <w:rsid w:val="00573EE6"/>
    <w:rsid w:val="0057547F"/>
    <w:rsid w:val="005754EE"/>
    <w:rsid w:val="0057617E"/>
    <w:rsid w:val="00576497"/>
    <w:rsid w:val="0058005B"/>
    <w:rsid w:val="005835E7"/>
    <w:rsid w:val="0058397F"/>
    <w:rsid w:val="00583BF8"/>
    <w:rsid w:val="00585F33"/>
    <w:rsid w:val="00591124"/>
    <w:rsid w:val="00591A74"/>
    <w:rsid w:val="00595477"/>
    <w:rsid w:val="00597024"/>
    <w:rsid w:val="005A0274"/>
    <w:rsid w:val="005A085E"/>
    <w:rsid w:val="005A095C"/>
    <w:rsid w:val="005A633B"/>
    <w:rsid w:val="005A669D"/>
    <w:rsid w:val="005A7177"/>
    <w:rsid w:val="005A75D8"/>
    <w:rsid w:val="005B713E"/>
    <w:rsid w:val="005C03B6"/>
    <w:rsid w:val="005C348E"/>
    <w:rsid w:val="005C68E1"/>
    <w:rsid w:val="005C7E7C"/>
    <w:rsid w:val="005D3763"/>
    <w:rsid w:val="005D55E1"/>
    <w:rsid w:val="005E19F7"/>
    <w:rsid w:val="005E35C4"/>
    <w:rsid w:val="005E4F04"/>
    <w:rsid w:val="005E62C2"/>
    <w:rsid w:val="005E657D"/>
    <w:rsid w:val="005E6C71"/>
    <w:rsid w:val="005F0963"/>
    <w:rsid w:val="005F2824"/>
    <w:rsid w:val="005F2EBA"/>
    <w:rsid w:val="005F35ED"/>
    <w:rsid w:val="005F45B8"/>
    <w:rsid w:val="005F7812"/>
    <w:rsid w:val="005F7A88"/>
    <w:rsid w:val="00603A1A"/>
    <w:rsid w:val="006046D5"/>
    <w:rsid w:val="00604720"/>
    <w:rsid w:val="00606046"/>
    <w:rsid w:val="00607A93"/>
    <w:rsid w:val="00610C08"/>
    <w:rsid w:val="00611F74"/>
    <w:rsid w:val="00613626"/>
    <w:rsid w:val="00615772"/>
    <w:rsid w:val="00621256"/>
    <w:rsid w:val="00621414"/>
    <w:rsid w:val="00621FCC"/>
    <w:rsid w:val="00622E4B"/>
    <w:rsid w:val="00631AEB"/>
    <w:rsid w:val="006323A4"/>
    <w:rsid w:val="006333DA"/>
    <w:rsid w:val="0063466C"/>
    <w:rsid w:val="00635134"/>
    <w:rsid w:val="006356E2"/>
    <w:rsid w:val="00642A65"/>
    <w:rsid w:val="00644D20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77C69"/>
    <w:rsid w:val="00680058"/>
    <w:rsid w:val="00681F9F"/>
    <w:rsid w:val="006827B3"/>
    <w:rsid w:val="006840EA"/>
    <w:rsid w:val="006844E2"/>
    <w:rsid w:val="00685267"/>
    <w:rsid w:val="006872AE"/>
    <w:rsid w:val="00690082"/>
    <w:rsid w:val="00690252"/>
    <w:rsid w:val="006946BB"/>
    <w:rsid w:val="006953A6"/>
    <w:rsid w:val="006969FA"/>
    <w:rsid w:val="00697113"/>
    <w:rsid w:val="006A35D5"/>
    <w:rsid w:val="006A748A"/>
    <w:rsid w:val="006A7506"/>
    <w:rsid w:val="006A7B7D"/>
    <w:rsid w:val="006B0D04"/>
    <w:rsid w:val="006C419E"/>
    <w:rsid w:val="006C4A31"/>
    <w:rsid w:val="006C559F"/>
    <w:rsid w:val="006C5AC2"/>
    <w:rsid w:val="006C6AFB"/>
    <w:rsid w:val="006C6C9D"/>
    <w:rsid w:val="006D05B3"/>
    <w:rsid w:val="006D0A95"/>
    <w:rsid w:val="006D2735"/>
    <w:rsid w:val="006D45B2"/>
    <w:rsid w:val="006D5D58"/>
    <w:rsid w:val="006D7C4D"/>
    <w:rsid w:val="006E0FCC"/>
    <w:rsid w:val="006E1E96"/>
    <w:rsid w:val="006E5E21"/>
    <w:rsid w:val="006E6BA2"/>
    <w:rsid w:val="006F01B9"/>
    <w:rsid w:val="006F16B6"/>
    <w:rsid w:val="006F2648"/>
    <w:rsid w:val="006F2F10"/>
    <w:rsid w:val="006F482B"/>
    <w:rsid w:val="006F6311"/>
    <w:rsid w:val="007000E1"/>
    <w:rsid w:val="00701952"/>
    <w:rsid w:val="0070220E"/>
    <w:rsid w:val="00702556"/>
    <w:rsid w:val="0070277E"/>
    <w:rsid w:val="007031D0"/>
    <w:rsid w:val="00704156"/>
    <w:rsid w:val="00705DA6"/>
    <w:rsid w:val="007069FC"/>
    <w:rsid w:val="0071087F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17F74"/>
    <w:rsid w:val="007204FA"/>
    <w:rsid w:val="007213B3"/>
    <w:rsid w:val="0072457F"/>
    <w:rsid w:val="00724856"/>
    <w:rsid w:val="00725406"/>
    <w:rsid w:val="0072621B"/>
    <w:rsid w:val="00730555"/>
    <w:rsid w:val="007312CC"/>
    <w:rsid w:val="00731CA3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4A53"/>
    <w:rsid w:val="007861D6"/>
    <w:rsid w:val="007878FE"/>
    <w:rsid w:val="00791451"/>
    <w:rsid w:val="007915DF"/>
    <w:rsid w:val="00792207"/>
    <w:rsid w:val="00792B64"/>
    <w:rsid w:val="00792E29"/>
    <w:rsid w:val="00793712"/>
    <w:rsid w:val="0079379A"/>
    <w:rsid w:val="007937E5"/>
    <w:rsid w:val="00794953"/>
    <w:rsid w:val="007963B6"/>
    <w:rsid w:val="007A1F2F"/>
    <w:rsid w:val="007A2A5C"/>
    <w:rsid w:val="007A5150"/>
    <w:rsid w:val="007A5373"/>
    <w:rsid w:val="007A789F"/>
    <w:rsid w:val="007B0D5A"/>
    <w:rsid w:val="007B1866"/>
    <w:rsid w:val="007B1FBF"/>
    <w:rsid w:val="007B75BC"/>
    <w:rsid w:val="007C0BD6"/>
    <w:rsid w:val="007C18C4"/>
    <w:rsid w:val="007C2E1D"/>
    <w:rsid w:val="007C3806"/>
    <w:rsid w:val="007C48B8"/>
    <w:rsid w:val="007C5BB7"/>
    <w:rsid w:val="007D07D5"/>
    <w:rsid w:val="007D1C64"/>
    <w:rsid w:val="007D32DD"/>
    <w:rsid w:val="007D3316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497"/>
    <w:rsid w:val="0080365F"/>
    <w:rsid w:val="00805C86"/>
    <w:rsid w:val="00812BE5"/>
    <w:rsid w:val="00817429"/>
    <w:rsid w:val="00821514"/>
    <w:rsid w:val="00821E35"/>
    <w:rsid w:val="00824591"/>
    <w:rsid w:val="008247F5"/>
    <w:rsid w:val="00824AED"/>
    <w:rsid w:val="00824E29"/>
    <w:rsid w:val="00825505"/>
    <w:rsid w:val="00827820"/>
    <w:rsid w:val="00827D31"/>
    <w:rsid w:val="00831B8B"/>
    <w:rsid w:val="00831ED0"/>
    <w:rsid w:val="008333D1"/>
    <w:rsid w:val="00833827"/>
    <w:rsid w:val="0083405D"/>
    <w:rsid w:val="008345DE"/>
    <w:rsid w:val="008352D4"/>
    <w:rsid w:val="00836720"/>
    <w:rsid w:val="00836DB9"/>
    <w:rsid w:val="00837C67"/>
    <w:rsid w:val="00840DB7"/>
    <w:rsid w:val="008415B0"/>
    <w:rsid w:val="00842028"/>
    <w:rsid w:val="008436B8"/>
    <w:rsid w:val="008460B6"/>
    <w:rsid w:val="00847A2C"/>
    <w:rsid w:val="00850C9D"/>
    <w:rsid w:val="00851C55"/>
    <w:rsid w:val="00852B59"/>
    <w:rsid w:val="008530C5"/>
    <w:rsid w:val="00856272"/>
    <w:rsid w:val="008563FF"/>
    <w:rsid w:val="008575A0"/>
    <w:rsid w:val="0086018B"/>
    <w:rsid w:val="008611DD"/>
    <w:rsid w:val="008620DE"/>
    <w:rsid w:val="00865C03"/>
    <w:rsid w:val="00866867"/>
    <w:rsid w:val="00872257"/>
    <w:rsid w:val="00872CAB"/>
    <w:rsid w:val="008753E6"/>
    <w:rsid w:val="00876BAB"/>
    <w:rsid w:val="0087738C"/>
    <w:rsid w:val="008802AF"/>
    <w:rsid w:val="0088125B"/>
    <w:rsid w:val="00881926"/>
    <w:rsid w:val="0088318F"/>
    <w:rsid w:val="0088331D"/>
    <w:rsid w:val="00884EFC"/>
    <w:rsid w:val="008852B0"/>
    <w:rsid w:val="00885AE7"/>
    <w:rsid w:val="00886B60"/>
    <w:rsid w:val="00887889"/>
    <w:rsid w:val="00887FE2"/>
    <w:rsid w:val="008920FF"/>
    <w:rsid w:val="008926E8"/>
    <w:rsid w:val="00892F4B"/>
    <w:rsid w:val="00894F19"/>
    <w:rsid w:val="00896A10"/>
    <w:rsid w:val="008971B5"/>
    <w:rsid w:val="0089761E"/>
    <w:rsid w:val="008A1059"/>
    <w:rsid w:val="008A5D26"/>
    <w:rsid w:val="008A6B13"/>
    <w:rsid w:val="008A6ECB"/>
    <w:rsid w:val="008A7C44"/>
    <w:rsid w:val="008B0BF9"/>
    <w:rsid w:val="008B2866"/>
    <w:rsid w:val="008B3859"/>
    <w:rsid w:val="008B436D"/>
    <w:rsid w:val="008B4E49"/>
    <w:rsid w:val="008B68CB"/>
    <w:rsid w:val="008B7712"/>
    <w:rsid w:val="008B7B26"/>
    <w:rsid w:val="008C3524"/>
    <w:rsid w:val="008C4061"/>
    <w:rsid w:val="008C4229"/>
    <w:rsid w:val="008C5BE0"/>
    <w:rsid w:val="008C7233"/>
    <w:rsid w:val="008C7974"/>
    <w:rsid w:val="008D2434"/>
    <w:rsid w:val="008D2D08"/>
    <w:rsid w:val="008D2D7C"/>
    <w:rsid w:val="008D4EF6"/>
    <w:rsid w:val="008E0614"/>
    <w:rsid w:val="008E171D"/>
    <w:rsid w:val="008E2127"/>
    <w:rsid w:val="008E2785"/>
    <w:rsid w:val="008E4856"/>
    <w:rsid w:val="008E63E4"/>
    <w:rsid w:val="008E6DD6"/>
    <w:rsid w:val="008E78A3"/>
    <w:rsid w:val="008F0654"/>
    <w:rsid w:val="008F06CB"/>
    <w:rsid w:val="008F2E83"/>
    <w:rsid w:val="008F4F81"/>
    <w:rsid w:val="008F612A"/>
    <w:rsid w:val="009012E1"/>
    <w:rsid w:val="0090293D"/>
    <w:rsid w:val="009034DE"/>
    <w:rsid w:val="00904573"/>
    <w:rsid w:val="00905396"/>
    <w:rsid w:val="0090605D"/>
    <w:rsid w:val="00906419"/>
    <w:rsid w:val="00912889"/>
    <w:rsid w:val="00913A42"/>
    <w:rsid w:val="00914167"/>
    <w:rsid w:val="009143DB"/>
    <w:rsid w:val="00915065"/>
    <w:rsid w:val="00916358"/>
    <w:rsid w:val="00917CE5"/>
    <w:rsid w:val="00917E35"/>
    <w:rsid w:val="0092076F"/>
    <w:rsid w:val="009217C0"/>
    <w:rsid w:val="00924EEB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7B2"/>
    <w:rsid w:val="00946DD0"/>
    <w:rsid w:val="009509E6"/>
    <w:rsid w:val="00952018"/>
    <w:rsid w:val="00952800"/>
    <w:rsid w:val="0095300D"/>
    <w:rsid w:val="009541CC"/>
    <w:rsid w:val="009547C9"/>
    <w:rsid w:val="00956812"/>
    <w:rsid w:val="0095719A"/>
    <w:rsid w:val="009623E9"/>
    <w:rsid w:val="00962A0F"/>
    <w:rsid w:val="00963EEB"/>
    <w:rsid w:val="009648BC"/>
    <w:rsid w:val="00964C2F"/>
    <w:rsid w:val="00965F88"/>
    <w:rsid w:val="0097346C"/>
    <w:rsid w:val="0098123B"/>
    <w:rsid w:val="00981EE5"/>
    <w:rsid w:val="00984E03"/>
    <w:rsid w:val="00987E85"/>
    <w:rsid w:val="00995F6C"/>
    <w:rsid w:val="009A037C"/>
    <w:rsid w:val="009A0939"/>
    <w:rsid w:val="009A0D12"/>
    <w:rsid w:val="009A17BF"/>
    <w:rsid w:val="009A1987"/>
    <w:rsid w:val="009A2BEE"/>
    <w:rsid w:val="009A440A"/>
    <w:rsid w:val="009A5289"/>
    <w:rsid w:val="009A7A53"/>
    <w:rsid w:val="009B015F"/>
    <w:rsid w:val="009B0402"/>
    <w:rsid w:val="009B0B75"/>
    <w:rsid w:val="009B11A6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5CA8"/>
    <w:rsid w:val="009C61F8"/>
    <w:rsid w:val="009C79AD"/>
    <w:rsid w:val="009C7CA6"/>
    <w:rsid w:val="009D3316"/>
    <w:rsid w:val="009D55AA"/>
    <w:rsid w:val="009E3E77"/>
    <w:rsid w:val="009E3FAB"/>
    <w:rsid w:val="009E46DD"/>
    <w:rsid w:val="009E5B3F"/>
    <w:rsid w:val="009E7D90"/>
    <w:rsid w:val="009F1AB0"/>
    <w:rsid w:val="009F2170"/>
    <w:rsid w:val="009F501D"/>
    <w:rsid w:val="00A039D5"/>
    <w:rsid w:val="00A046AD"/>
    <w:rsid w:val="00A069DE"/>
    <w:rsid w:val="00A079C1"/>
    <w:rsid w:val="00A12520"/>
    <w:rsid w:val="00A130FD"/>
    <w:rsid w:val="00A13D6D"/>
    <w:rsid w:val="00A14769"/>
    <w:rsid w:val="00A16151"/>
    <w:rsid w:val="00A16938"/>
    <w:rsid w:val="00A16EC6"/>
    <w:rsid w:val="00A175D4"/>
    <w:rsid w:val="00A17C06"/>
    <w:rsid w:val="00A2126E"/>
    <w:rsid w:val="00A21706"/>
    <w:rsid w:val="00A24FCC"/>
    <w:rsid w:val="00A252E1"/>
    <w:rsid w:val="00A26A90"/>
    <w:rsid w:val="00A26B27"/>
    <w:rsid w:val="00A30E4F"/>
    <w:rsid w:val="00A310E5"/>
    <w:rsid w:val="00A32253"/>
    <w:rsid w:val="00A3310E"/>
    <w:rsid w:val="00A333A0"/>
    <w:rsid w:val="00A37E70"/>
    <w:rsid w:val="00A42C7A"/>
    <w:rsid w:val="00A437E1"/>
    <w:rsid w:val="00A4685E"/>
    <w:rsid w:val="00A47098"/>
    <w:rsid w:val="00A50CD4"/>
    <w:rsid w:val="00A51191"/>
    <w:rsid w:val="00A56D62"/>
    <w:rsid w:val="00A56F07"/>
    <w:rsid w:val="00A5762C"/>
    <w:rsid w:val="00A600FC"/>
    <w:rsid w:val="00A60BCA"/>
    <w:rsid w:val="00A60FF2"/>
    <w:rsid w:val="00A638DA"/>
    <w:rsid w:val="00A640AB"/>
    <w:rsid w:val="00A64DC2"/>
    <w:rsid w:val="00A65B41"/>
    <w:rsid w:val="00A65E00"/>
    <w:rsid w:val="00A65E68"/>
    <w:rsid w:val="00A66A78"/>
    <w:rsid w:val="00A726D0"/>
    <w:rsid w:val="00A7436E"/>
    <w:rsid w:val="00A74E96"/>
    <w:rsid w:val="00A75A8E"/>
    <w:rsid w:val="00A824DD"/>
    <w:rsid w:val="00A83676"/>
    <w:rsid w:val="00A83B7B"/>
    <w:rsid w:val="00A84274"/>
    <w:rsid w:val="00A850F3"/>
    <w:rsid w:val="00A85792"/>
    <w:rsid w:val="00A85C55"/>
    <w:rsid w:val="00A864E3"/>
    <w:rsid w:val="00A92B28"/>
    <w:rsid w:val="00A94574"/>
    <w:rsid w:val="00A94823"/>
    <w:rsid w:val="00A95936"/>
    <w:rsid w:val="00A96265"/>
    <w:rsid w:val="00A97084"/>
    <w:rsid w:val="00A972B8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B7D8A"/>
    <w:rsid w:val="00AC00F2"/>
    <w:rsid w:val="00AC31B5"/>
    <w:rsid w:val="00AC4DC5"/>
    <w:rsid w:val="00AC4EA1"/>
    <w:rsid w:val="00AC5381"/>
    <w:rsid w:val="00AC5920"/>
    <w:rsid w:val="00AC6F1E"/>
    <w:rsid w:val="00AD0E65"/>
    <w:rsid w:val="00AD2BF2"/>
    <w:rsid w:val="00AD4E90"/>
    <w:rsid w:val="00AD5422"/>
    <w:rsid w:val="00AE0663"/>
    <w:rsid w:val="00AE4179"/>
    <w:rsid w:val="00AE4425"/>
    <w:rsid w:val="00AE4FBE"/>
    <w:rsid w:val="00AE650F"/>
    <w:rsid w:val="00AE6555"/>
    <w:rsid w:val="00AE7D16"/>
    <w:rsid w:val="00AF4CAA"/>
    <w:rsid w:val="00AF5018"/>
    <w:rsid w:val="00AF571A"/>
    <w:rsid w:val="00AF60A0"/>
    <w:rsid w:val="00AF67FC"/>
    <w:rsid w:val="00AF7DF5"/>
    <w:rsid w:val="00B006E5"/>
    <w:rsid w:val="00B0098A"/>
    <w:rsid w:val="00B0111A"/>
    <w:rsid w:val="00B024C2"/>
    <w:rsid w:val="00B02A81"/>
    <w:rsid w:val="00B03EF0"/>
    <w:rsid w:val="00B07700"/>
    <w:rsid w:val="00B13921"/>
    <w:rsid w:val="00B1528C"/>
    <w:rsid w:val="00B16ACD"/>
    <w:rsid w:val="00B21487"/>
    <w:rsid w:val="00B21BB9"/>
    <w:rsid w:val="00B232D1"/>
    <w:rsid w:val="00B24DB5"/>
    <w:rsid w:val="00B26769"/>
    <w:rsid w:val="00B3150A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006B"/>
    <w:rsid w:val="00B51A7D"/>
    <w:rsid w:val="00B535C2"/>
    <w:rsid w:val="00B55544"/>
    <w:rsid w:val="00B57DDF"/>
    <w:rsid w:val="00B60A7B"/>
    <w:rsid w:val="00B61585"/>
    <w:rsid w:val="00B62728"/>
    <w:rsid w:val="00B642FC"/>
    <w:rsid w:val="00B64D26"/>
    <w:rsid w:val="00B64FBB"/>
    <w:rsid w:val="00B678E8"/>
    <w:rsid w:val="00B70E22"/>
    <w:rsid w:val="00B7500C"/>
    <w:rsid w:val="00B75FB7"/>
    <w:rsid w:val="00B774CB"/>
    <w:rsid w:val="00B77E5A"/>
    <w:rsid w:val="00B80402"/>
    <w:rsid w:val="00B80B9A"/>
    <w:rsid w:val="00B80EB7"/>
    <w:rsid w:val="00B830B7"/>
    <w:rsid w:val="00B848EA"/>
    <w:rsid w:val="00B84B2B"/>
    <w:rsid w:val="00B90500"/>
    <w:rsid w:val="00B9176C"/>
    <w:rsid w:val="00B92E56"/>
    <w:rsid w:val="00B935A4"/>
    <w:rsid w:val="00B936ED"/>
    <w:rsid w:val="00B93994"/>
    <w:rsid w:val="00BA561A"/>
    <w:rsid w:val="00BA64D1"/>
    <w:rsid w:val="00BB0DC6"/>
    <w:rsid w:val="00BB15E4"/>
    <w:rsid w:val="00BB1E19"/>
    <w:rsid w:val="00BB21D1"/>
    <w:rsid w:val="00BB32F2"/>
    <w:rsid w:val="00BB3D20"/>
    <w:rsid w:val="00BB4338"/>
    <w:rsid w:val="00BB6C0E"/>
    <w:rsid w:val="00BB7B38"/>
    <w:rsid w:val="00BC0498"/>
    <w:rsid w:val="00BC11E5"/>
    <w:rsid w:val="00BC4BC6"/>
    <w:rsid w:val="00BC52FD"/>
    <w:rsid w:val="00BC6E62"/>
    <w:rsid w:val="00BC7443"/>
    <w:rsid w:val="00BD0648"/>
    <w:rsid w:val="00BD1040"/>
    <w:rsid w:val="00BD12F9"/>
    <w:rsid w:val="00BD34AA"/>
    <w:rsid w:val="00BD66C0"/>
    <w:rsid w:val="00BE0C44"/>
    <w:rsid w:val="00BE0F13"/>
    <w:rsid w:val="00BE1B8B"/>
    <w:rsid w:val="00BE2A18"/>
    <w:rsid w:val="00BE2C01"/>
    <w:rsid w:val="00BE41EC"/>
    <w:rsid w:val="00BE56FB"/>
    <w:rsid w:val="00BF08B0"/>
    <w:rsid w:val="00BF3DDE"/>
    <w:rsid w:val="00BF6589"/>
    <w:rsid w:val="00BF6F7F"/>
    <w:rsid w:val="00BF7709"/>
    <w:rsid w:val="00C00647"/>
    <w:rsid w:val="00C02764"/>
    <w:rsid w:val="00C03C92"/>
    <w:rsid w:val="00C04CEF"/>
    <w:rsid w:val="00C0662F"/>
    <w:rsid w:val="00C06BF8"/>
    <w:rsid w:val="00C11943"/>
    <w:rsid w:val="00C12E96"/>
    <w:rsid w:val="00C14763"/>
    <w:rsid w:val="00C14EDC"/>
    <w:rsid w:val="00C16141"/>
    <w:rsid w:val="00C16321"/>
    <w:rsid w:val="00C17A2A"/>
    <w:rsid w:val="00C2184E"/>
    <w:rsid w:val="00C2363F"/>
    <w:rsid w:val="00C236C8"/>
    <w:rsid w:val="00C260B1"/>
    <w:rsid w:val="00C26E56"/>
    <w:rsid w:val="00C31406"/>
    <w:rsid w:val="00C31B89"/>
    <w:rsid w:val="00C37194"/>
    <w:rsid w:val="00C40637"/>
    <w:rsid w:val="00C40F6C"/>
    <w:rsid w:val="00C44426"/>
    <w:rsid w:val="00C445F3"/>
    <w:rsid w:val="00C44AEA"/>
    <w:rsid w:val="00C451F4"/>
    <w:rsid w:val="00C45EB1"/>
    <w:rsid w:val="00C54A3A"/>
    <w:rsid w:val="00C55566"/>
    <w:rsid w:val="00C56448"/>
    <w:rsid w:val="00C6277C"/>
    <w:rsid w:val="00C667BE"/>
    <w:rsid w:val="00C6766B"/>
    <w:rsid w:val="00C72223"/>
    <w:rsid w:val="00C76417"/>
    <w:rsid w:val="00C7726F"/>
    <w:rsid w:val="00C77CBC"/>
    <w:rsid w:val="00C823DA"/>
    <w:rsid w:val="00C8259F"/>
    <w:rsid w:val="00C82746"/>
    <w:rsid w:val="00C8312F"/>
    <w:rsid w:val="00C84C47"/>
    <w:rsid w:val="00C858A4"/>
    <w:rsid w:val="00C86AFA"/>
    <w:rsid w:val="00CA3148"/>
    <w:rsid w:val="00CA3296"/>
    <w:rsid w:val="00CA32C4"/>
    <w:rsid w:val="00CB18D0"/>
    <w:rsid w:val="00CB1C8A"/>
    <w:rsid w:val="00CB24F5"/>
    <w:rsid w:val="00CB2663"/>
    <w:rsid w:val="00CB3BBE"/>
    <w:rsid w:val="00CB59E9"/>
    <w:rsid w:val="00CB6E2C"/>
    <w:rsid w:val="00CC0D6A"/>
    <w:rsid w:val="00CC16B1"/>
    <w:rsid w:val="00CC2FB8"/>
    <w:rsid w:val="00CC3831"/>
    <w:rsid w:val="00CC3E3D"/>
    <w:rsid w:val="00CC519B"/>
    <w:rsid w:val="00CD12C1"/>
    <w:rsid w:val="00CD214E"/>
    <w:rsid w:val="00CD46FA"/>
    <w:rsid w:val="00CD5973"/>
    <w:rsid w:val="00CD7670"/>
    <w:rsid w:val="00CE31A6"/>
    <w:rsid w:val="00CE4BB1"/>
    <w:rsid w:val="00CE541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772"/>
    <w:rsid w:val="00D1793F"/>
    <w:rsid w:val="00D22AF5"/>
    <w:rsid w:val="00D235EA"/>
    <w:rsid w:val="00D247A9"/>
    <w:rsid w:val="00D2596A"/>
    <w:rsid w:val="00D26A71"/>
    <w:rsid w:val="00D32721"/>
    <w:rsid w:val="00D328DC"/>
    <w:rsid w:val="00D32F32"/>
    <w:rsid w:val="00D33387"/>
    <w:rsid w:val="00D36889"/>
    <w:rsid w:val="00D376FA"/>
    <w:rsid w:val="00D402FB"/>
    <w:rsid w:val="00D40C28"/>
    <w:rsid w:val="00D4555E"/>
    <w:rsid w:val="00D47D7A"/>
    <w:rsid w:val="00D500AB"/>
    <w:rsid w:val="00D50ABD"/>
    <w:rsid w:val="00D55290"/>
    <w:rsid w:val="00D57791"/>
    <w:rsid w:val="00D6046A"/>
    <w:rsid w:val="00D62870"/>
    <w:rsid w:val="00D655D9"/>
    <w:rsid w:val="00D65872"/>
    <w:rsid w:val="00D66157"/>
    <w:rsid w:val="00D66D42"/>
    <w:rsid w:val="00D676F3"/>
    <w:rsid w:val="00D70EF5"/>
    <w:rsid w:val="00D71024"/>
    <w:rsid w:val="00D71A25"/>
    <w:rsid w:val="00D71FCF"/>
    <w:rsid w:val="00D72A54"/>
    <w:rsid w:val="00D72CC1"/>
    <w:rsid w:val="00D76EC9"/>
    <w:rsid w:val="00D80E01"/>
    <w:rsid w:val="00D80E7D"/>
    <w:rsid w:val="00D81397"/>
    <w:rsid w:val="00D83C1E"/>
    <w:rsid w:val="00D840D0"/>
    <w:rsid w:val="00D848B9"/>
    <w:rsid w:val="00D90446"/>
    <w:rsid w:val="00D90E69"/>
    <w:rsid w:val="00D91368"/>
    <w:rsid w:val="00D9252D"/>
    <w:rsid w:val="00D93106"/>
    <w:rsid w:val="00D933E9"/>
    <w:rsid w:val="00D9505D"/>
    <w:rsid w:val="00D953D0"/>
    <w:rsid w:val="00D959F5"/>
    <w:rsid w:val="00D96884"/>
    <w:rsid w:val="00DA3FDD"/>
    <w:rsid w:val="00DA6266"/>
    <w:rsid w:val="00DA7017"/>
    <w:rsid w:val="00DA7028"/>
    <w:rsid w:val="00DB1AD2"/>
    <w:rsid w:val="00DB2B58"/>
    <w:rsid w:val="00DB2BD6"/>
    <w:rsid w:val="00DB4110"/>
    <w:rsid w:val="00DB5206"/>
    <w:rsid w:val="00DB6276"/>
    <w:rsid w:val="00DB63F5"/>
    <w:rsid w:val="00DB6431"/>
    <w:rsid w:val="00DC1C6B"/>
    <w:rsid w:val="00DC2C2E"/>
    <w:rsid w:val="00DC4AF0"/>
    <w:rsid w:val="00DC7886"/>
    <w:rsid w:val="00DD0CF2"/>
    <w:rsid w:val="00DD0F4F"/>
    <w:rsid w:val="00DD2FA2"/>
    <w:rsid w:val="00DD3781"/>
    <w:rsid w:val="00DD4FD2"/>
    <w:rsid w:val="00DD66EE"/>
    <w:rsid w:val="00DE079B"/>
    <w:rsid w:val="00DE1554"/>
    <w:rsid w:val="00DE2901"/>
    <w:rsid w:val="00DE590F"/>
    <w:rsid w:val="00DE6C95"/>
    <w:rsid w:val="00DE7DB5"/>
    <w:rsid w:val="00DE7DC1"/>
    <w:rsid w:val="00DF3A21"/>
    <w:rsid w:val="00DF3F7E"/>
    <w:rsid w:val="00DF53C1"/>
    <w:rsid w:val="00DF5E8D"/>
    <w:rsid w:val="00DF7648"/>
    <w:rsid w:val="00E00E29"/>
    <w:rsid w:val="00E02BAB"/>
    <w:rsid w:val="00E02FAB"/>
    <w:rsid w:val="00E04CEB"/>
    <w:rsid w:val="00E060BC"/>
    <w:rsid w:val="00E06474"/>
    <w:rsid w:val="00E11420"/>
    <w:rsid w:val="00E132FB"/>
    <w:rsid w:val="00E157CB"/>
    <w:rsid w:val="00E170B7"/>
    <w:rsid w:val="00E177DD"/>
    <w:rsid w:val="00E20900"/>
    <w:rsid w:val="00E20C7F"/>
    <w:rsid w:val="00E2241F"/>
    <w:rsid w:val="00E2396E"/>
    <w:rsid w:val="00E24728"/>
    <w:rsid w:val="00E276AC"/>
    <w:rsid w:val="00E27C85"/>
    <w:rsid w:val="00E3008F"/>
    <w:rsid w:val="00E3375E"/>
    <w:rsid w:val="00E34A35"/>
    <w:rsid w:val="00E36937"/>
    <w:rsid w:val="00E36D15"/>
    <w:rsid w:val="00E37C2F"/>
    <w:rsid w:val="00E41C28"/>
    <w:rsid w:val="00E46308"/>
    <w:rsid w:val="00E47094"/>
    <w:rsid w:val="00E51E17"/>
    <w:rsid w:val="00E52DAB"/>
    <w:rsid w:val="00E539B0"/>
    <w:rsid w:val="00E54F75"/>
    <w:rsid w:val="00E55994"/>
    <w:rsid w:val="00E56688"/>
    <w:rsid w:val="00E60606"/>
    <w:rsid w:val="00E60C66"/>
    <w:rsid w:val="00E6164D"/>
    <w:rsid w:val="00E618C9"/>
    <w:rsid w:val="00E62774"/>
    <w:rsid w:val="00E6307C"/>
    <w:rsid w:val="00E636FA"/>
    <w:rsid w:val="00E667B8"/>
    <w:rsid w:val="00E66C50"/>
    <w:rsid w:val="00E679D3"/>
    <w:rsid w:val="00E67F18"/>
    <w:rsid w:val="00E71208"/>
    <w:rsid w:val="00E71444"/>
    <w:rsid w:val="00E71C91"/>
    <w:rsid w:val="00E720A1"/>
    <w:rsid w:val="00E7444F"/>
    <w:rsid w:val="00E7550D"/>
    <w:rsid w:val="00E75DDA"/>
    <w:rsid w:val="00E773E8"/>
    <w:rsid w:val="00E81074"/>
    <w:rsid w:val="00E83ADD"/>
    <w:rsid w:val="00E84F38"/>
    <w:rsid w:val="00E85623"/>
    <w:rsid w:val="00E87441"/>
    <w:rsid w:val="00E91057"/>
    <w:rsid w:val="00E91FAE"/>
    <w:rsid w:val="00E96E3F"/>
    <w:rsid w:val="00EA19D5"/>
    <w:rsid w:val="00EA270C"/>
    <w:rsid w:val="00EA4974"/>
    <w:rsid w:val="00EA532E"/>
    <w:rsid w:val="00EA73CA"/>
    <w:rsid w:val="00EA7DC6"/>
    <w:rsid w:val="00EB06D9"/>
    <w:rsid w:val="00EB192B"/>
    <w:rsid w:val="00EB19ED"/>
    <w:rsid w:val="00EB1CAB"/>
    <w:rsid w:val="00EB4A89"/>
    <w:rsid w:val="00EC0D30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D7967"/>
    <w:rsid w:val="00EE126D"/>
    <w:rsid w:val="00EE278E"/>
    <w:rsid w:val="00EF0B96"/>
    <w:rsid w:val="00EF3486"/>
    <w:rsid w:val="00EF47AF"/>
    <w:rsid w:val="00EF53B6"/>
    <w:rsid w:val="00EF5F12"/>
    <w:rsid w:val="00EF7347"/>
    <w:rsid w:val="00F00B73"/>
    <w:rsid w:val="00F075AC"/>
    <w:rsid w:val="00F10468"/>
    <w:rsid w:val="00F115CA"/>
    <w:rsid w:val="00F14817"/>
    <w:rsid w:val="00F14EBA"/>
    <w:rsid w:val="00F1510F"/>
    <w:rsid w:val="00F1533A"/>
    <w:rsid w:val="00F15E5A"/>
    <w:rsid w:val="00F16015"/>
    <w:rsid w:val="00F17F0A"/>
    <w:rsid w:val="00F21B25"/>
    <w:rsid w:val="00F245CF"/>
    <w:rsid w:val="00F2668F"/>
    <w:rsid w:val="00F2742F"/>
    <w:rsid w:val="00F2753B"/>
    <w:rsid w:val="00F33F37"/>
    <w:rsid w:val="00F33F8B"/>
    <w:rsid w:val="00F340B2"/>
    <w:rsid w:val="00F35BF9"/>
    <w:rsid w:val="00F43390"/>
    <w:rsid w:val="00F443B2"/>
    <w:rsid w:val="00F458D8"/>
    <w:rsid w:val="00F4642C"/>
    <w:rsid w:val="00F50237"/>
    <w:rsid w:val="00F53596"/>
    <w:rsid w:val="00F55BA8"/>
    <w:rsid w:val="00F55DB1"/>
    <w:rsid w:val="00F56ACA"/>
    <w:rsid w:val="00F600FE"/>
    <w:rsid w:val="00F62E4D"/>
    <w:rsid w:val="00F63F9D"/>
    <w:rsid w:val="00F646A1"/>
    <w:rsid w:val="00F66B34"/>
    <w:rsid w:val="00F675B9"/>
    <w:rsid w:val="00F711C9"/>
    <w:rsid w:val="00F73CEE"/>
    <w:rsid w:val="00F7442E"/>
    <w:rsid w:val="00F74C59"/>
    <w:rsid w:val="00F75C3A"/>
    <w:rsid w:val="00F75CE2"/>
    <w:rsid w:val="00F80D9B"/>
    <w:rsid w:val="00F814C3"/>
    <w:rsid w:val="00F81696"/>
    <w:rsid w:val="00F82E30"/>
    <w:rsid w:val="00F831CB"/>
    <w:rsid w:val="00F848A3"/>
    <w:rsid w:val="00F84ACF"/>
    <w:rsid w:val="00F85742"/>
    <w:rsid w:val="00F85BF8"/>
    <w:rsid w:val="00F871CE"/>
    <w:rsid w:val="00F87802"/>
    <w:rsid w:val="00F92395"/>
    <w:rsid w:val="00F92C0A"/>
    <w:rsid w:val="00F9415B"/>
    <w:rsid w:val="00F94F8A"/>
    <w:rsid w:val="00F95BF4"/>
    <w:rsid w:val="00F975E3"/>
    <w:rsid w:val="00FA13C2"/>
    <w:rsid w:val="00FA4FA2"/>
    <w:rsid w:val="00FA7F91"/>
    <w:rsid w:val="00FB0BDB"/>
    <w:rsid w:val="00FB121C"/>
    <w:rsid w:val="00FB1CDD"/>
    <w:rsid w:val="00FB2C2F"/>
    <w:rsid w:val="00FB305C"/>
    <w:rsid w:val="00FB5AA0"/>
    <w:rsid w:val="00FB7205"/>
    <w:rsid w:val="00FC2E3D"/>
    <w:rsid w:val="00FC34C9"/>
    <w:rsid w:val="00FC3BDE"/>
    <w:rsid w:val="00FD1DBE"/>
    <w:rsid w:val="00FD25A7"/>
    <w:rsid w:val="00FD27B6"/>
    <w:rsid w:val="00FD2A75"/>
    <w:rsid w:val="00FD3689"/>
    <w:rsid w:val="00FD42A3"/>
    <w:rsid w:val="00FD7468"/>
    <w:rsid w:val="00FD7CE0"/>
    <w:rsid w:val="00FE0B3B"/>
    <w:rsid w:val="00FE1BE2"/>
    <w:rsid w:val="00FE2D1D"/>
    <w:rsid w:val="00FE3B09"/>
    <w:rsid w:val="00FE4F77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4A1E28"/>
  <w15:docId w15:val="{41D92C31-F5D2-4B7B-A59E-D244EF46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7658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107189"/>
    <w:rPr>
      <w:color w:val="0000FF"/>
      <w:u w:val="single"/>
    </w:rPr>
  </w:style>
  <w:style w:type="paragraph" w:styleId="Poprawka">
    <w:name w:val="Revision"/>
    <w:hidden/>
    <w:uiPriority w:val="99"/>
    <w:semiHidden/>
    <w:rsid w:val="008D4EF6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Akapitzlist">
    <w:name w:val="List Paragraph"/>
    <w:basedOn w:val="Normalny"/>
    <w:uiPriority w:val="34"/>
    <w:qFormat/>
    <w:rsid w:val="00A726D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arsniak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<?xml version="1.0" encoding="utf-8"?>
<customUI xmlns="http://schemas.microsoft.com/office/2006/01/customui">
  <ribbon>
    <tabs>
      <tab idMso="TabHome">
        <group idMso="GroupFont" visible="false"/>
        <group idMso="GroupParagraph" visible="false"/>
        <group id="gMakra4" insertBeforeMso="GroupFont" label="Wygląd tekstu">
          <button id="pMakro15" imageMso="CharacterShading" label="Pogrubienie" onAction="Stub.Bold_stub" visible="true"/>
          <button id="pMakro16" imageMso="WordArtFormatDialog" label="Kursywa" onAction="Stub.Italic_stub" visible="true"/>
          <toggleButton idMso="ParagraphMarks" imageMso="ParagraphMarks"/>
          <button id="pMakro18" imageMso="FontSchemes" label="Indeks górny" onAction="Stub.G_Indeks_stub" visible="true"/>
          <button id="pMakro17" imageMso="MailMergeResultsPreview" label="Indeks dolny" onAction="Stub.D_indeks_stub" visible="true"/>
          <button id="pMakro24" imageMso="CharacterBorder" label="Normalna czcionka" onAction="Stub.Bez_stylu_stub" visible="true"/>
        </group>
        <group id="gMakra5" insertBeforeMso="GroupFont" label="Edycja tekstu">
          <button id="pMakro19" label="Wstawienie odnośnika" onAction="Stub.Przypis_stub" visible="true"/>
          <button id="pMakro30" label="Usunięcie odnośnika" onAction="Stub.Usun_przypis_stub" visible="true"/>
          <button id="pMakro25" imageMso="WebServerDiscussions" label="Wstawienie zakładki" onAction="Stub.Wstaw_Zakladke_stub" visible="true"/>
        </group>
        <group id="gMakra6" insertAfterMso="GroupFont" label="Kolory">
          <button id="pMakro31" imageMso="AppointmentColor1" label="Na czerwono" onAction="Stub.Kolor_czerwony_stub" visible="true"/>
          <button id="pMakro32" imageMso="AppointmentColor6" label="Na niebiesko" onAction="Stub.Kolor_niebieski_stub" visible="true"/>
          <button id="pMakro35" imageMso="AppointmentColor0" label="Usunięcie kolorów" onAction="Stub.Bez_koloru_stub" visible="true"/>
          <button id="pMakro33" imageMso="AppointmentColor3" label="Na zielono" onAction="Stub.Kolor_zielony_stub" visible="true"/>
          <button id="pMakro34" imageMso="AppointmentColor10" label="Na żółto" onAction="Stub.Kolor_zolty_stub" visible="true"/>
        </group>
        <group id="gMakra3" insertAfterMso="GroupFont" label="Zmiana stylów">
          <button id="pMakro10" imageMso="OutlineDemoteToBodyText" label="Do nowelizacji" onAction="Stub.ZwiekszPoziomNowelizacji_stub" visible="true"/>
          <button id="pMakro11" imageMso="OutlinePromoteToHeading" label="Do aktu głównego" onAction="Stub.ZmniejszPoziomNowelizacji_stub" visible="true"/>
          <button id="pMakro14" imageMso="Bullets" label="Przenumerowanie" onAction="Stub.Przenumeruj_stub" visible="true"/>
          <button id="pMakro12" imageMso="RightArrow2" label="Do jednostki niższego stopnia" onAction="Stub.ZwiekszZaglebienie_stub" visible="true"/>
          <button id="pMakro13" imageMso="LeftArrow2" label="Do jednostki wyższego stopnia" onAction="Stub.ZmniejszZaglebienie_stub" visible="true"/>
        </group>
      </tab>
      <tab id="zMakra1" label="Legislacja">
        <group id="gMakra1" label="Konwersja">
          <button id="pMakro23" label="Sprawdzenie cudzysłowów" onAction="Stub.Sprawdz_Cudzyslowy_stub"/>
          <button id="pMakro1" imageMso="ViewGoForward" label="Konwersja aktu" onAction="Stub.Przypisz_Styl_stub"/>
          <button id="pMakro4" label="Konwersja odnośników" onAction="Stub.Przypisz_Styl_Odnosniki_stub"/>
          <button enabled="false" id="pMakro2" label="Konwersja obwieszczenia" onAction="Stub.Przypisz_Styl_tj_stub"/>
          <button enabled="false" id="pMakro3" label="Konwersja całości" onAction="Stub.Przypisz_Styl_Calosc_stub"/>
          <button enabled="true" id="pMakro51" label="Sprawdzenie fragmentu" onAction="Stub.Sprawdz_Fragment_stub"/>
        </group>
        <group id="gMakra2" label="Weryfikacja stylów">
          <button id="pMakro6" imageMso="_3DPerspectiveIncrease" label="Prosta" onAction="Stub.Korekta_stylów_stub" visible="true"/>
          <button id="pMakro9" imageMso="VisibilityVisible" label="Z nazwami stylów" onAction="Stub.PokazZeStylami_stub" visible="true"/>
          <button id="pMakro7" imageMso="PersonaStatusBusy" label="Z kolorami " onAction="Stub.pokazZKolorem_stub" visible="true"/>
          <button id="pMakro5" label="Poprawienie odnośników" onAction="Stub.PoprawPrzypisy_stub"/>
          <button id="pMakro42" label="Autonumerowanie odnośników" onAction="Stub.Numeruj_odnosniki_stub" visible="true"/>
          <button id="pMakro8" imageMso="AppointmentColor0" label="Usunięcie kolorów" onAction="Stub.Bez_koloru_stub" visible="true"/>
        </group>
        <group id="gMakra7" label="Inne">
          <button id="pMakro22" label="Wstawienie tekstu" onAction="Stub.Wklej_stub" visible="true"/>
          <button id="pMakro21" label="Czyszczenie" onAction="Stub.Czyszczenie_stub" visible="true"/>
          <button id="pMakro20" label="Wstawienie przypisu końcowego" onAction="Stub.Przypis_2_stub" visible="true"/>
          <button id="pMakro40" label="Zmiana szablonu" onAction="Stub.Zmien_Szablon_stub" visible="true"/>
          <button id="pMakro41" label="Zainstalowanie szablonu" onAction="Stub.Zainstaluj_Szablon_stub" visible="true"/>
        </group>
      </tab>
      <tab id="zMakra2" label="Zablokowane">
        <group idMso="GroupFont" visible="true"/>
        <group idMso="GroupParagraph" visible="true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FDDB8C-1B0F-4C43-81DB-22A3FD2AF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11</TotalTime>
  <Pages>8</Pages>
  <Words>1798</Words>
  <Characters>10794</Characters>
  <Application>Microsoft Office Word</Application>
  <DocSecurity>0</DocSecurity>
  <Lines>89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Kalwara Joanna</dc:creator>
  <cp:lastModifiedBy>Budziszewska-Makulska Alina</cp:lastModifiedBy>
  <cp:revision>8</cp:revision>
  <cp:lastPrinted>2012-04-23T06:39:00Z</cp:lastPrinted>
  <dcterms:created xsi:type="dcterms:W3CDTF">2020-11-05T10:11:00Z</dcterms:created>
  <dcterms:modified xsi:type="dcterms:W3CDTF">2020-11-05T12:10:00Z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imageMso="_3DPerspectiveIncrease" label="Korekta formatowania dokumentu" onAction="Korekta_stylów" visible="true"/>
        <mso:button idQ="doc:ZwiekszPoziomNowelizacji_1" imageMso="OutlineDemoteToBodyText" label="Przejście do nowelizacji" onAction="ZwiekszPoziomNowelizacji" visible="true"/>
        <mso:button idQ="doc:ZmniejszPoziomNowelizacji_1" imageMso="OutlinePromoteToHeading" label="Przejście do aktu głównego" onAction="ZmniejszPoziomNowelizacji" visible="true"/>
        <mso:button idQ="doc:ZwiekszZaglebienie_1" imageMso="RightArrow2" label="Przejście do jednostki redakcyjnej niższego stopnia" onAction="ZwiekszZaglebienie" visible="true"/>
        <mso:button idQ="doc:ZmniejszZaglebienie_1" imageMso="LeftArrow2" label="Przejście do jednostki redakcyjnej wyższego stopnia" onAction="ZmniejszZaglebienie" visible="true"/>
        <mso:button idQ="doc:Przenumeruj_1" imageMso="Bullets" label="Przenumerowanie" onAction="Przenumeruj" visible="true"/>
        <mso:button idQ="doc:wstaw_Zakladke_1" imageMso="WebServerDiscussions" label="Wstawienie zakładki" onAction="wstaw_Zakladke" visible="true"/>
        <mso:button idQ="doc:Kolor_czerwony_1" imageMso="AppointmentColor1" label="Na czerwono" onAction="Kolor_czerwony" visible="true"/>
        <mso:button idQ="doc:Kolor_niebieski_1" imageMso="AppointmentColor6" label="Na niebiesko" onAction="Kolor_niebieski" visible="true"/>
        <mso:button idQ="doc:Kolor_zielony_1" imageMso="AppointmentColor3" label="Na zielono" onAction="Kolor_zielony" visible="true"/>
        <mso:button idQ="doc:Kolor_zolty_1" imageMso="AppointmentColor10" label="Na żółto" onAction="Kolor_zolty" visible="true"/>
        <mso:button idQ="doc:Bez_koloru_1" imageMso="AppointmentColor0" label="Usunięcie kolorów" onAction="Bez_koloru" visible="true"/>
        <mso:button idQ="doc:Bold_1" imageMso="CharacterShading" label="Pogrubienie" onAction="Bold" visible="true"/>
        <mso:button idQ="doc:Italic_1" imageMso="WordArtFormatDialog" label="Kursywa" onAction="Italic" visible="true"/>
        <mso:button idQ="doc:D_indeks_1" imageMso="MailMergeResultsPreview" label="Indeks dolny" onAction="D_indeks" visible="true"/>
        <mso:button idQ="doc:G_Indeks_1" imageMso="FontSchemes" label="Indeks górny" onAction="G_Indeks" visible="true"/>
        <mso:button idQ="doc:Bez_stylu_1" imageMso="CharacterBorder" label="Normalna czcionka" onAction="Bez_stylu" visible="true"/>
      </mso:documentControls>
    </mso:qat>
  </mso:ribbon>
</mso:customUI>
</file>