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6499" w14:textId="6B1D2761" w:rsidR="00572D60" w:rsidRPr="00572D60" w:rsidRDefault="00572D60" w:rsidP="00984E39">
      <w:pPr>
        <w:pStyle w:val="Spistreci1"/>
      </w:pPr>
      <w:bookmarkStart w:id="0" w:name="_Toc508627922"/>
      <w:bookmarkStart w:id="1" w:name="_Toc509228791"/>
      <w:bookmarkStart w:id="2" w:name="_Toc71642608"/>
      <w:r>
        <w:rPr>
          <w:noProof/>
          <w:lang w:eastAsia="pl-PL"/>
        </w:rPr>
        <w:drawing>
          <wp:anchor distT="0" distB="0" distL="114300" distR="114300" simplePos="0" relativeHeight="251658240" behindDoc="1" locked="0" layoutInCell="1" allowOverlap="1" wp14:anchorId="412773A2" wp14:editId="09B5046D">
            <wp:simplePos x="900332" y="900332"/>
            <wp:positionH relativeFrom="page">
              <wp:align>left</wp:align>
            </wp:positionH>
            <wp:positionV relativeFrom="page">
              <wp:align>top</wp:align>
            </wp:positionV>
            <wp:extent cx="7548586" cy="10676926"/>
            <wp:effectExtent l="0" t="0" r="0" b="0"/>
            <wp:wrapTight wrapText="bothSides">
              <wp:wrapPolygon edited="0">
                <wp:start x="0" y="0"/>
                <wp:lineTo x="0" y="21543"/>
                <wp:lineTo x="21533" y="21543"/>
                <wp:lineTo x="21533" y="0"/>
                <wp:lineTo x="0" y="0"/>
              </wp:wrapPolygon>
            </wp:wrapTight>
            <wp:docPr id="4" name="Obraz 4" descr="Strona tytułowa&#10;&#10;Sprawozdanie z realizacji Programu otwierania danych na lata 2021-2027 za rok 2024 oprac. urząd obsługujący ministra właściwego do spraw informat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Strona tytułowa&#10;&#10;Sprawozdanie z realizacji Programu otwierania danych na lata 2021-2027 za rok 2024 oprac. urząd obsługujący ministra właściwego do spraw informatyzacji"/>
                    <pic:cNvPicPr/>
                  </pic:nvPicPr>
                  <pic:blipFill>
                    <a:blip r:embed="rId9">
                      <a:extLst>
                        <a:ext uri="{28A0092B-C50C-407E-A947-70E740481C1C}">
                          <a14:useLocalDpi xmlns:a14="http://schemas.microsoft.com/office/drawing/2010/main" val="0"/>
                        </a:ext>
                      </a:extLst>
                    </a:blip>
                    <a:stretch>
                      <a:fillRect/>
                    </a:stretch>
                  </pic:blipFill>
                  <pic:spPr>
                    <a:xfrm>
                      <a:off x="0" y="0"/>
                      <a:ext cx="7548586" cy="10676926"/>
                    </a:xfrm>
                    <a:prstGeom prst="rect">
                      <a:avLst/>
                    </a:prstGeom>
                  </pic:spPr>
                </pic:pic>
              </a:graphicData>
            </a:graphic>
            <wp14:sizeRelH relativeFrom="margin">
              <wp14:pctWidth>0</wp14:pctWidth>
            </wp14:sizeRelH>
            <wp14:sizeRelV relativeFrom="margin">
              <wp14:pctHeight>0</wp14:pctHeight>
            </wp14:sizeRelV>
          </wp:anchor>
        </w:drawing>
      </w:r>
    </w:p>
    <w:p w14:paraId="5769398B" w14:textId="4DDAA180" w:rsidR="00270800" w:rsidRPr="00FF5C70" w:rsidRDefault="00270800" w:rsidP="00984E39">
      <w:pPr>
        <w:pStyle w:val="Spistreci1"/>
      </w:pPr>
      <w:r w:rsidRPr="00FF5C70">
        <w:lastRenderedPageBreak/>
        <w:t>SPIS TREŚCI</w:t>
      </w:r>
      <w:r w:rsidR="00305630">
        <w:tab/>
      </w:r>
    </w:p>
    <w:p w14:paraId="7AD15BEA" w14:textId="77777777" w:rsidR="00270800" w:rsidRPr="00270800" w:rsidRDefault="00270800" w:rsidP="00270800"/>
    <w:p w14:paraId="2097EEB5" w14:textId="7F1C9CDA" w:rsidR="00E47851" w:rsidRDefault="0061527F">
      <w:pPr>
        <w:pStyle w:val="Spistreci1"/>
        <w:rPr>
          <w:rFonts w:eastAsiaTheme="minorEastAsia"/>
          <w:noProof/>
          <w:kern w:val="2"/>
          <w:lang w:eastAsia="pl-PL"/>
          <w14:ligatures w14:val="standardContextual"/>
        </w:rPr>
      </w:pPr>
      <w:r>
        <w:fldChar w:fldCharType="begin"/>
      </w:r>
      <w:r>
        <w:instrText xml:space="preserve"> TOC \o "1-2" \h \z \u </w:instrText>
      </w:r>
      <w:r>
        <w:fldChar w:fldCharType="separate"/>
      </w:r>
      <w:hyperlink w:anchor="_Toc199156240" w:history="1">
        <w:r w:rsidR="00E47851" w:rsidRPr="00876D5E">
          <w:rPr>
            <w:rStyle w:val="Hipercze"/>
            <w:noProof/>
          </w:rPr>
          <w:t>WSTĘP</w:t>
        </w:r>
        <w:r w:rsidR="00E47851">
          <w:rPr>
            <w:noProof/>
            <w:webHidden/>
          </w:rPr>
          <w:tab/>
        </w:r>
        <w:r w:rsidR="00E47851">
          <w:rPr>
            <w:noProof/>
            <w:webHidden/>
          </w:rPr>
          <w:fldChar w:fldCharType="begin"/>
        </w:r>
        <w:r w:rsidR="00E47851">
          <w:rPr>
            <w:noProof/>
            <w:webHidden/>
          </w:rPr>
          <w:instrText xml:space="preserve"> PAGEREF _Toc199156240 \h </w:instrText>
        </w:r>
        <w:r w:rsidR="00E47851">
          <w:rPr>
            <w:noProof/>
            <w:webHidden/>
          </w:rPr>
        </w:r>
        <w:r w:rsidR="00E47851">
          <w:rPr>
            <w:noProof/>
            <w:webHidden/>
          </w:rPr>
          <w:fldChar w:fldCharType="separate"/>
        </w:r>
        <w:r w:rsidR="00335B00">
          <w:rPr>
            <w:noProof/>
            <w:webHidden/>
          </w:rPr>
          <w:t>3</w:t>
        </w:r>
        <w:r w:rsidR="00E47851">
          <w:rPr>
            <w:noProof/>
            <w:webHidden/>
          </w:rPr>
          <w:fldChar w:fldCharType="end"/>
        </w:r>
      </w:hyperlink>
    </w:p>
    <w:p w14:paraId="7FAD50CB" w14:textId="02F12323" w:rsidR="00E47851" w:rsidRDefault="00E47851">
      <w:pPr>
        <w:pStyle w:val="Spistreci1"/>
        <w:rPr>
          <w:rFonts w:eastAsiaTheme="minorEastAsia"/>
          <w:noProof/>
          <w:kern w:val="2"/>
          <w:lang w:eastAsia="pl-PL"/>
          <w14:ligatures w14:val="standardContextual"/>
        </w:rPr>
      </w:pPr>
      <w:hyperlink w:anchor="_Toc199156241" w:history="1">
        <w:r w:rsidRPr="00876D5E">
          <w:rPr>
            <w:rStyle w:val="Hipercze"/>
            <w:noProof/>
          </w:rPr>
          <w:t>Rozdział 1. Informacje na temat działań wykonywanych na rzecz realizacji Programu</w:t>
        </w:r>
        <w:r>
          <w:rPr>
            <w:noProof/>
            <w:webHidden/>
          </w:rPr>
          <w:tab/>
        </w:r>
        <w:r>
          <w:rPr>
            <w:noProof/>
            <w:webHidden/>
          </w:rPr>
          <w:fldChar w:fldCharType="begin"/>
        </w:r>
        <w:r>
          <w:rPr>
            <w:noProof/>
            <w:webHidden/>
          </w:rPr>
          <w:instrText xml:space="preserve"> PAGEREF _Toc199156241 \h </w:instrText>
        </w:r>
        <w:r>
          <w:rPr>
            <w:noProof/>
            <w:webHidden/>
          </w:rPr>
        </w:r>
        <w:r>
          <w:rPr>
            <w:noProof/>
            <w:webHidden/>
          </w:rPr>
          <w:fldChar w:fldCharType="separate"/>
        </w:r>
        <w:r w:rsidR="00335B00">
          <w:rPr>
            <w:noProof/>
            <w:webHidden/>
          </w:rPr>
          <w:t>5</w:t>
        </w:r>
        <w:r>
          <w:rPr>
            <w:noProof/>
            <w:webHidden/>
          </w:rPr>
          <w:fldChar w:fldCharType="end"/>
        </w:r>
      </w:hyperlink>
    </w:p>
    <w:p w14:paraId="3701810B" w14:textId="0DEFCBA2" w:rsidR="00E47851" w:rsidRDefault="00E47851">
      <w:pPr>
        <w:pStyle w:val="Spistreci2"/>
        <w:rPr>
          <w:rFonts w:eastAsiaTheme="minorEastAsia"/>
          <w:noProof/>
          <w:kern w:val="2"/>
          <w:lang w:eastAsia="pl-PL"/>
          <w14:ligatures w14:val="standardContextual"/>
        </w:rPr>
      </w:pPr>
      <w:hyperlink w:anchor="_Toc199156242" w:history="1">
        <w:r w:rsidRPr="00876D5E">
          <w:rPr>
            <w:rStyle w:val="Hipercze"/>
            <w:noProof/>
          </w:rPr>
          <w:t>1.1. Cel pierwszy - Zwiększenie dostępności danych w portalu dane.gov.pl.</w:t>
        </w:r>
        <w:r>
          <w:rPr>
            <w:noProof/>
            <w:webHidden/>
          </w:rPr>
          <w:tab/>
        </w:r>
        <w:r>
          <w:rPr>
            <w:noProof/>
            <w:webHidden/>
          </w:rPr>
          <w:fldChar w:fldCharType="begin"/>
        </w:r>
        <w:r>
          <w:rPr>
            <w:noProof/>
            <w:webHidden/>
          </w:rPr>
          <w:instrText xml:space="preserve"> PAGEREF _Toc199156242 \h </w:instrText>
        </w:r>
        <w:r>
          <w:rPr>
            <w:noProof/>
            <w:webHidden/>
          </w:rPr>
        </w:r>
        <w:r>
          <w:rPr>
            <w:noProof/>
            <w:webHidden/>
          </w:rPr>
          <w:fldChar w:fldCharType="separate"/>
        </w:r>
        <w:r w:rsidR="00335B00">
          <w:rPr>
            <w:noProof/>
            <w:webHidden/>
          </w:rPr>
          <w:t>5</w:t>
        </w:r>
        <w:r>
          <w:rPr>
            <w:noProof/>
            <w:webHidden/>
          </w:rPr>
          <w:fldChar w:fldCharType="end"/>
        </w:r>
      </w:hyperlink>
    </w:p>
    <w:p w14:paraId="4FC0623B" w14:textId="65170E2F" w:rsidR="00E47851" w:rsidRDefault="00E47851">
      <w:pPr>
        <w:pStyle w:val="Spistreci2"/>
        <w:rPr>
          <w:rFonts w:eastAsiaTheme="minorEastAsia"/>
          <w:noProof/>
          <w:kern w:val="2"/>
          <w:lang w:eastAsia="pl-PL"/>
          <w14:ligatures w14:val="standardContextual"/>
        </w:rPr>
      </w:pPr>
      <w:hyperlink w:anchor="_Toc199156243" w:history="1">
        <w:r w:rsidRPr="00876D5E">
          <w:rPr>
            <w:rStyle w:val="Hipercze"/>
            <w:noProof/>
          </w:rPr>
          <w:t>1.2. Cel drugi – Poprawa interoperacyjności i jakości danych</w:t>
        </w:r>
        <w:r>
          <w:rPr>
            <w:noProof/>
            <w:webHidden/>
          </w:rPr>
          <w:tab/>
        </w:r>
        <w:r>
          <w:rPr>
            <w:noProof/>
            <w:webHidden/>
          </w:rPr>
          <w:fldChar w:fldCharType="begin"/>
        </w:r>
        <w:r>
          <w:rPr>
            <w:noProof/>
            <w:webHidden/>
          </w:rPr>
          <w:instrText xml:space="preserve"> PAGEREF _Toc199156243 \h </w:instrText>
        </w:r>
        <w:r>
          <w:rPr>
            <w:noProof/>
            <w:webHidden/>
          </w:rPr>
        </w:r>
        <w:r>
          <w:rPr>
            <w:noProof/>
            <w:webHidden/>
          </w:rPr>
          <w:fldChar w:fldCharType="separate"/>
        </w:r>
        <w:r w:rsidR="00335B00">
          <w:rPr>
            <w:noProof/>
            <w:webHidden/>
          </w:rPr>
          <w:t>11</w:t>
        </w:r>
        <w:r>
          <w:rPr>
            <w:noProof/>
            <w:webHidden/>
          </w:rPr>
          <w:fldChar w:fldCharType="end"/>
        </w:r>
      </w:hyperlink>
    </w:p>
    <w:p w14:paraId="2285461B" w14:textId="3EB9D1C3" w:rsidR="00E47851" w:rsidRDefault="00E47851">
      <w:pPr>
        <w:pStyle w:val="Spistreci2"/>
        <w:rPr>
          <w:rFonts w:eastAsiaTheme="minorEastAsia"/>
          <w:noProof/>
          <w:kern w:val="2"/>
          <w:lang w:eastAsia="pl-PL"/>
          <w14:ligatures w14:val="standardContextual"/>
        </w:rPr>
      </w:pPr>
      <w:hyperlink w:anchor="_Toc199156244" w:history="1">
        <w:r w:rsidRPr="00876D5E">
          <w:rPr>
            <w:rStyle w:val="Hipercze"/>
            <w:noProof/>
          </w:rPr>
          <w:t>1.3. Cel trzeci – Wzrost wykorzystywania i wymiany danych</w:t>
        </w:r>
        <w:r>
          <w:rPr>
            <w:noProof/>
            <w:webHidden/>
          </w:rPr>
          <w:tab/>
        </w:r>
        <w:r>
          <w:rPr>
            <w:noProof/>
            <w:webHidden/>
          </w:rPr>
          <w:fldChar w:fldCharType="begin"/>
        </w:r>
        <w:r>
          <w:rPr>
            <w:noProof/>
            <w:webHidden/>
          </w:rPr>
          <w:instrText xml:space="preserve"> PAGEREF _Toc199156244 \h </w:instrText>
        </w:r>
        <w:r>
          <w:rPr>
            <w:noProof/>
            <w:webHidden/>
          </w:rPr>
        </w:r>
        <w:r>
          <w:rPr>
            <w:noProof/>
            <w:webHidden/>
          </w:rPr>
          <w:fldChar w:fldCharType="separate"/>
        </w:r>
        <w:r w:rsidR="00335B00">
          <w:rPr>
            <w:noProof/>
            <w:webHidden/>
          </w:rPr>
          <w:t>13</w:t>
        </w:r>
        <w:r>
          <w:rPr>
            <w:noProof/>
            <w:webHidden/>
          </w:rPr>
          <w:fldChar w:fldCharType="end"/>
        </w:r>
      </w:hyperlink>
    </w:p>
    <w:p w14:paraId="6DDF3706" w14:textId="163688EC" w:rsidR="00E47851" w:rsidRDefault="00E47851">
      <w:pPr>
        <w:pStyle w:val="Spistreci2"/>
        <w:rPr>
          <w:rFonts w:eastAsiaTheme="minorEastAsia"/>
          <w:noProof/>
          <w:kern w:val="2"/>
          <w:lang w:eastAsia="pl-PL"/>
          <w14:ligatures w14:val="standardContextual"/>
        </w:rPr>
      </w:pPr>
      <w:hyperlink w:anchor="_Toc199156245" w:history="1">
        <w:r w:rsidRPr="00876D5E">
          <w:rPr>
            <w:rStyle w:val="Hipercze"/>
            <w:noProof/>
          </w:rPr>
          <w:t>1.4. Cel czwarty – Stymulowanie rynku ponownego wykorzystywania zasobów kultury i danych naukowych</w:t>
        </w:r>
        <w:r>
          <w:rPr>
            <w:noProof/>
            <w:webHidden/>
          </w:rPr>
          <w:tab/>
        </w:r>
        <w:r>
          <w:rPr>
            <w:noProof/>
            <w:webHidden/>
          </w:rPr>
          <w:fldChar w:fldCharType="begin"/>
        </w:r>
        <w:r>
          <w:rPr>
            <w:noProof/>
            <w:webHidden/>
          </w:rPr>
          <w:instrText xml:space="preserve"> PAGEREF _Toc199156245 \h </w:instrText>
        </w:r>
        <w:r>
          <w:rPr>
            <w:noProof/>
            <w:webHidden/>
          </w:rPr>
        </w:r>
        <w:r>
          <w:rPr>
            <w:noProof/>
            <w:webHidden/>
          </w:rPr>
          <w:fldChar w:fldCharType="separate"/>
        </w:r>
        <w:r w:rsidR="00335B00">
          <w:rPr>
            <w:noProof/>
            <w:webHidden/>
          </w:rPr>
          <w:t>21</w:t>
        </w:r>
        <w:r>
          <w:rPr>
            <w:noProof/>
            <w:webHidden/>
          </w:rPr>
          <w:fldChar w:fldCharType="end"/>
        </w:r>
      </w:hyperlink>
    </w:p>
    <w:p w14:paraId="274ECA61" w14:textId="486F681E" w:rsidR="00E47851" w:rsidRDefault="00E47851">
      <w:pPr>
        <w:pStyle w:val="Spistreci2"/>
        <w:rPr>
          <w:rFonts w:eastAsiaTheme="minorEastAsia"/>
          <w:noProof/>
          <w:kern w:val="2"/>
          <w:lang w:eastAsia="pl-PL"/>
          <w14:ligatures w14:val="standardContextual"/>
        </w:rPr>
      </w:pPr>
      <w:hyperlink w:anchor="_Toc199156246" w:history="1">
        <w:r w:rsidRPr="00876D5E">
          <w:rPr>
            <w:rStyle w:val="Hipercze"/>
            <w:noProof/>
          </w:rPr>
          <w:t>1.5. Cel piąty – Współpraca z krajowymi i międzynarodowymi interesariuszami danych</w:t>
        </w:r>
        <w:r>
          <w:rPr>
            <w:noProof/>
            <w:webHidden/>
          </w:rPr>
          <w:tab/>
        </w:r>
        <w:r>
          <w:rPr>
            <w:noProof/>
            <w:webHidden/>
          </w:rPr>
          <w:fldChar w:fldCharType="begin"/>
        </w:r>
        <w:r>
          <w:rPr>
            <w:noProof/>
            <w:webHidden/>
          </w:rPr>
          <w:instrText xml:space="preserve"> PAGEREF _Toc199156246 \h </w:instrText>
        </w:r>
        <w:r>
          <w:rPr>
            <w:noProof/>
            <w:webHidden/>
          </w:rPr>
        </w:r>
        <w:r>
          <w:rPr>
            <w:noProof/>
            <w:webHidden/>
          </w:rPr>
          <w:fldChar w:fldCharType="separate"/>
        </w:r>
        <w:r w:rsidR="00335B00">
          <w:rPr>
            <w:noProof/>
            <w:webHidden/>
          </w:rPr>
          <w:t>24</w:t>
        </w:r>
        <w:r>
          <w:rPr>
            <w:noProof/>
            <w:webHidden/>
          </w:rPr>
          <w:fldChar w:fldCharType="end"/>
        </w:r>
      </w:hyperlink>
    </w:p>
    <w:p w14:paraId="14B6C5FB" w14:textId="3BA6FA3F" w:rsidR="00E47851" w:rsidRDefault="00E47851">
      <w:pPr>
        <w:pStyle w:val="Spistreci2"/>
        <w:rPr>
          <w:rFonts w:eastAsiaTheme="minorEastAsia"/>
          <w:noProof/>
          <w:kern w:val="2"/>
          <w:lang w:eastAsia="pl-PL"/>
          <w14:ligatures w14:val="standardContextual"/>
        </w:rPr>
      </w:pPr>
      <w:hyperlink w:anchor="_Toc199156247" w:history="1">
        <w:r w:rsidRPr="00876D5E">
          <w:rPr>
            <w:rStyle w:val="Hipercze"/>
            <w:noProof/>
          </w:rPr>
          <w:t>1.6. Cel szósty – Podnoszenie wiedzy i umiejętności pracowników administracji publicznej w zakresie otwierania i zarządzania danymi oraz zwiększanie świadomości społecznej na temat potencjału otwartych danych</w:t>
        </w:r>
        <w:r>
          <w:rPr>
            <w:noProof/>
            <w:webHidden/>
          </w:rPr>
          <w:tab/>
        </w:r>
        <w:r>
          <w:rPr>
            <w:noProof/>
            <w:webHidden/>
          </w:rPr>
          <w:fldChar w:fldCharType="begin"/>
        </w:r>
        <w:r>
          <w:rPr>
            <w:noProof/>
            <w:webHidden/>
          </w:rPr>
          <w:instrText xml:space="preserve"> PAGEREF _Toc199156247 \h </w:instrText>
        </w:r>
        <w:r>
          <w:rPr>
            <w:noProof/>
            <w:webHidden/>
          </w:rPr>
        </w:r>
        <w:r>
          <w:rPr>
            <w:noProof/>
            <w:webHidden/>
          </w:rPr>
          <w:fldChar w:fldCharType="separate"/>
        </w:r>
        <w:r w:rsidR="00335B00">
          <w:rPr>
            <w:noProof/>
            <w:webHidden/>
          </w:rPr>
          <w:t>26</w:t>
        </w:r>
        <w:r>
          <w:rPr>
            <w:noProof/>
            <w:webHidden/>
          </w:rPr>
          <w:fldChar w:fldCharType="end"/>
        </w:r>
      </w:hyperlink>
    </w:p>
    <w:p w14:paraId="42D5E063" w14:textId="61AAF71B" w:rsidR="00E47851" w:rsidRDefault="00E47851">
      <w:pPr>
        <w:pStyle w:val="Spistreci1"/>
        <w:rPr>
          <w:rFonts w:eastAsiaTheme="minorEastAsia"/>
          <w:noProof/>
          <w:kern w:val="2"/>
          <w:lang w:eastAsia="pl-PL"/>
          <w14:ligatures w14:val="standardContextual"/>
        </w:rPr>
      </w:pPr>
      <w:hyperlink w:anchor="_Toc199156248" w:history="1">
        <w:r w:rsidRPr="00876D5E">
          <w:rPr>
            <w:rStyle w:val="Hipercze"/>
            <w:noProof/>
          </w:rPr>
          <w:t>Rozdział 2. Pozostałe informacje dot. realizacji Programu</w:t>
        </w:r>
        <w:r>
          <w:rPr>
            <w:noProof/>
            <w:webHidden/>
          </w:rPr>
          <w:tab/>
        </w:r>
        <w:r>
          <w:rPr>
            <w:noProof/>
            <w:webHidden/>
          </w:rPr>
          <w:fldChar w:fldCharType="begin"/>
        </w:r>
        <w:r>
          <w:rPr>
            <w:noProof/>
            <w:webHidden/>
          </w:rPr>
          <w:instrText xml:space="preserve"> PAGEREF _Toc199156248 \h </w:instrText>
        </w:r>
        <w:r>
          <w:rPr>
            <w:noProof/>
            <w:webHidden/>
          </w:rPr>
        </w:r>
        <w:r>
          <w:rPr>
            <w:noProof/>
            <w:webHidden/>
          </w:rPr>
          <w:fldChar w:fldCharType="separate"/>
        </w:r>
        <w:r w:rsidR="00335B00">
          <w:rPr>
            <w:noProof/>
            <w:webHidden/>
          </w:rPr>
          <w:t>27</w:t>
        </w:r>
        <w:r>
          <w:rPr>
            <w:noProof/>
            <w:webHidden/>
          </w:rPr>
          <w:fldChar w:fldCharType="end"/>
        </w:r>
      </w:hyperlink>
    </w:p>
    <w:p w14:paraId="220E0444" w14:textId="259572AE" w:rsidR="00E47851" w:rsidRDefault="00E47851">
      <w:pPr>
        <w:pStyle w:val="Spistreci2"/>
        <w:rPr>
          <w:rFonts w:eastAsiaTheme="minorEastAsia"/>
          <w:noProof/>
          <w:kern w:val="2"/>
          <w:lang w:eastAsia="pl-PL"/>
          <w14:ligatures w14:val="standardContextual"/>
        </w:rPr>
      </w:pPr>
      <w:hyperlink w:anchor="_Toc199156249" w:history="1">
        <w:r w:rsidRPr="00876D5E">
          <w:rPr>
            <w:rStyle w:val="Hipercze"/>
            <w:rFonts w:eastAsia="Arial Unicode MS"/>
            <w:noProof/>
            <w:bdr w:val="nil"/>
            <w:lang w:eastAsia="pl-PL"/>
          </w:rPr>
          <w:t>2.1. Wskaźniki monitorowania Programu</w:t>
        </w:r>
        <w:r>
          <w:rPr>
            <w:noProof/>
            <w:webHidden/>
          </w:rPr>
          <w:tab/>
        </w:r>
        <w:r>
          <w:rPr>
            <w:noProof/>
            <w:webHidden/>
          </w:rPr>
          <w:fldChar w:fldCharType="begin"/>
        </w:r>
        <w:r>
          <w:rPr>
            <w:noProof/>
            <w:webHidden/>
          </w:rPr>
          <w:instrText xml:space="preserve"> PAGEREF _Toc199156249 \h </w:instrText>
        </w:r>
        <w:r>
          <w:rPr>
            <w:noProof/>
            <w:webHidden/>
          </w:rPr>
        </w:r>
        <w:r>
          <w:rPr>
            <w:noProof/>
            <w:webHidden/>
          </w:rPr>
          <w:fldChar w:fldCharType="separate"/>
        </w:r>
        <w:r w:rsidR="00335B00">
          <w:rPr>
            <w:noProof/>
            <w:webHidden/>
          </w:rPr>
          <w:t>27</w:t>
        </w:r>
        <w:r>
          <w:rPr>
            <w:noProof/>
            <w:webHidden/>
          </w:rPr>
          <w:fldChar w:fldCharType="end"/>
        </w:r>
      </w:hyperlink>
    </w:p>
    <w:p w14:paraId="0EC6776D" w14:textId="24D5DFEA" w:rsidR="00E47851" w:rsidRDefault="00E47851">
      <w:pPr>
        <w:pStyle w:val="Spistreci2"/>
        <w:rPr>
          <w:rFonts w:eastAsiaTheme="minorEastAsia"/>
          <w:noProof/>
          <w:kern w:val="2"/>
          <w:lang w:eastAsia="pl-PL"/>
          <w14:ligatures w14:val="standardContextual"/>
        </w:rPr>
      </w:pPr>
      <w:hyperlink w:anchor="_Toc199156250" w:history="1">
        <w:r w:rsidRPr="00876D5E">
          <w:rPr>
            <w:rStyle w:val="Hipercze"/>
            <w:noProof/>
          </w:rPr>
          <w:t>2.2. Międzynarodowe rankingi dot. otwierania danych</w:t>
        </w:r>
        <w:r>
          <w:rPr>
            <w:noProof/>
            <w:webHidden/>
          </w:rPr>
          <w:tab/>
        </w:r>
        <w:r>
          <w:rPr>
            <w:noProof/>
            <w:webHidden/>
          </w:rPr>
          <w:fldChar w:fldCharType="begin"/>
        </w:r>
        <w:r>
          <w:rPr>
            <w:noProof/>
            <w:webHidden/>
          </w:rPr>
          <w:instrText xml:space="preserve"> PAGEREF _Toc199156250 \h </w:instrText>
        </w:r>
        <w:r>
          <w:rPr>
            <w:noProof/>
            <w:webHidden/>
          </w:rPr>
        </w:r>
        <w:r>
          <w:rPr>
            <w:noProof/>
            <w:webHidden/>
          </w:rPr>
          <w:fldChar w:fldCharType="separate"/>
        </w:r>
        <w:r w:rsidR="00335B00">
          <w:rPr>
            <w:noProof/>
            <w:webHidden/>
          </w:rPr>
          <w:t>29</w:t>
        </w:r>
        <w:r>
          <w:rPr>
            <w:noProof/>
            <w:webHidden/>
          </w:rPr>
          <w:fldChar w:fldCharType="end"/>
        </w:r>
      </w:hyperlink>
    </w:p>
    <w:p w14:paraId="6EE05874" w14:textId="478D95C9" w:rsidR="00E47851" w:rsidRDefault="00E47851">
      <w:pPr>
        <w:pStyle w:val="Spistreci2"/>
        <w:rPr>
          <w:rFonts w:eastAsiaTheme="minorEastAsia"/>
          <w:noProof/>
          <w:kern w:val="2"/>
          <w:lang w:eastAsia="pl-PL"/>
          <w14:ligatures w14:val="standardContextual"/>
        </w:rPr>
      </w:pPr>
      <w:hyperlink w:anchor="_Toc199156251" w:history="1">
        <w:r w:rsidRPr="00876D5E">
          <w:rPr>
            <w:rStyle w:val="Hipercze"/>
            <w:rFonts w:eastAsia="Arial Unicode MS"/>
            <w:noProof/>
            <w:bdr w:val="nil"/>
            <w:lang w:eastAsia="pl-PL"/>
          </w:rPr>
          <w:t>2.3 10-lecie portalu dane.gov.pl</w:t>
        </w:r>
        <w:r>
          <w:rPr>
            <w:noProof/>
            <w:webHidden/>
          </w:rPr>
          <w:tab/>
        </w:r>
        <w:r>
          <w:rPr>
            <w:noProof/>
            <w:webHidden/>
          </w:rPr>
          <w:fldChar w:fldCharType="begin"/>
        </w:r>
        <w:r>
          <w:rPr>
            <w:noProof/>
            <w:webHidden/>
          </w:rPr>
          <w:instrText xml:space="preserve"> PAGEREF _Toc199156251 \h </w:instrText>
        </w:r>
        <w:r>
          <w:rPr>
            <w:noProof/>
            <w:webHidden/>
          </w:rPr>
        </w:r>
        <w:r>
          <w:rPr>
            <w:noProof/>
            <w:webHidden/>
          </w:rPr>
          <w:fldChar w:fldCharType="separate"/>
        </w:r>
        <w:r w:rsidR="00335B00">
          <w:rPr>
            <w:noProof/>
            <w:webHidden/>
          </w:rPr>
          <w:t>32</w:t>
        </w:r>
        <w:r>
          <w:rPr>
            <w:noProof/>
            <w:webHidden/>
          </w:rPr>
          <w:fldChar w:fldCharType="end"/>
        </w:r>
      </w:hyperlink>
    </w:p>
    <w:p w14:paraId="2FAE3B66" w14:textId="3988ACD2" w:rsidR="00E47851" w:rsidRDefault="00E47851">
      <w:pPr>
        <w:pStyle w:val="Spistreci2"/>
        <w:rPr>
          <w:rFonts w:eastAsiaTheme="minorEastAsia"/>
          <w:noProof/>
          <w:kern w:val="2"/>
          <w:lang w:eastAsia="pl-PL"/>
          <w14:ligatures w14:val="standardContextual"/>
        </w:rPr>
      </w:pPr>
      <w:hyperlink w:anchor="_Toc199156252" w:history="1">
        <w:r w:rsidRPr="00876D5E">
          <w:rPr>
            <w:rStyle w:val="Hipercze"/>
            <w:rFonts w:eastAsia="Arial Unicode MS"/>
            <w:noProof/>
            <w:bdr w:val="nil"/>
            <w:lang w:eastAsia="pl-PL"/>
          </w:rPr>
          <w:t>2.4. Rozpoczęcie realizacji projektu „Dane 3.0 - wymiana, wartość”</w:t>
        </w:r>
        <w:r>
          <w:rPr>
            <w:noProof/>
            <w:webHidden/>
          </w:rPr>
          <w:tab/>
        </w:r>
        <w:r>
          <w:rPr>
            <w:noProof/>
            <w:webHidden/>
          </w:rPr>
          <w:fldChar w:fldCharType="begin"/>
        </w:r>
        <w:r>
          <w:rPr>
            <w:noProof/>
            <w:webHidden/>
          </w:rPr>
          <w:instrText xml:space="preserve"> PAGEREF _Toc199156252 \h </w:instrText>
        </w:r>
        <w:r>
          <w:rPr>
            <w:noProof/>
            <w:webHidden/>
          </w:rPr>
        </w:r>
        <w:r>
          <w:rPr>
            <w:noProof/>
            <w:webHidden/>
          </w:rPr>
          <w:fldChar w:fldCharType="separate"/>
        </w:r>
        <w:r w:rsidR="00335B00">
          <w:rPr>
            <w:noProof/>
            <w:webHidden/>
          </w:rPr>
          <w:t>34</w:t>
        </w:r>
        <w:r>
          <w:rPr>
            <w:noProof/>
            <w:webHidden/>
          </w:rPr>
          <w:fldChar w:fldCharType="end"/>
        </w:r>
      </w:hyperlink>
    </w:p>
    <w:p w14:paraId="4A298934" w14:textId="74832697" w:rsidR="00E47851" w:rsidRDefault="00E47851">
      <w:pPr>
        <w:pStyle w:val="Spistreci1"/>
        <w:rPr>
          <w:rFonts w:eastAsiaTheme="minorEastAsia"/>
          <w:noProof/>
          <w:kern w:val="2"/>
          <w:lang w:eastAsia="pl-PL"/>
          <w14:ligatures w14:val="standardContextual"/>
        </w:rPr>
      </w:pPr>
      <w:hyperlink w:anchor="_Toc199156253" w:history="1">
        <w:r w:rsidRPr="00876D5E">
          <w:rPr>
            <w:rStyle w:val="Hipercze"/>
            <w:noProof/>
          </w:rPr>
          <w:t>Podsumowanie</w:t>
        </w:r>
        <w:r>
          <w:rPr>
            <w:noProof/>
            <w:webHidden/>
          </w:rPr>
          <w:tab/>
        </w:r>
        <w:r>
          <w:rPr>
            <w:noProof/>
            <w:webHidden/>
          </w:rPr>
          <w:fldChar w:fldCharType="begin"/>
        </w:r>
        <w:r>
          <w:rPr>
            <w:noProof/>
            <w:webHidden/>
          </w:rPr>
          <w:instrText xml:space="preserve"> PAGEREF _Toc199156253 \h </w:instrText>
        </w:r>
        <w:r>
          <w:rPr>
            <w:noProof/>
            <w:webHidden/>
          </w:rPr>
        </w:r>
        <w:r>
          <w:rPr>
            <w:noProof/>
            <w:webHidden/>
          </w:rPr>
          <w:fldChar w:fldCharType="separate"/>
        </w:r>
        <w:r w:rsidR="00335B00">
          <w:rPr>
            <w:noProof/>
            <w:webHidden/>
          </w:rPr>
          <w:t>35</w:t>
        </w:r>
        <w:r>
          <w:rPr>
            <w:noProof/>
            <w:webHidden/>
          </w:rPr>
          <w:fldChar w:fldCharType="end"/>
        </w:r>
      </w:hyperlink>
    </w:p>
    <w:p w14:paraId="48561883" w14:textId="36815EDE" w:rsidR="00466928" w:rsidRDefault="0061527F" w:rsidP="001D74AC">
      <w:r>
        <w:fldChar w:fldCharType="end"/>
      </w:r>
    </w:p>
    <w:p w14:paraId="29F73BBF" w14:textId="77777777" w:rsidR="00466928" w:rsidRDefault="00466928">
      <w:r>
        <w:br w:type="page"/>
      </w:r>
    </w:p>
    <w:p w14:paraId="0CBBE648" w14:textId="77777777" w:rsidR="00614756" w:rsidRPr="000260BA" w:rsidRDefault="00614756" w:rsidP="00FC744E">
      <w:pPr>
        <w:pStyle w:val="Nagwek1"/>
      </w:pPr>
      <w:bookmarkStart w:id="3" w:name="_Toc199156240"/>
      <w:r w:rsidRPr="000260BA">
        <w:lastRenderedPageBreak/>
        <w:t>WSTĘP</w:t>
      </w:r>
      <w:bookmarkEnd w:id="0"/>
      <w:bookmarkEnd w:id="1"/>
      <w:bookmarkEnd w:id="2"/>
      <w:bookmarkEnd w:id="3"/>
    </w:p>
    <w:p w14:paraId="1F7E0E1B" w14:textId="6F13F63F" w:rsidR="00720A0C" w:rsidRDefault="00614756" w:rsidP="00D32A44">
      <w:pPr>
        <w:spacing w:line="276" w:lineRule="auto"/>
      </w:pPr>
      <w:r w:rsidRPr="007E20A7">
        <w:rPr>
          <w:rFonts w:cs="Arial"/>
        </w:rPr>
        <w:t xml:space="preserve">Przygotowanie informacji o realizacji </w:t>
      </w:r>
      <w:r w:rsidRPr="00614756">
        <w:rPr>
          <w:rFonts w:cs="Arial"/>
        </w:rPr>
        <w:t>Program</w:t>
      </w:r>
      <w:r>
        <w:rPr>
          <w:rFonts w:cs="Arial"/>
        </w:rPr>
        <w:t>u</w:t>
      </w:r>
      <w:r w:rsidRPr="00614756">
        <w:rPr>
          <w:rFonts w:cs="Arial"/>
        </w:rPr>
        <w:t xml:space="preserve"> otwierania danych na lata 2021–2027</w:t>
      </w:r>
      <w:r w:rsidR="00A00ACA">
        <w:t>, zwanego dalej</w:t>
      </w:r>
      <w:r>
        <w:t xml:space="preserve"> </w:t>
      </w:r>
      <w:r w:rsidR="00A00ACA">
        <w:t>„</w:t>
      </w:r>
      <w:r>
        <w:t>Program</w:t>
      </w:r>
      <w:r w:rsidR="00A00ACA">
        <w:t>em” lub</w:t>
      </w:r>
      <w:r>
        <w:t xml:space="preserve"> </w:t>
      </w:r>
      <w:r w:rsidR="00A00ACA">
        <w:t>„</w:t>
      </w:r>
      <w:r>
        <w:t>POD</w:t>
      </w:r>
      <w:r w:rsidR="00A00ACA">
        <w:t>”,</w:t>
      </w:r>
      <w:r>
        <w:t xml:space="preserve"> wynika z </w:t>
      </w:r>
      <w:r w:rsidR="002528BC" w:rsidRPr="002528BC">
        <w:t>§ 3</w:t>
      </w:r>
      <w:r w:rsidR="002528BC">
        <w:t xml:space="preserve"> ust. 1 </w:t>
      </w:r>
      <w:r>
        <w:t xml:space="preserve">uchwały </w:t>
      </w:r>
      <w:r w:rsidRPr="00614756">
        <w:t>nr 28 Rady Ministrów z</w:t>
      </w:r>
      <w:r w:rsidR="00557E42">
        <w:t> </w:t>
      </w:r>
      <w:r w:rsidRPr="00614756">
        <w:t>dnia 18 lutego 2021 r. w</w:t>
      </w:r>
      <w:r w:rsidR="00FD1C3C">
        <w:t> </w:t>
      </w:r>
      <w:r w:rsidRPr="00614756">
        <w:t>sprawie Programu otwierania danych na lata 2021-2027</w:t>
      </w:r>
      <w:r w:rsidR="0065259E">
        <w:rPr>
          <w:rStyle w:val="Odwoanieprzypisudolnego"/>
        </w:rPr>
        <w:footnoteReference w:id="2"/>
      </w:r>
      <w:r w:rsidR="002528BC">
        <w:t>, który stanowi, że m</w:t>
      </w:r>
      <w:r w:rsidR="002528BC" w:rsidRPr="002528BC">
        <w:t>inister właściwy do spraw informatyzacji przedstawia Radzie Ministrów, w</w:t>
      </w:r>
      <w:r w:rsidR="00557E42">
        <w:t> </w:t>
      </w:r>
      <w:r w:rsidR="002528BC" w:rsidRPr="002528BC">
        <w:t>terminie do dnia 31 lipca danego roku, informację o realizacji Programu</w:t>
      </w:r>
      <w:r w:rsidR="002C0196">
        <w:rPr>
          <w:rStyle w:val="Odwoanieprzypisudolnego"/>
        </w:rPr>
        <w:footnoteReference w:id="3"/>
      </w:r>
      <w:r w:rsidR="00720A0C">
        <w:t xml:space="preserve">. </w:t>
      </w:r>
    </w:p>
    <w:p w14:paraId="41EFF341" w14:textId="72F147F4" w:rsidR="00417708" w:rsidRDefault="00417708" w:rsidP="00D32A44">
      <w:pPr>
        <w:spacing w:line="276" w:lineRule="auto"/>
      </w:pPr>
      <w:r>
        <w:t>Program, który</w:t>
      </w:r>
      <w:r w:rsidRPr="00E44ECE">
        <w:t xml:space="preserve"> określa priorytety administracji rządowej w otwieraniu dostępu do danych</w:t>
      </w:r>
      <w:r>
        <w:t>, jest realizowany przez członków</w:t>
      </w:r>
      <w:r w:rsidRPr="00E44ECE">
        <w:t xml:space="preserve"> Rady Ministrów oraz Prezes</w:t>
      </w:r>
      <w:r>
        <w:t>a</w:t>
      </w:r>
      <w:r w:rsidRPr="00E44ECE">
        <w:t xml:space="preserve"> Głównego Urzędu Statystycznego</w:t>
      </w:r>
      <w:r>
        <w:t xml:space="preserve">. </w:t>
      </w:r>
      <w:r w:rsidRPr="00E44ECE">
        <w:t>Koordynowanie i monitorowanie realizacji Programu powierzono</w:t>
      </w:r>
      <w:r>
        <w:t xml:space="preserve"> ministrowi</w:t>
      </w:r>
      <w:r w:rsidRPr="00E44ECE">
        <w:t xml:space="preserve"> w</w:t>
      </w:r>
      <w:r>
        <w:t>łaściwemu</w:t>
      </w:r>
      <w:r w:rsidRPr="00E44ECE">
        <w:t xml:space="preserve"> do spraw informatyzacji</w:t>
      </w:r>
      <w:r>
        <w:t xml:space="preserve">. </w:t>
      </w:r>
      <w:r w:rsidR="00D537B4">
        <w:t xml:space="preserve">W okresie objętym sprawozdaniem dział informatyzacja, w tym zadania związane z koordynacją i monitorowaniem realizacji Programu, obsługiwane </w:t>
      </w:r>
      <w:r w:rsidR="0003000E">
        <w:t xml:space="preserve">były </w:t>
      </w:r>
      <w:r w:rsidR="00D537B4">
        <w:t>przez Ministerstwo Cyfryzacji.</w:t>
      </w:r>
    </w:p>
    <w:p w14:paraId="2D53EF76" w14:textId="442AB865" w:rsidR="00720A0C" w:rsidRDefault="00720A0C" w:rsidP="00D32A44">
      <w:pPr>
        <w:spacing w:line="276" w:lineRule="auto"/>
      </w:pPr>
      <w:r>
        <w:t>Niniejsz</w:t>
      </w:r>
      <w:r w:rsidR="00432912">
        <w:t>e</w:t>
      </w:r>
      <w:r>
        <w:t xml:space="preserve"> </w:t>
      </w:r>
      <w:r w:rsidR="00432912">
        <w:t>sprawozdanie</w:t>
      </w:r>
      <w:r>
        <w:t xml:space="preserve"> </w:t>
      </w:r>
      <w:r w:rsidR="00805146">
        <w:t>za 202</w:t>
      </w:r>
      <w:r w:rsidR="0003000E">
        <w:t>4</w:t>
      </w:r>
      <w:r w:rsidR="00805146">
        <w:t xml:space="preserve"> r. zostało sporządzone, wg stanu na </w:t>
      </w:r>
      <w:r w:rsidR="00332F0B">
        <w:t xml:space="preserve">dzień </w:t>
      </w:r>
      <w:r w:rsidR="00805146">
        <w:t>31 grudnia</w:t>
      </w:r>
      <w:r w:rsidR="00805146" w:rsidRPr="00870A72">
        <w:t xml:space="preserve"> 202</w:t>
      </w:r>
      <w:r w:rsidR="0003000E">
        <w:t>4</w:t>
      </w:r>
      <w:r w:rsidR="00557E42">
        <w:t> </w:t>
      </w:r>
      <w:r w:rsidR="00805146" w:rsidRPr="00870A72">
        <w:t>r.</w:t>
      </w:r>
      <w:r w:rsidR="00805146">
        <w:t xml:space="preserve">, na podstawie informacji </w:t>
      </w:r>
      <w:r w:rsidR="00805146" w:rsidRPr="00182186">
        <w:t>przedłożonych przez realizatorów Programu</w:t>
      </w:r>
      <w:r w:rsidR="00627610">
        <w:rPr>
          <w:rStyle w:val="Odwoanieprzypisudolnego"/>
        </w:rPr>
        <w:footnoteReference w:id="4"/>
      </w:r>
      <w:r w:rsidR="00805146">
        <w:t>.</w:t>
      </w:r>
      <w:r w:rsidR="00D537B4">
        <w:t xml:space="preserve"> </w:t>
      </w:r>
    </w:p>
    <w:p w14:paraId="08165C76" w14:textId="77777777" w:rsidR="00720A0C" w:rsidRDefault="003E26FA" w:rsidP="00D32A44">
      <w:pPr>
        <w:spacing w:after="60" w:line="276" w:lineRule="auto"/>
      </w:pPr>
      <w:r w:rsidRPr="003E26FA">
        <w:t xml:space="preserve">Celem głównym Programu </w:t>
      </w:r>
      <w:r>
        <w:t>jes</w:t>
      </w:r>
      <w:r w:rsidR="00720A0C">
        <w:t>t:</w:t>
      </w:r>
    </w:p>
    <w:p w14:paraId="5CE5BF22" w14:textId="2A8FF230" w:rsidR="003E26FA" w:rsidRPr="00720A0C" w:rsidRDefault="003E26FA" w:rsidP="00D32A44">
      <w:pPr>
        <w:pStyle w:val="Akapitzlist"/>
        <w:numPr>
          <w:ilvl w:val="0"/>
          <w:numId w:val="2"/>
        </w:numPr>
        <w:spacing w:line="276" w:lineRule="auto"/>
      </w:pPr>
      <w:r w:rsidRPr="00720A0C">
        <w:t xml:space="preserve">zwiększanie podaży i poprawa jakości danych dostępnych w portalu </w:t>
      </w:r>
      <w:r w:rsidR="00AB55CC">
        <w:t>d</w:t>
      </w:r>
      <w:r w:rsidRPr="00720A0C">
        <w:t>ane.gov.pl</w:t>
      </w:r>
      <w:r w:rsidR="00161F2F">
        <w:t xml:space="preserve">, zwanego </w:t>
      </w:r>
      <w:r w:rsidR="003F4A36">
        <w:t xml:space="preserve">dalej także </w:t>
      </w:r>
      <w:r w:rsidR="00161F2F">
        <w:t>„</w:t>
      </w:r>
      <w:r w:rsidR="003F4A36">
        <w:t>portal</w:t>
      </w:r>
      <w:r w:rsidR="00161F2F">
        <w:t>em</w:t>
      </w:r>
      <w:r w:rsidR="003F4A36">
        <w:t xml:space="preserve"> danych</w:t>
      </w:r>
      <w:r w:rsidR="00161F2F">
        <w:t>” lub</w:t>
      </w:r>
      <w:r w:rsidR="003F4A36">
        <w:t xml:space="preserve"> </w:t>
      </w:r>
      <w:r w:rsidR="00161F2F">
        <w:t>„</w:t>
      </w:r>
      <w:r w:rsidR="003F4A36">
        <w:t>portal</w:t>
      </w:r>
      <w:r w:rsidR="00161F2F">
        <w:t>em”,</w:t>
      </w:r>
      <w:r w:rsidR="003F4A36">
        <w:t xml:space="preserve"> </w:t>
      </w:r>
      <w:r w:rsidRPr="00720A0C">
        <w:t xml:space="preserve">dla każdego użytkownika </w:t>
      </w:r>
      <w:r w:rsidR="00161F2F">
        <w:br/>
      </w:r>
      <w:r w:rsidRPr="00720A0C">
        <w:t xml:space="preserve">w celu ponownego wykorzystywania, </w:t>
      </w:r>
    </w:p>
    <w:p w14:paraId="74E251E4" w14:textId="79BBE598" w:rsidR="003E26FA" w:rsidRPr="00720A0C" w:rsidRDefault="003E26FA" w:rsidP="00D32A44">
      <w:pPr>
        <w:pStyle w:val="Akapitzlist"/>
        <w:numPr>
          <w:ilvl w:val="0"/>
          <w:numId w:val="2"/>
        </w:numPr>
        <w:spacing w:line="276" w:lineRule="auto"/>
      </w:pPr>
      <w:r w:rsidRPr="00720A0C">
        <w:t>stworzenie środowiska, w którym korzyści gospodarcze i społeczne wynikające z</w:t>
      </w:r>
      <w:r w:rsidR="00FD1C3C">
        <w:t> </w:t>
      </w:r>
      <w:r w:rsidRPr="00720A0C">
        <w:t xml:space="preserve">otwartych danych są dostrzegane i przekładają się na budowę nowych usług, produktów, </w:t>
      </w:r>
      <w:r w:rsidR="007F0717" w:rsidRPr="00720A0C">
        <w:t>tworzeni</w:t>
      </w:r>
      <w:r w:rsidR="007F0717">
        <w:t>e</w:t>
      </w:r>
      <w:r w:rsidR="007F0717" w:rsidRPr="00720A0C">
        <w:t xml:space="preserve"> </w:t>
      </w:r>
      <w:r w:rsidRPr="00720A0C">
        <w:t xml:space="preserve">modeli biznesowych i nowych miejsc pracy oraz wspierają podejmowanie decyzji strategicznych, </w:t>
      </w:r>
    </w:p>
    <w:p w14:paraId="296C902A" w14:textId="77777777" w:rsidR="003E26FA" w:rsidRDefault="003E26FA" w:rsidP="00D32A44">
      <w:pPr>
        <w:pStyle w:val="Akapitzlist"/>
        <w:numPr>
          <w:ilvl w:val="0"/>
          <w:numId w:val="2"/>
        </w:numPr>
        <w:spacing w:line="276" w:lineRule="auto"/>
      </w:pPr>
      <w:r w:rsidRPr="00720A0C">
        <w:t>wejście do grupy liderów w Europie w zakresie jak najpełniejszego wykorzystania potencjału otwartych danych.</w:t>
      </w:r>
    </w:p>
    <w:p w14:paraId="44E36A4F" w14:textId="77777777" w:rsidR="006D0548" w:rsidRDefault="00EC52C3" w:rsidP="00D32A44">
      <w:pPr>
        <w:spacing w:after="60" w:line="276" w:lineRule="auto"/>
      </w:pPr>
      <w:r w:rsidRPr="00EC52C3">
        <w:t>Realizacji celu głównego Programu służy 6 celów szczegółowych:</w:t>
      </w:r>
      <w:r>
        <w:t xml:space="preserve"> </w:t>
      </w:r>
    </w:p>
    <w:p w14:paraId="63722460" w14:textId="4F8CC04C" w:rsidR="006D0548" w:rsidRPr="00633296" w:rsidRDefault="006D0548" w:rsidP="00D32A44">
      <w:pPr>
        <w:pStyle w:val="Akapitzlist"/>
        <w:numPr>
          <w:ilvl w:val="0"/>
          <w:numId w:val="3"/>
        </w:numPr>
        <w:spacing w:line="276" w:lineRule="auto"/>
      </w:pPr>
      <w:r w:rsidRPr="00633296">
        <w:t>Cel pierwszy – Zwiększenie dostępnoś</w:t>
      </w:r>
      <w:r w:rsidR="00740F7F">
        <w:t xml:space="preserve">ci danych w portalu </w:t>
      </w:r>
      <w:r w:rsidR="003F4A36">
        <w:t>d</w:t>
      </w:r>
      <w:r w:rsidR="00740F7F">
        <w:t>ane.gov.pl,</w:t>
      </w:r>
    </w:p>
    <w:p w14:paraId="2CEA6240" w14:textId="77777777" w:rsidR="006D0548" w:rsidRPr="00633296" w:rsidRDefault="006D0548" w:rsidP="00D32A44">
      <w:pPr>
        <w:pStyle w:val="Akapitzlist"/>
        <w:numPr>
          <w:ilvl w:val="0"/>
          <w:numId w:val="3"/>
        </w:numPr>
        <w:spacing w:line="276" w:lineRule="auto"/>
      </w:pPr>
      <w:r w:rsidRPr="00633296">
        <w:t>Cel drugi – Poprawa inte</w:t>
      </w:r>
      <w:r w:rsidR="00740F7F">
        <w:t>roperacyjności i jakości danych,</w:t>
      </w:r>
    </w:p>
    <w:p w14:paraId="36C7EFE4" w14:textId="77777777" w:rsidR="006D0548" w:rsidRPr="00633296" w:rsidRDefault="006D0548" w:rsidP="00D32A44">
      <w:pPr>
        <w:pStyle w:val="Akapitzlist"/>
        <w:numPr>
          <w:ilvl w:val="0"/>
          <w:numId w:val="3"/>
        </w:numPr>
        <w:spacing w:line="276" w:lineRule="auto"/>
      </w:pPr>
      <w:r w:rsidRPr="00633296">
        <w:t>Cel trzeci – Wzrost w</w:t>
      </w:r>
      <w:r w:rsidR="00740F7F">
        <w:t>ykorzystywania i wymiany danych,</w:t>
      </w:r>
    </w:p>
    <w:p w14:paraId="2F4AD1F9" w14:textId="77777777" w:rsidR="006D0548" w:rsidRPr="00633296" w:rsidRDefault="006D0548" w:rsidP="00D32A44">
      <w:pPr>
        <w:pStyle w:val="Akapitzlist"/>
        <w:numPr>
          <w:ilvl w:val="0"/>
          <w:numId w:val="3"/>
        </w:numPr>
        <w:spacing w:line="276" w:lineRule="auto"/>
      </w:pPr>
      <w:r w:rsidRPr="00633296">
        <w:t>Cel czwarty – Stymulowanie rynku ponownego wykorzystywania zasobów kultury i</w:t>
      </w:r>
      <w:r w:rsidR="00022599">
        <w:t> </w:t>
      </w:r>
      <w:r w:rsidR="00740F7F">
        <w:t>danych naukowych,</w:t>
      </w:r>
    </w:p>
    <w:p w14:paraId="6466169F" w14:textId="77777777" w:rsidR="006D0548" w:rsidRPr="00633296" w:rsidRDefault="006D0548" w:rsidP="00D32A44">
      <w:pPr>
        <w:pStyle w:val="Akapitzlist"/>
        <w:numPr>
          <w:ilvl w:val="0"/>
          <w:numId w:val="3"/>
        </w:numPr>
        <w:spacing w:line="276" w:lineRule="auto"/>
      </w:pPr>
      <w:r w:rsidRPr="00633296">
        <w:t>Cel piąty – Współpraca z krajowymi i międzynarodowymi interesar</w:t>
      </w:r>
      <w:r w:rsidR="00740F7F">
        <w:t>iuszami danych,</w:t>
      </w:r>
    </w:p>
    <w:p w14:paraId="3B7EB172" w14:textId="77777777" w:rsidR="006D0548" w:rsidRPr="00633296" w:rsidRDefault="006D0548" w:rsidP="00D32A44">
      <w:pPr>
        <w:pStyle w:val="Akapitzlist"/>
        <w:numPr>
          <w:ilvl w:val="0"/>
          <w:numId w:val="3"/>
        </w:numPr>
        <w:spacing w:line="276" w:lineRule="auto"/>
      </w:pPr>
      <w:r w:rsidRPr="00633296">
        <w:lastRenderedPageBreak/>
        <w:t>Cel szósty – Podnoszenie wiedzy i umiejętności pracowników administracji publicznej w zakresie otwierania i zarządzania danymi oraz zwiększanie świadomości społecznej na temat potencjału otwartych danych.</w:t>
      </w:r>
    </w:p>
    <w:p w14:paraId="066A3A89" w14:textId="2D34D3F8" w:rsidR="005C69DB" w:rsidRDefault="00720A0C" w:rsidP="00D32A44">
      <w:pPr>
        <w:spacing w:line="276" w:lineRule="auto"/>
      </w:pPr>
      <w:r w:rsidRPr="00720A0C">
        <w:t>Cele sformułowane w Programie wynikają z oceny dotychczasowych efektów podejmowanych działań, a także tempa zmian zachodzących w otoczeniu tematyki otwartych danych wynikających z rozwoju technologii cyfrowych oraz postępów europejskich portali otwartych danych. Program jest kontynuacją i rozszerzeniem działań podejmowanych przez administrację rządową w ramach Programu otwierania danych publicznych na lata 2016–2020 r.</w:t>
      </w:r>
    </w:p>
    <w:p w14:paraId="34543E43" w14:textId="77777777" w:rsidR="005C69DB" w:rsidRDefault="005C69DB">
      <w:r>
        <w:br w:type="page"/>
      </w:r>
    </w:p>
    <w:p w14:paraId="1EE5556D" w14:textId="77777777" w:rsidR="006225A1" w:rsidRPr="000260BA" w:rsidRDefault="007B6B66" w:rsidP="00FC744E">
      <w:pPr>
        <w:pStyle w:val="Nagwek1"/>
      </w:pPr>
      <w:bookmarkStart w:id="4" w:name="_Toc199156241"/>
      <w:r>
        <w:lastRenderedPageBreak/>
        <w:t xml:space="preserve">Rozdział </w:t>
      </w:r>
      <w:r w:rsidR="003751C2">
        <w:t>1</w:t>
      </w:r>
      <w:r w:rsidR="004067A4">
        <w:t xml:space="preserve">. </w:t>
      </w:r>
      <w:r w:rsidR="009E4EC0">
        <w:t>Informacj</w:t>
      </w:r>
      <w:r w:rsidR="009B7034">
        <w:t>e</w:t>
      </w:r>
      <w:r w:rsidR="009E4EC0">
        <w:t xml:space="preserve"> na temat </w:t>
      </w:r>
      <w:r w:rsidR="006225A1" w:rsidRPr="006225A1">
        <w:t>działań</w:t>
      </w:r>
      <w:r w:rsidR="00872F13">
        <w:t xml:space="preserve"> </w:t>
      </w:r>
      <w:r w:rsidR="00D67A8E">
        <w:t>wykonywanych</w:t>
      </w:r>
      <w:r w:rsidR="006225A1" w:rsidRPr="006225A1">
        <w:t xml:space="preserve"> na rzecz realizacji Programu</w:t>
      </w:r>
      <w:bookmarkEnd w:id="4"/>
    </w:p>
    <w:p w14:paraId="5F0AFC34" w14:textId="1C412E16" w:rsidR="00633296" w:rsidRDefault="00872F13" w:rsidP="00D32A44">
      <w:pPr>
        <w:spacing w:line="276" w:lineRule="auto"/>
      </w:pPr>
      <w:r>
        <w:t xml:space="preserve">Niniejszy </w:t>
      </w:r>
      <w:r w:rsidR="002C22DE">
        <w:t>rozdział</w:t>
      </w:r>
      <w:r w:rsidR="00E15237">
        <w:t xml:space="preserve"> </w:t>
      </w:r>
      <w:r w:rsidR="002C22DE">
        <w:t>zawiera informacje</w:t>
      </w:r>
      <w:r>
        <w:t xml:space="preserve"> do</w:t>
      </w:r>
      <w:r w:rsidR="002C22DE">
        <w:t>tyczące</w:t>
      </w:r>
      <w:r w:rsidR="00E15237">
        <w:t xml:space="preserve"> </w:t>
      </w:r>
      <w:r w:rsidR="00D67A8E">
        <w:t xml:space="preserve">wykonywania </w:t>
      </w:r>
      <w:r w:rsidR="004D4E64">
        <w:t>działań</w:t>
      </w:r>
      <w:r w:rsidR="002C22DE">
        <w:t xml:space="preserve"> zaplanowanych </w:t>
      </w:r>
      <w:r w:rsidR="00BB38BA">
        <w:t xml:space="preserve">do realizacji </w:t>
      </w:r>
      <w:r w:rsidR="002C22DE">
        <w:t>w</w:t>
      </w:r>
      <w:r w:rsidR="00022599">
        <w:t> </w:t>
      </w:r>
      <w:r w:rsidR="002C22DE">
        <w:t xml:space="preserve">Programie. Zadania te zostały wskazane w </w:t>
      </w:r>
      <w:r w:rsidR="00B56B1C">
        <w:t>p</w:t>
      </w:r>
      <w:r w:rsidR="002C22DE">
        <w:t>lanie działań, stanowiącym</w:t>
      </w:r>
      <w:r w:rsidR="00E15237">
        <w:t xml:space="preserve"> załącznik nr 1 do Programu.</w:t>
      </w:r>
      <w:r w:rsidR="002C22DE">
        <w:t xml:space="preserve"> </w:t>
      </w:r>
    </w:p>
    <w:p w14:paraId="437A4D47" w14:textId="1232A53C" w:rsidR="00855BAD" w:rsidRDefault="003751C2" w:rsidP="00855BAD">
      <w:pPr>
        <w:pStyle w:val="Nagwek2"/>
      </w:pPr>
      <w:bookmarkStart w:id="5" w:name="_Toc199156242"/>
      <w:r>
        <w:t>1</w:t>
      </w:r>
      <w:r w:rsidR="009B7034">
        <w:t xml:space="preserve">.1. </w:t>
      </w:r>
      <w:r w:rsidR="00855BAD">
        <w:t xml:space="preserve">Cel pierwszy - </w:t>
      </w:r>
      <w:r w:rsidR="00855BAD" w:rsidRPr="00855BAD">
        <w:t xml:space="preserve">Zwiększenie dostępności danych w portalu </w:t>
      </w:r>
      <w:r w:rsidR="00AB55CC">
        <w:t>d</w:t>
      </w:r>
      <w:r w:rsidR="00855BAD" w:rsidRPr="00855BAD">
        <w:t>ane.gov.pl.</w:t>
      </w:r>
      <w:bookmarkEnd w:id="5"/>
    </w:p>
    <w:p w14:paraId="45F37655" w14:textId="77777777" w:rsidR="004E0A8C" w:rsidRDefault="004E0A8C" w:rsidP="00855BAD">
      <w:pPr>
        <w:pStyle w:val="Nagwek3"/>
      </w:pPr>
      <w:r w:rsidRPr="004E0A8C">
        <w:t>Dostosowanie otoczenia regulacyjnego do potrzeb rynku ponownego wykorzystywania</w:t>
      </w:r>
    </w:p>
    <w:p w14:paraId="3D16165E" w14:textId="4D5F00B0" w:rsidR="006C727E" w:rsidRPr="0003000E" w:rsidRDefault="006C727E" w:rsidP="006C727E">
      <w:pPr>
        <w:spacing w:line="276" w:lineRule="auto"/>
      </w:pPr>
      <w:bookmarkStart w:id="6" w:name="_Zwiększenie_dystrybucji_danych"/>
      <w:bookmarkEnd w:id="6"/>
      <w:r w:rsidRPr="0003000E">
        <w:t>Ramy prawne ponownego wykorzystywania wyznacza ustawa z dnia 11 sierpnia 2021 r. o</w:t>
      </w:r>
      <w:r w:rsidR="00E20317" w:rsidRPr="0003000E">
        <w:t> </w:t>
      </w:r>
      <w:r w:rsidRPr="0003000E">
        <w:t>otwartych danych i ponownym wykorzystywaniu informacji sektora publicznego</w:t>
      </w:r>
      <w:r w:rsidR="00A00ACA">
        <w:t>, zwanej dalej</w:t>
      </w:r>
      <w:r w:rsidRPr="0003000E">
        <w:t xml:space="preserve"> </w:t>
      </w:r>
      <w:r w:rsidR="00A00ACA">
        <w:t>„</w:t>
      </w:r>
      <w:r w:rsidRPr="0003000E">
        <w:t>ustaw</w:t>
      </w:r>
      <w:r w:rsidR="00A00ACA">
        <w:t>ą</w:t>
      </w:r>
      <w:r w:rsidRPr="0003000E">
        <w:t xml:space="preserve"> o otwartych danych</w:t>
      </w:r>
      <w:r w:rsidR="00A00ACA">
        <w:t>”</w:t>
      </w:r>
      <w:r w:rsidRPr="0003000E">
        <w:rPr>
          <w:rStyle w:val="Odwoanieprzypisudolnego"/>
        </w:rPr>
        <w:footnoteReference w:id="5"/>
      </w:r>
      <w:r w:rsidRPr="0003000E">
        <w:t>, która wdrożyła do krajowego porządku prawnego dyrektywę Parlamentu Europejskiego i Rady (UE) 2019/1024 z dnia 20 czerwca 2019 r. w</w:t>
      </w:r>
      <w:r w:rsidR="00CD3DFD">
        <w:t> </w:t>
      </w:r>
      <w:r w:rsidRPr="0003000E">
        <w:t>sprawie otwartych danych i ponownego wykorzystywania informacji sektora publicznego</w:t>
      </w:r>
      <w:r w:rsidRPr="0003000E">
        <w:rPr>
          <w:rStyle w:val="Odwoanieprzypisudolnego"/>
        </w:rPr>
        <w:footnoteReference w:id="6"/>
      </w:r>
      <w:r w:rsidR="00A00ACA">
        <w:t>, zwan</w:t>
      </w:r>
      <w:r w:rsidR="005466FD">
        <w:t>ą</w:t>
      </w:r>
      <w:r w:rsidR="00A00ACA">
        <w:t xml:space="preserve"> dalej</w:t>
      </w:r>
      <w:r w:rsidRPr="0003000E">
        <w:t xml:space="preserve"> </w:t>
      </w:r>
      <w:r w:rsidR="00A00ACA">
        <w:t>„</w:t>
      </w:r>
      <w:r w:rsidRPr="0003000E">
        <w:t>dyrektyw</w:t>
      </w:r>
      <w:r w:rsidR="00A00ACA">
        <w:t>ą</w:t>
      </w:r>
      <w:r w:rsidRPr="0003000E">
        <w:t xml:space="preserve"> w sprawie otwartych danych</w:t>
      </w:r>
      <w:r w:rsidR="00A00ACA">
        <w:t>”</w:t>
      </w:r>
      <w:r w:rsidRPr="0003000E">
        <w:t xml:space="preserve">. </w:t>
      </w:r>
      <w:r w:rsidR="00AA5EC8" w:rsidRPr="0003000E">
        <w:t xml:space="preserve">Z ustawy </w:t>
      </w:r>
      <w:r w:rsidR="005F25C8">
        <w:t xml:space="preserve">o otwartych danych </w:t>
      </w:r>
      <w:r w:rsidR="00AA5EC8" w:rsidRPr="0003000E">
        <w:t>wynikają</w:t>
      </w:r>
      <w:r w:rsidR="00A06C4F" w:rsidRPr="0003000E">
        <w:t xml:space="preserve"> zasady otwartości danych,</w:t>
      </w:r>
      <w:r w:rsidR="00AA5EC8" w:rsidRPr="0003000E">
        <w:t xml:space="preserve"> podstawowe założenia Programu </w:t>
      </w:r>
      <w:r w:rsidR="00A06C4F" w:rsidRPr="0003000E">
        <w:t>oraz organizacji instytucjonalnej i technologicznej ekosystemu otwierania danych.</w:t>
      </w:r>
    </w:p>
    <w:p w14:paraId="30896230" w14:textId="77777777" w:rsidR="009D5DDC" w:rsidRDefault="006C727E" w:rsidP="006C727E">
      <w:pPr>
        <w:spacing w:line="276" w:lineRule="auto"/>
      </w:pPr>
      <w:r w:rsidRPr="0003000E">
        <w:t>W ramach niniejszego kierunku interwencji Ministerstwo Cyfryzacji prowadzi monitoring przepisów mających wpływ na udostępnianie danych w celu ich ponownego wykorzystywania.</w:t>
      </w:r>
    </w:p>
    <w:p w14:paraId="5008D4EC" w14:textId="1B19AA27" w:rsidR="006C727E" w:rsidRPr="00A00ACA" w:rsidRDefault="001C0BA1" w:rsidP="006C727E">
      <w:pPr>
        <w:spacing w:line="276" w:lineRule="auto"/>
        <w:rPr>
          <w:rFonts w:cstheme="minorHAnsi"/>
        </w:rPr>
      </w:pPr>
      <w:r w:rsidRPr="0003000E">
        <w:rPr>
          <w:rFonts w:cstheme="minorHAnsi"/>
        </w:rPr>
        <w:t xml:space="preserve">Od </w:t>
      </w:r>
      <w:r w:rsidR="00332F0B">
        <w:rPr>
          <w:rFonts w:cstheme="minorHAnsi"/>
        </w:rPr>
        <w:t xml:space="preserve">dnia </w:t>
      </w:r>
      <w:r w:rsidRPr="0003000E">
        <w:rPr>
          <w:rFonts w:cstheme="minorHAnsi"/>
        </w:rPr>
        <w:t xml:space="preserve">9 czerwca 2024 r. obowiązuje bezpośrednio w prawie krajowym </w:t>
      </w:r>
      <w:r w:rsidR="006C727E" w:rsidRPr="0003000E">
        <w:rPr>
          <w:rFonts w:cstheme="minorHAnsi"/>
        </w:rPr>
        <w:t>rozporządzenie wykonawcze Komisji (UE) 2023/138 z dnia 21 grudnia 2022 r. ustanawiające wykaz szczególnych zbiorów danych o wysokiej wartości oraz warunki ich publikacji i ponownego wykorzystywania</w:t>
      </w:r>
      <w:r w:rsidR="004252E7">
        <w:rPr>
          <w:rStyle w:val="Odwoanieprzypisudolnego"/>
          <w:rFonts w:cstheme="minorHAnsi"/>
        </w:rPr>
        <w:footnoteReference w:id="7"/>
      </w:r>
      <w:r w:rsidR="00A00ACA">
        <w:rPr>
          <w:rFonts w:cstheme="minorHAnsi"/>
        </w:rPr>
        <w:t>, zwanego dalej</w:t>
      </w:r>
      <w:r w:rsidR="009B62FB">
        <w:rPr>
          <w:rFonts w:cstheme="minorHAnsi"/>
        </w:rPr>
        <w:t xml:space="preserve"> </w:t>
      </w:r>
      <w:r w:rsidR="00A00ACA">
        <w:rPr>
          <w:rFonts w:cstheme="minorHAnsi"/>
        </w:rPr>
        <w:t>„</w:t>
      </w:r>
      <w:r w:rsidR="006C727E" w:rsidRPr="0003000E">
        <w:rPr>
          <w:rFonts w:cstheme="minorHAnsi"/>
        </w:rPr>
        <w:t>rozporządzenie</w:t>
      </w:r>
      <w:r w:rsidR="00A00ACA">
        <w:rPr>
          <w:rFonts w:cstheme="minorHAnsi"/>
        </w:rPr>
        <w:t xml:space="preserve">m </w:t>
      </w:r>
      <w:r w:rsidR="006C727E" w:rsidRPr="0003000E">
        <w:rPr>
          <w:rFonts w:cstheme="minorHAnsi"/>
        </w:rPr>
        <w:t>w sprawie danych o wysokiej wartości</w:t>
      </w:r>
      <w:r w:rsidR="00A00ACA">
        <w:rPr>
          <w:rFonts w:cstheme="minorHAnsi"/>
        </w:rPr>
        <w:t>”</w:t>
      </w:r>
      <w:r w:rsidR="006C727E" w:rsidRPr="0003000E">
        <w:rPr>
          <w:rFonts w:cstheme="minorHAnsi"/>
        </w:rPr>
        <w:t>, które uzupełnia przepisy dyrektywy w sprawie otwartych danych o wykaz zbiorów danych o</w:t>
      </w:r>
      <w:r w:rsidR="00D230F3">
        <w:t> </w:t>
      </w:r>
      <w:r w:rsidR="006C727E" w:rsidRPr="0003000E">
        <w:t>wysokiej wartości, które podlegają szczególnym zasadom udostępniania m. in. przez API</w:t>
      </w:r>
      <w:r w:rsidR="007B44EE">
        <w:t xml:space="preserve"> (interfejs programistyczny aplikacji)</w:t>
      </w:r>
      <w:r w:rsidR="006C727E" w:rsidRPr="0003000E">
        <w:t xml:space="preserve">. </w:t>
      </w:r>
    </w:p>
    <w:p w14:paraId="7DDD3461" w14:textId="77777777" w:rsidR="006C727E" w:rsidRPr="0003000E" w:rsidRDefault="006C727E" w:rsidP="005368DD">
      <w:pPr>
        <w:spacing w:before="120" w:after="0"/>
        <w:rPr>
          <w:sz w:val="22"/>
          <w:szCs w:val="22"/>
        </w:rPr>
      </w:pPr>
      <w:r w:rsidRPr="0003000E">
        <w:t xml:space="preserve">Aktualnie wykaz obejmuje 6 kategorii tematycznych: </w:t>
      </w:r>
    </w:p>
    <w:p w14:paraId="2A2F6B7E" w14:textId="77777777" w:rsidR="006C727E" w:rsidRPr="0003000E" w:rsidRDefault="006C727E" w:rsidP="006C727E">
      <w:pPr>
        <w:pStyle w:val="bodytext"/>
        <w:numPr>
          <w:ilvl w:val="0"/>
          <w:numId w:val="81"/>
        </w:numPr>
        <w:spacing w:before="0" w:beforeAutospacing="0" w:after="0" w:afterAutospacing="0" w:line="270" w:lineRule="atLeast"/>
        <w:rPr>
          <w:rFonts w:ascii="Calibri" w:hAnsi="Calibri" w:cs="Calibri"/>
        </w:rPr>
      </w:pPr>
      <w:r w:rsidRPr="0003000E">
        <w:rPr>
          <w:rFonts w:ascii="Calibri" w:hAnsi="Calibri" w:cs="Calibri"/>
        </w:rPr>
        <w:t xml:space="preserve">dane </w:t>
      </w:r>
      <w:proofErr w:type="spellStart"/>
      <w:r w:rsidRPr="0003000E">
        <w:rPr>
          <w:rFonts w:ascii="Calibri" w:hAnsi="Calibri" w:cs="Calibri"/>
        </w:rPr>
        <w:t>geoprzestrzenne</w:t>
      </w:r>
      <w:proofErr w:type="spellEnd"/>
      <w:r w:rsidRPr="0003000E">
        <w:rPr>
          <w:rFonts w:ascii="Calibri" w:hAnsi="Calibri" w:cs="Calibri"/>
        </w:rPr>
        <w:t>,</w:t>
      </w:r>
    </w:p>
    <w:p w14:paraId="783B9D28" w14:textId="77777777" w:rsidR="006C727E" w:rsidRPr="0003000E" w:rsidRDefault="006C727E" w:rsidP="006C727E">
      <w:pPr>
        <w:pStyle w:val="bodytext"/>
        <w:numPr>
          <w:ilvl w:val="0"/>
          <w:numId w:val="81"/>
        </w:numPr>
        <w:spacing w:before="0" w:beforeAutospacing="0" w:after="0" w:afterAutospacing="0" w:line="270" w:lineRule="atLeast"/>
        <w:rPr>
          <w:rFonts w:ascii="Calibri" w:hAnsi="Calibri" w:cs="Calibri"/>
        </w:rPr>
      </w:pPr>
      <w:r w:rsidRPr="0003000E">
        <w:rPr>
          <w:rFonts w:ascii="Calibri" w:hAnsi="Calibri" w:cs="Calibri"/>
        </w:rPr>
        <w:t>dane dotyczące obserwacji Ziemi i środowiska,</w:t>
      </w:r>
    </w:p>
    <w:p w14:paraId="22090650" w14:textId="77777777" w:rsidR="006C727E" w:rsidRPr="0003000E" w:rsidRDefault="006C727E" w:rsidP="006C727E">
      <w:pPr>
        <w:pStyle w:val="bodytext"/>
        <w:numPr>
          <w:ilvl w:val="0"/>
          <w:numId w:val="81"/>
        </w:numPr>
        <w:spacing w:before="0" w:beforeAutospacing="0" w:after="0" w:afterAutospacing="0" w:line="270" w:lineRule="atLeast"/>
        <w:rPr>
          <w:rFonts w:ascii="Calibri" w:hAnsi="Calibri" w:cs="Calibri"/>
        </w:rPr>
      </w:pPr>
      <w:r w:rsidRPr="0003000E">
        <w:rPr>
          <w:rFonts w:ascii="Calibri" w:hAnsi="Calibri" w:cs="Calibri"/>
        </w:rPr>
        <w:t>dane meteorologiczne,</w:t>
      </w:r>
    </w:p>
    <w:p w14:paraId="4F43EB6D" w14:textId="77777777" w:rsidR="006C727E" w:rsidRPr="0003000E" w:rsidRDefault="006C727E" w:rsidP="006C727E">
      <w:pPr>
        <w:pStyle w:val="bodytext"/>
        <w:numPr>
          <w:ilvl w:val="0"/>
          <w:numId w:val="81"/>
        </w:numPr>
        <w:spacing w:before="0" w:beforeAutospacing="0" w:after="0" w:afterAutospacing="0" w:line="270" w:lineRule="atLeast"/>
        <w:rPr>
          <w:rFonts w:ascii="Calibri" w:hAnsi="Calibri" w:cs="Calibri"/>
        </w:rPr>
      </w:pPr>
      <w:r w:rsidRPr="0003000E">
        <w:rPr>
          <w:rFonts w:ascii="Calibri" w:hAnsi="Calibri" w:cs="Calibri"/>
        </w:rPr>
        <w:t>dane statystyczne,</w:t>
      </w:r>
    </w:p>
    <w:p w14:paraId="7BAB8F8F" w14:textId="77777777" w:rsidR="006C727E" w:rsidRPr="0003000E" w:rsidRDefault="006C727E" w:rsidP="006C727E">
      <w:pPr>
        <w:pStyle w:val="bodytext"/>
        <w:numPr>
          <w:ilvl w:val="0"/>
          <w:numId w:val="81"/>
        </w:numPr>
        <w:spacing w:before="0" w:beforeAutospacing="0" w:after="0" w:afterAutospacing="0" w:line="270" w:lineRule="atLeast"/>
        <w:rPr>
          <w:rFonts w:ascii="Calibri" w:hAnsi="Calibri" w:cs="Calibri"/>
        </w:rPr>
      </w:pPr>
      <w:r w:rsidRPr="0003000E">
        <w:rPr>
          <w:rFonts w:ascii="Calibri" w:hAnsi="Calibri" w:cs="Calibri"/>
        </w:rPr>
        <w:t>dane dotyczące przedsiębiorstw i ich własności,</w:t>
      </w:r>
    </w:p>
    <w:p w14:paraId="7FAF4E6A" w14:textId="77777777" w:rsidR="006C727E" w:rsidRPr="0003000E" w:rsidRDefault="006C727E" w:rsidP="006C727E">
      <w:pPr>
        <w:pStyle w:val="bodytext"/>
        <w:numPr>
          <w:ilvl w:val="0"/>
          <w:numId w:val="81"/>
        </w:numPr>
        <w:spacing w:before="0" w:beforeAutospacing="0" w:after="0" w:afterAutospacing="0" w:line="270" w:lineRule="atLeast"/>
        <w:rPr>
          <w:rFonts w:ascii="Calibri" w:hAnsi="Calibri" w:cs="Calibri"/>
        </w:rPr>
      </w:pPr>
      <w:r w:rsidRPr="0003000E">
        <w:rPr>
          <w:rFonts w:ascii="Calibri" w:hAnsi="Calibri" w:cs="Calibri"/>
        </w:rPr>
        <w:t>dane dotyczące mobilności.</w:t>
      </w:r>
    </w:p>
    <w:p w14:paraId="03604740" w14:textId="348C0521" w:rsidR="006C727E" w:rsidRPr="0003000E" w:rsidRDefault="006C727E" w:rsidP="006C727E">
      <w:pPr>
        <w:spacing w:before="120"/>
        <w:rPr>
          <w:rFonts w:eastAsia="Times New Roman"/>
        </w:rPr>
      </w:pPr>
      <w:r w:rsidRPr="0003000E">
        <w:t>W przypadku, w którym określony zbiór danych o wysokiej wartości jest zamieszczony w</w:t>
      </w:r>
      <w:r w:rsidR="00E20317" w:rsidRPr="0003000E">
        <w:t> </w:t>
      </w:r>
      <w:r w:rsidR="004803F7">
        <w:t xml:space="preserve">wyżej wskazanym </w:t>
      </w:r>
      <w:r w:rsidRPr="0003000E">
        <w:t>wykazie Komisji</w:t>
      </w:r>
      <w:r w:rsidR="00AA2B58">
        <w:t xml:space="preserve"> Europejskiej</w:t>
      </w:r>
      <w:r w:rsidRPr="0003000E">
        <w:t xml:space="preserve">, dane takie </w:t>
      </w:r>
      <w:r w:rsidR="001C0BA1" w:rsidRPr="0003000E">
        <w:t xml:space="preserve">muszą </w:t>
      </w:r>
      <w:r w:rsidRPr="0003000E">
        <w:t>być udostępniane zgodnie z</w:t>
      </w:r>
      <w:r w:rsidR="00E20317" w:rsidRPr="0003000E">
        <w:t> </w:t>
      </w:r>
      <w:r w:rsidRPr="0003000E">
        <w:t>zasadami wynikającymi z</w:t>
      </w:r>
      <w:r w:rsidR="00B952AF">
        <w:t> </w:t>
      </w:r>
      <w:r w:rsidRPr="0003000E">
        <w:t xml:space="preserve">ustawy o otwartych danych oraz z warunkami publikacji </w:t>
      </w:r>
      <w:r w:rsidRPr="0003000E">
        <w:lastRenderedPageBreak/>
        <w:t>i</w:t>
      </w:r>
      <w:r w:rsidR="00E20317" w:rsidRPr="0003000E">
        <w:t> </w:t>
      </w:r>
      <w:r w:rsidRPr="0003000E">
        <w:t xml:space="preserve">ponownego wykorzystywania wynikającymi z rozporządzenia w sprawie danych o wysokiej wartości. </w:t>
      </w:r>
    </w:p>
    <w:p w14:paraId="7AD40ADF" w14:textId="5FB59475" w:rsidR="001C0BA1" w:rsidRPr="0003000E" w:rsidRDefault="006C727E" w:rsidP="001C0BA1">
      <w:pPr>
        <w:spacing w:line="276" w:lineRule="auto"/>
      </w:pPr>
      <w:r w:rsidRPr="0003000E">
        <w:t xml:space="preserve">Rozporządzenie to dodatkowo uprawnia Komisję Europejską do monitorowania postępów państw członkowskich </w:t>
      </w:r>
      <w:r w:rsidR="00332F0B">
        <w:t xml:space="preserve">Unii Europejskiej </w:t>
      </w:r>
      <w:r w:rsidRPr="0003000E">
        <w:t xml:space="preserve">we wdrożeniu jego regulacji, w związku z tym na poziomie krajowym oprócz kontynuowania względem realizatorów Programu działań informacyjnych w zakresie danych o wysokiej wartości, </w:t>
      </w:r>
      <w:r w:rsidR="001C0BA1" w:rsidRPr="0003000E">
        <w:t xml:space="preserve">Ministerstwo Cyfryzacji przygotowało raport nt. stanu wdrożenia tego rozporządzenia w Polsce, </w:t>
      </w:r>
      <w:r w:rsidR="00EB5E83">
        <w:t>zwany dalej</w:t>
      </w:r>
      <w:r w:rsidR="001C0BA1" w:rsidRPr="0003000E">
        <w:t xml:space="preserve"> </w:t>
      </w:r>
      <w:r w:rsidR="00EB5E83">
        <w:t>„</w:t>
      </w:r>
      <w:r w:rsidR="001C0BA1" w:rsidRPr="0003000E">
        <w:t>raportem</w:t>
      </w:r>
      <w:r w:rsidR="00EB5E83">
        <w:t>”</w:t>
      </w:r>
      <w:r w:rsidR="001C0BA1" w:rsidRPr="0003000E">
        <w:rPr>
          <w:rStyle w:val="Odwoanieprzypisudolnego"/>
        </w:rPr>
        <w:footnoteReference w:id="8"/>
      </w:r>
      <w:r w:rsidR="001C0BA1" w:rsidRPr="0003000E">
        <w:t xml:space="preserve">. </w:t>
      </w:r>
    </w:p>
    <w:p w14:paraId="33B1F3D0" w14:textId="2B858B6B" w:rsidR="001C0BA1" w:rsidRPr="0003000E" w:rsidRDefault="001C0BA1" w:rsidP="001C0BA1">
      <w:pPr>
        <w:spacing w:line="276" w:lineRule="auto"/>
      </w:pPr>
      <w:r w:rsidRPr="0003000E">
        <w:t>Raport przedstawia wyniki monitoringu (na dzień 9 czerwca 2024 r.) wdrożenia przez realizatorów Programu</w:t>
      </w:r>
      <w:r w:rsidRPr="0003000E">
        <w:rPr>
          <w:rStyle w:val="Odwoanieprzypisudolnego"/>
        </w:rPr>
        <w:footnoteReference w:id="9"/>
      </w:r>
      <w:r w:rsidRPr="0003000E">
        <w:t xml:space="preserve"> regulacji wynikających z rozporządzenia w sprawie danych o</w:t>
      </w:r>
      <w:r w:rsidR="00B952AF">
        <w:t> </w:t>
      </w:r>
      <w:r w:rsidRPr="0003000E">
        <w:t xml:space="preserve">wysokiej wartości, który oparto na cyklicznych sprawozdaniach tych podmiotów. </w:t>
      </w:r>
    </w:p>
    <w:p w14:paraId="21BEA5F7" w14:textId="540D2598" w:rsidR="001C0BA1" w:rsidRPr="0003000E" w:rsidRDefault="001C0BA1" w:rsidP="00FD6B89">
      <w:pPr>
        <w:spacing w:line="276" w:lineRule="auto"/>
      </w:pPr>
      <w:r w:rsidRPr="0003000E">
        <w:t xml:space="preserve">Na podstawie </w:t>
      </w:r>
      <w:r w:rsidR="0092359B">
        <w:t>powyższego monitoringu</w:t>
      </w:r>
      <w:r w:rsidRPr="0003000E">
        <w:t xml:space="preserve"> udało się zinwentaryzować </w:t>
      </w:r>
      <w:r w:rsidR="00287693">
        <w:t xml:space="preserve">ponad 99 % </w:t>
      </w:r>
      <w:r w:rsidRPr="0003000E">
        <w:t xml:space="preserve">zbiorów danych o wysokiej wartości w ramach wszystkich 6 kategorii tematycznych. </w:t>
      </w:r>
      <w:r w:rsidR="00287693">
        <w:t xml:space="preserve">Pozostałe </w:t>
      </w:r>
      <w:r w:rsidRPr="0003000E">
        <w:t>niezidentyfikowa</w:t>
      </w:r>
      <w:r w:rsidR="0092359B">
        <w:t>ne</w:t>
      </w:r>
      <w:r w:rsidRPr="0003000E">
        <w:t xml:space="preserve"> zbior</w:t>
      </w:r>
      <w:r w:rsidR="0092359B">
        <w:t>y</w:t>
      </w:r>
      <w:r w:rsidRPr="0003000E">
        <w:t xml:space="preserve"> danych stanowią zbiory z kategorii tematycznej dotyczącej danych o obserwacji Ziemi i środowiska. Szczegółowy wykaz dostawców poszczególnych zbiorów danych o wysokiej wartości znalazł się w załączniku do </w:t>
      </w:r>
      <w:r w:rsidR="004803F7">
        <w:t xml:space="preserve">wyżej wymienionego </w:t>
      </w:r>
      <w:r w:rsidRPr="0003000E">
        <w:t xml:space="preserve">raportu.  </w:t>
      </w:r>
    </w:p>
    <w:p w14:paraId="729B83F7" w14:textId="1081A491" w:rsidR="006C727E" w:rsidRPr="0003000E" w:rsidRDefault="001C0BA1" w:rsidP="00FD6B89">
      <w:pPr>
        <w:spacing w:line="276" w:lineRule="auto"/>
      </w:pPr>
      <w:r w:rsidRPr="0003000E">
        <w:t xml:space="preserve">Oprócz tego </w:t>
      </w:r>
      <w:r w:rsidR="00FD6B89" w:rsidRPr="0003000E">
        <w:t xml:space="preserve">Ministerstwo Cyfryzacji informowało realizatorów Programu o </w:t>
      </w:r>
      <w:r w:rsidRPr="0003000E">
        <w:t xml:space="preserve">rozpoczęciu obowiązywania </w:t>
      </w:r>
      <w:r w:rsidR="00FD6B89" w:rsidRPr="0003000E">
        <w:t>rozporządzenia w sprawie danych o wysokiej wartości oraz o konieczności zapewnienia</w:t>
      </w:r>
      <w:r w:rsidR="00332F0B">
        <w:t>,</w:t>
      </w:r>
      <w:r w:rsidR="00FD6B89" w:rsidRPr="0003000E">
        <w:t xml:space="preserve"> aby zbiory danych o wysokiej wartości wymienione w wykazie ustanowionym w</w:t>
      </w:r>
      <w:r w:rsidR="00E20317" w:rsidRPr="0003000E">
        <w:t> </w:t>
      </w:r>
      <w:r w:rsidR="00332F0B">
        <w:t xml:space="preserve">tym </w:t>
      </w:r>
      <w:r w:rsidR="00FD6B89" w:rsidRPr="0003000E">
        <w:t xml:space="preserve">rozporządzeniu były udostępniane zgodnie z wymogami prawa. </w:t>
      </w:r>
    </w:p>
    <w:p w14:paraId="1ED43D9A" w14:textId="2D3EF9CA" w:rsidR="003A6425" w:rsidRDefault="003A6425" w:rsidP="00855BAD">
      <w:pPr>
        <w:pStyle w:val="Nagwek3"/>
      </w:pPr>
      <w:r w:rsidRPr="003A6425">
        <w:t xml:space="preserve">Zwiększenie dystrybucji danych w portalu </w:t>
      </w:r>
      <w:r w:rsidR="00AB55CC">
        <w:t>d</w:t>
      </w:r>
      <w:r w:rsidRPr="003A6425">
        <w:t>ane.gov.pl</w:t>
      </w:r>
    </w:p>
    <w:p w14:paraId="4F4BF2BE" w14:textId="7846668E" w:rsidR="00886708" w:rsidRDefault="00916776" w:rsidP="00D32A44">
      <w:pPr>
        <w:spacing w:after="60" w:line="276" w:lineRule="auto"/>
      </w:pPr>
      <w:r w:rsidRPr="00136B5D">
        <w:t>W celu zapewnienia zwiększenia</w:t>
      </w:r>
      <w:r w:rsidR="00297A9A" w:rsidRPr="00136B5D">
        <w:t xml:space="preserve"> dystrybuc</w:t>
      </w:r>
      <w:r w:rsidRPr="00136B5D">
        <w:t>ji danych w portalu</w:t>
      </w:r>
      <w:r w:rsidR="003F4A36">
        <w:t xml:space="preserve"> danych</w:t>
      </w:r>
      <w:r w:rsidRPr="00136B5D">
        <w:t xml:space="preserve"> opracowan</w:t>
      </w:r>
      <w:r w:rsidR="00521836">
        <w:t>e</w:t>
      </w:r>
      <w:r w:rsidRPr="00136B5D">
        <w:t xml:space="preserve"> został</w:t>
      </w:r>
      <w:r w:rsidR="00521836">
        <w:t>y</w:t>
      </w:r>
      <w:r w:rsidRPr="00136B5D">
        <w:t xml:space="preserve"> harmonogram</w:t>
      </w:r>
      <w:r w:rsidR="00521836">
        <w:t>y</w:t>
      </w:r>
      <w:r w:rsidRPr="00136B5D">
        <w:t xml:space="preserve"> udostępniania danych </w:t>
      </w:r>
      <w:r w:rsidR="00521836">
        <w:t xml:space="preserve">na I </w:t>
      </w:r>
      <w:proofErr w:type="spellStart"/>
      <w:r w:rsidR="00521836">
        <w:t>i</w:t>
      </w:r>
      <w:proofErr w:type="spellEnd"/>
      <w:r w:rsidR="00521836">
        <w:t xml:space="preserve"> II półrocze</w:t>
      </w:r>
      <w:r w:rsidRPr="00136B5D">
        <w:t xml:space="preserve"> 202</w:t>
      </w:r>
      <w:r w:rsidR="00BA71CA">
        <w:t>4</w:t>
      </w:r>
      <w:r w:rsidRPr="00136B5D">
        <w:t xml:space="preserve"> r</w:t>
      </w:r>
      <w:r w:rsidR="00D51784">
        <w:t>.</w:t>
      </w:r>
      <w:r w:rsidR="00BA298F">
        <w:rPr>
          <w:rStyle w:val="Odwoanieprzypisudolnego"/>
        </w:rPr>
        <w:footnoteReference w:id="10"/>
      </w:r>
      <w:r w:rsidRPr="00136B5D">
        <w:t xml:space="preserve"> </w:t>
      </w:r>
      <w:r w:rsidR="009B7034">
        <w:t>H</w:t>
      </w:r>
      <w:r w:rsidR="00521836">
        <w:t>armonogramy</w:t>
      </w:r>
      <w:r w:rsidR="00605F39">
        <w:t xml:space="preserve">, utworzone </w:t>
      </w:r>
      <w:r w:rsidR="00605F39" w:rsidRPr="00605F39">
        <w:t>na podstawie przedstawionych przez realizatorów Programu zgłoszeń</w:t>
      </w:r>
      <w:r w:rsidR="00605F39">
        <w:t>,</w:t>
      </w:r>
      <w:r w:rsidRPr="00136B5D">
        <w:t xml:space="preserve"> </w:t>
      </w:r>
      <w:r w:rsidR="00521836">
        <w:t xml:space="preserve">zostały </w:t>
      </w:r>
      <w:r w:rsidRPr="00136B5D">
        <w:t xml:space="preserve">pozytywnie </w:t>
      </w:r>
      <w:r w:rsidR="00DC2F24">
        <w:t>zaopiniowane</w:t>
      </w:r>
      <w:r w:rsidRPr="00136B5D">
        <w:t xml:space="preserve"> przez Zespół zadaniowy do spraw realizacji „Programu otwierania danych na lata 2021-2027”</w:t>
      </w:r>
      <w:r w:rsidR="002B474A">
        <w:t>,</w:t>
      </w:r>
      <w:r w:rsidR="002B474A" w:rsidRPr="002B474A">
        <w:t xml:space="preserve"> </w:t>
      </w:r>
      <w:r w:rsidR="002B474A" w:rsidRPr="00E6710D">
        <w:t>zwany dalej „Zespołem Zadaniowym”</w:t>
      </w:r>
      <w:r w:rsidRPr="00136B5D">
        <w:t xml:space="preserve">. </w:t>
      </w:r>
      <w:r w:rsidR="00DC2F24">
        <w:t xml:space="preserve">Zgodnie z dokumentami </w:t>
      </w:r>
      <w:r w:rsidR="00AB326E" w:rsidRPr="00136B5D">
        <w:t>zadeklarowano</w:t>
      </w:r>
      <w:r w:rsidR="00886708" w:rsidRPr="00136B5D">
        <w:t>:</w:t>
      </w:r>
    </w:p>
    <w:p w14:paraId="2FAC4CE6" w14:textId="18D13B34" w:rsidR="00AB326E" w:rsidRDefault="00AB326E" w:rsidP="00D32A44">
      <w:pPr>
        <w:pStyle w:val="Akapitzlist"/>
        <w:numPr>
          <w:ilvl w:val="0"/>
          <w:numId w:val="4"/>
        </w:numPr>
        <w:spacing w:line="276" w:lineRule="auto"/>
      </w:pPr>
      <w:r w:rsidRPr="00136B5D">
        <w:t xml:space="preserve">udostępnienie w portalu </w:t>
      </w:r>
      <w:r w:rsidR="00AB55CC">
        <w:t>d</w:t>
      </w:r>
      <w:r w:rsidR="009B7034">
        <w:t>ane.gov.pl</w:t>
      </w:r>
      <w:r w:rsidR="009B7034" w:rsidRPr="00136B5D">
        <w:t xml:space="preserve"> </w:t>
      </w:r>
      <w:r w:rsidR="00382C83">
        <w:t xml:space="preserve">101 </w:t>
      </w:r>
      <w:r w:rsidR="00BA298F">
        <w:t>nowych zasobów danych (</w:t>
      </w:r>
      <w:r w:rsidR="00382C83">
        <w:t>59</w:t>
      </w:r>
      <w:r w:rsidR="0008365A" w:rsidRPr="00136B5D">
        <w:t xml:space="preserve"> </w:t>
      </w:r>
      <w:r w:rsidR="00DC2F24">
        <w:t xml:space="preserve">w I półroczu </w:t>
      </w:r>
      <w:r w:rsidR="00997EB1">
        <w:t>202</w:t>
      </w:r>
      <w:r w:rsidR="00382C83">
        <w:t>4</w:t>
      </w:r>
      <w:r w:rsidR="00997EB1">
        <w:t xml:space="preserve"> </w:t>
      </w:r>
      <w:r w:rsidR="00DC2F24">
        <w:t xml:space="preserve">r. oraz </w:t>
      </w:r>
      <w:r w:rsidR="00382C83">
        <w:t>42</w:t>
      </w:r>
      <w:r w:rsidR="0008365A">
        <w:t xml:space="preserve"> </w:t>
      </w:r>
      <w:r w:rsidR="00DC2F24">
        <w:t>w II półroczu 202</w:t>
      </w:r>
      <w:r w:rsidR="00382C83">
        <w:t>4</w:t>
      </w:r>
      <w:r w:rsidR="00BA298F">
        <w:t>)</w:t>
      </w:r>
      <w:r w:rsidR="00DC2F24">
        <w:t>,</w:t>
      </w:r>
    </w:p>
    <w:p w14:paraId="000EE049" w14:textId="374E7939" w:rsidR="00886708" w:rsidRDefault="00F5677A" w:rsidP="00D32A44">
      <w:pPr>
        <w:pStyle w:val="Akapitzlist"/>
        <w:numPr>
          <w:ilvl w:val="0"/>
          <w:numId w:val="4"/>
        </w:numPr>
        <w:spacing w:line="276" w:lineRule="auto"/>
      </w:pPr>
      <w:r w:rsidRPr="00136B5D">
        <w:t>poprawę jakości lub podniesienie stopnia otwartości</w:t>
      </w:r>
      <w:r w:rsidR="00BA298F">
        <w:t xml:space="preserve"> </w:t>
      </w:r>
      <w:r w:rsidR="0008365A">
        <w:t>1</w:t>
      </w:r>
      <w:r w:rsidR="00382C83">
        <w:t>4</w:t>
      </w:r>
      <w:r w:rsidR="0008365A">
        <w:t xml:space="preserve"> </w:t>
      </w:r>
      <w:r w:rsidR="00BA298F">
        <w:t>zasobów danych</w:t>
      </w:r>
      <w:r w:rsidRPr="00136B5D">
        <w:t xml:space="preserve"> </w:t>
      </w:r>
      <w:r w:rsidR="00BA298F">
        <w:t>(</w:t>
      </w:r>
      <w:r w:rsidR="0008365A">
        <w:t>9</w:t>
      </w:r>
      <w:r w:rsidR="00E20317">
        <w:t> </w:t>
      </w:r>
      <w:r w:rsidR="00DC2F24">
        <w:t>w</w:t>
      </w:r>
      <w:r w:rsidR="001165C0">
        <w:t> </w:t>
      </w:r>
      <w:r w:rsidR="00DC2F24">
        <w:t>I</w:t>
      </w:r>
      <w:r w:rsidR="00AB6AF2">
        <w:t> </w:t>
      </w:r>
      <w:r w:rsidR="00DC2F24">
        <w:t>półroczu 202</w:t>
      </w:r>
      <w:r w:rsidR="00382C83">
        <w:t>4</w:t>
      </w:r>
      <w:r w:rsidR="00DC2F24">
        <w:t xml:space="preserve"> r. oraz </w:t>
      </w:r>
      <w:r w:rsidR="00382C83">
        <w:t>5</w:t>
      </w:r>
      <w:r w:rsidR="0008365A">
        <w:t xml:space="preserve"> </w:t>
      </w:r>
      <w:r w:rsidR="00DC2F24">
        <w:t>w II półroczu 202</w:t>
      </w:r>
      <w:r w:rsidR="00382C83">
        <w:t>4</w:t>
      </w:r>
      <w:r w:rsidR="00DC2F24">
        <w:t xml:space="preserve"> r.</w:t>
      </w:r>
      <w:r w:rsidR="00BA298F">
        <w:t>).</w:t>
      </w:r>
    </w:p>
    <w:p w14:paraId="55BF03FF" w14:textId="58713789" w:rsidR="004C4396" w:rsidRDefault="00BA298F" w:rsidP="00EA734F">
      <w:pPr>
        <w:spacing w:line="276" w:lineRule="auto"/>
      </w:pPr>
      <w:r>
        <w:t>W ramach powyższych zgłoszeń realizatorzy Programu udostępnili w</w:t>
      </w:r>
      <w:r w:rsidR="00171A82">
        <w:t xml:space="preserve"> portalu </w:t>
      </w:r>
      <w:r w:rsidR="00AB55CC">
        <w:t>d</w:t>
      </w:r>
      <w:r w:rsidR="00171A82">
        <w:t>ane.gov.pl w</w:t>
      </w:r>
      <w:r w:rsidR="00AB6AF2">
        <w:t> </w:t>
      </w:r>
      <w:r>
        <w:t>202</w:t>
      </w:r>
      <w:r w:rsidR="00284BB3">
        <w:t>4</w:t>
      </w:r>
      <w:r>
        <w:t xml:space="preserve"> r.</w:t>
      </w:r>
      <w:r w:rsidR="00171A82">
        <w:t xml:space="preserve"> </w:t>
      </w:r>
      <w:r w:rsidR="00AD21F7">
        <w:t>85</w:t>
      </w:r>
      <w:r w:rsidR="007C74D1">
        <w:t xml:space="preserve"> </w:t>
      </w:r>
      <w:r>
        <w:t>nowych zasobów danych oraz poprawili</w:t>
      </w:r>
      <w:r w:rsidR="00863851">
        <w:t xml:space="preserve"> jakość</w:t>
      </w:r>
      <w:r>
        <w:t xml:space="preserve"> lub podnieśli stopień</w:t>
      </w:r>
      <w:r w:rsidRPr="00BA298F">
        <w:t xml:space="preserve"> otwartości</w:t>
      </w:r>
      <w:r>
        <w:t xml:space="preserve"> </w:t>
      </w:r>
      <w:r w:rsidR="007C74D1">
        <w:lastRenderedPageBreak/>
        <w:t>1</w:t>
      </w:r>
      <w:r w:rsidR="00AD21F7">
        <w:t>4</w:t>
      </w:r>
      <w:r w:rsidR="007C74D1">
        <w:t xml:space="preserve"> </w:t>
      </w:r>
      <w:r>
        <w:t>zasobów danych.</w:t>
      </w:r>
      <w:r w:rsidR="00863851">
        <w:t xml:space="preserve"> Szczegółowe </w:t>
      </w:r>
      <w:r w:rsidR="000C0BE4">
        <w:t xml:space="preserve">informacje przedstawiono w </w:t>
      </w:r>
      <w:r w:rsidR="004F3374">
        <w:t>załącz</w:t>
      </w:r>
      <w:r w:rsidR="00A678B7">
        <w:t>nikach</w:t>
      </w:r>
      <w:r w:rsidR="004F3374">
        <w:t xml:space="preserve"> </w:t>
      </w:r>
      <w:r w:rsidR="00863851">
        <w:t>nr 1</w:t>
      </w:r>
      <w:r w:rsidR="004F3374">
        <w:rPr>
          <w:rStyle w:val="Odwoanieprzypisudolnego"/>
        </w:rPr>
        <w:footnoteReference w:id="11"/>
      </w:r>
      <w:r w:rsidR="00863851">
        <w:t xml:space="preserve"> </w:t>
      </w:r>
      <w:r w:rsidR="000C0BE4">
        <w:t>i</w:t>
      </w:r>
      <w:r w:rsidR="00863851">
        <w:t xml:space="preserve"> 2</w:t>
      </w:r>
      <w:r w:rsidR="004F3374">
        <w:rPr>
          <w:rStyle w:val="Odwoanieprzypisudolnego"/>
        </w:rPr>
        <w:footnoteReference w:id="12"/>
      </w:r>
      <w:r w:rsidR="00A678B7">
        <w:t xml:space="preserve"> do niniejszego sprawozdania</w:t>
      </w:r>
      <w:r w:rsidR="00863851">
        <w:t>.</w:t>
      </w:r>
      <w:r w:rsidR="00BE22F9">
        <w:t xml:space="preserve"> </w:t>
      </w:r>
    </w:p>
    <w:p w14:paraId="1C091F50" w14:textId="4046157A" w:rsidR="00D03C28" w:rsidRDefault="00332F0B" w:rsidP="00FC744E">
      <w:pPr>
        <w:rPr>
          <w:rFonts w:cstheme="minorHAnsi"/>
        </w:rPr>
      </w:pPr>
      <w:r>
        <w:rPr>
          <w:rFonts w:cstheme="minorHAnsi"/>
        </w:rPr>
        <w:t>W 2024 r., p</w:t>
      </w:r>
      <w:r w:rsidR="00D03977">
        <w:rPr>
          <w:rFonts w:cstheme="minorHAnsi"/>
        </w:rPr>
        <w:t xml:space="preserve">oza działaniami </w:t>
      </w:r>
      <w:r w:rsidR="001D2DAF">
        <w:rPr>
          <w:rFonts w:cstheme="minorHAnsi"/>
        </w:rPr>
        <w:t>wynikającymi z harmonogramów</w:t>
      </w:r>
      <w:r w:rsidR="00D03977">
        <w:rPr>
          <w:rFonts w:cstheme="minorHAnsi"/>
        </w:rPr>
        <w:t xml:space="preserve"> udostę</w:t>
      </w:r>
      <w:r w:rsidR="001D2DAF">
        <w:rPr>
          <w:rFonts w:cstheme="minorHAnsi"/>
        </w:rPr>
        <w:t>pniania danych</w:t>
      </w:r>
      <w:r>
        <w:rPr>
          <w:rFonts w:cstheme="minorHAnsi"/>
        </w:rPr>
        <w:t>,</w:t>
      </w:r>
      <w:r w:rsidR="001D2DAF">
        <w:rPr>
          <w:rFonts w:cstheme="minorHAnsi"/>
        </w:rPr>
        <w:t xml:space="preserve"> realizatorzy Programu </w:t>
      </w:r>
      <w:r w:rsidR="00D03C28">
        <w:rPr>
          <w:rFonts w:cstheme="minorHAnsi"/>
        </w:rPr>
        <w:t>udostępni</w:t>
      </w:r>
      <w:r w:rsidR="00A91B7C">
        <w:rPr>
          <w:rFonts w:cstheme="minorHAnsi"/>
        </w:rPr>
        <w:t>ali ponadto</w:t>
      </w:r>
      <w:r>
        <w:rPr>
          <w:rFonts w:cstheme="minorHAnsi"/>
        </w:rPr>
        <w:t xml:space="preserve"> </w:t>
      </w:r>
      <w:r w:rsidR="00942C22">
        <w:rPr>
          <w:rFonts w:cstheme="minorHAnsi"/>
        </w:rPr>
        <w:t xml:space="preserve">w portalu </w:t>
      </w:r>
      <w:r w:rsidR="00817724">
        <w:rPr>
          <w:rFonts w:cstheme="minorHAnsi"/>
        </w:rPr>
        <w:t>d</w:t>
      </w:r>
      <w:r w:rsidR="00942C22">
        <w:rPr>
          <w:rFonts w:cstheme="minorHAnsi"/>
        </w:rPr>
        <w:t>ane.gov.pl</w:t>
      </w:r>
      <w:r w:rsidR="00C17478">
        <w:rPr>
          <w:rFonts w:cstheme="minorHAnsi"/>
        </w:rPr>
        <w:t xml:space="preserve"> także inne nowe dane</w:t>
      </w:r>
      <w:r w:rsidR="00AD21F7">
        <w:rPr>
          <w:rFonts w:cstheme="minorHAnsi"/>
        </w:rPr>
        <w:t xml:space="preserve"> oraz prowadz</w:t>
      </w:r>
      <w:r>
        <w:rPr>
          <w:rFonts w:cstheme="minorHAnsi"/>
        </w:rPr>
        <w:t>il</w:t>
      </w:r>
      <w:r w:rsidR="00AD21F7">
        <w:rPr>
          <w:rFonts w:cstheme="minorHAnsi"/>
        </w:rPr>
        <w:t xml:space="preserve">i działania związane z poprawą jakości danych lub poziomu ich otwartości </w:t>
      </w:r>
      <w:r w:rsidR="00C17478">
        <w:rPr>
          <w:rFonts w:cstheme="minorHAnsi"/>
        </w:rPr>
        <w:t>(</w:t>
      </w:r>
      <w:r w:rsidR="00623777">
        <w:rPr>
          <w:rFonts w:cstheme="minorHAnsi"/>
        </w:rPr>
        <w:t xml:space="preserve">szczegółowe informacje zawiera </w:t>
      </w:r>
      <w:r w:rsidR="00A678B7">
        <w:rPr>
          <w:rFonts w:cstheme="minorHAnsi"/>
        </w:rPr>
        <w:t xml:space="preserve">załącznik </w:t>
      </w:r>
      <w:r w:rsidR="00C17478">
        <w:rPr>
          <w:rFonts w:cstheme="minorHAnsi"/>
        </w:rPr>
        <w:t>nr 3</w:t>
      </w:r>
      <w:r w:rsidR="00623777">
        <w:rPr>
          <w:rFonts w:cstheme="minorHAnsi"/>
        </w:rPr>
        <w:t xml:space="preserve"> do niniejszego sprawozdania</w:t>
      </w:r>
      <w:r w:rsidR="004F3374">
        <w:rPr>
          <w:rStyle w:val="Odwoanieprzypisudolnego"/>
          <w:rFonts w:cstheme="minorHAnsi"/>
        </w:rPr>
        <w:footnoteReference w:id="13"/>
      </w:r>
      <w:r w:rsidR="00C17478">
        <w:rPr>
          <w:rFonts w:cstheme="minorHAnsi"/>
        </w:rPr>
        <w:t xml:space="preserve">). </w:t>
      </w:r>
    </w:p>
    <w:p w14:paraId="7F3FB00A" w14:textId="41F197B9" w:rsidR="008C5819" w:rsidRDefault="00E67450" w:rsidP="00DC1157">
      <w:pPr>
        <w:rPr>
          <w:rFonts w:cstheme="minorHAnsi"/>
        </w:rPr>
      </w:pPr>
      <w:r w:rsidRPr="00E67450">
        <w:rPr>
          <w:rFonts w:cstheme="minorHAnsi"/>
        </w:rPr>
        <w:t xml:space="preserve">Wśród danych opublikowanych w portalu </w:t>
      </w:r>
      <w:r w:rsidR="00D468D3">
        <w:rPr>
          <w:rFonts w:cstheme="minorHAnsi"/>
        </w:rPr>
        <w:t xml:space="preserve">dane.gov.pl poza harmonogramami, </w:t>
      </w:r>
      <w:r w:rsidR="00E67AD0">
        <w:rPr>
          <w:rFonts w:cstheme="minorHAnsi"/>
        </w:rPr>
        <w:t>znalazły się m.in. dane</w:t>
      </w:r>
      <w:r w:rsidR="007F767A">
        <w:rPr>
          <w:rFonts w:cstheme="minorHAnsi"/>
        </w:rPr>
        <w:t xml:space="preserve"> dot. ś</w:t>
      </w:r>
      <w:r w:rsidR="007F767A" w:rsidRPr="007F767A">
        <w:rPr>
          <w:rFonts w:cstheme="minorHAnsi"/>
        </w:rPr>
        <w:t>wiadcze</w:t>
      </w:r>
      <w:r w:rsidR="007F767A">
        <w:rPr>
          <w:rFonts w:cstheme="minorHAnsi"/>
        </w:rPr>
        <w:t>ń</w:t>
      </w:r>
      <w:r w:rsidR="007F767A" w:rsidRPr="007F767A">
        <w:rPr>
          <w:rFonts w:cstheme="minorHAnsi"/>
        </w:rPr>
        <w:t xml:space="preserve"> w ramach rehabilitacji leczniczej dla osób ze znacznym stopniem niepełnosprawności</w:t>
      </w:r>
      <w:r w:rsidR="00AD7A0F">
        <w:rPr>
          <w:rStyle w:val="Odwoanieprzypisudolnego"/>
          <w:rFonts w:cstheme="minorHAnsi"/>
        </w:rPr>
        <w:footnoteReference w:id="14"/>
      </w:r>
      <w:r w:rsidR="00AD7A0F">
        <w:rPr>
          <w:rFonts w:cstheme="minorHAnsi"/>
        </w:rPr>
        <w:t xml:space="preserve"> oraz </w:t>
      </w:r>
      <w:r w:rsidR="003D31B4">
        <w:rPr>
          <w:rFonts w:cstheme="minorHAnsi"/>
        </w:rPr>
        <w:t>i</w:t>
      </w:r>
      <w:r w:rsidR="003D31B4" w:rsidRPr="003D31B4">
        <w:rPr>
          <w:rFonts w:cstheme="minorHAnsi"/>
        </w:rPr>
        <w:t>nformacje o psychoterapii, wizytach u psychologów i</w:t>
      </w:r>
      <w:r w:rsidR="00B952AF">
        <w:rPr>
          <w:rFonts w:cstheme="minorHAnsi"/>
        </w:rPr>
        <w:t> </w:t>
      </w:r>
      <w:r w:rsidR="003D31B4" w:rsidRPr="003D31B4">
        <w:rPr>
          <w:rFonts w:cstheme="minorHAnsi"/>
        </w:rPr>
        <w:t>psychiatrów w latach 2013 – 2023</w:t>
      </w:r>
      <w:r w:rsidR="00AD7A0F">
        <w:rPr>
          <w:rStyle w:val="Odwoanieprzypisudolnego"/>
          <w:rFonts w:cstheme="minorHAnsi"/>
        </w:rPr>
        <w:footnoteReference w:id="15"/>
      </w:r>
      <w:r w:rsidR="00AD7A0F">
        <w:rPr>
          <w:rFonts w:cstheme="minorHAnsi"/>
        </w:rPr>
        <w:t>.</w:t>
      </w:r>
    </w:p>
    <w:p w14:paraId="5514E770" w14:textId="1140096E" w:rsidR="00E85E12" w:rsidRDefault="00E67450" w:rsidP="00A565B0">
      <w:pPr>
        <w:rPr>
          <w:rFonts w:cstheme="minorHAnsi"/>
        </w:rPr>
      </w:pPr>
      <w:r w:rsidRPr="00E67450">
        <w:rPr>
          <w:rFonts w:cstheme="minorHAnsi"/>
        </w:rPr>
        <w:t>Powyższ</w:t>
      </w:r>
      <w:r w:rsidR="00AB1813">
        <w:rPr>
          <w:rFonts w:cstheme="minorHAnsi"/>
        </w:rPr>
        <w:t>e działania są</w:t>
      </w:r>
      <w:r w:rsidRPr="00E67450">
        <w:rPr>
          <w:rFonts w:cstheme="minorHAnsi"/>
        </w:rPr>
        <w:t xml:space="preserve"> realizacją zapisów Programu, który wskazuje na konieczność zwiększania liczby danych (np. z obszaru zdrowia, opieki, transportu, bezpieczeństwa itp.), które mogłyby zostać udostępniane, a są szczególnie pożądane</w:t>
      </w:r>
      <w:r w:rsidR="00E61DC0">
        <w:rPr>
          <w:rFonts w:cstheme="minorHAnsi"/>
        </w:rPr>
        <w:t xml:space="preserve"> </w:t>
      </w:r>
      <w:r w:rsidR="00A565B0" w:rsidRPr="00A565B0">
        <w:rPr>
          <w:rFonts w:cstheme="minorHAnsi"/>
        </w:rPr>
        <w:t>w</w:t>
      </w:r>
      <w:r w:rsidR="00A565B0">
        <w:rPr>
          <w:rFonts w:cstheme="minorHAnsi"/>
        </w:rPr>
        <w:t xml:space="preserve"> </w:t>
      </w:r>
      <w:r w:rsidR="00A565B0" w:rsidRPr="00A565B0">
        <w:rPr>
          <w:rFonts w:cstheme="minorHAnsi"/>
        </w:rPr>
        <w:t>sytuacjach różnego rodzaju zagrożeń</w:t>
      </w:r>
      <w:r w:rsidR="00E61DC0">
        <w:rPr>
          <w:rFonts w:cstheme="minorHAnsi"/>
        </w:rPr>
        <w:t xml:space="preserve">. </w:t>
      </w:r>
      <w:r w:rsidR="00274DAB">
        <w:rPr>
          <w:rFonts w:cstheme="minorHAnsi"/>
        </w:rPr>
        <w:t>Warto wskazać na istotną rolę tych szczególnych kategorii danych</w:t>
      </w:r>
      <w:r w:rsidR="009B4BFB">
        <w:rPr>
          <w:rFonts w:cstheme="minorHAnsi"/>
        </w:rPr>
        <w:t>.</w:t>
      </w:r>
      <w:r w:rsidR="000C0E35">
        <w:rPr>
          <w:rFonts w:cstheme="minorHAnsi"/>
        </w:rPr>
        <w:t xml:space="preserve"> </w:t>
      </w:r>
      <w:r w:rsidR="009B4BFB">
        <w:rPr>
          <w:rFonts w:cstheme="minorHAnsi"/>
        </w:rPr>
        <w:t>W</w:t>
      </w:r>
      <w:r w:rsidR="00E3127B">
        <w:rPr>
          <w:rFonts w:cstheme="minorHAnsi"/>
        </w:rPr>
        <w:t xml:space="preserve"> </w:t>
      </w:r>
      <w:r w:rsidR="00274DAB">
        <w:rPr>
          <w:rFonts w:cstheme="minorHAnsi"/>
        </w:rPr>
        <w:t>roku objęty</w:t>
      </w:r>
      <w:r w:rsidR="009B4BFB">
        <w:rPr>
          <w:rFonts w:cstheme="minorHAnsi"/>
        </w:rPr>
        <w:t>m</w:t>
      </w:r>
      <w:r w:rsidR="00274DAB">
        <w:rPr>
          <w:rFonts w:cstheme="minorHAnsi"/>
        </w:rPr>
        <w:t xml:space="preserve"> sprawozdaniem r</w:t>
      </w:r>
      <w:r w:rsidR="00274DAB" w:rsidRPr="00274DAB">
        <w:rPr>
          <w:rFonts w:cstheme="minorHAnsi"/>
        </w:rPr>
        <w:t xml:space="preserve">aporty z Hurtowni Danych Biznes.gov.pl </w:t>
      </w:r>
      <w:r w:rsidR="00EB5E83">
        <w:rPr>
          <w:rFonts w:cstheme="minorHAnsi"/>
        </w:rPr>
        <w:t>oraz</w:t>
      </w:r>
      <w:r w:rsidR="00A565B0">
        <w:rPr>
          <w:rFonts w:cstheme="minorHAnsi"/>
        </w:rPr>
        <w:t xml:space="preserve"> </w:t>
      </w:r>
      <w:r w:rsidR="00A565B0" w:rsidRPr="00A565B0">
        <w:rPr>
          <w:rFonts w:cstheme="minorHAnsi"/>
        </w:rPr>
        <w:t>Centraln</w:t>
      </w:r>
      <w:r w:rsidR="00A565B0">
        <w:rPr>
          <w:rFonts w:cstheme="minorHAnsi"/>
        </w:rPr>
        <w:t>ej</w:t>
      </w:r>
      <w:r w:rsidR="00A565B0" w:rsidRPr="00A565B0">
        <w:rPr>
          <w:rFonts w:cstheme="minorHAnsi"/>
        </w:rPr>
        <w:t xml:space="preserve"> Ewidenc</w:t>
      </w:r>
      <w:r w:rsidR="00A565B0">
        <w:rPr>
          <w:rFonts w:cstheme="minorHAnsi"/>
        </w:rPr>
        <w:t>ji</w:t>
      </w:r>
      <w:r w:rsidR="00A565B0" w:rsidRPr="00A565B0">
        <w:rPr>
          <w:rFonts w:cstheme="minorHAnsi"/>
        </w:rPr>
        <w:t xml:space="preserve"> i</w:t>
      </w:r>
      <w:r w:rsidR="00CD3DFD">
        <w:rPr>
          <w:rFonts w:cstheme="minorHAnsi"/>
        </w:rPr>
        <w:t> </w:t>
      </w:r>
      <w:r w:rsidR="00A565B0" w:rsidRPr="00A565B0">
        <w:rPr>
          <w:rFonts w:cstheme="minorHAnsi"/>
        </w:rPr>
        <w:t>Informacj</w:t>
      </w:r>
      <w:r w:rsidR="00A565B0">
        <w:rPr>
          <w:rFonts w:cstheme="minorHAnsi"/>
        </w:rPr>
        <w:t>i</w:t>
      </w:r>
      <w:r w:rsidR="00A565B0" w:rsidRPr="00A565B0">
        <w:rPr>
          <w:rFonts w:cstheme="minorHAnsi"/>
        </w:rPr>
        <w:t xml:space="preserve"> o Działalności Gospodarczej</w:t>
      </w:r>
      <w:r w:rsidR="00274DAB" w:rsidRPr="00274DAB">
        <w:rPr>
          <w:rFonts w:cstheme="minorHAnsi"/>
        </w:rPr>
        <w:t xml:space="preserve"> posłużyły do identyfikacji przedsiębiorców z obszaru objętego powodzią</w:t>
      </w:r>
      <w:r w:rsidR="000C0E35">
        <w:rPr>
          <w:rFonts w:cstheme="minorHAnsi"/>
        </w:rPr>
        <w:t>.</w:t>
      </w:r>
      <w:r w:rsidR="00274DAB" w:rsidRPr="00274DAB">
        <w:rPr>
          <w:rFonts w:cstheme="minorHAnsi"/>
        </w:rPr>
        <w:t xml:space="preserve"> </w:t>
      </w:r>
      <w:r w:rsidR="000C0E35">
        <w:rPr>
          <w:rFonts w:cstheme="minorHAnsi"/>
        </w:rPr>
        <w:t>P</w:t>
      </w:r>
      <w:r w:rsidR="00274DAB" w:rsidRPr="00274DAB">
        <w:rPr>
          <w:rFonts w:cstheme="minorHAnsi"/>
        </w:rPr>
        <w:t xml:space="preserve">ozwoliło </w:t>
      </w:r>
      <w:r w:rsidR="000C0E35">
        <w:rPr>
          <w:rFonts w:cstheme="minorHAnsi"/>
        </w:rPr>
        <w:t xml:space="preserve">to m.in. </w:t>
      </w:r>
      <w:r w:rsidR="00274DAB" w:rsidRPr="00274DAB">
        <w:rPr>
          <w:rFonts w:cstheme="minorHAnsi"/>
        </w:rPr>
        <w:t xml:space="preserve">na określenie skali przedsiębiorców i skierowania świadczeń interwencyjnych dla tych, którzy prowadzili działalność gospodarczą </w:t>
      </w:r>
      <w:r w:rsidR="00D972A8">
        <w:rPr>
          <w:rFonts w:cstheme="minorHAnsi"/>
        </w:rPr>
        <w:t>w tym okresie</w:t>
      </w:r>
      <w:r w:rsidR="00274DAB" w:rsidRPr="00274DAB">
        <w:rPr>
          <w:rFonts w:cstheme="minorHAnsi"/>
        </w:rPr>
        <w:t xml:space="preserve"> i zostali dotknięci powodzią</w:t>
      </w:r>
      <w:r w:rsidR="00274DAB">
        <w:rPr>
          <w:rFonts w:cstheme="minorHAnsi"/>
        </w:rPr>
        <w:t>.</w:t>
      </w:r>
    </w:p>
    <w:p w14:paraId="3C90992D" w14:textId="05672ED9" w:rsidR="00D228D5" w:rsidRDefault="00D228D5" w:rsidP="00D32A44">
      <w:pPr>
        <w:spacing w:after="0" w:line="276" w:lineRule="auto"/>
      </w:pPr>
      <w:r>
        <w:t xml:space="preserve">W celu zwiększenia dystrybucji danych w portalu </w:t>
      </w:r>
      <w:r w:rsidR="00817724">
        <w:t>d</w:t>
      </w:r>
      <w:r>
        <w:t>ane.gov.pl prowadzono ponadto</w:t>
      </w:r>
      <w:r w:rsidR="006A4C2C">
        <w:t xml:space="preserve"> działania</w:t>
      </w:r>
      <w:r>
        <w:t>:</w:t>
      </w:r>
    </w:p>
    <w:p w14:paraId="12512D31" w14:textId="3BDB190C" w:rsidR="00833ABA" w:rsidRDefault="006A4C2C" w:rsidP="00D32A44">
      <w:pPr>
        <w:pStyle w:val="Akapitzlist"/>
        <w:numPr>
          <w:ilvl w:val="0"/>
          <w:numId w:val="29"/>
        </w:numPr>
        <w:spacing w:line="276" w:lineRule="auto"/>
      </w:pPr>
      <w:r>
        <w:t>zachęcające</w:t>
      </w:r>
      <w:r w:rsidRPr="006A4C2C">
        <w:t xml:space="preserve"> do udostępniania danyc</w:t>
      </w:r>
      <w:r>
        <w:t>h w portalu przez nowych dostawców (</w:t>
      </w:r>
      <w:r w:rsidR="00FE295C">
        <w:t>szczegóły</w:t>
      </w:r>
      <w:r>
        <w:t xml:space="preserve"> w</w:t>
      </w:r>
      <w:r w:rsidR="00C31D16">
        <w:t xml:space="preserve"> </w:t>
      </w:r>
      <w:hyperlink w:anchor="_Otwarcie_portalu_Dane.gov.pl" w:history="1">
        <w:r w:rsidR="00C31D16" w:rsidRPr="00C31D16">
          <w:rPr>
            <w:rStyle w:val="Hipercze"/>
          </w:rPr>
          <w:t>rozdziale nr 1, cel nr 5</w:t>
        </w:r>
        <w:r w:rsidR="00C31D16">
          <w:rPr>
            <w:rStyle w:val="Hipercze"/>
          </w:rPr>
          <w:t>,</w:t>
        </w:r>
        <w:r w:rsidR="00C31D16" w:rsidRPr="00C31D16">
          <w:rPr>
            <w:rStyle w:val="Hipercze"/>
          </w:rPr>
          <w:t xml:space="preserve"> </w:t>
        </w:r>
        <w:r w:rsidR="00C31D16">
          <w:rPr>
            <w:rStyle w:val="Hipercze"/>
          </w:rPr>
          <w:t>część:</w:t>
        </w:r>
        <w:r w:rsidRPr="00C31D16">
          <w:rPr>
            <w:rStyle w:val="Hipercze"/>
          </w:rPr>
          <w:t xml:space="preserve"> Otwarcie portalu </w:t>
        </w:r>
        <w:r w:rsidR="00817724">
          <w:rPr>
            <w:rStyle w:val="Hipercze"/>
          </w:rPr>
          <w:t>d</w:t>
        </w:r>
        <w:r w:rsidRPr="00C31D16">
          <w:rPr>
            <w:rStyle w:val="Hipercze"/>
          </w:rPr>
          <w:t>ane.gov.pl na nowych dostawców danych</w:t>
        </w:r>
      </w:hyperlink>
      <w:r>
        <w:t>)</w:t>
      </w:r>
      <w:r w:rsidR="00397D16">
        <w:t>,</w:t>
      </w:r>
    </w:p>
    <w:p w14:paraId="4F3F5C1C" w14:textId="77777777" w:rsidR="006A4C2C" w:rsidRDefault="006A4C2C" w:rsidP="00D32A44">
      <w:pPr>
        <w:pStyle w:val="Akapitzlist"/>
        <w:numPr>
          <w:ilvl w:val="0"/>
          <w:numId w:val="29"/>
        </w:numPr>
        <w:spacing w:line="276" w:lineRule="auto"/>
      </w:pPr>
      <w:r>
        <w:t xml:space="preserve">likwidujące </w:t>
      </w:r>
      <w:r w:rsidRPr="006A4C2C">
        <w:t>barier</w:t>
      </w:r>
      <w:r w:rsidR="007C6E39">
        <w:t>y utrudniające</w:t>
      </w:r>
      <w:r w:rsidRPr="006A4C2C">
        <w:t xml:space="preserve"> dostęp i wymianę danych</w:t>
      </w:r>
      <w:r>
        <w:t xml:space="preserve"> (</w:t>
      </w:r>
      <w:r w:rsidR="00FE295C">
        <w:t xml:space="preserve">szczegóły </w:t>
      </w:r>
      <w:r>
        <w:t xml:space="preserve">w </w:t>
      </w:r>
      <w:hyperlink w:anchor="_Likwidacja_barier_utrudniających" w:history="1">
        <w:r w:rsidR="00C31D16" w:rsidRPr="00C31D16">
          <w:rPr>
            <w:rStyle w:val="Hipercze"/>
          </w:rPr>
          <w:t xml:space="preserve">rozdziale nr 1, cel nr 3, część: </w:t>
        </w:r>
        <w:r w:rsidRPr="00C31D16">
          <w:rPr>
            <w:rStyle w:val="Hipercze"/>
          </w:rPr>
          <w:t>Likwidacja barier utrudniających dostęp i wymianę danych</w:t>
        </w:r>
      </w:hyperlink>
      <w:r>
        <w:t>),</w:t>
      </w:r>
    </w:p>
    <w:p w14:paraId="4CBD7790" w14:textId="52923EE0" w:rsidR="00282CAD" w:rsidRDefault="00C31D16" w:rsidP="00D32A44">
      <w:pPr>
        <w:pStyle w:val="Akapitzlist"/>
        <w:numPr>
          <w:ilvl w:val="0"/>
          <w:numId w:val="29"/>
        </w:numPr>
        <w:spacing w:line="276" w:lineRule="auto"/>
      </w:pPr>
      <w:r>
        <w:t>szkoleni</w:t>
      </w:r>
      <w:r w:rsidR="00CB6A30">
        <w:t>owe</w:t>
      </w:r>
      <w:r>
        <w:t xml:space="preserve"> skierowane do pracowników administracji </w:t>
      </w:r>
      <w:r w:rsidR="00FE295C">
        <w:t>(szczegóły</w:t>
      </w:r>
      <w:r>
        <w:t xml:space="preserve"> w </w:t>
      </w:r>
      <w:hyperlink w:anchor="_Zwiększanie_umiejętności_pracownikó" w:history="1">
        <w:r w:rsidRPr="00C31D16">
          <w:rPr>
            <w:rStyle w:val="Hipercze"/>
          </w:rPr>
          <w:t>rozdziale nr</w:t>
        </w:r>
        <w:r w:rsidR="00CB240C">
          <w:rPr>
            <w:rStyle w:val="Hipercze"/>
          </w:rPr>
          <w:t> </w:t>
        </w:r>
        <w:r w:rsidRPr="00C31D16">
          <w:rPr>
            <w:rStyle w:val="Hipercze"/>
          </w:rPr>
          <w:t>1, cel nr 6, część: Zwiększanie umiejętności pracowników administracji publicznej w celu poprawy jakości polityk publicznych, dostarczania danych zarządczych i</w:t>
        </w:r>
        <w:r w:rsidR="00FD1C3C">
          <w:rPr>
            <w:rStyle w:val="Hipercze"/>
          </w:rPr>
          <w:t> </w:t>
        </w:r>
        <w:r w:rsidRPr="00C31D16">
          <w:rPr>
            <w:rStyle w:val="Hipercze"/>
          </w:rPr>
          <w:t>wspierania w</w:t>
        </w:r>
        <w:r w:rsidR="00CD3DFD">
          <w:rPr>
            <w:rStyle w:val="Hipercze"/>
          </w:rPr>
          <w:t> </w:t>
        </w:r>
        <w:r w:rsidRPr="00C31D16">
          <w:rPr>
            <w:rStyle w:val="Hipercze"/>
          </w:rPr>
          <w:t>podejmowaniu decyzji</w:t>
        </w:r>
      </w:hyperlink>
      <w:r>
        <w:t>)</w:t>
      </w:r>
      <w:r w:rsidR="00332C83">
        <w:t>.</w:t>
      </w:r>
    </w:p>
    <w:p w14:paraId="7BC882E2" w14:textId="77777777" w:rsidR="009A7A12" w:rsidRDefault="009A7A12" w:rsidP="00855BAD">
      <w:pPr>
        <w:pStyle w:val="Nagwek3"/>
      </w:pPr>
      <w:bookmarkStart w:id="7" w:name="_Udostępnianie_danych_przez"/>
      <w:bookmarkEnd w:id="7"/>
      <w:r w:rsidRPr="009A7A12">
        <w:t>Udostępnianie danych przez API</w:t>
      </w:r>
    </w:p>
    <w:p w14:paraId="56520A71" w14:textId="01817D94" w:rsidR="00BD36B8" w:rsidRPr="00152EFD" w:rsidRDefault="00BD36B8" w:rsidP="00BD36B8">
      <w:pPr>
        <w:spacing w:after="0" w:line="276" w:lineRule="auto"/>
        <w:rPr>
          <w:rFonts w:ascii="Calibri" w:hAnsi="Calibri" w:cs="Calibri"/>
        </w:rPr>
      </w:pPr>
      <w:r w:rsidRPr="00152EFD">
        <w:rPr>
          <w:rFonts w:ascii="Calibri" w:hAnsi="Calibri" w:cs="Calibri"/>
        </w:rPr>
        <w:t>Priorytetem POD jest zwiększanie dostępności danych publicznych przez API, w tym danych o</w:t>
      </w:r>
      <w:r w:rsidR="00AB6AF2" w:rsidRPr="00152EFD">
        <w:rPr>
          <w:rFonts w:ascii="Calibri" w:hAnsi="Calibri" w:cs="Calibri"/>
        </w:rPr>
        <w:t> </w:t>
      </w:r>
      <w:r w:rsidRPr="00152EFD">
        <w:rPr>
          <w:rFonts w:ascii="Calibri" w:hAnsi="Calibri" w:cs="Calibri"/>
        </w:rPr>
        <w:t xml:space="preserve">wysokiej wartości oraz danych dynamicznych. </w:t>
      </w:r>
      <w:r w:rsidR="001C0BA1" w:rsidRPr="00152EFD">
        <w:rPr>
          <w:rFonts w:ascii="Calibri" w:hAnsi="Calibri" w:cs="Calibri"/>
        </w:rPr>
        <w:t>U</w:t>
      </w:r>
      <w:r w:rsidRPr="00152EFD">
        <w:rPr>
          <w:rFonts w:ascii="Calibri" w:hAnsi="Calibri" w:cs="Calibri"/>
        </w:rPr>
        <w:t>stawa o</w:t>
      </w:r>
      <w:r w:rsidR="00AB6AF2" w:rsidRPr="00152EFD">
        <w:rPr>
          <w:rFonts w:ascii="Calibri" w:hAnsi="Calibri" w:cs="Calibri"/>
        </w:rPr>
        <w:t> </w:t>
      </w:r>
      <w:r w:rsidRPr="00152EFD">
        <w:rPr>
          <w:rFonts w:ascii="Calibri" w:hAnsi="Calibri" w:cs="Calibri"/>
        </w:rPr>
        <w:t>otwartych danych</w:t>
      </w:r>
      <w:r w:rsidR="006C727E" w:rsidRPr="00152EFD">
        <w:rPr>
          <w:rFonts w:ascii="Calibri" w:hAnsi="Calibri" w:cs="Calibri"/>
        </w:rPr>
        <w:t xml:space="preserve">, w ślad za </w:t>
      </w:r>
      <w:r w:rsidR="006C727E" w:rsidRPr="00152EFD">
        <w:rPr>
          <w:rFonts w:ascii="Calibri" w:hAnsi="Calibri" w:cs="Calibri"/>
        </w:rPr>
        <w:lastRenderedPageBreak/>
        <w:t>dyrektywą w sprawie otwartych danych, poszerzyła zakres ponownego wykorzystywania o</w:t>
      </w:r>
      <w:r w:rsidR="000C0E35">
        <w:rPr>
          <w:rFonts w:ascii="Calibri" w:hAnsi="Calibri" w:cs="Calibri"/>
        </w:rPr>
        <w:t> </w:t>
      </w:r>
      <w:r w:rsidRPr="00152EFD">
        <w:rPr>
          <w:rFonts w:ascii="Calibri" w:hAnsi="Calibri" w:cs="Calibri"/>
        </w:rPr>
        <w:t>nowe</w:t>
      </w:r>
      <w:r w:rsidR="005314C9" w:rsidRPr="00152EFD">
        <w:rPr>
          <w:rFonts w:ascii="Calibri" w:hAnsi="Calibri" w:cs="Calibri"/>
        </w:rPr>
        <w:t xml:space="preserve"> </w:t>
      </w:r>
      <w:r w:rsidR="00930E7F" w:rsidRPr="00152EFD">
        <w:rPr>
          <w:rFonts w:ascii="Calibri" w:hAnsi="Calibri" w:cs="Calibri"/>
        </w:rPr>
        <w:t>kategorie informacji sektora publicznego</w:t>
      </w:r>
      <w:r w:rsidR="009C6FDE" w:rsidRPr="00152EFD">
        <w:rPr>
          <w:rFonts w:ascii="Calibri" w:hAnsi="Calibri" w:cs="Calibri"/>
        </w:rPr>
        <w:t xml:space="preserve"> m. in.</w:t>
      </w:r>
      <w:r w:rsidRPr="00152EFD">
        <w:rPr>
          <w:rFonts w:ascii="Calibri" w:hAnsi="Calibri" w:cs="Calibri"/>
        </w:rPr>
        <w:t>:</w:t>
      </w:r>
    </w:p>
    <w:p w14:paraId="24677216" w14:textId="77777777" w:rsidR="00BD36B8" w:rsidRPr="00152EFD" w:rsidRDefault="00BD36B8" w:rsidP="00BD36B8">
      <w:pPr>
        <w:pStyle w:val="Akapitzlist"/>
        <w:numPr>
          <w:ilvl w:val="0"/>
          <w:numId w:val="21"/>
        </w:numPr>
        <w:spacing w:line="276" w:lineRule="auto"/>
      </w:pPr>
      <w:r w:rsidRPr="00152EFD">
        <w:t>dane o wysokiej wartości,</w:t>
      </w:r>
    </w:p>
    <w:p w14:paraId="08234360" w14:textId="233CB965" w:rsidR="006C727E" w:rsidRPr="00152EFD" w:rsidRDefault="00BD36B8" w:rsidP="00BD36B8">
      <w:pPr>
        <w:pStyle w:val="Akapitzlist"/>
        <w:numPr>
          <w:ilvl w:val="0"/>
          <w:numId w:val="21"/>
        </w:numPr>
        <w:spacing w:after="60" w:line="276" w:lineRule="auto"/>
        <w:ind w:left="765" w:hanging="357"/>
        <w:contextualSpacing w:val="0"/>
      </w:pPr>
      <w:r w:rsidRPr="00152EFD">
        <w:t>dane dynamiczne</w:t>
      </w:r>
      <w:r w:rsidR="00EB5E83">
        <w:t>,</w:t>
      </w:r>
    </w:p>
    <w:p w14:paraId="72480850" w14:textId="20086AE2" w:rsidR="001C0BA1" w:rsidRPr="00152EFD" w:rsidRDefault="006C727E" w:rsidP="001C0BA1">
      <w:pPr>
        <w:spacing w:line="276" w:lineRule="auto"/>
      </w:pPr>
      <w:r w:rsidRPr="00152EFD">
        <w:t xml:space="preserve">które podlegają szczególnym zasadom udostępniania, m. in. przez API. Udostępnianiu na takich szczególnych zasadach podlegają te dane o wysokiej wartości, które wymienione zostały w wykazie ustanowionym w aktach wykonawczych Komisji Europejskiej. </w:t>
      </w:r>
      <w:r w:rsidR="001C0BA1" w:rsidRPr="00152EFD">
        <w:t xml:space="preserve">Od </w:t>
      </w:r>
      <w:r w:rsidR="00562F11">
        <w:t xml:space="preserve">dnia </w:t>
      </w:r>
      <w:r w:rsidR="001C0BA1" w:rsidRPr="00152EFD">
        <w:t>9</w:t>
      </w:r>
      <w:r w:rsidR="000C0E35">
        <w:t> </w:t>
      </w:r>
      <w:r w:rsidR="001C0BA1" w:rsidRPr="00152EFD">
        <w:t>czerwca 2024 r</w:t>
      </w:r>
      <w:r w:rsidR="00655F0C">
        <w:t>.</w:t>
      </w:r>
      <w:r w:rsidR="001C0BA1" w:rsidRPr="00152EFD">
        <w:t xml:space="preserve"> obowiązuje bezpośrednio w prawie krajowym pierwsze takie rozporządzenie</w:t>
      </w:r>
      <w:r w:rsidR="00EB5E83">
        <w:t xml:space="preserve"> – </w:t>
      </w:r>
      <w:r w:rsidR="001C0BA1" w:rsidRPr="00152EFD">
        <w:t xml:space="preserve">rozporządzenie w sprawie danych o wysokiej wartości. </w:t>
      </w:r>
    </w:p>
    <w:p w14:paraId="51398A40" w14:textId="39C095DB" w:rsidR="001C0BA1" w:rsidRPr="00332C83" w:rsidRDefault="001C0BA1" w:rsidP="006C727E">
      <w:pPr>
        <w:spacing w:line="276" w:lineRule="auto"/>
      </w:pPr>
      <w:r w:rsidRPr="00152EFD">
        <w:t xml:space="preserve">W przygotowanym przez Ministerstwo Cyfryzacji raporcie nt. stanu wdrożenia w Polsce rozporządzenia w sprawie danych o wysokiej wartości realizatorzy Programu, którzy zidentyfikowali zbiory danych o wysokiej wartości zadeklarowali, że prawie 60% tych zbiorów jest udostępniana zgodnie z wymogami tego rozporządzenia, w tym przez API. W zakresie pozostałych 40 % danych o wysokiej wartości ich dysponenci najczęściej wskazywali, że planują rozpocząć lub prowadzą prace zmierzające do wdrożenia rozwiązań przewidzianych w rozporządzeniu w sprawie danych o wysokiej wartości, w tym w zakresie ich udostępniania przez API. </w:t>
      </w:r>
    </w:p>
    <w:p w14:paraId="5C4926BA" w14:textId="77777777" w:rsidR="005C07B4" w:rsidRPr="00923DDC" w:rsidRDefault="00676EDA" w:rsidP="00D32A44">
      <w:pPr>
        <w:spacing w:after="60" w:line="276" w:lineRule="auto"/>
      </w:pPr>
      <w:r w:rsidRPr="00923DDC">
        <w:t>P</w:t>
      </w:r>
      <w:r w:rsidR="00A76BAC" w:rsidRPr="00923DDC">
        <w:t>OD</w:t>
      </w:r>
      <w:r w:rsidRPr="00923DDC">
        <w:t xml:space="preserve"> zakłada w</w:t>
      </w:r>
      <w:r w:rsidR="002175EF" w:rsidRPr="00923DDC">
        <w:t> </w:t>
      </w:r>
      <w:r w:rsidRPr="00923DDC">
        <w:t>perspektywie 7 lat budowę interfejsów programistycznych aplikacji do 40 baz danych/rejestrów będących w dyspozycji resortów oraz jednostek podległych lub nadzorowanych przez właściwych ministrów</w:t>
      </w:r>
      <w:r w:rsidR="00845629" w:rsidRPr="00923DDC">
        <w:rPr>
          <w:rStyle w:val="Odwoanieprzypisudolnego"/>
        </w:rPr>
        <w:footnoteReference w:id="16"/>
      </w:r>
      <w:r w:rsidR="00750B7B" w:rsidRPr="00923DDC">
        <w:t xml:space="preserve">. </w:t>
      </w:r>
    </w:p>
    <w:p w14:paraId="5C95A4A5" w14:textId="043FFBB6" w:rsidR="000E479F" w:rsidRDefault="00397D16" w:rsidP="00E26384">
      <w:pPr>
        <w:spacing w:after="0" w:line="276" w:lineRule="auto"/>
      </w:pPr>
      <w:r>
        <w:t xml:space="preserve">Według stanu na </w:t>
      </w:r>
      <w:r w:rsidR="00562F11">
        <w:t xml:space="preserve">dzień </w:t>
      </w:r>
      <w:r>
        <w:t>31 grudnia 202</w:t>
      </w:r>
      <w:r w:rsidR="00E64F48">
        <w:t>3</w:t>
      </w:r>
      <w:r>
        <w:t xml:space="preserve"> r. zostało dobudowanych </w:t>
      </w:r>
      <w:r w:rsidR="007C74D1">
        <w:t>2</w:t>
      </w:r>
      <w:r w:rsidR="00332C83">
        <w:t>7</w:t>
      </w:r>
      <w:r>
        <w:t xml:space="preserve"> </w:t>
      </w:r>
      <w:r w:rsidRPr="00397D16">
        <w:t>interfej</w:t>
      </w:r>
      <w:r>
        <w:t xml:space="preserve">sów programistycznych aplikacji. </w:t>
      </w:r>
      <w:r w:rsidR="00750B7B" w:rsidRPr="00923DDC">
        <w:t xml:space="preserve">Informacje na temat realizacji </w:t>
      </w:r>
      <w:r w:rsidR="003B43E3" w:rsidRPr="00923DDC">
        <w:t xml:space="preserve">dobudowy </w:t>
      </w:r>
      <w:r w:rsidR="00750B7B" w:rsidRPr="00923DDC">
        <w:t>interfejsów</w:t>
      </w:r>
      <w:r w:rsidR="00293C77" w:rsidRPr="00923DDC">
        <w:t xml:space="preserve"> programistycznych aplikacji</w:t>
      </w:r>
      <w:r w:rsidR="00750B7B" w:rsidRPr="00923DDC">
        <w:t xml:space="preserve"> </w:t>
      </w:r>
      <w:r w:rsidR="003B43E3" w:rsidRPr="00923DDC">
        <w:t>do baz i</w:t>
      </w:r>
      <w:r w:rsidR="00AB6AF2">
        <w:t> </w:t>
      </w:r>
      <w:r w:rsidR="003B43E3" w:rsidRPr="00923DDC">
        <w:t>rejestrów wskazanych w</w:t>
      </w:r>
      <w:r w:rsidR="00E20317">
        <w:t> </w:t>
      </w:r>
      <w:r w:rsidR="003B43E3" w:rsidRPr="00923DDC">
        <w:t>załączniku nr</w:t>
      </w:r>
      <w:r w:rsidR="00022B02" w:rsidRPr="00923DDC">
        <w:t xml:space="preserve"> 1 do POD (tabela nr 2 „Plan dobudowy API”) </w:t>
      </w:r>
      <w:r w:rsidR="00D00BBC">
        <w:t xml:space="preserve">zostały przedstawione w </w:t>
      </w:r>
      <w:r w:rsidR="00A565B0">
        <w:t xml:space="preserve">załączniku </w:t>
      </w:r>
      <w:r w:rsidR="009F485C">
        <w:t xml:space="preserve">nr </w:t>
      </w:r>
      <w:r w:rsidR="00C52FF1">
        <w:t>4</w:t>
      </w:r>
      <w:r w:rsidR="00416667">
        <w:t xml:space="preserve"> </w:t>
      </w:r>
      <w:r w:rsidR="00A678B7">
        <w:t xml:space="preserve">do </w:t>
      </w:r>
      <w:r w:rsidR="004F3374">
        <w:t>niniejszego sprawozdania</w:t>
      </w:r>
      <w:r w:rsidR="00623777">
        <w:rPr>
          <w:rStyle w:val="Odwoanieprzypisudolnego"/>
        </w:rPr>
        <w:footnoteReference w:id="17"/>
      </w:r>
      <w:r w:rsidR="00D00BBC">
        <w:t>.</w:t>
      </w:r>
    </w:p>
    <w:p w14:paraId="73B150E8" w14:textId="4F830140" w:rsidR="00810A45" w:rsidRDefault="00BD36B8" w:rsidP="00145E31">
      <w:pPr>
        <w:spacing w:line="276" w:lineRule="auto"/>
        <w:rPr>
          <w:rFonts w:ascii="Calibri" w:hAnsi="Calibri" w:cs="Calibri"/>
        </w:rPr>
      </w:pPr>
      <w:r>
        <w:rPr>
          <w:rFonts w:ascii="Calibri" w:hAnsi="Calibri" w:cs="Calibri"/>
        </w:rPr>
        <w:t>Poza wskazanymi w powyższej tabeli zadaniami realizowano także inne prace zw</w:t>
      </w:r>
      <w:r w:rsidR="00F05F67">
        <w:rPr>
          <w:rFonts w:ascii="Calibri" w:hAnsi="Calibri" w:cs="Calibri"/>
        </w:rPr>
        <w:t>iązane</w:t>
      </w:r>
      <w:r>
        <w:rPr>
          <w:rFonts w:ascii="Calibri" w:hAnsi="Calibri" w:cs="Calibri"/>
        </w:rPr>
        <w:t xml:space="preserve"> z</w:t>
      </w:r>
      <w:r w:rsidR="00E50D76">
        <w:rPr>
          <w:rFonts w:ascii="Calibri" w:hAnsi="Calibri" w:cs="Calibri"/>
        </w:rPr>
        <w:t> </w:t>
      </w:r>
      <w:r w:rsidR="00145E31">
        <w:rPr>
          <w:rFonts w:ascii="Calibri" w:hAnsi="Calibri" w:cs="Calibri"/>
        </w:rPr>
        <w:t>udostępnianiem danych przez API</w:t>
      </w:r>
      <w:r>
        <w:rPr>
          <w:rFonts w:ascii="Calibri" w:hAnsi="Calibri" w:cs="Calibri"/>
        </w:rPr>
        <w:t xml:space="preserve">. </w:t>
      </w:r>
      <w:r w:rsidR="00145E31">
        <w:rPr>
          <w:rFonts w:ascii="Calibri" w:hAnsi="Calibri" w:cs="Calibri"/>
        </w:rPr>
        <w:t>Jako przykład można wskazać</w:t>
      </w:r>
      <w:r w:rsidR="00810A45">
        <w:rPr>
          <w:rFonts w:ascii="Calibri" w:hAnsi="Calibri" w:cs="Calibri"/>
        </w:rPr>
        <w:t>:</w:t>
      </w:r>
    </w:p>
    <w:p w14:paraId="657CE568" w14:textId="396D04D0" w:rsidR="00C025CE" w:rsidRDefault="00C025CE" w:rsidP="00810A45">
      <w:pPr>
        <w:pStyle w:val="Akapitzlist"/>
        <w:numPr>
          <w:ilvl w:val="0"/>
          <w:numId w:val="104"/>
        </w:numPr>
        <w:spacing w:line="276" w:lineRule="auto"/>
        <w:rPr>
          <w:rFonts w:ascii="Calibri" w:hAnsi="Calibri" w:cs="Calibri"/>
        </w:rPr>
      </w:pPr>
      <w:r w:rsidRPr="00332C83">
        <w:rPr>
          <w:rFonts w:ascii="Calibri" w:hAnsi="Calibri" w:cs="Calibri"/>
        </w:rPr>
        <w:t>udostępnienie przez G</w:t>
      </w:r>
      <w:r w:rsidR="00F05F67">
        <w:rPr>
          <w:rFonts w:ascii="Calibri" w:hAnsi="Calibri" w:cs="Calibri"/>
        </w:rPr>
        <w:t>łówny Urząd Statystyczny usługi</w:t>
      </w:r>
      <w:r w:rsidRPr="00332C83">
        <w:rPr>
          <w:rFonts w:ascii="Calibri" w:hAnsi="Calibri" w:cs="Calibri"/>
        </w:rPr>
        <w:t xml:space="preserve"> API do systemu </w:t>
      </w:r>
      <w:proofErr w:type="spellStart"/>
      <w:r w:rsidRPr="00332C83">
        <w:rPr>
          <w:rFonts w:ascii="Calibri" w:hAnsi="Calibri" w:cs="Calibri"/>
        </w:rPr>
        <w:t>TranStat</w:t>
      </w:r>
      <w:proofErr w:type="spellEnd"/>
      <w:r w:rsidR="0018782C">
        <w:rPr>
          <w:rStyle w:val="Odwoanieprzypisudolnego"/>
          <w:rFonts w:ascii="Calibri" w:hAnsi="Calibri" w:cs="Calibri"/>
        </w:rPr>
        <w:footnoteReference w:id="18"/>
      </w:r>
      <w:r w:rsidRPr="00332C83">
        <w:rPr>
          <w:rFonts w:ascii="Calibri" w:hAnsi="Calibri" w:cs="Calibri"/>
        </w:rPr>
        <w:t>.</w:t>
      </w:r>
      <w:r w:rsidR="0018782C" w:rsidRPr="00332C83">
        <w:rPr>
          <w:rFonts w:ascii="Calibri" w:hAnsi="Calibri" w:cs="Calibri"/>
        </w:rPr>
        <w:t xml:space="preserve"> Usługa API </w:t>
      </w:r>
      <w:proofErr w:type="spellStart"/>
      <w:r w:rsidR="0018782C" w:rsidRPr="00332C83">
        <w:rPr>
          <w:rFonts w:ascii="Calibri" w:hAnsi="Calibri" w:cs="Calibri"/>
        </w:rPr>
        <w:t>TranStat</w:t>
      </w:r>
      <w:proofErr w:type="spellEnd"/>
      <w:r w:rsidR="0018782C" w:rsidRPr="00332C83">
        <w:rPr>
          <w:rFonts w:ascii="Calibri" w:hAnsi="Calibri" w:cs="Calibri"/>
        </w:rPr>
        <w:t xml:space="preserve"> zapewnia dostęp do danych oraz metadanych z zakresu transportu drogowego i morskiego. Dane obejmują eksperymentalne statystyki natężenia ruchu, wolumenu pracy przewozowej oraz wielkości emisji zanieczyszczeń generowanych przez środki transportu drogowego i morskiego</w:t>
      </w:r>
      <w:r w:rsidR="001D26DB">
        <w:rPr>
          <w:rFonts w:ascii="Calibri" w:hAnsi="Calibri" w:cs="Calibri"/>
        </w:rPr>
        <w:t>,</w:t>
      </w:r>
    </w:p>
    <w:p w14:paraId="6E164E48" w14:textId="49E7F588" w:rsidR="00C025CE" w:rsidRDefault="00810A45" w:rsidP="00332C83">
      <w:pPr>
        <w:pStyle w:val="Akapitzlist"/>
        <w:numPr>
          <w:ilvl w:val="0"/>
          <w:numId w:val="104"/>
        </w:numPr>
        <w:spacing w:line="276" w:lineRule="auto"/>
        <w:rPr>
          <w:rFonts w:ascii="Calibri" w:hAnsi="Calibri" w:cs="Calibri"/>
        </w:rPr>
      </w:pPr>
      <w:r w:rsidRPr="00810A45">
        <w:rPr>
          <w:rFonts w:ascii="Calibri" w:hAnsi="Calibri" w:cs="Calibri"/>
        </w:rPr>
        <w:t>uruchomienie przez Główny Urząd Geodezji i Kartografii usług</w:t>
      </w:r>
      <w:r w:rsidR="00C64CF9">
        <w:rPr>
          <w:rFonts w:ascii="Calibri" w:hAnsi="Calibri" w:cs="Calibri"/>
        </w:rPr>
        <w:t>i</w:t>
      </w:r>
      <w:r w:rsidRPr="00810A45">
        <w:rPr>
          <w:rFonts w:ascii="Calibri" w:hAnsi="Calibri" w:cs="Calibri"/>
        </w:rPr>
        <w:t xml:space="preserve"> API umożliwiając</w:t>
      </w:r>
      <w:r w:rsidR="00C64CF9">
        <w:rPr>
          <w:rFonts w:ascii="Calibri" w:hAnsi="Calibri" w:cs="Calibri"/>
        </w:rPr>
        <w:t>ej</w:t>
      </w:r>
      <w:r w:rsidRPr="00810A45">
        <w:rPr>
          <w:rFonts w:ascii="Calibri" w:hAnsi="Calibri" w:cs="Calibri"/>
        </w:rPr>
        <w:t xml:space="preserve"> wyszukiwanie geodetów uprawnionych wpisanych do centralnego rejestru osób posiadających uprawnienia zawodowe</w:t>
      </w:r>
      <w:r w:rsidR="007F4468">
        <w:rPr>
          <w:rStyle w:val="Odwoanieprzypisudolnego"/>
          <w:rFonts w:ascii="Calibri" w:hAnsi="Calibri" w:cs="Calibri"/>
        </w:rPr>
        <w:footnoteReference w:id="19"/>
      </w:r>
      <w:r w:rsidRPr="00810A45">
        <w:rPr>
          <w:rFonts w:ascii="Calibri" w:hAnsi="Calibri" w:cs="Calibri"/>
        </w:rPr>
        <w:t xml:space="preserve">. Nowe API „Znajdź geodetę” pozwala na </w:t>
      </w:r>
      <w:r w:rsidRPr="00810A45">
        <w:rPr>
          <w:rFonts w:ascii="Calibri" w:hAnsi="Calibri" w:cs="Calibri"/>
        </w:rPr>
        <w:lastRenderedPageBreak/>
        <w:t xml:space="preserve">automatyczne pozyskiwanie danych oraz znacząco ułatwia integrację z innymi systemami informatycznymi. Usługi umożliwiają: pobieranie danych dotyczących wszystkich geodetów uprawnionych w formacie </w:t>
      </w:r>
      <w:proofErr w:type="spellStart"/>
      <w:r w:rsidRPr="00810A45">
        <w:rPr>
          <w:rFonts w:ascii="Calibri" w:hAnsi="Calibri" w:cs="Calibri"/>
        </w:rPr>
        <w:t>json</w:t>
      </w:r>
      <w:proofErr w:type="spellEnd"/>
      <w:r>
        <w:rPr>
          <w:rFonts w:ascii="Calibri" w:hAnsi="Calibri" w:cs="Calibri"/>
        </w:rPr>
        <w:t xml:space="preserve"> oraz</w:t>
      </w:r>
      <w:r w:rsidRPr="00810A45">
        <w:rPr>
          <w:rFonts w:ascii="Calibri" w:hAnsi="Calibri" w:cs="Calibri"/>
        </w:rPr>
        <w:t xml:space="preserve"> pobieranie danych dotyczących wybranego geodety po numerze uprawnień</w:t>
      </w:r>
      <w:r w:rsidR="007F4468">
        <w:rPr>
          <w:rFonts w:ascii="Calibri" w:hAnsi="Calibri" w:cs="Calibri"/>
        </w:rPr>
        <w:t>.</w:t>
      </w:r>
    </w:p>
    <w:p w14:paraId="0553EB4A" w14:textId="299F10A9" w:rsidR="00CA532F" w:rsidRDefault="00C64CF9" w:rsidP="00145E31">
      <w:pPr>
        <w:spacing w:line="276" w:lineRule="auto"/>
        <w:rPr>
          <w:rFonts w:ascii="Calibri" w:hAnsi="Calibri" w:cs="Calibri"/>
        </w:rPr>
      </w:pPr>
      <w:r>
        <w:rPr>
          <w:rFonts w:ascii="Calibri" w:hAnsi="Calibri" w:cs="Calibri"/>
        </w:rPr>
        <w:t>Poza dobudową nowych interfejsów programistycznych aplikacji rozbudowywano już funkcjonujące API</w:t>
      </w:r>
      <w:r w:rsidR="00CA532F">
        <w:rPr>
          <w:rFonts w:ascii="Calibri" w:hAnsi="Calibri" w:cs="Calibri"/>
        </w:rPr>
        <w:t>. Jako przykład może wskazać Dziedzinowe Bazy Wiedzy</w:t>
      </w:r>
      <w:r w:rsidR="00F05F67">
        <w:rPr>
          <w:rFonts w:ascii="Calibri" w:hAnsi="Calibri" w:cs="Calibri"/>
        </w:rPr>
        <w:t>, zwane dalej „</w:t>
      </w:r>
      <w:r w:rsidR="00514544">
        <w:rPr>
          <w:rFonts w:ascii="Calibri" w:hAnsi="Calibri" w:cs="Calibri"/>
        </w:rPr>
        <w:t>DBW</w:t>
      </w:r>
      <w:r w:rsidR="00F05F67">
        <w:rPr>
          <w:rFonts w:ascii="Calibri" w:hAnsi="Calibri" w:cs="Calibri"/>
        </w:rPr>
        <w:t>”,</w:t>
      </w:r>
      <w:r w:rsidR="00514544">
        <w:rPr>
          <w:rFonts w:ascii="Calibri" w:hAnsi="Calibri" w:cs="Calibri"/>
        </w:rPr>
        <w:t xml:space="preserve"> </w:t>
      </w:r>
      <w:r w:rsidR="00CA532F">
        <w:rPr>
          <w:rFonts w:ascii="Calibri" w:hAnsi="Calibri" w:cs="Calibri"/>
        </w:rPr>
        <w:t>prowadzone przez G</w:t>
      </w:r>
      <w:r w:rsidR="00F05F67">
        <w:rPr>
          <w:rFonts w:ascii="Calibri" w:hAnsi="Calibri" w:cs="Calibri"/>
        </w:rPr>
        <w:t xml:space="preserve">łówny Urząd </w:t>
      </w:r>
      <w:r w:rsidR="005466FD">
        <w:rPr>
          <w:rFonts w:ascii="Calibri" w:hAnsi="Calibri" w:cs="Calibri"/>
        </w:rPr>
        <w:t>Statystyczny</w:t>
      </w:r>
      <w:r w:rsidR="00CA532F">
        <w:rPr>
          <w:rFonts w:ascii="Calibri" w:hAnsi="Calibri" w:cs="Calibri"/>
        </w:rPr>
        <w:t xml:space="preserve">, które </w:t>
      </w:r>
      <w:r w:rsidR="00CA532F" w:rsidRPr="00CA532F">
        <w:rPr>
          <w:rFonts w:ascii="Calibri" w:hAnsi="Calibri" w:cs="Calibri"/>
        </w:rPr>
        <w:t xml:space="preserve">zostały wzbogacone o nowe zmienne z kategorii „Dane statystyczne”, wymagane unijnym rozporządzeniem </w:t>
      </w:r>
      <w:r w:rsidR="008F5782">
        <w:rPr>
          <w:rFonts w:ascii="Calibri" w:hAnsi="Calibri" w:cs="Calibri"/>
        </w:rPr>
        <w:t>w sprawie</w:t>
      </w:r>
      <w:r w:rsidR="00CA532F" w:rsidRPr="00CA532F">
        <w:rPr>
          <w:rFonts w:ascii="Calibri" w:hAnsi="Calibri" w:cs="Calibri"/>
        </w:rPr>
        <w:t xml:space="preserve"> danych o wysokiej wartości</w:t>
      </w:r>
      <w:r w:rsidR="008D54B3">
        <w:rPr>
          <w:rStyle w:val="Odwoanieprzypisudolnego"/>
          <w:rFonts w:ascii="Calibri" w:hAnsi="Calibri" w:cs="Calibri"/>
        </w:rPr>
        <w:footnoteReference w:id="20"/>
      </w:r>
      <w:r w:rsidR="00CA532F" w:rsidRPr="00CA532F">
        <w:rPr>
          <w:rFonts w:ascii="Calibri" w:hAnsi="Calibri" w:cs="Calibri"/>
        </w:rPr>
        <w:t>.</w:t>
      </w:r>
      <w:r w:rsidR="00CA532F">
        <w:rPr>
          <w:rFonts w:ascii="Calibri" w:hAnsi="Calibri" w:cs="Calibri"/>
        </w:rPr>
        <w:t xml:space="preserve"> Do </w:t>
      </w:r>
      <w:r w:rsidR="00514544">
        <w:rPr>
          <w:rFonts w:ascii="Calibri" w:hAnsi="Calibri" w:cs="Calibri"/>
        </w:rPr>
        <w:t>DBW</w:t>
      </w:r>
      <w:r w:rsidR="00CA532F">
        <w:rPr>
          <w:rFonts w:ascii="Calibri" w:hAnsi="Calibri" w:cs="Calibri"/>
        </w:rPr>
        <w:t xml:space="preserve"> </w:t>
      </w:r>
      <w:r w:rsidR="00CA532F" w:rsidRPr="00CA532F">
        <w:rPr>
          <w:rFonts w:ascii="Calibri" w:hAnsi="Calibri" w:cs="Calibri"/>
        </w:rPr>
        <w:t>wprowadz</w:t>
      </w:r>
      <w:r w:rsidR="00CA532F">
        <w:rPr>
          <w:rFonts w:ascii="Calibri" w:hAnsi="Calibri" w:cs="Calibri"/>
        </w:rPr>
        <w:t>on</w:t>
      </w:r>
      <w:r w:rsidR="00CA532F" w:rsidRPr="00CA532F">
        <w:rPr>
          <w:rFonts w:ascii="Calibri" w:hAnsi="Calibri" w:cs="Calibri"/>
        </w:rPr>
        <w:t xml:space="preserve">o </w:t>
      </w:r>
      <w:r w:rsidR="00CA532F">
        <w:rPr>
          <w:rFonts w:ascii="Calibri" w:hAnsi="Calibri" w:cs="Calibri"/>
        </w:rPr>
        <w:t xml:space="preserve">ponadto </w:t>
      </w:r>
      <w:r w:rsidR="00CA532F" w:rsidRPr="00CA532F">
        <w:rPr>
          <w:rFonts w:ascii="Calibri" w:hAnsi="Calibri" w:cs="Calibri"/>
        </w:rPr>
        <w:t>opcję pobierania zbiorczego (</w:t>
      </w:r>
      <w:proofErr w:type="spellStart"/>
      <w:r w:rsidR="00CA532F" w:rsidRPr="00CA532F">
        <w:rPr>
          <w:rFonts w:ascii="Calibri" w:hAnsi="Calibri" w:cs="Calibri"/>
        </w:rPr>
        <w:t>bulk</w:t>
      </w:r>
      <w:proofErr w:type="spellEnd"/>
      <w:r w:rsidR="00CA532F" w:rsidRPr="00CA532F">
        <w:rPr>
          <w:rFonts w:ascii="Calibri" w:hAnsi="Calibri" w:cs="Calibri"/>
        </w:rPr>
        <w:t xml:space="preserve"> </w:t>
      </w:r>
      <w:proofErr w:type="spellStart"/>
      <w:r w:rsidR="00CA532F" w:rsidRPr="00CA532F">
        <w:rPr>
          <w:rFonts w:ascii="Calibri" w:hAnsi="Calibri" w:cs="Calibri"/>
        </w:rPr>
        <w:t>download</w:t>
      </w:r>
      <w:proofErr w:type="spellEnd"/>
      <w:r w:rsidR="00CA532F" w:rsidRPr="00CA532F">
        <w:rPr>
          <w:rFonts w:ascii="Calibri" w:hAnsi="Calibri" w:cs="Calibri"/>
        </w:rPr>
        <w:t>)</w:t>
      </w:r>
      <w:r w:rsidR="00CA532F">
        <w:rPr>
          <w:rFonts w:ascii="Calibri" w:hAnsi="Calibri" w:cs="Calibri"/>
        </w:rPr>
        <w:t>.</w:t>
      </w:r>
      <w:r w:rsidR="00514544">
        <w:rPr>
          <w:rFonts w:ascii="Calibri" w:hAnsi="Calibri" w:cs="Calibri"/>
        </w:rPr>
        <w:t xml:space="preserve"> Warto jednocześnie podkreślić ogromną ilość danych zgromadzonych w</w:t>
      </w:r>
      <w:r w:rsidR="00CD3DFD">
        <w:rPr>
          <w:rFonts w:ascii="Calibri" w:hAnsi="Calibri" w:cs="Calibri"/>
        </w:rPr>
        <w:t> </w:t>
      </w:r>
      <w:r w:rsidR="00514544">
        <w:rPr>
          <w:rFonts w:ascii="Calibri" w:hAnsi="Calibri" w:cs="Calibri"/>
        </w:rPr>
        <w:t xml:space="preserve">DBW oraz duże zainteresowanie nimi użytkowników. </w:t>
      </w:r>
      <w:r w:rsidR="00514544" w:rsidRPr="00514544">
        <w:rPr>
          <w:rFonts w:ascii="Calibri" w:hAnsi="Calibri" w:cs="Calibri"/>
        </w:rPr>
        <w:t>Według stanu na koniec 2024 r. liczba rekordów w</w:t>
      </w:r>
      <w:r>
        <w:rPr>
          <w:rFonts w:ascii="Calibri" w:hAnsi="Calibri" w:cs="Calibri"/>
        </w:rPr>
        <w:t> </w:t>
      </w:r>
      <w:r w:rsidR="00514544" w:rsidRPr="00514544">
        <w:rPr>
          <w:rFonts w:ascii="Calibri" w:hAnsi="Calibri" w:cs="Calibri"/>
        </w:rPr>
        <w:t>DBW zmodernizowanych w ramach projektu partnerskiego Otwarte dane plus</w:t>
      </w:r>
      <w:r w:rsidR="00132133">
        <w:rPr>
          <w:rStyle w:val="Odwoanieprzypisudolnego"/>
          <w:rFonts w:ascii="Calibri" w:hAnsi="Calibri" w:cs="Calibri"/>
        </w:rPr>
        <w:footnoteReference w:id="21"/>
      </w:r>
      <w:r w:rsidR="00514544" w:rsidRPr="00514544">
        <w:rPr>
          <w:rFonts w:ascii="Calibri" w:hAnsi="Calibri" w:cs="Calibri"/>
        </w:rPr>
        <w:t xml:space="preserve"> osiągnęła 8,6 miliarda. Liczba zapytań do API DBW (które zostało także przygotowane w ramach tego projektu) w minionym roku przekroczyła 4,5 mln.</w:t>
      </w:r>
    </w:p>
    <w:p w14:paraId="3FC14BD2" w14:textId="5FD137DF" w:rsidR="002C0AAB" w:rsidRDefault="002C0AAB" w:rsidP="00145E31">
      <w:pPr>
        <w:spacing w:line="276" w:lineRule="auto"/>
        <w:rPr>
          <w:rFonts w:ascii="Calibri" w:hAnsi="Calibri" w:cs="Calibri"/>
        </w:rPr>
      </w:pPr>
      <w:r>
        <w:rPr>
          <w:rFonts w:ascii="Calibri" w:hAnsi="Calibri" w:cs="Calibri"/>
        </w:rPr>
        <w:t xml:space="preserve">Realizatorzy Programu prowadzili ponadto analizy pod kątem możliwości dobudowy kolejnych API. Przykładem były prowadzone w Ministerstwie Sprawiedliwości </w:t>
      </w:r>
      <w:r w:rsidRPr="002C0AAB">
        <w:rPr>
          <w:rFonts w:ascii="Calibri" w:hAnsi="Calibri" w:cs="Calibri"/>
        </w:rPr>
        <w:t>prace mające na celu udostępnienie przez API na portalu Dane.gov.pl danych wysokiej wartości przechowywanych w Repozytorium Dokumentów Finansowych</w:t>
      </w:r>
      <w:r w:rsidR="00F05F67">
        <w:rPr>
          <w:rFonts w:ascii="Calibri" w:hAnsi="Calibri" w:cs="Calibri"/>
        </w:rPr>
        <w:t>, zwanego dalej „</w:t>
      </w:r>
      <w:r w:rsidRPr="002C0AAB">
        <w:rPr>
          <w:rFonts w:ascii="Calibri" w:hAnsi="Calibri" w:cs="Calibri"/>
        </w:rPr>
        <w:t>RDF</w:t>
      </w:r>
      <w:r w:rsidR="00F05F67">
        <w:rPr>
          <w:rFonts w:ascii="Calibri" w:hAnsi="Calibri" w:cs="Calibri"/>
        </w:rPr>
        <w:t>”</w:t>
      </w:r>
      <w:r w:rsidRPr="002C0AAB">
        <w:rPr>
          <w:rFonts w:ascii="Calibri" w:hAnsi="Calibri" w:cs="Calibri"/>
        </w:rPr>
        <w:t>. W</w:t>
      </w:r>
      <w:r w:rsidR="00CD3DFD">
        <w:rPr>
          <w:rFonts w:ascii="Calibri" w:hAnsi="Calibri" w:cs="Calibri"/>
        </w:rPr>
        <w:t> </w:t>
      </w:r>
      <w:r w:rsidRPr="002C0AAB">
        <w:rPr>
          <w:rFonts w:ascii="Calibri" w:hAnsi="Calibri" w:cs="Calibri"/>
        </w:rPr>
        <w:t>RDF znajdują</w:t>
      </w:r>
      <w:r>
        <w:rPr>
          <w:rFonts w:ascii="Calibri" w:hAnsi="Calibri" w:cs="Calibri"/>
        </w:rPr>
        <w:t xml:space="preserve"> </w:t>
      </w:r>
      <w:r w:rsidRPr="002C0AAB">
        <w:rPr>
          <w:rFonts w:ascii="Calibri" w:hAnsi="Calibri" w:cs="Calibri"/>
        </w:rPr>
        <w:t>się sprawozdania finansowe i inne dokumenty finansowe przedsi</w:t>
      </w:r>
      <w:r>
        <w:rPr>
          <w:rFonts w:ascii="Calibri" w:hAnsi="Calibri" w:cs="Calibri"/>
        </w:rPr>
        <w:t>ę</w:t>
      </w:r>
      <w:r w:rsidRPr="002C0AAB">
        <w:rPr>
          <w:rFonts w:ascii="Calibri" w:hAnsi="Calibri" w:cs="Calibri"/>
        </w:rPr>
        <w:t>biorców wpisanych do K</w:t>
      </w:r>
      <w:r w:rsidR="00F05F67">
        <w:rPr>
          <w:rFonts w:ascii="Calibri" w:hAnsi="Calibri" w:cs="Calibri"/>
        </w:rPr>
        <w:t>rajowego Rejestru Sądowego</w:t>
      </w:r>
      <w:r w:rsidRPr="002C0AAB">
        <w:rPr>
          <w:rFonts w:ascii="Calibri" w:hAnsi="Calibri" w:cs="Calibri"/>
        </w:rPr>
        <w:t xml:space="preserve"> gromadzone od 2018 r. (ponad 9 mln dokumentów). Prowadzona by</w:t>
      </w:r>
      <w:r>
        <w:rPr>
          <w:rFonts w:ascii="Calibri" w:hAnsi="Calibri" w:cs="Calibri"/>
        </w:rPr>
        <w:t>ł</w:t>
      </w:r>
      <w:r w:rsidRPr="002C0AAB">
        <w:rPr>
          <w:rFonts w:ascii="Calibri" w:hAnsi="Calibri" w:cs="Calibri"/>
        </w:rPr>
        <w:t>a analiza problemu ud</w:t>
      </w:r>
      <w:r>
        <w:rPr>
          <w:rFonts w:ascii="Calibri" w:hAnsi="Calibri" w:cs="Calibri"/>
        </w:rPr>
        <w:t>o</w:t>
      </w:r>
      <w:r w:rsidRPr="002C0AAB">
        <w:rPr>
          <w:rFonts w:ascii="Calibri" w:hAnsi="Calibri" w:cs="Calibri"/>
        </w:rPr>
        <w:t>stępnienia API dla RDF w powiązaniu z</w:t>
      </w:r>
      <w:r w:rsidR="00CD3DFD">
        <w:rPr>
          <w:rFonts w:ascii="Calibri" w:hAnsi="Calibri" w:cs="Calibri"/>
        </w:rPr>
        <w:t> </w:t>
      </w:r>
      <w:r w:rsidRPr="002C0AAB">
        <w:rPr>
          <w:rFonts w:ascii="Calibri" w:hAnsi="Calibri" w:cs="Calibri"/>
        </w:rPr>
        <w:t>ochroną danych osobowych znajdujących się w</w:t>
      </w:r>
      <w:r w:rsidR="00C64CF9">
        <w:rPr>
          <w:rFonts w:ascii="Calibri" w:hAnsi="Calibri" w:cs="Calibri"/>
        </w:rPr>
        <w:t> </w:t>
      </w:r>
      <w:r w:rsidRPr="002C0AAB">
        <w:rPr>
          <w:rFonts w:ascii="Calibri" w:hAnsi="Calibri" w:cs="Calibri"/>
        </w:rPr>
        <w:t>tych dokumentach. Prowadzono analizy prawne, konsultacje z Ministerstwem Cyfryzacji, sporządzono Ocenę Skutk</w:t>
      </w:r>
      <w:r>
        <w:rPr>
          <w:rFonts w:ascii="Calibri" w:hAnsi="Calibri" w:cs="Calibri"/>
        </w:rPr>
        <w:t>ó</w:t>
      </w:r>
      <w:r w:rsidRPr="002C0AAB">
        <w:rPr>
          <w:rFonts w:ascii="Calibri" w:hAnsi="Calibri" w:cs="Calibri"/>
        </w:rPr>
        <w:t xml:space="preserve">w dla Ochrony Danych na potrzeby RODO, złożono wniosek do Prezesa Urzędu Ochrony Danych Osobowych o uprzednie konsultacje. </w:t>
      </w:r>
      <w:r w:rsidR="00537F40">
        <w:rPr>
          <w:rFonts w:ascii="Calibri" w:hAnsi="Calibri" w:cs="Calibri"/>
        </w:rPr>
        <w:t>Rozpoczęto analizę</w:t>
      </w:r>
      <w:r w:rsidRPr="002C0AAB">
        <w:rPr>
          <w:rFonts w:ascii="Calibri" w:hAnsi="Calibri" w:cs="Calibri"/>
        </w:rPr>
        <w:t xml:space="preserve"> dotyczącą technicznych możliwości wykonania API dla RDF przy za</w:t>
      </w:r>
      <w:r>
        <w:rPr>
          <w:rFonts w:ascii="Calibri" w:hAnsi="Calibri" w:cs="Calibri"/>
        </w:rPr>
        <w:t>ł</w:t>
      </w:r>
      <w:r w:rsidRPr="002C0AAB">
        <w:rPr>
          <w:rFonts w:ascii="Calibri" w:hAnsi="Calibri" w:cs="Calibri"/>
        </w:rPr>
        <w:t xml:space="preserve">ożeniu, że występujące w dokumentach finansowych dane osobowe będą zanonimizowane. </w:t>
      </w:r>
      <w:r w:rsidR="00537F40" w:rsidRPr="002C0AAB" w:rsidDel="00537F40">
        <w:rPr>
          <w:rFonts w:ascii="Calibri" w:hAnsi="Calibri" w:cs="Calibri"/>
        </w:rPr>
        <w:t xml:space="preserve"> </w:t>
      </w:r>
    </w:p>
    <w:p w14:paraId="7224E4F1" w14:textId="40D10096" w:rsidR="0046491A" w:rsidRDefault="00511759" w:rsidP="0046491A">
      <w:pPr>
        <w:spacing w:line="276" w:lineRule="auto"/>
        <w:rPr>
          <w:rFonts w:ascii="Calibri" w:hAnsi="Calibri" w:cs="Calibri"/>
        </w:rPr>
      </w:pPr>
      <w:r>
        <w:rPr>
          <w:rFonts w:ascii="Calibri" w:hAnsi="Calibri" w:cs="Calibri"/>
        </w:rPr>
        <w:t xml:space="preserve">Prowadzone były </w:t>
      </w:r>
      <w:r w:rsidR="00BB1C4D">
        <w:rPr>
          <w:rFonts w:ascii="Calibri" w:hAnsi="Calibri" w:cs="Calibri"/>
        </w:rPr>
        <w:t>także</w:t>
      </w:r>
      <w:r>
        <w:rPr>
          <w:rFonts w:ascii="Calibri" w:hAnsi="Calibri" w:cs="Calibri"/>
        </w:rPr>
        <w:t xml:space="preserve"> na bieżąco</w:t>
      </w:r>
      <w:r w:rsidR="00D468D3">
        <w:rPr>
          <w:rFonts w:ascii="Calibri" w:hAnsi="Calibri" w:cs="Calibri"/>
        </w:rPr>
        <w:t xml:space="preserve"> analizy dotyczące możliwości zwiększenia częstotliwości aktualizacji danych w portalu.</w:t>
      </w:r>
      <w:r w:rsidR="00B61577">
        <w:rPr>
          <w:rFonts w:ascii="Calibri" w:hAnsi="Calibri" w:cs="Calibri"/>
        </w:rPr>
        <w:t xml:space="preserve"> Ministerstwo Cyfryzacji przekazało ponadto dostawcom danych</w:t>
      </w:r>
      <w:r w:rsidR="0046491A">
        <w:rPr>
          <w:rFonts w:ascii="Calibri" w:hAnsi="Calibri" w:cs="Calibri"/>
        </w:rPr>
        <w:t xml:space="preserve"> wytyczne</w:t>
      </w:r>
      <w:r w:rsidR="0046491A" w:rsidRPr="0046491A">
        <w:rPr>
          <w:rFonts w:ascii="Calibri" w:hAnsi="Calibri" w:cs="Calibri"/>
        </w:rPr>
        <w:t>,</w:t>
      </w:r>
      <w:r w:rsidR="0046491A">
        <w:rPr>
          <w:rFonts w:ascii="Calibri" w:hAnsi="Calibri" w:cs="Calibri"/>
        </w:rPr>
        <w:t xml:space="preserve"> </w:t>
      </w:r>
      <w:r w:rsidR="0046491A" w:rsidRPr="0046491A">
        <w:rPr>
          <w:rFonts w:ascii="Calibri" w:hAnsi="Calibri" w:cs="Calibri"/>
        </w:rPr>
        <w:t>aby publikowane dane obejmowały pełny okres od chwili ich pierwszej publikacji do chwili obecnej, czyli cały zakres czasowy.</w:t>
      </w:r>
      <w:r w:rsidR="0046491A">
        <w:rPr>
          <w:rFonts w:ascii="Calibri" w:hAnsi="Calibri" w:cs="Calibri"/>
        </w:rPr>
        <w:t xml:space="preserve"> Działania te miały na celu </w:t>
      </w:r>
      <w:r w:rsidR="0046491A" w:rsidRPr="0046491A">
        <w:rPr>
          <w:rFonts w:ascii="Calibri" w:hAnsi="Calibri" w:cs="Calibri"/>
        </w:rPr>
        <w:t>dostarcz</w:t>
      </w:r>
      <w:r w:rsidR="0046491A">
        <w:rPr>
          <w:rFonts w:ascii="Calibri" w:hAnsi="Calibri" w:cs="Calibri"/>
        </w:rPr>
        <w:t xml:space="preserve">enie </w:t>
      </w:r>
      <w:r w:rsidR="0046491A" w:rsidRPr="0046491A">
        <w:rPr>
          <w:rFonts w:ascii="Calibri" w:hAnsi="Calibri" w:cs="Calibri"/>
        </w:rPr>
        <w:t xml:space="preserve"> użytkownikom kompleksowych i aktualnych informacji i zapewniały pełny zakres danych. </w:t>
      </w:r>
      <w:r w:rsidR="0046491A">
        <w:rPr>
          <w:rFonts w:ascii="Calibri" w:hAnsi="Calibri" w:cs="Calibri"/>
        </w:rPr>
        <w:t xml:space="preserve">Ma to bezpośredni wpływ na </w:t>
      </w:r>
      <w:r w:rsidR="0046491A" w:rsidRPr="0046491A">
        <w:rPr>
          <w:rFonts w:ascii="Calibri" w:hAnsi="Calibri" w:cs="Calibri"/>
        </w:rPr>
        <w:t>użyteczność danych, a tym samym ich przydatność do wykorzystywania w nowych rozwiązaniach</w:t>
      </w:r>
      <w:r w:rsidR="0046491A">
        <w:rPr>
          <w:rFonts w:ascii="Calibri" w:hAnsi="Calibri" w:cs="Calibri"/>
        </w:rPr>
        <w:t>.</w:t>
      </w:r>
    </w:p>
    <w:p w14:paraId="04D876BB" w14:textId="77777777" w:rsidR="00E054DD" w:rsidRDefault="00E054DD" w:rsidP="00855BAD">
      <w:pPr>
        <w:pStyle w:val="Nagwek3"/>
      </w:pPr>
      <w:r w:rsidRPr="00E054DD">
        <w:lastRenderedPageBreak/>
        <w:t>Zasady tworzenia danych</w:t>
      </w:r>
    </w:p>
    <w:p w14:paraId="132951ED" w14:textId="74C51EC8" w:rsidR="00451111" w:rsidRDefault="001A48E9" w:rsidP="008E2121">
      <w:pPr>
        <w:spacing w:after="120"/>
      </w:pPr>
      <w:bookmarkStart w:id="8" w:name="_Hlk165541762"/>
      <w:r>
        <w:t>POD</w:t>
      </w:r>
      <w:r w:rsidR="00146F92">
        <w:t xml:space="preserve"> zakłada przygotowanie </w:t>
      </w:r>
      <w:r w:rsidRPr="001A48E9">
        <w:t>projekt</w:t>
      </w:r>
      <w:r w:rsidR="00146F92">
        <w:t>u</w:t>
      </w:r>
      <w:r w:rsidRPr="001A48E9">
        <w:t xml:space="preserve"> rekomendacji </w:t>
      </w:r>
      <w:r>
        <w:t>dla Komitetu</w:t>
      </w:r>
      <w:r w:rsidRPr="001A48E9">
        <w:t xml:space="preserve"> Rady Ministrów do spraw Cyfryzacji</w:t>
      </w:r>
      <w:r w:rsidR="008E2121">
        <w:t>, zwany dalej „KRMC”</w:t>
      </w:r>
      <w:r w:rsidR="005F25C8">
        <w:t>,</w:t>
      </w:r>
      <w:r w:rsidRPr="001A48E9">
        <w:t xml:space="preserve"> w sprawie stosowania przez organy administracji centralnej </w:t>
      </w:r>
      <w:bookmarkStart w:id="9" w:name="_Hlk165541402"/>
      <w:r w:rsidRPr="001A48E9">
        <w:t xml:space="preserve">zasady </w:t>
      </w:r>
      <w:r w:rsidR="00C21786">
        <w:t>„</w:t>
      </w:r>
      <w:r w:rsidRPr="001A48E9">
        <w:t xml:space="preserve">otwartości </w:t>
      </w:r>
      <w:r w:rsidR="008715D6">
        <w:t>w</w:t>
      </w:r>
      <w:r w:rsidR="009F7C51">
        <w:t> </w:t>
      </w:r>
      <w:r w:rsidR="008715D6">
        <w:t>fazie projektowania</w:t>
      </w:r>
      <w:r w:rsidR="00C21786">
        <w:t>”</w:t>
      </w:r>
      <w:r w:rsidRPr="001A48E9">
        <w:t xml:space="preserve"> oraz zasady „otwartości domyślnej”</w:t>
      </w:r>
      <w:bookmarkEnd w:id="9"/>
      <w:r>
        <w:t>. Program rekomenduje ponadto p</w:t>
      </w:r>
      <w:r w:rsidRPr="001A48E9">
        <w:t xml:space="preserve">odjęcie działań zmierzających do włączenia </w:t>
      </w:r>
      <w:r w:rsidR="008715D6">
        <w:t xml:space="preserve">ww. </w:t>
      </w:r>
      <w:r w:rsidRPr="001A48E9">
        <w:t>zasad do fiszek projektów informatycznych oraz list kontrolnych osiągania interoperacyjności przedkładanych do zaopiniowania K</w:t>
      </w:r>
      <w:r w:rsidR="005F25C8">
        <w:t>RMC</w:t>
      </w:r>
      <w:r w:rsidR="00642DFD">
        <w:t xml:space="preserve">. </w:t>
      </w:r>
      <w:r>
        <w:t xml:space="preserve">W </w:t>
      </w:r>
      <w:r w:rsidR="007C2724">
        <w:t>tym zakresie</w:t>
      </w:r>
      <w:r>
        <w:t xml:space="preserve"> </w:t>
      </w:r>
      <w:bookmarkEnd w:id="8"/>
      <w:r w:rsidR="007C2724" w:rsidRPr="007C2724">
        <w:t>opracowane zostały kryteria przedsięwzięć informatycznych w ramach procesu opiniowania K</w:t>
      </w:r>
      <w:r w:rsidR="005F25C8">
        <w:t>RMC</w:t>
      </w:r>
      <w:r w:rsidR="007C2724" w:rsidRPr="007C2724">
        <w:t xml:space="preserve"> w </w:t>
      </w:r>
      <w:r w:rsidR="007C74E9">
        <w:t>obszarze</w:t>
      </w:r>
      <w:r w:rsidR="007C2724" w:rsidRPr="007C2724">
        <w:t>: efektywności i wykonalności, zgodności z Architekturą Informacyjną Państwa</w:t>
      </w:r>
      <w:r w:rsidR="00F05F67">
        <w:t>, zwaną dalej „AIP”,</w:t>
      </w:r>
      <w:r w:rsidR="007C2724" w:rsidRPr="007C2724">
        <w:t xml:space="preserve"> oraz </w:t>
      </w:r>
      <w:proofErr w:type="spellStart"/>
      <w:r w:rsidR="007C2724" w:rsidRPr="007C2724">
        <w:t>cyberbezpieczeństwa</w:t>
      </w:r>
      <w:proofErr w:type="spellEnd"/>
      <w:r w:rsidR="007C2724" w:rsidRPr="007C2724">
        <w:t>. Kryteria te będą stanowiły podstawę do zmiany wzoru opisu założeń projektu informatycznego oraz listy kontrolnej</w:t>
      </w:r>
      <w:r w:rsidR="007C74E9">
        <w:t>.</w:t>
      </w:r>
      <w:r w:rsidR="007C2724" w:rsidRPr="007C2724">
        <w:t xml:space="preserve"> W ww. kryteriach zostały uwzględnione kwestie otwartości danych.</w:t>
      </w:r>
      <w:r w:rsidR="00460DDB">
        <w:t xml:space="preserve"> </w:t>
      </w:r>
      <w:r w:rsidR="00451111">
        <w:t>Prowadzono ponadto prace w</w:t>
      </w:r>
      <w:r w:rsidR="00817417">
        <w:t> </w:t>
      </w:r>
      <w:r w:rsidR="00451111">
        <w:t xml:space="preserve">zakresie włączenia </w:t>
      </w:r>
      <w:r w:rsidR="00460DDB">
        <w:t>do projektu Strategii Cyfryzacji Państwa</w:t>
      </w:r>
      <w:r w:rsidR="00460DDB">
        <w:rPr>
          <w:rStyle w:val="Odwoanieprzypisudolnego"/>
        </w:rPr>
        <w:footnoteReference w:id="22"/>
      </w:r>
      <w:r w:rsidR="00460DDB">
        <w:t xml:space="preserve"> </w:t>
      </w:r>
      <w:r w:rsidR="00451111">
        <w:t>zasad otwartości danych na poziomie oceny projektów informatycznych przez K</w:t>
      </w:r>
      <w:r w:rsidR="005F25C8">
        <w:t>RMC</w:t>
      </w:r>
      <w:r w:rsidR="00451111">
        <w:t>.</w:t>
      </w:r>
    </w:p>
    <w:p w14:paraId="2A0ED8BA" w14:textId="4DBAD5EE" w:rsidR="001A48E9" w:rsidRPr="001A48E9" w:rsidRDefault="00451111" w:rsidP="005D1A9A">
      <w:pPr>
        <w:spacing w:after="0"/>
      </w:pPr>
      <w:r>
        <w:t xml:space="preserve"> </w:t>
      </w:r>
      <w:bookmarkStart w:id="10" w:name="_Konsultacje_z_interesariuszami"/>
      <w:bookmarkEnd w:id="10"/>
    </w:p>
    <w:p w14:paraId="169D12D7" w14:textId="77777777" w:rsidR="00FD6B72" w:rsidRDefault="00FD6B72" w:rsidP="005D1A9A">
      <w:pPr>
        <w:pStyle w:val="Nagwek3"/>
        <w:spacing w:before="0"/>
      </w:pPr>
      <w:r w:rsidRPr="00FD6B72">
        <w:t>Konsultacje z interesariuszami</w:t>
      </w:r>
    </w:p>
    <w:p w14:paraId="27BACDA2" w14:textId="6C985453" w:rsidR="001C0BA1" w:rsidRPr="00152EFD" w:rsidRDefault="001C0BA1" w:rsidP="001C0BA1">
      <w:pPr>
        <w:spacing w:line="276" w:lineRule="auto"/>
      </w:pPr>
      <w:r w:rsidRPr="00152EFD">
        <w:t>W ramach konsultacji z interesariuszami, w roku 2024, zrealizowano trzy projekty badawcze, których tematem wiodącym była kwestia otwierania i wykorzystywania danych. Każde z tych badań poruszało inny kontekst dotyczący problematyki otwartych danych: udostępnianie danych, wykorzystywanie danych udostępnionych w portalu dane.gov.pl oraz wpływ otwartych danych na różne aspekty życia społeczno-gospodarczego. Każde też realizowane było w innej grupie respondentów – badano instytucje publiczne, indywidualnych użytkowników oraz ekspertów zajmujących się realizacją Programu Otwierania Danych i</w:t>
      </w:r>
      <w:r w:rsidR="00C64CF9">
        <w:t> </w:t>
      </w:r>
      <w:r w:rsidRPr="00152EFD">
        <w:t>problematyką otwierania danych w wymiarze praktycznym.</w:t>
      </w:r>
    </w:p>
    <w:p w14:paraId="446F8144" w14:textId="76107214" w:rsidR="001C0BA1" w:rsidRPr="00152EFD" w:rsidRDefault="001C0BA1" w:rsidP="001C0BA1">
      <w:pPr>
        <w:spacing w:line="276" w:lineRule="auto"/>
      </w:pPr>
      <w:r w:rsidRPr="00152EFD">
        <w:t xml:space="preserve">Pierwsze ze wspomnianych badań dotyczyło doświadczeń w zakresie udostępniania danych przez jednostki samorządu terytorialnego. Było to badanie on-line realizowane wśród przedstawicieli jednostek samorządu terytorialnego, reprezentujących urzędy gmin, starostwa powiatowe oraz urzędy marszałkowskie. Zaproszenie do udziału w badaniu wysłano do wszystkich jednostek samorządu terytorialnego. Odpowiedzi na pytania ankiety udzieliło 1321 podmiotów (wskaźnik realizacji: 47,06%). Wskaźniki realizacji </w:t>
      </w:r>
      <w:r w:rsidRPr="00C64CF9">
        <w:t>w</w:t>
      </w:r>
      <w:r w:rsidR="00C64CF9">
        <w:t> </w:t>
      </w:r>
      <w:r w:rsidRPr="00C64CF9">
        <w:t>poszczególnych</w:t>
      </w:r>
      <w:r w:rsidRPr="00152EFD">
        <w:t xml:space="preserve"> typach </w:t>
      </w:r>
      <w:r w:rsidR="00F05F67">
        <w:t>jednostek samorządu terytorialnego</w:t>
      </w:r>
      <w:r w:rsidRPr="00152EFD">
        <w:t xml:space="preserve"> były następujące: urzędy gmin – 46,22%, starostwa powiatowe </w:t>
      </w:r>
      <w:bookmarkStart w:id="11" w:name="_Hlk186469176"/>
      <w:r w:rsidRPr="00152EFD">
        <w:t xml:space="preserve">– </w:t>
      </w:r>
      <w:bookmarkEnd w:id="11"/>
      <w:r w:rsidRPr="00152EFD">
        <w:t>52,54%, urzędy marszałkowskie – 68,75%.</w:t>
      </w:r>
    </w:p>
    <w:p w14:paraId="04BED723" w14:textId="1C44FECB" w:rsidR="001C0BA1" w:rsidRPr="00152EFD" w:rsidRDefault="001C0BA1" w:rsidP="001C0BA1">
      <w:pPr>
        <w:spacing w:line="276" w:lineRule="auto"/>
      </w:pPr>
      <w:r w:rsidRPr="00152EFD">
        <w:t>Drugie badanie zrealizowano wśród użytkowników portalu dane.gov.pl (ankietę on-line wypełniło 473 użytkowników) i dotyczyło ono ocen różnych aspektów funkcjonowania portalu dane.gov.pl (między innymi preferencji i oczekiwań użytkowników portalu w zakresie jego zawartości). Badanie użytkowników portalu jest projektem cyklicznym.</w:t>
      </w:r>
    </w:p>
    <w:p w14:paraId="37F71ADA" w14:textId="2179EA0A" w:rsidR="001C0BA1" w:rsidRDefault="001C0BA1" w:rsidP="004D2B95">
      <w:pPr>
        <w:spacing w:line="276" w:lineRule="auto"/>
      </w:pPr>
      <w:r w:rsidRPr="00152EFD">
        <w:t xml:space="preserve">Trzecie badanie zrealizowano wśród ekspertów, reprezentujących samorządy oraz administrację centralną, zajmujących się realizacją Programu oraz udostępnianiem danych. </w:t>
      </w:r>
      <w:r w:rsidRPr="00152EFD">
        <w:lastRenderedPageBreak/>
        <w:t xml:space="preserve">Była to druga edycja eksperckiego badania na temat wpływu, jaki wywierają otwarte dane na wybrane aspekty życia społeczno-gospodarczego: działalność administracji rządowej, samorządowej, politykę społeczną i rozwiązywanie problemów społecznych, ochronę środowiska oraz rozwój gospodarki. Pierwszy pomiar zrealizowano w roku 2023 – wówczas uczestniczyli w nim wyłącznie eksperci będący pełnomocnikami do spraw otwartości danych, pracujący w </w:t>
      </w:r>
      <w:r w:rsidR="00E356FB">
        <w:t>ministerstwach</w:t>
      </w:r>
      <w:r w:rsidRPr="00152EFD">
        <w:t xml:space="preserve">, Kancelarii Prezesa Rady Ministrów oraz Głównym Urzędzie Statystycznym. Tym razem do udziału w badaniu – w charakterze ekspertów – oprócz pełnomocników zaproszeni zostali również przedstawiciele największych miast, które prowadzą portale z otwartymi danymi. Celem badania była ocena wpływu otwartych danych na różne aspekty funkcjonowania społeczeństwa w Polsce oraz poznanie opinii ekspertów na temat stopnia wykorzystywania tych danych obecnie. Zaproszenie do udziału w badaniu skierowano do pełnomocników i przedstawicieli </w:t>
      </w:r>
      <w:r w:rsidR="00E356FB">
        <w:t xml:space="preserve">wybranych </w:t>
      </w:r>
      <w:r w:rsidRPr="00152EFD">
        <w:t>miast.</w:t>
      </w:r>
    </w:p>
    <w:p w14:paraId="0E43B083" w14:textId="5B5B7EC3" w:rsidR="00EE55D3" w:rsidRPr="00152EFD" w:rsidRDefault="00EE55D3" w:rsidP="004D2B95">
      <w:pPr>
        <w:spacing w:line="276" w:lineRule="auto"/>
      </w:pPr>
      <w:r>
        <w:t xml:space="preserve">Tematyka otwartych danych znalazła się ponadto w agendzie </w:t>
      </w:r>
      <w:r w:rsidRPr="00EE55D3">
        <w:t>otwart</w:t>
      </w:r>
      <w:r>
        <w:t>ych</w:t>
      </w:r>
      <w:r w:rsidRPr="00EE55D3">
        <w:t xml:space="preserve"> konsultacj</w:t>
      </w:r>
      <w:r>
        <w:t xml:space="preserve">i </w:t>
      </w:r>
      <w:r w:rsidRPr="00EE55D3">
        <w:t>związan</w:t>
      </w:r>
      <w:r>
        <w:t xml:space="preserve">ych </w:t>
      </w:r>
      <w:r w:rsidRPr="00EE55D3">
        <w:t xml:space="preserve">z pracami nad Strategią </w:t>
      </w:r>
      <w:r w:rsidR="00460DDB">
        <w:t>C</w:t>
      </w:r>
      <w:r w:rsidRPr="00EE55D3">
        <w:t>yfryzacji Państwa</w:t>
      </w:r>
      <w:r>
        <w:rPr>
          <w:rStyle w:val="Odwoanieprzypisudolnego"/>
        </w:rPr>
        <w:footnoteReference w:id="23"/>
      </w:r>
      <w:r>
        <w:t xml:space="preserve"> - </w:t>
      </w:r>
      <w:r w:rsidRPr="00EE55D3">
        <w:t>największ</w:t>
      </w:r>
      <w:r>
        <w:t>ych</w:t>
      </w:r>
      <w:r w:rsidRPr="00EE55D3">
        <w:t xml:space="preserve"> w historii Polski konsultacj</w:t>
      </w:r>
      <w:r>
        <w:t>i</w:t>
      </w:r>
      <w:r w:rsidRPr="00EE55D3">
        <w:t xml:space="preserve"> społeczn</w:t>
      </w:r>
      <w:r>
        <w:t>ych</w:t>
      </w:r>
      <w:r w:rsidRPr="00EE55D3">
        <w:t xml:space="preserve"> na temat cyfryzacji</w:t>
      </w:r>
      <w:r>
        <w:t>.</w:t>
      </w:r>
    </w:p>
    <w:p w14:paraId="09E25328" w14:textId="2407E627" w:rsidR="00855BAD" w:rsidRDefault="00EC4E11" w:rsidP="00202A98">
      <w:r>
        <w:t>Kolejnym realizowanym działaniem była prowadzona na bieżąco</w:t>
      </w:r>
      <w:r w:rsidR="00F5190E" w:rsidRPr="006262AA">
        <w:t xml:space="preserve"> </w:t>
      </w:r>
      <w:r w:rsidR="00802BEF" w:rsidRPr="006262AA">
        <w:t>analiz</w:t>
      </w:r>
      <w:r>
        <w:t>a</w:t>
      </w:r>
      <w:r w:rsidR="00802BEF" w:rsidRPr="006262AA">
        <w:t xml:space="preserve"> propozycj</w:t>
      </w:r>
      <w:r>
        <w:t>i</w:t>
      </w:r>
      <w:r w:rsidR="00802BEF" w:rsidRPr="006262AA">
        <w:t xml:space="preserve"> nowych danych zgła</w:t>
      </w:r>
      <w:r w:rsidR="00D12733" w:rsidRPr="006262AA">
        <w:t>sza</w:t>
      </w:r>
      <w:r w:rsidR="00802BEF" w:rsidRPr="006262AA">
        <w:t>n</w:t>
      </w:r>
      <w:r>
        <w:t>ych</w:t>
      </w:r>
      <w:r w:rsidR="00802BEF" w:rsidRPr="006262AA">
        <w:t xml:space="preserve"> przez użytkowników portalu </w:t>
      </w:r>
      <w:r>
        <w:t>d</w:t>
      </w:r>
      <w:r w:rsidR="00802BEF" w:rsidRPr="006262AA">
        <w:t xml:space="preserve">ane.gov.pl. </w:t>
      </w:r>
      <w:r w:rsidR="00E5677C" w:rsidRPr="006262AA">
        <w:t>Dostępne</w:t>
      </w:r>
      <w:r w:rsidR="00D12733" w:rsidRPr="006262AA">
        <w:t xml:space="preserve"> w portalu </w:t>
      </w:r>
      <w:r w:rsidR="007B2768" w:rsidRPr="006262AA">
        <w:t xml:space="preserve">narzędzie </w:t>
      </w:r>
      <w:r w:rsidR="00D12733" w:rsidRPr="006262AA">
        <w:t xml:space="preserve">umożliwia internautom </w:t>
      </w:r>
      <w:r w:rsidR="00995A7A">
        <w:t>przekazania zapotrzebowania na</w:t>
      </w:r>
      <w:r w:rsidR="00D12733" w:rsidRPr="006262AA">
        <w:t xml:space="preserve"> </w:t>
      </w:r>
      <w:r w:rsidR="00202A98">
        <w:t>dane</w:t>
      </w:r>
      <w:r w:rsidR="00D12733" w:rsidRPr="006262AA">
        <w:t xml:space="preserve">, których </w:t>
      </w:r>
      <w:r w:rsidR="007B2768" w:rsidRPr="006262AA">
        <w:t>nie odszukali w</w:t>
      </w:r>
      <w:r w:rsidR="00E20317">
        <w:t> </w:t>
      </w:r>
      <w:r w:rsidR="007B2768" w:rsidRPr="006262AA">
        <w:t xml:space="preserve">portalu. </w:t>
      </w:r>
      <w:r w:rsidR="00995A7A">
        <w:t xml:space="preserve">Propozycje </w:t>
      </w:r>
      <w:r w:rsidR="00E5677C" w:rsidRPr="006262AA">
        <w:t>użytkowników są publikowane w</w:t>
      </w:r>
      <w:r w:rsidR="003C7A33">
        <w:t> </w:t>
      </w:r>
      <w:r w:rsidR="00E5677C" w:rsidRPr="006262AA">
        <w:t>portalu w zakładce</w:t>
      </w:r>
      <w:r w:rsidR="00AF46F3" w:rsidRPr="006262AA">
        <w:t xml:space="preserve"> </w:t>
      </w:r>
      <w:hyperlink r:id="rId10" w:history="1">
        <w:r w:rsidR="00AF46F3" w:rsidRPr="006262AA">
          <w:rPr>
            <w:rStyle w:val="Hipercze"/>
          </w:rPr>
          <w:t>https://dane.gov.pl/pl/dataset/submissions/accepted</w:t>
        </w:r>
      </w:hyperlink>
      <w:r w:rsidR="00AF46F3" w:rsidRPr="006262AA">
        <w:t xml:space="preserve">. </w:t>
      </w:r>
    </w:p>
    <w:p w14:paraId="4A9CEC0A" w14:textId="77777777" w:rsidR="00855BAD" w:rsidRPr="00136B5D" w:rsidRDefault="003751C2" w:rsidP="00855BAD">
      <w:pPr>
        <w:pStyle w:val="Nagwek2"/>
      </w:pPr>
      <w:bookmarkStart w:id="12" w:name="_Toc199156243"/>
      <w:r>
        <w:t>1</w:t>
      </w:r>
      <w:r w:rsidR="0095613E">
        <w:t xml:space="preserve">.2. </w:t>
      </w:r>
      <w:r w:rsidR="00855BAD" w:rsidRPr="00855BAD">
        <w:t>Cel drugi – Poprawa inte</w:t>
      </w:r>
      <w:r w:rsidR="00855BAD">
        <w:t>roperacyjności i jakości danych</w:t>
      </w:r>
      <w:bookmarkEnd w:id="12"/>
    </w:p>
    <w:p w14:paraId="0118128E" w14:textId="77777777" w:rsidR="004F3D1B" w:rsidRPr="00564698" w:rsidRDefault="004F3D1B" w:rsidP="00855BAD">
      <w:pPr>
        <w:pStyle w:val="Nagwek3"/>
        <w:rPr>
          <w:strike/>
        </w:rPr>
      </w:pPr>
      <w:r w:rsidRPr="004F3D1B">
        <w:t>Podnoszenie jakości danych</w:t>
      </w:r>
    </w:p>
    <w:p w14:paraId="56AC2C2C" w14:textId="13D10E5D" w:rsidR="00450E48" w:rsidRDefault="008C38CC" w:rsidP="00450E48">
      <w:r w:rsidRPr="00136B5D">
        <w:t>W celu ułatwienia ponownego wykorzystywania</w:t>
      </w:r>
      <w:r w:rsidR="00EA5CD8">
        <w:t>,</w:t>
      </w:r>
      <w:r w:rsidRPr="00136B5D">
        <w:t xml:space="preserve"> dane i metadane powinny być udostępnione w portalu </w:t>
      </w:r>
      <w:r w:rsidR="0038067B">
        <w:t>d</w:t>
      </w:r>
      <w:r w:rsidRPr="00136B5D">
        <w:t>ane.gov.pl</w:t>
      </w:r>
      <w:r w:rsidR="00EA5CD8">
        <w:t>,</w:t>
      </w:r>
      <w:r w:rsidRPr="00136B5D">
        <w:t xml:space="preserve"> w formacie przeznaczonym do odczytu maszynowego i</w:t>
      </w:r>
      <w:r w:rsidR="00022599">
        <w:t> </w:t>
      </w:r>
      <w:r w:rsidRPr="00136B5D">
        <w:t>w otwartych formatach</w:t>
      </w:r>
      <w:r w:rsidR="00EA5CD8">
        <w:t>,</w:t>
      </w:r>
      <w:r w:rsidRPr="00136B5D">
        <w:t xml:space="preserve"> w możliwe najwyższej skali otwartość danych</w:t>
      </w:r>
      <w:r>
        <w:rPr>
          <w:rStyle w:val="Odwoanieprzypisudolnego"/>
        </w:rPr>
        <w:footnoteReference w:id="24"/>
      </w:r>
      <w:r w:rsidRPr="008C38CC">
        <w:t>.</w:t>
      </w:r>
      <w:r w:rsidR="004C5EA7">
        <w:t xml:space="preserve"> </w:t>
      </w:r>
      <w:r w:rsidR="004C5EA7" w:rsidRPr="00136B5D">
        <w:t xml:space="preserve">Wg stanu na </w:t>
      </w:r>
      <w:r w:rsidR="002B2D3E">
        <w:t xml:space="preserve">dzień </w:t>
      </w:r>
      <w:r w:rsidR="004C5EA7" w:rsidRPr="00136B5D">
        <w:t>31</w:t>
      </w:r>
      <w:r w:rsidR="00940C6B">
        <w:t> </w:t>
      </w:r>
      <w:r w:rsidR="000A7F65">
        <w:t>grudnia</w:t>
      </w:r>
      <w:r w:rsidR="004C5EA7" w:rsidRPr="00136B5D">
        <w:t xml:space="preserve"> 202</w:t>
      </w:r>
      <w:r w:rsidR="008B55A1">
        <w:t>4</w:t>
      </w:r>
      <w:r w:rsidR="004C5EA7" w:rsidRPr="00136B5D">
        <w:t xml:space="preserve"> r. </w:t>
      </w:r>
      <w:r w:rsidR="004E1379" w:rsidRPr="00136B5D">
        <w:t>6</w:t>
      </w:r>
      <w:r w:rsidR="00DC1157">
        <w:t>9</w:t>
      </w:r>
      <w:r w:rsidR="004E1379" w:rsidRPr="00136B5D">
        <w:t xml:space="preserve">% </w:t>
      </w:r>
      <w:r w:rsidR="00152C0C">
        <w:t xml:space="preserve">zasobów </w:t>
      </w:r>
      <w:r w:rsidR="004E1379" w:rsidRPr="00136B5D">
        <w:t xml:space="preserve">danych opublikowanych w portalu </w:t>
      </w:r>
      <w:r w:rsidR="00604013">
        <w:t>d</w:t>
      </w:r>
      <w:r w:rsidR="004E1379" w:rsidRPr="00136B5D">
        <w:t xml:space="preserve">ane.gov.pl znajdowało się na przynajmniej 3 poziomie otwartości. </w:t>
      </w:r>
      <w:r w:rsidR="008B55A1">
        <w:t>Jest to identyczny odsetek, jak na koniec 2023 r. i</w:t>
      </w:r>
      <w:r w:rsidR="00C64CF9">
        <w:t> </w:t>
      </w:r>
      <w:r w:rsidR="00E76D31">
        <w:t xml:space="preserve">wzrost </w:t>
      </w:r>
      <w:r w:rsidR="008B55A1">
        <w:t xml:space="preserve">o </w:t>
      </w:r>
      <w:r w:rsidR="00E67450" w:rsidRPr="00E67450">
        <w:t>2</w:t>
      </w:r>
      <w:r w:rsidR="00C24923">
        <w:t xml:space="preserve"> </w:t>
      </w:r>
      <w:r w:rsidR="00CF1707">
        <w:t>punkty procentowe</w:t>
      </w:r>
      <w:r w:rsidR="00C24923" w:rsidRPr="00E67450">
        <w:t xml:space="preserve"> </w:t>
      </w:r>
      <w:r w:rsidR="00E67450" w:rsidRPr="00E67450">
        <w:t>w</w:t>
      </w:r>
      <w:r w:rsidR="0041588C">
        <w:t> </w:t>
      </w:r>
      <w:r w:rsidR="00E67450" w:rsidRPr="00E67450">
        <w:t>stosunku do stanu na koniec 202</w:t>
      </w:r>
      <w:r w:rsidR="00DC1157">
        <w:t>2</w:t>
      </w:r>
      <w:r w:rsidR="00E67450" w:rsidRPr="00E67450">
        <w:t xml:space="preserve"> r</w:t>
      </w:r>
      <w:r w:rsidR="009F7254">
        <w:t>.</w:t>
      </w:r>
      <w:r w:rsidR="00E67450">
        <w:t xml:space="preserve"> </w:t>
      </w:r>
      <w:r w:rsidR="008B55A1">
        <w:t xml:space="preserve">Utrzymanie </w:t>
      </w:r>
      <w:r w:rsidR="00934567">
        <w:t>dobrego</w:t>
      </w:r>
      <w:r w:rsidR="008B55A1">
        <w:t xml:space="preserve"> odsetka danych </w:t>
      </w:r>
      <w:r w:rsidR="004835F2" w:rsidRPr="00136B5D">
        <w:t xml:space="preserve">o wysokim stopniu otwartości w portalu </w:t>
      </w:r>
      <w:r w:rsidR="0038067B">
        <w:t>d</w:t>
      </w:r>
      <w:r w:rsidR="004835F2" w:rsidRPr="00136B5D">
        <w:t>ane.gov.pl możliw</w:t>
      </w:r>
      <w:r w:rsidR="00934567">
        <w:t>e</w:t>
      </w:r>
      <w:r w:rsidR="004835F2" w:rsidRPr="00136B5D">
        <w:t xml:space="preserve"> b</w:t>
      </w:r>
      <w:r w:rsidR="00BE5F74">
        <w:t>ył</w:t>
      </w:r>
      <w:r w:rsidR="00934567">
        <w:t>o</w:t>
      </w:r>
      <w:r w:rsidR="00BE5F74">
        <w:t xml:space="preserve"> m.in.</w:t>
      </w:r>
      <w:r w:rsidR="0069531B" w:rsidRPr="00136B5D">
        <w:t xml:space="preserve"> </w:t>
      </w:r>
      <w:r w:rsidR="004835F2" w:rsidRPr="00136B5D">
        <w:t>dzięki</w:t>
      </w:r>
      <w:r w:rsidR="00E76D31">
        <w:t xml:space="preserve"> </w:t>
      </w:r>
      <w:r w:rsidR="004835F2" w:rsidRPr="00136B5D">
        <w:t>następując</w:t>
      </w:r>
      <w:r w:rsidR="00BE5F74">
        <w:t>ym</w:t>
      </w:r>
      <w:r w:rsidR="004835F2" w:rsidRPr="00136B5D">
        <w:t xml:space="preserve"> działa</w:t>
      </w:r>
      <w:r w:rsidR="00BE5F74">
        <w:t>niom</w:t>
      </w:r>
      <w:r w:rsidR="00ED4C1D">
        <w:t xml:space="preserve"> realizowany</w:t>
      </w:r>
      <w:r w:rsidR="00BE5F74">
        <w:t>m</w:t>
      </w:r>
      <w:r w:rsidR="00ED4C1D">
        <w:t xml:space="preserve"> w okresie sprawozdawczym</w:t>
      </w:r>
      <w:r w:rsidR="003F7289">
        <w:t>:</w:t>
      </w:r>
    </w:p>
    <w:p w14:paraId="1F5DBFB7" w14:textId="6324CE38" w:rsidR="00450E48" w:rsidRDefault="001D26DB" w:rsidP="00450E48">
      <w:pPr>
        <w:pStyle w:val="Akapitzlist"/>
        <w:numPr>
          <w:ilvl w:val="0"/>
          <w:numId w:val="102"/>
        </w:numPr>
      </w:pPr>
      <w:r>
        <w:t>d</w:t>
      </w:r>
      <w:r w:rsidR="00450E48" w:rsidRPr="00450E48">
        <w:t>ostawcy danych prowadzili bieżący przegląd zasobów danych opublikowanych w</w:t>
      </w:r>
      <w:r w:rsidR="00C64CF9">
        <w:t> </w:t>
      </w:r>
      <w:r w:rsidR="00450E48" w:rsidRPr="00450E48">
        <w:t>portalu w celu poprawy ich jakości i zwiększenia ich wykorzystania w usługach i</w:t>
      </w:r>
      <w:r w:rsidR="00C64CF9">
        <w:t> </w:t>
      </w:r>
      <w:r w:rsidR="00450E48" w:rsidRPr="00450E48">
        <w:t xml:space="preserve">produktach (w okresie sprawozdawczym zostały opracowane harmonogramy udostępniania danych w portalu dane.gov.pl na I oraz na II półrocze 2024 r.). Poza </w:t>
      </w:r>
      <w:r w:rsidR="00450E48" w:rsidRPr="00450E48">
        <w:lastRenderedPageBreak/>
        <w:t>zaplanowanymi w powyższych harmonogramach działaniami poprawiono także jakość innych danych m.in. dot. liczby uczniów cudzoziemców według kraju pochodzenia (</w:t>
      </w:r>
      <w:r w:rsidR="00F05F67">
        <w:t>Ministerstwo Edukacji Narodowej</w:t>
      </w:r>
      <w:r w:rsidR="00450E48" w:rsidRPr="00450E48">
        <w:t>). Jako przykład innych działań w tym zakresie wskazać można przegląd danych udostępnionych w portalu dane.gov.pl za pomocą API i zwrócenie się do dostawców danych o poprawienie zauważonych błędów lub usunięcia ich z portalu w celu zapewnienia odpowiedniej jakości danych</w:t>
      </w:r>
      <w:r w:rsidR="00450E48">
        <w:t xml:space="preserve"> </w:t>
      </w:r>
      <w:r w:rsidR="00450E48" w:rsidRPr="00450E48">
        <w:t>udostępnianych na dane.gov.pl</w:t>
      </w:r>
      <w:r w:rsidR="00F05F67">
        <w:t xml:space="preserve"> (Ministerstwo Cyfryzacji)</w:t>
      </w:r>
      <w:r>
        <w:t>,</w:t>
      </w:r>
    </w:p>
    <w:p w14:paraId="609D48BE" w14:textId="28987260" w:rsidR="000B5487" w:rsidRDefault="001D26DB" w:rsidP="000B5487">
      <w:pPr>
        <w:pStyle w:val="Akapitzlist"/>
        <w:numPr>
          <w:ilvl w:val="0"/>
          <w:numId w:val="102"/>
        </w:numPr>
      </w:pPr>
      <w:r>
        <w:t>d</w:t>
      </w:r>
      <w:r w:rsidR="000B5487" w:rsidRPr="000B5487">
        <w:t>ostawcy danych prowadzili na bieżąco działania mające na celu dostarczanie właściwie dobranych i kompletnych zestawów metadanych</w:t>
      </w:r>
      <w:r>
        <w:t>,</w:t>
      </w:r>
    </w:p>
    <w:p w14:paraId="3FD9DFEE" w14:textId="65D4B640" w:rsidR="00872D70" w:rsidRPr="000B5487" w:rsidRDefault="001D26DB" w:rsidP="00872D70">
      <w:pPr>
        <w:pStyle w:val="Akapitzlist"/>
        <w:numPr>
          <w:ilvl w:val="0"/>
          <w:numId w:val="102"/>
        </w:numPr>
      </w:pPr>
      <w:r>
        <w:t>w</w:t>
      </w:r>
      <w:r w:rsidR="00872D70">
        <w:t xml:space="preserve"> portalu dane.gov.pl została wdrożona w 2024 r. nowa </w:t>
      </w:r>
      <w:proofErr w:type="spellStart"/>
      <w:r w:rsidR="00872D70">
        <w:t>metadana</w:t>
      </w:r>
      <w:proofErr w:type="spellEnd"/>
      <w:r w:rsidR="00872D70">
        <w:t xml:space="preserve"> „d</w:t>
      </w:r>
      <w:r w:rsidR="00872D70" w:rsidRPr="00872D70">
        <w:t>ane o wysokiej wartości z wykazu Komisji Europejskiej</w:t>
      </w:r>
      <w:r w:rsidR="00872D70">
        <w:t>”, która ma na celu oznaczanie zgromadzonych w portalu danych, które zostały wymienione w wykazie ustanowionym w aktach wykonawczych Komisji Europejskiej</w:t>
      </w:r>
      <w:r>
        <w:t>,</w:t>
      </w:r>
    </w:p>
    <w:p w14:paraId="4998D60A" w14:textId="6D4635DB" w:rsidR="000B5487" w:rsidRDefault="000B5487" w:rsidP="000B5487">
      <w:pPr>
        <w:pStyle w:val="Akapitzlist"/>
        <w:numPr>
          <w:ilvl w:val="0"/>
          <w:numId w:val="102"/>
        </w:numPr>
      </w:pPr>
      <w:r w:rsidRPr="000B5487">
        <w:t>Ministerstwo Cyfryzacji w okresie objętym sprawozdaniem zwróciło się pisemnie do dostawców danych o podjęcie dodatkowych starań, aby publikowane dane obejmowały pełny okres od chwili ich pierwszej publikacji do chwili obecnej, czyli cały zakres czasowy</w:t>
      </w:r>
      <w:r w:rsidR="001D26DB">
        <w:t>,</w:t>
      </w:r>
    </w:p>
    <w:p w14:paraId="21390FF4" w14:textId="5001A1A7" w:rsidR="00B566FF" w:rsidRDefault="00B566FF" w:rsidP="00B566FF">
      <w:pPr>
        <w:pStyle w:val="Akapitzlist"/>
        <w:numPr>
          <w:ilvl w:val="0"/>
          <w:numId w:val="102"/>
        </w:numPr>
      </w:pPr>
      <w:r>
        <w:t xml:space="preserve">Ministerstwo Cyfryzacji przygotowało wytyczne w zakresie realizacji POD dla </w:t>
      </w:r>
      <w:r w:rsidRPr="00B566FF">
        <w:t>pracowników M</w:t>
      </w:r>
      <w:r w:rsidR="009F7254">
        <w:t>inisterstwa Cyfryzacji</w:t>
      </w:r>
      <w:r w:rsidRPr="00B566FF">
        <w:t xml:space="preserve"> oraz jednostek organizacyjnych podległych lub nadzorowanych przez ministra właściwego do spraw informatyzacji</w:t>
      </w:r>
      <w:r>
        <w:t>. Wytyczne mają na celu usprawnienie realizacji działań wynikających z Programu oraz właściwego przygotowania i aktualizacji danych udostępnianych w portalu dane.gov.pl</w:t>
      </w:r>
      <w:r w:rsidR="001D26DB">
        <w:t>,</w:t>
      </w:r>
    </w:p>
    <w:p w14:paraId="6C651BA3" w14:textId="40FDA6BB" w:rsidR="000B5487" w:rsidRPr="000B5487" w:rsidRDefault="001D26DB" w:rsidP="000B5487">
      <w:pPr>
        <w:pStyle w:val="Akapitzlist"/>
        <w:numPr>
          <w:ilvl w:val="0"/>
          <w:numId w:val="102"/>
        </w:numPr>
      </w:pPr>
      <w:r>
        <w:t>p</w:t>
      </w:r>
      <w:r w:rsidR="000B5487" w:rsidRPr="000B5487">
        <w:t xml:space="preserve">ortal dane.gov.pl pobiera automatycznie metadane z lokalnych repozytoriów, które posiadają API (tzw. </w:t>
      </w:r>
      <w:proofErr w:type="spellStart"/>
      <w:r w:rsidR="000B5487" w:rsidRPr="000B5487">
        <w:t>harvesting</w:t>
      </w:r>
      <w:proofErr w:type="spellEnd"/>
      <w:r w:rsidR="000B5487" w:rsidRPr="000B5487">
        <w:t>). W okresie objętym sprawozdaniem rozpoczęto pobieranie metadanych z portalu Otwartych Danych Miasta Lublin oraz z portalu Otwartych Danych Górnośląsko-Zagłębiowskiej Metropolii</w:t>
      </w:r>
      <w:r w:rsidR="000B5487">
        <w:t>.</w:t>
      </w:r>
    </w:p>
    <w:p w14:paraId="02CAAB81" w14:textId="455F0AB2" w:rsidR="00EC4B53" w:rsidRDefault="00EC4B53" w:rsidP="00855BAD">
      <w:pPr>
        <w:pStyle w:val="Nagwek3"/>
      </w:pPr>
      <w:r w:rsidRPr="00EC4B53">
        <w:t>Działania wspierające dostęp do danych przez interfejs programowania aplikacji (API)</w:t>
      </w:r>
    </w:p>
    <w:p w14:paraId="34222B29" w14:textId="001B8B52" w:rsidR="00AA320C" w:rsidRDefault="00B4104E" w:rsidP="00D32A44">
      <w:pPr>
        <w:spacing w:line="276" w:lineRule="auto"/>
      </w:pPr>
      <w:r w:rsidRPr="00B4104E">
        <w:t>Program określa w załączniku nr 3 „Standard API” uwarunkowania techniczne interfejsu API. Standard określa minimalne rekomendowane zalecenia dotyczące interfejsu</w:t>
      </w:r>
      <w:r w:rsidR="00022599">
        <w:t xml:space="preserve"> </w:t>
      </w:r>
      <w:r w:rsidRPr="00B4104E">
        <w:t>programistycznego aplikacji dostępu do baz danych, które przechowują dane publiczne. Udostępnienie danych zgodnie ze standardem ułatwi</w:t>
      </w:r>
      <w:r w:rsidR="003050A4">
        <w:t>a</w:t>
      </w:r>
      <w:r w:rsidRPr="00B4104E">
        <w:t xml:space="preserve"> </w:t>
      </w:r>
      <w:r w:rsidR="00425C9E">
        <w:t xml:space="preserve">ich </w:t>
      </w:r>
      <w:r w:rsidRPr="00B4104E">
        <w:t>wykorzystywanie i łączenie z</w:t>
      </w:r>
      <w:r w:rsidR="00425C9E">
        <w:t> </w:t>
      </w:r>
      <w:r w:rsidRPr="00B4104E">
        <w:t>różnych źródeł, a w konsekwencji tworzenie innowacyjnych dóbr, usług i produktów przez przedsiębiorców, organizacje pozarządowe</w:t>
      </w:r>
      <w:r w:rsidR="00027B63">
        <w:t xml:space="preserve"> czy</w:t>
      </w:r>
      <w:r w:rsidRPr="00B4104E">
        <w:t xml:space="preserve"> programistów.</w:t>
      </w:r>
      <w:r w:rsidR="008F2523">
        <w:t xml:space="preserve"> </w:t>
      </w:r>
      <w:r w:rsidR="008F2523" w:rsidRPr="008F2523">
        <w:t xml:space="preserve">Aby zapewnić aktualność zalecanych norm i standardów ujętych w Standardzie </w:t>
      </w:r>
      <w:r w:rsidR="008F2523">
        <w:t>API</w:t>
      </w:r>
      <w:r w:rsidR="006D09DE">
        <w:t xml:space="preserve"> </w:t>
      </w:r>
      <w:r w:rsidR="006D09DE" w:rsidRPr="006D09DE">
        <w:t>podlegał</w:t>
      </w:r>
      <w:r w:rsidR="006D09DE">
        <w:t xml:space="preserve"> on </w:t>
      </w:r>
      <w:r w:rsidR="00000DD5">
        <w:t xml:space="preserve">bieżącej </w:t>
      </w:r>
      <w:r w:rsidR="006D09DE" w:rsidRPr="006D09DE">
        <w:t xml:space="preserve">analizie </w:t>
      </w:r>
      <w:r w:rsidR="005D149A">
        <w:t>w</w:t>
      </w:r>
      <w:r w:rsidR="00C64CF9">
        <w:t> </w:t>
      </w:r>
      <w:r w:rsidR="005D149A">
        <w:t>powyższym zakresi</w:t>
      </w:r>
      <w:r w:rsidR="009C62BF">
        <w:t>e</w:t>
      </w:r>
      <w:r w:rsidR="00885B15">
        <w:t>.</w:t>
      </w:r>
      <w:r w:rsidR="009C62BF">
        <w:t xml:space="preserve"> Przedstawiciele M</w:t>
      </w:r>
      <w:r w:rsidR="00F05F67">
        <w:t>inisterstwa Cyfryzacji</w:t>
      </w:r>
      <w:r w:rsidR="009C62BF">
        <w:t xml:space="preserve"> informowali ponadto o</w:t>
      </w:r>
      <w:r w:rsidR="00E42E76">
        <w:t> </w:t>
      </w:r>
      <w:r w:rsidR="009C62BF">
        <w:t>wytycznych wynikających ze Standardu API m.in. w trakcie prowadzonych spotkań z</w:t>
      </w:r>
      <w:r w:rsidR="00E42E76">
        <w:t> </w:t>
      </w:r>
      <w:r w:rsidR="009C62BF">
        <w:t>interesariuszami danych.</w:t>
      </w:r>
    </w:p>
    <w:p w14:paraId="1DDE9FB0" w14:textId="77777777" w:rsidR="00C77FB5" w:rsidRDefault="00C77FB5" w:rsidP="00AA320C">
      <w:pPr>
        <w:pStyle w:val="Nagwek3"/>
      </w:pPr>
      <w:bookmarkStart w:id="13" w:name="_Interoperacyjność_danych"/>
      <w:bookmarkEnd w:id="13"/>
      <w:r w:rsidRPr="00C77FB5">
        <w:t>Interoperacyjność danych</w:t>
      </w:r>
    </w:p>
    <w:p w14:paraId="7001A386" w14:textId="35316E9A" w:rsidR="00F51C69" w:rsidRPr="00F51C69" w:rsidRDefault="00F51C69" w:rsidP="00F51C69">
      <w:pPr>
        <w:spacing w:after="0" w:line="276" w:lineRule="auto"/>
        <w:rPr>
          <w:rFonts w:ascii="Calibri" w:hAnsi="Calibri" w:cs="Calibri"/>
        </w:rPr>
      </w:pPr>
      <w:bookmarkStart w:id="14" w:name="_Hlk165294370"/>
      <w:r w:rsidRPr="00F51C69">
        <w:rPr>
          <w:rFonts w:ascii="Calibri" w:hAnsi="Calibri" w:cs="Calibri"/>
        </w:rPr>
        <w:t>W 2024 r. kontynuowane były w Ministerstwie Cyfryzacji prace dotyczące A</w:t>
      </w:r>
      <w:r w:rsidR="00F05F67">
        <w:rPr>
          <w:rFonts w:ascii="Calibri" w:hAnsi="Calibri" w:cs="Calibri"/>
        </w:rPr>
        <w:t>IP</w:t>
      </w:r>
      <w:r w:rsidRPr="00F51C69">
        <w:rPr>
          <w:rFonts w:ascii="Calibri" w:hAnsi="Calibri" w:cs="Calibri"/>
        </w:rPr>
        <w:t>, w tym architektury danych. Realizowano następujące zadania:</w:t>
      </w:r>
    </w:p>
    <w:p w14:paraId="1EA35EB4" w14:textId="26DC3D54" w:rsidR="00F51C69" w:rsidRPr="00221073" w:rsidRDefault="001D26DB" w:rsidP="00221073">
      <w:pPr>
        <w:numPr>
          <w:ilvl w:val="0"/>
          <w:numId w:val="92"/>
        </w:numPr>
        <w:spacing w:after="0" w:line="276" w:lineRule="auto"/>
        <w:rPr>
          <w:rFonts w:ascii="Calibri" w:hAnsi="Calibri" w:cs="Calibri"/>
        </w:rPr>
      </w:pPr>
      <w:r>
        <w:rPr>
          <w:rFonts w:ascii="Calibri" w:hAnsi="Calibri" w:cs="Calibri"/>
        </w:rPr>
        <w:t>p</w:t>
      </w:r>
      <w:r w:rsidR="00F51C69" w:rsidRPr="00F51C69">
        <w:rPr>
          <w:rFonts w:ascii="Calibri" w:hAnsi="Calibri" w:cs="Calibri"/>
        </w:rPr>
        <w:t>rowadzono prace nad projektem rozporządzenia Krajowych Ram Interoperacyjności, które obejmuje zagadnienia interoperacyjności semantycznej (danych)</w:t>
      </w:r>
      <w:r w:rsidR="00221073">
        <w:rPr>
          <w:rFonts w:ascii="Calibri" w:hAnsi="Calibri" w:cs="Calibri"/>
        </w:rPr>
        <w:t xml:space="preserve">, w tym </w:t>
      </w:r>
      <w:r w:rsidR="00221073">
        <w:rPr>
          <w:rFonts w:ascii="Calibri" w:hAnsi="Calibri" w:cs="Calibri"/>
        </w:rPr>
        <w:lastRenderedPageBreak/>
        <w:t>p</w:t>
      </w:r>
      <w:r w:rsidR="00F51C69" w:rsidRPr="00221073">
        <w:rPr>
          <w:rFonts w:ascii="Calibri" w:hAnsi="Calibri" w:cs="Calibri"/>
        </w:rPr>
        <w:t>rzygotowano nowelizacj</w:t>
      </w:r>
      <w:r w:rsidR="00BD4253">
        <w:rPr>
          <w:rFonts w:ascii="Calibri" w:hAnsi="Calibri" w:cs="Calibri"/>
        </w:rPr>
        <w:t>ę</w:t>
      </w:r>
      <w:r w:rsidR="00F51C69" w:rsidRPr="00221073">
        <w:rPr>
          <w:rFonts w:ascii="Calibri" w:hAnsi="Calibri" w:cs="Calibri"/>
        </w:rPr>
        <w:t xml:space="preserve"> ustawy o informatyzacji </w:t>
      </w:r>
      <w:r w:rsidR="00BD4253" w:rsidRPr="00BD4253">
        <w:rPr>
          <w:rFonts w:ascii="Calibri" w:hAnsi="Calibri" w:cs="Calibri"/>
        </w:rPr>
        <w:t>działalności podmiotów realizujących zadania publiczne</w:t>
      </w:r>
      <w:r w:rsidR="00BD4253">
        <w:rPr>
          <w:rFonts w:ascii="Calibri" w:hAnsi="Calibri" w:cs="Calibri"/>
        </w:rPr>
        <w:t xml:space="preserve"> </w:t>
      </w:r>
      <w:r w:rsidR="00F51C69" w:rsidRPr="00221073">
        <w:rPr>
          <w:rFonts w:ascii="Calibri" w:hAnsi="Calibri" w:cs="Calibri"/>
        </w:rPr>
        <w:t>w zakresie nowej delegacji ustawowej dla rozporządzenia w zakresie krajowych ram interoperacyjności</w:t>
      </w:r>
      <w:r>
        <w:rPr>
          <w:rFonts w:ascii="Calibri" w:hAnsi="Calibri" w:cs="Calibri"/>
        </w:rPr>
        <w:t>,</w:t>
      </w:r>
    </w:p>
    <w:p w14:paraId="284EC5E2" w14:textId="587CC3FC" w:rsidR="00F51C69" w:rsidRPr="00F51C69" w:rsidRDefault="001D26DB" w:rsidP="00F51C69">
      <w:pPr>
        <w:numPr>
          <w:ilvl w:val="0"/>
          <w:numId w:val="92"/>
        </w:numPr>
        <w:spacing w:after="0" w:line="276" w:lineRule="auto"/>
        <w:rPr>
          <w:rFonts w:ascii="Calibri" w:hAnsi="Calibri" w:cs="Calibri"/>
        </w:rPr>
      </w:pPr>
      <w:r>
        <w:rPr>
          <w:rFonts w:ascii="Calibri" w:hAnsi="Calibri" w:cs="Calibri"/>
        </w:rPr>
        <w:t>m</w:t>
      </w:r>
      <w:r w:rsidR="00F51C69" w:rsidRPr="00F51C69">
        <w:rPr>
          <w:rFonts w:ascii="Calibri" w:hAnsi="Calibri" w:cs="Calibri"/>
        </w:rPr>
        <w:t>odelowano przepływy danych pomiędzy systemami administracji publicznej poprzez opracowywanie modeli kooperacji dla najważniejszych systemów oraz opisywanie przepływów danych pomiędzy systemami</w:t>
      </w:r>
      <w:r>
        <w:rPr>
          <w:rFonts w:ascii="Calibri" w:hAnsi="Calibri" w:cs="Calibri"/>
        </w:rPr>
        <w:t>,</w:t>
      </w:r>
    </w:p>
    <w:p w14:paraId="710A39F4" w14:textId="6A191D8E" w:rsidR="00F51C69" w:rsidRPr="00F51C69" w:rsidRDefault="001D26DB" w:rsidP="00F51C69">
      <w:pPr>
        <w:numPr>
          <w:ilvl w:val="0"/>
          <w:numId w:val="92"/>
        </w:numPr>
        <w:spacing w:after="0" w:line="276" w:lineRule="auto"/>
        <w:rPr>
          <w:rFonts w:ascii="Calibri" w:hAnsi="Calibri" w:cs="Calibri"/>
        </w:rPr>
      </w:pPr>
      <w:r>
        <w:rPr>
          <w:rFonts w:ascii="Calibri" w:hAnsi="Calibri" w:cs="Calibri"/>
        </w:rPr>
        <w:t>r</w:t>
      </w:r>
      <w:r w:rsidR="00F51C69" w:rsidRPr="00F51C69">
        <w:rPr>
          <w:rFonts w:ascii="Calibri" w:hAnsi="Calibri" w:cs="Calibri"/>
        </w:rPr>
        <w:t>ekomendowano zapisy w projektach ustaw i listach kontrolnych osiągania interoperacyjności kierowanych do konsultacji ministra właściwego d</w:t>
      </w:r>
      <w:r w:rsidR="008E2121">
        <w:rPr>
          <w:rFonts w:ascii="Calibri" w:hAnsi="Calibri" w:cs="Calibri"/>
        </w:rPr>
        <w:t>o spraw</w:t>
      </w:r>
      <w:r w:rsidR="00F51C69" w:rsidRPr="00F51C69">
        <w:rPr>
          <w:rFonts w:ascii="Calibri" w:hAnsi="Calibri" w:cs="Calibri"/>
        </w:rPr>
        <w:t xml:space="preserve"> informatyzacji zmierzające do poprawy interoperacyjności rejestrów publicznych, korzystania z istniejących danych referencyjnych, nie wprowadzania danych po raz kolejny przez obywateli lub przedsiębiorców i ustanawiania rejestrów jako referencyjnych dla innych podmiotów w określonym zakresie danych.</w:t>
      </w:r>
    </w:p>
    <w:p w14:paraId="6832B780" w14:textId="77777777" w:rsidR="00B40470" w:rsidRDefault="00B40470" w:rsidP="00D32A44">
      <w:pPr>
        <w:spacing w:after="0" w:line="276" w:lineRule="auto"/>
        <w:rPr>
          <w:rFonts w:ascii="Calibri" w:hAnsi="Calibri" w:cs="Calibri"/>
        </w:rPr>
      </w:pPr>
    </w:p>
    <w:p w14:paraId="07521E36" w14:textId="77777777" w:rsidR="00C77FB5" w:rsidRDefault="00C77FB5" w:rsidP="00855BAD">
      <w:pPr>
        <w:pStyle w:val="Nagwek3"/>
      </w:pPr>
      <w:bookmarkStart w:id="15" w:name="_2.4._Zapewnienie_interoperacyjności"/>
      <w:bookmarkStart w:id="16" w:name="_Zapewnienie_interoperacyjności_wymi"/>
      <w:bookmarkEnd w:id="14"/>
      <w:bookmarkEnd w:id="15"/>
      <w:bookmarkEnd w:id="16"/>
      <w:r>
        <w:t>Zapewnienie</w:t>
      </w:r>
      <w:r w:rsidRPr="00C77FB5">
        <w:t xml:space="preserve"> interoperacyjności wymiany danych między europejskimi, krajowymi i lokalnymi systemami otwartych danych</w:t>
      </w:r>
    </w:p>
    <w:p w14:paraId="745DA15B" w14:textId="3AAC9A6D" w:rsidR="00511BE3" w:rsidRDefault="0083331D" w:rsidP="00D32A44">
      <w:pPr>
        <w:spacing w:line="276" w:lineRule="auto"/>
      </w:pPr>
      <w:r w:rsidRPr="009500B3">
        <w:t xml:space="preserve">Standaryzacja i normy </w:t>
      </w:r>
      <w:r w:rsidR="009500B3">
        <w:t>są</w:t>
      </w:r>
      <w:r w:rsidRPr="009500B3">
        <w:t xml:space="preserve"> niezbędne w kontekście metadanych, ponieważ zapewniają wspólną strukturę danych, pomagają zapewnić interoperacyjność systemów oraz usprawnić wykrywanie i dostęp do danych</w:t>
      </w:r>
      <w:r w:rsidR="00221073">
        <w:t xml:space="preserve">. </w:t>
      </w:r>
      <w:r w:rsidR="00A83E36">
        <w:t>Ministerstwo Cyfryzacji prowadzi na bieżąco działania informacyjne dot. wdrażania standardu DCAT</w:t>
      </w:r>
      <w:r w:rsidR="00221073">
        <w:t xml:space="preserve"> (</w:t>
      </w:r>
      <w:r w:rsidR="00221073" w:rsidRPr="00221073">
        <w:t>wspólny standard metadanych do opisywania zbiorów danych sektora publicznego w Europie</w:t>
      </w:r>
      <w:r w:rsidR="00221073">
        <w:t>)</w:t>
      </w:r>
      <w:r w:rsidR="00A83E36">
        <w:t xml:space="preserve">, w tym m.in. </w:t>
      </w:r>
      <w:r w:rsidR="00FC494E">
        <w:t>w ramach konferencji</w:t>
      </w:r>
      <w:r w:rsidR="00000DD5">
        <w:t xml:space="preserve"> i</w:t>
      </w:r>
      <w:r w:rsidR="00FC494E">
        <w:t xml:space="preserve"> spotkań roboczych</w:t>
      </w:r>
      <w:r w:rsidR="00A83E36">
        <w:t>.</w:t>
      </w:r>
    </w:p>
    <w:p w14:paraId="4704128D" w14:textId="77777777" w:rsidR="00855BAD" w:rsidRPr="00136B5D" w:rsidRDefault="003751C2" w:rsidP="00855BAD">
      <w:pPr>
        <w:pStyle w:val="Nagwek2"/>
      </w:pPr>
      <w:bookmarkStart w:id="17" w:name="_Toc199156244"/>
      <w:r>
        <w:t>1</w:t>
      </w:r>
      <w:r w:rsidR="00A224A9">
        <w:t xml:space="preserve">.3. </w:t>
      </w:r>
      <w:r w:rsidR="00855BAD" w:rsidRPr="00633296">
        <w:t>Cel trzeci – Wzrost wykorzystywania i wymiany danych</w:t>
      </w:r>
      <w:bookmarkEnd w:id="17"/>
    </w:p>
    <w:p w14:paraId="024873AF" w14:textId="77777777" w:rsidR="00791D64" w:rsidRDefault="00791D64" w:rsidP="00855BAD">
      <w:pPr>
        <w:pStyle w:val="Nagwek3"/>
      </w:pPr>
      <w:r w:rsidRPr="00791D64">
        <w:t>Wymiana danych między różnymi dostawcami danych</w:t>
      </w:r>
    </w:p>
    <w:p w14:paraId="378F12A0" w14:textId="22C6126A" w:rsidR="001C0BA1" w:rsidRPr="000E138F" w:rsidRDefault="001C0BA1" w:rsidP="00221073">
      <w:pPr>
        <w:spacing w:line="276" w:lineRule="auto"/>
      </w:pPr>
      <w:r w:rsidRPr="000E138F">
        <w:t xml:space="preserve">Polska aktywnie uczestniczy w tworzeniu unijnych aktów prawnych, ich implementacji do krajowego porządku prawnego oraz mechanizmów i rozwiązań </w:t>
      </w:r>
      <w:proofErr w:type="spellStart"/>
      <w:r w:rsidRPr="000E138F">
        <w:t>pozalegislacyjnych</w:t>
      </w:r>
      <w:proofErr w:type="spellEnd"/>
      <w:r w:rsidRPr="000E138F">
        <w:t xml:space="preserve"> dotyczących wymiany danych. </w:t>
      </w:r>
    </w:p>
    <w:p w14:paraId="5BE41E96" w14:textId="284D2AA3" w:rsidR="004F66B2" w:rsidRPr="000E138F" w:rsidRDefault="00F05F67" w:rsidP="004F66B2">
      <w:pPr>
        <w:spacing w:line="276" w:lineRule="auto"/>
        <w:rPr>
          <w:rStyle w:val="ui-provider"/>
          <w:rFonts w:cstheme="minorHAnsi"/>
        </w:rPr>
      </w:pPr>
      <w:r>
        <w:rPr>
          <w:rStyle w:val="ui-provider"/>
          <w:rFonts w:cstheme="minorHAnsi"/>
        </w:rPr>
        <w:t xml:space="preserve">W dniu </w:t>
      </w:r>
      <w:r w:rsidR="004F66B2" w:rsidRPr="000E138F">
        <w:rPr>
          <w:rStyle w:val="ui-provider"/>
          <w:rFonts w:cstheme="minorHAnsi"/>
        </w:rPr>
        <w:t>23 czerwca 2022 r. weszło w życie rozporządzenie Parlamentu Europejskiego i Rady (UE) 2022/868 z dnia 30 maja 2022 r. w sprawie europejskiego zarządzania danymi i zmieniające rozporządzenie (UE) 2018/1724 (akt w sprawie zarządzania danymi</w:t>
      </w:r>
      <w:r w:rsidR="00580930" w:rsidRPr="000E138F">
        <w:rPr>
          <w:rStyle w:val="ui-provider"/>
          <w:rFonts w:cstheme="minorHAnsi"/>
        </w:rPr>
        <w:t xml:space="preserve"> - DGA</w:t>
      </w:r>
      <w:r w:rsidR="004F66B2" w:rsidRPr="000E138F">
        <w:rPr>
          <w:rStyle w:val="ui-provider"/>
          <w:rFonts w:cstheme="minorHAnsi"/>
        </w:rPr>
        <w:t>).</w:t>
      </w:r>
      <w:r w:rsidR="004F66B2" w:rsidRPr="000E138F">
        <w:rPr>
          <w:rStyle w:val="Odwoanieprzypisudolnego"/>
          <w:rFonts w:cstheme="minorHAnsi"/>
        </w:rPr>
        <w:footnoteReference w:id="25"/>
      </w:r>
    </w:p>
    <w:p w14:paraId="78953579" w14:textId="4A429F81" w:rsidR="000B03F6" w:rsidRDefault="004F66B2" w:rsidP="001C0BA1">
      <w:pPr>
        <w:spacing w:line="276" w:lineRule="auto"/>
        <w:rPr>
          <w:rFonts w:cstheme="minorHAnsi"/>
        </w:rPr>
      </w:pPr>
      <w:r w:rsidRPr="000E138F">
        <w:rPr>
          <w:rFonts w:cstheme="minorHAnsi"/>
        </w:rPr>
        <w:t xml:space="preserve">Od </w:t>
      </w:r>
      <w:r w:rsidR="002B2D3E">
        <w:rPr>
          <w:rFonts w:cstheme="minorHAnsi"/>
        </w:rPr>
        <w:t xml:space="preserve">dnia </w:t>
      </w:r>
      <w:r w:rsidRPr="000E138F">
        <w:rPr>
          <w:rFonts w:cstheme="minorHAnsi"/>
        </w:rPr>
        <w:t>24 września 2023 r. DGA jest stosowane bezpośrednio we wszystkich państwach członkowskich</w:t>
      </w:r>
      <w:r w:rsidR="002B2D3E">
        <w:rPr>
          <w:rFonts w:cstheme="minorHAnsi"/>
        </w:rPr>
        <w:t xml:space="preserve"> Unii Europejskiej</w:t>
      </w:r>
      <w:r w:rsidRPr="000E138F">
        <w:rPr>
          <w:rFonts w:cstheme="minorHAnsi"/>
        </w:rPr>
        <w:t>. Niektóre przepisy rozporządzenia nie wymagają dodatkowej regulacji na poziomie krajowym i dlatego mogą być bezpośrednio stosowane. W związku z</w:t>
      </w:r>
      <w:r w:rsidR="00E42E76">
        <w:rPr>
          <w:rFonts w:cstheme="minorHAnsi"/>
        </w:rPr>
        <w:t> </w:t>
      </w:r>
      <w:r w:rsidRPr="000E138F">
        <w:rPr>
          <w:rFonts w:cstheme="minorHAnsi"/>
        </w:rPr>
        <w:t>tym, realizując obowiązki wynikające z DGA, Ministerstwo Cyfryzacji uruchomiło – w terminie przewidzianym w rozporządzeniu – pojedynczy punkt informacyjny w portalu danych</w:t>
      </w:r>
      <w:r w:rsidR="00872D70">
        <w:rPr>
          <w:rStyle w:val="Odwoanieprzypisudolnego"/>
          <w:rFonts w:cstheme="minorHAnsi"/>
        </w:rPr>
        <w:footnoteReference w:id="26"/>
      </w:r>
      <w:r w:rsidRPr="000E138F">
        <w:rPr>
          <w:rFonts w:cstheme="minorHAnsi"/>
        </w:rPr>
        <w:t xml:space="preserve">. W punkcie informacyjnym został opublikowany wykaz zasobów danych chronionych (sukcesywnie uzupełniany), do którego prowadzenia obliguje Polskę DGA. </w:t>
      </w:r>
    </w:p>
    <w:p w14:paraId="4DED502A" w14:textId="77777777" w:rsidR="000B03F6" w:rsidRDefault="000B03F6" w:rsidP="00A3545B">
      <w:pPr>
        <w:keepNext/>
        <w:spacing w:line="276" w:lineRule="auto"/>
      </w:pPr>
      <w:r>
        <w:rPr>
          <w:rFonts w:cstheme="minorHAnsi"/>
          <w:noProof/>
        </w:rPr>
        <w:lastRenderedPageBreak/>
        <w:drawing>
          <wp:inline distT="0" distB="0" distL="0" distR="0" wp14:anchorId="07107A42" wp14:editId="59CAFC86">
            <wp:extent cx="5760720" cy="6741795"/>
            <wp:effectExtent l="19050" t="19050" r="11430" b="20955"/>
            <wp:docPr id="1215710493" name="Obraz 1" descr="Obrazek przedstawia wykaz chronionych danych w portalu dane.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10493" name="Obraz 1" descr="Obrazek przedstawia wykaz chronionych danych w portalu dane.gov.p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6741795"/>
                    </a:xfrm>
                    <a:prstGeom prst="rect">
                      <a:avLst/>
                    </a:prstGeom>
                    <a:ln>
                      <a:solidFill>
                        <a:schemeClr val="accent1"/>
                      </a:solidFill>
                    </a:ln>
                  </pic:spPr>
                </pic:pic>
              </a:graphicData>
            </a:graphic>
          </wp:inline>
        </w:drawing>
      </w:r>
    </w:p>
    <w:p w14:paraId="2EBA8B2E" w14:textId="63351009" w:rsidR="000B03F6" w:rsidRDefault="000B03F6" w:rsidP="00A3545B">
      <w:pPr>
        <w:pStyle w:val="Legenda"/>
        <w:rPr>
          <w:rFonts w:cstheme="minorHAnsi"/>
        </w:rPr>
      </w:pPr>
      <w:r>
        <w:t xml:space="preserve">Wykaz chronionych danych </w:t>
      </w:r>
      <w:r w:rsidRPr="00B77734">
        <w:t>w</w:t>
      </w:r>
      <w:r>
        <w:t xml:space="preserve"> portalu dane.gov.pl</w:t>
      </w:r>
      <w:r w:rsidRPr="002535CD">
        <w:t>.</w:t>
      </w:r>
    </w:p>
    <w:p w14:paraId="5EEFA370" w14:textId="3980DCCC" w:rsidR="00EE3177" w:rsidRPr="000E138F" w:rsidRDefault="004F66B2" w:rsidP="00EE3177">
      <w:pPr>
        <w:spacing w:line="276" w:lineRule="auto"/>
        <w:rPr>
          <w:rFonts w:cstheme="minorHAnsi"/>
        </w:rPr>
      </w:pPr>
      <w:r w:rsidRPr="000E138F">
        <w:rPr>
          <w:rFonts w:cstheme="minorHAnsi"/>
        </w:rPr>
        <w:t>M</w:t>
      </w:r>
      <w:r w:rsidR="002B2D3E">
        <w:rPr>
          <w:rFonts w:cstheme="minorHAnsi"/>
        </w:rPr>
        <w:t>inisterstwo Cyfryzacji</w:t>
      </w:r>
      <w:r w:rsidRPr="000E138F">
        <w:rPr>
          <w:rFonts w:cstheme="minorHAnsi"/>
        </w:rPr>
        <w:t xml:space="preserve"> </w:t>
      </w:r>
      <w:r w:rsidR="001C0BA1" w:rsidRPr="000E138F">
        <w:rPr>
          <w:rFonts w:cstheme="minorHAnsi"/>
        </w:rPr>
        <w:t>zakończyło ponadto prace nad usprawnieniem pojedyncz</w:t>
      </w:r>
      <w:r w:rsidR="000E138F">
        <w:rPr>
          <w:rFonts w:cstheme="minorHAnsi"/>
        </w:rPr>
        <w:t>ego</w:t>
      </w:r>
      <w:r w:rsidR="001C0BA1" w:rsidRPr="000E138F">
        <w:rPr>
          <w:rFonts w:cstheme="minorHAnsi"/>
        </w:rPr>
        <w:t xml:space="preserve"> punkt</w:t>
      </w:r>
      <w:r w:rsidR="000E138F">
        <w:rPr>
          <w:rFonts w:cstheme="minorHAnsi"/>
        </w:rPr>
        <w:t>u</w:t>
      </w:r>
      <w:r w:rsidR="001C0BA1" w:rsidRPr="000E138F">
        <w:rPr>
          <w:rFonts w:cstheme="minorHAnsi"/>
        </w:rPr>
        <w:t xml:space="preserve"> informacyj</w:t>
      </w:r>
      <w:r w:rsidR="000E138F">
        <w:rPr>
          <w:rFonts w:cstheme="minorHAnsi"/>
        </w:rPr>
        <w:t>nego</w:t>
      </w:r>
      <w:r w:rsidR="001C0BA1" w:rsidRPr="000E138F">
        <w:rPr>
          <w:rFonts w:cstheme="minorHAnsi"/>
        </w:rPr>
        <w:t xml:space="preserve"> oraz wykazem danych chronionych</w:t>
      </w:r>
      <w:r w:rsidR="000E138F">
        <w:rPr>
          <w:rFonts w:cstheme="minorHAnsi"/>
        </w:rPr>
        <w:t>,</w:t>
      </w:r>
      <w:r w:rsidR="001C0BA1" w:rsidRPr="000E138F">
        <w:rPr>
          <w:rFonts w:cstheme="minorHAnsi"/>
        </w:rPr>
        <w:t xml:space="preserve"> dzięki którym ponowne wykorzystywanie </w:t>
      </w:r>
      <w:r w:rsidR="00C020CF">
        <w:rPr>
          <w:rFonts w:cstheme="minorHAnsi"/>
        </w:rPr>
        <w:t>tego rodzaju zasobów</w:t>
      </w:r>
      <w:r w:rsidR="001C0BA1" w:rsidRPr="000E138F">
        <w:rPr>
          <w:rFonts w:cstheme="minorHAnsi"/>
        </w:rPr>
        <w:t xml:space="preserve"> będących w posiadaniu podmiotów sektora publicznego jest łatwiejsze.</w:t>
      </w:r>
      <w:r w:rsidR="001C0BA1" w:rsidRPr="000E138F">
        <w:rPr>
          <w:rFonts w:ascii="Times New Roman" w:hAnsi="Times New Roman" w:cs="Times New Roman"/>
          <w:color w:val="000000"/>
        </w:rPr>
        <w:t xml:space="preserve"> </w:t>
      </w:r>
      <w:r w:rsidR="001C0BA1" w:rsidRPr="000E138F">
        <w:rPr>
          <w:rFonts w:cstheme="minorHAnsi"/>
        </w:rPr>
        <w:t>Pojedynczy punkt informacyjny przyjmuje zapytania lub wnioski o ponowne wykorzystywanie danych chronionych i przekazuje je właściwym podmiotom oraz prowadzi elektroniczny wykaz dostępnych zasobów chronionych danych wraz z odpowiednimi informacjami opisującymi te dane.</w:t>
      </w:r>
    </w:p>
    <w:p w14:paraId="18361CD9" w14:textId="605F37A4" w:rsidR="004F66B2" w:rsidRPr="000E138F" w:rsidRDefault="004F66B2" w:rsidP="00EE3177">
      <w:pPr>
        <w:spacing w:line="276" w:lineRule="auto"/>
        <w:rPr>
          <w:rFonts w:cstheme="minorHAnsi"/>
        </w:rPr>
      </w:pPr>
      <w:r w:rsidRPr="000E138F">
        <w:rPr>
          <w:rFonts w:cstheme="minorHAnsi"/>
        </w:rPr>
        <w:lastRenderedPageBreak/>
        <w:t>W aspekcie instytucjonalno-organizacyjnym każde państwo członkowskie zobowiązane jest powołać lub wyznaczyć podmioty odpowiedzialne za realizację przepisów DGA, tj. wyznaczyć organy, które będą pełnić funkcję właściwego podmiotu, pojedynczego punktu informacyjnego oraz organu odwoławczego (w odniesieniu do ponownego wykorzystywania danych chronionych), a także organu właściwego do spraw usług pośrednictwa danych oraz organu właściwego do spraw rejestracji organizacji altruizmu danych</w:t>
      </w:r>
      <w:r w:rsidR="0004115D">
        <w:rPr>
          <w:rFonts w:cstheme="minorHAnsi"/>
        </w:rPr>
        <w:t xml:space="preserve"> (</w:t>
      </w:r>
      <w:r w:rsidR="0004115D" w:rsidRPr="0004115D">
        <w:rPr>
          <w:rFonts w:cstheme="minorHAnsi"/>
        </w:rPr>
        <w:t>dobrowolnego przekazywania danych do celów interesu ogólnego</w:t>
      </w:r>
      <w:r w:rsidR="0004115D">
        <w:rPr>
          <w:rFonts w:cstheme="minorHAnsi"/>
        </w:rPr>
        <w:t>)</w:t>
      </w:r>
      <w:r w:rsidRPr="000E138F">
        <w:rPr>
          <w:rFonts w:cstheme="minorHAnsi"/>
        </w:rPr>
        <w:t>. Z kolei w aspekcie regulacyjnym DGA nakłada na państwa członkowskie</w:t>
      </w:r>
      <w:r w:rsidR="00F05F67">
        <w:rPr>
          <w:rFonts w:cstheme="minorHAnsi"/>
        </w:rPr>
        <w:t xml:space="preserve"> Unii Europejskiej</w:t>
      </w:r>
      <w:r w:rsidRPr="000E138F">
        <w:rPr>
          <w:rFonts w:cstheme="minorHAnsi"/>
        </w:rPr>
        <w:t xml:space="preserve"> obowiązek unormowania w prawie krajowym niektórych kwestii proceduralnych, a także wymaga ustanowienia przepisów dotyczących kar za naruszenie obowiązków przewidzianych w </w:t>
      </w:r>
      <w:r w:rsidR="00F05F67">
        <w:rPr>
          <w:rFonts w:cstheme="minorHAnsi"/>
        </w:rPr>
        <w:t xml:space="preserve">tym </w:t>
      </w:r>
      <w:r w:rsidRPr="000E138F">
        <w:rPr>
          <w:rFonts w:cstheme="minorHAnsi"/>
        </w:rPr>
        <w:t>rozporządzeniu.</w:t>
      </w:r>
    </w:p>
    <w:p w14:paraId="6DC3CD83" w14:textId="62D86747" w:rsidR="001C0BA1" w:rsidRPr="000E138F" w:rsidRDefault="001C0BA1" w:rsidP="00A3545B">
      <w:pPr>
        <w:pStyle w:val="NormalnyWeb"/>
        <w:spacing w:before="0" w:beforeAutospacing="0" w:after="160" w:afterAutospacing="0" w:line="276" w:lineRule="auto"/>
        <w:rPr>
          <w:rFonts w:cstheme="minorHAnsi"/>
        </w:rPr>
      </w:pPr>
      <w:r w:rsidRPr="000E138F">
        <w:rPr>
          <w:rFonts w:asciiTheme="minorHAnsi" w:hAnsiTheme="minorHAnsi" w:cstheme="minorHAnsi"/>
        </w:rPr>
        <w:t xml:space="preserve">W okresie sprawozdawczym kontynuowano </w:t>
      </w:r>
      <w:r w:rsidR="004F66B2" w:rsidRPr="000E138F">
        <w:rPr>
          <w:rFonts w:asciiTheme="minorHAnsi" w:hAnsiTheme="minorHAnsi" w:cstheme="minorHAnsi"/>
        </w:rPr>
        <w:t>prace legislacyjne nad nową ustawą zawierającą przepisy prawa krajowego umożliwiające pełne stosowanie DGA w Polsce, której nadano tytuł „ustawa o</w:t>
      </w:r>
      <w:r w:rsidR="00E20317" w:rsidRPr="000E138F">
        <w:rPr>
          <w:rFonts w:asciiTheme="minorHAnsi" w:hAnsiTheme="minorHAnsi" w:cstheme="minorHAnsi"/>
        </w:rPr>
        <w:t> </w:t>
      </w:r>
      <w:r w:rsidR="004F66B2" w:rsidRPr="000E138F">
        <w:rPr>
          <w:rFonts w:asciiTheme="minorHAnsi" w:hAnsiTheme="minorHAnsi" w:cstheme="minorHAnsi"/>
        </w:rPr>
        <w:t>zarządzaniu danymi”</w:t>
      </w:r>
      <w:r w:rsidR="0004115D">
        <w:rPr>
          <w:rStyle w:val="Odwoanieprzypisudolnego"/>
          <w:rFonts w:asciiTheme="minorHAnsi" w:hAnsiTheme="minorHAnsi" w:cstheme="minorHAnsi"/>
        </w:rPr>
        <w:footnoteReference w:id="27"/>
      </w:r>
      <w:r w:rsidR="004F66B2" w:rsidRPr="000E138F">
        <w:rPr>
          <w:rFonts w:asciiTheme="minorHAnsi" w:hAnsiTheme="minorHAnsi" w:cstheme="minorHAnsi"/>
        </w:rPr>
        <w:t>.</w:t>
      </w:r>
    </w:p>
    <w:p w14:paraId="0CAD8709" w14:textId="5A37AE48" w:rsidR="001C0BA1" w:rsidRPr="000E138F" w:rsidRDefault="002B2D3E" w:rsidP="00A3545B">
      <w:pPr>
        <w:rPr>
          <w:rFonts w:cstheme="minorHAnsi"/>
        </w:rPr>
      </w:pPr>
      <w:r>
        <w:rPr>
          <w:rFonts w:cstheme="minorHAnsi"/>
        </w:rPr>
        <w:t xml:space="preserve">W dniu </w:t>
      </w:r>
      <w:r w:rsidR="001C0BA1" w:rsidRPr="000E138F">
        <w:rPr>
          <w:rFonts w:cstheme="minorHAnsi"/>
        </w:rPr>
        <w:t>11 stycznia 2024 r. weszło w życie rozporządzenie</w:t>
      </w:r>
      <w:r w:rsidR="001C0BA1" w:rsidRPr="000E138F">
        <w:rPr>
          <w:rFonts w:cstheme="minorHAnsi"/>
          <w:b/>
          <w:bCs/>
        </w:rPr>
        <w:t xml:space="preserve"> </w:t>
      </w:r>
      <w:r w:rsidR="001C0BA1" w:rsidRPr="000E138F">
        <w:rPr>
          <w:rStyle w:val="ui-provider"/>
          <w:rFonts w:cstheme="minorHAnsi"/>
        </w:rPr>
        <w:t>Parlamentu Europejskiego i Rady (UE) 2023/2854 z dnia 13 grudnia 2023 r. w sprawie z</w:t>
      </w:r>
      <w:r w:rsidR="001C0BA1" w:rsidRPr="000E138F">
        <w:rPr>
          <w:rFonts w:cstheme="minorHAnsi"/>
        </w:rPr>
        <w:t>harmonizowanych przepisów dotyczących sprawiedliwego dostępu do danych i ich wykorzystywania oraz w sprawie zmiany rozporządzenia (UE) 2017/2394 i dyrektywy (UE) 2020/1828 (akt w sprawie danych -</w:t>
      </w:r>
      <w:r w:rsidR="00131A2D">
        <w:rPr>
          <w:rFonts w:cstheme="minorHAnsi"/>
        </w:rPr>
        <w:t xml:space="preserve"> </w:t>
      </w:r>
      <w:r w:rsidR="001C0BA1" w:rsidRPr="000E138F">
        <w:rPr>
          <w:rFonts w:cstheme="minorHAnsi"/>
        </w:rPr>
        <w:t>DA)</w:t>
      </w:r>
      <w:r w:rsidR="001C0BA1" w:rsidRPr="000E138F">
        <w:rPr>
          <w:rStyle w:val="Odwoanieprzypisudolnego"/>
          <w:rFonts w:cstheme="minorHAnsi"/>
        </w:rPr>
        <w:footnoteReference w:id="28"/>
      </w:r>
      <w:r w:rsidR="001C0BA1" w:rsidRPr="000E138F">
        <w:rPr>
          <w:rFonts w:cstheme="minorHAnsi"/>
        </w:rPr>
        <w:t>.</w:t>
      </w:r>
    </w:p>
    <w:p w14:paraId="78221C76" w14:textId="504010A6" w:rsidR="001C0BA1" w:rsidRPr="000E138F" w:rsidRDefault="001C0BA1" w:rsidP="00A3545B">
      <w:pPr>
        <w:rPr>
          <w:rFonts w:eastAsiaTheme="minorEastAsia" w:cstheme="minorHAnsi"/>
        </w:rPr>
      </w:pPr>
      <w:r w:rsidRPr="000E138F">
        <w:rPr>
          <w:rFonts w:cstheme="minorHAnsi"/>
        </w:rPr>
        <w:t>Od</w:t>
      </w:r>
      <w:r w:rsidR="002B2D3E">
        <w:rPr>
          <w:rFonts w:cstheme="minorHAnsi"/>
        </w:rPr>
        <w:t xml:space="preserve"> dnia</w:t>
      </w:r>
      <w:r w:rsidRPr="000E138F">
        <w:rPr>
          <w:rFonts w:cstheme="minorHAnsi"/>
        </w:rPr>
        <w:t xml:space="preserve"> 12 września 2025 r. DA będzie stosowany bezpośrednio we wszystkich państwach członkowskich </w:t>
      </w:r>
      <w:r w:rsidR="002B2D3E">
        <w:rPr>
          <w:rFonts w:cstheme="minorHAnsi"/>
        </w:rPr>
        <w:t xml:space="preserve">Unii Europejskiej </w:t>
      </w:r>
      <w:r w:rsidRPr="000E138F">
        <w:rPr>
          <w:rFonts w:cstheme="minorHAnsi"/>
        </w:rPr>
        <w:t xml:space="preserve">(z pewnymi wyjątkami dla dostawców usług przetwarzania danych w chmurze i producentów urządzeń </w:t>
      </w:r>
      <w:proofErr w:type="spellStart"/>
      <w:r w:rsidRPr="000E138F">
        <w:rPr>
          <w:rFonts w:cstheme="minorHAnsi"/>
        </w:rPr>
        <w:t>IoT</w:t>
      </w:r>
      <w:proofErr w:type="spellEnd"/>
      <w:r w:rsidR="00A54FC0">
        <w:rPr>
          <w:rFonts w:cstheme="minorHAnsi"/>
        </w:rPr>
        <w:t xml:space="preserve"> – Internetu rzeczy</w:t>
      </w:r>
      <w:r w:rsidRPr="000E138F">
        <w:rPr>
          <w:rFonts w:cstheme="minorHAnsi"/>
        </w:rPr>
        <w:t>).</w:t>
      </w:r>
    </w:p>
    <w:p w14:paraId="4FAAE3E9" w14:textId="0D2334F4" w:rsidR="001C0BA1" w:rsidRPr="000E138F" w:rsidRDefault="001C0BA1" w:rsidP="00A3545B">
      <w:pPr>
        <w:spacing w:before="120"/>
        <w:rPr>
          <w:rFonts w:cstheme="minorHAnsi"/>
        </w:rPr>
      </w:pPr>
      <w:r w:rsidRPr="000E138F">
        <w:rPr>
          <w:rFonts w:cstheme="minorHAnsi"/>
        </w:rPr>
        <w:t xml:space="preserve">Pomimo, że DA jako rozporządzenie unijne jest stosowane bezpośrednio w państwach członkowskich, to poziom ujednolicenia regulacji nie jest pełny. Prawodawca unijny pozostawił państwom członkowskim </w:t>
      </w:r>
      <w:r w:rsidR="002B2D3E">
        <w:rPr>
          <w:rFonts w:cstheme="minorHAnsi"/>
        </w:rPr>
        <w:t xml:space="preserve">Unii Europejskiej </w:t>
      </w:r>
      <w:r w:rsidRPr="000E138F">
        <w:rPr>
          <w:rFonts w:cstheme="minorHAnsi"/>
        </w:rPr>
        <w:t>pewną swobodę w zakresie ukształtowania otoczenia instytucjonalno-organizacyjnego oraz regulacyjnego dla potrzeb stosowania przepisów rozporządzenia.</w:t>
      </w:r>
    </w:p>
    <w:p w14:paraId="69F64406" w14:textId="171DA5E7" w:rsidR="001C0BA1" w:rsidRPr="000E138F" w:rsidRDefault="001C0BA1" w:rsidP="00A3545B">
      <w:pPr>
        <w:spacing w:before="120"/>
        <w:rPr>
          <w:rFonts w:cstheme="minorHAnsi"/>
        </w:rPr>
      </w:pPr>
      <w:r w:rsidRPr="000E138F">
        <w:rPr>
          <w:rFonts w:cstheme="minorHAnsi"/>
        </w:rPr>
        <w:t>W aspekcie instytucjonalno-organizacyjnym DA zobowiązuje państwa członkowskie do wyznaczenia jednego lub więcej właściwych organów odpowiedzialnych za stosowanie i</w:t>
      </w:r>
      <w:r w:rsidR="00B77734">
        <w:rPr>
          <w:rFonts w:cstheme="minorHAnsi"/>
        </w:rPr>
        <w:t> </w:t>
      </w:r>
      <w:r w:rsidRPr="000E138F">
        <w:rPr>
          <w:rFonts w:cstheme="minorHAnsi"/>
        </w:rPr>
        <w:t xml:space="preserve">egzekwowanie rozporządzenia, a w przypadku gdy państwo członkowskie </w:t>
      </w:r>
      <w:r w:rsidR="002B2D3E">
        <w:rPr>
          <w:rFonts w:cstheme="minorHAnsi"/>
        </w:rPr>
        <w:t xml:space="preserve">Unii Europejskiej </w:t>
      </w:r>
      <w:r w:rsidRPr="000E138F">
        <w:rPr>
          <w:rFonts w:cstheme="minorHAnsi"/>
        </w:rPr>
        <w:t xml:space="preserve">wyznaczy więcej niż jeden właściwy organ, wyznacza spośród nich koordynatora danych. Oprócz tego </w:t>
      </w:r>
      <w:r w:rsidRPr="000E138F">
        <w:rPr>
          <w:rFonts w:cstheme="minorHAnsi"/>
          <w:color w:val="000000"/>
        </w:rPr>
        <w:t xml:space="preserve">każde państwo członkowskie </w:t>
      </w:r>
      <w:r w:rsidR="002B2D3E">
        <w:rPr>
          <w:rFonts w:cstheme="minorHAnsi"/>
        </w:rPr>
        <w:t xml:space="preserve">Unii Europejskiej </w:t>
      </w:r>
      <w:r w:rsidRPr="000E138F">
        <w:rPr>
          <w:rFonts w:cstheme="minorHAnsi"/>
          <w:color w:val="000000"/>
        </w:rPr>
        <w:t xml:space="preserve">zobowiązane jest wyznaczyć </w:t>
      </w:r>
      <w:r w:rsidRPr="000E138F">
        <w:rPr>
          <w:rFonts w:cstheme="minorHAnsi"/>
        </w:rPr>
        <w:t xml:space="preserve">organ właściwy do spraw certyfikacji organów rozstrzygania sporów pomiędzy użytkownikami, posiadaczami danych, klientami lub dostawcami usług pośrednictwa danych. </w:t>
      </w:r>
    </w:p>
    <w:p w14:paraId="279C86FA" w14:textId="5D817BF6" w:rsidR="001C0BA1" w:rsidRPr="000E138F" w:rsidRDefault="001C0BA1" w:rsidP="00A3545B">
      <w:pPr>
        <w:spacing w:before="120"/>
        <w:rPr>
          <w:rFonts w:cstheme="minorHAnsi"/>
        </w:rPr>
      </w:pPr>
      <w:r w:rsidRPr="000E138F">
        <w:rPr>
          <w:rFonts w:cstheme="minorHAnsi"/>
        </w:rPr>
        <w:t>Z kolei w aspekcie regulacyjnym DA nakłada na państwa członkowskie</w:t>
      </w:r>
      <w:r w:rsidR="002B2D3E">
        <w:rPr>
          <w:rFonts w:cstheme="minorHAnsi"/>
        </w:rPr>
        <w:t xml:space="preserve"> Unii Europejskiej</w:t>
      </w:r>
      <w:r w:rsidRPr="000E138F">
        <w:rPr>
          <w:rFonts w:cstheme="minorHAnsi"/>
        </w:rPr>
        <w:t xml:space="preserve"> obowiązek unormowania w prawie krajowym niektórych kwestii proceduralnych, a także </w:t>
      </w:r>
      <w:r w:rsidRPr="000E138F">
        <w:rPr>
          <w:rFonts w:cstheme="minorHAnsi"/>
        </w:rPr>
        <w:lastRenderedPageBreak/>
        <w:t>wymaga ustanowienia przepisów dotyczących kar za naruszenie obowiązków przewidzianych w</w:t>
      </w:r>
      <w:r w:rsidR="00B77734">
        <w:rPr>
          <w:rFonts w:cstheme="minorHAnsi"/>
        </w:rPr>
        <w:t> </w:t>
      </w:r>
      <w:r w:rsidR="002B2D3E">
        <w:rPr>
          <w:rFonts w:cstheme="minorHAnsi"/>
        </w:rPr>
        <w:t xml:space="preserve">tym </w:t>
      </w:r>
      <w:r w:rsidRPr="000E138F">
        <w:rPr>
          <w:rFonts w:cstheme="minorHAnsi"/>
        </w:rPr>
        <w:t>rozporządzeniu.</w:t>
      </w:r>
    </w:p>
    <w:p w14:paraId="0E226A10" w14:textId="5B6CB76A" w:rsidR="001C0BA1" w:rsidRPr="000E138F" w:rsidRDefault="001C0BA1" w:rsidP="00A3545B">
      <w:pPr>
        <w:rPr>
          <w:rFonts w:cstheme="minorHAnsi"/>
        </w:rPr>
      </w:pPr>
      <w:r w:rsidRPr="000E138F">
        <w:rPr>
          <w:rFonts w:cstheme="minorHAnsi"/>
        </w:rPr>
        <w:t xml:space="preserve">W związku z tym, że polskie prawo nie przewiduje obecnie rozwiązań, które odpowiadałyby wszystkim mechanizmom regulowanym przez DA, rozpoczęto prace </w:t>
      </w:r>
      <w:r w:rsidR="006E4894">
        <w:rPr>
          <w:rFonts w:cstheme="minorHAnsi"/>
        </w:rPr>
        <w:t xml:space="preserve">nad przygotowaniem </w:t>
      </w:r>
      <w:r w:rsidRPr="000E138F">
        <w:rPr>
          <w:rFonts w:cstheme="minorHAnsi"/>
        </w:rPr>
        <w:t>nowej ustawy zawierającą przepisy prawa krajowego umożliwiające pełne stosowanie DA w</w:t>
      </w:r>
      <w:r w:rsidR="00E42E76">
        <w:rPr>
          <w:rFonts w:cstheme="minorHAnsi"/>
        </w:rPr>
        <w:t> </w:t>
      </w:r>
      <w:r w:rsidRPr="000E138F">
        <w:rPr>
          <w:rFonts w:cstheme="minorHAnsi"/>
        </w:rPr>
        <w:t>Polsce</w:t>
      </w:r>
      <w:r w:rsidR="00A3545B">
        <w:rPr>
          <w:rFonts w:cstheme="minorHAnsi"/>
        </w:rPr>
        <w:t>.</w:t>
      </w:r>
    </w:p>
    <w:p w14:paraId="23E83462" w14:textId="78CE471E" w:rsidR="001C0BA1" w:rsidRPr="000E138F" w:rsidRDefault="001C0BA1" w:rsidP="00A3545B">
      <w:r w:rsidRPr="000E138F">
        <w:t>M</w:t>
      </w:r>
      <w:r w:rsidR="00360865">
        <w:t xml:space="preserve">inisterstwo Cyfryzacji </w:t>
      </w:r>
      <w:r w:rsidRPr="000E138F">
        <w:t xml:space="preserve"> uczestniczyło ponadto w pracach Europejskiej Rady Innowacji w</w:t>
      </w:r>
      <w:r w:rsidR="00E42E76">
        <w:t> </w:t>
      </w:r>
      <w:r w:rsidRPr="000E138F">
        <w:t xml:space="preserve">zakresie Danych – organie doradczym </w:t>
      </w:r>
      <w:r w:rsidR="00554261">
        <w:t>K</w:t>
      </w:r>
      <w:r w:rsidR="00360865">
        <w:t>omisji Europejskiej</w:t>
      </w:r>
      <w:r w:rsidRPr="000E138F">
        <w:t>, który ma dbać o</w:t>
      </w:r>
      <w:r w:rsidR="00E42E76">
        <w:t> </w:t>
      </w:r>
      <w:r w:rsidRPr="000E138F">
        <w:t>harmonizowanie stosowania DGA oraz DA w</w:t>
      </w:r>
      <w:r w:rsidR="00B77734">
        <w:t> </w:t>
      </w:r>
      <w:r w:rsidRPr="000E138F">
        <w:t>państwach członkowskich</w:t>
      </w:r>
      <w:r w:rsidR="00360865">
        <w:t xml:space="preserve"> </w:t>
      </w:r>
      <w:r w:rsidR="00360865">
        <w:rPr>
          <w:rFonts w:cstheme="minorHAnsi"/>
        </w:rPr>
        <w:t>Unii Europejskiej</w:t>
      </w:r>
      <w:r w:rsidRPr="000E138F">
        <w:t>. Przedstawiciele M</w:t>
      </w:r>
      <w:r w:rsidR="00360865">
        <w:t>inisterstwa Cyfryzacji</w:t>
      </w:r>
      <w:r w:rsidRPr="000E138F">
        <w:t xml:space="preserve"> wzięli też udział w serii warsztatów </w:t>
      </w:r>
      <w:r w:rsidR="00360865">
        <w:t xml:space="preserve">zorganizowanych przez </w:t>
      </w:r>
      <w:r w:rsidRPr="000E138F">
        <w:t>K</w:t>
      </w:r>
      <w:r w:rsidR="00360865">
        <w:t xml:space="preserve">omisję </w:t>
      </w:r>
      <w:r w:rsidRPr="000E138F">
        <w:t>E</w:t>
      </w:r>
      <w:r w:rsidR="00360865">
        <w:t>uropejską</w:t>
      </w:r>
      <w:r w:rsidRPr="000E138F">
        <w:t>, w</w:t>
      </w:r>
      <w:r w:rsidR="00B77734">
        <w:t> </w:t>
      </w:r>
      <w:r w:rsidRPr="000E138F">
        <w:t xml:space="preserve">trakcie których wspomagali Komisję w procesie wdrażania DGA oraz DA. </w:t>
      </w:r>
    </w:p>
    <w:p w14:paraId="162B9D5A" w14:textId="77777777" w:rsidR="00D74659" w:rsidRDefault="00D74659" w:rsidP="00872D70">
      <w:pPr>
        <w:pStyle w:val="Nagwek3"/>
      </w:pPr>
      <w:bookmarkStart w:id="18" w:name="_3.2._Likwidacja_barier"/>
      <w:bookmarkStart w:id="19" w:name="_Likwidacja_barier_utrudniających"/>
      <w:bookmarkEnd w:id="18"/>
      <w:bookmarkEnd w:id="19"/>
      <w:r w:rsidRPr="00D74659">
        <w:t>Likwidacja barier utrudniających dostęp i wymianę danych</w:t>
      </w:r>
    </w:p>
    <w:p w14:paraId="22404A2F" w14:textId="18EF36DD" w:rsidR="007E569D" w:rsidRDefault="00D74659" w:rsidP="00872D70">
      <w:pPr>
        <w:spacing w:line="276" w:lineRule="auto"/>
      </w:pPr>
      <w:r w:rsidRPr="00A1695D">
        <w:t>U</w:t>
      </w:r>
      <w:r w:rsidR="00F37866" w:rsidRPr="00A1695D">
        <w:t>staw</w:t>
      </w:r>
      <w:r w:rsidR="0092309C" w:rsidRPr="00A1695D">
        <w:t>a</w:t>
      </w:r>
      <w:r w:rsidRPr="00A1695D">
        <w:t xml:space="preserve"> o otwartych danych wdrożyła tzw. filary otwartości, o których mowa w Standardzie prawnym otwierania danych</w:t>
      </w:r>
      <w:r w:rsidR="00A429C3" w:rsidRPr="00A1695D">
        <w:rPr>
          <w:rStyle w:val="Odwoanieprzypisudolnego"/>
        </w:rPr>
        <w:footnoteReference w:id="29"/>
      </w:r>
      <w:r w:rsidRPr="00A1695D">
        <w:t>.</w:t>
      </w:r>
      <w:r w:rsidR="00A429C3" w:rsidRPr="00A1695D">
        <w:t xml:space="preserve"> Tym samym zrealizowane zostało zadanie Programu polegające na implementacji filarów otwartości do przepisów ustawowych.</w:t>
      </w:r>
      <w:r w:rsidR="00D940DA" w:rsidRPr="00A1695D">
        <w:t xml:space="preserve"> Wprowadzenie do ustawy definicji otwartych danych odnoszącej się do powyższych filarów</w:t>
      </w:r>
      <w:r w:rsidR="00BB6B02" w:rsidRPr="00A1695D">
        <w:t xml:space="preserve"> zlikwidowało barierę braku regulacji prawnych w tym zakresie, która znacząco utrudniała </w:t>
      </w:r>
      <w:r w:rsidR="0092309C" w:rsidRPr="00A1695D">
        <w:rPr>
          <w:rFonts w:cstheme="minorHAnsi"/>
          <w:color w:val="000000" w:themeColor="text1"/>
        </w:rPr>
        <w:t xml:space="preserve">dostęp do danych i ich ponowne </w:t>
      </w:r>
      <w:r w:rsidR="00BB6B02" w:rsidRPr="00A1695D">
        <w:rPr>
          <w:rFonts w:cstheme="minorHAnsi"/>
        </w:rPr>
        <w:t>wykorzystywanie</w:t>
      </w:r>
      <w:r w:rsidR="00BB6B02" w:rsidRPr="00A1695D">
        <w:t>.</w:t>
      </w:r>
      <w:r w:rsidR="00F37866" w:rsidRPr="00A1695D">
        <w:t xml:space="preserve"> Poza opisanym po</w:t>
      </w:r>
      <w:r w:rsidR="007E569D" w:rsidRPr="00A1695D">
        <w:t xml:space="preserve">wyżej implementowaniem filarów </w:t>
      </w:r>
      <w:r w:rsidR="00F37866" w:rsidRPr="00A1695D">
        <w:t>otwartości do przepisów ustawowych</w:t>
      </w:r>
      <w:r w:rsidR="00A65B24" w:rsidRPr="00A1695D">
        <w:t>,</w:t>
      </w:r>
      <w:r w:rsidR="00F37866" w:rsidRPr="00A1695D">
        <w:t xml:space="preserve"> Rada Ministrów włą</w:t>
      </w:r>
      <w:r w:rsidR="007E569D" w:rsidRPr="00A1695D">
        <w:t>czyła Standard techniczny oraz S</w:t>
      </w:r>
      <w:r w:rsidR="00F37866" w:rsidRPr="00A1695D">
        <w:t xml:space="preserve">tandard API jako załączniki </w:t>
      </w:r>
      <w:r w:rsidR="00A65B24" w:rsidRPr="00A1695D">
        <w:t xml:space="preserve">do </w:t>
      </w:r>
      <w:r w:rsidR="00F37866" w:rsidRPr="00A1695D">
        <w:t xml:space="preserve">Programu. </w:t>
      </w:r>
      <w:r w:rsidR="007E569D" w:rsidRPr="00A1695D">
        <w:t>W</w:t>
      </w:r>
      <w:r w:rsidR="007733C7" w:rsidRPr="00A1695D">
        <w:t> </w:t>
      </w:r>
      <w:r w:rsidR="007E569D" w:rsidRPr="00A1695D">
        <w:t>konsekwencji powstał obowiązek ich stosowania przez realizatorów Programu</w:t>
      </w:r>
      <w:r w:rsidR="00BD15DC" w:rsidRPr="00A1695D">
        <w:t>.</w:t>
      </w:r>
    </w:p>
    <w:p w14:paraId="176AA14D" w14:textId="3CF9D492" w:rsidR="00264DB6" w:rsidRPr="00136B5D" w:rsidRDefault="008967F0" w:rsidP="00872D70">
      <w:pPr>
        <w:spacing w:line="276" w:lineRule="auto"/>
      </w:pPr>
      <w:r>
        <w:t>W okresie objętym sprawozdaniem</w:t>
      </w:r>
      <w:r w:rsidR="009D7B64" w:rsidRPr="00136B5D">
        <w:t xml:space="preserve"> </w:t>
      </w:r>
      <w:r w:rsidR="00A046D4">
        <w:t xml:space="preserve">koordynator POD </w:t>
      </w:r>
      <w:r w:rsidR="00226399">
        <w:t xml:space="preserve">Ministerstwo Cyfryzacji </w:t>
      </w:r>
      <w:r w:rsidR="009D7B64" w:rsidRPr="00136B5D">
        <w:t>zapewnia</w:t>
      </w:r>
      <w:r w:rsidR="00226399">
        <w:t>ł</w:t>
      </w:r>
      <w:r w:rsidR="00A046D4">
        <w:t xml:space="preserve"> </w:t>
      </w:r>
      <w:r w:rsidR="00FA2826" w:rsidRPr="00136B5D">
        <w:t xml:space="preserve">na bieżąco </w:t>
      </w:r>
      <w:r w:rsidR="009D7B64" w:rsidRPr="00136B5D">
        <w:t xml:space="preserve">wsparcie merytoryczne dla dostawców danych już publikujących </w:t>
      </w:r>
      <w:r w:rsidR="00A54D89">
        <w:t xml:space="preserve">swoje zasoby </w:t>
      </w:r>
      <w:r w:rsidR="009D7B64" w:rsidRPr="00136B5D">
        <w:t>w</w:t>
      </w:r>
      <w:r w:rsidR="00E42E76">
        <w:t> </w:t>
      </w:r>
      <w:r w:rsidR="009D7B64" w:rsidRPr="00136B5D">
        <w:t xml:space="preserve">portalu </w:t>
      </w:r>
      <w:r w:rsidR="00052E47">
        <w:t>d</w:t>
      </w:r>
      <w:r w:rsidR="009D7B64" w:rsidRPr="00136B5D">
        <w:t>ane.gov.pl, jak i dla przedstawicieli instytucji zainteresowanych rozpoczęciem udostępniania</w:t>
      </w:r>
      <w:r w:rsidR="00FA2826" w:rsidRPr="00136B5D">
        <w:t xml:space="preserve"> danych. W</w:t>
      </w:r>
      <w:r w:rsidR="00FD1C3C">
        <w:t> </w:t>
      </w:r>
      <w:r w:rsidR="00FA2826" w:rsidRPr="00136B5D">
        <w:t xml:space="preserve">ramach powyższego wsparcia </w:t>
      </w:r>
      <w:r w:rsidR="00A65B24">
        <w:t>obsługiwa</w:t>
      </w:r>
      <w:r w:rsidR="00330810">
        <w:t xml:space="preserve">na była </w:t>
      </w:r>
      <w:r w:rsidR="00FA2826" w:rsidRPr="00136B5D">
        <w:t>skrzynk</w:t>
      </w:r>
      <w:r w:rsidR="00330810">
        <w:t>a</w:t>
      </w:r>
      <w:r w:rsidR="00FA2826" w:rsidRPr="00136B5D">
        <w:t xml:space="preserve"> kontaktow</w:t>
      </w:r>
      <w:r w:rsidR="00330810">
        <w:t>a</w:t>
      </w:r>
      <w:r w:rsidR="00FA2826" w:rsidRPr="00136B5D">
        <w:t xml:space="preserve"> portalu </w:t>
      </w:r>
      <w:r w:rsidR="00052E47">
        <w:t>d</w:t>
      </w:r>
      <w:r w:rsidR="00FA2826" w:rsidRPr="00136B5D">
        <w:t>ane.gov.pl</w:t>
      </w:r>
      <w:r w:rsidR="00226399">
        <w:t>,</w:t>
      </w:r>
      <w:r w:rsidR="00FA2826" w:rsidRPr="00136B5D">
        <w:t xml:space="preserve"> </w:t>
      </w:r>
      <w:r w:rsidR="00226399">
        <w:t xml:space="preserve">rozpowszechniane </w:t>
      </w:r>
      <w:r w:rsidR="00330810">
        <w:t>były</w:t>
      </w:r>
      <w:r w:rsidR="00FA2826" w:rsidRPr="00136B5D">
        <w:t xml:space="preserve"> wytyczne i</w:t>
      </w:r>
      <w:r w:rsidR="00226399">
        <w:t xml:space="preserve"> </w:t>
      </w:r>
      <w:r w:rsidR="00FA2826" w:rsidRPr="00136B5D">
        <w:t>rekomendacje dla dostawców. Kolejną formą wsparcia</w:t>
      </w:r>
      <w:r w:rsidR="00A421A0" w:rsidRPr="00136B5D">
        <w:t xml:space="preserve"> merytorycznego było aktualizowanie „Przewodnika dla dostawców danych”</w:t>
      </w:r>
      <w:r w:rsidR="00A421A0">
        <w:rPr>
          <w:rStyle w:val="Odwoanieprzypisudolnego"/>
        </w:rPr>
        <w:footnoteReference w:id="30"/>
      </w:r>
      <w:r w:rsidR="00A65B24">
        <w:t xml:space="preserve">, </w:t>
      </w:r>
      <w:r w:rsidR="00264DB6" w:rsidRPr="00136B5D">
        <w:t>będącego</w:t>
      </w:r>
      <w:r w:rsidR="00A421A0" w:rsidRPr="00136B5D">
        <w:t xml:space="preserve"> szczegółową instrukcją umieszczania danych w portalu </w:t>
      </w:r>
      <w:r w:rsidR="00052E47">
        <w:t>d</w:t>
      </w:r>
      <w:r w:rsidR="00A421A0" w:rsidRPr="00136B5D">
        <w:t xml:space="preserve">ane.gov.pl. </w:t>
      </w:r>
      <w:r w:rsidR="00330810">
        <w:t>W 202</w:t>
      </w:r>
      <w:r w:rsidR="003C3787">
        <w:t>4</w:t>
      </w:r>
      <w:r w:rsidR="00330810">
        <w:t xml:space="preserve"> r. Przewodnik został </w:t>
      </w:r>
      <w:r w:rsidR="003C3787">
        <w:t xml:space="preserve">trzykrotnie zaktualizowany. </w:t>
      </w:r>
      <w:r w:rsidR="00F058DF">
        <w:t xml:space="preserve">Aktualizacje te </w:t>
      </w:r>
      <w:r w:rsidR="0046491A">
        <w:t>zawierały instrukcje dla dostawców danych w zakresie</w:t>
      </w:r>
      <w:r w:rsidR="00F058DF">
        <w:t xml:space="preserve"> now</w:t>
      </w:r>
      <w:r w:rsidR="0046491A">
        <w:t>ych</w:t>
      </w:r>
      <w:r w:rsidR="00F058DF">
        <w:t xml:space="preserve"> funkcjonalności portalu, w</w:t>
      </w:r>
      <w:r w:rsidR="00E42E76">
        <w:t> </w:t>
      </w:r>
      <w:r w:rsidR="00F058DF">
        <w:t xml:space="preserve">tym </w:t>
      </w:r>
      <w:r w:rsidR="0046491A">
        <w:t xml:space="preserve">dot. </w:t>
      </w:r>
      <w:r w:rsidR="00F058DF">
        <w:t>integracj</w:t>
      </w:r>
      <w:r w:rsidR="0046491A">
        <w:t>i</w:t>
      </w:r>
      <w:r w:rsidR="00F058DF">
        <w:t xml:space="preserve"> z Węzłem Krajowym, wykaz</w:t>
      </w:r>
      <w:r w:rsidR="0046491A">
        <w:t>ów</w:t>
      </w:r>
      <w:r w:rsidR="00F058DF">
        <w:t xml:space="preserve"> zasobów chronionych oraz </w:t>
      </w:r>
      <w:proofErr w:type="spellStart"/>
      <w:r w:rsidR="00F058DF">
        <w:t>metadan</w:t>
      </w:r>
      <w:r w:rsidR="0046491A">
        <w:t>ej</w:t>
      </w:r>
      <w:proofErr w:type="spellEnd"/>
      <w:r w:rsidR="0046491A">
        <w:t xml:space="preserve"> </w:t>
      </w:r>
      <w:r w:rsidR="00F058DF">
        <w:t xml:space="preserve">dot. danych </w:t>
      </w:r>
      <w:r w:rsidR="00D37877">
        <w:t xml:space="preserve">o </w:t>
      </w:r>
      <w:r w:rsidR="00F058DF">
        <w:t>wysokiej wartości.</w:t>
      </w:r>
    </w:p>
    <w:p w14:paraId="70BAD199" w14:textId="2ED532D1" w:rsidR="00CA3C7B" w:rsidRDefault="00264DB6" w:rsidP="00872D70">
      <w:pPr>
        <w:spacing w:line="276" w:lineRule="auto"/>
      </w:pPr>
      <w:r w:rsidRPr="00136B5D">
        <w:t xml:space="preserve">Szczególną rolę w </w:t>
      </w:r>
      <w:r w:rsidR="007E0AAF">
        <w:t>likwidacji</w:t>
      </w:r>
      <w:r w:rsidR="007E0AAF" w:rsidRPr="007E0AAF">
        <w:t xml:space="preserve"> barier utrudniających dostęp i wymianę danych </w:t>
      </w:r>
      <w:r w:rsidRPr="00136B5D">
        <w:t>odgrywali pełnomocnicy ds. otwartości danych, którzy podejmowali działania mające na celu podnoszenie świadomości pracowników poszczególnych instytucji w zakresie otwartości danych</w:t>
      </w:r>
      <w:r w:rsidR="001E4F4B">
        <w:t xml:space="preserve"> (</w:t>
      </w:r>
      <w:r w:rsidR="001E4F4B" w:rsidRPr="001E4F4B">
        <w:t xml:space="preserve">szczegóły w </w:t>
      </w:r>
      <w:hyperlink w:anchor="_1.6._Cel_szósty" w:history="1">
        <w:r w:rsidR="001E4F4B" w:rsidRPr="001E4F4B">
          <w:rPr>
            <w:rStyle w:val="Hipercze"/>
          </w:rPr>
          <w:t xml:space="preserve">rozdziale nr 1, cel nr 6, Podnoszenie wiedzy i umiejętności pracowników </w:t>
        </w:r>
        <w:r w:rsidR="001E4F4B" w:rsidRPr="001E4F4B">
          <w:rPr>
            <w:rStyle w:val="Hipercze"/>
          </w:rPr>
          <w:lastRenderedPageBreak/>
          <w:t>administracji publicznej w zakresie otwierania i zarządzania danymi oraz zwiększanie świadomości społecznej na temat potencjału otwartych danych</w:t>
        </w:r>
      </w:hyperlink>
      <w:r w:rsidR="001E4F4B" w:rsidRPr="001E4F4B">
        <w:t>)</w:t>
      </w:r>
      <w:r w:rsidR="001E4F4B">
        <w:t xml:space="preserve">. </w:t>
      </w:r>
    </w:p>
    <w:p w14:paraId="29E2A875" w14:textId="655BEA27" w:rsidR="00AF044D" w:rsidRPr="00B44420" w:rsidRDefault="00AF044D">
      <w:pPr>
        <w:spacing w:after="60" w:line="276" w:lineRule="auto"/>
        <w:rPr>
          <w:rFonts w:cstheme="minorHAnsi"/>
        </w:rPr>
      </w:pPr>
      <w:r>
        <w:rPr>
          <w:rFonts w:cstheme="minorHAnsi"/>
        </w:rPr>
        <w:t xml:space="preserve">W okresie objętym sprawozdaniem odbywały się spotkania indywidualne </w:t>
      </w:r>
      <w:r w:rsidRPr="00B44420">
        <w:rPr>
          <w:rFonts w:cstheme="minorHAnsi"/>
        </w:rPr>
        <w:t>z pełnomocnikami organów realizujących POD</w:t>
      </w:r>
      <w:r>
        <w:rPr>
          <w:rFonts w:cstheme="minorHAnsi"/>
        </w:rPr>
        <w:t xml:space="preserve"> organizowane przez p</w:t>
      </w:r>
      <w:r w:rsidRPr="00B44420">
        <w:rPr>
          <w:rFonts w:cstheme="minorHAnsi"/>
        </w:rPr>
        <w:t>ełnomocnik</w:t>
      </w:r>
      <w:r>
        <w:rPr>
          <w:rFonts w:cstheme="minorHAnsi"/>
        </w:rPr>
        <w:t>a</w:t>
      </w:r>
      <w:r w:rsidRPr="00B44420">
        <w:rPr>
          <w:rFonts w:cstheme="minorHAnsi"/>
        </w:rPr>
        <w:t xml:space="preserve"> </w:t>
      </w:r>
      <w:r w:rsidR="00A046D4">
        <w:rPr>
          <w:rFonts w:cstheme="minorHAnsi"/>
        </w:rPr>
        <w:t xml:space="preserve">powołanego </w:t>
      </w:r>
      <w:r w:rsidR="006B5C34">
        <w:rPr>
          <w:rFonts w:cstheme="minorHAnsi"/>
        </w:rPr>
        <w:t>w Ministerstwie Cyfryzacji</w:t>
      </w:r>
      <w:r w:rsidR="00C205CF">
        <w:rPr>
          <w:rFonts w:cstheme="minorHAnsi"/>
        </w:rPr>
        <w:t>.</w:t>
      </w:r>
      <w:r w:rsidR="009423D3">
        <w:rPr>
          <w:rFonts w:cstheme="minorHAnsi"/>
        </w:rPr>
        <w:t xml:space="preserve"> W trakcie spotkań omawiane były m.in. bieżące kwestie dotyczące realizacji Programu, w tym harmonogramów udostępniania danych, współpracy z</w:t>
      </w:r>
      <w:r w:rsidR="00E20317">
        <w:rPr>
          <w:rFonts w:cstheme="minorHAnsi"/>
        </w:rPr>
        <w:t> </w:t>
      </w:r>
      <w:r w:rsidR="009423D3">
        <w:rPr>
          <w:rFonts w:cstheme="minorHAnsi"/>
        </w:rPr>
        <w:t>jednostkami podległymi i nadzorowanymi resortów oraz popraw</w:t>
      </w:r>
      <w:r w:rsidR="00FE1C34">
        <w:rPr>
          <w:rFonts w:cstheme="minorHAnsi"/>
        </w:rPr>
        <w:t>y</w:t>
      </w:r>
      <w:r w:rsidR="009423D3">
        <w:rPr>
          <w:rFonts w:cstheme="minorHAnsi"/>
        </w:rPr>
        <w:t xml:space="preserve"> jakości udostępnianych danych.</w:t>
      </w:r>
    </w:p>
    <w:p w14:paraId="02BEB0BE" w14:textId="2E5EF4FE" w:rsidR="00AF044D" w:rsidRPr="00B44420" w:rsidRDefault="00AF044D" w:rsidP="00AF044D">
      <w:pPr>
        <w:spacing w:before="120" w:after="20" w:line="276" w:lineRule="auto"/>
        <w:rPr>
          <w:rFonts w:cstheme="minorHAnsi"/>
        </w:rPr>
      </w:pPr>
      <w:r w:rsidRPr="00B44420">
        <w:rPr>
          <w:rFonts w:cstheme="minorHAnsi"/>
        </w:rPr>
        <w:t xml:space="preserve">Odbyły się również </w:t>
      </w:r>
      <w:r w:rsidR="00FC1AF0">
        <w:rPr>
          <w:rFonts w:cstheme="minorHAnsi"/>
        </w:rPr>
        <w:t xml:space="preserve">3 </w:t>
      </w:r>
      <w:r w:rsidRPr="00B44420">
        <w:rPr>
          <w:rFonts w:cstheme="minorHAnsi"/>
        </w:rPr>
        <w:t>spotkania kolegialne</w:t>
      </w:r>
      <w:r w:rsidR="007706E7">
        <w:rPr>
          <w:rFonts w:cstheme="minorHAnsi"/>
        </w:rPr>
        <w:t xml:space="preserve"> tzw.</w:t>
      </w:r>
      <w:r>
        <w:rPr>
          <w:rFonts w:cstheme="minorHAnsi"/>
        </w:rPr>
        <w:t xml:space="preserve"> sieci pełnomocników</w:t>
      </w:r>
      <w:r w:rsidR="00C62893">
        <w:rPr>
          <w:rFonts w:cstheme="minorHAnsi"/>
        </w:rPr>
        <w:t xml:space="preserve"> o której mowa w POD</w:t>
      </w:r>
      <w:r w:rsidRPr="00B44420">
        <w:rPr>
          <w:rFonts w:cstheme="minorHAnsi"/>
        </w:rPr>
        <w:t>, których celem było m.in:</w:t>
      </w:r>
    </w:p>
    <w:p w14:paraId="2798590D" w14:textId="1DF93051" w:rsidR="00FC1AF0" w:rsidRDefault="00FC1AF0" w:rsidP="00006459">
      <w:pPr>
        <w:pStyle w:val="Akapitzlist"/>
        <w:numPr>
          <w:ilvl w:val="0"/>
          <w:numId w:val="41"/>
        </w:numPr>
        <w:suppressAutoHyphens/>
        <w:autoSpaceDN w:val="0"/>
        <w:spacing w:after="0" w:line="276" w:lineRule="auto"/>
        <w:contextualSpacing w:val="0"/>
        <w:textAlignment w:val="baseline"/>
        <w:rPr>
          <w:rFonts w:eastAsia="Times New Roman"/>
          <w:lang w:eastAsia="pl-PL"/>
        </w:rPr>
      </w:pPr>
      <w:r w:rsidRPr="00FC1AF0">
        <w:rPr>
          <w:rFonts w:eastAsia="Times New Roman"/>
          <w:lang w:eastAsia="pl-PL"/>
        </w:rPr>
        <w:t>przedstawieni</w:t>
      </w:r>
      <w:r w:rsidR="0074009F">
        <w:rPr>
          <w:rFonts w:eastAsia="Times New Roman"/>
          <w:lang w:eastAsia="pl-PL"/>
        </w:rPr>
        <w:t>e</w:t>
      </w:r>
      <w:r w:rsidRPr="00FC1AF0">
        <w:rPr>
          <w:rFonts w:eastAsia="Times New Roman"/>
          <w:lang w:eastAsia="pl-PL"/>
        </w:rPr>
        <w:t xml:space="preserve"> wniosków z realizacji badania ewaluacyjnego Programu otwierania danych</w:t>
      </w:r>
      <w:r>
        <w:rPr>
          <w:rFonts w:eastAsia="Times New Roman"/>
          <w:lang w:eastAsia="pl-PL"/>
        </w:rPr>
        <w:t>,</w:t>
      </w:r>
    </w:p>
    <w:p w14:paraId="445E3400" w14:textId="2A7B6172" w:rsidR="0074009F" w:rsidRDefault="0074009F" w:rsidP="00006459">
      <w:pPr>
        <w:pStyle w:val="Akapitzlist"/>
        <w:numPr>
          <w:ilvl w:val="0"/>
          <w:numId w:val="41"/>
        </w:numPr>
        <w:suppressAutoHyphens/>
        <w:autoSpaceDN w:val="0"/>
        <w:spacing w:after="0" w:line="276" w:lineRule="auto"/>
        <w:contextualSpacing w:val="0"/>
        <w:textAlignment w:val="baseline"/>
        <w:rPr>
          <w:rFonts w:eastAsia="Times New Roman"/>
          <w:lang w:eastAsia="pl-PL"/>
        </w:rPr>
      </w:pPr>
      <w:r w:rsidRPr="0074009F">
        <w:rPr>
          <w:rFonts w:eastAsia="Times New Roman"/>
          <w:lang w:eastAsia="pl-PL"/>
        </w:rPr>
        <w:t>omówi</w:t>
      </w:r>
      <w:r>
        <w:rPr>
          <w:rFonts w:eastAsia="Times New Roman"/>
          <w:lang w:eastAsia="pl-PL"/>
        </w:rPr>
        <w:t>enie</w:t>
      </w:r>
      <w:r w:rsidRPr="0074009F">
        <w:rPr>
          <w:rFonts w:eastAsia="Times New Roman"/>
          <w:lang w:eastAsia="pl-PL"/>
        </w:rPr>
        <w:t xml:space="preserve"> plan</w:t>
      </w:r>
      <w:r>
        <w:rPr>
          <w:rFonts w:eastAsia="Times New Roman"/>
          <w:lang w:eastAsia="pl-PL"/>
        </w:rPr>
        <w:t>ów</w:t>
      </w:r>
      <w:r w:rsidRPr="0074009F">
        <w:rPr>
          <w:rFonts w:eastAsia="Times New Roman"/>
          <w:lang w:eastAsia="pl-PL"/>
        </w:rPr>
        <w:t xml:space="preserve"> Komisji Europejskiej w zakresie inwestycji we wdrażanie wspólnej europejskiej przestrzeni danych, w tym harmonogram</w:t>
      </w:r>
      <w:r>
        <w:rPr>
          <w:rFonts w:eastAsia="Times New Roman"/>
          <w:lang w:eastAsia="pl-PL"/>
        </w:rPr>
        <w:t>u</w:t>
      </w:r>
      <w:r w:rsidRPr="0074009F">
        <w:rPr>
          <w:rFonts w:eastAsia="Times New Roman"/>
          <w:lang w:eastAsia="pl-PL"/>
        </w:rPr>
        <w:t xml:space="preserve"> naboru wniosków do poszczególnych przestrzeni danych</w:t>
      </w:r>
      <w:r>
        <w:rPr>
          <w:rFonts w:eastAsia="Times New Roman"/>
          <w:lang w:eastAsia="pl-PL"/>
        </w:rPr>
        <w:t>,</w:t>
      </w:r>
    </w:p>
    <w:p w14:paraId="032F8B61" w14:textId="032C7E59" w:rsidR="0074009F" w:rsidRDefault="0074009F" w:rsidP="00006459">
      <w:pPr>
        <w:pStyle w:val="Akapitzlist"/>
        <w:numPr>
          <w:ilvl w:val="0"/>
          <w:numId w:val="41"/>
        </w:numPr>
        <w:suppressAutoHyphens/>
        <w:autoSpaceDN w:val="0"/>
        <w:spacing w:after="0" w:line="276" w:lineRule="auto"/>
        <w:contextualSpacing w:val="0"/>
        <w:textAlignment w:val="baseline"/>
        <w:rPr>
          <w:rFonts w:eastAsia="Times New Roman"/>
          <w:lang w:eastAsia="pl-PL"/>
        </w:rPr>
      </w:pPr>
      <w:r>
        <w:rPr>
          <w:rFonts w:eastAsia="Times New Roman"/>
          <w:lang w:eastAsia="pl-PL"/>
        </w:rPr>
        <w:t>prezentacji r</w:t>
      </w:r>
      <w:r w:rsidRPr="0074009F">
        <w:rPr>
          <w:rFonts w:eastAsia="Times New Roman"/>
          <w:lang w:eastAsia="pl-PL"/>
        </w:rPr>
        <w:t>aport</w:t>
      </w:r>
      <w:r>
        <w:rPr>
          <w:rFonts w:eastAsia="Times New Roman"/>
          <w:lang w:eastAsia="pl-PL"/>
        </w:rPr>
        <w:t>u</w:t>
      </w:r>
      <w:r w:rsidRPr="0074009F">
        <w:rPr>
          <w:rFonts w:eastAsia="Times New Roman"/>
          <w:lang w:eastAsia="pl-PL"/>
        </w:rPr>
        <w:t xml:space="preserve"> analityczn</w:t>
      </w:r>
      <w:r>
        <w:rPr>
          <w:rFonts w:eastAsia="Times New Roman"/>
          <w:lang w:eastAsia="pl-PL"/>
        </w:rPr>
        <w:t>ego</w:t>
      </w:r>
      <w:r w:rsidRPr="0074009F">
        <w:rPr>
          <w:rFonts w:eastAsia="Times New Roman"/>
          <w:lang w:eastAsia="pl-PL"/>
        </w:rPr>
        <w:t xml:space="preserve"> </w:t>
      </w:r>
      <w:r>
        <w:rPr>
          <w:rFonts w:eastAsia="Times New Roman"/>
          <w:lang w:eastAsia="pl-PL"/>
        </w:rPr>
        <w:t>dotyczącego</w:t>
      </w:r>
      <w:r w:rsidRPr="0074009F">
        <w:rPr>
          <w:rFonts w:eastAsia="Times New Roman"/>
          <w:lang w:eastAsia="pl-PL"/>
        </w:rPr>
        <w:t xml:space="preserve"> otwartych danych</w:t>
      </w:r>
      <w:r>
        <w:rPr>
          <w:rFonts w:eastAsia="Times New Roman"/>
          <w:lang w:eastAsia="pl-PL"/>
        </w:rPr>
        <w:t xml:space="preserve"> wdrożonego w</w:t>
      </w:r>
      <w:r w:rsidR="00B77734">
        <w:rPr>
          <w:rFonts w:eastAsia="Times New Roman"/>
          <w:lang w:eastAsia="pl-PL"/>
        </w:rPr>
        <w:t> </w:t>
      </w:r>
      <w:r>
        <w:rPr>
          <w:rFonts w:eastAsia="Times New Roman"/>
          <w:lang w:eastAsia="pl-PL"/>
        </w:rPr>
        <w:t>Ministerstwie Finansów,</w:t>
      </w:r>
    </w:p>
    <w:p w14:paraId="0FBF88B4" w14:textId="1FBF80AB" w:rsidR="00C2086A" w:rsidRDefault="00C2086A" w:rsidP="00006459">
      <w:pPr>
        <w:pStyle w:val="Akapitzlist"/>
        <w:numPr>
          <w:ilvl w:val="0"/>
          <w:numId w:val="41"/>
        </w:numPr>
        <w:suppressAutoHyphens/>
        <w:autoSpaceDN w:val="0"/>
        <w:spacing w:after="0" w:line="276" w:lineRule="auto"/>
        <w:contextualSpacing w:val="0"/>
        <w:textAlignment w:val="baseline"/>
        <w:rPr>
          <w:rFonts w:eastAsia="Times New Roman"/>
          <w:lang w:eastAsia="pl-PL"/>
        </w:rPr>
      </w:pPr>
      <w:r>
        <w:rPr>
          <w:rFonts w:eastAsia="Times New Roman"/>
          <w:lang w:eastAsia="pl-PL"/>
        </w:rPr>
        <w:t>szkolenie</w:t>
      </w:r>
      <w:r w:rsidR="00D37877">
        <w:rPr>
          <w:rFonts w:eastAsia="Times New Roman"/>
          <w:lang w:eastAsia="pl-PL"/>
        </w:rPr>
        <w:t xml:space="preserve"> pełnomocników ds. otwartości danych</w:t>
      </w:r>
      <w:r>
        <w:rPr>
          <w:rFonts w:eastAsia="Times New Roman"/>
          <w:lang w:eastAsia="pl-PL"/>
        </w:rPr>
        <w:t xml:space="preserve"> przez pracowników </w:t>
      </w:r>
      <w:r w:rsidRPr="00C2086A">
        <w:rPr>
          <w:rFonts w:eastAsia="Times New Roman"/>
          <w:lang w:eastAsia="pl-PL"/>
        </w:rPr>
        <w:t>Urzędu Ochrony Danych Osobowych</w:t>
      </w:r>
      <w:r>
        <w:rPr>
          <w:rFonts w:eastAsia="Times New Roman"/>
          <w:lang w:eastAsia="pl-PL"/>
        </w:rPr>
        <w:t xml:space="preserve"> z </w:t>
      </w:r>
      <w:r w:rsidRPr="00C2086A">
        <w:rPr>
          <w:rFonts w:eastAsia="Times New Roman"/>
          <w:lang w:eastAsia="pl-PL"/>
        </w:rPr>
        <w:t>realizacji zasady „poufności” danych osobowych w praktyce udostępniania i przekazywania informacji sektora publicznego w celu ponownego wykorzystania</w:t>
      </w:r>
      <w:r>
        <w:rPr>
          <w:rFonts w:eastAsia="Times New Roman"/>
          <w:lang w:eastAsia="pl-PL"/>
        </w:rPr>
        <w:t xml:space="preserve"> a także </w:t>
      </w:r>
      <w:r w:rsidRPr="00C2086A">
        <w:rPr>
          <w:rFonts w:eastAsia="Times New Roman"/>
          <w:lang w:eastAsia="pl-PL"/>
        </w:rPr>
        <w:t>ochrony danych osobowych w procesie udostępniania zasobów do ponownego ich wykorzystywania</w:t>
      </w:r>
      <w:r>
        <w:rPr>
          <w:rFonts w:eastAsia="Times New Roman"/>
          <w:lang w:eastAsia="pl-PL"/>
        </w:rPr>
        <w:t>,</w:t>
      </w:r>
    </w:p>
    <w:p w14:paraId="4AEB1BFD" w14:textId="7702B023" w:rsidR="00C2086A" w:rsidRDefault="00C2086A" w:rsidP="00006459">
      <w:pPr>
        <w:pStyle w:val="Akapitzlist"/>
        <w:numPr>
          <w:ilvl w:val="0"/>
          <w:numId w:val="41"/>
        </w:numPr>
        <w:suppressAutoHyphens/>
        <w:autoSpaceDN w:val="0"/>
        <w:spacing w:after="0" w:line="276" w:lineRule="auto"/>
        <w:contextualSpacing w:val="0"/>
        <w:textAlignment w:val="baseline"/>
        <w:rPr>
          <w:rFonts w:eastAsia="Times New Roman"/>
          <w:lang w:eastAsia="pl-PL"/>
        </w:rPr>
      </w:pPr>
      <w:r w:rsidRPr="00C2086A">
        <w:rPr>
          <w:rFonts w:eastAsia="Times New Roman"/>
          <w:lang w:eastAsia="pl-PL"/>
        </w:rPr>
        <w:t>omówienie bieżących spraw z zakresu realizacji Programu Otwierania Danych</w:t>
      </w:r>
      <w:r>
        <w:rPr>
          <w:rFonts w:eastAsia="Times New Roman"/>
          <w:lang w:eastAsia="pl-PL"/>
        </w:rPr>
        <w:t>, w tym min. harmonogramów udostępniania danych,</w:t>
      </w:r>
    </w:p>
    <w:p w14:paraId="06D7BF6D" w14:textId="77777777" w:rsidR="00C2086A" w:rsidRPr="00C2086A" w:rsidRDefault="00C2086A" w:rsidP="00C2086A">
      <w:pPr>
        <w:pStyle w:val="Akapitzlist"/>
        <w:numPr>
          <w:ilvl w:val="0"/>
          <w:numId w:val="41"/>
        </w:numPr>
        <w:rPr>
          <w:rFonts w:eastAsia="Times New Roman"/>
          <w:lang w:eastAsia="pl-PL"/>
        </w:rPr>
      </w:pPr>
      <w:r w:rsidRPr="00C2086A">
        <w:rPr>
          <w:rFonts w:eastAsia="Times New Roman"/>
          <w:lang w:eastAsia="pl-PL"/>
        </w:rPr>
        <w:t>wymiana doświadczeń oraz dobrych praktyk z zakresu otwierania danych.</w:t>
      </w:r>
    </w:p>
    <w:p w14:paraId="070B87B0" w14:textId="77777777" w:rsidR="00C64A39" w:rsidRDefault="00C64A39" w:rsidP="00522A94">
      <w:pPr>
        <w:pStyle w:val="Akapitzlist"/>
        <w:suppressAutoHyphens/>
        <w:autoSpaceDN w:val="0"/>
        <w:spacing w:after="0" w:line="276" w:lineRule="auto"/>
        <w:contextualSpacing w:val="0"/>
        <w:textAlignment w:val="baseline"/>
        <w:rPr>
          <w:rFonts w:eastAsia="Times New Roman"/>
          <w:lang w:eastAsia="pl-PL"/>
        </w:rPr>
      </w:pPr>
    </w:p>
    <w:p w14:paraId="7DA24A42" w14:textId="77777777" w:rsidR="008B1999" w:rsidRDefault="008B1999" w:rsidP="00855BAD">
      <w:pPr>
        <w:pStyle w:val="Nagwek3"/>
      </w:pPr>
      <w:r w:rsidRPr="008B1999">
        <w:t>System zachęt dla stymulowania rozwoju rynku rozwiązań cyfrowych, aplikacji i usług bazujących na danych</w:t>
      </w:r>
    </w:p>
    <w:p w14:paraId="5607B851" w14:textId="349FDE6A" w:rsidR="0094764B" w:rsidRPr="00136B5D" w:rsidRDefault="0094764B" w:rsidP="00D32A44">
      <w:pPr>
        <w:spacing w:after="60" w:line="276" w:lineRule="auto"/>
      </w:pPr>
      <w:r>
        <w:t xml:space="preserve">W portalu </w:t>
      </w:r>
      <w:r w:rsidR="001E1324">
        <w:t>d</w:t>
      </w:r>
      <w:r>
        <w:t>ane.gov.pl rozpowszechniane są informacje</w:t>
      </w:r>
      <w:r w:rsidRPr="00136B5D">
        <w:t xml:space="preserve"> o aplikacjach i usługach bazujących na danych stworzonych przez administrację rządową</w:t>
      </w:r>
      <w:r w:rsidR="00027B63">
        <w:t xml:space="preserve">, samorządową, sektor prywatny oraz </w:t>
      </w:r>
      <w:r w:rsidRPr="00136B5D">
        <w:t>organizacje pozarządowe. W zakładce „</w:t>
      </w:r>
      <w:proofErr w:type="spellStart"/>
      <w:r w:rsidR="00203357">
        <w:t>PoCoTo</w:t>
      </w:r>
      <w:proofErr w:type="spellEnd"/>
      <w:r w:rsidRPr="00136B5D">
        <w:t>”</w:t>
      </w:r>
      <w:r w:rsidR="004414EC">
        <w:rPr>
          <w:rStyle w:val="Odwoanieprzypisudolnego"/>
        </w:rPr>
        <w:footnoteReference w:id="31"/>
      </w:r>
      <w:r w:rsidR="004414EC">
        <w:t xml:space="preserve"> </w:t>
      </w:r>
      <w:r>
        <w:t>portalu</w:t>
      </w:r>
      <w:r w:rsidRPr="00136B5D">
        <w:t xml:space="preserve"> publikowane są przykłady wykorzystania danych w aplikacjach, produktach i usługach</w:t>
      </w:r>
      <w:r>
        <w:t>.</w:t>
      </w:r>
      <w:r w:rsidRPr="00136B5D">
        <w:t xml:space="preserve"> W</w:t>
      </w:r>
      <w:r>
        <w:t xml:space="preserve">g stanu na </w:t>
      </w:r>
      <w:r w:rsidR="00360865">
        <w:t xml:space="preserve">dzień </w:t>
      </w:r>
      <w:r>
        <w:t>31</w:t>
      </w:r>
      <w:r w:rsidR="00FD1C3C">
        <w:t> </w:t>
      </w:r>
      <w:r w:rsidR="002A1AC0">
        <w:t xml:space="preserve">grudnia </w:t>
      </w:r>
      <w:r>
        <w:t>202</w:t>
      </w:r>
      <w:r w:rsidR="00245E91">
        <w:t>4</w:t>
      </w:r>
      <w:r>
        <w:t xml:space="preserve"> r. o</w:t>
      </w:r>
      <w:r w:rsidRPr="00136B5D">
        <w:t>publikowan</w:t>
      </w:r>
      <w:r w:rsidR="005D51CA">
        <w:t>o</w:t>
      </w:r>
      <w:r w:rsidRPr="00136B5D">
        <w:t xml:space="preserve"> </w:t>
      </w:r>
      <w:r w:rsidR="00245E91">
        <w:t>86</w:t>
      </w:r>
      <w:r w:rsidR="001E1324">
        <w:t xml:space="preserve"> </w:t>
      </w:r>
      <w:r w:rsidRPr="00136B5D">
        <w:t>rozwiąza</w:t>
      </w:r>
      <w:r w:rsidR="00A75738">
        <w:t>ń</w:t>
      </w:r>
      <w:r w:rsidRPr="00136B5D">
        <w:t xml:space="preserve"> </w:t>
      </w:r>
      <w:r w:rsidR="005D51CA">
        <w:t>wykorzystując</w:t>
      </w:r>
      <w:r w:rsidR="00A75738">
        <w:t>y</w:t>
      </w:r>
      <w:r w:rsidR="00A3545B">
        <w:t>ch</w:t>
      </w:r>
      <w:r w:rsidRPr="00136B5D">
        <w:t xml:space="preserve"> dan</w:t>
      </w:r>
      <w:r w:rsidR="005D51CA">
        <w:t>e</w:t>
      </w:r>
      <w:r w:rsidRPr="00136B5D">
        <w:t xml:space="preserve"> publiczn</w:t>
      </w:r>
      <w:r w:rsidR="005D51CA">
        <w:t>e</w:t>
      </w:r>
      <w:r w:rsidRPr="00136B5D">
        <w:t xml:space="preserve">, w tym </w:t>
      </w:r>
      <w:r>
        <w:t>w</w:t>
      </w:r>
      <w:r w:rsidR="00FD1C3C">
        <w:t> </w:t>
      </w:r>
      <w:r>
        <w:t>202</w:t>
      </w:r>
      <w:r w:rsidR="00245E91">
        <w:t>4</w:t>
      </w:r>
      <w:r>
        <w:t xml:space="preserve"> r. dodano informacje o </w:t>
      </w:r>
      <w:r w:rsidR="00245E91">
        <w:t>13</w:t>
      </w:r>
      <w:r w:rsidR="00DC1157">
        <w:t xml:space="preserve"> </w:t>
      </w:r>
      <w:r w:rsidR="00E70745">
        <w:t xml:space="preserve">nowych </w:t>
      </w:r>
      <w:r>
        <w:t>rozwiązaniach</w:t>
      </w:r>
      <w:r w:rsidR="00E70745">
        <w:t xml:space="preserve"> m.in.</w:t>
      </w:r>
      <w:r w:rsidRPr="00136B5D">
        <w:t>:</w:t>
      </w:r>
    </w:p>
    <w:p w14:paraId="086AF19A" w14:textId="47928D56" w:rsidR="00245E91" w:rsidRDefault="00245E91" w:rsidP="0021733B">
      <w:pPr>
        <w:pStyle w:val="Akapitzlist"/>
        <w:numPr>
          <w:ilvl w:val="0"/>
          <w:numId w:val="10"/>
        </w:numPr>
        <w:spacing w:line="276" w:lineRule="auto"/>
      </w:pPr>
      <w:r w:rsidRPr="00245E91">
        <w:t>Dzieci-EDU.pl</w:t>
      </w:r>
      <w:r w:rsidR="00A3545B">
        <w:t xml:space="preserve"> </w:t>
      </w:r>
      <w:r w:rsidR="0021733B">
        <w:t xml:space="preserve">– </w:t>
      </w:r>
      <w:r w:rsidRPr="00245E91">
        <w:t xml:space="preserve">serwis internetowy stworzony z myślą o rodzicach poszukujących odpowiedniej placówki opieki dla swoich dzieci. Serwis oferuje informacje o żłobkach i klubach dziecięcych z całej Polski, bazując na danych </w:t>
      </w:r>
      <w:r>
        <w:t xml:space="preserve">publicznych m.in. z </w:t>
      </w:r>
      <w:r w:rsidR="006675A4">
        <w:t>R</w:t>
      </w:r>
      <w:r w:rsidRPr="00245E91">
        <w:t>ejestr</w:t>
      </w:r>
      <w:r>
        <w:t>u</w:t>
      </w:r>
      <w:r w:rsidRPr="00245E91">
        <w:t xml:space="preserve"> żłobków i klubów dziecięcych</w:t>
      </w:r>
      <w:r w:rsidR="005F4063">
        <w:rPr>
          <w:rStyle w:val="Odwoanieprzypisudolnego"/>
        </w:rPr>
        <w:footnoteReference w:id="32"/>
      </w:r>
      <w:r>
        <w:t>,</w:t>
      </w:r>
    </w:p>
    <w:p w14:paraId="78481CFD" w14:textId="11BCAD0A" w:rsidR="0021733B" w:rsidRDefault="005F4063" w:rsidP="00A52C75">
      <w:pPr>
        <w:pStyle w:val="Akapitzlist"/>
        <w:numPr>
          <w:ilvl w:val="0"/>
          <w:numId w:val="10"/>
        </w:numPr>
        <w:spacing w:line="276" w:lineRule="auto"/>
      </w:pPr>
      <w:r w:rsidRPr="005F4063">
        <w:lastRenderedPageBreak/>
        <w:t>Poznajmy Polskę</w:t>
      </w:r>
      <w:r w:rsidR="00A3545B">
        <w:t xml:space="preserve"> </w:t>
      </w:r>
      <w:r w:rsidR="00A52C75">
        <w:t>– portal oferuje</w:t>
      </w:r>
      <w:r w:rsidR="0021733B">
        <w:t xml:space="preserve"> </w:t>
      </w:r>
      <w:r w:rsidR="00A52C75" w:rsidRPr="00A52C75">
        <w:t xml:space="preserve">przeglądarki: przyrodniczą i zabytków, które </w:t>
      </w:r>
      <w:r w:rsidR="00A52C75">
        <w:t>mogą służyć</w:t>
      </w:r>
      <w:r w:rsidR="00A52C75" w:rsidRPr="00A52C75">
        <w:t xml:space="preserve"> jako wsparcie w turystyce oraz edukacji</w:t>
      </w:r>
      <w:r w:rsidR="00A52C75">
        <w:t xml:space="preserve">. </w:t>
      </w:r>
      <w:r w:rsidR="006675A4">
        <w:t xml:space="preserve">Publikuje ponadto </w:t>
      </w:r>
      <w:r w:rsidR="006675A4" w:rsidRPr="006675A4">
        <w:t>dane statystyczne z</w:t>
      </w:r>
      <w:r w:rsidR="00B77734">
        <w:t> </w:t>
      </w:r>
      <w:r w:rsidR="006675A4" w:rsidRPr="006675A4">
        <w:t>zakresu gospodarki oraz społeczeństwa.</w:t>
      </w:r>
      <w:r w:rsidR="006675A4">
        <w:t xml:space="preserve"> </w:t>
      </w:r>
      <w:r w:rsidR="00181764">
        <w:t xml:space="preserve">W serwisie </w:t>
      </w:r>
      <w:r w:rsidR="00A52C75">
        <w:t>wykorzyst</w:t>
      </w:r>
      <w:r w:rsidR="00181764">
        <w:t>ywane są</w:t>
      </w:r>
      <w:r w:rsidR="00A52C75">
        <w:t xml:space="preserve"> dane m.in. z</w:t>
      </w:r>
      <w:r w:rsidR="00B77734">
        <w:t> </w:t>
      </w:r>
      <w:r w:rsidR="006675A4" w:rsidRPr="006675A4">
        <w:t>Dziedzinowych Baz Wiedzy</w:t>
      </w:r>
      <w:r w:rsidR="006675A4">
        <w:t>,</w:t>
      </w:r>
      <w:r w:rsidR="006675A4" w:rsidRPr="006675A4">
        <w:t xml:space="preserve"> </w:t>
      </w:r>
      <w:r w:rsidR="00A52C75" w:rsidRPr="00A52C75">
        <w:t>Państwo</w:t>
      </w:r>
      <w:r w:rsidR="00A52C75">
        <w:t>wego</w:t>
      </w:r>
      <w:r w:rsidR="00A52C75" w:rsidRPr="00A52C75">
        <w:t xml:space="preserve"> Rejestr</w:t>
      </w:r>
      <w:r w:rsidR="00A52C75">
        <w:t>u</w:t>
      </w:r>
      <w:r w:rsidR="00A52C75" w:rsidRPr="00A52C75">
        <w:t xml:space="preserve"> Nazw Geograficz</w:t>
      </w:r>
      <w:r w:rsidR="00A52C75">
        <w:t>n</w:t>
      </w:r>
      <w:r w:rsidR="006675A4">
        <w:t>ych,</w:t>
      </w:r>
      <w:r w:rsidR="006675A4" w:rsidRPr="006675A4">
        <w:t xml:space="preserve"> Rejestr</w:t>
      </w:r>
      <w:r w:rsidR="006675A4">
        <w:t>u</w:t>
      </w:r>
      <w:r w:rsidR="006675A4" w:rsidRPr="006675A4">
        <w:t xml:space="preserve"> zabytków nieruchomych oraz Rejestr</w:t>
      </w:r>
      <w:r w:rsidR="006675A4">
        <w:t>u</w:t>
      </w:r>
      <w:r w:rsidR="006675A4" w:rsidRPr="006675A4">
        <w:t xml:space="preserve"> zabytków archeologicznych</w:t>
      </w:r>
      <w:r w:rsidR="006675A4">
        <w:rPr>
          <w:rStyle w:val="Odwoanieprzypisudolnego"/>
        </w:rPr>
        <w:footnoteReference w:id="33"/>
      </w:r>
      <w:r w:rsidR="00827394">
        <w:t>.</w:t>
      </w:r>
    </w:p>
    <w:p w14:paraId="7971046C" w14:textId="77777777" w:rsidR="00827394" w:rsidRDefault="00827394" w:rsidP="00A3545B">
      <w:pPr>
        <w:keepNext/>
        <w:spacing w:line="276" w:lineRule="auto"/>
      </w:pPr>
      <w:r>
        <w:rPr>
          <w:noProof/>
        </w:rPr>
        <w:lastRenderedPageBreak/>
        <w:drawing>
          <wp:inline distT="0" distB="0" distL="0" distR="0" wp14:anchorId="5312C731" wp14:editId="3D6628B1">
            <wp:extent cx="5760720" cy="7434580"/>
            <wp:effectExtent l="19050" t="19050" r="11430" b="13970"/>
            <wp:docPr id="1451837554" name="Obraz 2" descr="Zakładka PoCoTo portalu dane.gov.pl w ramach której prezentowane są przykłady ponownego wykorzystywania danych. Tekst znajdujący w zakładce: Ponowne wykorzystanie danych. Jeśli stworzyłeś lub znasz aplikację, stronę internetową lub inny produkt wykorzystujący w szczególności otwarte dane pochodzące np. z portalu Dane.gov.pl i chcesz udostępnić informacje o nich w portalu – kliknij przycisk Zaproponuj i wypełnij formularz. Nie promujemy konkretnych rozwiązań, ale upowszechniamy informacje o projektach wykorzystujących dane.&#10;Na stronie widoczne przykłady: Szukaj Nazwiska, Szkoła Info, Dzieci-EDU.pl, Poznajmy Polskę oraz Mapa Wirtualne Szlaki&#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37554" name="Obraz 2" descr="Zakładka PoCoTo portalu dane.gov.pl w ramach której prezentowane są przykłady ponownego wykorzystywania danych. Tekst znajdujący w zakładce: Ponowne wykorzystanie danych. Jeśli stworzyłeś lub znasz aplikację, stronę internetową lub inny produkt wykorzystujący w szczególności otwarte dane pochodzące np. z portalu Dane.gov.pl i chcesz udostępnić informacje o nich w portalu – kliknij przycisk Zaproponuj i wypełnij formularz. Nie promujemy konkretnych rozwiązań, ale upowszechniamy informacje o projektach wykorzystujących dane.&#10;Na stronie widoczne przykłady: Szukaj Nazwiska, Szkoła Info, Dzieci-EDU.pl, Poznajmy Polskę oraz Mapa Wirtualne Szlaki&#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7434580"/>
                    </a:xfrm>
                    <a:prstGeom prst="rect">
                      <a:avLst/>
                    </a:prstGeom>
                    <a:ln>
                      <a:solidFill>
                        <a:schemeClr val="accent1"/>
                      </a:solidFill>
                    </a:ln>
                  </pic:spPr>
                </pic:pic>
              </a:graphicData>
            </a:graphic>
          </wp:inline>
        </w:drawing>
      </w:r>
    </w:p>
    <w:p w14:paraId="5D5372AB" w14:textId="061417DA" w:rsidR="00827394" w:rsidRPr="00136B5D" w:rsidRDefault="00827394" w:rsidP="00A3545B">
      <w:pPr>
        <w:pStyle w:val="Legenda"/>
      </w:pPr>
      <w:r>
        <w:t xml:space="preserve">Zakładka </w:t>
      </w:r>
      <w:proofErr w:type="spellStart"/>
      <w:r w:rsidRPr="00827394">
        <w:t>PoCoTo</w:t>
      </w:r>
      <w:proofErr w:type="spellEnd"/>
      <w:r>
        <w:t xml:space="preserve"> portalu dane.gov.pl w ramach której prezentowane są przykłady ponownego wykorzystywania danych</w:t>
      </w:r>
    </w:p>
    <w:p w14:paraId="581F27E9" w14:textId="1BCBB2A5" w:rsidR="00E6710D" w:rsidRDefault="002334AF" w:rsidP="00E6710D">
      <w:r w:rsidRPr="00157AD8">
        <w:t xml:space="preserve">Tematyka otwierania danych stanowi element szeregu </w:t>
      </w:r>
      <w:r>
        <w:t xml:space="preserve">realizowanych projektów informatycznych. </w:t>
      </w:r>
      <w:r w:rsidRPr="00157AD8">
        <w:t>Szczególną rolę w koordynacji powyższych działań pełni K</w:t>
      </w:r>
      <w:r w:rsidR="00C422A1">
        <w:t>RMC</w:t>
      </w:r>
      <w:r w:rsidRPr="00157AD8">
        <w:t>. KRMC jest organem pomocniczym Rady Ministrów i</w:t>
      </w:r>
      <w:r>
        <w:t> </w:t>
      </w:r>
      <w:r w:rsidRPr="00157AD8">
        <w:t>Prezesa Rady Ministrów powołanym w 2012 r. w</w:t>
      </w:r>
      <w:r w:rsidR="00E42E76">
        <w:t> </w:t>
      </w:r>
      <w:r w:rsidRPr="00157AD8">
        <w:t>celu zapewnienia koordynacji realizacji projektów informatycznych administracji rządowej oraz przygotowania dokumentów rządowych związanych z informatyzacją.</w:t>
      </w:r>
    </w:p>
    <w:p w14:paraId="24E78B9B" w14:textId="7150CF43" w:rsidR="00891344" w:rsidRDefault="00E6710D" w:rsidP="002F685C">
      <w:r>
        <w:lastRenderedPageBreak/>
        <w:t xml:space="preserve">W ramach KRMC od </w:t>
      </w:r>
      <w:r w:rsidR="00360865">
        <w:t xml:space="preserve">dnia </w:t>
      </w:r>
      <w:r>
        <w:t xml:space="preserve">17 maja 2021 r. </w:t>
      </w:r>
      <w:r w:rsidR="00E42E76">
        <w:t xml:space="preserve">działa </w:t>
      </w:r>
      <w:r w:rsidRPr="00E6710D">
        <w:t>Zesp</w:t>
      </w:r>
      <w:r w:rsidR="002B474A">
        <w:t>ół</w:t>
      </w:r>
      <w:r w:rsidRPr="00E6710D">
        <w:t xml:space="preserve"> Zadaniowy</w:t>
      </w:r>
      <w:r>
        <w:t>.</w:t>
      </w:r>
      <w:r w:rsidRPr="00E6710D">
        <w:t xml:space="preserve"> </w:t>
      </w:r>
      <w:r>
        <w:t xml:space="preserve">Zespół ten pełni funkcję opiniodawczo-doradczą </w:t>
      </w:r>
      <w:r w:rsidR="00D8613F">
        <w:t xml:space="preserve">KRMC </w:t>
      </w:r>
      <w:r>
        <w:t>i tym samym odgrywa kluczową rolę w ocenie działań służących realizacji</w:t>
      </w:r>
      <w:r w:rsidR="00D8613F">
        <w:t xml:space="preserve"> </w:t>
      </w:r>
      <w:r>
        <w:t xml:space="preserve">założeń Programu. </w:t>
      </w:r>
      <w:r w:rsidR="002F685C">
        <w:t xml:space="preserve">W 2024 r. wydana została nowa decyzja </w:t>
      </w:r>
      <w:r w:rsidR="002F685C" w:rsidRPr="002F685C">
        <w:t>regul</w:t>
      </w:r>
      <w:r w:rsidR="002F685C">
        <w:t>ująca prace</w:t>
      </w:r>
      <w:r w:rsidR="002F685C" w:rsidRPr="002F685C">
        <w:t xml:space="preserve"> Zespołu</w:t>
      </w:r>
      <w:r w:rsidR="00402B67">
        <w:rPr>
          <w:rStyle w:val="Odwoanieprzypisudolnego"/>
        </w:rPr>
        <w:footnoteReference w:id="34"/>
      </w:r>
      <w:r w:rsidR="002F685C">
        <w:t xml:space="preserve">. W związku z potrzebą osiągnięcia założonych celów Programu i zapewnienia skutecznych struktur zarządzania wdrożeniem i jego realizacją  przewidziano </w:t>
      </w:r>
      <w:r w:rsidR="00402B67">
        <w:t xml:space="preserve">w niej </w:t>
      </w:r>
      <w:r w:rsidR="002F685C">
        <w:t>m.in. możliwość zastępowania członka Zespołu przez pełnomocnika d</w:t>
      </w:r>
      <w:r w:rsidR="00945820">
        <w:t>o spraw</w:t>
      </w:r>
      <w:r w:rsidR="002F685C">
        <w:t xml:space="preserve"> otwartości danych powołanego w danym urzędzie lub przez dyrektora komórki organizacyjnej w danym urzędzie.</w:t>
      </w:r>
      <w:r w:rsidR="00402B67">
        <w:t xml:space="preserve"> </w:t>
      </w:r>
      <w:r>
        <w:t>W skład zespołu wchodzą, wyznaczeni przez poszczególnych ministrów,</w:t>
      </w:r>
      <w:r w:rsidR="00D8613F">
        <w:t xml:space="preserve"> </w:t>
      </w:r>
      <w:r>
        <w:t>sekretarze</w:t>
      </w:r>
      <w:r w:rsidR="00945820">
        <w:t xml:space="preserve"> stanu</w:t>
      </w:r>
      <w:r>
        <w:t xml:space="preserve"> </w:t>
      </w:r>
      <w:r w:rsidR="00945820">
        <w:t xml:space="preserve">albo </w:t>
      </w:r>
      <w:r>
        <w:t>podsekretarze stanu, Prezes Głównego Urzędu Statystycznego oraz sekretarz</w:t>
      </w:r>
      <w:r w:rsidR="00D8613F">
        <w:t xml:space="preserve"> </w:t>
      </w:r>
      <w:r>
        <w:t>stanu z Kancelarii Prezesa Rady Ministrów</w:t>
      </w:r>
      <w:r w:rsidR="006B5C34">
        <w:t>, a jego pracami kieruje kierownik zespołu, powołany w Ministerstwie Cyfryzacji</w:t>
      </w:r>
      <w:r>
        <w:t xml:space="preserve">. </w:t>
      </w:r>
      <w:r w:rsidR="006B5C34">
        <w:t>Od III kwartału 2024</w:t>
      </w:r>
      <w:r w:rsidR="00623AD9">
        <w:t xml:space="preserve"> </w:t>
      </w:r>
      <w:r w:rsidR="006B5C34">
        <w:t>r. funkcję tę pełni Mich</w:t>
      </w:r>
      <w:r w:rsidR="00623AD9">
        <w:t>ał</w:t>
      </w:r>
      <w:r w:rsidR="006B5C34">
        <w:t xml:space="preserve"> Gramatyka, Sekretarz Stanu w Ministerstwie Cyfryzacji. </w:t>
      </w:r>
      <w:r w:rsidR="0066164F">
        <w:t>W 202</w:t>
      </w:r>
      <w:r w:rsidR="00181764">
        <w:t>4</w:t>
      </w:r>
      <w:r w:rsidR="0066164F">
        <w:t xml:space="preserve"> r</w:t>
      </w:r>
      <w:r w:rsidR="00945820">
        <w:t>.</w:t>
      </w:r>
      <w:r w:rsidR="0066164F">
        <w:t xml:space="preserve"> Zespół realizował zadania polegające na</w:t>
      </w:r>
      <w:r w:rsidR="00D8613F">
        <w:t xml:space="preserve"> opiniowani</w:t>
      </w:r>
      <w:r w:rsidR="0066164F">
        <w:t>u</w:t>
      </w:r>
      <w:r w:rsidR="00D8613F">
        <w:t xml:space="preserve"> sprawozdań z realizacji Programu oraz harmonogramów otwierania danych </w:t>
      </w:r>
      <w:r w:rsidR="00891344">
        <w:t>w portalu dane.gov.pl</w:t>
      </w:r>
      <w:r w:rsidR="00FF7159">
        <w:t>.</w:t>
      </w:r>
      <w:r w:rsidR="00765FB0">
        <w:t xml:space="preserve"> Ponadto Kierownik Zespołu podejmował działania zapewniające kompletność składu Zespołu oraz sieci pełnomocników d</w:t>
      </w:r>
      <w:r w:rsidR="00945820">
        <w:t>o spraw</w:t>
      </w:r>
      <w:r w:rsidR="00765FB0">
        <w:t xml:space="preserve"> otwartości danych.</w:t>
      </w:r>
    </w:p>
    <w:p w14:paraId="7F181B4C" w14:textId="61C8B268" w:rsidR="00154048" w:rsidRDefault="00154048" w:rsidP="009851F1">
      <w:pPr>
        <w:pStyle w:val="Nagwek3"/>
      </w:pPr>
      <w:r w:rsidRPr="00154048">
        <w:t>Bezpieczeństwo danych</w:t>
      </w:r>
    </w:p>
    <w:p w14:paraId="5287D78E" w14:textId="69A320FB" w:rsidR="00887C74" w:rsidRDefault="00887C74" w:rsidP="00493C10">
      <w:pPr>
        <w:spacing w:after="60" w:line="276" w:lineRule="auto"/>
      </w:pPr>
      <w:r>
        <w:t xml:space="preserve">W roku objętym sprawozdaniem portal dane.gov.pl został zintegrowany z </w:t>
      </w:r>
      <w:r w:rsidR="003C53A7">
        <w:t xml:space="preserve">Krajowym </w:t>
      </w:r>
      <w:r>
        <w:t xml:space="preserve">Węzłem </w:t>
      </w:r>
      <w:r w:rsidR="003C53A7">
        <w:t>Identyfikacji Elektronicznej. Tym samym u</w:t>
      </w:r>
      <w:r w:rsidR="003C53A7" w:rsidRPr="003C53A7">
        <w:t>żytkowni</w:t>
      </w:r>
      <w:r w:rsidR="003C53A7">
        <w:t>cy</w:t>
      </w:r>
      <w:r w:rsidR="003C53A7" w:rsidRPr="003C53A7">
        <w:t xml:space="preserve"> </w:t>
      </w:r>
      <w:r w:rsidR="003C53A7">
        <w:t>portalu uzyskali możliwość logowania się z wykorzystaniem</w:t>
      </w:r>
      <w:r w:rsidR="003C53A7" w:rsidRPr="003C53A7">
        <w:t xml:space="preserve"> zaufan</w:t>
      </w:r>
      <w:r w:rsidR="003C53A7">
        <w:t>ych</w:t>
      </w:r>
      <w:r w:rsidR="003C53A7" w:rsidRPr="003C53A7">
        <w:t xml:space="preserve"> środk</w:t>
      </w:r>
      <w:r w:rsidR="003C53A7">
        <w:t>ów</w:t>
      </w:r>
      <w:r w:rsidR="003C53A7" w:rsidRPr="003C53A7">
        <w:t xml:space="preserve"> identyfikacji elektronicznej</w:t>
      </w:r>
      <w:r w:rsidR="003C53A7">
        <w:t>.</w:t>
      </w:r>
    </w:p>
    <w:p w14:paraId="6B7D1041" w14:textId="77777777" w:rsidR="003C53A7" w:rsidRDefault="003C53A7" w:rsidP="00A3545B">
      <w:pPr>
        <w:keepNext/>
        <w:spacing w:after="60" w:line="276" w:lineRule="auto"/>
      </w:pPr>
      <w:r>
        <w:rPr>
          <w:noProof/>
        </w:rPr>
        <w:drawing>
          <wp:inline distT="0" distB="0" distL="0" distR="0" wp14:anchorId="224CC231" wp14:editId="7A222C94">
            <wp:extent cx="5760720" cy="3045460"/>
            <wp:effectExtent l="19050" t="19050" r="11430" b="21590"/>
            <wp:docPr id="152481217" name="Obraz 1" descr="Ekran logowania się do portalu dane.gov.pl. Widoczny napis &quot;wybierz sposób logowania&quot; pod którym użytkownik może wybrać możliwość logowania z wykorzystaniem login.gov.pl lub e-maila i has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1217" name="Obraz 1" descr="Ekran logowania się do portalu dane.gov.pl. Widoczny napis &quot;wybierz sposób logowania&quot; pod którym użytkownik może wybrać możliwość logowania z wykorzystaniem login.gov.pl lub e-maila i hasł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045460"/>
                    </a:xfrm>
                    <a:prstGeom prst="rect">
                      <a:avLst/>
                    </a:prstGeom>
                    <a:ln>
                      <a:solidFill>
                        <a:schemeClr val="accent1"/>
                      </a:solidFill>
                    </a:ln>
                  </pic:spPr>
                </pic:pic>
              </a:graphicData>
            </a:graphic>
          </wp:inline>
        </w:drawing>
      </w:r>
    </w:p>
    <w:p w14:paraId="40185AAE" w14:textId="450094EB" w:rsidR="003C53A7" w:rsidRDefault="003C53A7" w:rsidP="00A3545B">
      <w:pPr>
        <w:pStyle w:val="Legenda"/>
      </w:pPr>
      <w:r>
        <w:t>Ekran logowania się do portalu dane.gov.pl z widoczną opcją logowania z wykorzystaniem Krajowego Węzła Identyfikacji Elektronicznej</w:t>
      </w:r>
    </w:p>
    <w:p w14:paraId="0FD8A56C" w14:textId="6BBB6349" w:rsidR="00240D49" w:rsidRDefault="00240D49" w:rsidP="00240D49">
      <w:pPr>
        <w:spacing w:after="60" w:line="276" w:lineRule="auto"/>
      </w:pPr>
      <w:r>
        <w:t xml:space="preserve">Trwa realizacja programu Narodowego Centrum Badań i Rozwoju o nazwie </w:t>
      </w:r>
      <w:proofErr w:type="spellStart"/>
      <w:r>
        <w:t>CyberSecIdent</w:t>
      </w:r>
      <w:proofErr w:type="spellEnd"/>
      <w:r>
        <w:t xml:space="preserve">, który jest programem badawczo-rozwojowym nakierowanym na podniesienie </w:t>
      </w:r>
      <w:r>
        <w:lastRenderedPageBreak/>
        <w:t>bezpieczeństwa cyberprzestrzeni R</w:t>
      </w:r>
      <w:r w:rsidR="00360865">
        <w:t>zeczypospolitej Polskiej</w:t>
      </w:r>
      <w:r>
        <w:t xml:space="preserve"> przez zwiększenie dostępności rozwiązań sprzętowych i programistycznych, zainicjowanego przez Ministra Cyfryzacji. W</w:t>
      </w:r>
      <w:r w:rsidR="00E42E76">
        <w:t> </w:t>
      </w:r>
      <w:r>
        <w:t xml:space="preserve">roku 2024 </w:t>
      </w:r>
      <w:r w:rsidR="000F45C5">
        <w:t xml:space="preserve">r. </w:t>
      </w:r>
      <w:r>
        <w:t xml:space="preserve">realizowanych było w sumie 10 projektów z dofinansowaniem ze środków programu </w:t>
      </w:r>
      <w:r w:rsidR="00360865">
        <w:t xml:space="preserve">Narodowego Centrum Badań i Rozwoju o nazwie </w:t>
      </w:r>
      <w:proofErr w:type="spellStart"/>
      <w:r w:rsidR="00360865">
        <w:t>CyberSecIdent</w:t>
      </w:r>
      <w:proofErr w:type="spellEnd"/>
      <w:r>
        <w:t>.</w:t>
      </w:r>
    </w:p>
    <w:p w14:paraId="4570BEDE" w14:textId="66878AF0" w:rsidR="00B7089A" w:rsidRDefault="00BC757B" w:rsidP="00B6094F">
      <w:pPr>
        <w:spacing w:after="0" w:line="276" w:lineRule="auto"/>
      </w:pPr>
      <w:r>
        <w:t xml:space="preserve">Kolejnym realizowanym z obszaru </w:t>
      </w:r>
      <w:proofErr w:type="spellStart"/>
      <w:r>
        <w:t>cyberbezpieczeństwa</w:t>
      </w:r>
      <w:proofErr w:type="spellEnd"/>
      <w:r>
        <w:t xml:space="preserve"> zadaniem było </w:t>
      </w:r>
      <w:r w:rsidR="0060506F">
        <w:t xml:space="preserve">rozwijanie bazy wiedzy </w:t>
      </w:r>
      <w:proofErr w:type="spellStart"/>
      <w:r w:rsidR="0060506F">
        <w:t>cyberbezpieczeństwa</w:t>
      </w:r>
      <w:proofErr w:type="spellEnd"/>
      <w:r w:rsidR="0060506F">
        <w:t xml:space="preserve"> na portalu gov.pl</w:t>
      </w:r>
      <w:r w:rsidR="00B6094F">
        <w:rPr>
          <w:rStyle w:val="Odwoanieprzypisudolnego"/>
        </w:rPr>
        <w:footnoteReference w:id="35"/>
      </w:r>
      <w:r w:rsidR="0060506F">
        <w:t xml:space="preserve">. </w:t>
      </w:r>
      <w:r w:rsidR="00B7089A" w:rsidRPr="00B7089A">
        <w:t>W 2024 r</w:t>
      </w:r>
      <w:r w:rsidR="000F45C5">
        <w:t>.</w:t>
      </w:r>
      <w:r w:rsidR="00B7089A" w:rsidRPr="00B7089A">
        <w:t xml:space="preserve"> baza wiedzy została rozbudowana o nowe treści dotyczące problematyki </w:t>
      </w:r>
      <w:proofErr w:type="spellStart"/>
      <w:r w:rsidR="00B7089A" w:rsidRPr="00B7089A">
        <w:t>cyberbezpieczeństwa</w:t>
      </w:r>
      <w:proofErr w:type="spellEnd"/>
      <w:r w:rsidR="00B7089A" w:rsidRPr="00B7089A">
        <w:t xml:space="preserve">. W zakładce Aktualności oraz Dla profesjonalistów opublikowano 99 nowych publikacji o bezpieczeństwie online. W zakładce Standardy i rekomendacje pojawiła się zakładka Rekomendacje </w:t>
      </w:r>
      <w:proofErr w:type="spellStart"/>
      <w:r w:rsidR="00B7089A" w:rsidRPr="00B7089A">
        <w:t>cyberbezpieczeństwa</w:t>
      </w:r>
      <w:proofErr w:type="spellEnd"/>
      <w:r w:rsidR="00B7089A" w:rsidRPr="00B7089A">
        <w:t xml:space="preserve">, w której zamieszczono pięć nowych rekomendacji. W zakładce Narodowe Standardy </w:t>
      </w:r>
      <w:proofErr w:type="spellStart"/>
      <w:r w:rsidR="00B7089A" w:rsidRPr="00B7089A">
        <w:t>Cyberbezpieczeństwa</w:t>
      </w:r>
      <w:proofErr w:type="spellEnd"/>
      <w:r w:rsidR="00B7089A" w:rsidRPr="00B7089A">
        <w:t xml:space="preserve"> opublikowano dokument NSC-800-137-Strategia ciągłego monitorowania bezpieczeństwa informacji (ISCM) systemów informacyjnych i</w:t>
      </w:r>
      <w:r w:rsidR="00940C6B">
        <w:t> </w:t>
      </w:r>
      <w:r w:rsidR="00B7089A" w:rsidRPr="00B7089A">
        <w:t>organizacji (</w:t>
      </w:r>
      <w:proofErr w:type="spellStart"/>
      <w:r w:rsidR="00B7089A" w:rsidRPr="00B7089A">
        <w:t>wer</w:t>
      </w:r>
      <w:proofErr w:type="spellEnd"/>
      <w:r w:rsidR="00B7089A" w:rsidRPr="00B7089A">
        <w:t xml:space="preserve">. 1.0). W zakładce Program współpracy w </w:t>
      </w:r>
      <w:proofErr w:type="spellStart"/>
      <w:r w:rsidR="00B7089A" w:rsidRPr="00B7089A">
        <w:t>cyberbezpieczeństwie</w:t>
      </w:r>
      <w:proofErr w:type="spellEnd"/>
      <w:r w:rsidR="00B7089A" w:rsidRPr="00B7089A">
        <w:t xml:space="preserve"> utworzono nową zakładkę Sprawozdania i raporty, gdzie zamieszczono publikację z okazji 5-lecia Programu współpracy w </w:t>
      </w:r>
      <w:proofErr w:type="spellStart"/>
      <w:r w:rsidR="00B7089A" w:rsidRPr="00B7089A">
        <w:t>cyberbezpieczeństwie</w:t>
      </w:r>
      <w:proofErr w:type="spellEnd"/>
      <w:r w:rsidR="00B7089A" w:rsidRPr="00B7089A">
        <w:t>. W zakładce Szkolenia opublikowano 36 zapowiedzi szkoleń przeprowadzonych w 2024 r. Zaktualizowano zakładkę Komunikator w</w:t>
      </w:r>
      <w:r w:rsidR="00B77734">
        <w:t> </w:t>
      </w:r>
      <w:r w:rsidR="00B7089A" w:rsidRPr="00B7089A">
        <w:t>tym dodano nowe instrukcje użytkownika oraz dodano nowe odpowiedzi na pytania w</w:t>
      </w:r>
      <w:r w:rsidR="00B77734">
        <w:t> </w:t>
      </w:r>
      <w:r w:rsidR="00B7089A" w:rsidRPr="00B7089A">
        <w:t>zakładce Najczęściej zadawane pytania.</w:t>
      </w:r>
    </w:p>
    <w:p w14:paraId="359C0223" w14:textId="77777777" w:rsidR="003C7A33" w:rsidRDefault="003C7A33" w:rsidP="00B6094F">
      <w:pPr>
        <w:spacing w:after="0" w:line="276" w:lineRule="auto"/>
      </w:pPr>
    </w:p>
    <w:p w14:paraId="473CBEFE" w14:textId="478DC5C0" w:rsidR="009851F1" w:rsidRPr="00136B5D" w:rsidRDefault="003751C2" w:rsidP="009851F1">
      <w:pPr>
        <w:pStyle w:val="Nagwek2"/>
      </w:pPr>
      <w:bookmarkStart w:id="20" w:name="_Toc199156245"/>
      <w:r>
        <w:t>1</w:t>
      </w:r>
      <w:r w:rsidR="00CC0E08">
        <w:t>.4</w:t>
      </w:r>
      <w:r w:rsidR="00F939A9">
        <w:t xml:space="preserve">. </w:t>
      </w:r>
      <w:r w:rsidR="009851F1" w:rsidRPr="00633296">
        <w:t>Cel czwarty – Stymulowanie rynku ponownego wykorzystywania zasobów kultury i</w:t>
      </w:r>
      <w:r w:rsidR="00E42E76">
        <w:t> </w:t>
      </w:r>
      <w:r w:rsidR="009851F1" w:rsidRPr="00633296">
        <w:t>danych naukowych</w:t>
      </w:r>
      <w:bookmarkEnd w:id="20"/>
    </w:p>
    <w:p w14:paraId="0077F3B7" w14:textId="77777777" w:rsidR="00D77591" w:rsidRDefault="00B33367" w:rsidP="009851F1">
      <w:pPr>
        <w:pStyle w:val="Nagwek3"/>
      </w:pPr>
      <w:r w:rsidRPr="00B33367">
        <w:t>Zapewnienie powszechnej dostępności zasobów kultury</w:t>
      </w:r>
    </w:p>
    <w:p w14:paraId="223BA07E" w14:textId="53035BEA" w:rsidR="00C41016" w:rsidRPr="007E115A" w:rsidRDefault="00C41016" w:rsidP="00A3545B">
      <w:pPr>
        <w:spacing w:after="0" w:line="276" w:lineRule="auto"/>
      </w:pPr>
      <w:r w:rsidRPr="007E115A">
        <w:t>W 2024 r</w:t>
      </w:r>
      <w:r w:rsidR="00442B9D">
        <w:t>.</w:t>
      </w:r>
      <w:r w:rsidRPr="007E115A">
        <w:t xml:space="preserve"> zespół ds. Krajowego Repozytorium Nauki i Kultury (KRONIK@) kontynuował prace z związane z utrzymaniem i rozwojem portalu. Na koniec</w:t>
      </w:r>
      <w:r w:rsidR="007E115A">
        <w:t xml:space="preserve"> 2024</w:t>
      </w:r>
      <w:r w:rsidRPr="007E115A">
        <w:t xml:space="preserve"> r</w:t>
      </w:r>
      <w:r w:rsidR="00442B9D">
        <w:t>.</w:t>
      </w:r>
      <w:r w:rsidRPr="007E115A">
        <w:t xml:space="preserve"> dostępnych było ponad 16 218 577 cyfrowych obiektów pogrupowanych w ramach 77 kategorii tematycznych, udostępnianiach przez 23 instytucje. Głównymi dostawcami danych są m.in.: Biblioteka Narodowa, Muzeum Narodowe w Krakowie, Archiwa Państwowe, Uniwersytet Wrocławski, Polskie Wydawnictwo Muzyczne, Wytwórnia Filmów Dokumentalnych i</w:t>
      </w:r>
      <w:r w:rsidR="00B77734">
        <w:t> </w:t>
      </w:r>
      <w:r w:rsidRPr="007E115A">
        <w:t>Fabularnych.</w:t>
      </w:r>
    </w:p>
    <w:p w14:paraId="6488D5C4" w14:textId="1457591B" w:rsidR="00C41016" w:rsidRDefault="00C41016" w:rsidP="00C13D3C">
      <w:pPr>
        <w:spacing w:after="0" w:line="276" w:lineRule="auto"/>
      </w:pPr>
      <w:r w:rsidRPr="007E115A">
        <w:t xml:space="preserve">Dzięki podejmowanym działaniom udało się poszerzyć zasoby dostępne w portalu oraz zwiększyć zaangażowanie podmiotów w dzielenie się swoimi zbiorami. W ramach działań promujących portal KRONIK@ zrealizowało kampanię internetową: „KRONIK@ przyciąga nie tylko Kopernika”. Kampania zachęcała do wykorzystywania otwartych zasobów cyfrowych kultury i nauki z portalu kronika.gov.pl. Prowadzono także bieżącą komunikację w </w:t>
      </w:r>
      <w:proofErr w:type="spellStart"/>
      <w:r w:rsidR="00945820">
        <w:t>i</w:t>
      </w:r>
      <w:r w:rsidRPr="007E115A">
        <w:t>nternecie</w:t>
      </w:r>
      <w:proofErr w:type="spellEnd"/>
      <w:r w:rsidRPr="007E115A">
        <w:t>. Promowano portal w mediach społecznościowych oraz w artykułach na stronach internetowych Ministerstwa Cyfryzacji. Prowadzenie regularnych działań wpłynęł</w:t>
      </w:r>
      <w:r w:rsidR="00FF7159">
        <w:t>o</w:t>
      </w:r>
      <w:r w:rsidRPr="007E115A">
        <w:t xml:space="preserve"> na popularyzację portalu KRONIK@ wśród użytkowników oraz potencjalnych dostawców zasobów.</w:t>
      </w:r>
    </w:p>
    <w:p w14:paraId="4CCE0521" w14:textId="77777777" w:rsidR="00C13D3C" w:rsidRPr="007E115A" w:rsidRDefault="00C13D3C" w:rsidP="00E94435">
      <w:pPr>
        <w:spacing w:after="0" w:line="276" w:lineRule="auto"/>
      </w:pPr>
    </w:p>
    <w:p w14:paraId="28D4EB67" w14:textId="77777777" w:rsidR="00B33367" w:rsidRDefault="00B33367" w:rsidP="009851F1">
      <w:pPr>
        <w:pStyle w:val="Nagwek3"/>
      </w:pPr>
      <w:r w:rsidRPr="00B33367">
        <w:lastRenderedPageBreak/>
        <w:t>Zwiększenie dostępności zasobów nauki</w:t>
      </w:r>
    </w:p>
    <w:p w14:paraId="3FCC177E" w14:textId="092D223B" w:rsidR="00B601EC" w:rsidRDefault="00360865" w:rsidP="00D32A44">
      <w:pPr>
        <w:spacing w:after="0" w:line="276" w:lineRule="auto"/>
      </w:pPr>
      <w:bookmarkStart w:id="21" w:name="_Hlk196463828"/>
      <w:r>
        <w:t xml:space="preserve">W dniu </w:t>
      </w:r>
      <w:r w:rsidR="00B601EC" w:rsidRPr="00B601EC">
        <w:t>1</w:t>
      </w:r>
      <w:r w:rsidR="001F35B4">
        <w:t>9 marca</w:t>
      </w:r>
      <w:r w:rsidR="00B601EC" w:rsidRPr="00B601EC">
        <w:t xml:space="preserve"> 2024</w:t>
      </w:r>
      <w:r w:rsidR="00B601EC">
        <w:t xml:space="preserve"> </w:t>
      </w:r>
      <w:r w:rsidR="00B601EC" w:rsidRPr="00B601EC">
        <w:t xml:space="preserve">r. </w:t>
      </w:r>
      <w:r w:rsidR="00B601EC">
        <w:t>Minister Nauki</w:t>
      </w:r>
      <w:r w:rsidR="008F5782">
        <w:t xml:space="preserve"> i Szkolnictwa Wyższego</w:t>
      </w:r>
      <w:r w:rsidR="00B601EC">
        <w:t xml:space="preserve"> </w:t>
      </w:r>
      <w:bookmarkEnd w:id="21"/>
      <w:r w:rsidR="00B601EC" w:rsidRPr="00B601EC">
        <w:t>powoł</w:t>
      </w:r>
      <w:r w:rsidR="001F35B4">
        <w:t>ał</w:t>
      </w:r>
      <w:r w:rsidR="00B601EC" w:rsidRPr="00B601EC">
        <w:t xml:space="preserve"> Zespół doradczy do spraw Polityki otwartego dostępu do danych badawczych finansowanych ze środków publicznych, który opracował finalny projekt dokumentu Polityki otwartego dostępu do danych badawczych. Dokument przeszedł następnie 3 tury </w:t>
      </w:r>
      <w:r w:rsidR="0004115D">
        <w:t>uzgodnień</w:t>
      </w:r>
      <w:r w:rsidR="00E16889">
        <w:t xml:space="preserve"> i</w:t>
      </w:r>
      <w:r w:rsidR="00B601EC" w:rsidRPr="00B601EC">
        <w:t xml:space="preserve"> wprowadzane są uwagi z tych </w:t>
      </w:r>
      <w:r w:rsidR="0004115D">
        <w:t>uzgodnień</w:t>
      </w:r>
      <w:r w:rsidR="00B601EC" w:rsidRPr="00B601EC">
        <w:t xml:space="preserve">. </w:t>
      </w:r>
    </w:p>
    <w:p w14:paraId="79BF71DF" w14:textId="58D151B3" w:rsidR="00361AF6" w:rsidRPr="00136B5D" w:rsidRDefault="00532FA4" w:rsidP="00D32A44">
      <w:pPr>
        <w:spacing w:after="0" w:line="276" w:lineRule="auto"/>
      </w:pPr>
      <w:r>
        <w:t>Kolejnym realizowanym</w:t>
      </w:r>
      <w:r w:rsidR="00D84B4D" w:rsidRPr="00D84B4D">
        <w:t xml:space="preserve"> w trybie ciągłym</w:t>
      </w:r>
      <w:r>
        <w:t xml:space="preserve"> zadaniem z obszaru z</w:t>
      </w:r>
      <w:r w:rsidRPr="00532FA4">
        <w:t>większeni</w:t>
      </w:r>
      <w:r w:rsidR="00EF305F">
        <w:t>a</w:t>
      </w:r>
      <w:r w:rsidRPr="00532FA4">
        <w:t xml:space="preserve"> dostępności zasobów nauki</w:t>
      </w:r>
      <w:r>
        <w:t xml:space="preserve"> jest udział Polski w </w:t>
      </w:r>
      <w:proofErr w:type="spellStart"/>
      <w:r w:rsidRPr="00696654">
        <w:t>European</w:t>
      </w:r>
      <w:proofErr w:type="spellEnd"/>
      <w:r w:rsidRPr="00696654">
        <w:t xml:space="preserve"> Open Science </w:t>
      </w:r>
      <w:proofErr w:type="spellStart"/>
      <w:r w:rsidRPr="00696654">
        <w:t>Cloud</w:t>
      </w:r>
      <w:proofErr w:type="spellEnd"/>
      <w:r w:rsidR="0085441B">
        <w:t>, zwanym dalej „</w:t>
      </w:r>
      <w:r w:rsidR="00360865">
        <w:t>EOSC</w:t>
      </w:r>
      <w:r w:rsidR="0085441B">
        <w:t>”</w:t>
      </w:r>
      <w:r>
        <w:t xml:space="preserve">. Stowarzyszenie to </w:t>
      </w:r>
      <w:r w:rsidR="00361AF6" w:rsidRPr="00136B5D">
        <w:t>gromadzi głównych interesariuszy z obszaru otwartych danych w celu:</w:t>
      </w:r>
    </w:p>
    <w:p w14:paraId="408079CA" w14:textId="09FA615E" w:rsidR="00361AF6" w:rsidRPr="00136B5D" w:rsidRDefault="008F5782" w:rsidP="008F5782">
      <w:pPr>
        <w:pStyle w:val="Akapitzlist"/>
        <w:numPr>
          <w:ilvl w:val="0"/>
          <w:numId w:val="107"/>
        </w:numPr>
        <w:spacing w:line="276" w:lineRule="auto"/>
      </w:pPr>
      <w:r>
        <w:t>z</w:t>
      </w:r>
      <w:r w:rsidR="00361AF6" w:rsidRPr="00136B5D">
        <w:t>apewnienia jednego głosu i reprezentacji szerszej społeczności interesariuszy EOSC</w:t>
      </w:r>
      <w:r>
        <w:t>,</w:t>
      </w:r>
      <w:r w:rsidR="00361AF6" w:rsidRPr="00136B5D">
        <w:t xml:space="preserve"> </w:t>
      </w:r>
    </w:p>
    <w:p w14:paraId="1BCD04F0" w14:textId="72CEA4C7" w:rsidR="00361AF6" w:rsidRPr="00136B5D" w:rsidRDefault="008F5782" w:rsidP="008F5782">
      <w:pPr>
        <w:pStyle w:val="Akapitzlist"/>
        <w:numPr>
          <w:ilvl w:val="0"/>
          <w:numId w:val="107"/>
        </w:numPr>
        <w:spacing w:line="276" w:lineRule="auto"/>
      </w:pPr>
      <w:r>
        <w:t>p</w:t>
      </w:r>
      <w:r w:rsidR="00361AF6" w:rsidRPr="00136B5D">
        <w:t>romowania zbieżności polityki i priorytetów badawczych Unii Europejskiej z</w:t>
      </w:r>
      <w:r w:rsidR="00A45E4A">
        <w:t> </w:t>
      </w:r>
      <w:r w:rsidR="00361AF6" w:rsidRPr="00136B5D">
        <w:t>działaniami koordynowa</w:t>
      </w:r>
      <w:r w:rsidR="00376FC2">
        <w:t>nymi przez Stowarzyszenie EOSC</w:t>
      </w:r>
      <w:r>
        <w:t>,</w:t>
      </w:r>
    </w:p>
    <w:p w14:paraId="23433AC3" w14:textId="628C1AB5" w:rsidR="00361AF6" w:rsidRDefault="008F5782" w:rsidP="008F5782">
      <w:pPr>
        <w:pStyle w:val="Akapitzlist"/>
        <w:numPr>
          <w:ilvl w:val="0"/>
          <w:numId w:val="107"/>
        </w:numPr>
        <w:spacing w:line="276" w:lineRule="auto"/>
      </w:pPr>
      <w:r>
        <w:t>u</w:t>
      </w:r>
      <w:r w:rsidR="00361AF6" w:rsidRPr="00136B5D">
        <w:t xml:space="preserve">możliwienia bezproblemowego dostępu do danych poprzez </w:t>
      </w:r>
      <w:proofErr w:type="spellStart"/>
      <w:r w:rsidR="00361AF6" w:rsidRPr="00136B5D">
        <w:t>interoperacyjne</w:t>
      </w:r>
      <w:proofErr w:type="spellEnd"/>
      <w:r w:rsidR="00361AF6" w:rsidRPr="00136B5D">
        <w:t xml:space="preserve"> usługi, które dotyczą całego cyklu życia danych badawczych, od odkrycia po przechowywanie, zarządzanie, analizę i ponowne wykorzystanie.</w:t>
      </w:r>
    </w:p>
    <w:p w14:paraId="1184FB11" w14:textId="5ADF520A" w:rsidR="001F35B4" w:rsidRDefault="00A8540E" w:rsidP="001F35B4">
      <w:pPr>
        <w:spacing w:line="276" w:lineRule="auto"/>
      </w:pPr>
      <w:r>
        <w:t>Narodowe Centrum Nauki</w:t>
      </w:r>
      <w:r w:rsidR="0085441B">
        <w:t>, zwane dalej „</w:t>
      </w:r>
      <w:r w:rsidR="001F35B4" w:rsidRPr="001F35B4">
        <w:t>NCN</w:t>
      </w:r>
      <w:r w:rsidR="0085441B">
        <w:t>”</w:t>
      </w:r>
      <w:r w:rsidR="001F35B4" w:rsidRPr="001F35B4">
        <w:t>, jako krajowy koordynator Partnerstwa EOSC, w 2024 r</w:t>
      </w:r>
      <w:r w:rsidR="00360865">
        <w:t>.</w:t>
      </w:r>
      <w:r w:rsidR="001F35B4" w:rsidRPr="001F35B4">
        <w:t xml:space="preserve"> zrealizował szereg działań wspierających rozwój E</w:t>
      </w:r>
      <w:r w:rsidR="00360865">
        <w:t>OSC</w:t>
      </w:r>
      <w:r w:rsidR="001F35B4">
        <w:t>:</w:t>
      </w:r>
    </w:p>
    <w:p w14:paraId="2542F578" w14:textId="678425D8" w:rsidR="001F35B4" w:rsidRDefault="00012C3F" w:rsidP="00BE3A62">
      <w:pPr>
        <w:pStyle w:val="Akapitzlist"/>
        <w:numPr>
          <w:ilvl w:val="0"/>
          <w:numId w:val="94"/>
        </w:numPr>
        <w:spacing w:line="276" w:lineRule="auto"/>
      </w:pPr>
      <w:r>
        <w:t>r</w:t>
      </w:r>
      <w:r w:rsidR="001F35B4">
        <w:t xml:space="preserve">eprezentowanie Polski w EOSC </w:t>
      </w:r>
      <w:proofErr w:type="spellStart"/>
      <w:r w:rsidR="001F35B4">
        <w:t>Association</w:t>
      </w:r>
      <w:proofErr w:type="spellEnd"/>
      <w:r w:rsidR="001F35B4">
        <w:t xml:space="preserve"> jako </w:t>
      </w:r>
      <w:r w:rsidR="00442B9D">
        <w:t>„</w:t>
      </w:r>
      <w:proofErr w:type="spellStart"/>
      <w:r w:rsidR="001F35B4">
        <w:t>mandated</w:t>
      </w:r>
      <w:proofErr w:type="spellEnd"/>
      <w:r w:rsidR="001F35B4">
        <w:t xml:space="preserve"> </w:t>
      </w:r>
      <w:proofErr w:type="spellStart"/>
      <w:r w:rsidR="001F35B4">
        <w:t>organisation</w:t>
      </w:r>
      <w:proofErr w:type="spellEnd"/>
      <w:r w:rsidR="00442B9D">
        <w:t>”,</w:t>
      </w:r>
    </w:p>
    <w:p w14:paraId="6394E874" w14:textId="08002B58" w:rsidR="001F35B4" w:rsidRDefault="00012C3F" w:rsidP="009E3408">
      <w:pPr>
        <w:pStyle w:val="Akapitzlist"/>
        <w:numPr>
          <w:ilvl w:val="0"/>
          <w:numId w:val="94"/>
        </w:numPr>
        <w:spacing w:line="276" w:lineRule="auto"/>
      </w:pPr>
      <w:r>
        <w:t>u</w:t>
      </w:r>
      <w:r w:rsidR="001F35B4">
        <w:t xml:space="preserve">czestnictwo w grupach roboczych EOSC </w:t>
      </w:r>
      <w:proofErr w:type="spellStart"/>
      <w:r w:rsidR="001F35B4">
        <w:t>Association</w:t>
      </w:r>
      <w:proofErr w:type="spellEnd"/>
      <w:r w:rsidR="001F35B4">
        <w:t xml:space="preserve">, w tym w ramach współpracy między </w:t>
      </w:r>
      <w:r w:rsidR="00442B9D">
        <w:t>„</w:t>
      </w:r>
      <w:proofErr w:type="spellStart"/>
      <w:r w:rsidR="001F35B4">
        <w:t>mandated</w:t>
      </w:r>
      <w:proofErr w:type="spellEnd"/>
      <w:r w:rsidR="001F35B4">
        <w:t xml:space="preserve"> </w:t>
      </w:r>
      <w:proofErr w:type="spellStart"/>
      <w:r w:rsidR="001F35B4">
        <w:t>organisations</w:t>
      </w:r>
      <w:proofErr w:type="spellEnd"/>
      <w:r w:rsidR="00442B9D">
        <w:t>”</w:t>
      </w:r>
      <w:r w:rsidR="001F35B4">
        <w:t xml:space="preserve"> oraz agencjami finansującymi badania</w:t>
      </w:r>
      <w:r w:rsidR="00442B9D">
        <w:t>,</w:t>
      </w:r>
    </w:p>
    <w:p w14:paraId="76BE6569" w14:textId="7A8E832C" w:rsidR="001F35B4" w:rsidRDefault="00012C3F" w:rsidP="00FC6FA4">
      <w:pPr>
        <w:pStyle w:val="Akapitzlist"/>
        <w:numPr>
          <w:ilvl w:val="0"/>
          <w:numId w:val="94"/>
        </w:numPr>
        <w:spacing w:line="276" w:lineRule="auto"/>
      </w:pPr>
      <w:r>
        <w:t>r</w:t>
      </w:r>
      <w:r w:rsidR="001F35B4">
        <w:t xml:space="preserve">eprezentowanie Polski w EOSC </w:t>
      </w:r>
      <w:proofErr w:type="spellStart"/>
      <w:r w:rsidR="001F35B4">
        <w:t>Steering</w:t>
      </w:r>
      <w:proofErr w:type="spellEnd"/>
      <w:r w:rsidR="001F35B4">
        <w:t xml:space="preserve"> Board – organie doradczym Komisji Europejskiej, który zrzesza przedstawicieli </w:t>
      </w:r>
      <w:r w:rsidR="00360865">
        <w:t>państw</w:t>
      </w:r>
      <w:r w:rsidR="001F35B4">
        <w:t xml:space="preserve"> członkowskich </w:t>
      </w:r>
      <w:r w:rsidR="00360865">
        <w:t xml:space="preserve">Unii Europejskiej </w:t>
      </w:r>
      <w:r w:rsidR="001F35B4">
        <w:t>i</w:t>
      </w:r>
      <w:r w:rsidR="00E42E76">
        <w:t> </w:t>
      </w:r>
      <w:r w:rsidR="001F35B4">
        <w:t xml:space="preserve">stowarzyszonych </w:t>
      </w:r>
      <w:r w:rsidR="00360865">
        <w:t>z Unią Europejska</w:t>
      </w:r>
      <w:r w:rsidR="00442B9D">
        <w:t>,</w:t>
      </w:r>
    </w:p>
    <w:p w14:paraId="15B77681" w14:textId="5D4DA90B" w:rsidR="001F35B4" w:rsidRDefault="00012C3F" w:rsidP="005A7D6E">
      <w:pPr>
        <w:pStyle w:val="Akapitzlist"/>
        <w:numPr>
          <w:ilvl w:val="0"/>
          <w:numId w:val="94"/>
        </w:numPr>
        <w:spacing w:line="276" w:lineRule="auto"/>
      </w:pPr>
      <w:r>
        <w:t>k</w:t>
      </w:r>
      <w:r w:rsidR="001F35B4">
        <w:t>oordynacja zbierania danych krajowych dotyczących krajowego wkładu do EOSC;</w:t>
      </w:r>
    </w:p>
    <w:p w14:paraId="6EE040D7" w14:textId="5B1E6707" w:rsidR="001F35B4" w:rsidRDefault="00012C3F" w:rsidP="00572B30">
      <w:pPr>
        <w:pStyle w:val="Akapitzlist"/>
        <w:numPr>
          <w:ilvl w:val="0"/>
          <w:numId w:val="94"/>
        </w:numPr>
        <w:spacing w:line="276" w:lineRule="auto"/>
      </w:pPr>
      <w:r>
        <w:t>u</w:t>
      </w:r>
      <w:r w:rsidR="001F35B4">
        <w:t xml:space="preserve">dział w pracach </w:t>
      </w:r>
      <w:proofErr w:type="spellStart"/>
      <w:r w:rsidR="001F35B4">
        <w:t>Sub</w:t>
      </w:r>
      <w:proofErr w:type="spellEnd"/>
      <w:r w:rsidR="001F35B4">
        <w:t>-</w:t>
      </w:r>
      <w:proofErr w:type="spellStart"/>
      <w:r w:rsidR="001F35B4">
        <w:t>group</w:t>
      </w:r>
      <w:proofErr w:type="spellEnd"/>
      <w:r w:rsidR="001F35B4">
        <w:t xml:space="preserve">-A w EOSC </w:t>
      </w:r>
      <w:proofErr w:type="spellStart"/>
      <w:r w:rsidR="001F35B4">
        <w:t>Steering</w:t>
      </w:r>
      <w:proofErr w:type="spellEnd"/>
      <w:r w:rsidR="001F35B4">
        <w:t xml:space="preserve"> Board, odpowiedzialnej za monitoring, obejmujący m.in. opracowanie metodologii pomiaru oraz analizy wkładów krajowych do EOSC</w:t>
      </w:r>
      <w:r w:rsidR="00442B9D">
        <w:t>,</w:t>
      </w:r>
    </w:p>
    <w:p w14:paraId="3E871A38" w14:textId="6086AC83" w:rsidR="001F35B4" w:rsidRDefault="00012C3F" w:rsidP="00572B30">
      <w:pPr>
        <w:pStyle w:val="Akapitzlist"/>
        <w:numPr>
          <w:ilvl w:val="0"/>
          <w:numId w:val="94"/>
        </w:numPr>
        <w:spacing w:line="276" w:lineRule="auto"/>
      </w:pPr>
      <w:r>
        <w:t>n</w:t>
      </w:r>
      <w:r w:rsidR="001F35B4">
        <w:t xml:space="preserve">adzór nad realizacją bezpłatnych kursów MOOC </w:t>
      </w:r>
      <w:r w:rsidR="007F4C09">
        <w:t xml:space="preserve"> </w:t>
      </w:r>
      <w:proofErr w:type="spellStart"/>
      <w:r w:rsidR="001F35B4">
        <w:t>Massive</w:t>
      </w:r>
      <w:proofErr w:type="spellEnd"/>
      <w:r w:rsidR="001F35B4">
        <w:t xml:space="preserve"> Open Online Courses na platformie NAVOICA, dotyczących zarządzania danymi badawczymi dla naukowców i</w:t>
      </w:r>
      <w:r w:rsidR="00B77734">
        <w:t> </w:t>
      </w:r>
      <w:r w:rsidR="001F35B4">
        <w:t>data stewardów. Cztery kursy, uruchomione w październiku 2023 r</w:t>
      </w:r>
      <w:r w:rsidR="00442B9D">
        <w:t>.</w:t>
      </w:r>
      <w:r w:rsidR="001F35B4">
        <w:t>, były dostępne do czerwca 2024 r. W odpowiedzi na duże zainteresowanie (ponad 5000 zarejestrowanych osób), zainicjowano drugą  edycję czterech kursów, za której koordynację również odpowiadało NCN. Podobnie, jak w pierwszej edycji kursy podzielono na dwa poziomy zaawansowania</w:t>
      </w:r>
      <w:r>
        <w:rPr>
          <w:rStyle w:val="Odwoanieprzypisudolnego"/>
        </w:rPr>
        <w:footnoteReference w:id="36"/>
      </w:r>
      <w:r w:rsidR="00442B9D">
        <w:t>,</w:t>
      </w:r>
    </w:p>
    <w:p w14:paraId="12446A91" w14:textId="24E22977" w:rsidR="00012C3F" w:rsidRDefault="00012C3F" w:rsidP="00012C3F">
      <w:pPr>
        <w:pStyle w:val="Akapitzlist"/>
        <w:numPr>
          <w:ilvl w:val="0"/>
          <w:numId w:val="94"/>
        </w:numPr>
        <w:spacing w:line="276" w:lineRule="auto"/>
      </w:pPr>
      <w:r>
        <w:lastRenderedPageBreak/>
        <w:t>koordynowanie Sieci EOSC Polska, obejmującej 26 instytucji zainteresowanych uczestnictwem  w rozwoju EOSC w Polsce</w:t>
      </w:r>
      <w:r w:rsidR="00442B9D">
        <w:t>,</w:t>
      </w:r>
    </w:p>
    <w:p w14:paraId="54EE31D3" w14:textId="58149021" w:rsidR="00012C3F" w:rsidRDefault="00012C3F" w:rsidP="00012C3F">
      <w:pPr>
        <w:pStyle w:val="Akapitzlist"/>
        <w:numPr>
          <w:ilvl w:val="0"/>
          <w:numId w:val="94"/>
        </w:numPr>
        <w:spacing w:line="276" w:lineRule="auto"/>
      </w:pPr>
      <w:r>
        <w:t>zarządzanie stroną internetową EOSC Polska (eosc.gov.pl), pełniącą rolę informacyjną o EOSC, wydarzeniach, aktualnościach oraz zawierającą bazę krajowych zasobów otwartej nauki i ekspertów.</w:t>
      </w:r>
    </w:p>
    <w:p w14:paraId="72FC3074" w14:textId="77777777" w:rsidR="00AA5416" w:rsidRDefault="00AA5416" w:rsidP="002B11B3">
      <w:pPr>
        <w:pStyle w:val="Akapitzlist"/>
        <w:spacing w:line="276" w:lineRule="auto"/>
      </w:pPr>
    </w:p>
    <w:p w14:paraId="3EE3FE5A" w14:textId="1E4C6402" w:rsidR="00AA5416" w:rsidRDefault="00AA5416" w:rsidP="002B11B3">
      <w:pPr>
        <w:pStyle w:val="Akapitzlist"/>
        <w:ind w:left="0"/>
      </w:pPr>
      <w:r>
        <w:t xml:space="preserve">Ponadto NCN aktywnie uczestniczył w projekcie EOSC Focus, finansowanym z programu Horyzont Europa (INFRAEOSC), gdzie pełnił rolę lidera WP4 </w:t>
      </w:r>
      <w:r w:rsidR="00442B9D">
        <w:t>„</w:t>
      </w:r>
      <w:r>
        <w:t xml:space="preserve">Monitoring and </w:t>
      </w:r>
      <w:proofErr w:type="spellStart"/>
      <w:r>
        <w:t>Impact</w:t>
      </w:r>
      <w:proofErr w:type="spellEnd"/>
      <w:r>
        <w:t xml:space="preserve"> </w:t>
      </w:r>
      <w:proofErr w:type="spellStart"/>
      <w:r>
        <w:t>Assessment</w:t>
      </w:r>
      <w:proofErr w:type="spellEnd"/>
      <w:r w:rsidR="00442B9D">
        <w:t>”</w:t>
      </w:r>
      <w:r>
        <w:t>. W ramach tego zadania NCN:</w:t>
      </w:r>
    </w:p>
    <w:p w14:paraId="72BD75CC" w14:textId="52993ACE" w:rsidR="00AA5416" w:rsidRDefault="00AA5416" w:rsidP="008259D9">
      <w:pPr>
        <w:pStyle w:val="Akapitzlist"/>
        <w:numPr>
          <w:ilvl w:val="0"/>
          <w:numId w:val="95"/>
        </w:numPr>
      </w:pPr>
      <w:r>
        <w:t>realizował działania monitoringowe Partnerstwa EOSC, obejmujące planowanie wkładów in-</w:t>
      </w:r>
      <w:proofErr w:type="spellStart"/>
      <w:r>
        <w:t>kind</w:t>
      </w:r>
      <w:proofErr w:type="spellEnd"/>
      <w:r>
        <w:t xml:space="preserve"> do </w:t>
      </w:r>
      <w:proofErr w:type="spellStart"/>
      <w:r>
        <w:t>Additional</w:t>
      </w:r>
      <w:proofErr w:type="spellEnd"/>
      <w:r>
        <w:t xml:space="preserve"> </w:t>
      </w:r>
      <w:proofErr w:type="spellStart"/>
      <w:r>
        <w:t>Activities</w:t>
      </w:r>
      <w:proofErr w:type="spellEnd"/>
      <w:r>
        <w:t xml:space="preserve"> Plan 2025 oraz raportowanie wkładów in-</w:t>
      </w:r>
      <w:proofErr w:type="spellStart"/>
      <w:r>
        <w:t>kind</w:t>
      </w:r>
      <w:proofErr w:type="spellEnd"/>
      <w:r>
        <w:t xml:space="preserve"> z 2023 r</w:t>
      </w:r>
      <w:r w:rsidR="00442B9D">
        <w:t>.</w:t>
      </w:r>
      <w:r>
        <w:t xml:space="preserve"> zgodnie z EOSC Memorandum of </w:t>
      </w:r>
      <w:proofErr w:type="spellStart"/>
      <w:r>
        <w:t>Understanding</w:t>
      </w:r>
      <w:proofErr w:type="spellEnd"/>
      <w:r w:rsidR="00442B9D">
        <w:t>,</w:t>
      </w:r>
    </w:p>
    <w:p w14:paraId="30AD3B81" w14:textId="32AA1DD9" w:rsidR="00AA5416" w:rsidRDefault="00AA5416" w:rsidP="000D1F95">
      <w:pPr>
        <w:pStyle w:val="Akapitzlist"/>
        <w:numPr>
          <w:ilvl w:val="0"/>
          <w:numId w:val="95"/>
        </w:numPr>
      </w:pPr>
      <w:r>
        <w:t>brał udział w przeglądzie i aktualizacji dokumentu Monitoring Framework</w:t>
      </w:r>
      <w:r w:rsidR="00442B9D">
        <w:t>,</w:t>
      </w:r>
    </w:p>
    <w:p w14:paraId="624C3A62" w14:textId="2B1D5104" w:rsidR="00AA5416" w:rsidRDefault="00AA5416" w:rsidP="00123C37">
      <w:pPr>
        <w:pStyle w:val="Akapitzlist"/>
        <w:numPr>
          <w:ilvl w:val="0"/>
          <w:numId w:val="95"/>
        </w:numPr>
      </w:pPr>
      <w:r>
        <w:t xml:space="preserve">opracował i brał udział w procesie przeprowadzenia ankiety dotyczącą </w:t>
      </w:r>
      <w:proofErr w:type="spellStart"/>
      <w:r>
        <w:t>Key</w:t>
      </w:r>
      <w:proofErr w:type="spellEnd"/>
      <w:r>
        <w:t xml:space="preserve"> Performance </w:t>
      </w:r>
      <w:proofErr w:type="spellStart"/>
      <w:r>
        <w:t>Indicators</w:t>
      </w:r>
      <w:proofErr w:type="spellEnd"/>
      <w:r>
        <w:t xml:space="preserve"> for EOSC </w:t>
      </w:r>
      <w:proofErr w:type="spellStart"/>
      <w:r>
        <w:t>Partnership</w:t>
      </w:r>
      <w:proofErr w:type="spellEnd"/>
      <w:r>
        <w:t xml:space="preserve"> oraz w analizie jej wyników</w:t>
      </w:r>
      <w:r w:rsidR="00442B9D">
        <w:t>,</w:t>
      </w:r>
    </w:p>
    <w:p w14:paraId="016EDE76" w14:textId="7248D0CD" w:rsidR="00AA5416" w:rsidRDefault="00AA5416" w:rsidP="00AA16A9">
      <w:pPr>
        <w:pStyle w:val="Akapitzlist"/>
        <w:numPr>
          <w:ilvl w:val="0"/>
          <w:numId w:val="95"/>
        </w:numPr>
      </w:pPr>
      <w:r>
        <w:t xml:space="preserve">brał udział w tworzeniu platformy Data Management System wspierającej EOSC </w:t>
      </w:r>
      <w:proofErr w:type="spellStart"/>
      <w:r>
        <w:t>Association</w:t>
      </w:r>
      <w:proofErr w:type="spellEnd"/>
      <w:r>
        <w:t xml:space="preserve"> w monitoringu, raportowaniu oraz zarządzaniu danymi z ankiet</w:t>
      </w:r>
      <w:r w:rsidR="00442B9D">
        <w:t>,</w:t>
      </w:r>
    </w:p>
    <w:p w14:paraId="751FB70B" w14:textId="643EE163" w:rsidR="00AA5416" w:rsidRDefault="00AA5416" w:rsidP="00591362">
      <w:pPr>
        <w:pStyle w:val="Akapitzlist"/>
        <w:numPr>
          <w:ilvl w:val="0"/>
          <w:numId w:val="95"/>
        </w:numPr>
      </w:pPr>
      <w:r>
        <w:t xml:space="preserve">NCN tworzył założenia metodologiczne dotyczące długoterminowej </w:t>
      </w:r>
      <w:r w:rsidR="00442B9D">
        <w:t>„</w:t>
      </w:r>
      <w:proofErr w:type="spellStart"/>
      <w:r>
        <w:t>sustainability</w:t>
      </w:r>
      <w:proofErr w:type="spellEnd"/>
      <w:r w:rsidR="00442B9D">
        <w:t>”</w:t>
      </w:r>
      <w:r>
        <w:t xml:space="preserve"> projektów INFRAEOSC oraz współorganizował warsztaty </w:t>
      </w:r>
      <w:r w:rsidR="00442B9D">
        <w:t>„</w:t>
      </w:r>
      <w:proofErr w:type="spellStart"/>
      <w:r>
        <w:t>Sustainable</w:t>
      </w:r>
      <w:proofErr w:type="spellEnd"/>
      <w:r>
        <w:t xml:space="preserve"> </w:t>
      </w:r>
      <w:proofErr w:type="spellStart"/>
      <w:r>
        <w:t>Pathways</w:t>
      </w:r>
      <w:proofErr w:type="spellEnd"/>
      <w:r>
        <w:t xml:space="preserve"> to </w:t>
      </w:r>
      <w:proofErr w:type="spellStart"/>
      <w:r>
        <w:t>Impact</w:t>
      </w:r>
      <w:proofErr w:type="spellEnd"/>
      <w:r w:rsidR="00442B9D">
        <w:t>”</w:t>
      </w:r>
      <w:r>
        <w:t xml:space="preserve"> podczas EOSC Winter School w Salonikach (styczeń 2024</w:t>
      </w:r>
      <w:r w:rsidR="00351642">
        <w:t xml:space="preserve"> r.</w:t>
      </w:r>
      <w:r>
        <w:t>)</w:t>
      </w:r>
      <w:r w:rsidR="00442B9D">
        <w:t>,</w:t>
      </w:r>
    </w:p>
    <w:p w14:paraId="423E113F" w14:textId="3B7811F5" w:rsidR="00AA5416" w:rsidRDefault="00AA5416" w:rsidP="005C6A6D">
      <w:pPr>
        <w:pStyle w:val="Akapitzlist"/>
        <w:numPr>
          <w:ilvl w:val="0"/>
          <w:numId w:val="95"/>
        </w:numPr>
      </w:pPr>
      <w:r>
        <w:t xml:space="preserve">koordynował Horizon Europe </w:t>
      </w:r>
      <w:proofErr w:type="spellStart"/>
      <w:r>
        <w:t>Impact</w:t>
      </w:r>
      <w:proofErr w:type="spellEnd"/>
      <w:r>
        <w:t xml:space="preserve"> </w:t>
      </w:r>
      <w:proofErr w:type="spellStart"/>
      <w:r>
        <w:t>Working</w:t>
      </w:r>
      <w:proofErr w:type="spellEnd"/>
      <w:r>
        <w:t xml:space="preserve"> </w:t>
      </w:r>
      <w:proofErr w:type="spellStart"/>
      <w:r>
        <w:t>Group</w:t>
      </w:r>
      <w:proofErr w:type="spellEnd"/>
      <w:r>
        <w:t>, skupiającą przedstawicieli projektów INFRAEOSC</w:t>
      </w:r>
      <w:r w:rsidR="00442B9D">
        <w:t>,</w:t>
      </w:r>
    </w:p>
    <w:p w14:paraId="1E2F2133" w14:textId="5BA27EAA" w:rsidR="00AA5416" w:rsidRDefault="00AA5416" w:rsidP="00AA5416">
      <w:pPr>
        <w:pStyle w:val="Akapitzlist"/>
        <w:numPr>
          <w:ilvl w:val="0"/>
          <w:numId w:val="95"/>
        </w:numPr>
      </w:pPr>
      <w:r>
        <w:t xml:space="preserve">w ramach WP2 </w:t>
      </w:r>
      <w:r w:rsidR="00442B9D">
        <w:t>„</w:t>
      </w:r>
      <w:r>
        <w:t>Engagement</w:t>
      </w:r>
      <w:r w:rsidR="00442B9D">
        <w:t>”</w:t>
      </w:r>
      <w:r>
        <w:t xml:space="preserve"> prowadził prace regionalnego </w:t>
      </w:r>
      <w:proofErr w:type="spellStart"/>
      <w:r>
        <w:t>hubu</w:t>
      </w:r>
      <w:proofErr w:type="spellEnd"/>
      <w:r>
        <w:t xml:space="preserve"> EOSC obejmującego kraje bałtyckie, Europy Wschodniej, Środkowej i Południowej.</w:t>
      </w:r>
    </w:p>
    <w:p w14:paraId="6A0D4617" w14:textId="25E61E32" w:rsidR="00AA5416" w:rsidRDefault="00AA5416" w:rsidP="00AA5416">
      <w:r>
        <w:t>NCN pełnił również rolę koordynatora przy tworzeniu polskiego węzła krajowego EOSC-PL, który został wybrany jako jeden z 13 pilotażowych węzłów spośród 121 kandydatów do Federacji EOSC</w:t>
      </w:r>
      <w:r>
        <w:rPr>
          <w:rStyle w:val="Odwoanieprzypisudolnego"/>
        </w:rPr>
        <w:footnoteReference w:id="37"/>
      </w:r>
      <w:r>
        <w:t>. W skład konsorcjum EOSC-PL weszły:</w:t>
      </w:r>
    </w:p>
    <w:p w14:paraId="5F0D8E5E" w14:textId="7F74FFEF" w:rsidR="00AA5416" w:rsidRDefault="00AA5416" w:rsidP="002B11B3">
      <w:pPr>
        <w:pStyle w:val="Akapitzlist"/>
        <w:numPr>
          <w:ilvl w:val="0"/>
          <w:numId w:val="96"/>
        </w:numPr>
      </w:pPr>
      <w:r>
        <w:t>NCN (koordynator),</w:t>
      </w:r>
    </w:p>
    <w:p w14:paraId="261BA157" w14:textId="66990A16" w:rsidR="00AA5416" w:rsidRDefault="00AA5416" w:rsidP="002B11B3">
      <w:pPr>
        <w:pStyle w:val="Akapitzlist"/>
        <w:numPr>
          <w:ilvl w:val="0"/>
          <w:numId w:val="96"/>
        </w:numPr>
      </w:pPr>
      <w:r>
        <w:t xml:space="preserve">Akademickie Centrum Komputerowe </w:t>
      </w:r>
      <w:proofErr w:type="spellStart"/>
      <w:r>
        <w:t>Cyfronet</w:t>
      </w:r>
      <w:proofErr w:type="spellEnd"/>
      <w:r>
        <w:t xml:space="preserve"> A</w:t>
      </w:r>
      <w:r w:rsidR="0085441B">
        <w:t>kademii Górniczo-Technicznej</w:t>
      </w:r>
      <w:r>
        <w:t>,</w:t>
      </w:r>
    </w:p>
    <w:p w14:paraId="3FB265AC" w14:textId="62D6DF91" w:rsidR="00AA5416" w:rsidRDefault="00AA5416" w:rsidP="00AA5416">
      <w:pPr>
        <w:pStyle w:val="Akapitzlist"/>
        <w:numPr>
          <w:ilvl w:val="0"/>
          <w:numId w:val="96"/>
        </w:numPr>
      </w:pPr>
      <w:r>
        <w:t>Interdyscyplinarne Centrum Modelowania Matematycznego i Komputerowego U</w:t>
      </w:r>
      <w:r w:rsidR="007F4C09">
        <w:t>niwersytetu Warszawskiego</w:t>
      </w:r>
      <w:r>
        <w:t>,</w:t>
      </w:r>
    </w:p>
    <w:p w14:paraId="3684839C" w14:textId="4582A2F5" w:rsidR="00AA5416" w:rsidRDefault="00AA5416" w:rsidP="00AA5416">
      <w:pPr>
        <w:pStyle w:val="Akapitzlist"/>
        <w:numPr>
          <w:ilvl w:val="0"/>
          <w:numId w:val="96"/>
        </w:numPr>
      </w:pPr>
      <w:r>
        <w:t>Politechnika Gdańska.</w:t>
      </w:r>
    </w:p>
    <w:p w14:paraId="4400CBA4" w14:textId="3C7F39BA" w:rsidR="00AA5416" w:rsidRDefault="00AA5416" w:rsidP="00AA5416">
      <w:r>
        <w:t>Proces selekcji rozpoczął się latem 2024 r</w:t>
      </w:r>
      <w:r w:rsidR="00442B9D">
        <w:t>.</w:t>
      </w:r>
      <w:r>
        <w:t xml:space="preserve"> EOSC </w:t>
      </w:r>
      <w:proofErr w:type="spellStart"/>
      <w:r>
        <w:t>Tripartite</w:t>
      </w:r>
      <w:proofErr w:type="spellEnd"/>
      <w:r>
        <w:t xml:space="preserve"> </w:t>
      </w:r>
      <w:proofErr w:type="spellStart"/>
      <w:r>
        <w:t>Governance</w:t>
      </w:r>
      <w:proofErr w:type="spellEnd"/>
      <w:r>
        <w:t xml:space="preserve"> spośród 121 zgłoszeń wyłoniło 13 organizacji zaproszonych do udziału w pilotażowej fazie budowy Federacji EOSC. Wybór ten poprzedziła wieloetapowa ocena, obejmująca:</w:t>
      </w:r>
    </w:p>
    <w:p w14:paraId="74DB3A57" w14:textId="2B70B155" w:rsidR="00AA5416" w:rsidRDefault="00AA5416" w:rsidP="00AA5416">
      <w:pPr>
        <w:pStyle w:val="Akapitzlist"/>
        <w:numPr>
          <w:ilvl w:val="0"/>
          <w:numId w:val="97"/>
        </w:numPr>
      </w:pPr>
      <w:r>
        <w:t>złożenie dwóch szczegółowych kwestionariuszy oceniających gotowość techniczną, organizacyjną oraz zgodność z wymaganiami EOSC</w:t>
      </w:r>
      <w:r w:rsidR="00442B9D">
        <w:t>,</w:t>
      </w:r>
    </w:p>
    <w:p w14:paraId="5974FC5F" w14:textId="0CCAA8AE" w:rsidR="00AA5416" w:rsidRDefault="00AA5416" w:rsidP="002B11B3">
      <w:pPr>
        <w:pStyle w:val="Akapitzlist"/>
        <w:numPr>
          <w:ilvl w:val="0"/>
          <w:numId w:val="97"/>
        </w:numPr>
      </w:pPr>
      <w:r>
        <w:lastRenderedPageBreak/>
        <w:t xml:space="preserve">dwa pogłębione wywiady z przedstawicielami EOSC </w:t>
      </w:r>
      <w:proofErr w:type="spellStart"/>
      <w:r>
        <w:t>Tripartite</w:t>
      </w:r>
      <w:proofErr w:type="spellEnd"/>
      <w:r>
        <w:t xml:space="preserve"> </w:t>
      </w:r>
      <w:proofErr w:type="spellStart"/>
      <w:r>
        <w:t>Governance</w:t>
      </w:r>
      <w:proofErr w:type="spellEnd"/>
      <w:r>
        <w:t>, analizujące potencjał integracji i wkład do federacji</w:t>
      </w:r>
      <w:r w:rsidR="00442B9D">
        <w:t>.</w:t>
      </w:r>
    </w:p>
    <w:p w14:paraId="7802C005" w14:textId="77777777" w:rsidR="00AA5416" w:rsidRDefault="00AA5416" w:rsidP="00AA5416">
      <w:r>
        <w:t xml:space="preserve">EOSC-PL znalazł się w gronie 13 pierwszych węzłów i jest jednym z zaledwie dwóch przedstawicieli z Europy Środkowo-Wschodniej i tzw. </w:t>
      </w:r>
      <w:proofErr w:type="spellStart"/>
      <w:r>
        <w:t>Widening</w:t>
      </w:r>
      <w:proofErr w:type="spellEnd"/>
      <w:r>
        <w:t xml:space="preserve"> </w:t>
      </w:r>
      <w:proofErr w:type="spellStart"/>
      <w:r>
        <w:t>Countries</w:t>
      </w:r>
      <w:proofErr w:type="spellEnd"/>
      <w:r>
        <w:t>. Podmioty te odegrają kluczową rolę w kształtowaniu zasad Federacji EOSC.</w:t>
      </w:r>
    </w:p>
    <w:p w14:paraId="315000CF" w14:textId="3045C797" w:rsidR="00AA5416" w:rsidRDefault="00AA5416" w:rsidP="00AA5416">
      <w:r>
        <w:t>Podsumowując, NCN odgrywa kluczową rolę w rozwoju E</w:t>
      </w:r>
      <w:r w:rsidR="007F4C09">
        <w:t>OSC</w:t>
      </w:r>
      <w:r>
        <w:t>, wzmacniając pozycję Polski na arenie międzynarodowej oraz wspierając integrację krajowych zasobów naukowych z</w:t>
      </w:r>
      <w:r w:rsidR="00BE03C9">
        <w:t> </w:t>
      </w:r>
      <w:r>
        <w:t>europejskim ekosystemem otwartej nauki.</w:t>
      </w:r>
    </w:p>
    <w:p w14:paraId="5C5C324D" w14:textId="77777777" w:rsidR="009851F1" w:rsidRPr="00136B5D" w:rsidRDefault="003751C2" w:rsidP="009851F1">
      <w:pPr>
        <w:pStyle w:val="Nagwek2"/>
      </w:pPr>
      <w:bookmarkStart w:id="22" w:name="_Toc199156246"/>
      <w:r>
        <w:t>1</w:t>
      </w:r>
      <w:r w:rsidR="00A224A9">
        <w:t xml:space="preserve">.5. </w:t>
      </w:r>
      <w:r w:rsidR="009851F1" w:rsidRPr="009851F1">
        <w:t>Cel piąty – Współpraca z krajowymi i międzynarodowymi interesariuszami danych</w:t>
      </w:r>
      <w:bookmarkEnd w:id="22"/>
    </w:p>
    <w:p w14:paraId="5802A0C4" w14:textId="77777777" w:rsidR="007D26BA" w:rsidRDefault="0030081A" w:rsidP="00D1249F">
      <w:pPr>
        <w:pStyle w:val="Nagwek3"/>
      </w:pPr>
      <w:bookmarkStart w:id="23" w:name="_Inicjonowanie_i_wspieranie"/>
      <w:bookmarkEnd w:id="23"/>
      <w:r w:rsidRPr="009851F1">
        <w:t>Inicjonowanie i wspieranie przedsięwzięć dotyczących współpracy z interesariuszami</w:t>
      </w:r>
    </w:p>
    <w:p w14:paraId="77DE7583" w14:textId="201A30ED" w:rsidR="00BC0824" w:rsidRPr="00D1249F" w:rsidRDefault="007D26BA" w:rsidP="00D32A44">
      <w:pPr>
        <w:spacing w:line="276" w:lineRule="auto"/>
        <w:rPr>
          <w:rFonts w:ascii="Calibri" w:hAnsi="Calibri" w:cs="Calibri"/>
        </w:rPr>
      </w:pPr>
      <w:r w:rsidRPr="00D1249F">
        <w:rPr>
          <w:rFonts w:ascii="Calibri" w:hAnsi="Calibri" w:cs="Calibri"/>
        </w:rPr>
        <w:t xml:space="preserve">POD zakłada poszerzenie na zasadzie fakultatywności sieci pełnomocników do spraw otwartości danych powołanych w innych instytucjach niż podmioty zobowiązane. Według </w:t>
      </w:r>
      <w:r w:rsidR="00CD0F27">
        <w:rPr>
          <w:rFonts w:ascii="Calibri" w:hAnsi="Calibri" w:cs="Calibri"/>
        </w:rPr>
        <w:t>P</w:t>
      </w:r>
      <w:r w:rsidRPr="00D1249F">
        <w:rPr>
          <w:rFonts w:ascii="Calibri" w:hAnsi="Calibri" w:cs="Calibri"/>
        </w:rPr>
        <w:t>rogramu potrzeba poszerzenia sieci pełnomocników na wielu poziomach instytucjonalnych pojawiła się na bazie doświadczeń z wdrażania</w:t>
      </w:r>
      <w:r w:rsidR="00C827D6">
        <w:rPr>
          <w:rFonts w:ascii="Calibri" w:hAnsi="Calibri" w:cs="Calibri"/>
        </w:rPr>
        <w:t xml:space="preserve"> Programu otwierania danych publicznych na lata 2016-2020</w:t>
      </w:r>
      <w:r w:rsidRPr="00D1249F">
        <w:rPr>
          <w:rFonts w:ascii="Calibri" w:hAnsi="Calibri" w:cs="Calibri"/>
        </w:rPr>
        <w:t xml:space="preserve"> i wymaga ustawowego umocowania. Rozwiązanie to zostało wprowadzone ustawą o otwartych danych. </w:t>
      </w:r>
      <w:r w:rsidR="00D1249F" w:rsidRPr="00D1249F">
        <w:rPr>
          <w:rFonts w:ascii="Calibri" w:hAnsi="Calibri" w:cs="Calibri"/>
        </w:rPr>
        <w:t>Ponadto, n</w:t>
      </w:r>
      <w:r w:rsidRPr="00D1249F">
        <w:rPr>
          <w:rFonts w:ascii="Calibri" w:hAnsi="Calibri" w:cs="Calibri"/>
        </w:rPr>
        <w:t>a gruncie ww. ustawy wprowadzono</w:t>
      </w:r>
      <w:r w:rsidR="001D3B62">
        <w:rPr>
          <w:rFonts w:ascii="Calibri" w:hAnsi="Calibri" w:cs="Calibri"/>
        </w:rPr>
        <w:t xml:space="preserve"> </w:t>
      </w:r>
      <w:r w:rsidRPr="00D1249F">
        <w:rPr>
          <w:rFonts w:ascii="Calibri" w:hAnsi="Calibri" w:cs="Calibri"/>
        </w:rPr>
        <w:t>do porządku prawnego instytucję pełnomocnika d</w:t>
      </w:r>
      <w:r w:rsidR="005D1F93">
        <w:rPr>
          <w:rFonts w:ascii="Calibri" w:hAnsi="Calibri" w:cs="Calibri"/>
        </w:rPr>
        <w:t>o spraw</w:t>
      </w:r>
      <w:r w:rsidRPr="00D1249F">
        <w:rPr>
          <w:rFonts w:ascii="Calibri" w:hAnsi="Calibri" w:cs="Calibri"/>
        </w:rPr>
        <w:t>. otwartości danych.</w:t>
      </w:r>
    </w:p>
    <w:p w14:paraId="2C4F1B87" w14:textId="74DC5C51" w:rsidR="00BC0824" w:rsidRPr="00136B5D" w:rsidRDefault="009151AB" w:rsidP="00D32A44">
      <w:pPr>
        <w:spacing w:line="276" w:lineRule="auto"/>
      </w:pPr>
      <w:r>
        <w:t>Zgodnie z regulacjami ustawy</w:t>
      </w:r>
      <w:r w:rsidR="00256739">
        <w:t xml:space="preserve"> o otwartych danych</w:t>
      </w:r>
      <w:r>
        <w:t xml:space="preserve">, </w:t>
      </w:r>
      <w:r w:rsidR="00CD0F27">
        <w:t>p</w:t>
      </w:r>
      <w:r w:rsidR="009A7F7B" w:rsidRPr="00136B5D">
        <w:t>ełnomocnik</w:t>
      </w:r>
      <w:r w:rsidR="009A7F7B">
        <w:t xml:space="preserve"> </w:t>
      </w:r>
      <w:r w:rsidR="00E120E4" w:rsidRPr="00136B5D">
        <w:t>do spraw otwartości danych</w:t>
      </w:r>
      <w:r w:rsidR="009560FF">
        <w:t xml:space="preserve"> jest </w:t>
      </w:r>
      <w:r w:rsidR="00E120E4" w:rsidRPr="00136B5D">
        <w:t>powoływa</w:t>
      </w:r>
      <w:r w:rsidR="009560FF">
        <w:t>ny</w:t>
      </w:r>
      <w:r w:rsidR="00E120E4" w:rsidRPr="00136B5D">
        <w:t xml:space="preserve"> w</w:t>
      </w:r>
      <w:r w:rsidR="00A45E4A">
        <w:t> </w:t>
      </w:r>
      <w:r w:rsidR="00E120E4" w:rsidRPr="00136B5D">
        <w:t>urzędzie obsługującym ministra kierującego działem administracji rządowej, w Kancelarii Prezesa Rady Ministrów oraz w Głównym Urzędzie Statystycznym. Jednocześnie, na zasadzie dobrowolności ustawodawc</w:t>
      </w:r>
      <w:r w:rsidR="009D03C3" w:rsidRPr="00136B5D">
        <w:t xml:space="preserve">a </w:t>
      </w:r>
      <w:r w:rsidR="00D1249F">
        <w:t>umożliwił</w:t>
      </w:r>
      <w:r w:rsidR="00D1249F" w:rsidRPr="00136B5D">
        <w:t xml:space="preserve"> </w:t>
      </w:r>
      <w:r w:rsidR="00E120E4" w:rsidRPr="00136B5D">
        <w:t>powołanie</w:t>
      </w:r>
      <w:r w:rsidR="00644B71">
        <w:t xml:space="preserve"> p</w:t>
      </w:r>
      <w:r w:rsidR="00E120E4" w:rsidRPr="00136B5D">
        <w:t>ełnomocników w innych instytucjach niż podmioty zobowiązane. Zmiana ta pozwoli na ujednolicenie działań w zakresie wdrażania polityki otwartości na różnych szczeblach instytuc</w:t>
      </w:r>
      <w:r w:rsidR="009D03C3" w:rsidRPr="00136B5D">
        <w:t xml:space="preserve">jonalnych państwa oraz </w:t>
      </w:r>
      <w:r w:rsidR="00E120E4" w:rsidRPr="00136B5D">
        <w:t>przyczyni się do zwiększenia w Polsce stopnia otwartych danych możliwych do ponownego wykorzystywania oraz poprawy ich jakości.</w:t>
      </w:r>
      <w:r w:rsidR="00BC0824" w:rsidRPr="00136B5D">
        <w:t xml:space="preserve"> </w:t>
      </w:r>
    </w:p>
    <w:p w14:paraId="71DFC41C" w14:textId="77777777" w:rsidR="00FD5986" w:rsidRDefault="009560FF" w:rsidP="00D32A44">
      <w:pPr>
        <w:spacing w:line="276" w:lineRule="auto"/>
      </w:pPr>
      <w:r>
        <w:t>Ustawodawca opisał również</w:t>
      </w:r>
      <w:r w:rsidR="00BC0824" w:rsidRPr="00FC744E">
        <w:t xml:space="preserve"> </w:t>
      </w:r>
      <w:r w:rsidR="00BC0824" w:rsidRPr="00136B5D">
        <w:t>katalog obowiązków pełnomocników, do których należy m.in.: pozyskiwanie informacji sektora publicznego możliwy</w:t>
      </w:r>
      <w:r w:rsidR="00644B71">
        <w:t xml:space="preserve">ch do udostępniania na portalu, </w:t>
      </w:r>
      <w:r w:rsidR="00BC0824" w:rsidRPr="00136B5D">
        <w:t xml:space="preserve">wspieranie realizatora </w:t>
      </w:r>
      <w:r w:rsidR="00CD0F27">
        <w:t>P</w:t>
      </w:r>
      <w:r w:rsidR="00BC0824" w:rsidRPr="00136B5D">
        <w:t>rogramu w wykonywaniu zadań związanych z r</w:t>
      </w:r>
      <w:r w:rsidR="00644B71">
        <w:t xml:space="preserve">ealizacją Programu, </w:t>
      </w:r>
      <w:r w:rsidR="00BC0824" w:rsidRPr="00136B5D">
        <w:t>monitorowanie jakości i aktualności informacji sektora publicznego oraz metadanych, ocena informacji sektora publicznego pod względem ich jakości oraz użyteczności, do ich ponownego wykorzystywania.</w:t>
      </w:r>
    </w:p>
    <w:p w14:paraId="6E7C28C8" w14:textId="7F7FFC94" w:rsidR="00C20AC9" w:rsidRPr="00616930" w:rsidRDefault="00D228D5" w:rsidP="00A83B5F">
      <w:pPr>
        <w:spacing w:line="276" w:lineRule="auto"/>
      </w:pPr>
      <w:bookmarkStart w:id="24" w:name="_5.2._Otwarcie_portalu"/>
      <w:bookmarkEnd w:id="24"/>
      <w:r w:rsidRPr="002171D0">
        <w:t xml:space="preserve">Zgodnie z zadaniami wskazanymi w Programie </w:t>
      </w:r>
      <w:r w:rsidR="00C35826" w:rsidRPr="002171D0">
        <w:t xml:space="preserve">kontynuowano </w:t>
      </w:r>
      <w:r w:rsidRPr="002171D0">
        <w:t xml:space="preserve">współpracę z administracją samorządową w celu zachęcenia jej do udostępniania danych w portalu </w:t>
      </w:r>
      <w:r w:rsidR="00C23578">
        <w:t>d</w:t>
      </w:r>
      <w:r w:rsidRPr="002171D0">
        <w:t>ane.gov.pl</w:t>
      </w:r>
      <w:r w:rsidR="00F52150" w:rsidRPr="002171D0">
        <w:t>.</w:t>
      </w:r>
      <w:r w:rsidR="00F852C2">
        <w:t xml:space="preserve"> M</w:t>
      </w:r>
      <w:r w:rsidR="00F852C2" w:rsidRPr="00F852C2">
        <w:t xml:space="preserve">inisterstwo Cyfryzacji zainicjowało </w:t>
      </w:r>
      <w:r w:rsidR="00F852C2">
        <w:t xml:space="preserve">w tym zakresie </w:t>
      </w:r>
      <w:r w:rsidR="00F852C2" w:rsidRPr="00F852C2">
        <w:t xml:space="preserve">współpracę z Górnośląsko-Zagłębiowską Metropolią oraz Urzędem Miasta w Kielcach, podpisując </w:t>
      </w:r>
      <w:r w:rsidR="00CD1C14">
        <w:t>w 2024</w:t>
      </w:r>
      <w:r w:rsidR="00256739">
        <w:t xml:space="preserve"> r.</w:t>
      </w:r>
      <w:r w:rsidR="00CD1C14">
        <w:t xml:space="preserve"> l</w:t>
      </w:r>
      <w:r w:rsidR="00F852C2" w:rsidRPr="00F852C2">
        <w:t>isty intencyjne w sprawie udostępniania otwartych danych.</w:t>
      </w:r>
      <w:r w:rsidR="00DA4001">
        <w:t xml:space="preserve"> </w:t>
      </w:r>
      <w:r w:rsidR="00DA4001" w:rsidRPr="00DA4001">
        <w:t>W efekcie zawartego porozumienia zasoby Platformy Otwartych Danych Metropolii zostały udostępnione w portalu dane.gov.pl</w:t>
      </w:r>
      <w:r w:rsidR="00DA4001">
        <w:t xml:space="preserve"> (</w:t>
      </w:r>
      <w:r w:rsidR="00DA4001" w:rsidRPr="00DA4001">
        <w:t>ponad 700 zasobów danych Metropolii i jej gmin członkowskich, w tym ponad 300 zasobów na najwyższym – piątym, poziomie otwartości danych</w:t>
      </w:r>
      <w:r w:rsidR="00DA4001">
        <w:t>).</w:t>
      </w:r>
    </w:p>
    <w:p w14:paraId="2C356789" w14:textId="265EAE69" w:rsidR="00D228D5" w:rsidRPr="00F07261" w:rsidRDefault="002B186E" w:rsidP="00D32A44">
      <w:pPr>
        <w:spacing w:line="276" w:lineRule="auto"/>
      </w:pPr>
      <w:r>
        <w:lastRenderedPageBreak/>
        <w:t>W 202</w:t>
      </w:r>
      <w:r w:rsidR="00BF4E07">
        <w:t>4</w:t>
      </w:r>
      <w:r>
        <w:t xml:space="preserve"> r. utworzono w portalu dane.gov.pl </w:t>
      </w:r>
      <w:r w:rsidR="00BF4E07">
        <w:t xml:space="preserve">47 </w:t>
      </w:r>
      <w:r>
        <w:t xml:space="preserve">nowych profili dostawców danych dla podmiotów samorządowych. </w:t>
      </w:r>
      <w:r w:rsidR="00163A12">
        <w:t>Pracownicy M</w:t>
      </w:r>
      <w:r w:rsidR="007F4C09">
        <w:t>inisterstwa Cyfryzacji</w:t>
      </w:r>
      <w:r w:rsidR="00D228D5" w:rsidRPr="002B186E">
        <w:t xml:space="preserve"> zapewnia</w:t>
      </w:r>
      <w:r w:rsidR="00163A12">
        <w:t>li</w:t>
      </w:r>
      <w:r w:rsidR="00D228D5" w:rsidRPr="002B186E">
        <w:t xml:space="preserve"> ponadto bieżące wsparcie techniczne i</w:t>
      </w:r>
      <w:r w:rsidR="00121243" w:rsidRPr="002B186E">
        <w:t> </w:t>
      </w:r>
      <w:r w:rsidR="00D228D5" w:rsidRPr="002B186E">
        <w:t>merytoryczne dla pracowników administracji samorządowej</w:t>
      </w:r>
      <w:r w:rsidR="00D228D5" w:rsidRPr="00763EE2">
        <w:t>.</w:t>
      </w:r>
    </w:p>
    <w:p w14:paraId="7360AD13" w14:textId="3282DF64" w:rsidR="008C03EA" w:rsidRDefault="008C03EA" w:rsidP="007E3BAD">
      <w:pPr>
        <w:pStyle w:val="Nagwek3"/>
      </w:pPr>
      <w:bookmarkStart w:id="25" w:name="_Otwarcie_portalu_Dane.gov.pl"/>
      <w:bookmarkEnd w:id="25"/>
      <w:r w:rsidRPr="00FC744E">
        <w:t xml:space="preserve">Otwarcie portalu </w:t>
      </w:r>
      <w:r w:rsidR="007419BA">
        <w:t>d</w:t>
      </w:r>
      <w:r w:rsidRPr="00FC744E">
        <w:t>ane.gov.pl na nowych dostawców danych</w:t>
      </w:r>
    </w:p>
    <w:p w14:paraId="5EDCAB82" w14:textId="0AE97110" w:rsidR="00140B5B" w:rsidRDefault="008C03EA" w:rsidP="00D32A44">
      <w:pPr>
        <w:tabs>
          <w:tab w:val="left" w:pos="0"/>
        </w:tabs>
        <w:spacing w:line="276" w:lineRule="auto"/>
        <w:rPr>
          <w:rFonts w:eastAsia="Calibri" w:cs="Times New Roman"/>
        </w:rPr>
      </w:pPr>
      <w:r>
        <w:t>W</w:t>
      </w:r>
      <w:r w:rsidR="00140B5B">
        <w:t xml:space="preserve"> związku z uchwaleniem</w:t>
      </w:r>
      <w:r w:rsidR="00724086">
        <w:t xml:space="preserve"> </w:t>
      </w:r>
      <w:r w:rsidR="00140B5B">
        <w:t>ustawy o otwartych danych,</w:t>
      </w:r>
      <w:r w:rsidR="007D79D5">
        <w:t xml:space="preserve"> </w:t>
      </w:r>
      <w:r w:rsidR="00123D28" w:rsidRPr="00744574">
        <w:rPr>
          <w:rFonts w:eastAsia="Times New Roman" w:cs="Times New Roman"/>
        </w:rPr>
        <w:t>r</w:t>
      </w:r>
      <w:r w:rsidR="00123D28">
        <w:rPr>
          <w:rFonts w:eastAsia="Times New Roman" w:cs="Times New Roman"/>
        </w:rPr>
        <w:t>ozszerzony zosta</w:t>
      </w:r>
      <w:r w:rsidR="00C430CC">
        <w:rPr>
          <w:rFonts w:eastAsia="Times New Roman" w:cs="Times New Roman"/>
        </w:rPr>
        <w:t>ł</w:t>
      </w:r>
      <w:r w:rsidR="00123D28" w:rsidRPr="00744574">
        <w:rPr>
          <w:rFonts w:eastAsia="Times New Roman" w:cs="Times New Roman"/>
        </w:rPr>
        <w:t xml:space="preserve"> zakres podmiotów zobowiązanych do udostępniania posiadanych informacji sektora publicznego w portalu danych. </w:t>
      </w:r>
      <w:r w:rsidR="00123D28">
        <w:rPr>
          <w:rFonts w:eastAsia="Calibri" w:cs="Times New Roman"/>
        </w:rPr>
        <w:t>K</w:t>
      </w:r>
      <w:r w:rsidR="00123D28" w:rsidRPr="00744574">
        <w:rPr>
          <w:rFonts w:eastAsia="Calibri" w:cs="Times New Roman"/>
        </w:rPr>
        <w:t xml:space="preserve">atalog podmiotów, </w:t>
      </w:r>
      <w:r w:rsidR="00123D28" w:rsidRPr="00744574">
        <w:rPr>
          <w:rFonts w:eastAsia="Times New Roman" w:cs="Times New Roman"/>
        </w:rPr>
        <w:t xml:space="preserve">które </w:t>
      </w:r>
      <w:r w:rsidR="00C430CC">
        <w:rPr>
          <w:rFonts w:eastAsia="Times New Roman" w:cs="Times New Roman"/>
        </w:rPr>
        <w:t xml:space="preserve">są </w:t>
      </w:r>
      <w:r w:rsidR="00123D28" w:rsidRPr="00744574">
        <w:rPr>
          <w:rFonts w:eastAsia="Times New Roman" w:cs="Times New Roman"/>
        </w:rPr>
        <w:t>zobligowane do udostępniania w portalu informacji sektora publicznego (lub metadanych)</w:t>
      </w:r>
      <w:r w:rsidR="00123D28" w:rsidRPr="00744574">
        <w:rPr>
          <w:rFonts w:eastAsia="Calibri" w:cs="Times New Roman"/>
        </w:rPr>
        <w:t xml:space="preserve"> </w:t>
      </w:r>
      <w:r w:rsidR="00C430CC">
        <w:rPr>
          <w:rFonts w:eastAsia="Calibri" w:cs="Times New Roman"/>
        </w:rPr>
        <w:t>jest</w:t>
      </w:r>
      <w:r w:rsidR="00C430CC" w:rsidRPr="00744574">
        <w:rPr>
          <w:rFonts w:eastAsia="Calibri" w:cs="Times New Roman"/>
        </w:rPr>
        <w:t xml:space="preserve"> </w:t>
      </w:r>
      <w:r w:rsidR="00123D28" w:rsidRPr="00744574">
        <w:rPr>
          <w:rFonts w:eastAsia="Calibri" w:cs="Times New Roman"/>
        </w:rPr>
        <w:t xml:space="preserve">w zasadniczej części tożsamy z katalogiem </w:t>
      </w:r>
      <w:r w:rsidR="00123D28" w:rsidRPr="00744574">
        <w:rPr>
          <w:rFonts w:eastAsia="Times New Roman" w:cs="Times New Roman"/>
        </w:rPr>
        <w:t>podmiotów zobligowanych do udostępniania lub przekazywania informacji sektora publicznego w celu ich ponownego wykorzystywania</w:t>
      </w:r>
      <w:r w:rsidR="00123D28" w:rsidRPr="00744574">
        <w:rPr>
          <w:rFonts w:eastAsia="Calibri" w:cs="Times New Roman"/>
        </w:rPr>
        <w:t>. Dane będące w posiadaniu ww.</w:t>
      </w:r>
      <w:r w:rsidR="00AB6AF2">
        <w:rPr>
          <w:rFonts w:eastAsia="Calibri" w:cs="Times New Roman"/>
        </w:rPr>
        <w:t> </w:t>
      </w:r>
      <w:r w:rsidR="00123D28" w:rsidRPr="00744574">
        <w:rPr>
          <w:rFonts w:eastAsia="Calibri" w:cs="Times New Roman"/>
        </w:rPr>
        <w:t xml:space="preserve">podmiotów mają ogromną wartość informacyjną i mogą stanowić cenne źródło informacji, na bazie których powstaje coraz więcej nowoczesnych produktów. </w:t>
      </w:r>
      <w:r w:rsidR="00123D28" w:rsidRPr="00744574">
        <w:rPr>
          <w:rFonts w:eastAsia="Times New Roman" w:cs="Times New Roman"/>
        </w:rPr>
        <w:t xml:space="preserve">Dane </w:t>
      </w:r>
      <w:r w:rsidR="00C430CC">
        <w:rPr>
          <w:rFonts w:eastAsia="Times New Roman" w:cs="Times New Roman"/>
        </w:rPr>
        <w:t>są</w:t>
      </w:r>
      <w:r w:rsidR="00C430CC" w:rsidRPr="00744574">
        <w:rPr>
          <w:rFonts w:eastAsia="Times New Roman" w:cs="Times New Roman"/>
        </w:rPr>
        <w:t xml:space="preserve"> </w:t>
      </w:r>
      <w:r w:rsidR="00123D28" w:rsidRPr="00744574">
        <w:rPr>
          <w:rFonts w:eastAsia="Times New Roman" w:cs="Times New Roman"/>
        </w:rPr>
        <w:t>udostępniane bez potrzeby składania wniosków do urzędów, bez zbędnych ograniczeń terytorialnych i</w:t>
      </w:r>
      <w:r w:rsidR="00AB6AF2">
        <w:rPr>
          <w:rFonts w:eastAsia="Times New Roman" w:cs="Times New Roman"/>
        </w:rPr>
        <w:t> </w:t>
      </w:r>
      <w:r w:rsidR="00123D28" w:rsidRPr="00744574">
        <w:rPr>
          <w:rFonts w:eastAsia="Times New Roman" w:cs="Times New Roman"/>
        </w:rPr>
        <w:t>licencyjnych. W związku z</w:t>
      </w:r>
      <w:r w:rsidR="00FD1C3C">
        <w:rPr>
          <w:rFonts w:eastAsia="Times New Roman" w:cs="Times New Roman"/>
        </w:rPr>
        <w:t> </w:t>
      </w:r>
      <w:r w:rsidR="00123D28" w:rsidRPr="00744574">
        <w:rPr>
          <w:rFonts w:eastAsia="Times New Roman" w:cs="Times New Roman"/>
        </w:rPr>
        <w:t>powyższym, zmiana przepisów zapewni</w:t>
      </w:r>
      <w:r w:rsidR="00C430CC">
        <w:rPr>
          <w:rFonts w:eastAsia="Times New Roman" w:cs="Times New Roman"/>
        </w:rPr>
        <w:t>ła</w:t>
      </w:r>
      <w:r w:rsidR="00123D28" w:rsidRPr="00744574">
        <w:rPr>
          <w:rFonts w:eastAsia="Times New Roman" w:cs="Times New Roman"/>
        </w:rPr>
        <w:t xml:space="preserve"> większy dostęp do danych, </w:t>
      </w:r>
      <w:r w:rsidR="00123D28" w:rsidRPr="00744574">
        <w:rPr>
          <w:rFonts w:eastAsia="Calibri" w:cs="Times New Roman"/>
        </w:rPr>
        <w:t>będących jednym z</w:t>
      </w:r>
      <w:r w:rsidR="00FD1C3C">
        <w:rPr>
          <w:rFonts w:eastAsia="Calibri" w:cs="Times New Roman"/>
        </w:rPr>
        <w:t> </w:t>
      </w:r>
      <w:r w:rsidR="00123D28" w:rsidRPr="00744574">
        <w:rPr>
          <w:rFonts w:eastAsia="Calibri" w:cs="Times New Roman"/>
        </w:rPr>
        <w:t>fundamentów innowacji, zapewniając jednocześnie możliwość wykorzystania ich pełnego potencjału w usługach, aplikacjach, modelach biz</w:t>
      </w:r>
      <w:r w:rsidR="00123D28">
        <w:rPr>
          <w:rFonts w:eastAsia="Calibri" w:cs="Times New Roman"/>
        </w:rPr>
        <w:t>nesowych i</w:t>
      </w:r>
      <w:r w:rsidR="00AB6AF2">
        <w:rPr>
          <w:rFonts w:eastAsia="Calibri" w:cs="Times New Roman"/>
        </w:rPr>
        <w:t> </w:t>
      </w:r>
      <w:r w:rsidR="00123D28">
        <w:rPr>
          <w:rFonts w:eastAsia="Calibri" w:cs="Times New Roman"/>
        </w:rPr>
        <w:t>nowych technologiach</w:t>
      </w:r>
      <w:r w:rsidR="004E4D14">
        <w:rPr>
          <w:rFonts w:eastAsia="Calibri" w:cs="Times New Roman"/>
        </w:rPr>
        <w:t>.</w:t>
      </w:r>
    </w:p>
    <w:p w14:paraId="52AC92EF" w14:textId="2A581577" w:rsidR="00A42E2C" w:rsidRDefault="00A42E2C" w:rsidP="00A42E2C">
      <w:pPr>
        <w:tabs>
          <w:tab w:val="left" w:pos="0"/>
        </w:tabs>
        <w:spacing w:line="276" w:lineRule="auto"/>
        <w:rPr>
          <w:rFonts w:eastAsia="Calibri" w:cs="Times New Roman"/>
        </w:rPr>
      </w:pPr>
      <w:r>
        <w:rPr>
          <w:rFonts w:eastAsia="Calibri" w:cs="Times New Roman"/>
        </w:rPr>
        <w:t>Portal d</w:t>
      </w:r>
      <w:r w:rsidRPr="00A42E2C">
        <w:rPr>
          <w:rFonts w:eastAsia="Calibri" w:cs="Times New Roman"/>
        </w:rPr>
        <w:t>ane.gov.pl</w:t>
      </w:r>
      <w:r>
        <w:rPr>
          <w:rFonts w:eastAsia="Calibri" w:cs="Times New Roman"/>
        </w:rPr>
        <w:t xml:space="preserve"> stał się </w:t>
      </w:r>
      <w:r w:rsidRPr="00A42E2C">
        <w:rPr>
          <w:rFonts w:eastAsia="Calibri" w:cs="Times New Roman"/>
        </w:rPr>
        <w:t>również przestrzenią do udostępniania danych prywatnych</w:t>
      </w:r>
      <w:r>
        <w:rPr>
          <w:rFonts w:eastAsia="Calibri" w:cs="Times New Roman"/>
        </w:rPr>
        <w:t xml:space="preserve">. Wg stanu na </w:t>
      </w:r>
      <w:r w:rsidR="007F4C09">
        <w:rPr>
          <w:rFonts w:eastAsia="Calibri" w:cs="Times New Roman"/>
        </w:rPr>
        <w:t xml:space="preserve">dzień </w:t>
      </w:r>
      <w:r>
        <w:rPr>
          <w:rFonts w:eastAsia="Calibri" w:cs="Times New Roman"/>
        </w:rPr>
        <w:t>31 grudnia 202</w:t>
      </w:r>
      <w:r w:rsidR="00CD1C14">
        <w:rPr>
          <w:rFonts w:eastAsia="Calibri" w:cs="Times New Roman"/>
        </w:rPr>
        <w:t>4</w:t>
      </w:r>
      <w:r>
        <w:rPr>
          <w:rFonts w:eastAsia="Calibri" w:cs="Times New Roman"/>
        </w:rPr>
        <w:t xml:space="preserve"> r. </w:t>
      </w:r>
      <w:r w:rsidR="00CD1C14">
        <w:rPr>
          <w:rFonts w:eastAsia="Calibri" w:cs="Times New Roman"/>
        </w:rPr>
        <w:t xml:space="preserve">132 </w:t>
      </w:r>
      <w:r>
        <w:rPr>
          <w:rFonts w:eastAsia="Calibri" w:cs="Times New Roman"/>
        </w:rPr>
        <w:t>instytucje prywatne posiadały w portalu danych swój profil dostawcy. Oznacza to, że w 202</w:t>
      </w:r>
      <w:r w:rsidR="00CD1C14">
        <w:rPr>
          <w:rFonts w:eastAsia="Calibri" w:cs="Times New Roman"/>
        </w:rPr>
        <w:t>4</w:t>
      </w:r>
      <w:r>
        <w:rPr>
          <w:rFonts w:eastAsia="Calibri" w:cs="Times New Roman"/>
        </w:rPr>
        <w:t xml:space="preserve"> r. </w:t>
      </w:r>
      <w:r w:rsidR="00F07C35">
        <w:rPr>
          <w:rFonts w:eastAsia="Calibri" w:cs="Times New Roman"/>
        </w:rPr>
        <w:t>założono</w:t>
      </w:r>
      <w:r w:rsidR="00CB2BC0">
        <w:rPr>
          <w:rFonts w:eastAsia="Calibri" w:cs="Times New Roman"/>
        </w:rPr>
        <w:t xml:space="preserve"> </w:t>
      </w:r>
      <w:r w:rsidR="00163A12">
        <w:rPr>
          <w:rFonts w:eastAsia="Calibri" w:cs="Times New Roman"/>
        </w:rPr>
        <w:t>4</w:t>
      </w:r>
      <w:r w:rsidR="00CD1C14">
        <w:rPr>
          <w:rFonts w:eastAsia="Calibri" w:cs="Times New Roman"/>
        </w:rPr>
        <w:t>9</w:t>
      </w:r>
      <w:r w:rsidR="00163A12">
        <w:rPr>
          <w:rFonts w:eastAsia="Calibri" w:cs="Times New Roman"/>
        </w:rPr>
        <w:t xml:space="preserve"> </w:t>
      </w:r>
      <w:r w:rsidR="00CB2BC0">
        <w:rPr>
          <w:rFonts w:eastAsia="Calibri" w:cs="Times New Roman"/>
        </w:rPr>
        <w:t xml:space="preserve">nowych </w:t>
      </w:r>
      <w:r>
        <w:rPr>
          <w:rFonts w:eastAsia="Calibri" w:cs="Times New Roman"/>
        </w:rPr>
        <w:t>profili</w:t>
      </w:r>
      <w:r w:rsidR="00CB2BC0">
        <w:rPr>
          <w:rFonts w:eastAsia="Calibri" w:cs="Times New Roman"/>
        </w:rPr>
        <w:t xml:space="preserve"> dostawcó</w:t>
      </w:r>
      <w:r w:rsidR="003B7545">
        <w:rPr>
          <w:rFonts w:eastAsia="Calibri" w:cs="Times New Roman"/>
        </w:rPr>
        <w:t xml:space="preserve">w danych prywatnych. Pracownicy </w:t>
      </w:r>
      <w:r w:rsidR="00163A12">
        <w:rPr>
          <w:rFonts w:eastAsia="Calibri" w:cs="Times New Roman"/>
        </w:rPr>
        <w:t>M</w:t>
      </w:r>
      <w:r w:rsidR="007F4C09">
        <w:rPr>
          <w:rFonts w:eastAsia="Calibri" w:cs="Times New Roman"/>
        </w:rPr>
        <w:t>inisterstwa Cyfryzacji</w:t>
      </w:r>
      <w:r w:rsidR="003B7545">
        <w:rPr>
          <w:rFonts w:eastAsia="Calibri" w:cs="Times New Roman"/>
        </w:rPr>
        <w:t xml:space="preserve"> przekazywali podmiotom</w:t>
      </w:r>
      <w:r w:rsidR="00F07C35">
        <w:rPr>
          <w:rFonts w:eastAsia="Calibri" w:cs="Times New Roman"/>
        </w:rPr>
        <w:t xml:space="preserve"> prywatnym</w:t>
      </w:r>
      <w:r w:rsidR="003B7545">
        <w:rPr>
          <w:rFonts w:eastAsia="Calibri" w:cs="Times New Roman"/>
        </w:rPr>
        <w:t xml:space="preserve"> informacje na temat standardów przygotowania danych do publikacji w portalu oraz udzielali wsparcia w zakresie jego obsługi.</w:t>
      </w:r>
      <w:r w:rsidR="00165A4C">
        <w:rPr>
          <w:rFonts w:eastAsia="Calibri" w:cs="Times New Roman"/>
        </w:rPr>
        <w:t xml:space="preserve"> </w:t>
      </w:r>
    </w:p>
    <w:p w14:paraId="77EDA62C" w14:textId="77777777" w:rsidR="0030081A" w:rsidRDefault="00C4243E" w:rsidP="009851F1">
      <w:pPr>
        <w:pStyle w:val="Nagwek3"/>
      </w:pPr>
      <w:r w:rsidRPr="00C4243E">
        <w:t>Wzmocnienie współpracy z europejskimi interesariuszami danych oraz prowadzenie aktywnej polityki otwartych danych na arenie międzynarodowej</w:t>
      </w:r>
    </w:p>
    <w:p w14:paraId="0EE4D6D1" w14:textId="1CF82511" w:rsidR="001C0BA1" w:rsidRPr="00B36C1B" w:rsidRDefault="001C0BA1" w:rsidP="001C0BA1">
      <w:pPr>
        <w:spacing w:after="120" w:line="276" w:lineRule="auto"/>
        <w:rPr>
          <w:color w:val="000000" w:themeColor="text1"/>
        </w:rPr>
      </w:pPr>
      <w:r w:rsidRPr="00B36C1B">
        <w:t>W ramach zadania prowadzone były działania w zakresie promowania polskich rozwiązań na arenie międzynarodowej oraz wymiany doświadczeń i wiedzy z europejskimi interesariuszami danych. M</w:t>
      </w:r>
      <w:r w:rsidR="007F4C09">
        <w:t>inisterstwo Cyfryzacji</w:t>
      </w:r>
      <w:r w:rsidRPr="00B36C1B">
        <w:t xml:space="preserve"> uczestniczyło w badaniu Komisji Europejskiej dotyczącym otwartych danych (2024 Open Data </w:t>
      </w:r>
      <w:proofErr w:type="spellStart"/>
      <w:r w:rsidRPr="00B36C1B">
        <w:t>Maturity</w:t>
      </w:r>
      <w:proofErr w:type="spellEnd"/>
      <w:r w:rsidRPr="00B36C1B">
        <w:t xml:space="preserve"> </w:t>
      </w:r>
      <w:proofErr w:type="spellStart"/>
      <w:r w:rsidRPr="00B36C1B">
        <w:t>Landscaping</w:t>
      </w:r>
      <w:proofErr w:type="spellEnd"/>
      <w:r w:rsidRPr="00B36C1B">
        <w:t>), gdzie zaprezentowało polskie rozwiązania prawne i pozaprawne oraz działania związane z planowaniem i wdrażaniem krajowej polityki otwartości danych</w:t>
      </w:r>
      <w:r w:rsidRPr="00B36C1B">
        <w:rPr>
          <w:rStyle w:val="Odwoanieprzypisudolnego"/>
        </w:rPr>
        <w:footnoteReference w:id="38"/>
      </w:r>
      <w:r w:rsidRPr="00B36C1B">
        <w:t>. Przedstawiciel M</w:t>
      </w:r>
      <w:r w:rsidR="007F4C09">
        <w:t>inisterstwa Cyfryzacji</w:t>
      </w:r>
      <w:r w:rsidRPr="00B36C1B">
        <w:t xml:space="preserve"> uczestniczył też w posiedzeniu grupy roboczej d</w:t>
      </w:r>
      <w:r w:rsidR="005D1F93">
        <w:t>o spraw</w:t>
      </w:r>
      <w:r w:rsidRPr="00B36C1B">
        <w:t xml:space="preserve"> otwartych danych rządowych (OECD </w:t>
      </w:r>
      <w:proofErr w:type="spellStart"/>
      <w:r w:rsidRPr="00B36C1B">
        <w:t>Working</w:t>
      </w:r>
      <w:proofErr w:type="spellEnd"/>
      <w:r w:rsidRPr="00B36C1B">
        <w:t xml:space="preserve"> Party on Open </w:t>
      </w:r>
      <w:proofErr w:type="spellStart"/>
      <w:r w:rsidRPr="00B36C1B">
        <w:t>Government</w:t>
      </w:r>
      <w:proofErr w:type="spellEnd"/>
      <w:r w:rsidRPr="00B36C1B">
        <w:t xml:space="preserve"> Data) i zarządzania danymi i</w:t>
      </w:r>
      <w:r w:rsidR="00BE03C9">
        <w:t> </w:t>
      </w:r>
      <w:r w:rsidRPr="00B36C1B">
        <w:t xml:space="preserve">prywatności (OECD </w:t>
      </w:r>
      <w:proofErr w:type="spellStart"/>
      <w:r w:rsidRPr="00B36C1B">
        <w:t>Working</w:t>
      </w:r>
      <w:proofErr w:type="spellEnd"/>
      <w:r w:rsidRPr="00B36C1B">
        <w:t xml:space="preserve"> Party on Data </w:t>
      </w:r>
      <w:proofErr w:type="spellStart"/>
      <w:r w:rsidRPr="00B36C1B">
        <w:t>Governance</w:t>
      </w:r>
      <w:proofErr w:type="spellEnd"/>
      <w:r w:rsidRPr="00B36C1B">
        <w:t xml:space="preserve"> and </w:t>
      </w:r>
      <w:proofErr w:type="spellStart"/>
      <w:r w:rsidRPr="00B36C1B">
        <w:t>Privacy</w:t>
      </w:r>
      <w:proofErr w:type="spellEnd"/>
      <w:r w:rsidRPr="00B36C1B">
        <w:t xml:space="preserve">). </w:t>
      </w:r>
      <w:r w:rsidRPr="00B36C1B">
        <w:rPr>
          <w:color w:val="000000" w:themeColor="text1"/>
        </w:rPr>
        <w:t>Ponadto przedstawiciel M</w:t>
      </w:r>
      <w:r w:rsidR="007F4C09">
        <w:rPr>
          <w:color w:val="000000" w:themeColor="text1"/>
        </w:rPr>
        <w:t>inisterstwa Cyfryzacji</w:t>
      </w:r>
      <w:r w:rsidRPr="00B36C1B">
        <w:rPr>
          <w:color w:val="000000" w:themeColor="text1"/>
        </w:rPr>
        <w:t xml:space="preserve"> brał udział w organizowanych przez K</w:t>
      </w:r>
      <w:r w:rsidR="007F4C09">
        <w:rPr>
          <w:color w:val="000000" w:themeColor="text1"/>
        </w:rPr>
        <w:t>omisję Europejs</w:t>
      </w:r>
      <w:r w:rsidR="005D1F93">
        <w:rPr>
          <w:color w:val="000000" w:themeColor="text1"/>
        </w:rPr>
        <w:t xml:space="preserve">ką </w:t>
      </w:r>
      <w:r w:rsidRPr="00B36C1B">
        <w:rPr>
          <w:color w:val="000000" w:themeColor="text1"/>
        </w:rPr>
        <w:t>warsztatach służących wdrożeniu DGA dotyczących potrzeb organizacji altruizmu danych.</w:t>
      </w:r>
    </w:p>
    <w:p w14:paraId="2E6BEE20" w14:textId="50B3E3B5" w:rsidR="001C0BA1" w:rsidRPr="00B36C1B" w:rsidRDefault="001C0BA1" w:rsidP="00616930">
      <w:pPr>
        <w:spacing w:after="120" w:line="276" w:lineRule="auto"/>
      </w:pPr>
      <w:r w:rsidRPr="00B36C1B">
        <w:rPr>
          <w:color w:val="000000" w:themeColor="text1"/>
        </w:rPr>
        <w:lastRenderedPageBreak/>
        <w:t>Przedstawiciele M</w:t>
      </w:r>
      <w:r w:rsidR="007F4C09">
        <w:rPr>
          <w:color w:val="000000" w:themeColor="text1"/>
        </w:rPr>
        <w:t>inisterstwa Cyfryzacji</w:t>
      </w:r>
      <w:r w:rsidRPr="00B36C1B">
        <w:rPr>
          <w:color w:val="000000" w:themeColor="text1"/>
        </w:rPr>
        <w:t xml:space="preserve"> uczestniczyli ponadto w nieformalnych spotkaniach państw członkowskich U</w:t>
      </w:r>
      <w:r w:rsidR="007F4C09">
        <w:rPr>
          <w:color w:val="000000" w:themeColor="text1"/>
        </w:rPr>
        <w:t>nii Europejskiej</w:t>
      </w:r>
      <w:r w:rsidRPr="00B36C1B">
        <w:rPr>
          <w:color w:val="000000" w:themeColor="text1"/>
        </w:rPr>
        <w:t xml:space="preserve"> mających na celu wymianę wiedzy i doświadczeń we wdrażaniu i</w:t>
      </w:r>
      <w:r w:rsidR="004D4745">
        <w:rPr>
          <w:color w:val="000000" w:themeColor="text1"/>
        </w:rPr>
        <w:t> </w:t>
      </w:r>
      <w:r w:rsidRPr="00B36C1B">
        <w:rPr>
          <w:color w:val="000000" w:themeColor="text1"/>
        </w:rPr>
        <w:t>stosowaniu DGA i DA.</w:t>
      </w:r>
    </w:p>
    <w:p w14:paraId="45619245" w14:textId="77777777" w:rsidR="009851F1" w:rsidRDefault="003751C2" w:rsidP="009851F1">
      <w:pPr>
        <w:pStyle w:val="Nagwek2"/>
      </w:pPr>
      <w:bookmarkStart w:id="26" w:name="_1.6._Cel_szósty"/>
      <w:bookmarkStart w:id="27" w:name="_Toc199156247"/>
      <w:bookmarkEnd w:id="26"/>
      <w:r>
        <w:t>1</w:t>
      </w:r>
      <w:r w:rsidR="009D238D">
        <w:t>.6</w:t>
      </w:r>
      <w:r w:rsidR="009D238D" w:rsidRPr="009D238D">
        <w:t xml:space="preserve">. </w:t>
      </w:r>
      <w:r w:rsidR="009851F1" w:rsidRPr="00633296">
        <w:t>Cel szósty – Podnoszenie wiedzy i umiejętności pracowników administracji publicznej w zakresie otwierania i zarządzania danymi oraz zwiększanie świadomości społecznej na temat potencjału otwartych danych</w:t>
      </w:r>
      <w:bookmarkEnd w:id="27"/>
    </w:p>
    <w:p w14:paraId="4B354D6A" w14:textId="77777777" w:rsidR="005720DF" w:rsidRDefault="005720DF" w:rsidP="009851F1">
      <w:pPr>
        <w:pStyle w:val="Nagwek3"/>
      </w:pPr>
      <w:bookmarkStart w:id="28" w:name="_6.1._Zwiększanie_umiejętności"/>
      <w:bookmarkStart w:id="29" w:name="_Zwiększanie_umiejętności_pracownikó"/>
      <w:bookmarkEnd w:id="28"/>
      <w:bookmarkEnd w:id="29"/>
      <w:r w:rsidRPr="005720DF">
        <w:t>Zwiększanie umiejętności pracowników administracji publicznej w celu poprawy jakości polityk publicznych, dostarczania danych zarządczych i wspierania w podejmowaniu decyzji.</w:t>
      </w:r>
    </w:p>
    <w:p w14:paraId="56E7A802" w14:textId="02DAFA03" w:rsidR="00B07D76" w:rsidRDefault="00FB7B21" w:rsidP="000E43F5">
      <w:r w:rsidRPr="00B36C1B">
        <w:t xml:space="preserve">W okresie objętym sprawozdaniem </w:t>
      </w:r>
      <w:r w:rsidR="003E2EF0" w:rsidRPr="00B36C1B">
        <w:t>przeprowadzono on-line</w:t>
      </w:r>
      <w:r w:rsidR="00E87CFC" w:rsidRPr="00B36C1B">
        <w:t xml:space="preserve"> warsztaty </w:t>
      </w:r>
      <w:r w:rsidR="003E2EF0" w:rsidRPr="00B36C1B">
        <w:t>z</w:t>
      </w:r>
      <w:r w:rsidR="006D212C" w:rsidRPr="00B36C1B">
        <w:t> </w:t>
      </w:r>
      <w:r w:rsidR="003E2EF0" w:rsidRPr="00B36C1B">
        <w:t>zakresu otwierania danych dla przedstawicieli jednostek samorządu terytorialnego</w:t>
      </w:r>
      <w:r w:rsidR="00142243" w:rsidRPr="00B36C1B">
        <w:t>.</w:t>
      </w:r>
      <w:r w:rsidR="00DB6DDB" w:rsidRPr="00B36C1B">
        <w:t xml:space="preserve"> </w:t>
      </w:r>
      <w:r w:rsidR="003E2EF0" w:rsidRPr="00B36C1B">
        <w:t xml:space="preserve">Wzięło w nich udział </w:t>
      </w:r>
      <w:r w:rsidR="00142243" w:rsidRPr="00B36C1B">
        <w:t>237</w:t>
      </w:r>
      <w:r w:rsidR="00213BD9">
        <w:t xml:space="preserve"> </w:t>
      </w:r>
      <w:r w:rsidR="00E87CFC" w:rsidRPr="00B36C1B">
        <w:t>osób</w:t>
      </w:r>
      <w:r w:rsidR="00DB6DDB" w:rsidRPr="00B36C1B">
        <w:t>.</w:t>
      </w:r>
      <w:r w:rsidR="003E2EF0" w:rsidRPr="00B36C1B" w:rsidDel="003E2EF0">
        <w:t xml:space="preserve"> </w:t>
      </w:r>
      <w:r w:rsidRPr="00B36C1B">
        <w:t>Każdy z</w:t>
      </w:r>
      <w:r w:rsidR="006D212C" w:rsidRPr="00B36C1B">
        <w:t> </w:t>
      </w:r>
      <w:r w:rsidR="003E2EF0" w:rsidRPr="00B36C1B">
        <w:t>warsztatów trwał 10 god</w:t>
      </w:r>
      <w:r w:rsidR="006D212C" w:rsidRPr="00B36C1B">
        <w:t>zin szkoleniowych w ciągu 2 dni</w:t>
      </w:r>
      <w:r w:rsidR="00EF4500" w:rsidRPr="00B36C1B">
        <w:t>.</w:t>
      </w:r>
      <w:r w:rsidR="006C3F49" w:rsidRPr="00B36C1B">
        <w:t xml:space="preserve"> Program warsztatów obejmował w szcz</w:t>
      </w:r>
      <w:r w:rsidR="005C78FE" w:rsidRPr="00B36C1B">
        <w:t>ególności takie zagadnienia jak</w:t>
      </w:r>
      <w:r w:rsidR="006C3F49" w:rsidRPr="00B36C1B">
        <w:t>: wyjaśnienie podstawowych pojęć z</w:t>
      </w:r>
      <w:r w:rsidR="004D4745">
        <w:t> </w:t>
      </w:r>
      <w:r w:rsidR="006C3F49" w:rsidRPr="00B36C1B">
        <w:t>zakresu otwartości danych, omówienie ustawy o otwartych danych i wynikających z niej obowiązków dla samorządów, pierwsze kroki otwierania danych w urzędzie: m.in. inwentaryzację zasobów p</w:t>
      </w:r>
      <w:r w:rsidR="00BB077C" w:rsidRPr="00B36C1B">
        <w:t>osiadanych przez daną jednostkę</w:t>
      </w:r>
      <w:r w:rsidR="006C3F49" w:rsidRPr="00B36C1B">
        <w:t xml:space="preserve">, </w:t>
      </w:r>
      <w:r w:rsidR="008B2C3F" w:rsidRPr="00B36C1B">
        <w:t xml:space="preserve">analizę </w:t>
      </w:r>
      <w:r w:rsidR="006C3F49" w:rsidRPr="00B36C1B">
        <w:t>możliwości prawnych i</w:t>
      </w:r>
      <w:r w:rsidR="004D4745">
        <w:t> </w:t>
      </w:r>
      <w:r w:rsidR="006C3F49" w:rsidRPr="00B36C1B">
        <w:t>technicznych</w:t>
      </w:r>
      <w:r w:rsidR="00142243" w:rsidRPr="00B36C1B">
        <w:t>,</w:t>
      </w:r>
      <w:r w:rsidR="006C3F49" w:rsidRPr="00B36C1B">
        <w:t xml:space="preserve"> korzyści z otwierania danych</w:t>
      </w:r>
      <w:r w:rsidR="00142243" w:rsidRPr="00B36C1B">
        <w:t xml:space="preserve"> oraz kwestie zapewnienia ochrony danych osobowych w zakresie ich udostępniania.</w:t>
      </w:r>
      <w:r w:rsidR="006C3F49" w:rsidRPr="00B36C1B">
        <w:t xml:space="preserve"> Uczestnicy ćwiczyli także przygotow</w:t>
      </w:r>
      <w:r w:rsidR="008E2EC9" w:rsidRPr="00B36C1B">
        <w:t>anie danych do udostępnienia w</w:t>
      </w:r>
      <w:r w:rsidR="006D212C" w:rsidRPr="00B36C1B">
        <w:t> </w:t>
      </w:r>
      <w:r w:rsidR="008E2EC9" w:rsidRPr="00B36C1B">
        <w:t>p</w:t>
      </w:r>
      <w:r w:rsidR="006C3F49" w:rsidRPr="00B36C1B">
        <w:t>ortalu dane.gov.pl oraz proces ich publikacji.</w:t>
      </w:r>
    </w:p>
    <w:p w14:paraId="3221FB61" w14:textId="118371D4" w:rsidR="00430A74" w:rsidRPr="00430A74" w:rsidRDefault="00B1396E" w:rsidP="00430A74">
      <w:pPr>
        <w:pStyle w:val="Nagwek3"/>
      </w:pPr>
      <w:r w:rsidRPr="00B1396E">
        <w:t>Upowszechnianie informacji nt. otwierania i ponownego wykorzystywania danych publicznych oraz podnoszenie świadomości społecznej w zakresie korzyści płynących z otwartych danych</w:t>
      </w:r>
    </w:p>
    <w:p w14:paraId="0C47AE45" w14:textId="6E17B47B" w:rsidR="00D662A5" w:rsidRPr="00B36C1B" w:rsidRDefault="0024474B" w:rsidP="0037436C">
      <w:pPr>
        <w:shd w:val="clear" w:color="auto" w:fill="FFFFFF"/>
        <w:rPr>
          <w:rFonts w:eastAsia="Times New Roman" w:cstheme="minorHAnsi"/>
          <w:color w:val="050505"/>
          <w:lang w:eastAsia="pl-PL"/>
        </w:rPr>
      </w:pPr>
      <w:r w:rsidRPr="00B36C1B">
        <w:rPr>
          <w:rFonts w:cstheme="minorHAnsi"/>
        </w:rPr>
        <w:t xml:space="preserve">W okresie sprawozdawczym </w:t>
      </w:r>
      <w:r w:rsidR="00643CF5">
        <w:rPr>
          <w:rFonts w:cstheme="minorHAnsi"/>
        </w:rPr>
        <w:t>p</w:t>
      </w:r>
      <w:r w:rsidR="003C41C3" w:rsidRPr="00B36C1B">
        <w:rPr>
          <w:rFonts w:cstheme="minorHAnsi"/>
        </w:rPr>
        <w:t xml:space="preserve">rzedstawiciele Ministerstwa Cyfryzacji </w:t>
      </w:r>
      <w:r w:rsidR="00D662A5" w:rsidRPr="00B36C1B">
        <w:rPr>
          <w:rFonts w:eastAsia="Times New Roman" w:cstheme="minorHAnsi"/>
          <w:color w:val="050505"/>
          <w:lang w:eastAsia="pl-PL"/>
        </w:rPr>
        <w:t xml:space="preserve">brali udział w szeregu wydarzeń prezentując ekspercką wiedzę z zakresu otwartych danych m.in. podczas: </w:t>
      </w:r>
    </w:p>
    <w:p w14:paraId="7BEBC16C" w14:textId="20D799EC" w:rsidR="003C41C3" w:rsidRPr="00B36C1B" w:rsidRDefault="00256739" w:rsidP="00D662A5">
      <w:pPr>
        <w:pStyle w:val="Akapitzlist"/>
        <w:numPr>
          <w:ilvl w:val="0"/>
          <w:numId w:val="91"/>
        </w:numPr>
        <w:shd w:val="clear" w:color="auto" w:fill="FFFFFF"/>
        <w:spacing w:after="0" w:line="240" w:lineRule="auto"/>
        <w:rPr>
          <w:rFonts w:eastAsia="Times New Roman" w:cstheme="minorHAnsi"/>
          <w:color w:val="050505"/>
          <w:lang w:eastAsia="pl-PL"/>
        </w:rPr>
      </w:pPr>
      <w:r>
        <w:rPr>
          <w:rFonts w:eastAsia="Times New Roman" w:cstheme="minorHAnsi"/>
          <w:color w:val="050505"/>
          <w:lang w:eastAsia="pl-PL"/>
        </w:rPr>
        <w:t>K</w:t>
      </w:r>
      <w:r w:rsidR="003C41C3" w:rsidRPr="00B36C1B">
        <w:rPr>
          <w:rFonts w:eastAsia="Times New Roman" w:cstheme="minorHAnsi"/>
          <w:color w:val="050505"/>
          <w:lang w:eastAsia="pl-PL"/>
        </w:rPr>
        <w:t>onferencji „Dostęp do informacji publicznej i otwarte dane. Perspektywy i</w:t>
      </w:r>
      <w:r w:rsidR="004D4745">
        <w:rPr>
          <w:rFonts w:eastAsia="Times New Roman" w:cstheme="minorHAnsi"/>
          <w:color w:val="050505"/>
          <w:lang w:eastAsia="pl-PL"/>
        </w:rPr>
        <w:t> </w:t>
      </w:r>
      <w:r w:rsidR="003C41C3" w:rsidRPr="00B36C1B">
        <w:rPr>
          <w:rFonts w:eastAsia="Times New Roman" w:cstheme="minorHAnsi"/>
          <w:color w:val="050505"/>
          <w:lang w:eastAsia="pl-PL"/>
        </w:rPr>
        <w:t>wyzwania”, gdzie mówiono o praktycznych aspektach ustawy o otwartych danych i</w:t>
      </w:r>
      <w:r w:rsidR="00940C6B">
        <w:rPr>
          <w:rFonts w:eastAsia="Times New Roman" w:cstheme="minorHAnsi"/>
          <w:color w:val="050505"/>
          <w:lang w:eastAsia="pl-PL"/>
        </w:rPr>
        <w:t> </w:t>
      </w:r>
      <w:r w:rsidR="003C41C3" w:rsidRPr="00B36C1B">
        <w:rPr>
          <w:rFonts w:eastAsia="Times New Roman" w:cstheme="minorHAnsi"/>
          <w:color w:val="050505"/>
          <w:lang w:eastAsia="pl-PL"/>
        </w:rPr>
        <w:t>ponownym wykorzystywaniu informacji sektora publicznego</w:t>
      </w:r>
      <w:r>
        <w:rPr>
          <w:rFonts w:eastAsia="Times New Roman" w:cstheme="minorHAnsi"/>
          <w:color w:val="050505"/>
          <w:lang w:eastAsia="pl-PL"/>
        </w:rPr>
        <w:t>,</w:t>
      </w:r>
    </w:p>
    <w:p w14:paraId="5755209F" w14:textId="7CE3D908" w:rsidR="003C41C3" w:rsidRPr="00B36C1B" w:rsidRDefault="003C41C3" w:rsidP="00D662A5">
      <w:pPr>
        <w:pStyle w:val="Akapitzlist"/>
        <w:numPr>
          <w:ilvl w:val="0"/>
          <w:numId w:val="91"/>
        </w:numPr>
        <w:shd w:val="clear" w:color="auto" w:fill="FFFFFF"/>
        <w:spacing w:after="0" w:line="240" w:lineRule="auto"/>
        <w:rPr>
          <w:rFonts w:eastAsia="Times New Roman" w:cstheme="minorHAnsi"/>
          <w:color w:val="050505"/>
          <w:lang w:eastAsia="pl-PL"/>
        </w:rPr>
      </w:pPr>
      <w:r w:rsidRPr="00B36C1B">
        <w:rPr>
          <w:rFonts w:eastAsia="Times New Roman" w:cstheme="minorHAnsi"/>
          <w:color w:val="050505"/>
          <w:lang w:eastAsia="pl-PL"/>
        </w:rPr>
        <w:t>IX Forum Kierowników IT w Administracji - tematem wystąpienia była otwartość danych w krajowej administracji publicznej na tle instytucji europejskich</w:t>
      </w:r>
      <w:r w:rsidR="00256739">
        <w:rPr>
          <w:rFonts w:eastAsia="Times New Roman" w:cstheme="minorHAnsi"/>
          <w:color w:val="050505"/>
          <w:lang w:eastAsia="pl-PL"/>
        </w:rPr>
        <w:t>,</w:t>
      </w:r>
    </w:p>
    <w:p w14:paraId="1414413A" w14:textId="0F61D24A" w:rsidR="003C41C3" w:rsidRPr="00B36C1B" w:rsidRDefault="003C41C3" w:rsidP="003C41C3">
      <w:pPr>
        <w:pStyle w:val="Akapitzlist"/>
        <w:numPr>
          <w:ilvl w:val="0"/>
          <w:numId w:val="91"/>
        </w:numPr>
        <w:shd w:val="clear" w:color="auto" w:fill="FFFFFF"/>
        <w:spacing w:after="0" w:line="240" w:lineRule="auto"/>
        <w:rPr>
          <w:rFonts w:eastAsia="Times New Roman" w:cstheme="minorHAnsi"/>
          <w:color w:val="050505"/>
          <w:lang w:eastAsia="pl-PL"/>
        </w:rPr>
      </w:pPr>
      <w:r w:rsidRPr="00B36C1B">
        <w:rPr>
          <w:rFonts w:eastAsia="Times New Roman" w:cstheme="minorHAnsi"/>
          <w:color w:val="050505"/>
          <w:lang w:eastAsia="pl-PL"/>
        </w:rPr>
        <w:t>audycj</w:t>
      </w:r>
      <w:r w:rsidR="00B1063E" w:rsidRPr="00B36C1B">
        <w:rPr>
          <w:rFonts w:eastAsia="Times New Roman" w:cstheme="minorHAnsi"/>
          <w:color w:val="050505"/>
          <w:lang w:eastAsia="pl-PL"/>
        </w:rPr>
        <w:t>i</w:t>
      </w:r>
      <w:r w:rsidRPr="00B36C1B">
        <w:rPr>
          <w:rFonts w:eastAsia="Times New Roman" w:cstheme="minorHAnsi"/>
          <w:color w:val="050505"/>
          <w:lang w:eastAsia="pl-PL"/>
        </w:rPr>
        <w:t xml:space="preserve">: </w:t>
      </w:r>
      <w:r w:rsidR="00351642">
        <w:rPr>
          <w:rFonts w:eastAsia="Times New Roman" w:cstheme="minorHAnsi"/>
          <w:color w:val="050505"/>
          <w:lang w:eastAsia="pl-PL"/>
        </w:rPr>
        <w:t>„</w:t>
      </w:r>
      <w:r w:rsidRPr="00B36C1B">
        <w:rPr>
          <w:rFonts w:eastAsia="Times New Roman" w:cstheme="minorHAnsi"/>
          <w:color w:val="050505"/>
          <w:lang w:eastAsia="pl-PL"/>
        </w:rPr>
        <w:t>Polska i Świat</w:t>
      </w:r>
      <w:r w:rsidR="00351642">
        <w:rPr>
          <w:rFonts w:eastAsia="Times New Roman" w:cstheme="minorHAnsi"/>
          <w:color w:val="050505"/>
          <w:lang w:eastAsia="pl-PL"/>
        </w:rPr>
        <w:t>”</w:t>
      </w:r>
      <w:r w:rsidRPr="00B36C1B">
        <w:rPr>
          <w:rFonts w:eastAsia="Times New Roman" w:cstheme="minorHAnsi"/>
          <w:color w:val="050505"/>
          <w:lang w:eastAsia="pl-PL"/>
        </w:rPr>
        <w:t xml:space="preserve"> PR1 o tym </w:t>
      </w:r>
      <w:r w:rsidRPr="008D333A">
        <w:rPr>
          <w:rFonts w:eastAsia="Times New Roman" w:cstheme="minorHAnsi"/>
          <w:color w:val="050505"/>
          <w:lang w:eastAsia="pl-PL"/>
        </w:rPr>
        <w:t>czym są otwarte dane i jakie warunki powinny spełniać oraz kto głównie z nich korzysta</w:t>
      </w:r>
      <w:r w:rsidR="00256739">
        <w:rPr>
          <w:rFonts w:eastAsia="Times New Roman" w:cstheme="minorHAnsi"/>
          <w:color w:val="050505"/>
          <w:lang w:eastAsia="pl-PL"/>
        </w:rPr>
        <w:t>,</w:t>
      </w:r>
    </w:p>
    <w:p w14:paraId="685E9F53" w14:textId="082D3C31" w:rsidR="003C41C3" w:rsidRPr="008D333A" w:rsidRDefault="003C41C3" w:rsidP="008D333A">
      <w:pPr>
        <w:pStyle w:val="Akapitzlist"/>
        <w:numPr>
          <w:ilvl w:val="0"/>
          <w:numId w:val="91"/>
        </w:numPr>
        <w:shd w:val="clear" w:color="auto" w:fill="FFFFFF"/>
        <w:spacing w:after="0" w:line="240" w:lineRule="auto"/>
        <w:rPr>
          <w:rFonts w:eastAsia="Times New Roman" w:cstheme="minorHAnsi"/>
          <w:color w:val="050505"/>
          <w:lang w:eastAsia="pl-PL"/>
        </w:rPr>
      </w:pPr>
      <w:r w:rsidRPr="00B36C1B">
        <w:rPr>
          <w:rFonts w:eastAsia="Times New Roman" w:cstheme="minorHAnsi"/>
          <w:color w:val="050505"/>
          <w:lang w:eastAsia="pl-PL"/>
        </w:rPr>
        <w:t>konsultacj</w:t>
      </w:r>
      <w:r w:rsidR="00B1063E" w:rsidRPr="00B36C1B">
        <w:rPr>
          <w:rFonts w:eastAsia="Times New Roman" w:cstheme="minorHAnsi"/>
          <w:color w:val="050505"/>
          <w:lang w:eastAsia="pl-PL"/>
        </w:rPr>
        <w:t>i</w:t>
      </w:r>
      <w:r w:rsidRPr="00B36C1B">
        <w:rPr>
          <w:rFonts w:eastAsia="Times New Roman" w:cstheme="minorHAnsi"/>
          <w:color w:val="050505"/>
          <w:lang w:eastAsia="pl-PL"/>
        </w:rPr>
        <w:t xml:space="preserve"> społeczn</w:t>
      </w:r>
      <w:r w:rsidR="00B1063E" w:rsidRPr="00B36C1B">
        <w:rPr>
          <w:rFonts w:eastAsia="Times New Roman" w:cstheme="minorHAnsi"/>
          <w:color w:val="050505"/>
          <w:lang w:eastAsia="pl-PL"/>
        </w:rPr>
        <w:t>ych</w:t>
      </w:r>
      <w:r w:rsidRPr="00B36C1B">
        <w:rPr>
          <w:rFonts w:eastAsia="Times New Roman" w:cstheme="minorHAnsi"/>
          <w:color w:val="050505"/>
          <w:lang w:eastAsia="pl-PL"/>
        </w:rPr>
        <w:t xml:space="preserve"> </w:t>
      </w:r>
      <w:bookmarkStart w:id="30" w:name="_Hlk193269196"/>
      <w:r w:rsidRPr="00B36C1B">
        <w:rPr>
          <w:rFonts w:eastAsia="Times New Roman" w:cstheme="minorHAnsi"/>
          <w:color w:val="050505"/>
          <w:lang w:eastAsia="pl-PL"/>
        </w:rPr>
        <w:t>„</w:t>
      </w:r>
      <w:r w:rsidRPr="008D333A">
        <w:rPr>
          <w:rFonts w:eastAsia="Times New Roman" w:cstheme="minorHAnsi"/>
          <w:color w:val="050505"/>
          <w:lang w:eastAsia="pl-PL"/>
        </w:rPr>
        <w:t>Strategii cyfryzacji Polski”</w:t>
      </w:r>
      <w:bookmarkStart w:id="31" w:name="_Hlk193269103"/>
      <w:bookmarkEnd w:id="30"/>
      <w:r w:rsidRPr="00B36C1B">
        <w:rPr>
          <w:rFonts w:eastAsia="Times New Roman" w:cstheme="minorHAnsi"/>
          <w:color w:val="050505"/>
          <w:lang w:eastAsia="pl-PL"/>
        </w:rPr>
        <w:t xml:space="preserve"> – przedstawiono </w:t>
      </w:r>
      <w:r w:rsidRPr="008D333A">
        <w:rPr>
          <w:rFonts w:eastAsia="Times New Roman" w:cstheme="minorHAnsi"/>
          <w:color w:val="050505"/>
          <w:lang w:eastAsia="pl-PL"/>
        </w:rPr>
        <w:t>plany</w:t>
      </w:r>
      <w:r w:rsidRPr="00B36C1B">
        <w:rPr>
          <w:rFonts w:eastAsia="Times New Roman" w:cstheme="minorHAnsi"/>
          <w:color w:val="050505"/>
          <w:lang w:eastAsia="pl-PL"/>
        </w:rPr>
        <w:t xml:space="preserve"> w</w:t>
      </w:r>
      <w:r w:rsidRPr="008D333A">
        <w:rPr>
          <w:rFonts w:eastAsia="Times New Roman" w:cstheme="minorHAnsi"/>
          <w:color w:val="050505"/>
          <w:lang w:eastAsia="pl-PL"/>
        </w:rPr>
        <w:t xml:space="preserve"> obszarze zarządzania danymi, jak wzmocnienie działań administracji na rzecz otwartości danych, wzmocnienie otoczenia prawnego, wspieranie rozwoju polskiego rynku wymiany danych, czy dostęp do</w:t>
      </w:r>
      <w:r w:rsidR="00A15F00" w:rsidRPr="00B36C1B">
        <w:rPr>
          <w:rFonts w:eastAsia="Times New Roman" w:cstheme="minorHAnsi"/>
          <w:color w:val="050505"/>
          <w:lang w:eastAsia="pl-PL"/>
        </w:rPr>
        <w:t xml:space="preserve"> cyfrowych</w:t>
      </w:r>
      <w:r w:rsidRPr="008D333A">
        <w:rPr>
          <w:rFonts w:eastAsia="Times New Roman" w:cstheme="minorHAnsi"/>
          <w:color w:val="050505"/>
          <w:lang w:eastAsia="pl-PL"/>
        </w:rPr>
        <w:t xml:space="preserve"> zasobów z obszaru nauki i kultury</w:t>
      </w:r>
      <w:bookmarkEnd w:id="31"/>
      <w:r w:rsidR="00A15F00" w:rsidRPr="00B36C1B">
        <w:rPr>
          <w:rFonts w:eastAsia="Times New Roman" w:cstheme="minorHAnsi"/>
          <w:color w:val="050505"/>
          <w:lang w:eastAsia="pl-PL"/>
        </w:rPr>
        <w:t>.</w:t>
      </w:r>
    </w:p>
    <w:p w14:paraId="7B7D2677" w14:textId="77777777" w:rsidR="003C41C3" w:rsidRPr="008D333A" w:rsidRDefault="003C41C3" w:rsidP="008D333A">
      <w:pPr>
        <w:shd w:val="clear" w:color="auto" w:fill="FFFFFF"/>
        <w:spacing w:after="0" w:line="240" w:lineRule="auto"/>
        <w:ind w:left="360"/>
        <w:rPr>
          <w:rFonts w:eastAsia="Times New Roman" w:cstheme="minorHAnsi"/>
          <w:color w:val="050505"/>
          <w:lang w:eastAsia="pl-PL"/>
        </w:rPr>
      </w:pPr>
    </w:p>
    <w:p w14:paraId="1C310A8D" w14:textId="011CC4ED" w:rsidR="003C41C3" w:rsidRPr="002B5F7B" w:rsidRDefault="003C41C3" w:rsidP="008D333A">
      <w:pPr>
        <w:pStyle w:val="Akapitzlist"/>
        <w:shd w:val="clear" w:color="auto" w:fill="FFFFFF"/>
        <w:spacing w:after="0" w:line="240" w:lineRule="auto"/>
        <w:ind w:left="0"/>
        <w:rPr>
          <w:rFonts w:eastAsia="Times New Roman" w:cstheme="minorHAnsi"/>
          <w:color w:val="050505"/>
          <w:lang w:eastAsia="pl-PL"/>
        </w:rPr>
      </w:pPr>
      <w:r w:rsidRPr="00B36C1B">
        <w:rPr>
          <w:rFonts w:eastAsia="Times New Roman" w:cstheme="minorHAnsi"/>
          <w:color w:val="050505"/>
          <w:lang w:eastAsia="pl-PL"/>
        </w:rPr>
        <w:t>W mediach społecznościowych przygotowano i zrealizowano akcję pn. „10 lat dane.gov.pl” z</w:t>
      </w:r>
      <w:r w:rsidR="004D4745">
        <w:rPr>
          <w:rFonts w:eastAsia="Times New Roman" w:cstheme="minorHAnsi"/>
          <w:color w:val="050505"/>
          <w:lang w:eastAsia="pl-PL"/>
        </w:rPr>
        <w:t> </w:t>
      </w:r>
      <w:r w:rsidRPr="00B36C1B">
        <w:rPr>
          <w:rFonts w:eastAsia="Times New Roman" w:cstheme="minorHAnsi"/>
          <w:color w:val="050505"/>
          <w:lang w:eastAsia="pl-PL"/>
        </w:rPr>
        <w:t>okazji 10. rocznicy powstania portalu danych. Promowano film zachęcający do korzystania z</w:t>
      </w:r>
      <w:r w:rsidR="004D4745">
        <w:rPr>
          <w:rFonts w:eastAsia="Times New Roman" w:cstheme="minorHAnsi"/>
          <w:color w:val="050505"/>
          <w:lang w:eastAsia="pl-PL"/>
        </w:rPr>
        <w:t> </w:t>
      </w:r>
      <w:r w:rsidRPr="00B36C1B">
        <w:rPr>
          <w:rFonts w:eastAsia="Times New Roman" w:cstheme="minorHAnsi"/>
          <w:color w:val="050505"/>
          <w:lang w:eastAsia="pl-PL"/>
        </w:rPr>
        <w:t>danych z portalu dane.gov.pl oraz szereg postów</w:t>
      </w:r>
      <w:r w:rsidR="00643CF5">
        <w:rPr>
          <w:rFonts w:eastAsia="Times New Roman" w:cstheme="minorHAnsi"/>
          <w:color w:val="050505"/>
          <w:lang w:eastAsia="pl-PL"/>
        </w:rPr>
        <w:t>.</w:t>
      </w:r>
    </w:p>
    <w:p w14:paraId="054FF36F" w14:textId="4B3DC54E" w:rsidR="002B39A2" w:rsidRPr="00B36C1B" w:rsidRDefault="00EF60D9" w:rsidP="00CE4E43">
      <w:r w:rsidRPr="00B36C1B">
        <w:t xml:space="preserve">Na profilu Otwarte dane na Facebooku oraz portalu </w:t>
      </w:r>
      <w:r w:rsidR="005535FB" w:rsidRPr="00B36C1B">
        <w:t>d</w:t>
      </w:r>
      <w:r w:rsidRPr="00B36C1B">
        <w:t xml:space="preserve">ane.gov.pl i w newsletterze portalu </w:t>
      </w:r>
      <w:r w:rsidR="00BC0822" w:rsidRPr="00B36C1B">
        <w:t xml:space="preserve">regularnie </w:t>
      </w:r>
      <w:r w:rsidRPr="00B36C1B">
        <w:t xml:space="preserve">zamieszczane </w:t>
      </w:r>
      <w:r w:rsidR="007A2E52" w:rsidRPr="00B36C1B">
        <w:t>były</w:t>
      </w:r>
      <w:r w:rsidRPr="00B36C1B">
        <w:t xml:space="preserve"> komunikaty promujące </w:t>
      </w:r>
      <w:r w:rsidR="00BC0822" w:rsidRPr="00B36C1B">
        <w:t>i informujące o bieżących działaniach w</w:t>
      </w:r>
      <w:r w:rsidR="00AB6AF2" w:rsidRPr="00B36C1B">
        <w:t> </w:t>
      </w:r>
      <w:r w:rsidR="00BC0822" w:rsidRPr="00B36C1B">
        <w:t>zakresie otwierania danych.</w:t>
      </w:r>
      <w:r w:rsidR="00891C26" w:rsidRPr="00B36C1B">
        <w:t xml:space="preserve"> Upowszechniano ponadto informacje dotyczące nadchodzących wydarzeń związanych bezpośrednio lub pośrednio z tematyką otwartych </w:t>
      </w:r>
      <w:r w:rsidR="00891C26" w:rsidRPr="00B36C1B">
        <w:lastRenderedPageBreak/>
        <w:t>danych – w zakładce „Kalendarium” portalu dane.gov.pl</w:t>
      </w:r>
      <w:r w:rsidR="00D23157" w:rsidRPr="00B36C1B">
        <w:rPr>
          <w:rStyle w:val="Odwoanieprzypisudolnego"/>
        </w:rPr>
        <w:footnoteReference w:id="39"/>
      </w:r>
      <w:r w:rsidR="00891C26" w:rsidRPr="00B36C1B">
        <w:t xml:space="preserve"> opublikowano zapowiedzi ponad </w:t>
      </w:r>
      <w:r w:rsidR="000611EE">
        <w:t>40</w:t>
      </w:r>
      <w:r w:rsidR="000611EE" w:rsidRPr="00B36C1B">
        <w:t xml:space="preserve"> </w:t>
      </w:r>
      <w:r w:rsidR="00891C26" w:rsidRPr="00B36C1B">
        <w:t>wydarze</w:t>
      </w:r>
      <w:r w:rsidR="000611EE">
        <w:t>ń odbywających się w 2024 r.</w:t>
      </w:r>
    </w:p>
    <w:p w14:paraId="673A8F50" w14:textId="776E96EA" w:rsidR="00DB19A4" w:rsidRDefault="00DB19A4" w:rsidP="00CE4E43">
      <w:r w:rsidRPr="00DB19A4">
        <w:t>Wydarzenia przybliżające tematykę otwartych danych organizowane były także przez innych realizatorów Programu. Jako przykład można wskazać</w:t>
      </w:r>
      <w:r>
        <w:t xml:space="preserve"> następujące działania:</w:t>
      </w:r>
    </w:p>
    <w:p w14:paraId="2D297EF6" w14:textId="6387A402" w:rsidR="00F22051" w:rsidRDefault="007F4C09" w:rsidP="00FB40A6">
      <w:pPr>
        <w:pStyle w:val="Akapitzlist"/>
        <w:numPr>
          <w:ilvl w:val="0"/>
          <w:numId w:val="90"/>
        </w:numPr>
      </w:pPr>
      <w:r>
        <w:t xml:space="preserve">w dniach </w:t>
      </w:r>
      <w:r w:rsidR="00F22051" w:rsidRPr="00EB4BA9">
        <w:t xml:space="preserve">2-4 lipca 2024 </w:t>
      </w:r>
      <w:r w:rsidR="00256739">
        <w:t xml:space="preserve">r. </w:t>
      </w:r>
      <w:r w:rsidR="00F22051" w:rsidRPr="002B5F7B">
        <w:rPr>
          <w:bCs/>
        </w:rPr>
        <w:t>IV Kongres Statystyki Polskiej</w:t>
      </w:r>
      <w:r w:rsidR="00F22051">
        <w:rPr>
          <w:rStyle w:val="Odwoanieprzypisudolnego"/>
          <w:bCs/>
        </w:rPr>
        <w:footnoteReference w:id="40"/>
      </w:r>
      <w:r w:rsidR="00F22051" w:rsidRPr="00EB4BA9">
        <w:t xml:space="preserve"> – wydarzenie naukowe organizowane przez Główny Urząd Statystyczny i Polskie Towarzystwo Statystyczne, którego tematyka dotyczyła najnowszych trendów, projektów badawczych oraz rozwiązań w dziedzinie statystyki. Podczas wydarzenia prezentowano system Dziedzinowych Baz Wiedzy zbudowany w ramach projektu „Otwarte Dane Plus”, udost</w:t>
      </w:r>
      <w:r w:rsidR="00C2335A">
        <w:t>ę</w:t>
      </w:r>
      <w:r w:rsidR="00F22051" w:rsidRPr="00EB4BA9">
        <w:t>pniający wynikowe informacje statystyczne. Uczestników konferencji poinformowano o</w:t>
      </w:r>
      <w:r w:rsidR="004D4745">
        <w:t> </w:t>
      </w:r>
      <w:r w:rsidR="00F22051" w:rsidRPr="00EB4BA9">
        <w:t>możliwości pobierania danych poprzez API, przekazywane były również wskazówki i</w:t>
      </w:r>
      <w:r w:rsidR="004D4745">
        <w:t> </w:t>
      </w:r>
      <w:r w:rsidR="00F22051" w:rsidRPr="00EB4BA9">
        <w:t>wyjaśnienia na temat sposobu pobierania danych oraz zakresu udostępnianych w</w:t>
      </w:r>
      <w:r w:rsidR="004D4745">
        <w:t> </w:t>
      </w:r>
      <w:r w:rsidR="00F22051" w:rsidRPr="00EB4BA9">
        <w:t>DBW danych</w:t>
      </w:r>
      <w:r w:rsidR="00256739">
        <w:t>,</w:t>
      </w:r>
    </w:p>
    <w:p w14:paraId="2491B852" w14:textId="406393A6" w:rsidR="00F22051" w:rsidRPr="00F22051" w:rsidRDefault="00F22051" w:rsidP="00F22051">
      <w:pPr>
        <w:pStyle w:val="Akapitzlist"/>
        <w:numPr>
          <w:ilvl w:val="0"/>
          <w:numId w:val="90"/>
        </w:numPr>
      </w:pPr>
      <w:r w:rsidRPr="00F22051">
        <w:t xml:space="preserve">12 marca 2024 </w:t>
      </w:r>
      <w:r w:rsidR="00256739">
        <w:t xml:space="preserve">r. </w:t>
      </w:r>
      <w:r w:rsidRPr="00F22051">
        <w:t>Statystyka w praktyce</w:t>
      </w:r>
      <w:r>
        <w:rPr>
          <w:rStyle w:val="Odwoanieprzypisudolnego"/>
        </w:rPr>
        <w:footnoteReference w:id="41"/>
      </w:r>
      <w:r w:rsidRPr="00F22051">
        <w:t xml:space="preserve"> </w:t>
      </w:r>
      <w:r w:rsidR="00256739" w:rsidRPr="00EB4BA9">
        <w:t xml:space="preserve">– </w:t>
      </w:r>
      <w:r w:rsidR="00256739">
        <w:t xml:space="preserve"> </w:t>
      </w:r>
      <w:r w:rsidRPr="00F22051">
        <w:t>seminarium naukowe organizowane przez Urząd Statystyczny w Białymstoku wspólnie z Wydziałem Informatyki Politechniki Białostockiej oraz Polskim Towarzystwem Statystycznym Oddziałem w</w:t>
      </w:r>
      <w:r w:rsidR="00BE03C9">
        <w:t> </w:t>
      </w:r>
      <w:r w:rsidRPr="00F22051">
        <w:t>Białymstoku; skierowane było do pracowników naukowych, praktyków, doktorantów, studentów oraz wszystkich zainteresowanych; podczas którego prezentowano zasoby statystyki polskiej oraz przeprowadzono warsztaty dot. nauki obsługi dwóch produktów statystyki publicznej</w:t>
      </w:r>
      <w:r w:rsidR="007F4C09">
        <w:t>,</w:t>
      </w:r>
      <w:r w:rsidRPr="00F22051">
        <w:t xml:space="preserve"> tj. Systemu Monitorowania Usług Publicznych (wspieranie działań jednostek samorządu w gminach i powiatach)  oraz Portalu </w:t>
      </w:r>
      <w:proofErr w:type="spellStart"/>
      <w:r w:rsidRPr="00F22051">
        <w:t>Geostatystycznego</w:t>
      </w:r>
      <w:proofErr w:type="spellEnd"/>
      <w:r w:rsidRPr="00F22051">
        <w:t xml:space="preserve"> (prezentacja na mapach otwartych danych).</w:t>
      </w:r>
    </w:p>
    <w:p w14:paraId="4C8A9535" w14:textId="46B1AC45" w:rsidR="00D56119" w:rsidRDefault="007B6B66" w:rsidP="00FC744E">
      <w:pPr>
        <w:pStyle w:val="Nagwek1"/>
      </w:pPr>
      <w:bookmarkStart w:id="32" w:name="_Toc199156248"/>
      <w:r>
        <w:t xml:space="preserve">Rozdział </w:t>
      </w:r>
      <w:r w:rsidR="003751C2">
        <w:t>2</w:t>
      </w:r>
      <w:r w:rsidR="00D56119">
        <w:t>.</w:t>
      </w:r>
      <w:r w:rsidR="00165A4C">
        <w:t xml:space="preserve"> </w:t>
      </w:r>
      <w:r w:rsidR="006D39D8">
        <w:t>Pozostałe informacje dot. realizacji Programu</w:t>
      </w:r>
      <w:bookmarkEnd w:id="32"/>
    </w:p>
    <w:p w14:paraId="198712A0" w14:textId="3B5A697E" w:rsidR="00BC2741" w:rsidRPr="00086CF0" w:rsidRDefault="00C8752D" w:rsidP="00BC2741">
      <w:pPr>
        <w:pStyle w:val="Nagwek2"/>
      </w:pPr>
      <w:bookmarkStart w:id="33" w:name="_Toc199156249"/>
      <w:r>
        <w:rPr>
          <w:rFonts w:eastAsia="Arial Unicode MS"/>
          <w:u w:color="1F497D"/>
          <w:bdr w:val="nil"/>
          <w:lang w:eastAsia="pl-PL"/>
        </w:rPr>
        <w:t>2.1</w:t>
      </w:r>
      <w:r w:rsidRPr="00C8752D">
        <w:rPr>
          <w:rFonts w:eastAsia="Arial Unicode MS"/>
          <w:u w:color="1F497D"/>
          <w:bdr w:val="nil"/>
          <w:lang w:eastAsia="pl-PL"/>
        </w:rPr>
        <w:t xml:space="preserve">. </w:t>
      </w:r>
      <w:r w:rsidR="008F6E24">
        <w:rPr>
          <w:rFonts w:eastAsia="Arial Unicode MS"/>
          <w:u w:color="1F497D"/>
          <w:bdr w:val="nil"/>
          <w:lang w:eastAsia="pl-PL"/>
        </w:rPr>
        <w:t>Wskaźniki monitorowania Programu</w:t>
      </w:r>
      <w:bookmarkEnd w:id="33"/>
    </w:p>
    <w:p w14:paraId="1E1F88E8" w14:textId="6B580FAD" w:rsidR="00823622" w:rsidRDefault="00823622" w:rsidP="00D32A44">
      <w:pPr>
        <w:pBdr>
          <w:top w:val="nil"/>
          <w:left w:val="nil"/>
          <w:bottom w:val="nil"/>
          <w:right w:val="nil"/>
          <w:between w:val="nil"/>
          <w:bar w:val="nil"/>
        </w:pBdr>
        <w:spacing w:after="120" w:line="276" w:lineRule="auto"/>
        <w:rPr>
          <w:rFonts w:eastAsia="Arial Unicode MS" w:cs="Arial Unicode MS"/>
          <w:u w:color="000000"/>
          <w:bdr w:val="nil"/>
          <w:lang w:eastAsia="pl-PL"/>
          <w14:textOutline w14:w="0" w14:cap="flat" w14:cmpd="sng" w14:algn="ctr">
            <w14:noFill/>
            <w14:prstDash w14:val="solid"/>
            <w14:bevel/>
          </w14:textOutline>
        </w:rPr>
      </w:pPr>
      <w:r w:rsidRPr="00F30062">
        <w:rPr>
          <w:rFonts w:eastAsia="Arial Unicode MS" w:cs="Arial Unicode MS"/>
          <w:bCs/>
          <w:u w:color="1F497D"/>
          <w:bdr w:val="nil"/>
          <w:lang w:eastAsia="pl-PL"/>
          <w14:textOutline w14:w="0" w14:cap="flat" w14:cmpd="sng" w14:algn="ctr">
            <w14:noFill/>
            <w14:prstDash w14:val="solid"/>
            <w14:bevel/>
          </w14:textOutline>
        </w:rPr>
        <w:t>Program zawiera zestaw</w:t>
      </w:r>
      <w:r w:rsidRPr="00F30062">
        <w:rPr>
          <w:rFonts w:eastAsia="Arial Unicode MS" w:cs="Arial Unicode MS"/>
          <w:u w:color="1F497D"/>
          <w:bdr w:val="nil"/>
          <w:lang w:eastAsia="pl-PL"/>
          <w14:textOutline w14:w="0" w14:cap="flat" w14:cmpd="sng" w14:algn="ctr">
            <w14:noFill/>
            <w14:prstDash w14:val="solid"/>
            <w14:bevel/>
          </w14:textOutline>
        </w:rPr>
        <w:t xml:space="preserve"> </w:t>
      </w:r>
      <w:r w:rsidRPr="00F30062">
        <w:rPr>
          <w:rFonts w:eastAsia="Arial Unicode MS" w:cs="Arial Unicode MS"/>
          <w:bCs/>
          <w:u w:color="1F497D"/>
          <w:bdr w:val="nil"/>
          <w:lang w:eastAsia="pl-PL"/>
          <w14:textOutline w14:w="0" w14:cap="flat" w14:cmpd="sng" w14:algn="ctr">
            <w14:noFill/>
            <w14:prstDash w14:val="solid"/>
            <w14:bevel/>
          </w14:textOutline>
        </w:rPr>
        <w:t>wskaźnik</w:t>
      </w:r>
      <w:r w:rsidRPr="00F30062">
        <w:rPr>
          <w:rFonts w:eastAsia="Arial Unicode MS" w:cs="Arial Unicode MS"/>
          <w:bCs/>
          <w:u w:color="1F497D"/>
          <w:bdr w:val="nil"/>
          <w:lang w:val="es-ES_tradnl" w:eastAsia="pl-PL"/>
          <w14:textOutline w14:w="0" w14:cap="flat" w14:cmpd="sng" w14:algn="ctr">
            <w14:noFill/>
            <w14:prstDash w14:val="solid"/>
            <w14:bevel/>
          </w14:textOutline>
        </w:rPr>
        <w:t>ó</w:t>
      </w:r>
      <w:r>
        <w:rPr>
          <w:rFonts w:eastAsia="Arial Unicode MS" w:cs="Arial Unicode MS"/>
          <w:bCs/>
          <w:u w:color="1F497D"/>
          <w:bdr w:val="nil"/>
          <w:lang w:eastAsia="pl-PL"/>
          <w14:textOutline w14:w="0" w14:cap="flat" w14:cmpd="sng" w14:algn="ctr">
            <w14:noFill/>
            <w14:prstDash w14:val="solid"/>
            <w14:bevel/>
          </w14:textOutline>
        </w:rPr>
        <w:t xml:space="preserve">w, które przypisane są do poszczególnych </w:t>
      </w:r>
      <w:r w:rsidR="0094750D">
        <w:rPr>
          <w:rFonts w:eastAsia="Arial Unicode MS" w:cs="Arial Unicode MS"/>
          <w:bCs/>
          <w:u w:color="1F497D"/>
          <w:bdr w:val="nil"/>
          <w:lang w:eastAsia="pl-PL"/>
          <w14:textOutline w14:w="0" w14:cap="flat" w14:cmpd="sng" w14:algn="ctr">
            <w14:noFill/>
            <w14:prstDash w14:val="solid"/>
            <w14:bevel/>
          </w14:textOutline>
        </w:rPr>
        <w:t xml:space="preserve">celów szczegółowych dokumentu. </w:t>
      </w:r>
      <w:r>
        <w:rPr>
          <w:rFonts w:eastAsia="Arial Unicode MS" w:cs="Arial Unicode MS"/>
          <w:bCs/>
          <w:u w:color="1F497D"/>
          <w:bdr w:val="nil"/>
          <w:lang w:eastAsia="pl-PL"/>
          <w14:textOutline w14:w="0" w14:cap="flat" w14:cmpd="sng" w14:algn="ctr">
            <w14:noFill/>
            <w14:prstDash w14:val="solid"/>
            <w14:bevel/>
          </w14:textOutline>
        </w:rPr>
        <w:t xml:space="preserve">Mierniki służą do monitorowania stopnia </w:t>
      </w:r>
      <w:r>
        <w:rPr>
          <w:rFonts w:eastAsia="Arial Unicode MS" w:cs="Arial Unicode MS"/>
          <w:u w:color="000000"/>
          <w:bdr w:val="nil"/>
          <w:lang w:eastAsia="pl-PL"/>
          <w14:textOutline w14:w="0" w14:cap="flat" w14:cmpd="sng" w14:algn="ctr">
            <w14:noFill/>
            <w14:prstDash w14:val="solid"/>
            <w14:bevel/>
          </w14:textOutline>
        </w:rPr>
        <w:t>osiągnięcia założonych</w:t>
      </w:r>
      <w:r w:rsidRPr="00F30062">
        <w:rPr>
          <w:rFonts w:eastAsia="Arial Unicode MS" w:cs="Arial Unicode MS"/>
          <w:u w:color="000000"/>
          <w:bdr w:val="nil"/>
          <w:lang w:eastAsia="pl-PL"/>
          <w14:textOutline w14:w="0" w14:cap="flat" w14:cmpd="sng" w14:algn="ctr">
            <w14:noFill/>
            <w14:prstDash w14:val="solid"/>
            <w14:bevel/>
          </w14:textOutline>
        </w:rPr>
        <w:t xml:space="preserve"> rezultat</w:t>
      </w:r>
      <w:r w:rsidRPr="00F30062">
        <w:rPr>
          <w:rFonts w:eastAsia="Arial Unicode MS" w:cs="Arial Unicode MS"/>
          <w:u w:color="000000"/>
          <w:bdr w:val="nil"/>
          <w:lang w:val="es-ES_tradnl" w:eastAsia="pl-PL"/>
          <w14:textOutline w14:w="0" w14:cap="flat" w14:cmpd="sng" w14:algn="ctr">
            <w14:noFill/>
            <w14:prstDash w14:val="solid"/>
            <w14:bevel/>
          </w14:textOutline>
        </w:rPr>
        <w:t>ó</w:t>
      </w:r>
      <w:r w:rsidRPr="00F30062">
        <w:rPr>
          <w:rFonts w:eastAsia="Arial Unicode MS" w:cs="Arial Unicode MS"/>
          <w:u w:color="000000"/>
          <w:bdr w:val="nil"/>
          <w:lang w:eastAsia="pl-PL"/>
          <w14:textOutline w14:w="0" w14:cap="flat" w14:cmpd="sng" w14:algn="ctr">
            <w14:noFill/>
            <w14:prstDash w14:val="solid"/>
            <w14:bevel/>
          </w14:textOutline>
        </w:rPr>
        <w:t>w</w:t>
      </w:r>
      <w:r w:rsidR="00CD0F27">
        <w:rPr>
          <w:rFonts w:eastAsia="Arial Unicode MS" w:cs="Arial Unicode MS"/>
          <w:u w:color="000000"/>
          <w:bdr w:val="nil"/>
          <w:lang w:eastAsia="pl-PL"/>
          <w14:textOutline w14:w="0" w14:cap="flat" w14:cmpd="sng" w14:algn="ctr">
            <w14:noFill/>
            <w14:prstDash w14:val="solid"/>
            <w14:bevel/>
          </w14:textOutline>
        </w:rPr>
        <w:t xml:space="preserve"> P</w:t>
      </w:r>
      <w:r>
        <w:rPr>
          <w:rFonts w:eastAsia="Arial Unicode MS" w:cs="Arial Unicode MS"/>
          <w:u w:color="000000"/>
          <w:bdr w:val="nil"/>
          <w:lang w:eastAsia="pl-PL"/>
          <w14:textOutline w14:w="0" w14:cap="flat" w14:cmpd="sng" w14:algn="ctr">
            <w14:noFill/>
            <w14:prstDash w14:val="solid"/>
            <w14:bevel/>
          </w14:textOutline>
        </w:rPr>
        <w:t xml:space="preserve">rogramu. </w:t>
      </w:r>
      <w:r w:rsidRPr="00EA24FF">
        <w:rPr>
          <w:rFonts w:eastAsia="Arial Unicode MS" w:cs="Arial Unicode MS"/>
          <w:u w:color="000000"/>
          <w:bdr w:val="nil"/>
          <w:lang w:eastAsia="pl-PL"/>
          <w14:textOutline w14:w="0" w14:cap="flat" w14:cmpd="sng" w14:algn="ctr">
            <w14:noFill/>
            <w14:prstDash w14:val="solid"/>
            <w14:bevel/>
          </w14:textOutline>
        </w:rPr>
        <w:t xml:space="preserve">W </w:t>
      </w:r>
      <w:r>
        <w:rPr>
          <w:rFonts w:eastAsia="Arial Unicode MS" w:cs="Arial Unicode MS"/>
          <w:u w:color="000000"/>
          <w:bdr w:val="nil"/>
          <w:lang w:eastAsia="pl-PL"/>
          <w14:textOutline w14:w="0" w14:cap="flat" w14:cmpd="sng" w14:algn="ctr">
            <w14:noFill/>
            <w14:prstDash w14:val="solid"/>
            <w14:bevel/>
          </w14:textOutline>
        </w:rPr>
        <w:t>POD</w:t>
      </w:r>
      <w:r w:rsidRPr="00EA24FF">
        <w:rPr>
          <w:rFonts w:eastAsia="Arial Unicode MS" w:cs="Arial Unicode MS"/>
          <w:u w:color="000000"/>
          <w:bdr w:val="nil"/>
          <w:lang w:eastAsia="pl-PL"/>
          <w14:textOutline w14:w="0" w14:cap="flat" w14:cmpd="sng" w14:algn="ctr">
            <w14:noFill/>
            <w14:prstDash w14:val="solid"/>
            <w14:bevel/>
          </w14:textOutline>
        </w:rPr>
        <w:t xml:space="preserve"> zostały </w:t>
      </w:r>
      <w:r>
        <w:rPr>
          <w:rFonts w:eastAsia="Arial Unicode MS" w:cs="Arial Unicode MS"/>
          <w:u w:color="000000"/>
          <w:bdr w:val="nil"/>
          <w:lang w:eastAsia="pl-PL"/>
          <w14:textOutline w14:w="0" w14:cap="flat" w14:cmpd="sng" w14:algn="ctr">
            <w14:noFill/>
            <w14:prstDash w14:val="solid"/>
            <w14:bevel/>
          </w14:textOutline>
        </w:rPr>
        <w:t>określone wsk</w:t>
      </w:r>
      <w:r w:rsidR="00CD0F27">
        <w:rPr>
          <w:rFonts w:eastAsia="Arial Unicode MS" w:cs="Arial Unicode MS"/>
          <w:u w:color="000000"/>
          <w:bdr w:val="nil"/>
          <w:lang w:eastAsia="pl-PL"/>
          <w14:textOutline w14:w="0" w14:cap="flat" w14:cmpd="sng" w14:algn="ctr">
            <w14:noFill/>
            <w14:prstDash w14:val="solid"/>
            <w14:bevel/>
          </w14:textOutline>
        </w:rPr>
        <w:t>aźniki dla początku realizacji P</w:t>
      </w:r>
      <w:r>
        <w:rPr>
          <w:rFonts w:eastAsia="Arial Unicode MS" w:cs="Arial Unicode MS"/>
          <w:u w:color="000000"/>
          <w:bdr w:val="nil"/>
          <w:lang w:eastAsia="pl-PL"/>
          <w14:textOutline w14:w="0" w14:cap="flat" w14:cmpd="sng" w14:algn="ctr">
            <w14:noFill/>
            <w14:prstDash w14:val="solid"/>
            <w14:bevel/>
          </w14:textOutline>
        </w:rPr>
        <w:t xml:space="preserve">rogramu oraz wartości docelowe na koniec wdrażania strategii otwartości danych w Polsce. </w:t>
      </w:r>
    </w:p>
    <w:p w14:paraId="3AD3F2F0" w14:textId="77777777" w:rsidR="00823622" w:rsidRDefault="00814DB9" w:rsidP="00D32A44">
      <w:pPr>
        <w:pBdr>
          <w:top w:val="nil"/>
          <w:left w:val="nil"/>
          <w:bottom w:val="nil"/>
          <w:right w:val="nil"/>
          <w:between w:val="nil"/>
          <w:bar w:val="nil"/>
        </w:pBdr>
        <w:spacing w:after="60" w:line="276" w:lineRule="auto"/>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t>A</w:t>
      </w:r>
      <w:r w:rsidR="00823622" w:rsidRPr="008B7570">
        <w:rPr>
          <w:rFonts w:eastAsia="Arial Unicode MS" w:cs="Arial Unicode MS"/>
          <w:u w:color="000000"/>
          <w:bdr w:val="nil"/>
          <w:lang w:eastAsia="pl-PL"/>
          <w14:textOutline w14:w="0" w14:cap="flat" w14:cmpd="sng" w14:algn="ctr">
            <w14:noFill/>
            <w14:prstDash w14:val="solid"/>
            <w14:bevel/>
          </w14:textOutline>
        </w:rPr>
        <w:t>naliza mierników POD wskazuje na tendencje wzrostowe. Oznacza to, że zadania realizowane w</w:t>
      </w:r>
      <w:r w:rsidR="00FD1C3C">
        <w:rPr>
          <w:rFonts w:eastAsia="Arial Unicode MS" w:cs="Arial Unicode MS"/>
          <w:u w:color="000000"/>
          <w:bdr w:val="nil"/>
          <w:lang w:eastAsia="pl-PL"/>
          <w14:textOutline w14:w="0" w14:cap="flat" w14:cmpd="sng" w14:algn="ctr">
            <w14:noFill/>
            <w14:prstDash w14:val="solid"/>
            <w14:bevel/>
          </w14:textOutline>
        </w:rPr>
        <w:t> </w:t>
      </w:r>
      <w:r w:rsidR="00823622" w:rsidRPr="008B7570">
        <w:rPr>
          <w:rFonts w:eastAsia="Arial Unicode MS" w:cs="Arial Unicode MS"/>
          <w:u w:color="000000"/>
          <w:bdr w:val="nil"/>
          <w:lang w:eastAsia="pl-PL"/>
          <w14:textOutline w14:w="0" w14:cap="flat" w14:cmpd="sng" w14:algn="ctr">
            <w14:noFill/>
            <w14:prstDash w14:val="solid"/>
            <w14:bevel/>
          </w14:textOutline>
        </w:rPr>
        <w:t>ramach przyjętych celów szczegółowych przekładają się na pozytywne efekty re</w:t>
      </w:r>
      <w:r w:rsidR="00823622">
        <w:rPr>
          <w:rFonts w:eastAsia="Arial Unicode MS" w:cs="Arial Unicode MS"/>
          <w:u w:color="000000"/>
          <w:bdr w:val="nil"/>
          <w:lang w:eastAsia="pl-PL"/>
          <w14:textOutline w14:w="0" w14:cap="flat" w14:cmpd="sng" w14:algn="ctr">
            <w14:noFill/>
            <w14:prstDash w14:val="solid"/>
            <w14:bevel/>
          </w14:textOutline>
        </w:rPr>
        <w:t xml:space="preserve">alizacji </w:t>
      </w:r>
      <w:r w:rsidR="004A633B">
        <w:rPr>
          <w:rFonts w:eastAsia="Arial Unicode MS" w:cs="Arial Unicode MS"/>
          <w:u w:color="000000"/>
          <w:bdr w:val="nil"/>
          <w:lang w:eastAsia="pl-PL"/>
          <w14:textOutline w14:w="0" w14:cap="flat" w14:cmpd="sng" w14:algn="ctr">
            <w14:noFill/>
            <w14:prstDash w14:val="solid"/>
            <w14:bevel/>
          </w14:textOutline>
        </w:rPr>
        <w:t>P</w:t>
      </w:r>
      <w:r w:rsidR="00823622">
        <w:rPr>
          <w:rFonts w:eastAsia="Arial Unicode MS" w:cs="Arial Unicode MS"/>
          <w:u w:color="000000"/>
          <w:bdr w:val="nil"/>
          <w:lang w:eastAsia="pl-PL"/>
          <w14:textOutline w14:w="0" w14:cap="flat" w14:cmpd="sng" w14:algn="ctr">
            <w14:noFill/>
            <w14:prstDash w14:val="solid"/>
            <w14:bevel/>
          </w14:textOutline>
        </w:rPr>
        <w:t xml:space="preserve">rogramu. </w:t>
      </w:r>
    </w:p>
    <w:p w14:paraId="701BC60A" w14:textId="50C4D25A" w:rsidR="00744324" w:rsidRDefault="00814DB9" w:rsidP="00D32A44">
      <w:pPr>
        <w:pBdr>
          <w:top w:val="nil"/>
          <w:left w:val="nil"/>
          <w:bottom w:val="nil"/>
          <w:right w:val="nil"/>
          <w:between w:val="nil"/>
          <w:bar w:val="nil"/>
        </w:pBdr>
        <w:spacing w:after="60" w:line="276" w:lineRule="auto"/>
      </w:pPr>
      <w:r>
        <w:t>K</w:t>
      </w:r>
      <w:r w:rsidR="00823622" w:rsidRPr="00B04D04">
        <w:t>orzystnie przedstawia się wskaźnik ukazujący przyrost zasobów danych dostępnych w</w:t>
      </w:r>
      <w:r w:rsidR="00AB6AF2">
        <w:t> </w:t>
      </w:r>
      <w:r w:rsidR="00823622" w:rsidRPr="00B04D04">
        <w:t xml:space="preserve">portalu </w:t>
      </w:r>
      <w:r w:rsidR="001555A2">
        <w:t>d</w:t>
      </w:r>
      <w:r w:rsidR="001555A2" w:rsidRPr="00B04D04">
        <w:t>ane</w:t>
      </w:r>
      <w:r w:rsidR="00823622" w:rsidRPr="00B04D04">
        <w:t xml:space="preserve">.gov.pl do ponownego wykorzystywania (wartość według stanu na </w:t>
      </w:r>
      <w:r w:rsidR="007F4C09">
        <w:t xml:space="preserve">dzień </w:t>
      </w:r>
      <w:r w:rsidR="00823622" w:rsidRPr="00B04D04">
        <w:t>31</w:t>
      </w:r>
      <w:r w:rsidR="00256739">
        <w:t xml:space="preserve"> grudnia </w:t>
      </w:r>
      <w:r w:rsidR="00823622" w:rsidRPr="00B04D04">
        <w:t>202</w:t>
      </w:r>
      <w:r w:rsidR="00315536">
        <w:t>4</w:t>
      </w:r>
      <w:r w:rsidR="00823622" w:rsidRPr="00B04D04">
        <w:t xml:space="preserve"> </w:t>
      </w:r>
      <w:r w:rsidR="00256739">
        <w:t xml:space="preserve">r. </w:t>
      </w:r>
      <w:r w:rsidR="00717BB7">
        <w:t>–</w:t>
      </w:r>
      <w:r w:rsidR="00823622" w:rsidRPr="00B04D04">
        <w:t xml:space="preserve"> </w:t>
      </w:r>
      <w:r w:rsidR="00315536" w:rsidRPr="00315536">
        <w:t>41886</w:t>
      </w:r>
      <w:r w:rsidR="00823622" w:rsidRPr="00B04D04">
        <w:t>).</w:t>
      </w:r>
      <w:r w:rsidR="00744324">
        <w:t xml:space="preserve"> Oznacza to wzrost o ponad </w:t>
      </w:r>
      <w:r w:rsidR="005F73F3">
        <w:t>6</w:t>
      </w:r>
      <w:r w:rsidR="00744324">
        <w:t xml:space="preserve"> tysięcy zasobów danych</w:t>
      </w:r>
      <w:r w:rsidR="00D131C3">
        <w:t xml:space="preserve"> (</w:t>
      </w:r>
      <w:r w:rsidR="00315536">
        <w:t>6234</w:t>
      </w:r>
      <w:r w:rsidR="00D131C3">
        <w:t>)</w:t>
      </w:r>
      <w:r w:rsidR="00744324">
        <w:t xml:space="preserve"> w</w:t>
      </w:r>
      <w:r w:rsidR="00BE03C9">
        <w:t> </w:t>
      </w:r>
      <w:r w:rsidR="00744324">
        <w:t>trakcie roku objętego sprawozdaniem</w:t>
      </w:r>
      <w:r w:rsidR="00315536">
        <w:t>, czyli podobny przyrost jak w 2023 r</w:t>
      </w:r>
      <w:r w:rsidR="00256739">
        <w:t>.</w:t>
      </w:r>
      <w:r w:rsidR="00315536">
        <w:t xml:space="preserve"> (6143 danych)</w:t>
      </w:r>
      <w:r w:rsidR="00744324">
        <w:t xml:space="preserve">. </w:t>
      </w:r>
      <w:r w:rsidR="00744324">
        <w:lastRenderedPageBreak/>
        <w:t>Utrzymanie obecnej dynamiki przyrostu danych umożliwi realizację wskaźnika docelowego zaplanowanego w Programie (55000 danych w 2027</w:t>
      </w:r>
      <w:r w:rsidR="00256739">
        <w:t xml:space="preserve"> r</w:t>
      </w:r>
      <w:r w:rsidR="00744324">
        <w:t>).</w:t>
      </w:r>
      <w:r w:rsidR="00823622" w:rsidRPr="00B04D04">
        <w:t xml:space="preserve"> </w:t>
      </w:r>
      <w:r w:rsidR="00970F6C">
        <w:t xml:space="preserve">W tym celu </w:t>
      </w:r>
      <w:r w:rsidR="00315536">
        <w:t xml:space="preserve">konieczne jest </w:t>
      </w:r>
      <w:r w:rsidR="00970F6C">
        <w:t xml:space="preserve">dalsze </w:t>
      </w:r>
      <w:r w:rsidR="00315536">
        <w:t xml:space="preserve">aktywne pozyskiwanie nowych danych do udostępnienia w portalu dane.gov.pl, w tym </w:t>
      </w:r>
      <w:r w:rsidR="00915D1E">
        <w:t>w</w:t>
      </w:r>
      <w:r w:rsidR="004D4745">
        <w:t> </w:t>
      </w:r>
      <w:r w:rsidR="00915D1E">
        <w:t xml:space="preserve">ramach półrocznych harmonogramów udostępniania danych. </w:t>
      </w:r>
      <w:r w:rsidR="00970F6C">
        <w:t>N</w:t>
      </w:r>
      <w:r w:rsidR="00915D1E">
        <w:t xml:space="preserve">ależy zintensyfikować cykliczne analizy danych będących w posiadaniu Realizatorów Programu oraz ich jednostek podległych i nadzorowanych. </w:t>
      </w:r>
    </w:p>
    <w:p w14:paraId="74895A33" w14:textId="24B785E0" w:rsidR="00802101" w:rsidRDefault="00802101" w:rsidP="00802101">
      <w:pPr>
        <w:pBdr>
          <w:top w:val="nil"/>
          <w:left w:val="nil"/>
          <w:bottom w:val="nil"/>
          <w:right w:val="nil"/>
          <w:between w:val="nil"/>
          <w:bar w:val="nil"/>
        </w:pBdr>
        <w:spacing w:after="60" w:line="276" w:lineRule="auto"/>
      </w:pPr>
      <w:r>
        <w:t xml:space="preserve">Kolejnymi wskaźnikami określonymi w Programie </w:t>
      </w:r>
      <w:r w:rsidR="00AD5AFF">
        <w:t xml:space="preserve">są </w:t>
      </w:r>
      <w:r w:rsidR="002A4B47">
        <w:t xml:space="preserve">ilości </w:t>
      </w:r>
      <w:r>
        <w:t xml:space="preserve">danych dynamicznych oraz </w:t>
      </w:r>
      <w:r w:rsidR="002A4B47">
        <w:t>o</w:t>
      </w:r>
      <w:r w:rsidR="00240179">
        <w:t> </w:t>
      </w:r>
      <w:r>
        <w:t>wysokiej wartości udostępni</w:t>
      </w:r>
      <w:r w:rsidR="00AD5AFF">
        <w:t>onych</w:t>
      </w:r>
      <w:r>
        <w:t xml:space="preserve"> w portalu dane.gov.pl. Według stanu na koniec 202</w:t>
      </w:r>
      <w:r w:rsidR="000F03DA">
        <w:t>4</w:t>
      </w:r>
      <w:r>
        <w:t xml:space="preserve"> r. dostawcy danych oznaczyli </w:t>
      </w:r>
      <w:r w:rsidR="001A584F" w:rsidRPr="00D131C3">
        <w:t>3</w:t>
      </w:r>
      <w:r w:rsidR="001A584F">
        <w:t xml:space="preserve">410 </w:t>
      </w:r>
      <w:r>
        <w:t>danych jako dane o</w:t>
      </w:r>
      <w:r w:rsidR="00240179">
        <w:t> </w:t>
      </w:r>
      <w:r>
        <w:t xml:space="preserve">wysokiej wartości (wartość docelowa na koniec realizacji POD wynosi 8000) oraz </w:t>
      </w:r>
      <w:r w:rsidR="001A584F" w:rsidRPr="00D131C3">
        <w:t>2</w:t>
      </w:r>
      <w:r w:rsidR="001A584F">
        <w:t xml:space="preserve">759 </w:t>
      </w:r>
      <w:r>
        <w:t>jako dane dynamiczne (</w:t>
      </w:r>
      <w:r w:rsidR="00841091">
        <w:t xml:space="preserve">wartość docelowa na koniec realizacji POD wynosi 3700). </w:t>
      </w:r>
      <w:r w:rsidR="00C76F35">
        <w:t>Zwiększenie dynamiki przyrostu danych dynamicznych i</w:t>
      </w:r>
      <w:r w:rsidR="00E20317">
        <w:t> </w:t>
      </w:r>
      <w:r w:rsidR="00C76F35">
        <w:t>o</w:t>
      </w:r>
      <w:r w:rsidR="00E20317">
        <w:t> </w:t>
      </w:r>
      <w:r w:rsidR="00C76F35">
        <w:t>wysokiej wartości będzie wymagać dalszego zaangażowania realizatorów</w:t>
      </w:r>
      <w:r w:rsidR="00841091" w:rsidRPr="00841091">
        <w:t xml:space="preserve"> Programu </w:t>
      </w:r>
      <w:r w:rsidR="00C76F35">
        <w:t>w</w:t>
      </w:r>
      <w:r w:rsidR="00E20317">
        <w:t> </w:t>
      </w:r>
      <w:r w:rsidR="00C76F35">
        <w:t>identyfikację potencjalnych zasobów danych tych kategorii oraz kontynuacji prac w</w:t>
      </w:r>
      <w:r w:rsidR="00E20317">
        <w:t> </w:t>
      </w:r>
      <w:r w:rsidR="00C76F35">
        <w:t>dobudowie API .</w:t>
      </w:r>
    </w:p>
    <w:p w14:paraId="54565E5F" w14:textId="32D931A4" w:rsidR="00841091" w:rsidRDefault="00C76F35" w:rsidP="00495B7C">
      <w:pPr>
        <w:pBdr>
          <w:top w:val="nil"/>
          <w:left w:val="nil"/>
          <w:bottom w:val="nil"/>
          <w:right w:val="nil"/>
          <w:between w:val="nil"/>
          <w:bar w:val="nil"/>
        </w:pBdr>
        <w:spacing w:after="60" w:line="276" w:lineRule="auto"/>
      </w:pPr>
      <w:r>
        <w:t xml:space="preserve">Program wskazuje także wskaźniki określające poprawę interoperacyjności i jakości danych jako czynników kluczowych dla pełnego wykorzystania ich potencjału. Pierwszym z nich jest </w:t>
      </w:r>
      <w:r w:rsidR="00870B58">
        <w:t xml:space="preserve">liczba zasobów danych o zwiększonym stopniu otwartości lub poprawionej jakości zasobów danych dostępnych w portalu dane.gov.pl. Według stanu na </w:t>
      </w:r>
      <w:r w:rsidR="007F4C09">
        <w:t xml:space="preserve">dzień </w:t>
      </w:r>
      <w:r w:rsidR="00870B58">
        <w:t>31</w:t>
      </w:r>
      <w:r w:rsidR="00554261">
        <w:t xml:space="preserve"> grudnia </w:t>
      </w:r>
      <w:r w:rsidR="00870B58">
        <w:t>202</w:t>
      </w:r>
      <w:r w:rsidR="001A584F">
        <w:t>4</w:t>
      </w:r>
      <w:r w:rsidR="00870B58">
        <w:t xml:space="preserve"> r. było to </w:t>
      </w:r>
      <w:r w:rsidR="001A584F" w:rsidRPr="001A584F">
        <w:t>29053</w:t>
      </w:r>
      <w:r w:rsidR="00191782">
        <w:t xml:space="preserve"> </w:t>
      </w:r>
      <w:r w:rsidR="00870B58">
        <w:t xml:space="preserve"> zasobów danych a więc o </w:t>
      </w:r>
      <w:r w:rsidR="001A584F">
        <w:t xml:space="preserve">4207 </w:t>
      </w:r>
      <w:r w:rsidR="00870B58">
        <w:t xml:space="preserve">więcej w stosunku do roku poprzedniego. </w:t>
      </w:r>
      <w:r w:rsidR="00E62D76">
        <w:t>Tym samym udało się zrealizować wartość wskaźnika zaplanowaną na koniec realizacji POD – 22000 zasobów.</w:t>
      </w:r>
      <w:r w:rsidR="00E10583">
        <w:t xml:space="preserve"> </w:t>
      </w:r>
      <w:r w:rsidR="00841091" w:rsidRPr="00B04D04">
        <w:t>Przyczyną tak dużego wzrostu dobrze ustrukturyzowanych danych jest m.in. automatyczna konwersja danych dokonywana przez op</w:t>
      </w:r>
      <w:r w:rsidR="00E10583">
        <w:t>rogramowanie systemowe portalu d</w:t>
      </w:r>
      <w:r w:rsidR="00841091" w:rsidRPr="00B04D04">
        <w:t>ane.gov.pl. Narzędzie to pozwala na automatyczną konwersję publikowanych w</w:t>
      </w:r>
      <w:r w:rsidR="00240179">
        <w:t> </w:t>
      </w:r>
      <w:r w:rsidR="00841091" w:rsidRPr="00B04D04">
        <w:t>portalu plików w</w:t>
      </w:r>
      <w:r w:rsidR="00E20317">
        <w:t> </w:t>
      </w:r>
      <w:r w:rsidR="00841091" w:rsidRPr="00B04D04">
        <w:t xml:space="preserve">formatach xls, </w:t>
      </w:r>
      <w:proofErr w:type="spellStart"/>
      <w:r w:rsidR="00841091" w:rsidRPr="00B04D04">
        <w:t>xlsx</w:t>
      </w:r>
      <w:proofErr w:type="spellEnd"/>
      <w:r w:rsidR="00841091" w:rsidRPr="00B04D04">
        <w:t xml:space="preserve"> do formatu </w:t>
      </w:r>
      <w:proofErr w:type="spellStart"/>
      <w:r w:rsidR="00841091" w:rsidRPr="00B04D04">
        <w:t>csv</w:t>
      </w:r>
      <w:proofErr w:type="spellEnd"/>
      <w:r w:rsidR="00841091">
        <w:t xml:space="preserve"> oraz </w:t>
      </w:r>
      <w:proofErr w:type="spellStart"/>
      <w:r w:rsidR="00841091">
        <w:t>json-ld</w:t>
      </w:r>
      <w:proofErr w:type="spellEnd"/>
      <w:r w:rsidR="00E10583">
        <w:t>.</w:t>
      </w:r>
      <w:r w:rsidR="00E27A45">
        <w:t xml:space="preserve"> Ważne w tym zakresie są ponadto działania szkoleniowe oraz bieżące wsparcie merytoryczne zapewniane przez </w:t>
      </w:r>
      <w:r w:rsidR="00E62D76">
        <w:t>M</w:t>
      </w:r>
      <w:r w:rsidR="007F4C09">
        <w:t>inisterstwo Cyfryzacji</w:t>
      </w:r>
      <w:r w:rsidR="00E62D76">
        <w:t xml:space="preserve"> </w:t>
      </w:r>
      <w:r w:rsidR="00E27A45">
        <w:t>dla dostawców danych.</w:t>
      </w:r>
    </w:p>
    <w:p w14:paraId="55026ACA" w14:textId="18D0355F" w:rsidR="0074784B" w:rsidRDefault="001A584F" w:rsidP="00E10583">
      <w:pPr>
        <w:pBdr>
          <w:top w:val="nil"/>
          <w:left w:val="nil"/>
          <w:bottom w:val="nil"/>
          <w:right w:val="nil"/>
          <w:between w:val="nil"/>
          <w:bar w:val="nil"/>
        </w:pBdr>
        <w:spacing w:after="120" w:line="276" w:lineRule="auto"/>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t xml:space="preserve">W stosunku do ubiegłego roku nieznacznie zmniejszyła się liczba zasobów udostępnianych przez API – spadek z </w:t>
      </w:r>
      <w:r w:rsidR="00BD6D44">
        <w:rPr>
          <w:rFonts w:eastAsia="Arial Unicode MS" w:cs="Arial Unicode MS"/>
          <w:u w:color="000000"/>
          <w:bdr w:val="nil"/>
          <w:lang w:eastAsia="pl-PL"/>
          <w14:textOutline w14:w="0" w14:cap="flat" w14:cmpd="sng" w14:algn="ctr">
            <w14:noFill/>
            <w14:prstDash w14:val="solid"/>
            <w14:bevel/>
          </w14:textOutline>
        </w:rPr>
        <w:t>595 do 575 na koniec 2024 r</w:t>
      </w:r>
      <w:r w:rsidR="00554261">
        <w:rPr>
          <w:rFonts w:eastAsia="Arial Unicode MS" w:cs="Arial Unicode MS"/>
          <w:u w:color="000000"/>
          <w:bdr w:val="nil"/>
          <w:lang w:eastAsia="pl-PL"/>
          <w14:textOutline w14:w="0" w14:cap="flat" w14:cmpd="sng" w14:algn="ctr">
            <w14:noFill/>
            <w14:prstDash w14:val="solid"/>
            <w14:bevel/>
          </w14:textOutline>
        </w:rPr>
        <w:t>.</w:t>
      </w:r>
      <w:r w:rsidR="00BD6D44">
        <w:rPr>
          <w:rFonts w:eastAsia="Arial Unicode MS" w:cs="Arial Unicode MS"/>
          <w:u w:color="000000"/>
          <w:bdr w:val="nil"/>
          <w:lang w:eastAsia="pl-PL"/>
          <w14:textOutline w14:w="0" w14:cap="flat" w14:cmpd="sng" w14:algn="ctr">
            <w14:noFill/>
            <w14:prstDash w14:val="solid"/>
            <w14:bevel/>
          </w14:textOutline>
        </w:rPr>
        <w:t xml:space="preserve"> Spadek ten związany był z</w:t>
      </w:r>
      <w:r w:rsidR="004D4745">
        <w:rPr>
          <w:rFonts w:eastAsia="Arial Unicode MS" w:cs="Arial Unicode MS"/>
          <w:u w:color="000000"/>
          <w:bdr w:val="nil"/>
          <w:lang w:eastAsia="pl-PL"/>
          <w14:textOutline w14:w="0" w14:cap="flat" w14:cmpd="sng" w14:algn="ctr">
            <w14:noFill/>
            <w14:prstDash w14:val="solid"/>
            <w14:bevel/>
          </w14:textOutline>
        </w:rPr>
        <w:t> </w:t>
      </w:r>
      <w:r w:rsidR="00BD6D44">
        <w:rPr>
          <w:rFonts w:eastAsia="Arial Unicode MS" w:cs="Arial Unicode MS"/>
          <w:u w:color="000000"/>
          <w:bdr w:val="nil"/>
          <w:lang w:eastAsia="pl-PL"/>
          <w14:textOutline w14:w="0" w14:cap="flat" w14:cmpd="sng" w14:algn="ctr">
            <w14:noFill/>
            <w14:prstDash w14:val="solid"/>
            <w14:bevel/>
          </w14:textOutline>
        </w:rPr>
        <w:t>prowadzonym w 2024 r. przeglądem zasobów o typie API</w:t>
      </w:r>
      <w:r w:rsidR="007F4C09">
        <w:rPr>
          <w:rFonts w:eastAsia="Arial Unicode MS" w:cs="Arial Unicode MS"/>
          <w:u w:color="000000"/>
          <w:bdr w:val="nil"/>
          <w:lang w:eastAsia="pl-PL"/>
          <w14:textOutline w14:w="0" w14:cap="flat" w14:cmpd="sng" w14:algn="ctr">
            <w14:noFill/>
            <w14:prstDash w14:val="solid"/>
            <w14:bevel/>
          </w14:textOutline>
        </w:rPr>
        <w:t>,</w:t>
      </w:r>
      <w:r w:rsidR="00BD6D44">
        <w:rPr>
          <w:rFonts w:eastAsia="Arial Unicode MS" w:cs="Arial Unicode MS"/>
          <w:u w:color="000000"/>
          <w:bdr w:val="nil"/>
          <w:lang w:eastAsia="pl-PL"/>
          <w14:textOutline w14:w="0" w14:cap="flat" w14:cmpd="sng" w14:algn="ctr">
            <w14:noFill/>
            <w14:prstDash w14:val="solid"/>
            <w14:bevel/>
          </w14:textOutline>
        </w:rPr>
        <w:t xml:space="preserve"> dla których raport systemowy portalu dane.gov.pl sygnalizował problem z ich dostępnością. W wyniku prowadzonych działań API, których nie udało się poprawić zostały usunięte z portalu. Miało to na celu zagwarantowanie odpowiedniej jakości udostępnianych w portalu dane.gov.pl zasobów. Niezależnie od powyższego należy zwrócić uwagę że liczba API udostępnionych w portalu na koniec 2024 r</w:t>
      </w:r>
      <w:r w:rsidR="00554261">
        <w:rPr>
          <w:rFonts w:eastAsia="Arial Unicode MS" w:cs="Arial Unicode MS"/>
          <w:u w:color="000000"/>
          <w:bdr w:val="nil"/>
          <w:lang w:eastAsia="pl-PL"/>
          <w14:textOutline w14:w="0" w14:cap="flat" w14:cmpd="sng" w14:algn="ctr">
            <w14:noFill/>
            <w14:prstDash w14:val="solid"/>
            <w14:bevel/>
          </w14:textOutline>
        </w:rPr>
        <w:t>.</w:t>
      </w:r>
      <w:r w:rsidR="00BD6D44">
        <w:rPr>
          <w:rFonts w:eastAsia="Arial Unicode MS" w:cs="Arial Unicode MS"/>
          <w:u w:color="000000"/>
          <w:bdr w:val="nil"/>
          <w:lang w:eastAsia="pl-PL"/>
          <w14:textOutline w14:w="0" w14:cap="flat" w14:cmpd="sng" w14:algn="ctr">
            <w14:noFill/>
            <w14:prstDash w14:val="solid"/>
            <w14:bevel/>
          </w14:textOutline>
        </w:rPr>
        <w:t xml:space="preserve"> (575) </w:t>
      </w:r>
      <w:r w:rsidR="00770BDD">
        <w:rPr>
          <w:rFonts w:eastAsia="Arial Unicode MS" w:cs="Arial Unicode MS"/>
          <w:u w:color="000000"/>
          <w:bdr w:val="nil"/>
          <w:lang w:eastAsia="pl-PL"/>
          <w14:textOutline w14:w="0" w14:cap="flat" w14:cmpd="sng" w14:algn="ctr">
            <w14:noFill/>
            <w14:prstDash w14:val="solid"/>
            <w14:bevel/>
          </w14:textOutline>
        </w:rPr>
        <w:t xml:space="preserve">wskazuje, że niezbędne jest zintensyfikowanie działań zmierzających do publikacji kolejnych API w portalu danych. </w:t>
      </w:r>
      <w:r w:rsidR="00E10583">
        <w:rPr>
          <w:rFonts w:eastAsia="Arial Unicode MS" w:cs="Arial Unicode MS"/>
          <w:u w:color="000000"/>
          <w:bdr w:val="nil"/>
          <w:lang w:eastAsia="pl-PL"/>
          <w14:textOutline w14:w="0" w14:cap="flat" w14:cmpd="sng" w14:algn="ctr">
            <w14:noFill/>
            <w14:prstDash w14:val="solid"/>
            <w14:bevel/>
          </w14:textOutline>
        </w:rPr>
        <w:t xml:space="preserve">W celu osiągnięcia zaplanowanej w Programie docelowej wartości wskaźnika </w:t>
      </w:r>
      <w:r w:rsidR="004D157F">
        <w:rPr>
          <w:rFonts w:eastAsia="Arial Unicode MS" w:cs="Arial Unicode MS"/>
          <w:u w:color="000000"/>
          <w:bdr w:val="nil"/>
          <w:lang w:eastAsia="pl-PL"/>
          <w14:textOutline w14:w="0" w14:cap="flat" w14:cmpd="sng" w14:algn="ctr">
            <w14:noFill/>
            <w14:prstDash w14:val="solid"/>
            <w14:bevel/>
          </w14:textOutline>
        </w:rPr>
        <w:t>(</w:t>
      </w:r>
      <w:r w:rsidR="00E10583">
        <w:rPr>
          <w:rFonts w:eastAsia="Arial Unicode MS" w:cs="Arial Unicode MS"/>
          <w:u w:color="000000"/>
          <w:bdr w:val="nil"/>
          <w:lang w:eastAsia="pl-PL"/>
          <w14:textOutline w14:w="0" w14:cap="flat" w14:cmpd="sng" w14:algn="ctr">
            <w14:noFill/>
            <w14:prstDash w14:val="solid"/>
            <w14:bevel/>
          </w14:textOutline>
        </w:rPr>
        <w:t>1000 zasobów</w:t>
      </w:r>
      <w:r w:rsidR="004D157F">
        <w:rPr>
          <w:rFonts w:eastAsia="Arial Unicode MS" w:cs="Arial Unicode MS"/>
          <w:u w:color="000000"/>
          <w:bdr w:val="nil"/>
          <w:lang w:eastAsia="pl-PL"/>
          <w14:textOutline w14:w="0" w14:cap="flat" w14:cmpd="sng" w14:algn="ctr">
            <w14:noFill/>
            <w14:prstDash w14:val="solid"/>
            <w14:bevel/>
          </w14:textOutline>
        </w:rPr>
        <w:t>)</w:t>
      </w:r>
      <w:r w:rsidR="004D4745">
        <w:rPr>
          <w:rFonts w:eastAsia="Arial Unicode MS" w:cs="Arial Unicode MS"/>
          <w:u w:color="000000"/>
          <w:bdr w:val="nil"/>
          <w:lang w:eastAsia="pl-PL"/>
          <w14:textOutline w14:w="0" w14:cap="flat" w14:cmpd="sng" w14:algn="ctr">
            <w14:noFill/>
            <w14:prstDash w14:val="solid"/>
            <w14:bevel/>
          </w14:textOutline>
        </w:rPr>
        <w:t xml:space="preserve"> </w:t>
      </w:r>
      <w:r w:rsidR="00770BDD">
        <w:rPr>
          <w:rFonts w:eastAsia="Arial Unicode MS" w:cs="Arial Unicode MS"/>
          <w:u w:color="000000"/>
          <w:bdr w:val="nil"/>
          <w:lang w:eastAsia="pl-PL"/>
          <w14:textOutline w14:w="0" w14:cap="flat" w14:cmpd="sng" w14:algn="ctr">
            <w14:noFill/>
            <w14:prstDash w14:val="solid"/>
            <w14:bevel/>
          </w14:textOutline>
        </w:rPr>
        <w:t>k</w:t>
      </w:r>
      <w:r w:rsidR="00E10583">
        <w:rPr>
          <w:rFonts w:eastAsia="Arial Unicode MS" w:cs="Arial Unicode MS"/>
          <w:u w:color="000000"/>
          <w:bdr w:val="nil"/>
          <w:lang w:eastAsia="pl-PL"/>
          <w14:textOutline w14:w="0" w14:cap="flat" w14:cmpd="sng" w14:algn="ctr">
            <w14:noFill/>
            <w14:prstDash w14:val="solid"/>
            <w14:bevel/>
          </w14:textOutline>
        </w:rPr>
        <w:t>luczow</w:t>
      </w:r>
      <w:r w:rsidR="004816DC">
        <w:rPr>
          <w:rFonts w:eastAsia="Arial Unicode MS" w:cs="Arial Unicode MS"/>
          <w:u w:color="000000"/>
          <w:bdr w:val="nil"/>
          <w:lang w:eastAsia="pl-PL"/>
          <w14:textOutline w14:w="0" w14:cap="flat" w14:cmpd="sng" w14:algn="ctr">
            <w14:noFill/>
            <w14:prstDash w14:val="solid"/>
            <w14:bevel/>
          </w14:textOutline>
        </w:rPr>
        <w:t>y</w:t>
      </w:r>
      <w:r w:rsidR="00E10583">
        <w:rPr>
          <w:rFonts w:eastAsia="Arial Unicode MS" w:cs="Arial Unicode MS"/>
          <w:u w:color="000000"/>
          <w:bdr w:val="nil"/>
          <w:lang w:eastAsia="pl-PL"/>
          <w14:textOutline w14:w="0" w14:cap="flat" w14:cmpd="sng" w14:algn="ctr">
            <w14:noFill/>
            <w14:prstDash w14:val="solid"/>
            <w14:bevel/>
          </w14:textOutline>
        </w:rPr>
        <w:t xml:space="preserve"> w tym zakresie może być </w:t>
      </w:r>
      <w:r w:rsidR="004816DC">
        <w:rPr>
          <w:rFonts w:eastAsia="Arial Unicode MS" w:cs="Arial Unicode MS"/>
          <w:u w:color="000000"/>
          <w:bdr w:val="nil"/>
          <w:lang w:eastAsia="pl-PL"/>
          <w14:textOutline w14:w="0" w14:cap="flat" w14:cmpd="sng" w14:algn="ctr">
            <w14:noFill/>
            <w14:prstDash w14:val="solid"/>
            <w14:bevel/>
          </w14:textOutline>
        </w:rPr>
        <w:t>wzrost ilości API związany z</w:t>
      </w:r>
      <w:r w:rsidR="00C96254">
        <w:rPr>
          <w:rFonts w:eastAsia="Arial Unicode MS" w:cs="Arial Unicode MS"/>
          <w:u w:color="000000"/>
          <w:bdr w:val="nil"/>
          <w:lang w:eastAsia="pl-PL"/>
          <w14:textOutline w14:w="0" w14:cap="flat" w14:cmpd="sng" w14:algn="ctr">
            <w14:noFill/>
            <w14:prstDash w14:val="solid"/>
            <w14:bevel/>
          </w14:textOutline>
        </w:rPr>
        <w:t> </w:t>
      </w:r>
      <w:r w:rsidR="004816DC">
        <w:rPr>
          <w:rFonts w:eastAsia="Arial Unicode MS" w:cs="Arial Unicode MS"/>
          <w:u w:color="000000"/>
          <w:bdr w:val="nil"/>
          <w:lang w:eastAsia="pl-PL"/>
          <w14:textOutline w14:w="0" w14:cap="flat" w14:cmpd="sng" w14:algn="ctr">
            <w14:noFill/>
            <w14:prstDash w14:val="solid"/>
            <w14:bevel/>
          </w14:textOutline>
        </w:rPr>
        <w:t xml:space="preserve">planowaną realizacją </w:t>
      </w:r>
      <w:r w:rsidR="0074784B" w:rsidRPr="0074784B">
        <w:rPr>
          <w:rFonts w:eastAsia="Arial Unicode MS" w:cs="Arial Unicode MS"/>
          <w:u w:color="000000"/>
          <w:bdr w:val="nil"/>
          <w:lang w:eastAsia="pl-PL"/>
          <w14:textOutline w14:w="0" w14:cap="flat" w14:cmpd="sng" w14:algn="ctr">
            <w14:noFill/>
            <w14:prstDash w14:val="solid"/>
            <w14:bevel/>
          </w14:textOutline>
        </w:rPr>
        <w:t>projektu „Dane 3.0. - wymiana, wartość” współfinansowanego ze środków U</w:t>
      </w:r>
      <w:r w:rsidR="007F4C09">
        <w:rPr>
          <w:rFonts w:eastAsia="Arial Unicode MS" w:cs="Arial Unicode MS"/>
          <w:u w:color="000000"/>
          <w:bdr w:val="nil"/>
          <w:lang w:eastAsia="pl-PL"/>
          <w14:textOutline w14:w="0" w14:cap="flat" w14:cmpd="sng" w14:algn="ctr">
            <w14:noFill/>
            <w14:prstDash w14:val="solid"/>
            <w14:bevel/>
          </w14:textOutline>
        </w:rPr>
        <w:t>nii Europejskiej</w:t>
      </w:r>
      <w:r w:rsidR="0074784B">
        <w:rPr>
          <w:rFonts w:eastAsia="Arial Unicode MS" w:cs="Arial Unicode MS"/>
          <w:u w:color="000000"/>
          <w:bdr w:val="nil"/>
          <w:lang w:eastAsia="pl-PL"/>
          <w14:textOutline w14:w="0" w14:cap="flat" w14:cmpd="sng" w14:algn="ctr">
            <w14:noFill/>
            <w14:prstDash w14:val="solid"/>
            <w14:bevel/>
          </w14:textOutline>
        </w:rPr>
        <w:t xml:space="preserve"> (</w:t>
      </w:r>
      <w:r w:rsidR="0074784B" w:rsidRPr="0074784B">
        <w:rPr>
          <w:rFonts w:eastAsia="Arial Unicode MS" w:cs="Arial Unicode MS"/>
          <w:u w:color="000000"/>
          <w:bdr w:val="nil"/>
          <w:lang w:eastAsia="pl-PL"/>
          <w14:textOutline w14:w="0" w14:cap="flat" w14:cmpd="sng" w14:algn="ctr">
            <w14:noFill/>
            <w14:prstDash w14:val="solid"/>
            <w14:bevel/>
          </w14:textOutline>
        </w:rPr>
        <w:t xml:space="preserve">szczegóły w </w:t>
      </w:r>
      <w:hyperlink w:anchor="_2.4._Realizacja_projektów" w:history="1">
        <w:r w:rsidR="00DD726C" w:rsidRPr="00DD726C">
          <w:rPr>
            <w:rStyle w:val="Hipercze"/>
            <w:rFonts w:eastAsia="Arial Unicode MS" w:cs="Arial Unicode MS"/>
            <w:bdr w:val="nil"/>
            <w:lang w:eastAsia="pl-PL"/>
            <w14:textOutline w14:w="0" w14:cap="flat" w14:cmpd="sng" w14:algn="ctr">
              <w14:noFill/>
              <w14:prstDash w14:val="solid"/>
              <w14:bevel/>
            </w14:textOutline>
          </w:rPr>
          <w:t>rozdziale 2.4.</w:t>
        </w:r>
        <w:r w:rsidR="00DD726C">
          <w:rPr>
            <w:rStyle w:val="Hipercze"/>
            <w:rFonts w:eastAsia="Arial Unicode MS" w:cs="Arial Unicode MS"/>
            <w:bdr w:val="nil"/>
            <w:lang w:eastAsia="pl-PL"/>
            <w14:textOutline w14:w="0" w14:cap="flat" w14:cmpd="sng" w14:algn="ctr">
              <w14:noFill/>
              <w14:prstDash w14:val="solid"/>
              <w14:bevel/>
            </w14:textOutline>
          </w:rPr>
          <w:t>:</w:t>
        </w:r>
        <w:r w:rsidR="00DD726C" w:rsidRPr="00DD726C">
          <w:rPr>
            <w:rStyle w:val="Hipercze"/>
            <w:rFonts w:eastAsia="Arial Unicode MS" w:cs="Arial Unicode MS"/>
            <w:bdr w:val="nil"/>
            <w:lang w:eastAsia="pl-PL"/>
            <w14:textOutline w14:w="0" w14:cap="flat" w14:cmpd="sng" w14:algn="ctr">
              <w14:noFill/>
              <w14:prstDash w14:val="solid"/>
              <w14:bevel/>
            </w14:textOutline>
          </w:rPr>
          <w:t xml:space="preserve"> Rozpoczęcie realizacji projektu „Dane 3.0 - wymiana, wartość”</w:t>
        </w:r>
      </w:hyperlink>
      <w:r w:rsidR="0074784B" w:rsidRPr="0074784B">
        <w:rPr>
          <w:rFonts w:eastAsia="Arial Unicode MS" w:cs="Arial Unicode MS"/>
          <w:u w:color="000000"/>
          <w:bdr w:val="nil"/>
          <w:lang w:eastAsia="pl-PL"/>
          <w14:textOutline w14:w="0" w14:cap="flat" w14:cmpd="sng" w14:algn="ctr">
            <w14:noFill/>
            <w14:prstDash w14:val="solid"/>
            <w14:bevel/>
          </w14:textOutline>
        </w:rPr>
        <w:t>)</w:t>
      </w:r>
      <w:r w:rsidR="0074784B">
        <w:rPr>
          <w:rFonts w:eastAsia="Arial Unicode MS" w:cs="Arial Unicode MS"/>
          <w:u w:color="000000"/>
          <w:bdr w:val="nil"/>
          <w:lang w:eastAsia="pl-PL"/>
          <w14:textOutline w14:w="0" w14:cap="flat" w14:cmpd="sng" w14:algn="ctr">
            <w14:noFill/>
            <w14:prstDash w14:val="solid"/>
            <w14:bevel/>
          </w14:textOutline>
        </w:rPr>
        <w:t>.</w:t>
      </w:r>
    </w:p>
    <w:p w14:paraId="183CC56B" w14:textId="4728957D" w:rsidR="00AD042F" w:rsidRDefault="00AD042F" w:rsidP="00E10583">
      <w:pPr>
        <w:pBdr>
          <w:top w:val="nil"/>
          <w:left w:val="nil"/>
          <w:bottom w:val="nil"/>
          <w:right w:val="nil"/>
          <w:between w:val="nil"/>
          <w:bar w:val="nil"/>
        </w:pBdr>
        <w:spacing w:after="120" w:line="276" w:lineRule="auto"/>
        <w:rPr>
          <w:rFonts w:eastAsia="Arial Unicode MS" w:cs="Arial Unicode MS"/>
          <w:u w:color="000000"/>
          <w:bdr w:val="nil"/>
          <w:lang w:eastAsia="pl-PL"/>
          <w14:textOutline w14:w="0" w14:cap="flat" w14:cmpd="sng" w14:algn="ctr">
            <w14:noFill/>
            <w14:prstDash w14:val="solid"/>
            <w14:bevel/>
          </w14:textOutline>
        </w:rPr>
      </w:pPr>
      <w:r w:rsidRPr="00AD042F">
        <w:rPr>
          <w:rFonts w:eastAsia="Arial Unicode MS" w:cs="Arial Unicode MS"/>
          <w:u w:color="000000"/>
          <w:bdr w:val="nil"/>
          <w:lang w:eastAsia="pl-PL"/>
          <w14:textOutline w14:w="0" w14:cap="flat" w14:cmpd="sng" w14:algn="ctr">
            <w14:noFill/>
            <w14:prstDash w14:val="solid"/>
            <w14:bevel/>
          </w14:textOutline>
        </w:rPr>
        <w:lastRenderedPageBreak/>
        <w:t xml:space="preserve">POD </w:t>
      </w:r>
      <w:r>
        <w:rPr>
          <w:rFonts w:eastAsia="Arial Unicode MS" w:cs="Arial Unicode MS"/>
          <w:u w:color="000000"/>
          <w:bdr w:val="nil"/>
          <w:lang w:eastAsia="pl-PL"/>
          <w14:textOutline w14:w="0" w14:cap="flat" w14:cmpd="sng" w14:algn="ctr">
            <w14:noFill/>
            <w14:prstDash w14:val="solid"/>
            <w14:bevel/>
          </w14:textOutline>
        </w:rPr>
        <w:t>wskazuje na konieczność z</w:t>
      </w:r>
      <w:r w:rsidRPr="00AD042F">
        <w:rPr>
          <w:rFonts w:eastAsia="Arial Unicode MS" w:cs="Arial Unicode MS"/>
          <w:u w:color="000000"/>
          <w:bdr w:val="nil"/>
          <w:lang w:eastAsia="pl-PL"/>
          <w14:textOutline w14:w="0" w14:cap="flat" w14:cmpd="sng" w14:algn="ctr">
            <w14:noFill/>
            <w14:prstDash w14:val="solid"/>
            <w14:bevel/>
          </w14:textOutline>
        </w:rPr>
        <w:t>większeni</w:t>
      </w:r>
      <w:r>
        <w:rPr>
          <w:rFonts w:eastAsia="Arial Unicode MS" w:cs="Arial Unicode MS"/>
          <w:u w:color="000000"/>
          <w:bdr w:val="nil"/>
          <w:lang w:eastAsia="pl-PL"/>
          <w14:textOutline w14:w="0" w14:cap="flat" w14:cmpd="sng" w14:algn="ctr">
            <w14:noFill/>
            <w14:prstDash w14:val="solid"/>
            <w14:bevel/>
          </w14:textOutline>
        </w:rPr>
        <w:t>a</w:t>
      </w:r>
      <w:r w:rsidRPr="00AD042F">
        <w:rPr>
          <w:rFonts w:eastAsia="Arial Unicode MS" w:cs="Arial Unicode MS"/>
          <w:u w:color="000000"/>
          <w:bdr w:val="nil"/>
          <w:lang w:eastAsia="pl-PL"/>
          <w14:textOutline w14:w="0" w14:cap="flat" w14:cmpd="sng" w14:algn="ctr">
            <w14:noFill/>
            <w14:prstDash w14:val="solid"/>
            <w14:bevel/>
          </w14:textOutline>
        </w:rPr>
        <w:t xml:space="preserve"> intensywności wykorzystania i wymiany danych na potrzeby nowych</w:t>
      </w:r>
      <w:r>
        <w:rPr>
          <w:rFonts w:eastAsia="Arial Unicode MS" w:cs="Arial Unicode MS"/>
          <w:u w:color="000000"/>
          <w:bdr w:val="nil"/>
          <w:lang w:eastAsia="pl-PL"/>
          <w14:textOutline w14:w="0" w14:cap="flat" w14:cmpd="sng" w14:algn="ctr">
            <w14:noFill/>
            <w14:prstDash w14:val="solid"/>
            <w14:bevel/>
          </w14:textOutline>
        </w:rPr>
        <w:t xml:space="preserve"> </w:t>
      </w:r>
      <w:r w:rsidRPr="00AD042F">
        <w:rPr>
          <w:rFonts w:eastAsia="Arial Unicode MS" w:cs="Arial Unicode MS"/>
          <w:u w:color="000000"/>
          <w:bdr w:val="nil"/>
          <w:lang w:eastAsia="pl-PL"/>
          <w14:textOutline w14:w="0" w14:cap="flat" w14:cmpd="sng" w14:algn="ctr">
            <w14:noFill/>
            <w14:prstDash w14:val="solid"/>
            <w14:bevel/>
          </w14:textOutline>
        </w:rPr>
        <w:t>technologii</w:t>
      </w:r>
      <w:r>
        <w:rPr>
          <w:rFonts w:eastAsia="Arial Unicode MS" w:cs="Arial Unicode MS"/>
          <w:u w:color="000000"/>
          <w:bdr w:val="nil"/>
          <w:lang w:eastAsia="pl-PL"/>
          <w14:textOutline w14:w="0" w14:cap="flat" w14:cmpd="sng" w14:algn="ctr">
            <w14:noFill/>
            <w14:prstDash w14:val="solid"/>
            <w14:bevel/>
          </w14:textOutline>
        </w:rPr>
        <w:t>. W tym celu zakłada</w:t>
      </w:r>
      <w:r w:rsidRPr="00AD042F">
        <w:rPr>
          <w:rFonts w:eastAsia="Arial Unicode MS" w:cs="Arial Unicode MS"/>
          <w:u w:color="000000"/>
          <w:bdr w:val="nil"/>
          <w:lang w:eastAsia="pl-PL"/>
          <w14:textOutline w14:w="0" w14:cap="flat" w14:cmpd="sng" w14:algn="ctr">
            <w14:noFill/>
            <w14:prstDash w14:val="solid"/>
            <w14:bevel/>
          </w14:textOutline>
        </w:rPr>
        <w:t xml:space="preserve"> na cały okres jego realizacji (2021-2027) przeprowadzenie 35 działań prowadzących do usuwania lub ograniczenia barier w wymianie danych. </w:t>
      </w:r>
      <w:r w:rsidR="004D5467">
        <w:rPr>
          <w:rFonts w:eastAsia="Arial Unicode MS" w:cs="Arial Unicode MS"/>
          <w:u w:color="000000"/>
          <w:bdr w:val="nil"/>
          <w:lang w:eastAsia="pl-PL"/>
          <w14:textOutline w14:w="0" w14:cap="flat" w14:cmpd="sng" w14:algn="ctr">
            <w14:noFill/>
            <w14:prstDash w14:val="solid"/>
            <w14:bevel/>
          </w14:textOutline>
        </w:rPr>
        <w:t>W trakcie 202</w:t>
      </w:r>
      <w:r w:rsidR="004B2828">
        <w:rPr>
          <w:rFonts w:eastAsia="Arial Unicode MS" w:cs="Arial Unicode MS"/>
          <w:u w:color="000000"/>
          <w:bdr w:val="nil"/>
          <w:lang w:eastAsia="pl-PL"/>
          <w14:textOutline w14:w="0" w14:cap="flat" w14:cmpd="sng" w14:algn="ctr">
            <w14:noFill/>
            <w14:prstDash w14:val="solid"/>
            <w14:bevel/>
          </w14:textOutline>
        </w:rPr>
        <w:t>4</w:t>
      </w:r>
      <w:r w:rsidR="004D5467">
        <w:rPr>
          <w:rFonts w:eastAsia="Arial Unicode MS" w:cs="Arial Unicode MS"/>
          <w:u w:color="000000"/>
          <w:bdr w:val="nil"/>
          <w:lang w:eastAsia="pl-PL"/>
          <w14:textOutline w14:w="0" w14:cap="flat" w14:cmpd="sng" w14:algn="ctr">
            <w14:noFill/>
            <w14:prstDash w14:val="solid"/>
            <w14:bevel/>
          </w14:textOutline>
        </w:rPr>
        <w:t xml:space="preserve"> r. został</w:t>
      </w:r>
      <w:r w:rsidR="00057B84">
        <w:rPr>
          <w:rFonts w:eastAsia="Arial Unicode MS" w:cs="Arial Unicode MS"/>
          <w:u w:color="000000"/>
          <w:bdr w:val="nil"/>
          <w:lang w:eastAsia="pl-PL"/>
          <w14:textOutline w14:w="0" w14:cap="flat" w14:cmpd="sng" w14:algn="ctr">
            <w14:noFill/>
            <w14:prstDash w14:val="solid"/>
            <w14:bevel/>
          </w14:textOutline>
        </w:rPr>
        <w:t>y</w:t>
      </w:r>
      <w:r w:rsidR="004D5467">
        <w:rPr>
          <w:rFonts w:eastAsia="Arial Unicode MS" w:cs="Arial Unicode MS"/>
          <w:u w:color="000000"/>
          <w:bdr w:val="nil"/>
          <w:lang w:eastAsia="pl-PL"/>
          <w14:textOutline w14:w="0" w14:cap="flat" w14:cmpd="sng" w14:algn="ctr">
            <w14:noFill/>
            <w14:prstDash w14:val="solid"/>
            <w14:bevel/>
          </w14:textOutline>
        </w:rPr>
        <w:t xml:space="preserve"> zrealizowan</w:t>
      </w:r>
      <w:r w:rsidR="00057B84">
        <w:rPr>
          <w:rFonts w:eastAsia="Arial Unicode MS" w:cs="Arial Unicode MS"/>
          <w:u w:color="000000"/>
          <w:bdr w:val="nil"/>
          <w:lang w:eastAsia="pl-PL"/>
          <w14:textOutline w14:w="0" w14:cap="flat" w14:cmpd="sng" w14:algn="ctr">
            <w14:noFill/>
            <w14:prstDash w14:val="solid"/>
            <w14:bevel/>
          </w14:textOutline>
        </w:rPr>
        <w:t>e</w:t>
      </w:r>
      <w:r w:rsidR="004D5467">
        <w:rPr>
          <w:rFonts w:eastAsia="Arial Unicode MS" w:cs="Arial Unicode MS"/>
          <w:u w:color="000000"/>
          <w:bdr w:val="nil"/>
          <w:lang w:eastAsia="pl-PL"/>
          <w14:textOutline w14:w="0" w14:cap="flat" w14:cmpd="sng" w14:algn="ctr">
            <w14:noFill/>
            <w14:prstDash w14:val="solid"/>
            <w14:bevel/>
          </w14:textOutline>
        </w:rPr>
        <w:t xml:space="preserve"> w tym zakresie </w:t>
      </w:r>
      <w:r w:rsidR="00057B84">
        <w:rPr>
          <w:rFonts w:eastAsia="Arial Unicode MS" w:cs="Arial Unicode MS"/>
          <w:u w:color="000000"/>
          <w:bdr w:val="nil"/>
          <w:lang w:eastAsia="pl-PL"/>
          <w14:textOutline w14:w="0" w14:cap="flat" w14:cmpd="sng" w14:algn="ctr">
            <w14:noFill/>
            <w14:prstDash w14:val="solid"/>
            <w14:bevel/>
          </w14:textOutline>
        </w:rPr>
        <w:t>4</w:t>
      </w:r>
      <w:r w:rsidR="00352077">
        <w:rPr>
          <w:rFonts w:eastAsia="Arial Unicode MS" w:cs="Arial Unicode MS"/>
          <w:u w:color="000000"/>
          <w:bdr w:val="nil"/>
          <w:lang w:eastAsia="pl-PL"/>
          <w14:textOutline w14:w="0" w14:cap="flat" w14:cmpd="sng" w14:algn="ctr">
            <w14:noFill/>
            <w14:prstDash w14:val="solid"/>
            <w14:bevel/>
          </w14:textOutline>
        </w:rPr>
        <w:t xml:space="preserve"> now</w:t>
      </w:r>
      <w:r w:rsidR="00057B84">
        <w:rPr>
          <w:rFonts w:eastAsia="Arial Unicode MS" w:cs="Arial Unicode MS"/>
          <w:u w:color="000000"/>
          <w:bdr w:val="nil"/>
          <w:lang w:eastAsia="pl-PL"/>
          <w14:textOutline w14:w="0" w14:cap="flat" w14:cmpd="sng" w14:algn="ctr">
            <w14:noFill/>
            <w14:prstDash w14:val="solid"/>
            <w14:bevel/>
          </w14:textOutline>
        </w:rPr>
        <w:t>e</w:t>
      </w:r>
      <w:r w:rsidR="00352077">
        <w:rPr>
          <w:rFonts w:eastAsia="Arial Unicode MS" w:cs="Arial Unicode MS"/>
          <w:u w:color="000000"/>
          <w:bdr w:val="nil"/>
          <w:lang w:eastAsia="pl-PL"/>
          <w14:textOutline w14:w="0" w14:cap="flat" w14:cmpd="sng" w14:algn="ctr">
            <w14:noFill/>
            <w14:prstDash w14:val="solid"/>
            <w14:bevel/>
          </w14:textOutline>
        </w:rPr>
        <w:t xml:space="preserve"> </w:t>
      </w:r>
      <w:r w:rsidR="004D5467">
        <w:rPr>
          <w:rFonts w:eastAsia="Arial Unicode MS" w:cs="Arial Unicode MS"/>
          <w:u w:color="000000"/>
          <w:bdr w:val="nil"/>
          <w:lang w:eastAsia="pl-PL"/>
          <w14:textOutline w14:w="0" w14:cap="flat" w14:cmpd="sng" w14:algn="ctr">
            <w14:noFill/>
            <w14:prstDash w14:val="solid"/>
            <w14:bevel/>
          </w14:textOutline>
        </w:rPr>
        <w:t>działa</w:t>
      </w:r>
      <w:r w:rsidR="00057B84">
        <w:rPr>
          <w:rFonts w:eastAsia="Arial Unicode MS" w:cs="Arial Unicode MS"/>
          <w:u w:color="000000"/>
          <w:bdr w:val="nil"/>
          <w:lang w:eastAsia="pl-PL"/>
          <w14:textOutline w14:w="0" w14:cap="flat" w14:cmpd="sng" w14:algn="ctr">
            <w14:noFill/>
            <w14:prstDash w14:val="solid"/>
            <w14:bevel/>
          </w14:textOutline>
        </w:rPr>
        <w:t>nia</w:t>
      </w:r>
      <w:r w:rsidR="004D5467">
        <w:rPr>
          <w:rFonts w:eastAsia="Arial Unicode MS" w:cs="Arial Unicode MS"/>
          <w:u w:color="000000"/>
          <w:bdr w:val="nil"/>
          <w:lang w:eastAsia="pl-PL"/>
          <w14:textOutline w14:w="0" w14:cap="flat" w14:cmpd="sng" w14:algn="ctr">
            <w14:noFill/>
            <w14:prstDash w14:val="solid"/>
            <w14:bevel/>
          </w14:textOutline>
        </w:rPr>
        <w:t xml:space="preserve"> </w:t>
      </w:r>
      <w:r w:rsidRPr="00AD042F">
        <w:rPr>
          <w:rFonts w:eastAsia="Arial Unicode MS" w:cs="Arial Unicode MS"/>
          <w:u w:color="000000"/>
          <w:bdr w:val="nil"/>
          <w:lang w:eastAsia="pl-PL"/>
          <w14:textOutline w14:w="0" w14:cap="flat" w14:cmpd="sng" w14:algn="ctr">
            <w14:noFill/>
            <w14:prstDash w14:val="solid"/>
            <w14:bevel/>
          </w14:textOutline>
        </w:rPr>
        <w:t>m.in.</w:t>
      </w:r>
      <w:r w:rsidR="004D5467">
        <w:rPr>
          <w:rFonts w:eastAsia="Arial Unicode MS" w:cs="Arial Unicode MS"/>
          <w:u w:color="000000"/>
          <w:bdr w:val="nil"/>
          <w:lang w:eastAsia="pl-PL"/>
          <w14:textOutline w14:w="0" w14:cap="flat" w14:cmpd="sng" w14:algn="ctr">
            <w14:noFill/>
            <w14:prstDash w14:val="solid"/>
            <w14:bevel/>
          </w14:textOutline>
        </w:rPr>
        <w:t>:</w:t>
      </w:r>
      <w:r w:rsidRPr="00AD042F">
        <w:rPr>
          <w:rFonts w:eastAsia="Arial Unicode MS" w:cs="Arial Unicode MS"/>
          <w:u w:color="000000"/>
          <w:bdr w:val="nil"/>
          <w:lang w:eastAsia="pl-PL"/>
          <w14:textOutline w14:w="0" w14:cap="flat" w14:cmpd="sng" w14:algn="ctr">
            <w14:noFill/>
            <w14:prstDash w14:val="solid"/>
            <w14:bevel/>
          </w14:textOutline>
        </w:rPr>
        <w:t xml:space="preserve"> </w:t>
      </w:r>
      <w:r w:rsidR="00057B84">
        <w:rPr>
          <w:rFonts w:eastAsia="Arial Unicode MS" w:cs="Arial Unicode MS"/>
          <w:u w:color="000000"/>
          <w:bdr w:val="nil"/>
          <w:lang w:eastAsia="pl-PL"/>
          <w14:textOutline w14:w="0" w14:cap="flat" w14:cmpd="sng" w14:algn="ctr">
            <w14:noFill/>
            <w14:prstDash w14:val="solid"/>
            <w14:bevel/>
          </w14:textOutline>
        </w:rPr>
        <w:t>p</w:t>
      </w:r>
      <w:r w:rsidR="00057B84" w:rsidRPr="00057B84">
        <w:rPr>
          <w:rFonts w:eastAsia="Arial Unicode MS" w:cs="Arial Unicode MS"/>
          <w:u w:color="000000"/>
          <w:bdr w:val="nil"/>
          <w:lang w:eastAsia="pl-PL"/>
          <w14:textOutline w14:w="0" w14:cap="flat" w14:cmpd="sng" w14:algn="ctr">
            <w14:noFill/>
            <w14:prstDash w14:val="solid"/>
            <w14:bevel/>
          </w14:textOutline>
        </w:rPr>
        <w:t xml:space="preserve">rzygotowano raport dot. stanu wdrożenia w administracji rządowej rozporządzenia </w:t>
      </w:r>
      <w:r w:rsidR="008F5782">
        <w:rPr>
          <w:rFonts w:eastAsia="Arial Unicode MS" w:cs="Arial Unicode MS"/>
          <w:u w:color="000000"/>
          <w:bdr w:val="nil"/>
          <w:lang w:eastAsia="pl-PL"/>
          <w14:textOutline w14:w="0" w14:cap="flat" w14:cmpd="sng" w14:algn="ctr">
            <w14:noFill/>
            <w14:prstDash w14:val="solid"/>
            <w14:bevel/>
          </w14:textOutline>
        </w:rPr>
        <w:t>w</w:t>
      </w:r>
      <w:r w:rsidR="00BE03C9">
        <w:rPr>
          <w:rFonts w:eastAsia="Arial Unicode MS" w:cs="Arial Unicode MS"/>
          <w:u w:color="000000"/>
          <w:bdr w:val="nil"/>
          <w:lang w:eastAsia="pl-PL"/>
          <w14:textOutline w14:w="0" w14:cap="flat" w14:cmpd="sng" w14:algn="ctr">
            <w14:noFill/>
            <w14:prstDash w14:val="solid"/>
            <w14:bevel/>
          </w14:textOutline>
        </w:rPr>
        <w:t> </w:t>
      </w:r>
      <w:r w:rsidR="008F5782">
        <w:rPr>
          <w:rFonts w:eastAsia="Arial Unicode MS" w:cs="Arial Unicode MS"/>
          <w:u w:color="000000"/>
          <w:bdr w:val="nil"/>
          <w:lang w:eastAsia="pl-PL"/>
          <w14:textOutline w14:w="0" w14:cap="flat" w14:cmpd="sng" w14:algn="ctr">
            <w14:noFill/>
            <w14:prstDash w14:val="solid"/>
            <w14:bevel/>
          </w14:textOutline>
        </w:rPr>
        <w:t>sprawie</w:t>
      </w:r>
      <w:r w:rsidR="00057B84" w:rsidRPr="00057B84">
        <w:rPr>
          <w:rFonts w:eastAsia="Arial Unicode MS" w:cs="Arial Unicode MS"/>
          <w:u w:color="000000"/>
          <w:bdr w:val="nil"/>
          <w:lang w:eastAsia="pl-PL"/>
          <w14:textOutline w14:w="0" w14:cap="flat" w14:cmpd="sng" w14:algn="ctr">
            <w14:noFill/>
            <w14:prstDash w14:val="solid"/>
            <w14:bevel/>
          </w14:textOutline>
        </w:rPr>
        <w:t xml:space="preserve"> danych o wysokiej wartości</w:t>
      </w:r>
      <w:r w:rsidR="004D5467" w:rsidRPr="004D5467">
        <w:rPr>
          <w:rFonts w:eastAsia="Arial Unicode MS" w:cs="Arial Unicode MS"/>
          <w:u w:color="000000"/>
          <w:bdr w:val="nil"/>
          <w:lang w:eastAsia="pl-PL"/>
          <w14:textOutline w14:w="0" w14:cap="flat" w14:cmpd="sng" w14:algn="ctr">
            <w14:noFill/>
            <w14:prstDash w14:val="solid"/>
            <w14:bevel/>
          </w14:textOutline>
        </w:rPr>
        <w:t>.</w:t>
      </w:r>
    </w:p>
    <w:p w14:paraId="6E6E63D3" w14:textId="22AF3CF0" w:rsidR="005C1CC2" w:rsidRDefault="005C1CC2" w:rsidP="00D32A44">
      <w:pPr>
        <w:pBdr>
          <w:top w:val="nil"/>
          <w:left w:val="nil"/>
          <w:bottom w:val="nil"/>
          <w:right w:val="nil"/>
          <w:between w:val="nil"/>
          <w:bar w:val="nil"/>
        </w:pBdr>
        <w:spacing w:after="60" w:line="276" w:lineRule="auto"/>
      </w:pPr>
      <w:r>
        <w:t xml:space="preserve">W okresie objętym sprawozdaniem </w:t>
      </w:r>
      <w:r w:rsidR="0074784B">
        <w:t xml:space="preserve">nastąpił dalszy wzrost </w:t>
      </w:r>
      <w:r>
        <w:t>wskaźnik</w:t>
      </w:r>
      <w:r w:rsidR="0074784B">
        <w:t>a</w:t>
      </w:r>
      <w:r>
        <w:t xml:space="preserve"> liczby</w:t>
      </w:r>
      <w:r w:rsidRPr="005C1CC2">
        <w:t xml:space="preserve"> dokumentów w</w:t>
      </w:r>
      <w:r w:rsidR="00240179">
        <w:t> </w:t>
      </w:r>
      <w:r w:rsidRPr="005C1CC2">
        <w:t xml:space="preserve">formie cyfrowej udostępnianych </w:t>
      </w:r>
      <w:r>
        <w:t xml:space="preserve">w </w:t>
      </w:r>
      <w:r w:rsidRPr="005C1CC2">
        <w:t>portalu dane.gov.pl z obszaru nauki i kultury</w:t>
      </w:r>
      <w:r>
        <w:t>. Według stanu na dzień 31</w:t>
      </w:r>
      <w:r w:rsidR="00554261">
        <w:t xml:space="preserve"> grudnia </w:t>
      </w:r>
      <w:r>
        <w:t>202</w:t>
      </w:r>
      <w:r w:rsidR="004B2828">
        <w:t>4</w:t>
      </w:r>
      <w:r>
        <w:t xml:space="preserve"> </w:t>
      </w:r>
      <w:r w:rsidR="00554261">
        <w:t xml:space="preserve">r. </w:t>
      </w:r>
      <w:r>
        <w:t xml:space="preserve">było to </w:t>
      </w:r>
      <w:r w:rsidR="004B2828">
        <w:t>381</w:t>
      </w:r>
      <w:r w:rsidR="00546D84">
        <w:t xml:space="preserve"> </w:t>
      </w:r>
      <w:r>
        <w:t>zasobów danych</w:t>
      </w:r>
      <w:r w:rsidR="0074784B">
        <w:t>.</w:t>
      </w:r>
      <w:r>
        <w:t xml:space="preserve"> </w:t>
      </w:r>
      <w:r w:rsidR="000E32FA">
        <w:t>Docelowy wskaźnik do realizacji w</w:t>
      </w:r>
      <w:r w:rsidR="00C96254">
        <w:t> </w:t>
      </w:r>
      <w:r w:rsidR="000E32FA">
        <w:t>tym zakresie (120) został zre</w:t>
      </w:r>
      <w:r>
        <w:t>a</w:t>
      </w:r>
      <w:r w:rsidR="000E32FA">
        <w:t>lizowany już w 2022 r.</w:t>
      </w:r>
      <w:r>
        <w:t xml:space="preserve"> </w:t>
      </w:r>
    </w:p>
    <w:p w14:paraId="7A2979D6" w14:textId="26437EA6" w:rsidR="005C1CC2" w:rsidRPr="005272CA" w:rsidRDefault="005C1CC2" w:rsidP="00D32A44">
      <w:pPr>
        <w:pBdr>
          <w:top w:val="nil"/>
          <w:left w:val="nil"/>
          <w:bottom w:val="nil"/>
          <w:right w:val="nil"/>
          <w:between w:val="nil"/>
          <w:bar w:val="nil"/>
        </w:pBdr>
        <w:spacing w:after="120" w:line="276" w:lineRule="auto"/>
      </w:pPr>
      <w:r>
        <w:t>W 202</w:t>
      </w:r>
      <w:r w:rsidR="004B2828">
        <w:t>4</w:t>
      </w:r>
      <w:r>
        <w:t xml:space="preserve"> r. wzrosła </w:t>
      </w:r>
      <w:r w:rsidR="007668D6">
        <w:t xml:space="preserve">o </w:t>
      </w:r>
      <w:r w:rsidR="004B2828">
        <w:t xml:space="preserve">108 </w:t>
      </w:r>
      <w:r>
        <w:t xml:space="preserve">liczba dostawców danych portalu dane.gov.pl </w:t>
      </w:r>
      <w:r w:rsidR="006E1440">
        <w:t>(</w:t>
      </w:r>
      <w:r w:rsidR="004B2828">
        <w:t xml:space="preserve">486 </w:t>
      </w:r>
      <w:r w:rsidR="006E1440">
        <w:t xml:space="preserve">wg stanu na </w:t>
      </w:r>
      <w:r w:rsidR="007F4C09">
        <w:t>dzień</w:t>
      </w:r>
      <w:r w:rsidR="004B1B75">
        <w:t xml:space="preserve"> </w:t>
      </w:r>
      <w:r w:rsidR="006E1440">
        <w:t>31</w:t>
      </w:r>
      <w:r w:rsidR="00C2335A">
        <w:t xml:space="preserve"> grudnia </w:t>
      </w:r>
      <w:r w:rsidR="006E1440">
        <w:t>202</w:t>
      </w:r>
      <w:r w:rsidR="000F03DA">
        <w:t>4</w:t>
      </w:r>
      <w:r w:rsidR="00C2335A">
        <w:t xml:space="preserve"> r.</w:t>
      </w:r>
      <w:r w:rsidR="006E1440">
        <w:t xml:space="preserve">). Biorąc </w:t>
      </w:r>
      <w:r w:rsidR="006E1440" w:rsidRPr="006E1440">
        <w:t>pod uwagę zaplanowaną docelową wartość wskaźnika na koniec realizacji Programu (1000 podmiotów)</w:t>
      </w:r>
      <w:r w:rsidR="006E1440">
        <w:t xml:space="preserve"> </w:t>
      </w:r>
      <w:r w:rsidR="00266233">
        <w:t>jest to jednak nadal niewystarczające tempo</w:t>
      </w:r>
      <w:r w:rsidR="006E1440">
        <w:t xml:space="preserve"> wzrost</w:t>
      </w:r>
      <w:r w:rsidR="00266233">
        <w:t>u</w:t>
      </w:r>
      <w:r w:rsidR="006E1440">
        <w:t xml:space="preserve">. Konieczne jest zintensyfikowanie działań w </w:t>
      </w:r>
      <w:r w:rsidR="003C3958">
        <w:t xml:space="preserve">tym </w:t>
      </w:r>
      <w:r w:rsidR="006E1440">
        <w:t>zakresie przez realizatorów Programu. Szczególnie istotne w tym kontekście wydaje się</w:t>
      </w:r>
      <w:r w:rsidR="003C3958">
        <w:t xml:space="preserve"> podjęcie współpracy z</w:t>
      </w:r>
      <w:r w:rsidR="00BE03C9">
        <w:t> </w:t>
      </w:r>
      <w:r w:rsidR="003C3958">
        <w:t>jednostkami podległymi i nadzorowanymi realizatorów Programu, które nie rozpoczęły jeszcze udostępniania danych w portalu dane.gov.pl.</w:t>
      </w:r>
      <w:r w:rsidR="00165A4C">
        <w:t xml:space="preserve"> </w:t>
      </w:r>
      <w:r w:rsidR="003C3958">
        <w:t xml:space="preserve">Niezbędne jest także kontynuowanie działań informacyjnych skierowanych do samorządu terytorialnego oraz podmiotów prywatnych. </w:t>
      </w:r>
    </w:p>
    <w:p w14:paraId="55CF7136" w14:textId="0DBAE85E" w:rsidR="00504613" w:rsidRDefault="00504613" w:rsidP="00D32A44">
      <w:pPr>
        <w:pBdr>
          <w:top w:val="nil"/>
          <w:left w:val="nil"/>
          <w:bottom w:val="nil"/>
          <w:right w:val="nil"/>
          <w:between w:val="nil"/>
          <w:bar w:val="nil"/>
        </w:pBdr>
        <w:spacing w:after="120" w:line="276" w:lineRule="auto"/>
      </w:pPr>
      <w:r>
        <w:t>W celu p</w:t>
      </w:r>
      <w:r w:rsidRPr="00504613">
        <w:t>odnoszeni</w:t>
      </w:r>
      <w:r>
        <w:t>a</w:t>
      </w:r>
      <w:r w:rsidRPr="00504613">
        <w:t xml:space="preserve"> wiedzy i umiejętności pracowników urzędów administracji publicznej w</w:t>
      </w:r>
      <w:r w:rsidR="00AB6AF2">
        <w:t> </w:t>
      </w:r>
      <w:r w:rsidRPr="00504613">
        <w:t xml:space="preserve">zakresie otwierania i zarządzania danymi oraz </w:t>
      </w:r>
      <w:r w:rsidR="001555A2" w:rsidRPr="00504613">
        <w:t>zwiększani</w:t>
      </w:r>
      <w:r w:rsidR="001555A2">
        <w:t>a</w:t>
      </w:r>
      <w:r w:rsidR="001555A2" w:rsidRPr="00504613">
        <w:t xml:space="preserve"> </w:t>
      </w:r>
      <w:r w:rsidRPr="00504613">
        <w:t>świadomości społecznej na temat potencjału otwartych danych</w:t>
      </w:r>
      <w:r>
        <w:t xml:space="preserve"> prowadzone są systematycznie szkolenia. W 202</w:t>
      </w:r>
      <w:r w:rsidR="00953FF8">
        <w:t>4</w:t>
      </w:r>
      <w:r>
        <w:t xml:space="preserve"> r. objęto nimi</w:t>
      </w:r>
      <w:r w:rsidR="00BE7294">
        <w:t xml:space="preserve"> </w:t>
      </w:r>
      <w:r w:rsidR="00953FF8">
        <w:t xml:space="preserve">237 </w:t>
      </w:r>
      <w:r w:rsidR="00BE7294">
        <w:t xml:space="preserve">osób </w:t>
      </w:r>
      <w:r w:rsidR="00CD436D">
        <w:t>(</w:t>
      </w:r>
      <w:r w:rsidR="00953FF8">
        <w:t xml:space="preserve">tym samym liczba przeszkolonych osób w całym okresie realizacji POD wyniosła 635 a więc została przekroczona </w:t>
      </w:r>
      <w:r w:rsidR="00CD436D">
        <w:t>zaplanowana wartość docelowa do osiągnięcia w</w:t>
      </w:r>
      <w:r w:rsidR="004D4745">
        <w:t> </w:t>
      </w:r>
      <w:r w:rsidR="00CD436D">
        <w:t>2027 r.</w:t>
      </w:r>
      <w:r w:rsidR="00953FF8">
        <w:t xml:space="preserve"> </w:t>
      </w:r>
      <w:r w:rsidR="00554261">
        <w:sym w:font="Symbol" w:char="F02D"/>
      </w:r>
      <w:r>
        <w:t xml:space="preserve"> 400 osób</w:t>
      </w:r>
      <w:r w:rsidR="00CD436D">
        <w:t>).</w:t>
      </w:r>
      <w:r>
        <w:t xml:space="preserve"> </w:t>
      </w:r>
    </w:p>
    <w:p w14:paraId="6BB1C83A" w14:textId="2FA73654" w:rsidR="00214F3F" w:rsidRDefault="00214F3F" w:rsidP="004E3313">
      <w:pPr>
        <w:pBdr>
          <w:top w:val="nil"/>
          <w:left w:val="nil"/>
          <w:bottom w:val="nil"/>
          <w:right w:val="nil"/>
          <w:between w:val="nil"/>
          <w:bar w:val="nil"/>
        </w:pBdr>
        <w:spacing w:after="120" w:line="276" w:lineRule="auto"/>
      </w:pPr>
      <w:r>
        <w:rPr>
          <w:rStyle w:val="ui-provider"/>
        </w:rPr>
        <w:t>W zakresie realizacji wskaźnika liczby odbiorców działań informacyjno-promocyjnych wartość docelowa wskaźnika to 1 500 000 odbiorców. Został on zrealizowany już w</w:t>
      </w:r>
      <w:r w:rsidR="00C96254">
        <w:rPr>
          <w:rStyle w:val="ui-provider"/>
        </w:rPr>
        <w:t> </w:t>
      </w:r>
      <w:r>
        <w:rPr>
          <w:rStyle w:val="ui-provider"/>
        </w:rPr>
        <w:t>pierwszym roku realizacji Programu. W okresie objętym sprawozdaniem osiągnięto wartość kolejnych </w:t>
      </w:r>
      <w:r w:rsidR="003D50F2">
        <w:rPr>
          <w:rStyle w:val="ui-provider"/>
        </w:rPr>
        <w:t xml:space="preserve">2 700 000 odbiorców, z czego 2 600 000 to odbiorcy kampanii internetowej promującej portal kronika.gov.pl. </w:t>
      </w:r>
    </w:p>
    <w:p w14:paraId="5D0EF368" w14:textId="6D93FE5A" w:rsidR="005E244F" w:rsidRDefault="00C8752D" w:rsidP="00724EF4">
      <w:pPr>
        <w:pStyle w:val="Nagwek2"/>
      </w:pPr>
      <w:bookmarkStart w:id="34" w:name="_2.2._Międzynarodowe_rankingi"/>
      <w:bookmarkStart w:id="35" w:name="_Toc199156250"/>
      <w:bookmarkEnd w:id="34"/>
      <w:r>
        <w:t>2.2.</w:t>
      </w:r>
      <w:r w:rsidR="00BB3D9C">
        <w:t xml:space="preserve"> </w:t>
      </w:r>
      <w:bookmarkStart w:id="36" w:name="_Toc135381407"/>
      <w:r w:rsidR="005E244F">
        <w:t>Międzynarodowe rankingi dot. otwierania danych</w:t>
      </w:r>
      <w:bookmarkEnd w:id="35"/>
      <w:bookmarkEnd w:id="36"/>
    </w:p>
    <w:p w14:paraId="428018C6" w14:textId="77C9C89D" w:rsidR="0021733B" w:rsidRDefault="0021733B" w:rsidP="0021733B">
      <w:r>
        <w:t xml:space="preserve">Skuteczność realizacji Programu znajduje odzwierciedlenie w międzynarodowych rankingach dot. otwartości danych. W badaniu </w:t>
      </w:r>
      <w:r w:rsidRPr="00696654">
        <w:t xml:space="preserve">Open Data </w:t>
      </w:r>
      <w:proofErr w:type="spellStart"/>
      <w:r w:rsidRPr="00696654">
        <w:t>Maturity</w:t>
      </w:r>
      <w:proofErr w:type="spellEnd"/>
      <w:r w:rsidRPr="00696654">
        <w:t xml:space="preserve"> 202</w:t>
      </w:r>
      <w:r w:rsidR="00F51C69">
        <w:t>4</w:t>
      </w:r>
      <w:r>
        <w:rPr>
          <w:rStyle w:val="Odwoanieprzypisudolnego"/>
        </w:rPr>
        <w:footnoteReference w:id="42"/>
      </w:r>
      <w:r>
        <w:t xml:space="preserve"> </w:t>
      </w:r>
      <w:r w:rsidR="0027436C">
        <w:t>(p</w:t>
      </w:r>
      <w:r w:rsidR="0027436C" w:rsidRPr="0027436C">
        <w:t>rowadzony przez Komisję Europejską ranking ocenia</w:t>
      </w:r>
      <w:r w:rsidR="0027436C">
        <w:t>jący</w:t>
      </w:r>
      <w:r w:rsidR="0027436C" w:rsidRPr="0027436C">
        <w:t xml:space="preserve"> postępy oraz poziom dojrzałości krajów europejskich w</w:t>
      </w:r>
      <w:r w:rsidR="004D4745">
        <w:t> </w:t>
      </w:r>
      <w:r w:rsidR="0027436C" w:rsidRPr="0027436C">
        <w:t>zakresie otwierania danych publicznych</w:t>
      </w:r>
      <w:r w:rsidR="0027436C">
        <w:t>)</w:t>
      </w:r>
      <w:r w:rsidR="0027436C" w:rsidRPr="0027436C">
        <w:t xml:space="preserve"> </w:t>
      </w:r>
      <w:r>
        <w:t xml:space="preserve">Polska </w:t>
      </w:r>
      <w:r w:rsidR="00253B08">
        <w:t xml:space="preserve">utrzymała </w:t>
      </w:r>
      <w:r>
        <w:t>2</w:t>
      </w:r>
      <w:r w:rsidR="005F25C8">
        <w:t>.</w:t>
      </w:r>
      <w:r w:rsidRPr="003B1824">
        <w:t xml:space="preserve"> miejsce</w:t>
      </w:r>
      <w:r>
        <w:t xml:space="preserve">, </w:t>
      </w:r>
      <w:r w:rsidR="00253B08">
        <w:t>plasując się</w:t>
      </w:r>
      <w:r>
        <w:t xml:space="preserve"> </w:t>
      </w:r>
      <w:r w:rsidRPr="0033765D">
        <w:t>tuż za Francją</w:t>
      </w:r>
      <w:r>
        <w:t>. Jest to kolejny rok</w:t>
      </w:r>
      <w:r w:rsidR="00253B08">
        <w:t xml:space="preserve">, w którym </w:t>
      </w:r>
      <w:r>
        <w:t>Polsk</w:t>
      </w:r>
      <w:r w:rsidR="00253B08">
        <w:t xml:space="preserve">a znajduje się </w:t>
      </w:r>
      <w:r>
        <w:t xml:space="preserve"> w grupie </w:t>
      </w:r>
      <w:r w:rsidRPr="0033765D">
        <w:t>państw-liderów otwartości danych</w:t>
      </w:r>
      <w:r>
        <w:t>.</w:t>
      </w:r>
      <w:r w:rsidR="0027436C">
        <w:t xml:space="preserve"> </w:t>
      </w:r>
      <w:r w:rsidR="00B46E95">
        <w:t>W</w:t>
      </w:r>
      <w:r w:rsidR="0027436C" w:rsidRPr="0027436C">
        <w:t xml:space="preserve"> trzech badanych obszarach</w:t>
      </w:r>
      <w:r w:rsidR="005F25C8">
        <w:t>,</w:t>
      </w:r>
      <w:r w:rsidR="0027436C" w:rsidRPr="0027436C">
        <w:t xml:space="preserve"> </w:t>
      </w:r>
      <w:r w:rsidR="0027436C">
        <w:t xml:space="preserve">tj. </w:t>
      </w:r>
      <w:r w:rsidR="0027436C" w:rsidRPr="0027436C">
        <w:t>polityki otwartości, wpływu otwartych danych i portal</w:t>
      </w:r>
      <w:r w:rsidR="00B46E95">
        <w:t>i</w:t>
      </w:r>
      <w:r w:rsidR="005F25C8">
        <w:t>,</w:t>
      </w:r>
      <w:r w:rsidR="0027436C" w:rsidRPr="0027436C">
        <w:t xml:space="preserve"> Polska zajęła pierwsze miejsce.</w:t>
      </w:r>
      <w:r w:rsidR="00B46E95">
        <w:t xml:space="preserve"> Warto podkreślić jednocześnie, że </w:t>
      </w:r>
      <w:r w:rsidR="00B46E95" w:rsidRPr="00B46E95">
        <w:t xml:space="preserve">Polska </w:t>
      </w:r>
      <w:r w:rsidR="00B46E95" w:rsidRPr="00B46E95">
        <w:lastRenderedPageBreak/>
        <w:t xml:space="preserve">była jedynym </w:t>
      </w:r>
      <w:r w:rsidR="007F4C09">
        <w:t>państwem członkowskim Unii Europejskiej</w:t>
      </w:r>
      <w:r w:rsidR="00B46E95" w:rsidRPr="00B46E95">
        <w:t>, któr</w:t>
      </w:r>
      <w:r w:rsidR="00B46E95">
        <w:t xml:space="preserve">ego portal otwartych danych </w:t>
      </w:r>
      <w:r w:rsidR="00B46E95" w:rsidRPr="00B46E95">
        <w:t>uzyskał</w:t>
      </w:r>
      <w:r w:rsidR="00B46E95">
        <w:t xml:space="preserve"> w rankingu</w:t>
      </w:r>
      <w:r w:rsidR="00B46E95" w:rsidRPr="00B46E95">
        <w:t xml:space="preserve"> 100%</w:t>
      </w:r>
      <w:r w:rsidR="00B46E95">
        <w:t xml:space="preserve"> ocenę. Raport podsumowujący wyniki badania </w:t>
      </w:r>
      <w:r w:rsidR="00B46E95" w:rsidRPr="00696654">
        <w:t xml:space="preserve">Open Data </w:t>
      </w:r>
      <w:proofErr w:type="spellStart"/>
      <w:r w:rsidR="00B46E95" w:rsidRPr="00696654">
        <w:t>Maturity</w:t>
      </w:r>
      <w:proofErr w:type="spellEnd"/>
      <w:r w:rsidR="00B46E95" w:rsidRPr="00696654">
        <w:t xml:space="preserve"> 202</w:t>
      </w:r>
      <w:r w:rsidR="00B46E95">
        <w:t>4 wskazuje ponadto jako dobry przykład prowadzon</w:t>
      </w:r>
      <w:r w:rsidR="000C39B8">
        <w:t>e</w:t>
      </w:r>
      <w:r w:rsidR="00B46E95">
        <w:t xml:space="preserve"> przez Polskę </w:t>
      </w:r>
      <w:r w:rsidR="000C39B8">
        <w:t>b</w:t>
      </w:r>
      <w:r w:rsidR="000C39B8" w:rsidRPr="000C39B8">
        <w:t>adania dot</w:t>
      </w:r>
      <w:r w:rsidR="000C39B8">
        <w:t>yczące</w:t>
      </w:r>
      <w:r w:rsidR="000C39B8" w:rsidRPr="000C39B8">
        <w:t xml:space="preserve"> rynku ponownego wykorzystywania danych</w:t>
      </w:r>
      <w:r w:rsidR="000C39B8">
        <w:rPr>
          <w:rStyle w:val="Odwoanieprzypisudolnego"/>
        </w:rPr>
        <w:footnoteReference w:id="43"/>
      </w:r>
      <w:r w:rsidR="000C39B8">
        <w:t>.</w:t>
      </w:r>
    </w:p>
    <w:p w14:paraId="47434CAE" w14:textId="77777777" w:rsidR="0021733B" w:rsidRDefault="0021733B" w:rsidP="0021733B">
      <w:pPr>
        <w:keepNext/>
      </w:pPr>
      <w:r>
        <w:rPr>
          <w:noProof/>
        </w:rPr>
        <w:drawing>
          <wp:inline distT="0" distB="0" distL="0" distR="0" wp14:anchorId="14AA5ECC" wp14:editId="4F3F617C">
            <wp:extent cx="4271553" cy="6040755"/>
            <wp:effectExtent l="19050" t="19050" r="15240" b="17145"/>
            <wp:docPr id="1" name="Obraz 1" descr="Na obrazku ranking Open Data Maturity 2024. Pierwsze dziesięć państw to: Francja, Polska, Ukraina, Słowacja, Irlandia, Hiszpania, Czechy, Cypr, Estonia, Wło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Na obrazku ranking Open Data Maturity 2024. Pierwsze dziesięć państw to: Francja, Polska, Ukraina, Słowacja, Irlandia, Hiszpania, Czechy, Cypr, Estonia, Włoch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1553" cy="6040755"/>
                    </a:xfrm>
                    <a:prstGeom prst="rect">
                      <a:avLst/>
                    </a:prstGeom>
                    <a:ln>
                      <a:solidFill>
                        <a:schemeClr val="accent1"/>
                      </a:solidFill>
                    </a:ln>
                  </pic:spPr>
                </pic:pic>
              </a:graphicData>
            </a:graphic>
          </wp:inline>
        </w:drawing>
      </w:r>
    </w:p>
    <w:p w14:paraId="7BE18680" w14:textId="625FA113" w:rsidR="0021733B" w:rsidRPr="00142243" w:rsidRDefault="0021733B" w:rsidP="0021733B">
      <w:pPr>
        <w:pStyle w:val="Legenda"/>
        <w:rPr>
          <w:lang w:val="en-US"/>
        </w:rPr>
      </w:pPr>
      <w:r w:rsidRPr="006E660F">
        <w:t xml:space="preserve">Wykres przedstawiający wyniki rankingu Open Data </w:t>
      </w:r>
      <w:proofErr w:type="spellStart"/>
      <w:r w:rsidRPr="006E660F">
        <w:t>Maturity</w:t>
      </w:r>
      <w:proofErr w:type="spellEnd"/>
      <w:r w:rsidRPr="006E660F">
        <w:t xml:space="preserve"> 202</w:t>
      </w:r>
      <w:r w:rsidR="000660E2">
        <w:t>4</w:t>
      </w:r>
      <w:r w:rsidRPr="006E660F">
        <w:t xml:space="preserve">. </w:t>
      </w:r>
      <w:proofErr w:type="spellStart"/>
      <w:r w:rsidRPr="00142243">
        <w:rPr>
          <w:lang w:val="en-US"/>
        </w:rPr>
        <w:t>Źródło</w:t>
      </w:r>
      <w:proofErr w:type="spellEnd"/>
      <w:r w:rsidRPr="00142243">
        <w:rPr>
          <w:lang w:val="en-US"/>
        </w:rPr>
        <w:t xml:space="preserve"> </w:t>
      </w:r>
      <w:proofErr w:type="spellStart"/>
      <w:r w:rsidRPr="00142243">
        <w:rPr>
          <w:lang w:val="en-US"/>
        </w:rPr>
        <w:t>Raport</w:t>
      </w:r>
      <w:proofErr w:type="spellEnd"/>
      <w:r w:rsidRPr="00142243">
        <w:rPr>
          <w:lang w:val="en-US"/>
        </w:rPr>
        <w:t xml:space="preserve"> Open Data Maturity 202</w:t>
      </w:r>
      <w:r w:rsidR="000660E2">
        <w:rPr>
          <w:lang w:val="en-US"/>
        </w:rPr>
        <w:t>4</w:t>
      </w:r>
      <w:r w:rsidRPr="00142243">
        <w:rPr>
          <w:lang w:val="en-US"/>
        </w:rPr>
        <w:t xml:space="preserve"> r.</w:t>
      </w:r>
    </w:p>
    <w:p w14:paraId="15F1CDCB" w14:textId="77777777" w:rsidR="0021733B" w:rsidRDefault="0021733B" w:rsidP="0021733B">
      <w:pPr>
        <w:keepNext/>
      </w:pPr>
      <w:r>
        <w:rPr>
          <w:noProof/>
        </w:rPr>
        <w:lastRenderedPageBreak/>
        <w:drawing>
          <wp:inline distT="0" distB="0" distL="0" distR="0" wp14:anchorId="0D763ACD" wp14:editId="5CBCBA2E">
            <wp:extent cx="5741706" cy="3229709"/>
            <wp:effectExtent l="19050" t="19050" r="11430" b="27940"/>
            <wp:docPr id="2" name="Obraz 2" descr="Na obrazku:&#10;1. Wykres prezentujące ogólne wyniki Polski w rankingu Open Data Maturity w poszczególnych latach&#10;2. Wyniki Polski w rankingu Open Data Maturity 2024 w poszczególnych kategoriach, w tym Policy - 1 miejsce, Portal – 1 miejsce, Impact – 1 miejsce, Quality – 5 miejsce&#10;3. Mapa z przyporządkowaniem państw do kategorii: Beginners, Followers, Fast trackers, Trend setters. Polska oznaczona została kolorem właściwym dla kategorii „Trend s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Na obrazku:&#10;1. Wykres prezentujące ogólne wyniki Polski w rankingu Open Data Maturity w poszczególnych latach&#10;2. Wyniki Polski w rankingu Open Data Maturity 2024 w poszczególnych kategoriach, w tym Policy - 1 miejsce, Portal – 1 miejsce, Impact – 1 miejsce, Quality – 5 miejsce&#10;3. Mapa z przyporządkowaniem państw do kategorii: Beginners, Followers, Fast trackers, Trend setters. Polska oznaczona została kolorem właściwym dla kategorii „Trend setter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41706" cy="3229709"/>
                    </a:xfrm>
                    <a:prstGeom prst="rect">
                      <a:avLst/>
                    </a:prstGeom>
                    <a:ln>
                      <a:solidFill>
                        <a:schemeClr val="accent1"/>
                      </a:solidFill>
                    </a:ln>
                  </pic:spPr>
                </pic:pic>
              </a:graphicData>
            </a:graphic>
          </wp:inline>
        </w:drawing>
      </w:r>
    </w:p>
    <w:p w14:paraId="7870B0CC" w14:textId="7A05AEC8" w:rsidR="0021733B" w:rsidRPr="00142243" w:rsidRDefault="0021733B" w:rsidP="0021733B">
      <w:pPr>
        <w:pStyle w:val="Legenda"/>
        <w:rPr>
          <w:lang w:val="en-US"/>
        </w:rPr>
      </w:pPr>
      <w:r w:rsidRPr="00C501B0">
        <w:t xml:space="preserve">Szczegółowe wyniki Polski w rankingu Open Data </w:t>
      </w:r>
      <w:proofErr w:type="spellStart"/>
      <w:r w:rsidRPr="00C501B0">
        <w:t>Maturity</w:t>
      </w:r>
      <w:proofErr w:type="spellEnd"/>
      <w:r w:rsidRPr="00C501B0">
        <w:t xml:space="preserve"> 202</w:t>
      </w:r>
      <w:r w:rsidR="000660E2">
        <w:t>4</w:t>
      </w:r>
      <w:r w:rsidRPr="00C501B0">
        <w:t xml:space="preserve">. </w:t>
      </w:r>
      <w:proofErr w:type="spellStart"/>
      <w:r w:rsidRPr="00142243">
        <w:rPr>
          <w:lang w:val="en-US"/>
        </w:rPr>
        <w:t>Źródło</w:t>
      </w:r>
      <w:proofErr w:type="spellEnd"/>
      <w:r w:rsidRPr="00142243">
        <w:rPr>
          <w:lang w:val="en-US"/>
        </w:rPr>
        <w:t xml:space="preserve"> </w:t>
      </w:r>
      <w:proofErr w:type="spellStart"/>
      <w:r w:rsidRPr="00142243">
        <w:rPr>
          <w:lang w:val="en-US"/>
        </w:rPr>
        <w:t>Raport</w:t>
      </w:r>
      <w:proofErr w:type="spellEnd"/>
      <w:r w:rsidRPr="00142243">
        <w:rPr>
          <w:lang w:val="en-US"/>
        </w:rPr>
        <w:t xml:space="preserve"> Open Data Maturity 202</w:t>
      </w:r>
      <w:r w:rsidR="000660E2">
        <w:rPr>
          <w:lang w:val="en-US"/>
        </w:rPr>
        <w:t>4</w:t>
      </w:r>
      <w:r w:rsidRPr="00142243">
        <w:rPr>
          <w:lang w:val="en-US"/>
        </w:rPr>
        <w:t xml:space="preserve"> r.</w:t>
      </w:r>
    </w:p>
    <w:p w14:paraId="163B69F6" w14:textId="77777777" w:rsidR="0021733B" w:rsidRDefault="0021733B" w:rsidP="0021733B">
      <w:pPr>
        <w:keepNext/>
      </w:pPr>
      <w:r>
        <w:rPr>
          <w:noProof/>
        </w:rPr>
        <w:drawing>
          <wp:inline distT="0" distB="0" distL="0" distR="0" wp14:anchorId="0B6AB15E" wp14:editId="175616FE">
            <wp:extent cx="5708791" cy="3211195"/>
            <wp:effectExtent l="19050" t="19050" r="25400" b="27305"/>
            <wp:docPr id="9" name="Obraz 9" descr="Na obrazku szczegółowe wyniki Polski w rankingu Open Data Maturity 2024 w poszczególnych kategoriach w tym:&#10;1. Kategoria Policy. Policy Framework – 100%, Governance – 100%, Implementation 100%&#10;2. Kategoria Impact. Awareness – 100%, Measuring Reuse – 100%, Created Impact – 100%, Political – 100%, Social – 100%, Environmental – 100%, Economic – 100%&#10;3. Kategoria Portal. Portal features – 100%, Portal usage – 100%, Data provision – 100%, Portal sustainability – 100%&#10;4. Kategoria Quality. Monitoring and measures – 100%, Currency and completeness – 86%, DCAT-AP Compliance – 100%, Deployment quality –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Na obrazku szczegółowe wyniki Polski w rankingu Open Data Maturity 2024 w poszczególnych kategoriach w tym:&#10;1. Kategoria Policy. Policy Framework – 100%, Governance – 100%, Implementation 100%&#10;2. Kategoria Impact. Awareness – 100%, Measuring Reuse – 100%, Created Impact – 100%, Political – 100%, Social – 100%, Environmental – 100%, Economic – 100%&#10;3. Kategoria Portal. Portal features – 100%, Portal usage – 100%, Data provision – 100%, Portal sustainability – 100%&#10;4. Kategoria Quality. Monitoring and measures – 100%, Currency and completeness – 86%, DCAT-AP Compliance – 100%, Deployment quality – 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791" cy="3211195"/>
                    </a:xfrm>
                    <a:prstGeom prst="rect">
                      <a:avLst/>
                    </a:prstGeom>
                    <a:ln>
                      <a:solidFill>
                        <a:schemeClr val="accent1"/>
                      </a:solidFill>
                    </a:ln>
                  </pic:spPr>
                </pic:pic>
              </a:graphicData>
            </a:graphic>
          </wp:inline>
        </w:drawing>
      </w:r>
    </w:p>
    <w:p w14:paraId="005CD2EB" w14:textId="6ECBE7EF" w:rsidR="0021733B" w:rsidRPr="00C62EF4" w:rsidRDefault="0021733B" w:rsidP="0021733B">
      <w:pPr>
        <w:pStyle w:val="Legenda"/>
      </w:pPr>
      <w:r w:rsidRPr="00DC2CAF">
        <w:t xml:space="preserve">Szczegółowe wyniki Polski w rankingu Open Data </w:t>
      </w:r>
      <w:proofErr w:type="spellStart"/>
      <w:r w:rsidRPr="00DC2CAF">
        <w:t>Maturity</w:t>
      </w:r>
      <w:proofErr w:type="spellEnd"/>
      <w:r w:rsidRPr="00DC2CAF">
        <w:t xml:space="preserve"> 202</w:t>
      </w:r>
      <w:r w:rsidR="000660E2">
        <w:t>4</w:t>
      </w:r>
      <w:r w:rsidRPr="00DC2CAF">
        <w:t xml:space="preserve"> (ciąg dalszy) Źródło Raport Open Data </w:t>
      </w:r>
      <w:proofErr w:type="spellStart"/>
      <w:r w:rsidRPr="00DC2CAF">
        <w:t>Maturity</w:t>
      </w:r>
      <w:proofErr w:type="spellEnd"/>
      <w:r w:rsidRPr="00DC2CAF">
        <w:t xml:space="preserve"> 202</w:t>
      </w:r>
      <w:r w:rsidR="00462041">
        <w:t>4</w:t>
      </w:r>
      <w:r w:rsidRPr="00DC2CAF">
        <w:t xml:space="preserve"> r.</w:t>
      </w:r>
    </w:p>
    <w:p w14:paraId="04143EF7" w14:textId="065E5E48" w:rsidR="0021733B" w:rsidRDefault="0021733B" w:rsidP="0021733B">
      <w:pPr>
        <w:keepNext/>
      </w:pPr>
      <w:r>
        <w:t>Działania podejmowane w zakresie otwartości danych podsumo</w:t>
      </w:r>
      <w:r w:rsidR="00EE7AB8">
        <w:t>wy</w:t>
      </w:r>
      <w:r>
        <w:t>wane</w:t>
      </w:r>
      <w:r w:rsidR="00EE7AB8">
        <w:t xml:space="preserve"> są </w:t>
      </w:r>
      <w:r>
        <w:t>także</w:t>
      </w:r>
      <w:r w:rsidR="00EE7AB8">
        <w:t xml:space="preserve"> przez OECD. W ostatnim opublikowanym </w:t>
      </w:r>
      <w:r>
        <w:t>raporcie „</w:t>
      </w:r>
      <w:bookmarkStart w:id="37" w:name="_Hlk166158886"/>
      <w:r w:rsidRPr="001F4266">
        <w:t xml:space="preserve">2023 OECD Open, </w:t>
      </w:r>
      <w:proofErr w:type="spellStart"/>
      <w:r w:rsidRPr="001F4266">
        <w:t>Useful</w:t>
      </w:r>
      <w:proofErr w:type="spellEnd"/>
      <w:r w:rsidRPr="001F4266">
        <w:t xml:space="preserve"> and Re-</w:t>
      </w:r>
      <w:proofErr w:type="spellStart"/>
      <w:r w:rsidRPr="001F4266">
        <w:t>usable</w:t>
      </w:r>
      <w:proofErr w:type="spellEnd"/>
      <w:r w:rsidRPr="001F4266">
        <w:t xml:space="preserve"> data (</w:t>
      </w:r>
      <w:proofErr w:type="spellStart"/>
      <w:r w:rsidRPr="001F4266">
        <w:t>OURdata</w:t>
      </w:r>
      <w:proofErr w:type="spellEnd"/>
      <w:r w:rsidRPr="001F4266">
        <w:t>) Index</w:t>
      </w:r>
      <w:bookmarkEnd w:id="37"/>
      <w:r>
        <w:t>”</w:t>
      </w:r>
      <w:r>
        <w:rPr>
          <w:rStyle w:val="Odwoanieprzypisudolnego"/>
        </w:rPr>
        <w:footnoteReference w:id="44"/>
      </w:r>
      <w:r w:rsidR="00EE7AB8">
        <w:t>,</w:t>
      </w:r>
      <w:r w:rsidRPr="00CD0885">
        <w:t xml:space="preserve"> obejmującym swym zakresem działania dot. otwartości danych </w:t>
      </w:r>
      <w:r w:rsidRPr="00CD0885">
        <w:lastRenderedPageBreak/>
        <w:t>prowadzone w 40 krajach, Polska została sklasyfikowana na trzecim miejscu – za Koreą Południową i Francją.</w:t>
      </w:r>
      <w:r>
        <w:t xml:space="preserve"> </w:t>
      </w:r>
      <w:r w:rsidR="00CE3593">
        <w:t xml:space="preserve">Kolejna edycja raportu </w:t>
      </w:r>
      <w:proofErr w:type="spellStart"/>
      <w:r w:rsidR="00CE3593" w:rsidRPr="00CE3593">
        <w:t>OURdata</w:t>
      </w:r>
      <w:proofErr w:type="spellEnd"/>
      <w:r w:rsidR="00CE3593" w:rsidRPr="00CE3593">
        <w:t xml:space="preserve"> Index</w:t>
      </w:r>
      <w:r w:rsidR="00CE3593">
        <w:t xml:space="preserve"> planowana </w:t>
      </w:r>
      <w:r w:rsidR="00B15D76">
        <w:t xml:space="preserve">jest </w:t>
      </w:r>
      <w:r w:rsidR="00CE3593">
        <w:t>na 2025 r</w:t>
      </w:r>
      <w:r w:rsidR="007F4C09">
        <w:t>.</w:t>
      </w:r>
    </w:p>
    <w:p w14:paraId="01695F7A" w14:textId="77777777" w:rsidR="00402061" w:rsidRDefault="00402061" w:rsidP="00402061">
      <w:pPr>
        <w:keepNext/>
      </w:pPr>
      <w:r>
        <w:rPr>
          <w:noProof/>
        </w:rPr>
        <w:drawing>
          <wp:inline distT="0" distB="0" distL="0" distR="0" wp14:anchorId="7278B443" wp14:editId="65FDCFBD">
            <wp:extent cx="5760720" cy="2981960"/>
            <wp:effectExtent l="19050" t="19050" r="11430" b="27940"/>
            <wp:docPr id="11" name="Obraz 11" descr="Na obrazku wykres przedstawiający wyniki rankingu OURdata 2023 Index. Pierwsze dziesięć państw to: Korea Południowa, Francja, Polska, Estonia, Hiszpania, Irlandia, Słowenia, Dania, Szwecja, Lit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Na obrazku wykres przedstawiający wyniki rankingu OURdata 2023 Index. Pierwsze dziesięć państw to: Korea Południowa, Francja, Polska, Estonia, Hiszpania, Irlandia, Słowenia, Dania, Szwecja, Litwa "/>
                    <pic:cNvPicPr/>
                  </pic:nvPicPr>
                  <pic:blipFill>
                    <a:blip r:embed="rId17">
                      <a:extLst>
                        <a:ext uri="{28A0092B-C50C-407E-A947-70E740481C1C}">
                          <a14:useLocalDpi xmlns:a14="http://schemas.microsoft.com/office/drawing/2010/main" val="0"/>
                        </a:ext>
                      </a:extLst>
                    </a:blip>
                    <a:stretch>
                      <a:fillRect/>
                    </a:stretch>
                  </pic:blipFill>
                  <pic:spPr>
                    <a:xfrm>
                      <a:off x="0" y="0"/>
                      <a:ext cx="5760720" cy="2981960"/>
                    </a:xfrm>
                    <a:prstGeom prst="rect">
                      <a:avLst/>
                    </a:prstGeom>
                    <a:ln>
                      <a:solidFill>
                        <a:schemeClr val="accent1"/>
                      </a:solidFill>
                    </a:ln>
                  </pic:spPr>
                </pic:pic>
              </a:graphicData>
            </a:graphic>
          </wp:inline>
        </w:drawing>
      </w:r>
    </w:p>
    <w:p w14:paraId="46BF25DD" w14:textId="375FDAA1" w:rsidR="0021733B" w:rsidRPr="00142243" w:rsidRDefault="00402061" w:rsidP="00DB5A3C">
      <w:pPr>
        <w:pStyle w:val="Legenda"/>
        <w:rPr>
          <w:lang w:val="en-US"/>
        </w:rPr>
      </w:pPr>
      <w:r w:rsidRPr="00EB2EF8">
        <w:t xml:space="preserve">Wykres przedstawiający wyniki rankingu </w:t>
      </w:r>
      <w:proofErr w:type="spellStart"/>
      <w:r w:rsidRPr="00402061">
        <w:t>OURdat</w:t>
      </w:r>
      <w:r>
        <w:t>a</w:t>
      </w:r>
      <w:proofErr w:type="spellEnd"/>
      <w:r>
        <w:t xml:space="preserve"> 2023</w:t>
      </w:r>
      <w:r w:rsidRPr="00402061">
        <w:t xml:space="preserve"> Index</w:t>
      </w:r>
      <w:r w:rsidRPr="00EB2EF8">
        <w:t xml:space="preserve">. </w:t>
      </w:r>
      <w:proofErr w:type="spellStart"/>
      <w:r w:rsidRPr="00142243">
        <w:rPr>
          <w:lang w:val="en-US"/>
        </w:rPr>
        <w:t>Źródło</w:t>
      </w:r>
      <w:proofErr w:type="spellEnd"/>
      <w:r w:rsidRPr="00142243">
        <w:rPr>
          <w:lang w:val="en-US"/>
        </w:rPr>
        <w:t xml:space="preserve"> 2023 OECD Open, Useful and Re-usable data (</w:t>
      </w:r>
      <w:proofErr w:type="spellStart"/>
      <w:r w:rsidRPr="00142243">
        <w:rPr>
          <w:lang w:val="en-US"/>
        </w:rPr>
        <w:t>OURdata</w:t>
      </w:r>
      <w:proofErr w:type="spellEnd"/>
      <w:r w:rsidRPr="00142243">
        <w:rPr>
          <w:lang w:val="en-US"/>
        </w:rPr>
        <w:t>) Index</w:t>
      </w:r>
      <w:bookmarkStart w:id="38" w:name="_2.3_Ewaluacja_Programu"/>
      <w:bookmarkEnd w:id="38"/>
      <w:r w:rsidRPr="00142243">
        <w:rPr>
          <w:lang w:val="en-US"/>
        </w:rPr>
        <w:t>.</w:t>
      </w:r>
    </w:p>
    <w:p w14:paraId="2E1C7467" w14:textId="3529DAFF" w:rsidR="0021733B" w:rsidRDefault="00276A6B" w:rsidP="00276A6B">
      <w:pPr>
        <w:pStyle w:val="Nagwek2"/>
        <w:rPr>
          <w:rFonts w:eastAsia="Arial Unicode MS"/>
          <w:u w:color="1F497D"/>
          <w:bdr w:val="nil"/>
          <w:lang w:eastAsia="pl-PL"/>
        </w:rPr>
      </w:pPr>
      <w:bookmarkStart w:id="39" w:name="_Toc199156251"/>
      <w:r>
        <w:rPr>
          <w:rFonts w:eastAsia="Arial Unicode MS"/>
          <w:u w:color="1F497D"/>
          <w:bdr w:val="nil"/>
          <w:lang w:eastAsia="pl-PL"/>
        </w:rPr>
        <w:t xml:space="preserve">2.3 </w:t>
      </w:r>
      <w:r w:rsidR="00D348E1" w:rsidRPr="00D348E1">
        <w:rPr>
          <w:rFonts w:eastAsia="Arial Unicode MS"/>
          <w:u w:color="1F497D"/>
          <w:bdr w:val="nil"/>
          <w:lang w:eastAsia="pl-PL"/>
        </w:rPr>
        <w:t>10-lecie</w:t>
      </w:r>
      <w:r w:rsidR="00D348E1">
        <w:rPr>
          <w:rFonts w:eastAsia="Arial Unicode MS"/>
          <w:u w:color="1F497D"/>
          <w:bdr w:val="nil"/>
          <w:lang w:eastAsia="pl-PL"/>
        </w:rPr>
        <w:t xml:space="preserve"> portalu dane.gov.pl</w:t>
      </w:r>
      <w:bookmarkEnd w:id="39"/>
    </w:p>
    <w:p w14:paraId="66616E45" w14:textId="0E23A0BB" w:rsidR="00D348E1" w:rsidRDefault="00D348E1" w:rsidP="00276A6B">
      <w:pPr>
        <w:rPr>
          <w:lang w:eastAsia="pl-PL"/>
        </w:rPr>
      </w:pPr>
      <w:r>
        <w:rPr>
          <w:lang w:eastAsia="pl-PL"/>
        </w:rPr>
        <w:t>W maju 2024 r. polski portal otwartych danych obchodził 10-lecie swojego istnienia. Z</w:t>
      </w:r>
      <w:r w:rsidR="004D4745">
        <w:rPr>
          <w:lang w:eastAsia="pl-PL"/>
        </w:rPr>
        <w:t> </w:t>
      </w:r>
      <w:r>
        <w:rPr>
          <w:lang w:eastAsia="pl-PL"/>
        </w:rPr>
        <w:t>tej okazji przeprowadzono szereg aktywności podsumowujących historię serwisu i jego osiągnięcia</w:t>
      </w:r>
      <w:r w:rsidR="00B327FB">
        <w:rPr>
          <w:lang w:eastAsia="pl-PL"/>
        </w:rPr>
        <w:t>,</w:t>
      </w:r>
      <w:r>
        <w:rPr>
          <w:lang w:eastAsia="pl-PL"/>
        </w:rPr>
        <w:t xml:space="preserve"> a także zachęcających do ponownego wykorzystywania zgromadzonych w nim danych. </w:t>
      </w:r>
    </w:p>
    <w:p w14:paraId="665258C2" w14:textId="07AFA192" w:rsidR="00F52E04" w:rsidRDefault="00F52E04" w:rsidP="00276A6B">
      <w:pPr>
        <w:rPr>
          <w:lang w:eastAsia="pl-PL"/>
        </w:rPr>
      </w:pPr>
      <w:r w:rsidRPr="00F52E04">
        <w:rPr>
          <w:lang w:eastAsia="pl-PL"/>
        </w:rPr>
        <w:t xml:space="preserve">W ramach 10-lecia portalu </w:t>
      </w:r>
      <w:r w:rsidR="00C2335A">
        <w:rPr>
          <w:lang w:eastAsia="pl-PL"/>
        </w:rPr>
        <w:t xml:space="preserve">w dniu </w:t>
      </w:r>
      <w:r w:rsidRPr="00F52E04">
        <w:rPr>
          <w:lang w:eastAsia="pl-PL"/>
        </w:rPr>
        <w:t>17 maja 2024 r. w siedzibie Ministerstwa Cyfryzacji została zorganizowana konferencja prasowa z udziałem Ministra Cyfryzacji</w:t>
      </w:r>
      <w:r w:rsidR="00BE03C9">
        <w:rPr>
          <w:lang w:eastAsia="pl-PL"/>
        </w:rPr>
        <w:t>,</w:t>
      </w:r>
      <w:r w:rsidRPr="00F52E04">
        <w:rPr>
          <w:lang w:eastAsia="pl-PL"/>
        </w:rPr>
        <w:t xml:space="preserve"> a także osób zajmujących się na co dzień zarządzaniem portal</w:t>
      </w:r>
      <w:r w:rsidR="00BE03C9">
        <w:rPr>
          <w:lang w:eastAsia="pl-PL"/>
        </w:rPr>
        <w:t>em</w:t>
      </w:r>
      <w:r w:rsidRPr="00F52E04">
        <w:rPr>
          <w:lang w:eastAsia="pl-PL"/>
        </w:rPr>
        <w:t xml:space="preserve">. Przygotowano ponadto film zachęcający do korzystania z danych z portalu oraz szereg postów w mediach społecznościowych. </w:t>
      </w:r>
    </w:p>
    <w:p w14:paraId="645A7DF6" w14:textId="77777777" w:rsidR="00F52E04" w:rsidRDefault="00F52E04" w:rsidP="00F52E04">
      <w:pPr>
        <w:keepNext/>
        <w:ind w:left="360"/>
      </w:pPr>
      <w:r>
        <w:rPr>
          <w:noProof/>
          <w:lang w:eastAsia="pl-PL"/>
        </w:rPr>
        <w:lastRenderedPageBreak/>
        <w:drawing>
          <wp:inline distT="0" distB="0" distL="0" distR="0" wp14:anchorId="39EB3FB1" wp14:editId="10F74ED5">
            <wp:extent cx="5760720" cy="5264785"/>
            <wp:effectExtent l="19050" t="19050" r="11430" b="12065"/>
            <wp:docPr id="564681497" name="Obraz 1" descr="Na obrazku strona poświęcona 10 rocznicy portalu dane.gov.pl. Widoczny jest obrazek z filmu dotyczącego rocznicy portalu. &#10;Po prawej stronie od filmu tekst: Polska liderem w otwieraniu danych publicznych. Z każdym rokiem zapotrzebowanie na dane zauważalnie wzrasta. Bezpieczny dostęp do otwartych danych publicznych wpływa na wzrost innowacyjności gospodarki i jakości życia społeczeństwa. Pozwala to tworzyć programy i aplikacje, z których na co dzień korzystają miliony obywateli. Urzędy udostępniają dane w portalach danych, a centralnym punktem dostępu do nich jest portal dane.gov.pl, który jest rozwijany już od 10 lat. Polska znajduje się na czele rankingu Komisji Europejskiej „Open Data Maturity”, w którym oceniana jest dojrzałość krajów w zakresie otwierania danych publicznych.&#10;Poniżej życzenia dla portalu od Anny Gos - pełnomocniczki ds. otwartości danych w MC, Wojciecha Szajnara - Dyrektora CPPC oraz Sebastiana Bukowskiego - dyrektora Pionu Operacji i Cyberbezpieczeństwa C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704082" name="Obraz 1" descr="Na obrazku strona poświęcona 10 rocznicy portalu dane.gov.pl. Widoczny jest obrazek z filmu dotyczącego rocznicy portalu. &#10;Po prawej stronie od filmu tekst: Polska liderem w otwieraniu danych publicznych. Z każdym rokiem zapotrzebowanie na dane zauważalnie wzrasta. Bezpieczny dostęp do otwartych danych publicznych wpływa na wzrost innowacyjności gospodarki i jakości życia społeczeństwa. Pozwala to tworzyć programy i aplikacje, z których na co dzień korzystają miliony obywateli. Urzędy udostępniają dane w portalach danych, a centralnym punktem dostępu do nich jest portal dane.gov.pl, który jest rozwijany już od 10 lat. Polska znajduje się na czele rankingu Komisji Europejskiej „Open Data Maturity”, w którym oceniana jest dojrzałość krajów w zakresie otwierania danych publicznych.&#10;Poniżej życzenia dla portalu od Anny Gos - pełnomocniczki ds. otwartości danych w MC, Wojciecha Szajnara - Dyrektora CPPC oraz Sebastiana Bukowskiego - dyrektora Pionu Operacji i Cyberbezpieczeństwa CO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5264785"/>
                    </a:xfrm>
                    <a:prstGeom prst="rect">
                      <a:avLst/>
                    </a:prstGeom>
                    <a:ln>
                      <a:solidFill>
                        <a:schemeClr val="accent1"/>
                      </a:solidFill>
                    </a:ln>
                  </pic:spPr>
                </pic:pic>
              </a:graphicData>
            </a:graphic>
          </wp:inline>
        </w:drawing>
      </w:r>
    </w:p>
    <w:p w14:paraId="7E9F2213" w14:textId="42FEAF81" w:rsidR="00F52E04" w:rsidRDefault="00F52E04" w:rsidP="00F52E04">
      <w:pPr>
        <w:rPr>
          <w:i/>
          <w:iCs/>
          <w:color w:val="44546A" w:themeColor="text2"/>
          <w:sz w:val="18"/>
          <w:szCs w:val="18"/>
        </w:rPr>
      </w:pPr>
      <w:r>
        <w:rPr>
          <w:i/>
          <w:iCs/>
          <w:color w:val="44546A" w:themeColor="text2"/>
          <w:sz w:val="18"/>
          <w:szCs w:val="18"/>
        </w:rPr>
        <w:t>Strona portalu dane.gov.pl poświęcona 10 rocznicy</w:t>
      </w:r>
      <w:r w:rsidR="009B4F01">
        <w:rPr>
          <w:i/>
          <w:iCs/>
          <w:color w:val="44546A" w:themeColor="text2"/>
          <w:sz w:val="18"/>
          <w:szCs w:val="18"/>
        </w:rPr>
        <w:t xml:space="preserve"> jego</w:t>
      </w:r>
      <w:r>
        <w:rPr>
          <w:i/>
          <w:iCs/>
          <w:color w:val="44546A" w:themeColor="text2"/>
          <w:sz w:val="18"/>
          <w:szCs w:val="18"/>
        </w:rPr>
        <w:t xml:space="preserve"> funkcjonowania</w:t>
      </w:r>
      <w:r w:rsidRPr="00741ADD">
        <w:rPr>
          <w:i/>
          <w:iCs/>
          <w:color w:val="44546A" w:themeColor="text2"/>
          <w:sz w:val="18"/>
          <w:szCs w:val="18"/>
        </w:rPr>
        <w:t>.</w:t>
      </w:r>
    </w:p>
    <w:p w14:paraId="5E05F709" w14:textId="1F8702CE" w:rsidR="004F2FA8" w:rsidRDefault="004F2FA8" w:rsidP="00276A6B">
      <w:pPr>
        <w:rPr>
          <w:lang w:eastAsia="pl-PL"/>
        </w:rPr>
      </w:pPr>
      <w:r>
        <w:rPr>
          <w:lang w:eastAsia="pl-PL"/>
        </w:rPr>
        <w:t xml:space="preserve">W ciągu dziesięciu lat istnienia w portalu dane.gov.pl zgromadzono ponad 40 tysięcy danych, udostępnianych przez kilkuset edytorów w imieniu ponad 400 dostawców. </w:t>
      </w:r>
      <w:r w:rsidRPr="004F2FA8">
        <w:rPr>
          <w:lang w:eastAsia="pl-PL"/>
        </w:rPr>
        <w:t xml:space="preserve">Podmiotami publikującymi </w:t>
      </w:r>
      <w:r>
        <w:rPr>
          <w:lang w:eastAsia="pl-PL"/>
        </w:rPr>
        <w:t xml:space="preserve">powyższe </w:t>
      </w:r>
      <w:r w:rsidRPr="004F2FA8">
        <w:rPr>
          <w:lang w:eastAsia="pl-PL"/>
        </w:rPr>
        <w:t>dane są administracja rządowa, samorządowa oraz podmioty prywatne. Warto podkreślić, że w 2020 r. zmiany ustawowe wprowadziły możliwość dobrowolnego publikowania danych prywatnych w portalu</w:t>
      </w:r>
      <w:r>
        <w:rPr>
          <w:lang w:eastAsia="pl-PL"/>
        </w:rPr>
        <w:t>.</w:t>
      </w:r>
      <w:r w:rsidR="00A12097">
        <w:rPr>
          <w:lang w:eastAsia="pl-PL"/>
        </w:rPr>
        <w:t xml:space="preserve"> Na przestrzeni okresu funkcjonowania portalu stopniowo ulegała poprawie jakość udostępnianych w nim danych. Obecnie są to głównie dane na przynajmniej 3 poziomie otwartości (format CSV), </w:t>
      </w:r>
      <w:r w:rsidR="00A12097" w:rsidRPr="00A12097">
        <w:rPr>
          <w:lang w:eastAsia="pl-PL"/>
        </w:rPr>
        <w:t xml:space="preserve">pojawia się </w:t>
      </w:r>
      <w:r w:rsidR="00A12097">
        <w:rPr>
          <w:lang w:eastAsia="pl-PL"/>
        </w:rPr>
        <w:t xml:space="preserve">także systematycznie coraz więcej danych na </w:t>
      </w:r>
      <w:r w:rsidR="00A12097" w:rsidRPr="00A12097">
        <w:rPr>
          <w:lang w:eastAsia="pl-PL"/>
        </w:rPr>
        <w:t xml:space="preserve">wyższych poziomach otwartości danych, tj. </w:t>
      </w:r>
      <w:r w:rsidR="00A12097">
        <w:rPr>
          <w:lang w:eastAsia="pl-PL"/>
        </w:rPr>
        <w:t xml:space="preserve">m.in. w </w:t>
      </w:r>
      <w:r w:rsidR="00A12097" w:rsidRPr="00A12097">
        <w:rPr>
          <w:lang w:eastAsia="pl-PL"/>
        </w:rPr>
        <w:t>forma</w:t>
      </w:r>
      <w:r w:rsidR="00A12097">
        <w:rPr>
          <w:lang w:eastAsia="pl-PL"/>
        </w:rPr>
        <w:t>cie</w:t>
      </w:r>
      <w:r w:rsidR="00A12097" w:rsidRPr="00A12097">
        <w:rPr>
          <w:lang w:eastAsia="pl-PL"/>
        </w:rPr>
        <w:t xml:space="preserve"> </w:t>
      </w:r>
      <w:proofErr w:type="spellStart"/>
      <w:r w:rsidR="00A12097" w:rsidRPr="00A12097">
        <w:rPr>
          <w:lang w:eastAsia="pl-PL"/>
        </w:rPr>
        <w:t>json-ld</w:t>
      </w:r>
      <w:proofErr w:type="spellEnd"/>
      <w:r w:rsidR="00A12097">
        <w:rPr>
          <w:lang w:eastAsia="pl-PL"/>
        </w:rPr>
        <w:t>.</w:t>
      </w:r>
    </w:p>
    <w:p w14:paraId="0404136C" w14:textId="6BAF9802" w:rsidR="00A12097" w:rsidRDefault="00A12097" w:rsidP="00276A6B">
      <w:pPr>
        <w:rPr>
          <w:rFonts w:eastAsia="Arial Unicode MS" w:cs="Arial Unicode MS"/>
          <w:u w:color="000000"/>
          <w:bdr w:val="nil"/>
          <w:lang w:eastAsia="pl-PL"/>
          <w14:textOutline w14:w="0" w14:cap="flat" w14:cmpd="sng" w14:algn="ctr">
            <w14:noFill/>
            <w14:prstDash w14:val="solid"/>
            <w14:bevel/>
          </w14:textOutline>
        </w:rPr>
      </w:pPr>
      <w:r w:rsidRPr="00A12097">
        <w:rPr>
          <w:lang w:eastAsia="pl-PL"/>
        </w:rPr>
        <w:t>Portal przez 10 lat przechodził transformację pod względem funkcjonalności</w:t>
      </w:r>
      <w:r>
        <w:rPr>
          <w:lang w:eastAsia="pl-PL"/>
        </w:rPr>
        <w:t>, co przełożyło się na jego pozytywny odbiór.</w:t>
      </w:r>
      <w:r w:rsidRPr="00A12097">
        <w:rPr>
          <w:lang w:eastAsia="pl-PL"/>
        </w:rPr>
        <w:t xml:space="preserve"> </w:t>
      </w:r>
      <w:r>
        <w:rPr>
          <w:lang w:eastAsia="pl-PL"/>
        </w:rPr>
        <w:t>Jako potwierdzenie można przytoczyć</w:t>
      </w:r>
      <w:r w:rsidRPr="00A12097">
        <w:rPr>
          <w:lang w:eastAsia="pl-PL"/>
        </w:rPr>
        <w:t xml:space="preserve"> statystyki badania Komisji Europejskiej „Open Data </w:t>
      </w:r>
      <w:proofErr w:type="spellStart"/>
      <w:r w:rsidRPr="00A12097">
        <w:rPr>
          <w:lang w:eastAsia="pl-PL"/>
        </w:rPr>
        <w:t>Maturity</w:t>
      </w:r>
      <w:proofErr w:type="spellEnd"/>
      <w:r w:rsidRPr="00A12097">
        <w:rPr>
          <w:lang w:eastAsia="pl-PL"/>
        </w:rPr>
        <w:t>”. W 2019 r. polski portal uplasował się na 11</w:t>
      </w:r>
      <w:r w:rsidR="00A316E2">
        <w:rPr>
          <w:lang w:eastAsia="pl-PL"/>
        </w:rPr>
        <w:t>.</w:t>
      </w:r>
      <w:r w:rsidRPr="00A12097">
        <w:rPr>
          <w:lang w:eastAsia="pl-PL"/>
        </w:rPr>
        <w:t xml:space="preserve"> miejscu, natomiast </w:t>
      </w:r>
      <w:r>
        <w:rPr>
          <w:lang w:eastAsia="pl-PL"/>
        </w:rPr>
        <w:t xml:space="preserve">w </w:t>
      </w:r>
      <w:r w:rsidR="000E5C0A">
        <w:rPr>
          <w:lang w:eastAsia="pl-PL"/>
        </w:rPr>
        <w:t xml:space="preserve">ubiegłorocznej edycji badania </w:t>
      </w:r>
      <w:r w:rsidRPr="00A12097">
        <w:rPr>
          <w:lang w:eastAsia="pl-PL"/>
        </w:rPr>
        <w:t>zaj</w:t>
      </w:r>
      <w:r w:rsidR="00A316E2">
        <w:rPr>
          <w:lang w:eastAsia="pl-PL"/>
        </w:rPr>
        <w:t>ął</w:t>
      </w:r>
      <w:r w:rsidRPr="00A12097">
        <w:rPr>
          <w:lang w:eastAsia="pl-PL"/>
        </w:rPr>
        <w:t xml:space="preserve"> 1</w:t>
      </w:r>
      <w:r w:rsidR="00A316E2">
        <w:rPr>
          <w:lang w:eastAsia="pl-PL"/>
        </w:rPr>
        <w:t>.</w:t>
      </w:r>
      <w:r w:rsidRPr="00A12097">
        <w:rPr>
          <w:lang w:eastAsia="pl-PL"/>
        </w:rPr>
        <w:t xml:space="preserve"> miejsce</w:t>
      </w:r>
      <w:r w:rsidR="000E5C0A">
        <w:rPr>
          <w:lang w:eastAsia="pl-PL"/>
        </w:rPr>
        <w:t xml:space="preserve"> </w:t>
      </w:r>
      <w:r w:rsidR="000E5C0A">
        <w:rPr>
          <w:rFonts w:eastAsia="Arial Unicode MS" w:cs="Arial Unicode MS"/>
          <w:u w:color="000000"/>
          <w:bdr w:val="nil"/>
          <w:lang w:eastAsia="pl-PL"/>
          <w14:textOutline w14:w="0" w14:cap="flat" w14:cmpd="sng" w14:algn="ctr">
            <w14:noFill/>
            <w14:prstDash w14:val="solid"/>
            <w14:bevel/>
          </w14:textOutline>
        </w:rPr>
        <w:t>(</w:t>
      </w:r>
      <w:r w:rsidR="000E5C0A" w:rsidRPr="0074784B">
        <w:rPr>
          <w:rFonts w:eastAsia="Arial Unicode MS" w:cs="Arial Unicode MS"/>
          <w:u w:color="000000"/>
          <w:bdr w:val="nil"/>
          <w:lang w:eastAsia="pl-PL"/>
          <w14:textOutline w14:w="0" w14:cap="flat" w14:cmpd="sng" w14:algn="ctr">
            <w14:noFill/>
            <w14:prstDash w14:val="solid"/>
            <w14:bevel/>
          </w14:textOutline>
        </w:rPr>
        <w:t>szczegóły w</w:t>
      </w:r>
      <w:r w:rsidR="004D4745">
        <w:rPr>
          <w:rFonts w:eastAsia="Arial Unicode MS" w:cs="Arial Unicode MS"/>
          <w:u w:color="000000"/>
          <w:bdr w:val="nil"/>
          <w:lang w:eastAsia="pl-PL"/>
          <w14:textOutline w14:w="0" w14:cap="flat" w14:cmpd="sng" w14:algn="ctr">
            <w14:noFill/>
            <w14:prstDash w14:val="solid"/>
            <w14:bevel/>
          </w14:textOutline>
        </w:rPr>
        <w:t> </w:t>
      </w:r>
      <w:hyperlink w:anchor="_2.2._Międzynarodowe_rankingi" w:history="1">
        <w:r w:rsidR="000E5C0A" w:rsidRPr="0074784B">
          <w:rPr>
            <w:rStyle w:val="Hipercze"/>
            <w:rFonts w:eastAsia="Arial Unicode MS" w:cs="Arial Unicode MS"/>
            <w:bdr w:val="nil"/>
            <w:lang w:eastAsia="pl-PL"/>
            <w14:textOutline w14:w="0" w14:cap="flat" w14:cmpd="sng" w14:algn="ctr">
              <w14:noFill/>
              <w14:prstDash w14:val="solid"/>
              <w14:bevel/>
            </w14:textOutline>
          </w:rPr>
          <w:t>rozdziale nr 2.</w:t>
        </w:r>
        <w:r w:rsidR="000E5C0A">
          <w:rPr>
            <w:rStyle w:val="Hipercze"/>
            <w:rFonts w:eastAsia="Arial Unicode MS" w:cs="Arial Unicode MS"/>
            <w:bdr w:val="nil"/>
            <w:lang w:eastAsia="pl-PL"/>
            <w14:textOutline w14:w="0" w14:cap="flat" w14:cmpd="sng" w14:algn="ctr">
              <w14:noFill/>
              <w14:prstDash w14:val="solid"/>
              <w14:bevel/>
            </w14:textOutline>
          </w:rPr>
          <w:t>2</w:t>
        </w:r>
        <w:r w:rsidR="000E5C0A" w:rsidRPr="0074784B">
          <w:rPr>
            <w:rStyle w:val="Hipercze"/>
            <w:rFonts w:eastAsia="Arial Unicode MS" w:cs="Arial Unicode MS"/>
            <w:bdr w:val="nil"/>
            <w:lang w:eastAsia="pl-PL"/>
            <w14:textOutline w14:w="0" w14:cap="flat" w14:cmpd="sng" w14:algn="ctr">
              <w14:noFill/>
              <w14:prstDash w14:val="solid"/>
              <w14:bevel/>
            </w14:textOutline>
          </w:rPr>
          <w:t xml:space="preserve">: </w:t>
        </w:r>
        <w:r w:rsidR="000E5C0A" w:rsidRPr="000E5C0A">
          <w:rPr>
            <w:rStyle w:val="Hipercze"/>
            <w:rFonts w:eastAsia="Arial Unicode MS" w:cs="Arial Unicode MS"/>
            <w:bdr w:val="nil"/>
            <w:lang w:eastAsia="pl-PL"/>
            <w14:textOutline w14:w="0" w14:cap="flat" w14:cmpd="sng" w14:algn="ctr">
              <w14:noFill/>
              <w14:prstDash w14:val="solid"/>
              <w14:bevel/>
            </w14:textOutline>
          </w:rPr>
          <w:t>Międzynarodowe rankingi dot. otwierania danych</w:t>
        </w:r>
      </w:hyperlink>
      <w:r w:rsidR="000E5C0A" w:rsidRPr="0074784B">
        <w:rPr>
          <w:rFonts w:eastAsia="Arial Unicode MS" w:cs="Arial Unicode MS"/>
          <w:u w:color="000000"/>
          <w:bdr w:val="nil"/>
          <w:lang w:eastAsia="pl-PL"/>
          <w14:textOutline w14:w="0" w14:cap="flat" w14:cmpd="sng" w14:algn="ctr">
            <w14:noFill/>
            <w14:prstDash w14:val="solid"/>
            <w14:bevel/>
          </w14:textOutline>
        </w:rPr>
        <w:t>)</w:t>
      </w:r>
      <w:r w:rsidR="000E5C0A">
        <w:rPr>
          <w:rFonts w:eastAsia="Arial Unicode MS" w:cs="Arial Unicode MS"/>
          <w:u w:color="000000"/>
          <w:bdr w:val="nil"/>
          <w:lang w:eastAsia="pl-PL"/>
          <w14:textOutline w14:w="0" w14:cap="flat" w14:cmpd="sng" w14:algn="ctr">
            <w14:noFill/>
            <w14:prstDash w14:val="solid"/>
            <w14:bevel/>
          </w14:textOutline>
        </w:rPr>
        <w:t>. Funkcjonalnościami dostępnymi w</w:t>
      </w:r>
      <w:r w:rsidR="00BE03C9">
        <w:rPr>
          <w:rFonts w:eastAsia="Arial Unicode MS" w:cs="Arial Unicode MS"/>
          <w:u w:color="000000"/>
          <w:bdr w:val="nil"/>
          <w:lang w:eastAsia="pl-PL"/>
          <w14:textOutline w14:w="0" w14:cap="flat" w14:cmpd="sng" w14:algn="ctr">
            <w14:noFill/>
            <w14:prstDash w14:val="solid"/>
            <w14:bevel/>
          </w14:textOutline>
        </w:rPr>
        <w:t> </w:t>
      </w:r>
      <w:r w:rsidR="000E5C0A">
        <w:rPr>
          <w:rFonts w:eastAsia="Arial Unicode MS" w:cs="Arial Unicode MS"/>
          <w:u w:color="000000"/>
          <w:bdr w:val="nil"/>
          <w:lang w:eastAsia="pl-PL"/>
          <w14:textOutline w14:w="0" w14:cap="flat" w14:cmpd="sng" w14:algn="ctr">
            <w14:noFill/>
            <w14:prstDash w14:val="solid"/>
            <w14:bevel/>
          </w14:textOutline>
        </w:rPr>
        <w:t>portalu są m.in.:</w:t>
      </w:r>
    </w:p>
    <w:p w14:paraId="1604D626" w14:textId="3DD28549" w:rsidR="000E5C0A" w:rsidRDefault="00DD726C" w:rsidP="00580717">
      <w:pPr>
        <w:pStyle w:val="Akapitzlist"/>
        <w:numPr>
          <w:ilvl w:val="0"/>
          <w:numId w:val="93"/>
        </w:numPr>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lastRenderedPageBreak/>
        <w:t>d</w:t>
      </w:r>
      <w:r w:rsidR="000E5C0A" w:rsidRPr="00494C26">
        <w:rPr>
          <w:rFonts w:eastAsia="Arial Unicode MS" w:cs="Arial Unicode MS"/>
          <w:u w:color="000000"/>
          <w:bdr w:val="nil"/>
          <w:lang w:eastAsia="pl-PL"/>
          <w14:textOutline w14:w="0" w14:cap="flat" w14:cmpd="sng" w14:algn="ctr">
            <w14:noFill/>
            <w14:prstDash w14:val="solid"/>
            <w14:bevel/>
          </w14:textOutline>
        </w:rPr>
        <w:t>ostęp do danych oraz metadanych udostępnionych w portalu za pomocą API</w:t>
      </w:r>
      <w:r w:rsidR="00C2335A">
        <w:rPr>
          <w:rFonts w:eastAsia="Arial Unicode MS" w:cs="Arial Unicode MS"/>
          <w:u w:color="000000"/>
          <w:bdr w:val="nil"/>
          <w:lang w:eastAsia="pl-PL"/>
          <w14:textOutline w14:w="0" w14:cap="flat" w14:cmpd="sng" w14:algn="ctr">
            <w14:noFill/>
            <w14:prstDash w14:val="solid"/>
            <w14:bevel/>
          </w14:textOutline>
        </w:rPr>
        <w:t>,</w:t>
      </w:r>
    </w:p>
    <w:p w14:paraId="07E30503" w14:textId="16BBA64E" w:rsidR="000E5C0A" w:rsidRDefault="00DD726C" w:rsidP="00DD5B77">
      <w:pPr>
        <w:pStyle w:val="Akapitzlist"/>
        <w:numPr>
          <w:ilvl w:val="0"/>
          <w:numId w:val="93"/>
        </w:numPr>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t>m</w:t>
      </w:r>
      <w:r w:rsidR="000E5C0A" w:rsidRPr="000E5C0A">
        <w:rPr>
          <w:rFonts w:eastAsia="Arial Unicode MS" w:cs="Arial Unicode MS"/>
          <w:u w:color="000000"/>
          <w:bdr w:val="nil"/>
          <w:lang w:eastAsia="pl-PL"/>
          <w14:textOutline w14:w="0" w14:cap="flat" w14:cmpd="sng" w14:algn="ctr">
            <w14:noFill/>
            <w14:prstDash w14:val="solid"/>
            <w14:bevel/>
          </w14:textOutline>
        </w:rPr>
        <w:t>oduł zaawansowanego podglądu  i wizualizacji danych na mapach, wykresach</w:t>
      </w:r>
      <w:r w:rsidR="00C2335A">
        <w:rPr>
          <w:rFonts w:eastAsia="Arial Unicode MS" w:cs="Arial Unicode MS"/>
          <w:u w:color="000000"/>
          <w:bdr w:val="nil"/>
          <w:lang w:eastAsia="pl-PL"/>
          <w14:textOutline w14:w="0" w14:cap="flat" w14:cmpd="sng" w14:algn="ctr">
            <w14:noFill/>
            <w14:prstDash w14:val="solid"/>
            <w14:bevel/>
          </w14:textOutline>
        </w:rPr>
        <w:t>,</w:t>
      </w:r>
    </w:p>
    <w:p w14:paraId="4BB06AD4" w14:textId="5284DA50" w:rsidR="000E5C0A" w:rsidRDefault="00DD726C" w:rsidP="008E67EF">
      <w:pPr>
        <w:pStyle w:val="Akapitzlist"/>
        <w:numPr>
          <w:ilvl w:val="0"/>
          <w:numId w:val="93"/>
        </w:numPr>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t>f</w:t>
      </w:r>
      <w:r w:rsidR="000E5C0A" w:rsidRPr="000E5C0A">
        <w:rPr>
          <w:rFonts w:eastAsia="Arial Unicode MS" w:cs="Arial Unicode MS"/>
          <w:u w:color="000000"/>
          <w:bdr w:val="nil"/>
          <w:lang w:eastAsia="pl-PL"/>
          <w14:textOutline w14:w="0" w14:cap="flat" w14:cmpd="sng" w14:algn="ctr">
            <w14:noFill/>
            <w14:prstDash w14:val="solid"/>
            <w14:bevel/>
          </w14:textOutline>
        </w:rPr>
        <w:t>unkcj</w:t>
      </w:r>
      <w:r>
        <w:rPr>
          <w:rFonts w:eastAsia="Arial Unicode MS" w:cs="Arial Unicode MS"/>
          <w:u w:color="000000"/>
          <w:bdr w:val="nil"/>
          <w:lang w:eastAsia="pl-PL"/>
          <w14:textOutline w14:w="0" w14:cap="flat" w14:cmpd="sng" w14:algn="ctr">
            <w14:noFill/>
            <w14:prstDash w14:val="solid"/>
            <w14:bevel/>
          </w14:textOutline>
        </w:rPr>
        <w:t>a</w:t>
      </w:r>
      <w:r w:rsidR="000E5C0A" w:rsidRPr="000E5C0A">
        <w:rPr>
          <w:rFonts w:eastAsia="Arial Unicode MS" w:cs="Arial Unicode MS"/>
          <w:u w:color="000000"/>
          <w:bdr w:val="nil"/>
          <w:lang w:eastAsia="pl-PL"/>
          <w14:textOutline w14:w="0" w14:cap="flat" w14:cmpd="sng" w14:algn="ctr">
            <w14:noFill/>
            <w14:prstDash w14:val="solid"/>
            <w14:bevel/>
          </w14:textOutline>
        </w:rPr>
        <w:t xml:space="preserve"> „Zaproponuj nowe dane”, dzięki której użytkownicy portalu sugerują administracji jakie dane są dla nich cenne i powinny zostać upublicznione w portalu</w:t>
      </w:r>
      <w:r w:rsidR="002528BC">
        <w:rPr>
          <w:rFonts w:eastAsia="Arial Unicode MS" w:cs="Arial Unicode MS"/>
          <w:u w:color="000000"/>
          <w:bdr w:val="nil"/>
          <w:lang w:eastAsia="pl-PL"/>
          <w14:textOutline w14:w="0" w14:cap="flat" w14:cmpd="sng" w14:algn="ctr">
            <w14:noFill/>
            <w14:prstDash w14:val="solid"/>
            <w14:bevel/>
          </w14:textOutline>
        </w:rPr>
        <w:t>,</w:t>
      </w:r>
    </w:p>
    <w:p w14:paraId="75AA563E" w14:textId="7F88FA08" w:rsidR="000E5C0A" w:rsidRDefault="00DD726C" w:rsidP="00F129BC">
      <w:pPr>
        <w:pStyle w:val="Akapitzlist"/>
        <w:numPr>
          <w:ilvl w:val="0"/>
          <w:numId w:val="93"/>
        </w:numPr>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t>m</w:t>
      </w:r>
      <w:r w:rsidR="000E5C0A" w:rsidRPr="000E5C0A">
        <w:rPr>
          <w:rFonts w:eastAsia="Arial Unicode MS" w:cs="Arial Unicode MS"/>
          <w:u w:color="000000"/>
          <w:bdr w:val="nil"/>
          <w:lang w:eastAsia="pl-PL"/>
          <w14:textOutline w14:w="0" w14:cap="flat" w14:cmpd="sng" w14:algn="ctr">
            <w14:noFill/>
            <w14:prstDash w14:val="solid"/>
            <w14:bevel/>
          </w14:textOutline>
        </w:rPr>
        <w:t>ożliwość automatycznej publikacji metadanych z portali regionalnych (tzw.</w:t>
      </w:r>
      <w:r w:rsidR="00BE03C9">
        <w:rPr>
          <w:rFonts w:eastAsia="Arial Unicode MS" w:cs="Arial Unicode MS"/>
          <w:u w:color="000000"/>
          <w:bdr w:val="nil"/>
          <w:lang w:eastAsia="pl-PL"/>
          <w14:textOutline w14:w="0" w14:cap="flat" w14:cmpd="sng" w14:algn="ctr">
            <w14:noFill/>
            <w14:prstDash w14:val="solid"/>
            <w14:bevel/>
          </w14:textOutline>
        </w:rPr>
        <w:t> </w:t>
      </w:r>
      <w:proofErr w:type="spellStart"/>
      <w:r w:rsidR="000E5C0A" w:rsidRPr="000E5C0A">
        <w:rPr>
          <w:rFonts w:eastAsia="Arial Unicode MS" w:cs="Arial Unicode MS"/>
          <w:u w:color="000000"/>
          <w:bdr w:val="nil"/>
          <w:lang w:eastAsia="pl-PL"/>
          <w14:textOutline w14:w="0" w14:cap="flat" w14:cmpd="sng" w14:algn="ctr">
            <w14:noFill/>
            <w14:prstDash w14:val="solid"/>
            <w14:bevel/>
          </w14:textOutline>
        </w:rPr>
        <w:t>harvesting</w:t>
      </w:r>
      <w:proofErr w:type="spellEnd"/>
      <w:r w:rsidR="000E5C0A" w:rsidRPr="000E5C0A">
        <w:rPr>
          <w:rFonts w:eastAsia="Arial Unicode MS" w:cs="Arial Unicode MS"/>
          <w:u w:color="000000"/>
          <w:bdr w:val="nil"/>
          <w:lang w:eastAsia="pl-PL"/>
          <w14:textOutline w14:w="0" w14:cap="flat" w14:cmpd="sng" w14:algn="ctr">
            <w14:noFill/>
            <w14:prstDash w14:val="solid"/>
            <w14:bevel/>
          </w14:textOutline>
        </w:rPr>
        <w:t>)</w:t>
      </w:r>
      <w:r w:rsidR="00C2335A">
        <w:rPr>
          <w:rFonts w:eastAsia="Arial Unicode MS" w:cs="Arial Unicode MS"/>
          <w:u w:color="000000"/>
          <w:bdr w:val="nil"/>
          <w:lang w:eastAsia="pl-PL"/>
          <w14:textOutline w14:w="0" w14:cap="flat" w14:cmpd="sng" w14:algn="ctr">
            <w14:noFill/>
            <w14:prstDash w14:val="solid"/>
            <w14:bevel/>
          </w14:textOutline>
        </w:rPr>
        <w:t>,</w:t>
      </w:r>
    </w:p>
    <w:p w14:paraId="094D0D16" w14:textId="3E97B109" w:rsidR="000E5C0A" w:rsidRDefault="00DD726C" w:rsidP="00C16A78">
      <w:pPr>
        <w:pStyle w:val="Akapitzlist"/>
        <w:numPr>
          <w:ilvl w:val="0"/>
          <w:numId w:val="93"/>
        </w:numPr>
        <w:rPr>
          <w:rFonts w:eastAsia="Arial Unicode MS" w:cs="Arial Unicode MS"/>
          <w:u w:color="000000"/>
          <w:bdr w:val="nil"/>
          <w:lang w:eastAsia="pl-PL"/>
          <w14:textOutline w14:w="0" w14:cap="flat" w14:cmpd="sng" w14:algn="ctr">
            <w14:noFill/>
            <w14:prstDash w14:val="solid"/>
            <w14:bevel/>
          </w14:textOutline>
        </w:rPr>
      </w:pPr>
      <w:proofErr w:type="spellStart"/>
      <w:r>
        <w:rPr>
          <w:rFonts w:eastAsia="Arial Unicode MS" w:cs="Arial Unicode MS"/>
          <w:u w:color="000000"/>
          <w:bdr w:val="nil"/>
          <w:lang w:eastAsia="pl-PL"/>
          <w14:textOutline w14:w="0" w14:cap="flat" w14:cmpd="sng" w14:algn="ctr">
            <w14:noFill/>
            <w14:prstDash w14:val="solid"/>
            <w14:bevel/>
          </w14:textOutline>
        </w:rPr>
        <w:t>w</w:t>
      </w:r>
      <w:r w:rsidR="000E5C0A" w:rsidRPr="000E5C0A">
        <w:rPr>
          <w:rFonts w:eastAsia="Arial Unicode MS" w:cs="Arial Unicode MS"/>
          <w:u w:color="000000"/>
          <w:bdr w:val="nil"/>
          <w:lang w:eastAsia="pl-PL"/>
          <w14:textOutline w14:w="0" w14:cap="flat" w14:cmpd="sng" w14:algn="ctr">
            <w14:noFill/>
            <w14:prstDash w14:val="solid"/>
            <w14:bevel/>
          </w14:textOutline>
        </w:rPr>
        <w:t>alidatory</w:t>
      </w:r>
      <w:proofErr w:type="spellEnd"/>
      <w:r w:rsidR="000E5C0A" w:rsidRPr="000E5C0A">
        <w:rPr>
          <w:rFonts w:eastAsia="Arial Unicode MS" w:cs="Arial Unicode MS"/>
          <w:u w:color="000000"/>
          <w:bdr w:val="nil"/>
          <w:lang w:eastAsia="pl-PL"/>
          <w14:textOutline w14:w="0" w14:cap="flat" w14:cmpd="sng" w14:algn="ctr">
            <w14:noFill/>
            <w14:prstDash w14:val="solid"/>
            <w14:bevel/>
          </w14:textOutline>
        </w:rPr>
        <w:t xml:space="preserve"> i komunikaty dla edytorów portalu mające na celu poprawę jakości danych dodawanych do portalu i ułatwiające proces dodawania danych</w:t>
      </w:r>
      <w:r w:rsidR="00C2335A">
        <w:rPr>
          <w:rFonts w:eastAsia="Arial Unicode MS" w:cs="Arial Unicode MS"/>
          <w:u w:color="000000"/>
          <w:bdr w:val="nil"/>
          <w:lang w:eastAsia="pl-PL"/>
          <w14:textOutline w14:w="0" w14:cap="flat" w14:cmpd="sng" w14:algn="ctr">
            <w14:noFill/>
            <w14:prstDash w14:val="solid"/>
            <w14:bevel/>
          </w14:textOutline>
        </w:rPr>
        <w:t>,</w:t>
      </w:r>
    </w:p>
    <w:p w14:paraId="5C860AF7" w14:textId="4DC90E95" w:rsidR="000E5C0A" w:rsidRDefault="00DD726C" w:rsidP="000E5C0A">
      <w:pPr>
        <w:pStyle w:val="Akapitzlist"/>
        <w:numPr>
          <w:ilvl w:val="0"/>
          <w:numId w:val="93"/>
        </w:numPr>
        <w:rPr>
          <w:rFonts w:eastAsia="Arial Unicode MS" w:cs="Arial Unicode MS"/>
          <w:u w:color="000000"/>
          <w:bdr w:val="nil"/>
          <w:lang w:eastAsia="pl-PL"/>
          <w14:textOutline w14:w="0" w14:cap="flat" w14:cmpd="sng" w14:algn="ctr">
            <w14:noFill/>
            <w14:prstDash w14:val="solid"/>
            <w14:bevel/>
          </w14:textOutline>
        </w:rPr>
      </w:pPr>
      <w:r>
        <w:rPr>
          <w:rFonts w:eastAsia="Arial Unicode MS" w:cs="Arial Unicode MS"/>
          <w:u w:color="000000"/>
          <w:bdr w:val="nil"/>
          <w:lang w:eastAsia="pl-PL"/>
          <w14:textOutline w14:w="0" w14:cap="flat" w14:cmpd="sng" w14:algn="ctr">
            <w14:noFill/>
            <w14:prstDash w14:val="solid"/>
            <w14:bevel/>
          </w14:textOutline>
        </w:rPr>
        <w:t>a</w:t>
      </w:r>
      <w:r w:rsidR="000E5C0A" w:rsidRPr="000E5C0A">
        <w:rPr>
          <w:rFonts w:eastAsia="Arial Unicode MS" w:cs="Arial Unicode MS"/>
          <w:u w:color="000000"/>
          <w:bdr w:val="nil"/>
          <w:lang w:eastAsia="pl-PL"/>
          <w14:textOutline w14:w="0" w14:cap="flat" w14:cmpd="sng" w14:algn="ctr">
            <w14:noFill/>
            <w14:prstDash w14:val="solid"/>
            <w14:bevel/>
          </w14:textOutline>
        </w:rPr>
        <w:t>utomatyczna konwersja danych na wyższy stopień otwartości</w:t>
      </w:r>
      <w:r w:rsidR="00A00ACA">
        <w:rPr>
          <w:rFonts w:eastAsia="Arial Unicode MS" w:cs="Arial Unicode MS"/>
          <w:u w:color="000000"/>
          <w:bdr w:val="nil"/>
          <w:lang w:eastAsia="pl-PL"/>
          <w14:textOutline w14:w="0" w14:cap="flat" w14:cmpd="sng" w14:algn="ctr">
            <w14:noFill/>
            <w14:prstDash w14:val="solid"/>
            <w14:bevel/>
          </w14:textOutline>
        </w:rPr>
        <w:t>,</w:t>
      </w:r>
      <w:r w:rsidR="000E5C0A">
        <w:rPr>
          <w:rFonts w:eastAsia="Arial Unicode MS" w:cs="Arial Unicode MS"/>
          <w:u w:color="000000"/>
          <w:bdr w:val="nil"/>
          <w:lang w:eastAsia="pl-PL"/>
          <w14:textOutline w14:w="0" w14:cap="flat" w14:cmpd="sng" w14:algn="ctr">
            <w14:noFill/>
            <w14:prstDash w14:val="solid"/>
            <w14:bevel/>
          </w14:textOutline>
        </w:rPr>
        <w:t xml:space="preserve"> tj.</w:t>
      </w:r>
      <w:r w:rsidR="000E5C0A" w:rsidRPr="000E5C0A">
        <w:rPr>
          <w:rFonts w:eastAsia="Arial Unicode MS" w:cs="Arial Unicode MS"/>
          <w:u w:color="000000"/>
          <w:bdr w:val="nil"/>
          <w:lang w:eastAsia="pl-PL"/>
          <w14:textOutline w14:w="0" w14:cap="flat" w14:cmpd="sng" w14:algn="ctr">
            <w14:noFill/>
            <w14:prstDash w14:val="solid"/>
            <w14:bevel/>
          </w14:textOutline>
        </w:rPr>
        <w:t xml:space="preserve"> CSV</w:t>
      </w:r>
      <w:r w:rsidR="000E5C0A">
        <w:rPr>
          <w:rFonts w:eastAsia="Arial Unicode MS" w:cs="Arial Unicode MS"/>
          <w:u w:color="000000"/>
          <w:bdr w:val="nil"/>
          <w:lang w:eastAsia="pl-PL"/>
          <w14:textOutline w14:w="0" w14:cap="flat" w14:cmpd="sng" w14:algn="ctr">
            <w14:noFill/>
            <w14:prstDash w14:val="solid"/>
            <w14:bevel/>
          </w14:textOutline>
        </w:rPr>
        <w:t xml:space="preserve"> oraz</w:t>
      </w:r>
      <w:r w:rsidR="000E5C0A" w:rsidRPr="000E5C0A">
        <w:rPr>
          <w:rFonts w:eastAsia="Arial Unicode MS" w:cs="Arial Unicode MS"/>
          <w:u w:color="000000"/>
          <w:bdr w:val="nil"/>
          <w:lang w:eastAsia="pl-PL"/>
          <w14:textOutline w14:w="0" w14:cap="flat" w14:cmpd="sng" w14:algn="ctr">
            <w14:noFill/>
            <w14:prstDash w14:val="solid"/>
            <w14:bevel/>
          </w14:textOutline>
        </w:rPr>
        <w:t xml:space="preserve"> JSON-LD</w:t>
      </w:r>
      <w:r w:rsidR="00C2335A">
        <w:rPr>
          <w:rFonts w:eastAsia="Arial Unicode MS" w:cs="Arial Unicode MS"/>
          <w:u w:color="000000"/>
          <w:bdr w:val="nil"/>
          <w:lang w:eastAsia="pl-PL"/>
          <w14:textOutline w14:w="0" w14:cap="flat" w14:cmpd="sng" w14:algn="ctr">
            <w14:noFill/>
            <w14:prstDash w14:val="solid"/>
            <w14:bevel/>
          </w14:textOutline>
        </w:rPr>
        <w:t>,</w:t>
      </w:r>
    </w:p>
    <w:p w14:paraId="33617E25" w14:textId="63ACBF21" w:rsidR="000E5C0A" w:rsidRPr="00494C26" w:rsidRDefault="00DD726C" w:rsidP="004D0F10">
      <w:pPr>
        <w:pStyle w:val="Akapitzlist"/>
        <w:numPr>
          <w:ilvl w:val="0"/>
          <w:numId w:val="93"/>
        </w:numPr>
        <w:rPr>
          <w:lang w:eastAsia="pl-PL"/>
        </w:rPr>
      </w:pPr>
      <w:r>
        <w:rPr>
          <w:rFonts w:eastAsia="Arial Unicode MS" w:cs="Arial Unicode MS"/>
          <w:u w:color="000000"/>
          <w:bdr w:val="nil"/>
          <w:lang w:eastAsia="pl-PL"/>
          <w14:textOutline w14:w="0" w14:cap="flat" w14:cmpd="sng" w14:algn="ctr">
            <w14:noFill/>
            <w14:prstDash w14:val="solid"/>
            <w14:bevel/>
          </w14:textOutline>
        </w:rPr>
        <w:t>w</w:t>
      </w:r>
      <w:r w:rsidR="000E5C0A" w:rsidRPr="00494C26">
        <w:rPr>
          <w:rFonts w:eastAsia="Arial Unicode MS" w:cs="Arial Unicode MS"/>
          <w:u w:color="000000"/>
          <w:bdr w:val="nil"/>
          <w:lang w:eastAsia="pl-PL"/>
          <w14:textOutline w14:w="0" w14:cap="flat" w14:cmpd="sng" w14:algn="ctr">
            <w14:noFill/>
            <w14:prstDash w14:val="solid"/>
            <w14:bevel/>
          </w14:textOutline>
        </w:rPr>
        <w:t>arstwa edukacyjna i społecznościowa, dostarczająca wiedzy nt. portalu</w:t>
      </w:r>
      <w:r w:rsidR="000E5C0A" w:rsidRPr="000E5C0A">
        <w:rPr>
          <w:rFonts w:eastAsia="Arial Unicode MS" w:cs="Arial Unicode MS"/>
          <w:u w:color="000000"/>
          <w:bdr w:val="nil"/>
          <w:lang w:eastAsia="pl-PL"/>
          <w14:textOutline w14:w="0" w14:cap="flat" w14:cmpd="sng" w14:algn="ctr">
            <w14:noFill/>
            <w14:prstDash w14:val="solid"/>
            <w14:bevel/>
          </w14:textOutline>
        </w:rPr>
        <w:t xml:space="preserve"> oraz zagadnień związanych z</w:t>
      </w:r>
      <w:r w:rsidR="000E5C0A" w:rsidRPr="00494C26">
        <w:rPr>
          <w:rFonts w:eastAsia="Arial Unicode MS" w:cs="Arial Unicode MS"/>
          <w:u w:color="000000"/>
          <w:bdr w:val="nil"/>
          <w:lang w:eastAsia="pl-PL"/>
          <w14:textOutline w14:w="0" w14:cap="flat" w14:cmpd="sng" w14:algn="ctr">
            <w14:noFill/>
            <w14:prstDash w14:val="solid"/>
            <w14:bevel/>
          </w14:textOutline>
        </w:rPr>
        <w:t xml:space="preserve"> otwartości</w:t>
      </w:r>
      <w:r w:rsidR="000E5C0A" w:rsidRPr="000E5C0A">
        <w:rPr>
          <w:rFonts w:eastAsia="Arial Unicode MS" w:cs="Arial Unicode MS"/>
          <w:u w:color="000000"/>
          <w:bdr w:val="nil"/>
          <w:lang w:eastAsia="pl-PL"/>
          <w14:textOutline w14:w="0" w14:cap="flat" w14:cmpd="sng" w14:algn="ctr">
            <w14:noFill/>
            <w14:prstDash w14:val="solid"/>
            <w14:bevel/>
          </w14:textOutline>
        </w:rPr>
        <w:t>ą</w:t>
      </w:r>
      <w:r w:rsidR="000E5C0A" w:rsidRPr="00494C26">
        <w:rPr>
          <w:rFonts w:eastAsia="Arial Unicode MS" w:cs="Arial Unicode MS"/>
          <w:u w:color="000000"/>
          <w:bdr w:val="nil"/>
          <w:lang w:eastAsia="pl-PL"/>
          <w14:textOutline w14:w="0" w14:cap="flat" w14:cmpd="sng" w14:algn="ctr">
            <w14:noFill/>
            <w14:prstDash w14:val="solid"/>
            <w14:bevel/>
          </w14:textOutline>
        </w:rPr>
        <w:t xml:space="preserve"> danych</w:t>
      </w:r>
      <w:r>
        <w:rPr>
          <w:rFonts w:eastAsia="Arial Unicode MS" w:cs="Arial Unicode MS"/>
          <w:u w:color="000000"/>
          <w:bdr w:val="nil"/>
          <w:lang w:eastAsia="pl-PL"/>
          <w14:textOutline w14:w="0" w14:cap="flat" w14:cmpd="sng" w14:algn="ctr">
            <w14:noFill/>
            <w14:prstDash w14:val="solid"/>
            <w14:bevel/>
          </w14:textOutline>
        </w:rPr>
        <w:t>.</w:t>
      </w:r>
      <w:r w:rsidR="000E5C0A" w:rsidRPr="000E5C0A">
        <w:rPr>
          <w:rFonts w:eastAsia="Arial Unicode MS" w:cs="Arial Unicode MS"/>
          <w:u w:color="000000"/>
          <w:bdr w:val="nil"/>
          <w:lang w:eastAsia="pl-PL"/>
          <w14:textOutline w14:w="0" w14:cap="flat" w14:cmpd="sng" w14:algn="ctr">
            <w14:noFill/>
            <w14:prstDash w14:val="solid"/>
            <w14:bevel/>
          </w14:textOutline>
        </w:rPr>
        <w:t xml:space="preserve"> </w:t>
      </w:r>
    </w:p>
    <w:p w14:paraId="1342F9EA" w14:textId="779DC235" w:rsidR="00741ADD" w:rsidRDefault="00BF1521" w:rsidP="005F06B5">
      <w:r w:rsidRPr="00BF1521">
        <w:rPr>
          <w:lang w:eastAsia="pl-PL"/>
        </w:rPr>
        <w:t xml:space="preserve">Funkcje portalu pomagają również dostawcom danych w śledzeniu popularności danych oraz w rozumieniu zapotrzebowania na </w:t>
      </w:r>
      <w:r>
        <w:rPr>
          <w:lang w:eastAsia="pl-PL"/>
        </w:rPr>
        <w:t>nie</w:t>
      </w:r>
      <w:r w:rsidRPr="00BF1521">
        <w:rPr>
          <w:lang w:eastAsia="pl-PL"/>
        </w:rPr>
        <w:t xml:space="preserve">. Istotnym jest również to, że </w:t>
      </w:r>
      <w:r>
        <w:rPr>
          <w:lang w:eastAsia="pl-PL"/>
        </w:rPr>
        <w:t>p</w:t>
      </w:r>
      <w:r w:rsidRPr="00BF1521">
        <w:rPr>
          <w:lang w:eastAsia="pl-PL"/>
        </w:rPr>
        <w:t xml:space="preserve">ortal wykorzystuje oprogramowanie open </w:t>
      </w:r>
      <w:proofErr w:type="spellStart"/>
      <w:r w:rsidRPr="00BF1521">
        <w:rPr>
          <w:lang w:eastAsia="pl-PL"/>
        </w:rPr>
        <w:t>source</w:t>
      </w:r>
      <w:proofErr w:type="spellEnd"/>
      <w:r>
        <w:rPr>
          <w:lang w:eastAsia="pl-PL"/>
        </w:rPr>
        <w:t xml:space="preserve"> oraz publikuje w sposób otwarty swój kod źródłowy</w:t>
      </w:r>
      <w:r>
        <w:rPr>
          <w:rStyle w:val="Odwoanieprzypisudolnego"/>
          <w:lang w:eastAsia="pl-PL"/>
        </w:rPr>
        <w:footnoteReference w:id="45"/>
      </w:r>
      <w:r>
        <w:rPr>
          <w:lang w:eastAsia="pl-PL"/>
        </w:rPr>
        <w:t xml:space="preserve">. </w:t>
      </w:r>
      <w:r w:rsidRPr="00BF1521">
        <w:rPr>
          <w:lang w:eastAsia="pl-PL"/>
        </w:rPr>
        <w:t xml:space="preserve"> </w:t>
      </w:r>
      <w:r>
        <w:rPr>
          <w:lang w:eastAsia="pl-PL"/>
        </w:rPr>
        <w:t xml:space="preserve">Rolę administratora portalu pełni </w:t>
      </w:r>
      <w:r w:rsidR="002528BC">
        <w:rPr>
          <w:lang w:eastAsia="pl-PL"/>
        </w:rPr>
        <w:t>m</w:t>
      </w:r>
      <w:r w:rsidRPr="00BF1521">
        <w:rPr>
          <w:lang w:eastAsia="pl-PL"/>
        </w:rPr>
        <w:t>inister właściwy do spraw informatyzacji</w:t>
      </w:r>
      <w:r>
        <w:rPr>
          <w:lang w:eastAsia="pl-PL"/>
        </w:rPr>
        <w:t xml:space="preserve">. Za warstwę merytoryczną i współpracę z dostawcami danych odpowiada Departament Zarządzania Danymi Ministerstwa Cyfryzacji. </w:t>
      </w:r>
      <w:r w:rsidR="00FD7F6F">
        <w:rPr>
          <w:lang w:eastAsia="pl-PL"/>
        </w:rPr>
        <w:t>Prace deweloperskie, jak u</w:t>
      </w:r>
      <w:r>
        <w:rPr>
          <w:lang w:eastAsia="pl-PL"/>
        </w:rPr>
        <w:t>trzymanie i rozwój portalu prowadzi Centralny Ośrodek Informatyki.</w:t>
      </w:r>
    </w:p>
    <w:p w14:paraId="636BBE4C" w14:textId="56BD2847" w:rsidR="00276A6B" w:rsidRDefault="00276A6B" w:rsidP="00276A6B">
      <w:pPr>
        <w:pStyle w:val="Nagwek2"/>
        <w:rPr>
          <w:rFonts w:eastAsia="Arial Unicode MS"/>
          <w:u w:color="1F497D"/>
          <w:bdr w:val="nil"/>
          <w:lang w:eastAsia="pl-PL"/>
        </w:rPr>
      </w:pPr>
      <w:bookmarkStart w:id="40" w:name="_2.4._Realizacja_projektów"/>
      <w:bookmarkStart w:id="41" w:name="_2.4._Rozpoczęcie_realizacji"/>
      <w:bookmarkStart w:id="42" w:name="_Toc199156252"/>
      <w:bookmarkStart w:id="43" w:name="_Hlk165987282"/>
      <w:bookmarkEnd w:id="40"/>
      <w:bookmarkEnd w:id="41"/>
      <w:r>
        <w:rPr>
          <w:rFonts w:eastAsia="Arial Unicode MS"/>
          <w:u w:color="1F497D"/>
          <w:bdr w:val="nil"/>
          <w:lang w:eastAsia="pl-PL"/>
        </w:rPr>
        <w:t>2.4</w:t>
      </w:r>
      <w:r w:rsidRPr="00C8752D">
        <w:rPr>
          <w:rFonts w:eastAsia="Arial Unicode MS"/>
          <w:u w:color="1F497D"/>
          <w:bdr w:val="nil"/>
          <w:lang w:eastAsia="pl-PL"/>
        </w:rPr>
        <w:t xml:space="preserve">. </w:t>
      </w:r>
      <w:r w:rsidR="0096559E">
        <w:rPr>
          <w:rFonts w:eastAsia="Arial Unicode MS"/>
          <w:u w:color="1F497D"/>
          <w:bdr w:val="nil"/>
          <w:lang w:eastAsia="pl-PL"/>
        </w:rPr>
        <w:t>Rozpoczęcie realizacji projektu „</w:t>
      </w:r>
      <w:r w:rsidR="0096559E" w:rsidRPr="0096559E">
        <w:rPr>
          <w:rFonts w:eastAsia="Arial Unicode MS"/>
          <w:u w:color="1F497D"/>
          <w:bdr w:val="nil"/>
          <w:lang w:eastAsia="pl-PL"/>
        </w:rPr>
        <w:t>Dane 3.0 - wymiana, wartość</w:t>
      </w:r>
      <w:r w:rsidR="0096559E">
        <w:rPr>
          <w:rFonts w:eastAsia="Arial Unicode MS"/>
          <w:u w:color="1F497D"/>
          <w:bdr w:val="nil"/>
          <w:lang w:eastAsia="pl-PL"/>
        </w:rPr>
        <w:t>”</w:t>
      </w:r>
      <w:bookmarkEnd w:id="42"/>
    </w:p>
    <w:p w14:paraId="3C287B1D" w14:textId="5D3EE850" w:rsidR="005B6CD2" w:rsidRDefault="001606BD" w:rsidP="005B6CD2">
      <w:pPr>
        <w:spacing w:line="276" w:lineRule="auto"/>
      </w:pPr>
      <w:r>
        <w:rPr>
          <w:rFonts w:ascii="Calibri" w:hAnsi="Calibri" w:cs="Calibri"/>
        </w:rPr>
        <w:t>Pozytywne doświadczenia płynące z realizacji poprzednich projektów finansowanych z</w:t>
      </w:r>
      <w:r w:rsidR="00C96254">
        <w:rPr>
          <w:rFonts w:ascii="Calibri" w:hAnsi="Calibri" w:cs="Calibri"/>
        </w:rPr>
        <w:t> </w:t>
      </w:r>
      <w:r>
        <w:rPr>
          <w:rFonts w:ascii="Calibri" w:hAnsi="Calibri" w:cs="Calibri"/>
        </w:rPr>
        <w:t xml:space="preserve">zakończonego już </w:t>
      </w:r>
      <w:r w:rsidRPr="001606BD">
        <w:rPr>
          <w:rFonts w:ascii="Calibri" w:hAnsi="Calibri" w:cs="Calibri"/>
        </w:rPr>
        <w:t>Programu Operacyjnego Polska Cyfrowa</w:t>
      </w:r>
      <w:r w:rsidRPr="001606BD">
        <w:t xml:space="preserve"> </w:t>
      </w:r>
      <w:r w:rsidRPr="001606BD">
        <w:rPr>
          <w:rFonts w:ascii="Calibri" w:hAnsi="Calibri" w:cs="Calibri"/>
        </w:rPr>
        <w:t>2014-2020</w:t>
      </w:r>
      <w:r>
        <w:rPr>
          <w:rFonts w:ascii="Calibri" w:hAnsi="Calibri" w:cs="Calibri"/>
        </w:rPr>
        <w:t xml:space="preserve"> (projekty „</w:t>
      </w:r>
      <w:r w:rsidRPr="001606BD">
        <w:rPr>
          <w:rFonts w:ascii="Calibri" w:hAnsi="Calibri" w:cs="Calibri"/>
        </w:rPr>
        <w:t>Otwarte dane</w:t>
      </w:r>
      <w:r w:rsidR="004420F3">
        <w:rPr>
          <w:rFonts w:ascii="Calibri" w:hAnsi="Calibri" w:cs="Calibri"/>
        </w:rPr>
        <w:t xml:space="preserve"> – </w:t>
      </w:r>
      <w:r w:rsidRPr="001606BD">
        <w:rPr>
          <w:rFonts w:ascii="Calibri" w:hAnsi="Calibri" w:cs="Calibri"/>
        </w:rPr>
        <w:t>dostęp, standard, edukacja</w:t>
      </w:r>
      <w:r>
        <w:rPr>
          <w:rFonts w:ascii="Calibri" w:hAnsi="Calibri" w:cs="Calibri"/>
        </w:rPr>
        <w:t>” oraz „</w:t>
      </w:r>
      <w:r w:rsidRPr="001606BD">
        <w:rPr>
          <w:rFonts w:ascii="Calibri" w:hAnsi="Calibri" w:cs="Calibri"/>
        </w:rPr>
        <w:t>Otwarte Dane Plus</w:t>
      </w:r>
      <w:r>
        <w:rPr>
          <w:rFonts w:ascii="Calibri" w:hAnsi="Calibri" w:cs="Calibri"/>
        </w:rPr>
        <w:t>”) wskazuj</w:t>
      </w:r>
      <w:r w:rsidR="008B715E">
        <w:rPr>
          <w:rFonts w:ascii="Calibri" w:hAnsi="Calibri" w:cs="Calibri"/>
        </w:rPr>
        <w:t>ą</w:t>
      </w:r>
      <w:r>
        <w:rPr>
          <w:rFonts w:ascii="Calibri" w:hAnsi="Calibri" w:cs="Calibri"/>
        </w:rPr>
        <w:t xml:space="preserve"> na celowość</w:t>
      </w:r>
      <w:r w:rsidR="008B715E">
        <w:rPr>
          <w:rFonts w:ascii="Calibri" w:hAnsi="Calibri" w:cs="Calibri"/>
        </w:rPr>
        <w:t xml:space="preserve"> wsparcia POD działaniami projektowymi</w:t>
      </w:r>
      <w:r w:rsidR="005B6CD2">
        <w:rPr>
          <w:rFonts w:ascii="Calibri" w:hAnsi="Calibri" w:cs="Calibri"/>
        </w:rPr>
        <w:t xml:space="preserve">. Mimo osiągniętych już rezultatów znajdujących odzwierciedlenie w raportach instytucji międzynarodowych </w:t>
      </w:r>
      <w:r w:rsidR="005B6CD2">
        <w:t xml:space="preserve">(szczegóły w </w:t>
      </w:r>
      <w:hyperlink w:anchor="_2.2._Międzynarodowe_rankingi" w:history="1">
        <w:r w:rsidR="005B6CD2" w:rsidRPr="00C31D16">
          <w:rPr>
            <w:rStyle w:val="Hipercze"/>
          </w:rPr>
          <w:t xml:space="preserve">rozdziale nr </w:t>
        </w:r>
        <w:r w:rsidR="005B6CD2">
          <w:rPr>
            <w:rStyle w:val="Hipercze"/>
          </w:rPr>
          <w:t>2.2:</w:t>
        </w:r>
        <w:r w:rsidR="005B6CD2" w:rsidRPr="00C31D16">
          <w:rPr>
            <w:rStyle w:val="Hipercze"/>
          </w:rPr>
          <w:t xml:space="preserve"> </w:t>
        </w:r>
        <w:r w:rsidR="005B6CD2" w:rsidRPr="005B6CD2">
          <w:rPr>
            <w:rStyle w:val="Hipercze"/>
          </w:rPr>
          <w:t>Międzynarodowe rankingi dot. otwierania danych</w:t>
        </w:r>
      </w:hyperlink>
      <w:r w:rsidR="005B6CD2">
        <w:t>),</w:t>
      </w:r>
      <w:r w:rsidR="00F87334">
        <w:t xml:space="preserve"> konieczne wydaje się pozyskanie dodatkowych środków w celu realizacji zadań określonych w POD. </w:t>
      </w:r>
      <w:r w:rsidR="005B6CD2" w:rsidRPr="005B6CD2">
        <w:rPr>
          <w:rFonts w:ascii="Calibri" w:hAnsi="Calibri" w:cs="Calibri"/>
        </w:rPr>
        <w:t>Portal dane.gov.pl powinien ewoluować</w:t>
      </w:r>
      <w:r w:rsidR="00F87334">
        <w:rPr>
          <w:rFonts w:ascii="Calibri" w:hAnsi="Calibri" w:cs="Calibri"/>
        </w:rPr>
        <w:t xml:space="preserve"> i </w:t>
      </w:r>
      <w:r w:rsidR="005B6CD2" w:rsidRPr="005B6CD2">
        <w:rPr>
          <w:rFonts w:ascii="Calibri" w:hAnsi="Calibri" w:cs="Calibri"/>
        </w:rPr>
        <w:t>wymaga rozwoju funkcjonalności, które będą sprzyjać ponownemu wykorzystywaniu danych.</w:t>
      </w:r>
      <w:r w:rsidR="00F87334">
        <w:t xml:space="preserve"> Nawiązując do głównego celu Programu oraz do wciąż dużego zapotrzebowania na dane ze strony użytkowników portalu,</w:t>
      </w:r>
      <w:r w:rsidR="00663F48">
        <w:t xml:space="preserve"> konieczna jest ponadto dalsza</w:t>
      </w:r>
      <w:r w:rsidR="00F87334">
        <w:t xml:space="preserve"> współprac</w:t>
      </w:r>
      <w:r w:rsidR="00663F48">
        <w:t>a</w:t>
      </w:r>
      <w:r w:rsidR="00F87334">
        <w:t xml:space="preserve"> z </w:t>
      </w:r>
      <w:r w:rsidR="00663F48">
        <w:t>instytucjami</w:t>
      </w:r>
      <w:r w:rsidR="00F87334">
        <w:t>, któr</w:t>
      </w:r>
      <w:r w:rsidR="00663F48">
        <w:t>e</w:t>
      </w:r>
      <w:r w:rsidR="00F87334">
        <w:t xml:space="preserve"> dysponują dużą liczbą danych o znaczącym potencjale ponownego wykorzystywania w celu m.in. otwarci</w:t>
      </w:r>
      <w:r w:rsidR="00D20163">
        <w:t>a</w:t>
      </w:r>
      <w:r w:rsidR="00F87334">
        <w:t xml:space="preserve"> przez API danych o wysokiej wartości.</w:t>
      </w:r>
    </w:p>
    <w:p w14:paraId="10B3CC5D" w14:textId="55D55EE1" w:rsidR="009D0B8B" w:rsidRPr="00C07123" w:rsidRDefault="00C73377" w:rsidP="00304D00">
      <w:pPr>
        <w:spacing w:after="0" w:line="276" w:lineRule="auto"/>
        <w:rPr>
          <w:rFonts w:ascii="Calibri" w:hAnsi="Calibri" w:cs="Calibri"/>
          <w:sz w:val="22"/>
          <w:szCs w:val="22"/>
        </w:rPr>
      </w:pPr>
      <w:r>
        <w:t xml:space="preserve">Biorąc powyższe pod uwagę Ministerstwo Cyfryzacji </w:t>
      </w:r>
      <w:r w:rsidR="0096559E">
        <w:t xml:space="preserve">rozpoczęło w </w:t>
      </w:r>
      <w:r w:rsidR="00291E4F">
        <w:t xml:space="preserve">październiku </w:t>
      </w:r>
      <w:r w:rsidR="0096559E">
        <w:t xml:space="preserve">2024 r. rzeczową realizację </w:t>
      </w:r>
      <w:r w:rsidR="00786129">
        <w:t>p</w:t>
      </w:r>
      <w:r w:rsidR="0096559E" w:rsidRPr="0096559E">
        <w:t>rojekt</w:t>
      </w:r>
      <w:r w:rsidR="0096559E">
        <w:t>u</w:t>
      </w:r>
      <w:r w:rsidR="0096559E" w:rsidRPr="0096559E">
        <w:t xml:space="preserve"> pn. „Dane 3.0. - wymiana, wartość”</w:t>
      </w:r>
      <w:r w:rsidR="00291E4F">
        <w:t>.</w:t>
      </w:r>
      <w:r w:rsidR="0096559E" w:rsidRPr="0096559E">
        <w:t xml:space="preserve"> </w:t>
      </w:r>
      <w:r w:rsidR="0096559E">
        <w:t>Projekt jest</w:t>
      </w:r>
      <w:r w:rsidR="00414E0A">
        <w:t xml:space="preserve"> </w:t>
      </w:r>
      <w:r w:rsidR="0096559E">
        <w:t>współfinansowany</w:t>
      </w:r>
      <w:r>
        <w:t xml:space="preserve"> z Funduszu Europejskiego na Rozwój Cyfrowy 2021-2027 (FERC)</w:t>
      </w:r>
      <w:r w:rsidR="00786129">
        <w:t>, w</w:t>
      </w:r>
      <w:r w:rsidR="00BE03C9">
        <w:t> </w:t>
      </w:r>
      <w:r w:rsidR="00786129">
        <w:t>ramach</w:t>
      </w:r>
      <w:r w:rsidR="00786129" w:rsidRPr="00786129">
        <w:t xml:space="preserve"> działania FERC.02.03 Cyfrowa dostępność i ponowne wykorzystanie informacji</w:t>
      </w:r>
      <w:r>
        <w:t>.</w:t>
      </w:r>
      <w:r w:rsidR="00E162D9">
        <w:t xml:space="preserve"> </w:t>
      </w:r>
      <w:r w:rsidR="00786129">
        <w:t>Projekt jest realizowany w partnerstwie z</w:t>
      </w:r>
      <w:r w:rsidR="00E162D9">
        <w:t>:</w:t>
      </w:r>
      <w:r w:rsidR="00E162D9" w:rsidRPr="00E162D9">
        <w:t xml:space="preserve"> Główny</w:t>
      </w:r>
      <w:r w:rsidR="00786129">
        <w:t>m</w:t>
      </w:r>
      <w:r w:rsidR="00E162D9" w:rsidRPr="00E162D9">
        <w:t xml:space="preserve"> Urz</w:t>
      </w:r>
      <w:r w:rsidR="00786129">
        <w:t>ędem</w:t>
      </w:r>
      <w:r w:rsidR="00E162D9" w:rsidRPr="00E162D9">
        <w:t xml:space="preserve"> Statystyczny</w:t>
      </w:r>
      <w:r w:rsidR="00786129">
        <w:t>m</w:t>
      </w:r>
      <w:r w:rsidR="00E162D9" w:rsidRPr="00E162D9">
        <w:t>, Główny</w:t>
      </w:r>
      <w:r w:rsidR="009D0B8B">
        <w:t>m</w:t>
      </w:r>
      <w:r w:rsidR="00E162D9" w:rsidRPr="00E162D9">
        <w:t xml:space="preserve"> Inspektorat</w:t>
      </w:r>
      <w:r w:rsidR="00786129">
        <w:t>em</w:t>
      </w:r>
      <w:r w:rsidR="00E162D9" w:rsidRPr="00E162D9">
        <w:t xml:space="preserve"> Ochrony Środowiska, Instytut</w:t>
      </w:r>
      <w:r w:rsidR="00786129">
        <w:t>em</w:t>
      </w:r>
      <w:r w:rsidR="00E162D9" w:rsidRPr="00E162D9">
        <w:t xml:space="preserve"> Badawczy</w:t>
      </w:r>
      <w:r w:rsidR="00786129">
        <w:t>m</w:t>
      </w:r>
      <w:r w:rsidR="00E162D9" w:rsidRPr="00E162D9">
        <w:t xml:space="preserve"> Leśnictwa, Generaln</w:t>
      </w:r>
      <w:r w:rsidR="00786129">
        <w:t>ą</w:t>
      </w:r>
      <w:r w:rsidR="00E162D9" w:rsidRPr="00E162D9">
        <w:t xml:space="preserve"> Dyrekcj</w:t>
      </w:r>
      <w:r w:rsidR="00786129">
        <w:t>ą</w:t>
      </w:r>
      <w:r w:rsidR="00E162D9" w:rsidRPr="00E162D9">
        <w:t xml:space="preserve"> </w:t>
      </w:r>
      <w:r w:rsidR="00E162D9" w:rsidRPr="00E162D9">
        <w:lastRenderedPageBreak/>
        <w:t>Ochrony Środowiska oraz Ministerstw</w:t>
      </w:r>
      <w:r w:rsidR="00786129">
        <w:t>em</w:t>
      </w:r>
      <w:r w:rsidR="00E162D9" w:rsidRPr="00E162D9">
        <w:t xml:space="preserve"> Rozwoju i Technologii</w:t>
      </w:r>
      <w:r w:rsidR="00291E4F">
        <w:rPr>
          <w:rStyle w:val="Odwoanieprzypisudolnego"/>
        </w:rPr>
        <w:footnoteReference w:id="46"/>
      </w:r>
      <w:r w:rsidR="00E162D9" w:rsidRPr="00E162D9">
        <w:t>.</w:t>
      </w:r>
      <w:r w:rsidR="009D0B8B">
        <w:t xml:space="preserve"> </w:t>
      </w:r>
      <w:r w:rsidR="009D0B8B" w:rsidRPr="00810884">
        <w:t>Czas realizacji projektu to 36 m-</w:t>
      </w:r>
      <w:proofErr w:type="spellStart"/>
      <w:r w:rsidR="009D0B8B" w:rsidRPr="00810884">
        <w:t>c</w:t>
      </w:r>
      <w:r w:rsidR="00DD726C">
        <w:t>y</w:t>
      </w:r>
      <w:proofErr w:type="spellEnd"/>
      <w:r w:rsidR="009D0B8B" w:rsidRPr="00810884">
        <w:t>.</w:t>
      </w:r>
      <w:r w:rsidR="009D0B8B" w:rsidRPr="00C07123">
        <w:rPr>
          <w:rFonts w:ascii="Calibri" w:hAnsi="Calibri" w:cs="Calibri"/>
          <w:sz w:val="22"/>
          <w:szCs w:val="22"/>
        </w:rPr>
        <w:t xml:space="preserve"> </w:t>
      </w:r>
    </w:p>
    <w:p w14:paraId="0F185C19" w14:textId="5CB3C8A0" w:rsidR="00C73377" w:rsidRDefault="00C73377" w:rsidP="00786129">
      <w:pPr>
        <w:spacing w:line="276" w:lineRule="auto"/>
      </w:pPr>
    </w:p>
    <w:p w14:paraId="12D8C0A3" w14:textId="77777777" w:rsidR="00E162D9" w:rsidRDefault="00E162D9" w:rsidP="00810884">
      <w:pPr>
        <w:keepNext/>
        <w:spacing w:line="276" w:lineRule="auto"/>
      </w:pPr>
      <w:r>
        <w:rPr>
          <w:noProof/>
        </w:rPr>
        <w:drawing>
          <wp:inline distT="0" distB="0" distL="0" distR="0" wp14:anchorId="65DE4A2F" wp14:editId="004D5004">
            <wp:extent cx="5759450" cy="1193800"/>
            <wp:effectExtent l="0" t="0" r="0" b="6350"/>
            <wp:docPr id="15401312" name="Obraz 1" descr="Banner projektu &quot;Dane 3.0 - wymiana, wartość&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312" name="Obraz 1" descr="Banner projektu &quot;Dane 3.0 - wymiana, wartość&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193800"/>
                    </a:xfrm>
                    <a:prstGeom prst="rect">
                      <a:avLst/>
                    </a:prstGeom>
                    <a:noFill/>
                    <a:ln>
                      <a:noFill/>
                    </a:ln>
                  </pic:spPr>
                </pic:pic>
              </a:graphicData>
            </a:graphic>
          </wp:inline>
        </w:drawing>
      </w:r>
    </w:p>
    <w:p w14:paraId="0500AB3B" w14:textId="1E937BAC" w:rsidR="00E162D9" w:rsidRDefault="00E162D9" w:rsidP="00810884">
      <w:pPr>
        <w:pStyle w:val="Legenda"/>
      </w:pPr>
      <w:r>
        <w:t>Banner projektu "Dane 3.0 - wymiana, wartość"</w:t>
      </w:r>
    </w:p>
    <w:p w14:paraId="7249D77B" w14:textId="69C28822" w:rsidR="00E162D9" w:rsidRDefault="00E162D9" w:rsidP="00C73377">
      <w:pPr>
        <w:spacing w:line="276" w:lineRule="auto"/>
      </w:pPr>
      <w:r>
        <w:t>Celem projektu jest z</w:t>
      </w:r>
      <w:r w:rsidRPr="00E162D9">
        <w:t>większenie ilości i jakości</w:t>
      </w:r>
      <w:r w:rsidR="008F3609">
        <w:t xml:space="preserve"> informacji sektora publicznego</w:t>
      </w:r>
      <w:r w:rsidRPr="00E162D9">
        <w:t xml:space="preserve"> dostępnych do ponownego wykorzystania, w tym w szczególności danych o wysokiej wartości, poprzez:</w:t>
      </w:r>
    </w:p>
    <w:p w14:paraId="2FC42B6B" w14:textId="006E1196" w:rsidR="00E162D9" w:rsidRDefault="00E162D9" w:rsidP="00C41DFE">
      <w:pPr>
        <w:pStyle w:val="Akapitzlist"/>
        <w:numPr>
          <w:ilvl w:val="0"/>
          <w:numId w:val="98"/>
        </w:numPr>
        <w:spacing w:line="276" w:lineRule="auto"/>
      </w:pPr>
      <w:r>
        <w:t>udostępnienie nowych danych m.in. poprzez API, z których będą korzystać przede wszystkim obywatele, przedsiębiorcy, dziennikarze, informatycy i administracja publiczna (</w:t>
      </w:r>
      <w:r w:rsidRPr="00E162D9">
        <w:t>ponad 24 TB danych publicznych, w tym dane o wysokiej wartości dotyczące: jakości powietrza w Polsce, poziomach hałasu, środowiska, badań Puszczy Białowieskiej oraz sytuacji społeczno-gospodarczej</w:t>
      </w:r>
      <w:r>
        <w:t>)</w:t>
      </w:r>
      <w:r w:rsidR="00C2335A">
        <w:t>,</w:t>
      </w:r>
    </w:p>
    <w:p w14:paraId="15AE8052" w14:textId="2288E67B" w:rsidR="00BE3AC2" w:rsidRPr="00810884" w:rsidRDefault="00BE3AC2" w:rsidP="00BE3AC2">
      <w:pPr>
        <w:pStyle w:val="Akapitzlist"/>
        <w:numPr>
          <w:ilvl w:val="0"/>
          <w:numId w:val="98"/>
        </w:numPr>
        <w:spacing w:after="0" w:line="240" w:lineRule="auto"/>
        <w:contextualSpacing w:val="0"/>
      </w:pPr>
      <w:r w:rsidRPr="00810884">
        <w:t>budowę i modernizację 49 API do systemów teleinformatycznych/baz oraz modernizację tych systemów i baz</w:t>
      </w:r>
      <w:r w:rsidR="00C2335A">
        <w:t>,</w:t>
      </w:r>
    </w:p>
    <w:p w14:paraId="3B1E9636" w14:textId="5D1D5857" w:rsidR="00E162D9" w:rsidRDefault="00E162D9" w:rsidP="00FF41D6">
      <w:pPr>
        <w:pStyle w:val="Akapitzlist"/>
        <w:numPr>
          <w:ilvl w:val="0"/>
          <w:numId w:val="98"/>
        </w:numPr>
        <w:spacing w:line="276" w:lineRule="auto"/>
      </w:pPr>
      <w:r>
        <w:t>rozbudowę portalu dane.gov.pl o funkcjonalności usprawniające jego użyteczność, zarządzanie danymi, ich jakość i wykorzystanie</w:t>
      </w:r>
      <w:r w:rsidR="00C2335A">
        <w:t>,</w:t>
      </w:r>
    </w:p>
    <w:p w14:paraId="301397EE" w14:textId="52FAE0F0" w:rsidR="00E162D9" w:rsidRDefault="00E162D9" w:rsidP="00A905C1">
      <w:pPr>
        <w:pStyle w:val="Akapitzlist"/>
        <w:numPr>
          <w:ilvl w:val="0"/>
          <w:numId w:val="98"/>
        </w:numPr>
        <w:spacing w:line="276" w:lineRule="auto"/>
      </w:pPr>
      <w:r>
        <w:t>usystematyzowanie i eksperckie wsparcie procesu otwierania danych w urzędach oraz zarządzania danymi</w:t>
      </w:r>
      <w:r w:rsidR="00C2335A">
        <w:t>,</w:t>
      </w:r>
    </w:p>
    <w:p w14:paraId="0A92E06C" w14:textId="391002BE" w:rsidR="00E162D9" w:rsidRDefault="00E162D9" w:rsidP="00067542">
      <w:pPr>
        <w:pStyle w:val="Akapitzlist"/>
        <w:numPr>
          <w:ilvl w:val="0"/>
          <w:numId w:val="98"/>
        </w:numPr>
        <w:spacing w:line="276" w:lineRule="auto"/>
      </w:pPr>
      <w:r>
        <w:t>poszerzenie wiedzy i umiejętności pracowników administracji w zakresie przygotowania danych do udostępniania oraz korzystania z danych w pracy urzędniczej</w:t>
      </w:r>
      <w:r w:rsidR="00BE3AC2">
        <w:t xml:space="preserve"> (szkolenia</w:t>
      </w:r>
      <w:r w:rsidR="008C1287">
        <w:t xml:space="preserve"> w ramach Akademii Danych</w:t>
      </w:r>
      <w:r w:rsidR="00BE3AC2">
        <w:t>, kurs e-learningowy)</w:t>
      </w:r>
      <w:r w:rsidR="00C2335A">
        <w:t>,</w:t>
      </w:r>
    </w:p>
    <w:p w14:paraId="747D5D42" w14:textId="21EC356C" w:rsidR="00E162D9" w:rsidRDefault="00E162D9" w:rsidP="00067542">
      <w:pPr>
        <w:pStyle w:val="Akapitzlist"/>
        <w:numPr>
          <w:ilvl w:val="0"/>
          <w:numId w:val="98"/>
        </w:numPr>
        <w:spacing w:line="276" w:lineRule="auto"/>
      </w:pPr>
      <w:r>
        <w:t xml:space="preserve">promocję danych i wzrost wykorzystywania danych dostępnych w portalu dane.gov.pl. (planowane jest w tym zakresie m.in. przeprowadzenie </w:t>
      </w:r>
      <w:r w:rsidRPr="00E162D9">
        <w:t>maraton</w:t>
      </w:r>
      <w:r>
        <w:t>u</w:t>
      </w:r>
      <w:r w:rsidRPr="00E162D9">
        <w:t xml:space="preserve"> programowania na danych otwartych w</w:t>
      </w:r>
      <w:r>
        <w:t xml:space="preserve"> ramach</w:t>
      </w:r>
      <w:r w:rsidRPr="00E162D9">
        <w:t xml:space="preserve"> projek</w:t>
      </w:r>
      <w:r>
        <w:t>tu</w:t>
      </w:r>
      <w:r w:rsidR="00BE3AC2">
        <w:t xml:space="preserve">, </w:t>
      </w:r>
      <w:proofErr w:type="spellStart"/>
      <w:r w:rsidR="00BE3AC2">
        <w:t>videoblogi</w:t>
      </w:r>
      <w:proofErr w:type="spellEnd"/>
      <w:r w:rsidR="00BE3AC2">
        <w:t xml:space="preserve"> o tematyce otwartych danych</w:t>
      </w:r>
      <w:r>
        <w:t>)</w:t>
      </w:r>
      <w:r w:rsidR="008D54B3">
        <w:t>.</w:t>
      </w:r>
    </w:p>
    <w:p w14:paraId="0476B84D" w14:textId="71F992E8" w:rsidR="00D56119" w:rsidRDefault="00D56119" w:rsidP="00FC744E">
      <w:pPr>
        <w:pStyle w:val="Nagwek1"/>
      </w:pPr>
      <w:bookmarkStart w:id="44" w:name="_Toc199156253"/>
      <w:bookmarkEnd w:id="43"/>
      <w:r>
        <w:t>Podsumowanie</w:t>
      </w:r>
      <w:bookmarkEnd w:id="44"/>
      <w:r w:rsidR="003539B9" w:rsidRPr="00A33530" w:rsidDel="003539B9">
        <w:t xml:space="preserve"> </w:t>
      </w:r>
    </w:p>
    <w:p w14:paraId="5989185F" w14:textId="6A11C31F" w:rsidR="00790CBD" w:rsidRDefault="00D23157" w:rsidP="00790CBD">
      <w:pPr>
        <w:spacing w:after="60" w:line="276" w:lineRule="auto"/>
      </w:pPr>
      <w:r>
        <w:t xml:space="preserve">Kolejny, </w:t>
      </w:r>
      <w:r w:rsidR="0009750A">
        <w:t>czwarty</w:t>
      </w:r>
      <w:r>
        <w:t xml:space="preserve"> już</w:t>
      </w:r>
      <w:r w:rsidR="002D3C44">
        <w:t xml:space="preserve"> rok realizacji POD </w:t>
      </w:r>
      <w:r w:rsidR="002D3C44" w:rsidRPr="002D3C44">
        <w:t>był okresem intensywnych prac realizatorów Programu, w tym ministra właściwego do spraw informatyzacji, który koordynował jego wdrażanie</w:t>
      </w:r>
      <w:r w:rsidR="002D3C44">
        <w:t>.</w:t>
      </w:r>
      <w:r w:rsidR="003A6623">
        <w:t xml:space="preserve"> </w:t>
      </w:r>
      <w:r w:rsidR="00790CBD">
        <w:t xml:space="preserve">Sprawozdane w niniejszym dokumencie działania, które były realizowane </w:t>
      </w:r>
      <w:r w:rsidR="00631B70">
        <w:br/>
      </w:r>
      <w:r w:rsidR="00790CBD">
        <w:t>w 202</w:t>
      </w:r>
      <w:r w:rsidR="008D490D">
        <w:t>4</w:t>
      </w:r>
      <w:r w:rsidR="00BE03C9">
        <w:t> </w:t>
      </w:r>
      <w:r w:rsidR="00790CBD">
        <w:t>r</w:t>
      </w:r>
      <w:r w:rsidR="00A00ACA">
        <w:t>.</w:t>
      </w:r>
      <w:r w:rsidR="00790CBD">
        <w:t xml:space="preserve">, umożliwiły wzrost wartości kluczowych wskaźników określonych dla Programu </w:t>
      </w:r>
      <w:r w:rsidR="00790CBD">
        <w:lastRenderedPageBreak/>
        <w:t xml:space="preserve">oraz </w:t>
      </w:r>
      <w:r w:rsidR="00DD726C">
        <w:t xml:space="preserve">osiągnięcie przez Polskę wysokiej </w:t>
      </w:r>
      <w:r w:rsidR="00790CBD">
        <w:t>pozycji w międzynarodowych rankingach dotyczących otwartości danych.</w:t>
      </w:r>
    </w:p>
    <w:p w14:paraId="42B34ABD" w14:textId="10365B89" w:rsidR="001B3093" w:rsidRDefault="006C17BD" w:rsidP="001B3093">
      <w:pPr>
        <w:spacing w:after="60" w:line="276" w:lineRule="auto"/>
        <w:rPr>
          <w:rFonts w:ascii="Calibri" w:hAnsi="Calibri" w:cs="Calibri"/>
        </w:rPr>
      </w:pPr>
      <w:r>
        <w:t xml:space="preserve">Analiza osiągniętych wskaźników wskazuje na konieczność zintensyfikowania działań mających na celu </w:t>
      </w:r>
      <w:r w:rsidRPr="00D61D30">
        <w:t>zwiększenie podaży danych</w:t>
      </w:r>
      <w:r>
        <w:t>, w tym w szczególności danych</w:t>
      </w:r>
      <w:r w:rsidR="001B3093" w:rsidRPr="001B3093">
        <w:t xml:space="preserve"> dynamicznych i</w:t>
      </w:r>
      <w:r w:rsidR="00467FC7">
        <w:t> </w:t>
      </w:r>
      <w:r w:rsidR="001B3093" w:rsidRPr="001B3093">
        <w:t>danych o wysokiej wartości</w:t>
      </w:r>
      <w:r>
        <w:t xml:space="preserve"> </w:t>
      </w:r>
      <w:r w:rsidR="00213A2A">
        <w:t xml:space="preserve">udostępnianych za pomocą API. </w:t>
      </w:r>
      <w:r>
        <w:t>Ważne w tym zakresie będzie prowadzenie działań informacyjnych i promocyjnych, w tym skierowanych do instytucji, które dotychczas nie zaangażowały się aktywnie w proces otwierania danych.</w:t>
      </w:r>
      <w:r w:rsidR="001B3093">
        <w:t xml:space="preserve"> </w:t>
      </w:r>
      <w:r w:rsidR="003D4010">
        <w:t>Konieczne jest także zapewnienie dalszego rozwoju portalu danych</w:t>
      </w:r>
      <w:r w:rsidR="00CF42D7">
        <w:t>, w</w:t>
      </w:r>
      <w:r w:rsidR="00467FC7">
        <w:t> </w:t>
      </w:r>
      <w:r w:rsidR="00CF42D7">
        <w:t>tym w zakresie</w:t>
      </w:r>
      <w:r w:rsidR="00CF42D7" w:rsidRPr="005B6CD2">
        <w:rPr>
          <w:rFonts w:ascii="Calibri" w:hAnsi="Calibri" w:cs="Calibri"/>
        </w:rPr>
        <w:t xml:space="preserve"> funkcjonalności, które będą sprzyjać ponownemu wykorzystywaniu danych</w:t>
      </w:r>
      <w:r w:rsidR="00CF42D7">
        <w:rPr>
          <w:rFonts w:ascii="Calibri" w:hAnsi="Calibri" w:cs="Calibri"/>
        </w:rPr>
        <w:t xml:space="preserve">. </w:t>
      </w:r>
    </w:p>
    <w:p w14:paraId="2C025DC8" w14:textId="08ACE6E3" w:rsidR="006C17BD" w:rsidRDefault="001B3093" w:rsidP="001B3093">
      <w:pPr>
        <w:spacing w:after="60" w:line="276" w:lineRule="auto"/>
      </w:pPr>
      <w:r>
        <w:rPr>
          <w:rFonts w:ascii="Calibri" w:hAnsi="Calibri" w:cs="Calibri"/>
        </w:rPr>
        <w:t xml:space="preserve">Część z powyższych zadań będzie wspierana dzięki rozpoczętemu w 2024 r. projektowi </w:t>
      </w:r>
      <w:r w:rsidRPr="001B3093">
        <w:rPr>
          <w:rFonts w:ascii="Calibri" w:hAnsi="Calibri" w:cs="Calibri"/>
        </w:rPr>
        <w:t>„Dane 3.0. - wymiana, wartość”</w:t>
      </w:r>
      <w:r>
        <w:rPr>
          <w:rFonts w:ascii="Calibri" w:hAnsi="Calibri" w:cs="Calibri"/>
        </w:rPr>
        <w:t>, którego realizacja w 2025 r</w:t>
      </w:r>
      <w:r w:rsidR="00A00ACA">
        <w:rPr>
          <w:rFonts w:ascii="Calibri" w:hAnsi="Calibri" w:cs="Calibri"/>
        </w:rPr>
        <w:t>.</w:t>
      </w:r>
      <w:r>
        <w:rPr>
          <w:rFonts w:ascii="Calibri" w:hAnsi="Calibri" w:cs="Calibri"/>
        </w:rPr>
        <w:t xml:space="preserve"> i kolejnych latach będzie kluczowa dla osiągnięcia założonych dla Programu wskaźników. Dla zapewnienia właściwej realizacji POD oraz sprawdzenia efektów jego oddziaływania na 2025 r</w:t>
      </w:r>
      <w:r w:rsidR="00A00ACA">
        <w:rPr>
          <w:rFonts w:ascii="Calibri" w:hAnsi="Calibri" w:cs="Calibri"/>
        </w:rPr>
        <w:t>.</w:t>
      </w:r>
      <w:r>
        <w:rPr>
          <w:rFonts w:ascii="Calibri" w:hAnsi="Calibri" w:cs="Calibri"/>
        </w:rPr>
        <w:t xml:space="preserve"> zaplanowano ponadto przeprowadzenie kolejnej ewaluacji Programu.</w:t>
      </w:r>
    </w:p>
    <w:p w14:paraId="7AF56883" w14:textId="77777777" w:rsidR="00CF42D7" w:rsidRDefault="00CF42D7" w:rsidP="006C17BD">
      <w:pPr>
        <w:spacing w:after="60" w:line="276" w:lineRule="auto"/>
      </w:pPr>
    </w:p>
    <w:p w14:paraId="325D1EA4" w14:textId="77777777" w:rsidR="006C17BD" w:rsidRPr="0008365A" w:rsidRDefault="006C17BD" w:rsidP="001A0762">
      <w:pPr>
        <w:spacing w:line="276" w:lineRule="auto"/>
      </w:pPr>
    </w:p>
    <w:p w14:paraId="7E61C702" w14:textId="7EFBB487" w:rsidR="001A0762" w:rsidRPr="0008365A" w:rsidRDefault="001A0762" w:rsidP="00B1438B">
      <w:pPr>
        <w:spacing w:after="60" w:line="276" w:lineRule="auto"/>
      </w:pPr>
    </w:p>
    <w:p w14:paraId="619746CF" w14:textId="16109AF3" w:rsidR="00576FD0" w:rsidRDefault="00576FD0" w:rsidP="00D61D30">
      <w:pPr>
        <w:spacing w:after="60" w:line="276" w:lineRule="auto"/>
      </w:pPr>
    </w:p>
    <w:p w14:paraId="488F8052" w14:textId="7EA5CE33" w:rsidR="00432912" w:rsidRDefault="00432912" w:rsidP="00B1438B">
      <w:pPr>
        <w:spacing w:after="60" w:line="276" w:lineRule="auto"/>
      </w:pPr>
    </w:p>
    <w:sectPr w:rsidR="00432912" w:rsidSect="00823766">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1189" w14:textId="77777777" w:rsidR="004C4FD4" w:rsidRDefault="004C4FD4" w:rsidP="00FC744E">
      <w:r>
        <w:separator/>
      </w:r>
    </w:p>
  </w:endnote>
  <w:endnote w:type="continuationSeparator" w:id="0">
    <w:p w14:paraId="38B9C663" w14:textId="77777777" w:rsidR="004C4FD4" w:rsidRDefault="004C4FD4" w:rsidP="00FC744E">
      <w:r>
        <w:continuationSeparator/>
      </w:r>
    </w:p>
  </w:endnote>
  <w:endnote w:type="continuationNotice" w:id="1">
    <w:p w14:paraId="7C69AC0E" w14:textId="77777777" w:rsidR="004C4FD4" w:rsidRDefault="004C4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417321"/>
      <w:docPartObj>
        <w:docPartGallery w:val="Page Numbers (Bottom of Page)"/>
        <w:docPartUnique/>
      </w:docPartObj>
    </w:sdtPr>
    <w:sdtEndPr/>
    <w:sdtContent>
      <w:p w14:paraId="2A4C8E4B" w14:textId="75004F57" w:rsidR="004D5D16" w:rsidRDefault="004D5D16">
        <w:pPr>
          <w:pStyle w:val="Stopka"/>
          <w:jc w:val="center"/>
        </w:pPr>
        <w:r>
          <w:fldChar w:fldCharType="begin"/>
        </w:r>
        <w:r>
          <w:instrText>PAGE   \* MERGEFORMAT</w:instrText>
        </w:r>
        <w:r>
          <w:fldChar w:fldCharType="separate"/>
        </w:r>
        <w:r w:rsidR="00134D79">
          <w:rPr>
            <w:noProof/>
          </w:rPr>
          <w:t>2</w:t>
        </w:r>
        <w:r>
          <w:fldChar w:fldCharType="end"/>
        </w:r>
      </w:p>
    </w:sdtContent>
  </w:sdt>
  <w:p w14:paraId="55FB89A5" w14:textId="77777777" w:rsidR="004D5D16" w:rsidRDefault="004D5D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DBA1" w14:textId="77777777" w:rsidR="004C4FD4" w:rsidRDefault="004C4FD4" w:rsidP="00FC744E">
      <w:r>
        <w:separator/>
      </w:r>
    </w:p>
  </w:footnote>
  <w:footnote w:type="continuationSeparator" w:id="0">
    <w:p w14:paraId="395A8003" w14:textId="77777777" w:rsidR="004C4FD4" w:rsidRDefault="004C4FD4" w:rsidP="00FC744E">
      <w:r>
        <w:continuationSeparator/>
      </w:r>
    </w:p>
  </w:footnote>
  <w:footnote w:type="continuationNotice" w:id="1">
    <w:p w14:paraId="42096A8E" w14:textId="77777777" w:rsidR="004C4FD4" w:rsidRDefault="004C4FD4">
      <w:pPr>
        <w:spacing w:after="0" w:line="240" w:lineRule="auto"/>
      </w:pPr>
    </w:p>
  </w:footnote>
  <w:footnote w:id="2">
    <w:p w14:paraId="3C729D1F" w14:textId="06D12229" w:rsidR="004D5D16" w:rsidRDefault="004D5D16">
      <w:pPr>
        <w:pStyle w:val="Tekstprzypisudolnego"/>
      </w:pPr>
      <w:r>
        <w:rPr>
          <w:rStyle w:val="Odwoanieprzypisudolnego"/>
        </w:rPr>
        <w:footnoteRef/>
      </w:r>
      <w:r>
        <w:t xml:space="preserve"> </w:t>
      </w:r>
      <w:r w:rsidR="002C0196" w:rsidRPr="00614756">
        <w:t>M.P. poz. 290</w:t>
      </w:r>
    </w:p>
  </w:footnote>
  <w:footnote w:id="3">
    <w:p w14:paraId="5B38EFE6" w14:textId="2D2CD18E" w:rsidR="002C0196" w:rsidRDefault="002C0196">
      <w:pPr>
        <w:pStyle w:val="Tekstprzypisudolnego"/>
      </w:pPr>
      <w:r>
        <w:rPr>
          <w:rStyle w:val="Odwoanieprzypisudolnego"/>
        </w:rPr>
        <w:footnoteRef/>
      </w:r>
      <w:r>
        <w:t xml:space="preserve"> Sprawozdania z realizacji Programu są dostępne pod adresem </w:t>
      </w:r>
      <w:hyperlink r:id="rId1" w:history="1">
        <w:r w:rsidRPr="00D6509B">
          <w:rPr>
            <w:rStyle w:val="Hipercze"/>
          </w:rPr>
          <w:t>https://dane.gov.pl/pl/knowledgebase/useful-materials/sprawozdania-z-realizacji-programu-otwierania-danych-na-lata-2021-2027</w:t>
        </w:r>
      </w:hyperlink>
    </w:p>
  </w:footnote>
  <w:footnote w:id="4">
    <w:p w14:paraId="66486676" w14:textId="75694FFA" w:rsidR="00627610" w:rsidRDefault="00627610">
      <w:pPr>
        <w:pStyle w:val="Tekstprzypisudolnego"/>
      </w:pPr>
      <w:r>
        <w:rPr>
          <w:rStyle w:val="Odwoanieprzypisudolnego"/>
        </w:rPr>
        <w:footnoteRef/>
      </w:r>
      <w:r>
        <w:t xml:space="preserve"> Zgodnie z </w:t>
      </w:r>
      <w:r w:rsidRPr="00627610">
        <w:t>§ 2</w:t>
      </w:r>
      <w:r>
        <w:t xml:space="preserve"> ust</w:t>
      </w:r>
      <w:r w:rsidR="00E24A8D">
        <w:t>.</w:t>
      </w:r>
      <w:r w:rsidRPr="00627610">
        <w:t xml:space="preserve"> 1</w:t>
      </w:r>
      <w:r>
        <w:t xml:space="preserve"> Programu jego realizatorami są </w:t>
      </w:r>
      <w:r w:rsidRPr="00627610">
        <w:t>członkowie Rady Ministrów oraz Prezes Głównego Urzędu Statystycznego.</w:t>
      </w:r>
    </w:p>
  </w:footnote>
  <w:footnote w:id="5">
    <w:p w14:paraId="7568906E" w14:textId="0F45592D" w:rsidR="006C727E" w:rsidRDefault="006C727E" w:rsidP="006C727E">
      <w:pPr>
        <w:pStyle w:val="Tekstprzypisudolnego"/>
      </w:pPr>
      <w:r>
        <w:rPr>
          <w:rStyle w:val="Odwoanieprzypisudolnego"/>
        </w:rPr>
        <w:footnoteRef/>
      </w:r>
      <w:r>
        <w:t xml:space="preserve"> Dz. U. z 2023 r. poz. 1524</w:t>
      </w:r>
      <w:r w:rsidR="00C675E1">
        <w:t>.</w:t>
      </w:r>
    </w:p>
  </w:footnote>
  <w:footnote w:id="6">
    <w:p w14:paraId="4779B862" w14:textId="77777777" w:rsidR="006C727E" w:rsidRDefault="006C727E" w:rsidP="006C727E">
      <w:pPr>
        <w:pStyle w:val="Tekstprzypisudolnego"/>
      </w:pPr>
      <w:r>
        <w:rPr>
          <w:rStyle w:val="Odwoanieprzypisudolnego"/>
        </w:rPr>
        <w:footnoteRef/>
      </w:r>
      <w:r>
        <w:t xml:space="preserve"> </w:t>
      </w:r>
      <w:r w:rsidRPr="0066519F">
        <w:t>Dz. Urz. UE L 172 z 26.06.2019, str. 56</w:t>
      </w:r>
      <w:r>
        <w:t>.</w:t>
      </w:r>
    </w:p>
  </w:footnote>
  <w:footnote w:id="7">
    <w:p w14:paraId="00BF0E45" w14:textId="49487040" w:rsidR="004252E7" w:rsidRDefault="004252E7">
      <w:pPr>
        <w:pStyle w:val="Tekstprzypisudolnego"/>
      </w:pPr>
      <w:r>
        <w:rPr>
          <w:rStyle w:val="Odwoanieprzypisudolnego"/>
        </w:rPr>
        <w:footnoteRef/>
      </w:r>
      <w:r>
        <w:t xml:space="preserve"> Dz. Urz. UE L 19 z 20.01.2023, str. 43.</w:t>
      </w:r>
    </w:p>
  </w:footnote>
  <w:footnote w:id="8">
    <w:p w14:paraId="0D4140F1" w14:textId="0FF5896A" w:rsidR="001C0BA1" w:rsidRDefault="001C0BA1" w:rsidP="001C0BA1">
      <w:pPr>
        <w:pStyle w:val="Tekstprzypisudolnego"/>
      </w:pPr>
      <w:r>
        <w:rPr>
          <w:rStyle w:val="Odwoanieprzypisudolnego"/>
        </w:rPr>
        <w:footnoteRef/>
      </w:r>
      <w:r>
        <w:t xml:space="preserve"> </w:t>
      </w:r>
      <w:r w:rsidRPr="002F27F1">
        <w:t xml:space="preserve">Pełny raport </w:t>
      </w:r>
      <w:r>
        <w:t xml:space="preserve">nt. stanu wdrożenia w Polsce rozporządzenia w sprawie danych o wysokiej wartości </w:t>
      </w:r>
      <w:r w:rsidRPr="002F27F1">
        <w:t>jest dostępny w Bazie wiedzy w portalu dane.gov.pl</w:t>
      </w:r>
      <w:r>
        <w:t xml:space="preserve"> w zakładce: Dane o wysokiej wartości</w:t>
      </w:r>
      <w:r w:rsidR="00152EFD">
        <w:t xml:space="preserve">: </w:t>
      </w:r>
      <w:hyperlink r:id="rId2" w:history="1">
        <w:r w:rsidR="00152EFD" w:rsidRPr="00904967">
          <w:rPr>
            <w:rStyle w:val="Hipercze"/>
          </w:rPr>
          <w:t>https://dane.gov.pl/pl/knowledgebase/useful-materials/dane-o-wysokiej-wartosci-hvd</w:t>
        </w:r>
      </w:hyperlink>
    </w:p>
  </w:footnote>
  <w:footnote w:id="9">
    <w:p w14:paraId="1B650783" w14:textId="50AA4B62" w:rsidR="001C0BA1" w:rsidRDefault="001C0BA1" w:rsidP="001C0BA1">
      <w:pPr>
        <w:pStyle w:val="Tekstprzypisudolnego"/>
      </w:pPr>
      <w:r>
        <w:rPr>
          <w:rStyle w:val="Odwoanieprzypisudolnego"/>
        </w:rPr>
        <w:footnoteRef/>
      </w:r>
      <w:r>
        <w:t xml:space="preserve"> Monitoring, o którym mowa w raporcie</w:t>
      </w:r>
      <w:r w:rsidR="00CD3DFD">
        <w:t>,</w:t>
      </w:r>
      <w:r>
        <w:t xml:space="preserve"> objął nie tylko realizatorów Programu, ale również jednostki przez nich podległe lub nadzorowane. </w:t>
      </w:r>
    </w:p>
  </w:footnote>
  <w:footnote w:id="10">
    <w:p w14:paraId="34FF7042" w14:textId="455FA5EC" w:rsidR="004D5D16" w:rsidRDefault="004D5D16">
      <w:pPr>
        <w:pStyle w:val="Tekstprzypisudolnego"/>
      </w:pPr>
      <w:r>
        <w:rPr>
          <w:rStyle w:val="Odwoanieprzypisudolnego"/>
        </w:rPr>
        <w:footnoteRef/>
      </w:r>
      <w:r>
        <w:t xml:space="preserve"> </w:t>
      </w:r>
      <w:hyperlink r:id="rId3" w:history="1">
        <w:r w:rsidRPr="00BA298F">
          <w:rPr>
            <w:rStyle w:val="Hipercze"/>
          </w:rPr>
          <w:t>https://dane.gov.pl/pl/knowledgebase/useful-materials/harmonogramy-udostepniania-danych</w:t>
        </w:r>
      </w:hyperlink>
    </w:p>
  </w:footnote>
  <w:footnote w:id="11">
    <w:p w14:paraId="127156FC" w14:textId="7FBC5E9A" w:rsidR="004D5D16" w:rsidRDefault="004D5D16">
      <w:pPr>
        <w:pStyle w:val="Tekstprzypisudolnego"/>
      </w:pPr>
      <w:r>
        <w:rPr>
          <w:rStyle w:val="Odwoanieprzypisudolnego"/>
        </w:rPr>
        <w:footnoteRef/>
      </w:r>
      <w:r>
        <w:t xml:space="preserve"> </w:t>
      </w:r>
      <w:r w:rsidRPr="004F3374">
        <w:t xml:space="preserve">Załącznik nr 1 - </w:t>
      </w:r>
      <w:r w:rsidR="00E3127B" w:rsidRPr="00E3127B">
        <w:t>realizacja harmonogramów OD w 2024 (nowe dane)</w:t>
      </w:r>
      <w:r w:rsidR="00655F0C">
        <w:t>.</w:t>
      </w:r>
    </w:p>
  </w:footnote>
  <w:footnote w:id="12">
    <w:p w14:paraId="2122B147" w14:textId="746B12E1" w:rsidR="004D5D16" w:rsidRDefault="004D5D16">
      <w:pPr>
        <w:pStyle w:val="Tekstprzypisudolnego"/>
      </w:pPr>
      <w:r>
        <w:rPr>
          <w:rStyle w:val="Odwoanieprzypisudolnego"/>
        </w:rPr>
        <w:footnoteRef/>
      </w:r>
      <w:r>
        <w:t xml:space="preserve"> </w:t>
      </w:r>
      <w:r w:rsidRPr="004F3374">
        <w:t xml:space="preserve">Załącznik nr 2 - </w:t>
      </w:r>
      <w:r w:rsidR="00E3127B" w:rsidRPr="00E3127B">
        <w:t>realizacja harmonogramów OD w 2024 (poprawa jakości danych i podnoszenie st. otwartości)</w:t>
      </w:r>
      <w:r w:rsidR="00655F0C">
        <w:t>.</w:t>
      </w:r>
    </w:p>
  </w:footnote>
  <w:footnote w:id="13">
    <w:p w14:paraId="4AF7BF51" w14:textId="426C0576" w:rsidR="004D5D16" w:rsidRDefault="004D5D16">
      <w:pPr>
        <w:pStyle w:val="Tekstprzypisudolnego"/>
      </w:pPr>
      <w:r>
        <w:rPr>
          <w:rStyle w:val="Odwoanieprzypisudolnego"/>
        </w:rPr>
        <w:footnoteRef/>
      </w:r>
      <w:r>
        <w:t xml:space="preserve"> </w:t>
      </w:r>
      <w:r w:rsidRPr="004F3374">
        <w:t xml:space="preserve">Załącznik </w:t>
      </w:r>
      <w:r>
        <w:t xml:space="preserve">nr 3 - </w:t>
      </w:r>
      <w:r w:rsidR="00E3127B" w:rsidRPr="00E3127B">
        <w:t>działania poza harmonogramami OD w 2024 (nowe dane lub poprawa jakości danych lub st. otwartości)</w:t>
      </w:r>
      <w:r w:rsidR="00C2335A">
        <w:t>.</w:t>
      </w:r>
    </w:p>
  </w:footnote>
  <w:footnote w:id="14">
    <w:p w14:paraId="79566369" w14:textId="7F258D5C" w:rsidR="00AD7A0F" w:rsidRDefault="00AD7A0F">
      <w:pPr>
        <w:pStyle w:val="Tekstprzypisudolnego"/>
      </w:pPr>
      <w:r>
        <w:rPr>
          <w:rStyle w:val="Odwoanieprzypisudolnego"/>
        </w:rPr>
        <w:footnoteRef/>
      </w:r>
      <w:r>
        <w:t xml:space="preserve"> </w:t>
      </w:r>
      <w:hyperlink r:id="rId4" w:history="1">
        <w:r w:rsidR="007F767A" w:rsidRPr="00F87257">
          <w:rPr>
            <w:rStyle w:val="Hipercze"/>
          </w:rPr>
          <w:t>https://dane.gov.pl/pl/dataset/3932,swiadczenia-w-ramach-rehabilitacji-leczniczej-dla</w:t>
        </w:r>
      </w:hyperlink>
    </w:p>
  </w:footnote>
  <w:footnote w:id="15">
    <w:p w14:paraId="3FF17981" w14:textId="51151DE5" w:rsidR="00AD7A0F" w:rsidRDefault="00AD7A0F">
      <w:pPr>
        <w:pStyle w:val="Tekstprzypisudolnego"/>
      </w:pPr>
      <w:r>
        <w:rPr>
          <w:rStyle w:val="Odwoanieprzypisudolnego"/>
        </w:rPr>
        <w:footnoteRef/>
      </w:r>
      <w:r>
        <w:t xml:space="preserve"> </w:t>
      </w:r>
      <w:hyperlink r:id="rId5" w:history="1">
        <w:r w:rsidR="003D31B4" w:rsidRPr="00F87257">
          <w:rPr>
            <w:rStyle w:val="Hipercze"/>
          </w:rPr>
          <w:t>https://dane.gov.pl/pl/dataset/3842,informacje-o-psychoterapii-wizytach-u-psychologow</w:t>
        </w:r>
      </w:hyperlink>
    </w:p>
  </w:footnote>
  <w:footnote w:id="16">
    <w:p w14:paraId="4BA31CF9" w14:textId="77777777" w:rsidR="004D5D16" w:rsidRDefault="004D5D16">
      <w:pPr>
        <w:pStyle w:val="Tekstprzypisudolnego"/>
      </w:pPr>
      <w:r>
        <w:rPr>
          <w:rStyle w:val="Odwoanieprzypisudolnego"/>
        </w:rPr>
        <w:footnoteRef/>
      </w:r>
      <w:r>
        <w:t xml:space="preserve"> Zgodnie z harmonogramem określonym w</w:t>
      </w:r>
      <w:r w:rsidRPr="00845629">
        <w:t xml:space="preserve"> załączniku nr 1</w:t>
      </w:r>
      <w:r>
        <w:t xml:space="preserve"> do POD - tabela</w:t>
      </w:r>
      <w:r w:rsidRPr="00845629">
        <w:t xml:space="preserve"> nr 2 </w:t>
      </w:r>
      <w:r>
        <w:t>„</w:t>
      </w:r>
      <w:r w:rsidRPr="00845629">
        <w:t>Plan dobudowy API</w:t>
      </w:r>
      <w:r>
        <w:t>”.</w:t>
      </w:r>
    </w:p>
  </w:footnote>
  <w:footnote w:id="17">
    <w:p w14:paraId="4B9B4D61" w14:textId="2B8199F0" w:rsidR="004D5D16" w:rsidRDefault="004D5D16">
      <w:pPr>
        <w:pStyle w:val="Tekstprzypisudolnego"/>
      </w:pPr>
      <w:r>
        <w:rPr>
          <w:rStyle w:val="Odwoanieprzypisudolnego"/>
        </w:rPr>
        <w:footnoteRef/>
      </w:r>
      <w:r>
        <w:t xml:space="preserve"> </w:t>
      </w:r>
      <w:r w:rsidRPr="00623777">
        <w:t xml:space="preserve">Załącznik nr </w:t>
      </w:r>
      <w:r w:rsidR="00C52FF1">
        <w:t>4</w:t>
      </w:r>
      <w:r w:rsidRPr="00623777">
        <w:t xml:space="preserve"> - </w:t>
      </w:r>
      <w:r w:rsidR="00332C83" w:rsidRPr="00332C83">
        <w:t>informacja na temat realizacji dobudowy API do baz i rejestrów</w:t>
      </w:r>
      <w:r w:rsidR="001B1A5F">
        <w:t>.</w:t>
      </w:r>
    </w:p>
  </w:footnote>
  <w:footnote w:id="18">
    <w:p w14:paraId="481239DB" w14:textId="12753FF2" w:rsidR="0018782C" w:rsidRDefault="0018782C">
      <w:pPr>
        <w:pStyle w:val="Tekstprzypisudolnego"/>
      </w:pPr>
      <w:r>
        <w:rPr>
          <w:rStyle w:val="Odwoanieprzypisudolnego"/>
        </w:rPr>
        <w:footnoteRef/>
      </w:r>
      <w:r>
        <w:t xml:space="preserve"> </w:t>
      </w:r>
      <w:hyperlink r:id="rId6" w:history="1">
        <w:r w:rsidRPr="00D25E04">
          <w:rPr>
            <w:rStyle w:val="Hipercze"/>
          </w:rPr>
          <w:t>https://dane.gov.pl/pl/dataset/4647,api-do-systemu-transtat</w:t>
        </w:r>
      </w:hyperlink>
    </w:p>
  </w:footnote>
  <w:footnote w:id="19">
    <w:p w14:paraId="7E20EA9C" w14:textId="038912D5" w:rsidR="007F4468" w:rsidRDefault="007F4468">
      <w:pPr>
        <w:pStyle w:val="Tekstprzypisudolnego"/>
      </w:pPr>
      <w:r>
        <w:rPr>
          <w:rStyle w:val="Odwoanieprzypisudolnego"/>
        </w:rPr>
        <w:footnoteRef/>
      </w:r>
      <w:r>
        <w:t xml:space="preserve"> </w:t>
      </w:r>
      <w:hyperlink r:id="rId7" w:history="1">
        <w:r w:rsidRPr="00D25E04">
          <w:rPr>
            <w:rStyle w:val="Hipercze"/>
          </w:rPr>
          <w:t>https://www.gov.pl/web/gugik/nowa-usluga-api-do-wyszukiwania-geodetow-uprawnionych</w:t>
        </w:r>
      </w:hyperlink>
    </w:p>
  </w:footnote>
  <w:footnote w:id="20">
    <w:p w14:paraId="0F6463AB" w14:textId="7FD38E58" w:rsidR="008D54B3" w:rsidRDefault="008D54B3">
      <w:pPr>
        <w:pStyle w:val="Tekstprzypisudolnego"/>
      </w:pPr>
      <w:r>
        <w:rPr>
          <w:rStyle w:val="Odwoanieprzypisudolnego"/>
        </w:rPr>
        <w:footnoteRef/>
      </w:r>
      <w:r>
        <w:t xml:space="preserve"> </w:t>
      </w:r>
      <w:hyperlink r:id="rId8" w:history="1">
        <w:r w:rsidRPr="00C8061B">
          <w:rPr>
            <w:rStyle w:val="Hipercze"/>
          </w:rPr>
          <w:t>https://dbw.stat.gov.pl/katalog/hvd</w:t>
        </w:r>
      </w:hyperlink>
    </w:p>
  </w:footnote>
  <w:footnote w:id="21">
    <w:p w14:paraId="19C6188C" w14:textId="39EF0685" w:rsidR="00132133" w:rsidRDefault="00132133">
      <w:pPr>
        <w:pStyle w:val="Tekstprzypisudolnego"/>
      </w:pPr>
      <w:r>
        <w:rPr>
          <w:rStyle w:val="Odwoanieprzypisudolnego"/>
        </w:rPr>
        <w:footnoteRef/>
      </w:r>
      <w:r>
        <w:t xml:space="preserve"> Projekt </w:t>
      </w:r>
      <w:r w:rsidRPr="00132133">
        <w:t>współfinansowan</w:t>
      </w:r>
      <w:r>
        <w:t>y</w:t>
      </w:r>
      <w:r w:rsidRPr="00132133">
        <w:t xml:space="preserve"> ze środków Programu Operacyjnego Polska Cyfrowa (POPC)</w:t>
      </w:r>
      <w:r w:rsidR="00C21786">
        <w:t>.</w:t>
      </w:r>
    </w:p>
  </w:footnote>
  <w:footnote w:id="22">
    <w:p w14:paraId="63E5E6FD" w14:textId="0B43397C" w:rsidR="00460DDB" w:rsidRDefault="00460DDB">
      <w:pPr>
        <w:pStyle w:val="Tekstprzypisudolnego"/>
      </w:pPr>
      <w:r>
        <w:rPr>
          <w:rStyle w:val="Odwoanieprzypisudolnego"/>
        </w:rPr>
        <w:footnoteRef/>
      </w:r>
      <w:r>
        <w:t xml:space="preserve"> </w:t>
      </w:r>
      <w:hyperlink r:id="rId9" w:history="1">
        <w:r w:rsidRPr="00753A1E">
          <w:rPr>
            <w:rStyle w:val="Hipercze"/>
          </w:rPr>
          <w:t>https://www.gov.pl/web/cyfryzacja/strategia-cyfryzacji-polski-do-2035-roku</w:t>
        </w:r>
      </w:hyperlink>
    </w:p>
  </w:footnote>
  <w:footnote w:id="23">
    <w:p w14:paraId="7604C99D" w14:textId="1618471F" w:rsidR="00EE55D3" w:rsidRDefault="00EE55D3">
      <w:pPr>
        <w:pStyle w:val="Tekstprzypisudolnego"/>
      </w:pPr>
      <w:r>
        <w:rPr>
          <w:rStyle w:val="Odwoanieprzypisudolnego"/>
        </w:rPr>
        <w:footnoteRef/>
      </w:r>
      <w:r>
        <w:t xml:space="preserve"> Konsultacje prowadzone </w:t>
      </w:r>
      <w:r w:rsidR="002B2D3E">
        <w:t xml:space="preserve">dnia </w:t>
      </w:r>
      <w:r w:rsidRPr="00EE55D3">
        <w:t xml:space="preserve">20 czerwca </w:t>
      </w:r>
      <w:r w:rsidR="00E557F2">
        <w:t>2024 r</w:t>
      </w:r>
      <w:r w:rsidRPr="00EE55D3">
        <w:t>. na PGE Narodowym</w:t>
      </w:r>
      <w:r w:rsidR="000F2955">
        <w:t xml:space="preserve"> oraz </w:t>
      </w:r>
      <w:r w:rsidR="002B2D3E">
        <w:t xml:space="preserve">dnia </w:t>
      </w:r>
      <w:r w:rsidR="000F2955">
        <w:t>11 grudnia 2024 r.</w:t>
      </w:r>
      <w:r>
        <w:t xml:space="preserve"> Z</w:t>
      </w:r>
      <w:r w:rsidR="00CD3DFD">
        <w:t> </w:t>
      </w:r>
      <w:r>
        <w:t xml:space="preserve">podsumowaniem konsultacji można zapoznać się na stronie </w:t>
      </w:r>
      <w:hyperlink r:id="rId10" w:history="1">
        <w:r w:rsidRPr="003A7E4D">
          <w:rPr>
            <w:rStyle w:val="Hipercze"/>
          </w:rPr>
          <w:t>https://www.gov.pl/web/cyfryzacja/strategia-cyfryzacji-panstwa--podsumowanie-konsultacji-spolecznych-ministerstwa-cyfryzacji</w:t>
        </w:r>
      </w:hyperlink>
      <w:r>
        <w:t xml:space="preserve"> </w:t>
      </w:r>
      <w:r w:rsidR="000F2955">
        <w:t xml:space="preserve">oraz </w:t>
      </w:r>
      <w:hyperlink r:id="rId11" w:history="1">
        <w:r w:rsidR="000F2955" w:rsidRPr="00CF39FD">
          <w:rPr>
            <w:rStyle w:val="Hipercze"/>
          </w:rPr>
          <w:t>https://www.gov.pl/web/cyfryzacja/strategia-cyfryzacji-panstwa--wyniki-konsultacji-</w:t>
        </w:r>
        <w:proofErr w:type="spellStart"/>
        <w:r w:rsidR="000F2955" w:rsidRPr="00CF39FD">
          <w:rPr>
            <w:rStyle w:val="Hipercze"/>
          </w:rPr>
          <w:t>spolecznych</w:t>
        </w:r>
        <w:proofErr w:type="spellEnd"/>
      </w:hyperlink>
    </w:p>
  </w:footnote>
  <w:footnote w:id="24">
    <w:p w14:paraId="736A2FA5" w14:textId="0D55CDAD" w:rsidR="004D5D16" w:rsidRDefault="004D5D16" w:rsidP="00FC744E">
      <w:pPr>
        <w:pStyle w:val="Tekstprzypisudolnego"/>
      </w:pPr>
      <w:r>
        <w:rPr>
          <w:rStyle w:val="Odwoanieprzypisudolnego"/>
        </w:rPr>
        <w:footnoteRef/>
      </w:r>
      <w:r>
        <w:t xml:space="preserve"> </w:t>
      </w:r>
      <w:r w:rsidRPr="008C38CC">
        <w:t xml:space="preserve">Model otwartych danych pod względem jakości opracował Tim </w:t>
      </w:r>
      <w:proofErr w:type="spellStart"/>
      <w:r w:rsidRPr="008C38CC">
        <w:t>Berners</w:t>
      </w:r>
      <w:proofErr w:type="spellEnd"/>
      <w:r w:rsidRPr="008C38CC">
        <w:t>-Lee, twórc</w:t>
      </w:r>
      <w:r>
        <w:t>a</w:t>
      </w:r>
      <w:r w:rsidRPr="008C38CC">
        <w:t xml:space="preserve"> sieci WWW i prekursor </w:t>
      </w:r>
      <w:proofErr w:type="spellStart"/>
      <w:r w:rsidRPr="00696654">
        <w:t>Linked</w:t>
      </w:r>
      <w:proofErr w:type="spellEnd"/>
      <w:r w:rsidRPr="00696654">
        <w:t xml:space="preserve"> Data</w:t>
      </w:r>
      <w:r>
        <w:t>.</w:t>
      </w:r>
    </w:p>
  </w:footnote>
  <w:footnote w:id="25">
    <w:p w14:paraId="63CDA3E5" w14:textId="27FC90E7" w:rsidR="004F66B2" w:rsidRDefault="004F66B2" w:rsidP="004F66B2">
      <w:pPr>
        <w:pStyle w:val="Tekstprzypisudolnego"/>
      </w:pPr>
      <w:r>
        <w:rPr>
          <w:rStyle w:val="Odwoanieprzypisudolnego"/>
        </w:rPr>
        <w:footnoteRef/>
      </w:r>
      <w:r>
        <w:t xml:space="preserve"> </w:t>
      </w:r>
      <w:r>
        <w:rPr>
          <w:rStyle w:val="ui-provider"/>
        </w:rPr>
        <w:t>(Dz. Urz. UE L 152 z 03.06.2022, str. 1 oraz Dz. Urz. UE L 132 z 17.05.2023, str. 89)</w:t>
      </w:r>
      <w:r w:rsidR="00082E0B">
        <w:rPr>
          <w:rStyle w:val="ui-provider"/>
        </w:rPr>
        <w:t>.</w:t>
      </w:r>
    </w:p>
  </w:footnote>
  <w:footnote w:id="26">
    <w:p w14:paraId="48EF3A97" w14:textId="456D4261" w:rsidR="00872D70" w:rsidRDefault="00872D70">
      <w:pPr>
        <w:pStyle w:val="Tekstprzypisudolnego"/>
      </w:pPr>
      <w:r>
        <w:rPr>
          <w:rStyle w:val="Odwoanieprzypisudolnego"/>
        </w:rPr>
        <w:footnoteRef/>
      </w:r>
      <w:r>
        <w:t xml:space="preserve"> </w:t>
      </w:r>
      <w:hyperlink r:id="rId12" w:history="1">
        <w:r w:rsidRPr="00E60A22">
          <w:rPr>
            <w:rStyle w:val="Hipercze"/>
          </w:rPr>
          <w:t>https://dane.gov.pl/pl/dga</w:t>
        </w:r>
      </w:hyperlink>
    </w:p>
  </w:footnote>
  <w:footnote w:id="27">
    <w:p w14:paraId="22FEF96B" w14:textId="6780959D" w:rsidR="0004115D" w:rsidRDefault="0004115D">
      <w:pPr>
        <w:pStyle w:val="Tekstprzypisudolnego"/>
      </w:pPr>
      <w:r>
        <w:rPr>
          <w:rStyle w:val="Odwoanieprzypisudolnego"/>
        </w:rPr>
        <w:footnoteRef/>
      </w:r>
      <w:r>
        <w:t xml:space="preserve"> </w:t>
      </w:r>
      <w:hyperlink r:id="rId13" w:history="1">
        <w:r w:rsidRPr="007E72CA">
          <w:rPr>
            <w:rStyle w:val="Hipercze"/>
          </w:rPr>
          <w:t>https://legislacja.rcl.gov.pl/projekt/12389302</w:t>
        </w:r>
      </w:hyperlink>
      <w:r>
        <w:t xml:space="preserve"> </w:t>
      </w:r>
    </w:p>
  </w:footnote>
  <w:footnote w:id="28">
    <w:p w14:paraId="15A4FC24" w14:textId="5FDDC83E" w:rsidR="001C0BA1" w:rsidRDefault="001C0BA1" w:rsidP="001C0BA1">
      <w:pPr>
        <w:pStyle w:val="Tekstprzypisudolnego"/>
      </w:pPr>
      <w:r>
        <w:rPr>
          <w:rStyle w:val="Odwoanieprzypisudolnego"/>
        </w:rPr>
        <w:footnoteRef/>
      </w:r>
      <w:r>
        <w:t xml:space="preserve"> </w:t>
      </w:r>
      <w:proofErr w:type="spellStart"/>
      <w:r w:rsidR="001B1A5F">
        <w:t>R</w:t>
      </w:r>
      <w:r w:rsidR="00B60456" w:rsidRPr="00B60456">
        <w:t>Dz</w:t>
      </w:r>
      <w:proofErr w:type="spellEnd"/>
      <w:r w:rsidR="00B60456" w:rsidRPr="00B60456">
        <w:t>. Urz. UE L 2854/2023 z 22.12.2023</w:t>
      </w:r>
      <w:r w:rsidR="00131A2D">
        <w:t>.</w:t>
      </w:r>
    </w:p>
  </w:footnote>
  <w:footnote w:id="29">
    <w:p w14:paraId="48754915" w14:textId="77777777" w:rsidR="004D5D16" w:rsidRDefault="004D5D16" w:rsidP="00FC744E">
      <w:pPr>
        <w:pStyle w:val="Tekstprzypisudolnego"/>
      </w:pPr>
      <w:r>
        <w:rPr>
          <w:rStyle w:val="Odwoanieprzypisudolnego"/>
        </w:rPr>
        <w:footnoteRef/>
      </w:r>
      <w:r>
        <w:t xml:space="preserve"> </w:t>
      </w:r>
      <w:hyperlink r:id="rId14" w:history="1">
        <w:r w:rsidRPr="00D03989">
          <w:rPr>
            <w:rStyle w:val="Hipercze"/>
          </w:rPr>
          <w:t>https://dane.gov.pl/media/ckeditor/2020/05/29/standard-prawny.pdf</w:t>
        </w:r>
      </w:hyperlink>
      <w:r>
        <w:t xml:space="preserve"> </w:t>
      </w:r>
    </w:p>
  </w:footnote>
  <w:footnote w:id="30">
    <w:p w14:paraId="56818B23" w14:textId="77777777" w:rsidR="004D5D16" w:rsidRDefault="004D5D16" w:rsidP="00FC744E">
      <w:pPr>
        <w:pStyle w:val="Tekstprzypisudolnego"/>
      </w:pPr>
      <w:r>
        <w:rPr>
          <w:rStyle w:val="Odwoanieprzypisudolnego"/>
        </w:rPr>
        <w:footnoteRef/>
      </w:r>
      <w:r>
        <w:t xml:space="preserve"> </w:t>
      </w:r>
      <w:hyperlink r:id="rId15" w:history="1">
        <w:r w:rsidRPr="00D03989">
          <w:rPr>
            <w:rStyle w:val="Hipercze"/>
          </w:rPr>
          <w:t>https://dane.gov.pl/pl/knowledgebase/useful-materials/nowy-przewodnik-dla-dostawcow-danych</w:t>
        </w:r>
      </w:hyperlink>
      <w:r>
        <w:t xml:space="preserve"> </w:t>
      </w:r>
    </w:p>
  </w:footnote>
  <w:footnote w:id="31">
    <w:p w14:paraId="3CCBF76C" w14:textId="18BB3C1D" w:rsidR="004414EC" w:rsidRDefault="004414EC">
      <w:pPr>
        <w:pStyle w:val="Tekstprzypisudolnego"/>
      </w:pPr>
      <w:r>
        <w:rPr>
          <w:rStyle w:val="Odwoanieprzypisudolnego"/>
        </w:rPr>
        <w:footnoteRef/>
      </w:r>
      <w:r>
        <w:t xml:space="preserve"> </w:t>
      </w:r>
      <w:hyperlink r:id="rId16" w:history="1">
        <w:r w:rsidRPr="009C655A">
          <w:rPr>
            <w:rStyle w:val="Hipercze"/>
          </w:rPr>
          <w:t>https://dane.gov.pl/pl/showcase</w:t>
        </w:r>
      </w:hyperlink>
      <w:r>
        <w:t xml:space="preserve"> </w:t>
      </w:r>
    </w:p>
  </w:footnote>
  <w:footnote w:id="32">
    <w:p w14:paraId="661D0B26" w14:textId="7AE1A055" w:rsidR="005F4063" w:rsidRDefault="005F4063">
      <w:pPr>
        <w:pStyle w:val="Tekstprzypisudolnego"/>
      </w:pPr>
      <w:r>
        <w:rPr>
          <w:rStyle w:val="Odwoanieprzypisudolnego"/>
        </w:rPr>
        <w:footnoteRef/>
      </w:r>
      <w:r>
        <w:t xml:space="preserve"> </w:t>
      </w:r>
      <w:r w:rsidRPr="005F4063">
        <w:t>https://dane.gov.pl/pl/showcase/1309,dzieci-edupl-przewodnik-po-zobkach-i-klubach-dzieciecych</w:t>
      </w:r>
      <w:r w:rsidR="001B1A5F">
        <w:t>.</w:t>
      </w:r>
    </w:p>
  </w:footnote>
  <w:footnote w:id="33">
    <w:p w14:paraId="79DA935B" w14:textId="05C51C34" w:rsidR="006675A4" w:rsidRDefault="006675A4">
      <w:pPr>
        <w:pStyle w:val="Tekstprzypisudolnego"/>
      </w:pPr>
      <w:r>
        <w:rPr>
          <w:rStyle w:val="Odwoanieprzypisudolnego"/>
        </w:rPr>
        <w:footnoteRef/>
      </w:r>
      <w:r>
        <w:t xml:space="preserve"> </w:t>
      </w:r>
      <w:hyperlink r:id="rId17" w:history="1">
        <w:r w:rsidR="00940C6B" w:rsidRPr="003A7E4D">
          <w:rPr>
            <w:rStyle w:val="Hipercze"/>
          </w:rPr>
          <w:t>https://dane.gov.pl/pl/showcase/1308,poznajmy-polske</w:t>
        </w:r>
      </w:hyperlink>
      <w:r w:rsidR="00940C6B">
        <w:t xml:space="preserve"> </w:t>
      </w:r>
    </w:p>
  </w:footnote>
  <w:footnote w:id="34">
    <w:p w14:paraId="429753A8" w14:textId="32DDAFA7" w:rsidR="00402B67" w:rsidRDefault="00402B67" w:rsidP="00402B67">
      <w:pPr>
        <w:pStyle w:val="Tekstprzypisudolnego"/>
      </w:pPr>
      <w:r>
        <w:rPr>
          <w:rStyle w:val="Odwoanieprzypisudolnego"/>
        </w:rPr>
        <w:footnoteRef/>
      </w:r>
      <w:r>
        <w:t xml:space="preserve"> Decyzja nr 2/2024 Przewodniczącego Komitetu Rady Ministrów do spraw Cyfryzacji z dnia 25 marca 2024 r.</w:t>
      </w:r>
      <w:r>
        <w:cr/>
      </w:r>
    </w:p>
  </w:footnote>
  <w:footnote w:id="35">
    <w:p w14:paraId="45BD695A" w14:textId="77777777" w:rsidR="004D5D16" w:rsidRDefault="004D5D16">
      <w:pPr>
        <w:pStyle w:val="Tekstprzypisudolnego"/>
      </w:pPr>
      <w:r>
        <w:rPr>
          <w:rStyle w:val="Odwoanieprzypisudolnego"/>
        </w:rPr>
        <w:footnoteRef/>
      </w:r>
      <w:r>
        <w:t xml:space="preserve"> </w:t>
      </w:r>
      <w:hyperlink r:id="rId18" w:history="1">
        <w:r w:rsidRPr="008330F1">
          <w:rPr>
            <w:rStyle w:val="Hipercze"/>
          </w:rPr>
          <w:t>https://www.gov.pl/web/baza-wiedzy/aktualnosci</w:t>
        </w:r>
      </w:hyperlink>
      <w:r>
        <w:t xml:space="preserve"> </w:t>
      </w:r>
    </w:p>
  </w:footnote>
  <w:footnote w:id="36">
    <w:p w14:paraId="672D851A" w14:textId="5B3F754C" w:rsidR="00012C3F" w:rsidRDefault="00012C3F" w:rsidP="00012C3F">
      <w:pPr>
        <w:pStyle w:val="Tekstprzypisudolnego"/>
      </w:pPr>
      <w:r>
        <w:rPr>
          <w:rStyle w:val="Odwoanieprzypisudolnego"/>
        </w:rPr>
        <w:footnoteRef/>
      </w:r>
      <w:r>
        <w:t xml:space="preserve"> Kursy dla naukowców: Zarządzanie danymi badawczymi dla naukowców – kurs podstawowy, link: </w:t>
      </w:r>
      <w:hyperlink r:id="rId19" w:history="1">
        <w:r w:rsidRPr="0020584F">
          <w:rPr>
            <w:rStyle w:val="Hipercze"/>
          </w:rPr>
          <w:t>https://navoica.pl/courses/course-v1:NCN+RDM_03+2024_02/course/</w:t>
        </w:r>
      </w:hyperlink>
      <w:r>
        <w:t xml:space="preserve">  Zarządzanie danymi badawczymi dla naukowców – kurs średnio zaawansowany, link: </w:t>
      </w:r>
      <w:hyperlink r:id="rId20" w:history="1">
        <w:r w:rsidRPr="0020584F">
          <w:rPr>
            <w:rStyle w:val="Hipercze"/>
          </w:rPr>
          <w:t>https://navoica.pl/courses/course-v1:NCN+RDM_04+2024_02/course/</w:t>
        </w:r>
      </w:hyperlink>
      <w:r>
        <w:t xml:space="preserve">  Kursy dla data stewardów: Zarządzanie danymi badawczymi dla Data Stewardów – kurs podstawowy, link: </w:t>
      </w:r>
      <w:hyperlink r:id="rId21" w:history="1">
        <w:r w:rsidRPr="0020584F">
          <w:rPr>
            <w:rStyle w:val="Hipercze"/>
          </w:rPr>
          <w:t>https://navoica.pl/courses/course-v1:NCN+RDM_01+2024_02/course/</w:t>
        </w:r>
      </w:hyperlink>
      <w:r>
        <w:t xml:space="preserve">  </w:t>
      </w:r>
    </w:p>
    <w:p w14:paraId="780EB4D8" w14:textId="1A87876C" w:rsidR="00012C3F" w:rsidRDefault="00012C3F" w:rsidP="00012C3F">
      <w:pPr>
        <w:pStyle w:val="Tekstprzypisudolnego"/>
      </w:pPr>
      <w:r>
        <w:t xml:space="preserve">Zarządzanie danymi badawczymi dla Data Stewardów – kurs średnio zaawansowany, link: </w:t>
      </w:r>
      <w:hyperlink r:id="rId22" w:history="1">
        <w:r w:rsidRPr="0020584F">
          <w:rPr>
            <w:rStyle w:val="Hipercze"/>
          </w:rPr>
          <w:t>https://navoica.pl/courses/course-v1:NCN+RDM_02+2024_02/course/</w:t>
        </w:r>
      </w:hyperlink>
      <w:r>
        <w:t xml:space="preserve"> </w:t>
      </w:r>
    </w:p>
  </w:footnote>
  <w:footnote w:id="37">
    <w:p w14:paraId="216CCA74" w14:textId="42E3F046" w:rsidR="00AA5416" w:rsidRDefault="00AA5416">
      <w:pPr>
        <w:pStyle w:val="Tekstprzypisudolnego"/>
      </w:pPr>
      <w:r>
        <w:rPr>
          <w:rStyle w:val="Odwoanieprzypisudolnego"/>
        </w:rPr>
        <w:footnoteRef/>
      </w:r>
      <w:r>
        <w:t xml:space="preserve"> </w:t>
      </w:r>
      <w:hyperlink r:id="rId23" w:history="1">
        <w:r w:rsidRPr="0020584F">
          <w:rPr>
            <w:rStyle w:val="Hipercze"/>
          </w:rPr>
          <w:t>https://eosc.eu/news/2025/02/eoscs-build-up-phase-to-begin-with-march-kick-off/</w:t>
        </w:r>
      </w:hyperlink>
      <w:r>
        <w:t xml:space="preserve"> </w:t>
      </w:r>
    </w:p>
  </w:footnote>
  <w:footnote w:id="38">
    <w:p w14:paraId="4F3D46B4" w14:textId="263903CD" w:rsidR="001C0BA1" w:rsidRDefault="001C0BA1" w:rsidP="001C0BA1">
      <w:pPr>
        <w:pStyle w:val="Tekstprzypisudolnego"/>
      </w:pPr>
      <w:r>
        <w:rPr>
          <w:rStyle w:val="Odwoanieprzypisudolnego"/>
        </w:rPr>
        <w:footnoteRef/>
      </w:r>
      <w:r>
        <w:t xml:space="preserve"> </w:t>
      </w:r>
      <w:r w:rsidRPr="00CA3DC4">
        <w:t xml:space="preserve">W </w:t>
      </w:r>
      <w:r>
        <w:t>najnowszym rankingu za 2024 r.</w:t>
      </w:r>
      <w:r w:rsidRPr="00CA3DC4">
        <w:t xml:space="preserve"> Polska </w:t>
      </w:r>
      <w:r>
        <w:t>utrzymała</w:t>
      </w:r>
      <w:r w:rsidRPr="00CA3DC4">
        <w:t xml:space="preserve"> </w:t>
      </w:r>
      <w:r>
        <w:t xml:space="preserve">2 </w:t>
      </w:r>
      <w:r w:rsidRPr="00CA3DC4">
        <w:t xml:space="preserve">miejsce </w:t>
      </w:r>
      <w:r>
        <w:t>w grupie państw-liderów otwartości danych.</w:t>
      </w:r>
      <w:r w:rsidR="00FF7159">
        <w:t xml:space="preserve"> Więcej informacji na ten temat w rozdziale </w:t>
      </w:r>
      <w:hyperlink w:anchor="_2.2._Międzynarodowe_rankingi" w:history="1">
        <w:r w:rsidR="00FF7159" w:rsidRPr="00FF7159">
          <w:rPr>
            <w:rStyle w:val="Hipercze"/>
          </w:rPr>
          <w:t>2.2. Międzynarodowe rankingi dot. otwierania danych</w:t>
        </w:r>
      </w:hyperlink>
      <w:r w:rsidR="00FF7159">
        <w:t>.</w:t>
      </w:r>
    </w:p>
  </w:footnote>
  <w:footnote w:id="39">
    <w:p w14:paraId="566D4C7C" w14:textId="10B9567D" w:rsidR="00D23157" w:rsidRDefault="00D23157">
      <w:pPr>
        <w:pStyle w:val="Tekstprzypisudolnego"/>
      </w:pPr>
      <w:r>
        <w:rPr>
          <w:rStyle w:val="Odwoanieprzypisudolnego"/>
        </w:rPr>
        <w:footnoteRef/>
      </w:r>
      <w:r>
        <w:t xml:space="preserve"> </w:t>
      </w:r>
      <w:hyperlink r:id="rId24" w:history="1">
        <w:r w:rsidRPr="0007313A">
          <w:rPr>
            <w:rStyle w:val="Hipercze"/>
          </w:rPr>
          <w:t>https://dane.gov.pl/pl/knowledgebase/useful-materials/kalendarium</w:t>
        </w:r>
      </w:hyperlink>
      <w:r>
        <w:t xml:space="preserve"> </w:t>
      </w:r>
    </w:p>
  </w:footnote>
  <w:footnote w:id="40">
    <w:p w14:paraId="4D9FE5A4" w14:textId="1C01A870" w:rsidR="00F22051" w:rsidRDefault="00F22051">
      <w:pPr>
        <w:pStyle w:val="Tekstprzypisudolnego"/>
      </w:pPr>
      <w:r>
        <w:rPr>
          <w:rStyle w:val="Odwoanieprzypisudolnego"/>
        </w:rPr>
        <w:footnoteRef/>
      </w:r>
      <w:r>
        <w:t xml:space="preserve"> </w:t>
      </w:r>
      <w:hyperlink r:id="rId25" w:history="1">
        <w:r w:rsidRPr="00142624">
          <w:rPr>
            <w:rStyle w:val="Hipercze"/>
          </w:rPr>
          <w:t>https://kongres2024.stat.gov.pl/</w:t>
        </w:r>
      </w:hyperlink>
      <w:r>
        <w:t xml:space="preserve"> </w:t>
      </w:r>
    </w:p>
  </w:footnote>
  <w:footnote w:id="41">
    <w:p w14:paraId="06697290" w14:textId="69849046" w:rsidR="00F22051" w:rsidRDefault="00F22051">
      <w:pPr>
        <w:pStyle w:val="Tekstprzypisudolnego"/>
      </w:pPr>
      <w:r>
        <w:rPr>
          <w:rStyle w:val="Odwoanieprzypisudolnego"/>
        </w:rPr>
        <w:footnoteRef/>
      </w:r>
      <w:r>
        <w:t xml:space="preserve"> </w:t>
      </w:r>
      <w:hyperlink r:id="rId26" w:history="1">
        <w:r w:rsidRPr="00142624">
          <w:rPr>
            <w:rStyle w:val="Hipercze"/>
          </w:rPr>
          <w:t>https://bialystok.stat.gov.pl/seminaria-i-konferencje/seminarium-naukowe-statystyka-w-praktyce-ii-edycja-12-marca-2024-r/</w:t>
        </w:r>
      </w:hyperlink>
      <w:r>
        <w:t xml:space="preserve"> </w:t>
      </w:r>
    </w:p>
  </w:footnote>
  <w:footnote w:id="42">
    <w:p w14:paraId="5551EBF3" w14:textId="7BFEC57A" w:rsidR="0021733B" w:rsidRDefault="0021733B" w:rsidP="0021733B">
      <w:pPr>
        <w:pStyle w:val="Tekstprzypisudolnego"/>
      </w:pPr>
      <w:r>
        <w:rPr>
          <w:rStyle w:val="Odwoanieprzypisudolnego"/>
        </w:rPr>
        <w:footnoteRef/>
      </w:r>
      <w:r>
        <w:t xml:space="preserve"> </w:t>
      </w:r>
      <w:hyperlink r:id="rId27" w:history="1">
        <w:r w:rsidR="000C39B8" w:rsidRPr="004D258D">
          <w:rPr>
            <w:rStyle w:val="Hipercze"/>
          </w:rPr>
          <w:t>https://data.europa.eu/sites/default/files/odm2024_full_report.pdf</w:t>
        </w:r>
      </w:hyperlink>
      <w:r w:rsidR="000C39B8">
        <w:t xml:space="preserve"> </w:t>
      </w:r>
    </w:p>
  </w:footnote>
  <w:footnote w:id="43">
    <w:p w14:paraId="42BCE08E" w14:textId="05DC5B52" w:rsidR="000C39B8" w:rsidRDefault="000C39B8">
      <w:pPr>
        <w:pStyle w:val="Tekstprzypisudolnego"/>
      </w:pPr>
      <w:r>
        <w:rPr>
          <w:rStyle w:val="Odwoanieprzypisudolnego"/>
        </w:rPr>
        <w:footnoteRef/>
      </w:r>
      <w:r>
        <w:t xml:space="preserve"> </w:t>
      </w:r>
      <w:hyperlink r:id="rId28" w:history="1">
        <w:r w:rsidRPr="004D258D">
          <w:rPr>
            <w:rStyle w:val="Hipercze"/>
          </w:rPr>
          <w:t>https://dane.gov.pl/pl/knowledgebase/useful-materials/raport-z-badania-wsrod-przedsiebiorcow-na-temat-wielkosci-i-charakterystyki-rynku-ponownego-wykorzystania-danych-publicznych-w-polsce</w:t>
        </w:r>
      </w:hyperlink>
      <w:r>
        <w:t xml:space="preserve"> </w:t>
      </w:r>
    </w:p>
  </w:footnote>
  <w:footnote w:id="44">
    <w:p w14:paraId="42D5B626" w14:textId="77777777" w:rsidR="0021733B" w:rsidRDefault="0021733B" w:rsidP="0021733B">
      <w:pPr>
        <w:pStyle w:val="Tekstprzypisudolnego"/>
      </w:pPr>
      <w:r>
        <w:rPr>
          <w:rStyle w:val="Odwoanieprzypisudolnego"/>
        </w:rPr>
        <w:footnoteRef/>
      </w:r>
      <w:r>
        <w:t xml:space="preserve"> </w:t>
      </w:r>
      <w:hyperlink r:id="rId29" w:history="1">
        <w:r w:rsidRPr="006A0910">
          <w:rPr>
            <w:rStyle w:val="Hipercze"/>
          </w:rPr>
          <w:t>https://www.oecd-ilibrary.org/deliver/a37f51c3-en.pdf?itemId=%2Fcontent%2Fpaper%2Fa37f51c3-en&amp;mimeType=pdf</w:t>
        </w:r>
      </w:hyperlink>
      <w:r>
        <w:t xml:space="preserve"> </w:t>
      </w:r>
    </w:p>
  </w:footnote>
  <w:footnote w:id="45">
    <w:p w14:paraId="5B4DB9AB" w14:textId="261A3050" w:rsidR="00BF1521" w:rsidRDefault="00BF1521">
      <w:pPr>
        <w:pStyle w:val="Tekstprzypisudolnego"/>
      </w:pPr>
      <w:r>
        <w:rPr>
          <w:rStyle w:val="Odwoanieprzypisudolnego"/>
        </w:rPr>
        <w:footnoteRef/>
      </w:r>
      <w:r>
        <w:t xml:space="preserve"> </w:t>
      </w:r>
      <w:hyperlink r:id="rId30" w:history="1">
        <w:r w:rsidRPr="004D258D">
          <w:rPr>
            <w:rStyle w:val="Hipercze"/>
          </w:rPr>
          <w:t>https://dane.gov.pl/source-code/</w:t>
        </w:r>
      </w:hyperlink>
      <w:r>
        <w:t xml:space="preserve"> </w:t>
      </w:r>
    </w:p>
  </w:footnote>
  <w:footnote w:id="46">
    <w:p w14:paraId="07702271" w14:textId="7A7BA0F3" w:rsidR="00291E4F" w:rsidRDefault="00291E4F">
      <w:pPr>
        <w:pStyle w:val="Tekstprzypisudolnego"/>
      </w:pPr>
      <w:r>
        <w:rPr>
          <w:rStyle w:val="Odwoanieprzypisudolnego"/>
        </w:rPr>
        <w:footnoteRef/>
      </w:r>
      <w:r>
        <w:t xml:space="preserve"> </w:t>
      </w:r>
      <w:r w:rsidR="0019053F">
        <w:t>W</w:t>
      </w:r>
      <w:r>
        <w:t xml:space="preserve">ięcej informacji na temat projektu znajduje się na stronie </w:t>
      </w:r>
      <w:hyperlink r:id="rId31" w:history="1">
        <w:r w:rsidRPr="00E60A22">
          <w:rPr>
            <w:rStyle w:val="Hipercze"/>
          </w:rPr>
          <w:t>https://dane.gov.pl/pl/promotion/dane-wymiana-wartosc?lang=pl&amp;rev=-1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15"/>
    <w:multiLevelType w:val="hybridMultilevel"/>
    <w:tmpl w:val="0BBA1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1B08AD"/>
    <w:multiLevelType w:val="hybridMultilevel"/>
    <w:tmpl w:val="072C686A"/>
    <w:lvl w:ilvl="0" w:tplc="FFFFFFFF">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041A7F94"/>
    <w:multiLevelType w:val="hybridMultilevel"/>
    <w:tmpl w:val="3B1AAF1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 w15:restartNumberingAfterBreak="0">
    <w:nsid w:val="06046BC2"/>
    <w:multiLevelType w:val="hybridMultilevel"/>
    <w:tmpl w:val="634CF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816542"/>
    <w:multiLevelType w:val="hybridMultilevel"/>
    <w:tmpl w:val="A7085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90AF0"/>
    <w:multiLevelType w:val="hybridMultilevel"/>
    <w:tmpl w:val="9D8224F4"/>
    <w:lvl w:ilvl="0" w:tplc="0415000F">
      <w:start w:val="8"/>
      <w:numFmt w:val="decimal"/>
      <w:lvlText w:val="%1."/>
      <w:lvlJc w:val="left"/>
      <w:pPr>
        <w:ind w:left="3022" w:hanging="360"/>
      </w:pPr>
      <w:rPr>
        <w:rFonts w:hint="default"/>
      </w:rPr>
    </w:lvl>
    <w:lvl w:ilvl="1" w:tplc="0809001B">
      <w:start w:val="1"/>
      <w:numFmt w:val="lowerLetter"/>
      <w:lvlText w:val="%2)"/>
      <w:lvlJc w:val="left"/>
      <w:pPr>
        <w:ind w:left="3742" w:hanging="360"/>
      </w:pPr>
      <w:rPr>
        <w:rFonts w:hint="default"/>
      </w:rPr>
    </w:lvl>
    <w:lvl w:ilvl="2" w:tplc="0415001B">
      <w:start w:val="1"/>
      <w:numFmt w:val="lowerRoman"/>
      <w:lvlText w:val="%3."/>
      <w:lvlJc w:val="right"/>
      <w:pPr>
        <w:ind w:left="4462" w:hanging="180"/>
      </w:pPr>
    </w:lvl>
    <w:lvl w:ilvl="3" w:tplc="FF3419A2">
      <w:start w:val="1"/>
      <w:numFmt w:val="decimal"/>
      <w:lvlText w:val="%4."/>
      <w:lvlJc w:val="left"/>
      <w:pPr>
        <w:ind w:left="5182" w:hanging="360"/>
      </w:pPr>
      <w:rPr>
        <w:rFonts w:ascii="Arial" w:eastAsia="Calibri" w:hAnsi="Arial" w:cs="Arial" w:hint="default"/>
        <w:sz w:val="22"/>
        <w:szCs w:val="22"/>
      </w:rPr>
    </w:lvl>
    <w:lvl w:ilvl="4" w:tplc="04150019" w:tentative="1">
      <w:start w:val="1"/>
      <w:numFmt w:val="lowerLetter"/>
      <w:lvlText w:val="%5."/>
      <w:lvlJc w:val="left"/>
      <w:pPr>
        <w:ind w:left="5902" w:hanging="360"/>
      </w:pPr>
    </w:lvl>
    <w:lvl w:ilvl="5" w:tplc="0415001B" w:tentative="1">
      <w:start w:val="1"/>
      <w:numFmt w:val="lowerRoman"/>
      <w:lvlText w:val="%6."/>
      <w:lvlJc w:val="right"/>
      <w:pPr>
        <w:ind w:left="6622" w:hanging="180"/>
      </w:pPr>
    </w:lvl>
    <w:lvl w:ilvl="6" w:tplc="0415000F">
      <w:start w:val="1"/>
      <w:numFmt w:val="decimal"/>
      <w:lvlText w:val="%7."/>
      <w:lvlJc w:val="left"/>
      <w:pPr>
        <w:ind w:left="7342" w:hanging="360"/>
      </w:pPr>
    </w:lvl>
    <w:lvl w:ilvl="7" w:tplc="04150019" w:tentative="1">
      <w:start w:val="1"/>
      <w:numFmt w:val="lowerLetter"/>
      <w:lvlText w:val="%8."/>
      <w:lvlJc w:val="left"/>
      <w:pPr>
        <w:ind w:left="8062" w:hanging="360"/>
      </w:pPr>
    </w:lvl>
    <w:lvl w:ilvl="8" w:tplc="0415001B" w:tentative="1">
      <w:start w:val="1"/>
      <w:numFmt w:val="lowerRoman"/>
      <w:lvlText w:val="%9."/>
      <w:lvlJc w:val="right"/>
      <w:pPr>
        <w:ind w:left="8782" w:hanging="180"/>
      </w:pPr>
    </w:lvl>
  </w:abstractNum>
  <w:abstractNum w:abstractNumId="6" w15:restartNumberingAfterBreak="0">
    <w:nsid w:val="0A785B17"/>
    <w:multiLevelType w:val="hybridMultilevel"/>
    <w:tmpl w:val="B9E8B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5A1A26"/>
    <w:multiLevelType w:val="hybridMultilevel"/>
    <w:tmpl w:val="B3484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75096D"/>
    <w:multiLevelType w:val="hybridMultilevel"/>
    <w:tmpl w:val="759C6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BA6927"/>
    <w:multiLevelType w:val="hybridMultilevel"/>
    <w:tmpl w:val="72A6BA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13F55F3"/>
    <w:multiLevelType w:val="hybridMultilevel"/>
    <w:tmpl w:val="66C87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71544C"/>
    <w:multiLevelType w:val="hybridMultilevel"/>
    <w:tmpl w:val="47388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E81D33"/>
    <w:multiLevelType w:val="hybridMultilevel"/>
    <w:tmpl w:val="B17EC7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04736"/>
    <w:multiLevelType w:val="hybridMultilevel"/>
    <w:tmpl w:val="5E148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BB7219"/>
    <w:multiLevelType w:val="hybridMultilevel"/>
    <w:tmpl w:val="F9EA39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0F1C89"/>
    <w:multiLevelType w:val="hybridMultilevel"/>
    <w:tmpl w:val="324AB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3C457D"/>
    <w:multiLevelType w:val="hybridMultilevel"/>
    <w:tmpl w:val="1DDE336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7" w15:restartNumberingAfterBreak="0">
    <w:nsid w:val="16696D28"/>
    <w:multiLevelType w:val="hybridMultilevel"/>
    <w:tmpl w:val="045EC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8D7E16"/>
    <w:multiLevelType w:val="hybridMultilevel"/>
    <w:tmpl w:val="C87CD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A130F5C"/>
    <w:multiLevelType w:val="hybridMultilevel"/>
    <w:tmpl w:val="A26488B4"/>
    <w:lvl w:ilvl="0" w:tplc="04150001">
      <w:start w:val="1"/>
      <w:numFmt w:val="bullet"/>
      <w:lvlText w:val=""/>
      <w:lvlJc w:val="left"/>
      <w:pPr>
        <w:ind w:left="1353" w:hanging="360"/>
      </w:pPr>
      <w:rPr>
        <w:rFonts w:ascii="Symbol" w:hAnsi="Symbol" w:hint="default"/>
      </w:rPr>
    </w:lvl>
    <w:lvl w:ilvl="1" w:tplc="04150003">
      <w:start w:val="1"/>
      <w:numFmt w:val="bullet"/>
      <w:lvlText w:val="o"/>
      <w:lvlJc w:val="left"/>
      <w:pPr>
        <w:ind w:left="2210" w:hanging="360"/>
      </w:pPr>
      <w:rPr>
        <w:rFonts w:ascii="Courier New" w:hAnsi="Courier New" w:cs="Courier New" w:hint="default"/>
      </w:rPr>
    </w:lvl>
    <w:lvl w:ilvl="2" w:tplc="04150005">
      <w:start w:val="1"/>
      <w:numFmt w:val="bullet"/>
      <w:lvlText w:val=""/>
      <w:lvlJc w:val="left"/>
      <w:pPr>
        <w:ind w:left="2930" w:hanging="360"/>
      </w:pPr>
      <w:rPr>
        <w:rFonts w:ascii="Wingdings" w:hAnsi="Wingdings" w:hint="default"/>
      </w:rPr>
    </w:lvl>
    <w:lvl w:ilvl="3" w:tplc="04150001">
      <w:start w:val="1"/>
      <w:numFmt w:val="bullet"/>
      <w:lvlText w:val=""/>
      <w:lvlJc w:val="left"/>
      <w:pPr>
        <w:ind w:left="3650" w:hanging="360"/>
      </w:pPr>
      <w:rPr>
        <w:rFonts w:ascii="Symbol" w:hAnsi="Symbol" w:hint="default"/>
      </w:rPr>
    </w:lvl>
    <w:lvl w:ilvl="4" w:tplc="04150003">
      <w:start w:val="1"/>
      <w:numFmt w:val="bullet"/>
      <w:lvlText w:val="o"/>
      <w:lvlJc w:val="left"/>
      <w:pPr>
        <w:ind w:left="4370" w:hanging="360"/>
      </w:pPr>
      <w:rPr>
        <w:rFonts w:ascii="Courier New" w:hAnsi="Courier New" w:cs="Courier New" w:hint="default"/>
      </w:rPr>
    </w:lvl>
    <w:lvl w:ilvl="5" w:tplc="04150005">
      <w:start w:val="1"/>
      <w:numFmt w:val="bullet"/>
      <w:lvlText w:val=""/>
      <w:lvlJc w:val="left"/>
      <w:pPr>
        <w:ind w:left="5090" w:hanging="360"/>
      </w:pPr>
      <w:rPr>
        <w:rFonts w:ascii="Wingdings" w:hAnsi="Wingdings" w:hint="default"/>
      </w:rPr>
    </w:lvl>
    <w:lvl w:ilvl="6" w:tplc="04150001">
      <w:start w:val="1"/>
      <w:numFmt w:val="bullet"/>
      <w:lvlText w:val=""/>
      <w:lvlJc w:val="left"/>
      <w:pPr>
        <w:ind w:left="5810" w:hanging="360"/>
      </w:pPr>
      <w:rPr>
        <w:rFonts w:ascii="Symbol" w:hAnsi="Symbol" w:hint="default"/>
      </w:rPr>
    </w:lvl>
    <w:lvl w:ilvl="7" w:tplc="04150003">
      <w:start w:val="1"/>
      <w:numFmt w:val="bullet"/>
      <w:lvlText w:val="o"/>
      <w:lvlJc w:val="left"/>
      <w:pPr>
        <w:ind w:left="6530" w:hanging="360"/>
      </w:pPr>
      <w:rPr>
        <w:rFonts w:ascii="Courier New" w:hAnsi="Courier New" w:cs="Courier New" w:hint="default"/>
      </w:rPr>
    </w:lvl>
    <w:lvl w:ilvl="8" w:tplc="04150005">
      <w:start w:val="1"/>
      <w:numFmt w:val="bullet"/>
      <w:lvlText w:val=""/>
      <w:lvlJc w:val="left"/>
      <w:pPr>
        <w:ind w:left="7250" w:hanging="360"/>
      </w:pPr>
      <w:rPr>
        <w:rFonts w:ascii="Wingdings" w:hAnsi="Wingdings" w:hint="default"/>
      </w:rPr>
    </w:lvl>
  </w:abstractNum>
  <w:abstractNum w:abstractNumId="20" w15:restartNumberingAfterBreak="0">
    <w:nsid w:val="1B134EFA"/>
    <w:multiLevelType w:val="hybridMultilevel"/>
    <w:tmpl w:val="3452760C"/>
    <w:lvl w:ilvl="0" w:tplc="22E02D6C">
      <w:start w:val="1"/>
      <w:numFmt w:val="bullet"/>
      <w:lvlText w:val=""/>
      <w:lvlJc w:val="left"/>
      <w:pPr>
        <w:ind w:left="720" w:hanging="360"/>
      </w:pPr>
      <w:rPr>
        <w:rFonts w:ascii="Symbol" w:hAnsi="Symbol"/>
      </w:rPr>
    </w:lvl>
    <w:lvl w:ilvl="1" w:tplc="E736B706">
      <w:start w:val="1"/>
      <w:numFmt w:val="bullet"/>
      <w:lvlText w:val=""/>
      <w:lvlJc w:val="left"/>
      <w:pPr>
        <w:ind w:left="720" w:hanging="360"/>
      </w:pPr>
      <w:rPr>
        <w:rFonts w:ascii="Symbol" w:hAnsi="Symbol"/>
      </w:rPr>
    </w:lvl>
    <w:lvl w:ilvl="2" w:tplc="E326D138">
      <w:start w:val="1"/>
      <w:numFmt w:val="bullet"/>
      <w:lvlText w:val=""/>
      <w:lvlJc w:val="left"/>
      <w:pPr>
        <w:ind w:left="720" w:hanging="360"/>
      </w:pPr>
      <w:rPr>
        <w:rFonts w:ascii="Symbol" w:hAnsi="Symbol"/>
      </w:rPr>
    </w:lvl>
    <w:lvl w:ilvl="3" w:tplc="DFB85152">
      <w:start w:val="1"/>
      <w:numFmt w:val="bullet"/>
      <w:lvlText w:val=""/>
      <w:lvlJc w:val="left"/>
      <w:pPr>
        <w:ind w:left="720" w:hanging="360"/>
      </w:pPr>
      <w:rPr>
        <w:rFonts w:ascii="Symbol" w:hAnsi="Symbol"/>
      </w:rPr>
    </w:lvl>
    <w:lvl w:ilvl="4" w:tplc="1A42DAC4">
      <w:start w:val="1"/>
      <w:numFmt w:val="bullet"/>
      <w:lvlText w:val=""/>
      <w:lvlJc w:val="left"/>
      <w:pPr>
        <w:ind w:left="720" w:hanging="360"/>
      </w:pPr>
      <w:rPr>
        <w:rFonts w:ascii="Symbol" w:hAnsi="Symbol"/>
      </w:rPr>
    </w:lvl>
    <w:lvl w:ilvl="5" w:tplc="3972490A">
      <w:start w:val="1"/>
      <w:numFmt w:val="bullet"/>
      <w:lvlText w:val=""/>
      <w:lvlJc w:val="left"/>
      <w:pPr>
        <w:ind w:left="720" w:hanging="360"/>
      </w:pPr>
      <w:rPr>
        <w:rFonts w:ascii="Symbol" w:hAnsi="Symbol"/>
      </w:rPr>
    </w:lvl>
    <w:lvl w:ilvl="6" w:tplc="5C7EDF14">
      <w:start w:val="1"/>
      <w:numFmt w:val="bullet"/>
      <w:lvlText w:val=""/>
      <w:lvlJc w:val="left"/>
      <w:pPr>
        <w:ind w:left="720" w:hanging="360"/>
      </w:pPr>
      <w:rPr>
        <w:rFonts w:ascii="Symbol" w:hAnsi="Symbol"/>
      </w:rPr>
    </w:lvl>
    <w:lvl w:ilvl="7" w:tplc="7E34289C">
      <w:start w:val="1"/>
      <w:numFmt w:val="bullet"/>
      <w:lvlText w:val=""/>
      <w:lvlJc w:val="left"/>
      <w:pPr>
        <w:ind w:left="720" w:hanging="360"/>
      </w:pPr>
      <w:rPr>
        <w:rFonts w:ascii="Symbol" w:hAnsi="Symbol"/>
      </w:rPr>
    </w:lvl>
    <w:lvl w:ilvl="8" w:tplc="618A5E90">
      <w:start w:val="1"/>
      <w:numFmt w:val="bullet"/>
      <w:lvlText w:val=""/>
      <w:lvlJc w:val="left"/>
      <w:pPr>
        <w:ind w:left="720" w:hanging="360"/>
      </w:pPr>
      <w:rPr>
        <w:rFonts w:ascii="Symbol" w:hAnsi="Symbol"/>
      </w:rPr>
    </w:lvl>
  </w:abstractNum>
  <w:abstractNum w:abstractNumId="21" w15:restartNumberingAfterBreak="0">
    <w:nsid w:val="1BB93E6B"/>
    <w:multiLevelType w:val="hybridMultilevel"/>
    <w:tmpl w:val="A170AD6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 w15:restartNumberingAfterBreak="0">
    <w:nsid w:val="1BCB6249"/>
    <w:multiLevelType w:val="hybridMultilevel"/>
    <w:tmpl w:val="ACF6F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D68549B"/>
    <w:multiLevelType w:val="hybridMultilevel"/>
    <w:tmpl w:val="0E38D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1666A7"/>
    <w:multiLevelType w:val="hybridMultilevel"/>
    <w:tmpl w:val="B67AF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E8F0ADD"/>
    <w:multiLevelType w:val="hybridMultilevel"/>
    <w:tmpl w:val="CAF83F5E"/>
    <w:lvl w:ilvl="0" w:tplc="414C66E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E9E5CE5"/>
    <w:multiLevelType w:val="hybridMultilevel"/>
    <w:tmpl w:val="EA16F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0050D7F"/>
    <w:multiLevelType w:val="hybridMultilevel"/>
    <w:tmpl w:val="D7929C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09C2C00"/>
    <w:multiLevelType w:val="hybridMultilevel"/>
    <w:tmpl w:val="5BF89024"/>
    <w:lvl w:ilvl="0" w:tplc="8B444446">
      <w:start w:val="1"/>
      <w:numFmt w:val="bullet"/>
      <w:lvlText w:val=""/>
      <w:lvlJc w:val="left"/>
      <w:pPr>
        <w:ind w:left="360" w:hanging="360"/>
      </w:pPr>
      <w:rPr>
        <w:rFonts w:ascii="Symbol" w:hAnsi="Symbol" w:hint="default"/>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299780E"/>
    <w:multiLevelType w:val="hybridMultilevel"/>
    <w:tmpl w:val="2C227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4504F0A"/>
    <w:multiLevelType w:val="hybridMultilevel"/>
    <w:tmpl w:val="DA023798"/>
    <w:lvl w:ilvl="0" w:tplc="F6FCA43E">
      <w:start w:val="1"/>
      <w:numFmt w:val="bullet"/>
      <w:lvlText w:val="–"/>
      <w:lvlJc w:val="left"/>
      <w:pPr>
        <w:ind w:left="644" w:hanging="360"/>
      </w:pPr>
      <w:rPr>
        <w:rFonts w:ascii="Calibri" w:hAnsi="Calibri" w:hint="default"/>
        <w:color w:val="FFFFFF" w:themeColor="background1"/>
        <w:sz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24AB7E6C"/>
    <w:multiLevelType w:val="hybridMultilevel"/>
    <w:tmpl w:val="90C6A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63921F5"/>
    <w:multiLevelType w:val="hybridMultilevel"/>
    <w:tmpl w:val="657833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611019"/>
    <w:multiLevelType w:val="hybridMultilevel"/>
    <w:tmpl w:val="90884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93050E"/>
    <w:multiLevelType w:val="hybridMultilevel"/>
    <w:tmpl w:val="3782CE88"/>
    <w:lvl w:ilvl="0" w:tplc="04150001">
      <w:start w:val="1"/>
      <w:numFmt w:val="bullet"/>
      <w:lvlText w:val=""/>
      <w:lvlJc w:val="left"/>
      <w:pPr>
        <w:ind w:left="1296" w:hanging="360"/>
      </w:pPr>
      <w:rPr>
        <w:rFonts w:ascii="Symbol" w:hAnsi="Symbol" w:hint="default"/>
      </w:rPr>
    </w:lvl>
    <w:lvl w:ilvl="1" w:tplc="04150003">
      <w:start w:val="1"/>
      <w:numFmt w:val="bullet"/>
      <w:lvlText w:val="o"/>
      <w:lvlJc w:val="left"/>
      <w:pPr>
        <w:ind w:left="2016" w:hanging="360"/>
      </w:pPr>
      <w:rPr>
        <w:rFonts w:ascii="Courier New" w:hAnsi="Courier New" w:cs="Courier New" w:hint="default"/>
      </w:rPr>
    </w:lvl>
    <w:lvl w:ilvl="2" w:tplc="04150005">
      <w:start w:val="1"/>
      <w:numFmt w:val="bullet"/>
      <w:lvlText w:val=""/>
      <w:lvlJc w:val="left"/>
      <w:pPr>
        <w:ind w:left="2736" w:hanging="360"/>
      </w:pPr>
      <w:rPr>
        <w:rFonts w:ascii="Wingdings" w:hAnsi="Wingdings" w:hint="default"/>
      </w:rPr>
    </w:lvl>
    <w:lvl w:ilvl="3" w:tplc="04150001">
      <w:start w:val="1"/>
      <w:numFmt w:val="bullet"/>
      <w:lvlText w:val=""/>
      <w:lvlJc w:val="left"/>
      <w:pPr>
        <w:ind w:left="3456" w:hanging="360"/>
      </w:pPr>
      <w:rPr>
        <w:rFonts w:ascii="Symbol" w:hAnsi="Symbol" w:hint="default"/>
      </w:rPr>
    </w:lvl>
    <w:lvl w:ilvl="4" w:tplc="04150003">
      <w:start w:val="1"/>
      <w:numFmt w:val="bullet"/>
      <w:lvlText w:val="o"/>
      <w:lvlJc w:val="left"/>
      <w:pPr>
        <w:ind w:left="4176" w:hanging="360"/>
      </w:pPr>
      <w:rPr>
        <w:rFonts w:ascii="Courier New" w:hAnsi="Courier New" w:cs="Courier New" w:hint="default"/>
      </w:rPr>
    </w:lvl>
    <w:lvl w:ilvl="5" w:tplc="04150005">
      <w:start w:val="1"/>
      <w:numFmt w:val="bullet"/>
      <w:lvlText w:val=""/>
      <w:lvlJc w:val="left"/>
      <w:pPr>
        <w:ind w:left="4896" w:hanging="360"/>
      </w:pPr>
      <w:rPr>
        <w:rFonts w:ascii="Wingdings" w:hAnsi="Wingdings" w:hint="default"/>
      </w:rPr>
    </w:lvl>
    <w:lvl w:ilvl="6" w:tplc="04150001">
      <w:start w:val="1"/>
      <w:numFmt w:val="bullet"/>
      <w:lvlText w:val=""/>
      <w:lvlJc w:val="left"/>
      <w:pPr>
        <w:ind w:left="5616" w:hanging="360"/>
      </w:pPr>
      <w:rPr>
        <w:rFonts w:ascii="Symbol" w:hAnsi="Symbol" w:hint="default"/>
      </w:rPr>
    </w:lvl>
    <w:lvl w:ilvl="7" w:tplc="04150003">
      <w:start w:val="1"/>
      <w:numFmt w:val="bullet"/>
      <w:lvlText w:val="o"/>
      <w:lvlJc w:val="left"/>
      <w:pPr>
        <w:ind w:left="6336" w:hanging="360"/>
      </w:pPr>
      <w:rPr>
        <w:rFonts w:ascii="Courier New" w:hAnsi="Courier New" w:cs="Courier New" w:hint="default"/>
      </w:rPr>
    </w:lvl>
    <w:lvl w:ilvl="8" w:tplc="04150005">
      <w:start w:val="1"/>
      <w:numFmt w:val="bullet"/>
      <w:lvlText w:val=""/>
      <w:lvlJc w:val="left"/>
      <w:pPr>
        <w:ind w:left="7056" w:hanging="360"/>
      </w:pPr>
      <w:rPr>
        <w:rFonts w:ascii="Wingdings" w:hAnsi="Wingdings" w:hint="default"/>
      </w:rPr>
    </w:lvl>
  </w:abstractNum>
  <w:abstractNum w:abstractNumId="35" w15:restartNumberingAfterBreak="0">
    <w:nsid w:val="273268FF"/>
    <w:multiLevelType w:val="hybridMultilevel"/>
    <w:tmpl w:val="951E2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7A173F7"/>
    <w:multiLevelType w:val="hybridMultilevel"/>
    <w:tmpl w:val="5204B3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0C6422"/>
    <w:multiLevelType w:val="hybridMultilevel"/>
    <w:tmpl w:val="8530E6F6"/>
    <w:lvl w:ilvl="0" w:tplc="96CE0AF8">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29625E14"/>
    <w:multiLevelType w:val="hybridMultilevel"/>
    <w:tmpl w:val="EF146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BF33D81"/>
    <w:multiLevelType w:val="hybridMultilevel"/>
    <w:tmpl w:val="1384FA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296F70"/>
    <w:multiLevelType w:val="hybridMultilevel"/>
    <w:tmpl w:val="20A016F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1" w15:restartNumberingAfterBreak="0">
    <w:nsid w:val="2E7872D0"/>
    <w:multiLevelType w:val="hybridMultilevel"/>
    <w:tmpl w:val="BA90D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EAF24FD"/>
    <w:multiLevelType w:val="hybridMultilevel"/>
    <w:tmpl w:val="764E2E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0266634"/>
    <w:multiLevelType w:val="hybridMultilevel"/>
    <w:tmpl w:val="80BE58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11F30C2"/>
    <w:multiLevelType w:val="hybridMultilevel"/>
    <w:tmpl w:val="8FBCA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12B75E2"/>
    <w:multiLevelType w:val="hybridMultilevel"/>
    <w:tmpl w:val="3A4837B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1FD7F81"/>
    <w:multiLevelType w:val="hybridMultilevel"/>
    <w:tmpl w:val="87788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4526C63"/>
    <w:multiLevelType w:val="hybridMultilevel"/>
    <w:tmpl w:val="CA4091A0"/>
    <w:lvl w:ilvl="0" w:tplc="09C07F76">
      <w:start w:val="1"/>
      <w:numFmt w:val="bullet"/>
      <w:lvlText w:val=""/>
      <w:lvlJc w:val="left"/>
      <w:pPr>
        <w:ind w:left="720" w:hanging="360"/>
      </w:pPr>
      <w:rPr>
        <w:rFonts w:ascii="Symbol" w:hAnsi="Symbol"/>
      </w:rPr>
    </w:lvl>
    <w:lvl w:ilvl="1" w:tplc="4BA2191A">
      <w:start w:val="1"/>
      <w:numFmt w:val="bullet"/>
      <w:lvlText w:val=""/>
      <w:lvlJc w:val="left"/>
      <w:pPr>
        <w:ind w:left="720" w:hanging="360"/>
      </w:pPr>
      <w:rPr>
        <w:rFonts w:ascii="Symbol" w:hAnsi="Symbol"/>
      </w:rPr>
    </w:lvl>
    <w:lvl w:ilvl="2" w:tplc="5A829368">
      <w:start w:val="1"/>
      <w:numFmt w:val="bullet"/>
      <w:lvlText w:val=""/>
      <w:lvlJc w:val="left"/>
      <w:pPr>
        <w:ind w:left="720" w:hanging="360"/>
      </w:pPr>
      <w:rPr>
        <w:rFonts w:ascii="Symbol" w:hAnsi="Symbol"/>
      </w:rPr>
    </w:lvl>
    <w:lvl w:ilvl="3" w:tplc="72F8221C">
      <w:start w:val="1"/>
      <w:numFmt w:val="bullet"/>
      <w:lvlText w:val=""/>
      <w:lvlJc w:val="left"/>
      <w:pPr>
        <w:ind w:left="720" w:hanging="360"/>
      </w:pPr>
      <w:rPr>
        <w:rFonts w:ascii="Symbol" w:hAnsi="Symbol"/>
      </w:rPr>
    </w:lvl>
    <w:lvl w:ilvl="4" w:tplc="F5B6E346">
      <w:start w:val="1"/>
      <w:numFmt w:val="bullet"/>
      <w:lvlText w:val=""/>
      <w:lvlJc w:val="left"/>
      <w:pPr>
        <w:ind w:left="720" w:hanging="360"/>
      </w:pPr>
      <w:rPr>
        <w:rFonts w:ascii="Symbol" w:hAnsi="Symbol"/>
      </w:rPr>
    </w:lvl>
    <w:lvl w:ilvl="5" w:tplc="9CC0D72C">
      <w:start w:val="1"/>
      <w:numFmt w:val="bullet"/>
      <w:lvlText w:val=""/>
      <w:lvlJc w:val="left"/>
      <w:pPr>
        <w:ind w:left="720" w:hanging="360"/>
      </w:pPr>
      <w:rPr>
        <w:rFonts w:ascii="Symbol" w:hAnsi="Symbol"/>
      </w:rPr>
    </w:lvl>
    <w:lvl w:ilvl="6" w:tplc="48C28BF6">
      <w:start w:val="1"/>
      <w:numFmt w:val="bullet"/>
      <w:lvlText w:val=""/>
      <w:lvlJc w:val="left"/>
      <w:pPr>
        <w:ind w:left="720" w:hanging="360"/>
      </w:pPr>
      <w:rPr>
        <w:rFonts w:ascii="Symbol" w:hAnsi="Symbol"/>
      </w:rPr>
    </w:lvl>
    <w:lvl w:ilvl="7" w:tplc="F8BCFCB6">
      <w:start w:val="1"/>
      <w:numFmt w:val="bullet"/>
      <w:lvlText w:val=""/>
      <w:lvlJc w:val="left"/>
      <w:pPr>
        <w:ind w:left="720" w:hanging="360"/>
      </w:pPr>
      <w:rPr>
        <w:rFonts w:ascii="Symbol" w:hAnsi="Symbol"/>
      </w:rPr>
    </w:lvl>
    <w:lvl w:ilvl="8" w:tplc="570E35F6">
      <w:start w:val="1"/>
      <w:numFmt w:val="bullet"/>
      <w:lvlText w:val=""/>
      <w:lvlJc w:val="left"/>
      <w:pPr>
        <w:ind w:left="720" w:hanging="360"/>
      </w:pPr>
      <w:rPr>
        <w:rFonts w:ascii="Symbol" w:hAnsi="Symbol"/>
      </w:rPr>
    </w:lvl>
  </w:abstractNum>
  <w:abstractNum w:abstractNumId="48" w15:restartNumberingAfterBreak="0">
    <w:nsid w:val="35780B43"/>
    <w:multiLevelType w:val="hybridMultilevel"/>
    <w:tmpl w:val="46C0BC32"/>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9" w15:restartNumberingAfterBreak="0">
    <w:nsid w:val="35FF43C6"/>
    <w:multiLevelType w:val="hybridMultilevel"/>
    <w:tmpl w:val="9DCE56E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3713040D"/>
    <w:multiLevelType w:val="hybridMultilevel"/>
    <w:tmpl w:val="D8469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8D87B52"/>
    <w:multiLevelType w:val="hybridMultilevel"/>
    <w:tmpl w:val="920EC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A261144"/>
    <w:multiLevelType w:val="hybridMultilevel"/>
    <w:tmpl w:val="A7D663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A4939BE"/>
    <w:multiLevelType w:val="hybridMultilevel"/>
    <w:tmpl w:val="F8E63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0CE4E2D"/>
    <w:multiLevelType w:val="hybridMultilevel"/>
    <w:tmpl w:val="7BBA0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13B3F13"/>
    <w:multiLevelType w:val="hybridMultilevel"/>
    <w:tmpl w:val="9A94C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39269FD"/>
    <w:multiLevelType w:val="hybridMultilevel"/>
    <w:tmpl w:val="B5D65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4B4031A"/>
    <w:multiLevelType w:val="hybridMultilevel"/>
    <w:tmpl w:val="3C88B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EC4FD3"/>
    <w:multiLevelType w:val="hybridMultilevel"/>
    <w:tmpl w:val="231E9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7F24222"/>
    <w:multiLevelType w:val="hybridMultilevel"/>
    <w:tmpl w:val="A44215D4"/>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60" w15:restartNumberingAfterBreak="0">
    <w:nsid w:val="4B0F3783"/>
    <w:multiLevelType w:val="hybridMultilevel"/>
    <w:tmpl w:val="48F66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B8B62AD"/>
    <w:multiLevelType w:val="hybridMultilevel"/>
    <w:tmpl w:val="3656C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BF52A7E"/>
    <w:multiLevelType w:val="hybridMultilevel"/>
    <w:tmpl w:val="D30C0A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C412C2B"/>
    <w:multiLevelType w:val="hybridMultilevel"/>
    <w:tmpl w:val="523E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DE46558"/>
    <w:multiLevelType w:val="hybridMultilevel"/>
    <w:tmpl w:val="50342E0A"/>
    <w:lvl w:ilvl="0" w:tplc="04150001">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65" w15:restartNumberingAfterBreak="0">
    <w:nsid w:val="4FDF6C39"/>
    <w:multiLevelType w:val="hybridMultilevel"/>
    <w:tmpl w:val="104A4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02554D5"/>
    <w:multiLevelType w:val="hybridMultilevel"/>
    <w:tmpl w:val="8892A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0BB6294"/>
    <w:multiLevelType w:val="hybridMultilevel"/>
    <w:tmpl w:val="4230A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0D84232"/>
    <w:multiLevelType w:val="hybridMultilevel"/>
    <w:tmpl w:val="6D98D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E1079F"/>
    <w:multiLevelType w:val="hybridMultilevel"/>
    <w:tmpl w:val="2D104E4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0" w15:restartNumberingAfterBreak="0">
    <w:nsid w:val="54B30FC4"/>
    <w:multiLevelType w:val="hybridMultilevel"/>
    <w:tmpl w:val="F1F2555A"/>
    <w:lvl w:ilvl="0" w:tplc="0415000F">
      <w:start w:val="1"/>
      <w:numFmt w:val="decimal"/>
      <w:lvlText w:val="%1."/>
      <w:lvlJc w:val="left"/>
      <w:pPr>
        <w:ind w:left="764" w:hanging="360"/>
      </w:pPr>
    </w:lvl>
    <w:lvl w:ilvl="1" w:tplc="04150019" w:tentative="1">
      <w:start w:val="1"/>
      <w:numFmt w:val="lowerLetter"/>
      <w:lvlText w:val="%2."/>
      <w:lvlJc w:val="left"/>
      <w:pPr>
        <w:ind w:left="1484" w:hanging="360"/>
      </w:pPr>
    </w:lvl>
    <w:lvl w:ilvl="2" w:tplc="0415001B" w:tentative="1">
      <w:start w:val="1"/>
      <w:numFmt w:val="lowerRoman"/>
      <w:lvlText w:val="%3."/>
      <w:lvlJc w:val="right"/>
      <w:pPr>
        <w:ind w:left="2204" w:hanging="180"/>
      </w:pPr>
    </w:lvl>
    <w:lvl w:ilvl="3" w:tplc="0415000F" w:tentative="1">
      <w:start w:val="1"/>
      <w:numFmt w:val="decimal"/>
      <w:lvlText w:val="%4."/>
      <w:lvlJc w:val="left"/>
      <w:pPr>
        <w:ind w:left="2924" w:hanging="360"/>
      </w:pPr>
    </w:lvl>
    <w:lvl w:ilvl="4" w:tplc="04150019" w:tentative="1">
      <w:start w:val="1"/>
      <w:numFmt w:val="lowerLetter"/>
      <w:lvlText w:val="%5."/>
      <w:lvlJc w:val="left"/>
      <w:pPr>
        <w:ind w:left="3644" w:hanging="360"/>
      </w:pPr>
    </w:lvl>
    <w:lvl w:ilvl="5" w:tplc="0415001B" w:tentative="1">
      <w:start w:val="1"/>
      <w:numFmt w:val="lowerRoman"/>
      <w:lvlText w:val="%6."/>
      <w:lvlJc w:val="right"/>
      <w:pPr>
        <w:ind w:left="4364" w:hanging="180"/>
      </w:pPr>
    </w:lvl>
    <w:lvl w:ilvl="6" w:tplc="0415000F" w:tentative="1">
      <w:start w:val="1"/>
      <w:numFmt w:val="decimal"/>
      <w:lvlText w:val="%7."/>
      <w:lvlJc w:val="left"/>
      <w:pPr>
        <w:ind w:left="5084" w:hanging="360"/>
      </w:pPr>
    </w:lvl>
    <w:lvl w:ilvl="7" w:tplc="04150019" w:tentative="1">
      <w:start w:val="1"/>
      <w:numFmt w:val="lowerLetter"/>
      <w:lvlText w:val="%8."/>
      <w:lvlJc w:val="left"/>
      <w:pPr>
        <w:ind w:left="5804" w:hanging="360"/>
      </w:pPr>
    </w:lvl>
    <w:lvl w:ilvl="8" w:tplc="0415001B" w:tentative="1">
      <w:start w:val="1"/>
      <w:numFmt w:val="lowerRoman"/>
      <w:lvlText w:val="%9."/>
      <w:lvlJc w:val="right"/>
      <w:pPr>
        <w:ind w:left="6524" w:hanging="180"/>
      </w:pPr>
    </w:lvl>
  </w:abstractNum>
  <w:abstractNum w:abstractNumId="71" w15:restartNumberingAfterBreak="0">
    <w:nsid w:val="552A761E"/>
    <w:multiLevelType w:val="hybridMultilevel"/>
    <w:tmpl w:val="4B66F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5846A75"/>
    <w:multiLevelType w:val="hybridMultilevel"/>
    <w:tmpl w:val="C3E4A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7E071CF"/>
    <w:multiLevelType w:val="hybridMultilevel"/>
    <w:tmpl w:val="CBB2EFCC"/>
    <w:lvl w:ilvl="0" w:tplc="FFFFFFFF">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593A42DF"/>
    <w:multiLevelType w:val="hybridMultilevel"/>
    <w:tmpl w:val="5F604B9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A2D2A6D"/>
    <w:multiLevelType w:val="hybridMultilevel"/>
    <w:tmpl w:val="EB3600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BAE609F"/>
    <w:multiLevelType w:val="hybridMultilevel"/>
    <w:tmpl w:val="F00A4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D9E35B4"/>
    <w:multiLevelType w:val="hybridMultilevel"/>
    <w:tmpl w:val="AE8A6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F726677"/>
    <w:multiLevelType w:val="hybridMultilevel"/>
    <w:tmpl w:val="3B582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FA20EE1"/>
    <w:multiLevelType w:val="hybridMultilevel"/>
    <w:tmpl w:val="21D2D2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19843BD"/>
    <w:multiLevelType w:val="hybridMultilevel"/>
    <w:tmpl w:val="FCAE3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2A77E1E"/>
    <w:multiLevelType w:val="hybridMultilevel"/>
    <w:tmpl w:val="2BD860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433478E"/>
    <w:multiLevelType w:val="hybridMultilevel"/>
    <w:tmpl w:val="8A30D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4351918"/>
    <w:multiLevelType w:val="hybridMultilevel"/>
    <w:tmpl w:val="D9D0A73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4" w15:restartNumberingAfterBreak="0">
    <w:nsid w:val="66103FEF"/>
    <w:multiLevelType w:val="multilevel"/>
    <w:tmpl w:val="0CB6E4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5" w15:restartNumberingAfterBreak="0">
    <w:nsid w:val="667C7CB5"/>
    <w:multiLevelType w:val="hybridMultilevel"/>
    <w:tmpl w:val="E690A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6FF059F"/>
    <w:multiLevelType w:val="hybridMultilevel"/>
    <w:tmpl w:val="9A00585A"/>
    <w:lvl w:ilvl="0" w:tplc="414C66E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7740C27"/>
    <w:multiLevelType w:val="hybridMultilevel"/>
    <w:tmpl w:val="99561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7C13685"/>
    <w:multiLevelType w:val="hybridMultilevel"/>
    <w:tmpl w:val="5C50D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CF53204"/>
    <w:multiLevelType w:val="hybridMultilevel"/>
    <w:tmpl w:val="DF94CC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D34409D"/>
    <w:multiLevelType w:val="hybridMultilevel"/>
    <w:tmpl w:val="5A3410C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1" w15:restartNumberingAfterBreak="0">
    <w:nsid w:val="6E9A5FFF"/>
    <w:multiLevelType w:val="hybridMultilevel"/>
    <w:tmpl w:val="9EDC0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027E54"/>
    <w:multiLevelType w:val="hybridMultilevel"/>
    <w:tmpl w:val="9E9659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0F47F58"/>
    <w:multiLevelType w:val="hybridMultilevel"/>
    <w:tmpl w:val="7EB6A5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1CC68C8"/>
    <w:multiLevelType w:val="hybridMultilevel"/>
    <w:tmpl w:val="432C45A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5" w15:restartNumberingAfterBreak="0">
    <w:nsid w:val="73AC4B93"/>
    <w:multiLevelType w:val="hybridMultilevel"/>
    <w:tmpl w:val="1646E61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96" w15:restartNumberingAfterBreak="0">
    <w:nsid w:val="74064AE6"/>
    <w:multiLevelType w:val="hybridMultilevel"/>
    <w:tmpl w:val="307A39E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746772F7"/>
    <w:multiLevelType w:val="hybridMultilevel"/>
    <w:tmpl w:val="97401D9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98" w15:restartNumberingAfterBreak="0">
    <w:nsid w:val="748B47D1"/>
    <w:multiLevelType w:val="hybridMultilevel"/>
    <w:tmpl w:val="9C423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61B338E"/>
    <w:multiLevelType w:val="hybridMultilevel"/>
    <w:tmpl w:val="278EBF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0" w15:restartNumberingAfterBreak="0">
    <w:nsid w:val="7653273A"/>
    <w:multiLevelType w:val="hybridMultilevel"/>
    <w:tmpl w:val="0AD01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67B2517"/>
    <w:multiLevelType w:val="hybridMultilevel"/>
    <w:tmpl w:val="EFCC00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680691E"/>
    <w:multiLevelType w:val="hybridMultilevel"/>
    <w:tmpl w:val="CB621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9213EE2"/>
    <w:multiLevelType w:val="hybridMultilevel"/>
    <w:tmpl w:val="CB32C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C187EEA"/>
    <w:multiLevelType w:val="hybridMultilevel"/>
    <w:tmpl w:val="A3987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33150266">
    <w:abstractNumId w:val="30"/>
  </w:num>
  <w:num w:numId="2" w16cid:durableId="1226641915">
    <w:abstractNumId w:val="15"/>
  </w:num>
  <w:num w:numId="3" w16cid:durableId="1101341768">
    <w:abstractNumId w:val="104"/>
  </w:num>
  <w:num w:numId="4" w16cid:durableId="555555690">
    <w:abstractNumId w:val="95"/>
  </w:num>
  <w:num w:numId="5" w16cid:durableId="1776826241">
    <w:abstractNumId w:val="43"/>
  </w:num>
  <w:num w:numId="6" w16cid:durableId="947007350">
    <w:abstractNumId w:val="91"/>
  </w:num>
  <w:num w:numId="7" w16cid:durableId="953363999">
    <w:abstractNumId w:val="14"/>
  </w:num>
  <w:num w:numId="8" w16cid:durableId="147135035">
    <w:abstractNumId w:val="40"/>
  </w:num>
  <w:num w:numId="9" w16cid:durableId="208536901">
    <w:abstractNumId w:val="61"/>
  </w:num>
  <w:num w:numId="10" w16cid:durableId="313337590">
    <w:abstractNumId w:val="22"/>
  </w:num>
  <w:num w:numId="11" w16cid:durableId="1492913525">
    <w:abstractNumId w:val="58"/>
  </w:num>
  <w:num w:numId="12" w16cid:durableId="1506941736">
    <w:abstractNumId w:val="60"/>
  </w:num>
  <w:num w:numId="13" w16cid:durableId="2077510112">
    <w:abstractNumId w:val="3"/>
  </w:num>
  <w:num w:numId="14" w16cid:durableId="1867406918">
    <w:abstractNumId w:val="36"/>
  </w:num>
  <w:num w:numId="15" w16cid:durableId="351877857">
    <w:abstractNumId w:val="54"/>
  </w:num>
  <w:num w:numId="16" w16cid:durableId="863445702">
    <w:abstractNumId w:val="32"/>
  </w:num>
  <w:num w:numId="17" w16cid:durableId="1728651043">
    <w:abstractNumId w:val="96"/>
  </w:num>
  <w:num w:numId="18" w16cid:durableId="4403783">
    <w:abstractNumId w:val="92"/>
  </w:num>
  <w:num w:numId="19" w16cid:durableId="1244219905">
    <w:abstractNumId w:val="42"/>
  </w:num>
  <w:num w:numId="20" w16cid:durableId="253323983">
    <w:abstractNumId w:val="66"/>
  </w:num>
  <w:num w:numId="21" w16cid:durableId="34894735">
    <w:abstractNumId w:val="16"/>
  </w:num>
  <w:num w:numId="22" w16cid:durableId="2126340499">
    <w:abstractNumId w:val="46"/>
  </w:num>
  <w:num w:numId="23" w16cid:durableId="1318729511">
    <w:abstractNumId w:val="98"/>
  </w:num>
  <w:num w:numId="24" w16cid:durableId="1668556996">
    <w:abstractNumId w:val="100"/>
  </w:num>
  <w:num w:numId="25" w16cid:durableId="1884059096">
    <w:abstractNumId w:val="31"/>
  </w:num>
  <w:num w:numId="26" w16cid:durableId="1273709428">
    <w:abstractNumId w:val="97"/>
  </w:num>
  <w:num w:numId="27" w16cid:durableId="1512916922">
    <w:abstractNumId w:val="17"/>
  </w:num>
  <w:num w:numId="28" w16cid:durableId="1322007219">
    <w:abstractNumId w:val="63"/>
  </w:num>
  <w:num w:numId="29" w16cid:durableId="1734311877">
    <w:abstractNumId w:val="41"/>
  </w:num>
  <w:num w:numId="30" w16cid:durableId="971668473">
    <w:abstractNumId w:val="28"/>
  </w:num>
  <w:num w:numId="31" w16cid:durableId="729040380">
    <w:abstractNumId w:val="34"/>
  </w:num>
  <w:num w:numId="32" w16cid:durableId="211772957">
    <w:abstractNumId w:val="49"/>
  </w:num>
  <w:num w:numId="33" w16cid:durableId="977614482">
    <w:abstractNumId w:val="73"/>
  </w:num>
  <w:num w:numId="34" w16cid:durableId="1486362099">
    <w:abstractNumId w:val="1"/>
  </w:num>
  <w:num w:numId="35" w16cid:durableId="605961776">
    <w:abstractNumId w:val="5"/>
  </w:num>
  <w:num w:numId="36" w16cid:durableId="792673843">
    <w:abstractNumId w:val="59"/>
  </w:num>
  <w:num w:numId="37" w16cid:durableId="571349631">
    <w:abstractNumId w:val="70"/>
  </w:num>
  <w:num w:numId="38" w16cid:durableId="302152309">
    <w:abstractNumId w:val="85"/>
  </w:num>
  <w:num w:numId="39" w16cid:durableId="1364942302">
    <w:abstractNumId w:val="9"/>
  </w:num>
  <w:num w:numId="40" w16cid:durableId="1972589595">
    <w:abstractNumId w:val="11"/>
  </w:num>
  <w:num w:numId="41" w16cid:durableId="5719033">
    <w:abstractNumId w:val="50"/>
  </w:num>
  <w:num w:numId="42" w16cid:durableId="241961663">
    <w:abstractNumId w:val="13"/>
  </w:num>
  <w:num w:numId="43" w16cid:durableId="2090884846">
    <w:abstractNumId w:val="103"/>
  </w:num>
  <w:num w:numId="44" w16cid:durableId="1824614820">
    <w:abstractNumId w:val="48"/>
  </w:num>
  <w:num w:numId="45" w16cid:durableId="712925806">
    <w:abstractNumId w:val="19"/>
  </w:num>
  <w:num w:numId="46" w16cid:durableId="171145178">
    <w:abstractNumId w:val="33"/>
  </w:num>
  <w:num w:numId="47" w16cid:durableId="1385063312">
    <w:abstractNumId w:val="57"/>
  </w:num>
  <w:num w:numId="48" w16cid:durableId="155994987">
    <w:abstractNumId w:val="51"/>
  </w:num>
  <w:num w:numId="49" w16cid:durableId="1208756875">
    <w:abstractNumId w:val="24"/>
  </w:num>
  <w:num w:numId="50" w16cid:durableId="1085033172">
    <w:abstractNumId w:val="93"/>
  </w:num>
  <w:num w:numId="51" w16cid:durableId="1397169960">
    <w:abstractNumId w:val="90"/>
  </w:num>
  <w:num w:numId="52" w16cid:durableId="22679764">
    <w:abstractNumId w:val="27"/>
  </w:num>
  <w:num w:numId="53" w16cid:durableId="1242911257">
    <w:abstractNumId w:val="53"/>
  </w:num>
  <w:num w:numId="54" w16cid:durableId="408818309">
    <w:abstractNumId w:val="21"/>
  </w:num>
  <w:num w:numId="55" w16cid:durableId="1460144968">
    <w:abstractNumId w:val="94"/>
  </w:num>
  <w:num w:numId="56" w16cid:durableId="540555467">
    <w:abstractNumId w:val="12"/>
  </w:num>
  <w:num w:numId="57" w16cid:durableId="238295757">
    <w:abstractNumId w:val="69"/>
  </w:num>
  <w:num w:numId="58" w16cid:durableId="237057845">
    <w:abstractNumId w:val="18"/>
  </w:num>
  <w:num w:numId="59" w16cid:durableId="947470614">
    <w:abstractNumId w:val="38"/>
  </w:num>
  <w:num w:numId="60" w16cid:durableId="591917">
    <w:abstractNumId w:val="56"/>
  </w:num>
  <w:num w:numId="61" w16cid:durableId="192961313">
    <w:abstractNumId w:val="10"/>
  </w:num>
  <w:num w:numId="62" w16cid:durableId="161896183">
    <w:abstractNumId w:val="76"/>
  </w:num>
  <w:num w:numId="63" w16cid:durableId="1135029569">
    <w:abstractNumId w:val="78"/>
  </w:num>
  <w:num w:numId="64" w16cid:durableId="1028027043">
    <w:abstractNumId w:val="101"/>
  </w:num>
  <w:num w:numId="65" w16cid:durableId="953365501">
    <w:abstractNumId w:val="74"/>
  </w:num>
  <w:num w:numId="66" w16cid:durableId="668095657">
    <w:abstractNumId w:val="55"/>
  </w:num>
  <w:num w:numId="67" w16cid:durableId="1034649077">
    <w:abstractNumId w:val="64"/>
  </w:num>
  <w:num w:numId="68" w16cid:durableId="1273592534">
    <w:abstractNumId w:val="7"/>
  </w:num>
  <w:num w:numId="69" w16cid:durableId="1265766373">
    <w:abstractNumId w:val="23"/>
  </w:num>
  <w:num w:numId="70" w16cid:durableId="891424890">
    <w:abstractNumId w:val="62"/>
  </w:num>
  <w:num w:numId="71" w16cid:durableId="1114902495">
    <w:abstractNumId w:val="84"/>
  </w:num>
  <w:num w:numId="72" w16cid:durableId="360975866">
    <w:abstractNumId w:val="39"/>
  </w:num>
  <w:num w:numId="73" w16cid:durableId="654993642">
    <w:abstractNumId w:val="77"/>
  </w:num>
  <w:num w:numId="74" w16cid:durableId="1419329997">
    <w:abstractNumId w:val="2"/>
  </w:num>
  <w:num w:numId="75" w16cid:durableId="1663578320">
    <w:abstractNumId w:val="72"/>
  </w:num>
  <w:num w:numId="76" w16cid:durableId="1215577670">
    <w:abstractNumId w:val="52"/>
  </w:num>
  <w:num w:numId="77" w16cid:durableId="1717582678">
    <w:abstractNumId w:val="4"/>
  </w:num>
  <w:num w:numId="78" w16cid:durableId="1173758823">
    <w:abstractNumId w:val="80"/>
  </w:num>
  <w:num w:numId="79" w16cid:durableId="1837720664">
    <w:abstractNumId w:val="25"/>
  </w:num>
  <w:num w:numId="80" w16cid:durableId="248002291">
    <w:abstractNumId w:val="86"/>
  </w:num>
  <w:num w:numId="81" w16cid:durableId="12185904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22253751">
    <w:abstractNumId w:val="75"/>
  </w:num>
  <w:num w:numId="83" w16cid:durableId="656615902">
    <w:abstractNumId w:val="88"/>
  </w:num>
  <w:num w:numId="84" w16cid:durableId="438255486">
    <w:abstractNumId w:val="102"/>
  </w:num>
  <w:num w:numId="85" w16cid:durableId="12539441">
    <w:abstractNumId w:val="83"/>
  </w:num>
  <w:num w:numId="86" w16cid:durableId="504982986">
    <w:abstractNumId w:val="44"/>
  </w:num>
  <w:num w:numId="87" w16cid:durableId="333385947">
    <w:abstractNumId w:val="81"/>
  </w:num>
  <w:num w:numId="88" w16cid:durableId="1280063653">
    <w:abstractNumId w:val="79"/>
  </w:num>
  <w:num w:numId="89" w16cid:durableId="1446920906">
    <w:abstractNumId w:val="6"/>
  </w:num>
  <w:num w:numId="90" w16cid:durableId="28802329">
    <w:abstractNumId w:val="0"/>
  </w:num>
  <w:num w:numId="91" w16cid:durableId="517081374">
    <w:abstractNumId w:val="89"/>
  </w:num>
  <w:num w:numId="92" w16cid:durableId="1100875264">
    <w:abstractNumId w:val="75"/>
  </w:num>
  <w:num w:numId="93" w16cid:durableId="459230220">
    <w:abstractNumId w:val="29"/>
  </w:num>
  <w:num w:numId="94" w16cid:durableId="1590652588">
    <w:abstractNumId w:val="8"/>
  </w:num>
  <w:num w:numId="95" w16cid:durableId="153112422">
    <w:abstractNumId w:val="67"/>
  </w:num>
  <w:num w:numId="96" w16cid:durableId="1557356279">
    <w:abstractNumId w:val="87"/>
  </w:num>
  <w:num w:numId="97" w16cid:durableId="2021926481">
    <w:abstractNumId w:val="26"/>
  </w:num>
  <w:num w:numId="98" w16cid:durableId="969019818">
    <w:abstractNumId w:val="82"/>
  </w:num>
  <w:num w:numId="99" w16cid:durableId="1884555102">
    <w:abstractNumId w:val="68"/>
  </w:num>
  <w:num w:numId="100" w16cid:durableId="1645700441">
    <w:abstractNumId w:val="71"/>
  </w:num>
  <w:num w:numId="101" w16cid:durableId="174812124">
    <w:abstractNumId w:val="37"/>
  </w:num>
  <w:num w:numId="102" w16cid:durableId="2055080762">
    <w:abstractNumId w:val="65"/>
  </w:num>
  <w:num w:numId="103" w16cid:durableId="1442066891">
    <w:abstractNumId w:val="47"/>
  </w:num>
  <w:num w:numId="104" w16cid:durableId="1919436788">
    <w:abstractNumId w:val="35"/>
  </w:num>
  <w:num w:numId="105" w16cid:durableId="192498844">
    <w:abstractNumId w:val="20"/>
  </w:num>
  <w:num w:numId="106" w16cid:durableId="1967463051">
    <w:abstractNumId w:val="99"/>
  </w:num>
  <w:num w:numId="107" w16cid:durableId="796487597">
    <w:abstractNumId w:val="4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586"/>
    <w:rsid w:val="0000024D"/>
    <w:rsid w:val="000006EB"/>
    <w:rsid w:val="00000DD5"/>
    <w:rsid w:val="00001E36"/>
    <w:rsid w:val="000023BE"/>
    <w:rsid w:val="00002B3E"/>
    <w:rsid w:val="00004289"/>
    <w:rsid w:val="00004D17"/>
    <w:rsid w:val="00005599"/>
    <w:rsid w:val="00005C24"/>
    <w:rsid w:val="00006459"/>
    <w:rsid w:val="0000659B"/>
    <w:rsid w:val="00006A5B"/>
    <w:rsid w:val="00006CD9"/>
    <w:rsid w:val="00007AFE"/>
    <w:rsid w:val="00011C22"/>
    <w:rsid w:val="00011C9F"/>
    <w:rsid w:val="000128CE"/>
    <w:rsid w:val="00012C3F"/>
    <w:rsid w:val="00014209"/>
    <w:rsid w:val="00016589"/>
    <w:rsid w:val="000200A6"/>
    <w:rsid w:val="000209B2"/>
    <w:rsid w:val="00021560"/>
    <w:rsid w:val="00022599"/>
    <w:rsid w:val="00022B02"/>
    <w:rsid w:val="0002365B"/>
    <w:rsid w:val="000275F3"/>
    <w:rsid w:val="00027B63"/>
    <w:rsid w:val="0003000E"/>
    <w:rsid w:val="00030DC0"/>
    <w:rsid w:val="00031D86"/>
    <w:rsid w:val="00031ECF"/>
    <w:rsid w:val="00034592"/>
    <w:rsid w:val="00035A1D"/>
    <w:rsid w:val="00036D68"/>
    <w:rsid w:val="0004115D"/>
    <w:rsid w:val="00042DE7"/>
    <w:rsid w:val="0004442C"/>
    <w:rsid w:val="00046174"/>
    <w:rsid w:val="000517B3"/>
    <w:rsid w:val="000528A0"/>
    <w:rsid w:val="00052E47"/>
    <w:rsid w:val="00053226"/>
    <w:rsid w:val="00053DA7"/>
    <w:rsid w:val="00054A85"/>
    <w:rsid w:val="00054C45"/>
    <w:rsid w:val="00055EB2"/>
    <w:rsid w:val="000565D0"/>
    <w:rsid w:val="00057AAE"/>
    <w:rsid w:val="00057B84"/>
    <w:rsid w:val="000602AC"/>
    <w:rsid w:val="000611EE"/>
    <w:rsid w:val="00061740"/>
    <w:rsid w:val="00061CCF"/>
    <w:rsid w:val="0006321F"/>
    <w:rsid w:val="00064082"/>
    <w:rsid w:val="000660E2"/>
    <w:rsid w:val="00066DFA"/>
    <w:rsid w:val="00070832"/>
    <w:rsid w:val="000713E5"/>
    <w:rsid w:val="00071787"/>
    <w:rsid w:val="00072390"/>
    <w:rsid w:val="00073959"/>
    <w:rsid w:val="000740DA"/>
    <w:rsid w:val="0007441B"/>
    <w:rsid w:val="00074DFC"/>
    <w:rsid w:val="0007624E"/>
    <w:rsid w:val="000767DF"/>
    <w:rsid w:val="000768FC"/>
    <w:rsid w:val="00081F98"/>
    <w:rsid w:val="00082426"/>
    <w:rsid w:val="00082E0B"/>
    <w:rsid w:val="0008365A"/>
    <w:rsid w:val="000857F3"/>
    <w:rsid w:val="00085AB7"/>
    <w:rsid w:val="00086BA4"/>
    <w:rsid w:val="00086CF0"/>
    <w:rsid w:val="000873B3"/>
    <w:rsid w:val="00087634"/>
    <w:rsid w:val="0009054B"/>
    <w:rsid w:val="00090639"/>
    <w:rsid w:val="00090AF5"/>
    <w:rsid w:val="00090E3F"/>
    <w:rsid w:val="0009167C"/>
    <w:rsid w:val="00092BD8"/>
    <w:rsid w:val="00094BCF"/>
    <w:rsid w:val="00095410"/>
    <w:rsid w:val="000961DE"/>
    <w:rsid w:val="00096AF0"/>
    <w:rsid w:val="00096BC9"/>
    <w:rsid w:val="0009750A"/>
    <w:rsid w:val="000A075E"/>
    <w:rsid w:val="000A1C63"/>
    <w:rsid w:val="000A1E12"/>
    <w:rsid w:val="000A1F3F"/>
    <w:rsid w:val="000A3148"/>
    <w:rsid w:val="000A3E8E"/>
    <w:rsid w:val="000A4394"/>
    <w:rsid w:val="000A4AFB"/>
    <w:rsid w:val="000A4E1D"/>
    <w:rsid w:val="000A521A"/>
    <w:rsid w:val="000A5A2B"/>
    <w:rsid w:val="000A5AC6"/>
    <w:rsid w:val="000A5ACC"/>
    <w:rsid w:val="000A7F65"/>
    <w:rsid w:val="000B03F6"/>
    <w:rsid w:val="000B1DE2"/>
    <w:rsid w:val="000B5487"/>
    <w:rsid w:val="000B6ACD"/>
    <w:rsid w:val="000C0BE4"/>
    <w:rsid w:val="000C0E35"/>
    <w:rsid w:val="000C397B"/>
    <w:rsid w:val="000C39B8"/>
    <w:rsid w:val="000C471C"/>
    <w:rsid w:val="000C7187"/>
    <w:rsid w:val="000C74D4"/>
    <w:rsid w:val="000D0C1E"/>
    <w:rsid w:val="000D0C58"/>
    <w:rsid w:val="000D15AD"/>
    <w:rsid w:val="000D1E50"/>
    <w:rsid w:val="000D2CB1"/>
    <w:rsid w:val="000D34C1"/>
    <w:rsid w:val="000D4AE8"/>
    <w:rsid w:val="000D4F78"/>
    <w:rsid w:val="000D566A"/>
    <w:rsid w:val="000D7068"/>
    <w:rsid w:val="000E013F"/>
    <w:rsid w:val="000E0379"/>
    <w:rsid w:val="000E043B"/>
    <w:rsid w:val="000E0BB3"/>
    <w:rsid w:val="000E1374"/>
    <w:rsid w:val="000E138F"/>
    <w:rsid w:val="000E1F1C"/>
    <w:rsid w:val="000E32FA"/>
    <w:rsid w:val="000E43F5"/>
    <w:rsid w:val="000E479F"/>
    <w:rsid w:val="000E5C0A"/>
    <w:rsid w:val="000E5D5C"/>
    <w:rsid w:val="000E6162"/>
    <w:rsid w:val="000E78F3"/>
    <w:rsid w:val="000E7C46"/>
    <w:rsid w:val="000E7F0D"/>
    <w:rsid w:val="000F03DA"/>
    <w:rsid w:val="000F2955"/>
    <w:rsid w:val="000F29BB"/>
    <w:rsid w:val="000F30EA"/>
    <w:rsid w:val="000F45C5"/>
    <w:rsid w:val="000F4FED"/>
    <w:rsid w:val="000F605F"/>
    <w:rsid w:val="000F7AC8"/>
    <w:rsid w:val="0010149F"/>
    <w:rsid w:val="00102FDF"/>
    <w:rsid w:val="001032E0"/>
    <w:rsid w:val="00103876"/>
    <w:rsid w:val="00104137"/>
    <w:rsid w:val="00104316"/>
    <w:rsid w:val="00104806"/>
    <w:rsid w:val="00104C20"/>
    <w:rsid w:val="00104E74"/>
    <w:rsid w:val="00106153"/>
    <w:rsid w:val="001066DB"/>
    <w:rsid w:val="001072A3"/>
    <w:rsid w:val="00107506"/>
    <w:rsid w:val="0011089D"/>
    <w:rsid w:val="00110D56"/>
    <w:rsid w:val="001114E4"/>
    <w:rsid w:val="00111AB1"/>
    <w:rsid w:val="00111E0A"/>
    <w:rsid w:val="00111ED2"/>
    <w:rsid w:val="0011245D"/>
    <w:rsid w:val="001164A1"/>
    <w:rsid w:val="001165C0"/>
    <w:rsid w:val="00116701"/>
    <w:rsid w:val="00117C22"/>
    <w:rsid w:val="00121243"/>
    <w:rsid w:val="00123D28"/>
    <w:rsid w:val="00124983"/>
    <w:rsid w:val="0012626E"/>
    <w:rsid w:val="00130E4A"/>
    <w:rsid w:val="00131A2D"/>
    <w:rsid w:val="00131D06"/>
    <w:rsid w:val="00132133"/>
    <w:rsid w:val="00132D75"/>
    <w:rsid w:val="00132E8A"/>
    <w:rsid w:val="00134D79"/>
    <w:rsid w:val="00136575"/>
    <w:rsid w:val="00136B5D"/>
    <w:rsid w:val="0013796C"/>
    <w:rsid w:val="001408DC"/>
    <w:rsid w:val="00140B5B"/>
    <w:rsid w:val="00142243"/>
    <w:rsid w:val="00142A8A"/>
    <w:rsid w:val="001435C2"/>
    <w:rsid w:val="00144E7F"/>
    <w:rsid w:val="001459ED"/>
    <w:rsid w:val="00145E31"/>
    <w:rsid w:val="00145E71"/>
    <w:rsid w:val="00146A16"/>
    <w:rsid w:val="00146F92"/>
    <w:rsid w:val="0014755C"/>
    <w:rsid w:val="00147AE3"/>
    <w:rsid w:val="00150D16"/>
    <w:rsid w:val="00151495"/>
    <w:rsid w:val="00152C0C"/>
    <w:rsid w:val="00152EFD"/>
    <w:rsid w:val="0015326F"/>
    <w:rsid w:val="00154048"/>
    <w:rsid w:val="001541CB"/>
    <w:rsid w:val="001555A2"/>
    <w:rsid w:val="00155DDD"/>
    <w:rsid w:val="00157AD8"/>
    <w:rsid w:val="00157E7C"/>
    <w:rsid w:val="001606BD"/>
    <w:rsid w:val="00161F2F"/>
    <w:rsid w:val="00163A12"/>
    <w:rsid w:val="001643D3"/>
    <w:rsid w:val="00165184"/>
    <w:rsid w:val="00165881"/>
    <w:rsid w:val="00165A4C"/>
    <w:rsid w:val="00167812"/>
    <w:rsid w:val="001704DE"/>
    <w:rsid w:val="00170E93"/>
    <w:rsid w:val="001717DC"/>
    <w:rsid w:val="00171A82"/>
    <w:rsid w:val="0017445A"/>
    <w:rsid w:val="00177AAD"/>
    <w:rsid w:val="00177C2E"/>
    <w:rsid w:val="00181764"/>
    <w:rsid w:val="00182186"/>
    <w:rsid w:val="00183FF5"/>
    <w:rsid w:val="001853E4"/>
    <w:rsid w:val="00187673"/>
    <w:rsid w:val="0018775D"/>
    <w:rsid w:val="0018782C"/>
    <w:rsid w:val="0019053F"/>
    <w:rsid w:val="001905E7"/>
    <w:rsid w:val="001909C2"/>
    <w:rsid w:val="001911FC"/>
    <w:rsid w:val="00191782"/>
    <w:rsid w:val="001924AE"/>
    <w:rsid w:val="001932A3"/>
    <w:rsid w:val="00194586"/>
    <w:rsid w:val="00194653"/>
    <w:rsid w:val="0019647E"/>
    <w:rsid w:val="0019650D"/>
    <w:rsid w:val="00197C24"/>
    <w:rsid w:val="001A0762"/>
    <w:rsid w:val="001A0DC0"/>
    <w:rsid w:val="001A211C"/>
    <w:rsid w:val="001A214B"/>
    <w:rsid w:val="001A365B"/>
    <w:rsid w:val="001A3A17"/>
    <w:rsid w:val="001A4587"/>
    <w:rsid w:val="001A48E9"/>
    <w:rsid w:val="001A4BE1"/>
    <w:rsid w:val="001A5542"/>
    <w:rsid w:val="001A584F"/>
    <w:rsid w:val="001B1A5F"/>
    <w:rsid w:val="001B220A"/>
    <w:rsid w:val="001B3093"/>
    <w:rsid w:val="001B309C"/>
    <w:rsid w:val="001B6408"/>
    <w:rsid w:val="001B6896"/>
    <w:rsid w:val="001C0BA1"/>
    <w:rsid w:val="001C1512"/>
    <w:rsid w:val="001C1977"/>
    <w:rsid w:val="001C409D"/>
    <w:rsid w:val="001C42EE"/>
    <w:rsid w:val="001C45C8"/>
    <w:rsid w:val="001C468C"/>
    <w:rsid w:val="001C50EB"/>
    <w:rsid w:val="001C5CDB"/>
    <w:rsid w:val="001C7DEA"/>
    <w:rsid w:val="001D1EEA"/>
    <w:rsid w:val="001D26DB"/>
    <w:rsid w:val="001D2DAF"/>
    <w:rsid w:val="001D3054"/>
    <w:rsid w:val="001D3B62"/>
    <w:rsid w:val="001D4939"/>
    <w:rsid w:val="001D5909"/>
    <w:rsid w:val="001D678C"/>
    <w:rsid w:val="001D74AC"/>
    <w:rsid w:val="001E1324"/>
    <w:rsid w:val="001E167D"/>
    <w:rsid w:val="001E1E8F"/>
    <w:rsid w:val="001E2321"/>
    <w:rsid w:val="001E261A"/>
    <w:rsid w:val="001E2E22"/>
    <w:rsid w:val="001E3990"/>
    <w:rsid w:val="001E4F4B"/>
    <w:rsid w:val="001E5151"/>
    <w:rsid w:val="001E5454"/>
    <w:rsid w:val="001E601F"/>
    <w:rsid w:val="001E731E"/>
    <w:rsid w:val="001E7806"/>
    <w:rsid w:val="001F1974"/>
    <w:rsid w:val="001F34C2"/>
    <w:rsid w:val="001F35B4"/>
    <w:rsid w:val="001F4400"/>
    <w:rsid w:val="001F59C7"/>
    <w:rsid w:val="001F59D6"/>
    <w:rsid w:val="001F67A1"/>
    <w:rsid w:val="001F7F5E"/>
    <w:rsid w:val="00200195"/>
    <w:rsid w:val="002003F8"/>
    <w:rsid w:val="002006E1"/>
    <w:rsid w:val="0020095A"/>
    <w:rsid w:val="00201839"/>
    <w:rsid w:val="00202A98"/>
    <w:rsid w:val="00203357"/>
    <w:rsid w:val="002047F7"/>
    <w:rsid w:val="00207986"/>
    <w:rsid w:val="00207FE2"/>
    <w:rsid w:val="0021019A"/>
    <w:rsid w:val="00212301"/>
    <w:rsid w:val="002124FF"/>
    <w:rsid w:val="002134BE"/>
    <w:rsid w:val="00213A2A"/>
    <w:rsid w:val="00213B2D"/>
    <w:rsid w:val="00213BD9"/>
    <w:rsid w:val="00214F3F"/>
    <w:rsid w:val="00216D55"/>
    <w:rsid w:val="002171D0"/>
    <w:rsid w:val="0021733B"/>
    <w:rsid w:val="002175EF"/>
    <w:rsid w:val="00217A7B"/>
    <w:rsid w:val="00221073"/>
    <w:rsid w:val="002236D3"/>
    <w:rsid w:val="00223955"/>
    <w:rsid w:val="00224071"/>
    <w:rsid w:val="00224246"/>
    <w:rsid w:val="00224674"/>
    <w:rsid w:val="00226399"/>
    <w:rsid w:val="00227092"/>
    <w:rsid w:val="00230563"/>
    <w:rsid w:val="0023099E"/>
    <w:rsid w:val="00231A55"/>
    <w:rsid w:val="002323A9"/>
    <w:rsid w:val="002334AF"/>
    <w:rsid w:val="002355F8"/>
    <w:rsid w:val="00235893"/>
    <w:rsid w:val="002364CC"/>
    <w:rsid w:val="002378FD"/>
    <w:rsid w:val="00237B97"/>
    <w:rsid w:val="00237BA2"/>
    <w:rsid w:val="00240179"/>
    <w:rsid w:val="00240D49"/>
    <w:rsid w:val="00242E90"/>
    <w:rsid w:val="00243A5B"/>
    <w:rsid w:val="0024474B"/>
    <w:rsid w:val="00245E91"/>
    <w:rsid w:val="00246C69"/>
    <w:rsid w:val="00250251"/>
    <w:rsid w:val="00250688"/>
    <w:rsid w:val="00250AFF"/>
    <w:rsid w:val="0025129B"/>
    <w:rsid w:val="00251DED"/>
    <w:rsid w:val="002528BC"/>
    <w:rsid w:val="00253B08"/>
    <w:rsid w:val="00254477"/>
    <w:rsid w:val="00254F2B"/>
    <w:rsid w:val="00256739"/>
    <w:rsid w:val="00257D11"/>
    <w:rsid w:val="00260248"/>
    <w:rsid w:val="00260E29"/>
    <w:rsid w:val="002634A6"/>
    <w:rsid w:val="00264853"/>
    <w:rsid w:val="002649B3"/>
    <w:rsid w:val="00264DB6"/>
    <w:rsid w:val="00266233"/>
    <w:rsid w:val="00270364"/>
    <w:rsid w:val="00270800"/>
    <w:rsid w:val="0027213A"/>
    <w:rsid w:val="00272B03"/>
    <w:rsid w:val="00273764"/>
    <w:rsid w:val="00273C75"/>
    <w:rsid w:val="0027436C"/>
    <w:rsid w:val="00274DAB"/>
    <w:rsid w:val="00275185"/>
    <w:rsid w:val="00276A6B"/>
    <w:rsid w:val="002770A1"/>
    <w:rsid w:val="00277233"/>
    <w:rsid w:val="00280DAF"/>
    <w:rsid w:val="0028259B"/>
    <w:rsid w:val="00282CAD"/>
    <w:rsid w:val="002832CE"/>
    <w:rsid w:val="002833DE"/>
    <w:rsid w:val="00284BB3"/>
    <w:rsid w:val="00285559"/>
    <w:rsid w:val="0028681D"/>
    <w:rsid w:val="00287693"/>
    <w:rsid w:val="00290D9D"/>
    <w:rsid w:val="00291E4F"/>
    <w:rsid w:val="00293C77"/>
    <w:rsid w:val="002947C3"/>
    <w:rsid w:val="00296364"/>
    <w:rsid w:val="00297A9A"/>
    <w:rsid w:val="002A0000"/>
    <w:rsid w:val="002A1AC0"/>
    <w:rsid w:val="002A1C71"/>
    <w:rsid w:val="002A2064"/>
    <w:rsid w:val="002A4B47"/>
    <w:rsid w:val="002A5988"/>
    <w:rsid w:val="002B11B3"/>
    <w:rsid w:val="002B186E"/>
    <w:rsid w:val="002B2D3E"/>
    <w:rsid w:val="002B38E1"/>
    <w:rsid w:val="002B39A2"/>
    <w:rsid w:val="002B474A"/>
    <w:rsid w:val="002B5F7B"/>
    <w:rsid w:val="002B6E61"/>
    <w:rsid w:val="002C0196"/>
    <w:rsid w:val="002C02B3"/>
    <w:rsid w:val="002C0AAB"/>
    <w:rsid w:val="002C2084"/>
    <w:rsid w:val="002C22DE"/>
    <w:rsid w:val="002C27FF"/>
    <w:rsid w:val="002C4E0E"/>
    <w:rsid w:val="002C62CE"/>
    <w:rsid w:val="002C6492"/>
    <w:rsid w:val="002C6F7E"/>
    <w:rsid w:val="002C7A18"/>
    <w:rsid w:val="002C7C1D"/>
    <w:rsid w:val="002D04B3"/>
    <w:rsid w:val="002D06A7"/>
    <w:rsid w:val="002D27D7"/>
    <w:rsid w:val="002D3C44"/>
    <w:rsid w:val="002D448C"/>
    <w:rsid w:val="002D4ADE"/>
    <w:rsid w:val="002D70C3"/>
    <w:rsid w:val="002D76F5"/>
    <w:rsid w:val="002E6C72"/>
    <w:rsid w:val="002E7110"/>
    <w:rsid w:val="002F1890"/>
    <w:rsid w:val="002F18A8"/>
    <w:rsid w:val="002F27F1"/>
    <w:rsid w:val="002F685C"/>
    <w:rsid w:val="0030081A"/>
    <w:rsid w:val="00301D43"/>
    <w:rsid w:val="00302959"/>
    <w:rsid w:val="00302CA8"/>
    <w:rsid w:val="00303877"/>
    <w:rsid w:val="00303C2D"/>
    <w:rsid w:val="00304193"/>
    <w:rsid w:val="0030421E"/>
    <w:rsid w:val="00304D00"/>
    <w:rsid w:val="00304E38"/>
    <w:rsid w:val="003050A4"/>
    <w:rsid w:val="00305630"/>
    <w:rsid w:val="003069E3"/>
    <w:rsid w:val="00306A98"/>
    <w:rsid w:val="00307544"/>
    <w:rsid w:val="003100CB"/>
    <w:rsid w:val="00313A9A"/>
    <w:rsid w:val="00313A9B"/>
    <w:rsid w:val="0031481C"/>
    <w:rsid w:val="00315536"/>
    <w:rsid w:val="00316181"/>
    <w:rsid w:val="00316C3B"/>
    <w:rsid w:val="003171EC"/>
    <w:rsid w:val="00323B5F"/>
    <w:rsid w:val="00325B5C"/>
    <w:rsid w:val="00330810"/>
    <w:rsid w:val="00332C83"/>
    <w:rsid w:val="00332F0B"/>
    <w:rsid w:val="00334A61"/>
    <w:rsid w:val="0033577E"/>
    <w:rsid w:val="00335B00"/>
    <w:rsid w:val="0033680B"/>
    <w:rsid w:val="00336A0A"/>
    <w:rsid w:val="00336A56"/>
    <w:rsid w:val="00336E9C"/>
    <w:rsid w:val="0033765D"/>
    <w:rsid w:val="00337F6E"/>
    <w:rsid w:val="0034115A"/>
    <w:rsid w:val="0034297C"/>
    <w:rsid w:val="003437D1"/>
    <w:rsid w:val="003444CA"/>
    <w:rsid w:val="003461E1"/>
    <w:rsid w:val="00347427"/>
    <w:rsid w:val="00351642"/>
    <w:rsid w:val="003516DC"/>
    <w:rsid w:val="00352077"/>
    <w:rsid w:val="00353343"/>
    <w:rsid w:val="003539B9"/>
    <w:rsid w:val="003577C3"/>
    <w:rsid w:val="00360865"/>
    <w:rsid w:val="00361AF6"/>
    <w:rsid w:val="00361B84"/>
    <w:rsid w:val="00363A34"/>
    <w:rsid w:val="0037436C"/>
    <w:rsid w:val="003745D6"/>
    <w:rsid w:val="003751C2"/>
    <w:rsid w:val="00375510"/>
    <w:rsid w:val="00376FC2"/>
    <w:rsid w:val="00377164"/>
    <w:rsid w:val="003774FC"/>
    <w:rsid w:val="0037785F"/>
    <w:rsid w:val="0038067B"/>
    <w:rsid w:val="00381D4E"/>
    <w:rsid w:val="00382586"/>
    <w:rsid w:val="00382C83"/>
    <w:rsid w:val="0038627F"/>
    <w:rsid w:val="0039052B"/>
    <w:rsid w:val="00390953"/>
    <w:rsid w:val="00390F5A"/>
    <w:rsid w:val="00390FCE"/>
    <w:rsid w:val="003920A7"/>
    <w:rsid w:val="00392214"/>
    <w:rsid w:val="00394D7A"/>
    <w:rsid w:val="00397D16"/>
    <w:rsid w:val="003A14FB"/>
    <w:rsid w:val="003A37A3"/>
    <w:rsid w:val="003A3B34"/>
    <w:rsid w:val="003A3D27"/>
    <w:rsid w:val="003A3F55"/>
    <w:rsid w:val="003A44BF"/>
    <w:rsid w:val="003A4687"/>
    <w:rsid w:val="003A5912"/>
    <w:rsid w:val="003A6425"/>
    <w:rsid w:val="003A6623"/>
    <w:rsid w:val="003B0BFC"/>
    <w:rsid w:val="003B1824"/>
    <w:rsid w:val="003B3765"/>
    <w:rsid w:val="003B43E3"/>
    <w:rsid w:val="003B4B5F"/>
    <w:rsid w:val="003B6292"/>
    <w:rsid w:val="003B7545"/>
    <w:rsid w:val="003C06D8"/>
    <w:rsid w:val="003C0E54"/>
    <w:rsid w:val="003C17C7"/>
    <w:rsid w:val="003C3787"/>
    <w:rsid w:val="003C3958"/>
    <w:rsid w:val="003C41C3"/>
    <w:rsid w:val="003C53A7"/>
    <w:rsid w:val="003C59BF"/>
    <w:rsid w:val="003C7A33"/>
    <w:rsid w:val="003D0549"/>
    <w:rsid w:val="003D0D4C"/>
    <w:rsid w:val="003D2CA4"/>
    <w:rsid w:val="003D31B4"/>
    <w:rsid w:val="003D4010"/>
    <w:rsid w:val="003D50F2"/>
    <w:rsid w:val="003D63DC"/>
    <w:rsid w:val="003D6CFD"/>
    <w:rsid w:val="003E16F9"/>
    <w:rsid w:val="003E18A1"/>
    <w:rsid w:val="003E26FA"/>
    <w:rsid w:val="003E2EF0"/>
    <w:rsid w:val="003E35C1"/>
    <w:rsid w:val="003E65C6"/>
    <w:rsid w:val="003E7987"/>
    <w:rsid w:val="003F028C"/>
    <w:rsid w:val="003F0E15"/>
    <w:rsid w:val="003F262D"/>
    <w:rsid w:val="003F2CD0"/>
    <w:rsid w:val="003F4A36"/>
    <w:rsid w:val="003F702B"/>
    <w:rsid w:val="003F7289"/>
    <w:rsid w:val="004000AF"/>
    <w:rsid w:val="00402061"/>
    <w:rsid w:val="00402B67"/>
    <w:rsid w:val="00403CEA"/>
    <w:rsid w:val="00404AF9"/>
    <w:rsid w:val="00404E63"/>
    <w:rsid w:val="004067A4"/>
    <w:rsid w:val="00407189"/>
    <w:rsid w:val="00407D1C"/>
    <w:rsid w:val="0041024A"/>
    <w:rsid w:val="0041107E"/>
    <w:rsid w:val="004118E0"/>
    <w:rsid w:val="00412036"/>
    <w:rsid w:val="00412139"/>
    <w:rsid w:val="00412924"/>
    <w:rsid w:val="00413314"/>
    <w:rsid w:val="00414807"/>
    <w:rsid w:val="00414E0A"/>
    <w:rsid w:val="0041588C"/>
    <w:rsid w:val="004164E8"/>
    <w:rsid w:val="00416667"/>
    <w:rsid w:val="00417708"/>
    <w:rsid w:val="00417E48"/>
    <w:rsid w:val="00417EF3"/>
    <w:rsid w:val="004205AF"/>
    <w:rsid w:val="00423FB9"/>
    <w:rsid w:val="004252E7"/>
    <w:rsid w:val="00425C9E"/>
    <w:rsid w:val="004272A9"/>
    <w:rsid w:val="00430377"/>
    <w:rsid w:val="0043084E"/>
    <w:rsid w:val="00430A74"/>
    <w:rsid w:val="00431FC2"/>
    <w:rsid w:val="00432227"/>
    <w:rsid w:val="00432912"/>
    <w:rsid w:val="004346C6"/>
    <w:rsid w:val="00435DD3"/>
    <w:rsid w:val="00435E0D"/>
    <w:rsid w:val="00437245"/>
    <w:rsid w:val="00437B9D"/>
    <w:rsid w:val="00440B1B"/>
    <w:rsid w:val="00440D53"/>
    <w:rsid w:val="004413AE"/>
    <w:rsid w:val="004414EC"/>
    <w:rsid w:val="00441CEB"/>
    <w:rsid w:val="004420F3"/>
    <w:rsid w:val="0044289B"/>
    <w:rsid w:val="00442B9D"/>
    <w:rsid w:val="00442D07"/>
    <w:rsid w:val="0044326B"/>
    <w:rsid w:val="004455DC"/>
    <w:rsid w:val="00445CC4"/>
    <w:rsid w:val="00447321"/>
    <w:rsid w:val="00450A3C"/>
    <w:rsid w:val="00450E48"/>
    <w:rsid w:val="00451111"/>
    <w:rsid w:val="00452BCE"/>
    <w:rsid w:val="00453313"/>
    <w:rsid w:val="00456AD2"/>
    <w:rsid w:val="004609B4"/>
    <w:rsid w:val="00460DDB"/>
    <w:rsid w:val="00461B40"/>
    <w:rsid w:val="00462041"/>
    <w:rsid w:val="00463D2D"/>
    <w:rsid w:val="00464840"/>
    <w:rsid w:val="0046491A"/>
    <w:rsid w:val="004650B8"/>
    <w:rsid w:val="0046540F"/>
    <w:rsid w:val="00465CB5"/>
    <w:rsid w:val="00466928"/>
    <w:rsid w:val="00467FC7"/>
    <w:rsid w:val="00470DB5"/>
    <w:rsid w:val="00471171"/>
    <w:rsid w:val="00472243"/>
    <w:rsid w:val="00473EED"/>
    <w:rsid w:val="004803F7"/>
    <w:rsid w:val="00480FF2"/>
    <w:rsid w:val="004816DC"/>
    <w:rsid w:val="00481F46"/>
    <w:rsid w:val="004826A8"/>
    <w:rsid w:val="00482B71"/>
    <w:rsid w:val="00482E70"/>
    <w:rsid w:val="004835F2"/>
    <w:rsid w:val="0048611C"/>
    <w:rsid w:val="00487DE1"/>
    <w:rsid w:val="00491656"/>
    <w:rsid w:val="00493C10"/>
    <w:rsid w:val="00494A95"/>
    <w:rsid w:val="00494C26"/>
    <w:rsid w:val="004950E9"/>
    <w:rsid w:val="004954F2"/>
    <w:rsid w:val="00495A3A"/>
    <w:rsid w:val="00495B7C"/>
    <w:rsid w:val="00496354"/>
    <w:rsid w:val="00496620"/>
    <w:rsid w:val="00497069"/>
    <w:rsid w:val="004A0FB7"/>
    <w:rsid w:val="004A2B9D"/>
    <w:rsid w:val="004A3649"/>
    <w:rsid w:val="004A47DF"/>
    <w:rsid w:val="004A633B"/>
    <w:rsid w:val="004B1B75"/>
    <w:rsid w:val="004B2828"/>
    <w:rsid w:val="004B39D6"/>
    <w:rsid w:val="004B60EA"/>
    <w:rsid w:val="004B6C43"/>
    <w:rsid w:val="004B6E9E"/>
    <w:rsid w:val="004B7567"/>
    <w:rsid w:val="004C0FC9"/>
    <w:rsid w:val="004C3C2B"/>
    <w:rsid w:val="004C421D"/>
    <w:rsid w:val="004C4396"/>
    <w:rsid w:val="004C4FD4"/>
    <w:rsid w:val="004C5EA7"/>
    <w:rsid w:val="004C6CD6"/>
    <w:rsid w:val="004C799B"/>
    <w:rsid w:val="004D0EF6"/>
    <w:rsid w:val="004D157F"/>
    <w:rsid w:val="004D1B5B"/>
    <w:rsid w:val="004D26EC"/>
    <w:rsid w:val="004D2B95"/>
    <w:rsid w:val="004D4745"/>
    <w:rsid w:val="004D4E64"/>
    <w:rsid w:val="004D532F"/>
    <w:rsid w:val="004D5467"/>
    <w:rsid w:val="004D5D16"/>
    <w:rsid w:val="004D6EAA"/>
    <w:rsid w:val="004D718E"/>
    <w:rsid w:val="004D77B6"/>
    <w:rsid w:val="004E05E1"/>
    <w:rsid w:val="004E0A8C"/>
    <w:rsid w:val="004E1379"/>
    <w:rsid w:val="004E1A6F"/>
    <w:rsid w:val="004E2FF9"/>
    <w:rsid w:val="004E32DA"/>
    <w:rsid w:val="004E3313"/>
    <w:rsid w:val="004E3C1D"/>
    <w:rsid w:val="004E4D14"/>
    <w:rsid w:val="004E5F24"/>
    <w:rsid w:val="004E6414"/>
    <w:rsid w:val="004F2FA8"/>
    <w:rsid w:val="004F3374"/>
    <w:rsid w:val="004F3AE2"/>
    <w:rsid w:val="004F3D1B"/>
    <w:rsid w:val="004F66B2"/>
    <w:rsid w:val="00502499"/>
    <w:rsid w:val="00502E3D"/>
    <w:rsid w:val="0050400D"/>
    <w:rsid w:val="00504613"/>
    <w:rsid w:val="005059EC"/>
    <w:rsid w:val="00505A4A"/>
    <w:rsid w:val="0050637B"/>
    <w:rsid w:val="005067C9"/>
    <w:rsid w:val="0050734C"/>
    <w:rsid w:val="005115C3"/>
    <w:rsid w:val="00511759"/>
    <w:rsid w:val="00511BE3"/>
    <w:rsid w:val="00512632"/>
    <w:rsid w:val="00513195"/>
    <w:rsid w:val="00514544"/>
    <w:rsid w:val="005154ED"/>
    <w:rsid w:val="005158F5"/>
    <w:rsid w:val="0051606D"/>
    <w:rsid w:val="00516AAC"/>
    <w:rsid w:val="00517EEA"/>
    <w:rsid w:val="00520C0F"/>
    <w:rsid w:val="005211D0"/>
    <w:rsid w:val="00521836"/>
    <w:rsid w:val="00522504"/>
    <w:rsid w:val="00522A94"/>
    <w:rsid w:val="00523CBB"/>
    <w:rsid w:val="00524A32"/>
    <w:rsid w:val="00524BDD"/>
    <w:rsid w:val="005272CA"/>
    <w:rsid w:val="00527511"/>
    <w:rsid w:val="005314C9"/>
    <w:rsid w:val="00532FA4"/>
    <w:rsid w:val="00533084"/>
    <w:rsid w:val="00533AAE"/>
    <w:rsid w:val="00535BA7"/>
    <w:rsid w:val="005368DD"/>
    <w:rsid w:val="00536BAF"/>
    <w:rsid w:val="00536EDB"/>
    <w:rsid w:val="00537EEF"/>
    <w:rsid w:val="00537F40"/>
    <w:rsid w:val="00540546"/>
    <w:rsid w:val="00540810"/>
    <w:rsid w:val="005416A7"/>
    <w:rsid w:val="00541A15"/>
    <w:rsid w:val="00542BD5"/>
    <w:rsid w:val="00544D87"/>
    <w:rsid w:val="005466FD"/>
    <w:rsid w:val="00546D84"/>
    <w:rsid w:val="00547FD6"/>
    <w:rsid w:val="0055233A"/>
    <w:rsid w:val="005527F8"/>
    <w:rsid w:val="00553416"/>
    <w:rsid w:val="005535FB"/>
    <w:rsid w:val="00554261"/>
    <w:rsid w:val="0055501D"/>
    <w:rsid w:val="0055710B"/>
    <w:rsid w:val="00557E42"/>
    <w:rsid w:val="00562F11"/>
    <w:rsid w:val="00563D41"/>
    <w:rsid w:val="005641A9"/>
    <w:rsid w:val="00564698"/>
    <w:rsid w:val="005660E0"/>
    <w:rsid w:val="005667A7"/>
    <w:rsid w:val="0056786E"/>
    <w:rsid w:val="00567BA5"/>
    <w:rsid w:val="0057135F"/>
    <w:rsid w:val="005720DF"/>
    <w:rsid w:val="00572D60"/>
    <w:rsid w:val="00574A83"/>
    <w:rsid w:val="00574BF1"/>
    <w:rsid w:val="0057615A"/>
    <w:rsid w:val="00576FD0"/>
    <w:rsid w:val="005778E1"/>
    <w:rsid w:val="00580475"/>
    <w:rsid w:val="00580930"/>
    <w:rsid w:val="00583BBC"/>
    <w:rsid w:val="00585945"/>
    <w:rsid w:val="00586745"/>
    <w:rsid w:val="00587176"/>
    <w:rsid w:val="0059014E"/>
    <w:rsid w:val="00591586"/>
    <w:rsid w:val="005916ED"/>
    <w:rsid w:val="005920B4"/>
    <w:rsid w:val="00594E11"/>
    <w:rsid w:val="00596463"/>
    <w:rsid w:val="0059717C"/>
    <w:rsid w:val="005A106F"/>
    <w:rsid w:val="005A30A7"/>
    <w:rsid w:val="005A322D"/>
    <w:rsid w:val="005A3285"/>
    <w:rsid w:val="005A4254"/>
    <w:rsid w:val="005A52B9"/>
    <w:rsid w:val="005A6B01"/>
    <w:rsid w:val="005A6D7B"/>
    <w:rsid w:val="005A7C38"/>
    <w:rsid w:val="005B0744"/>
    <w:rsid w:val="005B0A6A"/>
    <w:rsid w:val="005B2A10"/>
    <w:rsid w:val="005B352B"/>
    <w:rsid w:val="005B5862"/>
    <w:rsid w:val="005B65E2"/>
    <w:rsid w:val="005B6CD2"/>
    <w:rsid w:val="005B773C"/>
    <w:rsid w:val="005B7804"/>
    <w:rsid w:val="005B7906"/>
    <w:rsid w:val="005C07B4"/>
    <w:rsid w:val="005C1910"/>
    <w:rsid w:val="005C1CC2"/>
    <w:rsid w:val="005C25A4"/>
    <w:rsid w:val="005C2CDE"/>
    <w:rsid w:val="005C3F56"/>
    <w:rsid w:val="005C423E"/>
    <w:rsid w:val="005C46EE"/>
    <w:rsid w:val="005C4AA6"/>
    <w:rsid w:val="005C5141"/>
    <w:rsid w:val="005C69DB"/>
    <w:rsid w:val="005C78FE"/>
    <w:rsid w:val="005D149A"/>
    <w:rsid w:val="005D1A9A"/>
    <w:rsid w:val="005D1F93"/>
    <w:rsid w:val="005D2C92"/>
    <w:rsid w:val="005D426E"/>
    <w:rsid w:val="005D51CA"/>
    <w:rsid w:val="005D6FD8"/>
    <w:rsid w:val="005D70D8"/>
    <w:rsid w:val="005E057D"/>
    <w:rsid w:val="005E0954"/>
    <w:rsid w:val="005E1F2B"/>
    <w:rsid w:val="005E225C"/>
    <w:rsid w:val="005E244F"/>
    <w:rsid w:val="005E248E"/>
    <w:rsid w:val="005E24F3"/>
    <w:rsid w:val="005E4094"/>
    <w:rsid w:val="005E5D10"/>
    <w:rsid w:val="005E7C67"/>
    <w:rsid w:val="005F00D5"/>
    <w:rsid w:val="005F06B5"/>
    <w:rsid w:val="005F0E7E"/>
    <w:rsid w:val="005F1D99"/>
    <w:rsid w:val="005F1F58"/>
    <w:rsid w:val="005F25C8"/>
    <w:rsid w:val="005F2982"/>
    <w:rsid w:val="005F3334"/>
    <w:rsid w:val="005F3DFD"/>
    <w:rsid w:val="005F4063"/>
    <w:rsid w:val="005F435B"/>
    <w:rsid w:val="005F5E12"/>
    <w:rsid w:val="005F6C13"/>
    <w:rsid w:val="005F73F3"/>
    <w:rsid w:val="006019F0"/>
    <w:rsid w:val="006023D9"/>
    <w:rsid w:val="00604013"/>
    <w:rsid w:val="006044A7"/>
    <w:rsid w:val="0060506F"/>
    <w:rsid w:val="0060579B"/>
    <w:rsid w:val="006058DD"/>
    <w:rsid w:val="00605F39"/>
    <w:rsid w:val="0060797D"/>
    <w:rsid w:val="00613698"/>
    <w:rsid w:val="006139A7"/>
    <w:rsid w:val="00613E26"/>
    <w:rsid w:val="00614756"/>
    <w:rsid w:val="00614BFA"/>
    <w:rsid w:val="0061527F"/>
    <w:rsid w:val="006157C4"/>
    <w:rsid w:val="00615B77"/>
    <w:rsid w:val="00616930"/>
    <w:rsid w:val="00620AD7"/>
    <w:rsid w:val="006225A1"/>
    <w:rsid w:val="006236AC"/>
    <w:rsid w:val="00623777"/>
    <w:rsid w:val="00623A40"/>
    <w:rsid w:val="00623AD9"/>
    <w:rsid w:val="00624F44"/>
    <w:rsid w:val="006250D4"/>
    <w:rsid w:val="006262AA"/>
    <w:rsid w:val="0062654C"/>
    <w:rsid w:val="00627610"/>
    <w:rsid w:val="006306DC"/>
    <w:rsid w:val="00630F6A"/>
    <w:rsid w:val="00631757"/>
    <w:rsid w:val="00631B70"/>
    <w:rsid w:val="00632C13"/>
    <w:rsid w:val="00633296"/>
    <w:rsid w:val="0063409C"/>
    <w:rsid w:val="006358C4"/>
    <w:rsid w:val="00635D7B"/>
    <w:rsid w:val="00640D65"/>
    <w:rsid w:val="00642DFD"/>
    <w:rsid w:val="00643CF5"/>
    <w:rsid w:val="00644B71"/>
    <w:rsid w:val="0064559F"/>
    <w:rsid w:val="00646158"/>
    <w:rsid w:val="00647CC8"/>
    <w:rsid w:val="006506F0"/>
    <w:rsid w:val="00650F62"/>
    <w:rsid w:val="006510D5"/>
    <w:rsid w:val="00651DDF"/>
    <w:rsid w:val="0065259E"/>
    <w:rsid w:val="006547F9"/>
    <w:rsid w:val="00655F0C"/>
    <w:rsid w:val="006571F4"/>
    <w:rsid w:val="0066164F"/>
    <w:rsid w:val="00662CD6"/>
    <w:rsid w:val="0066392C"/>
    <w:rsid w:val="00663F48"/>
    <w:rsid w:val="00664E67"/>
    <w:rsid w:val="0066519F"/>
    <w:rsid w:val="006653DD"/>
    <w:rsid w:val="006675A4"/>
    <w:rsid w:val="006703B1"/>
    <w:rsid w:val="00673A82"/>
    <w:rsid w:val="00673B23"/>
    <w:rsid w:val="006743B3"/>
    <w:rsid w:val="0067462B"/>
    <w:rsid w:val="00674698"/>
    <w:rsid w:val="00675980"/>
    <w:rsid w:val="00676EDA"/>
    <w:rsid w:val="006801CE"/>
    <w:rsid w:val="006825F6"/>
    <w:rsid w:val="00682BA8"/>
    <w:rsid w:val="006836E1"/>
    <w:rsid w:val="00683D3D"/>
    <w:rsid w:val="00686399"/>
    <w:rsid w:val="00686A7A"/>
    <w:rsid w:val="006871D6"/>
    <w:rsid w:val="0069050F"/>
    <w:rsid w:val="00690C66"/>
    <w:rsid w:val="0069136C"/>
    <w:rsid w:val="00691803"/>
    <w:rsid w:val="006929D7"/>
    <w:rsid w:val="00693721"/>
    <w:rsid w:val="0069531B"/>
    <w:rsid w:val="00695440"/>
    <w:rsid w:val="00696654"/>
    <w:rsid w:val="00697CCD"/>
    <w:rsid w:val="006A02DC"/>
    <w:rsid w:val="006A10E9"/>
    <w:rsid w:val="006A1909"/>
    <w:rsid w:val="006A2313"/>
    <w:rsid w:val="006A242B"/>
    <w:rsid w:val="006A3708"/>
    <w:rsid w:val="006A4C2C"/>
    <w:rsid w:val="006A5485"/>
    <w:rsid w:val="006A5804"/>
    <w:rsid w:val="006A68F0"/>
    <w:rsid w:val="006B1CBB"/>
    <w:rsid w:val="006B44B6"/>
    <w:rsid w:val="006B5C34"/>
    <w:rsid w:val="006B5CD4"/>
    <w:rsid w:val="006B6144"/>
    <w:rsid w:val="006B6D7E"/>
    <w:rsid w:val="006C17BD"/>
    <w:rsid w:val="006C38D6"/>
    <w:rsid w:val="006C3F0F"/>
    <w:rsid w:val="006C3F49"/>
    <w:rsid w:val="006C49F5"/>
    <w:rsid w:val="006C58DD"/>
    <w:rsid w:val="006C727E"/>
    <w:rsid w:val="006C7320"/>
    <w:rsid w:val="006C75D0"/>
    <w:rsid w:val="006D020F"/>
    <w:rsid w:val="006D0548"/>
    <w:rsid w:val="006D0832"/>
    <w:rsid w:val="006D09DE"/>
    <w:rsid w:val="006D143A"/>
    <w:rsid w:val="006D212C"/>
    <w:rsid w:val="006D3197"/>
    <w:rsid w:val="006D327F"/>
    <w:rsid w:val="006D39D8"/>
    <w:rsid w:val="006D4299"/>
    <w:rsid w:val="006D6DDB"/>
    <w:rsid w:val="006D7B37"/>
    <w:rsid w:val="006D7F90"/>
    <w:rsid w:val="006E0923"/>
    <w:rsid w:val="006E0D8E"/>
    <w:rsid w:val="006E1440"/>
    <w:rsid w:val="006E2569"/>
    <w:rsid w:val="006E31AA"/>
    <w:rsid w:val="006E390A"/>
    <w:rsid w:val="006E44BB"/>
    <w:rsid w:val="006E4894"/>
    <w:rsid w:val="006E4E01"/>
    <w:rsid w:val="006E5614"/>
    <w:rsid w:val="006E6DFC"/>
    <w:rsid w:val="006E743C"/>
    <w:rsid w:val="006F2307"/>
    <w:rsid w:val="006F6079"/>
    <w:rsid w:val="0070288F"/>
    <w:rsid w:val="00702CF5"/>
    <w:rsid w:val="00704BEA"/>
    <w:rsid w:val="00704C6C"/>
    <w:rsid w:val="0070576E"/>
    <w:rsid w:val="00705DAE"/>
    <w:rsid w:val="00710B43"/>
    <w:rsid w:val="00710FCB"/>
    <w:rsid w:val="007110BD"/>
    <w:rsid w:val="00716A4E"/>
    <w:rsid w:val="00717BB7"/>
    <w:rsid w:val="0072064F"/>
    <w:rsid w:val="00720A0C"/>
    <w:rsid w:val="00721462"/>
    <w:rsid w:val="0072340F"/>
    <w:rsid w:val="0072352A"/>
    <w:rsid w:val="00724086"/>
    <w:rsid w:val="00724EF4"/>
    <w:rsid w:val="0072503D"/>
    <w:rsid w:val="00726321"/>
    <w:rsid w:val="00730E3A"/>
    <w:rsid w:val="007317B4"/>
    <w:rsid w:val="0073192D"/>
    <w:rsid w:val="0073277B"/>
    <w:rsid w:val="00732F88"/>
    <w:rsid w:val="007336D6"/>
    <w:rsid w:val="00734165"/>
    <w:rsid w:val="0073549C"/>
    <w:rsid w:val="00737064"/>
    <w:rsid w:val="0074009F"/>
    <w:rsid w:val="00740A66"/>
    <w:rsid w:val="00740BD7"/>
    <w:rsid w:val="00740F7F"/>
    <w:rsid w:val="007419BA"/>
    <w:rsid w:val="00741ADD"/>
    <w:rsid w:val="00742A9F"/>
    <w:rsid w:val="00743535"/>
    <w:rsid w:val="00744324"/>
    <w:rsid w:val="007443F3"/>
    <w:rsid w:val="00744A1A"/>
    <w:rsid w:val="00744C11"/>
    <w:rsid w:val="0074545C"/>
    <w:rsid w:val="007462FE"/>
    <w:rsid w:val="007469B4"/>
    <w:rsid w:val="007474BA"/>
    <w:rsid w:val="00747685"/>
    <w:rsid w:val="0074784B"/>
    <w:rsid w:val="0074795D"/>
    <w:rsid w:val="00750B7B"/>
    <w:rsid w:val="007521E4"/>
    <w:rsid w:val="00753066"/>
    <w:rsid w:val="00753D7C"/>
    <w:rsid w:val="00754DD6"/>
    <w:rsid w:val="00754E7D"/>
    <w:rsid w:val="00755861"/>
    <w:rsid w:val="00755F90"/>
    <w:rsid w:val="007569F2"/>
    <w:rsid w:val="00757AC8"/>
    <w:rsid w:val="00760C9A"/>
    <w:rsid w:val="00762C83"/>
    <w:rsid w:val="00763676"/>
    <w:rsid w:val="00763EE2"/>
    <w:rsid w:val="00764F7B"/>
    <w:rsid w:val="00765FB0"/>
    <w:rsid w:val="007662C1"/>
    <w:rsid w:val="007668D6"/>
    <w:rsid w:val="007706E7"/>
    <w:rsid w:val="00770BDD"/>
    <w:rsid w:val="007733C7"/>
    <w:rsid w:val="00776571"/>
    <w:rsid w:val="00776914"/>
    <w:rsid w:val="00776F88"/>
    <w:rsid w:val="00780A20"/>
    <w:rsid w:val="00781684"/>
    <w:rsid w:val="00781BF3"/>
    <w:rsid w:val="00781CA2"/>
    <w:rsid w:val="0078216A"/>
    <w:rsid w:val="00783412"/>
    <w:rsid w:val="00785D70"/>
    <w:rsid w:val="00786129"/>
    <w:rsid w:val="0078680E"/>
    <w:rsid w:val="00786A71"/>
    <w:rsid w:val="0079074D"/>
    <w:rsid w:val="00790CBD"/>
    <w:rsid w:val="00791D64"/>
    <w:rsid w:val="00792956"/>
    <w:rsid w:val="0079404F"/>
    <w:rsid w:val="007957C0"/>
    <w:rsid w:val="00797AF4"/>
    <w:rsid w:val="007A101E"/>
    <w:rsid w:val="007A20F1"/>
    <w:rsid w:val="007A22D6"/>
    <w:rsid w:val="007A2E52"/>
    <w:rsid w:val="007A4394"/>
    <w:rsid w:val="007A5B2F"/>
    <w:rsid w:val="007B2768"/>
    <w:rsid w:val="007B2AA0"/>
    <w:rsid w:val="007B2B18"/>
    <w:rsid w:val="007B3840"/>
    <w:rsid w:val="007B3D61"/>
    <w:rsid w:val="007B44EE"/>
    <w:rsid w:val="007B5A4D"/>
    <w:rsid w:val="007B6B66"/>
    <w:rsid w:val="007C1051"/>
    <w:rsid w:val="007C2724"/>
    <w:rsid w:val="007C2729"/>
    <w:rsid w:val="007C39D0"/>
    <w:rsid w:val="007C54BA"/>
    <w:rsid w:val="007C6CFC"/>
    <w:rsid w:val="007C6E39"/>
    <w:rsid w:val="007C6F5C"/>
    <w:rsid w:val="007C74D1"/>
    <w:rsid w:val="007C74E9"/>
    <w:rsid w:val="007C7FB4"/>
    <w:rsid w:val="007D0409"/>
    <w:rsid w:val="007D04A1"/>
    <w:rsid w:val="007D1E21"/>
    <w:rsid w:val="007D26BA"/>
    <w:rsid w:val="007D38C5"/>
    <w:rsid w:val="007D625D"/>
    <w:rsid w:val="007D75F3"/>
    <w:rsid w:val="007D79D5"/>
    <w:rsid w:val="007E0AAF"/>
    <w:rsid w:val="007E115A"/>
    <w:rsid w:val="007E1C93"/>
    <w:rsid w:val="007E2B3D"/>
    <w:rsid w:val="007E3A7F"/>
    <w:rsid w:val="007E3BAD"/>
    <w:rsid w:val="007E569D"/>
    <w:rsid w:val="007E5F54"/>
    <w:rsid w:val="007F0717"/>
    <w:rsid w:val="007F2832"/>
    <w:rsid w:val="007F4468"/>
    <w:rsid w:val="007F4C09"/>
    <w:rsid w:val="007F767A"/>
    <w:rsid w:val="007F7C8C"/>
    <w:rsid w:val="0080137D"/>
    <w:rsid w:val="00802101"/>
    <w:rsid w:val="00802BEF"/>
    <w:rsid w:val="008035F8"/>
    <w:rsid w:val="00804437"/>
    <w:rsid w:val="00805146"/>
    <w:rsid w:val="00805735"/>
    <w:rsid w:val="008069D5"/>
    <w:rsid w:val="00807EDC"/>
    <w:rsid w:val="00810884"/>
    <w:rsid w:val="00810A45"/>
    <w:rsid w:val="008121B8"/>
    <w:rsid w:val="00812C79"/>
    <w:rsid w:val="00813F8D"/>
    <w:rsid w:val="00814DB9"/>
    <w:rsid w:val="0081668A"/>
    <w:rsid w:val="008168AE"/>
    <w:rsid w:val="00816F39"/>
    <w:rsid w:val="00817417"/>
    <w:rsid w:val="00817724"/>
    <w:rsid w:val="008179A9"/>
    <w:rsid w:val="0082080F"/>
    <w:rsid w:val="00823622"/>
    <w:rsid w:val="00823766"/>
    <w:rsid w:val="00824023"/>
    <w:rsid w:val="00824CF5"/>
    <w:rsid w:val="008259BB"/>
    <w:rsid w:val="00825A9A"/>
    <w:rsid w:val="00825F29"/>
    <w:rsid w:val="0082692E"/>
    <w:rsid w:val="00827394"/>
    <w:rsid w:val="00831874"/>
    <w:rsid w:val="0083331D"/>
    <w:rsid w:val="00833ABA"/>
    <w:rsid w:val="008341A3"/>
    <w:rsid w:val="008342D4"/>
    <w:rsid w:val="0083555B"/>
    <w:rsid w:val="00836826"/>
    <w:rsid w:val="00840196"/>
    <w:rsid w:val="00840841"/>
    <w:rsid w:val="00840E04"/>
    <w:rsid w:val="00840FBE"/>
    <w:rsid w:val="00841091"/>
    <w:rsid w:val="00843AE2"/>
    <w:rsid w:val="00843FA9"/>
    <w:rsid w:val="00845629"/>
    <w:rsid w:val="0084664C"/>
    <w:rsid w:val="00853519"/>
    <w:rsid w:val="0085441B"/>
    <w:rsid w:val="00855BAD"/>
    <w:rsid w:val="00855EFB"/>
    <w:rsid w:val="00856A04"/>
    <w:rsid w:val="00860E67"/>
    <w:rsid w:val="008616BC"/>
    <w:rsid w:val="00862675"/>
    <w:rsid w:val="008637AC"/>
    <w:rsid w:val="00863851"/>
    <w:rsid w:val="00863BD9"/>
    <w:rsid w:val="008644BF"/>
    <w:rsid w:val="00870647"/>
    <w:rsid w:val="00870A72"/>
    <w:rsid w:val="00870B58"/>
    <w:rsid w:val="008710B5"/>
    <w:rsid w:val="008715D6"/>
    <w:rsid w:val="00871687"/>
    <w:rsid w:val="008722D7"/>
    <w:rsid w:val="008724D9"/>
    <w:rsid w:val="00872D70"/>
    <w:rsid w:val="00872F13"/>
    <w:rsid w:val="00876B49"/>
    <w:rsid w:val="00877DE1"/>
    <w:rsid w:val="00881383"/>
    <w:rsid w:val="00881541"/>
    <w:rsid w:val="008834DB"/>
    <w:rsid w:val="008847F5"/>
    <w:rsid w:val="00884E92"/>
    <w:rsid w:val="00885B15"/>
    <w:rsid w:val="00886708"/>
    <w:rsid w:val="008867D7"/>
    <w:rsid w:val="00887C74"/>
    <w:rsid w:val="008902F8"/>
    <w:rsid w:val="008908AB"/>
    <w:rsid w:val="0089098D"/>
    <w:rsid w:val="00891344"/>
    <w:rsid w:val="00891C26"/>
    <w:rsid w:val="0089370B"/>
    <w:rsid w:val="008967F0"/>
    <w:rsid w:val="008A0C4E"/>
    <w:rsid w:val="008A18A7"/>
    <w:rsid w:val="008A465A"/>
    <w:rsid w:val="008A5601"/>
    <w:rsid w:val="008B03D0"/>
    <w:rsid w:val="008B0D88"/>
    <w:rsid w:val="008B1999"/>
    <w:rsid w:val="008B1B76"/>
    <w:rsid w:val="008B2C3F"/>
    <w:rsid w:val="008B2E8C"/>
    <w:rsid w:val="008B55A1"/>
    <w:rsid w:val="008B715E"/>
    <w:rsid w:val="008B7BF9"/>
    <w:rsid w:val="008C03EA"/>
    <w:rsid w:val="008C1287"/>
    <w:rsid w:val="008C38CC"/>
    <w:rsid w:val="008C3DF8"/>
    <w:rsid w:val="008C5819"/>
    <w:rsid w:val="008C5DF6"/>
    <w:rsid w:val="008C7A29"/>
    <w:rsid w:val="008D333A"/>
    <w:rsid w:val="008D490D"/>
    <w:rsid w:val="008D54B3"/>
    <w:rsid w:val="008D554D"/>
    <w:rsid w:val="008D7B4B"/>
    <w:rsid w:val="008D7BCA"/>
    <w:rsid w:val="008E0683"/>
    <w:rsid w:val="008E2121"/>
    <w:rsid w:val="008E2EC9"/>
    <w:rsid w:val="008E4477"/>
    <w:rsid w:val="008E59B3"/>
    <w:rsid w:val="008E623B"/>
    <w:rsid w:val="008E69B7"/>
    <w:rsid w:val="008E6B3B"/>
    <w:rsid w:val="008E7EE8"/>
    <w:rsid w:val="008F06E7"/>
    <w:rsid w:val="008F0BF9"/>
    <w:rsid w:val="008F1BB7"/>
    <w:rsid w:val="008F2523"/>
    <w:rsid w:val="008F3609"/>
    <w:rsid w:val="008F3833"/>
    <w:rsid w:val="008F4534"/>
    <w:rsid w:val="008F497F"/>
    <w:rsid w:val="008F49B0"/>
    <w:rsid w:val="008F4A73"/>
    <w:rsid w:val="008F5782"/>
    <w:rsid w:val="008F6E24"/>
    <w:rsid w:val="008F73BA"/>
    <w:rsid w:val="00900211"/>
    <w:rsid w:val="009006A5"/>
    <w:rsid w:val="009037C6"/>
    <w:rsid w:val="0090718E"/>
    <w:rsid w:val="00907536"/>
    <w:rsid w:val="00907B75"/>
    <w:rsid w:val="00910261"/>
    <w:rsid w:val="009103F6"/>
    <w:rsid w:val="00910623"/>
    <w:rsid w:val="00912AFD"/>
    <w:rsid w:val="00914772"/>
    <w:rsid w:val="00914DB1"/>
    <w:rsid w:val="009151AB"/>
    <w:rsid w:val="00915D1E"/>
    <w:rsid w:val="00916776"/>
    <w:rsid w:val="00917FE7"/>
    <w:rsid w:val="00921B24"/>
    <w:rsid w:val="0092309C"/>
    <w:rsid w:val="0092359B"/>
    <w:rsid w:val="00923951"/>
    <w:rsid w:val="00923DDC"/>
    <w:rsid w:val="009261A3"/>
    <w:rsid w:val="009267B1"/>
    <w:rsid w:val="009271AE"/>
    <w:rsid w:val="009303A5"/>
    <w:rsid w:val="00930E7F"/>
    <w:rsid w:val="00930FD4"/>
    <w:rsid w:val="00931057"/>
    <w:rsid w:val="009327DD"/>
    <w:rsid w:val="00932B7D"/>
    <w:rsid w:val="0093399C"/>
    <w:rsid w:val="00933E33"/>
    <w:rsid w:val="00934567"/>
    <w:rsid w:val="00934A4F"/>
    <w:rsid w:val="00935EBE"/>
    <w:rsid w:val="00936E4C"/>
    <w:rsid w:val="009376D8"/>
    <w:rsid w:val="00940C6B"/>
    <w:rsid w:val="00941634"/>
    <w:rsid w:val="009423D3"/>
    <w:rsid w:val="00942C22"/>
    <w:rsid w:val="00942DE0"/>
    <w:rsid w:val="009439B6"/>
    <w:rsid w:val="00945820"/>
    <w:rsid w:val="009468B5"/>
    <w:rsid w:val="00946A6A"/>
    <w:rsid w:val="00946A7C"/>
    <w:rsid w:val="0094750D"/>
    <w:rsid w:val="0094764B"/>
    <w:rsid w:val="0094780B"/>
    <w:rsid w:val="009500B3"/>
    <w:rsid w:val="00950932"/>
    <w:rsid w:val="009513ED"/>
    <w:rsid w:val="0095185D"/>
    <w:rsid w:val="00952124"/>
    <w:rsid w:val="009525A5"/>
    <w:rsid w:val="009526C5"/>
    <w:rsid w:val="00952AA2"/>
    <w:rsid w:val="00952F37"/>
    <w:rsid w:val="00953FF8"/>
    <w:rsid w:val="00954576"/>
    <w:rsid w:val="009560FF"/>
    <w:rsid w:val="0095613E"/>
    <w:rsid w:val="00956C9E"/>
    <w:rsid w:val="009606FA"/>
    <w:rsid w:val="00960DE5"/>
    <w:rsid w:val="00961714"/>
    <w:rsid w:val="00961A79"/>
    <w:rsid w:val="00961CEA"/>
    <w:rsid w:val="00964E63"/>
    <w:rsid w:val="0096559E"/>
    <w:rsid w:val="00965C49"/>
    <w:rsid w:val="00970F6C"/>
    <w:rsid w:val="009714BA"/>
    <w:rsid w:val="009715BB"/>
    <w:rsid w:val="009730B7"/>
    <w:rsid w:val="009731BD"/>
    <w:rsid w:val="009738F5"/>
    <w:rsid w:val="009743A7"/>
    <w:rsid w:val="00975306"/>
    <w:rsid w:val="009764B0"/>
    <w:rsid w:val="00981C60"/>
    <w:rsid w:val="009821AB"/>
    <w:rsid w:val="00983CC8"/>
    <w:rsid w:val="00984E39"/>
    <w:rsid w:val="009851F1"/>
    <w:rsid w:val="009872B9"/>
    <w:rsid w:val="00990946"/>
    <w:rsid w:val="0099110D"/>
    <w:rsid w:val="0099250B"/>
    <w:rsid w:val="00992655"/>
    <w:rsid w:val="009932BA"/>
    <w:rsid w:val="0099381E"/>
    <w:rsid w:val="00995455"/>
    <w:rsid w:val="00995A7A"/>
    <w:rsid w:val="0099699A"/>
    <w:rsid w:val="00997929"/>
    <w:rsid w:val="00997EB1"/>
    <w:rsid w:val="00997F23"/>
    <w:rsid w:val="009A11F1"/>
    <w:rsid w:val="009A2066"/>
    <w:rsid w:val="009A753E"/>
    <w:rsid w:val="009A7A12"/>
    <w:rsid w:val="009A7F7B"/>
    <w:rsid w:val="009B04A3"/>
    <w:rsid w:val="009B4BFB"/>
    <w:rsid w:val="009B4F01"/>
    <w:rsid w:val="009B522C"/>
    <w:rsid w:val="009B62FB"/>
    <w:rsid w:val="009B6666"/>
    <w:rsid w:val="009B7034"/>
    <w:rsid w:val="009B76D6"/>
    <w:rsid w:val="009B77FD"/>
    <w:rsid w:val="009B7FBF"/>
    <w:rsid w:val="009C0D64"/>
    <w:rsid w:val="009C2B65"/>
    <w:rsid w:val="009C2D62"/>
    <w:rsid w:val="009C5CCC"/>
    <w:rsid w:val="009C62BF"/>
    <w:rsid w:val="009C6FDE"/>
    <w:rsid w:val="009D03C3"/>
    <w:rsid w:val="009D0414"/>
    <w:rsid w:val="009D0B8B"/>
    <w:rsid w:val="009D21C8"/>
    <w:rsid w:val="009D238D"/>
    <w:rsid w:val="009D3C97"/>
    <w:rsid w:val="009D4C12"/>
    <w:rsid w:val="009D5DDC"/>
    <w:rsid w:val="009D6301"/>
    <w:rsid w:val="009D6EA6"/>
    <w:rsid w:val="009D75DB"/>
    <w:rsid w:val="009D7B64"/>
    <w:rsid w:val="009E18FD"/>
    <w:rsid w:val="009E2220"/>
    <w:rsid w:val="009E342C"/>
    <w:rsid w:val="009E427F"/>
    <w:rsid w:val="009E43E3"/>
    <w:rsid w:val="009E4EC0"/>
    <w:rsid w:val="009F00AF"/>
    <w:rsid w:val="009F1C36"/>
    <w:rsid w:val="009F1F65"/>
    <w:rsid w:val="009F3D74"/>
    <w:rsid w:val="009F485C"/>
    <w:rsid w:val="009F52D0"/>
    <w:rsid w:val="009F69A0"/>
    <w:rsid w:val="009F7254"/>
    <w:rsid w:val="009F7C51"/>
    <w:rsid w:val="009F7DC0"/>
    <w:rsid w:val="00A000AB"/>
    <w:rsid w:val="00A00ACA"/>
    <w:rsid w:val="00A046D4"/>
    <w:rsid w:val="00A051BB"/>
    <w:rsid w:val="00A05FEE"/>
    <w:rsid w:val="00A062F3"/>
    <w:rsid w:val="00A06C4F"/>
    <w:rsid w:val="00A10076"/>
    <w:rsid w:val="00A1101E"/>
    <w:rsid w:val="00A12097"/>
    <w:rsid w:val="00A13233"/>
    <w:rsid w:val="00A15F00"/>
    <w:rsid w:val="00A165B6"/>
    <w:rsid w:val="00A1695D"/>
    <w:rsid w:val="00A176E9"/>
    <w:rsid w:val="00A20D6F"/>
    <w:rsid w:val="00A2106A"/>
    <w:rsid w:val="00A2110A"/>
    <w:rsid w:val="00A21458"/>
    <w:rsid w:val="00A214DA"/>
    <w:rsid w:val="00A223F3"/>
    <w:rsid w:val="00A224A9"/>
    <w:rsid w:val="00A22984"/>
    <w:rsid w:val="00A23AC6"/>
    <w:rsid w:val="00A248F5"/>
    <w:rsid w:val="00A2553A"/>
    <w:rsid w:val="00A266D0"/>
    <w:rsid w:val="00A26A48"/>
    <w:rsid w:val="00A26C4D"/>
    <w:rsid w:val="00A27653"/>
    <w:rsid w:val="00A30FEB"/>
    <w:rsid w:val="00A3116A"/>
    <w:rsid w:val="00A316E2"/>
    <w:rsid w:val="00A33099"/>
    <w:rsid w:val="00A33530"/>
    <w:rsid w:val="00A33582"/>
    <w:rsid w:val="00A3395F"/>
    <w:rsid w:val="00A3453F"/>
    <w:rsid w:val="00A3545B"/>
    <w:rsid w:val="00A35C48"/>
    <w:rsid w:val="00A40A88"/>
    <w:rsid w:val="00A421A0"/>
    <w:rsid w:val="00A429C3"/>
    <w:rsid w:val="00A42E2C"/>
    <w:rsid w:val="00A4335D"/>
    <w:rsid w:val="00A43601"/>
    <w:rsid w:val="00A44158"/>
    <w:rsid w:val="00A44272"/>
    <w:rsid w:val="00A458D2"/>
    <w:rsid w:val="00A45E4A"/>
    <w:rsid w:val="00A46281"/>
    <w:rsid w:val="00A464EC"/>
    <w:rsid w:val="00A4771D"/>
    <w:rsid w:val="00A52C75"/>
    <w:rsid w:val="00A52E0F"/>
    <w:rsid w:val="00A532C2"/>
    <w:rsid w:val="00A5491D"/>
    <w:rsid w:val="00A54D89"/>
    <w:rsid w:val="00A54FC0"/>
    <w:rsid w:val="00A5593C"/>
    <w:rsid w:val="00A565B0"/>
    <w:rsid w:val="00A60F02"/>
    <w:rsid w:val="00A617AA"/>
    <w:rsid w:val="00A61CFC"/>
    <w:rsid w:val="00A65B24"/>
    <w:rsid w:val="00A65B6C"/>
    <w:rsid w:val="00A678B7"/>
    <w:rsid w:val="00A70DE6"/>
    <w:rsid w:val="00A71661"/>
    <w:rsid w:val="00A71F66"/>
    <w:rsid w:val="00A729BE"/>
    <w:rsid w:val="00A72F51"/>
    <w:rsid w:val="00A7361A"/>
    <w:rsid w:val="00A75738"/>
    <w:rsid w:val="00A76BAC"/>
    <w:rsid w:val="00A8014F"/>
    <w:rsid w:val="00A81715"/>
    <w:rsid w:val="00A83B5F"/>
    <w:rsid w:val="00A83E36"/>
    <w:rsid w:val="00A8540E"/>
    <w:rsid w:val="00A858C2"/>
    <w:rsid w:val="00A869B2"/>
    <w:rsid w:val="00A91B7C"/>
    <w:rsid w:val="00A949C9"/>
    <w:rsid w:val="00A95F6E"/>
    <w:rsid w:val="00AA016B"/>
    <w:rsid w:val="00AA1F58"/>
    <w:rsid w:val="00AA2B58"/>
    <w:rsid w:val="00AA320C"/>
    <w:rsid w:val="00AA3554"/>
    <w:rsid w:val="00AA4DE7"/>
    <w:rsid w:val="00AA5416"/>
    <w:rsid w:val="00AA5EC8"/>
    <w:rsid w:val="00AA5FED"/>
    <w:rsid w:val="00AA6881"/>
    <w:rsid w:val="00AA6F61"/>
    <w:rsid w:val="00AA7664"/>
    <w:rsid w:val="00AB06A7"/>
    <w:rsid w:val="00AB1813"/>
    <w:rsid w:val="00AB1CDA"/>
    <w:rsid w:val="00AB326E"/>
    <w:rsid w:val="00AB3BF8"/>
    <w:rsid w:val="00AB401C"/>
    <w:rsid w:val="00AB421B"/>
    <w:rsid w:val="00AB4CC9"/>
    <w:rsid w:val="00AB55CC"/>
    <w:rsid w:val="00AB596C"/>
    <w:rsid w:val="00AB6AF2"/>
    <w:rsid w:val="00AB7206"/>
    <w:rsid w:val="00AC093B"/>
    <w:rsid w:val="00AC1382"/>
    <w:rsid w:val="00AC1767"/>
    <w:rsid w:val="00AC1A6D"/>
    <w:rsid w:val="00AC54B9"/>
    <w:rsid w:val="00AD00B2"/>
    <w:rsid w:val="00AD03D4"/>
    <w:rsid w:val="00AD042F"/>
    <w:rsid w:val="00AD09BB"/>
    <w:rsid w:val="00AD21F7"/>
    <w:rsid w:val="00AD38C0"/>
    <w:rsid w:val="00AD4DA6"/>
    <w:rsid w:val="00AD5AFF"/>
    <w:rsid w:val="00AD6EA0"/>
    <w:rsid w:val="00AD7A0F"/>
    <w:rsid w:val="00AD7B58"/>
    <w:rsid w:val="00AE04C1"/>
    <w:rsid w:val="00AE05A0"/>
    <w:rsid w:val="00AE09B0"/>
    <w:rsid w:val="00AE0A9C"/>
    <w:rsid w:val="00AE234B"/>
    <w:rsid w:val="00AE2B70"/>
    <w:rsid w:val="00AE42EC"/>
    <w:rsid w:val="00AE602B"/>
    <w:rsid w:val="00AF019B"/>
    <w:rsid w:val="00AF044D"/>
    <w:rsid w:val="00AF14BF"/>
    <w:rsid w:val="00AF1D6E"/>
    <w:rsid w:val="00AF2A6E"/>
    <w:rsid w:val="00AF2AE4"/>
    <w:rsid w:val="00AF46F3"/>
    <w:rsid w:val="00AF48FE"/>
    <w:rsid w:val="00B00274"/>
    <w:rsid w:val="00B021B4"/>
    <w:rsid w:val="00B03946"/>
    <w:rsid w:val="00B040E3"/>
    <w:rsid w:val="00B04D04"/>
    <w:rsid w:val="00B062A5"/>
    <w:rsid w:val="00B07D76"/>
    <w:rsid w:val="00B1063E"/>
    <w:rsid w:val="00B10CD1"/>
    <w:rsid w:val="00B11182"/>
    <w:rsid w:val="00B11B55"/>
    <w:rsid w:val="00B120F3"/>
    <w:rsid w:val="00B12179"/>
    <w:rsid w:val="00B1396E"/>
    <w:rsid w:val="00B1438B"/>
    <w:rsid w:val="00B14FF3"/>
    <w:rsid w:val="00B15219"/>
    <w:rsid w:val="00B15D76"/>
    <w:rsid w:val="00B16C13"/>
    <w:rsid w:val="00B17EEB"/>
    <w:rsid w:val="00B20308"/>
    <w:rsid w:val="00B2264C"/>
    <w:rsid w:val="00B2266E"/>
    <w:rsid w:val="00B3083B"/>
    <w:rsid w:val="00B31291"/>
    <w:rsid w:val="00B317D4"/>
    <w:rsid w:val="00B327FB"/>
    <w:rsid w:val="00B32852"/>
    <w:rsid w:val="00B328CC"/>
    <w:rsid w:val="00B32CBC"/>
    <w:rsid w:val="00B33367"/>
    <w:rsid w:val="00B36C1B"/>
    <w:rsid w:val="00B40470"/>
    <w:rsid w:val="00B40BD8"/>
    <w:rsid w:val="00B4104E"/>
    <w:rsid w:val="00B42A57"/>
    <w:rsid w:val="00B42ED2"/>
    <w:rsid w:val="00B433D9"/>
    <w:rsid w:val="00B43FC4"/>
    <w:rsid w:val="00B4409C"/>
    <w:rsid w:val="00B44420"/>
    <w:rsid w:val="00B44A6D"/>
    <w:rsid w:val="00B44D7C"/>
    <w:rsid w:val="00B46E95"/>
    <w:rsid w:val="00B46EB3"/>
    <w:rsid w:val="00B47D77"/>
    <w:rsid w:val="00B50DD7"/>
    <w:rsid w:val="00B536FB"/>
    <w:rsid w:val="00B55368"/>
    <w:rsid w:val="00B55453"/>
    <w:rsid w:val="00B55E88"/>
    <w:rsid w:val="00B55F10"/>
    <w:rsid w:val="00B5643B"/>
    <w:rsid w:val="00B566FF"/>
    <w:rsid w:val="00B56B1C"/>
    <w:rsid w:val="00B56F40"/>
    <w:rsid w:val="00B5727A"/>
    <w:rsid w:val="00B601EC"/>
    <w:rsid w:val="00B60456"/>
    <w:rsid w:val="00B6054F"/>
    <w:rsid w:val="00B6094F"/>
    <w:rsid w:val="00B614E1"/>
    <w:rsid w:val="00B61577"/>
    <w:rsid w:val="00B6292B"/>
    <w:rsid w:val="00B62F7D"/>
    <w:rsid w:val="00B640D2"/>
    <w:rsid w:val="00B64556"/>
    <w:rsid w:val="00B648A8"/>
    <w:rsid w:val="00B6681A"/>
    <w:rsid w:val="00B66F5A"/>
    <w:rsid w:val="00B6784C"/>
    <w:rsid w:val="00B70880"/>
    <w:rsid w:val="00B7089A"/>
    <w:rsid w:val="00B70A76"/>
    <w:rsid w:val="00B70B2A"/>
    <w:rsid w:val="00B70D53"/>
    <w:rsid w:val="00B71FD3"/>
    <w:rsid w:val="00B74845"/>
    <w:rsid w:val="00B7534D"/>
    <w:rsid w:val="00B76A20"/>
    <w:rsid w:val="00B77734"/>
    <w:rsid w:val="00B77F0B"/>
    <w:rsid w:val="00B80E42"/>
    <w:rsid w:val="00B819CF"/>
    <w:rsid w:val="00B81F6F"/>
    <w:rsid w:val="00B820C3"/>
    <w:rsid w:val="00B821FB"/>
    <w:rsid w:val="00B84BD4"/>
    <w:rsid w:val="00B903E7"/>
    <w:rsid w:val="00B90DD5"/>
    <w:rsid w:val="00B90DDE"/>
    <w:rsid w:val="00B92CDE"/>
    <w:rsid w:val="00B92D7A"/>
    <w:rsid w:val="00B9481F"/>
    <w:rsid w:val="00B952AF"/>
    <w:rsid w:val="00B952CA"/>
    <w:rsid w:val="00B955B9"/>
    <w:rsid w:val="00B969CA"/>
    <w:rsid w:val="00B972BE"/>
    <w:rsid w:val="00B97307"/>
    <w:rsid w:val="00B97C7E"/>
    <w:rsid w:val="00BA15E0"/>
    <w:rsid w:val="00BA2360"/>
    <w:rsid w:val="00BA298F"/>
    <w:rsid w:val="00BA6D8D"/>
    <w:rsid w:val="00BA71CA"/>
    <w:rsid w:val="00BA7AE5"/>
    <w:rsid w:val="00BA7E38"/>
    <w:rsid w:val="00BB0352"/>
    <w:rsid w:val="00BB077C"/>
    <w:rsid w:val="00BB1C4D"/>
    <w:rsid w:val="00BB2222"/>
    <w:rsid w:val="00BB319B"/>
    <w:rsid w:val="00BB38BA"/>
    <w:rsid w:val="00BB3D9C"/>
    <w:rsid w:val="00BB492E"/>
    <w:rsid w:val="00BB5475"/>
    <w:rsid w:val="00BB64B7"/>
    <w:rsid w:val="00BB6743"/>
    <w:rsid w:val="00BB6B02"/>
    <w:rsid w:val="00BC01AC"/>
    <w:rsid w:val="00BC0315"/>
    <w:rsid w:val="00BC0822"/>
    <w:rsid w:val="00BC0824"/>
    <w:rsid w:val="00BC1E9C"/>
    <w:rsid w:val="00BC1EF1"/>
    <w:rsid w:val="00BC2741"/>
    <w:rsid w:val="00BC661A"/>
    <w:rsid w:val="00BC757B"/>
    <w:rsid w:val="00BC7D75"/>
    <w:rsid w:val="00BD15DC"/>
    <w:rsid w:val="00BD36B8"/>
    <w:rsid w:val="00BD37BD"/>
    <w:rsid w:val="00BD4253"/>
    <w:rsid w:val="00BD55FF"/>
    <w:rsid w:val="00BD6CFB"/>
    <w:rsid w:val="00BD6D44"/>
    <w:rsid w:val="00BE03C9"/>
    <w:rsid w:val="00BE0587"/>
    <w:rsid w:val="00BE147E"/>
    <w:rsid w:val="00BE22F9"/>
    <w:rsid w:val="00BE2F14"/>
    <w:rsid w:val="00BE2FC7"/>
    <w:rsid w:val="00BE3AC2"/>
    <w:rsid w:val="00BE3B49"/>
    <w:rsid w:val="00BE42B7"/>
    <w:rsid w:val="00BE5604"/>
    <w:rsid w:val="00BE5F74"/>
    <w:rsid w:val="00BE6BAC"/>
    <w:rsid w:val="00BE6BFA"/>
    <w:rsid w:val="00BE7294"/>
    <w:rsid w:val="00BF02BF"/>
    <w:rsid w:val="00BF1521"/>
    <w:rsid w:val="00BF3D9B"/>
    <w:rsid w:val="00BF4236"/>
    <w:rsid w:val="00BF479C"/>
    <w:rsid w:val="00BF4DF8"/>
    <w:rsid w:val="00BF4E07"/>
    <w:rsid w:val="00BF5590"/>
    <w:rsid w:val="00BF5D05"/>
    <w:rsid w:val="00BF7B40"/>
    <w:rsid w:val="00BF7B8F"/>
    <w:rsid w:val="00C0045F"/>
    <w:rsid w:val="00C020CF"/>
    <w:rsid w:val="00C025CE"/>
    <w:rsid w:val="00C031BD"/>
    <w:rsid w:val="00C0498A"/>
    <w:rsid w:val="00C05E0A"/>
    <w:rsid w:val="00C069BE"/>
    <w:rsid w:val="00C079F8"/>
    <w:rsid w:val="00C07A67"/>
    <w:rsid w:val="00C10B5A"/>
    <w:rsid w:val="00C10F61"/>
    <w:rsid w:val="00C13B31"/>
    <w:rsid w:val="00C13D3C"/>
    <w:rsid w:val="00C16138"/>
    <w:rsid w:val="00C16315"/>
    <w:rsid w:val="00C165CF"/>
    <w:rsid w:val="00C1693B"/>
    <w:rsid w:val="00C169CA"/>
    <w:rsid w:val="00C16E61"/>
    <w:rsid w:val="00C170AC"/>
    <w:rsid w:val="00C1731E"/>
    <w:rsid w:val="00C17478"/>
    <w:rsid w:val="00C17A8B"/>
    <w:rsid w:val="00C20081"/>
    <w:rsid w:val="00C201AF"/>
    <w:rsid w:val="00C2023A"/>
    <w:rsid w:val="00C205CF"/>
    <w:rsid w:val="00C20663"/>
    <w:rsid w:val="00C2086A"/>
    <w:rsid w:val="00C20AC9"/>
    <w:rsid w:val="00C216CD"/>
    <w:rsid w:val="00C21786"/>
    <w:rsid w:val="00C21E66"/>
    <w:rsid w:val="00C2335A"/>
    <w:rsid w:val="00C23578"/>
    <w:rsid w:val="00C24923"/>
    <w:rsid w:val="00C24AE2"/>
    <w:rsid w:val="00C253E0"/>
    <w:rsid w:val="00C26349"/>
    <w:rsid w:val="00C271DC"/>
    <w:rsid w:val="00C27251"/>
    <w:rsid w:val="00C2729A"/>
    <w:rsid w:val="00C31D16"/>
    <w:rsid w:val="00C33451"/>
    <w:rsid w:val="00C339F5"/>
    <w:rsid w:val="00C34B63"/>
    <w:rsid w:val="00C35826"/>
    <w:rsid w:val="00C35854"/>
    <w:rsid w:val="00C404F7"/>
    <w:rsid w:val="00C405B9"/>
    <w:rsid w:val="00C41016"/>
    <w:rsid w:val="00C410EF"/>
    <w:rsid w:val="00C422A1"/>
    <w:rsid w:val="00C4243E"/>
    <w:rsid w:val="00C430CC"/>
    <w:rsid w:val="00C44604"/>
    <w:rsid w:val="00C526E1"/>
    <w:rsid w:val="00C52FF1"/>
    <w:rsid w:val="00C534DB"/>
    <w:rsid w:val="00C53A0E"/>
    <w:rsid w:val="00C545B9"/>
    <w:rsid w:val="00C55E65"/>
    <w:rsid w:val="00C569A1"/>
    <w:rsid w:val="00C56D74"/>
    <w:rsid w:val="00C57EF9"/>
    <w:rsid w:val="00C612B1"/>
    <w:rsid w:val="00C61BDD"/>
    <w:rsid w:val="00C627E8"/>
    <w:rsid w:val="00C62893"/>
    <w:rsid w:val="00C6317C"/>
    <w:rsid w:val="00C64A39"/>
    <w:rsid w:val="00C64CF9"/>
    <w:rsid w:val="00C64DEF"/>
    <w:rsid w:val="00C66863"/>
    <w:rsid w:val="00C672A7"/>
    <w:rsid w:val="00C675E1"/>
    <w:rsid w:val="00C67CDD"/>
    <w:rsid w:val="00C705DA"/>
    <w:rsid w:val="00C7068E"/>
    <w:rsid w:val="00C71BBC"/>
    <w:rsid w:val="00C73070"/>
    <w:rsid w:val="00C73377"/>
    <w:rsid w:val="00C73ACC"/>
    <w:rsid w:val="00C73D97"/>
    <w:rsid w:val="00C74C66"/>
    <w:rsid w:val="00C750F4"/>
    <w:rsid w:val="00C751A3"/>
    <w:rsid w:val="00C760C6"/>
    <w:rsid w:val="00C760EA"/>
    <w:rsid w:val="00C76C27"/>
    <w:rsid w:val="00C76F35"/>
    <w:rsid w:val="00C7743F"/>
    <w:rsid w:val="00C77A58"/>
    <w:rsid w:val="00C77FB5"/>
    <w:rsid w:val="00C82370"/>
    <w:rsid w:val="00C827D6"/>
    <w:rsid w:val="00C8348C"/>
    <w:rsid w:val="00C8366C"/>
    <w:rsid w:val="00C84968"/>
    <w:rsid w:val="00C864A9"/>
    <w:rsid w:val="00C8752D"/>
    <w:rsid w:val="00C9221C"/>
    <w:rsid w:val="00C926BE"/>
    <w:rsid w:val="00C92BA4"/>
    <w:rsid w:val="00C936E5"/>
    <w:rsid w:val="00C9543F"/>
    <w:rsid w:val="00C96254"/>
    <w:rsid w:val="00C96863"/>
    <w:rsid w:val="00C97935"/>
    <w:rsid w:val="00CA092A"/>
    <w:rsid w:val="00CA278F"/>
    <w:rsid w:val="00CA3C7B"/>
    <w:rsid w:val="00CA3DC4"/>
    <w:rsid w:val="00CA4657"/>
    <w:rsid w:val="00CA52CE"/>
    <w:rsid w:val="00CA532F"/>
    <w:rsid w:val="00CA5552"/>
    <w:rsid w:val="00CA6E0C"/>
    <w:rsid w:val="00CA7035"/>
    <w:rsid w:val="00CA7A10"/>
    <w:rsid w:val="00CB240C"/>
    <w:rsid w:val="00CB2BC0"/>
    <w:rsid w:val="00CB4451"/>
    <w:rsid w:val="00CB64D5"/>
    <w:rsid w:val="00CB6A30"/>
    <w:rsid w:val="00CC00B4"/>
    <w:rsid w:val="00CC0E08"/>
    <w:rsid w:val="00CC11F8"/>
    <w:rsid w:val="00CC1C89"/>
    <w:rsid w:val="00CC27DA"/>
    <w:rsid w:val="00CC6021"/>
    <w:rsid w:val="00CC7610"/>
    <w:rsid w:val="00CD0092"/>
    <w:rsid w:val="00CD0F27"/>
    <w:rsid w:val="00CD1C14"/>
    <w:rsid w:val="00CD2204"/>
    <w:rsid w:val="00CD28F0"/>
    <w:rsid w:val="00CD3DFD"/>
    <w:rsid w:val="00CD436D"/>
    <w:rsid w:val="00CD4DDB"/>
    <w:rsid w:val="00CD5C6B"/>
    <w:rsid w:val="00CD7EAB"/>
    <w:rsid w:val="00CE07C3"/>
    <w:rsid w:val="00CE3593"/>
    <w:rsid w:val="00CE47B7"/>
    <w:rsid w:val="00CE48E3"/>
    <w:rsid w:val="00CE4DF0"/>
    <w:rsid w:val="00CE4E43"/>
    <w:rsid w:val="00CE5EDF"/>
    <w:rsid w:val="00CE639E"/>
    <w:rsid w:val="00CE6654"/>
    <w:rsid w:val="00CE7154"/>
    <w:rsid w:val="00CE7C98"/>
    <w:rsid w:val="00CF1707"/>
    <w:rsid w:val="00CF238B"/>
    <w:rsid w:val="00CF2B86"/>
    <w:rsid w:val="00CF42D7"/>
    <w:rsid w:val="00CF5526"/>
    <w:rsid w:val="00D00BBC"/>
    <w:rsid w:val="00D00D95"/>
    <w:rsid w:val="00D02193"/>
    <w:rsid w:val="00D02C4D"/>
    <w:rsid w:val="00D03820"/>
    <w:rsid w:val="00D03977"/>
    <w:rsid w:val="00D03C28"/>
    <w:rsid w:val="00D040CA"/>
    <w:rsid w:val="00D04AB5"/>
    <w:rsid w:val="00D050BF"/>
    <w:rsid w:val="00D05913"/>
    <w:rsid w:val="00D05D09"/>
    <w:rsid w:val="00D06B74"/>
    <w:rsid w:val="00D07B15"/>
    <w:rsid w:val="00D10AA9"/>
    <w:rsid w:val="00D11213"/>
    <w:rsid w:val="00D113E3"/>
    <w:rsid w:val="00D1249F"/>
    <w:rsid w:val="00D12733"/>
    <w:rsid w:val="00D131C3"/>
    <w:rsid w:val="00D1465A"/>
    <w:rsid w:val="00D16164"/>
    <w:rsid w:val="00D20148"/>
    <w:rsid w:val="00D20163"/>
    <w:rsid w:val="00D20393"/>
    <w:rsid w:val="00D203A5"/>
    <w:rsid w:val="00D20F44"/>
    <w:rsid w:val="00D228D5"/>
    <w:rsid w:val="00D230F3"/>
    <w:rsid w:val="00D23157"/>
    <w:rsid w:val="00D23D19"/>
    <w:rsid w:val="00D23DD9"/>
    <w:rsid w:val="00D242CE"/>
    <w:rsid w:val="00D248CB"/>
    <w:rsid w:val="00D2633F"/>
    <w:rsid w:val="00D276DF"/>
    <w:rsid w:val="00D30657"/>
    <w:rsid w:val="00D306AE"/>
    <w:rsid w:val="00D30EB2"/>
    <w:rsid w:val="00D31566"/>
    <w:rsid w:val="00D31A49"/>
    <w:rsid w:val="00D31D7D"/>
    <w:rsid w:val="00D326D4"/>
    <w:rsid w:val="00D32A44"/>
    <w:rsid w:val="00D348E1"/>
    <w:rsid w:val="00D34CAA"/>
    <w:rsid w:val="00D36CDB"/>
    <w:rsid w:val="00D37191"/>
    <w:rsid w:val="00D37877"/>
    <w:rsid w:val="00D40821"/>
    <w:rsid w:val="00D417A9"/>
    <w:rsid w:val="00D43485"/>
    <w:rsid w:val="00D44496"/>
    <w:rsid w:val="00D45678"/>
    <w:rsid w:val="00D45863"/>
    <w:rsid w:val="00D468D3"/>
    <w:rsid w:val="00D5076D"/>
    <w:rsid w:val="00D51784"/>
    <w:rsid w:val="00D52E77"/>
    <w:rsid w:val="00D537B4"/>
    <w:rsid w:val="00D53BEF"/>
    <w:rsid w:val="00D543A8"/>
    <w:rsid w:val="00D55285"/>
    <w:rsid w:val="00D55478"/>
    <w:rsid w:val="00D56119"/>
    <w:rsid w:val="00D57F52"/>
    <w:rsid w:val="00D61D30"/>
    <w:rsid w:val="00D62C98"/>
    <w:rsid w:val="00D63EDF"/>
    <w:rsid w:val="00D6528C"/>
    <w:rsid w:val="00D662A5"/>
    <w:rsid w:val="00D6798A"/>
    <w:rsid w:val="00D67A8E"/>
    <w:rsid w:val="00D67CA4"/>
    <w:rsid w:val="00D713CD"/>
    <w:rsid w:val="00D7235E"/>
    <w:rsid w:val="00D726A1"/>
    <w:rsid w:val="00D72977"/>
    <w:rsid w:val="00D739A7"/>
    <w:rsid w:val="00D7440B"/>
    <w:rsid w:val="00D74659"/>
    <w:rsid w:val="00D768D1"/>
    <w:rsid w:val="00D76CE2"/>
    <w:rsid w:val="00D771D7"/>
    <w:rsid w:val="00D77591"/>
    <w:rsid w:val="00D804D6"/>
    <w:rsid w:val="00D81119"/>
    <w:rsid w:val="00D839D2"/>
    <w:rsid w:val="00D83C61"/>
    <w:rsid w:val="00D84B4D"/>
    <w:rsid w:val="00D850A2"/>
    <w:rsid w:val="00D8613F"/>
    <w:rsid w:val="00D86597"/>
    <w:rsid w:val="00D90853"/>
    <w:rsid w:val="00D90FDB"/>
    <w:rsid w:val="00D93826"/>
    <w:rsid w:val="00D93D01"/>
    <w:rsid w:val="00D940DA"/>
    <w:rsid w:val="00D95729"/>
    <w:rsid w:val="00D957ED"/>
    <w:rsid w:val="00D96F51"/>
    <w:rsid w:val="00D972A8"/>
    <w:rsid w:val="00DA0322"/>
    <w:rsid w:val="00DA0942"/>
    <w:rsid w:val="00DA2D59"/>
    <w:rsid w:val="00DA39DB"/>
    <w:rsid w:val="00DA4001"/>
    <w:rsid w:val="00DA65E5"/>
    <w:rsid w:val="00DB0428"/>
    <w:rsid w:val="00DB19A4"/>
    <w:rsid w:val="00DB5A3C"/>
    <w:rsid w:val="00DB6DDB"/>
    <w:rsid w:val="00DB6F0C"/>
    <w:rsid w:val="00DC040B"/>
    <w:rsid w:val="00DC0DD0"/>
    <w:rsid w:val="00DC1157"/>
    <w:rsid w:val="00DC12F6"/>
    <w:rsid w:val="00DC2F24"/>
    <w:rsid w:val="00DC5F9F"/>
    <w:rsid w:val="00DD09ED"/>
    <w:rsid w:val="00DD1A84"/>
    <w:rsid w:val="00DD225D"/>
    <w:rsid w:val="00DD2BC8"/>
    <w:rsid w:val="00DD4586"/>
    <w:rsid w:val="00DD5140"/>
    <w:rsid w:val="00DD5722"/>
    <w:rsid w:val="00DD67F7"/>
    <w:rsid w:val="00DD7088"/>
    <w:rsid w:val="00DD711C"/>
    <w:rsid w:val="00DD726C"/>
    <w:rsid w:val="00DE0174"/>
    <w:rsid w:val="00DE1E54"/>
    <w:rsid w:val="00DE62A7"/>
    <w:rsid w:val="00DE6A9E"/>
    <w:rsid w:val="00DE71C7"/>
    <w:rsid w:val="00DE7CF8"/>
    <w:rsid w:val="00DF0937"/>
    <w:rsid w:val="00DF13E0"/>
    <w:rsid w:val="00DF38BF"/>
    <w:rsid w:val="00DF3FF0"/>
    <w:rsid w:val="00DF42EC"/>
    <w:rsid w:val="00DF45B5"/>
    <w:rsid w:val="00DF54FA"/>
    <w:rsid w:val="00DF62C2"/>
    <w:rsid w:val="00E0006B"/>
    <w:rsid w:val="00E00EC6"/>
    <w:rsid w:val="00E01548"/>
    <w:rsid w:val="00E015EB"/>
    <w:rsid w:val="00E02EC7"/>
    <w:rsid w:val="00E034B3"/>
    <w:rsid w:val="00E03A00"/>
    <w:rsid w:val="00E045EB"/>
    <w:rsid w:val="00E04DA7"/>
    <w:rsid w:val="00E054DD"/>
    <w:rsid w:val="00E060CF"/>
    <w:rsid w:val="00E061C2"/>
    <w:rsid w:val="00E10583"/>
    <w:rsid w:val="00E10918"/>
    <w:rsid w:val="00E116AC"/>
    <w:rsid w:val="00E12094"/>
    <w:rsid w:val="00E120E4"/>
    <w:rsid w:val="00E12AA1"/>
    <w:rsid w:val="00E15237"/>
    <w:rsid w:val="00E162D9"/>
    <w:rsid w:val="00E16889"/>
    <w:rsid w:val="00E1784C"/>
    <w:rsid w:val="00E20317"/>
    <w:rsid w:val="00E2147E"/>
    <w:rsid w:val="00E21DB7"/>
    <w:rsid w:val="00E22217"/>
    <w:rsid w:val="00E2421D"/>
    <w:rsid w:val="00E24A8D"/>
    <w:rsid w:val="00E24EFD"/>
    <w:rsid w:val="00E26384"/>
    <w:rsid w:val="00E26C5E"/>
    <w:rsid w:val="00E274F4"/>
    <w:rsid w:val="00E27A45"/>
    <w:rsid w:val="00E3108F"/>
    <w:rsid w:val="00E3127B"/>
    <w:rsid w:val="00E32B76"/>
    <w:rsid w:val="00E32D63"/>
    <w:rsid w:val="00E33172"/>
    <w:rsid w:val="00E33FB6"/>
    <w:rsid w:val="00E34D4A"/>
    <w:rsid w:val="00E34DAE"/>
    <w:rsid w:val="00E356FB"/>
    <w:rsid w:val="00E37483"/>
    <w:rsid w:val="00E41451"/>
    <w:rsid w:val="00E41CBC"/>
    <w:rsid w:val="00E42E76"/>
    <w:rsid w:val="00E437A3"/>
    <w:rsid w:val="00E44199"/>
    <w:rsid w:val="00E44CA6"/>
    <w:rsid w:val="00E44ECE"/>
    <w:rsid w:val="00E4507D"/>
    <w:rsid w:val="00E4507E"/>
    <w:rsid w:val="00E47851"/>
    <w:rsid w:val="00E47BE9"/>
    <w:rsid w:val="00E47CB3"/>
    <w:rsid w:val="00E50D76"/>
    <w:rsid w:val="00E50ECA"/>
    <w:rsid w:val="00E525AF"/>
    <w:rsid w:val="00E549EC"/>
    <w:rsid w:val="00E55233"/>
    <w:rsid w:val="00E5544E"/>
    <w:rsid w:val="00E557F2"/>
    <w:rsid w:val="00E5677C"/>
    <w:rsid w:val="00E60B69"/>
    <w:rsid w:val="00E60EE1"/>
    <w:rsid w:val="00E61DC0"/>
    <w:rsid w:val="00E620BD"/>
    <w:rsid w:val="00E62D76"/>
    <w:rsid w:val="00E63A60"/>
    <w:rsid w:val="00E63D46"/>
    <w:rsid w:val="00E64A43"/>
    <w:rsid w:val="00E64F48"/>
    <w:rsid w:val="00E6693A"/>
    <w:rsid w:val="00E6710D"/>
    <w:rsid w:val="00E6740D"/>
    <w:rsid w:val="00E67450"/>
    <w:rsid w:val="00E67AD0"/>
    <w:rsid w:val="00E70165"/>
    <w:rsid w:val="00E70745"/>
    <w:rsid w:val="00E70B6D"/>
    <w:rsid w:val="00E71454"/>
    <w:rsid w:val="00E73C29"/>
    <w:rsid w:val="00E74FA9"/>
    <w:rsid w:val="00E75851"/>
    <w:rsid w:val="00E76D31"/>
    <w:rsid w:val="00E80362"/>
    <w:rsid w:val="00E8162F"/>
    <w:rsid w:val="00E8167A"/>
    <w:rsid w:val="00E817CE"/>
    <w:rsid w:val="00E825C5"/>
    <w:rsid w:val="00E82A7D"/>
    <w:rsid w:val="00E82B78"/>
    <w:rsid w:val="00E82E62"/>
    <w:rsid w:val="00E833F6"/>
    <w:rsid w:val="00E84570"/>
    <w:rsid w:val="00E84925"/>
    <w:rsid w:val="00E85E12"/>
    <w:rsid w:val="00E87CFC"/>
    <w:rsid w:val="00E90635"/>
    <w:rsid w:val="00E92AF5"/>
    <w:rsid w:val="00E93FC1"/>
    <w:rsid w:val="00E9404A"/>
    <w:rsid w:val="00E9417E"/>
    <w:rsid w:val="00E94435"/>
    <w:rsid w:val="00E95349"/>
    <w:rsid w:val="00E96490"/>
    <w:rsid w:val="00E97EEA"/>
    <w:rsid w:val="00EA1E67"/>
    <w:rsid w:val="00EA41B2"/>
    <w:rsid w:val="00EA4D8A"/>
    <w:rsid w:val="00EA516D"/>
    <w:rsid w:val="00EA5CD8"/>
    <w:rsid w:val="00EA5D53"/>
    <w:rsid w:val="00EA734F"/>
    <w:rsid w:val="00EB222A"/>
    <w:rsid w:val="00EB5E83"/>
    <w:rsid w:val="00EB70B7"/>
    <w:rsid w:val="00EB769B"/>
    <w:rsid w:val="00EC16A6"/>
    <w:rsid w:val="00EC49FA"/>
    <w:rsid w:val="00EC4B53"/>
    <w:rsid w:val="00EC4E11"/>
    <w:rsid w:val="00EC52C3"/>
    <w:rsid w:val="00EC6A71"/>
    <w:rsid w:val="00EC6B20"/>
    <w:rsid w:val="00ED023C"/>
    <w:rsid w:val="00ED090A"/>
    <w:rsid w:val="00ED114B"/>
    <w:rsid w:val="00ED1D3B"/>
    <w:rsid w:val="00ED4C1D"/>
    <w:rsid w:val="00ED7AD3"/>
    <w:rsid w:val="00EE00B9"/>
    <w:rsid w:val="00EE022B"/>
    <w:rsid w:val="00EE0ADF"/>
    <w:rsid w:val="00EE0D11"/>
    <w:rsid w:val="00EE1E95"/>
    <w:rsid w:val="00EE3177"/>
    <w:rsid w:val="00EE3241"/>
    <w:rsid w:val="00EE33A6"/>
    <w:rsid w:val="00EE3B92"/>
    <w:rsid w:val="00EE490D"/>
    <w:rsid w:val="00EE55D3"/>
    <w:rsid w:val="00EE571F"/>
    <w:rsid w:val="00EE5BFC"/>
    <w:rsid w:val="00EE60A9"/>
    <w:rsid w:val="00EE7554"/>
    <w:rsid w:val="00EE7AB8"/>
    <w:rsid w:val="00EF003C"/>
    <w:rsid w:val="00EF02A0"/>
    <w:rsid w:val="00EF1C8C"/>
    <w:rsid w:val="00EF305F"/>
    <w:rsid w:val="00EF3A21"/>
    <w:rsid w:val="00EF3F31"/>
    <w:rsid w:val="00EF4500"/>
    <w:rsid w:val="00EF5846"/>
    <w:rsid w:val="00EF60D9"/>
    <w:rsid w:val="00EF7A49"/>
    <w:rsid w:val="00F053AE"/>
    <w:rsid w:val="00F058DF"/>
    <w:rsid w:val="00F05F67"/>
    <w:rsid w:val="00F06C5A"/>
    <w:rsid w:val="00F07261"/>
    <w:rsid w:val="00F07C35"/>
    <w:rsid w:val="00F10F90"/>
    <w:rsid w:val="00F11510"/>
    <w:rsid w:val="00F1372C"/>
    <w:rsid w:val="00F14409"/>
    <w:rsid w:val="00F1519D"/>
    <w:rsid w:val="00F20AEA"/>
    <w:rsid w:val="00F22051"/>
    <w:rsid w:val="00F22377"/>
    <w:rsid w:val="00F22947"/>
    <w:rsid w:val="00F25B23"/>
    <w:rsid w:val="00F2610D"/>
    <w:rsid w:val="00F263EF"/>
    <w:rsid w:val="00F27484"/>
    <w:rsid w:val="00F279AF"/>
    <w:rsid w:val="00F27AF6"/>
    <w:rsid w:val="00F3178A"/>
    <w:rsid w:val="00F32D13"/>
    <w:rsid w:val="00F33450"/>
    <w:rsid w:val="00F3385E"/>
    <w:rsid w:val="00F34BB0"/>
    <w:rsid w:val="00F35DC4"/>
    <w:rsid w:val="00F35FDB"/>
    <w:rsid w:val="00F37866"/>
    <w:rsid w:val="00F40DE1"/>
    <w:rsid w:val="00F46ABA"/>
    <w:rsid w:val="00F46D55"/>
    <w:rsid w:val="00F4757E"/>
    <w:rsid w:val="00F50B55"/>
    <w:rsid w:val="00F51096"/>
    <w:rsid w:val="00F5190E"/>
    <w:rsid w:val="00F5193B"/>
    <w:rsid w:val="00F51C69"/>
    <w:rsid w:val="00F520F6"/>
    <w:rsid w:val="00F52150"/>
    <w:rsid w:val="00F52E04"/>
    <w:rsid w:val="00F539BC"/>
    <w:rsid w:val="00F53ECB"/>
    <w:rsid w:val="00F5677A"/>
    <w:rsid w:val="00F57923"/>
    <w:rsid w:val="00F57E22"/>
    <w:rsid w:val="00F600DE"/>
    <w:rsid w:val="00F6367C"/>
    <w:rsid w:val="00F64FAE"/>
    <w:rsid w:val="00F65156"/>
    <w:rsid w:val="00F653CF"/>
    <w:rsid w:val="00F6692B"/>
    <w:rsid w:val="00F66AE6"/>
    <w:rsid w:val="00F66EEE"/>
    <w:rsid w:val="00F67918"/>
    <w:rsid w:val="00F705BF"/>
    <w:rsid w:val="00F70DAE"/>
    <w:rsid w:val="00F71D7F"/>
    <w:rsid w:val="00F71DBA"/>
    <w:rsid w:val="00F75465"/>
    <w:rsid w:val="00F774C7"/>
    <w:rsid w:val="00F77542"/>
    <w:rsid w:val="00F77618"/>
    <w:rsid w:val="00F80F1E"/>
    <w:rsid w:val="00F84EA8"/>
    <w:rsid w:val="00F852C2"/>
    <w:rsid w:val="00F85D49"/>
    <w:rsid w:val="00F86A7B"/>
    <w:rsid w:val="00F86DC5"/>
    <w:rsid w:val="00F86DD6"/>
    <w:rsid w:val="00F86FF3"/>
    <w:rsid w:val="00F8700D"/>
    <w:rsid w:val="00F87334"/>
    <w:rsid w:val="00F9145D"/>
    <w:rsid w:val="00F92579"/>
    <w:rsid w:val="00F9259D"/>
    <w:rsid w:val="00F9261E"/>
    <w:rsid w:val="00F9398A"/>
    <w:rsid w:val="00F939A9"/>
    <w:rsid w:val="00F969B4"/>
    <w:rsid w:val="00F978D4"/>
    <w:rsid w:val="00F97C7A"/>
    <w:rsid w:val="00FA0315"/>
    <w:rsid w:val="00FA2826"/>
    <w:rsid w:val="00FA2E72"/>
    <w:rsid w:val="00FA2EB2"/>
    <w:rsid w:val="00FA3225"/>
    <w:rsid w:val="00FA4482"/>
    <w:rsid w:val="00FA473B"/>
    <w:rsid w:val="00FA478F"/>
    <w:rsid w:val="00FA5FA9"/>
    <w:rsid w:val="00FA6B9B"/>
    <w:rsid w:val="00FB2FF8"/>
    <w:rsid w:val="00FB3671"/>
    <w:rsid w:val="00FB3ECF"/>
    <w:rsid w:val="00FB40A6"/>
    <w:rsid w:val="00FB4219"/>
    <w:rsid w:val="00FB49AD"/>
    <w:rsid w:val="00FB5289"/>
    <w:rsid w:val="00FB62B7"/>
    <w:rsid w:val="00FB656C"/>
    <w:rsid w:val="00FB6D74"/>
    <w:rsid w:val="00FB7B21"/>
    <w:rsid w:val="00FC1141"/>
    <w:rsid w:val="00FC1AF0"/>
    <w:rsid w:val="00FC47F4"/>
    <w:rsid w:val="00FC494E"/>
    <w:rsid w:val="00FC50F6"/>
    <w:rsid w:val="00FC744E"/>
    <w:rsid w:val="00FC79E5"/>
    <w:rsid w:val="00FC7D63"/>
    <w:rsid w:val="00FD1A81"/>
    <w:rsid w:val="00FD1C3C"/>
    <w:rsid w:val="00FD330E"/>
    <w:rsid w:val="00FD556F"/>
    <w:rsid w:val="00FD57F2"/>
    <w:rsid w:val="00FD5986"/>
    <w:rsid w:val="00FD59C8"/>
    <w:rsid w:val="00FD5CC2"/>
    <w:rsid w:val="00FD6A9A"/>
    <w:rsid w:val="00FD6B72"/>
    <w:rsid w:val="00FD6B89"/>
    <w:rsid w:val="00FD7F6F"/>
    <w:rsid w:val="00FE1C34"/>
    <w:rsid w:val="00FE295C"/>
    <w:rsid w:val="00FE51F8"/>
    <w:rsid w:val="00FE57A1"/>
    <w:rsid w:val="00FE5EFD"/>
    <w:rsid w:val="00FE6467"/>
    <w:rsid w:val="00FE64AD"/>
    <w:rsid w:val="00FE6599"/>
    <w:rsid w:val="00FE69E4"/>
    <w:rsid w:val="00FE7AC9"/>
    <w:rsid w:val="00FF1763"/>
    <w:rsid w:val="00FF17D5"/>
    <w:rsid w:val="00FF5C70"/>
    <w:rsid w:val="00FF7159"/>
    <w:rsid w:val="00FF7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B3B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744E"/>
    <w:rPr>
      <w:sz w:val="24"/>
      <w:szCs w:val="24"/>
    </w:rPr>
  </w:style>
  <w:style w:type="paragraph" w:styleId="Nagwek1">
    <w:name w:val="heading 1"/>
    <w:basedOn w:val="Normalny"/>
    <w:next w:val="Normalny"/>
    <w:link w:val="Nagwek1Znak"/>
    <w:uiPriority w:val="9"/>
    <w:qFormat/>
    <w:rsid w:val="006147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E0A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03877"/>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unhideWhenUsed/>
    <w:qFormat/>
    <w:rsid w:val="00FF5C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4756"/>
    <w:rPr>
      <w:rFonts w:asciiTheme="majorHAnsi" w:eastAsiaTheme="majorEastAsia" w:hAnsiTheme="majorHAnsi" w:cstheme="majorBidi"/>
      <w:color w:val="2E74B5" w:themeColor="accent1" w:themeShade="BF"/>
      <w:sz w:val="32"/>
      <w:szCs w:val="32"/>
    </w:rPr>
  </w:style>
  <w:style w:type="paragraph" w:styleId="Akapitzlist">
    <w:name w:val="List Paragraph"/>
    <w:aliases w:val="Numerowanie,Dot pt,F5 List Paragraph,Recommendation,List Paragraph11,Kolorowa lista — akcent 11,List Paragraph_Sections,1st level - Bullet List Paragraph,Lettre d'introduction,Paragrafo elenco,List Paragraph1,Medium Grid 1 - Accent 21,lp1"/>
    <w:basedOn w:val="Normalny"/>
    <w:link w:val="AkapitzlistZnak"/>
    <w:uiPriority w:val="34"/>
    <w:qFormat/>
    <w:rsid w:val="00614756"/>
    <w:pPr>
      <w:ind w:left="720"/>
      <w:contextualSpacing/>
    </w:pPr>
  </w:style>
  <w:style w:type="character" w:customStyle="1" w:styleId="AkapitzlistZnak">
    <w:name w:val="Akapit z listą Znak"/>
    <w:aliases w:val="Numerowanie Znak,Dot pt Znak,F5 List Paragraph Znak,Recommendation Znak,List Paragraph11 Znak,Kolorowa lista — akcent 11 Znak,List Paragraph_Sections Znak,1st level - Bullet List Paragraph Znak,Lettre d'introduction Znak,lp1 Znak"/>
    <w:link w:val="Akapitzlist"/>
    <w:uiPriority w:val="34"/>
    <w:qFormat/>
    <w:locked/>
    <w:rsid w:val="00614756"/>
  </w:style>
  <w:style w:type="paragraph" w:styleId="Bezodstpw">
    <w:name w:val="No Spacing"/>
    <w:link w:val="BezodstpwZnak"/>
    <w:uiPriority w:val="1"/>
    <w:qFormat/>
    <w:rsid w:val="0061475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14756"/>
    <w:rPr>
      <w:rFonts w:eastAsiaTheme="minorEastAsia"/>
      <w:lang w:eastAsia="pl-PL"/>
    </w:rPr>
  </w:style>
  <w:style w:type="character" w:customStyle="1" w:styleId="Nagwek2Znak">
    <w:name w:val="Nagłówek 2 Znak"/>
    <w:basedOn w:val="Domylnaczcionkaakapitu"/>
    <w:link w:val="Nagwek2"/>
    <w:uiPriority w:val="9"/>
    <w:rsid w:val="004E0A8C"/>
    <w:rPr>
      <w:rFonts w:asciiTheme="majorHAnsi" w:eastAsiaTheme="majorEastAsia" w:hAnsiTheme="majorHAnsi" w:cstheme="majorBidi"/>
      <w:color w:val="2E74B5" w:themeColor="accent1" w:themeShade="BF"/>
      <w:sz w:val="26"/>
      <w:szCs w:val="26"/>
    </w:rPr>
  </w:style>
  <w:style w:type="paragraph" w:styleId="Tekstprzypisudolnego">
    <w:name w:val="footnote text"/>
    <w:basedOn w:val="Normalny"/>
    <w:link w:val="TekstprzypisudolnegoZnak"/>
    <w:uiPriority w:val="99"/>
    <w:unhideWhenUsed/>
    <w:rsid w:val="004E0A8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E0A8C"/>
    <w:rPr>
      <w:sz w:val="20"/>
      <w:szCs w:val="20"/>
    </w:rPr>
  </w:style>
  <w:style w:type="character" w:styleId="Odwoanieprzypisudolnego">
    <w:name w:val="footnote reference"/>
    <w:basedOn w:val="Domylnaczcionkaakapitu"/>
    <w:uiPriority w:val="99"/>
    <w:semiHidden/>
    <w:unhideWhenUsed/>
    <w:rsid w:val="004E0A8C"/>
    <w:rPr>
      <w:vertAlign w:val="superscript"/>
    </w:rPr>
  </w:style>
  <w:style w:type="character" w:styleId="Hipercze">
    <w:name w:val="Hyperlink"/>
    <w:basedOn w:val="Domylnaczcionkaakapitu"/>
    <w:uiPriority w:val="99"/>
    <w:unhideWhenUsed/>
    <w:rsid w:val="0066519F"/>
    <w:rPr>
      <w:color w:val="0563C1" w:themeColor="hyperlink"/>
      <w:u w:val="single"/>
    </w:rPr>
  </w:style>
  <w:style w:type="character" w:styleId="Odwoaniedokomentarza">
    <w:name w:val="annotation reference"/>
    <w:basedOn w:val="Domylnaczcionkaakapitu"/>
    <w:uiPriority w:val="99"/>
    <w:semiHidden/>
    <w:unhideWhenUsed/>
    <w:rsid w:val="0066519F"/>
    <w:rPr>
      <w:sz w:val="16"/>
      <w:szCs w:val="16"/>
    </w:rPr>
  </w:style>
  <w:style w:type="paragraph" w:styleId="Tekstkomentarza">
    <w:name w:val="annotation text"/>
    <w:basedOn w:val="Normalny"/>
    <w:link w:val="TekstkomentarzaZnak"/>
    <w:uiPriority w:val="99"/>
    <w:unhideWhenUsed/>
    <w:rsid w:val="0066519F"/>
    <w:pPr>
      <w:spacing w:line="240" w:lineRule="auto"/>
    </w:pPr>
    <w:rPr>
      <w:sz w:val="20"/>
      <w:szCs w:val="20"/>
    </w:rPr>
  </w:style>
  <w:style w:type="character" w:customStyle="1" w:styleId="TekstkomentarzaZnak">
    <w:name w:val="Tekst komentarza Znak"/>
    <w:basedOn w:val="Domylnaczcionkaakapitu"/>
    <w:link w:val="Tekstkomentarza"/>
    <w:uiPriority w:val="99"/>
    <w:rsid w:val="0066519F"/>
    <w:rPr>
      <w:sz w:val="20"/>
      <w:szCs w:val="20"/>
    </w:rPr>
  </w:style>
  <w:style w:type="paragraph" w:styleId="Tematkomentarza">
    <w:name w:val="annotation subject"/>
    <w:basedOn w:val="Tekstkomentarza"/>
    <w:next w:val="Tekstkomentarza"/>
    <w:link w:val="TematkomentarzaZnak"/>
    <w:uiPriority w:val="99"/>
    <w:semiHidden/>
    <w:unhideWhenUsed/>
    <w:rsid w:val="0066519F"/>
    <w:rPr>
      <w:b/>
      <w:bCs/>
    </w:rPr>
  </w:style>
  <w:style w:type="character" w:customStyle="1" w:styleId="TematkomentarzaZnak">
    <w:name w:val="Temat komentarza Znak"/>
    <w:basedOn w:val="TekstkomentarzaZnak"/>
    <w:link w:val="Tematkomentarza"/>
    <w:uiPriority w:val="99"/>
    <w:semiHidden/>
    <w:rsid w:val="0066519F"/>
    <w:rPr>
      <w:b/>
      <w:bCs/>
      <w:sz w:val="20"/>
      <w:szCs w:val="20"/>
    </w:rPr>
  </w:style>
  <w:style w:type="paragraph" w:styleId="Tekstdymka">
    <w:name w:val="Balloon Text"/>
    <w:basedOn w:val="Normalny"/>
    <w:link w:val="TekstdymkaZnak"/>
    <w:uiPriority w:val="99"/>
    <w:semiHidden/>
    <w:unhideWhenUsed/>
    <w:rsid w:val="006651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519F"/>
    <w:rPr>
      <w:rFonts w:ascii="Segoe UI" w:hAnsi="Segoe UI" w:cs="Segoe UI"/>
      <w:sz w:val="18"/>
      <w:szCs w:val="18"/>
    </w:rPr>
  </w:style>
  <w:style w:type="table" w:styleId="Tabela-Siatka">
    <w:name w:val="Table Grid"/>
    <w:basedOn w:val="Standardowy"/>
    <w:uiPriority w:val="39"/>
    <w:rsid w:val="00AB3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86708"/>
    <w:pPr>
      <w:spacing w:after="200" w:line="240" w:lineRule="auto"/>
    </w:pPr>
    <w:rPr>
      <w:i/>
      <w:iCs/>
      <w:color w:val="44546A" w:themeColor="text2"/>
      <w:sz w:val="18"/>
      <w:szCs w:val="18"/>
    </w:rPr>
  </w:style>
  <w:style w:type="character" w:customStyle="1" w:styleId="Nagwek3Znak">
    <w:name w:val="Nagłówek 3 Znak"/>
    <w:basedOn w:val="Domylnaczcionkaakapitu"/>
    <w:link w:val="Nagwek3"/>
    <w:uiPriority w:val="9"/>
    <w:rsid w:val="00303877"/>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9A7A12"/>
    <w:pPr>
      <w:outlineLvl w:val="9"/>
    </w:pPr>
    <w:rPr>
      <w:lang w:eastAsia="pl-PL"/>
    </w:rPr>
  </w:style>
  <w:style w:type="paragraph" w:styleId="Spistreci1">
    <w:name w:val="toc 1"/>
    <w:basedOn w:val="Normalny"/>
    <w:next w:val="Normalny"/>
    <w:autoRedefine/>
    <w:uiPriority w:val="39"/>
    <w:unhideWhenUsed/>
    <w:rsid w:val="00984E39"/>
    <w:pPr>
      <w:tabs>
        <w:tab w:val="right" w:leader="dot" w:pos="9062"/>
      </w:tabs>
      <w:spacing w:after="100"/>
    </w:pPr>
  </w:style>
  <w:style w:type="paragraph" w:styleId="Spistreci2">
    <w:name w:val="toc 2"/>
    <w:basedOn w:val="Normalny"/>
    <w:next w:val="Normalny"/>
    <w:autoRedefine/>
    <w:uiPriority w:val="39"/>
    <w:unhideWhenUsed/>
    <w:rsid w:val="001909C2"/>
    <w:pPr>
      <w:tabs>
        <w:tab w:val="right" w:leader="dot" w:pos="9062"/>
      </w:tabs>
      <w:spacing w:after="100"/>
      <w:ind w:left="220"/>
    </w:pPr>
  </w:style>
  <w:style w:type="paragraph" w:styleId="Spistreci3">
    <w:name w:val="toc 3"/>
    <w:basedOn w:val="Normalny"/>
    <w:next w:val="Normalny"/>
    <w:autoRedefine/>
    <w:uiPriority w:val="39"/>
    <w:unhideWhenUsed/>
    <w:rsid w:val="009A7A12"/>
    <w:pPr>
      <w:spacing w:after="100"/>
      <w:ind w:left="440"/>
    </w:pPr>
  </w:style>
  <w:style w:type="paragraph" w:styleId="Nagwek">
    <w:name w:val="header"/>
    <w:basedOn w:val="Normalny"/>
    <w:link w:val="NagwekZnak"/>
    <w:uiPriority w:val="99"/>
    <w:unhideWhenUsed/>
    <w:rsid w:val="00FE5E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5EFD"/>
    <w:rPr>
      <w:sz w:val="24"/>
      <w:szCs w:val="24"/>
    </w:rPr>
  </w:style>
  <w:style w:type="paragraph" w:styleId="Stopka">
    <w:name w:val="footer"/>
    <w:basedOn w:val="Normalny"/>
    <w:link w:val="StopkaZnak"/>
    <w:uiPriority w:val="99"/>
    <w:unhideWhenUsed/>
    <w:rsid w:val="00FE5E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5EFD"/>
    <w:rPr>
      <w:sz w:val="24"/>
      <w:szCs w:val="24"/>
    </w:rPr>
  </w:style>
  <w:style w:type="paragraph" w:styleId="Tytu">
    <w:name w:val="Title"/>
    <w:basedOn w:val="Normalny"/>
    <w:next w:val="Normalny"/>
    <w:link w:val="TytuZnak"/>
    <w:uiPriority w:val="10"/>
    <w:qFormat/>
    <w:rsid w:val="00F520F6"/>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l-PL"/>
    </w:rPr>
  </w:style>
  <w:style w:type="character" w:customStyle="1" w:styleId="TytuZnak">
    <w:name w:val="Tytuł Znak"/>
    <w:basedOn w:val="Domylnaczcionkaakapitu"/>
    <w:link w:val="Tytu"/>
    <w:uiPriority w:val="10"/>
    <w:rsid w:val="00F520F6"/>
    <w:rPr>
      <w:rFonts w:asciiTheme="majorHAnsi" w:eastAsiaTheme="majorEastAsia" w:hAnsiTheme="majorHAnsi" w:cstheme="majorBidi"/>
      <w:color w:val="404040" w:themeColor="text1" w:themeTint="BF"/>
      <w:spacing w:val="-10"/>
      <w:kern w:val="28"/>
      <w:sz w:val="56"/>
      <w:szCs w:val="56"/>
      <w:lang w:eastAsia="pl-PL"/>
    </w:rPr>
  </w:style>
  <w:style w:type="paragraph" w:styleId="Podtytu">
    <w:name w:val="Subtitle"/>
    <w:basedOn w:val="Normalny"/>
    <w:next w:val="Normalny"/>
    <w:link w:val="PodtytuZnak"/>
    <w:uiPriority w:val="11"/>
    <w:qFormat/>
    <w:rsid w:val="00F520F6"/>
    <w:pPr>
      <w:numPr>
        <w:ilvl w:val="1"/>
      </w:numPr>
    </w:pPr>
    <w:rPr>
      <w:rFonts w:eastAsiaTheme="minorEastAsia" w:cs="Times New Roman"/>
      <w:color w:val="5A5A5A" w:themeColor="text1" w:themeTint="A5"/>
      <w:spacing w:val="15"/>
      <w:sz w:val="22"/>
      <w:szCs w:val="22"/>
      <w:lang w:eastAsia="pl-PL"/>
    </w:rPr>
  </w:style>
  <w:style w:type="character" w:customStyle="1" w:styleId="PodtytuZnak">
    <w:name w:val="Podtytuł Znak"/>
    <w:basedOn w:val="Domylnaczcionkaakapitu"/>
    <w:link w:val="Podtytu"/>
    <w:uiPriority w:val="11"/>
    <w:rsid w:val="00F520F6"/>
    <w:rPr>
      <w:rFonts w:eastAsiaTheme="minorEastAsia" w:cs="Times New Roman"/>
      <w:color w:val="5A5A5A" w:themeColor="text1" w:themeTint="A5"/>
      <w:spacing w:val="15"/>
      <w:lang w:eastAsia="pl-PL"/>
    </w:rPr>
  </w:style>
  <w:style w:type="character" w:styleId="UyteHipercze">
    <w:name w:val="FollowedHyperlink"/>
    <w:basedOn w:val="Domylnaczcionkaakapitu"/>
    <w:uiPriority w:val="99"/>
    <w:semiHidden/>
    <w:unhideWhenUsed/>
    <w:rsid w:val="00AA5FED"/>
    <w:rPr>
      <w:color w:val="954F72" w:themeColor="followedHyperlink"/>
      <w:u w:val="single"/>
    </w:rPr>
  </w:style>
  <w:style w:type="paragraph" w:styleId="Poprawka">
    <w:name w:val="Revision"/>
    <w:hidden/>
    <w:uiPriority w:val="99"/>
    <w:semiHidden/>
    <w:rsid w:val="00D45678"/>
    <w:pPr>
      <w:spacing w:after="0" w:line="240" w:lineRule="auto"/>
    </w:pPr>
    <w:rPr>
      <w:sz w:val="24"/>
      <w:szCs w:val="24"/>
    </w:rPr>
  </w:style>
  <w:style w:type="character" w:customStyle="1" w:styleId="Nagwek4Znak">
    <w:name w:val="Nagłówek 4 Znak"/>
    <w:basedOn w:val="Domylnaczcionkaakapitu"/>
    <w:link w:val="Nagwek4"/>
    <w:uiPriority w:val="9"/>
    <w:rsid w:val="00FF5C70"/>
    <w:rPr>
      <w:rFonts w:asciiTheme="majorHAnsi" w:eastAsiaTheme="majorEastAsia" w:hAnsiTheme="majorHAnsi" w:cstheme="majorBidi"/>
      <w:i/>
      <w:iCs/>
      <w:color w:val="2E74B5" w:themeColor="accent1" w:themeShade="BF"/>
      <w:sz w:val="24"/>
      <w:szCs w:val="24"/>
    </w:rPr>
  </w:style>
  <w:style w:type="character" w:styleId="Uwydatnienie">
    <w:name w:val="Emphasis"/>
    <w:basedOn w:val="Domylnaczcionkaakapitu"/>
    <w:uiPriority w:val="20"/>
    <w:qFormat/>
    <w:rsid w:val="0069050F"/>
    <w:rPr>
      <w:i/>
      <w:iCs/>
    </w:rPr>
  </w:style>
  <w:style w:type="paragraph" w:styleId="Tekstpodstawowy">
    <w:name w:val="Body Text"/>
    <w:basedOn w:val="Normalny"/>
    <w:link w:val="TekstpodstawowyZnak"/>
    <w:rsid w:val="00F51096"/>
    <w:pPr>
      <w:spacing w:after="140" w:line="276" w:lineRule="auto"/>
    </w:pPr>
    <w:rPr>
      <w:sz w:val="22"/>
      <w:szCs w:val="22"/>
    </w:rPr>
  </w:style>
  <w:style w:type="character" w:customStyle="1" w:styleId="TekstpodstawowyZnak">
    <w:name w:val="Tekst podstawowy Znak"/>
    <w:basedOn w:val="Domylnaczcionkaakapitu"/>
    <w:link w:val="Tekstpodstawowy"/>
    <w:rsid w:val="00F51096"/>
  </w:style>
  <w:style w:type="paragraph" w:styleId="Tekstprzypisukocowego">
    <w:name w:val="endnote text"/>
    <w:basedOn w:val="Normalny"/>
    <w:link w:val="TekstprzypisukocowegoZnak"/>
    <w:uiPriority w:val="99"/>
    <w:semiHidden/>
    <w:unhideWhenUsed/>
    <w:rsid w:val="008644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644BF"/>
    <w:rPr>
      <w:sz w:val="20"/>
      <w:szCs w:val="20"/>
    </w:rPr>
  </w:style>
  <w:style w:type="character" w:styleId="Odwoanieprzypisukocowego">
    <w:name w:val="endnote reference"/>
    <w:basedOn w:val="Domylnaczcionkaakapitu"/>
    <w:uiPriority w:val="99"/>
    <w:semiHidden/>
    <w:unhideWhenUsed/>
    <w:rsid w:val="008644BF"/>
    <w:rPr>
      <w:vertAlign w:val="superscript"/>
    </w:rPr>
  </w:style>
  <w:style w:type="character" w:styleId="Nierozpoznanawzmianka">
    <w:name w:val="Unresolved Mention"/>
    <w:basedOn w:val="Domylnaczcionkaakapitu"/>
    <w:uiPriority w:val="99"/>
    <w:semiHidden/>
    <w:unhideWhenUsed/>
    <w:rsid w:val="00D95729"/>
    <w:rPr>
      <w:color w:val="605E5C"/>
      <w:shd w:val="clear" w:color="auto" w:fill="E1DFDD"/>
    </w:rPr>
  </w:style>
  <w:style w:type="paragraph" w:customStyle="1" w:styleId="bodytext">
    <w:name w:val="bodytext"/>
    <w:basedOn w:val="Normalny"/>
    <w:uiPriority w:val="99"/>
    <w:rsid w:val="006C727E"/>
    <w:pPr>
      <w:spacing w:before="100" w:beforeAutospacing="1" w:after="100" w:afterAutospacing="1" w:line="240" w:lineRule="auto"/>
    </w:pPr>
    <w:rPr>
      <w:rFonts w:ascii="Times New Roman" w:hAnsi="Times New Roman" w:cs="Times New Roman"/>
      <w:lang w:eastAsia="pl-PL"/>
    </w:rPr>
  </w:style>
  <w:style w:type="paragraph" w:styleId="NormalnyWeb">
    <w:name w:val="Normal (Web)"/>
    <w:basedOn w:val="Normalny"/>
    <w:uiPriority w:val="99"/>
    <w:unhideWhenUsed/>
    <w:rsid w:val="004F66B2"/>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ui-provider">
    <w:name w:val="ui-provider"/>
    <w:basedOn w:val="Domylnaczcionkaakapitu"/>
    <w:rsid w:val="004F6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1968">
      <w:bodyDiv w:val="1"/>
      <w:marLeft w:val="0"/>
      <w:marRight w:val="0"/>
      <w:marTop w:val="0"/>
      <w:marBottom w:val="0"/>
      <w:divBdr>
        <w:top w:val="none" w:sz="0" w:space="0" w:color="auto"/>
        <w:left w:val="none" w:sz="0" w:space="0" w:color="auto"/>
        <w:bottom w:val="none" w:sz="0" w:space="0" w:color="auto"/>
        <w:right w:val="none" w:sz="0" w:space="0" w:color="auto"/>
      </w:divBdr>
    </w:div>
    <w:div w:id="45763142">
      <w:bodyDiv w:val="1"/>
      <w:marLeft w:val="0"/>
      <w:marRight w:val="0"/>
      <w:marTop w:val="0"/>
      <w:marBottom w:val="0"/>
      <w:divBdr>
        <w:top w:val="none" w:sz="0" w:space="0" w:color="auto"/>
        <w:left w:val="none" w:sz="0" w:space="0" w:color="auto"/>
        <w:bottom w:val="none" w:sz="0" w:space="0" w:color="auto"/>
        <w:right w:val="none" w:sz="0" w:space="0" w:color="auto"/>
      </w:divBdr>
    </w:div>
    <w:div w:id="56175979">
      <w:bodyDiv w:val="1"/>
      <w:marLeft w:val="0"/>
      <w:marRight w:val="0"/>
      <w:marTop w:val="0"/>
      <w:marBottom w:val="0"/>
      <w:divBdr>
        <w:top w:val="none" w:sz="0" w:space="0" w:color="auto"/>
        <w:left w:val="none" w:sz="0" w:space="0" w:color="auto"/>
        <w:bottom w:val="none" w:sz="0" w:space="0" w:color="auto"/>
        <w:right w:val="none" w:sz="0" w:space="0" w:color="auto"/>
      </w:divBdr>
    </w:div>
    <w:div w:id="126582573">
      <w:bodyDiv w:val="1"/>
      <w:marLeft w:val="0"/>
      <w:marRight w:val="0"/>
      <w:marTop w:val="0"/>
      <w:marBottom w:val="0"/>
      <w:divBdr>
        <w:top w:val="none" w:sz="0" w:space="0" w:color="auto"/>
        <w:left w:val="none" w:sz="0" w:space="0" w:color="auto"/>
        <w:bottom w:val="none" w:sz="0" w:space="0" w:color="auto"/>
        <w:right w:val="none" w:sz="0" w:space="0" w:color="auto"/>
      </w:divBdr>
    </w:div>
    <w:div w:id="148644480">
      <w:bodyDiv w:val="1"/>
      <w:marLeft w:val="0"/>
      <w:marRight w:val="0"/>
      <w:marTop w:val="0"/>
      <w:marBottom w:val="0"/>
      <w:divBdr>
        <w:top w:val="none" w:sz="0" w:space="0" w:color="auto"/>
        <w:left w:val="none" w:sz="0" w:space="0" w:color="auto"/>
        <w:bottom w:val="none" w:sz="0" w:space="0" w:color="auto"/>
        <w:right w:val="none" w:sz="0" w:space="0" w:color="auto"/>
      </w:divBdr>
    </w:div>
    <w:div w:id="185102431">
      <w:bodyDiv w:val="1"/>
      <w:marLeft w:val="0"/>
      <w:marRight w:val="0"/>
      <w:marTop w:val="0"/>
      <w:marBottom w:val="0"/>
      <w:divBdr>
        <w:top w:val="none" w:sz="0" w:space="0" w:color="auto"/>
        <w:left w:val="none" w:sz="0" w:space="0" w:color="auto"/>
        <w:bottom w:val="none" w:sz="0" w:space="0" w:color="auto"/>
        <w:right w:val="none" w:sz="0" w:space="0" w:color="auto"/>
      </w:divBdr>
    </w:div>
    <w:div w:id="283468115">
      <w:bodyDiv w:val="1"/>
      <w:marLeft w:val="0"/>
      <w:marRight w:val="0"/>
      <w:marTop w:val="0"/>
      <w:marBottom w:val="0"/>
      <w:divBdr>
        <w:top w:val="none" w:sz="0" w:space="0" w:color="auto"/>
        <w:left w:val="none" w:sz="0" w:space="0" w:color="auto"/>
        <w:bottom w:val="none" w:sz="0" w:space="0" w:color="auto"/>
        <w:right w:val="none" w:sz="0" w:space="0" w:color="auto"/>
      </w:divBdr>
    </w:div>
    <w:div w:id="376973733">
      <w:bodyDiv w:val="1"/>
      <w:marLeft w:val="0"/>
      <w:marRight w:val="0"/>
      <w:marTop w:val="0"/>
      <w:marBottom w:val="0"/>
      <w:divBdr>
        <w:top w:val="none" w:sz="0" w:space="0" w:color="auto"/>
        <w:left w:val="none" w:sz="0" w:space="0" w:color="auto"/>
        <w:bottom w:val="none" w:sz="0" w:space="0" w:color="auto"/>
        <w:right w:val="none" w:sz="0" w:space="0" w:color="auto"/>
      </w:divBdr>
    </w:div>
    <w:div w:id="388844657">
      <w:bodyDiv w:val="1"/>
      <w:marLeft w:val="0"/>
      <w:marRight w:val="0"/>
      <w:marTop w:val="0"/>
      <w:marBottom w:val="0"/>
      <w:divBdr>
        <w:top w:val="none" w:sz="0" w:space="0" w:color="auto"/>
        <w:left w:val="none" w:sz="0" w:space="0" w:color="auto"/>
        <w:bottom w:val="none" w:sz="0" w:space="0" w:color="auto"/>
        <w:right w:val="none" w:sz="0" w:space="0" w:color="auto"/>
      </w:divBdr>
    </w:div>
    <w:div w:id="414712437">
      <w:bodyDiv w:val="1"/>
      <w:marLeft w:val="0"/>
      <w:marRight w:val="0"/>
      <w:marTop w:val="0"/>
      <w:marBottom w:val="0"/>
      <w:divBdr>
        <w:top w:val="none" w:sz="0" w:space="0" w:color="auto"/>
        <w:left w:val="none" w:sz="0" w:space="0" w:color="auto"/>
        <w:bottom w:val="none" w:sz="0" w:space="0" w:color="auto"/>
        <w:right w:val="none" w:sz="0" w:space="0" w:color="auto"/>
      </w:divBdr>
    </w:div>
    <w:div w:id="437217876">
      <w:bodyDiv w:val="1"/>
      <w:marLeft w:val="0"/>
      <w:marRight w:val="0"/>
      <w:marTop w:val="0"/>
      <w:marBottom w:val="0"/>
      <w:divBdr>
        <w:top w:val="none" w:sz="0" w:space="0" w:color="auto"/>
        <w:left w:val="none" w:sz="0" w:space="0" w:color="auto"/>
        <w:bottom w:val="none" w:sz="0" w:space="0" w:color="auto"/>
        <w:right w:val="none" w:sz="0" w:space="0" w:color="auto"/>
      </w:divBdr>
    </w:div>
    <w:div w:id="438335704">
      <w:bodyDiv w:val="1"/>
      <w:marLeft w:val="0"/>
      <w:marRight w:val="0"/>
      <w:marTop w:val="0"/>
      <w:marBottom w:val="0"/>
      <w:divBdr>
        <w:top w:val="none" w:sz="0" w:space="0" w:color="auto"/>
        <w:left w:val="none" w:sz="0" w:space="0" w:color="auto"/>
        <w:bottom w:val="none" w:sz="0" w:space="0" w:color="auto"/>
        <w:right w:val="none" w:sz="0" w:space="0" w:color="auto"/>
      </w:divBdr>
    </w:div>
    <w:div w:id="526528744">
      <w:bodyDiv w:val="1"/>
      <w:marLeft w:val="0"/>
      <w:marRight w:val="0"/>
      <w:marTop w:val="0"/>
      <w:marBottom w:val="0"/>
      <w:divBdr>
        <w:top w:val="none" w:sz="0" w:space="0" w:color="auto"/>
        <w:left w:val="none" w:sz="0" w:space="0" w:color="auto"/>
        <w:bottom w:val="none" w:sz="0" w:space="0" w:color="auto"/>
        <w:right w:val="none" w:sz="0" w:space="0" w:color="auto"/>
      </w:divBdr>
    </w:div>
    <w:div w:id="536704115">
      <w:bodyDiv w:val="1"/>
      <w:marLeft w:val="0"/>
      <w:marRight w:val="0"/>
      <w:marTop w:val="0"/>
      <w:marBottom w:val="0"/>
      <w:divBdr>
        <w:top w:val="none" w:sz="0" w:space="0" w:color="auto"/>
        <w:left w:val="none" w:sz="0" w:space="0" w:color="auto"/>
        <w:bottom w:val="none" w:sz="0" w:space="0" w:color="auto"/>
        <w:right w:val="none" w:sz="0" w:space="0" w:color="auto"/>
      </w:divBdr>
    </w:div>
    <w:div w:id="652292808">
      <w:bodyDiv w:val="1"/>
      <w:marLeft w:val="0"/>
      <w:marRight w:val="0"/>
      <w:marTop w:val="0"/>
      <w:marBottom w:val="0"/>
      <w:divBdr>
        <w:top w:val="none" w:sz="0" w:space="0" w:color="auto"/>
        <w:left w:val="none" w:sz="0" w:space="0" w:color="auto"/>
        <w:bottom w:val="none" w:sz="0" w:space="0" w:color="auto"/>
        <w:right w:val="none" w:sz="0" w:space="0" w:color="auto"/>
      </w:divBdr>
    </w:div>
    <w:div w:id="700205694">
      <w:bodyDiv w:val="1"/>
      <w:marLeft w:val="0"/>
      <w:marRight w:val="0"/>
      <w:marTop w:val="0"/>
      <w:marBottom w:val="0"/>
      <w:divBdr>
        <w:top w:val="none" w:sz="0" w:space="0" w:color="auto"/>
        <w:left w:val="none" w:sz="0" w:space="0" w:color="auto"/>
        <w:bottom w:val="none" w:sz="0" w:space="0" w:color="auto"/>
        <w:right w:val="none" w:sz="0" w:space="0" w:color="auto"/>
      </w:divBdr>
    </w:div>
    <w:div w:id="701169791">
      <w:bodyDiv w:val="1"/>
      <w:marLeft w:val="0"/>
      <w:marRight w:val="0"/>
      <w:marTop w:val="0"/>
      <w:marBottom w:val="0"/>
      <w:divBdr>
        <w:top w:val="none" w:sz="0" w:space="0" w:color="auto"/>
        <w:left w:val="none" w:sz="0" w:space="0" w:color="auto"/>
        <w:bottom w:val="none" w:sz="0" w:space="0" w:color="auto"/>
        <w:right w:val="none" w:sz="0" w:space="0" w:color="auto"/>
      </w:divBdr>
      <w:divsChild>
        <w:div w:id="773941653">
          <w:marLeft w:val="0"/>
          <w:marRight w:val="0"/>
          <w:marTop w:val="0"/>
          <w:marBottom w:val="0"/>
          <w:divBdr>
            <w:top w:val="none" w:sz="0" w:space="0" w:color="auto"/>
            <w:left w:val="none" w:sz="0" w:space="0" w:color="auto"/>
            <w:bottom w:val="none" w:sz="0" w:space="0" w:color="auto"/>
            <w:right w:val="none" w:sz="0" w:space="0" w:color="auto"/>
          </w:divBdr>
        </w:div>
        <w:div w:id="944504943">
          <w:marLeft w:val="0"/>
          <w:marRight w:val="0"/>
          <w:marTop w:val="0"/>
          <w:marBottom w:val="0"/>
          <w:divBdr>
            <w:top w:val="none" w:sz="0" w:space="0" w:color="auto"/>
            <w:left w:val="none" w:sz="0" w:space="0" w:color="auto"/>
            <w:bottom w:val="none" w:sz="0" w:space="0" w:color="auto"/>
            <w:right w:val="none" w:sz="0" w:space="0" w:color="auto"/>
          </w:divBdr>
        </w:div>
      </w:divsChild>
    </w:div>
    <w:div w:id="750857023">
      <w:bodyDiv w:val="1"/>
      <w:marLeft w:val="0"/>
      <w:marRight w:val="0"/>
      <w:marTop w:val="0"/>
      <w:marBottom w:val="0"/>
      <w:divBdr>
        <w:top w:val="none" w:sz="0" w:space="0" w:color="auto"/>
        <w:left w:val="none" w:sz="0" w:space="0" w:color="auto"/>
        <w:bottom w:val="none" w:sz="0" w:space="0" w:color="auto"/>
        <w:right w:val="none" w:sz="0" w:space="0" w:color="auto"/>
      </w:divBdr>
    </w:div>
    <w:div w:id="755442596">
      <w:bodyDiv w:val="1"/>
      <w:marLeft w:val="0"/>
      <w:marRight w:val="0"/>
      <w:marTop w:val="0"/>
      <w:marBottom w:val="0"/>
      <w:divBdr>
        <w:top w:val="none" w:sz="0" w:space="0" w:color="auto"/>
        <w:left w:val="none" w:sz="0" w:space="0" w:color="auto"/>
        <w:bottom w:val="none" w:sz="0" w:space="0" w:color="auto"/>
        <w:right w:val="none" w:sz="0" w:space="0" w:color="auto"/>
      </w:divBdr>
      <w:divsChild>
        <w:div w:id="815950017">
          <w:marLeft w:val="0"/>
          <w:marRight w:val="0"/>
          <w:marTop w:val="0"/>
          <w:marBottom w:val="0"/>
          <w:divBdr>
            <w:top w:val="none" w:sz="0" w:space="0" w:color="auto"/>
            <w:left w:val="none" w:sz="0" w:space="0" w:color="auto"/>
            <w:bottom w:val="none" w:sz="0" w:space="0" w:color="auto"/>
            <w:right w:val="none" w:sz="0" w:space="0" w:color="auto"/>
          </w:divBdr>
        </w:div>
        <w:div w:id="1419786151">
          <w:marLeft w:val="0"/>
          <w:marRight w:val="0"/>
          <w:marTop w:val="0"/>
          <w:marBottom w:val="0"/>
          <w:divBdr>
            <w:top w:val="none" w:sz="0" w:space="0" w:color="auto"/>
            <w:left w:val="none" w:sz="0" w:space="0" w:color="auto"/>
            <w:bottom w:val="none" w:sz="0" w:space="0" w:color="auto"/>
            <w:right w:val="none" w:sz="0" w:space="0" w:color="auto"/>
          </w:divBdr>
        </w:div>
      </w:divsChild>
    </w:div>
    <w:div w:id="824509374">
      <w:bodyDiv w:val="1"/>
      <w:marLeft w:val="0"/>
      <w:marRight w:val="0"/>
      <w:marTop w:val="0"/>
      <w:marBottom w:val="0"/>
      <w:divBdr>
        <w:top w:val="none" w:sz="0" w:space="0" w:color="auto"/>
        <w:left w:val="none" w:sz="0" w:space="0" w:color="auto"/>
        <w:bottom w:val="none" w:sz="0" w:space="0" w:color="auto"/>
        <w:right w:val="none" w:sz="0" w:space="0" w:color="auto"/>
      </w:divBdr>
    </w:div>
    <w:div w:id="900095011">
      <w:bodyDiv w:val="1"/>
      <w:marLeft w:val="0"/>
      <w:marRight w:val="0"/>
      <w:marTop w:val="0"/>
      <w:marBottom w:val="0"/>
      <w:divBdr>
        <w:top w:val="none" w:sz="0" w:space="0" w:color="auto"/>
        <w:left w:val="none" w:sz="0" w:space="0" w:color="auto"/>
        <w:bottom w:val="none" w:sz="0" w:space="0" w:color="auto"/>
        <w:right w:val="none" w:sz="0" w:space="0" w:color="auto"/>
      </w:divBdr>
    </w:div>
    <w:div w:id="920216045">
      <w:bodyDiv w:val="1"/>
      <w:marLeft w:val="0"/>
      <w:marRight w:val="0"/>
      <w:marTop w:val="0"/>
      <w:marBottom w:val="0"/>
      <w:divBdr>
        <w:top w:val="none" w:sz="0" w:space="0" w:color="auto"/>
        <w:left w:val="none" w:sz="0" w:space="0" w:color="auto"/>
        <w:bottom w:val="none" w:sz="0" w:space="0" w:color="auto"/>
        <w:right w:val="none" w:sz="0" w:space="0" w:color="auto"/>
      </w:divBdr>
      <w:divsChild>
        <w:div w:id="241186316">
          <w:marLeft w:val="0"/>
          <w:marRight w:val="0"/>
          <w:marTop w:val="0"/>
          <w:marBottom w:val="0"/>
          <w:divBdr>
            <w:top w:val="none" w:sz="0" w:space="0" w:color="auto"/>
            <w:left w:val="none" w:sz="0" w:space="0" w:color="auto"/>
            <w:bottom w:val="none" w:sz="0" w:space="0" w:color="auto"/>
            <w:right w:val="none" w:sz="0" w:space="0" w:color="auto"/>
          </w:divBdr>
        </w:div>
        <w:div w:id="285745766">
          <w:marLeft w:val="0"/>
          <w:marRight w:val="0"/>
          <w:marTop w:val="120"/>
          <w:marBottom w:val="0"/>
          <w:divBdr>
            <w:top w:val="none" w:sz="0" w:space="0" w:color="auto"/>
            <w:left w:val="none" w:sz="0" w:space="0" w:color="auto"/>
            <w:bottom w:val="none" w:sz="0" w:space="0" w:color="auto"/>
            <w:right w:val="none" w:sz="0" w:space="0" w:color="auto"/>
          </w:divBdr>
          <w:divsChild>
            <w:div w:id="2068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6512">
      <w:bodyDiv w:val="1"/>
      <w:marLeft w:val="0"/>
      <w:marRight w:val="0"/>
      <w:marTop w:val="0"/>
      <w:marBottom w:val="0"/>
      <w:divBdr>
        <w:top w:val="none" w:sz="0" w:space="0" w:color="auto"/>
        <w:left w:val="none" w:sz="0" w:space="0" w:color="auto"/>
        <w:bottom w:val="none" w:sz="0" w:space="0" w:color="auto"/>
        <w:right w:val="none" w:sz="0" w:space="0" w:color="auto"/>
      </w:divBdr>
      <w:divsChild>
        <w:div w:id="277612295">
          <w:marLeft w:val="0"/>
          <w:marRight w:val="0"/>
          <w:marTop w:val="0"/>
          <w:marBottom w:val="0"/>
          <w:divBdr>
            <w:top w:val="none" w:sz="0" w:space="0" w:color="auto"/>
            <w:left w:val="none" w:sz="0" w:space="0" w:color="auto"/>
            <w:bottom w:val="none" w:sz="0" w:space="0" w:color="auto"/>
            <w:right w:val="none" w:sz="0" w:space="0" w:color="auto"/>
          </w:divBdr>
        </w:div>
        <w:div w:id="1257519980">
          <w:marLeft w:val="0"/>
          <w:marRight w:val="0"/>
          <w:marTop w:val="120"/>
          <w:marBottom w:val="0"/>
          <w:divBdr>
            <w:top w:val="none" w:sz="0" w:space="0" w:color="auto"/>
            <w:left w:val="none" w:sz="0" w:space="0" w:color="auto"/>
            <w:bottom w:val="none" w:sz="0" w:space="0" w:color="auto"/>
            <w:right w:val="none" w:sz="0" w:space="0" w:color="auto"/>
          </w:divBdr>
          <w:divsChild>
            <w:div w:id="112989080">
              <w:marLeft w:val="0"/>
              <w:marRight w:val="0"/>
              <w:marTop w:val="0"/>
              <w:marBottom w:val="0"/>
              <w:divBdr>
                <w:top w:val="none" w:sz="0" w:space="0" w:color="auto"/>
                <w:left w:val="none" w:sz="0" w:space="0" w:color="auto"/>
                <w:bottom w:val="none" w:sz="0" w:space="0" w:color="auto"/>
                <w:right w:val="none" w:sz="0" w:space="0" w:color="auto"/>
              </w:divBdr>
            </w:div>
            <w:div w:id="1126005464">
              <w:marLeft w:val="0"/>
              <w:marRight w:val="0"/>
              <w:marTop w:val="0"/>
              <w:marBottom w:val="0"/>
              <w:divBdr>
                <w:top w:val="none" w:sz="0" w:space="0" w:color="auto"/>
                <w:left w:val="none" w:sz="0" w:space="0" w:color="auto"/>
                <w:bottom w:val="none" w:sz="0" w:space="0" w:color="auto"/>
                <w:right w:val="none" w:sz="0" w:space="0" w:color="auto"/>
              </w:divBdr>
            </w:div>
          </w:divsChild>
        </w:div>
        <w:div w:id="1345981571">
          <w:marLeft w:val="0"/>
          <w:marRight w:val="0"/>
          <w:marTop w:val="120"/>
          <w:marBottom w:val="0"/>
          <w:divBdr>
            <w:top w:val="none" w:sz="0" w:space="0" w:color="auto"/>
            <w:left w:val="none" w:sz="0" w:space="0" w:color="auto"/>
            <w:bottom w:val="none" w:sz="0" w:space="0" w:color="auto"/>
            <w:right w:val="none" w:sz="0" w:space="0" w:color="auto"/>
          </w:divBdr>
          <w:divsChild>
            <w:div w:id="8481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48462">
      <w:bodyDiv w:val="1"/>
      <w:marLeft w:val="0"/>
      <w:marRight w:val="0"/>
      <w:marTop w:val="0"/>
      <w:marBottom w:val="0"/>
      <w:divBdr>
        <w:top w:val="none" w:sz="0" w:space="0" w:color="auto"/>
        <w:left w:val="none" w:sz="0" w:space="0" w:color="auto"/>
        <w:bottom w:val="none" w:sz="0" w:space="0" w:color="auto"/>
        <w:right w:val="none" w:sz="0" w:space="0" w:color="auto"/>
      </w:divBdr>
    </w:div>
    <w:div w:id="992219727">
      <w:bodyDiv w:val="1"/>
      <w:marLeft w:val="0"/>
      <w:marRight w:val="0"/>
      <w:marTop w:val="0"/>
      <w:marBottom w:val="0"/>
      <w:divBdr>
        <w:top w:val="none" w:sz="0" w:space="0" w:color="auto"/>
        <w:left w:val="none" w:sz="0" w:space="0" w:color="auto"/>
        <w:bottom w:val="none" w:sz="0" w:space="0" w:color="auto"/>
        <w:right w:val="none" w:sz="0" w:space="0" w:color="auto"/>
      </w:divBdr>
    </w:div>
    <w:div w:id="1017586948">
      <w:bodyDiv w:val="1"/>
      <w:marLeft w:val="0"/>
      <w:marRight w:val="0"/>
      <w:marTop w:val="0"/>
      <w:marBottom w:val="0"/>
      <w:divBdr>
        <w:top w:val="none" w:sz="0" w:space="0" w:color="auto"/>
        <w:left w:val="none" w:sz="0" w:space="0" w:color="auto"/>
        <w:bottom w:val="none" w:sz="0" w:space="0" w:color="auto"/>
        <w:right w:val="none" w:sz="0" w:space="0" w:color="auto"/>
      </w:divBdr>
    </w:div>
    <w:div w:id="1043216059">
      <w:bodyDiv w:val="1"/>
      <w:marLeft w:val="0"/>
      <w:marRight w:val="0"/>
      <w:marTop w:val="0"/>
      <w:marBottom w:val="0"/>
      <w:divBdr>
        <w:top w:val="none" w:sz="0" w:space="0" w:color="auto"/>
        <w:left w:val="none" w:sz="0" w:space="0" w:color="auto"/>
        <w:bottom w:val="none" w:sz="0" w:space="0" w:color="auto"/>
        <w:right w:val="none" w:sz="0" w:space="0" w:color="auto"/>
      </w:divBdr>
    </w:div>
    <w:div w:id="1125078256">
      <w:bodyDiv w:val="1"/>
      <w:marLeft w:val="0"/>
      <w:marRight w:val="0"/>
      <w:marTop w:val="0"/>
      <w:marBottom w:val="0"/>
      <w:divBdr>
        <w:top w:val="none" w:sz="0" w:space="0" w:color="auto"/>
        <w:left w:val="none" w:sz="0" w:space="0" w:color="auto"/>
        <w:bottom w:val="none" w:sz="0" w:space="0" w:color="auto"/>
        <w:right w:val="none" w:sz="0" w:space="0" w:color="auto"/>
      </w:divBdr>
    </w:div>
    <w:div w:id="1163744915">
      <w:bodyDiv w:val="1"/>
      <w:marLeft w:val="0"/>
      <w:marRight w:val="0"/>
      <w:marTop w:val="0"/>
      <w:marBottom w:val="0"/>
      <w:divBdr>
        <w:top w:val="none" w:sz="0" w:space="0" w:color="auto"/>
        <w:left w:val="none" w:sz="0" w:space="0" w:color="auto"/>
        <w:bottom w:val="none" w:sz="0" w:space="0" w:color="auto"/>
        <w:right w:val="none" w:sz="0" w:space="0" w:color="auto"/>
      </w:divBdr>
    </w:div>
    <w:div w:id="1242909202">
      <w:bodyDiv w:val="1"/>
      <w:marLeft w:val="0"/>
      <w:marRight w:val="0"/>
      <w:marTop w:val="0"/>
      <w:marBottom w:val="0"/>
      <w:divBdr>
        <w:top w:val="none" w:sz="0" w:space="0" w:color="auto"/>
        <w:left w:val="none" w:sz="0" w:space="0" w:color="auto"/>
        <w:bottom w:val="none" w:sz="0" w:space="0" w:color="auto"/>
        <w:right w:val="none" w:sz="0" w:space="0" w:color="auto"/>
      </w:divBdr>
    </w:div>
    <w:div w:id="1343243219">
      <w:bodyDiv w:val="1"/>
      <w:marLeft w:val="0"/>
      <w:marRight w:val="0"/>
      <w:marTop w:val="0"/>
      <w:marBottom w:val="0"/>
      <w:divBdr>
        <w:top w:val="none" w:sz="0" w:space="0" w:color="auto"/>
        <w:left w:val="none" w:sz="0" w:space="0" w:color="auto"/>
        <w:bottom w:val="none" w:sz="0" w:space="0" w:color="auto"/>
        <w:right w:val="none" w:sz="0" w:space="0" w:color="auto"/>
      </w:divBdr>
      <w:divsChild>
        <w:div w:id="1635940502">
          <w:marLeft w:val="0"/>
          <w:marRight w:val="0"/>
          <w:marTop w:val="120"/>
          <w:marBottom w:val="0"/>
          <w:divBdr>
            <w:top w:val="none" w:sz="0" w:space="0" w:color="auto"/>
            <w:left w:val="none" w:sz="0" w:space="0" w:color="auto"/>
            <w:bottom w:val="none" w:sz="0" w:space="0" w:color="auto"/>
            <w:right w:val="none" w:sz="0" w:space="0" w:color="auto"/>
          </w:divBdr>
          <w:divsChild>
            <w:div w:id="170488139">
              <w:marLeft w:val="0"/>
              <w:marRight w:val="0"/>
              <w:marTop w:val="0"/>
              <w:marBottom w:val="0"/>
              <w:divBdr>
                <w:top w:val="none" w:sz="0" w:space="0" w:color="auto"/>
                <w:left w:val="none" w:sz="0" w:space="0" w:color="auto"/>
                <w:bottom w:val="none" w:sz="0" w:space="0" w:color="auto"/>
                <w:right w:val="none" w:sz="0" w:space="0" w:color="auto"/>
              </w:divBdr>
            </w:div>
          </w:divsChild>
        </w:div>
        <w:div w:id="1811823060">
          <w:marLeft w:val="0"/>
          <w:marRight w:val="0"/>
          <w:marTop w:val="0"/>
          <w:marBottom w:val="0"/>
          <w:divBdr>
            <w:top w:val="none" w:sz="0" w:space="0" w:color="auto"/>
            <w:left w:val="none" w:sz="0" w:space="0" w:color="auto"/>
            <w:bottom w:val="none" w:sz="0" w:space="0" w:color="auto"/>
            <w:right w:val="none" w:sz="0" w:space="0" w:color="auto"/>
          </w:divBdr>
        </w:div>
      </w:divsChild>
    </w:div>
    <w:div w:id="1380393759">
      <w:bodyDiv w:val="1"/>
      <w:marLeft w:val="0"/>
      <w:marRight w:val="0"/>
      <w:marTop w:val="0"/>
      <w:marBottom w:val="0"/>
      <w:divBdr>
        <w:top w:val="none" w:sz="0" w:space="0" w:color="auto"/>
        <w:left w:val="none" w:sz="0" w:space="0" w:color="auto"/>
        <w:bottom w:val="none" w:sz="0" w:space="0" w:color="auto"/>
        <w:right w:val="none" w:sz="0" w:space="0" w:color="auto"/>
      </w:divBdr>
    </w:div>
    <w:div w:id="1435902463">
      <w:bodyDiv w:val="1"/>
      <w:marLeft w:val="0"/>
      <w:marRight w:val="0"/>
      <w:marTop w:val="0"/>
      <w:marBottom w:val="0"/>
      <w:divBdr>
        <w:top w:val="none" w:sz="0" w:space="0" w:color="auto"/>
        <w:left w:val="none" w:sz="0" w:space="0" w:color="auto"/>
        <w:bottom w:val="none" w:sz="0" w:space="0" w:color="auto"/>
        <w:right w:val="none" w:sz="0" w:space="0" w:color="auto"/>
      </w:divBdr>
    </w:div>
    <w:div w:id="1453743175">
      <w:bodyDiv w:val="1"/>
      <w:marLeft w:val="0"/>
      <w:marRight w:val="0"/>
      <w:marTop w:val="0"/>
      <w:marBottom w:val="0"/>
      <w:divBdr>
        <w:top w:val="none" w:sz="0" w:space="0" w:color="auto"/>
        <w:left w:val="none" w:sz="0" w:space="0" w:color="auto"/>
        <w:bottom w:val="none" w:sz="0" w:space="0" w:color="auto"/>
        <w:right w:val="none" w:sz="0" w:space="0" w:color="auto"/>
      </w:divBdr>
    </w:div>
    <w:div w:id="1454178463">
      <w:bodyDiv w:val="1"/>
      <w:marLeft w:val="0"/>
      <w:marRight w:val="0"/>
      <w:marTop w:val="0"/>
      <w:marBottom w:val="0"/>
      <w:divBdr>
        <w:top w:val="none" w:sz="0" w:space="0" w:color="auto"/>
        <w:left w:val="none" w:sz="0" w:space="0" w:color="auto"/>
        <w:bottom w:val="none" w:sz="0" w:space="0" w:color="auto"/>
        <w:right w:val="none" w:sz="0" w:space="0" w:color="auto"/>
      </w:divBdr>
    </w:div>
    <w:div w:id="1464739197">
      <w:bodyDiv w:val="1"/>
      <w:marLeft w:val="0"/>
      <w:marRight w:val="0"/>
      <w:marTop w:val="0"/>
      <w:marBottom w:val="0"/>
      <w:divBdr>
        <w:top w:val="none" w:sz="0" w:space="0" w:color="auto"/>
        <w:left w:val="none" w:sz="0" w:space="0" w:color="auto"/>
        <w:bottom w:val="none" w:sz="0" w:space="0" w:color="auto"/>
        <w:right w:val="none" w:sz="0" w:space="0" w:color="auto"/>
      </w:divBdr>
    </w:div>
    <w:div w:id="1496994051">
      <w:bodyDiv w:val="1"/>
      <w:marLeft w:val="0"/>
      <w:marRight w:val="0"/>
      <w:marTop w:val="0"/>
      <w:marBottom w:val="0"/>
      <w:divBdr>
        <w:top w:val="none" w:sz="0" w:space="0" w:color="auto"/>
        <w:left w:val="none" w:sz="0" w:space="0" w:color="auto"/>
        <w:bottom w:val="none" w:sz="0" w:space="0" w:color="auto"/>
        <w:right w:val="none" w:sz="0" w:space="0" w:color="auto"/>
      </w:divBdr>
    </w:div>
    <w:div w:id="1531802107">
      <w:bodyDiv w:val="1"/>
      <w:marLeft w:val="0"/>
      <w:marRight w:val="0"/>
      <w:marTop w:val="0"/>
      <w:marBottom w:val="0"/>
      <w:divBdr>
        <w:top w:val="none" w:sz="0" w:space="0" w:color="auto"/>
        <w:left w:val="none" w:sz="0" w:space="0" w:color="auto"/>
        <w:bottom w:val="none" w:sz="0" w:space="0" w:color="auto"/>
        <w:right w:val="none" w:sz="0" w:space="0" w:color="auto"/>
      </w:divBdr>
    </w:div>
    <w:div w:id="1730883440">
      <w:bodyDiv w:val="1"/>
      <w:marLeft w:val="0"/>
      <w:marRight w:val="0"/>
      <w:marTop w:val="0"/>
      <w:marBottom w:val="0"/>
      <w:divBdr>
        <w:top w:val="none" w:sz="0" w:space="0" w:color="auto"/>
        <w:left w:val="none" w:sz="0" w:space="0" w:color="auto"/>
        <w:bottom w:val="none" w:sz="0" w:space="0" w:color="auto"/>
        <w:right w:val="none" w:sz="0" w:space="0" w:color="auto"/>
      </w:divBdr>
    </w:div>
    <w:div w:id="1750610553">
      <w:bodyDiv w:val="1"/>
      <w:marLeft w:val="0"/>
      <w:marRight w:val="0"/>
      <w:marTop w:val="0"/>
      <w:marBottom w:val="0"/>
      <w:divBdr>
        <w:top w:val="none" w:sz="0" w:space="0" w:color="auto"/>
        <w:left w:val="none" w:sz="0" w:space="0" w:color="auto"/>
        <w:bottom w:val="none" w:sz="0" w:space="0" w:color="auto"/>
        <w:right w:val="none" w:sz="0" w:space="0" w:color="auto"/>
      </w:divBdr>
    </w:div>
    <w:div w:id="1755975538">
      <w:bodyDiv w:val="1"/>
      <w:marLeft w:val="0"/>
      <w:marRight w:val="0"/>
      <w:marTop w:val="0"/>
      <w:marBottom w:val="0"/>
      <w:divBdr>
        <w:top w:val="none" w:sz="0" w:space="0" w:color="auto"/>
        <w:left w:val="none" w:sz="0" w:space="0" w:color="auto"/>
        <w:bottom w:val="none" w:sz="0" w:space="0" w:color="auto"/>
        <w:right w:val="none" w:sz="0" w:space="0" w:color="auto"/>
      </w:divBdr>
    </w:div>
    <w:div w:id="1794445549">
      <w:bodyDiv w:val="1"/>
      <w:marLeft w:val="0"/>
      <w:marRight w:val="0"/>
      <w:marTop w:val="0"/>
      <w:marBottom w:val="0"/>
      <w:divBdr>
        <w:top w:val="none" w:sz="0" w:space="0" w:color="auto"/>
        <w:left w:val="none" w:sz="0" w:space="0" w:color="auto"/>
        <w:bottom w:val="none" w:sz="0" w:space="0" w:color="auto"/>
        <w:right w:val="none" w:sz="0" w:space="0" w:color="auto"/>
      </w:divBdr>
    </w:div>
    <w:div w:id="1825662297">
      <w:bodyDiv w:val="1"/>
      <w:marLeft w:val="0"/>
      <w:marRight w:val="0"/>
      <w:marTop w:val="0"/>
      <w:marBottom w:val="0"/>
      <w:divBdr>
        <w:top w:val="none" w:sz="0" w:space="0" w:color="auto"/>
        <w:left w:val="none" w:sz="0" w:space="0" w:color="auto"/>
        <w:bottom w:val="none" w:sz="0" w:space="0" w:color="auto"/>
        <w:right w:val="none" w:sz="0" w:space="0" w:color="auto"/>
      </w:divBdr>
    </w:div>
    <w:div w:id="1850295895">
      <w:bodyDiv w:val="1"/>
      <w:marLeft w:val="0"/>
      <w:marRight w:val="0"/>
      <w:marTop w:val="0"/>
      <w:marBottom w:val="0"/>
      <w:divBdr>
        <w:top w:val="none" w:sz="0" w:space="0" w:color="auto"/>
        <w:left w:val="none" w:sz="0" w:space="0" w:color="auto"/>
        <w:bottom w:val="none" w:sz="0" w:space="0" w:color="auto"/>
        <w:right w:val="none" w:sz="0" w:space="0" w:color="auto"/>
      </w:divBdr>
    </w:div>
    <w:div w:id="1883129772">
      <w:bodyDiv w:val="1"/>
      <w:marLeft w:val="0"/>
      <w:marRight w:val="0"/>
      <w:marTop w:val="0"/>
      <w:marBottom w:val="0"/>
      <w:divBdr>
        <w:top w:val="none" w:sz="0" w:space="0" w:color="auto"/>
        <w:left w:val="none" w:sz="0" w:space="0" w:color="auto"/>
        <w:bottom w:val="none" w:sz="0" w:space="0" w:color="auto"/>
        <w:right w:val="none" w:sz="0" w:space="0" w:color="auto"/>
      </w:divBdr>
    </w:div>
    <w:div w:id="1883906597">
      <w:bodyDiv w:val="1"/>
      <w:marLeft w:val="0"/>
      <w:marRight w:val="0"/>
      <w:marTop w:val="0"/>
      <w:marBottom w:val="0"/>
      <w:divBdr>
        <w:top w:val="none" w:sz="0" w:space="0" w:color="auto"/>
        <w:left w:val="none" w:sz="0" w:space="0" w:color="auto"/>
        <w:bottom w:val="none" w:sz="0" w:space="0" w:color="auto"/>
        <w:right w:val="none" w:sz="0" w:space="0" w:color="auto"/>
      </w:divBdr>
    </w:div>
    <w:div w:id="1895844920">
      <w:bodyDiv w:val="1"/>
      <w:marLeft w:val="0"/>
      <w:marRight w:val="0"/>
      <w:marTop w:val="0"/>
      <w:marBottom w:val="0"/>
      <w:divBdr>
        <w:top w:val="none" w:sz="0" w:space="0" w:color="auto"/>
        <w:left w:val="none" w:sz="0" w:space="0" w:color="auto"/>
        <w:bottom w:val="none" w:sz="0" w:space="0" w:color="auto"/>
        <w:right w:val="none" w:sz="0" w:space="0" w:color="auto"/>
      </w:divBdr>
    </w:div>
    <w:div w:id="1903177520">
      <w:bodyDiv w:val="1"/>
      <w:marLeft w:val="0"/>
      <w:marRight w:val="0"/>
      <w:marTop w:val="0"/>
      <w:marBottom w:val="0"/>
      <w:divBdr>
        <w:top w:val="none" w:sz="0" w:space="0" w:color="auto"/>
        <w:left w:val="none" w:sz="0" w:space="0" w:color="auto"/>
        <w:bottom w:val="none" w:sz="0" w:space="0" w:color="auto"/>
        <w:right w:val="none" w:sz="0" w:space="0" w:color="auto"/>
      </w:divBdr>
    </w:div>
    <w:div w:id="1923298509">
      <w:bodyDiv w:val="1"/>
      <w:marLeft w:val="0"/>
      <w:marRight w:val="0"/>
      <w:marTop w:val="0"/>
      <w:marBottom w:val="0"/>
      <w:divBdr>
        <w:top w:val="none" w:sz="0" w:space="0" w:color="auto"/>
        <w:left w:val="none" w:sz="0" w:space="0" w:color="auto"/>
        <w:bottom w:val="none" w:sz="0" w:space="0" w:color="auto"/>
        <w:right w:val="none" w:sz="0" w:space="0" w:color="auto"/>
      </w:divBdr>
    </w:div>
    <w:div w:id="1943217831">
      <w:bodyDiv w:val="1"/>
      <w:marLeft w:val="0"/>
      <w:marRight w:val="0"/>
      <w:marTop w:val="0"/>
      <w:marBottom w:val="0"/>
      <w:divBdr>
        <w:top w:val="none" w:sz="0" w:space="0" w:color="auto"/>
        <w:left w:val="none" w:sz="0" w:space="0" w:color="auto"/>
        <w:bottom w:val="none" w:sz="0" w:space="0" w:color="auto"/>
        <w:right w:val="none" w:sz="0" w:space="0" w:color="auto"/>
      </w:divBdr>
    </w:div>
    <w:div w:id="1972400643">
      <w:bodyDiv w:val="1"/>
      <w:marLeft w:val="0"/>
      <w:marRight w:val="0"/>
      <w:marTop w:val="0"/>
      <w:marBottom w:val="0"/>
      <w:divBdr>
        <w:top w:val="none" w:sz="0" w:space="0" w:color="auto"/>
        <w:left w:val="none" w:sz="0" w:space="0" w:color="auto"/>
        <w:bottom w:val="none" w:sz="0" w:space="0" w:color="auto"/>
        <w:right w:val="none" w:sz="0" w:space="0" w:color="auto"/>
      </w:divBdr>
    </w:div>
    <w:div w:id="1987857081">
      <w:bodyDiv w:val="1"/>
      <w:marLeft w:val="0"/>
      <w:marRight w:val="0"/>
      <w:marTop w:val="0"/>
      <w:marBottom w:val="0"/>
      <w:divBdr>
        <w:top w:val="none" w:sz="0" w:space="0" w:color="auto"/>
        <w:left w:val="none" w:sz="0" w:space="0" w:color="auto"/>
        <w:bottom w:val="none" w:sz="0" w:space="0" w:color="auto"/>
        <w:right w:val="none" w:sz="0" w:space="0" w:color="auto"/>
      </w:divBdr>
    </w:div>
    <w:div w:id="1989288115">
      <w:bodyDiv w:val="1"/>
      <w:marLeft w:val="0"/>
      <w:marRight w:val="0"/>
      <w:marTop w:val="0"/>
      <w:marBottom w:val="0"/>
      <w:divBdr>
        <w:top w:val="none" w:sz="0" w:space="0" w:color="auto"/>
        <w:left w:val="none" w:sz="0" w:space="0" w:color="auto"/>
        <w:bottom w:val="none" w:sz="0" w:space="0" w:color="auto"/>
        <w:right w:val="none" w:sz="0" w:space="0" w:color="auto"/>
      </w:divBdr>
    </w:div>
    <w:div w:id="2017687145">
      <w:bodyDiv w:val="1"/>
      <w:marLeft w:val="0"/>
      <w:marRight w:val="0"/>
      <w:marTop w:val="0"/>
      <w:marBottom w:val="0"/>
      <w:divBdr>
        <w:top w:val="none" w:sz="0" w:space="0" w:color="auto"/>
        <w:left w:val="none" w:sz="0" w:space="0" w:color="auto"/>
        <w:bottom w:val="none" w:sz="0" w:space="0" w:color="auto"/>
        <w:right w:val="none" w:sz="0" w:space="0" w:color="auto"/>
      </w:divBdr>
    </w:div>
    <w:div w:id="2108963462">
      <w:bodyDiv w:val="1"/>
      <w:marLeft w:val="0"/>
      <w:marRight w:val="0"/>
      <w:marTop w:val="0"/>
      <w:marBottom w:val="0"/>
      <w:divBdr>
        <w:top w:val="none" w:sz="0" w:space="0" w:color="auto"/>
        <w:left w:val="none" w:sz="0" w:space="0" w:color="auto"/>
        <w:bottom w:val="none" w:sz="0" w:space="0" w:color="auto"/>
        <w:right w:val="none" w:sz="0" w:space="0" w:color="auto"/>
      </w:divBdr>
    </w:div>
    <w:div w:id="213308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s://dane.gov.pl/pl/dataset/submissions/accepted" TargetMode="Externa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bw.stat.gov.pl/katalog/hvd" TargetMode="External"/><Relationship Id="rId13" Type="http://schemas.openxmlformats.org/officeDocument/2006/relationships/hyperlink" Target="https://legislacja.rcl.gov.pl/projekt/12389302" TargetMode="External"/><Relationship Id="rId18" Type="http://schemas.openxmlformats.org/officeDocument/2006/relationships/hyperlink" Target="https://www.gov.pl/web/baza-wiedzy/aktualnosci" TargetMode="External"/><Relationship Id="rId26" Type="http://schemas.openxmlformats.org/officeDocument/2006/relationships/hyperlink" Target="https://bialystok.stat.gov.pl/seminaria-i-konferencje/seminarium-naukowe-statystyka-w-praktyce-ii-edycja-12-marca-2024-r/" TargetMode="External"/><Relationship Id="rId3" Type="http://schemas.openxmlformats.org/officeDocument/2006/relationships/hyperlink" Target="https://dane.gov.pl/pl/knowledgebase/useful-materials/harmonogramy-udostepniania-danych" TargetMode="External"/><Relationship Id="rId21" Type="http://schemas.openxmlformats.org/officeDocument/2006/relationships/hyperlink" Target="https://navoica.pl/courses/course-v1:NCN+RDM_01+2024_02/course/" TargetMode="External"/><Relationship Id="rId7" Type="http://schemas.openxmlformats.org/officeDocument/2006/relationships/hyperlink" Target="https://www.gov.pl/web/gugik/nowa-usluga-api-do-wyszukiwania-geodetow-uprawnionych" TargetMode="External"/><Relationship Id="rId12" Type="http://schemas.openxmlformats.org/officeDocument/2006/relationships/hyperlink" Target="https://dane.gov.pl/pl/dga" TargetMode="External"/><Relationship Id="rId17" Type="http://schemas.openxmlformats.org/officeDocument/2006/relationships/hyperlink" Target="https://dane.gov.pl/pl/showcase/1308,poznajmy-polske" TargetMode="External"/><Relationship Id="rId25" Type="http://schemas.openxmlformats.org/officeDocument/2006/relationships/hyperlink" Target="https://kongres2024.stat.gov.pl/" TargetMode="External"/><Relationship Id="rId2" Type="http://schemas.openxmlformats.org/officeDocument/2006/relationships/hyperlink" Target="https://dane.gov.pl/pl/knowledgebase/useful-materials/dane-o-wysokiej-wartosci-hvd" TargetMode="External"/><Relationship Id="rId16" Type="http://schemas.openxmlformats.org/officeDocument/2006/relationships/hyperlink" Target="https://dane.gov.pl/pl/showcase" TargetMode="External"/><Relationship Id="rId20" Type="http://schemas.openxmlformats.org/officeDocument/2006/relationships/hyperlink" Target="https://navoica.pl/courses/course-v1:NCN+RDM_04+2024_02/course/" TargetMode="External"/><Relationship Id="rId29" Type="http://schemas.openxmlformats.org/officeDocument/2006/relationships/hyperlink" Target="https://www.oecd-ilibrary.org/deliver/a37f51c3-en.pdf?itemId=%2Fcontent%2Fpaper%2Fa37f51c3-en&amp;mimeType=pdf" TargetMode="External"/><Relationship Id="rId1" Type="http://schemas.openxmlformats.org/officeDocument/2006/relationships/hyperlink" Target="https://dane.gov.pl/pl/knowledgebase/useful-materials/sprawozdania-z-realizacji-programu-otwierania-danych-na-lata-2021-2027" TargetMode="External"/><Relationship Id="rId6" Type="http://schemas.openxmlformats.org/officeDocument/2006/relationships/hyperlink" Target="https://dane.gov.pl/pl/dataset/4647,api-do-systemu-transtat" TargetMode="External"/><Relationship Id="rId11" Type="http://schemas.openxmlformats.org/officeDocument/2006/relationships/hyperlink" Target="https://www.gov.pl/web/cyfryzacja/strategia-cyfryzacji-panstwa--wyniki-konsultacji-spolecznych" TargetMode="External"/><Relationship Id="rId24" Type="http://schemas.openxmlformats.org/officeDocument/2006/relationships/hyperlink" Target="https://dane.gov.pl/pl/knowledgebase/useful-materials/kalendarium" TargetMode="External"/><Relationship Id="rId5" Type="http://schemas.openxmlformats.org/officeDocument/2006/relationships/hyperlink" Target="https://dane.gov.pl/pl/dataset/3842,informacje-o-psychoterapii-wizytach-u-psychologow" TargetMode="External"/><Relationship Id="rId15" Type="http://schemas.openxmlformats.org/officeDocument/2006/relationships/hyperlink" Target="https://dane.gov.pl/pl/knowledgebase/useful-materials/nowy-przewodnik-dla-dostawcow-danych" TargetMode="External"/><Relationship Id="rId23" Type="http://schemas.openxmlformats.org/officeDocument/2006/relationships/hyperlink" Target="https://eosc.eu/news/2025/02/eoscs-build-up-phase-to-begin-with-march-kick-off/" TargetMode="External"/><Relationship Id="rId28" Type="http://schemas.openxmlformats.org/officeDocument/2006/relationships/hyperlink" Target="https://dane.gov.pl/pl/knowledgebase/useful-materials/raport-z-badania-wsrod-przedsiebiorcow-na-temat-wielkosci-i-charakterystyki-rynku-ponownego-wykorzystania-danych-publicznych-w-polsce" TargetMode="External"/><Relationship Id="rId10" Type="http://schemas.openxmlformats.org/officeDocument/2006/relationships/hyperlink" Target="https://www.gov.pl/web/cyfryzacja/strategia-cyfryzacji-panstwa--podsumowanie-konsultacji-spolecznych-ministerstwa-cyfryzacji" TargetMode="External"/><Relationship Id="rId19" Type="http://schemas.openxmlformats.org/officeDocument/2006/relationships/hyperlink" Target="https://navoica.pl/courses/course-v1:NCN+RDM_03+2024_02/course/" TargetMode="External"/><Relationship Id="rId31" Type="http://schemas.openxmlformats.org/officeDocument/2006/relationships/hyperlink" Target="https://dane.gov.pl/pl/promotion/dane-wymiana-wartosc?lang=pl&amp;rev=-1" TargetMode="External"/><Relationship Id="rId4" Type="http://schemas.openxmlformats.org/officeDocument/2006/relationships/hyperlink" Target="https://dane.gov.pl/pl/dataset/3932,swiadczenia-w-ramach-rehabilitacji-leczniczej-dla" TargetMode="External"/><Relationship Id="rId9" Type="http://schemas.openxmlformats.org/officeDocument/2006/relationships/hyperlink" Target="https://www.gov.pl/web/cyfryzacja/strategia-cyfryzacji-polski-do-2035-roku" TargetMode="External"/><Relationship Id="rId14" Type="http://schemas.openxmlformats.org/officeDocument/2006/relationships/hyperlink" Target="https://dane.gov.pl/media/ckeditor/2020/05/29/standard-prawny.pdf" TargetMode="External"/><Relationship Id="rId22" Type="http://schemas.openxmlformats.org/officeDocument/2006/relationships/hyperlink" Target="https://navoica.pl/courses/course-v1:NCN+RDM_02+2024_02/course/" TargetMode="External"/><Relationship Id="rId27" Type="http://schemas.openxmlformats.org/officeDocument/2006/relationships/hyperlink" Target="https://data.europa.eu/sites/default/files/odm2024_full_report.pdf" TargetMode="External"/><Relationship Id="rId30" Type="http://schemas.openxmlformats.org/officeDocument/2006/relationships/hyperlink" Target="https://dane.gov.pl/source-cod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AF7CC3-2EF8-45F4-9836-2E2102AD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10515</Words>
  <Characters>63090</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Sprawozdanie z realizacji Programu otwierania danych na lata 2021-2027 za rok 2024</vt:lpstr>
    </vt:vector>
  </TitlesOfParts>
  <Company/>
  <LinksUpToDate>false</LinksUpToDate>
  <CharactersWithSpaces>73459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Programu otwierania danych na lata 2021-2027 za rok 2024</dc:title>
  <dc:subject/>
  <dc:creator/>
  <cp:keywords/>
  <dc:description/>
  <cp:lastModifiedBy/>
  <cp:revision>1</cp:revision>
  <dcterms:created xsi:type="dcterms:W3CDTF">2025-08-19T07:12:00Z</dcterms:created>
  <dcterms:modified xsi:type="dcterms:W3CDTF">2025-08-19T07:13:00Z</dcterms:modified>
</cp:coreProperties>
</file>