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312C" w14:textId="4B9F239C" w:rsidR="00EE5EDE" w:rsidRPr="00EE5EDE" w:rsidRDefault="00EE5EDE" w:rsidP="00EE5EDE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EE5EDE">
        <w:rPr>
          <w:rFonts w:ascii="Times New Roman" w:hAnsi="Times New Roman" w:cs="Times New Roman"/>
          <w:b/>
          <w:bCs/>
          <w:lang w:val="ru-RU"/>
        </w:rPr>
        <w:t>РАЗЪЯСНЕНИЕ О СОДЕРЖАНИИ СТ. 1135⁵ ГПК</w:t>
      </w:r>
    </w:p>
    <w:p w14:paraId="005F426B" w14:textId="77777777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F0093E0" w14:textId="1A5DA10D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1. Стороны или участники процесса, не имеющие места жительства, обычного пребывания либо местонахождения в Республике Польша или другом государстве-члене Европейского Союза, если они не назначили представителя для ведения дела, проживающего в Республике Польша, обязаны в течение .......... дней указать представителя для получения судебной корреспонденции в Республике Польша.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В случае безрезультатного истечения указанного срока документы, предназначенные для сторон или участников процесса, в соответствии со ст. 1135⁵ Гражданско</w:t>
      </w:r>
      <w:r>
        <w:rPr>
          <w:rFonts w:ascii="Times New Roman" w:hAnsi="Times New Roman" w:cs="Times New Roman"/>
          <w:lang w:val="ru-RU"/>
        </w:rPr>
        <w:t>-</w:t>
      </w:r>
      <w:r w:rsidRPr="00EE5EDE">
        <w:rPr>
          <w:rFonts w:ascii="Times New Roman" w:hAnsi="Times New Roman" w:cs="Times New Roman"/>
          <w:lang w:val="ru-RU"/>
        </w:rPr>
        <w:t xml:space="preserve">процессуального кодекса, будут приобщаться к материалам дела </w:t>
      </w:r>
      <w:r>
        <w:rPr>
          <w:rFonts w:ascii="Times New Roman" w:hAnsi="Times New Roman" w:cs="Times New Roman"/>
          <w:lang w:val="ru-RU"/>
        </w:rPr>
        <w:t>и считаться</w:t>
      </w:r>
      <w:r w:rsidRPr="00EE5EDE">
        <w:rPr>
          <w:rFonts w:ascii="Times New Roman" w:hAnsi="Times New Roman" w:cs="Times New Roman"/>
          <w:lang w:val="ru-RU"/>
        </w:rPr>
        <w:t xml:space="preserve"> вруч</w:t>
      </w:r>
      <w:r>
        <w:rPr>
          <w:rFonts w:ascii="Times New Roman" w:hAnsi="Times New Roman" w:cs="Times New Roman"/>
          <w:lang w:val="ru-RU"/>
        </w:rPr>
        <w:t>е</w:t>
      </w:r>
      <w:r w:rsidRPr="00EE5EDE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ными</w:t>
      </w:r>
      <w:r w:rsidRPr="00EE5EDE">
        <w:rPr>
          <w:rFonts w:ascii="Times New Roman" w:hAnsi="Times New Roman" w:cs="Times New Roman"/>
          <w:lang w:val="ru-RU"/>
        </w:rPr>
        <w:t>.</w:t>
      </w:r>
    </w:p>
    <w:p w14:paraId="0435DBBC" w14:textId="050CF0E6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 xml:space="preserve">2. Стороны или участники процесса, не имеющие достаточных материальных средств для покрытия судебных расходов, могут подать </w:t>
      </w:r>
      <w:r>
        <w:rPr>
          <w:rFonts w:ascii="Times New Roman" w:hAnsi="Times New Roman" w:cs="Times New Roman"/>
          <w:lang w:val="ru-RU"/>
        </w:rPr>
        <w:t>заявление</w:t>
      </w:r>
      <w:r w:rsidRPr="00EE5EDE">
        <w:rPr>
          <w:rFonts w:ascii="Times New Roman" w:hAnsi="Times New Roman" w:cs="Times New Roman"/>
          <w:lang w:val="ru-RU"/>
        </w:rPr>
        <w:t xml:space="preserve"> об освобождении от судебных расходов, а также о назначении бесплатного процессуального представителя.</w:t>
      </w:r>
    </w:p>
    <w:p w14:paraId="213B6961" w14:textId="192B0914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 xml:space="preserve">Если стороной или участником процесса является физическое лицо, к </w:t>
      </w:r>
      <w:r>
        <w:rPr>
          <w:rFonts w:ascii="Times New Roman" w:hAnsi="Times New Roman" w:cs="Times New Roman"/>
          <w:lang w:val="ru-RU"/>
        </w:rPr>
        <w:t>заявлению</w:t>
      </w:r>
      <w:r w:rsidRPr="00EE5EDE">
        <w:rPr>
          <w:rFonts w:ascii="Times New Roman" w:hAnsi="Times New Roman" w:cs="Times New Roman"/>
          <w:lang w:val="ru-RU"/>
        </w:rPr>
        <w:t xml:space="preserve"> необходимо приложить заявление о том, что оно не в состоянии оплатить судебные расходы без ущерба для необходимого содержания себя и своей семьи.</w:t>
      </w:r>
    </w:p>
    <w:p w14:paraId="7F467CE9" w14:textId="1079CCAB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 xml:space="preserve">Заявление должно содержать подробные сведения о семейном положении, имуществе, доходах и источниках существования лица, подающего </w:t>
      </w:r>
      <w:r>
        <w:rPr>
          <w:rFonts w:ascii="Times New Roman" w:hAnsi="Times New Roman" w:cs="Times New Roman"/>
          <w:lang w:val="ru-RU"/>
        </w:rPr>
        <w:t>заявление</w:t>
      </w:r>
      <w:r w:rsidRPr="00EE5EDE">
        <w:rPr>
          <w:rFonts w:ascii="Times New Roman" w:hAnsi="Times New Roman" w:cs="Times New Roman"/>
          <w:lang w:val="ru-RU"/>
        </w:rPr>
        <w:t>.</w:t>
      </w:r>
    </w:p>
    <w:p w14:paraId="4E32EC35" w14:textId="77777777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Юридическому лицу, а также организационной единице, не являющейся юридическим лицом, но обладающей правоспособностью по закону, суд может предоставить освобождение от судебных расходов, если она докажет отсутствие достаточных средств для их оплаты.</w:t>
      </w:r>
    </w:p>
    <w:p w14:paraId="129C86F2" w14:textId="6B282541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Коммерческое о</w:t>
      </w:r>
      <w:r w:rsidRPr="00EE5EDE">
        <w:rPr>
          <w:rFonts w:ascii="Times New Roman" w:hAnsi="Times New Roman" w:cs="Times New Roman"/>
          <w:lang w:val="ru-RU"/>
        </w:rPr>
        <w:t>бщество должно также доказать, что его участники или акционеры не имеют достаточных средств для увеличения имущества общества или предоставления ему займа.</w:t>
      </w:r>
    </w:p>
    <w:p w14:paraId="19F1B5A7" w14:textId="77777777" w:rsid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Это правило не применяется, если единственным участником или акционером общества является Государственная казна.</w:t>
      </w:r>
    </w:p>
    <w:p w14:paraId="4DCCC7E2" w14:textId="7A6CF90A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 xml:space="preserve">3. Представителем может быть 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EE5EDE">
        <w:rPr>
          <w:rFonts w:ascii="Times New Roman" w:hAnsi="Times New Roman" w:cs="Times New Roman"/>
          <w:lang w:val="ru-RU"/>
        </w:rPr>
        <w:t>, в делах, связанных с промышленной собственностью — также патентный поверенный, а в делах о реструктуризации и банкротстве — также лицо, имеющее лицензию консультанта по реструктуризации</w:t>
      </w:r>
      <w:r>
        <w:rPr>
          <w:rFonts w:ascii="Times New Roman" w:hAnsi="Times New Roman" w:cs="Times New Roman"/>
          <w:lang w:val="ru-RU"/>
        </w:rPr>
        <w:t>, к</w:t>
      </w:r>
      <w:r w:rsidRPr="00EE5EDE">
        <w:rPr>
          <w:rFonts w:ascii="Times New Roman" w:hAnsi="Times New Roman" w:cs="Times New Roman"/>
          <w:lang w:val="ru-RU"/>
        </w:rPr>
        <w:t>роме того, представителем может быть: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 xml:space="preserve">лицо, состоящее со стороной в постоянных договорных отношениях </w:t>
      </w:r>
      <w:r>
        <w:rPr>
          <w:rFonts w:ascii="Times New Roman" w:hAnsi="Times New Roman" w:cs="Times New Roman"/>
          <w:lang w:val="ru-RU"/>
        </w:rPr>
        <w:t xml:space="preserve">на основании </w:t>
      </w:r>
      <w:r w:rsidRPr="00EE5EDE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платных оказаний услуг</w:t>
      </w:r>
      <w:r w:rsidRPr="00EE5EDE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 xml:space="preserve">соучастник </w:t>
      </w:r>
      <w:r>
        <w:rPr>
          <w:rFonts w:ascii="Times New Roman" w:hAnsi="Times New Roman" w:cs="Times New Roman"/>
          <w:lang w:val="ru-RU"/>
        </w:rPr>
        <w:t>спора</w:t>
      </w:r>
      <w:r w:rsidRPr="00EE5EDE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а также супруг/</w:t>
      </w:r>
      <w:r>
        <w:rPr>
          <w:rFonts w:ascii="Times New Roman" w:hAnsi="Times New Roman" w:cs="Times New Roman"/>
          <w:lang w:val="ru-RU"/>
        </w:rPr>
        <w:t>а</w:t>
      </w:r>
      <w:r w:rsidRPr="00EE5EDE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EE5EDE">
        <w:rPr>
          <w:rFonts w:ascii="Times New Roman" w:hAnsi="Times New Roman" w:cs="Times New Roman"/>
          <w:lang w:val="ru-RU"/>
        </w:rPr>
        <w:t xml:space="preserve">стры, родственники стороны </w:t>
      </w:r>
      <w:r>
        <w:rPr>
          <w:rFonts w:ascii="Times New Roman" w:hAnsi="Times New Roman" w:cs="Times New Roman"/>
          <w:lang w:val="ru-RU"/>
        </w:rPr>
        <w:t xml:space="preserve">по </w:t>
      </w:r>
      <w:r w:rsidRPr="00EE5EDE">
        <w:rPr>
          <w:rFonts w:ascii="Times New Roman" w:hAnsi="Times New Roman" w:cs="Times New Roman"/>
          <w:lang w:val="ru-RU"/>
        </w:rPr>
        <w:t>нисходящ</w:t>
      </w:r>
      <w:r>
        <w:rPr>
          <w:rFonts w:ascii="Times New Roman" w:hAnsi="Times New Roman" w:cs="Times New Roman"/>
          <w:lang w:val="ru-RU"/>
        </w:rPr>
        <w:t>ей</w:t>
      </w:r>
      <w:r w:rsidRPr="00EE5EDE">
        <w:rPr>
          <w:rFonts w:ascii="Times New Roman" w:hAnsi="Times New Roman" w:cs="Times New Roman"/>
          <w:lang w:val="ru-RU"/>
        </w:rPr>
        <w:t xml:space="preserve"> или восходящ</w:t>
      </w:r>
      <w:r>
        <w:rPr>
          <w:rFonts w:ascii="Times New Roman" w:hAnsi="Times New Roman" w:cs="Times New Roman"/>
          <w:lang w:val="ru-RU"/>
        </w:rPr>
        <w:t>ей линии</w:t>
      </w:r>
      <w:r w:rsidRPr="00EE5EDE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>удочерения</w:t>
      </w:r>
      <w:r w:rsidRPr="00EE5EDE">
        <w:rPr>
          <w:rFonts w:ascii="Times New Roman" w:hAnsi="Times New Roman" w:cs="Times New Roman"/>
          <w:lang w:val="ru-RU"/>
        </w:rPr>
        <w:t>.</w:t>
      </w:r>
    </w:p>
    <w:p w14:paraId="252E57C5" w14:textId="17405FB4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предпринимателя, в том числе не обладающего статусом юридического лица, может быть также: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EE5EDE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 xml:space="preserve">Юридическое лицо, осуществляющее на основании отдельных норм правовое обслуживание предпринимателя, юридического лица или иной организационной единицы, может предоставить процессуальное представительство адвокату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EE5EDE">
        <w:rPr>
          <w:rFonts w:ascii="Times New Roman" w:hAnsi="Times New Roman" w:cs="Times New Roman"/>
          <w:lang w:val="ru-RU"/>
        </w:rPr>
        <w:t xml:space="preserve"> от имени обслуживаемого субъекта, если оно было на это уполномочено</w:t>
      </w:r>
      <w:r>
        <w:rPr>
          <w:rFonts w:ascii="Times New Roman" w:hAnsi="Times New Roman" w:cs="Times New Roman"/>
          <w:lang w:val="ru-RU"/>
        </w:rPr>
        <w:t xml:space="preserve"> данным субъектом</w:t>
      </w:r>
      <w:r w:rsidRPr="00EE5EDE">
        <w:rPr>
          <w:rFonts w:ascii="Times New Roman" w:hAnsi="Times New Roman" w:cs="Times New Roman"/>
          <w:lang w:val="ru-RU"/>
        </w:rPr>
        <w:t>.</w:t>
      </w:r>
    </w:p>
    <w:p w14:paraId="7AD8D195" w14:textId="3F120CF9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В делах об установлении или оспаривании происхождения реб</w:t>
      </w:r>
      <w:r>
        <w:rPr>
          <w:rFonts w:ascii="Times New Roman" w:hAnsi="Times New Roman" w:cs="Times New Roman"/>
          <w:lang w:val="ru-RU"/>
        </w:rPr>
        <w:t>е</w:t>
      </w:r>
      <w:r w:rsidRPr="00EE5EDE">
        <w:rPr>
          <w:rFonts w:ascii="Times New Roman" w:hAnsi="Times New Roman" w:cs="Times New Roman"/>
          <w:lang w:val="ru-RU"/>
        </w:rPr>
        <w:t>нка, а также по делам о взыскании алиментов, представителем может быть также: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представитель органа социальной помощи органа местного самоуправления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EE5EDE">
        <w:rPr>
          <w:rFonts w:ascii="Times New Roman" w:hAnsi="Times New Roman" w:cs="Times New Roman"/>
          <w:lang w:val="ru-RU"/>
        </w:rPr>
        <w:t>либо представитель общественной организации, целью которой является помощь семье.</w:t>
      </w:r>
    </w:p>
    <w:p w14:paraId="28FC0DAB" w14:textId="38D75754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В делах, связанных с ведением сельского хозяйства, представителем фермера может быть также представитель организации, объединяющей индивидуальных фермеров, членом которой он является.</w:t>
      </w:r>
    </w:p>
    <w:p w14:paraId="23AF63E8" w14:textId="3D32ABA8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В делах, связанных с защитой прав потребителей, представителем может быть представитель организации, занимающейся защитой прав потребителей.</w:t>
      </w:r>
    </w:p>
    <w:p w14:paraId="64EF195F" w14:textId="15AC8076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В делах, связанных с защитой промышленной собственности, представителем автора изобретения может быть также представитель организации, поддерживающей промышленную собственность и помогающей изобретателям.</w:t>
      </w:r>
    </w:p>
    <w:p w14:paraId="43AD388A" w14:textId="3B3F0D47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EE5EDE">
        <w:rPr>
          <w:rFonts w:ascii="Times New Roman" w:hAnsi="Times New Roman" w:cs="Times New Roman"/>
          <w:lang w:val="ru-RU"/>
        </w:rPr>
        <w:t>В случае назначения процессуального представителя он обязан при первом процессуальном действии представить в суд доверенность с подписью доверителя либо е</w:t>
      </w:r>
      <w:r w:rsidR="00E10F1D">
        <w:rPr>
          <w:rFonts w:ascii="Times New Roman" w:hAnsi="Times New Roman" w:cs="Times New Roman"/>
          <w:lang w:val="ru-RU"/>
        </w:rPr>
        <w:t>е</w:t>
      </w:r>
      <w:r w:rsidRPr="00EE5EDE">
        <w:rPr>
          <w:rFonts w:ascii="Times New Roman" w:hAnsi="Times New Roman" w:cs="Times New Roman"/>
          <w:lang w:val="ru-RU"/>
        </w:rPr>
        <w:t xml:space="preserve"> заверенную копию.</w:t>
      </w:r>
    </w:p>
    <w:p w14:paraId="760BB2E7" w14:textId="77777777" w:rsidR="00EE5EDE" w:rsidRPr="00EE5EDE" w:rsidRDefault="00EE5EDE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44CD650" w14:textId="77777777" w:rsidR="00105155" w:rsidRPr="00EE5EDE" w:rsidRDefault="00105155" w:rsidP="00EE5E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sectPr w:rsidR="00105155" w:rsidRPr="00EE5EDE" w:rsidSect="00EE5ED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54BA" w14:textId="77777777" w:rsidR="00927699" w:rsidRDefault="00927699" w:rsidP="00927699">
      <w:pPr>
        <w:spacing w:after="0" w:line="240" w:lineRule="auto"/>
      </w:pPr>
      <w:r>
        <w:separator/>
      </w:r>
    </w:p>
  </w:endnote>
  <w:endnote w:type="continuationSeparator" w:id="0">
    <w:p w14:paraId="0CCE50D0" w14:textId="77777777" w:rsidR="00927699" w:rsidRDefault="00927699" w:rsidP="0092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0E9F" w14:textId="77777777" w:rsidR="00927699" w:rsidRDefault="00927699" w:rsidP="00927699">
      <w:pPr>
        <w:spacing w:after="0" w:line="240" w:lineRule="auto"/>
      </w:pPr>
      <w:r>
        <w:separator/>
      </w:r>
    </w:p>
  </w:footnote>
  <w:footnote w:type="continuationSeparator" w:id="0">
    <w:p w14:paraId="74A3D3CF" w14:textId="77777777" w:rsidR="00927699" w:rsidRDefault="00927699" w:rsidP="0092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D440A"/>
    <w:multiLevelType w:val="multilevel"/>
    <w:tmpl w:val="F1C8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164E9"/>
    <w:multiLevelType w:val="multilevel"/>
    <w:tmpl w:val="1E1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805FB"/>
    <w:multiLevelType w:val="multilevel"/>
    <w:tmpl w:val="500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459436">
    <w:abstractNumId w:val="0"/>
  </w:num>
  <w:num w:numId="2" w16cid:durableId="588343855">
    <w:abstractNumId w:val="2"/>
  </w:num>
  <w:num w:numId="3" w16cid:durableId="81561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E5EDE"/>
    <w:rsid w:val="00105155"/>
    <w:rsid w:val="00117267"/>
    <w:rsid w:val="002B1DEA"/>
    <w:rsid w:val="00927699"/>
    <w:rsid w:val="00B0027B"/>
    <w:rsid w:val="00D86204"/>
    <w:rsid w:val="00E10F1D"/>
    <w:rsid w:val="00E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B2E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5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5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5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5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5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5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5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5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5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5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5E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5E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5E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5E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5E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5E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5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5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5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5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5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5E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5E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5E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5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5E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5ED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E5ED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27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99"/>
  </w:style>
  <w:style w:type="paragraph" w:styleId="Stopka">
    <w:name w:val="footer"/>
    <w:basedOn w:val="Normalny"/>
    <w:link w:val="StopkaZnak"/>
    <w:uiPriority w:val="99"/>
    <w:unhideWhenUsed/>
    <w:rsid w:val="00927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3479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2026-03-25T10:04:00Z</dcterms:created>
  <dcterms:modified xsi:type="dcterms:W3CDTF">2026-03-25T10:04:00Z</dcterms:modified>
</cp:coreProperties>
</file>