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68E4" w14:textId="7113CBEB" w:rsidR="00017C29" w:rsidRPr="00290AF3" w:rsidRDefault="00017C29" w:rsidP="00290AF3">
      <w:pPr>
        <w:pStyle w:val="Tytu"/>
      </w:pPr>
      <w:r w:rsidRPr="00290AF3">
        <w:t>Lista dokumentów niezbędnych do zawarcia umowy o dofinansowanie projektu</w:t>
      </w:r>
      <w:r w:rsidR="006E1A20">
        <w:t xml:space="preserve"> </w:t>
      </w:r>
      <w:r w:rsidR="006E1A20" w:rsidRPr="006E1A20">
        <w:t>z NFOŚiGW w ramach FEnIKS 2021-2027 (do przedłożenia przez beneficjentów przed podpisaniem umowy o dofinansowanie)</w:t>
      </w:r>
    </w:p>
    <w:p w14:paraId="7D114C2B" w14:textId="00C428D9" w:rsidR="00110E12" w:rsidRPr="00A46337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Część ogólna</w:t>
      </w:r>
    </w:p>
    <w:p w14:paraId="1BA40788" w14:textId="77777777" w:rsidR="00110E12" w:rsidRPr="002C040C" w:rsidRDefault="00110E12" w:rsidP="000A578D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Beneficjent składa oryginały dokumentów lub ich kopie poświadczone za zgodność z oryginałem przez:</w:t>
      </w:r>
    </w:p>
    <w:p w14:paraId="7EC1B442" w14:textId="77777777" w:rsidR="00110E12" w:rsidRPr="002C040C" w:rsidRDefault="00110E12" w:rsidP="000A578D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notariusza;</w:t>
      </w:r>
    </w:p>
    <w:p w14:paraId="682D4F98" w14:textId="77777777" w:rsidR="00110E12" w:rsidRPr="002C040C" w:rsidRDefault="00110E12" w:rsidP="000A578D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osoby reprezentujące podmiot, który wydał dany dokument;</w:t>
      </w:r>
    </w:p>
    <w:p w14:paraId="2D5371BB" w14:textId="4B03B90E" w:rsidR="00110E12" w:rsidRPr="002C040C" w:rsidRDefault="00110E12" w:rsidP="000A578D">
      <w:pPr>
        <w:pStyle w:val="Tekstpodstawowy2"/>
        <w:numPr>
          <w:ilvl w:val="2"/>
          <w:numId w:val="2"/>
        </w:numPr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pracownika IW, po okazaniu mu oryginału dokumentu.</w:t>
      </w:r>
    </w:p>
    <w:p w14:paraId="753EE1E8" w14:textId="77777777" w:rsidR="00110E12" w:rsidRPr="002C040C" w:rsidRDefault="00110E12" w:rsidP="000A578D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Dopuszcza się możliwość poświadczania dokumentów o charakterze wewnętrznym Beneficjenta (w szczególności statutów, regulaminów, uchwał) zgodnie z zasadami reprezentacji Beneficjenta, w tym przez osoby umocowane przez Beneficjenta na podstawie pełnomocnictwa zawartego we wniosku o dofinansowane lub udzielonego odrębnie.</w:t>
      </w:r>
    </w:p>
    <w:p w14:paraId="086D6C5C" w14:textId="68DF3A35" w:rsidR="007738B9" w:rsidRPr="002C040C" w:rsidRDefault="007738B9" w:rsidP="000A578D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Niezależnie od formy zawarcia umowy o dofinansowanie, załączniki do umowy pozyskiwane przez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</w:t>
      </w:r>
      <w:r w:rsidR="00460013" w:rsidRPr="002C040C">
        <w:rPr>
          <w:rFonts w:ascii="Open Sans Light" w:hAnsi="Open Sans Light" w:cs="Open Sans Light"/>
          <w:bCs/>
          <w:sz w:val="22"/>
          <w:szCs w:val="22"/>
        </w:rPr>
        <w:t>e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nta z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>zewnętrznych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źródeł (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w tym zaświadczenia z właściwego US, ZUS, czy też zaświadczenie z banku o posiadaniu przez Beneficjenta rachunku bankowego dla potrzeb przekazywania dofinansowania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) mogą być przekazane do IW w dwóch formach: elektronicznie (dokument podpisany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zgodnie z zasadami reprezentacji 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 xml:space="preserve">elektronicznym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podpisem kwalifikowanym) lub papierowo (kopia potwierdzona za zgodność z oryginałem przez </w:t>
      </w:r>
      <w:r w:rsidR="006669AD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 podpisem własnoręcznym).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>Obie wymienione formy są równoważne i są uznawane jako kopie potwierdzone za zgodność z oryginałem przez Beneficjenta. Na wezwanie NFOŚiGW Beneficjent zobowiązany jest okazać oryginały tych dokumentów.</w:t>
      </w:r>
    </w:p>
    <w:p w14:paraId="68E2A843" w14:textId="77777777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Jeżeli dane wynikające z odpisu albo zaświadczenia z właściwego rejestru są niezgodne ze stanem faktycznym, Beneficjent przedkłada dodatkowo dokumenty, będące podstawą aktualizacji danych we właściwym rejestrze.</w:t>
      </w:r>
    </w:p>
    <w:p w14:paraId="5A5DFDF0" w14:textId="56C8E137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Beneficjenta powinny być sporządzone nie wcześniej, niż w terminie do trzech miesięcy przed datą zawarcia umowy, chyba że przepis szczególny stanowi inaczej.</w:t>
      </w:r>
    </w:p>
    <w:p w14:paraId="62E3B3BB" w14:textId="77777777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Osoba działająca w imieniu Beneficjenta składa dokument, z którego wynika umocowanie (np. akt powołania lub mianowania) lub pełnomocnictwo opatrzone datą jego wystawienia i dokument, z którego wynika umocowanie osoby udzielającej pełnomocnictwa do działania w imieniu Beneficjenta.</w:t>
      </w:r>
    </w:p>
    <w:p w14:paraId="5472FB14" w14:textId="77777777" w:rsidR="00110E12" w:rsidRPr="002C040C" w:rsidRDefault="00110E12" w:rsidP="000A578D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Podpisy Beneficjenta złożone</w:t>
      </w:r>
      <w:r w:rsidR="00BB3CE2" w:rsidRPr="002C040C">
        <w:rPr>
          <w:rFonts w:ascii="Open Sans Light" w:hAnsi="Open Sans Light" w:cs="Open Sans Light"/>
          <w:bCs/>
          <w:sz w:val="22"/>
          <w:szCs w:val="22"/>
        </w:rPr>
        <w:t xml:space="preserve"> na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dokumentach związanych z zabezpieczeniem prawidłowej realizacji umowy powinny być poświadczone notarialnie albo złożone w obecności pracownika IW. Pracownik IW ma obowiązek potwierdzić w formie pisemnej, że podpis został złożony w jego obecności.</w:t>
      </w:r>
    </w:p>
    <w:p w14:paraId="5A17088E" w14:textId="7374CC46" w:rsidR="00110E12" w:rsidRPr="002C040C" w:rsidRDefault="00110E12" w:rsidP="000A578D">
      <w:pPr>
        <w:pStyle w:val="Tekstpodstawowy2"/>
        <w:numPr>
          <w:ilvl w:val="1"/>
          <w:numId w:val="2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Kontrasygnata/podpis skarbnika/głównego księgowego na dokumentach kształtujących zobowiązania Beneficjenta jest wymagana w przypadkach wskazanych w przepisach prawa powszechnie obowiązującego lub prawa wewnętrznego Beneficjenta.</w:t>
      </w:r>
    </w:p>
    <w:p w14:paraId="40B004B4" w14:textId="77777777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Beneficjent zobowiązany jest dostarczyć w szczególności:</w:t>
      </w:r>
    </w:p>
    <w:p w14:paraId="3BB1546B" w14:textId="77777777" w:rsidR="00110E12" w:rsidRPr="002C040C" w:rsidRDefault="00037FB3" w:rsidP="000A578D">
      <w:pPr>
        <w:pStyle w:val="Tekstpodstawowy2"/>
        <w:numPr>
          <w:ilvl w:val="2"/>
          <w:numId w:val="3"/>
        </w:numPr>
        <w:tabs>
          <w:tab w:val="left" w:pos="284"/>
        </w:tabs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eneficjenta/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>zaświadczenie z właściwego urzędu skarbowego o niezaleganiu w uiszczaniu podatków lub stwierdzające stan zaległości;</w:t>
      </w:r>
    </w:p>
    <w:p w14:paraId="1D005D59" w14:textId="62CD9CB4" w:rsidR="00110E12" w:rsidRPr="002C040C" w:rsidRDefault="00037FB3" w:rsidP="000A578D">
      <w:pPr>
        <w:pStyle w:val="Tekstpodstawowy2"/>
        <w:numPr>
          <w:ilvl w:val="2"/>
          <w:numId w:val="3"/>
        </w:numPr>
        <w:tabs>
          <w:tab w:val="left" w:pos="284"/>
        </w:tabs>
        <w:spacing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eneficjenta/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>zaświadczenie z właściwej jednostki ZUS lub KRUS o niezaleganiu w opłacaniu składek</w:t>
      </w:r>
      <w:r w:rsidR="003D0734" w:rsidRPr="002C040C">
        <w:rPr>
          <w:rFonts w:ascii="Open Sans Light" w:hAnsi="Open Sans Light" w:cs="Open Sans Light"/>
          <w:bCs/>
          <w:sz w:val="22"/>
          <w:szCs w:val="22"/>
        </w:rPr>
        <w:t xml:space="preserve"> na</w:t>
      </w:r>
      <w:r w:rsidR="00FA5449" w:rsidRPr="002C040C">
        <w:rPr>
          <w:rFonts w:ascii="Open Sans Light" w:hAnsi="Open Sans Light" w:cs="Open Sans Light"/>
          <w:bCs/>
          <w:sz w:val="22"/>
          <w:szCs w:val="22"/>
        </w:rPr>
        <w:t xml:space="preserve"> ubezpieczenie społeczne</w:t>
      </w:r>
      <w:r w:rsidR="00110E12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3209D5F5" w14:textId="77777777" w:rsidR="00FA5449" w:rsidRPr="002C040C" w:rsidRDefault="00FA5449" w:rsidP="000A578D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 bankowy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,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zawierający numer rachunku bankowego 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eneficjenta, na który dokonywane będą </w:t>
      </w:r>
      <w:r w:rsidR="000634E8" w:rsidRPr="002C040C">
        <w:rPr>
          <w:rFonts w:ascii="Open Sans Light" w:hAnsi="Open Sans Light" w:cs="Open Sans Light"/>
          <w:bCs/>
          <w:sz w:val="22"/>
          <w:szCs w:val="22"/>
        </w:rPr>
        <w:t>wypłaty dofinansowania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(dokument ten stanowi załącznik do umowy o dofinansowanie)</w:t>
      </w:r>
      <w:r w:rsidR="0005402A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3E61DB71" w14:textId="70A469EB" w:rsidR="00110E12" w:rsidRPr="002C040C" w:rsidRDefault="00110E12" w:rsidP="000A578D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EE204B">
        <w:rPr>
          <w:rFonts w:ascii="Open Sans Light" w:hAnsi="Open Sans Light" w:cs="Open Sans Light"/>
          <w:bCs/>
          <w:sz w:val="22"/>
          <w:szCs w:val="22"/>
        </w:rPr>
        <w:t>wymagane przez prawo, statut/umowę lub inny akt, uchwały organów Beneficjenta w sprawie przyjęcia dofinansowania lub zabezpieczenia jego zwrotu</w:t>
      </w:r>
      <w:r w:rsidR="00EE204B">
        <w:rPr>
          <w:rFonts w:ascii="Open Sans Light" w:hAnsi="Open Sans Light" w:cs="Open Sans Light"/>
          <w:bCs/>
          <w:sz w:val="22"/>
          <w:szCs w:val="22"/>
        </w:rPr>
        <w:t xml:space="preserve"> (nie dotyczy jednostek samorządu terytorialnego)</w:t>
      </w:r>
      <w:r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4B2C43CF" w14:textId="35D261DD" w:rsidR="00152F29" w:rsidRPr="002C040C" w:rsidRDefault="006A4000" w:rsidP="000A578D">
      <w:pPr>
        <w:numPr>
          <w:ilvl w:val="2"/>
          <w:numId w:val="3"/>
        </w:numPr>
        <w:spacing w:after="120" w:line="276" w:lineRule="auto"/>
        <w:ind w:left="15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8322BF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 o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 xml:space="preserve"> </w:t>
      </w:r>
      <w:proofErr w:type="spellStart"/>
      <w:r w:rsidR="00E62656" w:rsidRPr="002C040C">
        <w:rPr>
          <w:rFonts w:ascii="Open Sans Light" w:hAnsi="Open Sans Light" w:cs="Open Sans Light"/>
          <w:bCs/>
          <w:sz w:val="22"/>
          <w:szCs w:val="22"/>
        </w:rPr>
        <w:t>nieorzeczeniu</w:t>
      </w:r>
      <w:proofErr w:type="spellEnd"/>
      <w:r w:rsidR="00E62656" w:rsidRPr="002C040C">
        <w:rPr>
          <w:rFonts w:ascii="Open Sans Light" w:hAnsi="Open Sans Light" w:cs="Open Sans Light"/>
          <w:bCs/>
          <w:sz w:val="22"/>
          <w:szCs w:val="22"/>
        </w:rPr>
        <w:t xml:space="preserve"> wobec niego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zakazu dostępu do środków, o których mowa w art. 5 ust. </w:t>
      </w:r>
      <w:r w:rsidR="009A59D3" w:rsidRPr="002C040C">
        <w:rPr>
          <w:rFonts w:ascii="Open Sans Light" w:hAnsi="Open Sans Light" w:cs="Open Sans Light"/>
          <w:bCs/>
          <w:sz w:val="22"/>
          <w:szCs w:val="22"/>
        </w:rPr>
        <w:t>1 pkt 2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ustawy z dnia 27 sierpnia 2009 r. o finansach publicznych</w:t>
      </w:r>
      <w:r w:rsidR="00152F29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7C323A28" w14:textId="77777777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Wymogi niniejszego wykazu w zakresie reprezentacji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eneficjenta oraz planowanych zmian stosuje się odpowiednio w przypadku zmiany umowy o dofinansowanie.</w:t>
      </w:r>
    </w:p>
    <w:p w14:paraId="2DEE0831" w14:textId="0501883A" w:rsidR="00110E12" w:rsidRPr="002C040C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Niniejszy wykaz stanowi przykładowy katalog wymaganych dokumentów, IW może żądać dodatkowych lub zrezygnować z niektórych dokumentów, w zależności od specyfiki danego wniosku.</w:t>
      </w:r>
    </w:p>
    <w:p w14:paraId="1FBD1CCA" w14:textId="5A04F4E4" w:rsidR="00110E12" w:rsidRPr="000A578D" w:rsidRDefault="00110E12" w:rsidP="000A578D">
      <w:pPr>
        <w:pStyle w:val="Tekstpodstawowy2"/>
        <w:numPr>
          <w:ilvl w:val="1"/>
          <w:numId w:val="2"/>
        </w:numPr>
        <w:tabs>
          <w:tab w:val="left" w:pos="284"/>
        </w:tabs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Obok wyżej wymienionych dokumentów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,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Beneficjent odpowiednio przedkłada właściwe dokumenty z części II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>Dokumenty przedkładane przez poszczególne kategorie Beneficj</w:t>
      </w:r>
      <w:r w:rsidR="000A578D">
        <w:rPr>
          <w:rFonts w:ascii="Open Sans Light" w:hAnsi="Open Sans Light" w:cs="Open Sans Light"/>
          <w:bCs/>
          <w:i/>
          <w:sz w:val="22"/>
          <w:szCs w:val="22"/>
        </w:rPr>
        <w:t>e</w:t>
      </w:r>
      <w:r w:rsidRPr="000A578D">
        <w:rPr>
          <w:rFonts w:ascii="Open Sans Light" w:hAnsi="Open Sans Light" w:cs="Open Sans Light"/>
          <w:bCs/>
          <w:i/>
          <w:sz w:val="22"/>
          <w:szCs w:val="22"/>
        </w:rPr>
        <w:t>nt</w:t>
      </w:r>
      <w:r w:rsidR="00E62656" w:rsidRPr="000A578D">
        <w:rPr>
          <w:rFonts w:ascii="Open Sans Light" w:hAnsi="Open Sans Light" w:cs="Open Sans Light"/>
          <w:bCs/>
          <w:i/>
          <w:sz w:val="22"/>
          <w:szCs w:val="22"/>
        </w:rPr>
        <w:t>ów</w:t>
      </w:r>
      <w:r w:rsidRPr="000A578D">
        <w:rPr>
          <w:rFonts w:ascii="Open Sans Light" w:hAnsi="Open Sans Light" w:cs="Open Sans Light"/>
          <w:bCs/>
          <w:i/>
          <w:sz w:val="22"/>
          <w:szCs w:val="22"/>
        </w:rPr>
        <w:t>.</w:t>
      </w:r>
    </w:p>
    <w:p w14:paraId="350634D2" w14:textId="6F50D005" w:rsidR="00110E12" w:rsidRPr="00A46337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 xml:space="preserve">Dokumenty przedkładane przez poszczególne kategorie </w:t>
      </w:r>
      <w:r w:rsidR="00E62656"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B</w:t>
      </w:r>
      <w:r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eneficj</w:t>
      </w:r>
      <w:r w:rsidR="00DF7EEB"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e</w:t>
      </w:r>
      <w:r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nt</w:t>
      </w:r>
      <w:r w:rsidR="00E62656"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ów.</w:t>
      </w:r>
    </w:p>
    <w:p w14:paraId="4A25220C" w14:textId="77777777" w:rsidR="00110E12" w:rsidRPr="002C040C" w:rsidRDefault="00110E12" w:rsidP="00EE204B">
      <w:pPr>
        <w:numPr>
          <w:ilvl w:val="1"/>
          <w:numId w:val="5"/>
        </w:numPr>
        <w:spacing w:before="120" w:after="120" w:line="276" w:lineRule="auto"/>
        <w:ind w:left="1134" w:hanging="35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jednostki samorządu terytorialnego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0D980453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gminy/powiatu/województwa;</w:t>
      </w:r>
    </w:p>
    <w:p w14:paraId="1BEA8F17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wyciąg z protokołu posiedzenia rady gminy stwierdzający odebranie ślubowania od wybranego wójta/burmistrza/prezydenta miasta;</w:t>
      </w:r>
    </w:p>
    <w:p w14:paraId="10801BE8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r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ady gminy/powiatu: </w:t>
      </w:r>
    </w:p>
    <w:p w14:paraId="1DBB4FC0" w14:textId="77777777" w:rsidR="00110E12" w:rsidRPr="002C040C" w:rsidRDefault="00110E12" w:rsidP="00500E32">
      <w:pPr>
        <w:numPr>
          <w:ilvl w:val="3"/>
          <w:numId w:val="4"/>
        </w:numPr>
        <w:tabs>
          <w:tab w:val="clear" w:pos="2880"/>
          <w:tab w:val="num" w:pos="1080"/>
          <w:tab w:val="num" w:pos="1418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określająca zasady obciążania nieruchomości (ustanawiania hipotek);</w:t>
      </w:r>
    </w:p>
    <w:p w14:paraId="35EF42A1" w14:textId="77777777" w:rsidR="00110E12" w:rsidRPr="002C040C" w:rsidRDefault="00110E12" w:rsidP="00500E32">
      <w:pPr>
        <w:numPr>
          <w:ilvl w:val="3"/>
          <w:numId w:val="4"/>
        </w:numPr>
        <w:tabs>
          <w:tab w:val="clear" w:pos="2880"/>
          <w:tab w:val="num" w:pos="1080"/>
          <w:tab w:val="num" w:pos="1418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r</w:t>
      </w:r>
      <w:r w:rsidRPr="002C040C">
        <w:rPr>
          <w:rFonts w:ascii="Open Sans Light" w:hAnsi="Open Sans Light" w:cs="Open Sans Light"/>
          <w:bCs/>
          <w:sz w:val="22"/>
          <w:szCs w:val="22"/>
        </w:rPr>
        <w:t>ady gminy/powiatu w sprawie uchwalenia budżetu uwzględniająca wysokość sumy, do której wójt/zarząd może samodzielnie zaciągać zobowiązania lub odrębna uchwała Rady gminy/powiatu określająca wysokość sumy, do której wójt/zarząd może samodzielnie zaciągać zobowiązania,</w:t>
      </w:r>
    </w:p>
    <w:p w14:paraId="36DBF813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powiatu/sejmiku województwa o powołaniu członków zarządu powiatu/województwa;</w:t>
      </w:r>
    </w:p>
    <w:p w14:paraId="2FC8C5B9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sejmiku województwa:</w:t>
      </w:r>
    </w:p>
    <w:p w14:paraId="4456155C" w14:textId="77777777" w:rsidR="00110E12" w:rsidRPr="002C040C" w:rsidRDefault="00110E12" w:rsidP="00500E32">
      <w:pPr>
        <w:numPr>
          <w:ilvl w:val="3"/>
          <w:numId w:val="4"/>
        </w:numPr>
        <w:tabs>
          <w:tab w:val="clear" w:pos="2880"/>
          <w:tab w:val="num" w:pos="1080"/>
          <w:tab w:val="num" w:pos="1418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określająca zasady obciążania nieruchomości (ustanawiania hipotek);</w:t>
      </w:r>
    </w:p>
    <w:p w14:paraId="357E4B61" w14:textId="77777777" w:rsidR="00110E12" w:rsidRPr="002C040C" w:rsidRDefault="00110E12" w:rsidP="00500E32">
      <w:pPr>
        <w:numPr>
          <w:ilvl w:val="3"/>
          <w:numId w:val="4"/>
        </w:numPr>
        <w:tabs>
          <w:tab w:val="clear" w:pos="2880"/>
          <w:tab w:val="num" w:pos="1080"/>
          <w:tab w:val="num" w:pos="1418"/>
        </w:tabs>
        <w:spacing w:after="120" w:line="276" w:lineRule="auto"/>
        <w:ind w:left="2127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sejmiku województwa w sprawie uchwalenia budżetu województwa, wskazująca wysokość sumy, do której zarząd może zaciągać zobowiązania lub odrębna uchwała sejmiku województwa określająca wysokość sumy, do której zarząd może zaciągać zobowiązania, o ile taki wymóg wynika z przepisów szczególnych lub statutu;</w:t>
      </w:r>
    </w:p>
    <w:p w14:paraId="491EA3BA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przypadku, gdy z zasad obciążania nieruchomości wynikać będzie konieczność uzyskania zgody danego organu na ustanowienie hipoteki – stosowna zgoda;</w:t>
      </w:r>
    </w:p>
    <w:p w14:paraId="377BE818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gminy/powiatu/sejmiku województwa o powołaniu skarbnika.</w:t>
      </w:r>
    </w:p>
    <w:p w14:paraId="2783AC2C" w14:textId="77777777" w:rsidR="00110E12" w:rsidRPr="002C040C" w:rsidRDefault="00110E12" w:rsidP="00500E32">
      <w:pPr>
        <w:numPr>
          <w:ilvl w:val="2"/>
          <w:numId w:val="4"/>
        </w:numPr>
        <w:tabs>
          <w:tab w:val="clear" w:pos="2340"/>
          <w:tab w:val="num" w:pos="1418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zaświadczenie właściwego Urzędu Skarbowego o nadaniu nr identyfikacji podatkowej (NIP).</w:t>
      </w:r>
    </w:p>
    <w:p w14:paraId="0170EA75" w14:textId="77777777" w:rsidR="00110E12" w:rsidRPr="002C040C" w:rsidRDefault="00110E12" w:rsidP="00500E32">
      <w:pPr>
        <w:numPr>
          <w:ilvl w:val="1"/>
          <w:numId w:val="5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związek międzygminny/powiatów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63DF2F24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odpis z rejestru związków międzygminnych/powiatów prowadzonego przez ministra właściwego do spraw administracji publicznej;</w:t>
      </w:r>
    </w:p>
    <w:p w14:paraId="04207178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związku;</w:t>
      </w:r>
    </w:p>
    <w:p w14:paraId="6BADAB0F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uchwały zgromadzenia związku odpowiednio jak w ust. 1 pkt 2 – 4, 6, 7.</w:t>
      </w:r>
    </w:p>
    <w:p w14:paraId="00884D92" w14:textId="77777777" w:rsidR="00110E12" w:rsidRPr="002C040C" w:rsidRDefault="00110E12" w:rsidP="00500E32">
      <w:pPr>
        <w:numPr>
          <w:ilvl w:val="1"/>
          <w:numId w:val="5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przez przedsiębiorstwo państwowe lub spółkę handlową</w:t>
      </w:r>
      <w:r w:rsidR="00E62656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08149BE8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spółki/ przedsiębiorstwa albo umowa spółki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040C">
        <w:rPr>
          <w:rFonts w:ascii="Open Sans Light" w:hAnsi="Open Sans Light" w:cs="Open Sans Light"/>
          <w:bCs/>
          <w:sz w:val="22"/>
          <w:szCs w:val="22"/>
        </w:rPr>
        <w:t>- w formie:</w:t>
      </w:r>
    </w:p>
    <w:p w14:paraId="19ADB9CC" w14:textId="77777777" w:rsidR="00110E12" w:rsidRPr="002C040C" w:rsidRDefault="00110E12" w:rsidP="00500E32">
      <w:pPr>
        <w:numPr>
          <w:ilvl w:val="3"/>
          <w:numId w:val="1"/>
        </w:numPr>
        <w:tabs>
          <w:tab w:val="left" w:pos="426"/>
          <w:tab w:val="num" w:pos="2552"/>
        </w:tabs>
        <w:spacing w:after="120" w:line="276" w:lineRule="auto"/>
        <w:ind w:left="2268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tekstu jednolitego, uwzględniającego wszelkie zmiany – odpis uwierzytelniony przez sekretarza sądu rejestrowego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lub potwierdzony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z oryginałem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przez osoby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>umocowane do reprezentowania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 xml:space="preserve"> Beneficjenta lub 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przez </w:t>
      </w:r>
      <w:r w:rsidR="00D0386E" w:rsidRPr="002C040C">
        <w:rPr>
          <w:rFonts w:ascii="Open Sans Light" w:hAnsi="Open Sans Light" w:cs="Open Sans Light"/>
          <w:bCs/>
          <w:sz w:val="22"/>
          <w:szCs w:val="22"/>
        </w:rPr>
        <w:t>radcę prawnego</w:t>
      </w:r>
      <w:r w:rsidR="005B4CE6" w:rsidRPr="002C040C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040C">
        <w:rPr>
          <w:rFonts w:ascii="Open Sans Light" w:hAnsi="Open Sans Light" w:cs="Open Sans Light"/>
          <w:bCs/>
          <w:sz w:val="22"/>
          <w:szCs w:val="22"/>
        </w:rPr>
        <w:t>lub wypis aktu notarialnego) lub</w:t>
      </w:r>
    </w:p>
    <w:p w14:paraId="38BD9406" w14:textId="77777777" w:rsidR="00110E12" w:rsidRPr="002C040C" w:rsidRDefault="00110E12" w:rsidP="00500E32">
      <w:pPr>
        <w:numPr>
          <w:ilvl w:val="3"/>
          <w:numId w:val="1"/>
        </w:numPr>
        <w:tabs>
          <w:tab w:val="left" w:pos="426"/>
          <w:tab w:val="num" w:pos="2552"/>
        </w:tabs>
        <w:spacing w:after="120" w:line="276" w:lineRule="auto"/>
        <w:ind w:left="2268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 xml:space="preserve">wypisu aktu notarialnego zawierającego tekst umowy spółki w pierwotnym brzmieniu, wraz ze wszelkimi zmianami w formie aktów notarialnych </w:t>
      </w:r>
    </w:p>
    <w:p w14:paraId="5BE48242" w14:textId="77777777" w:rsidR="00110E12" w:rsidRPr="002C040C" w:rsidRDefault="00110E12" w:rsidP="00500E32">
      <w:pPr>
        <w:tabs>
          <w:tab w:val="num" w:pos="2552"/>
        </w:tabs>
        <w:spacing w:after="120" w:line="276" w:lineRule="auto"/>
        <w:ind w:left="2268" w:hanging="360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lub</w:t>
      </w:r>
    </w:p>
    <w:p w14:paraId="6865F87D" w14:textId="77777777" w:rsidR="00110E12" w:rsidRPr="002C040C" w:rsidRDefault="00110E12" w:rsidP="00500E32">
      <w:pPr>
        <w:numPr>
          <w:ilvl w:val="3"/>
          <w:numId w:val="1"/>
        </w:numPr>
        <w:tabs>
          <w:tab w:val="num" w:pos="2552"/>
        </w:tabs>
        <w:spacing w:after="120" w:line="276" w:lineRule="auto"/>
        <w:ind w:left="2268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oryginału (lub odpisu notarialnego) wraz ze wszelkimi zmianami w formie aktów notarialnych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2AFABD6F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wymagane przez prawo lub umowę/statut uchwały organów przedsiębiorstwa państwowego lub spółki handlowej w sprawie przyjęcia dofinansowania lub zabezpieczenia zwrotu dofinansowania;</w:t>
      </w:r>
    </w:p>
    <w:p w14:paraId="704225FC" w14:textId="77777777" w:rsidR="00110E12" w:rsidRPr="002C040C" w:rsidRDefault="00110E12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odniesieniu do przedsiębiorstwa państwowego - w przypadku zaciągania zobowiązania lub rozporządzania prawem o wartości powyżej pięciu tysięcy złotych - dokument, z którego wynika umocowanie osoby, której współdziałanie z osobą reprezentującą przedsiębiorstwo jest niezbędne dla skuteczności tej czynności</w:t>
      </w:r>
      <w:r w:rsidR="001668BF"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34B82C82" w14:textId="77777777" w:rsidR="00375BF8" w:rsidRPr="002C040C" w:rsidRDefault="00375BF8" w:rsidP="00500E32">
      <w:pPr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oświadczenie 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eneficjanta, że nie podlega wykluczeniu z ubiegania się o dofinansowanie na podstawie art. 207 </w:t>
      </w:r>
      <w:r w:rsidR="000405C8" w:rsidRPr="002C040C">
        <w:rPr>
          <w:rFonts w:ascii="Open Sans Light" w:hAnsi="Open Sans Light" w:cs="Open Sans Light"/>
          <w:bCs/>
          <w:sz w:val="22"/>
          <w:szCs w:val="22"/>
        </w:rPr>
        <w:t xml:space="preserve">ust. 4 </w:t>
      </w:r>
      <w:proofErr w:type="spellStart"/>
      <w:r w:rsidRPr="002C040C">
        <w:rPr>
          <w:rFonts w:ascii="Open Sans Light" w:hAnsi="Open Sans Light" w:cs="Open Sans Light"/>
          <w:bCs/>
          <w:sz w:val="22"/>
          <w:szCs w:val="22"/>
        </w:rPr>
        <w:t>ufp</w:t>
      </w:r>
      <w:proofErr w:type="spellEnd"/>
      <w:r w:rsidRPr="002C040C">
        <w:rPr>
          <w:rFonts w:ascii="Open Sans Light" w:hAnsi="Open Sans Light" w:cs="Open Sans Light"/>
          <w:bCs/>
          <w:sz w:val="22"/>
          <w:szCs w:val="22"/>
        </w:rPr>
        <w:t>.</w:t>
      </w:r>
    </w:p>
    <w:p w14:paraId="189049BA" w14:textId="452726E9" w:rsidR="00110E12" w:rsidRPr="00A46337" w:rsidRDefault="00110E12">
      <w:pPr>
        <w:pStyle w:val="Nagwek2"/>
        <w:numPr>
          <w:ilvl w:val="0"/>
          <w:numId w:val="12"/>
        </w:numPr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</w:pPr>
      <w:r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Dokumenty przedkładane w celu zabezpieczenia wierzytelności NFOŚiGW</w:t>
      </w:r>
      <w:r w:rsidR="006B6BCE" w:rsidRPr="00A46337">
        <w:rPr>
          <w:rFonts w:ascii="Open Sans Light" w:hAnsi="Open Sans Light" w:cs="Open Sans Light"/>
          <w:b/>
          <w:bCs/>
          <w:color w:val="000000" w:themeColor="text1"/>
          <w:sz w:val="22"/>
          <w:szCs w:val="22"/>
        </w:rPr>
        <w:t>:</w:t>
      </w:r>
    </w:p>
    <w:p w14:paraId="72691785" w14:textId="03FE1E78" w:rsidR="00110E12" w:rsidRPr="00946193" w:rsidRDefault="00110E12" w:rsidP="00500E32">
      <w:pPr>
        <w:pStyle w:val="Akapitzlist"/>
        <w:numPr>
          <w:ilvl w:val="1"/>
          <w:numId w:val="13"/>
        </w:numPr>
        <w:spacing w:after="120"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946193">
        <w:rPr>
          <w:rFonts w:ascii="Open Sans Light" w:hAnsi="Open Sans Light" w:cs="Open Sans Light"/>
          <w:bCs/>
          <w:sz w:val="22"/>
          <w:szCs w:val="22"/>
        </w:rPr>
        <w:t>Dokumenty przedkładane w przypadku poręczenia przez jednostki samorządu terytorialnego</w:t>
      </w:r>
    </w:p>
    <w:p w14:paraId="44B836F0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 upoważniająca wójta/burmistrza/prezydenta miasta do udzielenia poręczenia wnioskodawcy albo uchwała rady gminy określająca wysokość sumy, do której wójt może samodzielnie zaciągać zobowiązania;</w:t>
      </w:r>
    </w:p>
    <w:p w14:paraId="6A206522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uchwała rady powiatu/sejmiku województwa upoważniająca zarząd powiatu/województwa do udzielenia poręczenia wnioskodawcy albo uchwała rady powiatu/sejmiku województwa określająca wysokość sumy, do której zarząd powiatu/województwa może samodzielnie zaciągać zobowiązania; </w:t>
      </w:r>
    </w:p>
    <w:p w14:paraId="77D4C248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wyciąg z protokołu posiedzenia rady gminy stwierdzający odebranie ślubowania od wójta/burmistrza/prezydenta miasta;</w:t>
      </w:r>
    </w:p>
    <w:p w14:paraId="382E4ACE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powiatu/sejmiku województwa powołująca członków zarządu powiatu/województwa;</w:t>
      </w:r>
    </w:p>
    <w:p w14:paraId="62F8840B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uchwała rady gminy/powiatu/sejmiku województwa o powołaniu skarbnika;</w:t>
      </w:r>
    </w:p>
    <w:p w14:paraId="72EE9793" w14:textId="77777777" w:rsidR="00110E12" w:rsidRPr="002C040C" w:rsidRDefault="00110E12" w:rsidP="00500E32">
      <w:pPr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statut gminy/powiatu/ województwa.</w:t>
      </w:r>
    </w:p>
    <w:p w14:paraId="4639CCBA" w14:textId="55877126" w:rsidR="00110E12" w:rsidRPr="002C040C" w:rsidRDefault="00110E12" w:rsidP="00500E32">
      <w:pPr>
        <w:pStyle w:val="Tekstpodstawowy2"/>
        <w:numPr>
          <w:ilvl w:val="1"/>
          <w:numId w:val="14"/>
        </w:numPr>
        <w:spacing w:line="276" w:lineRule="auto"/>
        <w:ind w:left="1134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w przypadku poręczenia przez przedsiębiorstwo państwowe lub spółkę handlową:</w:t>
      </w:r>
    </w:p>
    <w:p w14:paraId="326FCBD2" w14:textId="77777777" w:rsidR="00110E12" w:rsidRPr="002C040C" w:rsidRDefault="00110E12" w:rsidP="00500E32">
      <w:pPr>
        <w:numPr>
          <w:ilvl w:val="2"/>
          <w:numId w:val="6"/>
        </w:numPr>
        <w:tabs>
          <w:tab w:val="left" w:pos="1080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statut/umowa spółki/przedsiębiorstwa; </w:t>
      </w:r>
    </w:p>
    <w:p w14:paraId="05EAFF60" w14:textId="77777777" w:rsidR="00110E12" w:rsidRPr="002C040C" w:rsidRDefault="00110E12" w:rsidP="00500E32">
      <w:pPr>
        <w:numPr>
          <w:ilvl w:val="2"/>
          <w:numId w:val="6"/>
        </w:numPr>
        <w:tabs>
          <w:tab w:val="left" w:pos="1080"/>
        </w:tabs>
        <w:spacing w:after="120"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wymagane przez prawo lub statut/umowę, uchwały organów spółki/przedsiębiorstwa w sprawie udzielenia poręczenia</w:t>
      </w:r>
      <w:r w:rsidR="00E41917" w:rsidRPr="002C040C">
        <w:rPr>
          <w:rFonts w:ascii="Open Sans Light" w:hAnsi="Open Sans Light" w:cs="Open Sans Light"/>
          <w:bCs/>
          <w:sz w:val="22"/>
          <w:szCs w:val="22"/>
        </w:rPr>
        <w:t>.</w:t>
      </w:r>
    </w:p>
    <w:p w14:paraId="2353AF50" w14:textId="38B0691E" w:rsidR="00110E12" w:rsidRPr="002C040C" w:rsidRDefault="00110E12" w:rsidP="00500E32">
      <w:pPr>
        <w:pStyle w:val="Tekstpodstawowy"/>
        <w:numPr>
          <w:ilvl w:val="0"/>
          <w:numId w:val="20"/>
        </w:numPr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 xml:space="preserve">Dokumenty przedkładane przy zabezpieczeniu dofinansowania udzielonym przez bank w formie gwarancji bankowej lub poręczenia: </w:t>
      </w:r>
    </w:p>
    <w:p w14:paraId="5C7954B2" w14:textId="77777777" w:rsidR="00110E12" w:rsidRPr="002C040C" w:rsidRDefault="00110E12" w:rsidP="00500E32">
      <w:pPr>
        <w:pStyle w:val="Tekstpodstawowy"/>
        <w:numPr>
          <w:ilvl w:val="2"/>
          <w:numId w:val="7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 gwarancji lub poręczenia.</w:t>
      </w:r>
    </w:p>
    <w:p w14:paraId="35B31931" w14:textId="77777777" w:rsidR="00110E12" w:rsidRPr="002C040C" w:rsidRDefault="00110E12" w:rsidP="00290AF3">
      <w:pPr>
        <w:pStyle w:val="Tekstpodstawowy"/>
        <w:spacing w:after="120" w:line="276" w:lineRule="auto"/>
        <w:ind w:left="360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Własnoręczność podpisów złożonych przez osoby uprawnione do dokonywania czynności prawnych w imieniu banku winna być potwierdzona przez notariusza lub pracownika NFOŚiGW.</w:t>
      </w:r>
    </w:p>
    <w:p w14:paraId="32DA2F30" w14:textId="0DABC356" w:rsidR="00110E12" w:rsidRPr="002C040C" w:rsidRDefault="00110E12" w:rsidP="00500E32">
      <w:pPr>
        <w:pStyle w:val="Tekstpodstawowy"/>
        <w:numPr>
          <w:ilvl w:val="0"/>
          <w:numId w:val="20"/>
        </w:numPr>
        <w:tabs>
          <w:tab w:val="left" w:pos="360"/>
        </w:tabs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Dokumenty przedkładane przy zabezpieczeniu w formie hipoteki:</w:t>
      </w:r>
    </w:p>
    <w:p w14:paraId="77511BBA" w14:textId="53FB70C9" w:rsidR="00110E12" w:rsidRPr="002C040C" w:rsidRDefault="00110E12" w:rsidP="00500E32">
      <w:pPr>
        <w:pStyle w:val="Tekstpodstawowy"/>
        <w:numPr>
          <w:ilvl w:val="2"/>
          <w:numId w:val="17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przed sporządzeniem umowy o udzielenie dofinansowania, Beneficjent winien dostarczyć:</w:t>
      </w:r>
    </w:p>
    <w:p w14:paraId="7DA19FDC" w14:textId="77777777" w:rsidR="00110E12" w:rsidRPr="002C040C" w:rsidRDefault="00110E12" w:rsidP="00500E32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odpis zwykły z księgi wieczystej nieruchomości, na której ma być ustanowiona hipoteka;</w:t>
      </w:r>
    </w:p>
    <w:p w14:paraId="3C7EAD57" w14:textId="77777777" w:rsidR="00110E12" w:rsidRPr="002C040C" w:rsidRDefault="00110E12" w:rsidP="00500E32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wyciąg z planu zagospodarowania przestrzennego z informacją o przeznaczeniu ww. nieruchomości lub dokument równoważny;</w:t>
      </w:r>
    </w:p>
    <w:p w14:paraId="62CCA42A" w14:textId="77777777" w:rsidR="00110E12" w:rsidRPr="002C040C" w:rsidRDefault="00110E12" w:rsidP="00500E32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operat szacunkowy nieruchomości wraz z wyceną budynków, stanowiącej zabezpieczenie hipoteczne, określający wartość rynkową tej nieruchomości, sporządzony przez rzeczoznawcę wpisanego do centralnego rejestru rzeczoznawców majątkowych prowadzonego przez Urząd Mieszkalnictwa i Rozwoju Miast;</w:t>
      </w:r>
    </w:p>
    <w:p w14:paraId="5FC2DCFC" w14:textId="77777777" w:rsidR="00110E12" w:rsidRPr="002C040C" w:rsidRDefault="00110E12" w:rsidP="00500E32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wycenę maszyn, urządzeń i innych środków trwałych powinna być sporządzona przez biegłego rzeczoznawcę. W przypadku realizacji małych przedsięwzięć dopuszcza się wycenę wynikającą z </w:t>
      </w:r>
      <w:r w:rsidR="0003222E" w:rsidRPr="002C040C">
        <w:rPr>
          <w:rFonts w:ascii="Open Sans Light" w:hAnsi="Open Sans Light" w:cs="Open Sans Light"/>
          <w:bCs/>
          <w:sz w:val="22"/>
          <w:szCs w:val="22"/>
        </w:rPr>
        <w:t>ksiąg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rachunkowych wnioskodawcy (według 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 xml:space="preserve">wykonanej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oceny finansowej </w:t>
      </w:r>
      <w:r w:rsidR="0003222E" w:rsidRPr="002C040C">
        <w:rPr>
          <w:rFonts w:ascii="Open Sans Light" w:hAnsi="Open Sans Light" w:cs="Open Sans Light"/>
          <w:bCs/>
          <w:sz w:val="22"/>
          <w:szCs w:val="22"/>
        </w:rPr>
        <w:t>komórki organizacyjnej NFOŚiGW właściwej do wykonywania ocen finansowych</w:t>
      </w:r>
      <w:r w:rsidRPr="002C040C">
        <w:rPr>
          <w:rFonts w:ascii="Open Sans Light" w:hAnsi="Open Sans Light" w:cs="Open Sans Light"/>
          <w:bCs/>
          <w:sz w:val="22"/>
          <w:szCs w:val="22"/>
        </w:rPr>
        <w:t>);</w:t>
      </w:r>
    </w:p>
    <w:p w14:paraId="51A4A7CE" w14:textId="77777777" w:rsidR="00110E12" w:rsidRPr="002C040C" w:rsidRDefault="00110E12" w:rsidP="00500E32">
      <w:pPr>
        <w:pStyle w:val="Tekstpodstawowy"/>
        <w:numPr>
          <w:ilvl w:val="3"/>
          <w:numId w:val="9"/>
        </w:numPr>
        <w:spacing w:after="120" w:line="276" w:lineRule="auto"/>
        <w:ind w:left="2127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opis nieruchomości wraz z mapą i wyrysem nieruchomości zabezpieczonej hipoteką. </w:t>
      </w:r>
    </w:p>
    <w:p w14:paraId="34C67822" w14:textId="3A9DBCBA" w:rsidR="00110E12" w:rsidRPr="002C040C" w:rsidRDefault="00110E12" w:rsidP="00500E32">
      <w:pPr>
        <w:pStyle w:val="Tekstpodstawowy"/>
        <w:numPr>
          <w:ilvl w:val="0"/>
          <w:numId w:val="18"/>
        </w:numPr>
        <w:spacing w:after="120" w:line="276" w:lineRule="auto"/>
        <w:ind w:left="1701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 sporządzeniu umowy o udzielenie dofinansowania</w:t>
      </w:r>
      <w:r w:rsidR="009431DA" w:rsidRPr="002C040C">
        <w:rPr>
          <w:rFonts w:ascii="Open Sans Light" w:hAnsi="Open Sans Light" w:cs="Open Sans Light"/>
          <w:bCs/>
          <w:sz w:val="22"/>
          <w:szCs w:val="22"/>
        </w:rPr>
        <w:t xml:space="preserve"> projektu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, 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>B</w:t>
      </w:r>
      <w:r w:rsidRPr="002C040C">
        <w:rPr>
          <w:rFonts w:ascii="Open Sans Light" w:hAnsi="Open Sans Light" w:cs="Open Sans Light"/>
          <w:bCs/>
          <w:sz w:val="22"/>
          <w:szCs w:val="22"/>
        </w:rPr>
        <w:t>eneficjent winien dostarczyć:</w:t>
      </w:r>
    </w:p>
    <w:p w14:paraId="3CFB7237" w14:textId="77777777" w:rsidR="00110E12" w:rsidRPr="002C040C" w:rsidRDefault="00110E12" w:rsidP="00500E32">
      <w:pPr>
        <w:pStyle w:val="Tekstpodstawowy"/>
        <w:numPr>
          <w:ilvl w:val="3"/>
          <w:numId w:val="10"/>
        </w:numPr>
        <w:tabs>
          <w:tab w:val="left" w:pos="1134"/>
        </w:tabs>
        <w:spacing w:after="120" w:line="276" w:lineRule="auto"/>
        <w:ind w:left="226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akt notarialny zawierający oświadczenie o poddaniu się egzekucji z tytułu umowy dofinansowania, sporządzony na podstawie art. 777 § 1 </w:t>
      </w:r>
      <w:proofErr w:type="spellStart"/>
      <w:r w:rsidRPr="002C040C">
        <w:rPr>
          <w:rFonts w:ascii="Open Sans Light" w:hAnsi="Open Sans Light" w:cs="Open Sans Light"/>
          <w:bCs/>
          <w:sz w:val="22"/>
          <w:szCs w:val="22"/>
        </w:rPr>
        <w:t>kpc</w:t>
      </w:r>
      <w:proofErr w:type="spellEnd"/>
      <w:r w:rsidRPr="002C040C">
        <w:rPr>
          <w:rFonts w:ascii="Open Sans Light" w:hAnsi="Open Sans Light" w:cs="Open Sans Light"/>
          <w:bCs/>
          <w:sz w:val="22"/>
          <w:szCs w:val="22"/>
        </w:rPr>
        <w:t>;</w:t>
      </w:r>
    </w:p>
    <w:p w14:paraId="155974DC" w14:textId="77777777" w:rsidR="00110E12" w:rsidRPr="002C040C" w:rsidRDefault="00110E12" w:rsidP="00500E32">
      <w:pPr>
        <w:pStyle w:val="Tekstpodstawowy"/>
        <w:numPr>
          <w:ilvl w:val="3"/>
          <w:numId w:val="10"/>
        </w:numPr>
        <w:tabs>
          <w:tab w:val="left" w:pos="1134"/>
        </w:tabs>
        <w:spacing w:after="120" w:line="276" w:lineRule="auto"/>
        <w:ind w:left="226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zawiadomienie sądu rejestrowego o dokonaniu wpisu hipoteki na rzecz NFOŚiGW do księgi wieczystej, otrzymane z sądu rejestrowego; </w:t>
      </w:r>
    </w:p>
    <w:p w14:paraId="23E4DD56" w14:textId="77777777" w:rsidR="00110E12" w:rsidRPr="002C040C" w:rsidRDefault="00110E12" w:rsidP="00500E32">
      <w:pPr>
        <w:pStyle w:val="Tekstpodstawowy2"/>
        <w:numPr>
          <w:ilvl w:val="3"/>
          <w:numId w:val="10"/>
        </w:numPr>
        <w:tabs>
          <w:tab w:val="left" w:pos="1134"/>
        </w:tabs>
        <w:spacing w:line="276" w:lineRule="auto"/>
        <w:ind w:left="2268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odpis z księgi wieczystej nieruchomości stanowiącej przedmiot hipoteki z wpisaną w Dziale IV hipoteką, ustanowioną na rzecz NFOŚiGW na podstawie prawomocnego postanowienia o wpisie. </w:t>
      </w:r>
    </w:p>
    <w:p w14:paraId="1E0BF5AD" w14:textId="77777777" w:rsidR="00110E12" w:rsidRPr="002C040C" w:rsidRDefault="00110E12" w:rsidP="00290AF3">
      <w:pPr>
        <w:pStyle w:val="Tekstpodstawowy2"/>
        <w:spacing w:line="276" w:lineRule="auto"/>
        <w:ind w:left="426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Wymagane jest jednakowe oznaczenie działek wchodzących w skład nieruchomości przeznaczonej do obciążania hipoteką w operacie szacunkowym nieruchomości, akcie notarialnym o ustanowieniu hipoteki oraz w wypisie z księgi wieczystej nieruchomości z </w:t>
      </w:r>
      <w:r w:rsidRPr="002C040C">
        <w:rPr>
          <w:rFonts w:ascii="Open Sans Light" w:hAnsi="Open Sans Light" w:cs="Open Sans Light"/>
          <w:bCs/>
          <w:sz w:val="22"/>
          <w:szCs w:val="22"/>
        </w:rPr>
        <w:lastRenderedPageBreak/>
        <w:t>ujawnioną hipoteką ustanowioną na rzecz Narodowego Funduszu, a także zgodność numerów i oznaczeń księgi wieczystej we wszystkich wymienionych dokumentach.</w:t>
      </w:r>
    </w:p>
    <w:p w14:paraId="4BDCA19F" w14:textId="77777777" w:rsidR="00110E12" w:rsidRPr="002C040C" w:rsidRDefault="00110E12" w:rsidP="00290AF3">
      <w:pPr>
        <w:pStyle w:val="Tekstpodstawowy2"/>
        <w:tabs>
          <w:tab w:val="left" w:pos="1440"/>
        </w:tabs>
        <w:spacing w:line="276" w:lineRule="auto"/>
        <w:ind w:left="426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 przypadku zabezpieczenia wierzytelności w postaci hipoteki na nieruchomości osoby fizycznej, współmałżonek winien w formie aktu notarialnego wyrazić zgodę na ustanowienie hipoteki lub – w przypadku gdy nieruchomość nie wchodzi w skład majątku wspólnego małżonków – przedstawić dokument potwierdzający t</w:t>
      </w:r>
      <w:r w:rsidR="00DE229B" w:rsidRPr="002C040C">
        <w:rPr>
          <w:rFonts w:ascii="Open Sans Light" w:hAnsi="Open Sans Light" w:cs="Open Sans Light"/>
          <w:bCs/>
          <w:sz w:val="22"/>
          <w:szCs w:val="22"/>
        </w:rPr>
        <w:t>ę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 okoliczność. </w:t>
      </w:r>
    </w:p>
    <w:p w14:paraId="6A313E4E" w14:textId="1FD29261" w:rsidR="00110E12" w:rsidRPr="002C040C" w:rsidRDefault="00110E12" w:rsidP="00500E32">
      <w:pPr>
        <w:pStyle w:val="Tekstpodstawowy"/>
        <w:numPr>
          <w:ilvl w:val="0"/>
          <w:numId w:val="20"/>
        </w:numPr>
        <w:tabs>
          <w:tab w:val="left" w:pos="360"/>
        </w:tabs>
        <w:spacing w:after="120" w:line="276" w:lineRule="auto"/>
        <w:ind w:left="113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Weksel</w:t>
      </w:r>
      <w:r w:rsidR="00E45E20" w:rsidRPr="002C040C">
        <w:rPr>
          <w:rFonts w:ascii="Open Sans Light" w:hAnsi="Open Sans Light" w:cs="Open Sans Light"/>
          <w:bCs/>
          <w:sz w:val="22"/>
          <w:szCs w:val="22"/>
        </w:rPr>
        <w:t>:</w:t>
      </w:r>
    </w:p>
    <w:p w14:paraId="7E30259A" w14:textId="77777777" w:rsidR="00110E12" w:rsidRPr="002C040C" w:rsidRDefault="00110E12" w:rsidP="00500E32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Wnioskodawca wystawia weksel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 xml:space="preserve">„in blanco” </w:t>
      </w:r>
      <w:r w:rsidRPr="002C040C">
        <w:rPr>
          <w:rFonts w:ascii="Open Sans Light" w:hAnsi="Open Sans Light" w:cs="Open Sans Light"/>
          <w:bCs/>
          <w:sz w:val="22"/>
          <w:szCs w:val="22"/>
        </w:rPr>
        <w:t xml:space="preserve">z klauzulą „bez protestu”. </w:t>
      </w:r>
    </w:p>
    <w:p w14:paraId="181F7B09" w14:textId="77777777" w:rsidR="00110E12" w:rsidRPr="002C040C" w:rsidRDefault="00110E12" w:rsidP="00500E32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Wraz z wekslem składana jest deklaracja wekslowa.</w:t>
      </w:r>
    </w:p>
    <w:p w14:paraId="0ABFC5F0" w14:textId="77777777" w:rsidR="00110E12" w:rsidRPr="002C040C" w:rsidRDefault="00110E12" w:rsidP="00500E32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Weksel i deklarację podpisują osoby upoważnione do zaciągania zobowiązań wekslowych, pod pieczęcią osoby prawnej, którą reprezentują. </w:t>
      </w:r>
    </w:p>
    <w:p w14:paraId="7A194E78" w14:textId="77777777" w:rsidR="00110E12" w:rsidRPr="002C040C" w:rsidRDefault="00110E12" w:rsidP="00500E32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 xml:space="preserve">Weksel </w:t>
      </w:r>
      <w:r w:rsidRPr="002C040C">
        <w:rPr>
          <w:rFonts w:ascii="Open Sans Light" w:hAnsi="Open Sans Light" w:cs="Open Sans Light"/>
          <w:bCs/>
          <w:i/>
          <w:sz w:val="22"/>
          <w:szCs w:val="22"/>
        </w:rPr>
        <w:t xml:space="preserve">„in blanco” </w:t>
      </w:r>
      <w:r w:rsidRPr="002C040C">
        <w:rPr>
          <w:rFonts w:ascii="Open Sans Light" w:hAnsi="Open Sans Light" w:cs="Open Sans Light"/>
          <w:bCs/>
          <w:sz w:val="22"/>
          <w:szCs w:val="22"/>
        </w:rPr>
        <w:t>podpisuje wystawca weksla i ewentualny poręczyciel (na odwrocie weksla pod formułą: „poręczam”). Osoby działające jako pełnomocnicy przedkładają pełnomocnictwo szczególne, upoważniające do zaciągania zobowiązań wekslowych w imieniu określonej osoby prawnej (obowiązek ten nie dotyczy prokurentów).</w:t>
      </w:r>
    </w:p>
    <w:p w14:paraId="37E439F8" w14:textId="77777777" w:rsidR="00110E12" w:rsidRPr="002C040C" w:rsidRDefault="00110E12" w:rsidP="00500E32">
      <w:pPr>
        <w:pStyle w:val="Tekstpodstawowy2"/>
        <w:numPr>
          <w:ilvl w:val="2"/>
          <w:numId w:val="11"/>
        </w:numPr>
        <w:spacing w:line="276" w:lineRule="auto"/>
        <w:ind w:left="1701"/>
        <w:rPr>
          <w:rFonts w:ascii="Open Sans Light" w:hAnsi="Open Sans Light" w:cs="Open Sans Light"/>
          <w:bCs/>
          <w:sz w:val="22"/>
          <w:szCs w:val="22"/>
        </w:rPr>
      </w:pPr>
      <w:r w:rsidRPr="002C040C">
        <w:rPr>
          <w:rFonts w:ascii="Open Sans Light" w:hAnsi="Open Sans Light" w:cs="Open Sans Light"/>
          <w:bCs/>
          <w:sz w:val="22"/>
          <w:szCs w:val="22"/>
        </w:rPr>
        <w:t>Podpisy na wekslach składane są w obecności pracownika NFOŚiGW lub przed notariuszem, którzy potwierdzają ich własnoręczność.</w:t>
      </w:r>
    </w:p>
    <w:sectPr w:rsidR="00110E12" w:rsidRPr="002C040C" w:rsidSect="00CB2D2A">
      <w:footerReference w:type="even" r:id="rId8"/>
      <w:footerReference w:type="default" r:id="rId9"/>
      <w:headerReference w:type="first" r:id="rId10"/>
      <w:pgSz w:w="11906" w:h="16838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4AED" w14:textId="77777777" w:rsidR="00AA6EDA" w:rsidRDefault="00AA6EDA">
      <w:r>
        <w:separator/>
      </w:r>
    </w:p>
  </w:endnote>
  <w:endnote w:type="continuationSeparator" w:id="0">
    <w:p w14:paraId="5F918568" w14:textId="77777777" w:rsidR="00AA6EDA" w:rsidRDefault="00AA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B808" w14:textId="77777777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40DFF3" w14:textId="77777777" w:rsidR="003E70AC" w:rsidRDefault="003E70AC" w:rsidP="00447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296316"/>
      <w:docPartObj>
        <w:docPartGallery w:val="Page Numbers (Bottom of Page)"/>
        <w:docPartUnique/>
      </w:docPartObj>
    </w:sdtPr>
    <w:sdtEndPr/>
    <w:sdtContent>
      <w:p w14:paraId="697EEADC" w14:textId="0805F60F" w:rsidR="00BB6D33" w:rsidRDefault="00BB6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DD">
          <w:rPr>
            <w:noProof/>
          </w:rPr>
          <w:t>6</w:t>
        </w:r>
        <w:r>
          <w:fldChar w:fldCharType="end"/>
        </w:r>
      </w:p>
    </w:sdtContent>
  </w:sdt>
  <w:p w14:paraId="387FDE5B" w14:textId="77777777" w:rsidR="003E70AC" w:rsidRDefault="003E70AC" w:rsidP="00447A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E04F" w14:textId="77777777" w:rsidR="00AA6EDA" w:rsidRDefault="00AA6EDA">
      <w:r>
        <w:separator/>
      </w:r>
    </w:p>
  </w:footnote>
  <w:footnote w:type="continuationSeparator" w:id="0">
    <w:p w14:paraId="2E8256F0" w14:textId="77777777" w:rsidR="00AA6EDA" w:rsidRDefault="00AA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43D1" w14:textId="4762152E" w:rsidR="00FC73C9" w:rsidRDefault="003F2BC8">
    <w:pPr>
      <w:pStyle w:val="Nagwek"/>
      <w:rPr>
        <w:noProof/>
      </w:rPr>
    </w:pPr>
    <w:r w:rsidRPr="00773487">
      <w:rPr>
        <w:noProof/>
      </w:rPr>
      <w:drawing>
        <wp:inline distT="0" distB="0" distL="0" distR="0" wp14:anchorId="249DCA0E" wp14:editId="57071FF6">
          <wp:extent cx="5760720" cy="571500"/>
          <wp:effectExtent l="0" t="0" r="0" b="0"/>
          <wp:docPr id="3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85C40" w14:textId="0FFDA5E9" w:rsidR="00290AF3" w:rsidRDefault="00290AF3" w:rsidP="00290AF3">
    <w:pPr>
      <w:tabs>
        <w:tab w:val="center" w:pos="4536"/>
        <w:tab w:val="right" w:pos="9072"/>
      </w:tabs>
      <w:spacing w:after="120" w:line="276" w:lineRule="auto"/>
      <w:rPr>
        <w:rFonts w:ascii="Open Sans Light" w:eastAsia="Calibri" w:hAnsi="Open Sans Light" w:cs="Open Sans Light"/>
        <w:bCs/>
        <w:sz w:val="22"/>
        <w:szCs w:val="22"/>
        <w:lang w:eastAsia="en-US"/>
      </w:rPr>
    </w:pPr>
    <w:r w:rsidRPr="00017C29">
      <w:rPr>
        <w:rFonts w:ascii="Open Sans Light" w:eastAsia="Calibri" w:hAnsi="Open Sans Light" w:cs="Open Sans Light"/>
        <w:bCs/>
        <w:sz w:val="22"/>
        <w:szCs w:val="22"/>
        <w:lang w:eastAsia="en-US"/>
      </w:rPr>
      <w:t>Regulamin wyboru projektów w ramach Programu Fundusze Europejskie na Infrastrukturę, Klimat, Środowisko 2021-2027</w:t>
    </w:r>
  </w:p>
  <w:p w14:paraId="10D293FE" w14:textId="5FED713B" w:rsidR="001374DD" w:rsidRPr="00290AF3" w:rsidRDefault="001374DD" w:rsidP="00290AF3">
    <w:pPr>
      <w:tabs>
        <w:tab w:val="center" w:pos="4536"/>
        <w:tab w:val="right" w:pos="9072"/>
      </w:tabs>
      <w:spacing w:after="120" w:line="276" w:lineRule="auto"/>
      <w:rPr>
        <w:rFonts w:ascii="Open Sans Light" w:eastAsia="Calibri" w:hAnsi="Open Sans Light" w:cs="Open Sans Light"/>
        <w:bCs/>
        <w:sz w:val="22"/>
        <w:szCs w:val="22"/>
        <w:lang w:eastAsia="en-US"/>
      </w:rPr>
    </w:pPr>
    <w:r w:rsidRPr="001374DD">
      <w:rPr>
        <w:rFonts w:ascii="Open Sans Light" w:eastAsia="Calibri" w:hAnsi="Open Sans Light" w:cs="Open Sans Light"/>
        <w:bCs/>
        <w:sz w:val="22"/>
        <w:szCs w:val="22"/>
        <w:lang w:eastAsia="en-US"/>
      </w:rPr>
      <w:t xml:space="preserve">Załącznik nr 7 - Lista dokumentów niezbędnych do zawarcia umowy o dofinansowanie projektu z NFOŚiGW w ramach </w:t>
    </w:r>
    <w:proofErr w:type="spellStart"/>
    <w:r w:rsidRPr="001374DD">
      <w:rPr>
        <w:rFonts w:ascii="Open Sans Light" w:eastAsia="Calibri" w:hAnsi="Open Sans Light" w:cs="Open Sans Light"/>
        <w:bCs/>
        <w:sz w:val="22"/>
        <w:szCs w:val="22"/>
        <w:lang w:eastAsia="en-US"/>
      </w:rPr>
      <w:t>FEnIKS</w:t>
    </w:r>
    <w:proofErr w:type="spellEnd"/>
    <w:r w:rsidRPr="001374DD">
      <w:rPr>
        <w:rFonts w:ascii="Open Sans Light" w:eastAsia="Calibri" w:hAnsi="Open Sans Light" w:cs="Open Sans Light"/>
        <w:bCs/>
        <w:sz w:val="22"/>
        <w:szCs w:val="22"/>
        <w:lang w:eastAsia="en-US"/>
      </w:rPr>
      <w:t xml:space="preserve"> 2021-2027 (do przedłożenia przez beneficjentów przed podpisaniem umowy o dofinansowanie)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DED"/>
    <w:multiLevelType w:val="hybridMultilevel"/>
    <w:tmpl w:val="5E542166"/>
    <w:lvl w:ilvl="0" w:tplc="A848529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B8F"/>
    <w:multiLevelType w:val="hybridMultilevel"/>
    <w:tmpl w:val="6C66F434"/>
    <w:lvl w:ilvl="0" w:tplc="790EAE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15BFF"/>
    <w:multiLevelType w:val="hybridMultilevel"/>
    <w:tmpl w:val="23A27B1E"/>
    <w:lvl w:ilvl="0" w:tplc="790EAE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89067A"/>
    <w:multiLevelType w:val="hybridMultilevel"/>
    <w:tmpl w:val="2A264BF0"/>
    <w:lvl w:ilvl="0" w:tplc="919821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E6D"/>
    <w:multiLevelType w:val="hybridMultilevel"/>
    <w:tmpl w:val="8B1E6658"/>
    <w:lvl w:ilvl="0" w:tplc="495A7304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3831"/>
    <w:multiLevelType w:val="hybridMultilevel"/>
    <w:tmpl w:val="02D27B2C"/>
    <w:lvl w:ilvl="0" w:tplc="B4E2EF06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260BA"/>
    <w:multiLevelType w:val="hybridMultilevel"/>
    <w:tmpl w:val="BBE48D96"/>
    <w:lvl w:ilvl="0" w:tplc="67464168">
      <w:start w:val="1"/>
      <w:numFmt w:val="decimal"/>
      <w:lvlText w:val="%1."/>
      <w:lvlJc w:val="left"/>
      <w:pPr>
        <w:tabs>
          <w:tab w:val="num" w:pos="1687"/>
        </w:tabs>
        <w:ind w:left="1364" w:hanging="284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35D1A"/>
    <w:multiLevelType w:val="hybridMultilevel"/>
    <w:tmpl w:val="40D824C4"/>
    <w:lvl w:ilvl="0" w:tplc="B4E2EF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"/>
        </w:tabs>
        <w:ind w:left="-168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72"/>
        </w:tabs>
        <w:ind w:left="1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92"/>
        </w:tabs>
        <w:ind w:left="1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12"/>
        </w:tabs>
        <w:ind w:left="2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32"/>
        </w:tabs>
        <w:ind w:left="3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52"/>
        </w:tabs>
        <w:ind w:left="4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180"/>
      </w:pPr>
    </w:lvl>
  </w:abstractNum>
  <w:abstractNum w:abstractNumId="8" w15:restartNumberingAfterBreak="0">
    <w:nsid w:val="4DF61B04"/>
    <w:multiLevelType w:val="hybridMultilevel"/>
    <w:tmpl w:val="569C3AC6"/>
    <w:lvl w:ilvl="0" w:tplc="F4D42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90853"/>
    <w:multiLevelType w:val="hybridMultilevel"/>
    <w:tmpl w:val="FA6245BA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659FC"/>
    <w:multiLevelType w:val="hybridMultilevel"/>
    <w:tmpl w:val="1DF246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4B4A4B"/>
    <w:multiLevelType w:val="hybridMultilevel"/>
    <w:tmpl w:val="9DB256C8"/>
    <w:lvl w:ilvl="0" w:tplc="5CD4B65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4B658">
      <w:start w:val="165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62D"/>
    <w:multiLevelType w:val="hybridMultilevel"/>
    <w:tmpl w:val="0136E83A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5E6A94"/>
    <w:multiLevelType w:val="hybridMultilevel"/>
    <w:tmpl w:val="8916B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54B6F"/>
    <w:multiLevelType w:val="hybridMultilevel"/>
    <w:tmpl w:val="FA3684D4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5E61C5"/>
    <w:multiLevelType w:val="hybridMultilevel"/>
    <w:tmpl w:val="2578EA70"/>
    <w:lvl w:ilvl="0" w:tplc="F51E314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960D4"/>
    <w:multiLevelType w:val="hybridMultilevel"/>
    <w:tmpl w:val="D0F4D438"/>
    <w:lvl w:ilvl="0" w:tplc="6F5A51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17" w15:restartNumberingAfterBreak="0">
    <w:nsid w:val="76881B88"/>
    <w:multiLevelType w:val="multilevel"/>
    <w:tmpl w:val="117C16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596246"/>
    <w:multiLevelType w:val="hybridMultilevel"/>
    <w:tmpl w:val="F4D4219A"/>
    <w:lvl w:ilvl="0" w:tplc="48543FF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47C0EB50">
      <w:start w:val="1"/>
      <w:numFmt w:val="decimal"/>
      <w:lvlText w:val="%2."/>
      <w:lvlJc w:val="left"/>
      <w:pPr>
        <w:tabs>
          <w:tab w:val="num" w:pos="1687"/>
        </w:tabs>
        <w:ind w:left="1364" w:hanging="284"/>
      </w:pPr>
      <w:rPr>
        <w:rFonts w:hint="default"/>
        <w:b w:val="0"/>
      </w:rPr>
    </w:lvl>
    <w:lvl w:ilvl="2" w:tplc="76B69A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A78C35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EE4E43"/>
    <w:multiLevelType w:val="hybridMultilevel"/>
    <w:tmpl w:val="98125A94"/>
    <w:lvl w:ilvl="0" w:tplc="DE449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452497">
    <w:abstractNumId w:val="11"/>
  </w:num>
  <w:num w:numId="2" w16cid:durableId="1919169536">
    <w:abstractNumId w:val="19"/>
  </w:num>
  <w:num w:numId="3" w16cid:durableId="54857604">
    <w:abstractNumId w:val="16"/>
  </w:num>
  <w:num w:numId="4" w16cid:durableId="902985811">
    <w:abstractNumId w:val="18"/>
  </w:num>
  <w:num w:numId="5" w16cid:durableId="661353686">
    <w:abstractNumId w:val="6"/>
  </w:num>
  <w:num w:numId="6" w16cid:durableId="790981558">
    <w:abstractNumId w:val="5"/>
  </w:num>
  <w:num w:numId="7" w16cid:durableId="927663658">
    <w:abstractNumId w:val="7"/>
  </w:num>
  <w:num w:numId="8" w16cid:durableId="1139615366">
    <w:abstractNumId w:val="9"/>
  </w:num>
  <w:num w:numId="9" w16cid:durableId="1061755471">
    <w:abstractNumId w:val="1"/>
  </w:num>
  <w:num w:numId="10" w16cid:durableId="1474561438">
    <w:abstractNumId w:val="2"/>
  </w:num>
  <w:num w:numId="11" w16cid:durableId="720909004">
    <w:abstractNumId w:val="14"/>
  </w:num>
  <w:num w:numId="12" w16cid:durableId="733964842">
    <w:abstractNumId w:val="0"/>
  </w:num>
  <w:num w:numId="13" w16cid:durableId="1667634302">
    <w:abstractNumId w:val="10"/>
  </w:num>
  <w:num w:numId="14" w16cid:durableId="1326401950">
    <w:abstractNumId w:val="17"/>
  </w:num>
  <w:num w:numId="15" w16cid:durableId="2139830877">
    <w:abstractNumId w:val="3"/>
  </w:num>
  <w:num w:numId="16" w16cid:durableId="1636449112">
    <w:abstractNumId w:val="15"/>
  </w:num>
  <w:num w:numId="17" w16cid:durableId="1870870988">
    <w:abstractNumId w:val="12"/>
  </w:num>
  <w:num w:numId="18" w16cid:durableId="10423614">
    <w:abstractNumId w:val="4"/>
  </w:num>
  <w:num w:numId="19" w16cid:durableId="1385719954">
    <w:abstractNumId w:val="13"/>
  </w:num>
  <w:num w:numId="20" w16cid:durableId="25574654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6"/>
    <w:rsid w:val="00017C29"/>
    <w:rsid w:val="00025496"/>
    <w:rsid w:val="00025672"/>
    <w:rsid w:val="000277D6"/>
    <w:rsid w:val="0003222E"/>
    <w:rsid w:val="00037FB3"/>
    <w:rsid w:val="000405C8"/>
    <w:rsid w:val="00044D24"/>
    <w:rsid w:val="0005402A"/>
    <w:rsid w:val="000569EF"/>
    <w:rsid w:val="000634E8"/>
    <w:rsid w:val="0006577B"/>
    <w:rsid w:val="000711C8"/>
    <w:rsid w:val="000913B0"/>
    <w:rsid w:val="000A578D"/>
    <w:rsid w:val="000A5996"/>
    <w:rsid w:val="000D7B56"/>
    <w:rsid w:val="000E118C"/>
    <w:rsid w:val="001024BC"/>
    <w:rsid w:val="0011035B"/>
    <w:rsid w:val="00110E12"/>
    <w:rsid w:val="00116A3E"/>
    <w:rsid w:val="00124FBD"/>
    <w:rsid w:val="001374DD"/>
    <w:rsid w:val="00145F2D"/>
    <w:rsid w:val="00152F29"/>
    <w:rsid w:val="00163C1D"/>
    <w:rsid w:val="001668BF"/>
    <w:rsid w:val="001756E8"/>
    <w:rsid w:val="00192C01"/>
    <w:rsid w:val="001E504C"/>
    <w:rsid w:val="00204174"/>
    <w:rsid w:val="002229BB"/>
    <w:rsid w:val="00263CAE"/>
    <w:rsid w:val="002735BD"/>
    <w:rsid w:val="002764E9"/>
    <w:rsid w:val="00290AF3"/>
    <w:rsid w:val="002916EB"/>
    <w:rsid w:val="0029171C"/>
    <w:rsid w:val="002B2B8F"/>
    <w:rsid w:val="002B5B4D"/>
    <w:rsid w:val="002C040C"/>
    <w:rsid w:val="002C54BE"/>
    <w:rsid w:val="002C64CE"/>
    <w:rsid w:val="002F12B7"/>
    <w:rsid w:val="002F1A79"/>
    <w:rsid w:val="002F3A6E"/>
    <w:rsid w:val="00310052"/>
    <w:rsid w:val="0034171D"/>
    <w:rsid w:val="00343EE7"/>
    <w:rsid w:val="00361588"/>
    <w:rsid w:val="00373E08"/>
    <w:rsid w:val="00375BF8"/>
    <w:rsid w:val="003771FC"/>
    <w:rsid w:val="003B05B3"/>
    <w:rsid w:val="003B5428"/>
    <w:rsid w:val="003B5F58"/>
    <w:rsid w:val="003D0734"/>
    <w:rsid w:val="003D5369"/>
    <w:rsid w:val="003E70AC"/>
    <w:rsid w:val="003F2BC8"/>
    <w:rsid w:val="00404524"/>
    <w:rsid w:val="00420428"/>
    <w:rsid w:val="004468EF"/>
    <w:rsid w:val="00447A90"/>
    <w:rsid w:val="00460013"/>
    <w:rsid w:val="00461D09"/>
    <w:rsid w:val="00475128"/>
    <w:rsid w:val="00480973"/>
    <w:rsid w:val="00480C3B"/>
    <w:rsid w:val="004B1413"/>
    <w:rsid w:val="004C1069"/>
    <w:rsid w:val="004C2EEE"/>
    <w:rsid w:val="004C7368"/>
    <w:rsid w:val="004D30E9"/>
    <w:rsid w:val="004E047E"/>
    <w:rsid w:val="004E550B"/>
    <w:rsid w:val="004F0C1C"/>
    <w:rsid w:val="00500E32"/>
    <w:rsid w:val="00504E7D"/>
    <w:rsid w:val="00515FB1"/>
    <w:rsid w:val="00532485"/>
    <w:rsid w:val="00535A3B"/>
    <w:rsid w:val="005446C4"/>
    <w:rsid w:val="00560CCE"/>
    <w:rsid w:val="00563BE4"/>
    <w:rsid w:val="00565CF2"/>
    <w:rsid w:val="00572B38"/>
    <w:rsid w:val="005A3F19"/>
    <w:rsid w:val="005B4CE6"/>
    <w:rsid w:val="005C6281"/>
    <w:rsid w:val="005D493E"/>
    <w:rsid w:val="005E338E"/>
    <w:rsid w:val="00611D36"/>
    <w:rsid w:val="0061452C"/>
    <w:rsid w:val="00617389"/>
    <w:rsid w:val="0063703C"/>
    <w:rsid w:val="006373C2"/>
    <w:rsid w:val="006378D9"/>
    <w:rsid w:val="00646DC4"/>
    <w:rsid w:val="00661BB7"/>
    <w:rsid w:val="006669AD"/>
    <w:rsid w:val="00691195"/>
    <w:rsid w:val="006A4000"/>
    <w:rsid w:val="006A73C2"/>
    <w:rsid w:val="006B1A7D"/>
    <w:rsid w:val="006B6BCE"/>
    <w:rsid w:val="006C0D2A"/>
    <w:rsid w:val="006E0B98"/>
    <w:rsid w:val="006E1A20"/>
    <w:rsid w:val="006F69A1"/>
    <w:rsid w:val="00704536"/>
    <w:rsid w:val="00714EBC"/>
    <w:rsid w:val="00765E08"/>
    <w:rsid w:val="007719EA"/>
    <w:rsid w:val="007738B9"/>
    <w:rsid w:val="007847C4"/>
    <w:rsid w:val="007969C6"/>
    <w:rsid w:val="007B5591"/>
    <w:rsid w:val="007D410F"/>
    <w:rsid w:val="007E255C"/>
    <w:rsid w:val="0083023B"/>
    <w:rsid w:val="008322BF"/>
    <w:rsid w:val="008436F2"/>
    <w:rsid w:val="00852DA4"/>
    <w:rsid w:val="00864ED2"/>
    <w:rsid w:val="00866F5A"/>
    <w:rsid w:val="00870C19"/>
    <w:rsid w:val="00872225"/>
    <w:rsid w:val="00893CBD"/>
    <w:rsid w:val="008A3CE2"/>
    <w:rsid w:val="008B1224"/>
    <w:rsid w:val="008B233B"/>
    <w:rsid w:val="008B7B01"/>
    <w:rsid w:val="008C3564"/>
    <w:rsid w:val="008F5573"/>
    <w:rsid w:val="008F7275"/>
    <w:rsid w:val="00900042"/>
    <w:rsid w:val="00901DC8"/>
    <w:rsid w:val="00902987"/>
    <w:rsid w:val="00934160"/>
    <w:rsid w:val="00940A0F"/>
    <w:rsid w:val="009431DA"/>
    <w:rsid w:val="00946193"/>
    <w:rsid w:val="00952737"/>
    <w:rsid w:val="009600B2"/>
    <w:rsid w:val="00961F0C"/>
    <w:rsid w:val="009731AF"/>
    <w:rsid w:val="0099335C"/>
    <w:rsid w:val="009A59D3"/>
    <w:rsid w:val="009A74E6"/>
    <w:rsid w:val="009B42DA"/>
    <w:rsid w:val="009C63D2"/>
    <w:rsid w:val="009E1DD4"/>
    <w:rsid w:val="009E3868"/>
    <w:rsid w:val="009E7456"/>
    <w:rsid w:val="009F46D8"/>
    <w:rsid w:val="00A00B21"/>
    <w:rsid w:val="00A01B40"/>
    <w:rsid w:val="00A020BB"/>
    <w:rsid w:val="00A10809"/>
    <w:rsid w:val="00A23EEA"/>
    <w:rsid w:val="00A261D3"/>
    <w:rsid w:val="00A34846"/>
    <w:rsid w:val="00A36F65"/>
    <w:rsid w:val="00A46337"/>
    <w:rsid w:val="00A5060E"/>
    <w:rsid w:val="00A66B1B"/>
    <w:rsid w:val="00A84AFB"/>
    <w:rsid w:val="00A923A3"/>
    <w:rsid w:val="00AA28F6"/>
    <w:rsid w:val="00AA6EDA"/>
    <w:rsid w:val="00AB5835"/>
    <w:rsid w:val="00AC221D"/>
    <w:rsid w:val="00AD2895"/>
    <w:rsid w:val="00AE1D70"/>
    <w:rsid w:val="00AE431D"/>
    <w:rsid w:val="00AE66CF"/>
    <w:rsid w:val="00B02E6B"/>
    <w:rsid w:val="00B053E6"/>
    <w:rsid w:val="00B07B2B"/>
    <w:rsid w:val="00B22EFB"/>
    <w:rsid w:val="00B50C43"/>
    <w:rsid w:val="00B54438"/>
    <w:rsid w:val="00B76A50"/>
    <w:rsid w:val="00B866ED"/>
    <w:rsid w:val="00B941B9"/>
    <w:rsid w:val="00BA4EBE"/>
    <w:rsid w:val="00BB3CE2"/>
    <w:rsid w:val="00BB6D33"/>
    <w:rsid w:val="00BC2D16"/>
    <w:rsid w:val="00BD2704"/>
    <w:rsid w:val="00BE4EBC"/>
    <w:rsid w:val="00BF05AE"/>
    <w:rsid w:val="00C10B4C"/>
    <w:rsid w:val="00C26B28"/>
    <w:rsid w:val="00C300B1"/>
    <w:rsid w:val="00C36094"/>
    <w:rsid w:val="00C45C7A"/>
    <w:rsid w:val="00C64399"/>
    <w:rsid w:val="00C75A2C"/>
    <w:rsid w:val="00C873D4"/>
    <w:rsid w:val="00CB2D2A"/>
    <w:rsid w:val="00CB3989"/>
    <w:rsid w:val="00CB5969"/>
    <w:rsid w:val="00CC3614"/>
    <w:rsid w:val="00CC4651"/>
    <w:rsid w:val="00CD4024"/>
    <w:rsid w:val="00CE517E"/>
    <w:rsid w:val="00CF10C7"/>
    <w:rsid w:val="00D0386E"/>
    <w:rsid w:val="00D04DB2"/>
    <w:rsid w:val="00D14309"/>
    <w:rsid w:val="00D2188C"/>
    <w:rsid w:val="00D37EEB"/>
    <w:rsid w:val="00D838C9"/>
    <w:rsid w:val="00DA4225"/>
    <w:rsid w:val="00DD71D2"/>
    <w:rsid w:val="00DE0D9A"/>
    <w:rsid w:val="00DE229B"/>
    <w:rsid w:val="00DF61B7"/>
    <w:rsid w:val="00DF7EEB"/>
    <w:rsid w:val="00E176D5"/>
    <w:rsid w:val="00E21EE3"/>
    <w:rsid w:val="00E41917"/>
    <w:rsid w:val="00E45E20"/>
    <w:rsid w:val="00E51D16"/>
    <w:rsid w:val="00E55FC7"/>
    <w:rsid w:val="00E62656"/>
    <w:rsid w:val="00EA4E68"/>
    <w:rsid w:val="00EE204B"/>
    <w:rsid w:val="00EF56AB"/>
    <w:rsid w:val="00F036B1"/>
    <w:rsid w:val="00F1527E"/>
    <w:rsid w:val="00F36730"/>
    <w:rsid w:val="00F4745C"/>
    <w:rsid w:val="00F6432E"/>
    <w:rsid w:val="00F704B1"/>
    <w:rsid w:val="00F925A7"/>
    <w:rsid w:val="00FA5449"/>
    <w:rsid w:val="00FB35DA"/>
    <w:rsid w:val="00FB58DB"/>
    <w:rsid w:val="00FC73C9"/>
    <w:rsid w:val="00FD476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429C8"/>
  <w15:chartTrackingRefBased/>
  <w15:docId w15:val="{057982DC-38CB-478E-B96D-E49C3863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449"/>
    <w:rPr>
      <w:rFonts w:ascii="Garamond" w:hAnsi="Garamond"/>
      <w:sz w:val="16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E1A20"/>
    <w:pPr>
      <w:keepNext/>
      <w:spacing w:before="240" w:after="120" w:line="276" w:lineRule="auto"/>
      <w:outlineLvl w:val="0"/>
    </w:pPr>
    <w:rPr>
      <w:rFonts w:ascii="Open Sans Light" w:eastAsiaTheme="majorEastAsia" w:hAnsi="Open Sans Light" w:cstheme="majorBidi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11D36"/>
    <w:pPr>
      <w:spacing w:after="240"/>
      <w:jc w:val="both"/>
    </w:pPr>
    <w:rPr>
      <w:spacing w:val="-5"/>
      <w:sz w:val="24"/>
    </w:rPr>
  </w:style>
  <w:style w:type="paragraph" w:styleId="Indeks1">
    <w:name w:val="index 1"/>
    <w:basedOn w:val="Normalny"/>
    <w:semiHidden/>
    <w:rsid w:val="00611D36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611D36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ekstpodstawowy2">
    <w:name w:val="Body Text 2"/>
    <w:basedOn w:val="Normalny"/>
    <w:link w:val="Tekstpodstawowy2Znak"/>
    <w:rsid w:val="00611D36"/>
    <w:pPr>
      <w:spacing w:after="120" w:line="480" w:lineRule="auto"/>
    </w:pPr>
  </w:style>
  <w:style w:type="paragraph" w:styleId="Tekstdymka">
    <w:name w:val="Balloon Text"/>
    <w:basedOn w:val="Normalny"/>
    <w:semiHidden/>
    <w:rsid w:val="00404524"/>
    <w:rPr>
      <w:rFonts w:ascii="Tahoma" w:hAnsi="Tahoma" w:cs="Tahoma"/>
      <w:szCs w:val="16"/>
    </w:rPr>
  </w:style>
  <w:style w:type="paragraph" w:styleId="Tekstpodstawowywcity">
    <w:name w:val="Body Text Indent"/>
    <w:basedOn w:val="Normalny"/>
    <w:rsid w:val="00C10B4C"/>
    <w:pPr>
      <w:spacing w:after="120"/>
      <w:ind w:left="283"/>
    </w:p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C10B4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447A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A90"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10E1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przypisudolnego">
    <w:name w:val="footnote text"/>
    <w:basedOn w:val="Normalny"/>
    <w:semiHidden/>
    <w:rsid w:val="004D30E9"/>
    <w:rPr>
      <w:sz w:val="20"/>
    </w:rPr>
  </w:style>
  <w:style w:type="character" w:styleId="Odwoanieprzypisudolnego">
    <w:name w:val="footnote reference"/>
    <w:semiHidden/>
    <w:rsid w:val="004D30E9"/>
    <w:rPr>
      <w:vertAlign w:val="superscript"/>
    </w:rPr>
  </w:style>
  <w:style w:type="character" w:styleId="Odwoaniedokomentarza">
    <w:name w:val="annotation reference"/>
    <w:semiHidden/>
    <w:rsid w:val="004468EF"/>
    <w:rPr>
      <w:sz w:val="16"/>
      <w:szCs w:val="16"/>
    </w:rPr>
  </w:style>
  <w:style w:type="paragraph" w:styleId="Tekstkomentarza">
    <w:name w:val="annotation text"/>
    <w:basedOn w:val="Normalny"/>
    <w:semiHidden/>
    <w:rsid w:val="004468E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68EF"/>
    <w:rPr>
      <w:b/>
      <w:bCs/>
    </w:rPr>
  </w:style>
  <w:style w:type="paragraph" w:styleId="Poprawka">
    <w:name w:val="Revision"/>
    <w:hidden/>
    <w:uiPriority w:val="99"/>
    <w:semiHidden/>
    <w:rsid w:val="00B50C43"/>
    <w:rPr>
      <w:rFonts w:ascii="Garamond" w:hAnsi="Garamond"/>
      <w:sz w:val="16"/>
    </w:rPr>
  </w:style>
  <w:style w:type="character" w:styleId="Hipercze">
    <w:name w:val="Hyperlink"/>
    <w:uiPriority w:val="99"/>
    <w:semiHidden/>
    <w:unhideWhenUsed/>
    <w:rsid w:val="00A00B21"/>
    <w:rPr>
      <w:color w:val="0000FF"/>
      <w:u w:val="single"/>
    </w:rPr>
  </w:style>
  <w:style w:type="character" w:styleId="Uwydatnienie">
    <w:name w:val="Emphasis"/>
    <w:uiPriority w:val="20"/>
    <w:qFormat/>
    <w:rsid w:val="002735BD"/>
    <w:rPr>
      <w:i/>
      <w:iCs/>
    </w:rPr>
  </w:style>
  <w:style w:type="paragraph" w:styleId="Bezodstpw">
    <w:name w:val="No Spacing"/>
    <w:link w:val="BezodstpwZnak"/>
    <w:qFormat/>
    <w:rsid w:val="007738B9"/>
    <w:pPr>
      <w:widowControl w:val="0"/>
      <w:autoSpaceDE w:val="0"/>
      <w:autoSpaceDN w:val="0"/>
      <w:adjustRightInd w:val="0"/>
      <w:spacing w:before="120" w:line="259" w:lineRule="auto"/>
      <w:jc w:val="both"/>
    </w:pPr>
    <w:rPr>
      <w:rFonts w:ascii="Calibri" w:hAnsi="Calibri"/>
      <w:sz w:val="24"/>
    </w:rPr>
  </w:style>
  <w:style w:type="character" w:customStyle="1" w:styleId="BezodstpwZnak">
    <w:name w:val="Bez odstępów Znak"/>
    <w:link w:val="Bezodstpw"/>
    <w:rsid w:val="007738B9"/>
    <w:rPr>
      <w:rFonts w:ascii="Calibri" w:hAnsi="Calibri"/>
      <w:sz w:val="24"/>
    </w:rPr>
  </w:style>
  <w:style w:type="paragraph" w:customStyle="1" w:styleId="Nagwekost">
    <w:name w:val="Nagłówek ost"/>
    <w:basedOn w:val="Tekstpodstawowy2"/>
    <w:link w:val="NagwekostZnak"/>
    <w:qFormat/>
    <w:rsid w:val="00017C29"/>
    <w:pPr>
      <w:spacing w:line="240" w:lineRule="auto"/>
      <w:jc w:val="center"/>
    </w:pPr>
    <w:rPr>
      <w:rFonts w:ascii="Open Sans Light" w:hAnsi="Open Sans Light" w:cs="Open Sans Light"/>
      <w:b/>
      <w:sz w:val="22"/>
      <w:szCs w:val="22"/>
    </w:rPr>
  </w:style>
  <w:style w:type="character" w:customStyle="1" w:styleId="Tekstpodstawowy2Znak">
    <w:name w:val="Tekst podstawowy 2 Znak"/>
    <w:link w:val="Tekstpodstawowy2"/>
    <w:rsid w:val="00017C29"/>
    <w:rPr>
      <w:rFonts w:ascii="Garamond" w:hAnsi="Garamond"/>
      <w:sz w:val="16"/>
    </w:rPr>
  </w:style>
  <w:style w:type="character" w:customStyle="1" w:styleId="NagwekostZnak">
    <w:name w:val="Nagłówek ost Znak"/>
    <w:link w:val="Nagwekost"/>
    <w:rsid w:val="00017C29"/>
    <w:rPr>
      <w:rFonts w:ascii="Open Sans Light" w:hAnsi="Open Sans Light" w:cs="Open Sans Light"/>
      <w:b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290AF3"/>
    <w:pPr>
      <w:spacing w:before="240" w:after="240" w:line="276" w:lineRule="auto"/>
      <w:outlineLvl w:val="0"/>
    </w:pPr>
    <w:rPr>
      <w:rFonts w:ascii="Open Sans Light" w:eastAsiaTheme="majorEastAsia" w:hAnsi="Open Sans Light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0AF3"/>
    <w:rPr>
      <w:rFonts w:ascii="Open Sans Light" w:eastAsiaTheme="majorEastAsia" w:hAnsi="Open Sans Light" w:cstheme="majorBidi"/>
      <w:b/>
      <w:bCs/>
      <w:kern w:val="28"/>
      <w:sz w:val="24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E1A20"/>
    <w:rPr>
      <w:rFonts w:ascii="Open Sans Light" w:eastAsiaTheme="majorEastAsia" w:hAnsi="Open Sans Light" w:cstheme="majorBidi"/>
      <w:b/>
      <w:bCs/>
      <w:kern w:val="32"/>
      <w:sz w:val="22"/>
      <w:szCs w:val="32"/>
    </w:rPr>
  </w:style>
  <w:style w:type="paragraph" w:customStyle="1" w:styleId="StylNagwek1Pogrubienie">
    <w:name w:val="Styl Nagłówek 1 + Pogrubienie"/>
    <w:basedOn w:val="Nagwek1"/>
    <w:rsid w:val="006E1A20"/>
    <w:rPr>
      <w:b w:val="0"/>
    </w:rPr>
  </w:style>
  <w:style w:type="character" w:customStyle="1" w:styleId="StopkaZnak">
    <w:name w:val="Stopka Znak"/>
    <w:basedOn w:val="Domylnaczcionkaakapitu"/>
    <w:link w:val="Stopka"/>
    <w:uiPriority w:val="99"/>
    <w:rsid w:val="00BB6D33"/>
    <w:rPr>
      <w:rFonts w:ascii="Garamond" w:hAnsi="Garamond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4633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6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E1CF-04D4-4082-9B09-2692FD09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Lista dokumentów niezbędnych do zawarcia umowy o dofinansowanie projektu z NFOŚiGW w ramach FEnIKS 2021-2027 (do przedłożenia przez beneficjentów przed podpisaniem umowy o dofinansowanie)</vt:lpstr>
    </vt:vector>
  </TitlesOfParts>
  <Company>NFOSiGW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Lista dokumentów niezbędnych do zawarcia umowy o dofinansowanie projektu z NFOŚiGW w ramach FEnIKS 2021-2027 (do przedłożenia przez beneficjentów przed podpisaniem umowy o dofinansowanie)</dc:title>
  <dc:subject/>
  <dc:creator>AJendrulek</dc:creator>
  <cp:keywords/>
  <dc:description/>
  <cp:lastModifiedBy>Rusinowicz Agnieszka</cp:lastModifiedBy>
  <cp:revision>4</cp:revision>
  <cp:lastPrinted>2026-06-12T12:46:00Z</cp:lastPrinted>
  <dcterms:created xsi:type="dcterms:W3CDTF">2026-06-05T08:10:00Z</dcterms:created>
  <dcterms:modified xsi:type="dcterms:W3CDTF">2026-06-12T12:48:00Z</dcterms:modified>
</cp:coreProperties>
</file>