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95F3" w14:textId="7170A877" w:rsidR="00735711" w:rsidRPr="00931A2B" w:rsidRDefault="00735711" w:rsidP="005B4D1A">
      <w:pPr>
        <w:rPr>
          <w:rFonts w:hint="eastAsia"/>
          <w:sz w:val="20"/>
          <w:szCs w:val="20"/>
        </w:rPr>
      </w:pPr>
      <w:bookmarkStart w:id="0" w:name="_GoBack"/>
      <w:bookmarkEnd w:id="0"/>
    </w:p>
    <w:p w14:paraId="09FBD139" w14:textId="402B3999" w:rsidR="00A63203" w:rsidRPr="00931A2B" w:rsidRDefault="00A63203" w:rsidP="005B4D1A">
      <w:pPr>
        <w:rPr>
          <w:rFonts w:hint="eastAsia"/>
          <w:i/>
          <w:iCs/>
          <w:sz w:val="20"/>
          <w:szCs w:val="20"/>
        </w:rPr>
      </w:pPr>
      <w:r w:rsidRPr="00931A2B">
        <w:rPr>
          <w:i/>
          <w:iCs/>
          <w:sz w:val="20"/>
          <w:szCs w:val="20"/>
        </w:rPr>
        <w:t xml:space="preserve">Szanowni Państwo, </w:t>
      </w:r>
    </w:p>
    <w:p w14:paraId="554D7CCB" w14:textId="1DD4DAC7" w:rsidR="00A63203" w:rsidRPr="00931A2B" w:rsidRDefault="00D55935" w:rsidP="005B4D1A">
      <w:pPr>
        <w:rPr>
          <w:rFonts w:hint="eastAsia"/>
          <w:sz w:val="20"/>
          <w:szCs w:val="20"/>
        </w:rPr>
      </w:pPr>
      <w:r w:rsidRPr="00931A2B">
        <w:rPr>
          <w:sz w:val="20"/>
          <w:szCs w:val="20"/>
        </w:rPr>
        <w:t xml:space="preserve">Jest nam niezmiernie miło, </w:t>
      </w:r>
      <w:r w:rsidR="00A47778" w:rsidRPr="00931A2B">
        <w:rPr>
          <w:sz w:val="20"/>
          <w:szCs w:val="20"/>
        </w:rPr>
        <w:t>iż Państwa pracodawca</w:t>
      </w:r>
      <w:r w:rsidRPr="00931A2B">
        <w:rPr>
          <w:sz w:val="20"/>
          <w:szCs w:val="20"/>
        </w:rPr>
        <w:t xml:space="preserve"> wyraził chęć uczestnictwa w ramach </w:t>
      </w:r>
      <w:r w:rsidR="0017606B" w:rsidRPr="00931A2B">
        <w:rPr>
          <w:sz w:val="20"/>
          <w:szCs w:val="20"/>
        </w:rPr>
        <w:t xml:space="preserve">jubileuszowego </w:t>
      </w:r>
      <w:r w:rsidRPr="00931A2B">
        <w:rPr>
          <w:b/>
          <w:bCs/>
          <w:sz w:val="20"/>
          <w:szCs w:val="20"/>
        </w:rPr>
        <w:t>X Ogólnopolskiego Tygodnia Świadomości Czerniaka</w:t>
      </w:r>
      <w:r w:rsidR="0017606B" w:rsidRPr="00931A2B">
        <w:rPr>
          <w:sz w:val="20"/>
          <w:szCs w:val="20"/>
        </w:rPr>
        <w:t>, który w tym roku przypada na 14 -</w:t>
      </w:r>
      <w:r w:rsidR="0017606B" w:rsidRPr="00931A2B">
        <w:rPr>
          <w:rFonts w:hint="eastAsia"/>
          <w:sz w:val="20"/>
          <w:szCs w:val="20"/>
        </w:rPr>
        <w:t> </w:t>
      </w:r>
      <w:r w:rsidR="0017606B" w:rsidRPr="00931A2B">
        <w:rPr>
          <w:sz w:val="20"/>
          <w:szCs w:val="20"/>
        </w:rPr>
        <w:t xml:space="preserve">20 czerwca 2021 roku. </w:t>
      </w:r>
    </w:p>
    <w:p w14:paraId="56A99EDC" w14:textId="77777777" w:rsidR="00EB2DA7" w:rsidRPr="00931A2B" w:rsidRDefault="00EB2DA7" w:rsidP="005B4D1A">
      <w:pPr>
        <w:rPr>
          <w:rFonts w:hint="eastAsia"/>
          <w:b/>
          <w:bCs/>
          <w:color w:val="FF0000"/>
          <w:sz w:val="20"/>
          <w:szCs w:val="20"/>
        </w:rPr>
      </w:pPr>
      <w:r w:rsidRPr="00931A2B">
        <w:rPr>
          <w:rFonts w:hint="eastAsia"/>
          <w:b/>
          <w:bCs/>
          <w:color w:val="FF0000"/>
          <w:sz w:val="20"/>
          <w:szCs w:val="20"/>
        </w:rPr>
        <w:t>CZERNIAK 18+ CZYLI KTO CHORUJE?</w:t>
      </w:r>
    </w:p>
    <w:p w14:paraId="6D099BD2" w14:textId="77777777" w:rsidR="00AD6690" w:rsidRDefault="00EB2DA7" w:rsidP="005B4D1A">
      <w:pPr>
        <w:rPr>
          <w:rFonts w:hint="eastAsia"/>
          <w:sz w:val="20"/>
          <w:szCs w:val="20"/>
        </w:rPr>
      </w:pPr>
      <w:r w:rsidRPr="00931A2B">
        <w:rPr>
          <w:rFonts w:hint="eastAsia"/>
          <w:sz w:val="20"/>
          <w:szCs w:val="20"/>
        </w:rPr>
        <w:t xml:space="preserve">Szacuje się, że obecnie diagnozowanych jest około 3 500 nowych przypadków czerniaka, a tempo przyrostu zachorowalności cały czas rośnie wynika z danych Krajowego Rejestru Nowotworów za lata 1980-2020. </w:t>
      </w:r>
    </w:p>
    <w:p w14:paraId="09D9C45C" w14:textId="2DCB585C" w:rsidR="00EB2DA7" w:rsidRPr="00931A2B" w:rsidRDefault="00931A2B" w:rsidP="005B4D1A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Z</w:t>
      </w:r>
      <w:r w:rsidR="00EB2DA7" w:rsidRPr="00931A2B">
        <w:rPr>
          <w:rFonts w:hint="eastAsia"/>
          <w:sz w:val="20"/>
          <w:szCs w:val="20"/>
        </w:rPr>
        <w:t>apadalność na ten rodzaj nowotworu w 2019 roku była też nieznacznie większa u mężczyzn (16,0/100 tys. przypadków) niż u kobiet (15,2/100 tys. przypadków), co potwierdzają dane Narodowej Strategii Onkologicznej. Co istotne, na czerniaka można zachorować w każdym momencie życia. Nie istnieje limit wieku, po przekroczeniu którego ryzyko czerniaka maleje. Ten groźny nowotwór może pojawić się już u dzieci, jednak liczba przypadków  jego wystąpienia rośnie wyraźnie dopiero po przekroczeniu 20 lat. Najwięcej zachorowań notuje się z kolei u osób między 60. a 79. rokiem życia. Nieprzerwanie, wraz z wiekiem rośnie też umieralność chorych .</w:t>
      </w:r>
    </w:p>
    <w:p w14:paraId="3647652B" w14:textId="284BCF00" w:rsidR="00D47BF6" w:rsidRPr="00931A2B" w:rsidRDefault="00D47BF6" w:rsidP="005B4D1A">
      <w:pPr>
        <w:rPr>
          <w:rFonts w:hint="eastAsia"/>
          <w:sz w:val="20"/>
          <w:szCs w:val="20"/>
        </w:rPr>
      </w:pPr>
      <w:r w:rsidRPr="00931A2B">
        <w:rPr>
          <w:i/>
          <w:iCs/>
          <w:sz w:val="20"/>
          <w:szCs w:val="20"/>
        </w:rPr>
        <w:t>„</w:t>
      </w:r>
      <w:r w:rsidRPr="00931A2B">
        <w:rPr>
          <w:rFonts w:hint="eastAsia"/>
          <w:i/>
          <w:iCs/>
          <w:sz w:val="20"/>
          <w:szCs w:val="20"/>
        </w:rPr>
        <w:t>Nasze zachowania i wybory, związane przede wszystkim z ekspozycją na promieniowanie ultrafioletowe, czy to naturalne czy też sztuczne w wyniku korzystania z solarium, pozostawiają ślad na naszej skórze. W wybranych przypadkach może to prowadzić do pojawienia się czerniaka. Dodatkowo, co istotne, wraz z wiekiem kumulują się efekty nieprzestrzegania zasad profilaktyki. Poza tym, zdarza się, że osoby dojrzałe nie stosują wystarczającej ochrony sądząc, że w ich wieku zagrożenie czerniakiem już nie istnieje. To duży błąd. Warto pamiętać i przypominać swoim bliskim, że czerniak może pojawić się w każdym wieku, a profilaktyka zawsze ma sens i może mu zapobiec</w:t>
      </w:r>
      <w:r w:rsidRPr="00931A2B">
        <w:rPr>
          <w:i/>
          <w:iCs/>
          <w:sz w:val="20"/>
          <w:szCs w:val="20"/>
        </w:rPr>
        <w:t>”</w:t>
      </w:r>
      <w:r w:rsidRPr="00931A2B">
        <w:rPr>
          <w:rFonts w:hint="eastAsia"/>
          <w:sz w:val="20"/>
          <w:szCs w:val="20"/>
        </w:rPr>
        <w:t xml:space="preserve"> podkreśla prof. dr hab. n. med. Piotr Rutkowski, Kierownik Kliniki Nowotworów Tkanek Miękkich, Kości i Czerniaków, Zastępca Dyrektora ds. Narodowej Strategii Onkologicznej i Badań Klinicznych w Narodowym Instytucie Onkologii im. Marii Skłodowskiej-Curie</w:t>
      </w:r>
      <w:r w:rsidR="006A7027">
        <w:rPr>
          <w:sz w:val="20"/>
          <w:szCs w:val="20"/>
        </w:rPr>
        <w:t xml:space="preserve"> - </w:t>
      </w:r>
      <w:r w:rsidRPr="00931A2B">
        <w:rPr>
          <w:rFonts w:hint="eastAsia"/>
          <w:sz w:val="20"/>
          <w:szCs w:val="20"/>
        </w:rPr>
        <w:t>Państwowym Instytucie Badawczym w Warszawie, Przewodniczący Zespołu Ministra Zdrowia ds. Narodowej Strategii Onkologicznej, Przewodniczący Rady Naukowej Akademii Czerniaka.</w:t>
      </w:r>
    </w:p>
    <w:p w14:paraId="62D02010" w14:textId="61979A99" w:rsidR="00D47BF6" w:rsidRPr="00931A2B" w:rsidRDefault="00D47BF6" w:rsidP="005B4D1A">
      <w:pPr>
        <w:rPr>
          <w:rFonts w:hint="eastAsia"/>
          <w:sz w:val="20"/>
          <w:szCs w:val="20"/>
        </w:rPr>
      </w:pPr>
      <w:r w:rsidRPr="00931A2B">
        <w:rPr>
          <w:rFonts w:hint="eastAsia"/>
          <w:sz w:val="20"/>
          <w:szCs w:val="20"/>
        </w:rPr>
        <w:t>Największe znaczenie w kontekście możliwości zachorowania na czerniaka mają czynniki zależne od nas, związane z przestrzeganiem zasad prewencji czerniaka. Kluczowa jest odpowiednia ochrona skóry przed promieniowaniem UV, szczególnie w przypadku określnego jej fototypu (1 i 2 jasna, piegowata cera podatna na oparzenia słoneczne). W niewielkim stopniu rolę odgrywają też uwarunkowania genetyczne oraz historia choroby w rodzinie, a także epizody intensywnej ekspozycja na promieniowanie ultrafioletowe.</w:t>
      </w:r>
    </w:p>
    <w:p w14:paraId="2AE594A9" w14:textId="3A8F0353" w:rsidR="00B46F4D" w:rsidRPr="00931A2B" w:rsidRDefault="00B46F4D" w:rsidP="005B4D1A">
      <w:pPr>
        <w:rPr>
          <w:rFonts w:hint="eastAsia"/>
          <w:b/>
          <w:bCs/>
          <w:color w:val="FF0000"/>
          <w:sz w:val="20"/>
          <w:szCs w:val="20"/>
        </w:rPr>
      </w:pPr>
      <w:r w:rsidRPr="00931A2B">
        <w:rPr>
          <w:rFonts w:hint="eastAsia"/>
          <w:b/>
          <w:bCs/>
          <w:color w:val="FF0000"/>
          <w:sz w:val="20"/>
          <w:szCs w:val="20"/>
        </w:rPr>
        <w:t xml:space="preserve">X TYDZIEŃ ŚWIADOMOŚCI CZERNIAKA </w:t>
      </w:r>
      <w:r w:rsidRPr="00931A2B">
        <w:rPr>
          <w:rFonts w:hint="eastAsia"/>
          <w:b/>
          <w:bCs/>
          <w:color w:val="FF0000"/>
          <w:sz w:val="20"/>
          <w:szCs w:val="20"/>
        </w:rPr>
        <w:t>–</w:t>
      </w:r>
      <w:r w:rsidRPr="00931A2B">
        <w:rPr>
          <w:rFonts w:hint="eastAsia"/>
          <w:b/>
          <w:bCs/>
          <w:color w:val="FF0000"/>
          <w:sz w:val="20"/>
          <w:szCs w:val="20"/>
        </w:rPr>
        <w:t xml:space="preserve"> CZERNIAK 18+</w:t>
      </w:r>
    </w:p>
    <w:p w14:paraId="2B79214C" w14:textId="18AF79D3" w:rsidR="00B46F4D" w:rsidRPr="009904B2" w:rsidRDefault="00B46F4D" w:rsidP="005B4D1A">
      <w:pPr>
        <w:rPr>
          <w:rFonts w:hint="eastAsia"/>
          <w:b/>
          <w:bCs/>
          <w:sz w:val="20"/>
          <w:szCs w:val="20"/>
        </w:rPr>
      </w:pPr>
      <w:r w:rsidRPr="009904B2">
        <w:rPr>
          <w:rFonts w:hint="eastAsia"/>
          <w:sz w:val="20"/>
          <w:szCs w:val="20"/>
        </w:rPr>
        <w:t xml:space="preserve">Już od 10 lat głównym celem Tygodnia Świadomości Czerniaka jest budowanie świadomości na temat istoty ochrony skóry przed czerniakiem wśród różnych grup Polaków. W ramach jubileuszowej, X edycji kampanii realizowanej pod hasłem </w:t>
      </w:r>
      <w:r w:rsidRPr="009904B2">
        <w:rPr>
          <w:rFonts w:hint="eastAsia"/>
          <w:b/>
          <w:bCs/>
          <w:color w:val="FF0000"/>
          <w:sz w:val="20"/>
          <w:szCs w:val="20"/>
        </w:rPr>
        <w:t>#Czerniak18+,</w:t>
      </w:r>
      <w:r w:rsidRPr="009904B2">
        <w:rPr>
          <w:rFonts w:hint="eastAsia"/>
          <w:sz w:val="20"/>
          <w:szCs w:val="20"/>
        </w:rPr>
        <w:t xml:space="preserve"> Akademia Czerniaka postanowiła poruszyć wyobraźnię odbiorców. Wraz z tegorocznymi Ambasadorami akcji, znanymi aktorami </w:t>
      </w:r>
      <w:r w:rsidRPr="009904B2">
        <w:rPr>
          <w:rFonts w:hint="eastAsia"/>
          <w:b/>
          <w:bCs/>
          <w:sz w:val="20"/>
          <w:szCs w:val="20"/>
        </w:rPr>
        <w:t>Katarzyną Ptasińską</w:t>
      </w:r>
      <w:r w:rsidRPr="009904B2">
        <w:rPr>
          <w:rFonts w:hint="eastAsia"/>
          <w:sz w:val="20"/>
          <w:szCs w:val="20"/>
        </w:rPr>
        <w:t xml:space="preserve"> i </w:t>
      </w:r>
      <w:r w:rsidRPr="009904B2">
        <w:rPr>
          <w:rFonts w:hint="eastAsia"/>
          <w:b/>
          <w:bCs/>
          <w:sz w:val="20"/>
          <w:szCs w:val="20"/>
        </w:rPr>
        <w:t xml:space="preserve">Arturem </w:t>
      </w:r>
      <w:proofErr w:type="spellStart"/>
      <w:r w:rsidRPr="009904B2">
        <w:rPr>
          <w:rFonts w:hint="eastAsia"/>
          <w:b/>
          <w:bCs/>
          <w:sz w:val="20"/>
          <w:szCs w:val="20"/>
        </w:rPr>
        <w:t>Barcisiem</w:t>
      </w:r>
      <w:proofErr w:type="spellEnd"/>
      <w:r w:rsidRPr="009904B2">
        <w:rPr>
          <w:rFonts w:hint="eastAsia"/>
          <w:sz w:val="20"/>
          <w:szCs w:val="20"/>
        </w:rPr>
        <w:t xml:space="preserve">, </w:t>
      </w:r>
      <w:r w:rsidR="00AD6690" w:rsidRPr="009904B2">
        <w:rPr>
          <w:sz w:val="20"/>
          <w:szCs w:val="20"/>
        </w:rPr>
        <w:t>p</w:t>
      </w:r>
      <w:r w:rsidRPr="009904B2">
        <w:rPr>
          <w:rFonts w:hint="eastAsia"/>
          <w:sz w:val="20"/>
          <w:szCs w:val="20"/>
        </w:rPr>
        <w:t xml:space="preserve">rzygotowała film, w którym bohaterowie w niespodziewany sposób przenoszeni są do nieznanej przyszłości, </w:t>
      </w:r>
      <w:r w:rsidRPr="009904B2">
        <w:rPr>
          <w:rFonts w:hint="eastAsia"/>
          <w:sz w:val="20"/>
          <w:szCs w:val="20"/>
        </w:rPr>
        <w:lastRenderedPageBreak/>
        <w:t xml:space="preserve">gdzie mogą przekonać się, jakie są konsekwencje niestosowania się do zasad prewencji pierwotnej lub wtórnej, w tym przede wszystkim do ochrony przed słońcem i kontroli znamion u specjalistów. </w:t>
      </w:r>
      <w:r w:rsidR="00AD6690" w:rsidRPr="009904B2">
        <w:rPr>
          <w:b/>
          <w:bCs/>
          <w:sz w:val="20"/>
          <w:szCs w:val="20"/>
        </w:rPr>
        <w:t xml:space="preserve">Edukacyjna podróż w czasie i zbiór zasad na temat ochrony przed czerniakiem znajdują się pod </w:t>
      </w:r>
      <w:hyperlink r:id="rId8" w:history="1">
        <w:r w:rsidR="00AD6690" w:rsidRPr="009904B2">
          <w:rPr>
            <w:rStyle w:val="Hipercze"/>
            <w:sz w:val="20"/>
            <w:szCs w:val="20"/>
          </w:rPr>
          <w:t>linkiem</w:t>
        </w:r>
      </w:hyperlink>
      <w:r w:rsidR="00AD6690" w:rsidRPr="009904B2">
        <w:rPr>
          <w:b/>
          <w:bCs/>
          <w:sz w:val="20"/>
          <w:szCs w:val="20"/>
        </w:rPr>
        <w:t>.</w:t>
      </w:r>
    </w:p>
    <w:p w14:paraId="5677EDFF" w14:textId="4C1ED6DF" w:rsidR="000E280C" w:rsidRPr="009904B2" w:rsidRDefault="000E280C" w:rsidP="005B4D1A">
      <w:pPr>
        <w:rPr>
          <w:rFonts w:hint="eastAsia"/>
          <w:b/>
          <w:bCs/>
          <w:color w:val="FF0000"/>
          <w:sz w:val="20"/>
          <w:szCs w:val="20"/>
        </w:rPr>
      </w:pPr>
      <w:r w:rsidRPr="009904B2">
        <w:rPr>
          <w:rFonts w:hint="eastAsia"/>
          <w:b/>
          <w:bCs/>
          <w:color w:val="FF0000"/>
          <w:sz w:val="20"/>
          <w:szCs w:val="20"/>
        </w:rPr>
        <w:t xml:space="preserve">PROFILAKTYKA NA WAGĘ ZŁOTA </w:t>
      </w:r>
      <w:r w:rsidRPr="009904B2">
        <w:rPr>
          <w:rFonts w:hint="eastAsia"/>
          <w:b/>
          <w:bCs/>
          <w:color w:val="FF0000"/>
          <w:sz w:val="20"/>
          <w:szCs w:val="20"/>
        </w:rPr>
        <w:t>–</w:t>
      </w:r>
      <w:r w:rsidRPr="009904B2">
        <w:rPr>
          <w:rFonts w:hint="eastAsia"/>
          <w:b/>
          <w:bCs/>
          <w:color w:val="FF0000"/>
          <w:sz w:val="20"/>
          <w:szCs w:val="20"/>
        </w:rPr>
        <w:t xml:space="preserve"> ZŁOTE ZASADY OCHRONY PRZED CZERNIAKIEM </w:t>
      </w:r>
    </w:p>
    <w:p w14:paraId="51F236D0" w14:textId="008FAC63" w:rsidR="000E280C" w:rsidRPr="009904B2" w:rsidRDefault="000E280C" w:rsidP="005B4D1A">
      <w:p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>Kluczem do ograniczenia stopnia zachorowalności na czerniaka są właściwe postawy, uwzględniające stosowanie się do prostych zasad profilaktyki, które obejmują:</w:t>
      </w:r>
    </w:p>
    <w:p w14:paraId="542DA7F9" w14:textId="275C2374" w:rsidR="000E280C" w:rsidRPr="009904B2" w:rsidRDefault="000E280C" w:rsidP="005B4D1A">
      <w:pPr>
        <w:pStyle w:val="Akapitzlist"/>
        <w:numPr>
          <w:ilvl w:val="0"/>
          <w:numId w:val="7"/>
        </w:num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>Unikanie nadmiernej ekspozycji na słońce, szczególnie w godzinach 11.00-16.00;</w:t>
      </w:r>
    </w:p>
    <w:p w14:paraId="7691D033" w14:textId="224A92A6" w:rsidR="000E280C" w:rsidRPr="009904B2" w:rsidRDefault="000E280C" w:rsidP="005B4D1A">
      <w:pPr>
        <w:pStyle w:val="Akapitzlist"/>
        <w:numPr>
          <w:ilvl w:val="0"/>
          <w:numId w:val="7"/>
        </w:num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 xml:space="preserve">Stosowanie kremów z odpowiednio wysokim filtrem UV; </w:t>
      </w:r>
    </w:p>
    <w:p w14:paraId="52ED1F13" w14:textId="4A513EB1" w:rsidR="000E280C" w:rsidRPr="009904B2" w:rsidRDefault="000E280C" w:rsidP="005B4D1A">
      <w:pPr>
        <w:pStyle w:val="Akapitzlist"/>
        <w:numPr>
          <w:ilvl w:val="0"/>
          <w:numId w:val="7"/>
        </w:num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>Nie dopuszczanie do wystąpienia oparzeń słonecznych, skutkujących schodzącą skórą;</w:t>
      </w:r>
    </w:p>
    <w:p w14:paraId="6DCE0121" w14:textId="45C3D226" w:rsidR="000E280C" w:rsidRPr="009904B2" w:rsidRDefault="000E280C" w:rsidP="005B4D1A">
      <w:pPr>
        <w:pStyle w:val="Akapitzlist"/>
        <w:numPr>
          <w:ilvl w:val="0"/>
          <w:numId w:val="7"/>
        </w:num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>Pamiętanie o nakryciu głowy i okularach przeciwsłonecznych z filtrem UV;</w:t>
      </w:r>
    </w:p>
    <w:p w14:paraId="130E380A" w14:textId="3645A406" w:rsidR="000E280C" w:rsidRPr="009904B2" w:rsidRDefault="000E280C" w:rsidP="005B4D1A">
      <w:pPr>
        <w:pStyle w:val="Akapitzlist"/>
        <w:numPr>
          <w:ilvl w:val="0"/>
          <w:numId w:val="7"/>
        </w:num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>Unikanie solarium;</w:t>
      </w:r>
    </w:p>
    <w:p w14:paraId="21A0E38B" w14:textId="367E611E" w:rsidR="000E280C" w:rsidRPr="009904B2" w:rsidRDefault="000E280C" w:rsidP="005B4D1A">
      <w:pPr>
        <w:pStyle w:val="Akapitzlist"/>
        <w:numPr>
          <w:ilvl w:val="0"/>
          <w:numId w:val="7"/>
        </w:numPr>
        <w:rPr>
          <w:rFonts w:hint="eastAsia"/>
          <w:sz w:val="20"/>
          <w:szCs w:val="20"/>
        </w:rPr>
      </w:pPr>
      <w:r w:rsidRPr="009904B2">
        <w:rPr>
          <w:rFonts w:hint="eastAsia"/>
          <w:sz w:val="20"/>
          <w:szCs w:val="20"/>
        </w:rPr>
        <w:t xml:space="preserve">Regularną obserwację znamion, a w przypadku pojawienia się niepokojących zmian lub nowych znamion </w:t>
      </w:r>
      <w:r w:rsidRPr="009904B2">
        <w:rPr>
          <w:rFonts w:hint="eastAsia"/>
          <w:sz w:val="20"/>
          <w:szCs w:val="20"/>
        </w:rPr>
        <w:t>–</w:t>
      </w:r>
      <w:r w:rsidRPr="009904B2">
        <w:rPr>
          <w:rFonts w:hint="eastAsia"/>
          <w:sz w:val="20"/>
          <w:szCs w:val="20"/>
        </w:rPr>
        <w:t xml:space="preserve"> natychmiastową kontrolę u lekarza dermatologa lub chirurga onkologa;</w:t>
      </w:r>
    </w:p>
    <w:p w14:paraId="2E382840" w14:textId="3FBA9351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  <w:r w:rsidRPr="009904B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FE8DC5" wp14:editId="04AAC8D9">
            <wp:simplePos x="0" y="0"/>
            <wp:positionH relativeFrom="margin">
              <wp:align>center</wp:align>
            </wp:positionH>
            <wp:positionV relativeFrom="margin">
              <wp:posOffset>3181350</wp:posOffset>
            </wp:positionV>
            <wp:extent cx="3014345" cy="28384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88F87" w14:textId="26E7DF1C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28670A71" w14:textId="290E73A4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2A771D7E" w14:textId="36B3261E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11CA2159" w14:textId="126DFBA6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205BB825" w14:textId="79B416B0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0CD7676F" w14:textId="3EA7CCCA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46683574" w14:textId="26D77557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32BD480C" w14:textId="2281CC1A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687FCFD1" w14:textId="0A5484FB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677E54EB" w14:textId="748C9D00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516FFCD7" w14:textId="5043970D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4C06AA7C" w14:textId="36C72BF1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11ED8EAD" w14:textId="61873952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1BAEDAA7" w14:textId="1E0706AC" w:rsidR="00417115" w:rsidRPr="009904B2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5892BA08" w14:textId="77777777" w:rsidR="009904B2" w:rsidRPr="009904B2" w:rsidRDefault="009904B2" w:rsidP="005B4D1A">
      <w:pPr>
        <w:rPr>
          <w:rFonts w:hint="eastAsia"/>
          <w:sz w:val="20"/>
          <w:szCs w:val="20"/>
        </w:rPr>
      </w:pPr>
      <w:r w:rsidRPr="009904B2">
        <w:rPr>
          <w:sz w:val="20"/>
          <w:szCs w:val="20"/>
        </w:rPr>
        <w:t>Promocja powyższych zasad to zadanie podejmowane nieustannie przez Akademię Czerniaka, sekcję naukową Polskiego Towarzystwa Chirurgii Onkologicznej. Prozdrowotna rola i znaczenie tych wytycznych propagowane jest szczególnie w trakcie cyklicznie organizowanego Tygodnia Świadomości Czerniaka.</w:t>
      </w:r>
    </w:p>
    <w:p w14:paraId="0FF799BA" w14:textId="12C8B454" w:rsidR="009904B2" w:rsidRPr="009904B2" w:rsidRDefault="009904B2" w:rsidP="005B4D1A">
      <w:pPr>
        <w:rPr>
          <w:rFonts w:hint="eastAsia"/>
          <w:i/>
          <w:iCs/>
          <w:sz w:val="20"/>
          <w:szCs w:val="20"/>
        </w:rPr>
      </w:pPr>
      <w:r w:rsidRPr="009904B2">
        <w:rPr>
          <w:i/>
          <w:iCs/>
          <w:sz w:val="20"/>
          <w:szCs w:val="20"/>
        </w:rPr>
        <w:t xml:space="preserve">- </w:t>
      </w:r>
      <w:r w:rsidR="00936BCA">
        <w:rPr>
          <w:i/>
          <w:iCs/>
          <w:sz w:val="20"/>
          <w:szCs w:val="20"/>
        </w:rPr>
        <w:t>„</w:t>
      </w:r>
      <w:r w:rsidRPr="009904B2">
        <w:rPr>
          <w:i/>
          <w:iCs/>
          <w:sz w:val="20"/>
          <w:szCs w:val="20"/>
        </w:rPr>
        <w:t>Czerniaki mogą być bardzo groźne i zachowywać się w różny sposób</w:t>
      </w:r>
      <w:r w:rsidR="00936BCA">
        <w:rPr>
          <w:i/>
          <w:iCs/>
          <w:sz w:val="20"/>
          <w:szCs w:val="20"/>
        </w:rPr>
        <w:t>”</w:t>
      </w:r>
      <w:r w:rsidRPr="009904B2">
        <w:rPr>
          <w:i/>
          <w:iCs/>
          <w:sz w:val="20"/>
          <w:szCs w:val="20"/>
        </w:rPr>
        <w:t xml:space="preserve"> </w:t>
      </w:r>
      <w:r w:rsidRPr="009904B2">
        <w:rPr>
          <w:sz w:val="20"/>
          <w:szCs w:val="20"/>
        </w:rPr>
        <w:t>– mówi prof. Piotr Rutkowski.</w:t>
      </w:r>
      <w:r w:rsidRPr="009904B2">
        <w:rPr>
          <w:i/>
          <w:iCs/>
          <w:sz w:val="20"/>
          <w:szCs w:val="20"/>
        </w:rPr>
        <w:t xml:space="preserve"> – </w:t>
      </w:r>
      <w:r w:rsidR="00936BCA">
        <w:rPr>
          <w:i/>
          <w:iCs/>
          <w:sz w:val="20"/>
          <w:szCs w:val="20"/>
        </w:rPr>
        <w:t>„</w:t>
      </w:r>
      <w:r w:rsidRPr="009904B2">
        <w:rPr>
          <w:i/>
          <w:iCs/>
          <w:sz w:val="20"/>
          <w:szCs w:val="20"/>
        </w:rPr>
        <w:t>Znajomość ich cech charakterystycznych, zwiększa szansę na szybką reakcję i umówienie się na konsultację ze specjalistą. To bardzo ważne, ponieważ wcześnie wykryty czerniak jest uleczalny w niemal 100 procentach. Dlatego, jeśli zauważymy niepokojącą zmianę na skórze – nie czekajmy. W tym przypadku działanie i czas mają ogromne znaczenie</w:t>
      </w:r>
      <w:r w:rsidR="00936BCA">
        <w:rPr>
          <w:i/>
          <w:iCs/>
          <w:sz w:val="20"/>
          <w:szCs w:val="20"/>
        </w:rPr>
        <w:t>”</w:t>
      </w:r>
      <w:r w:rsidRPr="009904B2">
        <w:rPr>
          <w:i/>
          <w:iCs/>
          <w:sz w:val="20"/>
          <w:szCs w:val="20"/>
        </w:rPr>
        <w:t xml:space="preserve"> –</w:t>
      </w:r>
      <w:r w:rsidRPr="009904B2">
        <w:rPr>
          <w:sz w:val="20"/>
          <w:szCs w:val="20"/>
        </w:rPr>
        <w:t xml:space="preserve"> dodaje.</w:t>
      </w:r>
    </w:p>
    <w:p w14:paraId="17A45A0F" w14:textId="77777777" w:rsidR="009904B2" w:rsidRDefault="009904B2" w:rsidP="005B4D1A">
      <w:pPr>
        <w:jc w:val="left"/>
        <w:rPr>
          <w:rStyle w:val="Odwoanieintensywne"/>
          <w:rFonts w:hint="eastAsia"/>
          <w:color w:val="FF0000"/>
          <w:sz w:val="20"/>
          <w:szCs w:val="20"/>
        </w:rPr>
      </w:pPr>
      <w:r>
        <w:rPr>
          <w:rStyle w:val="Odwoanieintensywne"/>
          <w:rFonts w:hint="eastAsia"/>
          <w:color w:val="FF0000"/>
          <w:sz w:val="20"/>
          <w:szCs w:val="20"/>
        </w:rPr>
        <w:br w:type="page"/>
      </w:r>
    </w:p>
    <w:p w14:paraId="28D13FBA" w14:textId="484EF1F0" w:rsidR="009904B2" w:rsidRPr="009904B2" w:rsidRDefault="009904B2" w:rsidP="005B4D1A">
      <w:pPr>
        <w:rPr>
          <w:rStyle w:val="Odwoanieintensywne"/>
          <w:rFonts w:hint="eastAsia"/>
          <w:color w:val="FF0000"/>
          <w:sz w:val="20"/>
          <w:szCs w:val="20"/>
        </w:rPr>
      </w:pPr>
      <w:proofErr w:type="spellStart"/>
      <w:r w:rsidRPr="009904B2">
        <w:rPr>
          <w:rStyle w:val="Odwoanieintensywne"/>
          <w:color w:val="FF0000"/>
          <w:sz w:val="20"/>
          <w:szCs w:val="20"/>
        </w:rPr>
        <w:lastRenderedPageBreak/>
        <w:t>abcde</w:t>
      </w:r>
      <w:proofErr w:type="spellEnd"/>
      <w:r w:rsidRPr="009904B2">
        <w:rPr>
          <w:rStyle w:val="Odwoanieintensywne"/>
          <w:color w:val="FF0000"/>
          <w:sz w:val="20"/>
          <w:szCs w:val="20"/>
        </w:rPr>
        <w:t xml:space="preserve"> czerniaka, czyli cechy charakterystyczne</w:t>
      </w:r>
    </w:p>
    <w:p w14:paraId="7E867D29" w14:textId="77777777" w:rsidR="009904B2" w:rsidRPr="009904B2" w:rsidRDefault="009904B2" w:rsidP="005B4D1A">
      <w:pPr>
        <w:rPr>
          <w:rStyle w:val="Odwoanieintensywne"/>
          <w:rFonts w:hint="eastAsia"/>
          <w:sz w:val="20"/>
          <w:szCs w:val="20"/>
        </w:rPr>
      </w:pPr>
      <w:r w:rsidRPr="009904B2">
        <w:rPr>
          <w:sz w:val="20"/>
          <w:szCs w:val="20"/>
        </w:rPr>
        <w:t>Znajomość cech charakterystycznych czerniaka i regularna obserwacja znamion może pomóc we wcześniejszym wykryciu podejrzanych zmian, a tym samym dać szansę na całkowite wyleczenie.</w:t>
      </w:r>
    </w:p>
    <w:p w14:paraId="087C8FC0" w14:textId="77777777" w:rsidR="009904B2" w:rsidRPr="009904B2" w:rsidRDefault="009904B2" w:rsidP="005B4D1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  <w:szCs w:val="20"/>
        </w:rPr>
      </w:pPr>
      <w:r w:rsidRPr="009904B2">
        <w:rPr>
          <w:b/>
          <w:bCs/>
          <w:color w:val="FF0000"/>
          <w:sz w:val="20"/>
          <w:szCs w:val="20"/>
        </w:rPr>
        <w:t>A</w:t>
      </w:r>
      <w:r w:rsidRPr="009904B2">
        <w:rPr>
          <w:b/>
          <w:bCs/>
          <w:sz w:val="20"/>
          <w:szCs w:val="20"/>
        </w:rPr>
        <w:t>, jak asymetria</w:t>
      </w:r>
      <w:r w:rsidRPr="009904B2">
        <w:rPr>
          <w:sz w:val="20"/>
          <w:szCs w:val="20"/>
        </w:rPr>
        <w:t xml:space="preserve"> – znamię wylewające się na jedną stronę; </w:t>
      </w:r>
    </w:p>
    <w:p w14:paraId="2DA363FC" w14:textId="77777777" w:rsidR="009904B2" w:rsidRPr="009904B2" w:rsidRDefault="009904B2" w:rsidP="005B4D1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  <w:szCs w:val="20"/>
        </w:rPr>
      </w:pPr>
      <w:r w:rsidRPr="009904B2">
        <w:rPr>
          <w:b/>
          <w:bCs/>
          <w:color w:val="FF0000"/>
          <w:sz w:val="20"/>
          <w:szCs w:val="20"/>
        </w:rPr>
        <w:t>B</w:t>
      </w:r>
      <w:r w:rsidRPr="009904B2">
        <w:rPr>
          <w:b/>
          <w:bCs/>
          <w:sz w:val="20"/>
          <w:szCs w:val="20"/>
        </w:rPr>
        <w:t>, jak brzegi poszarpane</w:t>
      </w:r>
      <w:r w:rsidRPr="009904B2">
        <w:rPr>
          <w:sz w:val="20"/>
          <w:szCs w:val="20"/>
        </w:rPr>
        <w:t xml:space="preserve"> – znamię, którego brzegi nie są gładkie, które nie jest okrągłe/owalne; </w:t>
      </w:r>
    </w:p>
    <w:p w14:paraId="703F8CF7" w14:textId="77777777" w:rsidR="009904B2" w:rsidRPr="009904B2" w:rsidRDefault="009904B2" w:rsidP="005B4D1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  <w:szCs w:val="20"/>
        </w:rPr>
      </w:pPr>
      <w:r w:rsidRPr="009904B2">
        <w:rPr>
          <w:b/>
          <w:bCs/>
          <w:color w:val="FF0000"/>
          <w:sz w:val="20"/>
          <w:szCs w:val="20"/>
        </w:rPr>
        <w:t>C</w:t>
      </w:r>
      <w:r w:rsidRPr="009904B2">
        <w:rPr>
          <w:b/>
          <w:bCs/>
          <w:sz w:val="20"/>
          <w:szCs w:val="20"/>
        </w:rPr>
        <w:t>, jak czerwony, czarny</w:t>
      </w:r>
      <w:r w:rsidRPr="009904B2">
        <w:rPr>
          <w:sz w:val="20"/>
          <w:szCs w:val="20"/>
        </w:rPr>
        <w:t xml:space="preserve">, niejednolity kolor znamienia; </w:t>
      </w:r>
    </w:p>
    <w:p w14:paraId="510FD870" w14:textId="77777777" w:rsidR="009904B2" w:rsidRPr="009904B2" w:rsidRDefault="009904B2" w:rsidP="005B4D1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  <w:szCs w:val="20"/>
        </w:rPr>
      </w:pPr>
      <w:r w:rsidRPr="009904B2">
        <w:rPr>
          <w:b/>
          <w:bCs/>
          <w:color w:val="FF0000"/>
          <w:sz w:val="20"/>
          <w:szCs w:val="20"/>
        </w:rPr>
        <w:t>D</w:t>
      </w:r>
      <w:r w:rsidRPr="009904B2">
        <w:rPr>
          <w:b/>
          <w:bCs/>
          <w:sz w:val="20"/>
          <w:szCs w:val="20"/>
        </w:rPr>
        <w:t>, jak duży rozmiar</w:t>
      </w:r>
      <w:r w:rsidRPr="009904B2">
        <w:rPr>
          <w:sz w:val="20"/>
          <w:szCs w:val="20"/>
        </w:rPr>
        <w:t xml:space="preserve"> – znamię o wielkości powyżej 6 mm; </w:t>
      </w:r>
    </w:p>
    <w:p w14:paraId="67EF3280" w14:textId="77777777" w:rsidR="009904B2" w:rsidRPr="009904B2" w:rsidRDefault="009904B2" w:rsidP="005B4D1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  <w:szCs w:val="20"/>
        </w:rPr>
      </w:pPr>
      <w:r w:rsidRPr="009904B2">
        <w:rPr>
          <w:b/>
          <w:bCs/>
          <w:color w:val="FF0000"/>
          <w:sz w:val="20"/>
          <w:szCs w:val="20"/>
        </w:rPr>
        <w:t>E</w:t>
      </w:r>
      <w:r w:rsidRPr="009904B2">
        <w:rPr>
          <w:b/>
          <w:bCs/>
          <w:sz w:val="20"/>
          <w:szCs w:val="20"/>
        </w:rPr>
        <w:t>, jak ewolucja</w:t>
      </w:r>
      <w:r w:rsidRPr="009904B2">
        <w:rPr>
          <w:sz w:val="20"/>
          <w:szCs w:val="20"/>
        </w:rPr>
        <w:t xml:space="preserve"> – znamię, które zmieniło się w krótkim czasie, powiększa się, unosi nad powierzchnię skóry, swędzi, pęka, piecze, wokół którego powstało kilka nowych znamion.</w:t>
      </w:r>
    </w:p>
    <w:p w14:paraId="1EBB93E0" w14:textId="77777777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27C5738C" w14:textId="6C099A7D" w:rsidR="005C213A" w:rsidRDefault="005C213A" w:rsidP="005B4D1A">
      <w:pPr>
        <w:pStyle w:val="Akapitzlist"/>
        <w:rPr>
          <w:rFonts w:hint="eastAsia"/>
          <w:sz w:val="20"/>
          <w:szCs w:val="20"/>
        </w:rPr>
      </w:pPr>
      <w:r w:rsidRPr="009F16FB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38FFA17" wp14:editId="47789B08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4946650" cy="1476980"/>
            <wp:effectExtent l="0" t="0" r="6350" b="9525"/>
            <wp:wrapTight wrapText="bothSides">
              <wp:wrapPolygon edited="0">
                <wp:start x="15389" y="0"/>
                <wp:lineTo x="1747" y="0"/>
                <wp:lineTo x="0" y="557"/>
                <wp:lineTo x="0" y="5574"/>
                <wp:lineTo x="166" y="8919"/>
                <wp:lineTo x="499" y="13378"/>
                <wp:lineTo x="0" y="17001"/>
                <wp:lineTo x="0" y="21461"/>
                <wp:lineTo x="21545" y="21461"/>
                <wp:lineTo x="21545" y="0"/>
                <wp:lineTo x="15389" y="0"/>
              </wp:wrapPolygon>
            </wp:wrapTight>
            <wp:docPr id="35" name="Obraz 7" descr="Obraz zawierający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AF3B2C0-8AF8-4665-B897-7FA4ED8B08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 7" descr="Obraz zawierający tekst&#10;&#10;Opis wygenerowany automatycznie">
                      <a:extLst>
                        <a:ext uri="{FF2B5EF4-FFF2-40B4-BE49-F238E27FC236}">
                          <a16:creationId xmlns:a16="http://schemas.microsoft.com/office/drawing/2014/main" id="{7AF3B2C0-8AF8-4665-B897-7FA4ED8B08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3F3F4"/>
                        </a:clrFrom>
                        <a:clrTo>
                          <a:srgbClr val="F3F3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147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2A81A" w14:textId="78E051DA" w:rsidR="00417115" w:rsidRDefault="00417115" w:rsidP="005B4D1A">
      <w:pPr>
        <w:pStyle w:val="Akapitzlist"/>
        <w:rPr>
          <w:rFonts w:hint="eastAsia"/>
          <w:sz w:val="20"/>
          <w:szCs w:val="20"/>
        </w:rPr>
      </w:pPr>
    </w:p>
    <w:p w14:paraId="50B11121" w14:textId="15214996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3910C840" w14:textId="53DF0109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2D37A28B" w14:textId="4A637407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64671FF6" w14:textId="6341FE07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75BB2E54" w14:textId="28ED39EA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2FD380FA" w14:textId="6007CEC9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2694D84D" w14:textId="373ACF4D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662F81D4" w14:textId="47949F72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2BB5B4CD" w14:textId="74E5F4E3" w:rsidR="005C213A" w:rsidRDefault="005C213A" w:rsidP="005B4D1A">
      <w:pPr>
        <w:pStyle w:val="Akapitzlist"/>
        <w:rPr>
          <w:rFonts w:hint="eastAsia"/>
          <w:sz w:val="20"/>
          <w:szCs w:val="20"/>
        </w:rPr>
      </w:pPr>
    </w:p>
    <w:p w14:paraId="34F08F31" w14:textId="2957917A" w:rsidR="005C213A" w:rsidRPr="0094102F" w:rsidRDefault="005C213A" w:rsidP="0094102F">
      <w:pPr>
        <w:pStyle w:val="Akapitzlist"/>
        <w:ind w:left="0"/>
        <w:rPr>
          <w:rFonts w:hint="eastAsia"/>
          <w:b/>
          <w:bCs/>
          <w:sz w:val="20"/>
          <w:szCs w:val="20"/>
        </w:rPr>
      </w:pPr>
      <w:r w:rsidRPr="0094102F">
        <w:rPr>
          <w:b/>
          <w:bCs/>
          <w:color w:val="FF0000"/>
          <w:sz w:val="20"/>
          <w:szCs w:val="20"/>
        </w:rPr>
        <w:t>Podsumowanie</w:t>
      </w:r>
    </w:p>
    <w:p w14:paraId="5A3A233F" w14:textId="77777777" w:rsidR="005C213A" w:rsidRPr="00F05882" w:rsidRDefault="005C213A" w:rsidP="005C213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hint="eastAsia"/>
          <w:i/>
          <w:iCs/>
          <w:sz w:val="20"/>
          <w:szCs w:val="20"/>
        </w:rPr>
      </w:pPr>
      <w:r w:rsidRPr="00F05882">
        <w:rPr>
          <w:i/>
          <w:iCs/>
          <w:sz w:val="20"/>
          <w:szCs w:val="20"/>
        </w:rPr>
        <w:t xml:space="preserve">Na czerniaka można zachorować w każdym wieku – podkreśla Akademia Czerniaka, sekcja  naukowa Polskiego Towarzystwa Chirurgii Onkologicznej. Tym samym rozpoczyna już X edycję Tygodnia Świadomości Czerniaka, odbywającą się pod hasłem Czerniak 18+, którą wspierają aktorzy – Artur </w:t>
      </w:r>
      <w:proofErr w:type="spellStart"/>
      <w:r w:rsidRPr="00F05882">
        <w:rPr>
          <w:i/>
          <w:iCs/>
          <w:sz w:val="20"/>
          <w:szCs w:val="20"/>
        </w:rPr>
        <w:t>Barciś</w:t>
      </w:r>
      <w:proofErr w:type="spellEnd"/>
      <w:r w:rsidRPr="00F05882">
        <w:rPr>
          <w:i/>
          <w:iCs/>
          <w:sz w:val="20"/>
          <w:szCs w:val="20"/>
        </w:rPr>
        <w:t xml:space="preserve"> oraz Katarzyna Ptasińska.</w:t>
      </w:r>
    </w:p>
    <w:p w14:paraId="0366FDD5" w14:textId="77777777" w:rsidR="005C213A" w:rsidRPr="00F05882" w:rsidRDefault="005C213A" w:rsidP="005C213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hint="eastAsia"/>
          <w:i/>
          <w:iCs/>
          <w:sz w:val="20"/>
          <w:szCs w:val="20"/>
        </w:rPr>
      </w:pPr>
      <w:r w:rsidRPr="00F05882">
        <w:rPr>
          <w:i/>
          <w:iCs/>
          <w:sz w:val="20"/>
          <w:szCs w:val="20"/>
        </w:rPr>
        <w:t>Notuje się stały wzrost zachorowalności na czerniaka w każdej grupie wiekowej. Wraz z wiekiem rośnie też umieralność – od 30 proc. po 50. roku życia do nawet 70 proc. u 80-latków. Pomimo wzrostu świadomości czerniaka wśród dorosłych, osoby dojrzałe rezygnują z ochrony skóry.</w:t>
      </w:r>
    </w:p>
    <w:p w14:paraId="212494F8" w14:textId="77777777" w:rsidR="005C213A" w:rsidRPr="00F05882" w:rsidRDefault="005C213A" w:rsidP="005C213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hint="eastAsia"/>
          <w:i/>
          <w:iCs/>
          <w:smallCaps/>
          <w:color w:val="00A2FF" w:themeColor="accent1"/>
          <w:spacing w:val="5"/>
          <w:sz w:val="20"/>
          <w:szCs w:val="20"/>
        </w:rPr>
      </w:pPr>
      <w:r w:rsidRPr="00F05882">
        <w:rPr>
          <w:i/>
          <w:iCs/>
          <w:sz w:val="20"/>
          <w:szCs w:val="20"/>
        </w:rPr>
        <w:t xml:space="preserve">Kluczem do wyleczenia jest wczesna zgłaszalność do lekarza, szczególnie u osób w starszym wieku, a także dostęp do nowoczesnych terapii. W Polsce od 1 stycznia 2021 roku obowiązuje ujednolicony program lekowy, uwzględniający również terapię </w:t>
      </w:r>
      <w:proofErr w:type="spellStart"/>
      <w:r w:rsidRPr="00F05882">
        <w:rPr>
          <w:i/>
          <w:iCs/>
          <w:sz w:val="20"/>
          <w:szCs w:val="20"/>
        </w:rPr>
        <w:t>adjuwantową</w:t>
      </w:r>
      <w:proofErr w:type="spellEnd"/>
      <w:r w:rsidRPr="00F05882">
        <w:rPr>
          <w:i/>
          <w:iCs/>
          <w:sz w:val="20"/>
          <w:szCs w:val="20"/>
        </w:rPr>
        <w:t>.</w:t>
      </w:r>
    </w:p>
    <w:p w14:paraId="1373B79A" w14:textId="77777777" w:rsidR="005C213A" w:rsidRPr="00F05882" w:rsidRDefault="005C213A" w:rsidP="005C213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hint="eastAsia"/>
          <w:i/>
          <w:iCs/>
          <w:smallCaps/>
          <w:color w:val="00A2FF" w:themeColor="accent1"/>
          <w:spacing w:val="5"/>
          <w:sz w:val="20"/>
          <w:szCs w:val="20"/>
        </w:rPr>
      </w:pPr>
      <w:r w:rsidRPr="00F05882">
        <w:rPr>
          <w:i/>
          <w:iCs/>
          <w:sz w:val="20"/>
          <w:szCs w:val="20"/>
        </w:rPr>
        <w:t>Znajomość i stosowanie Złotych Zasad Ochrony Skóry oraz ABCDE czerniaka, a także wczesna diagnoza mogą uratować życie.</w:t>
      </w:r>
    </w:p>
    <w:p w14:paraId="1F74ADBE" w14:textId="77777777" w:rsidR="005C213A" w:rsidRPr="000E280C" w:rsidRDefault="005C213A" w:rsidP="005B4D1A">
      <w:pPr>
        <w:pStyle w:val="Akapitzlist"/>
        <w:rPr>
          <w:rFonts w:hint="eastAsia"/>
          <w:sz w:val="20"/>
          <w:szCs w:val="20"/>
        </w:rPr>
      </w:pPr>
    </w:p>
    <w:sectPr w:rsidR="005C213A" w:rsidRPr="000E280C" w:rsidSect="00FA01D8">
      <w:headerReference w:type="default" r:id="rId11"/>
      <w:footerReference w:type="default" r:id="rId12"/>
      <w:pgSz w:w="11906" w:h="16838"/>
      <w:pgMar w:top="1418" w:right="1134" w:bottom="1560" w:left="1134" w:header="158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906D" w14:textId="77777777" w:rsidR="00F7517A" w:rsidRDefault="00F7517A">
      <w:pPr>
        <w:rPr>
          <w:rFonts w:hint="eastAsia"/>
        </w:rPr>
      </w:pPr>
      <w:r>
        <w:separator/>
      </w:r>
    </w:p>
  </w:endnote>
  <w:endnote w:type="continuationSeparator" w:id="0">
    <w:p w14:paraId="0F3C2710" w14:textId="77777777" w:rsidR="00F7517A" w:rsidRDefault="00F751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026F" w14:textId="5A4F9CA8" w:rsidR="00117D7A" w:rsidRDefault="00511C93" w:rsidP="00511C93">
    <w:pPr>
      <w:jc w:val="center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4F77D" wp14:editId="7F0CFBCB">
          <wp:simplePos x="0" y="0"/>
          <wp:positionH relativeFrom="column">
            <wp:posOffset>718185</wp:posOffset>
          </wp:positionH>
          <wp:positionV relativeFrom="paragraph">
            <wp:posOffset>-381635</wp:posOffset>
          </wp:positionV>
          <wp:extent cx="4688205" cy="68897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2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F432D" w14:textId="77777777" w:rsidR="00F7517A" w:rsidRDefault="00F7517A">
      <w:pPr>
        <w:rPr>
          <w:rFonts w:hint="eastAsia"/>
        </w:rPr>
      </w:pPr>
      <w:r>
        <w:separator/>
      </w:r>
    </w:p>
  </w:footnote>
  <w:footnote w:type="continuationSeparator" w:id="0">
    <w:p w14:paraId="2352DE98" w14:textId="77777777" w:rsidR="00F7517A" w:rsidRDefault="00F751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1273" w14:textId="7020F22D" w:rsidR="00E701DA" w:rsidRDefault="00511C93">
    <w:pPr>
      <w:pStyle w:val="Nagwek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6E31EF" wp14:editId="2C7E92DD">
          <wp:simplePos x="0" y="0"/>
          <wp:positionH relativeFrom="margin">
            <wp:align>left</wp:align>
          </wp:positionH>
          <wp:positionV relativeFrom="paragraph">
            <wp:posOffset>-847090</wp:posOffset>
          </wp:positionV>
          <wp:extent cx="1877695" cy="970280"/>
          <wp:effectExtent l="0" t="0" r="8255" b="1270"/>
          <wp:wrapSquare wrapText="bothSides"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695" cy="9702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516D"/>
    <w:multiLevelType w:val="hybridMultilevel"/>
    <w:tmpl w:val="46A0B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1E2D"/>
    <w:multiLevelType w:val="hybridMultilevel"/>
    <w:tmpl w:val="C4B87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629E"/>
    <w:multiLevelType w:val="hybridMultilevel"/>
    <w:tmpl w:val="4DA08D26"/>
    <w:lvl w:ilvl="0" w:tplc="75080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B04E4"/>
    <w:multiLevelType w:val="hybridMultilevel"/>
    <w:tmpl w:val="B61CE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622BF"/>
    <w:multiLevelType w:val="hybridMultilevel"/>
    <w:tmpl w:val="84B45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02FAC"/>
    <w:multiLevelType w:val="hybridMultilevel"/>
    <w:tmpl w:val="18082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83121"/>
    <w:multiLevelType w:val="hybridMultilevel"/>
    <w:tmpl w:val="D32E1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28DB"/>
    <w:multiLevelType w:val="hybridMultilevel"/>
    <w:tmpl w:val="D3920BBC"/>
    <w:lvl w:ilvl="0" w:tplc="8DC41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67E5"/>
    <w:multiLevelType w:val="hybridMultilevel"/>
    <w:tmpl w:val="0A9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7A"/>
    <w:rsid w:val="000203A0"/>
    <w:rsid w:val="000328DC"/>
    <w:rsid w:val="000752CA"/>
    <w:rsid w:val="000832C0"/>
    <w:rsid w:val="00083980"/>
    <w:rsid w:val="000847F6"/>
    <w:rsid w:val="000A7CD9"/>
    <w:rsid w:val="000C1096"/>
    <w:rsid w:val="000D3C03"/>
    <w:rsid w:val="000E280C"/>
    <w:rsid w:val="0011536B"/>
    <w:rsid w:val="00117D7A"/>
    <w:rsid w:val="00125C8B"/>
    <w:rsid w:val="0013380C"/>
    <w:rsid w:val="00135862"/>
    <w:rsid w:val="00153635"/>
    <w:rsid w:val="00165AC1"/>
    <w:rsid w:val="00170DC7"/>
    <w:rsid w:val="0017606B"/>
    <w:rsid w:val="001A1E8A"/>
    <w:rsid w:val="001A5869"/>
    <w:rsid w:val="001E203E"/>
    <w:rsid w:val="001E4430"/>
    <w:rsid w:val="002158BC"/>
    <w:rsid w:val="00252FD7"/>
    <w:rsid w:val="00281D80"/>
    <w:rsid w:val="00291A8D"/>
    <w:rsid w:val="00293F6F"/>
    <w:rsid w:val="00294458"/>
    <w:rsid w:val="002956A8"/>
    <w:rsid w:val="002963F2"/>
    <w:rsid w:val="002A5137"/>
    <w:rsid w:val="002B30E7"/>
    <w:rsid w:val="002B3554"/>
    <w:rsid w:val="002D40F0"/>
    <w:rsid w:val="002E5B87"/>
    <w:rsid w:val="00321B38"/>
    <w:rsid w:val="00337F0B"/>
    <w:rsid w:val="00365A27"/>
    <w:rsid w:val="003672D3"/>
    <w:rsid w:val="003708F4"/>
    <w:rsid w:val="00372F36"/>
    <w:rsid w:val="00383270"/>
    <w:rsid w:val="00387574"/>
    <w:rsid w:val="003924E6"/>
    <w:rsid w:val="00417115"/>
    <w:rsid w:val="004211BC"/>
    <w:rsid w:val="004274C4"/>
    <w:rsid w:val="004361D8"/>
    <w:rsid w:val="00444DF2"/>
    <w:rsid w:val="00452B5E"/>
    <w:rsid w:val="00484172"/>
    <w:rsid w:val="004C17AD"/>
    <w:rsid w:val="004C228C"/>
    <w:rsid w:val="004D291C"/>
    <w:rsid w:val="004D5666"/>
    <w:rsid w:val="004E177A"/>
    <w:rsid w:val="004E646C"/>
    <w:rsid w:val="004F31E1"/>
    <w:rsid w:val="005075E2"/>
    <w:rsid w:val="00511C93"/>
    <w:rsid w:val="00520331"/>
    <w:rsid w:val="00522F58"/>
    <w:rsid w:val="00532B77"/>
    <w:rsid w:val="005373A6"/>
    <w:rsid w:val="00544D37"/>
    <w:rsid w:val="0055324C"/>
    <w:rsid w:val="005706C9"/>
    <w:rsid w:val="00592DF9"/>
    <w:rsid w:val="00593F67"/>
    <w:rsid w:val="005955C4"/>
    <w:rsid w:val="005B4D1A"/>
    <w:rsid w:val="005B6094"/>
    <w:rsid w:val="005C213A"/>
    <w:rsid w:val="005E28BA"/>
    <w:rsid w:val="005F0404"/>
    <w:rsid w:val="00605334"/>
    <w:rsid w:val="00606C34"/>
    <w:rsid w:val="00636090"/>
    <w:rsid w:val="00641A6E"/>
    <w:rsid w:val="00646A8A"/>
    <w:rsid w:val="006842FC"/>
    <w:rsid w:val="00694498"/>
    <w:rsid w:val="006976D0"/>
    <w:rsid w:val="006A7027"/>
    <w:rsid w:val="006C38CD"/>
    <w:rsid w:val="007035A1"/>
    <w:rsid w:val="007101A6"/>
    <w:rsid w:val="00717B26"/>
    <w:rsid w:val="00724700"/>
    <w:rsid w:val="007319DB"/>
    <w:rsid w:val="00735711"/>
    <w:rsid w:val="00746016"/>
    <w:rsid w:val="00751F3E"/>
    <w:rsid w:val="007621CA"/>
    <w:rsid w:val="00775AF1"/>
    <w:rsid w:val="00793194"/>
    <w:rsid w:val="00796722"/>
    <w:rsid w:val="007A382A"/>
    <w:rsid w:val="007A6842"/>
    <w:rsid w:val="007D0986"/>
    <w:rsid w:val="00825907"/>
    <w:rsid w:val="008477C3"/>
    <w:rsid w:val="008522B5"/>
    <w:rsid w:val="00866C7E"/>
    <w:rsid w:val="00867E28"/>
    <w:rsid w:val="00875E12"/>
    <w:rsid w:val="008925F0"/>
    <w:rsid w:val="00893263"/>
    <w:rsid w:val="008A1081"/>
    <w:rsid w:val="008B1C36"/>
    <w:rsid w:val="009257D8"/>
    <w:rsid w:val="00926CF4"/>
    <w:rsid w:val="00927B61"/>
    <w:rsid w:val="00931A2B"/>
    <w:rsid w:val="009339FA"/>
    <w:rsid w:val="00936BCA"/>
    <w:rsid w:val="0094102F"/>
    <w:rsid w:val="00947316"/>
    <w:rsid w:val="00950B67"/>
    <w:rsid w:val="00960D01"/>
    <w:rsid w:val="00967A22"/>
    <w:rsid w:val="009904B2"/>
    <w:rsid w:val="009C4E0A"/>
    <w:rsid w:val="009D20DC"/>
    <w:rsid w:val="009F17FF"/>
    <w:rsid w:val="00A11D46"/>
    <w:rsid w:val="00A23116"/>
    <w:rsid w:val="00A47778"/>
    <w:rsid w:val="00A62A43"/>
    <w:rsid w:val="00A63203"/>
    <w:rsid w:val="00A7099A"/>
    <w:rsid w:val="00A81B0B"/>
    <w:rsid w:val="00AA764C"/>
    <w:rsid w:val="00AC6800"/>
    <w:rsid w:val="00AD6690"/>
    <w:rsid w:val="00B37C2D"/>
    <w:rsid w:val="00B46F4D"/>
    <w:rsid w:val="00B47C2F"/>
    <w:rsid w:val="00B75A4D"/>
    <w:rsid w:val="00B860BE"/>
    <w:rsid w:val="00BE37DF"/>
    <w:rsid w:val="00C00361"/>
    <w:rsid w:val="00C44F3D"/>
    <w:rsid w:val="00C70474"/>
    <w:rsid w:val="00C841A5"/>
    <w:rsid w:val="00C97599"/>
    <w:rsid w:val="00CB049E"/>
    <w:rsid w:val="00CE6E3E"/>
    <w:rsid w:val="00CF2866"/>
    <w:rsid w:val="00CF465C"/>
    <w:rsid w:val="00D11AA6"/>
    <w:rsid w:val="00D16384"/>
    <w:rsid w:val="00D167CC"/>
    <w:rsid w:val="00D3330E"/>
    <w:rsid w:val="00D377F6"/>
    <w:rsid w:val="00D42F0A"/>
    <w:rsid w:val="00D47BF6"/>
    <w:rsid w:val="00D5216D"/>
    <w:rsid w:val="00D55935"/>
    <w:rsid w:val="00D7273C"/>
    <w:rsid w:val="00DB4EBE"/>
    <w:rsid w:val="00DC0F10"/>
    <w:rsid w:val="00DD529A"/>
    <w:rsid w:val="00DD64C2"/>
    <w:rsid w:val="00DF2211"/>
    <w:rsid w:val="00E1263D"/>
    <w:rsid w:val="00E22202"/>
    <w:rsid w:val="00E62128"/>
    <w:rsid w:val="00E701DA"/>
    <w:rsid w:val="00E807FC"/>
    <w:rsid w:val="00E85B4F"/>
    <w:rsid w:val="00EB2DA7"/>
    <w:rsid w:val="00EC19CE"/>
    <w:rsid w:val="00ED0F5F"/>
    <w:rsid w:val="00EE3A34"/>
    <w:rsid w:val="00EF7E1A"/>
    <w:rsid w:val="00F014F9"/>
    <w:rsid w:val="00F05882"/>
    <w:rsid w:val="00F526FC"/>
    <w:rsid w:val="00F65AA7"/>
    <w:rsid w:val="00F7517A"/>
    <w:rsid w:val="00F82A36"/>
    <w:rsid w:val="00F863FF"/>
    <w:rsid w:val="00F92E56"/>
    <w:rsid w:val="00F93773"/>
    <w:rsid w:val="00F949B8"/>
    <w:rsid w:val="00FA01D8"/>
    <w:rsid w:val="00FA1DDD"/>
    <w:rsid w:val="00FB02F1"/>
    <w:rsid w:val="00FC3CC3"/>
    <w:rsid w:val="00FD68B2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AC96E"/>
  <w15:docId w15:val="{C425CCB4-9571-435C-92DE-AB1EF71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016"/>
    <w:pPr>
      <w:spacing w:after="120" w:line="336" w:lineRule="auto"/>
      <w:jc w:val="both"/>
    </w:pPr>
    <w:rPr>
      <w:rFonts w:asciiTheme="minorHAnsi" w:hAnsiTheme="minorHAnsi"/>
      <w:sz w:val="21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511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C9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11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C93"/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2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68B2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68B2"/>
    <w:rPr>
      <w:rFonts w:asciiTheme="majorHAnsi" w:hAnsiTheme="majorHAns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68B2"/>
    <w:rPr>
      <w:vertAlign w:val="superscript"/>
    </w:rPr>
  </w:style>
  <w:style w:type="paragraph" w:customStyle="1" w:styleId="Podstawowy">
    <w:name w:val="Podstawowy"/>
    <w:basedOn w:val="Normalny"/>
    <w:link w:val="PodstawowyZnak"/>
    <w:qFormat/>
    <w:rsid w:val="00F92E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Century Gothic" w:eastAsiaTheme="minorHAnsi" w:hAnsi="Century Gothic" w:cs="Arial"/>
      <w:sz w:val="20"/>
      <w:szCs w:val="16"/>
      <w:bdr w:val="none" w:sz="0" w:space="0" w:color="auto"/>
    </w:rPr>
  </w:style>
  <w:style w:type="character" w:customStyle="1" w:styleId="PodstawowyZnak">
    <w:name w:val="Podstawowy Znak"/>
    <w:basedOn w:val="Domylnaczcionkaakapitu"/>
    <w:link w:val="Podstawowy"/>
    <w:rsid w:val="00F92E56"/>
    <w:rPr>
      <w:rFonts w:ascii="Century Gothic" w:eastAsiaTheme="minorHAnsi" w:hAnsi="Century Gothic" w:cs="Arial"/>
      <w:szCs w:val="16"/>
      <w:bdr w:val="none" w:sz="0" w:space="0" w:color="auto"/>
      <w:lang w:eastAsia="en-US"/>
    </w:rPr>
  </w:style>
  <w:style w:type="paragraph" w:styleId="Akapitzlist">
    <w:name w:val="List Paragraph"/>
    <w:basedOn w:val="Normalny"/>
    <w:uiPriority w:val="34"/>
    <w:qFormat/>
    <w:rsid w:val="00F92E56"/>
    <w:pPr>
      <w:ind w:left="720"/>
      <w:contextualSpacing/>
    </w:pPr>
  </w:style>
  <w:style w:type="table" w:styleId="Tabela-Siatka">
    <w:name w:val="Table Grid"/>
    <w:basedOn w:val="Standardowy"/>
    <w:uiPriority w:val="59"/>
    <w:rsid w:val="00B75A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1E1"/>
    <w:rPr>
      <w:rFonts w:asciiTheme="minorHAnsi" w:hAnsi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1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42"/>
    <w:rPr>
      <w:rFonts w:ascii="Segoe UI" w:hAnsi="Segoe UI" w:cs="Segoe UI"/>
      <w:sz w:val="18"/>
      <w:szCs w:val="18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D0F5F"/>
    <w:rPr>
      <w:color w:val="FF00FF" w:themeColor="followed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9904B2"/>
    <w:rPr>
      <w:b/>
      <w:bCs/>
      <w:smallCaps/>
      <w:color w:val="00A2FF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pg-LtoyJ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8C49-7A27-464B-9BDC-31771760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Gierej</dc:creator>
  <cp:lastModifiedBy>T.Milczarczyk (KG PSP)</cp:lastModifiedBy>
  <cp:revision>2</cp:revision>
  <cp:lastPrinted>2021-04-27T13:30:00Z</cp:lastPrinted>
  <dcterms:created xsi:type="dcterms:W3CDTF">2021-06-28T07:19:00Z</dcterms:created>
  <dcterms:modified xsi:type="dcterms:W3CDTF">2021-06-28T07:19:00Z</dcterms:modified>
</cp:coreProperties>
</file>