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BD0F9" w14:textId="3D75FD0A" w:rsidR="002534E1" w:rsidRPr="00674287" w:rsidRDefault="000953C7" w:rsidP="00845A4D">
      <w:pPr>
        <w:autoSpaceDE w:val="0"/>
        <w:autoSpaceDN w:val="0"/>
        <w:adjustRightInd w:val="0"/>
        <w:spacing w:after="0" w:line="276" w:lineRule="auto"/>
        <w:jc w:val="both"/>
        <w:rPr>
          <w:rFonts w:ascii="Lato" w:eastAsia="Times New Roman" w:hAnsi="Lato" w:cs="Arial"/>
          <w:b/>
          <w:bCs/>
          <w:i/>
          <w:iCs/>
          <w:sz w:val="20"/>
          <w:szCs w:val="20"/>
          <w:highlight w:val="green"/>
          <w:lang w:eastAsia="pl-PL"/>
        </w:rPr>
      </w:pPr>
      <w:r w:rsidRPr="00674287">
        <w:rPr>
          <w:rFonts w:ascii="Lato" w:eastAsia="Times New Roman" w:hAnsi="Lato" w:cs="Arial"/>
          <w:b/>
          <w:bCs/>
          <w:sz w:val="20"/>
          <w:szCs w:val="20"/>
          <w:lang w:eastAsia="pl-PL"/>
        </w:rPr>
        <w:t xml:space="preserve">Informacja o wynikach kontroli dotyczącej wykonania przedsięwzięcia pn. </w:t>
      </w:r>
      <w:r w:rsidR="00437D49" w:rsidRPr="00674287">
        <w:rPr>
          <w:rFonts w:ascii="Lato" w:eastAsia="Times New Roman" w:hAnsi="Lato" w:cs="Arial"/>
          <w:b/>
          <w:bCs/>
          <w:i/>
          <w:iCs/>
          <w:sz w:val="20"/>
          <w:szCs w:val="20"/>
          <w:lang w:eastAsia="pl-PL"/>
        </w:rPr>
        <w:t xml:space="preserve">Robotyzacja i cyfryzacja procesów produkcyjnych w zakładzie Mazowieckiej Spółki Mleczarskiej w Makowie Mazowieckim </w:t>
      </w:r>
      <w:r w:rsidR="00CC756E" w:rsidRPr="00674287">
        <w:rPr>
          <w:rFonts w:ascii="Lato" w:eastAsia="Times New Roman" w:hAnsi="Lato" w:cs="Arial"/>
          <w:b/>
          <w:bCs/>
          <w:sz w:val="20"/>
          <w:szCs w:val="20"/>
          <w:lang w:eastAsia="pl-PL"/>
        </w:rPr>
        <w:t xml:space="preserve">o numerze </w:t>
      </w:r>
      <w:r w:rsidR="0098133A" w:rsidRPr="00674287">
        <w:rPr>
          <w:rFonts w:ascii="Lato" w:eastAsia="Times New Roman" w:hAnsi="Lato" w:cs="Arial"/>
          <w:b/>
          <w:bCs/>
          <w:sz w:val="20"/>
          <w:szCs w:val="20"/>
          <w:lang w:eastAsia="pl-PL"/>
        </w:rPr>
        <w:t xml:space="preserve">KPOD.01.11-IP.06-0243/23 </w:t>
      </w:r>
    </w:p>
    <w:p w14:paraId="07250E59" w14:textId="77777777" w:rsidR="009D108C" w:rsidRPr="00674287" w:rsidRDefault="009D108C" w:rsidP="00845A4D">
      <w:pPr>
        <w:autoSpaceDE w:val="0"/>
        <w:autoSpaceDN w:val="0"/>
        <w:adjustRightInd w:val="0"/>
        <w:spacing w:after="0" w:line="276" w:lineRule="auto"/>
        <w:jc w:val="both"/>
        <w:rPr>
          <w:rFonts w:ascii="Lato" w:hAnsi="Lato" w:cs="Arial"/>
          <w:sz w:val="20"/>
          <w:szCs w:val="20"/>
          <w:highlight w:val="green"/>
        </w:rPr>
      </w:pPr>
    </w:p>
    <w:p w14:paraId="4313FA31" w14:textId="046A7003" w:rsidR="000953C7" w:rsidRPr="00674287" w:rsidRDefault="000953C7" w:rsidP="00845A4D">
      <w:pPr>
        <w:pStyle w:val="Bezodstpw"/>
        <w:spacing w:line="276" w:lineRule="auto"/>
        <w:ind w:firstLine="284"/>
        <w:jc w:val="both"/>
        <w:rPr>
          <w:rFonts w:ascii="Lato" w:hAnsi="Lato" w:cs="Arial"/>
          <w:i/>
          <w:sz w:val="20"/>
          <w:szCs w:val="20"/>
          <w:highlight w:val="yellow"/>
        </w:rPr>
      </w:pPr>
      <w:r w:rsidRPr="00674287">
        <w:rPr>
          <w:rFonts w:ascii="Lato" w:hAnsi="Lato" w:cs="Arial"/>
          <w:sz w:val="20"/>
          <w:szCs w:val="20"/>
        </w:rPr>
        <w:t xml:space="preserve">Departament Kontroli i Audytu przeprowadził </w:t>
      </w:r>
      <w:r w:rsidR="00A65DBC" w:rsidRPr="000C7982">
        <w:rPr>
          <w:rFonts w:ascii="Lato" w:hAnsi="Lato" w:cs="Arial"/>
          <w:sz w:val="20"/>
          <w:szCs w:val="20"/>
        </w:rPr>
        <w:t xml:space="preserve">zgodnie z </w:t>
      </w:r>
      <w:r w:rsidR="00A65DBC" w:rsidRPr="000C7982">
        <w:rPr>
          <w:rFonts w:ascii="Lato" w:hAnsi="Lato" w:cs="Arial"/>
          <w:i/>
          <w:sz w:val="20"/>
          <w:szCs w:val="20"/>
        </w:rPr>
        <w:t>Harmonogramem kontroli wykonania inwestycji na 2026 r.</w:t>
      </w:r>
      <w:r w:rsidR="00A65DBC" w:rsidRPr="000C7982">
        <w:rPr>
          <w:rStyle w:val="Odwoanieprzypisudolnego"/>
          <w:rFonts w:ascii="Lato" w:hAnsi="Lato" w:cs="Arial"/>
          <w:iCs/>
          <w:sz w:val="20"/>
          <w:szCs w:val="20"/>
        </w:rPr>
        <w:footnoteReference w:id="1"/>
      </w:r>
      <w:r w:rsidR="00A65DBC" w:rsidRPr="000C7982">
        <w:rPr>
          <w:rFonts w:ascii="Lato" w:hAnsi="Lato" w:cs="Arial"/>
          <w:sz w:val="20"/>
          <w:szCs w:val="20"/>
        </w:rPr>
        <w:t xml:space="preserve"> </w:t>
      </w:r>
      <w:r w:rsidRPr="00674287">
        <w:rPr>
          <w:rFonts w:ascii="Lato" w:hAnsi="Lato" w:cs="Arial"/>
          <w:sz w:val="20"/>
          <w:szCs w:val="20"/>
        </w:rPr>
        <w:t>kontrolę w</w:t>
      </w:r>
      <w:r w:rsidR="001E7383" w:rsidRPr="00674287">
        <w:rPr>
          <w:rFonts w:ascii="Lato" w:hAnsi="Lato" w:cs="Arial"/>
          <w:sz w:val="20"/>
          <w:szCs w:val="20"/>
        </w:rPr>
        <w:t xml:space="preserve"> </w:t>
      </w:r>
      <w:r w:rsidR="0067488A" w:rsidRPr="00674287">
        <w:rPr>
          <w:rFonts w:ascii="Lato" w:hAnsi="Lato" w:cs="Arial"/>
          <w:bCs/>
          <w:iCs/>
          <w:sz w:val="20"/>
          <w:szCs w:val="20"/>
        </w:rPr>
        <w:t xml:space="preserve">Mazowieckiej Spółce Mleczarskiej S.A. </w:t>
      </w:r>
      <w:r w:rsidR="00EC791E">
        <w:rPr>
          <w:rFonts w:ascii="Lato" w:hAnsi="Lato" w:cs="Arial"/>
          <w:bCs/>
          <w:iCs/>
          <w:sz w:val="20"/>
          <w:szCs w:val="20"/>
        </w:rPr>
        <w:t xml:space="preserve">z siedzibą w Warszawie </w:t>
      </w:r>
      <w:r w:rsidR="00174EBF" w:rsidRPr="00674287">
        <w:rPr>
          <w:rFonts w:ascii="Lato" w:hAnsi="Lato" w:cs="Arial"/>
          <w:bCs/>
          <w:iCs/>
          <w:sz w:val="20"/>
          <w:szCs w:val="20"/>
        </w:rPr>
        <w:t>(</w:t>
      </w:r>
      <w:r w:rsidR="00174EBF" w:rsidRPr="00674287">
        <w:rPr>
          <w:rFonts w:ascii="Lato" w:hAnsi="Lato"/>
          <w:sz w:val="20"/>
          <w:szCs w:val="20"/>
        </w:rPr>
        <w:t>d</w:t>
      </w:r>
      <w:r w:rsidR="00174EBF" w:rsidRPr="00674287">
        <w:rPr>
          <w:rFonts w:ascii="Lato" w:hAnsi="Lato" w:cs="Arial"/>
          <w:sz w:val="20"/>
          <w:szCs w:val="20"/>
          <w:lang w:eastAsia="zh-CN"/>
        </w:rPr>
        <w:t>alej:</w:t>
      </w:r>
      <w:r w:rsidR="00EC791E">
        <w:rPr>
          <w:rFonts w:ascii="Lato" w:hAnsi="Lato" w:cs="Arial"/>
          <w:sz w:val="20"/>
          <w:szCs w:val="20"/>
          <w:lang w:eastAsia="zh-CN"/>
        </w:rPr>
        <w:t> </w:t>
      </w:r>
      <w:r w:rsidR="00174EBF" w:rsidRPr="00674287">
        <w:rPr>
          <w:rFonts w:ascii="Lato" w:hAnsi="Lato" w:cs="Arial"/>
          <w:sz w:val="20"/>
          <w:szCs w:val="20"/>
          <w:lang w:eastAsia="zh-CN"/>
        </w:rPr>
        <w:t>OOW</w:t>
      </w:r>
      <w:r w:rsidR="00174EBF" w:rsidRPr="00674287">
        <w:rPr>
          <w:rStyle w:val="Odwoanieprzypisudolnego"/>
          <w:rFonts w:ascii="Lato" w:hAnsi="Lato"/>
          <w:sz w:val="20"/>
          <w:szCs w:val="20"/>
          <w:lang w:eastAsia="zh-CN"/>
        </w:rPr>
        <w:footnoteReference w:id="2"/>
      </w:r>
      <w:r w:rsidR="00174EBF" w:rsidRPr="00674287">
        <w:rPr>
          <w:rFonts w:ascii="Lato" w:hAnsi="Lato" w:cs="Arial"/>
          <w:sz w:val="20"/>
          <w:szCs w:val="20"/>
          <w:lang w:eastAsia="zh-CN"/>
        </w:rPr>
        <w:t>)</w:t>
      </w:r>
      <w:r w:rsidR="001E7383" w:rsidRPr="00674287">
        <w:rPr>
          <w:rFonts w:ascii="Lato" w:hAnsi="Lato" w:cs="Arial"/>
          <w:sz w:val="20"/>
          <w:szCs w:val="20"/>
        </w:rPr>
        <w:t xml:space="preserve">. </w:t>
      </w:r>
      <w:r w:rsidRPr="00674287">
        <w:rPr>
          <w:rFonts w:ascii="Lato" w:hAnsi="Lato" w:cs="Arial"/>
          <w:sz w:val="20"/>
          <w:szCs w:val="20"/>
        </w:rPr>
        <w:t>Czynności kontrolne zostały przeprowadzone w terminie od</w:t>
      </w:r>
      <w:r w:rsidR="006126D9" w:rsidRPr="00674287">
        <w:rPr>
          <w:rFonts w:ascii="Lato" w:hAnsi="Lato" w:cs="Arial"/>
          <w:sz w:val="20"/>
          <w:szCs w:val="20"/>
        </w:rPr>
        <w:t xml:space="preserve"> </w:t>
      </w:r>
      <w:r w:rsidR="0067488A" w:rsidRPr="00674287">
        <w:rPr>
          <w:rFonts w:ascii="Lato" w:hAnsi="Lato" w:cs="Arial"/>
          <w:sz w:val="20"/>
          <w:szCs w:val="20"/>
        </w:rPr>
        <w:t>19 maja do 16 lipca 2026</w:t>
      </w:r>
      <w:r w:rsidR="00EC791E">
        <w:rPr>
          <w:rFonts w:ascii="Lato" w:hAnsi="Lato" w:cs="Arial"/>
          <w:sz w:val="20"/>
          <w:szCs w:val="20"/>
        </w:rPr>
        <w:t xml:space="preserve"> </w:t>
      </w:r>
      <w:r w:rsidR="0067488A" w:rsidRPr="00674287">
        <w:rPr>
          <w:rFonts w:ascii="Lato" w:hAnsi="Lato" w:cs="Arial"/>
          <w:sz w:val="20"/>
          <w:szCs w:val="20"/>
        </w:rPr>
        <w:t xml:space="preserve">r. </w:t>
      </w:r>
      <w:r w:rsidRPr="00674287">
        <w:rPr>
          <w:rFonts w:ascii="Lato" w:hAnsi="Lato" w:cs="Arial"/>
          <w:sz w:val="20"/>
          <w:szCs w:val="20"/>
        </w:rPr>
        <w:t>na</w:t>
      </w:r>
      <w:r w:rsidR="00B21FF6" w:rsidRPr="00674287">
        <w:rPr>
          <w:rFonts w:ascii="Lato" w:hAnsi="Lato" w:cs="Arial"/>
          <w:sz w:val="20"/>
          <w:szCs w:val="20"/>
        </w:rPr>
        <w:t xml:space="preserve"> </w:t>
      </w:r>
      <w:r w:rsidRPr="00674287">
        <w:rPr>
          <w:rFonts w:ascii="Lato" w:hAnsi="Lato" w:cs="Arial"/>
          <w:sz w:val="20"/>
          <w:szCs w:val="20"/>
        </w:rPr>
        <w:t>podstawie art. 14lu ust. 3 ustawy z</w:t>
      </w:r>
      <w:r w:rsidR="00EC791E">
        <w:rPr>
          <w:rFonts w:ascii="Lato" w:hAnsi="Lato" w:cs="Arial"/>
          <w:sz w:val="20"/>
          <w:szCs w:val="20"/>
        </w:rPr>
        <w:t xml:space="preserve"> </w:t>
      </w:r>
      <w:r w:rsidRPr="00674287">
        <w:rPr>
          <w:rFonts w:ascii="Lato" w:hAnsi="Lato" w:cs="Arial"/>
          <w:sz w:val="20"/>
          <w:szCs w:val="20"/>
        </w:rPr>
        <w:t xml:space="preserve">dnia 6 grudnia 2006 r. </w:t>
      </w:r>
      <w:r w:rsidRPr="00674287">
        <w:rPr>
          <w:rFonts w:ascii="Lato" w:hAnsi="Lato" w:cs="Arial"/>
          <w:i/>
          <w:sz w:val="20"/>
          <w:szCs w:val="20"/>
        </w:rPr>
        <w:t>o zasadach prowadzenia polityki rozwoju</w:t>
      </w:r>
      <w:r w:rsidRPr="00674287">
        <w:rPr>
          <w:rStyle w:val="Odwoanieprzypisudolnego"/>
          <w:rFonts w:ascii="Lato" w:hAnsi="Lato"/>
          <w:i/>
          <w:sz w:val="20"/>
          <w:szCs w:val="20"/>
        </w:rPr>
        <w:footnoteReference w:id="3"/>
      </w:r>
      <w:r w:rsidRPr="00674287">
        <w:rPr>
          <w:rFonts w:ascii="Lato" w:hAnsi="Lato" w:cs="Arial"/>
          <w:sz w:val="20"/>
          <w:szCs w:val="20"/>
        </w:rPr>
        <w:t xml:space="preserve"> w</w:t>
      </w:r>
      <w:r w:rsidR="00EC791E">
        <w:rPr>
          <w:rFonts w:ascii="Lato" w:hAnsi="Lato" w:cs="Arial"/>
          <w:sz w:val="20"/>
          <w:szCs w:val="20"/>
        </w:rPr>
        <w:t> </w:t>
      </w:r>
      <w:r w:rsidRPr="00674287">
        <w:rPr>
          <w:rFonts w:ascii="Lato" w:hAnsi="Lato" w:cs="Arial"/>
          <w:sz w:val="20"/>
          <w:szCs w:val="20"/>
        </w:rPr>
        <w:t xml:space="preserve">związku z rozdziałem II pkt 4 </w:t>
      </w:r>
      <w:r w:rsidRPr="00674287">
        <w:rPr>
          <w:rFonts w:ascii="Lato" w:hAnsi="Lato"/>
          <w:sz w:val="20"/>
          <w:szCs w:val="20"/>
        </w:rPr>
        <w:t>Procedury</w:t>
      </w:r>
      <w:r w:rsidRPr="00674287">
        <w:rPr>
          <w:rFonts w:ascii="Lato" w:hAnsi="Lato" w:cs="Arial"/>
          <w:sz w:val="20"/>
          <w:szCs w:val="20"/>
        </w:rPr>
        <w:t xml:space="preserve">: </w:t>
      </w:r>
      <w:r w:rsidRPr="00674287">
        <w:rPr>
          <w:rFonts w:ascii="Lato" w:hAnsi="Lato" w:cs="Arial"/>
          <w:i/>
          <w:sz w:val="20"/>
          <w:szCs w:val="20"/>
        </w:rPr>
        <w:t>Planowanie i realizacja kontroli w ramach Krajowego Planu Odbudowy i</w:t>
      </w:r>
      <w:r w:rsidR="00EC791E">
        <w:rPr>
          <w:rFonts w:ascii="Lato" w:hAnsi="Lato" w:cs="Arial"/>
          <w:i/>
          <w:sz w:val="20"/>
          <w:szCs w:val="20"/>
        </w:rPr>
        <w:t xml:space="preserve"> </w:t>
      </w:r>
      <w:r w:rsidRPr="00674287">
        <w:rPr>
          <w:rFonts w:ascii="Lato" w:hAnsi="Lato" w:cs="Arial"/>
          <w:i/>
          <w:sz w:val="20"/>
          <w:szCs w:val="20"/>
        </w:rPr>
        <w:t>Zwiększania Odporności przez Departament Kontroli i</w:t>
      </w:r>
      <w:r w:rsidR="000B011D" w:rsidRPr="00674287">
        <w:rPr>
          <w:rFonts w:ascii="Lato" w:hAnsi="Lato" w:cs="Arial"/>
          <w:i/>
          <w:sz w:val="20"/>
          <w:szCs w:val="20"/>
        </w:rPr>
        <w:t xml:space="preserve"> </w:t>
      </w:r>
      <w:r w:rsidRPr="00674287">
        <w:rPr>
          <w:rFonts w:ascii="Lato" w:hAnsi="Lato" w:cs="Arial"/>
          <w:i/>
          <w:sz w:val="20"/>
          <w:szCs w:val="20"/>
        </w:rPr>
        <w:t>Audytu.</w:t>
      </w:r>
    </w:p>
    <w:p w14:paraId="22FD1A85" w14:textId="77777777" w:rsidR="00C271F4" w:rsidRPr="00674287" w:rsidRDefault="00C271F4" w:rsidP="00845A4D">
      <w:pPr>
        <w:spacing w:after="0" w:line="276" w:lineRule="auto"/>
        <w:ind w:firstLine="312"/>
        <w:jc w:val="both"/>
        <w:rPr>
          <w:rFonts w:ascii="Lato" w:hAnsi="Lato" w:cs="Arial"/>
          <w:b/>
          <w:sz w:val="20"/>
          <w:szCs w:val="20"/>
          <w:highlight w:val="yellow"/>
        </w:rPr>
      </w:pPr>
    </w:p>
    <w:p w14:paraId="1D503278" w14:textId="26668177" w:rsidR="0067488A" w:rsidRPr="00674287" w:rsidRDefault="000953C7" w:rsidP="00845A4D">
      <w:pPr>
        <w:spacing w:after="0" w:line="276" w:lineRule="auto"/>
        <w:ind w:firstLine="284"/>
        <w:jc w:val="both"/>
        <w:rPr>
          <w:rFonts w:ascii="Lato" w:hAnsi="Lato"/>
          <w:i/>
          <w:iCs/>
          <w:snapToGrid w:val="0"/>
          <w:sz w:val="20"/>
          <w:szCs w:val="20"/>
        </w:rPr>
      </w:pPr>
      <w:r w:rsidRPr="00674287">
        <w:rPr>
          <w:rFonts w:ascii="Lato" w:hAnsi="Lato" w:cs="Arial"/>
          <w:b/>
          <w:sz w:val="20"/>
          <w:szCs w:val="20"/>
        </w:rPr>
        <w:t xml:space="preserve">Zakres kontroli </w:t>
      </w:r>
      <w:r w:rsidRPr="00674287">
        <w:rPr>
          <w:rFonts w:ascii="Lato" w:hAnsi="Lato" w:cs="Arial"/>
          <w:bCs/>
          <w:sz w:val="20"/>
          <w:szCs w:val="20"/>
        </w:rPr>
        <w:t>obejmował</w:t>
      </w:r>
      <w:r w:rsidRPr="00674287">
        <w:rPr>
          <w:rFonts w:ascii="Lato" w:hAnsi="Lato" w:cs="Arial"/>
          <w:sz w:val="20"/>
          <w:szCs w:val="20"/>
          <w:lang w:eastAsia="zh-CN"/>
        </w:rPr>
        <w:t>:</w:t>
      </w:r>
      <w:r w:rsidRPr="00674287">
        <w:rPr>
          <w:rFonts w:ascii="Lato" w:hAnsi="Lato" w:cs="Arial"/>
          <w:bCs/>
          <w:spacing w:val="-4"/>
          <w:sz w:val="20"/>
          <w:szCs w:val="20"/>
        </w:rPr>
        <w:t xml:space="preserve"> </w:t>
      </w:r>
      <w:r w:rsidR="00927DB8" w:rsidRPr="00674287">
        <w:rPr>
          <w:rFonts w:ascii="Lato" w:hAnsi="Lato" w:cs="Arial"/>
          <w:bCs/>
          <w:spacing w:val="-4"/>
          <w:sz w:val="20"/>
          <w:szCs w:val="20"/>
        </w:rPr>
        <w:t xml:space="preserve">wykonanie inwestycji pn.: </w:t>
      </w:r>
      <w:bookmarkStart w:id="0" w:name="_Hlk198297613"/>
      <w:r w:rsidR="0067488A" w:rsidRPr="00674287">
        <w:rPr>
          <w:rFonts w:ascii="Lato" w:hAnsi="Lato"/>
          <w:i/>
          <w:iCs/>
          <w:snapToGrid w:val="0"/>
          <w:sz w:val="20"/>
          <w:szCs w:val="20"/>
        </w:rPr>
        <w:t xml:space="preserve">Robotyzacja i cyfryzacja procesów produkcyjnych w zakładzie Mazowieckiej Spółki Mleczarskiej w Makowie Mazowieckim </w:t>
      </w:r>
      <w:r w:rsidR="005A5FF3">
        <w:rPr>
          <w:rFonts w:ascii="Lato" w:hAnsi="Lato"/>
          <w:snapToGrid w:val="0"/>
          <w:sz w:val="20"/>
          <w:szCs w:val="20"/>
        </w:rPr>
        <w:t xml:space="preserve">(dalej: Przedsięwzięcie) </w:t>
      </w:r>
      <w:r w:rsidR="0067488A" w:rsidRPr="00674287">
        <w:rPr>
          <w:rFonts w:ascii="Lato" w:hAnsi="Lato" w:cs="Arial"/>
          <w:sz w:val="20"/>
          <w:szCs w:val="20"/>
          <w:lang w:eastAsia="zh-CN"/>
        </w:rPr>
        <w:t xml:space="preserve">w celu weryfikacji osiągnięcia wskaźnika A29G – </w:t>
      </w:r>
      <w:r w:rsidR="0067488A" w:rsidRPr="00674287">
        <w:rPr>
          <w:rFonts w:ascii="Lato" w:hAnsi="Lato" w:cs="Arial"/>
          <w:i/>
          <w:sz w:val="20"/>
          <w:szCs w:val="20"/>
          <w:lang w:eastAsia="zh-CN"/>
        </w:rPr>
        <w:t>Realizacja projektów związanych z robotyzacją, sztuczną inteligencją lub transformacją cyfrową procesów, technologii, produktów lub usług</w:t>
      </w:r>
      <w:r w:rsidR="0067488A" w:rsidRPr="00674287">
        <w:rPr>
          <w:rFonts w:ascii="Lato" w:hAnsi="Lato" w:cs="Arial"/>
          <w:sz w:val="20"/>
          <w:szCs w:val="20"/>
          <w:lang w:eastAsia="zh-CN"/>
        </w:rPr>
        <w:t xml:space="preserve"> w ramach inwestycji: A2.1.1 </w:t>
      </w:r>
      <w:r w:rsidR="0067488A" w:rsidRPr="00674287">
        <w:rPr>
          <w:rFonts w:ascii="Lato" w:hAnsi="Lato" w:cs="Arial"/>
          <w:i/>
          <w:sz w:val="20"/>
          <w:szCs w:val="20"/>
          <w:lang w:eastAsia="zh-CN"/>
        </w:rPr>
        <w:t>Inwestycje wspierające robotyzację lub</w:t>
      </w:r>
      <w:r w:rsidR="00A84E47">
        <w:rPr>
          <w:rFonts w:ascii="Lato" w:hAnsi="Lato" w:cs="Arial"/>
          <w:i/>
          <w:sz w:val="20"/>
          <w:szCs w:val="20"/>
          <w:lang w:eastAsia="zh-CN"/>
        </w:rPr>
        <w:t xml:space="preserve"> </w:t>
      </w:r>
      <w:r w:rsidR="0067488A" w:rsidRPr="00674287">
        <w:rPr>
          <w:rFonts w:ascii="Lato" w:hAnsi="Lato" w:cs="Arial"/>
          <w:i/>
          <w:sz w:val="20"/>
          <w:szCs w:val="20"/>
          <w:lang w:eastAsia="zh-CN"/>
        </w:rPr>
        <w:t>cyfryzację w przedsiębiorstwach,</w:t>
      </w:r>
      <w:r w:rsidR="0067488A" w:rsidRPr="00674287">
        <w:rPr>
          <w:rFonts w:ascii="Lato" w:hAnsi="Lato" w:cs="Arial"/>
          <w:sz w:val="20"/>
          <w:szCs w:val="20"/>
          <w:lang w:eastAsia="zh-CN"/>
        </w:rPr>
        <w:t xml:space="preserve"> w okresie obowiązywania umowy nr</w:t>
      </w:r>
      <w:r w:rsidR="00845A4D">
        <w:rPr>
          <w:rFonts w:ascii="Lato" w:hAnsi="Lato" w:cs="Arial"/>
          <w:sz w:val="20"/>
          <w:szCs w:val="20"/>
          <w:lang w:eastAsia="zh-CN"/>
        </w:rPr>
        <w:t xml:space="preserve"> </w:t>
      </w:r>
      <w:r w:rsidR="0067488A" w:rsidRPr="00674287">
        <w:rPr>
          <w:rFonts w:ascii="Lato" w:hAnsi="Lato" w:cs="Arial"/>
          <w:sz w:val="20"/>
          <w:szCs w:val="20"/>
          <w:lang w:eastAsia="zh-CN"/>
        </w:rPr>
        <w:t>94/II/P/KPO/MSM/24/DWMiFE zawartej 19 grudnia 2024 r.</w:t>
      </w:r>
      <w:r w:rsidR="00A84E47">
        <w:rPr>
          <w:rStyle w:val="Odwoanieprzypisudolnego"/>
          <w:rFonts w:ascii="Lato" w:hAnsi="Lato"/>
          <w:sz w:val="20"/>
          <w:szCs w:val="20"/>
          <w:lang w:eastAsia="zh-CN"/>
        </w:rPr>
        <w:footnoteReference w:id="4"/>
      </w:r>
      <w:bookmarkEnd w:id="0"/>
    </w:p>
    <w:p w14:paraId="36089EE5" w14:textId="77777777" w:rsidR="00927DB8" w:rsidRPr="00674287" w:rsidRDefault="00927DB8" w:rsidP="00845A4D">
      <w:pPr>
        <w:spacing w:after="0" w:line="276" w:lineRule="auto"/>
        <w:ind w:firstLine="312"/>
        <w:jc w:val="both"/>
        <w:rPr>
          <w:rFonts w:ascii="Lato" w:hAnsi="Lato" w:cs="Arial"/>
          <w:bCs/>
          <w:sz w:val="20"/>
          <w:szCs w:val="20"/>
          <w:highlight w:val="yellow"/>
        </w:rPr>
      </w:pPr>
    </w:p>
    <w:p w14:paraId="6D8AB7D2" w14:textId="77777777" w:rsidR="005A5FF3" w:rsidRDefault="004B1906" w:rsidP="00845A4D">
      <w:pPr>
        <w:tabs>
          <w:tab w:val="left" w:pos="1985"/>
        </w:tabs>
        <w:spacing w:after="0" w:line="276" w:lineRule="auto"/>
        <w:ind w:firstLine="284"/>
        <w:jc w:val="both"/>
        <w:rPr>
          <w:rFonts w:ascii="Lato" w:hAnsi="Lato" w:cs="Arial"/>
          <w:b/>
          <w:bCs/>
          <w:sz w:val="20"/>
          <w:szCs w:val="20"/>
        </w:rPr>
      </w:pPr>
      <w:r w:rsidRPr="00674287">
        <w:rPr>
          <w:rFonts w:ascii="Lato" w:hAnsi="Lato"/>
          <w:b/>
          <w:bCs/>
          <w:sz w:val="20"/>
          <w:szCs w:val="20"/>
        </w:rPr>
        <w:t>S</w:t>
      </w:r>
      <w:r w:rsidR="000953C7" w:rsidRPr="00674287">
        <w:rPr>
          <w:rFonts w:ascii="Lato" w:hAnsi="Lato"/>
          <w:b/>
          <w:bCs/>
          <w:sz w:val="20"/>
          <w:szCs w:val="20"/>
        </w:rPr>
        <w:t>twierdzono, że</w:t>
      </w:r>
      <w:r w:rsidR="000953C7" w:rsidRPr="00674287">
        <w:rPr>
          <w:rFonts w:ascii="Lato" w:hAnsi="Lato"/>
          <w:sz w:val="20"/>
          <w:szCs w:val="20"/>
        </w:rPr>
        <w:t xml:space="preserve"> OOW </w:t>
      </w:r>
      <w:r w:rsidR="000953C7" w:rsidRPr="00674287">
        <w:rPr>
          <w:rFonts w:ascii="Lato" w:hAnsi="Lato"/>
          <w:b/>
          <w:bCs/>
          <w:sz w:val="20"/>
          <w:szCs w:val="20"/>
        </w:rPr>
        <w:t>osiągnął wskaźnik A29G</w:t>
      </w:r>
      <w:r w:rsidR="000953C7" w:rsidRPr="00674287">
        <w:rPr>
          <w:rFonts w:ascii="Lato" w:hAnsi="Lato"/>
          <w:sz w:val="20"/>
          <w:szCs w:val="20"/>
        </w:rPr>
        <w:t>, tj. zrealizował Przedsięwzięcie</w:t>
      </w:r>
      <w:r w:rsidR="00A37C77" w:rsidRPr="00674287">
        <w:rPr>
          <w:rFonts w:ascii="Lato" w:hAnsi="Lato"/>
          <w:sz w:val="20"/>
          <w:szCs w:val="20"/>
        </w:rPr>
        <w:t xml:space="preserve"> </w:t>
      </w:r>
      <w:r w:rsidR="00F301F8" w:rsidRPr="00674287">
        <w:rPr>
          <w:rFonts w:ascii="Lato" w:hAnsi="Lato" w:cs="Arial"/>
          <w:sz w:val="20"/>
          <w:szCs w:val="20"/>
        </w:rPr>
        <w:t>w zakładzie Mazowieckiej Spółki Mleczarskiej w Makowie Mazowieckim</w:t>
      </w:r>
      <w:r w:rsidR="005A5FF3">
        <w:rPr>
          <w:rFonts w:ascii="Lato" w:hAnsi="Lato" w:cs="Arial"/>
          <w:sz w:val="20"/>
          <w:szCs w:val="20"/>
        </w:rPr>
        <w:t xml:space="preserve">, </w:t>
      </w:r>
      <w:r w:rsidR="00F301F8" w:rsidRPr="00674287">
        <w:rPr>
          <w:rFonts w:ascii="Lato" w:hAnsi="Lato" w:cs="Arial"/>
          <w:sz w:val="20"/>
          <w:szCs w:val="20"/>
        </w:rPr>
        <w:t>zgodnie z zakresem zadań określonym w</w:t>
      </w:r>
      <w:r w:rsidR="005A5FF3">
        <w:rPr>
          <w:rFonts w:ascii="Lato" w:hAnsi="Lato" w:cs="Arial"/>
          <w:sz w:val="20"/>
          <w:szCs w:val="20"/>
        </w:rPr>
        <w:t> </w:t>
      </w:r>
      <w:r w:rsidR="00F301F8" w:rsidRPr="00674287">
        <w:rPr>
          <w:rFonts w:ascii="Lato" w:hAnsi="Lato" w:cs="Arial"/>
          <w:i/>
          <w:sz w:val="20"/>
          <w:szCs w:val="20"/>
        </w:rPr>
        <w:t xml:space="preserve">Harmonogramie realizacji Przedsięwzięcia </w:t>
      </w:r>
      <w:r w:rsidR="00F301F8" w:rsidRPr="00674287">
        <w:rPr>
          <w:rFonts w:ascii="Lato" w:hAnsi="Lato" w:cs="Arial"/>
          <w:sz w:val="20"/>
          <w:szCs w:val="20"/>
        </w:rPr>
        <w:t>oraz o</w:t>
      </w:r>
      <w:r w:rsidR="00F301F8" w:rsidRPr="00674287">
        <w:rPr>
          <w:rFonts w:ascii="Lato" w:hAnsi="Lato" w:cs="Arial"/>
          <w:bCs/>
          <w:sz w:val="20"/>
          <w:szCs w:val="20"/>
        </w:rPr>
        <w:t xml:space="preserve">pisem </w:t>
      </w:r>
      <w:r w:rsidR="00F301F8" w:rsidRPr="00674287">
        <w:rPr>
          <w:rFonts w:ascii="Lato" w:hAnsi="Lato" w:cs="Arial"/>
          <w:sz w:val="20"/>
          <w:szCs w:val="20"/>
        </w:rPr>
        <w:t>Przedsięwzięcia – stanowiącymi załączniki nr 3 i</w:t>
      </w:r>
      <w:r w:rsidR="005A5FF3">
        <w:rPr>
          <w:rFonts w:ascii="Lato" w:hAnsi="Lato" w:cs="Arial"/>
          <w:sz w:val="20"/>
          <w:szCs w:val="20"/>
        </w:rPr>
        <w:t> </w:t>
      </w:r>
      <w:r w:rsidR="00F301F8" w:rsidRPr="00674287">
        <w:rPr>
          <w:rFonts w:ascii="Lato" w:hAnsi="Lato" w:cs="Arial"/>
          <w:sz w:val="20"/>
          <w:szCs w:val="20"/>
        </w:rPr>
        <w:t>8 do umowy.</w:t>
      </w:r>
      <w:r w:rsidR="00F301F8" w:rsidRPr="00674287">
        <w:rPr>
          <w:rFonts w:ascii="Lato" w:hAnsi="Lato" w:cs="Arial"/>
          <w:b/>
          <w:bCs/>
          <w:sz w:val="20"/>
          <w:szCs w:val="20"/>
        </w:rPr>
        <w:t xml:space="preserve"> </w:t>
      </w:r>
    </w:p>
    <w:p w14:paraId="31F25AFF" w14:textId="03EEAAA2" w:rsidR="00C51CF9" w:rsidRPr="00674287" w:rsidRDefault="00A37C77" w:rsidP="00845A4D">
      <w:pPr>
        <w:tabs>
          <w:tab w:val="left" w:pos="1985"/>
        </w:tabs>
        <w:spacing w:after="0" w:line="276" w:lineRule="auto"/>
        <w:ind w:firstLine="284"/>
        <w:jc w:val="both"/>
        <w:rPr>
          <w:rFonts w:ascii="Lato" w:eastAsia="Calibri" w:hAnsi="Lato" w:cs="Calibri"/>
          <w:b/>
          <w:bCs/>
          <w:iCs/>
          <w:sz w:val="20"/>
          <w:szCs w:val="20"/>
        </w:rPr>
      </w:pPr>
      <w:r w:rsidRPr="00674287">
        <w:rPr>
          <w:rFonts w:ascii="Lato" w:hAnsi="Lato" w:cs="Arial"/>
          <w:b/>
          <w:sz w:val="20"/>
          <w:szCs w:val="20"/>
        </w:rPr>
        <w:t>Potwierdzono</w:t>
      </w:r>
      <w:r w:rsidRPr="00674287">
        <w:rPr>
          <w:rFonts w:ascii="Lato" w:hAnsi="Lato" w:cs="Arial"/>
          <w:sz w:val="20"/>
          <w:szCs w:val="20"/>
        </w:rPr>
        <w:t xml:space="preserve">, że OOW zgodnie z umową wykonał </w:t>
      </w:r>
      <w:r w:rsidR="00F301F8" w:rsidRPr="00674287">
        <w:rPr>
          <w:rFonts w:ascii="Lato" w:eastAsia="Calibri" w:hAnsi="Lato" w:cs="Calibri"/>
          <w:b/>
          <w:bCs/>
          <w:iCs/>
          <w:sz w:val="20"/>
          <w:szCs w:val="20"/>
        </w:rPr>
        <w:t>15 zadań:</w:t>
      </w:r>
      <w:r w:rsidR="00FA520F" w:rsidRPr="00674287">
        <w:rPr>
          <w:sz w:val="20"/>
          <w:szCs w:val="20"/>
        </w:rPr>
        <w:t xml:space="preserve"> </w:t>
      </w:r>
      <w:r w:rsidR="00FA520F" w:rsidRPr="00674287">
        <w:rPr>
          <w:rFonts w:ascii="Lato" w:eastAsia="Calibri" w:hAnsi="Lato" w:cs="Calibri"/>
          <w:iCs/>
          <w:sz w:val="20"/>
          <w:szCs w:val="20"/>
        </w:rPr>
        <w:t>System MES; System bezpieczeństwa cyfrowego – koszt niekwalifikowalny; System SCADA; Mobilne terminale magazynowe z osprzętem; Modernizacja stacji mycia procesowego; Wirówka typu centryfuga; Analizator bliskiej podczerwieni do</w:t>
      </w:r>
      <w:r w:rsidR="005A5FF3">
        <w:rPr>
          <w:rFonts w:ascii="Lato" w:eastAsia="Calibri" w:hAnsi="Lato" w:cs="Calibri"/>
          <w:iCs/>
          <w:sz w:val="20"/>
          <w:szCs w:val="20"/>
        </w:rPr>
        <w:t> </w:t>
      </w:r>
      <w:r w:rsidR="00FA520F" w:rsidRPr="00674287">
        <w:rPr>
          <w:rFonts w:ascii="Lato" w:eastAsia="Calibri" w:hAnsi="Lato" w:cs="Calibri"/>
          <w:iCs/>
          <w:sz w:val="20"/>
          <w:szCs w:val="20"/>
        </w:rPr>
        <w:t>żywności; Automatyczna składarko-sklejarka do tacek tekturowych; Automatyczna stacja nakładania toperów; Automatyczna maszyna do pakowania w saszetki z nakrętką; Układ Wirówki- RO- MF z RO-polisherem; Robot do paletyzacji kartonów; Automatyczna maszyna napełniająco-zgrzewająca; Standaryzator mleka; Linia do pasteryzacji mleka</w:t>
      </w:r>
      <w:r w:rsidR="00FA520F" w:rsidRPr="00674287">
        <w:rPr>
          <w:rFonts w:ascii="Lato" w:eastAsia="Calibri" w:hAnsi="Lato" w:cs="Calibri"/>
          <w:b/>
          <w:bCs/>
          <w:iCs/>
          <w:sz w:val="20"/>
          <w:szCs w:val="20"/>
        </w:rPr>
        <w:t>.</w:t>
      </w:r>
    </w:p>
    <w:p w14:paraId="7C122835" w14:textId="0EB800F5" w:rsidR="00166343" w:rsidRPr="00674287" w:rsidRDefault="00C74B6D" w:rsidP="00845A4D">
      <w:pPr>
        <w:spacing w:after="0" w:line="276" w:lineRule="auto"/>
        <w:ind w:firstLine="284"/>
        <w:jc w:val="both"/>
        <w:rPr>
          <w:rFonts w:ascii="Lato" w:hAnsi="Lato"/>
          <w:sz w:val="20"/>
          <w:szCs w:val="20"/>
        </w:rPr>
      </w:pPr>
      <w:r w:rsidRPr="00674287">
        <w:rPr>
          <w:rFonts w:ascii="Lato" w:hAnsi="Lato" w:cs="Lato"/>
          <w:sz w:val="20"/>
          <w:szCs w:val="20"/>
        </w:rPr>
        <w:t xml:space="preserve">W wyniku </w:t>
      </w:r>
      <w:r w:rsidRPr="00674287">
        <w:rPr>
          <w:rFonts w:ascii="Lato" w:hAnsi="Lato" w:cs="Lato"/>
          <w:b/>
          <w:sz w:val="20"/>
          <w:szCs w:val="20"/>
        </w:rPr>
        <w:t xml:space="preserve">weryfikacji wydatków, </w:t>
      </w:r>
      <w:r w:rsidRPr="00674287">
        <w:rPr>
          <w:rFonts w:ascii="Lato" w:hAnsi="Lato" w:cs="Lato"/>
          <w:sz w:val="20"/>
          <w:szCs w:val="20"/>
        </w:rPr>
        <w:t xml:space="preserve">na podstawie </w:t>
      </w:r>
      <w:r w:rsidR="00166343" w:rsidRPr="00674287">
        <w:rPr>
          <w:rFonts w:ascii="Lato" w:hAnsi="Lato" w:cs="Lato"/>
          <w:sz w:val="20"/>
          <w:szCs w:val="20"/>
        </w:rPr>
        <w:t>47</w:t>
      </w:r>
      <w:r w:rsidRPr="00674287">
        <w:rPr>
          <w:rFonts w:ascii="Lato" w:hAnsi="Lato" w:cs="Lato"/>
          <w:sz w:val="20"/>
          <w:szCs w:val="20"/>
        </w:rPr>
        <w:t xml:space="preserve"> </w:t>
      </w:r>
      <w:r w:rsidRPr="00674287">
        <w:rPr>
          <w:rFonts w:ascii="Lato" w:hAnsi="Lato" w:cs="Lato"/>
          <w:b/>
          <w:bCs/>
          <w:sz w:val="20"/>
          <w:szCs w:val="20"/>
        </w:rPr>
        <w:t>(100%</w:t>
      </w:r>
      <w:r w:rsidRPr="00674287">
        <w:rPr>
          <w:rFonts w:ascii="Lato" w:hAnsi="Lato" w:cs="Lato"/>
          <w:sz w:val="20"/>
          <w:szCs w:val="20"/>
        </w:rPr>
        <w:t xml:space="preserve">) </w:t>
      </w:r>
      <w:r w:rsidR="008F120E" w:rsidRPr="00674287">
        <w:rPr>
          <w:rFonts w:ascii="Lato" w:hAnsi="Lato" w:cs="Lato"/>
          <w:sz w:val="20"/>
          <w:szCs w:val="20"/>
        </w:rPr>
        <w:t xml:space="preserve">faktur </w:t>
      </w:r>
      <w:r w:rsidRPr="00674287">
        <w:rPr>
          <w:rFonts w:ascii="Lato" w:hAnsi="Lato"/>
          <w:sz w:val="20"/>
          <w:szCs w:val="20"/>
        </w:rPr>
        <w:t>związanych z</w:t>
      </w:r>
      <w:r w:rsidR="005A5FF3">
        <w:rPr>
          <w:rFonts w:ascii="Lato" w:hAnsi="Lato"/>
          <w:sz w:val="20"/>
          <w:szCs w:val="20"/>
        </w:rPr>
        <w:t xml:space="preserve"> </w:t>
      </w:r>
      <w:r w:rsidRPr="00674287">
        <w:rPr>
          <w:rFonts w:ascii="Lato" w:hAnsi="Lato"/>
          <w:sz w:val="20"/>
          <w:szCs w:val="20"/>
        </w:rPr>
        <w:t xml:space="preserve">realizowanym </w:t>
      </w:r>
      <w:r w:rsidR="00007592" w:rsidRPr="00674287">
        <w:rPr>
          <w:rFonts w:ascii="Lato" w:hAnsi="Lato"/>
          <w:sz w:val="20"/>
          <w:szCs w:val="20"/>
        </w:rPr>
        <w:t>P</w:t>
      </w:r>
      <w:r w:rsidRPr="00674287">
        <w:rPr>
          <w:rFonts w:ascii="Lato" w:hAnsi="Lato"/>
          <w:sz w:val="20"/>
          <w:szCs w:val="20"/>
        </w:rPr>
        <w:t xml:space="preserve">rzedsięwzięciem </w:t>
      </w:r>
      <w:r w:rsidRPr="00674287">
        <w:rPr>
          <w:rFonts w:ascii="Lato" w:hAnsi="Lato"/>
          <w:b/>
          <w:bCs/>
          <w:sz w:val="20"/>
          <w:szCs w:val="20"/>
        </w:rPr>
        <w:t>potwierdzono</w:t>
      </w:r>
      <w:r w:rsidRPr="00674287">
        <w:rPr>
          <w:rFonts w:ascii="Lato" w:hAnsi="Lato"/>
          <w:sz w:val="20"/>
          <w:szCs w:val="20"/>
        </w:rPr>
        <w:t>, że zawierały one opisy dotyczące kosztów kwalifikowalnych, z</w:t>
      </w:r>
      <w:r w:rsidR="00674287" w:rsidRPr="00674287">
        <w:rPr>
          <w:rFonts w:ascii="Lato" w:hAnsi="Lato"/>
          <w:sz w:val="20"/>
          <w:szCs w:val="20"/>
        </w:rPr>
        <w:t> </w:t>
      </w:r>
      <w:r w:rsidRPr="00674287">
        <w:rPr>
          <w:rFonts w:ascii="Lato" w:hAnsi="Lato"/>
          <w:sz w:val="20"/>
          <w:szCs w:val="20"/>
        </w:rPr>
        <w:t>zastrzeżeniem</w:t>
      </w:r>
      <w:r w:rsidR="00166343" w:rsidRPr="00674287">
        <w:rPr>
          <w:rFonts w:ascii="Lato" w:hAnsi="Lato"/>
          <w:sz w:val="20"/>
          <w:szCs w:val="20"/>
        </w:rPr>
        <w:t xml:space="preserve"> że</w:t>
      </w:r>
      <w:r w:rsidR="005A5FF3">
        <w:rPr>
          <w:rFonts w:ascii="Lato" w:hAnsi="Lato"/>
          <w:sz w:val="20"/>
          <w:szCs w:val="20"/>
        </w:rPr>
        <w:t xml:space="preserve"> </w:t>
      </w:r>
      <w:r w:rsidR="00166343" w:rsidRPr="00674287">
        <w:rPr>
          <w:rFonts w:ascii="Lato" w:hAnsi="Lato"/>
          <w:sz w:val="20"/>
          <w:szCs w:val="20"/>
        </w:rPr>
        <w:t>na</w:t>
      </w:r>
      <w:r w:rsidR="005A5FF3">
        <w:rPr>
          <w:rFonts w:ascii="Lato" w:hAnsi="Lato"/>
          <w:sz w:val="20"/>
          <w:szCs w:val="20"/>
        </w:rPr>
        <w:t xml:space="preserve"> </w:t>
      </w:r>
      <w:r w:rsidR="00166343" w:rsidRPr="00674287">
        <w:rPr>
          <w:rFonts w:ascii="Lato" w:hAnsi="Lato"/>
          <w:sz w:val="20"/>
          <w:szCs w:val="20"/>
        </w:rPr>
        <w:t>opisach 4 faktur wskazano niewłaściwą nazwę kosztu/opis zamówienia, a</w:t>
      </w:r>
      <w:r w:rsidR="005A5FF3">
        <w:rPr>
          <w:rFonts w:ascii="Lato" w:hAnsi="Lato"/>
          <w:sz w:val="20"/>
          <w:szCs w:val="20"/>
        </w:rPr>
        <w:t> </w:t>
      </w:r>
      <w:r w:rsidR="00166343" w:rsidRPr="00674287">
        <w:rPr>
          <w:rFonts w:ascii="Lato" w:hAnsi="Lato"/>
          <w:sz w:val="20"/>
          <w:szCs w:val="20"/>
        </w:rPr>
        <w:t>na</w:t>
      </w:r>
      <w:r w:rsidR="005A5FF3">
        <w:rPr>
          <w:rFonts w:ascii="Lato" w:hAnsi="Lato"/>
          <w:sz w:val="20"/>
          <w:szCs w:val="20"/>
        </w:rPr>
        <w:t> </w:t>
      </w:r>
      <w:r w:rsidR="00166343" w:rsidRPr="00674287">
        <w:rPr>
          <w:rFonts w:ascii="Lato" w:hAnsi="Lato" w:cs="Calibri"/>
          <w:sz w:val="20"/>
          <w:szCs w:val="20"/>
        </w:rPr>
        <w:t>6</w:t>
      </w:r>
      <w:r w:rsidR="005A5FF3">
        <w:rPr>
          <w:rFonts w:ascii="Lato" w:hAnsi="Lato" w:cs="Calibri"/>
          <w:sz w:val="20"/>
          <w:szCs w:val="20"/>
        </w:rPr>
        <w:t> </w:t>
      </w:r>
      <w:r w:rsidR="00166343" w:rsidRPr="00674287">
        <w:rPr>
          <w:rFonts w:ascii="Lato" w:hAnsi="Lato" w:cs="Calibri"/>
          <w:sz w:val="20"/>
          <w:szCs w:val="20"/>
        </w:rPr>
        <w:t>dokumentach OT nie wpisano numeru seryjnego zakupionego urządzenia</w:t>
      </w:r>
      <w:r w:rsidRPr="00674287">
        <w:rPr>
          <w:rFonts w:ascii="Lato" w:eastAsia="Calibri" w:hAnsi="Lato" w:cs="Arial"/>
          <w:sz w:val="20"/>
          <w:szCs w:val="20"/>
          <w:lang w:eastAsia="zh-CN"/>
        </w:rPr>
        <w:t xml:space="preserve">. </w:t>
      </w:r>
      <w:r w:rsidR="00166343" w:rsidRPr="00674287">
        <w:rPr>
          <w:rFonts w:ascii="Lato" w:hAnsi="Lato"/>
          <w:sz w:val="20"/>
          <w:szCs w:val="20"/>
        </w:rPr>
        <w:t>OOW skorygował w</w:t>
      </w:r>
      <w:r w:rsidR="005A5FF3">
        <w:rPr>
          <w:rFonts w:ascii="Lato" w:hAnsi="Lato"/>
          <w:sz w:val="20"/>
          <w:szCs w:val="20"/>
        </w:rPr>
        <w:t> </w:t>
      </w:r>
      <w:r w:rsidR="00166343" w:rsidRPr="00674287">
        <w:rPr>
          <w:rFonts w:ascii="Lato" w:hAnsi="Lato"/>
          <w:sz w:val="20"/>
          <w:szCs w:val="20"/>
        </w:rPr>
        <w:t xml:space="preserve">toku </w:t>
      </w:r>
      <w:r w:rsidR="00674287" w:rsidRPr="00674287">
        <w:rPr>
          <w:rFonts w:ascii="Lato" w:hAnsi="Lato"/>
          <w:sz w:val="20"/>
          <w:szCs w:val="20"/>
        </w:rPr>
        <w:t xml:space="preserve">kontroli ww. dokumenty. </w:t>
      </w:r>
    </w:p>
    <w:p w14:paraId="01580CA7" w14:textId="520D2C77" w:rsidR="00166343" w:rsidRPr="00674287" w:rsidRDefault="00C74B6D" w:rsidP="00845A4D">
      <w:pPr>
        <w:spacing w:after="0" w:line="276" w:lineRule="auto"/>
        <w:ind w:firstLine="284"/>
        <w:jc w:val="both"/>
        <w:rPr>
          <w:rFonts w:ascii="Lato" w:hAnsi="Lato"/>
          <w:sz w:val="20"/>
          <w:szCs w:val="20"/>
        </w:rPr>
      </w:pPr>
      <w:r w:rsidRPr="00674287">
        <w:rPr>
          <w:rFonts w:ascii="Lato" w:hAnsi="Lato"/>
          <w:b/>
          <w:bCs/>
          <w:sz w:val="20"/>
          <w:szCs w:val="20"/>
        </w:rPr>
        <w:t>Potwierdzono,</w:t>
      </w:r>
      <w:r w:rsidRPr="00674287">
        <w:rPr>
          <w:rFonts w:ascii="Lato" w:hAnsi="Lato"/>
          <w:sz w:val="20"/>
          <w:szCs w:val="20"/>
        </w:rPr>
        <w:t xml:space="preserve"> że wydatki na realizację </w:t>
      </w:r>
      <w:r w:rsidR="00007592" w:rsidRPr="00674287">
        <w:rPr>
          <w:rFonts w:ascii="Lato" w:hAnsi="Lato"/>
          <w:sz w:val="20"/>
          <w:szCs w:val="20"/>
        </w:rPr>
        <w:t>P</w:t>
      </w:r>
      <w:r w:rsidRPr="00674287">
        <w:rPr>
          <w:rFonts w:ascii="Lato" w:hAnsi="Lato"/>
          <w:sz w:val="20"/>
          <w:szCs w:val="20"/>
        </w:rPr>
        <w:t>rzedsięwzięcia dotyczące kosztów kwalifikowalnych zostały poniesione przez OOW w okresie kwalifikowalności.</w:t>
      </w:r>
    </w:p>
    <w:p w14:paraId="6F00D24B" w14:textId="77777777" w:rsidR="00C73B9D" w:rsidRPr="00674287" w:rsidRDefault="00C73B9D" w:rsidP="00845A4D">
      <w:pPr>
        <w:pStyle w:val="Default"/>
        <w:spacing w:line="276" w:lineRule="auto"/>
        <w:ind w:firstLine="284"/>
        <w:jc w:val="both"/>
        <w:rPr>
          <w:rFonts w:eastAsia="Aptos"/>
          <w:kern w:val="2"/>
          <w:sz w:val="20"/>
          <w:szCs w:val="20"/>
          <w:highlight w:val="yellow"/>
          <w14:ligatures w14:val="standardContextual"/>
        </w:rPr>
      </w:pPr>
    </w:p>
    <w:p w14:paraId="0155CFFB" w14:textId="47269E5B" w:rsidR="00C74B6D" w:rsidRPr="00674287" w:rsidRDefault="00674287" w:rsidP="00845A4D">
      <w:pPr>
        <w:pStyle w:val="Default"/>
        <w:spacing w:line="276" w:lineRule="auto"/>
        <w:ind w:firstLine="284"/>
        <w:jc w:val="both"/>
        <w:rPr>
          <w:rFonts w:eastAsia="Aptos"/>
          <w:b/>
          <w:bCs/>
          <w:kern w:val="2"/>
          <w:sz w:val="20"/>
          <w:szCs w:val="20"/>
          <w14:ligatures w14:val="standardContextual"/>
        </w:rPr>
      </w:pPr>
      <w:r w:rsidRPr="009E3CAC">
        <w:rPr>
          <w:rFonts w:eastAsia="Aptos"/>
          <w:b/>
          <w:bCs/>
          <w:kern w:val="2"/>
          <w:sz w:val="20"/>
          <w:szCs w:val="20"/>
          <w14:ligatures w14:val="standardContextual"/>
        </w:rPr>
        <w:t>Potwierdzono</w:t>
      </w:r>
      <w:r w:rsidRPr="00674287">
        <w:rPr>
          <w:rFonts w:eastAsia="Aptos"/>
          <w:kern w:val="2"/>
          <w:sz w:val="20"/>
          <w:szCs w:val="20"/>
          <w14:ligatures w14:val="standardContextual"/>
        </w:rPr>
        <w:t xml:space="preserve">, że w badanym okresie obowiązywała w Spółce </w:t>
      </w:r>
      <w:r w:rsidRPr="00674287">
        <w:rPr>
          <w:rFonts w:eastAsia="Aptos"/>
          <w:i/>
          <w:iCs/>
          <w:kern w:val="2"/>
          <w:sz w:val="20"/>
          <w:szCs w:val="20"/>
          <w14:ligatures w14:val="standardContextual"/>
        </w:rPr>
        <w:t>Procedura postępowań o udzielenie zamówień dla wydatków realizowanych w ramach działania A 2.1.1. Inwestycje wspierające robotyzację i cyfryzację w przedsiębiorstwach, Krajowy Plan Odbudowy</w:t>
      </w:r>
      <w:r w:rsidRPr="00674287">
        <w:rPr>
          <w:rFonts w:eastAsia="Aptos"/>
          <w:kern w:val="2"/>
          <w:sz w:val="20"/>
          <w:szCs w:val="20"/>
          <w14:ligatures w14:val="standardContextual"/>
        </w:rPr>
        <w:t xml:space="preserve">, która w § 4 ust. 3 była </w:t>
      </w:r>
      <w:r w:rsidRPr="00674287">
        <w:rPr>
          <w:rFonts w:eastAsia="Aptos"/>
          <w:b/>
          <w:bCs/>
          <w:kern w:val="2"/>
          <w:sz w:val="20"/>
          <w:szCs w:val="20"/>
          <w14:ligatures w14:val="standardContextual"/>
        </w:rPr>
        <w:t>niezgodna</w:t>
      </w:r>
      <w:r w:rsidRPr="00674287">
        <w:rPr>
          <w:rFonts w:eastAsia="Aptos"/>
          <w:kern w:val="2"/>
          <w:sz w:val="20"/>
          <w:szCs w:val="20"/>
          <w14:ligatures w14:val="standardContextual"/>
        </w:rPr>
        <w:t xml:space="preserve"> z </w:t>
      </w:r>
      <w:r w:rsidRPr="009E3CAC">
        <w:rPr>
          <w:rFonts w:eastAsia="Aptos"/>
          <w:i/>
          <w:iCs/>
          <w:kern w:val="2"/>
          <w:sz w:val="20"/>
          <w:szCs w:val="20"/>
          <w14:ligatures w14:val="standardContextual"/>
        </w:rPr>
        <w:t>Zasadą konkurencyjności w ramach inwestycji A2.1.1</w:t>
      </w:r>
      <w:r w:rsidR="009E3CAC">
        <w:rPr>
          <w:rStyle w:val="Odwoanieprzypisudolnego"/>
          <w:rFonts w:eastAsia="Aptos"/>
          <w:kern w:val="2"/>
          <w:sz w:val="20"/>
          <w:szCs w:val="20"/>
          <w14:ligatures w14:val="standardContextual"/>
        </w:rPr>
        <w:footnoteReference w:id="5"/>
      </w:r>
      <w:r w:rsidRPr="00674287">
        <w:rPr>
          <w:rFonts w:eastAsia="Aptos"/>
          <w:kern w:val="2"/>
          <w:sz w:val="20"/>
          <w:szCs w:val="20"/>
          <w14:ligatures w14:val="standardContextual"/>
        </w:rPr>
        <w:t xml:space="preserve">, gdyż wskazano w niej, iż upublicznienie zapytania ofertowego polega na jego umieszczeniu na stronie internetowej Zamawiającego lub w Bazie Konkurencyjności. </w:t>
      </w:r>
      <w:r w:rsidR="009E3CAC" w:rsidRPr="009E3CAC">
        <w:rPr>
          <w:rFonts w:eastAsia="Aptos"/>
          <w:kern w:val="2"/>
          <w:sz w:val="20"/>
          <w:szCs w:val="20"/>
          <w14:ligatures w14:val="standardContextual"/>
        </w:rPr>
        <w:t xml:space="preserve">Natomiast w § 4 ust. 7 pkt 1 </w:t>
      </w:r>
      <w:r w:rsidR="009E3CAC" w:rsidRPr="00775645">
        <w:rPr>
          <w:rFonts w:eastAsia="Aptos"/>
          <w:i/>
          <w:iCs/>
          <w:kern w:val="2"/>
          <w:sz w:val="20"/>
          <w:szCs w:val="20"/>
          <w14:ligatures w14:val="standardContextual"/>
        </w:rPr>
        <w:t>Zasady konkurencyjności</w:t>
      </w:r>
      <w:r w:rsidR="009E3CAC" w:rsidRPr="009E3CAC">
        <w:rPr>
          <w:rFonts w:eastAsia="Aptos"/>
          <w:kern w:val="2"/>
          <w:sz w:val="20"/>
          <w:szCs w:val="20"/>
          <w14:ligatures w14:val="standardContextual"/>
        </w:rPr>
        <w:t xml:space="preserve"> określony został obligatoryjny wymóg dla OOW upubliczniania zapytania ofertowego</w:t>
      </w:r>
      <w:r w:rsidR="009E3CAC">
        <w:rPr>
          <w:rFonts w:eastAsia="Aptos"/>
          <w:kern w:val="2"/>
          <w:sz w:val="20"/>
          <w:szCs w:val="20"/>
          <w14:ligatures w14:val="standardContextual"/>
        </w:rPr>
        <w:t xml:space="preserve"> </w:t>
      </w:r>
      <w:r w:rsidR="00775645" w:rsidRPr="00775645">
        <w:rPr>
          <w:rFonts w:eastAsia="Aptos"/>
          <w:kern w:val="2"/>
          <w:sz w:val="20"/>
          <w:szCs w:val="20"/>
          <w14:ligatures w14:val="standardContextual"/>
        </w:rPr>
        <w:t>co najmniej na swojej stronie internetowej, nie</w:t>
      </w:r>
      <w:r w:rsidR="006E45AA">
        <w:rPr>
          <w:rFonts w:eastAsia="Aptos"/>
          <w:kern w:val="2"/>
          <w:sz w:val="20"/>
          <w:szCs w:val="20"/>
          <w14:ligatures w14:val="standardContextual"/>
        </w:rPr>
        <w:t> </w:t>
      </w:r>
      <w:r w:rsidR="00775645" w:rsidRPr="00775645">
        <w:rPr>
          <w:rFonts w:eastAsia="Aptos"/>
          <w:kern w:val="2"/>
          <w:sz w:val="20"/>
          <w:szCs w:val="20"/>
          <w14:ligatures w14:val="standardContextual"/>
        </w:rPr>
        <w:t>zaś</w:t>
      </w:r>
      <w:r w:rsidR="006E45AA">
        <w:rPr>
          <w:rFonts w:eastAsia="Aptos"/>
          <w:kern w:val="2"/>
          <w:sz w:val="20"/>
          <w:szCs w:val="20"/>
          <w14:ligatures w14:val="standardContextual"/>
        </w:rPr>
        <w:t> </w:t>
      </w:r>
      <w:r w:rsidR="00775645" w:rsidRPr="00775645">
        <w:rPr>
          <w:rFonts w:eastAsia="Aptos"/>
          <w:kern w:val="2"/>
          <w:sz w:val="20"/>
          <w:szCs w:val="20"/>
          <w14:ligatures w14:val="standardContextual"/>
        </w:rPr>
        <w:t>jako alternatywna możliwość.</w:t>
      </w:r>
      <w:r w:rsidR="00775645">
        <w:rPr>
          <w:rFonts w:eastAsia="Aptos"/>
          <w:kern w:val="2"/>
          <w:sz w:val="20"/>
          <w:szCs w:val="20"/>
          <w14:ligatures w14:val="standardContextual"/>
        </w:rPr>
        <w:t xml:space="preserve"> </w:t>
      </w:r>
      <w:r w:rsidRPr="00674287">
        <w:rPr>
          <w:rFonts w:eastAsia="Aptos"/>
          <w:kern w:val="2"/>
          <w:sz w:val="20"/>
          <w:szCs w:val="20"/>
          <w14:ligatures w14:val="standardContextual"/>
        </w:rPr>
        <w:t xml:space="preserve">Niedostosowanie wymogów ww. Procedury do </w:t>
      </w:r>
      <w:r w:rsidRPr="00775645">
        <w:rPr>
          <w:rFonts w:eastAsia="Aptos"/>
          <w:i/>
          <w:iCs/>
          <w:kern w:val="2"/>
          <w:sz w:val="20"/>
          <w:szCs w:val="20"/>
          <w14:ligatures w14:val="standardContextual"/>
        </w:rPr>
        <w:t>Zasady konkurencyjności</w:t>
      </w:r>
      <w:r w:rsidRPr="00674287">
        <w:rPr>
          <w:rFonts w:eastAsia="Aptos"/>
          <w:kern w:val="2"/>
          <w:sz w:val="20"/>
          <w:szCs w:val="20"/>
          <w14:ligatures w14:val="standardContextual"/>
        </w:rPr>
        <w:t xml:space="preserve"> uznano </w:t>
      </w:r>
      <w:r w:rsidRPr="00674287">
        <w:rPr>
          <w:rFonts w:eastAsia="Aptos"/>
          <w:b/>
          <w:bCs/>
          <w:kern w:val="2"/>
          <w:sz w:val="20"/>
          <w:szCs w:val="20"/>
          <w14:ligatures w14:val="standardContextual"/>
        </w:rPr>
        <w:t>za</w:t>
      </w:r>
      <w:r w:rsidR="00775645">
        <w:rPr>
          <w:rFonts w:eastAsia="Aptos"/>
          <w:b/>
          <w:bCs/>
          <w:kern w:val="2"/>
          <w:sz w:val="20"/>
          <w:szCs w:val="20"/>
          <w14:ligatures w14:val="standardContextual"/>
        </w:rPr>
        <w:t xml:space="preserve"> </w:t>
      </w:r>
      <w:r w:rsidRPr="00674287">
        <w:rPr>
          <w:rFonts w:eastAsia="Aptos"/>
          <w:b/>
          <w:bCs/>
          <w:kern w:val="2"/>
          <w:sz w:val="20"/>
          <w:szCs w:val="20"/>
          <w14:ligatures w14:val="standardContextual"/>
        </w:rPr>
        <w:t>uchybienie.</w:t>
      </w:r>
    </w:p>
    <w:p w14:paraId="36B8BF9B" w14:textId="03C81088" w:rsidR="00674287" w:rsidRPr="00674287" w:rsidRDefault="00674287" w:rsidP="00845A4D">
      <w:pPr>
        <w:pStyle w:val="Default"/>
        <w:spacing w:line="276" w:lineRule="auto"/>
        <w:ind w:firstLine="284"/>
        <w:jc w:val="both"/>
        <w:rPr>
          <w:rFonts w:eastAsia="Aptos"/>
          <w:kern w:val="2"/>
          <w:sz w:val="20"/>
          <w:szCs w:val="20"/>
          <w14:ligatures w14:val="standardContextual"/>
        </w:rPr>
      </w:pPr>
      <w:r w:rsidRPr="00674287">
        <w:rPr>
          <w:rFonts w:eastAsia="Aptos"/>
          <w:kern w:val="2"/>
          <w:sz w:val="20"/>
          <w:szCs w:val="20"/>
          <w14:ligatures w14:val="standardContextual"/>
        </w:rPr>
        <w:lastRenderedPageBreak/>
        <w:t xml:space="preserve">Na podstawie próby obejmującej 3 z 7 (43%) rozstrzygniętych postępowań </w:t>
      </w:r>
      <w:r w:rsidRPr="00871EBE">
        <w:rPr>
          <w:rFonts w:eastAsia="Aptos"/>
          <w:b/>
          <w:bCs/>
          <w:kern w:val="2"/>
          <w:sz w:val="20"/>
          <w:szCs w:val="20"/>
          <w14:ligatures w14:val="standardContextual"/>
        </w:rPr>
        <w:t>potwierdzono</w:t>
      </w:r>
      <w:r w:rsidRPr="00674287">
        <w:rPr>
          <w:rFonts w:eastAsia="Aptos"/>
          <w:kern w:val="2"/>
          <w:sz w:val="20"/>
          <w:szCs w:val="20"/>
          <w14:ligatures w14:val="standardContextual"/>
        </w:rPr>
        <w:t>, że</w:t>
      </w:r>
      <w:r w:rsidR="00871EBE">
        <w:rPr>
          <w:rFonts w:eastAsia="Aptos"/>
          <w:kern w:val="2"/>
          <w:sz w:val="20"/>
          <w:szCs w:val="20"/>
          <w14:ligatures w14:val="standardContextual"/>
        </w:rPr>
        <w:t> </w:t>
      </w:r>
      <w:r w:rsidRPr="00674287">
        <w:rPr>
          <w:rFonts w:eastAsia="Aptos"/>
          <w:kern w:val="2"/>
          <w:sz w:val="20"/>
          <w:szCs w:val="20"/>
          <w14:ligatures w14:val="standardContextual"/>
        </w:rPr>
        <w:t>ich</w:t>
      </w:r>
      <w:r w:rsidR="00871EBE">
        <w:rPr>
          <w:rFonts w:eastAsia="Aptos"/>
          <w:kern w:val="2"/>
          <w:sz w:val="20"/>
          <w:szCs w:val="20"/>
          <w14:ligatures w14:val="standardContextual"/>
        </w:rPr>
        <w:t> </w:t>
      </w:r>
      <w:r w:rsidRPr="00674287">
        <w:rPr>
          <w:rFonts w:eastAsia="Aptos"/>
          <w:kern w:val="2"/>
          <w:sz w:val="20"/>
          <w:szCs w:val="20"/>
          <w14:ligatures w14:val="standardContextual"/>
        </w:rPr>
        <w:t>przygotowanie i przeprowadzenie nastąpiło w sposób zapewniający zachowanie uczciwej konkurencji i</w:t>
      </w:r>
      <w:r w:rsidR="00871EBE">
        <w:rPr>
          <w:rFonts w:eastAsia="Aptos"/>
          <w:kern w:val="2"/>
          <w:sz w:val="20"/>
          <w:szCs w:val="20"/>
          <w14:ligatures w14:val="standardContextual"/>
        </w:rPr>
        <w:t xml:space="preserve"> </w:t>
      </w:r>
      <w:r w:rsidRPr="00674287">
        <w:rPr>
          <w:rFonts w:eastAsia="Aptos"/>
          <w:kern w:val="2"/>
          <w:sz w:val="20"/>
          <w:szCs w:val="20"/>
          <w14:ligatures w14:val="standardContextual"/>
        </w:rPr>
        <w:t>równe traktowanie wykonawców. Czynności związane z ich przygotowaniem i</w:t>
      </w:r>
      <w:r w:rsidR="00871EBE">
        <w:rPr>
          <w:rFonts w:eastAsia="Aptos"/>
          <w:kern w:val="2"/>
          <w:sz w:val="20"/>
          <w:szCs w:val="20"/>
          <w14:ligatures w14:val="standardContextual"/>
        </w:rPr>
        <w:t> </w:t>
      </w:r>
      <w:r w:rsidRPr="00674287">
        <w:rPr>
          <w:rFonts w:eastAsia="Aptos"/>
          <w:kern w:val="2"/>
          <w:sz w:val="20"/>
          <w:szCs w:val="20"/>
          <w14:ligatures w14:val="standardContextual"/>
        </w:rPr>
        <w:t xml:space="preserve">przeprowadzeniem wykonywały osoby zapewniające bezstronność i obiektywizm. Przebieg oraz wyniki postępowań zostały udokumentowane w sposób zapewniający właściwą ścieżkę audytu. </w:t>
      </w:r>
    </w:p>
    <w:p w14:paraId="1BA2462F" w14:textId="3C4EB7F7" w:rsidR="00674287" w:rsidRPr="00674287" w:rsidRDefault="00674287" w:rsidP="00845A4D">
      <w:pPr>
        <w:spacing w:after="0" w:line="276" w:lineRule="auto"/>
        <w:ind w:firstLine="284"/>
        <w:jc w:val="both"/>
        <w:rPr>
          <w:rFonts w:ascii="Lato" w:hAnsi="Lato" w:cs="Arial"/>
          <w:i/>
          <w:iCs/>
          <w:sz w:val="20"/>
          <w:szCs w:val="20"/>
        </w:rPr>
      </w:pPr>
      <w:r w:rsidRPr="00674287">
        <w:rPr>
          <w:rFonts w:ascii="Lato" w:hAnsi="Lato" w:cs="Arial"/>
          <w:sz w:val="20"/>
          <w:szCs w:val="20"/>
        </w:rPr>
        <w:t xml:space="preserve">Niemniej jednak, za </w:t>
      </w:r>
      <w:r w:rsidRPr="00674287">
        <w:rPr>
          <w:rFonts w:ascii="Lato" w:hAnsi="Lato"/>
          <w:b/>
          <w:bCs/>
          <w:iCs/>
          <w:sz w:val="20"/>
          <w:szCs w:val="20"/>
        </w:rPr>
        <w:t xml:space="preserve">uchybienia </w:t>
      </w:r>
      <w:r w:rsidRPr="00674287">
        <w:rPr>
          <w:rFonts w:ascii="Lato" w:hAnsi="Lato"/>
          <w:iCs/>
          <w:sz w:val="20"/>
          <w:szCs w:val="20"/>
        </w:rPr>
        <w:t xml:space="preserve">uznano: </w:t>
      </w:r>
      <w:r w:rsidRPr="00674287">
        <w:rPr>
          <w:rFonts w:ascii="Lato" w:hAnsi="Lato" w:cs="Arial"/>
          <w:sz w:val="20"/>
          <w:szCs w:val="20"/>
        </w:rPr>
        <w:t>oszacowanie wartości zamówienia w 1 z badanych postępowań w</w:t>
      </w:r>
      <w:r w:rsidR="009629FE">
        <w:rPr>
          <w:rFonts w:ascii="Lato" w:hAnsi="Lato" w:cs="Arial"/>
          <w:sz w:val="20"/>
          <w:szCs w:val="20"/>
        </w:rPr>
        <w:t xml:space="preserve"> </w:t>
      </w:r>
      <w:r w:rsidRPr="00674287">
        <w:rPr>
          <w:rFonts w:ascii="Lato" w:hAnsi="Lato" w:cs="Arial"/>
          <w:sz w:val="20"/>
          <w:szCs w:val="20"/>
        </w:rPr>
        <w:t xml:space="preserve">oparciu o jedną ofertę, co naruszało wymogi określone w § 3 ust. 7 </w:t>
      </w:r>
      <w:r w:rsidRPr="00674287">
        <w:rPr>
          <w:rFonts w:ascii="Lato" w:hAnsi="Lato" w:cs="Arial"/>
          <w:i/>
          <w:iCs/>
          <w:sz w:val="20"/>
          <w:szCs w:val="20"/>
        </w:rPr>
        <w:t xml:space="preserve">Zasady konkurencyjności oraz </w:t>
      </w:r>
      <w:r w:rsidRPr="00674287">
        <w:rPr>
          <w:rFonts w:ascii="Lato" w:hAnsi="Lato" w:cs="Arial"/>
          <w:sz w:val="20"/>
          <w:szCs w:val="20"/>
        </w:rPr>
        <w:t>nieokreślenie w</w:t>
      </w:r>
      <w:r w:rsidR="009629FE">
        <w:rPr>
          <w:rFonts w:ascii="Lato" w:hAnsi="Lato" w:cs="Arial"/>
          <w:sz w:val="20"/>
          <w:szCs w:val="20"/>
        </w:rPr>
        <w:t xml:space="preserve"> Z</w:t>
      </w:r>
      <w:r w:rsidRPr="00674287">
        <w:rPr>
          <w:rFonts w:ascii="Lato" w:hAnsi="Lato" w:cs="Arial"/>
          <w:sz w:val="20"/>
          <w:szCs w:val="20"/>
        </w:rPr>
        <w:t xml:space="preserve">apytaniu ofertowym w 1 badanym postępowaniu warunków udziału w postępowaniu, co naruszało wymogi określone w § 4 ust. 2 pkt 2 </w:t>
      </w:r>
      <w:r w:rsidRPr="00674287">
        <w:rPr>
          <w:rFonts w:ascii="Lato" w:hAnsi="Lato" w:cs="Arial"/>
          <w:i/>
          <w:iCs/>
          <w:sz w:val="20"/>
          <w:szCs w:val="20"/>
        </w:rPr>
        <w:t>Zasady konkurencyjności.</w:t>
      </w:r>
    </w:p>
    <w:p w14:paraId="079BE631" w14:textId="7B3A086E" w:rsidR="00D927F8" w:rsidRPr="00674287" w:rsidRDefault="00D927F8" w:rsidP="00845A4D">
      <w:pPr>
        <w:spacing w:after="0" w:line="276" w:lineRule="auto"/>
        <w:ind w:firstLine="284"/>
        <w:jc w:val="both"/>
        <w:rPr>
          <w:rFonts w:ascii="Lato" w:hAnsi="Lato"/>
          <w:snapToGrid w:val="0"/>
          <w:sz w:val="20"/>
          <w:szCs w:val="20"/>
        </w:rPr>
      </w:pPr>
      <w:r w:rsidRPr="00674287">
        <w:rPr>
          <w:rFonts w:ascii="Lato" w:hAnsi="Lato"/>
          <w:snapToGrid w:val="0"/>
          <w:sz w:val="20"/>
          <w:szCs w:val="20"/>
        </w:rPr>
        <w:t>Stwierdzono, że OOW realizował działania informacyjne i promocyjne zgodnie z umową oraz ze </w:t>
      </w:r>
      <w:r w:rsidRPr="00674287">
        <w:rPr>
          <w:rFonts w:ascii="Lato" w:hAnsi="Lato"/>
          <w:i/>
          <w:iCs/>
          <w:snapToGrid w:val="0"/>
          <w:sz w:val="20"/>
          <w:szCs w:val="20"/>
        </w:rPr>
        <w:t>Strategią Promocji i Informacji Krajowego Planu Odbudowy i Zwiększania Odporności</w:t>
      </w:r>
      <w:r w:rsidRPr="00674287">
        <w:rPr>
          <w:rFonts w:ascii="Lato" w:hAnsi="Lato"/>
          <w:snapToGrid w:val="0"/>
          <w:sz w:val="20"/>
          <w:szCs w:val="20"/>
        </w:rPr>
        <w:t>.</w:t>
      </w:r>
    </w:p>
    <w:p w14:paraId="17090D90" w14:textId="77777777" w:rsidR="00C271F4" w:rsidRPr="00674287" w:rsidRDefault="00C271F4" w:rsidP="00845A4D">
      <w:pPr>
        <w:spacing w:after="0" w:line="276" w:lineRule="auto"/>
        <w:ind w:firstLine="284"/>
        <w:jc w:val="both"/>
        <w:rPr>
          <w:rFonts w:ascii="Lato" w:hAnsi="Lato"/>
          <w:b/>
          <w:bCs/>
          <w:sz w:val="20"/>
          <w:szCs w:val="20"/>
        </w:rPr>
      </w:pPr>
    </w:p>
    <w:p w14:paraId="3F87E9EB" w14:textId="77777777" w:rsidR="004A7443" w:rsidRPr="00674287" w:rsidRDefault="004A7443" w:rsidP="00845A4D">
      <w:pPr>
        <w:spacing w:after="0" w:line="276" w:lineRule="auto"/>
        <w:ind w:firstLine="284"/>
        <w:jc w:val="both"/>
        <w:rPr>
          <w:rFonts w:ascii="Lato" w:hAnsi="Lato"/>
          <w:b/>
          <w:bCs/>
          <w:sz w:val="20"/>
          <w:szCs w:val="20"/>
        </w:rPr>
      </w:pPr>
      <w:r w:rsidRPr="00674287">
        <w:rPr>
          <w:rFonts w:ascii="Lato" w:hAnsi="Lato"/>
          <w:b/>
          <w:bCs/>
          <w:sz w:val="20"/>
          <w:szCs w:val="20"/>
        </w:rPr>
        <w:t>OOW nie wniósł zastrzeżeń do Informacji pokontrolnej.</w:t>
      </w:r>
    </w:p>
    <w:p w14:paraId="2C5937F9" w14:textId="77777777" w:rsidR="004A7443" w:rsidRPr="00674287" w:rsidRDefault="004A7443" w:rsidP="00845A4D">
      <w:pPr>
        <w:spacing w:after="0" w:line="276" w:lineRule="auto"/>
        <w:ind w:firstLine="284"/>
        <w:jc w:val="both"/>
        <w:rPr>
          <w:rFonts w:ascii="Lato" w:hAnsi="Lato"/>
          <w:b/>
          <w:bCs/>
          <w:sz w:val="20"/>
          <w:szCs w:val="20"/>
        </w:rPr>
      </w:pPr>
    </w:p>
    <w:p w14:paraId="60B7C493" w14:textId="77777777" w:rsidR="009629FE" w:rsidRDefault="00B8778E" w:rsidP="00845A4D">
      <w:pPr>
        <w:spacing w:after="0" w:line="276" w:lineRule="auto"/>
        <w:ind w:firstLine="284"/>
        <w:jc w:val="both"/>
        <w:rPr>
          <w:rFonts w:ascii="Lato" w:hAnsi="Lato"/>
          <w:b/>
          <w:bCs/>
          <w:sz w:val="20"/>
          <w:szCs w:val="20"/>
        </w:rPr>
      </w:pPr>
      <w:r w:rsidRPr="00674287">
        <w:rPr>
          <w:rFonts w:ascii="Lato" w:hAnsi="Lato"/>
          <w:b/>
          <w:bCs/>
          <w:sz w:val="20"/>
          <w:szCs w:val="20"/>
        </w:rPr>
        <w:t>Nie s</w:t>
      </w:r>
      <w:r w:rsidR="000953C7" w:rsidRPr="00674287">
        <w:rPr>
          <w:rFonts w:ascii="Lato" w:hAnsi="Lato"/>
          <w:b/>
          <w:bCs/>
          <w:sz w:val="20"/>
          <w:szCs w:val="20"/>
        </w:rPr>
        <w:t xml:space="preserve">formułowano </w:t>
      </w:r>
      <w:r w:rsidRPr="00674287">
        <w:rPr>
          <w:rFonts w:ascii="Lato" w:hAnsi="Lato"/>
          <w:b/>
          <w:bCs/>
          <w:sz w:val="20"/>
          <w:szCs w:val="20"/>
        </w:rPr>
        <w:t>z</w:t>
      </w:r>
      <w:r w:rsidR="000953C7" w:rsidRPr="00674287">
        <w:rPr>
          <w:rFonts w:ascii="Lato" w:hAnsi="Lato"/>
          <w:b/>
          <w:bCs/>
          <w:sz w:val="20"/>
          <w:szCs w:val="20"/>
        </w:rPr>
        <w:t>alece</w:t>
      </w:r>
      <w:r w:rsidRPr="00674287">
        <w:rPr>
          <w:rFonts w:ascii="Lato" w:hAnsi="Lato"/>
          <w:b/>
          <w:bCs/>
          <w:sz w:val="20"/>
          <w:szCs w:val="20"/>
        </w:rPr>
        <w:t>ń</w:t>
      </w:r>
      <w:r w:rsidR="000953C7" w:rsidRPr="00674287">
        <w:rPr>
          <w:rFonts w:ascii="Lato" w:hAnsi="Lato"/>
          <w:b/>
          <w:bCs/>
          <w:sz w:val="20"/>
          <w:szCs w:val="20"/>
        </w:rPr>
        <w:t xml:space="preserve"> pokontroln</w:t>
      </w:r>
      <w:r w:rsidRPr="00674287">
        <w:rPr>
          <w:rFonts w:ascii="Lato" w:hAnsi="Lato"/>
          <w:b/>
          <w:bCs/>
          <w:sz w:val="20"/>
          <w:szCs w:val="20"/>
        </w:rPr>
        <w:t>ych</w:t>
      </w:r>
      <w:r w:rsidR="00675F97" w:rsidRPr="00674287">
        <w:rPr>
          <w:rFonts w:ascii="Lato" w:hAnsi="Lato"/>
          <w:b/>
          <w:bCs/>
          <w:sz w:val="20"/>
          <w:szCs w:val="20"/>
        </w:rPr>
        <w:t>.</w:t>
      </w:r>
      <w:r w:rsidR="00674287" w:rsidRPr="00674287">
        <w:rPr>
          <w:rFonts w:ascii="Lato" w:hAnsi="Lato"/>
          <w:b/>
          <w:bCs/>
          <w:sz w:val="20"/>
          <w:szCs w:val="20"/>
        </w:rPr>
        <w:t xml:space="preserve"> </w:t>
      </w:r>
    </w:p>
    <w:p w14:paraId="7EDC5DE5" w14:textId="77777777" w:rsidR="009629FE" w:rsidRDefault="009629FE" w:rsidP="00845A4D">
      <w:pPr>
        <w:spacing w:after="0" w:line="276" w:lineRule="auto"/>
        <w:ind w:firstLine="284"/>
        <w:jc w:val="both"/>
        <w:rPr>
          <w:rFonts w:ascii="Lato" w:hAnsi="Lato"/>
          <w:b/>
          <w:bCs/>
          <w:sz w:val="20"/>
          <w:szCs w:val="20"/>
        </w:rPr>
      </w:pPr>
    </w:p>
    <w:p w14:paraId="2C04C148" w14:textId="5742DED8" w:rsidR="00437D49" w:rsidRPr="00674287" w:rsidRDefault="009629FE" w:rsidP="00845A4D">
      <w:pPr>
        <w:spacing w:after="0" w:line="276" w:lineRule="auto"/>
        <w:ind w:firstLine="284"/>
        <w:jc w:val="both"/>
        <w:rPr>
          <w:rFonts w:ascii="Lato" w:hAnsi="Lato"/>
          <w:b/>
          <w:bCs/>
          <w:sz w:val="20"/>
          <w:szCs w:val="20"/>
        </w:rPr>
      </w:pPr>
      <w:r>
        <w:rPr>
          <w:rFonts w:ascii="Lato" w:hAnsi="Lato" w:cs="Arial"/>
          <w:sz w:val="20"/>
          <w:szCs w:val="20"/>
        </w:rPr>
        <w:t>W</w:t>
      </w:r>
      <w:r w:rsidR="00437D49" w:rsidRPr="00674287">
        <w:rPr>
          <w:rFonts w:ascii="Lato" w:hAnsi="Lato" w:cs="Arial"/>
          <w:sz w:val="20"/>
          <w:szCs w:val="20"/>
        </w:rPr>
        <w:t xml:space="preserve"> przypadku</w:t>
      </w:r>
      <w:r w:rsidR="00437D49" w:rsidRPr="00674287">
        <w:rPr>
          <w:rFonts w:ascii="Lato" w:hAnsi="Lato" w:cs="Arial"/>
          <w:bCs/>
          <w:sz w:val="20"/>
          <w:szCs w:val="20"/>
        </w:rPr>
        <w:t xml:space="preserve"> uzyskania kolejnego dofinansowania ze środków publicznych zarekomendowano dostosowanie wewnętrznych procedur do wymagań zawartych w umowie o dofinansowanie oraz</w:t>
      </w:r>
      <w:r>
        <w:rPr>
          <w:rFonts w:ascii="Lato" w:hAnsi="Lato" w:cs="Arial"/>
          <w:bCs/>
          <w:sz w:val="20"/>
          <w:szCs w:val="20"/>
        </w:rPr>
        <w:t> </w:t>
      </w:r>
      <w:r w:rsidR="00437D49" w:rsidRPr="00674287">
        <w:rPr>
          <w:rFonts w:ascii="Lato" w:hAnsi="Lato" w:cs="Arial"/>
          <w:bCs/>
          <w:sz w:val="20"/>
          <w:szCs w:val="20"/>
        </w:rPr>
        <w:t>przygotowanie i</w:t>
      </w:r>
      <w:r>
        <w:rPr>
          <w:rFonts w:ascii="Lato" w:hAnsi="Lato" w:cs="Arial"/>
          <w:bCs/>
          <w:sz w:val="20"/>
          <w:szCs w:val="20"/>
        </w:rPr>
        <w:t xml:space="preserve"> </w:t>
      </w:r>
      <w:r w:rsidR="00437D49" w:rsidRPr="00674287">
        <w:rPr>
          <w:rFonts w:ascii="Lato" w:hAnsi="Lato" w:cs="Arial"/>
          <w:bCs/>
          <w:sz w:val="20"/>
          <w:szCs w:val="20"/>
        </w:rPr>
        <w:t>prowadzenie postępowań o udzielenie zamówienia zgodnie z tymi wymogami.</w:t>
      </w:r>
    </w:p>
    <w:sectPr w:rsidR="00437D49" w:rsidRPr="006742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7F36" w14:textId="77777777" w:rsidR="008A3E5F" w:rsidRDefault="008A3E5F" w:rsidP="000953C7">
      <w:pPr>
        <w:spacing w:after="0" w:line="240" w:lineRule="auto"/>
      </w:pPr>
      <w:r>
        <w:separator/>
      </w:r>
    </w:p>
  </w:endnote>
  <w:endnote w:type="continuationSeparator" w:id="0">
    <w:p w14:paraId="3B1CBE60" w14:textId="77777777" w:rsidR="008A3E5F" w:rsidRDefault="008A3E5F"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C429" w14:textId="77777777" w:rsidR="008A3E5F" w:rsidRDefault="008A3E5F" w:rsidP="000953C7">
      <w:pPr>
        <w:spacing w:after="0" w:line="240" w:lineRule="auto"/>
      </w:pPr>
      <w:r>
        <w:separator/>
      </w:r>
    </w:p>
  </w:footnote>
  <w:footnote w:type="continuationSeparator" w:id="0">
    <w:p w14:paraId="5E15B5D2" w14:textId="77777777" w:rsidR="008A3E5F" w:rsidRDefault="008A3E5F" w:rsidP="000953C7">
      <w:pPr>
        <w:spacing w:after="0" w:line="240" w:lineRule="auto"/>
      </w:pPr>
      <w:r>
        <w:continuationSeparator/>
      </w:r>
    </w:p>
  </w:footnote>
  <w:footnote w:id="1">
    <w:p w14:paraId="71934E15" w14:textId="77777777" w:rsidR="00A65DBC" w:rsidRPr="008A53CE" w:rsidRDefault="00A65DBC" w:rsidP="00A65DBC">
      <w:pPr>
        <w:pStyle w:val="Tekstprzypisudolnego"/>
        <w:jc w:val="both"/>
        <w:rPr>
          <w:rFonts w:ascii="Lato" w:hAnsi="Lato"/>
          <w:sz w:val="16"/>
          <w:szCs w:val="16"/>
        </w:rPr>
      </w:pPr>
      <w:r w:rsidRPr="008A53CE">
        <w:rPr>
          <w:rStyle w:val="Odwoanieprzypisudolnego"/>
          <w:rFonts w:ascii="Lato" w:hAnsi="Lato"/>
          <w:sz w:val="16"/>
          <w:szCs w:val="16"/>
        </w:rPr>
        <w:footnoteRef/>
      </w:r>
      <w:r w:rsidRPr="008A53CE">
        <w:rPr>
          <w:rFonts w:ascii="Lato" w:hAnsi="Lato"/>
          <w:sz w:val="16"/>
          <w:szCs w:val="16"/>
        </w:rPr>
        <w:t xml:space="preserve"> Zatwierdzonym 29 stycznia 2026 r. przez Ministra Aktywów Państwowych.</w:t>
      </w:r>
    </w:p>
  </w:footnote>
  <w:footnote w:id="2">
    <w:p w14:paraId="21066AF9" w14:textId="77777777" w:rsidR="00174EBF" w:rsidRPr="00DB7C33" w:rsidRDefault="00174EBF" w:rsidP="00174EBF">
      <w:pPr>
        <w:pStyle w:val="Tekstprzypisudolnego"/>
        <w:jc w:val="both"/>
        <w:rPr>
          <w:rFonts w:ascii="Lato" w:hAnsi="Lato"/>
          <w:sz w:val="16"/>
          <w:szCs w:val="16"/>
        </w:rPr>
      </w:pPr>
      <w:r w:rsidRPr="00DB7C33">
        <w:rPr>
          <w:rStyle w:val="Odwoanieprzypisudolnego"/>
          <w:rFonts w:ascii="Lato" w:hAnsi="Lato"/>
          <w:sz w:val="16"/>
          <w:szCs w:val="16"/>
        </w:rPr>
        <w:footnoteRef/>
      </w:r>
      <w:r w:rsidRPr="00DB7C33">
        <w:rPr>
          <w:rFonts w:ascii="Lato" w:hAnsi="Lato"/>
          <w:sz w:val="16"/>
          <w:szCs w:val="16"/>
        </w:rPr>
        <w:t xml:space="preserve"> Tj. Ostateczny Odbiorca Wsparcia.</w:t>
      </w:r>
    </w:p>
  </w:footnote>
  <w:footnote w:id="3">
    <w:p w14:paraId="70FB98C7" w14:textId="77777777" w:rsidR="000953C7" w:rsidRPr="00DB7C33" w:rsidRDefault="000953C7" w:rsidP="000953C7">
      <w:pPr>
        <w:pStyle w:val="Tekstprzypisudolnego"/>
        <w:jc w:val="both"/>
        <w:rPr>
          <w:rFonts w:ascii="Lato" w:hAnsi="Lato"/>
          <w:sz w:val="16"/>
          <w:szCs w:val="16"/>
        </w:rPr>
      </w:pPr>
      <w:r w:rsidRPr="00DB7C33">
        <w:rPr>
          <w:rStyle w:val="Odwoanieprzypisudolnego"/>
          <w:rFonts w:ascii="Lato" w:hAnsi="Lato"/>
          <w:sz w:val="16"/>
          <w:szCs w:val="16"/>
        </w:rPr>
        <w:footnoteRef/>
      </w:r>
      <w:r w:rsidRPr="00DB7C33">
        <w:rPr>
          <w:rFonts w:ascii="Lato" w:hAnsi="Lato"/>
          <w:sz w:val="16"/>
          <w:szCs w:val="16"/>
        </w:rPr>
        <w:t xml:space="preserve"> Dz.U. z 2025 r. poz. 198 ze zm.</w:t>
      </w:r>
    </w:p>
  </w:footnote>
  <w:footnote w:id="4">
    <w:p w14:paraId="372E696F" w14:textId="72A9BFD2" w:rsidR="00A84E47" w:rsidRPr="00A84E47" w:rsidRDefault="00A84E47" w:rsidP="00A84E47">
      <w:pPr>
        <w:pStyle w:val="Tekstprzypisudolnego"/>
        <w:jc w:val="both"/>
        <w:rPr>
          <w:rFonts w:ascii="Lato" w:hAnsi="Lato"/>
          <w:sz w:val="16"/>
          <w:szCs w:val="16"/>
        </w:rPr>
      </w:pPr>
      <w:r w:rsidRPr="00A84E47">
        <w:rPr>
          <w:rStyle w:val="Odwoanieprzypisudolnego"/>
          <w:rFonts w:ascii="Lato" w:hAnsi="Lato"/>
          <w:sz w:val="16"/>
          <w:szCs w:val="16"/>
        </w:rPr>
        <w:footnoteRef/>
      </w:r>
      <w:r w:rsidRPr="00A84E47">
        <w:rPr>
          <w:rFonts w:ascii="Lato" w:hAnsi="Lato"/>
          <w:sz w:val="16"/>
          <w:szCs w:val="16"/>
        </w:rPr>
        <w:t xml:space="preserve"> </w:t>
      </w:r>
      <w:r>
        <w:rPr>
          <w:rFonts w:ascii="Lato" w:hAnsi="Lato"/>
          <w:sz w:val="16"/>
          <w:szCs w:val="16"/>
        </w:rPr>
        <w:t>Z</w:t>
      </w:r>
      <w:r w:rsidRPr="00A84E47">
        <w:rPr>
          <w:rFonts w:ascii="Lato" w:hAnsi="Lato"/>
          <w:sz w:val="16"/>
          <w:szCs w:val="16"/>
        </w:rPr>
        <w:t>mienionej aneksami: nr 1 z 18 grudnia 2025 r. i nr 2 z 15 lipca 2026 r.</w:t>
      </w:r>
    </w:p>
  </w:footnote>
  <w:footnote w:id="5">
    <w:p w14:paraId="6BF52071" w14:textId="2DA9EBEB" w:rsidR="009E3CAC" w:rsidRPr="009E3CAC" w:rsidRDefault="009E3CAC" w:rsidP="009E3CAC">
      <w:pPr>
        <w:pStyle w:val="Tekstprzypisudolnego"/>
        <w:jc w:val="both"/>
        <w:rPr>
          <w:rFonts w:ascii="Lato" w:hAnsi="Lato"/>
          <w:sz w:val="16"/>
          <w:szCs w:val="16"/>
        </w:rPr>
      </w:pPr>
      <w:r w:rsidRPr="009E3CAC">
        <w:rPr>
          <w:rStyle w:val="Odwoanieprzypisudolnego"/>
          <w:rFonts w:ascii="Lato" w:hAnsi="Lato"/>
          <w:sz w:val="16"/>
          <w:szCs w:val="16"/>
        </w:rPr>
        <w:footnoteRef/>
      </w:r>
      <w:r w:rsidRPr="009E3CAC">
        <w:rPr>
          <w:rFonts w:ascii="Lato" w:hAnsi="Lato"/>
          <w:sz w:val="16"/>
          <w:szCs w:val="16"/>
        </w:rPr>
        <w:t xml:space="preserve"> Stanowiącą załącznik nr 10 do umowy (dalej: </w:t>
      </w:r>
      <w:r w:rsidRPr="009E3CAC">
        <w:rPr>
          <w:rFonts w:ascii="Lato" w:hAnsi="Lato"/>
          <w:i/>
          <w:iCs/>
          <w:sz w:val="16"/>
          <w:szCs w:val="16"/>
        </w:rPr>
        <w:t>Zasada konkurencyjności</w:t>
      </w:r>
      <w:r w:rsidRPr="009E3CAC">
        <w:rPr>
          <w:rFonts w:ascii="Lato" w:hAnsi="Lato"/>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9A7"/>
    <w:multiLevelType w:val="hybridMultilevel"/>
    <w:tmpl w:val="A5065EA6"/>
    <w:lvl w:ilvl="0" w:tplc="04150015">
      <w:start w:val="1"/>
      <w:numFmt w:val="upperLetter"/>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7"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20149270">
    <w:abstractNumId w:val="7"/>
  </w:num>
  <w:num w:numId="2" w16cid:durableId="2015372036">
    <w:abstractNumId w:val="2"/>
  </w:num>
  <w:num w:numId="3" w16cid:durableId="703870499">
    <w:abstractNumId w:val="8"/>
  </w:num>
  <w:num w:numId="4" w16cid:durableId="975525813">
    <w:abstractNumId w:val="3"/>
  </w:num>
  <w:num w:numId="5" w16cid:durableId="798574734">
    <w:abstractNumId w:val="9"/>
  </w:num>
  <w:num w:numId="6" w16cid:durableId="881333843">
    <w:abstractNumId w:val="5"/>
  </w:num>
  <w:num w:numId="7" w16cid:durableId="1745100366">
    <w:abstractNumId w:val="6"/>
  </w:num>
  <w:num w:numId="8" w16cid:durableId="930969063">
    <w:abstractNumId w:val="4"/>
  </w:num>
  <w:num w:numId="9" w16cid:durableId="1714839415">
    <w:abstractNumId w:val="1"/>
  </w:num>
  <w:num w:numId="10" w16cid:durableId="580795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07592"/>
    <w:rsid w:val="00024CA9"/>
    <w:rsid w:val="00035C5B"/>
    <w:rsid w:val="000706C8"/>
    <w:rsid w:val="000953C7"/>
    <w:rsid w:val="000A3CB1"/>
    <w:rsid w:val="000B011D"/>
    <w:rsid w:val="000B63A7"/>
    <w:rsid w:val="000F27D8"/>
    <w:rsid w:val="00104A89"/>
    <w:rsid w:val="00166343"/>
    <w:rsid w:val="00174EBF"/>
    <w:rsid w:val="0019599D"/>
    <w:rsid w:val="001A31F6"/>
    <w:rsid w:val="001E086C"/>
    <w:rsid w:val="001E7383"/>
    <w:rsid w:val="001F31B5"/>
    <w:rsid w:val="00214A06"/>
    <w:rsid w:val="00225E0D"/>
    <w:rsid w:val="00247B8D"/>
    <w:rsid w:val="00250205"/>
    <w:rsid w:val="002534E1"/>
    <w:rsid w:val="00263069"/>
    <w:rsid w:val="00264C70"/>
    <w:rsid w:val="002745D4"/>
    <w:rsid w:val="002A09B9"/>
    <w:rsid w:val="002A452C"/>
    <w:rsid w:val="002B0F37"/>
    <w:rsid w:val="002F2ED7"/>
    <w:rsid w:val="003250E7"/>
    <w:rsid w:val="00361FA1"/>
    <w:rsid w:val="00392F80"/>
    <w:rsid w:val="00393904"/>
    <w:rsid w:val="003942CD"/>
    <w:rsid w:val="003A12D6"/>
    <w:rsid w:val="003A6158"/>
    <w:rsid w:val="00416887"/>
    <w:rsid w:val="00437D49"/>
    <w:rsid w:val="0045438C"/>
    <w:rsid w:val="004544F9"/>
    <w:rsid w:val="00476F56"/>
    <w:rsid w:val="00490DAF"/>
    <w:rsid w:val="004A0145"/>
    <w:rsid w:val="004A7443"/>
    <w:rsid w:val="004B1906"/>
    <w:rsid w:val="004C21BF"/>
    <w:rsid w:val="004C36C8"/>
    <w:rsid w:val="004D29EE"/>
    <w:rsid w:val="004E222E"/>
    <w:rsid w:val="00526153"/>
    <w:rsid w:val="005536BD"/>
    <w:rsid w:val="0058106D"/>
    <w:rsid w:val="005A5FF3"/>
    <w:rsid w:val="005D5FA9"/>
    <w:rsid w:val="005E0BBD"/>
    <w:rsid w:val="00607EC7"/>
    <w:rsid w:val="006126D9"/>
    <w:rsid w:val="006611C4"/>
    <w:rsid w:val="00674287"/>
    <w:rsid w:val="0067488A"/>
    <w:rsid w:val="00675F97"/>
    <w:rsid w:val="006805AE"/>
    <w:rsid w:val="006A5602"/>
    <w:rsid w:val="006D1FD5"/>
    <w:rsid w:val="006E45AA"/>
    <w:rsid w:val="0070528E"/>
    <w:rsid w:val="007057D6"/>
    <w:rsid w:val="00707E85"/>
    <w:rsid w:val="0071379D"/>
    <w:rsid w:val="007248C2"/>
    <w:rsid w:val="00746044"/>
    <w:rsid w:val="00775645"/>
    <w:rsid w:val="007909EC"/>
    <w:rsid w:val="007B09C4"/>
    <w:rsid w:val="007B3813"/>
    <w:rsid w:val="007C58B0"/>
    <w:rsid w:val="007D0340"/>
    <w:rsid w:val="00802AC4"/>
    <w:rsid w:val="008201C8"/>
    <w:rsid w:val="00845A4D"/>
    <w:rsid w:val="00862109"/>
    <w:rsid w:val="00871EBE"/>
    <w:rsid w:val="00874883"/>
    <w:rsid w:val="00877A55"/>
    <w:rsid w:val="0088166A"/>
    <w:rsid w:val="008A3E5F"/>
    <w:rsid w:val="008A7DD9"/>
    <w:rsid w:val="008B3E1A"/>
    <w:rsid w:val="008F120E"/>
    <w:rsid w:val="0091215F"/>
    <w:rsid w:val="00914442"/>
    <w:rsid w:val="00927DB8"/>
    <w:rsid w:val="009629FE"/>
    <w:rsid w:val="0098133A"/>
    <w:rsid w:val="00993D59"/>
    <w:rsid w:val="009A1CB3"/>
    <w:rsid w:val="009A632F"/>
    <w:rsid w:val="009C295F"/>
    <w:rsid w:val="009C6672"/>
    <w:rsid w:val="009D108C"/>
    <w:rsid w:val="009D2C73"/>
    <w:rsid w:val="009E3CAC"/>
    <w:rsid w:val="009F1F68"/>
    <w:rsid w:val="00A37C77"/>
    <w:rsid w:val="00A44F93"/>
    <w:rsid w:val="00A57272"/>
    <w:rsid w:val="00A65DBC"/>
    <w:rsid w:val="00A81C17"/>
    <w:rsid w:val="00A84E47"/>
    <w:rsid w:val="00A8714D"/>
    <w:rsid w:val="00A87EA8"/>
    <w:rsid w:val="00AA131A"/>
    <w:rsid w:val="00AA7B08"/>
    <w:rsid w:val="00AE3380"/>
    <w:rsid w:val="00AE3646"/>
    <w:rsid w:val="00AE3DAA"/>
    <w:rsid w:val="00AE7CE6"/>
    <w:rsid w:val="00B028E4"/>
    <w:rsid w:val="00B14F82"/>
    <w:rsid w:val="00B21FF6"/>
    <w:rsid w:val="00B4605F"/>
    <w:rsid w:val="00B71864"/>
    <w:rsid w:val="00B823C3"/>
    <w:rsid w:val="00B8778E"/>
    <w:rsid w:val="00BA7476"/>
    <w:rsid w:val="00BC7A9D"/>
    <w:rsid w:val="00BD1768"/>
    <w:rsid w:val="00BD3225"/>
    <w:rsid w:val="00BF0FFB"/>
    <w:rsid w:val="00BF3680"/>
    <w:rsid w:val="00C119FD"/>
    <w:rsid w:val="00C12449"/>
    <w:rsid w:val="00C12B75"/>
    <w:rsid w:val="00C271F4"/>
    <w:rsid w:val="00C51CF9"/>
    <w:rsid w:val="00C73B9D"/>
    <w:rsid w:val="00C74B6D"/>
    <w:rsid w:val="00C86C91"/>
    <w:rsid w:val="00CC756E"/>
    <w:rsid w:val="00CD10F9"/>
    <w:rsid w:val="00CF1A0D"/>
    <w:rsid w:val="00D03F47"/>
    <w:rsid w:val="00D85DF0"/>
    <w:rsid w:val="00D927F8"/>
    <w:rsid w:val="00DA1346"/>
    <w:rsid w:val="00DB7C33"/>
    <w:rsid w:val="00DC06B0"/>
    <w:rsid w:val="00DC7787"/>
    <w:rsid w:val="00E744C2"/>
    <w:rsid w:val="00EC791E"/>
    <w:rsid w:val="00ED723E"/>
    <w:rsid w:val="00EF4935"/>
    <w:rsid w:val="00F05B5E"/>
    <w:rsid w:val="00F156CF"/>
    <w:rsid w:val="00F209C1"/>
    <w:rsid w:val="00F301F8"/>
    <w:rsid w:val="00F324BC"/>
    <w:rsid w:val="00F3739F"/>
    <w:rsid w:val="00F55C7E"/>
    <w:rsid w:val="00F97931"/>
    <w:rsid w:val="00FA4543"/>
    <w:rsid w:val="00FA52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 w:type="paragraph" w:customStyle="1" w:styleId="Default">
    <w:name w:val="Default"/>
    <w:rsid w:val="00C74B6D"/>
    <w:pPr>
      <w:autoSpaceDE w:val="0"/>
      <w:autoSpaceDN w:val="0"/>
      <w:adjustRightInd w:val="0"/>
      <w:spacing w:after="0" w:line="240" w:lineRule="auto"/>
    </w:pPr>
    <w:rPr>
      <w:rFonts w:ascii="Lato" w:eastAsia="Times New Roman" w:hAnsi="Lato" w:cs="Lato"/>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B3956-A18A-4069-B433-1268FCC8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4224</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Wojcik Magdalena</dc:creator>
  <cp:keywords/>
  <dc:description/>
  <cp:lastModifiedBy>Blaszczak Anna</cp:lastModifiedBy>
  <cp:revision>2</cp:revision>
  <cp:lastPrinted>2026-07-02T10:25:00Z</cp:lastPrinted>
  <dcterms:created xsi:type="dcterms:W3CDTF">2026-08-10T12:51:00Z</dcterms:created>
  <dcterms:modified xsi:type="dcterms:W3CDTF">2026-08-10T12:51:00Z</dcterms:modified>
</cp:coreProperties>
</file>