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DE7BCA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2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5164FF" w:rsidRDefault="00A91424" w:rsidP="005164FF">
      <w:pPr>
        <w:jc w:val="center"/>
        <w:rPr>
          <w:rFonts w:ascii="Calibri" w:hAnsi="Calibri" w:cs="Georgia"/>
          <w:b/>
          <w:bCs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>
        <w:rPr>
          <w:rFonts w:ascii="Calibri" w:hAnsi="Calibri" w:cs="Georgia"/>
          <w:b/>
          <w:i/>
          <w:iCs/>
        </w:rPr>
        <w:t xml:space="preserve">projektu rozporządzenia Ministra Edukacji Narodowej </w:t>
      </w:r>
      <w:r w:rsidR="005164FF" w:rsidRPr="005164FF">
        <w:rPr>
          <w:rFonts w:ascii="Calibri" w:hAnsi="Calibri" w:cs="Georgia"/>
          <w:b/>
          <w:bCs/>
          <w:i/>
          <w:iCs/>
        </w:rPr>
        <w:t>zmieniające</w:t>
      </w:r>
      <w:r w:rsidR="005164FF">
        <w:rPr>
          <w:rFonts w:ascii="Calibri" w:hAnsi="Calibri" w:cs="Georgia"/>
          <w:b/>
          <w:bCs/>
          <w:i/>
          <w:iCs/>
        </w:rPr>
        <w:t>go</w:t>
      </w:r>
      <w:r w:rsidR="005164FF" w:rsidRPr="005164FF">
        <w:rPr>
          <w:rFonts w:ascii="Calibri" w:hAnsi="Calibri" w:cs="Georgia"/>
          <w:b/>
          <w:bCs/>
          <w:i/>
          <w:iCs/>
        </w:rPr>
        <w:t xml:space="preserve"> rozporządzenie w sprawie podstawy programowej kształcenia ogólnego dla liceum ogólnokształcącego, technikum oraz branżowej szkoły II stopnia  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>Komisja Wspólna Rządu i Mniejszości Narodowych i Etnicznych pozytywnie opiniuje przedstawiony p</w:t>
      </w:r>
      <w:r>
        <w:rPr>
          <w:rFonts w:ascii="Calibri" w:hAnsi="Calibri" w:cs="Georgia"/>
          <w:iCs/>
        </w:rPr>
        <w:t>rojekt</w:t>
      </w:r>
      <w:r>
        <w:rPr>
          <w:rFonts w:ascii="Calibri" w:hAnsi="Calibri" w:cs="Georgia"/>
          <w:i/>
          <w:iCs/>
        </w:rPr>
        <w:t xml:space="preserve"> rozporządzenia </w:t>
      </w:r>
      <w:r w:rsidR="008F59B1" w:rsidRPr="008F59B1">
        <w:rPr>
          <w:rFonts w:ascii="Calibri" w:hAnsi="Calibri" w:cs="Georgia"/>
          <w:i/>
          <w:iCs/>
        </w:rPr>
        <w:t xml:space="preserve">Ministra Edukacji Narodowej zmieniającego rozporządzenie w sprawie </w:t>
      </w:r>
      <w:r w:rsidR="005164FF" w:rsidRPr="005164FF">
        <w:rPr>
          <w:rFonts w:ascii="Calibri" w:hAnsi="Calibri" w:cs="Georgia"/>
          <w:i/>
          <w:iCs/>
        </w:rPr>
        <w:t>podstawy programowej kształcenia ogólnego dla liceum ogólnokształcącego, technikum oraz branżowej szkoły II stopnia</w:t>
      </w:r>
      <w:r w:rsidR="005164FF">
        <w:rPr>
          <w:rFonts w:ascii="Calibri" w:hAnsi="Calibri" w:cs="Georgia"/>
          <w:i/>
          <w:iCs/>
        </w:rPr>
        <w:t>.</w:t>
      </w:r>
      <w:bookmarkStart w:id="0" w:name="_GoBack"/>
      <w:bookmarkEnd w:id="0"/>
      <w:r w:rsidR="005164FF" w:rsidRPr="005164FF">
        <w:rPr>
          <w:rFonts w:ascii="Calibri" w:hAnsi="Calibri" w:cs="Georgia"/>
          <w:i/>
          <w:iCs/>
        </w:rPr>
        <w:t xml:space="preserve">  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8F59B1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Błażej </w:t>
            </w:r>
            <w:proofErr w:type="spellStart"/>
            <w:r>
              <w:rPr>
                <w:rFonts w:ascii="Calibri" w:hAnsi="Calibri"/>
                <w:b/>
                <w:bCs/>
              </w:rPr>
              <w:t>Poboży</w:t>
            </w:r>
            <w:proofErr w:type="spellEnd"/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A91424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5164FF"/>
    <w:rsid w:val="00847905"/>
    <w:rsid w:val="008F59B1"/>
    <w:rsid w:val="00A91424"/>
    <w:rsid w:val="00BD190B"/>
    <w:rsid w:val="00D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Siek Adam</cp:lastModifiedBy>
  <cp:revision>4</cp:revision>
  <dcterms:created xsi:type="dcterms:W3CDTF">2020-02-28T12:21:00Z</dcterms:created>
  <dcterms:modified xsi:type="dcterms:W3CDTF">2020-02-28T13:01:00Z</dcterms:modified>
</cp:coreProperties>
</file>