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560"/>
        <w:gridCol w:w="512"/>
        <w:gridCol w:w="338"/>
        <w:gridCol w:w="426"/>
        <w:gridCol w:w="115"/>
        <w:gridCol w:w="310"/>
        <w:gridCol w:w="32"/>
        <w:gridCol w:w="508"/>
        <w:gridCol w:w="452"/>
        <w:gridCol w:w="111"/>
        <w:gridCol w:w="151"/>
        <w:gridCol w:w="51"/>
        <w:gridCol w:w="602"/>
        <w:gridCol w:w="163"/>
        <w:gridCol w:w="704"/>
        <w:gridCol w:w="61"/>
        <w:gridCol w:w="10"/>
        <w:gridCol w:w="532"/>
        <w:gridCol w:w="223"/>
        <w:gridCol w:w="182"/>
        <w:gridCol w:w="317"/>
        <w:gridCol w:w="266"/>
        <w:gridCol w:w="355"/>
        <w:gridCol w:w="410"/>
        <w:gridCol w:w="765"/>
        <w:gridCol w:w="58"/>
        <w:gridCol w:w="993"/>
      </w:tblGrid>
      <w:tr w:rsidR="006A701A" w:rsidRPr="00C2082E" w14:paraId="543CF14B" w14:textId="77777777" w:rsidTr="005A5D91">
        <w:trPr>
          <w:trHeight w:val="1611"/>
        </w:trPr>
        <w:tc>
          <w:tcPr>
            <w:tcW w:w="6631" w:type="dxa"/>
            <w:gridSpan w:val="16"/>
          </w:tcPr>
          <w:p w14:paraId="722B91EF" w14:textId="77777777" w:rsidR="006A701A" w:rsidRPr="00C2082E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C2082E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C2082E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391CF830" w14:textId="64D62E17" w:rsidR="00A87B3A" w:rsidRPr="00C2082E" w:rsidRDefault="000C1988" w:rsidP="00EA35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u</w:t>
            </w:r>
            <w:r w:rsidR="00626DA3" w:rsidRPr="00C2082E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="00626DA3" w:rsidRPr="00C2082E">
              <w:rPr>
                <w:rFonts w:ascii="Times New Roman" w:hAnsi="Times New Roman"/>
                <w:color w:val="000000"/>
              </w:rPr>
              <w:t xml:space="preserve"> Rady Ministrów </w:t>
            </w:r>
            <w:r w:rsidR="00CC7E6C" w:rsidRPr="00CC7E6C">
              <w:rPr>
                <w:rFonts w:ascii="Times New Roman" w:hAnsi="Times New Roman"/>
                <w:color w:val="000000"/>
              </w:rPr>
              <w:t>w sprawie niewpł</w:t>
            </w:r>
            <w:r w:rsidR="00935CB0">
              <w:rPr>
                <w:rFonts w:ascii="Times New Roman" w:hAnsi="Times New Roman"/>
                <w:color w:val="000000"/>
              </w:rPr>
              <w:t>a</w:t>
            </w:r>
            <w:r w:rsidR="00CC7E6C" w:rsidRPr="00CC7E6C">
              <w:rPr>
                <w:rFonts w:ascii="Times New Roman" w:hAnsi="Times New Roman"/>
                <w:color w:val="000000"/>
              </w:rPr>
              <w:t>c</w:t>
            </w:r>
            <w:r w:rsidR="00935CB0">
              <w:rPr>
                <w:rFonts w:ascii="Times New Roman" w:hAnsi="Times New Roman"/>
                <w:color w:val="000000"/>
              </w:rPr>
              <w:t>e</w:t>
            </w:r>
            <w:r w:rsidR="00CC7E6C" w:rsidRPr="00CC7E6C">
              <w:rPr>
                <w:rFonts w:ascii="Times New Roman" w:hAnsi="Times New Roman"/>
                <w:color w:val="000000"/>
              </w:rPr>
              <w:t>n</w:t>
            </w:r>
            <w:r w:rsidR="00213BA3">
              <w:rPr>
                <w:rFonts w:ascii="Times New Roman" w:hAnsi="Times New Roman"/>
                <w:color w:val="000000"/>
              </w:rPr>
              <w:t>ia do budżetu państwa</w:t>
            </w:r>
            <w:r w:rsidR="00CC7E6C" w:rsidRPr="00CC7E6C">
              <w:rPr>
                <w:rFonts w:ascii="Times New Roman" w:hAnsi="Times New Roman"/>
                <w:color w:val="000000"/>
              </w:rPr>
              <w:t xml:space="preserve"> nadwyżki środków finansowych Rządowej Agencji Rezerw Strategicznych </w:t>
            </w:r>
          </w:p>
          <w:p w14:paraId="276A2334" w14:textId="77777777" w:rsidR="006A701A" w:rsidRPr="00C2082E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3B4D3B08" w14:textId="263454D4" w:rsidR="003D1FE0" w:rsidRPr="00C2082E" w:rsidRDefault="003A070B" w:rsidP="00D5590B">
            <w:pPr>
              <w:spacing w:after="120"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</w:t>
            </w:r>
            <w:r w:rsidR="00C2322A">
              <w:rPr>
                <w:rFonts w:ascii="Times New Roman" w:hAnsi="Times New Roman"/>
                <w:color w:val="000000"/>
              </w:rPr>
              <w:t>stwo</w:t>
            </w:r>
            <w:r>
              <w:rPr>
                <w:rFonts w:ascii="Times New Roman" w:hAnsi="Times New Roman"/>
                <w:color w:val="000000"/>
              </w:rPr>
              <w:t xml:space="preserve"> Spraw Wewnętrznych i Administracji</w:t>
            </w:r>
          </w:p>
          <w:p w14:paraId="6B0813C8" w14:textId="77777777" w:rsidR="001B3460" w:rsidRPr="00C2082E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2082E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05655EC7" w14:textId="566FD30C" w:rsidR="00A87B3A" w:rsidRDefault="003A070B" w:rsidP="000E5A9B">
            <w:pPr>
              <w:spacing w:after="120" w:line="240" w:lineRule="auto"/>
              <w:ind w:hanging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Wiesław </w:t>
            </w:r>
            <w:r w:rsidR="000E5A9B">
              <w:rPr>
                <w:rFonts w:ascii="Times New Roman" w:hAnsi="Times New Roman"/>
              </w:rPr>
              <w:t>Szczepański – S</w:t>
            </w:r>
            <w:r>
              <w:rPr>
                <w:rFonts w:ascii="Times New Roman" w:hAnsi="Times New Roman"/>
              </w:rPr>
              <w:t>ekretarz Stanu Ministerstwa Spraw Wewnętrznych i Administracji</w:t>
            </w:r>
          </w:p>
          <w:p w14:paraId="1CF1B3CA" w14:textId="77777777" w:rsidR="006A701A" w:rsidRPr="00C2082E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3305EA9" w14:textId="300A4913" w:rsidR="003D1FE0" w:rsidRPr="006D1C17" w:rsidRDefault="000E5A9B" w:rsidP="003A070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Marcin Górski</w:t>
            </w:r>
            <w:r w:rsidR="003A070B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Zastępca </w:t>
            </w:r>
            <w:r w:rsidR="003A070B">
              <w:rPr>
                <w:rFonts w:ascii="Times New Roman" w:hAnsi="Times New Roman"/>
                <w:color w:val="000000"/>
              </w:rPr>
              <w:t>Dyrektor</w:t>
            </w:r>
            <w:r>
              <w:rPr>
                <w:rFonts w:ascii="Times New Roman" w:hAnsi="Times New Roman"/>
                <w:color w:val="000000"/>
              </w:rPr>
              <w:t xml:space="preserve">a Departamentu Budżetu </w:t>
            </w:r>
            <w:r w:rsidR="003A070B">
              <w:rPr>
                <w:rFonts w:ascii="Times New Roman" w:hAnsi="Times New Roman"/>
                <w:color w:val="000000"/>
              </w:rPr>
              <w:t>Ministerstwa Spraw Wewnętrznych i Administracji</w:t>
            </w:r>
          </w:p>
          <w:p w14:paraId="41EACCD9" w14:textId="48E2E6BD" w:rsidR="006D7CBD" w:rsidRPr="006D1C17" w:rsidRDefault="00897E10" w:rsidP="00897E10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Tel. 047 </w:t>
            </w:r>
            <w:r w:rsidR="006D7CBD" w:rsidRPr="006D7CBD">
              <w:rPr>
                <w:rFonts w:ascii="Times New Roman" w:hAnsi="Times New Roman"/>
                <w:color w:val="000000"/>
                <w:lang w:val="en-US"/>
              </w:rPr>
              <w:t>728 46 98</w:t>
            </w:r>
          </w:p>
          <w:p w14:paraId="7F8B0866" w14:textId="1777067D" w:rsidR="00897E10" w:rsidRPr="00B92303" w:rsidRDefault="00000000" w:rsidP="005F2232">
            <w:pPr>
              <w:spacing w:line="240" w:lineRule="auto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7" w:history="1">
              <w:r w:rsidR="00897E10" w:rsidRPr="00F5329F">
                <w:rPr>
                  <w:rStyle w:val="Hipercze"/>
                  <w:rFonts w:ascii="Times New Roman" w:hAnsi="Times New Roman"/>
                  <w:lang w:val="en-US"/>
                </w:rPr>
                <w:t>departament.budzetu@mswia.gov.pl</w:t>
              </w:r>
            </w:hyperlink>
          </w:p>
        </w:tc>
        <w:tc>
          <w:tcPr>
            <w:tcW w:w="4172" w:type="dxa"/>
            <w:gridSpan w:val="12"/>
            <w:shd w:val="clear" w:color="auto" w:fill="FFFFFF"/>
          </w:tcPr>
          <w:p w14:paraId="13CE1DDB" w14:textId="388872C2" w:rsidR="001B3460" w:rsidRPr="00C2082E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2082E">
              <w:rPr>
                <w:rFonts w:ascii="Times New Roman" w:hAnsi="Times New Roman"/>
                <w:b/>
              </w:rPr>
              <w:t>Data sporządzenia</w:t>
            </w:r>
            <w:r w:rsidRPr="00C2082E">
              <w:rPr>
                <w:rFonts w:ascii="Times New Roman" w:hAnsi="Times New Roman"/>
                <w:b/>
              </w:rPr>
              <w:br/>
            </w:r>
            <w:r w:rsidR="000C1988">
              <w:rPr>
                <w:rFonts w:ascii="Times New Roman" w:hAnsi="Times New Roman"/>
              </w:rPr>
              <w:t>2</w:t>
            </w:r>
            <w:r w:rsidR="00FB0317">
              <w:rPr>
                <w:rFonts w:ascii="Times New Roman" w:hAnsi="Times New Roman"/>
              </w:rPr>
              <w:t>9</w:t>
            </w:r>
            <w:r w:rsidR="000E5A9B">
              <w:rPr>
                <w:rFonts w:ascii="Times New Roman" w:hAnsi="Times New Roman"/>
              </w:rPr>
              <w:t>.0</w:t>
            </w:r>
            <w:r w:rsidR="00674362">
              <w:rPr>
                <w:rFonts w:ascii="Times New Roman" w:hAnsi="Times New Roman"/>
              </w:rPr>
              <w:t>6</w:t>
            </w:r>
            <w:r w:rsidR="003D1FE0">
              <w:rPr>
                <w:rFonts w:ascii="Times New Roman" w:hAnsi="Times New Roman"/>
              </w:rPr>
              <w:t>.202</w:t>
            </w:r>
            <w:r w:rsidR="000E5A9B">
              <w:rPr>
                <w:rFonts w:ascii="Times New Roman" w:hAnsi="Times New Roman"/>
              </w:rPr>
              <w:t>6</w:t>
            </w:r>
            <w:r w:rsidR="00A804CB">
              <w:rPr>
                <w:rFonts w:ascii="Times New Roman" w:hAnsi="Times New Roman"/>
              </w:rPr>
              <w:t xml:space="preserve"> r.</w:t>
            </w:r>
            <w:r w:rsidR="00843812">
              <w:rPr>
                <w:rFonts w:ascii="Times New Roman" w:hAnsi="Times New Roman"/>
              </w:rPr>
              <w:t xml:space="preserve"> </w:t>
            </w:r>
          </w:p>
          <w:p w14:paraId="655C0424" w14:textId="77777777" w:rsidR="00F76884" w:rsidRPr="00C2082E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1617D204" w14:textId="77777777" w:rsidR="00F76884" w:rsidRPr="00C2082E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2082E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37B2BC52" w14:textId="1E2108EC" w:rsidR="00CC7E6C" w:rsidRPr="00C2082E" w:rsidRDefault="00CC7E6C" w:rsidP="00B923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C7E6C">
              <w:rPr>
                <w:rFonts w:ascii="Times New Roman" w:hAnsi="Times New Roman"/>
              </w:rPr>
              <w:t>art. 22 ust. 3 ustawy z dnia 27 sierpnia 200</w:t>
            </w:r>
            <w:r w:rsidR="00950240">
              <w:rPr>
                <w:rFonts w:ascii="Times New Roman" w:hAnsi="Times New Roman"/>
              </w:rPr>
              <w:t>9</w:t>
            </w:r>
            <w:r w:rsidR="000E25E2">
              <w:rPr>
                <w:rFonts w:ascii="Times New Roman" w:hAnsi="Times New Roman"/>
              </w:rPr>
              <w:t> </w:t>
            </w:r>
            <w:r w:rsidRPr="00CC7E6C">
              <w:rPr>
                <w:rFonts w:ascii="Times New Roman" w:hAnsi="Times New Roman"/>
              </w:rPr>
              <w:t xml:space="preserve">r. </w:t>
            </w:r>
            <w:r w:rsidR="002B2D36">
              <w:rPr>
                <w:rFonts w:ascii="Times New Roman" w:hAnsi="Times New Roman"/>
              </w:rPr>
              <w:t>o finansach publicznych (Dz. U. </w:t>
            </w:r>
            <w:r w:rsidRPr="00CC7E6C">
              <w:rPr>
                <w:rFonts w:ascii="Times New Roman" w:hAnsi="Times New Roman"/>
              </w:rPr>
              <w:t>z</w:t>
            </w:r>
            <w:r w:rsidR="000E25E2">
              <w:rPr>
                <w:rFonts w:ascii="Times New Roman" w:hAnsi="Times New Roman"/>
              </w:rPr>
              <w:t> </w:t>
            </w:r>
            <w:r w:rsidRPr="00CC7E6C">
              <w:rPr>
                <w:rFonts w:ascii="Times New Roman" w:hAnsi="Times New Roman"/>
              </w:rPr>
              <w:t>202</w:t>
            </w:r>
            <w:r w:rsidR="00C2322A">
              <w:rPr>
                <w:rFonts w:ascii="Times New Roman" w:hAnsi="Times New Roman"/>
              </w:rPr>
              <w:t>5</w:t>
            </w:r>
            <w:r w:rsidRPr="00CC7E6C">
              <w:rPr>
                <w:rFonts w:ascii="Times New Roman" w:hAnsi="Times New Roman"/>
              </w:rPr>
              <w:t xml:space="preserve"> r. poz. </w:t>
            </w:r>
            <w:r w:rsidR="00C2322A">
              <w:rPr>
                <w:rFonts w:ascii="Times New Roman" w:hAnsi="Times New Roman"/>
              </w:rPr>
              <w:t>1483</w:t>
            </w:r>
            <w:r w:rsidRPr="00CC7E6C">
              <w:rPr>
                <w:rFonts w:ascii="Times New Roman" w:hAnsi="Times New Roman"/>
              </w:rPr>
              <w:t xml:space="preserve">, z </w:t>
            </w:r>
            <w:proofErr w:type="spellStart"/>
            <w:r w:rsidRPr="00CC7E6C">
              <w:rPr>
                <w:rFonts w:ascii="Times New Roman" w:hAnsi="Times New Roman"/>
              </w:rPr>
              <w:t>późn</w:t>
            </w:r>
            <w:proofErr w:type="spellEnd"/>
            <w:r w:rsidRPr="00CC7E6C">
              <w:rPr>
                <w:rFonts w:ascii="Times New Roman" w:hAnsi="Times New Roman"/>
              </w:rPr>
              <w:t>. zm.</w:t>
            </w:r>
            <w:r w:rsidR="000E25E2">
              <w:rPr>
                <w:rFonts w:ascii="Times New Roman" w:hAnsi="Times New Roman"/>
              </w:rPr>
              <w:t>)</w:t>
            </w:r>
          </w:p>
          <w:p w14:paraId="06022F04" w14:textId="77777777" w:rsidR="00F76884" w:rsidRPr="00C2082E" w:rsidRDefault="00F76884" w:rsidP="009629CE">
            <w:pPr>
              <w:spacing w:line="240" w:lineRule="auto"/>
              <w:rPr>
                <w:rFonts w:ascii="Times New Roman" w:hAnsi="Times New Roman"/>
              </w:rPr>
            </w:pPr>
          </w:p>
          <w:p w14:paraId="57FD44D2" w14:textId="77777777" w:rsidR="006A701A" w:rsidRDefault="006A701A" w:rsidP="00CC7E6C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C2082E">
              <w:rPr>
                <w:rFonts w:ascii="Times New Roman" w:hAnsi="Times New Roman"/>
                <w:b/>
                <w:color w:val="000000"/>
              </w:rPr>
              <w:t>w</w:t>
            </w:r>
            <w:r w:rsidRPr="00C2082E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C2082E">
              <w:rPr>
                <w:rFonts w:ascii="Times New Roman" w:hAnsi="Times New Roman"/>
                <w:b/>
                <w:color w:val="000000"/>
              </w:rPr>
              <w:t>ie</w:t>
            </w:r>
            <w:r w:rsidRPr="00C2082E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8F3998">
              <w:rPr>
                <w:rFonts w:ascii="Times New Roman" w:hAnsi="Times New Roman"/>
                <w:b/>
                <w:color w:val="000000"/>
              </w:rPr>
              <w:t>:</w:t>
            </w:r>
            <w:r w:rsidR="00A9263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D31A2BC" w14:textId="2A462081" w:rsidR="00EF3823" w:rsidRPr="00C2082E" w:rsidRDefault="00EF3823" w:rsidP="00CC7E6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125CD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6A701A" w:rsidRPr="00C2082E" w14:paraId="79341850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4101B2C5" w14:textId="77777777" w:rsidR="006A701A" w:rsidRPr="00C2082E" w:rsidRDefault="006A701A" w:rsidP="009629CE">
            <w:pPr>
              <w:spacing w:line="240" w:lineRule="auto"/>
              <w:ind w:left="57"/>
              <w:jc w:val="center"/>
              <w:rPr>
                <w:rFonts w:ascii="Times" w:hAnsi="Times" w:cs="Times"/>
                <w:b/>
                <w:color w:val="FFFFFF"/>
                <w:sz w:val="28"/>
                <w:szCs w:val="28"/>
              </w:rPr>
            </w:pPr>
            <w:r w:rsidRPr="00C2082E">
              <w:rPr>
                <w:rFonts w:ascii="Times" w:hAnsi="Times" w:cs="Times"/>
                <w:b/>
                <w:color w:val="FFFFFF"/>
                <w:sz w:val="28"/>
                <w:szCs w:val="28"/>
              </w:rPr>
              <w:t>OCENA SKUTKÓW REGULACJI</w:t>
            </w:r>
          </w:p>
        </w:tc>
      </w:tr>
      <w:tr w:rsidR="006A701A" w:rsidRPr="00C2082E" w14:paraId="2FF607D9" w14:textId="77777777" w:rsidTr="005A5D91">
        <w:trPr>
          <w:trHeight w:val="333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5E95B2B7" w14:textId="77777777" w:rsidR="006A701A" w:rsidRPr="00C2082E" w:rsidRDefault="003D12F6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</w:rPr>
              <w:t xml:space="preserve">Jaki problem jest </w:t>
            </w:r>
            <w:r w:rsidR="00CC6305" w:rsidRPr="00C2082E">
              <w:rPr>
                <w:rFonts w:ascii="Times" w:hAnsi="Times" w:cs="Times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C2082E" w14:paraId="0A804BFE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FFFFFF"/>
          </w:tcPr>
          <w:p w14:paraId="5D0AA52F" w14:textId="1F37B7A2" w:rsidR="000E5A9B" w:rsidRDefault="006A3AC7" w:rsidP="000E5A9B">
            <w:pPr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Rządowa </w:t>
            </w:r>
            <w:r w:rsidR="00213BA3" w:rsidRPr="00213BA3">
              <w:rPr>
                <w:rFonts w:ascii="Times" w:hAnsi="Times" w:cs="Times"/>
                <w:color w:val="000000"/>
              </w:rPr>
              <w:t>Agencja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="00601132">
              <w:rPr>
                <w:rFonts w:ascii="Times" w:hAnsi="Times" w:cs="Times"/>
                <w:color w:val="000000"/>
              </w:rPr>
              <w:t>R</w:t>
            </w:r>
            <w:r>
              <w:rPr>
                <w:rFonts w:ascii="Times" w:hAnsi="Times" w:cs="Times"/>
                <w:color w:val="000000"/>
              </w:rPr>
              <w:t>ezerw Strategicznych, zwana dalej „Agencją</w:t>
            </w:r>
            <w:r w:rsidR="000538CE">
              <w:rPr>
                <w:rFonts w:ascii="Times" w:hAnsi="Times" w:cs="Times"/>
                <w:color w:val="000000"/>
              </w:rPr>
              <w:t xml:space="preserve"> lub RARS</w:t>
            </w:r>
            <w:r>
              <w:rPr>
                <w:rFonts w:ascii="Times" w:hAnsi="Times" w:cs="Times"/>
                <w:color w:val="000000"/>
              </w:rPr>
              <w:t>”,</w:t>
            </w:r>
            <w:r w:rsidR="00213BA3" w:rsidRPr="00213BA3">
              <w:rPr>
                <w:rFonts w:ascii="Times" w:hAnsi="Times" w:cs="Times"/>
                <w:color w:val="000000"/>
              </w:rPr>
              <w:t xml:space="preserve"> została </w:t>
            </w:r>
            <w:r w:rsidR="00E0718C">
              <w:rPr>
                <w:rFonts w:ascii="Times" w:hAnsi="Times" w:cs="Times"/>
                <w:color w:val="000000"/>
              </w:rPr>
              <w:t>utworzona i realizuje swoje zadania w oparciu o przepisy ustawy</w:t>
            </w:r>
            <w:r w:rsidR="00E0718C" w:rsidRPr="00E0718C">
              <w:rPr>
                <w:rFonts w:ascii="Times" w:hAnsi="Times" w:cs="Times"/>
                <w:color w:val="000000"/>
              </w:rPr>
              <w:t xml:space="preserve"> z dnia 17 grudnia 2020 r. o rezerwach strategicznych</w:t>
            </w:r>
            <w:r w:rsidR="00E0718C">
              <w:rPr>
                <w:rFonts w:ascii="Times" w:hAnsi="Times" w:cs="Times"/>
                <w:color w:val="000000"/>
              </w:rPr>
              <w:t xml:space="preserve"> (</w:t>
            </w:r>
            <w:r w:rsidR="00C2322A">
              <w:rPr>
                <w:rFonts w:ascii="Times" w:hAnsi="Times" w:cs="Times"/>
                <w:color w:val="000000"/>
              </w:rPr>
              <w:t xml:space="preserve">Dz. U. z 2026 r. poz. </w:t>
            </w:r>
            <w:r w:rsidR="000C1988">
              <w:rPr>
                <w:rFonts w:ascii="Times" w:hAnsi="Times" w:cs="Times"/>
                <w:color w:val="000000"/>
              </w:rPr>
              <w:t xml:space="preserve">733 i 815). </w:t>
            </w:r>
            <w:r w:rsidR="007C3098">
              <w:rPr>
                <w:rFonts w:ascii="Times" w:hAnsi="Times" w:cs="Times"/>
                <w:color w:val="000000"/>
              </w:rPr>
              <w:t>Zgodnie z art. 41 ust. 1 ustawy o rezerwach strategicznych Agencja prowadzi gospodarkę finansową na zasadach określonych w ustawie oraz w ustawie o finansach publicznych.</w:t>
            </w:r>
          </w:p>
          <w:p w14:paraId="7F315115" w14:textId="5789BB98" w:rsidR="00F74B0B" w:rsidRDefault="00F74B0B" w:rsidP="000E5A9B">
            <w:pPr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Na </w:t>
            </w:r>
            <w:r w:rsidR="000538CE">
              <w:rPr>
                <w:rFonts w:ascii="Times" w:hAnsi="Times" w:cs="Times"/>
                <w:color w:val="000000"/>
              </w:rPr>
              <w:t xml:space="preserve">podstawie </w:t>
            </w:r>
            <w:r w:rsidR="000538CE" w:rsidRPr="000538CE">
              <w:rPr>
                <w:rFonts w:ascii="Times" w:hAnsi="Times" w:cs="Times"/>
                <w:color w:val="000000"/>
              </w:rPr>
              <w:t xml:space="preserve">art. 42 ust. 5 ustawy </w:t>
            </w:r>
            <w:r w:rsidR="000538CE">
              <w:rPr>
                <w:rFonts w:ascii="Times" w:hAnsi="Times" w:cs="Times"/>
                <w:color w:val="000000"/>
              </w:rPr>
              <w:t xml:space="preserve">o rezerwach strategicznych w związku z </w:t>
            </w:r>
            <w:r w:rsidR="006031CA" w:rsidRPr="006031CA">
              <w:rPr>
                <w:rFonts w:ascii="Times" w:hAnsi="Times" w:cs="Times"/>
                <w:color w:val="000000"/>
              </w:rPr>
              <w:t>a</w:t>
            </w:r>
            <w:r w:rsidR="000538CE">
              <w:rPr>
                <w:rFonts w:ascii="Times" w:hAnsi="Times" w:cs="Times"/>
                <w:color w:val="000000"/>
              </w:rPr>
              <w:t xml:space="preserve">rt. 22 ust. 1 i 2 ustawy z dnia </w:t>
            </w:r>
            <w:r w:rsidR="006031CA" w:rsidRPr="006031CA">
              <w:rPr>
                <w:rFonts w:ascii="Times" w:hAnsi="Times" w:cs="Times"/>
                <w:color w:val="000000"/>
              </w:rPr>
              <w:t xml:space="preserve">27 sierpnia 2009 r. o finansach publicznych (Dz. U. z 2025 r. poz. 1483, z </w:t>
            </w:r>
            <w:proofErr w:type="spellStart"/>
            <w:r w:rsidR="006031CA" w:rsidRPr="006031CA">
              <w:rPr>
                <w:rFonts w:ascii="Times" w:hAnsi="Times" w:cs="Times"/>
                <w:color w:val="000000"/>
              </w:rPr>
              <w:t>późn</w:t>
            </w:r>
            <w:proofErr w:type="spellEnd"/>
            <w:r w:rsidR="006031CA" w:rsidRPr="006031CA">
              <w:rPr>
                <w:rFonts w:ascii="Times" w:hAnsi="Times" w:cs="Times"/>
                <w:color w:val="000000"/>
              </w:rPr>
              <w:t>. zm.</w:t>
            </w:r>
            <w:r w:rsidR="000C1988">
              <w:rPr>
                <w:rFonts w:ascii="Times" w:hAnsi="Times" w:cs="Times"/>
                <w:color w:val="000000"/>
              </w:rPr>
              <w:t xml:space="preserve">) </w:t>
            </w:r>
            <w:r w:rsidR="006031CA" w:rsidRPr="006031CA">
              <w:rPr>
                <w:rFonts w:ascii="Times" w:hAnsi="Times" w:cs="Times"/>
                <w:color w:val="000000"/>
              </w:rPr>
              <w:t>agencja wykonawcza jest obowiązana corocznie wpłacać do budżetu nadwyżkę środków finan</w:t>
            </w:r>
            <w:r w:rsidR="000538CE">
              <w:rPr>
                <w:rFonts w:ascii="Times" w:hAnsi="Times" w:cs="Times"/>
                <w:color w:val="000000"/>
              </w:rPr>
              <w:t>sowych ustaloną na koniec roku, </w:t>
            </w:r>
            <w:r w:rsidR="006031CA" w:rsidRPr="006031CA">
              <w:rPr>
                <w:rFonts w:ascii="Times" w:hAnsi="Times" w:cs="Times"/>
                <w:color w:val="000000"/>
              </w:rPr>
              <w:t>po uregulowaniu zobowiązań wymagalnych z okresu sprawozdawczego, nie później jednak niż do dnia 30 czerwca roku następującego po roku, w</w:t>
            </w:r>
            <w:r w:rsidR="000C1988">
              <w:rPr>
                <w:rFonts w:ascii="Times" w:hAnsi="Times" w:cs="Times"/>
                <w:color w:val="000000"/>
              </w:rPr>
              <w:t> </w:t>
            </w:r>
            <w:r w:rsidR="006031CA" w:rsidRPr="006031CA">
              <w:rPr>
                <w:rFonts w:ascii="Times" w:hAnsi="Times" w:cs="Times"/>
                <w:color w:val="000000"/>
              </w:rPr>
              <w:t>którym nadwyżka powstała.</w:t>
            </w:r>
          </w:p>
          <w:p w14:paraId="3F731603" w14:textId="77777777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Nadwyżka środków finansowych Agencji ustalona została w sposób następujący: </w:t>
            </w:r>
          </w:p>
          <w:p w14:paraId="3D20355A" w14:textId="3238A8AE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Na dzień 31 grudnia 2025 r. na rachunkach Agencji pozostały środki finansowe w wysokości 1 578 339 803,91 zł. Po</w:t>
            </w:r>
            <w:r w:rsidR="000C1988">
              <w:rPr>
                <w:rFonts w:ascii="Times" w:hAnsi="Times" w:cs="Times"/>
                <w:color w:val="000000"/>
              </w:rPr>
              <w:t> </w:t>
            </w:r>
            <w:r w:rsidRPr="00C2322A">
              <w:rPr>
                <w:rFonts w:ascii="Times" w:hAnsi="Times" w:cs="Times"/>
                <w:color w:val="000000"/>
              </w:rPr>
              <w:t xml:space="preserve">wyłączeniu: środków z budżetu państwa, Funduszu Pomocy, Rządowego Funduszu Rozwoju Dróg, odsetek od obligacji Inicjatywy Czeskiej oraz środków pochodzących ze </w:t>
            </w:r>
            <w:r>
              <w:rPr>
                <w:rFonts w:ascii="Times" w:hAnsi="Times" w:cs="Times"/>
                <w:color w:val="000000"/>
              </w:rPr>
              <w:t>sprzedaży obligacji Inicjatywy C</w:t>
            </w:r>
            <w:r w:rsidRPr="00C2322A">
              <w:rPr>
                <w:rFonts w:ascii="Times" w:hAnsi="Times" w:cs="Times"/>
                <w:color w:val="000000"/>
              </w:rPr>
              <w:t xml:space="preserve">zeskiej, w łącznej kwocie 153 951 757,84 zł, pozostanie kwota 1 424 388 046,07 zł . </w:t>
            </w:r>
          </w:p>
          <w:p w14:paraId="17AB8362" w14:textId="218A23BF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Zgodnie z § 1 ust. 3 rozporządzenia</w:t>
            </w:r>
            <w:r w:rsidR="0043529B">
              <w:rPr>
                <w:rFonts w:ascii="Times" w:hAnsi="Times" w:cs="Times"/>
                <w:color w:val="000000"/>
              </w:rPr>
              <w:t xml:space="preserve"> </w:t>
            </w:r>
            <w:r w:rsidR="0043529B" w:rsidRPr="0043529B">
              <w:rPr>
                <w:rFonts w:ascii="Times" w:hAnsi="Times" w:cs="Times"/>
                <w:color w:val="000000"/>
              </w:rPr>
              <w:t>Ministra Spraw Wewnętrznych i Administracji z dnia 27 grudnia 2024 r. w sprawie sposobu ustalania nadwyżki środków finansowych Rządowej Agencji Rezerw Strategicznych</w:t>
            </w:r>
            <w:r w:rsidRPr="00C2322A">
              <w:rPr>
                <w:rFonts w:ascii="Times" w:hAnsi="Times" w:cs="Times"/>
                <w:color w:val="000000"/>
              </w:rPr>
              <w:t xml:space="preserve"> ze stanu środków wyłączono środki z niżej wskazanych tytułów: </w:t>
            </w:r>
          </w:p>
          <w:p w14:paraId="29DBF73B" w14:textId="5E2CF4AF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zakładowego funduszu świadczeń so</w:t>
            </w:r>
            <w:r w:rsidR="000C1988">
              <w:rPr>
                <w:rFonts w:ascii="Times" w:hAnsi="Times" w:cs="Times"/>
                <w:color w:val="000000"/>
              </w:rPr>
              <w:t>cjalnych w kwocie 872 048,13 zł,</w:t>
            </w:r>
            <w:r w:rsidRPr="00C2322A">
              <w:rPr>
                <w:rFonts w:ascii="Times" w:hAnsi="Times" w:cs="Times"/>
                <w:color w:val="000000"/>
              </w:rPr>
              <w:t xml:space="preserve"> </w:t>
            </w:r>
          </w:p>
          <w:p w14:paraId="76A867D9" w14:textId="32094A41" w:rsidR="00A9261F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stanowiące złożone wadia przetargowe lub wniesione przez kontrahentów na rzecz Agencji zabezpieczenia należytego wykonania zawartych z nią</w:t>
            </w:r>
            <w:r w:rsidR="000C1988">
              <w:rPr>
                <w:rFonts w:ascii="Times" w:hAnsi="Times" w:cs="Times"/>
                <w:color w:val="000000"/>
              </w:rPr>
              <w:t xml:space="preserve"> umów w kwocie 83 322 797,97 zł,</w:t>
            </w:r>
            <w:r w:rsidRPr="00C2322A">
              <w:rPr>
                <w:rFonts w:ascii="Times" w:hAnsi="Times" w:cs="Times"/>
                <w:color w:val="000000"/>
              </w:rPr>
              <w:t xml:space="preserve"> </w:t>
            </w:r>
          </w:p>
          <w:p w14:paraId="35A4F2BC" w14:textId="29A0875D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ze sprzedaży zlikwidowanych rezerw strategicznych zgodnie z Rządowym Programem Rezerw Strategic</w:t>
            </w:r>
            <w:r w:rsidR="000C1988">
              <w:rPr>
                <w:rFonts w:ascii="Times" w:hAnsi="Times" w:cs="Times"/>
                <w:color w:val="000000"/>
              </w:rPr>
              <w:t>znych w kwocie 14 347 965,73 zł,</w:t>
            </w:r>
          </w:p>
          <w:p w14:paraId="1400D65D" w14:textId="5E32EE8D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ze sprzedaży rezerw strategicznych dokonywanych w ramach czynności wymiana lub zamiana tych</w:t>
            </w:r>
            <w:r w:rsidR="000C1988">
              <w:rPr>
                <w:rFonts w:ascii="Times" w:hAnsi="Times" w:cs="Times"/>
                <w:color w:val="000000"/>
              </w:rPr>
              <w:t xml:space="preserve"> rezerw w kwocie 527 643,87 zł,</w:t>
            </w:r>
          </w:p>
          <w:p w14:paraId="7F2C6CDF" w14:textId="24C67431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ze sprzedaży zlikwidowanych rezerw strategicznych zakupionych ze środków z Funduszu Po</w:t>
            </w:r>
            <w:r w:rsidR="000C1988">
              <w:rPr>
                <w:rFonts w:ascii="Times" w:hAnsi="Times" w:cs="Times"/>
                <w:color w:val="000000"/>
              </w:rPr>
              <w:t>mocy w kwocie 27 938 487,00 zł,</w:t>
            </w:r>
          </w:p>
          <w:p w14:paraId="6659A4F7" w14:textId="227FED8E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pochodzące z darowizn z poleceniem przekazanych na rzecz Age</w:t>
            </w:r>
            <w:r w:rsidR="000C1988">
              <w:rPr>
                <w:rFonts w:ascii="Times" w:hAnsi="Times" w:cs="Times"/>
                <w:color w:val="000000"/>
              </w:rPr>
              <w:t>ncji w kwocie 61 308 780,12 zł,</w:t>
            </w:r>
          </w:p>
          <w:p w14:paraId="181A7E9C" w14:textId="77777777" w:rsidR="00C2322A" w:rsidRPr="00C2322A" w:rsidRDefault="00C2322A" w:rsidP="00C2322A">
            <w:pPr>
              <w:numPr>
                <w:ilvl w:val="0"/>
                <w:numId w:val="36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otrzymane w ramach projektów Unii Europejskiej w kwocie 1 072 977 811,87 zł. </w:t>
            </w:r>
          </w:p>
          <w:p w14:paraId="4B77E935" w14:textId="77777777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Po </w:t>
            </w:r>
            <w:proofErr w:type="spellStart"/>
            <w:r w:rsidRPr="00C2322A">
              <w:rPr>
                <w:rFonts w:ascii="Times" w:hAnsi="Times" w:cs="Times"/>
                <w:color w:val="000000"/>
              </w:rPr>
              <w:t>wyłączeniach</w:t>
            </w:r>
            <w:proofErr w:type="spellEnd"/>
            <w:r w:rsidRPr="00C2322A">
              <w:rPr>
                <w:rFonts w:ascii="Times" w:hAnsi="Times" w:cs="Times"/>
                <w:color w:val="000000"/>
              </w:rPr>
              <w:t xml:space="preserve">, ustalony na dzień 31 grudnia 2025 r. stan środków stanowiących nadwyżkę finansową wynosi 163 092 511,38 zł. </w:t>
            </w:r>
          </w:p>
          <w:p w14:paraId="523A7B7B" w14:textId="77777777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Zgodnie § 2 rozporządzenia ustalony stan środków na koniec 2025 r. został pomniejszony o zapłacone zobowiązania krótkoterminowe pozostające na koniec okresu sprawozdawczego w łącznej wysokości 909 585,84 zł, z tego z tytułu: </w:t>
            </w:r>
          </w:p>
          <w:p w14:paraId="28A006BC" w14:textId="002E0D68" w:rsidR="00C2322A" w:rsidRPr="00C2322A" w:rsidRDefault="00DA27FD" w:rsidP="00C2322A">
            <w:pPr>
              <w:numPr>
                <w:ilvl w:val="0"/>
                <w:numId w:val="37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>podatku od towaró</w:t>
            </w:r>
            <w:r w:rsidR="000C1988">
              <w:rPr>
                <w:rFonts w:ascii="Times" w:hAnsi="Times" w:cs="Times"/>
                <w:color w:val="000000"/>
              </w:rPr>
              <w:t>w i usług w kwocie 42 393,00 zł,</w:t>
            </w:r>
            <w:r w:rsidRPr="00C2322A">
              <w:rPr>
                <w:rFonts w:ascii="Times" w:hAnsi="Times" w:cs="Times"/>
                <w:color w:val="000000"/>
              </w:rPr>
              <w:t xml:space="preserve"> </w:t>
            </w:r>
          </w:p>
          <w:p w14:paraId="1E2F271A" w14:textId="77777777" w:rsidR="00A9261F" w:rsidRPr="00C2322A" w:rsidRDefault="00DA27FD" w:rsidP="00C2322A">
            <w:pPr>
              <w:numPr>
                <w:ilvl w:val="0"/>
                <w:numId w:val="37"/>
              </w:num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dostaw towarów i usług nabywanych przez Agencję w kwocie 867 192,84 zł. </w:t>
            </w:r>
          </w:p>
          <w:p w14:paraId="11FBCAE4" w14:textId="2B946332" w:rsid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lastRenderedPageBreak/>
              <w:t>Mając na względzie powyższe, ustalona przez Agencję na dzień 31 grudnia 2025 r. nadwyżka finansowa - podlegająca wpłacie na rachunek bieżący dochodów państwowej jednostki budżetowej obsługującej Ministra Spraw Wewnętrznych i Administracji zgodnie z art. 22 ust. 1 i 2 ustawy o finansach publicznych - wynosi 162 182 925,54 zł.</w:t>
            </w:r>
          </w:p>
          <w:p w14:paraId="6F39395D" w14:textId="48880AA0" w:rsidR="00C2322A" w:rsidRPr="00C2322A" w:rsidRDefault="00C2322A" w:rsidP="000C1988">
            <w:pPr>
              <w:spacing w:after="120"/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Zgodnie z art. 22 ust. 3 ustawy o finansach publicznych </w:t>
            </w:r>
            <w:r w:rsidRPr="000C1988">
              <w:rPr>
                <w:rFonts w:ascii="Times" w:hAnsi="Times" w:cs="Times"/>
                <w:color w:val="000000"/>
              </w:rPr>
              <w:t>„W szczególnie uzasadnionych przypadkach wynikających z</w:t>
            </w:r>
            <w:r w:rsidR="000C1988">
              <w:rPr>
                <w:rFonts w:ascii="Times" w:hAnsi="Times" w:cs="Times"/>
                <w:color w:val="000000"/>
              </w:rPr>
              <w:t> </w:t>
            </w:r>
            <w:r w:rsidRPr="000C1988">
              <w:rPr>
                <w:rFonts w:ascii="Times" w:hAnsi="Times" w:cs="Times"/>
                <w:color w:val="000000"/>
              </w:rPr>
              <w:t>konieczności zapewnienia sprawnego i pełnego wykonania zadań agencji wyko</w:t>
            </w:r>
            <w:r w:rsidR="000C1988">
              <w:rPr>
                <w:rFonts w:ascii="Times" w:hAnsi="Times" w:cs="Times"/>
                <w:color w:val="000000"/>
              </w:rPr>
              <w:t>nawczej Rada Ministrów może, na </w:t>
            </w:r>
            <w:r w:rsidRPr="000C1988">
              <w:rPr>
                <w:rFonts w:ascii="Times" w:hAnsi="Times" w:cs="Times"/>
                <w:color w:val="000000"/>
              </w:rPr>
              <w:t>wniosek ministra sprawującego nadzór nad agencją wykonawczą, wyrazić zgodę, w formie uchwały, na niewpłacanie nadwyżki”.</w:t>
            </w:r>
          </w:p>
          <w:p w14:paraId="3813AC59" w14:textId="4331B0EC" w:rsidR="00C2322A" w:rsidRPr="00C2322A" w:rsidRDefault="00C2322A" w:rsidP="00C2322A">
            <w:pPr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Planowane jest, że ś</w:t>
            </w:r>
            <w:r w:rsidRPr="00C2322A">
              <w:rPr>
                <w:rFonts w:ascii="Times" w:hAnsi="Times" w:cs="Times"/>
                <w:color w:val="000000"/>
              </w:rPr>
              <w:t>rodki pochodzące z nadwyżki za rok 2025 w kwocie:</w:t>
            </w:r>
          </w:p>
          <w:p w14:paraId="65C79458" w14:textId="6F9998DF" w:rsidR="00C2322A" w:rsidRPr="00C2322A" w:rsidRDefault="00C2322A" w:rsidP="000C1988">
            <w:pPr>
              <w:numPr>
                <w:ilvl w:val="0"/>
                <w:numId w:val="39"/>
              </w:numPr>
              <w:ind w:left="488"/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b/>
                <w:bCs/>
                <w:color w:val="000000"/>
              </w:rPr>
              <w:t>78 </w:t>
            </w:r>
            <w:r w:rsidR="00DA27FD" w:rsidRPr="00C2322A">
              <w:rPr>
                <w:rFonts w:ascii="Times" w:hAnsi="Times" w:cs="Times"/>
                <w:b/>
                <w:bCs/>
                <w:color w:val="000000"/>
              </w:rPr>
              <w:t>440</w:t>
            </w:r>
            <w:r w:rsidRPr="00C2322A">
              <w:rPr>
                <w:rFonts w:ascii="Times" w:hAnsi="Times" w:cs="Times"/>
                <w:b/>
                <w:bCs/>
                <w:color w:val="000000"/>
              </w:rPr>
              <w:t xml:space="preserve"> </w:t>
            </w:r>
            <w:r w:rsidR="00DA27FD" w:rsidRPr="00C2322A">
              <w:rPr>
                <w:rFonts w:ascii="Times" w:hAnsi="Times" w:cs="Times"/>
                <w:b/>
                <w:bCs/>
                <w:color w:val="000000"/>
              </w:rPr>
              <w:t>000,00 zł</w:t>
            </w:r>
            <w:r w:rsidR="00DA27FD" w:rsidRPr="00C2322A">
              <w:rPr>
                <w:rFonts w:ascii="Times" w:hAnsi="Times" w:cs="Times"/>
                <w:color w:val="000000"/>
              </w:rPr>
              <w:t xml:space="preserve">, jako kwota stanowiąca odsetki od otrzymanych nieodpłatnie w 2023 r. skarbowych papierów wartościowych Agencja ma przekazać na rachunek </w:t>
            </w:r>
            <w:r w:rsidR="002F15EE">
              <w:rPr>
                <w:rFonts w:ascii="Times" w:hAnsi="Times" w:cs="Times"/>
                <w:color w:val="000000"/>
              </w:rPr>
              <w:t xml:space="preserve">dochodów </w:t>
            </w:r>
            <w:r w:rsidR="000C1988">
              <w:rPr>
                <w:rFonts w:ascii="Times" w:hAnsi="Times" w:cs="Times"/>
                <w:color w:val="000000"/>
              </w:rPr>
              <w:t>budżetu państwa,</w:t>
            </w:r>
          </w:p>
          <w:p w14:paraId="3492CEC8" w14:textId="414EFDFF" w:rsidR="00A9261F" w:rsidRPr="00C2322A" w:rsidRDefault="00C2322A" w:rsidP="000C1988">
            <w:pPr>
              <w:numPr>
                <w:ilvl w:val="0"/>
                <w:numId w:val="39"/>
              </w:numPr>
              <w:ind w:left="488"/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b/>
                <w:bCs/>
                <w:color w:val="000000"/>
              </w:rPr>
              <w:t>40 000 000,00</w:t>
            </w:r>
            <w:r w:rsidR="00B92303">
              <w:rPr>
                <w:rFonts w:ascii="Times" w:hAnsi="Times" w:cs="Times"/>
                <w:b/>
                <w:bCs/>
                <w:color w:val="000000"/>
              </w:rPr>
              <w:t xml:space="preserve"> </w:t>
            </w:r>
            <w:r w:rsidRPr="00C2322A">
              <w:rPr>
                <w:rFonts w:ascii="Times" w:hAnsi="Times" w:cs="Times"/>
                <w:b/>
                <w:bCs/>
                <w:color w:val="000000"/>
              </w:rPr>
              <w:t xml:space="preserve">zł </w:t>
            </w:r>
            <w:r w:rsidRPr="00C2322A">
              <w:rPr>
                <w:rFonts w:ascii="Times" w:hAnsi="Times" w:cs="Times"/>
                <w:bCs/>
                <w:color w:val="000000"/>
              </w:rPr>
              <w:t xml:space="preserve">Agencja ma przekazać na rachunek </w:t>
            </w:r>
            <w:r w:rsidR="002F15EE">
              <w:rPr>
                <w:rFonts w:ascii="Times" w:hAnsi="Times" w:cs="Times"/>
                <w:bCs/>
                <w:color w:val="000000"/>
              </w:rPr>
              <w:t xml:space="preserve">dochodów </w:t>
            </w:r>
            <w:r w:rsidRPr="00C2322A">
              <w:rPr>
                <w:rFonts w:ascii="Times" w:hAnsi="Times" w:cs="Times"/>
                <w:bCs/>
                <w:color w:val="000000"/>
              </w:rPr>
              <w:t>budżetu państwa.</w:t>
            </w:r>
          </w:p>
          <w:p w14:paraId="5827D0C0" w14:textId="4BD2216C" w:rsidR="00625A98" w:rsidRPr="00C2082E" w:rsidRDefault="00C2322A" w:rsidP="0043529B">
            <w:pPr>
              <w:jc w:val="both"/>
              <w:rPr>
                <w:rFonts w:ascii="Times" w:hAnsi="Times" w:cs="Times"/>
                <w:color w:val="000000"/>
              </w:rPr>
            </w:pPr>
            <w:r w:rsidRPr="00C2322A">
              <w:rPr>
                <w:rFonts w:ascii="Times" w:hAnsi="Times" w:cs="Times"/>
                <w:color w:val="000000"/>
              </w:rPr>
              <w:t xml:space="preserve">Pozostałe środki w kwocie </w:t>
            </w:r>
            <w:r w:rsidRPr="00C2322A">
              <w:rPr>
                <w:rFonts w:ascii="Times" w:hAnsi="Times" w:cs="Times"/>
                <w:b/>
                <w:color w:val="000000"/>
              </w:rPr>
              <w:t>43</w:t>
            </w:r>
            <w:r w:rsidR="00B92303">
              <w:rPr>
                <w:rFonts w:ascii="Times" w:hAnsi="Times" w:cs="Times"/>
                <w:b/>
                <w:color w:val="000000"/>
              </w:rPr>
              <w:t> </w:t>
            </w:r>
            <w:r w:rsidRPr="00C2322A">
              <w:rPr>
                <w:rFonts w:ascii="Times" w:hAnsi="Times" w:cs="Times"/>
                <w:b/>
                <w:color w:val="000000"/>
              </w:rPr>
              <w:t>742</w:t>
            </w:r>
            <w:r w:rsidR="00B92303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C2322A">
              <w:rPr>
                <w:rFonts w:ascii="Times" w:hAnsi="Times" w:cs="Times"/>
                <w:b/>
                <w:color w:val="000000"/>
              </w:rPr>
              <w:t>925,54</w:t>
            </w:r>
            <w:r w:rsidRPr="00C2322A">
              <w:rPr>
                <w:rFonts w:ascii="Times" w:hAnsi="Times" w:cs="Times"/>
                <w:color w:val="000000"/>
              </w:rPr>
              <w:t xml:space="preserve"> zł pozostające w RARS pozwolą na sfinansowanie zakupu asortymentów do rezerw strategicznych, </w:t>
            </w:r>
            <w:r w:rsidR="0043529B" w:rsidRPr="0043529B">
              <w:rPr>
                <w:rFonts w:ascii="Times" w:hAnsi="Times" w:cs="Times"/>
                <w:color w:val="000000"/>
              </w:rPr>
              <w:t>odtworzenia bądź utrzymania rezerw, w tym technicznych i specjalnych realizowanych w ramach Programu wieloletniego pn. „Rządowy Program Rezerw Strategicznych na lata 2022-2026”.</w:t>
            </w:r>
          </w:p>
        </w:tc>
      </w:tr>
      <w:tr w:rsidR="006A701A" w:rsidRPr="00C2082E" w14:paraId="6E8429FE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76EFF483" w14:textId="77777777" w:rsidR="006A701A" w:rsidRPr="00C2082E" w:rsidRDefault="0013216E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626DA3" w:rsidRPr="00C2082E" w14:paraId="1C6658FE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auto"/>
          </w:tcPr>
          <w:p w14:paraId="2C1AD4E6" w14:textId="44A1A2BD" w:rsidR="00A9542B" w:rsidRPr="00625A98" w:rsidRDefault="00F74B0B" w:rsidP="0043529B">
            <w:pPr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Z</w:t>
            </w:r>
            <w:r w:rsidR="000E5A9B">
              <w:rPr>
                <w:rFonts w:ascii="Times" w:hAnsi="Times" w:cs="Times"/>
                <w:color w:val="000000"/>
              </w:rPr>
              <w:t>apew</w:t>
            </w:r>
            <w:r>
              <w:rPr>
                <w:rFonts w:ascii="Times" w:hAnsi="Times" w:cs="Times"/>
                <w:color w:val="000000"/>
              </w:rPr>
              <w:t>nienie</w:t>
            </w:r>
            <w:r w:rsidR="000E5A9B">
              <w:rPr>
                <w:rFonts w:ascii="Times" w:hAnsi="Times" w:cs="Times"/>
                <w:color w:val="000000"/>
              </w:rPr>
              <w:t xml:space="preserve"> Rządowej Agencji Rezerw Strategicznych</w:t>
            </w:r>
            <w:r w:rsidR="000E5A9B" w:rsidRPr="000E5A9B">
              <w:rPr>
                <w:rFonts w:ascii="Times" w:hAnsi="Times" w:cs="Times"/>
                <w:color w:val="000000"/>
              </w:rPr>
              <w:t xml:space="preserve"> innego źródła f</w:t>
            </w:r>
            <w:r w:rsidR="000E5A9B">
              <w:rPr>
                <w:rFonts w:ascii="Times" w:hAnsi="Times" w:cs="Times"/>
                <w:color w:val="000000"/>
              </w:rPr>
              <w:t>inansowania zadań określonych w </w:t>
            </w:r>
            <w:r w:rsidR="002B2D36">
              <w:rPr>
                <w:rFonts w:ascii="Times" w:hAnsi="Times" w:cs="Times"/>
                <w:color w:val="000000"/>
              </w:rPr>
              <w:t>Programie w </w:t>
            </w:r>
            <w:r w:rsidR="000E5A9B" w:rsidRPr="000E5A9B">
              <w:rPr>
                <w:rFonts w:ascii="Times" w:hAnsi="Times" w:cs="Times"/>
                <w:color w:val="000000"/>
              </w:rPr>
              <w:t xml:space="preserve">ramach limitu wydatków na 2026 r., tj. środków z nadwyżki </w:t>
            </w:r>
            <w:r w:rsidR="00C514DB">
              <w:rPr>
                <w:rFonts w:ascii="Times" w:hAnsi="Times" w:cs="Times"/>
                <w:color w:val="000000"/>
              </w:rPr>
              <w:t>finansowej</w:t>
            </w:r>
            <w:r w:rsidR="000E5A9B" w:rsidRPr="000E5A9B">
              <w:rPr>
                <w:rFonts w:ascii="Times" w:hAnsi="Times" w:cs="Times"/>
                <w:color w:val="000000"/>
              </w:rPr>
              <w:t>, w celu zapewnienia spr</w:t>
            </w:r>
            <w:r w:rsidR="00DA4AC8">
              <w:rPr>
                <w:rFonts w:ascii="Times" w:hAnsi="Times" w:cs="Times"/>
                <w:color w:val="000000"/>
              </w:rPr>
              <w:t xml:space="preserve">awnego i pełnego </w:t>
            </w:r>
            <w:r w:rsidR="00D05361">
              <w:rPr>
                <w:rFonts w:ascii="Times" w:hAnsi="Times" w:cs="Times"/>
                <w:color w:val="000000"/>
              </w:rPr>
              <w:t xml:space="preserve">wykonania </w:t>
            </w:r>
            <w:r w:rsidR="0043529B">
              <w:rPr>
                <w:rFonts w:ascii="Times" w:hAnsi="Times" w:cs="Times"/>
                <w:color w:val="000000"/>
              </w:rPr>
              <w:t xml:space="preserve">zadań Agencji. </w:t>
            </w:r>
            <w:r w:rsidR="00625A98">
              <w:rPr>
                <w:rFonts w:ascii="Times" w:hAnsi="Times" w:cs="Times"/>
                <w:color w:val="000000"/>
              </w:rPr>
              <w:t xml:space="preserve">W tym celu, z uwagi na treść przepisów </w:t>
            </w:r>
            <w:r w:rsidR="00625A98" w:rsidRPr="00625A98">
              <w:rPr>
                <w:rFonts w:ascii="Times" w:hAnsi="Times" w:cs="Times"/>
                <w:color w:val="000000"/>
              </w:rPr>
              <w:t>ustawy o finansach publicznych,</w:t>
            </w:r>
            <w:r w:rsidR="00625A98">
              <w:rPr>
                <w:rFonts w:ascii="Times" w:hAnsi="Times" w:cs="Times"/>
                <w:color w:val="000000"/>
              </w:rPr>
              <w:t xml:space="preserve"> niezbędne jest przyjęcie </w:t>
            </w:r>
            <w:r w:rsidR="002B2D36">
              <w:rPr>
                <w:rFonts w:ascii="Times" w:hAnsi="Times" w:cs="Times"/>
                <w:color w:val="000000"/>
              </w:rPr>
              <w:t xml:space="preserve">uchwały, o której mowa w </w:t>
            </w:r>
            <w:r w:rsidR="00625A98" w:rsidRPr="00625A98">
              <w:rPr>
                <w:rFonts w:ascii="Times" w:hAnsi="Times" w:cs="Times"/>
                <w:color w:val="000000"/>
              </w:rPr>
              <w:t>art. 22 ust. 3 us</w:t>
            </w:r>
            <w:r w:rsidR="002B2D36">
              <w:rPr>
                <w:rFonts w:ascii="Times" w:hAnsi="Times" w:cs="Times"/>
                <w:color w:val="000000"/>
              </w:rPr>
              <w:t>tawy o finansach publicznych.</w:t>
            </w:r>
          </w:p>
        </w:tc>
      </w:tr>
      <w:tr w:rsidR="006A701A" w:rsidRPr="00C2082E" w14:paraId="0BC804EE" w14:textId="77777777" w:rsidTr="005A5D91">
        <w:trPr>
          <w:trHeight w:val="307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1D70CF28" w14:textId="77777777" w:rsidR="006A701A" w:rsidRPr="00C2082E" w:rsidRDefault="009E3C4B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C2082E">
              <w:rPr>
                <w:rFonts w:ascii="Times" w:hAnsi="Times" w:cs="Times"/>
                <w:b/>
                <w:color w:val="000000"/>
              </w:rPr>
              <w:t>?</w:t>
            </w:r>
            <w:r w:rsidR="006A701A" w:rsidRPr="00C2082E">
              <w:rPr>
                <w:rFonts w:ascii="Times" w:hAnsi="Times" w:cs="Times"/>
                <w:i/>
                <w:color w:val="000000"/>
              </w:rPr>
              <w:t xml:space="preserve"> </w:t>
            </w:r>
          </w:p>
        </w:tc>
      </w:tr>
      <w:tr w:rsidR="006A701A" w:rsidRPr="00C2082E" w14:paraId="6643E08E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auto"/>
          </w:tcPr>
          <w:p w14:paraId="3C1755D0" w14:textId="78C7316E" w:rsidR="006A701A" w:rsidRPr="00C2082E" w:rsidRDefault="00B30423" w:rsidP="009629CE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Projekt nie wynika z przepisów UE/OECD i ma charakter rozwiązania krajowego.</w:t>
            </w:r>
          </w:p>
        </w:tc>
      </w:tr>
      <w:tr w:rsidR="006A701A" w:rsidRPr="00C2082E" w14:paraId="12A33B47" w14:textId="77777777" w:rsidTr="005A5D91">
        <w:trPr>
          <w:trHeight w:val="359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550A992D" w14:textId="77777777" w:rsidR="006A701A" w:rsidRPr="00C2082E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>Podmioty, na które oddziałuje projekt</w:t>
            </w:r>
          </w:p>
        </w:tc>
      </w:tr>
      <w:tr w:rsidR="00260F33" w:rsidRPr="00C2082E" w14:paraId="05552CDB" w14:textId="77777777" w:rsidTr="005A5D91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B25C3CC" w14:textId="77777777" w:rsidR="00260F33" w:rsidRPr="00C2082E" w:rsidRDefault="00260F33" w:rsidP="00C2082E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2D53B02" w14:textId="77777777" w:rsidR="00260F33" w:rsidRPr="00C2082E" w:rsidRDefault="00563199" w:rsidP="00C2082E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1"/>
            <w:shd w:val="clear" w:color="auto" w:fill="auto"/>
          </w:tcPr>
          <w:p w14:paraId="194583A9" w14:textId="77777777" w:rsidR="00260F33" w:rsidRPr="00C2082E" w:rsidRDefault="00260F33" w:rsidP="00C2082E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Źródło danych</w:t>
            </w:r>
            <w:r w:rsidRPr="00C2082E" w:rsidDel="00260F33">
              <w:rPr>
                <w:rFonts w:ascii="Times" w:hAnsi="Times" w:cs="Times"/>
                <w:color w:val="000000"/>
                <w:spacing w:val="-2"/>
              </w:rPr>
              <w:t xml:space="preserve"> </w:t>
            </w:r>
          </w:p>
        </w:tc>
        <w:tc>
          <w:tcPr>
            <w:tcW w:w="2847" w:type="dxa"/>
            <w:gridSpan w:val="6"/>
            <w:shd w:val="clear" w:color="auto" w:fill="auto"/>
          </w:tcPr>
          <w:p w14:paraId="1AD8AC42" w14:textId="77777777" w:rsidR="00260F33" w:rsidRPr="00C2082E" w:rsidRDefault="00260F33" w:rsidP="00C2082E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Oddziaływanie</w:t>
            </w:r>
          </w:p>
        </w:tc>
      </w:tr>
      <w:tr w:rsidR="00B30423" w:rsidRPr="00C2082E" w14:paraId="53AAC0AE" w14:textId="77777777" w:rsidTr="005A5D91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FA68EF9" w14:textId="255E2DBF" w:rsidR="00B30423" w:rsidRPr="00C2082E" w:rsidRDefault="00C14C09" w:rsidP="00B92303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</w:rPr>
              <w:t>Rządowa Agencja Rezerw Strategicznych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23C7AFE4" w14:textId="6361FDC9" w:rsidR="00B30423" w:rsidRPr="00C2082E" w:rsidRDefault="00B30423" w:rsidP="00B92303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1"/>
            <w:shd w:val="clear" w:color="auto" w:fill="auto"/>
          </w:tcPr>
          <w:p w14:paraId="3EB3719B" w14:textId="4152017B" w:rsidR="00B30423" w:rsidRPr="00C2082E" w:rsidRDefault="00B30423" w:rsidP="00B92303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>własne</w:t>
            </w:r>
          </w:p>
        </w:tc>
        <w:tc>
          <w:tcPr>
            <w:tcW w:w="2847" w:type="dxa"/>
            <w:gridSpan w:val="6"/>
            <w:shd w:val="clear" w:color="auto" w:fill="auto"/>
          </w:tcPr>
          <w:p w14:paraId="051A0E7F" w14:textId="43E91C27" w:rsidR="00B30423" w:rsidRPr="00C2082E" w:rsidRDefault="00E0419D" w:rsidP="00B92303">
            <w:pPr>
              <w:jc w:val="center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  <w:spacing w:val="-2"/>
              </w:rPr>
              <w:t xml:space="preserve">Nieprzekazanie </w:t>
            </w:r>
            <w:r w:rsidR="00C2322A">
              <w:rPr>
                <w:rFonts w:ascii="Times" w:hAnsi="Times" w:cs="Times"/>
                <w:color w:val="000000"/>
                <w:spacing w:val="-2"/>
              </w:rPr>
              <w:t xml:space="preserve">części </w:t>
            </w:r>
            <w:r>
              <w:rPr>
                <w:rFonts w:ascii="Times" w:hAnsi="Times" w:cs="Times"/>
                <w:color w:val="000000"/>
                <w:spacing w:val="-2"/>
              </w:rPr>
              <w:t xml:space="preserve">nadwyżki </w:t>
            </w:r>
            <w:r w:rsidR="003D1FE0">
              <w:rPr>
                <w:rFonts w:ascii="Times" w:hAnsi="Times" w:cs="Times"/>
                <w:color w:val="000000"/>
                <w:spacing w:val="-2"/>
              </w:rPr>
              <w:t>środków finansowych do </w:t>
            </w:r>
            <w:r w:rsidRPr="00E0419D">
              <w:rPr>
                <w:rFonts w:ascii="Times" w:hAnsi="Times" w:cs="Times"/>
                <w:color w:val="000000"/>
                <w:spacing w:val="-2"/>
              </w:rPr>
              <w:t>budżetu</w:t>
            </w:r>
            <w:r>
              <w:rPr>
                <w:rFonts w:ascii="Times" w:hAnsi="Times" w:cs="Times"/>
                <w:color w:val="000000"/>
                <w:spacing w:val="-2"/>
              </w:rPr>
              <w:t xml:space="preserve"> </w:t>
            </w:r>
            <w:r w:rsidRPr="00E0419D">
              <w:rPr>
                <w:rFonts w:ascii="Times" w:hAnsi="Times" w:cs="Times"/>
                <w:color w:val="000000"/>
                <w:spacing w:val="-2"/>
              </w:rPr>
              <w:t>państwa</w:t>
            </w:r>
            <w:r w:rsidR="003C6389">
              <w:rPr>
                <w:rFonts w:ascii="Times" w:hAnsi="Times" w:cs="Times"/>
                <w:color w:val="000000"/>
                <w:spacing w:val="-2"/>
              </w:rPr>
              <w:t>.</w:t>
            </w:r>
          </w:p>
        </w:tc>
      </w:tr>
      <w:tr w:rsidR="006A701A" w:rsidRPr="00C2082E" w14:paraId="69B3A722" w14:textId="77777777" w:rsidTr="005A5D91">
        <w:trPr>
          <w:trHeight w:val="302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7D9F7760" w14:textId="77777777" w:rsidR="006A701A" w:rsidRPr="00C2082E" w:rsidRDefault="001B3460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>Informacje na temat zakresu</w:t>
            </w:r>
            <w:r w:rsidR="0076658F" w:rsidRPr="00C2082E">
              <w:rPr>
                <w:rFonts w:ascii="Times" w:hAnsi="Times" w:cs="Times"/>
                <w:b/>
                <w:color w:val="000000"/>
              </w:rPr>
              <w:t>,</w:t>
            </w:r>
            <w:r w:rsidRPr="00C2082E">
              <w:rPr>
                <w:rFonts w:ascii="Times" w:hAnsi="Times" w:cs="Times"/>
                <w:b/>
                <w:color w:val="000000"/>
              </w:rPr>
              <w:t xml:space="preserve"> czasu trwania </w:t>
            </w:r>
            <w:r w:rsidR="0076658F" w:rsidRPr="00C2082E">
              <w:rPr>
                <w:rFonts w:ascii="Times" w:hAnsi="Times" w:cs="Times"/>
                <w:b/>
                <w:color w:val="000000"/>
              </w:rPr>
              <w:t xml:space="preserve">i podsumowanie wyników </w:t>
            </w:r>
            <w:r w:rsidRPr="00C2082E">
              <w:rPr>
                <w:rFonts w:ascii="Times" w:hAnsi="Times" w:cs="Times"/>
                <w:b/>
                <w:color w:val="000000"/>
              </w:rPr>
              <w:t>konsultacji</w:t>
            </w:r>
          </w:p>
        </w:tc>
      </w:tr>
      <w:tr w:rsidR="00725865" w:rsidRPr="00C2082E" w14:paraId="1A3522ED" w14:textId="77777777" w:rsidTr="00725865">
        <w:trPr>
          <w:trHeight w:val="302"/>
        </w:trPr>
        <w:tc>
          <w:tcPr>
            <w:tcW w:w="10803" w:type="dxa"/>
            <w:gridSpan w:val="28"/>
            <w:shd w:val="clear" w:color="auto" w:fill="FFFFFF" w:themeFill="background1"/>
            <w:vAlign w:val="center"/>
          </w:tcPr>
          <w:p w14:paraId="26F0086B" w14:textId="649A923C" w:rsidR="006A2A8D" w:rsidRDefault="006A2A8D" w:rsidP="00725865">
            <w:pPr>
              <w:pStyle w:val="Default"/>
              <w:jc w:val="both"/>
              <w:rPr>
                <w:sz w:val="22"/>
                <w:szCs w:val="22"/>
              </w:rPr>
            </w:pPr>
            <w:r w:rsidRPr="006A2A8D">
              <w:rPr>
                <w:sz w:val="22"/>
                <w:szCs w:val="22"/>
              </w:rPr>
              <w:t>Projekt zostanie udostępniony w Biuletynie Informacji Publicznej Ministerstwa Spraw Wewnętrznych i Administracji, zgodnie z uchwałą nr 190 Rady Ministrów z dnia 29 października 2013 r. – Regulamin pracy Rady Ministrów.</w:t>
            </w:r>
          </w:p>
          <w:p w14:paraId="38C2E829" w14:textId="18E8F98A" w:rsidR="00725865" w:rsidRDefault="00725865" w:rsidP="0072586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uwagi na treść projektu i zakres regulacji</w:t>
            </w:r>
            <w:r w:rsidR="00E601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projekt nie wy</w:t>
            </w:r>
            <w:r w:rsidR="002B2D36">
              <w:rPr>
                <w:sz w:val="22"/>
                <w:szCs w:val="22"/>
              </w:rPr>
              <w:t xml:space="preserve">maga konsultacji publicznych. Ze względu </w:t>
            </w:r>
            <w:r>
              <w:rPr>
                <w:sz w:val="22"/>
                <w:szCs w:val="22"/>
              </w:rPr>
              <w:t xml:space="preserve">na </w:t>
            </w:r>
            <w:r w:rsidR="00C14C09">
              <w:rPr>
                <w:sz w:val="22"/>
                <w:szCs w:val="22"/>
              </w:rPr>
              <w:t>pilność projektu i</w:t>
            </w:r>
            <w:r w:rsidR="00E60166">
              <w:rPr>
                <w:sz w:val="22"/>
                <w:szCs w:val="22"/>
              </w:rPr>
              <w:t> </w:t>
            </w:r>
            <w:r w:rsidR="00C14C09">
              <w:rPr>
                <w:sz w:val="22"/>
                <w:szCs w:val="22"/>
              </w:rPr>
              <w:t xml:space="preserve">jego </w:t>
            </w:r>
            <w:r>
              <w:rPr>
                <w:sz w:val="22"/>
                <w:szCs w:val="22"/>
              </w:rPr>
              <w:t xml:space="preserve">zakres, projekt nie będzie podlegał opiniowaniu przez Komisję Wspólną Rządu i Samorządu Terytorialnego, reprezentatywne organizacje pracodawców i związków zawodowych oraz Radę Dialogu Społecznego. </w:t>
            </w:r>
            <w:r w:rsidR="006A2A8D">
              <w:rPr>
                <w:sz w:val="22"/>
                <w:szCs w:val="22"/>
              </w:rPr>
              <w:t xml:space="preserve"> </w:t>
            </w:r>
          </w:p>
          <w:p w14:paraId="05D01152" w14:textId="7876BACB" w:rsidR="00725865" w:rsidRPr="000C1988" w:rsidRDefault="00725865" w:rsidP="000C198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nie będzie podlegał opiniowaniu, konsultacjom ani uzgodnieniom z organami i instytucjami Unii Europejskiej, w tym z Europejskim Bankiem Centralnym. </w:t>
            </w:r>
          </w:p>
        </w:tc>
      </w:tr>
      <w:tr w:rsidR="006A701A" w:rsidRPr="00C2082E" w14:paraId="6D7D1665" w14:textId="77777777" w:rsidTr="005A5D91">
        <w:trPr>
          <w:trHeight w:val="363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4B509551" w14:textId="77777777" w:rsidR="006A701A" w:rsidRPr="00C2082E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C2082E" w14:paraId="0105ED96" w14:textId="77777777" w:rsidTr="004A1FEE">
        <w:trPr>
          <w:trHeight w:val="142"/>
        </w:trPr>
        <w:tc>
          <w:tcPr>
            <w:tcW w:w="2156" w:type="dxa"/>
            <w:gridSpan w:val="2"/>
            <w:vMerge w:val="restart"/>
            <w:shd w:val="clear" w:color="auto" w:fill="FFFFFF"/>
          </w:tcPr>
          <w:p w14:paraId="72D115F4" w14:textId="09E62D67" w:rsidR="00260F33" w:rsidRPr="00C2082E" w:rsidRDefault="00821717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C2082E">
              <w:rPr>
                <w:rFonts w:ascii="Times New Roman" w:hAnsi="Times New Roman"/>
                <w:color w:val="000000"/>
              </w:rPr>
              <w:t>stałe</w:t>
            </w:r>
            <w:r w:rsidRPr="00C2082E">
              <w:rPr>
                <w:rFonts w:ascii="Times New Roman" w:hAnsi="Times New Roman"/>
                <w:color w:val="000000"/>
              </w:rPr>
              <w:t xml:space="preserve"> z </w:t>
            </w:r>
            <w:r w:rsidR="00213BA3">
              <w:rPr>
                <w:rFonts w:ascii="Times New Roman" w:hAnsi="Times New Roman"/>
                <w:color w:val="000000"/>
              </w:rPr>
              <w:t>202</w:t>
            </w:r>
            <w:r w:rsidR="00EB1276">
              <w:rPr>
                <w:rFonts w:ascii="Times New Roman" w:hAnsi="Times New Roman"/>
                <w:color w:val="000000"/>
              </w:rPr>
              <w:t>3</w:t>
            </w:r>
            <w:r w:rsidRPr="00C2082E">
              <w:rPr>
                <w:rFonts w:ascii="Times New Roman" w:hAnsi="Times New Roman"/>
                <w:color w:val="000000"/>
              </w:rPr>
              <w:t xml:space="preserve"> r.)</w:t>
            </w:r>
          </w:p>
        </w:tc>
        <w:tc>
          <w:tcPr>
            <w:tcW w:w="8647" w:type="dxa"/>
            <w:gridSpan w:val="26"/>
            <w:shd w:val="clear" w:color="auto" w:fill="FFFFFF"/>
          </w:tcPr>
          <w:p w14:paraId="5A4415D2" w14:textId="77777777" w:rsidR="00260F33" w:rsidRPr="00C2082E" w:rsidRDefault="00260F33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2082E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2160EA">
              <w:rPr>
                <w:rFonts w:ascii="Times New Roman" w:hAnsi="Times New Roman"/>
                <w:b/>
                <w:bCs/>
                <w:color w:val="000000"/>
              </w:rPr>
              <w:t xml:space="preserve">mln </w:t>
            </w:r>
            <w:r w:rsidRPr="002160EA">
              <w:rPr>
                <w:rFonts w:ascii="Times New Roman" w:hAnsi="Times New Roman"/>
                <w:b/>
                <w:bCs/>
                <w:color w:val="000000"/>
              </w:rPr>
              <w:t>zł</w:t>
            </w:r>
            <w:r w:rsidRPr="00C2082E">
              <w:rPr>
                <w:rFonts w:ascii="Times New Roman" w:hAnsi="Times New Roman"/>
                <w:color w:val="000000"/>
              </w:rPr>
              <w:t>]</w:t>
            </w:r>
          </w:p>
        </w:tc>
      </w:tr>
      <w:tr w:rsidR="0057668E" w:rsidRPr="00C2082E" w14:paraId="703AD465" w14:textId="77777777" w:rsidTr="004A1FEE">
        <w:trPr>
          <w:trHeight w:val="142"/>
        </w:trPr>
        <w:tc>
          <w:tcPr>
            <w:tcW w:w="2156" w:type="dxa"/>
            <w:gridSpan w:val="2"/>
            <w:vMerge/>
            <w:shd w:val="clear" w:color="auto" w:fill="FFFFFF"/>
          </w:tcPr>
          <w:p w14:paraId="5B78543B" w14:textId="77777777" w:rsidR="0057668E" w:rsidRPr="00C2082E" w:rsidRDefault="0057668E" w:rsidP="009629CE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7C73692" w14:textId="77777777" w:rsidR="0057668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0</w:t>
            </w:r>
          </w:p>
          <w:p w14:paraId="324432E1" w14:textId="6D5B842F" w:rsidR="004A1FEE" w:rsidRPr="00C2082E" w:rsidRDefault="002B2D36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(2026</w:t>
            </w:r>
            <w:r w:rsidR="004A1FE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26" w:type="dxa"/>
            <w:shd w:val="clear" w:color="auto" w:fill="FFFFFF"/>
          </w:tcPr>
          <w:p w14:paraId="7D609FB3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7EDB9E8B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4A5E38E6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5" w:type="dxa"/>
            <w:gridSpan w:val="4"/>
            <w:shd w:val="clear" w:color="auto" w:fill="FFFFFF"/>
          </w:tcPr>
          <w:p w14:paraId="1BB9B9E1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3F1CBCE9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4C881E1F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5" w:type="dxa"/>
            <w:gridSpan w:val="3"/>
            <w:shd w:val="clear" w:color="auto" w:fill="FFFFFF"/>
          </w:tcPr>
          <w:p w14:paraId="1CF85F2F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65" w:type="dxa"/>
            <w:gridSpan w:val="3"/>
            <w:shd w:val="clear" w:color="auto" w:fill="FFFFFF"/>
          </w:tcPr>
          <w:p w14:paraId="7F685255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602B72ED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65" w:type="dxa"/>
            <w:shd w:val="clear" w:color="auto" w:fill="FFFFFF"/>
          </w:tcPr>
          <w:p w14:paraId="7DE4C53C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51" w:type="dxa"/>
            <w:gridSpan w:val="2"/>
            <w:shd w:val="clear" w:color="auto" w:fill="FFFFFF"/>
          </w:tcPr>
          <w:p w14:paraId="4C6F9884" w14:textId="77777777" w:rsidR="0057668E" w:rsidRPr="00C2082E" w:rsidRDefault="0057668E" w:rsidP="009629CE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2082E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="00CF5F4F" w:rsidRPr="00C2082E">
              <w:rPr>
                <w:rFonts w:ascii="Times New Roman" w:hAnsi="Times New Roman"/>
                <w:i/>
                <w:color w:val="000000"/>
                <w:spacing w:val="-2"/>
              </w:rPr>
              <w:t xml:space="preserve"> (0-10)</w:t>
            </w:r>
          </w:p>
        </w:tc>
      </w:tr>
      <w:tr w:rsidR="00B30423" w:rsidRPr="00C2082E" w14:paraId="48DDC944" w14:textId="77777777" w:rsidTr="004A1FEE">
        <w:trPr>
          <w:trHeight w:val="321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1BF31BBB" w14:textId="77777777" w:rsidR="00B30423" w:rsidRPr="00C2082E" w:rsidRDefault="00B30423" w:rsidP="00B3042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587BA448" w14:textId="0E182080" w:rsidR="00B30423" w:rsidRPr="00DA27FD" w:rsidRDefault="00C2322A" w:rsidP="00D67823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A27F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="00DA27FD" w:rsidRPr="00DA27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1A5A45B6" w14:textId="7AABA29C" w:rsidR="00B30423" w:rsidRPr="00DA27FD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A27F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14310BA5" w14:textId="258A4597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8987915" w14:textId="449C82B4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4C69E0B0" w14:textId="434F0CDB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4DD9369" w14:textId="4AAD02C0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36CE3F6" w14:textId="6A4F6DBE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53720C6A" w14:textId="043204BE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59531340" w14:textId="0DECA406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631668CC" w14:textId="4A5D3A1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DBF3F2F" w14:textId="758A823B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5CE7EF8D" w14:textId="261E72CA" w:rsidR="00B30423" w:rsidRPr="00D67823" w:rsidRDefault="00DA27FD" w:rsidP="00D6782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-44</w:t>
            </w:r>
          </w:p>
        </w:tc>
      </w:tr>
      <w:tr w:rsidR="00B30423" w:rsidRPr="00C2082E" w14:paraId="52B39938" w14:textId="77777777" w:rsidTr="004A1FEE">
        <w:trPr>
          <w:trHeight w:val="321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7F7F15C2" w14:textId="77777777" w:rsidR="00B30423" w:rsidRPr="00C2082E" w:rsidRDefault="00B30423" w:rsidP="00B3042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972AE6F" w14:textId="7F2E5B8F" w:rsidR="00B30423" w:rsidRPr="00D67823" w:rsidRDefault="00DA27FD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DA27F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F9AB503" w14:textId="6913B3FA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7D1F0203" w14:textId="01F5FB41" w:rsidR="00B30423" w:rsidRPr="00D67823" w:rsidRDefault="00213BA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299D29B3" w14:textId="0F0DE77F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0D556E34" w14:textId="2376BCCB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217180E2" w14:textId="1D35806E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A6A163A" w14:textId="288CB6C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2E3646B" w14:textId="394CE0B0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1890434D" w14:textId="5554851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7172A022" w14:textId="2682DCA9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5763D46" w14:textId="05580B4D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34198943" w14:textId="3E3260E5" w:rsidR="00B30423" w:rsidRPr="00D67823" w:rsidRDefault="00DA27FD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-44</w:t>
            </w:r>
          </w:p>
        </w:tc>
      </w:tr>
      <w:tr w:rsidR="00B30423" w:rsidRPr="00C2082E" w14:paraId="122514D3" w14:textId="77777777" w:rsidTr="004A1FEE">
        <w:trPr>
          <w:trHeight w:val="344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4F09D6EE" w14:textId="77777777" w:rsidR="00B30423" w:rsidRPr="00C2082E" w:rsidRDefault="00B30423" w:rsidP="00B3042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7873D48" w14:textId="733CB951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A46BE50" w14:textId="7B9E540E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76FFBDA7" w14:textId="040B9234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4C1BB185" w14:textId="4AF484C5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5D760CE9" w14:textId="2196560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4DA3F6F" w14:textId="1F6F29EE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3C0314F" w14:textId="06A84BB5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4F306F14" w14:textId="016D13BB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102221C5" w14:textId="509AB085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8762B55" w14:textId="5972B203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869082A" w14:textId="2023FE46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306AF426" w14:textId="1FDE8D76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30423" w:rsidRPr="00C2082E" w14:paraId="6D98B0A1" w14:textId="77777777" w:rsidTr="004A1FEE">
        <w:trPr>
          <w:trHeight w:val="344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339C8CEA" w14:textId="11D9EEDD" w:rsidR="00B30423" w:rsidRPr="00C2082E" w:rsidRDefault="00B3042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pozostałe jednostki (oddzielnie)</w:t>
            </w:r>
            <w:r w:rsidR="00820483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7D6B192" w14:textId="37E5AD07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266E93C" w14:textId="012BB220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610E694D" w14:textId="045D1B2B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0EAAC42" w14:textId="02E7F42D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45DF0810" w14:textId="178F2020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8452E79" w14:textId="68D0218D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3114A309" w14:textId="13A406E2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FBF6A41" w14:textId="16A8BDEF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6D5C4595" w14:textId="628B254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7E65CA5" w14:textId="0F22227C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B7CCEA1" w14:textId="2B91B508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6E0FC22A" w14:textId="0FDAC069" w:rsidR="00B30423" w:rsidRPr="00D67823" w:rsidRDefault="00B30423" w:rsidP="00D678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213BA3" w:rsidRPr="00C2082E" w14:paraId="68C088A6" w14:textId="77777777" w:rsidTr="004A1FEE">
        <w:trPr>
          <w:trHeight w:val="330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15BCF592" w14:textId="77777777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D2596DE" w14:textId="28E5A125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619784B" w14:textId="0C63D3A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A28D78C" w14:textId="6CBC2F0B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BE1EAE8" w14:textId="2729645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44FD7FFA" w14:textId="4D7E2E3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4C236E6A" w14:textId="01378134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64FB51F" w14:textId="287F88EE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3AE42D38" w14:textId="16FA6444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5EA797B5" w14:textId="5AF0EB2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5E73D6D7" w14:textId="4CE9199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D05D903" w14:textId="3C13484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046318F1" w14:textId="689BDE4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13BA3" w:rsidRPr="00C2082E" w14:paraId="3B80F11F" w14:textId="77777777" w:rsidTr="004A1FEE">
        <w:trPr>
          <w:trHeight w:val="330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3D4743DD" w14:textId="77777777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2033CEA" w14:textId="7F812E7D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144CFBA" w14:textId="56B061C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7E1C9A4" w14:textId="5B5A010B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C0185D3" w14:textId="3534E1C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2177CE84" w14:textId="199219F0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C3A4FC9" w14:textId="4DAA9DE0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34137D7B" w14:textId="7410E3DF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6AC198A5" w14:textId="5400B17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2009DE4A" w14:textId="29AF3C67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35A18963" w14:textId="0032EEE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1205FE7" w14:textId="5EE3EDB0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220BD898" w14:textId="647551F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73B93" w:rsidRPr="00C2082E" w14:paraId="3769D6FE" w14:textId="77777777" w:rsidTr="004A1FEE">
        <w:trPr>
          <w:trHeight w:val="351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5CAF0B0D" w14:textId="77777777" w:rsidR="00D73B93" w:rsidRPr="00C2082E" w:rsidRDefault="00D73B93" w:rsidP="00D73B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247D4EE" w14:textId="3E9F5353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58C074D1" w14:textId="014C76C4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6A4E6544" w14:textId="6D74E7FC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5C8FDEC2" w14:textId="2F42CB24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16619863" w14:textId="056C1C86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391FD49F" w14:textId="487068C4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52CBC9E" w14:textId="33497025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04CBF9B" w14:textId="33ADCFEA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4B5F7EB7" w14:textId="6B4625E9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298D116B" w14:textId="36174C9E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3E1EEAB" w14:textId="4236338F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2D8DE3D3" w14:textId="17EB4940" w:rsidR="00D73B93" w:rsidRPr="003D1FE0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D1FE0">
              <w:rPr>
                <w:rFonts w:ascii="Times New Roman" w:hAnsi="Times New Roman"/>
                <w:iCs/>
                <w:sz w:val="18"/>
                <w:szCs w:val="18"/>
              </w:rPr>
              <w:t>0</w:t>
            </w:r>
          </w:p>
        </w:tc>
      </w:tr>
      <w:tr w:rsidR="00213BA3" w:rsidRPr="00C2082E" w14:paraId="47C3A97C" w14:textId="77777777" w:rsidTr="004A1FEE">
        <w:trPr>
          <w:trHeight w:val="351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726990BB" w14:textId="70AD5B17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pozostałe jednostki (oddzielnie)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56E25A8E" w14:textId="533D74BB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4B8E6E8" w14:textId="77B4003F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047F2CA6" w14:textId="4F7A7AAE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DE09208" w14:textId="3CE67044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4B4EF973" w14:textId="5CC3045A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2FC481A0" w14:textId="274F3E08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20ADB097" w14:textId="2012F43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425C660D" w14:textId="54B6D7B5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6DC3C85A" w14:textId="52198F2E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AEA176A" w14:textId="689B980F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190F494" w14:textId="1BDC59CF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4103BF03" w14:textId="6E205FB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213BA3" w:rsidRPr="00C2082E" w14:paraId="2862AAE0" w14:textId="77777777" w:rsidTr="004A1FEE">
        <w:trPr>
          <w:trHeight w:val="360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3849DA41" w14:textId="77777777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446D226" w14:textId="265690D5" w:rsidR="00213BA3" w:rsidRPr="00D73B93" w:rsidRDefault="00DA27FD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-44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2BF8A9D0" w14:textId="3175065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7D975844" w14:textId="7180F1E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2222263" w14:textId="00BAA86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628E0934" w14:textId="3771135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7E03F68A" w14:textId="59FEF57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7916067D" w14:textId="2BCC7E72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5D03DB13" w14:textId="42FFE790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7F856DE" w14:textId="763D295E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0D29833B" w14:textId="0E65731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C9C1639" w14:textId="64E5EE78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5B0D4D7D" w14:textId="35956F55" w:rsidR="00213BA3" w:rsidRPr="00D73B93" w:rsidRDefault="00DA27FD" w:rsidP="00213B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-44</w:t>
            </w:r>
          </w:p>
        </w:tc>
      </w:tr>
      <w:tr w:rsidR="00213BA3" w:rsidRPr="00C2082E" w14:paraId="651BF372" w14:textId="77777777" w:rsidTr="004A1FEE">
        <w:trPr>
          <w:trHeight w:val="360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6C420D84" w14:textId="77777777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3D0D7F5C" w14:textId="33CDDBBB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49DBB062" w14:textId="7B736687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0C0A6FC7" w14:textId="153141D5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76EE669" w14:textId="0DADA6D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4489F7B3" w14:textId="6BBE0E87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7BF078A6" w14:textId="3F3A727B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5351645A" w14:textId="708F6F2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483A7D6" w14:textId="2E86D80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79CAA018" w14:textId="4631D938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6D6CB386" w14:textId="67E2401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E3010CA" w14:textId="15A1C294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150111FE" w14:textId="4D710805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6782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73B93" w:rsidRPr="00C2082E" w14:paraId="351D6B19" w14:textId="77777777" w:rsidTr="004A1FEE">
        <w:trPr>
          <w:trHeight w:val="357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7C5742C3" w14:textId="77777777" w:rsidR="00D73B93" w:rsidRPr="00C2082E" w:rsidRDefault="00D73B93" w:rsidP="00D73B9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lastRenderedPageBreak/>
              <w:t>JST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3AA937B0" w14:textId="40695CE1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08CA36BA" w14:textId="62E2D7D3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50A2449A" w14:textId="1E5C875D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C2EA946" w14:textId="7C8C0001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2520E0C3" w14:textId="07AD4389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795B55E7" w14:textId="51350609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3FFB808B" w14:textId="6DB896E2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2E7F37A1" w14:textId="452100B5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6185DAE0" w14:textId="097445D2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672AB6D6" w14:textId="4606E60F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CB52C6C" w14:textId="584C4D08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7D760EA9" w14:textId="21AA981A" w:rsidR="00D73B93" w:rsidRPr="00D73B93" w:rsidRDefault="00D73B93" w:rsidP="00D73B9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i/>
                <w:iCs/>
                <w:sz w:val="18"/>
                <w:szCs w:val="18"/>
              </w:rPr>
              <w:t>0</w:t>
            </w:r>
          </w:p>
        </w:tc>
      </w:tr>
      <w:tr w:rsidR="00213BA3" w:rsidRPr="00C2082E" w14:paraId="7FC2FE31" w14:textId="77777777" w:rsidTr="004A1FEE">
        <w:trPr>
          <w:trHeight w:val="357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44A261BE" w14:textId="458C7425" w:rsidR="00213BA3" w:rsidRPr="00C2082E" w:rsidRDefault="00213BA3" w:rsidP="00213B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pozostałe jednostki (oddzielnie)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248C90B0" w14:textId="7D49E3AC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F978189" w14:textId="16B028B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32513731" w14:textId="7F167EE4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0BF2525" w14:textId="2AD8E42F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shd w:val="clear" w:color="auto" w:fill="FFFFFF"/>
            <w:vAlign w:val="center"/>
          </w:tcPr>
          <w:p w14:paraId="7000EE2E" w14:textId="43B033E6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6EBE50B8" w14:textId="48F290A1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162BA659" w14:textId="427806E2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23994F6B" w14:textId="2F0CD699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shd w:val="clear" w:color="auto" w:fill="FFFFFF"/>
            <w:vAlign w:val="center"/>
          </w:tcPr>
          <w:p w14:paraId="4B88805B" w14:textId="5942CE3A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2"/>
            <w:shd w:val="clear" w:color="auto" w:fill="FFFFFF"/>
            <w:vAlign w:val="center"/>
          </w:tcPr>
          <w:p w14:paraId="4EB0FDA5" w14:textId="40FC9A4E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6FF93EE" w14:textId="7FFF6D58" w:rsidR="00213BA3" w:rsidRPr="00D73B93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3B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  <w:gridSpan w:val="2"/>
            <w:shd w:val="clear" w:color="auto" w:fill="FFFFFF"/>
            <w:vAlign w:val="center"/>
          </w:tcPr>
          <w:p w14:paraId="45DB0E5E" w14:textId="3EEFD562" w:rsidR="00213BA3" w:rsidRPr="003D1FE0" w:rsidRDefault="00213BA3" w:rsidP="00213BA3">
            <w:pPr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D1FE0">
              <w:rPr>
                <w:rFonts w:ascii="Times New Roman" w:hAnsi="Times New Roman"/>
                <w:iCs/>
                <w:sz w:val="18"/>
                <w:szCs w:val="18"/>
              </w:rPr>
              <w:t>0</w:t>
            </w:r>
          </w:p>
        </w:tc>
      </w:tr>
      <w:tr w:rsidR="001E6663" w:rsidRPr="00C2082E" w14:paraId="37982841" w14:textId="77777777" w:rsidTr="004A1FEE">
        <w:trPr>
          <w:trHeight w:val="348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769E9A07" w14:textId="77777777" w:rsidR="001E6663" w:rsidRPr="00C2082E" w:rsidRDefault="001E6663" w:rsidP="001E666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47" w:type="dxa"/>
            <w:gridSpan w:val="26"/>
            <w:shd w:val="clear" w:color="auto" w:fill="FFFFFF"/>
            <w:vAlign w:val="center"/>
          </w:tcPr>
          <w:p w14:paraId="2283A64F" w14:textId="21DEF3D8" w:rsidR="00C2322A" w:rsidRPr="00703989" w:rsidRDefault="00C2322A" w:rsidP="005C07E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703989">
              <w:rPr>
                <w:rFonts w:ascii="Times New Roman" w:hAnsi="Times New Roman"/>
                <w:color w:val="000000"/>
              </w:rPr>
              <w:t>Ustalona przez Agencję na dzień 31 grudnia 2025 r. nadwyżka finansowa - podlegająca wpłacie na rachunek bieżący dochodów państwowej jednostki budżetowej obsługującej Ministra Spraw Wewnętrznych i Administracji zgodnie z art. 22 ust. 1 i 2 ustawy o finansach publicznych - wynosi 162 182 925,54 zł. Z tego planowane jest pozostawienie w RARS jej części w kwocie 43</w:t>
            </w:r>
            <w:r w:rsidR="00B92303">
              <w:rPr>
                <w:rFonts w:ascii="Times New Roman" w:hAnsi="Times New Roman"/>
                <w:color w:val="000000"/>
              </w:rPr>
              <w:t> </w:t>
            </w:r>
            <w:r w:rsidRPr="00703989">
              <w:rPr>
                <w:rFonts w:ascii="Times New Roman" w:hAnsi="Times New Roman"/>
                <w:color w:val="000000"/>
              </w:rPr>
              <w:t>742</w:t>
            </w:r>
            <w:r w:rsidR="00B92303">
              <w:rPr>
                <w:rFonts w:ascii="Times New Roman" w:hAnsi="Times New Roman"/>
                <w:color w:val="000000"/>
              </w:rPr>
              <w:t xml:space="preserve"> </w:t>
            </w:r>
            <w:r w:rsidRPr="00703989">
              <w:rPr>
                <w:rFonts w:ascii="Times New Roman" w:hAnsi="Times New Roman"/>
                <w:color w:val="000000"/>
              </w:rPr>
              <w:t>925,54 zł</w:t>
            </w:r>
          </w:p>
          <w:p w14:paraId="59D5BC83" w14:textId="77777777" w:rsidR="001E6663" w:rsidRDefault="00667FDB" w:rsidP="005C07E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</w:t>
            </w:r>
            <w:r w:rsidR="00DA27FD" w:rsidRPr="00703989">
              <w:rPr>
                <w:rFonts w:ascii="Times New Roman" w:hAnsi="Times New Roman"/>
                <w:color w:val="000000"/>
              </w:rPr>
              <w:t xml:space="preserve"> dniu 19 czerwca 2026 r. Minister Spraw Wewnętrznych i</w:t>
            </w:r>
            <w:r w:rsidR="00703989">
              <w:rPr>
                <w:rFonts w:ascii="Times New Roman" w:hAnsi="Times New Roman"/>
                <w:color w:val="000000"/>
              </w:rPr>
              <w:t> </w:t>
            </w:r>
            <w:r w:rsidR="00DA27FD" w:rsidRPr="00703989">
              <w:rPr>
                <w:rFonts w:ascii="Times New Roman" w:hAnsi="Times New Roman"/>
                <w:color w:val="000000"/>
              </w:rPr>
              <w:t>Administracji zatwierdził</w:t>
            </w:r>
            <w:r w:rsidR="008859D3" w:rsidRPr="00703989">
              <w:rPr>
                <w:rFonts w:ascii="Times New Roman" w:hAnsi="Times New Roman"/>
                <w:color w:val="000000"/>
              </w:rPr>
              <w:t xml:space="preserve"> </w:t>
            </w:r>
            <w:r w:rsidR="00DA27FD" w:rsidRPr="00703989">
              <w:rPr>
                <w:rFonts w:ascii="Times New Roman" w:hAnsi="Times New Roman"/>
                <w:color w:val="000000"/>
              </w:rPr>
              <w:t>sprawozdanie finansowe</w:t>
            </w:r>
            <w:r w:rsidR="008859D3" w:rsidRPr="00703989">
              <w:rPr>
                <w:rFonts w:ascii="Times New Roman" w:hAnsi="Times New Roman"/>
                <w:color w:val="000000"/>
              </w:rPr>
              <w:t xml:space="preserve"> Agencji za 202</w:t>
            </w:r>
            <w:r w:rsidR="002B2D36" w:rsidRPr="00703989">
              <w:rPr>
                <w:rFonts w:ascii="Times New Roman" w:hAnsi="Times New Roman"/>
                <w:color w:val="000000"/>
              </w:rPr>
              <w:t>5</w:t>
            </w:r>
            <w:r w:rsidR="008859D3" w:rsidRPr="00703989">
              <w:rPr>
                <w:rFonts w:ascii="Times New Roman" w:hAnsi="Times New Roman"/>
                <w:color w:val="000000"/>
              </w:rPr>
              <w:t xml:space="preserve"> r. </w:t>
            </w:r>
          </w:p>
          <w:p w14:paraId="074D3287" w14:textId="73CA76D3" w:rsidR="00B0552A" w:rsidRPr="00B0552A" w:rsidRDefault="00B0552A" w:rsidP="005C07E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C07EA">
              <w:rPr>
                <w:rFonts w:ascii="Times New Roman" w:hAnsi="Times New Roman"/>
              </w:rPr>
              <w:t xml:space="preserve">Proponowane rozwiązanie nie spowoduje wzrostu wydatków </w:t>
            </w:r>
            <w:r w:rsidRPr="005C07EA">
              <w:rPr>
                <w:rFonts w:ascii="Times New Roman" w:hAnsi="Times New Roman"/>
                <w:iCs/>
              </w:rPr>
              <w:t>Rządowej Agencji Rezerw Strategicznych</w:t>
            </w:r>
            <w:r w:rsidRPr="005C07EA">
              <w:rPr>
                <w:rFonts w:ascii="Times New Roman" w:hAnsi="Times New Roman"/>
              </w:rPr>
              <w:t>, zatem przyjęte rozwiązania pozostają neutralne dla poziomu wydatków Agencji w 2026 r.</w:t>
            </w:r>
          </w:p>
        </w:tc>
      </w:tr>
      <w:tr w:rsidR="001E6663" w:rsidRPr="00C2082E" w14:paraId="1AB60188" w14:textId="77777777" w:rsidTr="004A1FEE">
        <w:trPr>
          <w:trHeight w:val="1266"/>
        </w:trPr>
        <w:tc>
          <w:tcPr>
            <w:tcW w:w="2156" w:type="dxa"/>
            <w:gridSpan w:val="2"/>
            <w:shd w:val="clear" w:color="auto" w:fill="FFFFFF"/>
          </w:tcPr>
          <w:p w14:paraId="634D1CD4" w14:textId="77777777" w:rsidR="001E6663" w:rsidRPr="00C2082E" w:rsidRDefault="001E6663" w:rsidP="001E666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47" w:type="dxa"/>
            <w:gridSpan w:val="26"/>
            <w:shd w:val="clear" w:color="auto" w:fill="FFFFFF"/>
          </w:tcPr>
          <w:p w14:paraId="56D3E99D" w14:textId="575FED6D" w:rsidR="007D0AFB" w:rsidRPr="00C2082E" w:rsidRDefault="00703989" w:rsidP="001E666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E6663" w:rsidRPr="00C2082E" w14:paraId="77418C16" w14:textId="77777777" w:rsidTr="005A5D91">
        <w:trPr>
          <w:trHeight w:val="345"/>
        </w:trPr>
        <w:tc>
          <w:tcPr>
            <w:tcW w:w="10803" w:type="dxa"/>
            <w:gridSpan w:val="28"/>
            <w:shd w:val="clear" w:color="auto" w:fill="99CCFF"/>
          </w:tcPr>
          <w:p w14:paraId="53657B8C" w14:textId="532C2D7C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" w:hAnsi="Times" w:cs="Times"/>
                <w:b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b/>
                <w:color w:val="000000"/>
                <w:spacing w:val="-2"/>
              </w:rPr>
              <w:t xml:space="preserve">Wpływ na </w:t>
            </w:r>
            <w:r w:rsidRPr="00C2082E">
              <w:rPr>
                <w:rFonts w:ascii="Times" w:hAnsi="Times" w:cs="Times"/>
                <w:b/>
                <w:color w:val="000000"/>
              </w:rPr>
              <w:t>konkurencyjność gospodarki i przedsiębiorczość, w tym funkcjonowanie przedsiębiorców</w:t>
            </w:r>
            <w:r w:rsidR="00E431DA">
              <w:rPr>
                <w:rFonts w:ascii="Times" w:hAnsi="Times" w:cs="Times"/>
                <w:b/>
                <w:color w:val="000000"/>
              </w:rPr>
              <w:t>,</w:t>
            </w:r>
            <w:r w:rsidRPr="00C2082E">
              <w:rPr>
                <w:rFonts w:ascii="Times" w:hAnsi="Times" w:cs="Times"/>
                <w:b/>
                <w:color w:val="000000"/>
              </w:rPr>
              <w:t xml:space="preserve"> oraz na rodzinę, obywateli i gospodarstwa domowe </w:t>
            </w:r>
          </w:p>
        </w:tc>
      </w:tr>
      <w:tr w:rsidR="001E6663" w:rsidRPr="00C2082E" w14:paraId="56DB6F52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FFFFFF"/>
          </w:tcPr>
          <w:p w14:paraId="28A82D37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2082E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1E6663" w:rsidRPr="00C2082E" w14:paraId="0C0C1E25" w14:textId="77777777" w:rsidTr="00DE25C7">
        <w:trPr>
          <w:trHeight w:val="142"/>
        </w:trPr>
        <w:tc>
          <w:tcPr>
            <w:tcW w:w="3889" w:type="dxa"/>
            <w:gridSpan w:val="8"/>
            <w:shd w:val="clear" w:color="auto" w:fill="FFFFFF"/>
          </w:tcPr>
          <w:p w14:paraId="3B4A7C8C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3398E5F2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5" w:type="dxa"/>
            <w:gridSpan w:val="4"/>
            <w:shd w:val="clear" w:color="auto" w:fill="FFFFFF"/>
          </w:tcPr>
          <w:p w14:paraId="0BBA3BA6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28F14C4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61C654A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A66A9AB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33" w:type="dxa"/>
            <w:gridSpan w:val="3"/>
            <w:shd w:val="clear" w:color="auto" w:fill="FFFFFF"/>
          </w:tcPr>
          <w:p w14:paraId="5F87D12C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8706CD5" w14:textId="77777777" w:rsidR="001E6663" w:rsidRPr="00C2082E" w:rsidRDefault="001E6663" w:rsidP="001E6663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2082E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C2082E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C2082E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1E6663" w:rsidRPr="00C2082E" w14:paraId="39BC1B40" w14:textId="77777777" w:rsidTr="00DE25C7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7ED212C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6F1E6382" w14:textId="77777777" w:rsidR="001E6663" w:rsidRPr="00C2082E" w:rsidRDefault="001E6663" w:rsidP="001E6663">
            <w:pPr>
              <w:rPr>
                <w:rFonts w:ascii="Times New Roman" w:hAnsi="Times New Roman"/>
                <w:spacing w:val="-2"/>
              </w:rPr>
            </w:pPr>
            <w:r w:rsidRPr="00C2082E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7BDC59D9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4F6FE220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1242CF0D" w14:textId="3152AFDE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5" w:type="dxa"/>
            <w:gridSpan w:val="4"/>
            <w:shd w:val="clear" w:color="auto" w:fill="FFFFFF"/>
          </w:tcPr>
          <w:p w14:paraId="280DEF01" w14:textId="4C319AB5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996C591" w14:textId="26090166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8261B19" w14:textId="42877242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8EA7C9B" w14:textId="61371D66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33" w:type="dxa"/>
            <w:gridSpan w:val="3"/>
            <w:shd w:val="clear" w:color="auto" w:fill="FFFFFF"/>
          </w:tcPr>
          <w:p w14:paraId="76BAF6B6" w14:textId="1A6FC094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7D978AFE" w14:textId="4C3B9E2B" w:rsidR="001E6663" w:rsidRPr="00C2082E" w:rsidRDefault="0014553A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E6663" w:rsidRPr="00C2082E" w14:paraId="3199E7B4" w14:textId="77777777" w:rsidTr="00DE25C7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006E2C2A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1DA0E66E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40B4D304" w14:textId="262FBE80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5" w:type="dxa"/>
            <w:gridSpan w:val="4"/>
            <w:shd w:val="clear" w:color="auto" w:fill="FFFFFF"/>
          </w:tcPr>
          <w:p w14:paraId="7410299D" w14:textId="10ABF70A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19566F" w14:textId="3030F980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615B778" w14:textId="61E0662F" w:rsidR="001E6663" w:rsidRPr="00C2082E" w:rsidRDefault="0014553A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A2C3397" w14:textId="78BD0C3C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33" w:type="dxa"/>
            <w:gridSpan w:val="3"/>
            <w:shd w:val="clear" w:color="auto" w:fill="FFFFFF"/>
          </w:tcPr>
          <w:p w14:paraId="5CC3D5C9" w14:textId="078B60F9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FED671F" w14:textId="0913D7A6" w:rsidR="001E6663" w:rsidRPr="00C2082E" w:rsidRDefault="00C65E63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E6663" w:rsidRPr="00C2082E" w14:paraId="4EB06198" w14:textId="77777777" w:rsidTr="00DE25C7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785ABD41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4C1B50C9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4EF717B2" w14:textId="5944AEB4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5" w:type="dxa"/>
            <w:gridSpan w:val="4"/>
            <w:shd w:val="clear" w:color="auto" w:fill="FFFFFF"/>
          </w:tcPr>
          <w:p w14:paraId="7854D7FC" w14:textId="3AEF2075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9EED3F5" w14:textId="02BD0605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A465020" w14:textId="289C954E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67C813D" w14:textId="1A18A09D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33" w:type="dxa"/>
            <w:gridSpan w:val="3"/>
            <w:shd w:val="clear" w:color="auto" w:fill="FFFFFF"/>
          </w:tcPr>
          <w:p w14:paraId="3176E20B" w14:textId="3DD67842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8CA9484" w14:textId="67D051EB" w:rsidR="001E6663" w:rsidRPr="00C2082E" w:rsidRDefault="00C65E63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E6663" w:rsidRPr="00C2082E" w14:paraId="094EC534" w14:textId="77777777" w:rsidTr="00DE25C7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411276E6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7C6824FA" w14:textId="7200214E" w:rsidR="001E6663" w:rsidRPr="00C2082E" w:rsidRDefault="001E6663" w:rsidP="001E6663">
            <w:pPr>
              <w:rPr>
                <w:rFonts w:ascii="Times New Roman" w:hAnsi="Times New Roman"/>
              </w:rPr>
            </w:pPr>
            <w:r w:rsidRPr="00C2082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osoby niepełnosprawne oraz osoby starsze"/>
                    <w:maxLength w:val="1000"/>
                  </w:textInput>
                </w:ffData>
              </w:fldChar>
            </w:r>
            <w:r w:rsidRPr="00C2082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2082E">
              <w:rPr>
                <w:rFonts w:ascii="Times New Roman" w:hAnsi="Times New Roman"/>
                <w:color w:val="000000"/>
              </w:rPr>
            </w:r>
            <w:r w:rsidRPr="00C2082E">
              <w:rPr>
                <w:rFonts w:ascii="Times New Roman" w:hAnsi="Times New Roman"/>
                <w:color w:val="000000"/>
              </w:rPr>
              <w:fldChar w:fldCharType="separate"/>
            </w:r>
            <w:r w:rsidRPr="00C2082E">
              <w:rPr>
                <w:rFonts w:ascii="Times New Roman" w:hAnsi="Times New Roman"/>
                <w:noProof/>
                <w:color w:val="000000"/>
              </w:rPr>
              <w:t>osoby niepełnosprawne oraz osoby starsze</w:t>
            </w:r>
            <w:r w:rsidRPr="00C2082E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425F7957" w14:textId="3DE38B53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15" w:type="dxa"/>
            <w:gridSpan w:val="4"/>
            <w:shd w:val="clear" w:color="auto" w:fill="FFFFFF"/>
          </w:tcPr>
          <w:p w14:paraId="63BED572" w14:textId="5D64B8A8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0F6443" w14:textId="7C0CE623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8861CC2" w14:textId="15E5B624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C09FDB8" w14:textId="28894C6F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33" w:type="dxa"/>
            <w:gridSpan w:val="3"/>
            <w:shd w:val="clear" w:color="auto" w:fill="FFFFFF"/>
          </w:tcPr>
          <w:p w14:paraId="46573B02" w14:textId="3646117F" w:rsidR="001E6663" w:rsidRPr="00C2082E" w:rsidRDefault="00C65E63" w:rsidP="001E666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B7F9A4A" w14:textId="391A0071" w:rsidR="001E6663" w:rsidRPr="00C2082E" w:rsidRDefault="00C65E63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E6663" w:rsidRPr="00C2082E" w14:paraId="5CF2071C" w14:textId="77777777" w:rsidTr="005A5D91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8D920EC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4CD0E775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6914" w:type="dxa"/>
            <w:gridSpan w:val="20"/>
            <w:shd w:val="clear" w:color="auto" w:fill="FFFFFF"/>
          </w:tcPr>
          <w:p w14:paraId="054C58A9" w14:textId="62E085BB" w:rsidR="001E6663" w:rsidRPr="00C2082E" w:rsidRDefault="00C14C09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</w:t>
            </w:r>
          </w:p>
        </w:tc>
      </w:tr>
      <w:tr w:rsidR="001E6663" w:rsidRPr="00C2082E" w14:paraId="6BEDA658" w14:textId="77777777" w:rsidTr="005A5D91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4C07B475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5EA2CCEF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6914" w:type="dxa"/>
            <w:gridSpan w:val="20"/>
            <w:shd w:val="clear" w:color="auto" w:fill="FFFFFF"/>
          </w:tcPr>
          <w:p w14:paraId="269CE443" w14:textId="628CB210" w:rsidR="001E6663" w:rsidRPr="00C2082E" w:rsidRDefault="00C14C09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14C09">
              <w:rPr>
                <w:rFonts w:ascii="Times New Roman" w:hAnsi="Times New Roman"/>
                <w:color w:val="000000"/>
                <w:spacing w:val="-2"/>
              </w:rPr>
              <w:t xml:space="preserve">brak wpływu </w:t>
            </w:r>
          </w:p>
        </w:tc>
      </w:tr>
      <w:tr w:rsidR="001E6663" w:rsidRPr="00C2082E" w14:paraId="25B9F46F" w14:textId="77777777" w:rsidTr="005A5D91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17136D2A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5F4FAD03" w14:textId="77777777" w:rsidR="001E6663" w:rsidRPr="00C2082E" w:rsidRDefault="001E6663" w:rsidP="001E6663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</w:rPr>
              <w:t>rodzina, obywatele oraz gospodarstwa domowe</w:t>
            </w:r>
            <w:r w:rsidRPr="00C2082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914" w:type="dxa"/>
            <w:gridSpan w:val="20"/>
            <w:shd w:val="clear" w:color="auto" w:fill="FFFFFF"/>
          </w:tcPr>
          <w:p w14:paraId="0EAD343E" w14:textId="55EC644B" w:rsidR="001E6663" w:rsidRPr="00C2082E" w:rsidRDefault="0092491C" w:rsidP="0070398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532C0">
              <w:rPr>
                <w:rFonts w:ascii="Times New Roman" w:hAnsi="Times New Roman"/>
                <w:color w:val="000000"/>
                <w:spacing w:val="-2"/>
              </w:rPr>
              <w:t>Wejście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życie projektowanej uchwały</w:t>
            </w:r>
            <w:r w:rsidRPr="002532C0">
              <w:rPr>
                <w:rFonts w:ascii="Times New Roman" w:hAnsi="Times New Roman"/>
                <w:color w:val="000000"/>
                <w:spacing w:val="-2"/>
              </w:rPr>
              <w:t xml:space="preserve"> nie wywiera wpływu na sytuację ekonomiczną i społeczną rodziny, a także osób </w:t>
            </w:r>
            <w:r w:rsidR="00DE5833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r w:rsidRPr="002532C0">
              <w:rPr>
                <w:rFonts w:ascii="Times New Roman" w:hAnsi="Times New Roman"/>
                <w:color w:val="000000"/>
                <w:spacing w:val="-2"/>
              </w:rPr>
              <w:t>niepełnosprawn</w:t>
            </w:r>
            <w:r w:rsidR="00DE5833">
              <w:rPr>
                <w:rFonts w:ascii="Times New Roman" w:hAnsi="Times New Roman"/>
                <w:color w:val="000000"/>
                <w:spacing w:val="-2"/>
              </w:rPr>
              <w:t>ościami</w:t>
            </w:r>
            <w:r w:rsidRPr="002532C0">
              <w:rPr>
                <w:rFonts w:ascii="Times New Roman" w:hAnsi="Times New Roman"/>
                <w:color w:val="000000"/>
                <w:spacing w:val="-2"/>
              </w:rPr>
              <w:t xml:space="preserve"> oraz osób starszych.</w:t>
            </w:r>
          </w:p>
        </w:tc>
      </w:tr>
      <w:tr w:rsidR="001E6663" w:rsidRPr="00C2082E" w14:paraId="79E9988F" w14:textId="77777777" w:rsidTr="005A5D91">
        <w:trPr>
          <w:trHeight w:val="142"/>
        </w:trPr>
        <w:tc>
          <w:tcPr>
            <w:tcW w:w="1596" w:type="dxa"/>
            <w:shd w:val="clear" w:color="auto" w:fill="FFFFFF"/>
          </w:tcPr>
          <w:p w14:paraId="7AAE79FC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128AC03F" w14:textId="41634E35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14" w:type="dxa"/>
            <w:gridSpan w:val="20"/>
            <w:shd w:val="clear" w:color="auto" w:fill="FFFFFF"/>
          </w:tcPr>
          <w:p w14:paraId="6FFDE290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E6663" w:rsidRPr="00C2082E" w14:paraId="6678593F" w14:textId="77777777" w:rsidTr="004A1FEE">
        <w:trPr>
          <w:trHeight w:val="1444"/>
        </w:trPr>
        <w:tc>
          <w:tcPr>
            <w:tcW w:w="2156" w:type="dxa"/>
            <w:gridSpan w:val="2"/>
            <w:shd w:val="clear" w:color="auto" w:fill="FFFFFF"/>
          </w:tcPr>
          <w:p w14:paraId="2C16E090" w14:textId="77777777" w:rsidR="001E6663" w:rsidRPr="00C2082E" w:rsidRDefault="001E6663" w:rsidP="001E6663">
            <w:pPr>
              <w:rPr>
                <w:rFonts w:ascii="Times New Roman" w:hAnsi="Times New Roman"/>
                <w:color w:val="000000"/>
              </w:rPr>
            </w:pPr>
            <w:r w:rsidRPr="00C2082E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47" w:type="dxa"/>
            <w:gridSpan w:val="26"/>
            <w:shd w:val="clear" w:color="auto" w:fill="FFFFFF"/>
            <w:vAlign w:val="center"/>
          </w:tcPr>
          <w:p w14:paraId="36AB58BF" w14:textId="0EC6A5F9" w:rsidR="001E6663" w:rsidRPr="00C2082E" w:rsidRDefault="00164B04" w:rsidP="001E666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Brak wpływu</w:t>
            </w:r>
            <w:r w:rsidR="003C638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1E6663" w:rsidRPr="00C2082E" w14:paraId="7A3EE866" w14:textId="77777777" w:rsidTr="005A5D91">
        <w:trPr>
          <w:trHeight w:val="342"/>
        </w:trPr>
        <w:tc>
          <w:tcPr>
            <w:tcW w:w="10803" w:type="dxa"/>
            <w:gridSpan w:val="28"/>
            <w:shd w:val="clear" w:color="auto" w:fill="99CCFF"/>
            <w:vAlign w:val="center"/>
          </w:tcPr>
          <w:p w14:paraId="3204B921" w14:textId="77777777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1E6663" w:rsidRPr="00C2082E" w14:paraId="2969DEF9" w14:textId="77777777" w:rsidTr="005A5D91">
        <w:trPr>
          <w:trHeight w:val="151"/>
        </w:trPr>
        <w:tc>
          <w:tcPr>
            <w:tcW w:w="10803" w:type="dxa"/>
            <w:gridSpan w:val="28"/>
            <w:shd w:val="clear" w:color="auto" w:fill="FFFFFF"/>
          </w:tcPr>
          <w:p w14:paraId="5A6680D9" w14:textId="29997D65" w:rsidR="001E6663" w:rsidRPr="00C2082E" w:rsidRDefault="00393A75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>
              <w:rPr>
                <w:rFonts w:ascii="Times" w:hAnsi="Times" w:cs="Times"/>
                <w:color w:val="000000"/>
              </w:rPr>
              <w:fldChar w:fldCharType="end"/>
            </w:r>
            <w:r w:rsidR="001E6663" w:rsidRPr="00C2082E">
              <w:rPr>
                <w:rFonts w:ascii="Times" w:hAnsi="Times" w:cs="Times"/>
                <w:color w:val="000000"/>
              </w:rPr>
              <w:t xml:space="preserve"> </w:t>
            </w:r>
            <w:r w:rsidR="001E6663" w:rsidRPr="00C2082E">
              <w:rPr>
                <w:rFonts w:ascii="Times" w:hAnsi="Times" w:cs="Times"/>
                <w:color w:val="000000"/>
                <w:spacing w:val="-2"/>
              </w:rPr>
              <w:t>nie dotyczy</w:t>
            </w:r>
          </w:p>
        </w:tc>
      </w:tr>
      <w:tr w:rsidR="001E6663" w:rsidRPr="00C2082E" w14:paraId="1A6675DE" w14:textId="77777777" w:rsidTr="005A5D91">
        <w:trPr>
          <w:trHeight w:val="760"/>
        </w:trPr>
        <w:tc>
          <w:tcPr>
            <w:tcW w:w="5111" w:type="dxa"/>
            <w:gridSpan w:val="12"/>
            <w:shd w:val="clear" w:color="auto" w:fill="FFFFFF"/>
          </w:tcPr>
          <w:p w14:paraId="5D9BBDA3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t xml:space="preserve">Wprowadzane są obciążenia poza bezwzględnie wymaganymi przez UE </w:t>
            </w:r>
            <w:r w:rsidRPr="00C2082E">
              <w:rPr>
                <w:rFonts w:ascii="Times" w:hAnsi="Times" w:cs="Times"/>
                <w:color w:val="000000"/>
              </w:rPr>
              <w:t>(szczegóły w odwróconej tabeli zgodności).</w:t>
            </w:r>
          </w:p>
        </w:tc>
        <w:tc>
          <w:tcPr>
            <w:tcW w:w="5692" w:type="dxa"/>
            <w:gridSpan w:val="16"/>
            <w:shd w:val="clear" w:color="auto" w:fill="FFFFFF"/>
          </w:tcPr>
          <w:p w14:paraId="3AC7057C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tak</w:t>
            </w:r>
          </w:p>
          <w:p w14:paraId="002A35C6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nie</w:t>
            </w:r>
          </w:p>
          <w:p w14:paraId="6E5DAA98" w14:textId="515EF326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nie dotyczy</w:t>
            </w:r>
          </w:p>
        </w:tc>
      </w:tr>
      <w:tr w:rsidR="001E6663" w:rsidRPr="00C2082E" w14:paraId="39DA68D6" w14:textId="77777777" w:rsidTr="005A5D91">
        <w:trPr>
          <w:trHeight w:val="1125"/>
        </w:trPr>
        <w:tc>
          <w:tcPr>
            <w:tcW w:w="5111" w:type="dxa"/>
            <w:gridSpan w:val="12"/>
            <w:shd w:val="clear" w:color="auto" w:fill="FFFFFF"/>
          </w:tcPr>
          <w:p w14:paraId="67C4960B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 xml:space="preserve">zmniejszenie liczby dokumentów </w:t>
            </w:r>
          </w:p>
          <w:p w14:paraId="7BBD2060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zmniejszenie liczby procedur</w:t>
            </w:r>
          </w:p>
          <w:p w14:paraId="218FF0CC" w14:textId="5CED8C9E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skrócenie czasu na załatwienie sprawy</w:t>
            </w:r>
          </w:p>
          <w:p w14:paraId="2A158792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b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inne:</w:t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FORMTEXT </w:instrText>
            </w:r>
            <w:r w:rsidRPr="00C2082E">
              <w:rPr>
                <w:rFonts w:ascii="Times" w:hAnsi="Times" w:cs="Times"/>
                <w:color w:val="000000"/>
              </w:rPr>
            </w:r>
            <w:r w:rsidRPr="00C2082E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</w:p>
        </w:tc>
        <w:tc>
          <w:tcPr>
            <w:tcW w:w="5692" w:type="dxa"/>
            <w:gridSpan w:val="16"/>
            <w:shd w:val="clear" w:color="auto" w:fill="FFFFFF"/>
          </w:tcPr>
          <w:p w14:paraId="16FEAE21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zwiększenie liczby dokumentów</w:t>
            </w:r>
          </w:p>
          <w:p w14:paraId="436AE368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zwiększenie liczby procedur</w:t>
            </w:r>
          </w:p>
          <w:p w14:paraId="76A2E831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wydłużenie czasu na załatwienie sprawy</w:t>
            </w:r>
          </w:p>
          <w:p w14:paraId="7766B27D" w14:textId="52D26804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inne:</w:t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FORMTEXT </w:instrText>
            </w:r>
            <w:r w:rsidRPr="00C2082E">
              <w:rPr>
                <w:rFonts w:ascii="Times" w:hAnsi="Times" w:cs="Times"/>
                <w:color w:val="000000"/>
              </w:rPr>
            </w:r>
            <w:r w:rsidRPr="00C2082E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noProof/>
                <w:color w:val="000000"/>
              </w:rPr>
              <w:t> </w:t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</w:p>
        </w:tc>
      </w:tr>
      <w:tr w:rsidR="001E6663" w:rsidRPr="00C2082E" w14:paraId="68905108" w14:textId="77777777" w:rsidTr="005A5D91">
        <w:trPr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AF4A44D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  <w:spacing w:val="-2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5692" w:type="dxa"/>
            <w:gridSpan w:val="16"/>
            <w:shd w:val="clear" w:color="auto" w:fill="FFFFFF"/>
          </w:tcPr>
          <w:p w14:paraId="664FC72E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tak</w:t>
            </w:r>
          </w:p>
          <w:p w14:paraId="1D992C2B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nie</w:t>
            </w:r>
          </w:p>
          <w:p w14:paraId="73503F10" w14:textId="51E47D56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nie dotyczy</w:t>
            </w:r>
          </w:p>
        </w:tc>
      </w:tr>
      <w:tr w:rsidR="001E6663" w:rsidRPr="00C2082E" w14:paraId="3ECA3FFA" w14:textId="77777777" w:rsidTr="005A5D91">
        <w:trPr>
          <w:trHeight w:val="630"/>
        </w:trPr>
        <w:tc>
          <w:tcPr>
            <w:tcW w:w="10803" w:type="dxa"/>
            <w:gridSpan w:val="28"/>
            <w:shd w:val="clear" w:color="auto" w:fill="FFFFFF"/>
          </w:tcPr>
          <w:p w14:paraId="5E6614CD" w14:textId="77777777" w:rsidR="001E6663" w:rsidRDefault="001E6663" w:rsidP="001E666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15462370" w14:textId="486FD0C1" w:rsidR="001E6663" w:rsidRPr="00703989" w:rsidRDefault="001E6663" w:rsidP="0070398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 xml:space="preserve">Projektowana uchwała nie wprowadza </w:t>
            </w:r>
            <w:r>
              <w:rPr>
                <w:rFonts w:ascii="TimesNewRoman" w:hAnsi="TimesNewRoman" w:cs="TimesNewRoman"/>
                <w:lang w:eastAsia="pl-PL"/>
              </w:rPr>
              <w:t>ż</w:t>
            </w:r>
            <w:r>
              <w:rPr>
                <w:rFonts w:ascii="Times New Roman" w:hAnsi="Times New Roman"/>
                <w:lang w:eastAsia="pl-PL"/>
              </w:rPr>
              <w:t>adnych dodatkowych obci</w:t>
            </w:r>
            <w:r>
              <w:rPr>
                <w:rFonts w:ascii="TimesNewRoman" w:hAnsi="TimesNewRoman" w:cs="TimesNewRoman"/>
                <w:lang w:eastAsia="pl-PL"/>
              </w:rPr>
              <w:t>ąż</w:t>
            </w:r>
            <w:r>
              <w:rPr>
                <w:rFonts w:ascii="Times New Roman" w:hAnsi="Times New Roman"/>
                <w:lang w:eastAsia="pl-PL"/>
              </w:rPr>
              <w:t>e</w:t>
            </w:r>
            <w:r>
              <w:rPr>
                <w:rFonts w:ascii="TimesNewRoman" w:hAnsi="TimesNewRoman" w:cs="TimesNewRoman"/>
                <w:lang w:eastAsia="pl-PL"/>
              </w:rPr>
              <w:t xml:space="preserve">ń </w:t>
            </w:r>
            <w:r>
              <w:rPr>
                <w:rFonts w:ascii="Times New Roman" w:hAnsi="Times New Roman"/>
                <w:lang w:eastAsia="pl-PL"/>
              </w:rPr>
              <w:t>regulacyjnych.</w:t>
            </w:r>
          </w:p>
        </w:tc>
      </w:tr>
      <w:tr w:rsidR="001E6663" w:rsidRPr="00C2082E" w14:paraId="11BB7628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70052DD0" w14:textId="77777777" w:rsidR="001E6663" w:rsidRPr="00C2082E" w:rsidRDefault="001E6663" w:rsidP="001E6663">
            <w:pPr>
              <w:numPr>
                <w:ilvl w:val="0"/>
                <w:numId w:val="3"/>
              </w:numPr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 xml:space="preserve">Wpływ na rynek pracy </w:t>
            </w:r>
          </w:p>
        </w:tc>
      </w:tr>
      <w:tr w:rsidR="001E6663" w:rsidRPr="00C2082E" w14:paraId="2C07E145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auto"/>
          </w:tcPr>
          <w:p w14:paraId="58C8D7B3" w14:textId="4B660740" w:rsidR="001E6663" w:rsidRPr="00C2082E" w:rsidRDefault="001E6663" w:rsidP="001E6663">
            <w:pPr>
              <w:jc w:val="both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t xml:space="preserve">Realizacja </w:t>
            </w:r>
            <w:r w:rsidR="00D206ED">
              <w:rPr>
                <w:rFonts w:ascii="Times" w:hAnsi="Times" w:cs="Times"/>
                <w:color w:val="000000"/>
              </w:rPr>
              <w:t>u</w:t>
            </w:r>
            <w:r w:rsidR="00C14C09">
              <w:rPr>
                <w:rFonts w:ascii="Times" w:hAnsi="Times" w:cs="Times"/>
                <w:color w:val="000000"/>
              </w:rPr>
              <w:t>chwały</w:t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="004B2909">
              <w:rPr>
                <w:rFonts w:ascii="Times" w:hAnsi="Times" w:cs="Times"/>
                <w:color w:val="000000"/>
              </w:rPr>
              <w:t xml:space="preserve">nie </w:t>
            </w:r>
            <w:r w:rsidRPr="00C2082E">
              <w:rPr>
                <w:rFonts w:ascii="Times" w:hAnsi="Times" w:cs="Times"/>
                <w:color w:val="000000"/>
              </w:rPr>
              <w:t>wpłynie na rynek pracy.</w:t>
            </w:r>
          </w:p>
        </w:tc>
      </w:tr>
      <w:tr w:rsidR="001E6663" w:rsidRPr="00C2082E" w14:paraId="225F991E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4559D57B" w14:textId="77777777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>Wpływ na pozostałe obszary</w:t>
            </w:r>
          </w:p>
        </w:tc>
      </w:tr>
      <w:tr w:rsidR="001E6663" w:rsidRPr="00C2082E" w14:paraId="67EB953C" w14:textId="77777777" w:rsidTr="005A5D91">
        <w:trPr>
          <w:trHeight w:val="1031"/>
        </w:trPr>
        <w:tc>
          <w:tcPr>
            <w:tcW w:w="3547" w:type="dxa"/>
            <w:gridSpan w:val="6"/>
            <w:shd w:val="clear" w:color="auto" w:fill="FFFFFF"/>
          </w:tcPr>
          <w:p w14:paraId="35D5FF08" w14:textId="37BA7EC8" w:rsidR="001E6663" w:rsidRPr="00C2082E" w:rsidRDefault="00C14C09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14C09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C09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14C09">
              <w:rPr>
                <w:rFonts w:ascii="Times" w:hAnsi="Times" w:cs="Times"/>
                <w:color w:val="000000"/>
              </w:rPr>
              <w:fldChar w:fldCharType="end"/>
            </w:r>
            <w:r w:rsidR="001E6663" w:rsidRPr="00C2082E">
              <w:rPr>
                <w:rFonts w:ascii="Times" w:hAnsi="Times" w:cs="Times"/>
                <w:color w:val="000000"/>
              </w:rPr>
              <w:t xml:space="preserve"> </w:t>
            </w:r>
            <w:r w:rsidR="001E6663" w:rsidRPr="00C2082E">
              <w:rPr>
                <w:rFonts w:ascii="Times" w:hAnsi="Times" w:cs="Times"/>
                <w:color w:val="000000"/>
                <w:spacing w:val="-2"/>
              </w:rPr>
              <w:t>środowisko naturalne</w:t>
            </w:r>
          </w:p>
          <w:p w14:paraId="6DA59ECF" w14:textId="65EE73C0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sytuacja i rozwój regionalny</w:t>
            </w:r>
          </w:p>
          <w:p w14:paraId="05CA614A" w14:textId="04B10212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3"/>
            <w:shd w:val="clear" w:color="auto" w:fill="FFFFFF"/>
          </w:tcPr>
          <w:p w14:paraId="50C51481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demografia</w:t>
            </w:r>
          </w:p>
          <w:p w14:paraId="6EFF24BA" w14:textId="678FD7BF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mienie państwowe</w:t>
            </w:r>
          </w:p>
          <w:p w14:paraId="33B0813D" w14:textId="7FE7FCD4" w:rsidR="001E6663" w:rsidRPr="00C2082E" w:rsidRDefault="00C14C09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14C09">
              <w:rPr>
                <w:rFonts w:ascii="Times" w:hAnsi="Times" w:cs="Times"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14C09">
              <w:rPr>
                <w:rFonts w:ascii="Times" w:hAnsi="Times" w:cs="Times"/>
                <w:color w:val="000000"/>
                <w:spacing w:val="-2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  <w:spacing w:val="-2"/>
              </w:rPr>
            </w:r>
            <w:r w:rsidR="00000000">
              <w:rPr>
                <w:rFonts w:ascii="Times" w:hAnsi="Times" w:cs="Times"/>
                <w:color w:val="000000"/>
                <w:spacing w:val="-2"/>
              </w:rPr>
              <w:fldChar w:fldCharType="separate"/>
            </w:r>
            <w:r w:rsidRPr="00C14C09">
              <w:rPr>
                <w:rFonts w:ascii="Times" w:hAnsi="Times" w:cs="Times"/>
                <w:color w:val="000000"/>
                <w:spacing w:val="-2"/>
              </w:rPr>
              <w:fldChar w:fldCharType="end"/>
            </w:r>
            <w:r w:rsidR="001E6663" w:rsidRPr="00C2082E">
              <w:rPr>
                <w:rFonts w:ascii="Times" w:hAnsi="Times" w:cs="Times"/>
                <w:color w:val="000000"/>
                <w:spacing w:val="-2"/>
              </w:rPr>
              <w:t xml:space="preserve">inne: </w:t>
            </w:r>
            <w:r>
              <w:rPr>
                <w:rFonts w:ascii="Times" w:hAnsi="Times" w:cs="Times"/>
                <w:color w:val="000000"/>
                <w:spacing w:val="-2"/>
              </w:rPr>
              <w:t>pomoc humanitarna</w:t>
            </w:r>
          </w:p>
        </w:tc>
        <w:tc>
          <w:tcPr>
            <w:tcW w:w="3569" w:type="dxa"/>
            <w:gridSpan w:val="9"/>
            <w:shd w:val="clear" w:color="auto" w:fill="FFFFFF"/>
          </w:tcPr>
          <w:p w14:paraId="59B5BEFD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informatyzacja</w:t>
            </w:r>
          </w:p>
          <w:p w14:paraId="2C6CE074" w14:textId="77777777" w:rsidR="001E6663" w:rsidRPr="00C2082E" w:rsidRDefault="001E6663" w:rsidP="001E6663">
            <w:pPr>
              <w:spacing w:line="240" w:lineRule="auto"/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82E">
              <w:rPr>
                <w:rFonts w:ascii="Times" w:hAnsi="Times" w:cs="Times"/>
                <w:color w:val="000000"/>
              </w:rPr>
              <w:instrText xml:space="preserve"> FORMCHECKBOX </w:instrText>
            </w:r>
            <w:r w:rsidR="00000000">
              <w:rPr>
                <w:rFonts w:ascii="Times" w:hAnsi="Times" w:cs="Times"/>
                <w:color w:val="000000"/>
              </w:rPr>
            </w:r>
            <w:r w:rsidR="00000000">
              <w:rPr>
                <w:rFonts w:ascii="Times" w:hAnsi="Times" w:cs="Times"/>
                <w:color w:val="000000"/>
              </w:rPr>
              <w:fldChar w:fldCharType="separate"/>
            </w:r>
            <w:r w:rsidRPr="00C2082E">
              <w:rPr>
                <w:rFonts w:ascii="Times" w:hAnsi="Times" w:cs="Times"/>
                <w:color w:val="000000"/>
              </w:rPr>
              <w:fldChar w:fldCharType="end"/>
            </w:r>
            <w:r w:rsidRPr="00C2082E">
              <w:rPr>
                <w:rFonts w:ascii="Times" w:hAnsi="Times" w:cs="Times"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color w:val="000000"/>
                <w:spacing w:val="-2"/>
              </w:rPr>
              <w:t>zdrowie</w:t>
            </w:r>
          </w:p>
        </w:tc>
      </w:tr>
      <w:tr w:rsidR="001E6663" w:rsidRPr="00C2082E" w14:paraId="08ACA5DC" w14:textId="77777777" w:rsidTr="004A1FEE">
        <w:trPr>
          <w:trHeight w:val="576"/>
        </w:trPr>
        <w:tc>
          <w:tcPr>
            <w:tcW w:w="2156" w:type="dxa"/>
            <w:gridSpan w:val="2"/>
            <w:shd w:val="clear" w:color="auto" w:fill="FFFFFF"/>
            <w:vAlign w:val="center"/>
          </w:tcPr>
          <w:p w14:paraId="53C9097E" w14:textId="77777777" w:rsidR="001E6663" w:rsidRPr="00C2082E" w:rsidRDefault="001E6663" w:rsidP="001E6663">
            <w:pPr>
              <w:rPr>
                <w:rFonts w:ascii="Times" w:hAnsi="Times" w:cs="Times"/>
                <w:color w:val="000000"/>
              </w:rPr>
            </w:pPr>
            <w:r w:rsidRPr="00C2082E">
              <w:rPr>
                <w:rFonts w:ascii="Times" w:hAnsi="Times" w:cs="Times"/>
                <w:color w:val="000000"/>
              </w:rPr>
              <w:t>Omówienie wpływu</w:t>
            </w:r>
          </w:p>
        </w:tc>
        <w:tc>
          <w:tcPr>
            <w:tcW w:w="8647" w:type="dxa"/>
            <w:gridSpan w:val="26"/>
            <w:shd w:val="clear" w:color="auto" w:fill="FFFFFF"/>
            <w:vAlign w:val="center"/>
          </w:tcPr>
          <w:p w14:paraId="64AE2ACB" w14:textId="2AFE5266" w:rsidR="001E6663" w:rsidRPr="00C2082E" w:rsidRDefault="002B2D36" w:rsidP="00703989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  <w:spacing w:val="-2"/>
              </w:rPr>
              <w:t>Kontynuacja</w:t>
            </w:r>
            <w:r w:rsidR="00625A98" w:rsidRPr="002B2D36">
              <w:rPr>
                <w:rFonts w:ascii="Times" w:hAnsi="Times" w:cs="Times"/>
                <w:color w:val="000000"/>
                <w:spacing w:val="-2"/>
              </w:rPr>
              <w:t xml:space="preserve"> przez Agencję działań </w:t>
            </w:r>
            <w:r w:rsidR="001E2D59" w:rsidRPr="002B2D36">
              <w:rPr>
                <w:rFonts w:ascii="Times" w:hAnsi="Times" w:cs="Times"/>
                <w:color w:val="000000"/>
                <w:spacing w:val="-2"/>
              </w:rPr>
              <w:t>określonych</w:t>
            </w:r>
            <w:r w:rsidR="001E2D59">
              <w:rPr>
                <w:rFonts w:ascii="Times" w:hAnsi="Times" w:cs="Times"/>
                <w:color w:val="000000"/>
                <w:spacing w:val="-2"/>
              </w:rPr>
              <w:t xml:space="preserve"> w </w:t>
            </w:r>
            <w:r w:rsidRPr="002B2D36">
              <w:rPr>
                <w:rFonts w:ascii="Times" w:hAnsi="Times" w:cs="Times"/>
                <w:color w:val="000000"/>
                <w:spacing w:val="-2"/>
              </w:rPr>
              <w:t>Rządowy</w:t>
            </w:r>
            <w:r>
              <w:rPr>
                <w:rFonts w:ascii="Times" w:hAnsi="Times" w:cs="Times"/>
                <w:color w:val="000000"/>
                <w:spacing w:val="-2"/>
              </w:rPr>
              <w:t>m</w:t>
            </w:r>
            <w:r w:rsidRPr="002B2D36">
              <w:rPr>
                <w:rFonts w:ascii="Times" w:hAnsi="Times" w:cs="Times"/>
                <w:color w:val="000000"/>
                <w:spacing w:val="-2"/>
              </w:rPr>
              <w:t xml:space="preserve"> Program</w:t>
            </w:r>
            <w:r>
              <w:rPr>
                <w:rFonts w:ascii="Times" w:hAnsi="Times" w:cs="Times"/>
                <w:color w:val="000000"/>
                <w:spacing w:val="-2"/>
              </w:rPr>
              <w:t>ie</w:t>
            </w:r>
            <w:r w:rsidRPr="002B2D36">
              <w:rPr>
                <w:rFonts w:ascii="Times" w:hAnsi="Times" w:cs="Times"/>
                <w:color w:val="000000"/>
                <w:spacing w:val="-2"/>
              </w:rPr>
              <w:t xml:space="preserve"> Rezerw Strategicznych na lata 2022-2026”</w:t>
            </w:r>
            <w:r>
              <w:rPr>
                <w:rFonts w:ascii="Times" w:hAnsi="Times" w:cs="Times"/>
                <w:color w:val="000000"/>
                <w:spacing w:val="-2"/>
              </w:rPr>
              <w:t xml:space="preserve"> </w:t>
            </w:r>
            <w:r w:rsidR="001E2D59" w:rsidRPr="001E2D59">
              <w:rPr>
                <w:rFonts w:ascii="Times" w:hAnsi="Times" w:cs="Times"/>
                <w:color w:val="000000"/>
                <w:spacing w:val="-2"/>
              </w:rPr>
              <w:t>w ramach limitu wydatków na 2026 r., tj. ś</w:t>
            </w:r>
            <w:r>
              <w:rPr>
                <w:rFonts w:ascii="Times" w:hAnsi="Times" w:cs="Times"/>
                <w:color w:val="000000"/>
                <w:spacing w:val="-2"/>
              </w:rPr>
              <w:t>rodków z nadwyżki budżetowej, w </w:t>
            </w:r>
            <w:r w:rsidR="001E2D59" w:rsidRPr="001E2D59">
              <w:rPr>
                <w:rFonts w:ascii="Times" w:hAnsi="Times" w:cs="Times"/>
                <w:color w:val="000000"/>
                <w:spacing w:val="-2"/>
              </w:rPr>
              <w:t>celu zapewnienia spr</w:t>
            </w:r>
            <w:r w:rsidR="00DA27FD">
              <w:rPr>
                <w:rFonts w:ascii="Times" w:hAnsi="Times" w:cs="Times"/>
                <w:color w:val="000000"/>
                <w:spacing w:val="-2"/>
              </w:rPr>
              <w:t>awnego i pełnego zadań Agencji.</w:t>
            </w:r>
          </w:p>
        </w:tc>
      </w:tr>
      <w:tr w:rsidR="001E6663" w:rsidRPr="00C2082E" w14:paraId="236DDB7A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6263A2EA" w14:textId="6BB2DEDB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</w:rPr>
            </w:pPr>
            <w:r w:rsidRPr="00C2082E">
              <w:rPr>
                <w:rFonts w:ascii="Times" w:hAnsi="Times" w:cs="Times"/>
                <w:b/>
                <w:spacing w:val="-2"/>
              </w:rPr>
              <w:t>Planowane wykonanie przepisów aktu prawnego</w:t>
            </w:r>
          </w:p>
        </w:tc>
      </w:tr>
      <w:tr w:rsidR="001E6663" w:rsidRPr="00C2082E" w14:paraId="34B34016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FFFFFF"/>
          </w:tcPr>
          <w:p w14:paraId="13AB7BA6" w14:textId="79ABD211" w:rsidR="001E6663" w:rsidRPr="00C2082E" w:rsidRDefault="001E6663" w:rsidP="00DA27FD">
            <w:pPr>
              <w:jc w:val="both"/>
              <w:rPr>
                <w:rFonts w:ascii="Times" w:hAnsi="Times" w:cs="Times"/>
                <w:spacing w:val="-2"/>
              </w:rPr>
            </w:pPr>
            <w:r w:rsidRPr="00C2082E">
              <w:rPr>
                <w:rFonts w:ascii="Times" w:hAnsi="Times" w:cs="Times"/>
                <w:spacing w:val="-2"/>
              </w:rPr>
              <w:t xml:space="preserve">Wejście w życie planowanej uchwały przewidziano z dniem ogłoszenia. Planuje się wejście w życie uchwały w </w:t>
            </w:r>
            <w:r w:rsidR="002B2D36">
              <w:rPr>
                <w:rFonts w:ascii="Times" w:hAnsi="Times" w:cs="Times"/>
                <w:spacing w:val="-2"/>
              </w:rPr>
              <w:t>drugim</w:t>
            </w:r>
            <w:r w:rsidR="00DD3A52">
              <w:rPr>
                <w:rFonts w:ascii="Times" w:hAnsi="Times" w:cs="Times"/>
                <w:spacing w:val="-2"/>
              </w:rPr>
              <w:t xml:space="preserve"> </w:t>
            </w:r>
            <w:r w:rsidR="004B594A">
              <w:rPr>
                <w:rFonts w:ascii="Times" w:hAnsi="Times" w:cs="Times"/>
                <w:spacing w:val="-2"/>
              </w:rPr>
              <w:t>kwartale 202</w:t>
            </w:r>
            <w:r w:rsidR="002B2D36">
              <w:rPr>
                <w:rFonts w:ascii="Times" w:hAnsi="Times" w:cs="Times"/>
                <w:spacing w:val="-2"/>
              </w:rPr>
              <w:t>6</w:t>
            </w:r>
            <w:r w:rsidRPr="00C2082E">
              <w:rPr>
                <w:rFonts w:ascii="Times" w:hAnsi="Times" w:cs="Times"/>
                <w:spacing w:val="-2"/>
              </w:rPr>
              <w:t xml:space="preserve"> r.</w:t>
            </w:r>
          </w:p>
        </w:tc>
      </w:tr>
      <w:tr w:rsidR="001E6663" w:rsidRPr="00C2082E" w14:paraId="4832BFD7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5BAE48FC" w14:textId="77777777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</w:rPr>
            </w:pPr>
            <w:r w:rsidRPr="00C2082E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C2082E">
              <w:rPr>
                <w:rFonts w:ascii="Times" w:hAnsi="Times" w:cs="Times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1E6663" w:rsidRPr="00C2082E" w14:paraId="5598337C" w14:textId="77777777" w:rsidTr="00213BA3">
        <w:trPr>
          <w:trHeight w:val="341"/>
        </w:trPr>
        <w:tc>
          <w:tcPr>
            <w:tcW w:w="10803" w:type="dxa"/>
            <w:gridSpan w:val="28"/>
            <w:shd w:val="clear" w:color="auto" w:fill="FFFFFF"/>
          </w:tcPr>
          <w:p w14:paraId="5C0C0E94" w14:textId="75D9FC33" w:rsidR="00213BA3" w:rsidRPr="007948C1" w:rsidRDefault="00213BA3" w:rsidP="00213BA3">
            <w:pPr>
              <w:jc w:val="both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  <w:spacing w:val="-2"/>
              </w:rPr>
              <w:t>Nie dotyczy</w:t>
            </w:r>
            <w:r w:rsidR="003C6389">
              <w:rPr>
                <w:rFonts w:ascii="Times" w:hAnsi="Times" w:cs="Times"/>
                <w:color w:val="000000"/>
                <w:spacing w:val="-2"/>
              </w:rPr>
              <w:t>.</w:t>
            </w:r>
          </w:p>
        </w:tc>
      </w:tr>
      <w:tr w:rsidR="001E6663" w:rsidRPr="00C2082E" w14:paraId="3E1502A6" w14:textId="77777777" w:rsidTr="005A5D91">
        <w:trPr>
          <w:trHeight w:val="142"/>
        </w:trPr>
        <w:tc>
          <w:tcPr>
            <w:tcW w:w="10803" w:type="dxa"/>
            <w:gridSpan w:val="28"/>
            <w:shd w:val="clear" w:color="auto" w:fill="99CCFF"/>
          </w:tcPr>
          <w:p w14:paraId="4AFBEF38" w14:textId="77777777" w:rsidR="001E6663" w:rsidRPr="00C2082E" w:rsidRDefault="001E6663" w:rsidP="001E6663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" w:hAnsi="Times" w:cs="Times"/>
                <w:b/>
                <w:color w:val="000000"/>
                <w:spacing w:val="-2"/>
              </w:rPr>
            </w:pPr>
            <w:r w:rsidRPr="00C2082E">
              <w:rPr>
                <w:rFonts w:ascii="Times" w:hAnsi="Times" w:cs="Times"/>
                <w:b/>
                <w:color w:val="000000"/>
                <w:spacing w:val="-2"/>
              </w:rPr>
              <w:t xml:space="preserve">Załączniki </w:t>
            </w:r>
            <w:r w:rsidRPr="00C2082E">
              <w:rPr>
                <w:rFonts w:ascii="Times" w:hAnsi="Times" w:cs="Times"/>
                <w:b/>
                <w:spacing w:val="-2"/>
              </w:rPr>
              <w:t>(istotne dokumenty źródłowe, badania, analizy itp.</w:t>
            </w:r>
            <w:r w:rsidRPr="00C2082E">
              <w:rPr>
                <w:rFonts w:ascii="Times" w:hAnsi="Times" w:cs="Times"/>
                <w:b/>
                <w:color w:val="000000"/>
                <w:spacing w:val="-2"/>
              </w:rPr>
              <w:t xml:space="preserve">) </w:t>
            </w:r>
          </w:p>
        </w:tc>
      </w:tr>
      <w:tr w:rsidR="001E6663" w:rsidRPr="00C2082E" w14:paraId="758947DE" w14:textId="77777777" w:rsidTr="00213BA3">
        <w:trPr>
          <w:trHeight w:val="151"/>
        </w:trPr>
        <w:tc>
          <w:tcPr>
            <w:tcW w:w="10803" w:type="dxa"/>
            <w:gridSpan w:val="28"/>
            <w:shd w:val="clear" w:color="auto" w:fill="FFFFFF"/>
          </w:tcPr>
          <w:p w14:paraId="0EEEADAC" w14:textId="3FB3FFCF" w:rsidR="001E6663" w:rsidRPr="00C2082E" w:rsidRDefault="003C6389" w:rsidP="001E6663">
            <w:pPr>
              <w:spacing w:line="240" w:lineRule="auto"/>
              <w:jc w:val="both"/>
              <w:rPr>
                <w:rFonts w:ascii="Times" w:hAnsi="Times" w:cs="Times"/>
                <w:color w:val="000000"/>
                <w:spacing w:val="-2"/>
              </w:rPr>
            </w:pPr>
            <w:r>
              <w:rPr>
                <w:rFonts w:ascii="Times" w:hAnsi="Times" w:cs="Times"/>
                <w:color w:val="000000"/>
                <w:spacing w:val="-2"/>
              </w:rPr>
              <w:t>B</w:t>
            </w:r>
            <w:r w:rsidR="00613B6F">
              <w:rPr>
                <w:rFonts w:ascii="Times" w:hAnsi="Times" w:cs="Times"/>
                <w:color w:val="000000"/>
                <w:spacing w:val="-2"/>
              </w:rPr>
              <w:t>rak</w:t>
            </w:r>
            <w:r>
              <w:rPr>
                <w:rFonts w:ascii="Times" w:hAnsi="Times" w:cs="Times"/>
                <w:color w:val="000000"/>
                <w:spacing w:val="-2"/>
              </w:rPr>
              <w:t>.</w:t>
            </w:r>
          </w:p>
        </w:tc>
      </w:tr>
    </w:tbl>
    <w:p w14:paraId="45AC0404" w14:textId="675F4321" w:rsidR="006176ED" w:rsidRPr="00A87B3A" w:rsidRDefault="006176ED" w:rsidP="00C2082E">
      <w:pPr>
        <w:pStyle w:val="Nagwek1"/>
        <w:spacing w:before="0" w:after="0"/>
        <w:rPr>
          <w:rFonts w:ascii="Times New Roman" w:hAnsi="Times New Roman"/>
        </w:rPr>
      </w:pPr>
    </w:p>
    <w:sectPr w:rsidR="006176ED" w:rsidRPr="00A87B3A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9AF4" w14:textId="77777777" w:rsidR="0048454C" w:rsidRDefault="0048454C" w:rsidP="00044739">
      <w:pPr>
        <w:spacing w:line="240" w:lineRule="auto"/>
      </w:pPr>
      <w:r>
        <w:separator/>
      </w:r>
    </w:p>
  </w:endnote>
  <w:endnote w:type="continuationSeparator" w:id="0">
    <w:p w14:paraId="16632373" w14:textId="77777777" w:rsidR="0048454C" w:rsidRDefault="0048454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8C43" w14:textId="77777777" w:rsidR="0048454C" w:rsidRDefault="0048454C" w:rsidP="00044739">
      <w:pPr>
        <w:spacing w:line="240" w:lineRule="auto"/>
      </w:pPr>
      <w:r>
        <w:separator/>
      </w:r>
    </w:p>
  </w:footnote>
  <w:footnote w:type="continuationSeparator" w:id="0">
    <w:p w14:paraId="3104574A" w14:textId="77777777" w:rsidR="0048454C" w:rsidRDefault="0048454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8C8"/>
    <w:multiLevelType w:val="hybridMultilevel"/>
    <w:tmpl w:val="1A187A60"/>
    <w:lvl w:ilvl="0" w:tplc="EAC63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BFC"/>
    <w:multiLevelType w:val="hybridMultilevel"/>
    <w:tmpl w:val="D93EB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7B2F"/>
    <w:multiLevelType w:val="hybridMultilevel"/>
    <w:tmpl w:val="24346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5B32558"/>
    <w:multiLevelType w:val="hybridMultilevel"/>
    <w:tmpl w:val="2430A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5CB152B"/>
    <w:multiLevelType w:val="hybridMultilevel"/>
    <w:tmpl w:val="BFF48C76"/>
    <w:lvl w:ilvl="0" w:tplc="E98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B3207"/>
    <w:multiLevelType w:val="hybridMultilevel"/>
    <w:tmpl w:val="E48EA8AA"/>
    <w:lvl w:ilvl="0" w:tplc="B41E7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2279"/>
    <w:multiLevelType w:val="hybridMultilevel"/>
    <w:tmpl w:val="8C762BBC"/>
    <w:lvl w:ilvl="0" w:tplc="B41E78E2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2F062E44"/>
    <w:multiLevelType w:val="hybridMultilevel"/>
    <w:tmpl w:val="5148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2738"/>
    <w:multiLevelType w:val="hybridMultilevel"/>
    <w:tmpl w:val="DA14B67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34226F8"/>
    <w:multiLevelType w:val="hybridMultilevel"/>
    <w:tmpl w:val="7EDAE4D2"/>
    <w:lvl w:ilvl="0" w:tplc="E98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0F02"/>
    <w:multiLevelType w:val="hybridMultilevel"/>
    <w:tmpl w:val="CA884D54"/>
    <w:lvl w:ilvl="0" w:tplc="E98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1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E255169"/>
    <w:multiLevelType w:val="hybridMultilevel"/>
    <w:tmpl w:val="019E7FFA"/>
    <w:lvl w:ilvl="0" w:tplc="1774464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FE2470D"/>
    <w:multiLevelType w:val="hybridMultilevel"/>
    <w:tmpl w:val="3CBA0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3ED419F"/>
    <w:multiLevelType w:val="hybridMultilevel"/>
    <w:tmpl w:val="886E518E"/>
    <w:lvl w:ilvl="0" w:tplc="B41E78E2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3" w15:restartNumberingAfterBreak="0">
    <w:nsid w:val="6D1D51BB"/>
    <w:multiLevelType w:val="hybridMultilevel"/>
    <w:tmpl w:val="9238E668"/>
    <w:lvl w:ilvl="0" w:tplc="B41E78E2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F51881"/>
    <w:multiLevelType w:val="hybridMultilevel"/>
    <w:tmpl w:val="959AB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61D88"/>
    <w:multiLevelType w:val="hybridMultilevel"/>
    <w:tmpl w:val="E640B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79110A"/>
    <w:multiLevelType w:val="hybridMultilevel"/>
    <w:tmpl w:val="CBEE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3128">
    <w:abstractNumId w:val="7"/>
  </w:num>
  <w:num w:numId="2" w16cid:durableId="1305620234">
    <w:abstractNumId w:val="1"/>
  </w:num>
  <w:num w:numId="3" w16cid:durableId="168376016">
    <w:abstractNumId w:val="19"/>
  </w:num>
  <w:num w:numId="4" w16cid:durableId="855266987">
    <w:abstractNumId w:val="30"/>
  </w:num>
  <w:num w:numId="5" w16cid:durableId="906916926">
    <w:abstractNumId w:val="2"/>
  </w:num>
  <w:num w:numId="6" w16cid:durableId="1915162315">
    <w:abstractNumId w:val="13"/>
  </w:num>
  <w:num w:numId="7" w16cid:durableId="12659519">
    <w:abstractNumId w:val="23"/>
  </w:num>
  <w:num w:numId="8" w16cid:durableId="1625768025">
    <w:abstractNumId w:val="8"/>
  </w:num>
  <w:num w:numId="9" w16cid:durableId="363601783">
    <w:abstractNumId w:val="26"/>
  </w:num>
  <w:num w:numId="10" w16cid:durableId="1512795769">
    <w:abstractNumId w:val="21"/>
  </w:num>
  <w:num w:numId="11" w16cid:durableId="1873414824">
    <w:abstractNumId w:val="24"/>
  </w:num>
  <w:num w:numId="12" w16cid:durableId="2132237348">
    <w:abstractNumId w:val="5"/>
  </w:num>
  <w:num w:numId="13" w16cid:durableId="88934704">
    <w:abstractNumId w:val="20"/>
  </w:num>
  <w:num w:numId="14" w16cid:durableId="893279034">
    <w:abstractNumId w:val="31"/>
  </w:num>
  <w:num w:numId="15" w16cid:durableId="1242443686">
    <w:abstractNumId w:val="27"/>
  </w:num>
  <w:num w:numId="16" w16cid:durableId="910969853">
    <w:abstractNumId w:val="29"/>
  </w:num>
  <w:num w:numId="17" w16cid:durableId="1414546710">
    <w:abstractNumId w:val="9"/>
  </w:num>
  <w:num w:numId="18" w16cid:durableId="1428843400">
    <w:abstractNumId w:val="34"/>
  </w:num>
  <w:num w:numId="19" w16cid:durableId="22949304">
    <w:abstractNumId w:val="37"/>
  </w:num>
  <w:num w:numId="20" w16cid:durableId="894582395">
    <w:abstractNumId w:val="28"/>
  </w:num>
  <w:num w:numId="21" w16cid:durableId="592977057">
    <w:abstractNumId w:val="10"/>
  </w:num>
  <w:num w:numId="22" w16cid:durableId="1972207398">
    <w:abstractNumId w:val="3"/>
  </w:num>
  <w:num w:numId="23" w16cid:durableId="1748920708">
    <w:abstractNumId w:val="38"/>
  </w:num>
  <w:num w:numId="24" w16cid:durableId="438568490">
    <w:abstractNumId w:val="25"/>
  </w:num>
  <w:num w:numId="25" w16cid:durableId="1359891350">
    <w:abstractNumId w:val="16"/>
  </w:num>
  <w:num w:numId="26" w16cid:durableId="1883712493">
    <w:abstractNumId w:val="6"/>
  </w:num>
  <w:num w:numId="27" w16cid:durableId="1702784638">
    <w:abstractNumId w:val="4"/>
  </w:num>
  <w:num w:numId="28" w16cid:durableId="321396467">
    <w:abstractNumId w:val="22"/>
  </w:num>
  <w:num w:numId="29" w16cid:durableId="1913200722">
    <w:abstractNumId w:val="15"/>
  </w:num>
  <w:num w:numId="30" w16cid:durableId="2056152763">
    <w:abstractNumId w:val="36"/>
  </w:num>
  <w:num w:numId="31" w16cid:durableId="552346859">
    <w:abstractNumId w:val="0"/>
  </w:num>
  <w:num w:numId="32" w16cid:durableId="830752267">
    <w:abstractNumId w:val="35"/>
  </w:num>
  <w:num w:numId="33" w16cid:durableId="761414088">
    <w:abstractNumId w:val="11"/>
  </w:num>
  <w:num w:numId="34" w16cid:durableId="1307706015">
    <w:abstractNumId w:val="17"/>
  </w:num>
  <w:num w:numId="35" w16cid:durableId="1938169670">
    <w:abstractNumId w:val="18"/>
  </w:num>
  <w:num w:numId="36" w16cid:durableId="1905068467">
    <w:abstractNumId w:val="12"/>
  </w:num>
  <w:num w:numId="37" w16cid:durableId="893933677">
    <w:abstractNumId w:val="33"/>
  </w:num>
  <w:num w:numId="38" w16cid:durableId="1819568336">
    <w:abstractNumId w:val="32"/>
  </w:num>
  <w:num w:numId="39" w16cid:durableId="443035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924"/>
    <w:rsid w:val="00004C6A"/>
    <w:rsid w:val="00007116"/>
    <w:rsid w:val="00012D11"/>
    <w:rsid w:val="00013641"/>
    <w:rsid w:val="00013EB5"/>
    <w:rsid w:val="00023836"/>
    <w:rsid w:val="00031390"/>
    <w:rsid w:val="000356A9"/>
    <w:rsid w:val="00035ABA"/>
    <w:rsid w:val="00044138"/>
    <w:rsid w:val="00044739"/>
    <w:rsid w:val="00051637"/>
    <w:rsid w:val="000538CE"/>
    <w:rsid w:val="00056681"/>
    <w:rsid w:val="000573A7"/>
    <w:rsid w:val="00062B42"/>
    <w:rsid w:val="000648A7"/>
    <w:rsid w:val="0006618B"/>
    <w:rsid w:val="000670C0"/>
    <w:rsid w:val="00071B99"/>
    <w:rsid w:val="000727C2"/>
    <w:rsid w:val="000737F7"/>
    <w:rsid w:val="000756E5"/>
    <w:rsid w:val="0007704E"/>
    <w:rsid w:val="00080EC8"/>
    <w:rsid w:val="0009028D"/>
    <w:rsid w:val="000944AC"/>
    <w:rsid w:val="00094CB9"/>
    <w:rsid w:val="000956B2"/>
    <w:rsid w:val="000969E7"/>
    <w:rsid w:val="000A23DE"/>
    <w:rsid w:val="000A4020"/>
    <w:rsid w:val="000A71B6"/>
    <w:rsid w:val="000B0E1E"/>
    <w:rsid w:val="000B5433"/>
    <w:rsid w:val="000B54FB"/>
    <w:rsid w:val="000B588A"/>
    <w:rsid w:val="000C1988"/>
    <w:rsid w:val="000C29B0"/>
    <w:rsid w:val="000C76FC"/>
    <w:rsid w:val="000D38FC"/>
    <w:rsid w:val="000D4D90"/>
    <w:rsid w:val="000E25E2"/>
    <w:rsid w:val="000E2D10"/>
    <w:rsid w:val="000E5A9B"/>
    <w:rsid w:val="000F3204"/>
    <w:rsid w:val="000F7B72"/>
    <w:rsid w:val="0010548B"/>
    <w:rsid w:val="001072D1"/>
    <w:rsid w:val="00116A2F"/>
    <w:rsid w:val="00117017"/>
    <w:rsid w:val="00126D1A"/>
    <w:rsid w:val="00130E8E"/>
    <w:rsid w:val="0013216E"/>
    <w:rsid w:val="001369A3"/>
    <w:rsid w:val="001401B5"/>
    <w:rsid w:val="001422B9"/>
    <w:rsid w:val="0014553A"/>
    <w:rsid w:val="0014665F"/>
    <w:rsid w:val="00153464"/>
    <w:rsid w:val="00153505"/>
    <w:rsid w:val="001541B3"/>
    <w:rsid w:val="00155B15"/>
    <w:rsid w:val="001625BE"/>
    <w:rsid w:val="001643A4"/>
    <w:rsid w:val="00164B04"/>
    <w:rsid w:val="001727BB"/>
    <w:rsid w:val="00180D25"/>
    <w:rsid w:val="0018318D"/>
    <w:rsid w:val="0018572C"/>
    <w:rsid w:val="00187E79"/>
    <w:rsid w:val="00187F0D"/>
    <w:rsid w:val="00192CC5"/>
    <w:rsid w:val="001956A7"/>
    <w:rsid w:val="00196B81"/>
    <w:rsid w:val="001A118A"/>
    <w:rsid w:val="001A27F4"/>
    <w:rsid w:val="001A2D95"/>
    <w:rsid w:val="001B3460"/>
    <w:rsid w:val="001B4CA1"/>
    <w:rsid w:val="001B75D8"/>
    <w:rsid w:val="001C1060"/>
    <w:rsid w:val="001C3C63"/>
    <w:rsid w:val="001C70E3"/>
    <w:rsid w:val="001D4732"/>
    <w:rsid w:val="001D5039"/>
    <w:rsid w:val="001D6A3C"/>
    <w:rsid w:val="001D6D51"/>
    <w:rsid w:val="001E1D0D"/>
    <w:rsid w:val="001E2D59"/>
    <w:rsid w:val="001E6663"/>
    <w:rsid w:val="001F040A"/>
    <w:rsid w:val="001F4FB0"/>
    <w:rsid w:val="001F653A"/>
    <w:rsid w:val="001F6979"/>
    <w:rsid w:val="00202BC6"/>
    <w:rsid w:val="00205141"/>
    <w:rsid w:val="0020516B"/>
    <w:rsid w:val="00211B6F"/>
    <w:rsid w:val="00213559"/>
    <w:rsid w:val="00213BA3"/>
    <w:rsid w:val="00213EFD"/>
    <w:rsid w:val="002160EA"/>
    <w:rsid w:val="002172F1"/>
    <w:rsid w:val="00223C7B"/>
    <w:rsid w:val="00224AB1"/>
    <w:rsid w:val="0022687A"/>
    <w:rsid w:val="00230728"/>
    <w:rsid w:val="002338B8"/>
    <w:rsid w:val="00234040"/>
    <w:rsid w:val="00235CD2"/>
    <w:rsid w:val="00236924"/>
    <w:rsid w:val="0024467B"/>
    <w:rsid w:val="00254DED"/>
    <w:rsid w:val="00255619"/>
    <w:rsid w:val="00255685"/>
    <w:rsid w:val="00255DAD"/>
    <w:rsid w:val="00256108"/>
    <w:rsid w:val="00260F33"/>
    <w:rsid w:val="002613BD"/>
    <w:rsid w:val="002624F1"/>
    <w:rsid w:val="00270C81"/>
    <w:rsid w:val="00271558"/>
    <w:rsid w:val="00274862"/>
    <w:rsid w:val="0028187D"/>
    <w:rsid w:val="00281B6F"/>
    <w:rsid w:val="00282D72"/>
    <w:rsid w:val="002830F1"/>
    <w:rsid w:val="00283402"/>
    <w:rsid w:val="00285363"/>
    <w:rsid w:val="00286720"/>
    <w:rsid w:val="0028676E"/>
    <w:rsid w:val="00290FD6"/>
    <w:rsid w:val="00294259"/>
    <w:rsid w:val="00297CB3"/>
    <w:rsid w:val="002A2C81"/>
    <w:rsid w:val="002B2D36"/>
    <w:rsid w:val="002B3D1A"/>
    <w:rsid w:val="002C0714"/>
    <w:rsid w:val="002C1D13"/>
    <w:rsid w:val="002C27D0"/>
    <w:rsid w:val="002C2C9B"/>
    <w:rsid w:val="002D17D6"/>
    <w:rsid w:val="002D18D7"/>
    <w:rsid w:val="002D21CE"/>
    <w:rsid w:val="002D407B"/>
    <w:rsid w:val="002D7FA9"/>
    <w:rsid w:val="002E3D43"/>
    <w:rsid w:val="002E3DA3"/>
    <w:rsid w:val="002E450F"/>
    <w:rsid w:val="002E6B38"/>
    <w:rsid w:val="002E6D63"/>
    <w:rsid w:val="002E6E2B"/>
    <w:rsid w:val="002E7EB1"/>
    <w:rsid w:val="002F15EE"/>
    <w:rsid w:val="002F2B7F"/>
    <w:rsid w:val="002F36F8"/>
    <w:rsid w:val="002F500B"/>
    <w:rsid w:val="00300991"/>
    <w:rsid w:val="00301959"/>
    <w:rsid w:val="003027BF"/>
    <w:rsid w:val="00302BAE"/>
    <w:rsid w:val="00305B8A"/>
    <w:rsid w:val="00313D15"/>
    <w:rsid w:val="0032345B"/>
    <w:rsid w:val="00325814"/>
    <w:rsid w:val="00331BF9"/>
    <w:rsid w:val="0033495E"/>
    <w:rsid w:val="00334A79"/>
    <w:rsid w:val="00334D8D"/>
    <w:rsid w:val="00337345"/>
    <w:rsid w:val="00337DD2"/>
    <w:rsid w:val="003404D1"/>
    <w:rsid w:val="00342B40"/>
    <w:rsid w:val="003443FF"/>
    <w:rsid w:val="003447DF"/>
    <w:rsid w:val="003502A4"/>
    <w:rsid w:val="003509FC"/>
    <w:rsid w:val="00352585"/>
    <w:rsid w:val="00355808"/>
    <w:rsid w:val="00362C7E"/>
    <w:rsid w:val="00363309"/>
    <w:rsid w:val="00363601"/>
    <w:rsid w:val="003747C6"/>
    <w:rsid w:val="00376AC9"/>
    <w:rsid w:val="003819D5"/>
    <w:rsid w:val="00385C13"/>
    <w:rsid w:val="00393032"/>
    <w:rsid w:val="00393A75"/>
    <w:rsid w:val="00394B69"/>
    <w:rsid w:val="00397078"/>
    <w:rsid w:val="003A070B"/>
    <w:rsid w:val="003A12CB"/>
    <w:rsid w:val="003A3803"/>
    <w:rsid w:val="003A6953"/>
    <w:rsid w:val="003B6083"/>
    <w:rsid w:val="003C2466"/>
    <w:rsid w:val="003C3838"/>
    <w:rsid w:val="003C5847"/>
    <w:rsid w:val="003C6389"/>
    <w:rsid w:val="003D017D"/>
    <w:rsid w:val="003D0681"/>
    <w:rsid w:val="003D12F6"/>
    <w:rsid w:val="003D1426"/>
    <w:rsid w:val="003D1FE0"/>
    <w:rsid w:val="003E2F4E"/>
    <w:rsid w:val="003E6985"/>
    <w:rsid w:val="003E720A"/>
    <w:rsid w:val="003F7BDC"/>
    <w:rsid w:val="00403038"/>
    <w:rsid w:val="00403E6E"/>
    <w:rsid w:val="00404D48"/>
    <w:rsid w:val="004129B4"/>
    <w:rsid w:val="00415085"/>
    <w:rsid w:val="00417EF0"/>
    <w:rsid w:val="00422181"/>
    <w:rsid w:val="004244A8"/>
    <w:rsid w:val="00425F72"/>
    <w:rsid w:val="00427736"/>
    <w:rsid w:val="00427FB3"/>
    <w:rsid w:val="004308C8"/>
    <w:rsid w:val="004328C6"/>
    <w:rsid w:val="0043529B"/>
    <w:rsid w:val="00437CBB"/>
    <w:rsid w:val="00441787"/>
    <w:rsid w:val="00444F2D"/>
    <w:rsid w:val="00452034"/>
    <w:rsid w:val="00455FA6"/>
    <w:rsid w:val="00461419"/>
    <w:rsid w:val="00461EEF"/>
    <w:rsid w:val="00466C70"/>
    <w:rsid w:val="004702C9"/>
    <w:rsid w:val="00472E45"/>
    <w:rsid w:val="00473FEA"/>
    <w:rsid w:val="0047579D"/>
    <w:rsid w:val="00483262"/>
    <w:rsid w:val="00484107"/>
    <w:rsid w:val="0048454C"/>
    <w:rsid w:val="00485CC5"/>
    <w:rsid w:val="0049343F"/>
    <w:rsid w:val="00493D5B"/>
    <w:rsid w:val="004946DD"/>
    <w:rsid w:val="004964FC"/>
    <w:rsid w:val="004A145E"/>
    <w:rsid w:val="004A1F15"/>
    <w:rsid w:val="004A1FEE"/>
    <w:rsid w:val="004A2A81"/>
    <w:rsid w:val="004A7BD7"/>
    <w:rsid w:val="004B2909"/>
    <w:rsid w:val="004B594A"/>
    <w:rsid w:val="004B5EF7"/>
    <w:rsid w:val="004C15C2"/>
    <w:rsid w:val="004C36D8"/>
    <w:rsid w:val="004C6A0C"/>
    <w:rsid w:val="004D0AA2"/>
    <w:rsid w:val="004D1248"/>
    <w:rsid w:val="004D1E3C"/>
    <w:rsid w:val="004D4169"/>
    <w:rsid w:val="004D6E14"/>
    <w:rsid w:val="004E420C"/>
    <w:rsid w:val="004F1351"/>
    <w:rsid w:val="004F4E17"/>
    <w:rsid w:val="0050082F"/>
    <w:rsid w:val="00500C56"/>
    <w:rsid w:val="00501713"/>
    <w:rsid w:val="005043A2"/>
    <w:rsid w:val="00506568"/>
    <w:rsid w:val="00510B77"/>
    <w:rsid w:val="0051551B"/>
    <w:rsid w:val="00520C57"/>
    <w:rsid w:val="00521E4C"/>
    <w:rsid w:val="00522D94"/>
    <w:rsid w:val="005245FB"/>
    <w:rsid w:val="00525F03"/>
    <w:rsid w:val="0053175C"/>
    <w:rsid w:val="00531F37"/>
    <w:rsid w:val="00533D89"/>
    <w:rsid w:val="00536564"/>
    <w:rsid w:val="00544597"/>
    <w:rsid w:val="00544FFE"/>
    <w:rsid w:val="00546EA1"/>
    <w:rsid w:val="005473F5"/>
    <w:rsid w:val="005477E7"/>
    <w:rsid w:val="00552794"/>
    <w:rsid w:val="00553234"/>
    <w:rsid w:val="00563199"/>
    <w:rsid w:val="00564874"/>
    <w:rsid w:val="00567963"/>
    <w:rsid w:val="0057009A"/>
    <w:rsid w:val="00571260"/>
    <w:rsid w:val="0057189C"/>
    <w:rsid w:val="00573FC1"/>
    <w:rsid w:val="005741EE"/>
    <w:rsid w:val="005763F6"/>
    <w:rsid w:val="0057668E"/>
    <w:rsid w:val="0058044D"/>
    <w:rsid w:val="00594495"/>
    <w:rsid w:val="00595E83"/>
    <w:rsid w:val="00596530"/>
    <w:rsid w:val="005967F3"/>
    <w:rsid w:val="00597241"/>
    <w:rsid w:val="00597D06"/>
    <w:rsid w:val="005A06DF"/>
    <w:rsid w:val="005A3D0C"/>
    <w:rsid w:val="005A5527"/>
    <w:rsid w:val="005A5AE6"/>
    <w:rsid w:val="005A5D91"/>
    <w:rsid w:val="005B1206"/>
    <w:rsid w:val="005B2391"/>
    <w:rsid w:val="005B37E8"/>
    <w:rsid w:val="005C0056"/>
    <w:rsid w:val="005C07EA"/>
    <w:rsid w:val="005C73AA"/>
    <w:rsid w:val="005C7751"/>
    <w:rsid w:val="005C78F8"/>
    <w:rsid w:val="005D0F84"/>
    <w:rsid w:val="005D61D6"/>
    <w:rsid w:val="005E0466"/>
    <w:rsid w:val="005E0D13"/>
    <w:rsid w:val="005E5047"/>
    <w:rsid w:val="005E7205"/>
    <w:rsid w:val="005E7371"/>
    <w:rsid w:val="005F0102"/>
    <w:rsid w:val="005F0229"/>
    <w:rsid w:val="005F116C"/>
    <w:rsid w:val="005F2131"/>
    <w:rsid w:val="005F2232"/>
    <w:rsid w:val="005F5787"/>
    <w:rsid w:val="00601132"/>
    <w:rsid w:val="006031CA"/>
    <w:rsid w:val="00605EF6"/>
    <w:rsid w:val="00606455"/>
    <w:rsid w:val="0060760D"/>
    <w:rsid w:val="00613B6F"/>
    <w:rsid w:val="00614929"/>
    <w:rsid w:val="00616511"/>
    <w:rsid w:val="006176ED"/>
    <w:rsid w:val="006202F3"/>
    <w:rsid w:val="0062097A"/>
    <w:rsid w:val="00621DA6"/>
    <w:rsid w:val="00623CFE"/>
    <w:rsid w:val="00625A98"/>
    <w:rsid w:val="00625EAB"/>
    <w:rsid w:val="00626DA3"/>
    <w:rsid w:val="00627221"/>
    <w:rsid w:val="00627EE8"/>
    <w:rsid w:val="006310AB"/>
    <w:rsid w:val="006316FA"/>
    <w:rsid w:val="00633E91"/>
    <w:rsid w:val="006370D2"/>
    <w:rsid w:val="00637CF7"/>
    <w:rsid w:val="0064074F"/>
    <w:rsid w:val="00641F55"/>
    <w:rsid w:val="00645B21"/>
    <w:rsid w:val="00645E4A"/>
    <w:rsid w:val="00647F31"/>
    <w:rsid w:val="00653688"/>
    <w:rsid w:val="00657848"/>
    <w:rsid w:val="0066091B"/>
    <w:rsid w:val="00661C70"/>
    <w:rsid w:val="006660E9"/>
    <w:rsid w:val="0066622B"/>
    <w:rsid w:val="00667249"/>
    <w:rsid w:val="00667558"/>
    <w:rsid w:val="00667FDB"/>
    <w:rsid w:val="00671523"/>
    <w:rsid w:val="00674362"/>
    <w:rsid w:val="006748FB"/>
    <w:rsid w:val="006754EF"/>
    <w:rsid w:val="00676C8D"/>
    <w:rsid w:val="00676F1F"/>
    <w:rsid w:val="00677381"/>
    <w:rsid w:val="00677414"/>
    <w:rsid w:val="006832CF"/>
    <w:rsid w:val="0068601E"/>
    <w:rsid w:val="0069486B"/>
    <w:rsid w:val="006A2A8D"/>
    <w:rsid w:val="006A37B1"/>
    <w:rsid w:val="006A3AC7"/>
    <w:rsid w:val="006A4904"/>
    <w:rsid w:val="006A548F"/>
    <w:rsid w:val="006A701A"/>
    <w:rsid w:val="006B64DC"/>
    <w:rsid w:val="006B7A91"/>
    <w:rsid w:val="006D23FE"/>
    <w:rsid w:val="006D4704"/>
    <w:rsid w:val="006D6A2D"/>
    <w:rsid w:val="006D7CBD"/>
    <w:rsid w:val="006E1E18"/>
    <w:rsid w:val="006E31CE"/>
    <w:rsid w:val="006E34D3"/>
    <w:rsid w:val="006E3FBB"/>
    <w:rsid w:val="006F1435"/>
    <w:rsid w:val="006F78C4"/>
    <w:rsid w:val="007024B3"/>
    <w:rsid w:val="007031A0"/>
    <w:rsid w:val="00703989"/>
    <w:rsid w:val="007056F4"/>
    <w:rsid w:val="00705A29"/>
    <w:rsid w:val="00707498"/>
    <w:rsid w:val="00711A65"/>
    <w:rsid w:val="00713D25"/>
    <w:rsid w:val="00714133"/>
    <w:rsid w:val="00714DA4"/>
    <w:rsid w:val="007158B2"/>
    <w:rsid w:val="00716081"/>
    <w:rsid w:val="00716C85"/>
    <w:rsid w:val="00722B48"/>
    <w:rsid w:val="00724164"/>
    <w:rsid w:val="00725865"/>
    <w:rsid w:val="00725DE7"/>
    <w:rsid w:val="0072636A"/>
    <w:rsid w:val="00726B44"/>
    <w:rsid w:val="007318DD"/>
    <w:rsid w:val="00733167"/>
    <w:rsid w:val="00733846"/>
    <w:rsid w:val="00735C8E"/>
    <w:rsid w:val="00740D2C"/>
    <w:rsid w:val="00744BF9"/>
    <w:rsid w:val="00750737"/>
    <w:rsid w:val="00751FF9"/>
    <w:rsid w:val="00752623"/>
    <w:rsid w:val="00752C0C"/>
    <w:rsid w:val="00756CFC"/>
    <w:rsid w:val="00760F1F"/>
    <w:rsid w:val="0076423E"/>
    <w:rsid w:val="007646CB"/>
    <w:rsid w:val="0076658F"/>
    <w:rsid w:val="0077040A"/>
    <w:rsid w:val="00772D64"/>
    <w:rsid w:val="00773EBC"/>
    <w:rsid w:val="00783FB4"/>
    <w:rsid w:val="00792609"/>
    <w:rsid w:val="00792887"/>
    <w:rsid w:val="007943E2"/>
    <w:rsid w:val="007948C1"/>
    <w:rsid w:val="00794F2C"/>
    <w:rsid w:val="007974DA"/>
    <w:rsid w:val="00797F8C"/>
    <w:rsid w:val="007A3BC7"/>
    <w:rsid w:val="007A5AC4"/>
    <w:rsid w:val="007B0FDD"/>
    <w:rsid w:val="007B380F"/>
    <w:rsid w:val="007B4802"/>
    <w:rsid w:val="007B6668"/>
    <w:rsid w:val="007B6B33"/>
    <w:rsid w:val="007C2701"/>
    <w:rsid w:val="007C3098"/>
    <w:rsid w:val="007C3A19"/>
    <w:rsid w:val="007D0AFB"/>
    <w:rsid w:val="007D2192"/>
    <w:rsid w:val="007F0021"/>
    <w:rsid w:val="007F2F52"/>
    <w:rsid w:val="007F5C52"/>
    <w:rsid w:val="00800CBD"/>
    <w:rsid w:val="00801F71"/>
    <w:rsid w:val="00805F28"/>
    <w:rsid w:val="0080749F"/>
    <w:rsid w:val="00811D46"/>
    <w:rsid w:val="008125B0"/>
    <w:rsid w:val="008144CB"/>
    <w:rsid w:val="00820483"/>
    <w:rsid w:val="00820682"/>
    <w:rsid w:val="00821717"/>
    <w:rsid w:val="00822501"/>
    <w:rsid w:val="00824210"/>
    <w:rsid w:val="008263C0"/>
    <w:rsid w:val="00835DA3"/>
    <w:rsid w:val="00840318"/>
    <w:rsid w:val="00841422"/>
    <w:rsid w:val="00841D3B"/>
    <w:rsid w:val="0084314C"/>
    <w:rsid w:val="00843171"/>
    <w:rsid w:val="00843812"/>
    <w:rsid w:val="008449AE"/>
    <w:rsid w:val="00847C91"/>
    <w:rsid w:val="00850F16"/>
    <w:rsid w:val="008575C3"/>
    <w:rsid w:val="00863D28"/>
    <w:rsid w:val="008648C3"/>
    <w:rsid w:val="00880F26"/>
    <w:rsid w:val="008859D3"/>
    <w:rsid w:val="00896C2E"/>
    <w:rsid w:val="0089729F"/>
    <w:rsid w:val="00897E10"/>
    <w:rsid w:val="008A5095"/>
    <w:rsid w:val="008A608F"/>
    <w:rsid w:val="008B1A9A"/>
    <w:rsid w:val="008B4FE6"/>
    <w:rsid w:val="008B6C37"/>
    <w:rsid w:val="008E18F7"/>
    <w:rsid w:val="008E1E10"/>
    <w:rsid w:val="008E269F"/>
    <w:rsid w:val="008E291B"/>
    <w:rsid w:val="008E4F2F"/>
    <w:rsid w:val="008E5F6D"/>
    <w:rsid w:val="008E74B0"/>
    <w:rsid w:val="008F1739"/>
    <w:rsid w:val="008F32E0"/>
    <w:rsid w:val="008F3998"/>
    <w:rsid w:val="008F4268"/>
    <w:rsid w:val="009008A8"/>
    <w:rsid w:val="00903BE9"/>
    <w:rsid w:val="009042F9"/>
    <w:rsid w:val="009063B0"/>
    <w:rsid w:val="00907106"/>
    <w:rsid w:val="009107FD"/>
    <w:rsid w:val="0091137C"/>
    <w:rsid w:val="00911567"/>
    <w:rsid w:val="00917AAE"/>
    <w:rsid w:val="0092491C"/>
    <w:rsid w:val="009251A9"/>
    <w:rsid w:val="00930699"/>
    <w:rsid w:val="00931F69"/>
    <w:rsid w:val="00934123"/>
    <w:rsid w:val="00935CB0"/>
    <w:rsid w:val="00937F86"/>
    <w:rsid w:val="00950240"/>
    <w:rsid w:val="00955774"/>
    <w:rsid w:val="009560B5"/>
    <w:rsid w:val="00957223"/>
    <w:rsid w:val="00957C4D"/>
    <w:rsid w:val="009629CE"/>
    <w:rsid w:val="009703D6"/>
    <w:rsid w:val="0097181B"/>
    <w:rsid w:val="00975C74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36B1"/>
    <w:rsid w:val="009954D6"/>
    <w:rsid w:val="00996F0A"/>
    <w:rsid w:val="009A1D86"/>
    <w:rsid w:val="009B049C"/>
    <w:rsid w:val="009B11C8"/>
    <w:rsid w:val="009B2BCF"/>
    <w:rsid w:val="009B2FF8"/>
    <w:rsid w:val="009B5BA3"/>
    <w:rsid w:val="009D0027"/>
    <w:rsid w:val="009D0655"/>
    <w:rsid w:val="009E1E98"/>
    <w:rsid w:val="009E3ABE"/>
    <w:rsid w:val="009E3C4B"/>
    <w:rsid w:val="009E745C"/>
    <w:rsid w:val="009F0637"/>
    <w:rsid w:val="009F62A6"/>
    <w:rsid w:val="009F674F"/>
    <w:rsid w:val="009F799E"/>
    <w:rsid w:val="00A02020"/>
    <w:rsid w:val="00A04F20"/>
    <w:rsid w:val="00A056CB"/>
    <w:rsid w:val="00A07967"/>
    <w:rsid w:val="00A07A29"/>
    <w:rsid w:val="00A07E10"/>
    <w:rsid w:val="00A10FF1"/>
    <w:rsid w:val="00A1506B"/>
    <w:rsid w:val="00A17CB2"/>
    <w:rsid w:val="00A219A1"/>
    <w:rsid w:val="00A221EB"/>
    <w:rsid w:val="00A23191"/>
    <w:rsid w:val="00A3099B"/>
    <w:rsid w:val="00A319C0"/>
    <w:rsid w:val="00A32631"/>
    <w:rsid w:val="00A33560"/>
    <w:rsid w:val="00A364E4"/>
    <w:rsid w:val="00A371A5"/>
    <w:rsid w:val="00A47BDF"/>
    <w:rsid w:val="00A51CD7"/>
    <w:rsid w:val="00A52ADB"/>
    <w:rsid w:val="00A533E8"/>
    <w:rsid w:val="00A542D9"/>
    <w:rsid w:val="00A552EB"/>
    <w:rsid w:val="00A56E64"/>
    <w:rsid w:val="00A624C3"/>
    <w:rsid w:val="00A62AFA"/>
    <w:rsid w:val="00A6641C"/>
    <w:rsid w:val="00A767D2"/>
    <w:rsid w:val="00A77616"/>
    <w:rsid w:val="00A804CB"/>
    <w:rsid w:val="00A805DA"/>
    <w:rsid w:val="00A811B4"/>
    <w:rsid w:val="00A857A9"/>
    <w:rsid w:val="00A87B3A"/>
    <w:rsid w:val="00A87CDE"/>
    <w:rsid w:val="00A905D3"/>
    <w:rsid w:val="00A9261F"/>
    <w:rsid w:val="00A92636"/>
    <w:rsid w:val="00A92BAF"/>
    <w:rsid w:val="00A94737"/>
    <w:rsid w:val="00A94BA3"/>
    <w:rsid w:val="00A9542B"/>
    <w:rsid w:val="00A95C4D"/>
    <w:rsid w:val="00A96CBA"/>
    <w:rsid w:val="00AA3DB5"/>
    <w:rsid w:val="00AB1ACD"/>
    <w:rsid w:val="00AB277F"/>
    <w:rsid w:val="00AB4099"/>
    <w:rsid w:val="00AB449A"/>
    <w:rsid w:val="00AD14F9"/>
    <w:rsid w:val="00AD35D6"/>
    <w:rsid w:val="00AD58C5"/>
    <w:rsid w:val="00AD6147"/>
    <w:rsid w:val="00AE36C4"/>
    <w:rsid w:val="00AE472C"/>
    <w:rsid w:val="00AE5375"/>
    <w:rsid w:val="00AE6BCF"/>
    <w:rsid w:val="00AE6CF8"/>
    <w:rsid w:val="00AF04F9"/>
    <w:rsid w:val="00AF4CAC"/>
    <w:rsid w:val="00AF77C4"/>
    <w:rsid w:val="00B01C55"/>
    <w:rsid w:val="00B03E0D"/>
    <w:rsid w:val="00B054F8"/>
    <w:rsid w:val="00B0552A"/>
    <w:rsid w:val="00B07B4F"/>
    <w:rsid w:val="00B20A44"/>
    <w:rsid w:val="00B2219A"/>
    <w:rsid w:val="00B30423"/>
    <w:rsid w:val="00B3581B"/>
    <w:rsid w:val="00B35BCC"/>
    <w:rsid w:val="00B366E1"/>
    <w:rsid w:val="00B36B81"/>
    <w:rsid w:val="00B36FEE"/>
    <w:rsid w:val="00B37C80"/>
    <w:rsid w:val="00B40344"/>
    <w:rsid w:val="00B5092B"/>
    <w:rsid w:val="00B5194E"/>
    <w:rsid w:val="00B51AF5"/>
    <w:rsid w:val="00B531FC"/>
    <w:rsid w:val="00B53E12"/>
    <w:rsid w:val="00B55347"/>
    <w:rsid w:val="00B57E5E"/>
    <w:rsid w:val="00B61F37"/>
    <w:rsid w:val="00B73407"/>
    <w:rsid w:val="00B768AB"/>
    <w:rsid w:val="00B76B35"/>
    <w:rsid w:val="00B7770F"/>
    <w:rsid w:val="00B77A89"/>
    <w:rsid w:val="00B77B27"/>
    <w:rsid w:val="00B77FA7"/>
    <w:rsid w:val="00B8134E"/>
    <w:rsid w:val="00B81B55"/>
    <w:rsid w:val="00B84613"/>
    <w:rsid w:val="00B84F13"/>
    <w:rsid w:val="00B87AF0"/>
    <w:rsid w:val="00B9037B"/>
    <w:rsid w:val="00B910BD"/>
    <w:rsid w:val="00B92303"/>
    <w:rsid w:val="00B93834"/>
    <w:rsid w:val="00B96469"/>
    <w:rsid w:val="00BA0DA2"/>
    <w:rsid w:val="00BA2981"/>
    <w:rsid w:val="00BA42EE"/>
    <w:rsid w:val="00BA48F9"/>
    <w:rsid w:val="00BB0DCA"/>
    <w:rsid w:val="00BB19C6"/>
    <w:rsid w:val="00BB2666"/>
    <w:rsid w:val="00BB4751"/>
    <w:rsid w:val="00BB6B80"/>
    <w:rsid w:val="00BC18C5"/>
    <w:rsid w:val="00BC284E"/>
    <w:rsid w:val="00BC3773"/>
    <w:rsid w:val="00BC381A"/>
    <w:rsid w:val="00BD0962"/>
    <w:rsid w:val="00BD1EED"/>
    <w:rsid w:val="00BD250C"/>
    <w:rsid w:val="00BF0DA2"/>
    <w:rsid w:val="00BF109C"/>
    <w:rsid w:val="00BF34FA"/>
    <w:rsid w:val="00BF7482"/>
    <w:rsid w:val="00C004B6"/>
    <w:rsid w:val="00C0250D"/>
    <w:rsid w:val="00C047A7"/>
    <w:rsid w:val="00C05DE5"/>
    <w:rsid w:val="00C14C09"/>
    <w:rsid w:val="00C2082E"/>
    <w:rsid w:val="00C2322A"/>
    <w:rsid w:val="00C33027"/>
    <w:rsid w:val="00C37667"/>
    <w:rsid w:val="00C435DB"/>
    <w:rsid w:val="00C44D73"/>
    <w:rsid w:val="00C504CC"/>
    <w:rsid w:val="00C50B42"/>
    <w:rsid w:val="00C514DB"/>
    <w:rsid w:val="00C516FF"/>
    <w:rsid w:val="00C52BFA"/>
    <w:rsid w:val="00C53D1D"/>
    <w:rsid w:val="00C53F26"/>
    <w:rsid w:val="00C540BC"/>
    <w:rsid w:val="00C63A5C"/>
    <w:rsid w:val="00C64F7D"/>
    <w:rsid w:val="00C65E63"/>
    <w:rsid w:val="00C67309"/>
    <w:rsid w:val="00C7614E"/>
    <w:rsid w:val="00C77BDF"/>
    <w:rsid w:val="00C77BF1"/>
    <w:rsid w:val="00C80D60"/>
    <w:rsid w:val="00C81A23"/>
    <w:rsid w:val="00C82FBD"/>
    <w:rsid w:val="00C85267"/>
    <w:rsid w:val="00C866FD"/>
    <w:rsid w:val="00C8721B"/>
    <w:rsid w:val="00C91C2C"/>
    <w:rsid w:val="00C9372C"/>
    <w:rsid w:val="00C9470E"/>
    <w:rsid w:val="00C95CEB"/>
    <w:rsid w:val="00CA1054"/>
    <w:rsid w:val="00CA63EB"/>
    <w:rsid w:val="00CA69F1"/>
    <w:rsid w:val="00CA710F"/>
    <w:rsid w:val="00CB1F62"/>
    <w:rsid w:val="00CB6991"/>
    <w:rsid w:val="00CB6F96"/>
    <w:rsid w:val="00CC6194"/>
    <w:rsid w:val="00CC6305"/>
    <w:rsid w:val="00CC78A5"/>
    <w:rsid w:val="00CC7E6C"/>
    <w:rsid w:val="00CD0516"/>
    <w:rsid w:val="00CD27D0"/>
    <w:rsid w:val="00CD3670"/>
    <w:rsid w:val="00CD756B"/>
    <w:rsid w:val="00CD7616"/>
    <w:rsid w:val="00CE0B01"/>
    <w:rsid w:val="00CE734F"/>
    <w:rsid w:val="00CE77A0"/>
    <w:rsid w:val="00CF112E"/>
    <w:rsid w:val="00CF5F4F"/>
    <w:rsid w:val="00D05361"/>
    <w:rsid w:val="00D060BD"/>
    <w:rsid w:val="00D206ED"/>
    <w:rsid w:val="00D218DC"/>
    <w:rsid w:val="00D22816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54686"/>
    <w:rsid w:val="00D5590B"/>
    <w:rsid w:val="00D62643"/>
    <w:rsid w:val="00D64C0F"/>
    <w:rsid w:val="00D67823"/>
    <w:rsid w:val="00D72EFE"/>
    <w:rsid w:val="00D73B93"/>
    <w:rsid w:val="00D76227"/>
    <w:rsid w:val="00D77DF1"/>
    <w:rsid w:val="00D80E7B"/>
    <w:rsid w:val="00D84736"/>
    <w:rsid w:val="00D86AFF"/>
    <w:rsid w:val="00D872A0"/>
    <w:rsid w:val="00D873D1"/>
    <w:rsid w:val="00D906AC"/>
    <w:rsid w:val="00D95A44"/>
    <w:rsid w:val="00D95D16"/>
    <w:rsid w:val="00D97532"/>
    <w:rsid w:val="00D97C76"/>
    <w:rsid w:val="00DA27FD"/>
    <w:rsid w:val="00DA4AC8"/>
    <w:rsid w:val="00DA77D6"/>
    <w:rsid w:val="00DB02B4"/>
    <w:rsid w:val="00DB2C87"/>
    <w:rsid w:val="00DB538D"/>
    <w:rsid w:val="00DB772C"/>
    <w:rsid w:val="00DC22E3"/>
    <w:rsid w:val="00DC275C"/>
    <w:rsid w:val="00DC330E"/>
    <w:rsid w:val="00DC4B0D"/>
    <w:rsid w:val="00DC7FE1"/>
    <w:rsid w:val="00DD235E"/>
    <w:rsid w:val="00DD3A52"/>
    <w:rsid w:val="00DD3F3F"/>
    <w:rsid w:val="00DD5572"/>
    <w:rsid w:val="00DE25C7"/>
    <w:rsid w:val="00DE5833"/>
    <w:rsid w:val="00DE5D80"/>
    <w:rsid w:val="00DF58CD"/>
    <w:rsid w:val="00DF65DE"/>
    <w:rsid w:val="00E019A5"/>
    <w:rsid w:val="00E026DF"/>
    <w:rsid w:val="00E02EC8"/>
    <w:rsid w:val="00E02F44"/>
    <w:rsid w:val="00E037F5"/>
    <w:rsid w:val="00E0419D"/>
    <w:rsid w:val="00E04ECB"/>
    <w:rsid w:val="00E05A09"/>
    <w:rsid w:val="00E06CA1"/>
    <w:rsid w:val="00E0718C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37030"/>
    <w:rsid w:val="00E431DA"/>
    <w:rsid w:val="00E52A2C"/>
    <w:rsid w:val="00E57322"/>
    <w:rsid w:val="00E60166"/>
    <w:rsid w:val="00E628CB"/>
    <w:rsid w:val="00E62AD9"/>
    <w:rsid w:val="00E638C8"/>
    <w:rsid w:val="00E74A9F"/>
    <w:rsid w:val="00E7509B"/>
    <w:rsid w:val="00E86590"/>
    <w:rsid w:val="00E907FF"/>
    <w:rsid w:val="00E90889"/>
    <w:rsid w:val="00E91BC9"/>
    <w:rsid w:val="00E9355C"/>
    <w:rsid w:val="00EA35D1"/>
    <w:rsid w:val="00EA42D1"/>
    <w:rsid w:val="00EA42EF"/>
    <w:rsid w:val="00EB1276"/>
    <w:rsid w:val="00EB2DD1"/>
    <w:rsid w:val="00EB4E88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3823"/>
    <w:rsid w:val="00EF652F"/>
    <w:rsid w:val="00EF7683"/>
    <w:rsid w:val="00EF7A2D"/>
    <w:rsid w:val="00F04F8D"/>
    <w:rsid w:val="00F06638"/>
    <w:rsid w:val="00F10AD0"/>
    <w:rsid w:val="00F116CC"/>
    <w:rsid w:val="00F12BD1"/>
    <w:rsid w:val="00F15327"/>
    <w:rsid w:val="00F168CF"/>
    <w:rsid w:val="00F2555C"/>
    <w:rsid w:val="00F31DF3"/>
    <w:rsid w:val="00F3393D"/>
    <w:rsid w:val="00F33AE5"/>
    <w:rsid w:val="00F3597D"/>
    <w:rsid w:val="00F40503"/>
    <w:rsid w:val="00F4376D"/>
    <w:rsid w:val="00F45399"/>
    <w:rsid w:val="00F465EA"/>
    <w:rsid w:val="00F50E84"/>
    <w:rsid w:val="00F5215C"/>
    <w:rsid w:val="00F54E7B"/>
    <w:rsid w:val="00F55A88"/>
    <w:rsid w:val="00F56116"/>
    <w:rsid w:val="00F60F14"/>
    <w:rsid w:val="00F62AB6"/>
    <w:rsid w:val="00F74005"/>
    <w:rsid w:val="00F74B0B"/>
    <w:rsid w:val="00F7671A"/>
    <w:rsid w:val="00F76884"/>
    <w:rsid w:val="00F82952"/>
    <w:rsid w:val="00F83285"/>
    <w:rsid w:val="00F83D24"/>
    <w:rsid w:val="00F83DD9"/>
    <w:rsid w:val="00F83F40"/>
    <w:rsid w:val="00F85E3A"/>
    <w:rsid w:val="00F9480C"/>
    <w:rsid w:val="00FA117A"/>
    <w:rsid w:val="00FA40DD"/>
    <w:rsid w:val="00FB0317"/>
    <w:rsid w:val="00FB386A"/>
    <w:rsid w:val="00FB4DA0"/>
    <w:rsid w:val="00FC0786"/>
    <w:rsid w:val="00FC49EF"/>
    <w:rsid w:val="00FE0695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D6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B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2D7FA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icletitle">
    <w:name w:val="articletitle"/>
    <w:basedOn w:val="Domylnaczcionkaakapitu"/>
    <w:rsid w:val="00325814"/>
  </w:style>
  <w:style w:type="character" w:customStyle="1" w:styleId="footnote">
    <w:name w:val="footnote"/>
    <w:basedOn w:val="Domylnaczcionkaakapitu"/>
    <w:rsid w:val="00325814"/>
  </w:style>
  <w:style w:type="paragraph" w:customStyle="1" w:styleId="Default">
    <w:name w:val="Default"/>
    <w:rsid w:val="004328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328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E7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34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0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artament.budzetu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11146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2026-06-29T10:20:00Z</dcterms:created>
  <dcterms:modified xsi:type="dcterms:W3CDTF">2026-06-29T12:57:00Z</dcterms:modified>
</cp:coreProperties>
</file>