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9683D" w14:textId="2459DDCA" w:rsidR="00996028" w:rsidRDefault="00996028" w:rsidP="00560B98">
      <w:pPr>
        <w:pStyle w:val="Tytu"/>
      </w:pPr>
      <w:r>
        <w:rPr>
          <w:noProof/>
          <w:lang w:eastAsia="pl-PL"/>
        </w:rPr>
        <w:drawing>
          <wp:inline distT="0" distB="0" distL="0" distR="0" wp14:anchorId="269E623B" wp14:editId="252B2EBA">
            <wp:extent cx="5673090" cy="778439"/>
            <wp:effectExtent l="0" t="0" r="381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7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0D9A2" w14:textId="77777777" w:rsidR="00996028" w:rsidRDefault="00996028" w:rsidP="00560B98">
      <w:pPr>
        <w:pStyle w:val="Tytu"/>
      </w:pPr>
    </w:p>
    <w:p w14:paraId="63F4D27B" w14:textId="139BF106" w:rsidR="0087499B" w:rsidRDefault="00F7137B" w:rsidP="0087499B">
      <w:pPr>
        <w:ind w:left="0"/>
      </w:pPr>
      <w:bookmarkStart w:id="0" w:name="_Toc169092754"/>
      <w:r>
        <w:t>Załącznik nr 6</w:t>
      </w:r>
      <w:r w:rsidR="0087499B">
        <w:t xml:space="preserve"> do </w:t>
      </w:r>
      <w:r w:rsidR="00EC11D8">
        <w:t>U</w:t>
      </w:r>
      <w:bookmarkStart w:id="1" w:name="_GoBack"/>
      <w:bookmarkEnd w:id="1"/>
      <w:r>
        <w:t>mowy o powierzenie grantu</w:t>
      </w:r>
      <w:r w:rsidR="0087499B">
        <w:t xml:space="preserve"> w projekcie pn. „Dostępny samorząd 2.0”</w:t>
      </w:r>
    </w:p>
    <w:bookmarkEnd w:id="0"/>
    <w:p w14:paraId="23806E9C" w14:textId="5A97D220" w:rsidR="00AD75F1" w:rsidRDefault="007B6028" w:rsidP="0050418E">
      <w:pPr>
        <w:pStyle w:val="Nagwekspisutreci"/>
      </w:pPr>
      <w:r>
        <w:t>I</w:t>
      </w:r>
      <w:r w:rsidR="0050418E">
        <w:t xml:space="preserve">ndykatywny </w:t>
      </w:r>
      <w:r>
        <w:t>k</w:t>
      </w:r>
      <w:r w:rsidR="0050418E" w:rsidRPr="00C875C3">
        <w:t>atalog wydatków w</w:t>
      </w:r>
      <w:r w:rsidR="0050418E">
        <w:t xml:space="preserve"> </w:t>
      </w:r>
      <w:r>
        <w:t>ramach udzielonego grantu</w:t>
      </w:r>
    </w:p>
    <w:p w14:paraId="5DA6FD3B" w14:textId="77777777" w:rsidR="00431F73" w:rsidRPr="00431F73" w:rsidRDefault="00431F73" w:rsidP="00431F73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  <w:sz w:val="24"/>
          <w:szCs w:val="24"/>
        </w:rPr>
      </w:pPr>
    </w:p>
    <w:p w14:paraId="3104992E" w14:textId="77777777" w:rsidR="00431F73" w:rsidRDefault="00431F73" w:rsidP="00431F73">
      <w:pPr>
        <w:spacing w:after="0" w:line="240" w:lineRule="auto"/>
        <w:ind w:left="0" w:right="227"/>
        <w:rPr>
          <w:rFonts w:ascii="Calibri" w:hAnsi="Calibri" w:cs="Calibri"/>
          <w:color w:val="000000"/>
        </w:rPr>
      </w:pPr>
      <w:r w:rsidRPr="00431F73">
        <w:rPr>
          <w:rFonts w:ascii="Calibri" w:hAnsi="Calibri" w:cs="Calibri"/>
          <w:color w:val="000000"/>
        </w:rPr>
        <w:t xml:space="preserve">Realizacja przedsięwzięć grantowych odbywać się będzie w oparciu o szczegółowy budżet zawarty w planie rzeczowo-finansowym przedsięwzięcia grantowego sporządzony z uwzględnieniem kosztów planowanych do poniesienia na: </w:t>
      </w:r>
    </w:p>
    <w:p w14:paraId="49747CA3" w14:textId="79DF3300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zapewnienie usług eksperckich oraz specjalistycznych, </w:t>
      </w:r>
    </w:p>
    <w:p w14:paraId="12FF6A87" w14:textId="77777777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zapewnienie wolnych od barier poziomych i pionowych przestrzeni komunikacyjnych budynków lub innych przestrzeni pozostających w gestii JST, </w:t>
      </w:r>
    </w:p>
    <w:p w14:paraId="32C8935E" w14:textId="6BA672D7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instalację urządzeń lub zastosowanie środków technicznych i rozwiązań architektonicznych w budynku pozostającym w gestii JST, które umożliwiają dostęp do wszystkich pomieszczeń, z wyłączeniem pomieszczeń technicznych, </w:t>
      </w:r>
    </w:p>
    <w:p w14:paraId="6B908BFA" w14:textId="77777777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zapewnienie informacji na temat rozkładu pomieszczeń w budynku pozostającym w gestii JST, co najmniej w sposób wizualny i dotykowy lub głosowy, </w:t>
      </w:r>
    </w:p>
    <w:p w14:paraId="5834EC6E" w14:textId="77777777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zapewnienie osobom ze szczególnymi potrzebami możliwości ewakuacji lub ich uratowania w inny sposób, </w:t>
      </w:r>
    </w:p>
    <w:p w14:paraId="5F130F28" w14:textId="6415D75B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zapewnienie dostępności cyfrowej, poprzez spełnienie wymagań określonych </w:t>
      </w:r>
      <w:r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 xml:space="preserve">w ustawie z dnia 4 kwietnia 2019 r. o dostępności cyfrowej stron internetowych </w:t>
      </w:r>
      <w:r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>i aplikacji mobilnych podmiotów publicznych (</w:t>
      </w:r>
      <w:r>
        <w:rPr>
          <w:rFonts w:ascii="Calibri" w:hAnsi="Calibri" w:cs="Calibri"/>
          <w:color w:val="000000"/>
        </w:rPr>
        <w:t xml:space="preserve">t. j.: </w:t>
      </w:r>
      <w:r w:rsidRPr="00431F73">
        <w:rPr>
          <w:rFonts w:ascii="Calibri" w:hAnsi="Calibri" w:cs="Calibri"/>
          <w:color w:val="000000"/>
        </w:rPr>
        <w:t>Dz. U. z 20</w:t>
      </w:r>
      <w:r>
        <w:rPr>
          <w:rFonts w:ascii="Calibri" w:hAnsi="Calibri" w:cs="Calibri"/>
          <w:color w:val="000000"/>
        </w:rPr>
        <w:t>23</w:t>
      </w:r>
      <w:r w:rsidRPr="00431F73">
        <w:rPr>
          <w:rFonts w:ascii="Calibri" w:hAnsi="Calibri" w:cs="Calibri"/>
          <w:color w:val="000000"/>
        </w:rPr>
        <w:t xml:space="preserve"> r., poz. </w:t>
      </w:r>
      <w:r>
        <w:rPr>
          <w:rFonts w:ascii="Calibri" w:hAnsi="Calibri" w:cs="Calibri"/>
          <w:color w:val="000000"/>
        </w:rPr>
        <w:t>1440</w:t>
      </w:r>
      <w:r w:rsidRPr="00431F73">
        <w:rPr>
          <w:rFonts w:ascii="Calibri" w:hAnsi="Calibri" w:cs="Calibri"/>
          <w:color w:val="000000"/>
        </w:rPr>
        <w:t xml:space="preserve">), </w:t>
      </w:r>
    </w:p>
    <w:p w14:paraId="2F3BCD53" w14:textId="27257D43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obsługę osób korzystających z usług jst z wykorzystaniem środków wspierających komunikowanie się, o których mowa w art. 3 pkt 5 ustawy z dnia 19 sierpnia 2011 r. </w:t>
      </w:r>
      <w:r w:rsidR="008E0ADC"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>o języku migowym i innych środkach komunikowania się (</w:t>
      </w:r>
      <w:r>
        <w:rPr>
          <w:rFonts w:ascii="Calibri" w:hAnsi="Calibri" w:cs="Calibri"/>
          <w:color w:val="000000"/>
        </w:rPr>
        <w:t xml:space="preserve">t. j.: </w:t>
      </w:r>
      <w:r w:rsidRPr="00431F73">
        <w:rPr>
          <w:rFonts w:ascii="Calibri" w:hAnsi="Calibri" w:cs="Calibri"/>
          <w:color w:val="000000"/>
        </w:rPr>
        <w:t xml:space="preserve">Dz. U. z </w:t>
      </w:r>
      <w:r>
        <w:rPr>
          <w:rFonts w:ascii="Calibri" w:hAnsi="Calibri" w:cs="Calibri"/>
          <w:color w:val="000000"/>
        </w:rPr>
        <w:t>2023</w:t>
      </w:r>
      <w:r w:rsidRPr="00431F73">
        <w:rPr>
          <w:rFonts w:ascii="Calibri" w:hAnsi="Calibri" w:cs="Calibri"/>
          <w:color w:val="000000"/>
        </w:rPr>
        <w:t xml:space="preserve"> r. poz. </w:t>
      </w:r>
      <w:r>
        <w:rPr>
          <w:rFonts w:ascii="Calibri" w:hAnsi="Calibri" w:cs="Calibri"/>
          <w:color w:val="000000"/>
        </w:rPr>
        <w:t>20</w:t>
      </w:r>
      <w:r w:rsidRPr="00431F73">
        <w:rPr>
          <w:rFonts w:ascii="Calibri" w:hAnsi="Calibri" w:cs="Calibri"/>
          <w:color w:val="000000"/>
        </w:rPr>
        <w:t xml:space="preserve">), </w:t>
      </w:r>
      <w:r w:rsidR="008E0ADC"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 xml:space="preserve">lub przez wykorzystanie zdalnego dostępu online do usługi tłumacza przez strony </w:t>
      </w:r>
      <w:r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 xml:space="preserve">internetowe i aplikacje, </w:t>
      </w:r>
    </w:p>
    <w:p w14:paraId="00BD89AD" w14:textId="644345FC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instalację urządzeń lub innych środków technicznych do obsługi osób słabosłyszących, </w:t>
      </w:r>
      <w:r w:rsidR="008E0ADC"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 xml:space="preserve">w szczególności pętli indukcyjnych, systemów FM lub urządzeń opartych o inne </w:t>
      </w:r>
      <w:r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 xml:space="preserve">technologie, których celem jest wspomaganie słyszenia; </w:t>
      </w:r>
    </w:p>
    <w:p w14:paraId="366EA054" w14:textId="602D10B1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zapewnienie na stronie internetowej jst informacji o zakresie jej działalności – </w:t>
      </w:r>
      <w:r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 xml:space="preserve">w postaci elektronicznego pliku zawierającego tekst odczytywalny maszynowo, nagrania treści w polskim języku migowym oraz informacji w tekście łatwym do czytania, </w:t>
      </w:r>
    </w:p>
    <w:p w14:paraId="6D80B6B4" w14:textId="3BE63E3A" w:rsidR="00431F73" w:rsidRDefault="00431F73" w:rsidP="00431F73">
      <w:pPr>
        <w:spacing w:after="0" w:line="240" w:lineRule="auto"/>
        <w:ind w:left="714" w:right="227" w:hanging="357"/>
        <w:rPr>
          <w:rFonts w:ascii="Calibri" w:hAnsi="Calibri" w:cs="Calibri"/>
          <w:color w:val="000000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 xml:space="preserve">zapewnienie, na wniosek osoby ze szczególnymi potrzebami, komunikacji z jst </w:t>
      </w:r>
      <w:r>
        <w:rPr>
          <w:rFonts w:ascii="Calibri" w:hAnsi="Calibri" w:cs="Calibri"/>
          <w:color w:val="000000"/>
        </w:rPr>
        <w:br/>
      </w:r>
      <w:r w:rsidRPr="00431F73">
        <w:rPr>
          <w:rFonts w:ascii="Calibri" w:hAnsi="Calibri" w:cs="Calibri"/>
          <w:color w:val="000000"/>
        </w:rPr>
        <w:t xml:space="preserve">w formie określonej w tym wniosku, </w:t>
      </w:r>
    </w:p>
    <w:p w14:paraId="426C0101" w14:textId="7DEE04D1" w:rsidR="008B722F" w:rsidRDefault="00431F73" w:rsidP="00431F73">
      <w:pPr>
        <w:spacing w:after="0" w:line="240" w:lineRule="auto"/>
        <w:ind w:left="714" w:right="227" w:hanging="357"/>
        <w:rPr>
          <w:rFonts w:asciiTheme="minorHAnsi" w:hAnsiTheme="minorHAnsi" w:cstheme="minorHAnsi"/>
          <w:color w:val="000000" w:themeColor="text1"/>
        </w:rPr>
      </w:pPr>
      <w:r w:rsidRPr="00431F73">
        <w:rPr>
          <w:rFonts w:ascii="Wingdings" w:hAnsi="Wingdings" w:cs="Wingdings"/>
          <w:color w:val="000000"/>
        </w:rPr>
        <w:t></w:t>
      </w:r>
      <w:r w:rsidRPr="00431F73">
        <w:rPr>
          <w:rFonts w:ascii="Wingdings" w:hAnsi="Wingdings" w:cs="Wingdings"/>
          <w:color w:val="000000"/>
        </w:rPr>
        <w:t></w:t>
      </w:r>
      <w:r w:rsidRPr="00431F73">
        <w:rPr>
          <w:rFonts w:ascii="Calibri" w:hAnsi="Calibri" w:cs="Calibri"/>
          <w:color w:val="000000"/>
        </w:rPr>
        <w:t>zakup licencji lub praw majątkowych do opracowań diagnostycznych lub poradniczych zawierających rozwiązania z zakresu poprawy dostępności dla osób ze szczególnymi potrzebami.</w:t>
      </w:r>
    </w:p>
    <w:sectPr w:rsidR="008B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33200" w14:textId="77777777" w:rsidR="00B44AE6" w:rsidRDefault="00B44AE6" w:rsidP="009D2D78">
      <w:pPr>
        <w:spacing w:after="0" w:line="240" w:lineRule="auto"/>
      </w:pPr>
      <w:r>
        <w:separator/>
      </w:r>
    </w:p>
  </w:endnote>
  <w:endnote w:type="continuationSeparator" w:id="0">
    <w:p w14:paraId="16C620F8" w14:textId="77777777" w:rsidR="00B44AE6" w:rsidRDefault="00B44AE6" w:rsidP="009D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3C4EA" w14:textId="77777777" w:rsidR="00B44AE6" w:rsidRDefault="00B44AE6" w:rsidP="009D2D78">
      <w:pPr>
        <w:spacing w:after="0" w:line="240" w:lineRule="auto"/>
      </w:pPr>
      <w:r>
        <w:separator/>
      </w:r>
    </w:p>
  </w:footnote>
  <w:footnote w:type="continuationSeparator" w:id="0">
    <w:p w14:paraId="4BA72CDF" w14:textId="77777777" w:rsidR="00B44AE6" w:rsidRDefault="00B44AE6" w:rsidP="009D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DE4"/>
    <w:multiLevelType w:val="hybridMultilevel"/>
    <w:tmpl w:val="3AD2D4F2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1649AE"/>
    <w:multiLevelType w:val="hybridMultilevel"/>
    <w:tmpl w:val="AE7E9A9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94D51"/>
    <w:multiLevelType w:val="hybridMultilevel"/>
    <w:tmpl w:val="974E2C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FA45D0"/>
    <w:multiLevelType w:val="hybridMultilevel"/>
    <w:tmpl w:val="DA54824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7F6684"/>
    <w:multiLevelType w:val="hybridMultilevel"/>
    <w:tmpl w:val="57608844"/>
    <w:lvl w:ilvl="0" w:tplc="ADFC4A42">
      <w:start w:val="1"/>
      <w:numFmt w:val="decimal"/>
      <w:pStyle w:val="Nagwek4"/>
      <w:lvlText w:val="3.1.%1"/>
      <w:lvlJc w:val="left"/>
      <w:pPr>
        <w:ind w:left="1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4" w:hanging="360"/>
      </w:pPr>
    </w:lvl>
    <w:lvl w:ilvl="2" w:tplc="0415001B" w:tentative="1">
      <w:start w:val="1"/>
      <w:numFmt w:val="lowerRoman"/>
      <w:lvlText w:val="%3."/>
      <w:lvlJc w:val="right"/>
      <w:pPr>
        <w:ind w:left="3254" w:hanging="180"/>
      </w:pPr>
    </w:lvl>
    <w:lvl w:ilvl="3" w:tplc="0415000F" w:tentative="1">
      <w:start w:val="1"/>
      <w:numFmt w:val="decimal"/>
      <w:lvlText w:val="%4."/>
      <w:lvlJc w:val="left"/>
      <w:pPr>
        <w:ind w:left="3974" w:hanging="360"/>
      </w:pPr>
    </w:lvl>
    <w:lvl w:ilvl="4" w:tplc="04150019" w:tentative="1">
      <w:start w:val="1"/>
      <w:numFmt w:val="lowerLetter"/>
      <w:lvlText w:val="%5."/>
      <w:lvlJc w:val="left"/>
      <w:pPr>
        <w:ind w:left="4694" w:hanging="360"/>
      </w:pPr>
    </w:lvl>
    <w:lvl w:ilvl="5" w:tplc="0415001B" w:tentative="1">
      <w:start w:val="1"/>
      <w:numFmt w:val="lowerRoman"/>
      <w:lvlText w:val="%6."/>
      <w:lvlJc w:val="right"/>
      <w:pPr>
        <w:ind w:left="5414" w:hanging="180"/>
      </w:pPr>
    </w:lvl>
    <w:lvl w:ilvl="6" w:tplc="0415000F" w:tentative="1">
      <w:start w:val="1"/>
      <w:numFmt w:val="decimal"/>
      <w:lvlText w:val="%7."/>
      <w:lvlJc w:val="left"/>
      <w:pPr>
        <w:ind w:left="6134" w:hanging="360"/>
      </w:pPr>
    </w:lvl>
    <w:lvl w:ilvl="7" w:tplc="04150019" w:tentative="1">
      <w:start w:val="1"/>
      <w:numFmt w:val="lowerLetter"/>
      <w:lvlText w:val="%8."/>
      <w:lvlJc w:val="left"/>
      <w:pPr>
        <w:ind w:left="6854" w:hanging="360"/>
      </w:pPr>
    </w:lvl>
    <w:lvl w:ilvl="8" w:tplc="041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5" w15:restartNumberingAfterBreak="0">
    <w:nsid w:val="34805CEA"/>
    <w:multiLevelType w:val="hybridMultilevel"/>
    <w:tmpl w:val="DE72760C"/>
    <w:lvl w:ilvl="0" w:tplc="0415000D">
      <w:start w:val="1"/>
      <w:numFmt w:val="bullet"/>
      <w:lvlText w:val=""/>
      <w:lvlJc w:val="left"/>
      <w:pPr>
        <w:ind w:left="29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6" w15:restartNumberingAfterBreak="0">
    <w:nsid w:val="3711459F"/>
    <w:multiLevelType w:val="hybridMultilevel"/>
    <w:tmpl w:val="7596555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3D6323"/>
    <w:multiLevelType w:val="multilevel"/>
    <w:tmpl w:val="523C32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AE92B4A"/>
    <w:multiLevelType w:val="hybridMultilevel"/>
    <w:tmpl w:val="340C0898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0AD7310"/>
    <w:multiLevelType w:val="hybridMultilevel"/>
    <w:tmpl w:val="15E07C3A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187779"/>
    <w:multiLevelType w:val="hybridMultilevel"/>
    <w:tmpl w:val="52981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BB02BE"/>
    <w:multiLevelType w:val="hybridMultilevel"/>
    <w:tmpl w:val="DF1CCECC"/>
    <w:lvl w:ilvl="0" w:tplc="0415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47776E87"/>
    <w:multiLevelType w:val="hybridMultilevel"/>
    <w:tmpl w:val="8DB4C8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AE5686"/>
    <w:multiLevelType w:val="hybridMultilevel"/>
    <w:tmpl w:val="3DB4882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D256F0"/>
    <w:multiLevelType w:val="hybridMultilevel"/>
    <w:tmpl w:val="1C6816C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8B13C41"/>
    <w:multiLevelType w:val="hybridMultilevel"/>
    <w:tmpl w:val="952A1B2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037C6F"/>
    <w:multiLevelType w:val="hybridMultilevel"/>
    <w:tmpl w:val="361427D0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1287A76"/>
    <w:multiLevelType w:val="hybridMultilevel"/>
    <w:tmpl w:val="A49429B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19025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2A09FA"/>
    <w:multiLevelType w:val="hybridMultilevel"/>
    <w:tmpl w:val="FAE4C4F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5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16"/>
  </w:num>
  <w:num w:numId="13">
    <w:abstractNumId w:val="12"/>
  </w:num>
  <w:num w:numId="14">
    <w:abstractNumId w:val="14"/>
  </w:num>
  <w:num w:numId="15">
    <w:abstractNumId w:val="4"/>
  </w:num>
  <w:num w:numId="16">
    <w:abstractNumId w:val="18"/>
  </w:num>
  <w:num w:numId="17">
    <w:abstractNumId w:val="19"/>
  </w:num>
  <w:num w:numId="18">
    <w:abstractNumId w:val="11"/>
  </w:num>
  <w:num w:numId="19">
    <w:abstractNumId w:val="7"/>
  </w:num>
  <w:num w:numId="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90"/>
    <w:rsid w:val="00084BBD"/>
    <w:rsid w:val="0009002A"/>
    <w:rsid w:val="00096033"/>
    <w:rsid w:val="000A50D3"/>
    <w:rsid w:val="000B0336"/>
    <w:rsid w:val="000B6C79"/>
    <w:rsid w:val="000C795A"/>
    <w:rsid w:val="001213B6"/>
    <w:rsid w:val="00121591"/>
    <w:rsid w:val="00130B2E"/>
    <w:rsid w:val="00132B20"/>
    <w:rsid w:val="001400F6"/>
    <w:rsid w:val="00142FED"/>
    <w:rsid w:val="00161390"/>
    <w:rsid w:val="00162B96"/>
    <w:rsid w:val="0017188B"/>
    <w:rsid w:val="00180AEE"/>
    <w:rsid w:val="001C1FA0"/>
    <w:rsid w:val="001C4081"/>
    <w:rsid w:val="001D2A01"/>
    <w:rsid w:val="001F0EF4"/>
    <w:rsid w:val="001F10AD"/>
    <w:rsid w:val="002035C0"/>
    <w:rsid w:val="00217C9B"/>
    <w:rsid w:val="00226D7C"/>
    <w:rsid w:val="00226F4A"/>
    <w:rsid w:val="00230055"/>
    <w:rsid w:val="0027623C"/>
    <w:rsid w:val="0027671D"/>
    <w:rsid w:val="00277FA4"/>
    <w:rsid w:val="002B1DA1"/>
    <w:rsid w:val="002B2664"/>
    <w:rsid w:val="002C3156"/>
    <w:rsid w:val="002F6DB6"/>
    <w:rsid w:val="0033075E"/>
    <w:rsid w:val="003561DA"/>
    <w:rsid w:val="00384939"/>
    <w:rsid w:val="003935F5"/>
    <w:rsid w:val="003A654B"/>
    <w:rsid w:val="003E0732"/>
    <w:rsid w:val="003E4346"/>
    <w:rsid w:val="003F52CD"/>
    <w:rsid w:val="00423C33"/>
    <w:rsid w:val="00430402"/>
    <w:rsid w:val="00430DD9"/>
    <w:rsid w:val="00431F73"/>
    <w:rsid w:val="004444A3"/>
    <w:rsid w:val="00465B25"/>
    <w:rsid w:val="00482A69"/>
    <w:rsid w:val="004900E4"/>
    <w:rsid w:val="004A1344"/>
    <w:rsid w:val="004A6B26"/>
    <w:rsid w:val="004B00BA"/>
    <w:rsid w:val="004B25F9"/>
    <w:rsid w:val="004B2AC2"/>
    <w:rsid w:val="004C47B4"/>
    <w:rsid w:val="004D12B8"/>
    <w:rsid w:val="004D46A8"/>
    <w:rsid w:val="004F6DF6"/>
    <w:rsid w:val="00500B57"/>
    <w:rsid w:val="0050418E"/>
    <w:rsid w:val="00523BE1"/>
    <w:rsid w:val="00533A09"/>
    <w:rsid w:val="00560B98"/>
    <w:rsid w:val="005672FD"/>
    <w:rsid w:val="00582391"/>
    <w:rsid w:val="005916D4"/>
    <w:rsid w:val="005A62BF"/>
    <w:rsid w:val="005B50FB"/>
    <w:rsid w:val="005B718C"/>
    <w:rsid w:val="005C287C"/>
    <w:rsid w:val="005D0704"/>
    <w:rsid w:val="005F21E0"/>
    <w:rsid w:val="005F3D2F"/>
    <w:rsid w:val="006024AF"/>
    <w:rsid w:val="0060721A"/>
    <w:rsid w:val="00641FEB"/>
    <w:rsid w:val="00664197"/>
    <w:rsid w:val="006935A2"/>
    <w:rsid w:val="006B03DB"/>
    <w:rsid w:val="006B7E50"/>
    <w:rsid w:val="00723B54"/>
    <w:rsid w:val="00723D9B"/>
    <w:rsid w:val="0074575E"/>
    <w:rsid w:val="007472DF"/>
    <w:rsid w:val="00753C86"/>
    <w:rsid w:val="00761732"/>
    <w:rsid w:val="007745E3"/>
    <w:rsid w:val="007B6028"/>
    <w:rsid w:val="007C7AFA"/>
    <w:rsid w:val="007D1DD1"/>
    <w:rsid w:val="007E2AFD"/>
    <w:rsid w:val="007F3CAA"/>
    <w:rsid w:val="007F4534"/>
    <w:rsid w:val="007F5B76"/>
    <w:rsid w:val="008319EE"/>
    <w:rsid w:val="008340F7"/>
    <w:rsid w:val="00842E9C"/>
    <w:rsid w:val="00854BC0"/>
    <w:rsid w:val="00867E1D"/>
    <w:rsid w:val="0087499B"/>
    <w:rsid w:val="00881A5A"/>
    <w:rsid w:val="00897B10"/>
    <w:rsid w:val="00897C2D"/>
    <w:rsid w:val="008A0BCD"/>
    <w:rsid w:val="008B722F"/>
    <w:rsid w:val="008E0A77"/>
    <w:rsid w:val="008E0ADC"/>
    <w:rsid w:val="008F1BE2"/>
    <w:rsid w:val="008F4937"/>
    <w:rsid w:val="0090351F"/>
    <w:rsid w:val="00913315"/>
    <w:rsid w:val="00924AE0"/>
    <w:rsid w:val="009474A4"/>
    <w:rsid w:val="0095734A"/>
    <w:rsid w:val="00983E4E"/>
    <w:rsid w:val="00992D83"/>
    <w:rsid w:val="00996028"/>
    <w:rsid w:val="009C1455"/>
    <w:rsid w:val="009D2D78"/>
    <w:rsid w:val="009F10B1"/>
    <w:rsid w:val="009F5A17"/>
    <w:rsid w:val="00A13928"/>
    <w:rsid w:val="00A74757"/>
    <w:rsid w:val="00A91A07"/>
    <w:rsid w:val="00AB3761"/>
    <w:rsid w:val="00AB3FF6"/>
    <w:rsid w:val="00AC289F"/>
    <w:rsid w:val="00AD0A71"/>
    <w:rsid w:val="00AD75F1"/>
    <w:rsid w:val="00AF3F2F"/>
    <w:rsid w:val="00B05FC3"/>
    <w:rsid w:val="00B11886"/>
    <w:rsid w:val="00B16D56"/>
    <w:rsid w:val="00B240E0"/>
    <w:rsid w:val="00B30685"/>
    <w:rsid w:val="00B31BE0"/>
    <w:rsid w:val="00B4456C"/>
    <w:rsid w:val="00B44AE6"/>
    <w:rsid w:val="00B47EA2"/>
    <w:rsid w:val="00BA370A"/>
    <w:rsid w:val="00BA4CAB"/>
    <w:rsid w:val="00BA4D0F"/>
    <w:rsid w:val="00BE0E86"/>
    <w:rsid w:val="00BE3115"/>
    <w:rsid w:val="00BF42BA"/>
    <w:rsid w:val="00BF77AA"/>
    <w:rsid w:val="00C11FDA"/>
    <w:rsid w:val="00C401C8"/>
    <w:rsid w:val="00C60FF1"/>
    <w:rsid w:val="00C661FA"/>
    <w:rsid w:val="00C66C78"/>
    <w:rsid w:val="00CC0B1C"/>
    <w:rsid w:val="00D15E79"/>
    <w:rsid w:val="00D20CE2"/>
    <w:rsid w:val="00D350BA"/>
    <w:rsid w:val="00D670D6"/>
    <w:rsid w:val="00D7573E"/>
    <w:rsid w:val="00DB1E0C"/>
    <w:rsid w:val="00DE5A96"/>
    <w:rsid w:val="00DE5B68"/>
    <w:rsid w:val="00E3049E"/>
    <w:rsid w:val="00E36015"/>
    <w:rsid w:val="00E6080D"/>
    <w:rsid w:val="00E66614"/>
    <w:rsid w:val="00E916A0"/>
    <w:rsid w:val="00E939B1"/>
    <w:rsid w:val="00E95BEE"/>
    <w:rsid w:val="00EB2396"/>
    <w:rsid w:val="00EC11D8"/>
    <w:rsid w:val="00EC3423"/>
    <w:rsid w:val="00ED2E2F"/>
    <w:rsid w:val="00EE2F3A"/>
    <w:rsid w:val="00EE543D"/>
    <w:rsid w:val="00F2400B"/>
    <w:rsid w:val="00F5610D"/>
    <w:rsid w:val="00F62A2F"/>
    <w:rsid w:val="00F67A46"/>
    <w:rsid w:val="00F7137B"/>
    <w:rsid w:val="00F955DD"/>
    <w:rsid w:val="00F95B8A"/>
    <w:rsid w:val="00FE2CA2"/>
    <w:rsid w:val="00FE452E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C808"/>
  <w15:chartTrackingRefBased/>
  <w15:docId w15:val="{BEFA95F5-BD5D-4ED4-A2E2-22CD3D2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6A0"/>
    <w:pPr>
      <w:ind w:left="708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0E4"/>
    <w:pPr>
      <w:keepNext/>
      <w:keepLines/>
      <w:spacing w:before="240" w:after="240"/>
      <w:ind w:left="709"/>
      <w:outlineLvl w:val="0"/>
    </w:pPr>
    <w:rPr>
      <w:rFonts w:eastAsiaTheme="majorEastAsia" w:cstheme="majorBidi"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BF42BA"/>
    <w:pPr>
      <w:spacing w:before="120" w:after="120"/>
      <w:ind w:left="0"/>
      <w:outlineLvl w:val="1"/>
    </w:pPr>
    <w:rPr>
      <w:sz w:val="22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62B96"/>
    <w:pPr>
      <w:outlineLvl w:val="2"/>
    </w:pPr>
    <w:rPr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4F6DF6"/>
    <w:pPr>
      <w:numPr>
        <w:numId w:val="15"/>
      </w:numPr>
      <w:ind w:left="1809" w:hanging="357"/>
      <w:outlineLvl w:val="3"/>
    </w:pPr>
    <w:rPr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F6D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2391"/>
    <w:pPr>
      <w:spacing w:after="0" w:line="240" w:lineRule="auto"/>
      <w:ind w:left="709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391"/>
    <w:rPr>
      <w:rFonts w:ascii="Lato" w:eastAsiaTheme="majorEastAsia" w:hAnsi="Lato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F42BA"/>
    <w:rPr>
      <w:rFonts w:ascii="Lato" w:eastAsiaTheme="majorEastAsia" w:hAnsi="Lato" w:cstheme="majorBidi"/>
      <w:szCs w:val="26"/>
    </w:rPr>
  </w:style>
  <w:style w:type="paragraph" w:styleId="Akapitzlist">
    <w:name w:val="List Paragraph"/>
    <w:aliases w:val="maz_wyliczenie,opis dzialania,K-P_odwolanie,A_wyliczenie,Akapit z listą 1,L1,Numerowanie,CW_Lista,Table of contents numbered,Akapit z listą5,BulletC,Wyliczanie,Obiekt,normalny tekst,Akapit z listą31,Bullets,List Paragraph1"/>
    <w:basedOn w:val="Normalny"/>
    <w:link w:val="AkapitzlistZnak"/>
    <w:uiPriority w:val="34"/>
    <w:qFormat/>
    <w:rsid w:val="00560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900E4"/>
    <w:rPr>
      <w:rFonts w:ascii="Lato" w:eastAsiaTheme="majorEastAsia" w:hAnsi="Lato" w:cstheme="majorBidi"/>
      <w:sz w:val="24"/>
      <w:szCs w:val="32"/>
    </w:rPr>
  </w:style>
  <w:style w:type="paragraph" w:customStyle="1" w:styleId="Default">
    <w:name w:val="Default"/>
    <w:rsid w:val="00E60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8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80D"/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able of contents numbered Znak,Akapit z listą5 Znak,BulletC Znak,Wyliczanie Znak,Obiekt Znak"/>
    <w:link w:val="Akapitzlist"/>
    <w:uiPriority w:val="34"/>
    <w:qFormat/>
    <w:locked/>
    <w:rsid w:val="00842E9C"/>
  </w:style>
  <w:style w:type="character" w:styleId="Odwoaniedokomentarza">
    <w:name w:val="annotation reference"/>
    <w:basedOn w:val="Domylnaczcionkaakapitu"/>
    <w:uiPriority w:val="99"/>
    <w:semiHidden/>
    <w:unhideWhenUsed/>
    <w:rsid w:val="002B266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6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664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240E0"/>
    <w:pPr>
      <w:ind w:left="0"/>
      <w:outlineLvl w:val="9"/>
    </w:pPr>
    <w:rPr>
      <w:rFonts w:asciiTheme="majorHAnsi" w:hAnsiTheme="majorHAnsi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240E0"/>
    <w:pPr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B240E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97C2D"/>
    <w:pPr>
      <w:spacing w:after="0" w:line="240" w:lineRule="auto"/>
      <w:ind w:left="1418"/>
    </w:pPr>
    <w:rPr>
      <w:rFonts w:ascii="Lato" w:hAnsi="Lato"/>
    </w:rPr>
  </w:style>
  <w:style w:type="paragraph" w:styleId="Spistreci2">
    <w:name w:val="toc 2"/>
    <w:basedOn w:val="Normalny"/>
    <w:next w:val="Normalny"/>
    <w:autoRedefine/>
    <w:uiPriority w:val="39"/>
    <w:unhideWhenUsed/>
    <w:rsid w:val="009474A4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162B96"/>
    <w:rPr>
      <w:rFonts w:ascii="Lato" w:eastAsiaTheme="majorEastAsia" w:hAnsi="Lato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F6DF6"/>
    <w:rPr>
      <w:rFonts w:ascii="Lato" w:eastAsiaTheme="majorEastAsia" w:hAnsi="Lato" w:cstheme="majorBidi"/>
      <w:iCs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F6DF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162B96"/>
    <w:pPr>
      <w:spacing w:after="100"/>
      <w:ind w:left="44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D2D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2D78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9300-E1BC-41B2-9E7B-47109CAD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Kozłowski Łukasz</dc:creator>
  <cp:keywords/>
  <dc:description/>
  <cp:lastModifiedBy>Modzelewski Artur</cp:lastModifiedBy>
  <cp:revision>18</cp:revision>
  <dcterms:created xsi:type="dcterms:W3CDTF">2024-06-12T11:16:00Z</dcterms:created>
  <dcterms:modified xsi:type="dcterms:W3CDTF">2025-07-02T11:01:00Z</dcterms:modified>
</cp:coreProperties>
</file>