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BD0F9" w14:textId="34255348" w:rsidR="002534E1" w:rsidRPr="001A41F0" w:rsidRDefault="000953C7" w:rsidP="0050284A">
      <w:pPr>
        <w:autoSpaceDE w:val="0"/>
        <w:autoSpaceDN w:val="0"/>
        <w:adjustRightInd w:val="0"/>
        <w:spacing w:after="0" w:line="276" w:lineRule="auto"/>
        <w:jc w:val="both"/>
        <w:rPr>
          <w:rFonts w:ascii="Lato" w:eastAsia="Times New Roman" w:hAnsi="Lato" w:cs="Arial"/>
          <w:b/>
          <w:bCs/>
          <w:i/>
          <w:iCs/>
          <w:sz w:val="20"/>
          <w:szCs w:val="20"/>
          <w:highlight w:val="green"/>
          <w:lang w:eastAsia="pl-PL"/>
        </w:rPr>
      </w:pPr>
      <w:r w:rsidRPr="001A41F0">
        <w:rPr>
          <w:rFonts w:ascii="Lato" w:eastAsia="Times New Roman" w:hAnsi="Lato" w:cs="Arial"/>
          <w:b/>
          <w:bCs/>
          <w:sz w:val="20"/>
          <w:szCs w:val="20"/>
          <w:lang w:eastAsia="pl-PL"/>
        </w:rPr>
        <w:t xml:space="preserve">Informacja o wynikach kontroli dotyczącej wykonania przedsięwzięcia pn. </w:t>
      </w:r>
      <w:r w:rsidR="00B54590" w:rsidRPr="001A41F0">
        <w:rPr>
          <w:rFonts w:ascii="Lato" w:eastAsia="Times New Roman" w:hAnsi="Lato" w:cs="Arial"/>
          <w:b/>
          <w:bCs/>
          <w:i/>
          <w:iCs/>
          <w:sz w:val="20"/>
          <w:szCs w:val="20"/>
          <w:lang w:eastAsia="pl-PL"/>
        </w:rPr>
        <w:t xml:space="preserve">Zwiększenie poziomu cyfryzacji i robotyzacji oraz transformacja w kierunku Przemysłu 4.0. jako sposób innowacyjnego rozwoju przedsiębiorstwa MPP Sp. z o.o. </w:t>
      </w:r>
      <w:r w:rsidR="00CC756E" w:rsidRPr="001A41F0">
        <w:rPr>
          <w:rFonts w:ascii="Lato" w:eastAsia="Times New Roman" w:hAnsi="Lato" w:cs="Arial"/>
          <w:b/>
          <w:bCs/>
          <w:sz w:val="20"/>
          <w:szCs w:val="20"/>
          <w:lang w:eastAsia="pl-PL"/>
        </w:rPr>
        <w:t xml:space="preserve">o numerze </w:t>
      </w:r>
      <w:r w:rsidR="00B54590" w:rsidRPr="001A41F0">
        <w:rPr>
          <w:rFonts w:ascii="Lato" w:eastAsia="Times New Roman" w:hAnsi="Lato" w:cs="Arial"/>
          <w:b/>
          <w:bCs/>
          <w:sz w:val="20"/>
          <w:szCs w:val="20"/>
          <w:lang w:eastAsia="pl-PL"/>
        </w:rPr>
        <w:t>KPOD.01.11-IP.06-0162/23</w:t>
      </w:r>
    </w:p>
    <w:p w14:paraId="07250E59" w14:textId="77777777" w:rsidR="009D108C" w:rsidRPr="001A41F0" w:rsidRDefault="009D108C" w:rsidP="0050284A">
      <w:pPr>
        <w:autoSpaceDE w:val="0"/>
        <w:autoSpaceDN w:val="0"/>
        <w:adjustRightInd w:val="0"/>
        <w:spacing w:after="0" w:line="276" w:lineRule="auto"/>
        <w:jc w:val="both"/>
        <w:rPr>
          <w:rFonts w:ascii="Lato" w:hAnsi="Lato" w:cs="Arial"/>
          <w:sz w:val="20"/>
          <w:szCs w:val="20"/>
          <w:highlight w:val="green"/>
        </w:rPr>
      </w:pPr>
    </w:p>
    <w:p w14:paraId="4313FA31" w14:textId="06D0D5E6" w:rsidR="000953C7" w:rsidRPr="001A41F0" w:rsidRDefault="000953C7" w:rsidP="0050284A">
      <w:pPr>
        <w:pStyle w:val="Bezodstpw"/>
        <w:spacing w:line="276" w:lineRule="auto"/>
        <w:ind w:firstLine="284"/>
        <w:jc w:val="both"/>
        <w:rPr>
          <w:rFonts w:ascii="Lato" w:hAnsi="Lato" w:cs="Arial"/>
          <w:i/>
          <w:sz w:val="20"/>
          <w:szCs w:val="20"/>
          <w:highlight w:val="green"/>
        </w:rPr>
      </w:pPr>
      <w:r w:rsidRPr="001A41F0">
        <w:rPr>
          <w:rFonts w:ascii="Lato" w:hAnsi="Lato" w:cs="Arial"/>
          <w:sz w:val="20"/>
          <w:szCs w:val="20"/>
        </w:rPr>
        <w:t xml:space="preserve">Departament Kontroli i Audytu przeprowadził kontrolę </w:t>
      </w:r>
      <w:r w:rsidR="009C295F" w:rsidRPr="001A41F0">
        <w:rPr>
          <w:rFonts w:ascii="Lato" w:hAnsi="Lato" w:cs="Arial"/>
          <w:sz w:val="20"/>
          <w:szCs w:val="20"/>
        </w:rPr>
        <w:t xml:space="preserve">doraźną </w:t>
      </w:r>
      <w:r w:rsidRPr="001A41F0">
        <w:rPr>
          <w:rFonts w:ascii="Lato" w:hAnsi="Lato" w:cs="Arial"/>
          <w:sz w:val="20"/>
          <w:szCs w:val="20"/>
        </w:rPr>
        <w:t>w</w:t>
      </w:r>
      <w:r w:rsidR="001E7383" w:rsidRPr="001A41F0">
        <w:rPr>
          <w:rFonts w:ascii="Lato" w:hAnsi="Lato" w:cs="Arial"/>
          <w:sz w:val="20"/>
          <w:szCs w:val="20"/>
        </w:rPr>
        <w:t xml:space="preserve"> </w:t>
      </w:r>
      <w:r w:rsidR="00B54590" w:rsidRPr="001A41F0">
        <w:rPr>
          <w:rFonts w:ascii="Lato" w:hAnsi="Lato" w:cs="Arial"/>
          <w:bCs/>
          <w:iCs/>
          <w:sz w:val="20"/>
          <w:szCs w:val="20"/>
        </w:rPr>
        <w:t xml:space="preserve">MPP Sp. z o.o. </w:t>
      </w:r>
      <w:r w:rsidR="009C295F" w:rsidRPr="001A41F0">
        <w:rPr>
          <w:rFonts w:ascii="Lato" w:hAnsi="Lato" w:cs="Arial"/>
          <w:bCs/>
          <w:iCs/>
          <w:sz w:val="20"/>
          <w:szCs w:val="20"/>
        </w:rPr>
        <w:t>z</w:t>
      </w:r>
      <w:r w:rsidR="00B54590" w:rsidRPr="001A41F0">
        <w:rPr>
          <w:rFonts w:ascii="Lato" w:hAnsi="Lato" w:cs="Arial"/>
          <w:bCs/>
          <w:iCs/>
          <w:sz w:val="20"/>
          <w:szCs w:val="20"/>
        </w:rPr>
        <w:t xml:space="preserve"> </w:t>
      </w:r>
      <w:r w:rsidR="009C295F" w:rsidRPr="001A41F0">
        <w:rPr>
          <w:rFonts w:ascii="Lato" w:hAnsi="Lato" w:cs="Arial"/>
          <w:bCs/>
          <w:iCs/>
          <w:sz w:val="20"/>
          <w:szCs w:val="20"/>
        </w:rPr>
        <w:t>siedzibą w</w:t>
      </w:r>
      <w:r w:rsidR="005E7679">
        <w:rPr>
          <w:rFonts w:ascii="Lato" w:hAnsi="Lato" w:cs="Arial"/>
          <w:bCs/>
          <w:iCs/>
          <w:sz w:val="20"/>
          <w:szCs w:val="20"/>
        </w:rPr>
        <w:t> </w:t>
      </w:r>
      <w:r w:rsidR="00B54590" w:rsidRPr="001A41F0">
        <w:rPr>
          <w:rFonts w:ascii="Lato" w:hAnsi="Lato" w:cs="Arial"/>
          <w:bCs/>
          <w:iCs/>
          <w:sz w:val="20"/>
          <w:szCs w:val="20"/>
        </w:rPr>
        <w:t xml:space="preserve">Zaczerniu </w:t>
      </w:r>
      <w:r w:rsidR="00174EBF" w:rsidRPr="001A41F0">
        <w:rPr>
          <w:rFonts w:ascii="Lato" w:hAnsi="Lato" w:cs="Arial"/>
          <w:bCs/>
          <w:iCs/>
          <w:sz w:val="20"/>
          <w:szCs w:val="20"/>
        </w:rPr>
        <w:t>(</w:t>
      </w:r>
      <w:r w:rsidR="00174EBF" w:rsidRPr="001A41F0">
        <w:rPr>
          <w:rFonts w:ascii="Lato" w:hAnsi="Lato"/>
          <w:sz w:val="20"/>
          <w:szCs w:val="20"/>
        </w:rPr>
        <w:t>d</w:t>
      </w:r>
      <w:r w:rsidR="00174EBF" w:rsidRPr="001A41F0">
        <w:rPr>
          <w:rFonts w:ascii="Lato" w:hAnsi="Lato" w:cs="Arial"/>
          <w:sz w:val="20"/>
          <w:szCs w:val="20"/>
          <w:lang w:eastAsia="zh-CN"/>
        </w:rPr>
        <w:t>alej: OOW</w:t>
      </w:r>
      <w:r w:rsidR="00174EBF" w:rsidRPr="001A41F0">
        <w:rPr>
          <w:rStyle w:val="Odwoanieprzypisudolnego"/>
          <w:rFonts w:ascii="Lato" w:hAnsi="Lato"/>
          <w:sz w:val="20"/>
          <w:szCs w:val="20"/>
          <w:lang w:eastAsia="zh-CN"/>
        </w:rPr>
        <w:footnoteReference w:id="1"/>
      </w:r>
      <w:r w:rsidR="00174EBF" w:rsidRPr="001A41F0">
        <w:rPr>
          <w:rFonts w:ascii="Lato" w:hAnsi="Lato" w:cs="Arial"/>
          <w:sz w:val="20"/>
          <w:szCs w:val="20"/>
          <w:lang w:eastAsia="zh-CN"/>
        </w:rPr>
        <w:t>)</w:t>
      </w:r>
      <w:r w:rsidR="001E7383" w:rsidRPr="001A41F0">
        <w:rPr>
          <w:rFonts w:ascii="Lato" w:hAnsi="Lato" w:cs="Arial"/>
          <w:sz w:val="20"/>
          <w:szCs w:val="20"/>
        </w:rPr>
        <w:t xml:space="preserve">. </w:t>
      </w:r>
      <w:r w:rsidRPr="001A41F0">
        <w:rPr>
          <w:rFonts w:ascii="Lato" w:hAnsi="Lato" w:cs="Arial"/>
          <w:sz w:val="20"/>
          <w:szCs w:val="20"/>
        </w:rPr>
        <w:t>Czynności kontrolne zostały przeprowadzone w terminie od</w:t>
      </w:r>
      <w:r w:rsidR="00C56B40" w:rsidRPr="001A41F0">
        <w:rPr>
          <w:rFonts w:ascii="Lato" w:hAnsi="Lato" w:cs="Arial"/>
          <w:sz w:val="20"/>
          <w:szCs w:val="20"/>
        </w:rPr>
        <w:t xml:space="preserve"> 15 maja do</w:t>
      </w:r>
      <w:r w:rsidR="000C6B81">
        <w:rPr>
          <w:rFonts w:ascii="Lato" w:hAnsi="Lato" w:cs="Arial"/>
          <w:sz w:val="20"/>
          <w:szCs w:val="20"/>
        </w:rPr>
        <w:t> </w:t>
      </w:r>
      <w:r w:rsidR="00C56B40" w:rsidRPr="001A41F0">
        <w:rPr>
          <w:rFonts w:ascii="Lato" w:hAnsi="Lato" w:cs="Arial"/>
          <w:sz w:val="20"/>
          <w:szCs w:val="20"/>
        </w:rPr>
        <w:t>2</w:t>
      </w:r>
      <w:r w:rsidR="000C6B81">
        <w:rPr>
          <w:rFonts w:ascii="Lato" w:hAnsi="Lato" w:cs="Arial"/>
          <w:sz w:val="20"/>
          <w:szCs w:val="20"/>
        </w:rPr>
        <w:t> </w:t>
      </w:r>
      <w:r w:rsidR="00C56B40" w:rsidRPr="001A41F0">
        <w:rPr>
          <w:rFonts w:ascii="Lato" w:hAnsi="Lato" w:cs="Arial"/>
          <w:sz w:val="20"/>
          <w:szCs w:val="20"/>
        </w:rPr>
        <w:t xml:space="preserve">lipca 2026 r. </w:t>
      </w:r>
      <w:r w:rsidRPr="001A41F0">
        <w:rPr>
          <w:rFonts w:ascii="Lato" w:hAnsi="Lato" w:cs="Arial"/>
          <w:sz w:val="20"/>
          <w:szCs w:val="20"/>
        </w:rPr>
        <w:t>na</w:t>
      </w:r>
      <w:r w:rsidR="00B21FF6" w:rsidRPr="001A41F0">
        <w:rPr>
          <w:rFonts w:ascii="Lato" w:hAnsi="Lato" w:cs="Arial"/>
          <w:sz w:val="20"/>
          <w:szCs w:val="20"/>
        </w:rPr>
        <w:t xml:space="preserve"> </w:t>
      </w:r>
      <w:r w:rsidRPr="001A41F0">
        <w:rPr>
          <w:rFonts w:ascii="Lato" w:hAnsi="Lato" w:cs="Arial"/>
          <w:sz w:val="20"/>
          <w:szCs w:val="20"/>
        </w:rPr>
        <w:t xml:space="preserve">podstawie art. 14lu ust. 3 ustawy z dnia 6 grudnia 2006 r. </w:t>
      </w:r>
      <w:r w:rsidRPr="001A41F0">
        <w:rPr>
          <w:rFonts w:ascii="Lato" w:hAnsi="Lato" w:cs="Arial"/>
          <w:i/>
          <w:sz w:val="20"/>
          <w:szCs w:val="20"/>
        </w:rPr>
        <w:t>o zasadach prowadzenia polityki rozwoju</w:t>
      </w:r>
      <w:r w:rsidRPr="001A41F0">
        <w:rPr>
          <w:rStyle w:val="Odwoanieprzypisudolnego"/>
          <w:rFonts w:ascii="Lato" w:hAnsi="Lato"/>
          <w:i/>
          <w:sz w:val="20"/>
          <w:szCs w:val="20"/>
        </w:rPr>
        <w:footnoteReference w:id="2"/>
      </w:r>
      <w:r w:rsidRPr="001A41F0">
        <w:rPr>
          <w:rFonts w:ascii="Lato" w:hAnsi="Lato" w:cs="Arial"/>
          <w:sz w:val="20"/>
          <w:szCs w:val="20"/>
        </w:rPr>
        <w:t xml:space="preserve"> w</w:t>
      </w:r>
      <w:r w:rsidR="00B21FF6" w:rsidRPr="001A41F0">
        <w:rPr>
          <w:rFonts w:ascii="Lato" w:hAnsi="Lato" w:cs="Arial"/>
          <w:sz w:val="20"/>
          <w:szCs w:val="20"/>
        </w:rPr>
        <w:t xml:space="preserve"> </w:t>
      </w:r>
      <w:r w:rsidRPr="001A41F0">
        <w:rPr>
          <w:rFonts w:ascii="Lato" w:hAnsi="Lato" w:cs="Arial"/>
          <w:sz w:val="20"/>
          <w:szCs w:val="20"/>
        </w:rPr>
        <w:t xml:space="preserve">związku z rozdziałem II pkt 4 </w:t>
      </w:r>
      <w:r w:rsidR="00B21FF6" w:rsidRPr="001A41F0">
        <w:rPr>
          <w:rFonts w:ascii="Lato" w:hAnsi="Lato" w:cs="Arial"/>
          <w:sz w:val="20"/>
          <w:szCs w:val="20"/>
        </w:rPr>
        <w:t xml:space="preserve">i rozdziałem V pkt 9 </w:t>
      </w:r>
      <w:r w:rsidRPr="001A41F0">
        <w:rPr>
          <w:rFonts w:ascii="Lato" w:hAnsi="Lato"/>
          <w:sz w:val="20"/>
          <w:szCs w:val="20"/>
        </w:rPr>
        <w:t>Procedury</w:t>
      </w:r>
      <w:r w:rsidRPr="001A41F0">
        <w:rPr>
          <w:rFonts w:ascii="Lato" w:hAnsi="Lato" w:cs="Arial"/>
          <w:sz w:val="20"/>
          <w:szCs w:val="20"/>
        </w:rPr>
        <w:t xml:space="preserve">: </w:t>
      </w:r>
      <w:r w:rsidRPr="001A41F0">
        <w:rPr>
          <w:rFonts w:ascii="Lato" w:hAnsi="Lato" w:cs="Arial"/>
          <w:i/>
          <w:sz w:val="20"/>
          <w:szCs w:val="20"/>
        </w:rPr>
        <w:t>Planowanie i realizacja kontroli w ramach Krajowego Planu Odbudowy i Zwiększania Odporności przez Departament Kontroli i</w:t>
      </w:r>
      <w:r w:rsidR="005E7679">
        <w:rPr>
          <w:rFonts w:ascii="Lato" w:hAnsi="Lato" w:cs="Arial"/>
          <w:i/>
          <w:sz w:val="20"/>
          <w:szCs w:val="20"/>
        </w:rPr>
        <w:t> </w:t>
      </w:r>
      <w:r w:rsidRPr="001A41F0">
        <w:rPr>
          <w:rFonts w:ascii="Lato" w:hAnsi="Lato" w:cs="Arial"/>
          <w:i/>
          <w:sz w:val="20"/>
          <w:szCs w:val="20"/>
        </w:rPr>
        <w:t>Audytu.</w:t>
      </w:r>
    </w:p>
    <w:p w14:paraId="22FD1A85" w14:textId="77777777" w:rsidR="00C271F4" w:rsidRPr="001A41F0" w:rsidRDefault="00C271F4" w:rsidP="0050284A">
      <w:pPr>
        <w:spacing w:after="0" w:line="276" w:lineRule="auto"/>
        <w:ind w:firstLine="312"/>
        <w:jc w:val="both"/>
        <w:rPr>
          <w:rFonts w:ascii="Lato" w:hAnsi="Lato" w:cs="Arial"/>
          <w:b/>
          <w:sz w:val="20"/>
          <w:szCs w:val="20"/>
          <w:highlight w:val="green"/>
        </w:rPr>
      </w:pPr>
    </w:p>
    <w:p w14:paraId="1C73DB74" w14:textId="0F9C74B8" w:rsidR="00927DB8" w:rsidRPr="001A41F0" w:rsidRDefault="000953C7" w:rsidP="0050284A">
      <w:pPr>
        <w:spacing w:after="0" w:line="276" w:lineRule="auto"/>
        <w:ind w:firstLine="284"/>
        <w:jc w:val="both"/>
        <w:rPr>
          <w:rFonts w:ascii="Lato" w:hAnsi="Lato" w:cs="Arial"/>
          <w:bCs/>
          <w:sz w:val="20"/>
          <w:szCs w:val="20"/>
        </w:rPr>
      </w:pPr>
      <w:r w:rsidRPr="001A41F0">
        <w:rPr>
          <w:rFonts w:ascii="Lato" w:hAnsi="Lato" w:cs="Arial"/>
          <w:b/>
          <w:sz w:val="20"/>
          <w:szCs w:val="20"/>
        </w:rPr>
        <w:t xml:space="preserve">Zakres kontroli </w:t>
      </w:r>
      <w:r w:rsidRPr="001A41F0">
        <w:rPr>
          <w:rFonts w:ascii="Lato" w:hAnsi="Lato" w:cs="Arial"/>
          <w:bCs/>
          <w:sz w:val="20"/>
          <w:szCs w:val="20"/>
        </w:rPr>
        <w:t>obejmował</w:t>
      </w:r>
      <w:r w:rsidRPr="001A41F0">
        <w:rPr>
          <w:rFonts w:ascii="Lato" w:hAnsi="Lato" w:cs="Arial"/>
          <w:sz w:val="20"/>
          <w:szCs w:val="20"/>
          <w:lang w:eastAsia="zh-CN"/>
        </w:rPr>
        <w:t>:</w:t>
      </w:r>
      <w:r w:rsidRPr="001A41F0">
        <w:rPr>
          <w:rFonts w:ascii="Lato" w:hAnsi="Lato" w:cs="Arial"/>
          <w:bCs/>
          <w:spacing w:val="-4"/>
          <w:sz w:val="20"/>
          <w:szCs w:val="20"/>
        </w:rPr>
        <w:t xml:space="preserve"> </w:t>
      </w:r>
      <w:r w:rsidR="00927DB8" w:rsidRPr="001A41F0">
        <w:rPr>
          <w:rFonts w:ascii="Lato" w:hAnsi="Lato" w:cs="Arial"/>
          <w:bCs/>
          <w:spacing w:val="-4"/>
          <w:sz w:val="20"/>
          <w:szCs w:val="20"/>
        </w:rPr>
        <w:t xml:space="preserve">wykonanie inwestycji pn.: </w:t>
      </w:r>
      <w:r w:rsidR="005F1E2B" w:rsidRPr="001A41F0">
        <w:rPr>
          <w:rFonts w:ascii="Lato" w:hAnsi="Lato" w:cs="Arial"/>
          <w:bCs/>
          <w:i/>
          <w:iCs/>
          <w:spacing w:val="-4"/>
          <w:sz w:val="20"/>
          <w:szCs w:val="20"/>
        </w:rPr>
        <w:t>Zwiększenie poziomu cyfryzacji i robotyzacji oraz</w:t>
      </w:r>
      <w:r w:rsidR="005E7679">
        <w:rPr>
          <w:rFonts w:ascii="Lato" w:hAnsi="Lato" w:cs="Arial"/>
          <w:bCs/>
          <w:i/>
          <w:iCs/>
          <w:spacing w:val="-4"/>
          <w:sz w:val="20"/>
          <w:szCs w:val="20"/>
        </w:rPr>
        <w:t> </w:t>
      </w:r>
      <w:r w:rsidR="005F1E2B" w:rsidRPr="001A41F0">
        <w:rPr>
          <w:rFonts w:ascii="Lato" w:hAnsi="Lato" w:cs="Arial"/>
          <w:bCs/>
          <w:i/>
          <w:iCs/>
          <w:spacing w:val="-4"/>
          <w:sz w:val="20"/>
          <w:szCs w:val="20"/>
        </w:rPr>
        <w:t>transformacja w kierunku Przemysłu 4.0. jako sposób innowacyjnego rozwoju przedsiębiorstwa MPP Sp. z o.o.</w:t>
      </w:r>
      <w:r w:rsidR="00927DB8" w:rsidRPr="001A41F0">
        <w:rPr>
          <w:rFonts w:ascii="Lato" w:hAnsi="Lato" w:cs="Arial"/>
          <w:bCs/>
          <w:spacing w:val="-4"/>
          <w:sz w:val="20"/>
          <w:szCs w:val="20"/>
        </w:rPr>
        <w:t xml:space="preserve"> o numerze </w:t>
      </w:r>
      <w:r w:rsidR="005F1E2B" w:rsidRPr="001A41F0">
        <w:rPr>
          <w:rFonts w:ascii="Lato" w:hAnsi="Lato" w:cs="Arial"/>
          <w:bCs/>
          <w:spacing w:val="-4"/>
          <w:sz w:val="20"/>
          <w:szCs w:val="20"/>
        </w:rPr>
        <w:t>KPOD.01.11-IP.06-0162/23</w:t>
      </w:r>
      <w:r w:rsidR="004A7443" w:rsidRPr="001A41F0">
        <w:rPr>
          <w:rFonts w:ascii="Lato" w:hAnsi="Lato" w:cs="Arial"/>
          <w:bCs/>
          <w:spacing w:val="-4"/>
          <w:sz w:val="20"/>
          <w:szCs w:val="20"/>
        </w:rPr>
        <w:t xml:space="preserve"> </w:t>
      </w:r>
      <w:r w:rsidR="00927DB8" w:rsidRPr="001A41F0">
        <w:rPr>
          <w:rFonts w:ascii="Lato" w:hAnsi="Lato" w:cs="Arial"/>
          <w:bCs/>
          <w:sz w:val="20"/>
          <w:szCs w:val="20"/>
        </w:rPr>
        <w:t>(dalej: Przedsięwzięcie)</w:t>
      </w:r>
      <w:r w:rsidR="005D5FA9" w:rsidRPr="001A41F0">
        <w:rPr>
          <w:rFonts w:ascii="Lato" w:hAnsi="Lato" w:cs="Arial"/>
          <w:bCs/>
          <w:sz w:val="20"/>
          <w:szCs w:val="20"/>
        </w:rPr>
        <w:t xml:space="preserve"> </w:t>
      </w:r>
      <w:r w:rsidR="00927DB8" w:rsidRPr="001A41F0">
        <w:rPr>
          <w:rFonts w:ascii="Lato" w:hAnsi="Lato" w:cs="Arial"/>
          <w:bCs/>
          <w:spacing w:val="-4"/>
          <w:sz w:val="20"/>
          <w:szCs w:val="20"/>
        </w:rPr>
        <w:t xml:space="preserve">w celu weryfikacji osiągnięcia wskaźnika A29G </w:t>
      </w:r>
      <w:r w:rsidR="00927DB8" w:rsidRPr="001A41F0">
        <w:rPr>
          <w:rFonts w:ascii="Lato" w:hAnsi="Lato" w:cs="Arial"/>
          <w:bCs/>
          <w:i/>
          <w:iCs/>
          <w:spacing w:val="-4"/>
          <w:sz w:val="20"/>
          <w:szCs w:val="20"/>
        </w:rPr>
        <w:t>Realizacja projektów związanych z robotyzacją, sztuczną inteligencją lub</w:t>
      </w:r>
      <w:r w:rsidR="001F2EA8">
        <w:rPr>
          <w:rFonts w:ascii="Lato" w:hAnsi="Lato" w:cs="Arial"/>
          <w:bCs/>
          <w:i/>
          <w:iCs/>
          <w:spacing w:val="-4"/>
          <w:sz w:val="20"/>
          <w:szCs w:val="20"/>
        </w:rPr>
        <w:t xml:space="preserve"> </w:t>
      </w:r>
      <w:r w:rsidR="00927DB8" w:rsidRPr="001A41F0">
        <w:rPr>
          <w:rFonts w:ascii="Lato" w:hAnsi="Lato" w:cs="Arial"/>
          <w:bCs/>
          <w:i/>
          <w:iCs/>
          <w:spacing w:val="-4"/>
          <w:sz w:val="20"/>
          <w:szCs w:val="20"/>
        </w:rPr>
        <w:t xml:space="preserve">transformacją cyfrową procesów, technologii, produktów lub usług </w:t>
      </w:r>
      <w:r w:rsidR="00927DB8" w:rsidRPr="001A41F0">
        <w:rPr>
          <w:rFonts w:ascii="Lato" w:hAnsi="Lato" w:cs="Arial"/>
          <w:bCs/>
          <w:spacing w:val="-4"/>
          <w:sz w:val="20"/>
          <w:szCs w:val="20"/>
        </w:rPr>
        <w:t xml:space="preserve">w ramach inwestycji A2.1.1 </w:t>
      </w:r>
      <w:r w:rsidR="00927DB8" w:rsidRPr="001A41F0">
        <w:rPr>
          <w:rFonts w:ascii="Lato" w:hAnsi="Lato" w:cs="Arial"/>
          <w:bCs/>
          <w:i/>
          <w:iCs/>
          <w:spacing w:val="-4"/>
          <w:sz w:val="20"/>
          <w:szCs w:val="20"/>
        </w:rPr>
        <w:t>Inwestycje wspierające robotyzację lub cyfryzację w</w:t>
      </w:r>
      <w:r w:rsidR="005E7679">
        <w:rPr>
          <w:rFonts w:ascii="Lato" w:hAnsi="Lato" w:cs="Arial"/>
          <w:bCs/>
          <w:i/>
          <w:iCs/>
          <w:spacing w:val="-4"/>
          <w:sz w:val="20"/>
          <w:szCs w:val="20"/>
        </w:rPr>
        <w:t> </w:t>
      </w:r>
      <w:r w:rsidR="00927DB8" w:rsidRPr="001A41F0">
        <w:rPr>
          <w:rFonts w:ascii="Lato" w:hAnsi="Lato" w:cs="Arial"/>
          <w:bCs/>
          <w:i/>
          <w:iCs/>
          <w:spacing w:val="-4"/>
          <w:sz w:val="20"/>
          <w:szCs w:val="20"/>
        </w:rPr>
        <w:t>przedsiębiorstwach</w:t>
      </w:r>
      <w:r w:rsidR="00927DB8" w:rsidRPr="001A41F0">
        <w:rPr>
          <w:rFonts w:ascii="Lato" w:hAnsi="Lato" w:cs="Arial"/>
          <w:bCs/>
          <w:spacing w:val="-4"/>
          <w:sz w:val="20"/>
          <w:szCs w:val="20"/>
        </w:rPr>
        <w:t xml:space="preserve">, w okresie obowiązywania umowy </w:t>
      </w:r>
      <w:r w:rsidR="00CA36AF" w:rsidRPr="001A41F0">
        <w:rPr>
          <w:rFonts w:ascii="Lato" w:hAnsi="Lato" w:cs="Arial"/>
          <w:bCs/>
          <w:spacing w:val="-4"/>
          <w:sz w:val="20"/>
          <w:szCs w:val="20"/>
        </w:rPr>
        <w:t xml:space="preserve">nr </w:t>
      </w:r>
      <w:r w:rsidR="00CA36AF" w:rsidRPr="001A41F0">
        <w:rPr>
          <w:rFonts w:ascii="Lato" w:hAnsi="Lato" w:cs="Arial"/>
          <w:bCs/>
          <w:sz w:val="20"/>
          <w:szCs w:val="20"/>
        </w:rPr>
        <w:t>89/II/P/KPO/MPP/24/DWMiFE zawartej 16</w:t>
      </w:r>
      <w:r w:rsidR="005E7679">
        <w:rPr>
          <w:rFonts w:ascii="Lato" w:hAnsi="Lato" w:cs="Arial"/>
          <w:bCs/>
          <w:sz w:val="20"/>
          <w:szCs w:val="20"/>
        </w:rPr>
        <w:t> </w:t>
      </w:r>
      <w:r w:rsidR="00CA36AF" w:rsidRPr="001A41F0">
        <w:rPr>
          <w:rFonts w:ascii="Lato" w:hAnsi="Lato" w:cs="Arial"/>
          <w:bCs/>
          <w:sz w:val="20"/>
          <w:szCs w:val="20"/>
        </w:rPr>
        <w:t>grudnia 2024 r.</w:t>
      </w:r>
      <w:r w:rsidR="004A7443" w:rsidRPr="001A41F0">
        <w:rPr>
          <w:rStyle w:val="Odwoanieprzypisudolnego"/>
          <w:rFonts w:ascii="Lato" w:hAnsi="Lato" w:cs="Arial"/>
          <w:bCs/>
          <w:sz w:val="20"/>
          <w:szCs w:val="20"/>
        </w:rPr>
        <w:footnoteReference w:id="3"/>
      </w:r>
      <w:r w:rsidR="004A7443" w:rsidRPr="001A41F0">
        <w:rPr>
          <w:rFonts w:ascii="Lato" w:hAnsi="Lato" w:cs="Arial"/>
          <w:bCs/>
          <w:sz w:val="20"/>
          <w:szCs w:val="20"/>
        </w:rPr>
        <w:t xml:space="preserve"> </w:t>
      </w:r>
      <w:r w:rsidR="00927DB8" w:rsidRPr="001A41F0">
        <w:rPr>
          <w:rFonts w:ascii="Lato" w:hAnsi="Lato" w:cs="Arial"/>
          <w:bCs/>
          <w:iCs/>
          <w:sz w:val="20"/>
          <w:szCs w:val="20"/>
        </w:rPr>
        <w:t>(dalej: umowa).</w:t>
      </w:r>
    </w:p>
    <w:p w14:paraId="36089EE5" w14:textId="77777777" w:rsidR="00927DB8" w:rsidRPr="001A41F0" w:rsidRDefault="00927DB8" w:rsidP="0050284A">
      <w:pPr>
        <w:spacing w:after="0" w:line="276" w:lineRule="auto"/>
        <w:ind w:firstLine="312"/>
        <w:jc w:val="both"/>
        <w:rPr>
          <w:rFonts w:ascii="Lato" w:hAnsi="Lato" w:cs="Arial"/>
          <w:bCs/>
          <w:sz w:val="20"/>
          <w:szCs w:val="20"/>
        </w:rPr>
      </w:pPr>
    </w:p>
    <w:p w14:paraId="44A36903" w14:textId="22D585DE" w:rsidR="007057D6" w:rsidRPr="001A41F0" w:rsidRDefault="004B1906" w:rsidP="0050284A">
      <w:pPr>
        <w:tabs>
          <w:tab w:val="left" w:pos="1985"/>
        </w:tabs>
        <w:spacing w:after="0" w:line="276" w:lineRule="auto"/>
        <w:ind w:firstLine="284"/>
        <w:jc w:val="both"/>
        <w:rPr>
          <w:rFonts w:ascii="Lato" w:eastAsia="Calibri" w:hAnsi="Lato" w:cs="Calibri"/>
          <w:b/>
          <w:bCs/>
          <w:iCs/>
          <w:sz w:val="20"/>
          <w:szCs w:val="20"/>
        </w:rPr>
      </w:pPr>
      <w:r w:rsidRPr="001A41F0">
        <w:rPr>
          <w:rFonts w:ascii="Lato" w:hAnsi="Lato"/>
          <w:b/>
          <w:bCs/>
          <w:sz w:val="20"/>
          <w:szCs w:val="20"/>
        </w:rPr>
        <w:t>S</w:t>
      </w:r>
      <w:r w:rsidR="000953C7" w:rsidRPr="001A41F0">
        <w:rPr>
          <w:rFonts w:ascii="Lato" w:hAnsi="Lato"/>
          <w:b/>
          <w:bCs/>
          <w:sz w:val="20"/>
          <w:szCs w:val="20"/>
        </w:rPr>
        <w:t>twierdzono, że</w:t>
      </w:r>
      <w:r w:rsidR="000953C7" w:rsidRPr="001A41F0">
        <w:rPr>
          <w:rFonts w:ascii="Lato" w:hAnsi="Lato"/>
          <w:sz w:val="20"/>
          <w:szCs w:val="20"/>
        </w:rPr>
        <w:t xml:space="preserve"> OOW </w:t>
      </w:r>
      <w:r w:rsidR="000953C7" w:rsidRPr="001A41F0">
        <w:rPr>
          <w:rFonts w:ascii="Lato" w:hAnsi="Lato"/>
          <w:b/>
          <w:bCs/>
          <w:sz w:val="20"/>
          <w:szCs w:val="20"/>
        </w:rPr>
        <w:t>osiągnął wskaźnik A29G</w:t>
      </w:r>
      <w:r w:rsidR="000953C7" w:rsidRPr="001A41F0">
        <w:rPr>
          <w:rFonts w:ascii="Lato" w:hAnsi="Lato"/>
          <w:sz w:val="20"/>
          <w:szCs w:val="20"/>
        </w:rPr>
        <w:t>, tj. zrealizował Przedsięwzięcie</w:t>
      </w:r>
      <w:r w:rsidR="00A37C77" w:rsidRPr="001A41F0">
        <w:rPr>
          <w:rFonts w:ascii="Lato" w:hAnsi="Lato"/>
          <w:sz w:val="20"/>
          <w:szCs w:val="20"/>
        </w:rPr>
        <w:t xml:space="preserve"> </w:t>
      </w:r>
      <w:r w:rsidR="00FF2CEF" w:rsidRPr="001A41F0">
        <w:rPr>
          <w:rFonts w:ascii="Lato" w:hAnsi="Lato"/>
          <w:sz w:val="20"/>
          <w:szCs w:val="20"/>
        </w:rPr>
        <w:t>we wsi Zaczernie w</w:t>
      </w:r>
      <w:r w:rsidR="005E7679">
        <w:rPr>
          <w:rFonts w:ascii="Lato" w:hAnsi="Lato"/>
          <w:sz w:val="20"/>
          <w:szCs w:val="20"/>
        </w:rPr>
        <w:t> </w:t>
      </w:r>
      <w:r w:rsidR="00FF2CEF" w:rsidRPr="001A41F0">
        <w:rPr>
          <w:rFonts w:ascii="Lato" w:hAnsi="Lato"/>
          <w:sz w:val="20"/>
          <w:szCs w:val="20"/>
        </w:rPr>
        <w:t>województwie podkarpackim</w:t>
      </w:r>
      <w:r w:rsidR="00A37C77" w:rsidRPr="001A41F0">
        <w:rPr>
          <w:rFonts w:ascii="Lato" w:hAnsi="Lato"/>
          <w:sz w:val="20"/>
          <w:szCs w:val="20"/>
        </w:rPr>
        <w:t xml:space="preserve"> zgodnie z zakresem zadań określonym w Harmonogramie realizacji Przedsięwzięcia oraz opisem Przedsięwzięcia – stanowiącymi załączniki nr 3 i 8 do umowy. </w:t>
      </w:r>
      <w:r w:rsidR="00A37C77" w:rsidRPr="001A41F0">
        <w:rPr>
          <w:rFonts w:ascii="Lato" w:hAnsi="Lato" w:cs="Arial"/>
          <w:b/>
          <w:sz w:val="20"/>
          <w:szCs w:val="20"/>
        </w:rPr>
        <w:t>Potwierdzono</w:t>
      </w:r>
      <w:r w:rsidR="00A37C77" w:rsidRPr="001A41F0">
        <w:rPr>
          <w:rFonts w:ascii="Lato" w:hAnsi="Lato" w:cs="Arial"/>
          <w:sz w:val="20"/>
          <w:szCs w:val="20"/>
        </w:rPr>
        <w:t xml:space="preserve">, że OOW zgodnie z umową wykonał </w:t>
      </w:r>
      <w:r w:rsidR="0004230E" w:rsidRPr="001A41F0">
        <w:rPr>
          <w:rFonts w:ascii="Lato" w:eastAsia="Calibri" w:hAnsi="Lato" w:cs="Calibri"/>
          <w:b/>
          <w:bCs/>
          <w:iCs/>
          <w:sz w:val="20"/>
          <w:szCs w:val="20"/>
        </w:rPr>
        <w:t>3</w:t>
      </w:r>
      <w:r w:rsidR="004A7443" w:rsidRPr="001A41F0">
        <w:rPr>
          <w:rFonts w:ascii="Lato" w:eastAsia="Calibri" w:hAnsi="Lato" w:cs="Calibri"/>
          <w:b/>
          <w:bCs/>
          <w:iCs/>
          <w:sz w:val="20"/>
          <w:szCs w:val="20"/>
        </w:rPr>
        <w:t xml:space="preserve"> zadania: </w:t>
      </w:r>
      <w:r w:rsidR="0004230E" w:rsidRPr="001A41F0">
        <w:rPr>
          <w:rFonts w:ascii="Lato" w:eastAsia="Calibri" w:hAnsi="Lato" w:cs="Calibri"/>
          <w:iCs/>
          <w:sz w:val="20"/>
          <w:szCs w:val="20"/>
        </w:rPr>
        <w:t>Nabycie cyfrowej, zrobotyzowanej i</w:t>
      </w:r>
      <w:r w:rsidR="005E7679">
        <w:rPr>
          <w:rFonts w:ascii="Lato" w:eastAsia="Calibri" w:hAnsi="Lato" w:cs="Calibri"/>
          <w:iCs/>
          <w:sz w:val="20"/>
          <w:szCs w:val="20"/>
        </w:rPr>
        <w:t> </w:t>
      </w:r>
      <w:r w:rsidR="0004230E" w:rsidRPr="001A41F0">
        <w:rPr>
          <w:rFonts w:ascii="Lato" w:eastAsia="Calibri" w:hAnsi="Lato" w:cs="Calibri"/>
          <w:iCs/>
          <w:sz w:val="20"/>
          <w:szCs w:val="20"/>
        </w:rPr>
        <w:t>zautomatyzowanej linii produkcyjnej do wytwarzania fotoalbumów i fotokalendarzy; Automatyzacja i</w:t>
      </w:r>
      <w:r w:rsidR="005E7679">
        <w:rPr>
          <w:rFonts w:ascii="Lato" w:eastAsia="Calibri" w:hAnsi="Lato" w:cs="Calibri"/>
          <w:iCs/>
          <w:sz w:val="20"/>
          <w:szCs w:val="20"/>
        </w:rPr>
        <w:t> </w:t>
      </w:r>
      <w:r w:rsidR="0004230E" w:rsidRPr="001A41F0">
        <w:rPr>
          <w:rFonts w:ascii="Lato" w:eastAsia="Calibri" w:hAnsi="Lato" w:cs="Calibri"/>
          <w:iCs/>
          <w:sz w:val="20"/>
          <w:szCs w:val="20"/>
        </w:rPr>
        <w:t>cyfryzacja procesu elektronicznego projektowania i zamawiania fotoproduktów dla segmentu ślubnego i imprez okolicznościowych, z zastosowaniem AI;</w:t>
      </w:r>
      <w:r w:rsidR="0004230E" w:rsidRPr="001A41F0">
        <w:rPr>
          <w:rFonts w:ascii="Lato" w:eastAsia="Calibri" w:hAnsi="Lato" w:cs="Calibri"/>
          <w:b/>
          <w:bCs/>
          <w:iCs/>
          <w:sz w:val="20"/>
          <w:szCs w:val="20"/>
        </w:rPr>
        <w:t xml:space="preserve"> </w:t>
      </w:r>
      <w:r w:rsidR="0004230E" w:rsidRPr="001A41F0">
        <w:rPr>
          <w:rFonts w:ascii="Lato" w:eastAsia="Calibri" w:hAnsi="Lato" w:cs="Calibri"/>
          <w:iCs/>
          <w:sz w:val="20"/>
          <w:szCs w:val="20"/>
        </w:rPr>
        <w:t>Wdrożenie systemu korelacji zdarzeń i monitorowania incydentów dotyczących ochrony systemów informatycznych oraz danych osobowych.</w:t>
      </w:r>
    </w:p>
    <w:p w14:paraId="211FB24B" w14:textId="77777777" w:rsidR="007057D6" w:rsidRPr="001A41F0" w:rsidRDefault="007057D6" w:rsidP="0050284A">
      <w:pPr>
        <w:tabs>
          <w:tab w:val="left" w:pos="1985"/>
        </w:tabs>
        <w:spacing w:after="0" w:line="276" w:lineRule="auto"/>
        <w:ind w:firstLine="284"/>
        <w:jc w:val="both"/>
        <w:rPr>
          <w:rFonts w:ascii="Lato" w:hAnsi="Lato"/>
          <w:sz w:val="20"/>
          <w:szCs w:val="20"/>
        </w:rPr>
      </w:pPr>
    </w:p>
    <w:p w14:paraId="50A13977" w14:textId="6FD293E8" w:rsidR="003E2829" w:rsidRPr="001A41F0" w:rsidRDefault="004A7443" w:rsidP="0050284A">
      <w:pPr>
        <w:spacing w:after="0" w:line="276" w:lineRule="auto"/>
        <w:ind w:firstLine="284"/>
        <w:jc w:val="both"/>
        <w:rPr>
          <w:rFonts w:ascii="Lato" w:hAnsi="Lato"/>
          <w:sz w:val="20"/>
          <w:szCs w:val="20"/>
        </w:rPr>
      </w:pPr>
      <w:r w:rsidRPr="001A41F0">
        <w:rPr>
          <w:rFonts w:ascii="Lato" w:hAnsi="Lato" w:cs="Lato"/>
          <w:sz w:val="20"/>
          <w:szCs w:val="20"/>
        </w:rPr>
        <w:t xml:space="preserve">W wyniku </w:t>
      </w:r>
      <w:r w:rsidRPr="001A41F0">
        <w:rPr>
          <w:rFonts w:ascii="Lato" w:hAnsi="Lato" w:cs="Lato"/>
          <w:b/>
          <w:sz w:val="20"/>
          <w:szCs w:val="20"/>
        </w:rPr>
        <w:t xml:space="preserve">weryfikacji wydatków, </w:t>
      </w:r>
      <w:r w:rsidRPr="001A41F0">
        <w:rPr>
          <w:rFonts w:ascii="Lato" w:hAnsi="Lato" w:cs="Lato"/>
          <w:sz w:val="20"/>
          <w:szCs w:val="20"/>
        </w:rPr>
        <w:t xml:space="preserve">na podstawie </w:t>
      </w:r>
      <w:r w:rsidRPr="001A41F0">
        <w:rPr>
          <w:rFonts w:ascii="Lato" w:hAnsi="Lato" w:cs="Lato"/>
          <w:b/>
          <w:bCs/>
          <w:sz w:val="20"/>
          <w:szCs w:val="20"/>
        </w:rPr>
        <w:t>1</w:t>
      </w:r>
      <w:r w:rsidR="003E2829" w:rsidRPr="001A41F0">
        <w:rPr>
          <w:rFonts w:ascii="Lato" w:hAnsi="Lato" w:cs="Lato"/>
          <w:b/>
          <w:bCs/>
          <w:sz w:val="20"/>
          <w:szCs w:val="20"/>
        </w:rPr>
        <w:t>4</w:t>
      </w:r>
      <w:r w:rsidRPr="001A41F0">
        <w:rPr>
          <w:rFonts w:ascii="Lato" w:hAnsi="Lato" w:cs="Lato"/>
          <w:b/>
          <w:bCs/>
          <w:sz w:val="20"/>
          <w:szCs w:val="20"/>
        </w:rPr>
        <w:t xml:space="preserve"> (100%</w:t>
      </w:r>
      <w:r w:rsidRPr="001A41F0">
        <w:rPr>
          <w:rFonts w:ascii="Lato" w:hAnsi="Lato" w:cs="Lato"/>
          <w:sz w:val="20"/>
          <w:szCs w:val="20"/>
        </w:rPr>
        <w:t xml:space="preserve"> wszystkich) </w:t>
      </w:r>
      <w:r w:rsidR="00225E0D" w:rsidRPr="001A41F0">
        <w:rPr>
          <w:rFonts w:ascii="Lato" w:hAnsi="Lato" w:cs="Lato"/>
          <w:sz w:val="20"/>
          <w:szCs w:val="20"/>
        </w:rPr>
        <w:t xml:space="preserve">faktur </w:t>
      </w:r>
      <w:r w:rsidRPr="001A41F0">
        <w:rPr>
          <w:rFonts w:ascii="Lato" w:hAnsi="Lato"/>
          <w:sz w:val="20"/>
          <w:szCs w:val="20"/>
        </w:rPr>
        <w:t>związanych z</w:t>
      </w:r>
      <w:r w:rsidR="00225E0D" w:rsidRPr="001A41F0">
        <w:rPr>
          <w:rFonts w:ascii="Lato" w:hAnsi="Lato"/>
          <w:sz w:val="20"/>
          <w:szCs w:val="20"/>
        </w:rPr>
        <w:t> </w:t>
      </w:r>
      <w:r w:rsidRPr="001A41F0">
        <w:rPr>
          <w:rFonts w:ascii="Lato" w:hAnsi="Lato"/>
          <w:sz w:val="20"/>
          <w:szCs w:val="20"/>
        </w:rPr>
        <w:t xml:space="preserve">realizowanym </w:t>
      </w:r>
      <w:r w:rsidR="00225E0D" w:rsidRPr="001A41F0">
        <w:rPr>
          <w:rFonts w:ascii="Lato" w:hAnsi="Lato"/>
          <w:sz w:val="20"/>
          <w:szCs w:val="20"/>
        </w:rPr>
        <w:t>P</w:t>
      </w:r>
      <w:r w:rsidRPr="001A41F0">
        <w:rPr>
          <w:rFonts w:ascii="Lato" w:hAnsi="Lato"/>
          <w:sz w:val="20"/>
          <w:szCs w:val="20"/>
        </w:rPr>
        <w:t xml:space="preserve">rzedsięwzięciem </w:t>
      </w:r>
      <w:r w:rsidRPr="001A41F0">
        <w:rPr>
          <w:rFonts w:ascii="Lato" w:hAnsi="Lato"/>
          <w:b/>
          <w:bCs/>
          <w:sz w:val="20"/>
          <w:szCs w:val="20"/>
        </w:rPr>
        <w:t>potwierdzono</w:t>
      </w:r>
      <w:r w:rsidRPr="001A41F0">
        <w:rPr>
          <w:rFonts w:ascii="Lato" w:hAnsi="Lato"/>
          <w:sz w:val="20"/>
          <w:szCs w:val="20"/>
        </w:rPr>
        <w:t xml:space="preserve">, że </w:t>
      </w:r>
      <w:r w:rsidR="003E2829" w:rsidRPr="001A41F0">
        <w:rPr>
          <w:rFonts w:ascii="Lato" w:hAnsi="Lato"/>
          <w:sz w:val="20"/>
          <w:szCs w:val="20"/>
        </w:rPr>
        <w:t>zawierały one opisy dotyczące kosztów kwalifikowalnych, sporządzone zgodnie z pkt 4 lit. a) załącznika nr 12 do umowy oraz zostały zatwierdzone pod względem formalno-rachunkowym i merytorycznym przez upoważnioną u OOW osobę.</w:t>
      </w:r>
    </w:p>
    <w:p w14:paraId="2C9FE7F9" w14:textId="3478EC45" w:rsidR="004A7443" w:rsidRPr="001A41F0" w:rsidRDefault="004A7443" w:rsidP="0050284A">
      <w:pPr>
        <w:autoSpaceDE w:val="0"/>
        <w:autoSpaceDN w:val="0"/>
        <w:adjustRightInd w:val="0"/>
        <w:spacing w:after="0" w:line="276" w:lineRule="auto"/>
        <w:ind w:firstLine="284"/>
        <w:jc w:val="both"/>
        <w:rPr>
          <w:rFonts w:ascii="Lato" w:hAnsi="Lato"/>
          <w:sz w:val="20"/>
          <w:szCs w:val="20"/>
        </w:rPr>
      </w:pPr>
      <w:r w:rsidRPr="001A41F0">
        <w:rPr>
          <w:rFonts w:ascii="Lato" w:hAnsi="Lato"/>
          <w:b/>
          <w:bCs/>
          <w:sz w:val="20"/>
          <w:szCs w:val="20"/>
        </w:rPr>
        <w:t>Potwierdzono,</w:t>
      </w:r>
      <w:r w:rsidRPr="001A41F0">
        <w:rPr>
          <w:rFonts w:ascii="Lato" w:hAnsi="Lato"/>
          <w:sz w:val="20"/>
          <w:szCs w:val="20"/>
        </w:rPr>
        <w:t xml:space="preserve"> że wydatki na realizację </w:t>
      </w:r>
      <w:r w:rsidR="002A09B9" w:rsidRPr="001A41F0">
        <w:rPr>
          <w:rFonts w:ascii="Lato" w:hAnsi="Lato"/>
          <w:sz w:val="20"/>
          <w:szCs w:val="20"/>
        </w:rPr>
        <w:t>P</w:t>
      </w:r>
      <w:r w:rsidRPr="001A41F0">
        <w:rPr>
          <w:rFonts w:ascii="Lato" w:hAnsi="Lato"/>
          <w:sz w:val="20"/>
          <w:szCs w:val="20"/>
        </w:rPr>
        <w:t>rzedsięwzięcia dotyczące kosztów kwalifikowalnych zostały poniesione przez OOW w okresie kwalifikowalności.</w:t>
      </w:r>
    </w:p>
    <w:p w14:paraId="0D93184C" w14:textId="77777777" w:rsidR="004A7443" w:rsidRPr="001A41F0" w:rsidRDefault="004A7443" w:rsidP="0050284A">
      <w:pPr>
        <w:autoSpaceDE w:val="0"/>
        <w:autoSpaceDN w:val="0"/>
        <w:adjustRightInd w:val="0"/>
        <w:spacing w:after="0" w:line="276" w:lineRule="auto"/>
        <w:jc w:val="both"/>
        <w:rPr>
          <w:rFonts w:ascii="Lato" w:hAnsi="Lato" w:cs="Lato"/>
          <w:sz w:val="20"/>
          <w:szCs w:val="20"/>
        </w:rPr>
      </w:pPr>
    </w:p>
    <w:p w14:paraId="7B09E065" w14:textId="103DB2CB" w:rsidR="003E2829" w:rsidRPr="001A41F0" w:rsidRDefault="004A7443" w:rsidP="0050284A">
      <w:pPr>
        <w:spacing w:after="0" w:line="276" w:lineRule="auto"/>
        <w:ind w:firstLine="284"/>
        <w:jc w:val="both"/>
        <w:rPr>
          <w:rFonts w:ascii="Lato" w:hAnsi="Lato"/>
          <w:sz w:val="20"/>
          <w:szCs w:val="20"/>
        </w:rPr>
      </w:pPr>
      <w:r w:rsidRPr="001A41F0">
        <w:rPr>
          <w:rFonts w:ascii="Lato" w:hAnsi="Lato" w:cs="Lato"/>
          <w:sz w:val="20"/>
          <w:szCs w:val="20"/>
        </w:rPr>
        <w:t xml:space="preserve">Na podstawie </w:t>
      </w:r>
      <w:r w:rsidR="003E2829" w:rsidRPr="001A41F0">
        <w:rPr>
          <w:rFonts w:ascii="Lato" w:hAnsi="Lato" w:cs="Lato"/>
          <w:sz w:val="20"/>
          <w:szCs w:val="20"/>
        </w:rPr>
        <w:t xml:space="preserve">5 z 17 postępowań (tj. 29,41% wszystkich) </w:t>
      </w:r>
      <w:r w:rsidRPr="001A41F0">
        <w:rPr>
          <w:rFonts w:ascii="Lato" w:hAnsi="Lato"/>
          <w:b/>
          <w:bCs/>
          <w:sz w:val="20"/>
          <w:szCs w:val="20"/>
        </w:rPr>
        <w:t>potwierdzono</w:t>
      </w:r>
      <w:r w:rsidRPr="001A41F0">
        <w:rPr>
          <w:rFonts w:ascii="Lato" w:hAnsi="Lato"/>
          <w:sz w:val="20"/>
          <w:szCs w:val="20"/>
        </w:rPr>
        <w:t>, że</w:t>
      </w:r>
      <w:r w:rsidR="003E2829" w:rsidRPr="001A41F0">
        <w:rPr>
          <w:rFonts w:ascii="Lato" w:hAnsi="Lato"/>
          <w:sz w:val="20"/>
          <w:szCs w:val="20"/>
        </w:rPr>
        <w:t xml:space="preserve"> czynności związane z</w:t>
      </w:r>
      <w:r w:rsidR="00407F8D">
        <w:rPr>
          <w:rFonts w:ascii="Lato" w:hAnsi="Lato"/>
          <w:sz w:val="20"/>
          <w:szCs w:val="20"/>
        </w:rPr>
        <w:t> </w:t>
      </w:r>
      <w:r w:rsidR="003E2829" w:rsidRPr="001A41F0">
        <w:rPr>
          <w:rFonts w:ascii="Lato" w:hAnsi="Lato"/>
          <w:sz w:val="20"/>
          <w:szCs w:val="20"/>
        </w:rPr>
        <w:t>ich</w:t>
      </w:r>
      <w:r w:rsidR="00407F8D">
        <w:rPr>
          <w:rFonts w:ascii="Lato" w:hAnsi="Lato"/>
          <w:sz w:val="20"/>
          <w:szCs w:val="20"/>
        </w:rPr>
        <w:t> </w:t>
      </w:r>
      <w:r w:rsidR="003E2829" w:rsidRPr="001A41F0">
        <w:rPr>
          <w:rFonts w:ascii="Lato" w:hAnsi="Lato"/>
          <w:sz w:val="20"/>
          <w:szCs w:val="20"/>
        </w:rPr>
        <w:t>przygotowaniem i przeprowadzeniem wykonywały osoby zapewniające bezstronność i</w:t>
      </w:r>
      <w:r w:rsidR="00407F8D">
        <w:rPr>
          <w:rFonts w:ascii="Lato" w:hAnsi="Lato"/>
          <w:sz w:val="20"/>
          <w:szCs w:val="20"/>
        </w:rPr>
        <w:t> </w:t>
      </w:r>
      <w:r w:rsidR="003E2829" w:rsidRPr="001A41F0">
        <w:rPr>
          <w:rFonts w:ascii="Lato" w:hAnsi="Lato"/>
          <w:sz w:val="20"/>
          <w:szCs w:val="20"/>
        </w:rPr>
        <w:t>obiektywizm. Stwierdzono, że przygotowanie i przeprowadzenie badanych postępowań nastąpiło w</w:t>
      </w:r>
      <w:r w:rsidR="00407F8D">
        <w:rPr>
          <w:rFonts w:ascii="Lato" w:hAnsi="Lato"/>
          <w:sz w:val="20"/>
          <w:szCs w:val="20"/>
        </w:rPr>
        <w:t> </w:t>
      </w:r>
      <w:r w:rsidR="003E2829" w:rsidRPr="001A41F0">
        <w:rPr>
          <w:rFonts w:ascii="Lato" w:hAnsi="Lato"/>
          <w:sz w:val="20"/>
          <w:szCs w:val="20"/>
        </w:rPr>
        <w:t>sposób zapewniający zachowanie uczciwej konkurencji i równe traktowanie wykonawców. OOW</w:t>
      </w:r>
      <w:r w:rsidR="00407F8D">
        <w:rPr>
          <w:rFonts w:ascii="Lato" w:hAnsi="Lato"/>
          <w:sz w:val="20"/>
          <w:szCs w:val="20"/>
        </w:rPr>
        <w:t> </w:t>
      </w:r>
      <w:r w:rsidR="003E2829" w:rsidRPr="001A41F0">
        <w:rPr>
          <w:rFonts w:ascii="Lato" w:hAnsi="Lato"/>
          <w:sz w:val="20"/>
          <w:szCs w:val="20"/>
        </w:rPr>
        <w:t>zgodnie z</w:t>
      </w:r>
      <w:r w:rsidR="00407F8D">
        <w:rPr>
          <w:rFonts w:ascii="Lato" w:hAnsi="Lato"/>
          <w:sz w:val="20"/>
          <w:szCs w:val="20"/>
        </w:rPr>
        <w:t xml:space="preserve"> </w:t>
      </w:r>
      <w:r w:rsidR="003E2829" w:rsidRPr="005E7679">
        <w:rPr>
          <w:rFonts w:ascii="Lato" w:hAnsi="Lato"/>
          <w:i/>
          <w:iCs/>
          <w:sz w:val="20"/>
          <w:szCs w:val="20"/>
        </w:rPr>
        <w:t>Zasadą konkurencyjności w ramach inwestycji A2.1.16</w:t>
      </w:r>
      <w:r w:rsidR="003E2829" w:rsidRPr="001A41F0">
        <w:rPr>
          <w:rStyle w:val="Odwoanieprzypisudolnego"/>
          <w:rFonts w:ascii="Lato" w:hAnsi="Lato"/>
          <w:sz w:val="20"/>
          <w:szCs w:val="20"/>
        </w:rPr>
        <w:footnoteReference w:id="4"/>
      </w:r>
      <w:r w:rsidR="003E2829" w:rsidRPr="001A41F0">
        <w:rPr>
          <w:rFonts w:ascii="Lato" w:hAnsi="Lato"/>
          <w:sz w:val="20"/>
          <w:szCs w:val="20"/>
        </w:rPr>
        <w:t xml:space="preserve"> oszacował wartość badanych zamówień. Przebieg oraz wyniki postępowań zostały udokumentowane w sposób zapewniający właściwą ścieżkę audytu.</w:t>
      </w:r>
      <w:r w:rsidR="005E7679">
        <w:rPr>
          <w:rFonts w:ascii="Lato" w:hAnsi="Lato"/>
          <w:sz w:val="20"/>
          <w:szCs w:val="20"/>
        </w:rPr>
        <w:t xml:space="preserve"> </w:t>
      </w:r>
      <w:r w:rsidR="00545427" w:rsidRPr="001A41F0">
        <w:rPr>
          <w:rFonts w:ascii="Lato" w:hAnsi="Lato"/>
          <w:sz w:val="20"/>
          <w:szCs w:val="20"/>
        </w:rPr>
        <w:t xml:space="preserve">Niemniej jednak za </w:t>
      </w:r>
      <w:r w:rsidR="00545427" w:rsidRPr="001A41F0">
        <w:rPr>
          <w:rFonts w:ascii="Lato" w:hAnsi="Lato"/>
          <w:b/>
          <w:bCs/>
          <w:sz w:val="20"/>
          <w:szCs w:val="20"/>
        </w:rPr>
        <w:t>nieprawidłowość</w:t>
      </w:r>
      <w:r w:rsidR="00545427" w:rsidRPr="001A41F0">
        <w:rPr>
          <w:rStyle w:val="Odwoanieprzypisudolnego"/>
          <w:rFonts w:ascii="Lato" w:hAnsi="Lato"/>
          <w:sz w:val="20"/>
          <w:szCs w:val="20"/>
        </w:rPr>
        <w:footnoteReference w:id="5"/>
      </w:r>
      <w:r w:rsidR="00545427" w:rsidRPr="001A41F0">
        <w:rPr>
          <w:rFonts w:ascii="Lato" w:hAnsi="Lato"/>
          <w:sz w:val="20"/>
          <w:szCs w:val="20"/>
        </w:rPr>
        <w:t xml:space="preserve"> uznano podzielenie zamówieni</w:t>
      </w:r>
      <w:r w:rsidR="00454809">
        <w:rPr>
          <w:rFonts w:ascii="Lato" w:hAnsi="Lato"/>
          <w:sz w:val="20"/>
          <w:szCs w:val="20"/>
        </w:rPr>
        <w:t>a</w:t>
      </w:r>
      <w:r w:rsidR="00545427" w:rsidRPr="001A41F0">
        <w:rPr>
          <w:rFonts w:ascii="Lato" w:hAnsi="Lato"/>
          <w:sz w:val="20"/>
          <w:szCs w:val="20"/>
        </w:rPr>
        <w:t xml:space="preserve"> </w:t>
      </w:r>
      <w:r w:rsidR="00545427" w:rsidRPr="001A41F0">
        <w:rPr>
          <w:rFonts w:ascii="Lato" w:hAnsi="Lato"/>
          <w:sz w:val="20"/>
          <w:szCs w:val="20"/>
        </w:rPr>
        <w:lastRenderedPageBreak/>
        <w:t>na</w:t>
      </w:r>
      <w:r w:rsidR="00454809">
        <w:rPr>
          <w:rFonts w:ascii="Lato" w:hAnsi="Lato"/>
          <w:sz w:val="20"/>
          <w:szCs w:val="20"/>
        </w:rPr>
        <w:t> </w:t>
      </w:r>
      <w:r w:rsidR="00545427" w:rsidRPr="001A41F0">
        <w:rPr>
          <w:rFonts w:ascii="Lato" w:hAnsi="Lato"/>
          <w:sz w:val="20"/>
          <w:szCs w:val="20"/>
        </w:rPr>
        <w:t>dwa</w:t>
      </w:r>
      <w:r w:rsidR="00454809">
        <w:rPr>
          <w:rFonts w:ascii="Lato" w:hAnsi="Lato"/>
          <w:sz w:val="20"/>
          <w:szCs w:val="20"/>
        </w:rPr>
        <w:t> </w:t>
      </w:r>
      <w:r w:rsidR="00545427" w:rsidRPr="001A41F0">
        <w:rPr>
          <w:rFonts w:ascii="Lato" w:hAnsi="Lato"/>
          <w:sz w:val="20"/>
          <w:szCs w:val="20"/>
        </w:rPr>
        <w:t>odrębne zamówienia, mimo że</w:t>
      </w:r>
      <w:r w:rsidR="005E7679">
        <w:rPr>
          <w:rFonts w:ascii="Lato" w:hAnsi="Lato"/>
          <w:sz w:val="20"/>
          <w:szCs w:val="20"/>
        </w:rPr>
        <w:t xml:space="preserve"> </w:t>
      </w:r>
      <w:r w:rsidR="00545427" w:rsidRPr="001A41F0">
        <w:rPr>
          <w:rFonts w:ascii="Lato" w:hAnsi="Lato"/>
          <w:sz w:val="20"/>
          <w:szCs w:val="20"/>
        </w:rPr>
        <w:t>wystąpiła tożsamość przedmiotowa, czasowa oraz podmiotowa, co</w:t>
      </w:r>
      <w:r w:rsidR="00407F8D">
        <w:rPr>
          <w:rFonts w:ascii="Lato" w:hAnsi="Lato"/>
          <w:sz w:val="20"/>
          <w:szCs w:val="20"/>
        </w:rPr>
        <w:t> </w:t>
      </w:r>
      <w:r w:rsidR="00545427" w:rsidRPr="001A41F0">
        <w:rPr>
          <w:rFonts w:ascii="Lato" w:hAnsi="Lato"/>
          <w:sz w:val="20"/>
          <w:szCs w:val="20"/>
        </w:rPr>
        <w:t xml:space="preserve">naruszało wymogi określone w § 3 ust. 4 </w:t>
      </w:r>
      <w:r w:rsidR="00545427" w:rsidRPr="001A41F0">
        <w:rPr>
          <w:rFonts w:ascii="Lato" w:hAnsi="Lato"/>
          <w:i/>
          <w:iCs/>
          <w:sz w:val="20"/>
          <w:szCs w:val="20"/>
        </w:rPr>
        <w:t>Zasady konkurencyjności.</w:t>
      </w:r>
    </w:p>
    <w:p w14:paraId="43CE9CAA" w14:textId="77777777" w:rsidR="00407F8D" w:rsidRDefault="00407F8D" w:rsidP="0050284A">
      <w:pPr>
        <w:spacing w:after="0" w:line="276" w:lineRule="auto"/>
        <w:ind w:firstLine="284"/>
        <w:jc w:val="both"/>
        <w:rPr>
          <w:rFonts w:ascii="Lato" w:hAnsi="Lato"/>
          <w:snapToGrid w:val="0"/>
          <w:sz w:val="20"/>
          <w:szCs w:val="20"/>
        </w:rPr>
      </w:pPr>
    </w:p>
    <w:p w14:paraId="079BE631" w14:textId="47D14EF3" w:rsidR="00D927F8" w:rsidRPr="001A41F0" w:rsidRDefault="00D927F8" w:rsidP="0050284A">
      <w:pPr>
        <w:spacing w:after="0" w:line="276" w:lineRule="auto"/>
        <w:ind w:firstLine="284"/>
        <w:jc w:val="both"/>
        <w:rPr>
          <w:rFonts w:ascii="Lato" w:hAnsi="Lato"/>
          <w:snapToGrid w:val="0"/>
          <w:sz w:val="20"/>
          <w:szCs w:val="20"/>
        </w:rPr>
      </w:pPr>
      <w:r w:rsidRPr="001A41F0">
        <w:rPr>
          <w:rFonts w:ascii="Lato" w:hAnsi="Lato"/>
          <w:snapToGrid w:val="0"/>
          <w:sz w:val="20"/>
          <w:szCs w:val="20"/>
        </w:rPr>
        <w:t>Stwierdzono, że OOW realizował działania informacyjne i promocyjne zgodnie z umową oraz ze </w:t>
      </w:r>
      <w:r w:rsidRPr="001A41F0">
        <w:rPr>
          <w:rFonts w:ascii="Lato" w:hAnsi="Lato"/>
          <w:i/>
          <w:iCs/>
          <w:snapToGrid w:val="0"/>
          <w:sz w:val="20"/>
          <w:szCs w:val="20"/>
        </w:rPr>
        <w:t>Strategią Promocji i Informacji Krajowego Planu Odbudowy i Zwiększania Odporności</w:t>
      </w:r>
      <w:r w:rsidRPr="001A41F0">
        <w:rPr>
          <w:rFonts w:ascii="Lato" w:hAnsi="Lato"/>
          <w:snapToGrid w:val="0"/>
          <w:sz w:val="20"/>
          <w:szCs w:val="20"/>
        </w:rPr>
        <w:t>.</w:t>
      </w:r>
    </w:p>
    <w:p w14:paraId="17090D90" w14:textId="77777777" w:rsidR="00C271F4" w:rsidRPr="001A41F0" w:rsidRDefault="00C271F4" w:rsidP="0050284A">
      <w:pPr>
        <w:spacing w:after="0" w:line="276" w:lineRule="auto"/>
        <w:ind w:firstLine="284"/>
        <w:jc w:val="both"/>
        <w:rPr>
          <w:rFonts w:ascii="Lato" w:hAnsi="Lato"/>
          <w:b/>
          <w:bCs/>
          <w:sz w:val="20"/>
          <w:szCs w:val="20"/>
        </w:rPr>
      </w:pPr>
    </w:p>
    <w:p w14:paraId="3F87E9EB" w14:textId="77777777" w:rsidR="004A7443" w:rsidRPr="001A41F0" w:rsidRDefault="004A7443" w:rsidP="0050284A">
      <w:pPr>
        <w:spacing w:after="0" w:line="276" w:lineRule="auto"/>
        <w:ind w:firstLine="284"/>
        <w:jc w:val="both"/>
        <w:rPr>
          <w:rFonts w:ascii="Lato" w:hAnsi="Lato"/>
          <w:b/>
          <w:bCs/>
          <w:sz w:val="20"/>
          <w:szCs w:val="20"/>
        </w:rPr>
      </w:pPr>
      <w:r w:rsidRPr="001A41F0">
        <w:rPr>
          <w:rFonts w:ascii="Lato" w:hAnsi="Lato"/>
          <w:b/>
          <w:bCs/>
          <w:sz w:val="20"/>
          <w:szCs w:val="20"/>
        </w:rPr>
        <w:t>OOW nie wniósł zastrzeżeń do Informacji pokontrolnej.</w:t>
      </w:r>
    </w:p>
    <w:p w14:paraId="2C5937F9" w14:textId="77777777" w:rsidR="004A7443" w:rsidRPr="001A41F0" w:rsidRDefault="004A7443" w:rsidP="0050284A">
      <w:pPr>
        <w:spacing w:after="0" w:line="276" w:lineRule="auto"/>
        <w:ind w:firstLine="284"/>
        <w:jc w:val="both"/>
        <w:rPr>
          <w:rFonts w:ascii="Lato" w:hAnsi="Lato"/>
          <w:b/>
          <w:bCs/>
          <w:sz w:val="20"/>
          <w:szCs w:val="20"/>
        </w:rPr>
      </w:pPr>
    </w:p>
    <w:p w14:paraId="18CC1A4A" w14:textId="5813A45E" w:rsidR="000953C7" w:rsidRPr="001A41F0" w:rsidRDefault="00B8778E" w:rsidP="0050284A">
      <w:pPr>
        <w:spacing w:after="0" w:line="276" w:lineRule="auto"/>
        <w:ind w:firstLine="284"/>
        <w:jc w:val="both"/>
        <w:rPr>
          <w:rFonts w:ascii="Lato" w:hAnsi="Lato"/>
          <w:b/>
          <w:bCs/>
          <w:sz w:val="20"/>
          <w:szCs w:val="20"/>
        </w:rPr>
      </w:pPr>
      <w:r w:rsidRPr="001A41F0">
        <w:rPr>
          <w:rFonts w:ascii="Lato" w:hAnsi="Lato"/>
          <w:b/>
          <w:bCs/>
          <w:sz w:val="20"/>
          <w:szCs w:val="20"/>
        </w:rPr>
        <w:t>Nie s</w:t>
      </w:r>
      <w:r w:rsidR="000953C7" w:rsidRPr="001A41F0">
        <w:rPr>
          <w:rFonts w:ascii="Lato" w:hAnsi="Lato"/>
          <w:b/>
          <w:bCs/>
          <w:sz w:val="20"/>
          <w:szCs w:val="20"/>
        </w:rPr>
        <w:t xml:space="preserve">formułowano </w:t>
      </w:r>
      <w:r w:rsidRPr="001A41F0">
        <w:rPr>
          <w:rFonts w:ascii="Lato" w:hAnsi="Lato"/>
          <w:b/>
          <w:bCs/>
          <w:sz w:val="20"/>
          <w:szCs w:val="20"/>
        </w:rPr>
        <w:t>z</w:t>
      </w:r>
      <w:r w:rsidR="000953C7" w:rsidRPr="001A41F0">
        <w:rPr>
          <w:rFonts w:ascii="Lato" w:hAnsi="Lato"/>
          <w:b/>
          <w:bCs/>
          <w:sz w:val="20"/>
          <w:szCs w:val="20"/>
        </w:rPr>
        <w:t>alece</w:t>
      </w:r>
      <w:r w:rsidRPr="001A41F0">
        <w:rPr>
          <w:rFonts w:ascii="Lato" w:hAnsi="Lato"/>
          <w:b/>
          <w:bCs/>
          <w:sz w:val="20"/>
          <w:szCs w:val="20"/>
        </w:rPr>
        <w:t>ń</w:t>
      </w:r>
      <w:r w:rsidR="000953C7" w:rsidRPr="001A41F0">
        <w:rPr>
          <w:rFonts w:ascii="Lato" w:hAnsi="Lato"/>
          <w:b/>
          <w:bCs/>
          <w:sz w:val="20"/>
          <w:szCs w:val="20"/>
        </w:rPr>
        <w:t xml:space="preserve"> pokontroln</w:t>
      </w:r>
      <w:r w:rsidRPr="001A41F0">
        <w:rPr>
          <w:rFonts w:ascii="Lato" w:hAnsi="Lato"/>
          <w:b/>
          <w:bCs/>
          <w:sz w:val="20"/>
          <w:szCs w:val="20"/>
        </w:rPr>
        <w:t>ych</w:t>
      </w:r>
      <w:r w:rsidR="001A41F0" w:rsidRPr="001A41F0">
        <w:rPr>
          <w:rFonts w:ascii="Lato" w:hAnsi="Lato"/>
          <w:b/>
          <w:bCs/>
          <w:sz w:val="20"/>
          <w:szCs w:val="20"/>
        </w:rPr>
        <w:t>.</w:t>
      </w:r>
    </w:p>
    <w:p w14:paraId="2F57AC87" w14:textId="77777777" w:rsidR="004A7443" w:rsidRPr="001A41F0" w:rsidRDefault="004A7443" w:rsidP="0050284A">
      <w:pPr>
        <w:spacing w:after="0" w:line="276" w:lineRule="auto"/>
        <w:jc w:val="both"/>
        <w:rPr>
          <w:rFonts w:ascii="Lato" w:hAnsi="Lato"/>
          <w:sz w:val="20"/>
          <w:szCs w:val="20"/>
        </w:rPr>
      </w:pPr>
    </w:p>
    <w:p w14:paraId="532E80BA" w14:textId="0507FCB3" w:rsidR="004A7443" w:rsidRPr="001A41F0" w:rsidRDefault="00545427" w:rsidP="0050284A">
      <w:pPr>
        <w:spacing w:after="0" w:line="276" w:lineRule="auto"/>
        <w:ind w:firstLine="284"/>
        <w:jc w:val="both"/>
        <w:rPr>
          <w:rFonts w:ascii="Lato" w:hAnsi="Lato"/>
          <w:sz w:val="20"/>
          <w:szCs w:val="20"/>
        </w:rPr>
      </w:pPr>
      <w:r w:rsidRPr="001A41F0">
        <w:rPr>
          <w:rFonts w:ascii="Lato" w:hAnsi="Lato"/>
          <w:sz w:val="20"/>
          <w:szCs w:val="20"/>
        </w:rPr>
        <w:t>W przypadku uzyskania kolejnego dofinansowania ze środków publicznych rekomendowano dokładanie przez Spółkę należytej staranności przy przygotowywaniu i przeprowadzeniu postępowań o</w:t>
      </w:r>
      <w:r w:rsidR="005E7679">
        <w:rPr>
          <w:rFonts w:ascii="Lato" w:hAnsi="Lato"/>
          <w:sz w:val="20"/>
          <w:szCs w:val="20"/>
        </w:rPr>
        <w:t> </w:t>
      </w:r>
      <w:r w:rsidRPr="001A41F0">
        <w:rPr>
          <w:rFonts w:ascii="Lato" w:hAnsi="Lato"/>
          <w:sz w:val="20"/>
          <w:szCs w:val="20"/>
        </w:rPr>
        <w:t>udzielenie zamówienia, w szczególności w zakresie prawidłowego podziału zamówienia na części.</w:t>
      </w:r>
    </w:p>
    <w:sectPr w:rsidR="004A7443" w:rsidRPr="001A41F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DEFD0" w14:textId="77777777" w:rsidR="00E27629" w:rsidRDefault="00E27629" w:rsidP="000953C7">
      <w:pPr>
        <w:spacing w:after="0" w:line="240" w:lineRule="auto"/>
      </w:pPr>
      <w:r>
        <w:separator/>
      </w:r>
    </w:p>
  </w:endnote>
  <w:endnote w:type="continuationSeparator" w:id="0">
    <w:p w14:paraId="47963FD1" w14:textId="77777777" w:rsidR="00E27629" w:rsidRDefault="00E27629" w:rsidP="00095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ato">
    <w:altName w:val="Lato"/>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C6024" w14:textId="77777777" w:rsidR="00E27629" w:rsidRDefault="00E27629" w:rsidP="000953C7">
      <w:pPr>
        <w:spacing w:after="0" w:line="240" w:lineRule="auto"/>
      </w:pPr>
      <w:r>
        <w:separator/>
      </w:r>
    </w:p>
  </w:footnote>
  <w:footnote w:type="continuationSeparator" w:id="0">
    <w:p w14:paraId="55B2EE02" w14:textId="77777777" w:rsidR="00E27629" w:rsidRDefault="00E27629" w:rsidP="000953C7">
      <w:pPr>
        <w:spacing w:after="0" w:line="240" w:lineRule="auto"/>
      </w:pPr>
      <w:r>
        <w:continuationSeparator/>
      </w:r>
    </w:p>
  </w:footnote>
  <w:footnote w:id="1">
    <w:p w14:paraId="21066AF9" w14:textId="77777777" w:rsidR="00174EBF" w:rsidRPr="00E543AD" w:rsidRDefault="00174EBF" w:rsidP="001A41F0">
      <w:pPr>
        <w:pStyle w:val="Tekstprzypisudolnego"/>
        <w:jc w:val="both"/>
        <w:rPr>
          <w:rFonts w:ascii="Lato" w:hAnsi="Lato"/>
          <w:sz w:val="16"/>
          <w:szCs w:val="16"/>
        </w:rPr>
      </w:pPr>
      <w:r w:rsidRPr="00E543AD">
        <w:rPr>
          <w:rStyle w:val="Odwoanieprzypisudolnego"/>
          <w:rFonts w:ascii="Lato" w:hAnsi="Lato"/>
          <w:sz w:val="16"/>
          <w:szCs w:val="16"/>
        </w:rPr>
        <w:footnoteRef/>
      </w:r>
      <w:r w:rsidRPr="00E543AD">
        <w:rPr>
          <w:rFonts w:ascii="Lato" w:hAnsi="Lato"/>
          <w:sz w:val="16"/>
          <w:szCs w:val="16"/>
        </w:rPr>
        <w:t xml:space="preserve"> Tj. Ostateczny Odbiorca Wsparcia.</w:t>
      </w:r>
    </w:p>
  </w:footnote>
  <w:footnote w:id="2">
    <w:p w14:paraId="70FB98C7" w14:textId="77777777" w:rsidR="000953C7" w:rsidRPr="00E543AD" w:rsidRDefault="000953C7" w:rsidP="001A41F0">
      <w:pPr>
        <w:pStyle w:val="Tekstprzypisudolnego"/>
        <w:jc w:val="both"/>
        <w:rPr>
          <w:rFonts w:ascii="Lato" w:hAnsi="Lato"/>
          <w:sz w:val="16"/>
          <w:szCs w:val="16"/>
        </w:rPr>
      </w:pPr>
      <w:r w:rsidRPr="00E543AD">
        <w:rPr>
          <w:rStyle w:val="Odwoanieprzypisudolnego"/>
          <w:rFonts w:ascii="Lato" w:hAnsi="Lato"/>
          <w:sz w:val="16"/>
          <w:szCs w:val="16"/>
        </w:rPr>
        <w:footnoteRef/>
      </w:r>
      <w:r w:rsidRPr="00E543AD">
        <w:rPr>
          <w:rFonts w:ascii="Lato" w:hAnsi="Lato"/>
          <w:sz w:val="16"/>
          <w:szCs w:val="16"/>
        </w:rPr>
        <w:t xml:space="preserve"> Dz.U. z 2025 r. poz. 198 ze zm.</w:t>
      </w:r>
    </w:p>
  </w:footnote>
  <w:footnote w:id="3">
    <w:p w14:paraId="5C69C1EB" w14:textId="39C397B5" w:rsidR="004A7443" w:rsidRPr="00E543AD" w:rsidRDefault="004A7443" w:rsidP="001A41F0">
      <w:pPr>
        <w:pStyle w:val="Tekstprzypisudolnego"/>
        <w:jc w:val="both"/>
        <w:rPr>
          <w:rFonts w:ascii="Lato" w:hAnsi="Lato"/>
          <w:sz w:val="16"/>
          <w:szCs w:val="16"/>
        </w:rPr>
      </w:pPr>
      <w:r w:rsidRPr="00E543AD">
        <w:rPr>
          <w:rStyle w:val="Odwoanieprzypisudolnego"/>
          <w:rFonts w:ascii="Lato" w:hAnsi="Lato"/>
          <w:sz w:val="16"/>
          <w:szCs w:val="16"/>
        </w:rPr>
        <w:footnoteRef/>
      </w:r>
      <w:r w:rsidRPr="00E543AD">
        <w:rPr>
          <w:rFonts w:ascii="Lato" w:hAnsi="Lato"/>
          <w:sz w:val="16"/>
          <w:szCs w:val="16"/>
        </w:rPr>
        <w:t xml:space="preserve"> Zmienionej aneksem nr 1</w:t>
      </w:r>
      <w:r w:rsidR="0002776A" w:rsidRPr="00E543AD">
        <w:rPr>
          <w:rFonts w:ascii="Lato" w:hAnsi="Lato"/>
          <w:sz w:val="16"/>
          <w:szCs w:val="16"/>
        </w:rPr>
        <w:t xml:space="preserve"> z 6 maja 2025 r.</w:t>
      </w:r>
    </w:p>
  </w:footnote>
  <w:footnote w:id="4">
    <w:p w14:paraId="3B906380" w14:textId="1646DC96" w:rsidR="003E2829" w:rsidRPr="00E543AD" w:rsidRDefault="003E2829" w:rsidP="001A41F0">
      <w:pPr>
        <w:pStyle w:val="Tekstprzypisudolnego"/>
        <w:jc w:val="both"/>
        <w:rPr>
          <w:rFonts w:ascii="Lato" w:hAnsi="Lato"/>
          <w:sz w:val="16"/>
          <w:szCs w:val="16"/>
        </w:rPr>
      </w:pPr>
      <w:r w:rsidRPr="00E543AD">
        <w:rPr>
          <w:rStyle w:val="Odwoanieprzypisudolnego"/>
          <w:rFonts w:ascii="Lato" w:hAnsi="Lato"/>
          <w:sz w:val="16"/>
          <w:szCs w:val="16"/>
        </w:rPr>
        <w:footnoteRef/>
      </w:r>
      <w:r w:rsidRPr="00E543AD">
        <w:rPr>
          <w:rFonts w:ascii="Lato" w:hAnsi="Lato"/>
          <w:sz w:val="16"/>
          <w:szCs w:val="16"/>
        </w:rPr>
        <w:t xml:space="preserve"> Stanowiącą załącznik nr 10 do umowy; dalej: Zasada konkurencyjności</w:t>
      </w:r>
      <w:r w:rsidR="00545427" w:rsidRPr="00E543AD">
        <w:rPr>
          <w:rFonts w:ascii="Lato" w:hAnsi="Lato"/>
          <w:sz w:val="16"/>
          <w:szCs w:val="16"/>
        </w:rPr>
        <w:t>.</w:t>
      </w:r>
    </w:p>
  </w:footnote>
  <w:footnote w:id="5">
    <w:p w14:paraId="3B23BB2C" w14:textId="77777777" w:rsidR="00545427" w:rsidRPr="00E543AD" w:rsidRDefault="00545427" w:rsidP="00545427">
      <w:pPr>
        <w:pStyle w:val="Tekstprzypisudolnego"/>
        <w:jc w:val="both"/>
        <w:rPr>
          <w:rFonts w:ascii="Lato" w:hAnsi="Lato"/>
          <w:sz w:val="16"/>
          <w:szCs w:val="16"/>
        </w:rPr>
      </w:pPr>
      <w:r w:rsidRPr="00E543AD">
        <w:rPr>
          <w:rStyle w:val="Odwoanieprzypisudolnego"/>
          <w:rFonts w:ascii="Lato" w:hAnsi="Lato"/>
          <w:sz w:val="16"/>
          <w:szCs w:val="16"/>
        </w:rPr>
        <w:footnoteRef/>
      </w:r>
      <w:r w:rsidRPr="00E543AD">
        <w:rPr>
          <w:rFonts w:ascii="Lato" w:hAnsi="Lato"/>
          <w:sz w:val="16"/>
          <w:szCs w:val="16"/>
        </w:rPr>
        <w:t xml:space="preserve"> Rozumianą jako działanie lub zaniechanie, które jest niezgodne z obowiązującymi przepisami prawa krajowego i unijnego, umową o dofinansowanie i jej załącznikami oraz wnioskiem o dofinansowanie. Nie stanowiącą poważnej nieprawidłowości, o której mowa w motywie (53) rozporządzenia Parlamentu Europejskiego i Rady (UE) 2021/241.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6DE"/>
    <w:multiLevelType w:val="hybridMultilevel"/>
    <w:tmpl w:val="4F725CE6"/>
    <w:lvl w:ilvl="0" w:tplc="3BB26C70">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601E8B"/>
    <w:multiLevelType w:val="hybridMultilevel"/>
    <w:tmpl w:val="C972CBF6"/>
    <w:lvl w:ilvl="0" w:tplc="E5C2E78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831FC9"/>
    <w:multiLevelType w:val="hybridMultilevel"/>
    <w:tmpl w:val="4AE22708"/>
    <w:lvl w:ilvl="0" w:tplc="9EE6536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DD32FB"/>
    <w:multiLevelType w:val="hybridMultilevel"/>
    <w:tmpl w:val="AB00C498"/>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1E021C"/>
    <w:multiLevelType w:val="hybridMultilevel"/>
    <w:tmpl w:val="55201302"/>
    <w:lvl w:ilvl="0" w:tplc="6E0AF5F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562765AD"/>
    <w:multiLevelType w:val="hybridMultilevel"/>
    <w:tmpl w:val="DC101466"/>
    <w:lvl w:ilvl="0" w:tplc="6E0AF5FE">
      <w:start w:val="1"/>
      <w:numFmt w:val="bullet"/>
      <w:lvlText w:val=""/>
      <w:lvlJc w:val="left"/>
      <w:pPr>
        <w:ind w:left="773" w:hanging="360"/>
      </w:pPr>
      <w:rPr>
        <w:rFonts w:ascii="Symbol" w:hAnsi="Symbol" w:hint="default"/>
      </w:rPr>
    </w:lvl>
    <w:lvl w:ilvl="1" w:tplc="04150003">
      <w:start w:val="1"/>
      <w:numFmt w:val="bullet"/>
      <w:lvlText w:val="o"/>
      <w:lvlJc w:val="left"/>
      <w:pPr>
        <w:ind w:left="1493" w:hanging="360"/>
      </w:pPr>
      <w:rPr>
        <w:rFonts w:ascii="Courier New" w:hAnsi="Courier New" w:cs="Courier New" w:hint="default"/>
      </w:rPr>
    </w:lvl>
    <w:lvl w:ilvl="2" w:tplc="04150005">
      <w:start w:val="1"/>
      <w:numFmt w:val="bullet"/>
      <w:lvlText w:val=""/>
      <w:lvlJc w:val="left"/>
      <w:pPr>
        <w:ind w:left="2213" w:hanging="360"/>
      </w:pPr>
      <w:rPr>
        <w:rFonts w:ascii="Wingdings" w:hAnsi="Wingdings" w:hint="default"/>
      </w:rPr>
    </w:lvl>
    <w:lvl w:ilvl="3" w:tplc="04150001">
      <w:start w:val="1"/>
      <w:numFmt w:val="bullet"/>
      <w:lvlText w:val=""/>
      <w:lvlJc w:val="left"/>
      <w:pPr>
        <w:ind w:left="2933" w:hanging="360"/>
      </w:pPr>
      <w:rPr>
        <w:rFonts w:ascii="Symbol" w:hAnsi="Symbol" w:hint="default"/>
      </w:rPr>
    </w:lvl>
    <w:lvl w:ilvl="4" w:tplc="04150003">
      <w:start w:val="1"/>
      <w:numFmt w:val="bullet"/>
      <w:lvlText w:val="o"/>
      <w:lvlJc w:val="left"/>
      <w:pPr>
        <w:ind w:left="3653" w:hanging="360"/>
      </w:pPr>
      <w:rPr>
        <w:rFonts w:ascii="Courier New" w:hAnsi="Courier New" w:cs="Courier New" w:hint="default"/>
      </w:rPr>
    </w:lvl>
    <w:lvl w:ilvl="5" w:tplc="04150005">
      <w:start w:val="1"/>
      <w:numFmt w:val="bullet"/>
      <w:lvlText w:val=""/>
      <w:lvlJc w:val="left"/>
      <w:pPr>
        <w:ind w:left="4373" w:hanging="360"/>
      </w:pPr>
      <w:rPr>
        <w:rFonts w:ascii="Wingdings" w:hAnsi="Wingdings" w:hint="default"/>
      </w:rPr>
    </w:lvl>
    <w:lvl w:ilvl="6" w:tplc="04150001">
      <w:start w:val="1"/>
      <w:numFmt w:val="bullet"/>
      <w:lvlText w:val=""/>
      <w:lvlJc w:val="left"/>
      <w:pPr>
        <w:ind w:left="5093" w:hanging="360"/>
      </w:pPr>
      <w:rPr>
        <w:rFonts w:ascii="Symbol" w:hAnsi="Symbol" w:hint="default"/>
      </w:rPr>
    </w:lvl>
    <w:lvl w:ilvl="7" w:tplc="04150003">
      <w:start w:val="1"/>
      <w:numFmt w:val="bullet"/>
      <w:lvlText w:val="o"/>
      <w:lvlJc w:val="left"/>
      <w:pPr>
        <w:ind w:left="5813" w:hanging="360"/>
      </w:pPr>
      <w:rPr>
        <w:rFonts w:ascii="Courier New" w:hAnsi="Courier New" w:cs="Courier New" w:hint="default"/>
      </w:rPr>
    </w:lvl>
    <w:lvl w:ilvl="8" w:tplc="04150005">
      <w:start w:val="1"/>
      <w:numFmt w:val="bullet"/>
      <w:lvlText w:val=""/>
      <w:lvlJc w:val="left"/>
      <w:pPr>
        <w:ind w:left="6533" w:hanging="360"/>
      </w:pPr>
      <w:rPr>
        <w:rFonts w:ascii="Wingdings" w:hAnsi="Wingdings" w:hint="default"/>
      </w:rPr>
    </w:lvl>
  </w:abstractNum>
  <w:abstractNum w:abstractNumId="6" w15:restartNumberingAfterBreak="0">
    <w:nsid w:val="5C3E75AA"/>
    <w:multiLevelType w:val="hybridMultilevel"/>
    <w:tmpl w:val="AACE3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77D708C"/>
    <w:multiLevelType w:val="hybridMultilevel"/>
    <w:tmpl w:val="D2B612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C05665"/>
    <w:multiLevelType w:val="hybridMultilevel"/>
    <w:tmpl w:val="76BEB320"/>
    <w:lvl w:ilvl="0" w:tplc="6E0AF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20149270">
    <w:abstractNumId w:val="6"/>
  </w:num>
  <w:num w:numId="2" w16cid:durableId="2015372036">
    <w:abstractNumId w:val="1"/>
  </w:num>
  <w:num w:numId="3" w16cid:durableId="703870499">
    <w:abstractNumId w:val="7"/>
  </w:num>
  <w:num w:numId="4" w16cid:durableId="975525813">
    <w:abstractNumId w:val="2"/>
  </w:num>
  <w:num w:numId="5" w16cid:durableId="798574734">
    <w:abstractNumId w:val="8"/>
  </w:num>
  <w:num w:numId="6" w16cid:durableId="881333843">
    <w:abstractNumId w:val="4"/>
  </w:num>
  <w:num w:numId="7" w16cid:durableId="1745100366">
    <w:abstractNumId w:val="5"/>
  </w:num>
  <w:num w:numId="8" w16cid:durableId="930969063">
    <w:abstractNumId w:val="3"/>
  </w:num>
  <w:num w:numId="9" w16cid:durableId="171483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C7"/>
    <w:rsid w:val="00005BE4"/>
    <w:rsid w:val="00024CA9"/>
    <w:rsid w:val="0002776A"/>
    <w:rsid w:val="00035C5B"/>
    <w:rsid w:val="0004230E"/>
    <w:rsid w:val="000706C8"/>
    <w:rsid w:val="000953C7"/>
    <w:rsid w:val="000A3CB1"/>
    <w:rsid w:val="000B011D"/>
    <w:rsid w:val="000B63A7"/>
    <w:rsid w:val="000C6B81"/>
    <w:rsid w:val="00104A89"/>
    <w:rsid w:val="0014519E"/>
    <w:rsid w:val="00151E0F"/>
    <w:rsid w:val="00174EBF"/>
    <w:rsid w:val="0019599D"/>
    <w:rsid w:val="001A41F0"/>
    <w:rsid w:val="001E086C"/>
    <w:rsid w:val="001E7383"/>
    <w:rsid w:val="001F2EA8"/>
    <w:rsid w:val="00214A06"/>
    <w:rsid w:val="00225E0D"/>
    <w:rsid w:val="00250205"/>
    <w:rsid w:val="002534E1"/>
    <w:rsid w:val="00263069"/>
    <w:rsid w:val="00264C70"/>
    <w:rsid w:val="002745D4"/>
    <w:rsid w:val="002A09B9"/>
    <w:rsid w:val="002A452C"/>
    <w:rsid w:val="002F2ED7"/>
    <w:rsid w:val="003250E7"/>
    <w:rsid w:val="00392F80"/>
    <w:rsid w:val="003942CD"/>
    <w:rsid w:val="003A12D6"/>
    <w:rsid w:val="003E2829"/>
    <w:rsid w:val="00407868"/>
    <w:rsid w:val="00407F8D"/>
    <w:rsid w:val="0045438C"/>
    <w:rsid w:val="00454809"/>
    <w:rsid w:val="00476F56"/>
    <w:rsid w:val="00485FE8"/>
    <w:rsid w:val="004A7443"/>
    <w:rsid w:val="004B1906"/>
    <w:rsid w:val="004C21BF"/>
    <w:rsid w:val="004C36C8"/>
    <w:rsid w:val="004D29EE"/>
    <w:rsid w:val="004E222E"/>
    <w:rsid w:val="0050284A"/>
    <w:rsid w:val="00526153"/>
    <w:rsid w:val="00545427"/>
    <w:rsid w:val="005536BD"/>
    <w:rsid w:val="0058106D"/>
    <w:rsid w:val="005D5FA9"/>
    <w:rsid w:val="005E0BBD"/>
    <w:rsid w:val="005E7679"/>
    <w:rsid w:val="005F1E2B"/>
    <w:rsid w:val="00607EC7"/>
    <w:rsid w:val="006611C4"/>
    <w:rsid w:val="006805AE"/>
    <w:rsid w:val="006A5602"/>
    <w:rsid w:val="007057D6"/>
    <w:rsid w:val="00707E85"/>
    <w:rsid w:val="0071379D"/>
    <w:rsid w:val="007248C2"/>
    <w:rsid w:val="00746044"/>
    <w:rsid w:val="007B3813"/>
    <w:rsid w:val="007C58B0"/>
    <w:rsid w:val="007D0340"/>
    <w:rsid w:val="00802AC4"/>
    <w:rsid w:val="008201C8"/>
    <w:rsid w:val="00874883"/>
    <w:rsid w:val="00877A55"/>
    <w:rsid w:val="0088166A"/>
    <w:rsid w:val="008A7DD9"/>
    <w:rsid w:val="008B3E1A"/>
    <w:rsid w:val="00914442"/>
    <w:rsid w:val="00927DB8"/>
    <w:rsid w:val="00993D59"/>
    <w:rsid w:val="009C295F"/>
    <w:rsid w:val="009C6672"/>
    <w:rsid w:val="009D108C"/>
    <w:rsid w:val="009D2C73"/>
    <w:rsid w:val="00A079DC"/>
    <w:rsid w:val="00A37C77"/>
    <w:rsid w:val="00A44F93"/>
    <w:rsid w:val="00A57272"/>
    <w:rsid w:val="00A8714D"/>
    <w:rsid w:val="00A87EA8"/>
    <w:rsid w:val="00AA131A"/>
    <w:rsid w:val="00AA7B08"/>
    <w:rsid w:val="00AE3380"/>
    <w:rsid w:val="00AE3646"/>
    <w:rsid w:val="00AE3DAA"/>
    <w:rsid w:val="00B028E4"/>
    <w:rsid w:val="00B21FF6"/>
    <w:rsid w:val="00B54590"/>
    <w:rsid w:val="00B71864"/>
    <w:rsid w:val="00B823C3"/>
    <w:rsid w:val="00B8778E"/>
    <w:rsid w:val="00BA7476"/>
    <w:rsid w:val="00BD3225"/>
    <w:rsid w:val="00BF0FFB"/>
    <w:rsid w:val="00BF7ACB"/>
    <w:rsid w:val="00C119FD"/>
    <w:rsid w:val="00C12B75"/>
    <w:rsid w:val="00C271F4"/>
    <w:rsid w:val="00C56B40"/>
    <w:rsid w:val="00C86C91"/>
    <w:rsid w:val="00CA36AF"/>
    <w:rsid w:val="00CC756E"/>
    <w:rsid w:val="00CD10F9"/>
    <w:rsid w:val="00CF1A0D"/>
    <w:rsid w:val="00D85DF0"/>
    <w:rsid w:val="00D927F8"/>
    <w:rsid w:val="00DB7C33"/>
    <w:rsid w:val="00E27629"/>
    <w:rsid w:val="00E543AD"/>
    <w:rsid w:val="00ED723E"/>
    <w:rsid w:val="00EF4935"/>
    <w:rsid w:val="00F05B5E"/>
    <w:rsid w:val="00F156CF"/>
    <w:rsid w:val="00F209C1"/>
    <w:rsid w:val="00F324BC"/>
    <w:rsid w:val="00F3739F"/>
    <w:rsid w:val="00F55C7E"/>
    <w:rsid w:val="00F97931"/>
    <w:rsid w:val="00FE314B"/>
    <w:rsid w:val="00FF2C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1186"/>
  <w15:chartTrackingRefBased/>
  <w15:docId w15:val="{9C5A3EBD-C637-462D-9510-76CEEE9B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953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0953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0953C7"/>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0953C7"/>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0953C7"/>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0953C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953C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953C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953C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53C7"/>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0953C7"/>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0953C7"/>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0953C7"/>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0953C7"/>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0953C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953C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953C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953C7"/>
    <w:rPr>
      <w:rFonts w:eastAsiaTheme="majorEastAsia" w:cstheme="majorBidi"/>
      <w:color w:val="272727" w:themeColor="text1" w:themeTint="D8"/>
    </w:rPr>
  </w:style>
  <w:style w:type="paragraph" w:styleId="Tytu">
    <w:name w:val="Title"/>
    <w:basedOn w:val="Normalny"/>
    <w:next w:val="Normalny"/>
    <w:link w:val="TytuZnak"/>
    <w:uiPriority w:val="10"/>
    <w:qFormat/>
    <w:rsid w:val="00095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953C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953C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953C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953C7"/>
    <w:pPr>
      <w:spacing w:before="160"/>
      <w:jc w:val="center"/>
    </w:pPr>
    <w:rPr>
      <w:i/>
      <w:iCs/>
      <w:color w:val="404040" w:themeColor="text1" w:themeTint="BF"/>
    </w:rPr>
  </w:style>
  <w:style w:type="character" w:customStyle="1" w:styleId="CytatZnak">
    <w:name w:val="Cytat Znak"/>
    <w:basedOn w:val="Domylnaczcionkaakapitu"/>
    <w:link w:val="Cytat"/>
    <w:uiPriority w:val="29"/>
    <w:rsid w:val="000953C7"/>
    <w:rPr>
      <w:i/>
      <w:iCs/>
      <w:color w:val="404040" w:themeColor="text1" w:themeTint="BF"/>
    </w:rPr>
  </w:style>
  <w:style w:type="paragraph" w:styleId="Akapitzlist">
    <w:name w:val="List Paragraph"/>
    <w:aliases w:val="Punkt 1.1"/>
    <w:basedOn w:val="Normalny"/>
    <w:link w:val="AkapitzlistZnak"/>
    <w:uiPriority w:val="34"/>
    <w:qFormat/>
    <w:rsid w:val="000953C7"/>
    <w:pPr>
      <w:ind w:left="720"/>
      <w:contextualSpacing/>
    </w:pPr>
  </w:style>
  <w:style w:type="character" w:styleId="Wyrnienieintensywne">
    <w:name w:val="Intense Emphasis"/>
    <w:basedOn w:val="Domylnaczcionkaakapitu"/>
    <w:uiPriority w:val="21"/>
    <w:qFormat/>
    <w:rsid w:val="000953C7"/>
    <w:rPr>
      <w:i/>
      <w:iCs/>
      <w:color w:val="2E74B5" w:themeColor="accent1" w:themeShade="BF"/>
    </w:rPr>
  </w:style>
  <w:style w:type="paragraph" w:styleId="Cytatintensywny">
    <w:name w:val="Intense Quote"/>
    <w:basedOn w:val="Normalny"/>
    <w:next w:val="Normalny"/>
    <w:link w:val="CytatintensywnyZnak"/>
    <w:uiPriority w:val="30"/>
    <w:qFormat/>
    <w:rsid w:val="000953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0953C7"/>
    <w:rPr>
      <w:i/>
      <w:iCs/>
      <w:color w:val="2E74B5" w:themeColor="accent1" w:themeShade="BF"/>
    </w:rPr>
  </w:style>
  <w:style w:type="character" w:styleId="Odwoanieintensywne">
    <w:name w:val="Intense Reference"/>
    <w:basedOn w:val="Domylnaczcionkaakapitu"/>
    <w:uiPriority w:val="32"/>
    <w:qFormat/>
    <w:rsid w:val="000953C7"/>
    <w:rPr>
      <w:b/>
      <w:bCs/>
      <w:smallCaps/>
      <w:color w:val="2E74B5" w:themeColor="accent1" w:themeShade="BF"/>
      <w:spacing w:val="5"/>
    </w:rPr>
  </w:style>
  <w:style w:type="paragraph" w:styleId="Bezodstpw">
    <w:name w:val="No Spacing"/>
    <w:uiPriority w:val="1"/>
    <w:qFormat/>
    <w:rsid w:val="000953C7"/>
    <w:pPr>
      <w:spacing w:after="0" w:line="240" w:lineRule="auto"/>
    </w:pPr>
    <w:rPr>
      <w:rFonts w:ascii="Calibri" w:eastAsia="Calibri" w:hAnsi="Calibri" w:cs="Times New Roman"/>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uiPriority w:val="99"/>
    <w:qFormat/>
    <w:rsid w:val="000953C7"/>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uiPriority w:val="99"/>
    <w:qFormat/>
    <w:locked/>
    <w:rsid w:val="000953C7"/>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iPriority w:val="99"/>
    <w:unhideWhenUsed/>
    <w:qFormat/>
    <w:rsid w:val="000953C7"/>
    <w:pPr>
      <w:spacing w:after="0" w:line="240" w:lineRule="auto"/>
    </w:pPr>
  </w:style>
  <w:style w:type="character" w:customStyle="1" w:styleId="TekstprzypisudolnegoZnak1">
    <w:name w:val="Tekst przypisu dolnego Znak1"/>
    <w:basedOn w:val="Domylnaczcionkaakapitu"/>
    <w:uiPriority w:val="99"/>
    <w:semiHidden/>
    <w:rsid w:val="000953C7"/>
    <w:rPr>
      <w:sz w:val="20"/>
      <w:szCs w:val="20"/>
    </w:rPr>
  </w:style>
  <w:style w:type="paragraph" w:styleId="Tekstdymka">
    <w:name w:val="Balloon Text"/>
    <w:basedOn w:val="Normalny"/>
    <w:link w:val="TekstdymkaZnak"/>
    <w:uiPriority w:val="99"/>
    <w:semiHidden/>
    <w:unhideWhenUsed/>
    <w:rsid w:val="00C12B7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2B75"/>
    <w:rPr>
      <w:rFonts w:ascii="Segoe UI" w:hAnsi="Segoe UI" w:cs="Segoe UI"/>
      <w:sz w:val="18"/>
      <w:szCs w:val="18"/>
    </w:rPr>
  </w:style>
  <w:style w:type="character" w:customStyle="1" w:styleId="AkapitzlistZnak">
    <w:name w:val="Akapit z listą Znak"/>
    <w:aliases w:val="Punkt 1.1 Znak"/>
    <w:link w:val="Akapitzlist"/>
    <w:uiPriority w:val="34"/>
    <w:locked/>
    <w:rsid w:val="007248C2"/>
  </w:style>
  <w:style w:type="paragraph" w:styleId="Poprawka">
    <w:name w:val="Revision"/>
    <w:hidden/>
    <w:uiPriority w:val="99"/>
    <w:semiHidden/>
    <w:rsid w:val="006805AE"/>
    <w:pPr>
      <w:spacing w:after="0" w:line="240" w:lineRule="auto"/>
    </w:pPr>
  </w:style>
  <w:style w:type="character" w:styleId="Odwoaniedokomentarza">
    <w:name w:val="annotation reference"/>
    <w:basedOn w:val="Domylnaczcionkaakapitu"/>
    <w:uiPriority w:val="99"/>
    <w:semiHidden/>
    <w:unhideWhenUsed/>
    <w:rsid w:val="003A12D6"/>
    <w:rPr>
      <w:sz w:val="16"/>
      <w:szCs w:val="16"/>
    </w:rPr>
  </w:style>
  <w:style w:type="paragraph" w:styleId="Tekstkomentarza">
    <w:name w:val="annotation text"/>
    <w:basedOn w:val="Normalny"/>
    <w:link w:val="TekstkomentarzaZnak"/>
    <w:uiPriority w:val="99"/>
    <w:semiHidden/>
    <w:unhideWhenUsed/>
    <w:rsid w:val="003A12D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12D6"/>
    <w:rPr>
      <w:sz w:val="20"/>
      <w:szCs w:val="20"/>
    </w:rPr>
  </w:style>
  <w:style w:type="paragraph" w:styleId="Tematkomentarza">
    <w:name w:val="annotation subject"/>
    <w:basedOn w:val="Tekstkomentarza"/>
    <w:next w:val="Tekstkomentarza"/>
    <w:link w:val="TematkomentarzaZnak"/>
    <w:uiPriority w:val="99"/>
    <w:semiHidden/>
    <w:unhideWhenUsed/>
    <w:rsid w:val="003A12D6"/>
    <w:rPr>
      <w:b/>
      <w:bCs/>
    </w:rPr>
  </w:style>
  <w:style w:type="character" w:customStyle="1" w:styleId="TematkomentarzaZnak">
    <w:name w:val="Temat komentarza Znak"/>
    <w:basedOn w:val="TekstkomentarzaZnak"/>
    <w:link w:val="Tematkomentarza"/>
    <w:uiPriority w:val="99"/>
    <w:semiHidden/>
    <w:rsid w:val="003A12D6"/>
    <w:rPr>
      <w:b/>
      <w:bCs/>
      <w:sz w:val="20"/>
      <w:szCs w:val="20"/>
    </w:rPr>
  </w:style>
  <w:style w:type="character" w:customStyle="1" w:styleId="Inne">
    <w:name w:val="Inne_"/>
    <w:link w:val="Inne0"/>
    <w:rsid w:val="00A37C77"/>
    <w:rPr>
      <w:rFonts w:ascii="Arial Narrow" w:eastAsia="Arial Narrow" w:hAnsi="Arial Narrow" w:cs="Arial Narrow"/>
    </w:rPr>
  </w:style>
  <w:style w:type="paragraph" w:customStyle="1" w:styleId="Inne0">
    <w:name w:val="Inne"/>
    <w:basedOn w:val="Normalny"/>
    <w:link w:val="Inne"/>
    <w:rsid w:val="00A37C77"/>
    <w:pPr>
      <w:widowControl w:val="0"/>
      <w:spacing w:after="0" w:line="286" w:lineRule="auto"/>
      <w:ind w:firstLine="70"/>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B3956-A18A-4069-B433-1268FCC8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3427</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Pieńkowska</dc:creator>
  <cp:keywords/>
  <dc:description/>
  <cp:lastModifiedBy>Blaszczak Anna</cp:lastModifiedBy>
  <cp:revision>2</cp:revision>
  <cp:lastPrinted>2026-07-02T10:25:00Z</cp:lastPrinted>
  <dcterms:created xsi:type="dcterms:W3CDTF">2026-07-14T12:04:00Z</dcterms:created>
  <dcterms:modified xsi:type="dcterms:W3CDTF">2026-07-14T12:04:00Z</dcterms:modified>
</cp:coreProperties>
</file>