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560" w:rsidRPr="004B43FD" w:rsidRDefault="00B33560" w:rsidP="006577AE">
      <w:pPr>
        <w:spacing w:line="295" w:lineRule="auto"/>
        <w:rPr>
          <w:rFonts w:asciiTheme="minorHAnsi" w:hAnsiTheme="minorHAnsi" w:cstheme="minorHAnsi"/>
          <w:sz w:val="20"/>
          <w:szCs w:val="20"/>
        </w:rPr>
      </w:pPr>
      <w:r w:rsidRPr="004B43F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4665939F" wp14:editId="41DD0AA3">
            <wp:simplePos x="0" y="0"/>
            <wp:positionH relativeFrom="margin">
              <wp:posOffset>-4445</wp:posOffset>
            </wp:positionH>
            <wp:positionV relativeFrom="paragraph">
              <wp:posOffset>635</wp:posOffset>
            </wp:positionV>
            <wp:extent cx="571500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528" y="21469"/>
                <wp:lineTo x="2152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0C7" w:rsidRDefault="00E17606" w:rsidP="00D600C7">
      <w:pPr>
        <w:tabs>
          <w:tab w:val="left" w:pos="1380"/>
        </w:tabs>
        <w:spacing w:line="29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BDG.WZP.1935.37</w:t>
      </w:r>
      <w:r w:rsidR="00D600C7" w:rsidRPr="00D600C7">
        <w:rPr>
          <w:rFonts w:ascii="Arial" w:hAnsi="Arial" w:cs="Arial"/>
          <w:sz w:val="22"/>
          <w:szCs w:val="22"/>
        </w:rPr>
        <w:t>.2022.EC</w:t>
      </w:r>
    </w:p>
    <w:p w:rsidR="00B33560" w:rsidRPr="00A26283" w:rsidRDefault="00E17606" w:rsidP="00D600C7">
      <w:pPr>
        <w:tabs>
          <w:tab w:val="left" w:pos="1380"/>
        </w:tabs>
        <w:spacing w:line="29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PN-47</w:t>
      </w:r>
      <w:r w:rsidR="003F7F30" w:rsidRPr="00A26283">
        <w:rPr>
          <w:rFonts w:ascii="Arial" w:hAnsi="Arial" w:cs="Arial"/>
          <w:sz w:val="22"/>
          <w:szCs w:val="22"/>
        </w:rPr>
        <w:t>/2022</w:t>
      </w:r>
    </w:p>
    <w:p w:rsidR="00E92218" w:rsidRPr="00A26283" w:rsidRDefault="00E92218" w:rsidP="00D600C7">
      <w:pPr>
        <w:spacing w:line="295" w:lineRule="auto"/>
        <w:jc w:val="center"/>
        <w:rPr>
          <w:rFonts w:ascii="Arial" w:hAnsi="Arial" w:cs="Arial"/>
          <w:b/>
          <w:sz w:val="22"/>
          <w:szCs w:val="22"/>
        </w:rPr>
      </w:pPr>
    </w:p>
    <w:p w:rsidR="004E699B" w:rsidRPr="00A26283" w:rsidRDefault="00446279" w:rsidP="00D600C7">
      <w:pPr>
        <w:spacing w:line="295" w:lineRule="auto"/>
        <w:rPr>
          <w:rFonts w:ascii="Arial" w:hAnsi="Arial" w:cs="Arial"/>
          <w:b/>
          <w:sz w:val="22"/>
          <w:szCs w:val="22"/>
        </w:rPr>
      </w:pPr>
      <w:r w:rsidRPr="00A26283">
        <w:rPr>
          <w:rFonts w:ascii="Arial" w:hAnsi="Arial" w:cs="Arial"/>
          <w:b/>
          <w:sz w:val="22"/>
          <w:szCs w:val="22"/>
        </w:rPr>
        <w:t>Informacja</w:t>
      </w:r>
      <w:r w:rsidR="00D600C7">
        <w:rPr>
          <w:rFonts w:ascii="Arial" w:hAnsi="Arial" w:cs="Arial"/>
          <w:b/>
          <w:sz w:val="22"/>
          <w:szCs w:val="22"/>
        </w:rPr>
        <w:t xml:space="preserve"> z otwarcia ofert</w:t>
      </w:r>
      <w:r w:rsidRPr="00A26283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p w:rsidR="00B33560" w:rsidRPr="00A26283" w:rsidRDefault="00B33560" w:rsidP="00D600C7">
      <w:pPr>
        <w:spacing w:line="295" w:lineRule="auto"/>
        <w:jc w:val="center"/>
        <w:rPr>
          <w:rFonts w:ascii="Arial" w:hAnsi="Arial" w:cs="Arial"/>
          <w:sz w:val="22"/>
          <w:szCs w:val="22"/>
        </w:rPr>
      </w:pPr>
    </w:p>
    <w:p w:rsidR="00EC5FCF" w:rsidRDefault="00B33560" w:rsidP="00D600C7">
      <w:pPr>
        <w:spacing w:line="295" w:lineRule="auto"/>
        <w:rPr>
          <w:rFonts w:ascii="Arial" w:hAnsi="Arial" w:cs="Arial"/>
          <w:sz w:val="22"/>
          <w:szCs w:val="22"/>
        </w:rPr>
      </w:pPr>
      <w:r w:rsidRPr="00A26283">
        <w:rPr>
          <w:rFonts w:ascii="Arial" w:hAnsi="Arial" w:cs="Arial"/>
          <w:sz w:val="22"/>
          <w:szCs w:val="22"/>
        </w:rPr>
        <w:t>W postępowaniu na</w:t>
      </w:r>
      <w:r w:rsidR="0023514D" w:rsidRPr="00A26283">
        <w:rPr>
          <w:rFonts w:ascii="Arial" w:hAnsi="Arial" w:cs="Arial"/>
          <w:sz w:val="22"/>
          <w:szCs w:val="22"/>
        </w:rPr>
        <w:t xml:space="preserve"> </w:t>
      </w:r>
      <w:r w:rsidR="00D600C7" w:rsidRPr="00D600C7">
        <w:rPr>
          <w:rFonts w:ascii="Arial" w:hAnsi="Arial" w:cs="Arial"/>
          <w:b/>
          <w:sz w:val="22"/>
          <w:szCs w:val="22"/>
        </w:rPr>
        <w:t>świadczenie usług organizacji i kompleksowej obsługi spotkań, szkoleń i wydarzeń</w:t>
      </w:r>
      <w:r w:rsidR="00E17606">
        <w:rPr>
          <w:rFonts w:ascii="Arial" w:hAnsi="Arial" w:cs="Arial"/>
          <w:sz w:val="22"/>
          <w:szCs w:val="22"/>
        </w:rPr>
        <w:t xml:space="preserve"> (nr sprawy: PN-47</w:t>
      </w:r>
      <w:r w:rsidR="00CB17A9" w:rsidRPr="00A26283">
        <w:rPr>
          <w:rFonts w:ascii="Arial" w:hAnsi="Arial" w:cs="Arial"/>
          <w:sz w:val="22"/>
          <w:szCs w:val="22"/>
        </w:rPr>
        <w:t>/202</w:t>
      </w:r>
      <w:r w:rsidR="003F7F30" w:rsidRPr="00A26283">
        <w:rPr>
          <w:rFonts w:ascii="Arial" w:hAnsi="Arial" w:cs="Arial"/>
          <w:sz w:val="22"/>
          <w:szCs w:val="22"/>
        </w:rPr>
        <w:t>2</w:t>
      </w:r>
      <w:r w:rsidR="00F901D7" w:rsidRPr="00A26283">
        <w:rPr>
          <w:rFonts w:ascii="Arial" w:hAnsi="Arial" w:cs="Arial"/>
          <w:sz w:val="22"/>
          <w:szCs w:val="22"/>
        </w:rPr>
        <w:t>)</w:t>
      </w:r>
      <w:r w:rsidR="008B3C6D" w:rsidRPr="00A26283">
        <w:rPr>
          <w:rFonts w:ascii="Arial" w:hAnsi="Arial" w:cs="Arial"/>
          <w:sz w:val="22"/>
          <w:szCs w:val="22"/>
        </w:rPr>
        <w:t xml:space="preserve"> </w:t>
      </w:r>
      <w:r w:rsidR="00FB7074" w:rsidRPr="00A26283">
        <w:rPr>
          <w:rFonts w:ascii="Arial" w:hAnsi="Arial" w:cs="Arial"/>
          <w:sz w:val="22"/>
          <w:szCs w:val="22"/>
        </w:rPr>
        <w:t>d</w:t>
      </w:r>
      <w:r w:rsidR="00952AA8" w:rsidRPr="00A26283">
        <w:rPr>
          <w:rFonts w:ascii="Arial" w:hAnsi="Arial" w:cs="Arial"/>
          <w:sz w:val="22"/>
          <w:szCs w:val="22"/>
        </w:rPr>
        <w:t xml:space="preserve">o terminu składania ofert, tj. </w:t>
      </w:r>
      <w:r w:rsidR="004E699B" w:rsidRPr="00A26283">
        <w:rPr>
          <w:rFonts w:ascii="Arial" w:hAnsi="Arial" w:cs="Arial"/>
          <w:sz w:val="22"/>
          <w:szCs w:val="22"/>
        </w:rPr>
        <w:t xml:space="preserve">do </w:t>
      </w:r>
      <w:r w:rsidR="00E17606">
        <w:rPr>
          <w:rFonts w:ascii="Arial" w:hAnsi="Arial" w:cs="Arial"/>
          <w:sz w:val="22"/>
          <w:szCs w:val="22"/>
        </w:rPr>
        <w:t xml:space="preserve">8 września </w:t>
      </w:r>
      <w:r w:rsidR="003F7F30" w:rsidRPr="00A26283">
        <w:rPr>
          <w:rFonts w:ascii="Arial" w:hAnsi="Arial" w:cs="Arial"/>
          <w:sz w:val="22"/>
          <w:szCs w:val="22"/>
        </w:rPr>
        <w:t>2022</w:t>
      </w:r>
      <w:r w:rsidRPr="00A26283">
        <w:rPr>
          <w:rFonts w:ascii="Arial" w:hAnsi="Arial" w:cs="Arial"/>
          <w:sz w:val="22"/>
          <w:szCs w:val="22"/>
        </w:rPr>
        <w:t xml:space="preserve"> r.</w:t>
      </w:r>
      <w:r w:rsidR="0023514D" w:rsidRPr="00A26283">
        <w:rPr>
          <w:rFonts w:ascii="Arial" w:hAnsi="Arial" w:cs="Arial"/>
          <w:sz w:val="22"/>
          <w:szCs w:val="22"/>
        </w:rPr>
        <w:t>,</w:t>
      </w:r>
      <w:r w:rsidRPr="00A26283">
        <w:rPr>
          <w:rFonts w:ascii="Arial" w:hAnsi="Arial" w:cs="Arial"/>
          <w:sz w:val="22"/>
          <w:szCs w:val="22"/>
        </w:rPr>
        <w:t xml:space="preserve"> do godz. 10.00</w:t>
      </w:r>
      <w:r w:rsidR="0023514D" w:rsidRPr="00A26283">
        <w:rPr>
          <w:rFonts w:ascii="Arial" w:hAnsi="Arial" w:cs="Arial"/>
          <w:sz w:val="22"/>
          <w:szCs w:val="22"/>
        </w:rPr>
        <w:t>,</w:t>
      </w:r>
      <w:r w:rsidR="00090539" w:rsidRPr="00A26283">
        <w:rPr>
          <w:rFonts w:ascii="Arial" w:hAnsi="Arial" w:cs="Arial"/>
          <w:sz w:val="22"/>
          <w:szCs w:val="22"/>
        </w:rPr>
        <w:t xml:space="preserve"> do Zamawiają</w:t>
      </w:r>
      <w:r w:rsidR="000A750C">
        <w:rPr>
          <w:rFonts w:ascii="Arial" w:hAnsi="Arial" w:cs="Arial"/>
          <w:sz w:val="22"/>
          <w:szCs w:val="22"/>
        </w:rPr>
        <w:t>cego wpłynęła jedna oferta:</w:t>
      </w:r>
    </w:p>
    <w:p w:rsidR="000A750C" w:rsidRDefault="000A750C" w:rsidP="000A750C">
      <w:pPr>
        <w:spacing w:line="295" w:lineRule="auto"/>
        <w:rPr>
          <w:rFonts w:ascii="Arial" w:hAnsi="Arial" w:cs="Arial"/>
          <w:sz w:val="22"/>
          <w:szCs w:val="22"/>
        </w:rPr>
      </w:pPr>
      <w:proofErr w:type="spellStart"/>
      <w:r w:rsidRPr="00516EB9">
        <w:rPr>
          <w:rFonts w:ascii="Arial" w:hAnsi="Arial" w:cs="Arial"/>
          <w:b/>
          <w:sz w:val="22"/>
          <w:szCs w:val="22"/>
        </w:rPr>
        <w:t>Ibento</w:t>
      </w:r>
      <w:proofErr w:type="spellEnd"/>
      <w:r w:rsidRPr="00516EB9">
        <w:rPr>
          <w:rFonts w:ascii="Arial" w:hAnsi="Arial" w:cs="Arial"/>
          <w:b/>
          <w:sz w:val="22"/>
          <w:szCs w:val="22"/>
        </w:rPr>
        <w:t xml:space="preserve"> Sp. z o.o.</w:t>
      </w:r>
      <w:r>
        <w:rPr>
          <w:rFonts w:ascii="Arial" w:hAnsi="Arial" w:cs="Arial"/>
          <w:sz w:val="22"/>
          <w:szCs w:val="22"/>
        </w:rPr>
        <w:t xml:space="preserve"> ul. Złotego Smoka 16, </w:t>
      </w:r>
      <w:r w:rsidRPr="000A750C">
        <w:rPr>
          <w:rFonts w:ascii="Arial" w:hAnsi="Arial" w:cs="Arial"/>
          <w:sz w:val="22"/>
          <w:szCs w:val="22"/>
        </w:rPr>
        <w:t>02-202 Warszawa</w:t>
      </w:r>
    </w:p>
    <w:p w:rsidR="00F438FA" w:rsidRDefault="00F438FA" w:rsidP="00090539">
      <w:pPr>
        <w:tabs>
          <w:tab w:val="left" w:pos="6752"/>
        </w:tabs>
        <w:suppressAutoHyphens/>
        <w:ind w:right="1"/>
        <w:jc w:val="both"/>
        <w:rPr>
          <w:rFonts w:ascii="Arial" w:hAnsi="Arial" w:cs="Arial"/>
          <w:sz w:val="22"/>
          <w:szCs w:val="22"/>
        </w:rPr>
      </w:pPr>
    </w:p>
    <w:tbl>
      <w:tblPr>
        <w:tblOverlap w:val="never"/>
        <w:tblW w:w="10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5"/>
        <w:gridCol w:w="1784"/>
        <w:gridCol w:w="1405"/>
      </w:tblGrid>
      <w:tr w:rsidR="00F60C55" w:rsidRPr="00F60C55" w:rsidTr="00F60C55">
        <w:trPr>
          <w:gridAfter w:val="1"/>
          <w:wAfter w:w="1405" w:type="dxa"/>
          <w:trHeight w:hRule="exact" w:val="475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Zadanie I: stała obsługa planistyczna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Cena za 1 miesiąc brutto</w:t>
            </w:r>
          </w:p>
        </w:tc>
      </w:tr>
      <w:tr w:rsidR="00F60C55" w:rsidRPr="00F60C55" w:rsidTr="00F60C55">
        <w:trPr>
          <w:gridAfter w:val="1"/>
          <w:wAfter w:w="1405" w:type="dxa"/>
          <w:trHeight w:hRule="exact" w:val="475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Koszt miesięcznego świadczenia pakietu działań planistycznych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676,50 zł</w:t>
            </w:r>
          </w:p>
        </w:tc>
      </w:tr>
      <w:tr w:rsidR="00F60C55" w:rsidRPr="00F60C55" w:rsidTr="00F60C55">
        <w:trPr>
          <w:gridAfter w:val="1"/>
          <w:wAfter w:w="1405" w:type="dxa"/>
          <w:trHeight w:hRule="exact" w:val="1392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Zadanie II: stworzenie lub opiniowanie scenariusza wydarzeń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Maksymalny koszt za godzinę pracy brutto</w:t>
            </w:r>
          </w:p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uwzględniający</w:t>
            </w:r>
          </w:p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marżę</w:t>
            </w:r>
          </w:p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Wykonawcy</w:t>
            </w:r>
          </w:p>
        </w:tc>
      </w:tr>
      <w:tr w:rsidR="00F60C55" w:rsidRPr="00F60C55" w:rsidTr="00F60C55">
        <w:trPr>
          <w:gridAfter w:val="1"/>
          <w:wAfter w:w="1405" w:type="dxa"/>
          <w:trHeight w:hRule="exact" w:val="24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Koordynator projektu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148,83 zł</w:t>
            </w:r>
          </w:p>
        </w:tc>
      </w:tr>
      <w:tr w:rsidR="00F60C55" w:rsidRPr="00F60C55" w:rsidTr="00F60C55">
        <w:trPr>
          <w:gridAfter w:val="1"/>
          <w:wAfter w:w="1405" w:type="dxa"/>
          <w:trHeight w:hRule="exact" w:val="235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Event manager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135,30 zł</w:t>
            </w:r>
          </w:p>
        </w:tc>
      </w:tr>
      <w:tr w:rsidR="00F60C55" w:rsidRPr="00F60C55" w:rsidTr="00F60C55">
        <w:trPr>
          <w:gridAfter w:val="1"/>
          <w:wAfter w:w="1405" w:type="dxa"/>
          <w:trHeight w:hRule="exact" w:val="245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Specjalista ds. techniki scenicznej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121,77 zł</w:t>
            </w:r>
          </w:p>
        </w:tc>
      </w:tr>
      <w:tr w:rsidR="00F60C55" w:rsidRPr="00F60C55" w:rsidTr="00F60C55">
        <w:trPr>
          <w:gridAfter w:val="1"/>
          <w:wAfter w:w="1405" w:type="dxa"/>
          <w:trHeight w:hRule="exact" w:val="24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Asystent projektu/junior event manager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108,24 zł</w:t>
            </w:r>
          </w:p>
        </w:tc>
      </w:tr>
      <w:tr w:rsidR="00F60C55" w:rsidRPr="00F60C55" w:rsidTr="00F60C55">
        <w:trPr>
          <w:gridAfter w:val="1"/>
          <w:wAfter w:w="1405" w:type="dxa"/>
          <w:trHeight w:hRule="exact" w:val="245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Grafik 2D, DTP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121,77 zł</w:t>
            </w:r>
          </w:p>
        </w:tc>
      </w:tr>
      <w:tr w:rsidR="00F60C55" w:rsidRPr="00F60C55" w:rsidTr="00F60C55">
        <w:trPr>
          <w:gridAfter w:val="1"/>
          <w:wAfter w:w="1405" w:type="dxa"/>
          <w:trHeight w:hRule="exact" w:val="23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Animator, grafik 3D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135,30 zł</w:t>
            </w:r>
          </w:p>
        </w:tc>
      </w:tr>
      <w:tr w:rsidR="00F60C55" w:rsidRPr="00F60C55" w:rsidTr="00F60C55">
        <w:trPr>
          <w:gridAfter w:val="1"/>
          <w:wAfter w:w="1405" w:type="dxa"/>
          <w:trHeight w:hRule="exact" w:val="24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Asystent techniczny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108,24 zł</w:t>
            </w:r>
          </w:p>
        </w:tc>
      </w:tr>
      <w:tr w:rsidR="00F60C55" w:rsidRPr="00F60C55" w:rsidTr="00F60C55">
        <w:trPr>
          <w:gridAfter w:val="1"/>
          <w:wAfter w:w="1405" w:type="dxa"/>
          <w:trHeight w:hRule="exact" w:val="1627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Zadanie III a: katalog działań cennikowych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Maksymalny</w:t>
            </w:r>
          </w:p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koszt</w:t>
            </w:r>
          </w:p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jednostkowy</w:t>
            </w:r>
          </w:p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brutto</w:t>
            </w:r>
          </w:p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uwzględniający</w:t>
            </w:r>
          </w:p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marżę</w:t>
            </w:r>
          </w:p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Wykonawcy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701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1. Realizacja podstawowego streamingu internetowego z wydarzenia w Warszawie - 1 kamera statyczna, podłączenie do źródła dźwięku, rozliczenie za 30 minut streamingu z założeniem kilkuset odbiorców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8 118,00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696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2. Realizacja streamingu internetowego z wydarzenia w Warszawie z założeniem kilkuset odbiorców- 2 kamery z operatorem, rozliczenie za 1 godzinę streamingu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8 253,30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3. Zapewnienie fotorelacji z wydarzenia w Warszawie, rozliczenie do 4h obecności fotografa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2 214,00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686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4. Zapewnienie rejestracji wideo z wydarzenia, rozliczenie do 4h obecności na wydarzeniu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2 706,00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66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5. Dostarczenie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fotobudki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wraz z wydrukami do 200 sztuk i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brandingiem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wydruków,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2 300,10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24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6. Zapewnienie kolejnych 100 wydruków do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fotobudki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z punktu 5.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135,30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24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7. Obsługa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fotobudki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przez jedną osobę przez 4h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135,30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75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8. Dostarczenie ekspresu do kawy na kapsułki z zestawem 300 kapsułek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676,50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25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9. Obsługa ekspresu do kawy na kapsułki przez jedną osobę przez 8h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270,60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701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10. Dostarczenie kolejnych 100 kapsułek kawowych do ekspresu wymienionego w punkcie „Dostarczenie ekspresu do kawy na kapsułki z zestawem 300 kapsułek na 24 godziny”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135,30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931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11. Dostarczenie ekspresu do kawy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dwukolbowego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ciśnieniowego (minimum 8 bar ciśnienia zaparzania) na prąd 230V z 5 kg ziaren kawy i młynkiem elektrycznym o pojemniku na ziarna co najmniej 1 KG i żarnie o średnicy minimum 60mm,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676,50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12. Obsługa ekspresu do kawy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dwukolbowego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ciśnieniowego (min. 8 bar ciśnienia zaparzania) przez jedną osobę przez 8h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270,60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13. Dostarczenie 100 kubeczków biodegradowalnych na gorące napoje do przerwy kawowej lub lunchu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135,30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14. Dostarczenie 100 opakowań biodegradowalnych na gorące posiłki (dania główne) do lunchu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135,30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24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15. Dostarczenie 100 opakowań biodegradowalnych na zupę do lunchu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135,30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24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16. Przerwa kawowa na 50 osób, czas trwania 8h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6 697,35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24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17. Dodatkowe przekąski bufetowe na 50 osób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5 073,75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24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18. Śniadanie w formie bufetu na 50 osób, czas trwania do 8h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5 073,75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24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19. Lunch w formie bufetu na 50 osób, czas trwania do 4h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6 426,75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20. Lunch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zasiadany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na 50 osób, jedno menu z opcją wegetariańską, czas trwania do 4h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7 373,85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245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21. Kolacja w formie bufetu na 50 osób, czas trwania do 4h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8 050,35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61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22. Kolacja w formie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zasiadanej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na 50 osób, jedno menu z opcją wegetariańską, czas trwania do 4h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9 403,35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75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23. Wykonanie 25 sztuk leżaków składanych,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brandowanych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logiem</w:t>
            </w:r>
          </w:p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GovTech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i ich przechowanie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4 735,50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24. Dostarczenie 25 sztuk leżaków składanych,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brandowanych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logiem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GovTech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20,30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25. Dostarczenie 25 sztuk krzesła konferencyjnego plastikowego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507,38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66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26. Dostarczenie podświetlanej, polietylenowej lady recepcyjnej - minimum 100 x 100 x 60 cm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473,55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24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27. Dostarczenie 25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hokerów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polipropylenowych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2 367,75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24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28. Dostarczenie 5 foteli na scenę tapicerowanych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1 014,75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29. Dostarczenie sceny z podestem 3 x 5 m wraz z obiciem wykładziną welurową i podjazdem dla osób niepełnosprawnych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2 300,10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30. Dostarczenie sceny z podestem 3 x 5 m wraz z obiciem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hipsem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o grubości 1,5 cm, na 24 godziny, montaż 12h przed wydarzeniem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3 653,10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75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31. Dostarczenie wyciskarki do soków z pomarańczy o pojemności kosza 10kg, 230V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27,06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235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32. Dostarczenie 10kg pomarańczy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40,59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265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33. Obsługa wyciskarki do soków z pomarańczy przez jedną osobę przez 8h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216,48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34. Dostarczenie agregatu prądotwórczego niskoemisyjnego, 50kVA, przyłącze trójfazowe 32A, o efektywnym czasie pracy 4h.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1 488,30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35. Obsługa agregatu prądotwórczego niskoemisyjnego, 50kVA, przyłącze trójfazowe 32A przez jedną osobę przez 4h.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135,30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66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36. Dostarczenie i instalacja dostępu do Internetu min. 10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Mb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/s transferu do sieci Internet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135,30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24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37. Dostarczenie 10 x stół warsztatowy 4 osobowy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1 353,00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245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38. Dostarczenie 10 x sofy dwuosobowe tapicerowane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2 706,00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66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39. Dostarczenie 10 x Pufy tapicerowane / siedziska minimum 70x70 cm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676,50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40. Dostarczenie 10x Pufy worki o jednolitym kolorze, bez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brandingu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minimum 85 x 85 cm x 105 cm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135,30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18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41. Dostarczenie 10x stoliki kawowe minimum 60x60 x38 cm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947,10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245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42. Dostarczenie mównicy z polietylenu lub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plexi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202,95 zł</w:t>
            </w:r>
          </w:p>
        </w:tc>
      </w:tr>
      <w:tr w:rsidR="00F60C55" w:rsidRPr="00F60C55" w:rsidTr="00072E85">
        <w:trPr>
          <w:gridAfter w:val="1"/>
          <w:wAfter w:w="1405" w:type="dxa"/>
          <w:trHeight w:hRule="exact" w:val="475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43. Dostarczenie 3 x laptop z systemem MS Windows, 13 cali, 4 rdzeniowy procesor, 8 GB RAM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202,95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264"/>
          <w:jc w:val="center"/>
        </w:trPr>
        <w:tc>
          <w:tcPr>
            <w:tcW w:w="70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44. Dostarczenie 3 x Laptopy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MacBook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Air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13'', 8 GB RAM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446,49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24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45. Dostarczenie 10 x flipcharty z blokiem papieru i mazakami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1 135,30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46. Zaprojektowanie i wykonanie przenośnej ścianki reklamowej łukowej lub prostej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2 706,00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614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47. Kolportaż materiałów informacyjnych uczestnikom podczas wydarzenia w Warszawie wraz z odbiorem materiałów, rozliczenie za 1 godzinę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202,95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24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48. Prowadzenie punktu rejestracji przez 2 osoby przez 1h w Warszawie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541,20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49. Przygotowanie i dystrybucja zaproszeń wraz z kopertą w formacie nie większym niż A5 dla 20 osób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589,42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50. Zapewnienie DJ na 2h wraz ze sprzętem o honorarium nieprzekraczającym 8000 zł wraz z opłatami ZAiKS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4 735,50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549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51. Zapewnienie duetu muzycznego na żywo (koncert) na 1,5 godziny o honorarium nieprzekraczającym 8000 zł wraz z opłatami ZAiKS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7 990,00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595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52. Zapewnienie trio muzycznego na żywo (koncert) na 1,5 godziny o honorarium nieprzekraczającym 8000 zł wraz z opłatami ZAiKS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7 990,00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696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53. Stworzenie i utrzymanie (hosting) przez 1 rok strony wydarzenia z możliwością rejestracji przez serwis evenea.pl lub eventrbrite.com (ang.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landing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page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3 382,50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277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54. Zapewnienie kostki dziennikarskiej dla dziennikarzy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202,95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55. Zapewnienie zaplecza technicznego na wydarzenie dla 100 osób przez</w:t>
            </w:r>
          </w:p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4 godziny - oświetlenie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7 441,50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56. Zapewnienie zaplecza technicznego na wydarzenie dla 100 osób przez</w:t>
            </w:r>
          </w:p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4 godziny - nagłośnienie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7 441,50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245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57. Charakteryzacja, 1 godzina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270,60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58. Dostarczenie wykładziny targowej - rolka 50mb, szerokość 2m, wysokość 2,5 mm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1 217,70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466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59. Dostarczenie telewizora 55 cali z technologią „SMART TV” na 24</w:t>
            </w:r>
          </w:p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338,25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413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60. Dostarczenie telewizora 75 cali z technologią ,,SMART TV” na 24 godziny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1 014,75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475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61. Udostępnienie studia do nagrań audio (podcasty i lektorzy), rozliczane za</w:t>
            </w:r>
          </w:p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1h obecności w studio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676,50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62. Udostępnienie studia do nagrań wideo, rozliczane za 1h obecności w</w:t>
            </w:r>
          </w:p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studio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2 706,00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47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63. Stanowisko do dowolnego wyeksponowania np. pucharu, miejsce na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drona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itp. o wymiarach min. 60x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60x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100 cm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175,89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466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64. Stanowisko do dowolnego wyeksponowania np. pucharu, miejsce na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drona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itp. o wymiarach min. 45x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45x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100 cm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94,71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245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65.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Infokiosk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wolnostojący pionowy z wyświetlaczem min. 50 cali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2 435,40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24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66.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Infokiosk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wolnostojący pionowy min. 50 cali, dotykowy wyświetlacz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2 706,00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701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67. Emisja materiału wideo, streamingu lub </w:t>
            </w:r>
            <w:proofErr w:type="spellStart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webinaru</w:t>
            </w:r>
            <w:proofErr w:type="spellEnd"/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w serwisie informacyjnym zapewniającym min. 400 000 rozpoczętych wyświetleń, rozliczane za 30 minut transmisji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676,50 zł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461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68. Koordynacja realizacji wydarzenia na miejscu przez Event managera, 1</w:t>
            </w:r>
          </w:p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roboczogodzina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121,77 zł</w:t>
            </w:r>
          </w:p>
        </w:tc>
      </w:tr>
      <w:tr w:rsidR="00F60C55" w:rsidRPr="00F60C55" w:rsidTr="00072E85">
        <w:trPr>
          <w:trHeight w:hRule="exact" w:val="1166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Rabat za zwielokrotnienie skali działania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Rabat za podwojenie</w:t>
            </w:r>
          </w:p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zlecenia działania z Zadania III 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Rabat za potrojenie i</w:t>
            </w:r>
          </w:p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więcej</w:t>
            </w:r>
          </w:p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zlecenia</w:t>
            </w:r>
          </w:p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działania</w:t>
            </w:r>
          </w:p>
        </w:tc>
      </w:tr>
      <w:tr w:rsidR="00F60C55" w:rsidRPr="00F60C55" w:rsidTr="00072E85">
        <w:trPr>
          <w:trHeight w:hRule="exact" w:val="701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Wysokość rabatu naliczanego od ceny jednostkowej za zwielokrotnienie</w:t>
            </w:r>
          </w:p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pojedynczego działania przy okazji organizacji lub udziału w tym samym</w:t>
            </w:r>
          </w:p>
          <w:p w:rsidR="00F60C55" w:rsidRPr="00F60C55" w:rsidRDefault="00F60C5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wydarzeniu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12%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16%</w:t>
            </w:r>
          </w:p>
        </w:tc>
      </w:tr>
      <w:tr w:rsidR="00072E85" w:rsidRPr="00F60C55" w:rsidTr="00072E85">
        <w:trPr>
          <w:gridAfter w:val="1"/>
          <w:wAfter w:w="1405" w:type="dxa"/>
          <w:trHeight w:hRule="exact" w:val="48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Zadanie III b: katalog działań cennikowych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E85" w:rsidRPr="00F60C55" w:rsidRDefault="00072E85" w:rsidP="00F60C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Prowizja wyrażona w %</w:t>
            </w:r>
          </w:p>
        </w:tc>
      </w:tr>
      <w:tr w:rsidR="00F60C55" w:rsidRPr="00F60C55" w:rsidTr="00F60C55">
        <w:trPr>
          <w:gridAfter w:val="1"/>
          <w:wAfter w:w="1405" w:type="dxa"/>
          <w:trHeight w:hRule="exact" w:val="259"/>
          <w:jc w:val="center"/>
        </w:trPr>
        <w:tc>
          <w:tcPr>
            <w:tcW w:w="70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Prowizja za organizację usług innych, nie ujętych w Zadaniu III a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10%</w:t>
            </w:r>
          </w:p>
        </w:tc>
      </w:tr>
      <w:tr w:rsidR="00F60C55" w:rsidRPr="00F60C55" w:rsidTr="00F60C55">
        <w:trPr>
          <w:gridAfter w:val="1"/>
          <w:wAfter w:w="1405" w:type="dxa"/>
          <w:trHeight w:hRule="exact" w:val="475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ind w:right="1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Zadanie IV: realizacja wydarzenia zagranicznego według uzgodnionego scenariusza i kosztorysu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Prowizja wyrażona w %</w:t>
            </w:r>
          </w:p>
        </w:tc>
      </w:tr>
      <w:tr w:rsidR="00F60C55" w:rsidRPr="00F60C55" w:rsidTr="00F60C55">
        <w:trPr>
          <w:gridAfter w:val="1"/>
          <w:wAfter w:w="1405" w:type="dxa"/>
          <w:trHeight w:hRule="exact" w:val="250"/>
          <w:jc w:val="center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Prowizja za organizację usług poza granicami Polski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C55" w:rsidRPr="00F60C55" w:rsidRDefault="00F60C55" w:rsidP="00F60C55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60C55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8%</w:t>
            </w:r>
          </w:p>
        </w:tc>
      </w:tr>
    </w:tbl>
    <w:p w:rsidR="000A750C" w:rsidRPr="00F60C55" w:rsidRDefault="000A750C" w:rsidP="00F60C55">
      <w:pPr>
        <w:widowControl w:val="0"/>
        <w:spacing w:line="14" w:lineRule="exact"/>
        <w:rPr>
          <w:rFonts w:ascii="Microsoft Sans Serif" w:eastAsia="Microsoft Sans Serif" w:hAnsi="Microsoft Sans Serif" w:cs="Microsoft Sans Serif"/>
          <w:color w:val="000000"/>
          <w:lang w:bidi="pl-PL"/>
        </w:rPr>
      </w:pPr>
    </w:p>
    <w:sectPr w:rsidR="000A750C" w:rsidRPr="00F60C55" w:rsidSect="00286A00">
      <w:pgSz w:w="11906" w:h="16838"/>
      <w:pgMar w:top="107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9FE" w:rsidRDefault="00F969FE">
      <w:r>
        <w:separator/>
      </w:r>
    </w:p>
  </w:endnote>
  <w:endnote w:type="continuationSeparator" w:id="0">
    <w:p w:rsidR="00F969FE" w:rsidRDefault="00F9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9FE" w:rsidRDefault="00F969FE">
      <w:r>
        <w:separator/>
      </w:r>
    </w:p>
  </w:footnote>
  <w:footnote w:type="continuationSeparator" w:id="0">
    <w:p w:rsidR="00F969FE" w:rsidRDefault="00F969FE">
      <w:r>
        <w:continuationSeparator/>
      </w:r>
    </w:p>
  </w:footnote>
  <w:footnote w:id="1">
    <w:p w:rsidR="00446279" w:rsidRPr="00D600C7" w:rsidRDefault="00446279" w:rsidP="00D600C7">
      <w:pPr>
        <w:pStyle w:val="Tekstprzypisudolnego"/>
        <w:rPr>
          <w:rFonts w:ascii="Arial" w:hAnsi="Arial" w:cs="Arial"/>
        </w:rPr>
      </w:pPr>
      <w:r w:rsidRPr="00D600C7">
        <w:rPr>
          <w:rStyle w:val="Odwoanieprzypisudolnego"/>
          <w:rFonts w:ascii="Arial" w:hAnsi="Arial" w:cs="Arial"/>
        </w:rPr>
        <w:footnoteRef/>
      </w:r>
      <w:r w:rsidR="006577AE" w:rsidRPr="00D600C7">
        <w:rPr>
          <w:rFonts w:ascii="Arial" w:hAnsi="Arial" w:cs="Arial"/>
        </w:rPr>
        <w:t xml:space="preserve"> p</w:t>
      </w:r>
      <w:r w:rsidRPr="00D600C7">
        <w:rPr>
          <w:rFonts w:ascii="Arial" w:hAnsi="Arial" w:cs="Arial"/>
        </w:rPr>
        <w:t>odstawa prawna – art. 222 ust. 5 ustawy z dnia 11 września 2019 r. Prawo zamówień publicznych (</w:t>
      </w:r>
      <w:proofErr w:type="spellStart"/>
      <w:r w:rsidR="006577AE" w:rsidRPr="00D600C7">
        <w:rPr>
          <w:rFonts w:ascii="Arial" w:hAnsi="Arial" w:cs="Arial"/>
        </w:rPr>
        <w:t>t.j</w:t>
      </w:r>
      <w:proofErr w:type="spellEnd"/>
      <w:r w:rsidR="006577AE" w:rsidRPr="00D600C7">
        <w:rPr>
          <w:rFonts w:ascii="Arial" w:hAnsi="Arial" w:cs="Arial"/>
        </w:rPr>
        <w:t xml:space="preserve">. </w:t>
      </w:r>
      <w:r w:rsidRPr="00D600C7">
        <w:rPr>
          <w:rFonts w:ascii="Arial" w:hAnsi="Arial" w:cs="Arial"/>
        </w:rPr>
        <w:t xml:space="preserve">Dz. U. </w:t>
      </w:r>
      <w:r w:rsidR="00E17606">
        <w:rPr>
          <w:rFonts w:ascii="Arial" w:hAnsi="Arial" w:cs="Arial"/>
        </w:rPr>
        <w:t>z 2022 r., poz. 1710</w:t>
      </w:r>
      <w:r w:rsidRPr="00D600C7">
        <w:rPr>
          <w:rFonts w:ascii="Arial" w:hAnsi="Arial" w:cs="Arial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1B9"/>
    <w:multiLevelType w:val="hybridMultilevel"/>
    <w:tmpl w:val="D2768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522FB"/>
    <w:multiLevelType w:val="hybridMultilevel"/>
    <w:tmpl w:val="AA561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3D81"/>
    <w:multiLevelType w:val="hybridMultilevel"/>
    <w:tmpl w:val="39D61508"/>
    <w:lvl w:ilvl="0" w:tplc="9B6E3504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" w15:restartNumberingAfterBreak="0">
    <w:nsid w:val="192C5986"/>
    <w:multiLevelType w:val="hybridMultilevel"/>
    <w:tmpl w:val="39D61508"/>
    <w:lvl w:ilvl="0" w:tplc="9B6E3504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4" w15:restartNumberingAfterBreak="0">
    <w:nsid w:val="1EC63A30"/>
    <w:multiLevelType w:val="hybridMultilevel"/>
    <w:tmpl w:val="D054B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D4B61"/>
    <w:multiLevelType w:val="hybridMultilevel"/>
    <w:tmpl w:val="A37C4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03480"/>
    <w:multiLevelType w:val="hybridMultilevel"/>
    <w:tmpl w:val="7750A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75A9C"/>
    <w:multiLevelType w:val="hybridMultilevel"/>
    <w:tmpl w:val="E1B21F32"/>
    <w:lvl w:ilvl="0" w:tplc="382C48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60"/>
    <w:rsid w:val="00000421"/>
    <w:rsid w:val="000249AC"/>
    <w:rsid w:val="00072E85"/>
    <w:rsid w:val="00090539"/>
    <w:rsid w:val="000A750C"/>
    <w:rsid w:val="000B2371"/>
    <w:rsid w:val="000B5047"/>
    <w:rsid w:val="000E27C9"/>
    <w:rsid w:val="00126DDC"/>
    <w:rsid w:val="00183374"/>
    <w:rsid w:val="00183756"/>
    <w:rsid w:val="001D35D0"/>
    <w:rsid w:val="0020536B"/>
    <w:rsid w:val="00220D73"/>
    <w:rsid w:val="0023514D"/>
    <w:rsid w:val="002433AF"/>
    <w:rsid w:val="00286A00"/>
    <w:rsid w:val="002A60D0"/>
    <w:rsid w:val="002C699E"/>
    <w:rsid w:val="002D0A4E"/>
    <w:rsid w:val="002D59F7"/>
    <w:rsid w:val="002D712B"/>
    <w:rsid w:val="002D79A4"/>
    <w:rsid w:val="00314843"/>
    <w:rsid w:val="00350525"/>
    <w:rsid w:val="00376C43"/>
    <w:rsid w:val="00377298"/>
    <w:rsid w:val="00385DC5"/>
    <w:rsid w:val="003A2D92"/>
    <w:rsid w:val="003B07A6"/>
    <w:rsid w:val="003F7F30"/>
    <w:rsid w:val="00410B19"/>
    <w:rsid w:val="004112AD"/>
    <w:rsid w:val="004359C2"/>
    <w:rsid w:val="00446279"/>
    <w:rsid w:val="00464EFD"/>
    <w:rsid w:val="00482B8C"/>
    <w:rsid w:val="004A6E59"/>
    <w:rsid w:val="004B43FD"/>
    <w:rsid w:val="004D2317"/>
    <w:rsid w:val="004E699B"/>
    <w:rsid w:val="004F2CD4"/>
    <w:rsid w:val="004F4709"/>
    <w:rsid w:val="00506D4B"/>
    <w:rsid w:val="00510CD2"/>
    <w:rsid w:val="00515F31"/>
    <w:rsid w:val="00516EB9"/>
    <w:rsid w:val="00541AA7"/>
    <w:rsid w:val="00563307"/>
    <w:rsid w:val="005771DB"/>
    <w:rsid w:val="005819D6"/>
    <w:rsid w:val="00586350"/>
    <w:rsid w:val="00593200"/>
    <w:rsid w:val="005E300B"/>
    <w:rsid w:val="0065515C"/>
    <w:rsid w:val="006577AE"/>
    <w:rsid w:val="0067615C"/>
    <w:rsid w:val="00677A0B"/>
    <w:rsid w:val="00690919"/>
    <w:rsid w:val="006A0DD8"/>
    <w:rsid w:val="006B11F7"/>
    <w:rsid w:val="006E1AA7"/>
    <w:rsid w:val="007309C5"/>
    <w:rsid w:val="007442EF"/>
    <w:rsid w:val="00771515"/>
    <w:rsid w:val="00773A2B"/>
    <w:rsid w:val="00777542"/>
    <w:rsid w:val="0078061E"/>
    <w:rsid w:val="007A00F5"/>
    <w:rsid w:val="007A6579"/>
    <w:rsid w:val="007E47FE"/>
    <w:rsid w:val="007F6DDD"/>
    <w:rsid w:val="008167D9"/>
    <w:rsid w:val="00824BBA"/>
    <w:rsid w:val="00874540"/>
    <w:rsid w:val="00877196"/>
    <w:rsid w:val="008B3C6D"/>
    <w:rsid w:val="00912428"/>
    <w:rsid w:val="009163E1"/>
    <w:rsid w:val="0091738C"/>
    <w:rsid w:val="00952AA8"/>
    <w:rsid w:val="0096095D"/>
    <w:rsid w:val="00972E39"/>
    <w:rsid w:val="009E6BE9"/>
    <w:rsid w:val="00A00C21"/>
    <w:rsid w:val="00A174DB"/>
    <w:rsid w:val="00A26283"/>
    <w:rsid w:val="00A41D65"/>
    <w:rsid w:val="00A526D0"/>
    <w:rsid w:val="00A90D01"/>
    <w:rsid w:val="00AE3459"/>
    <w:rsid w:val="00AF2727"/>
    <w:rsid w:val="00B062AA"/>
    <w:rsid w:val="00B14E86"/>
    <w:rsid w:val="00B33560"/>
    <w:rsid w:val="00BB37B4"/>
    <w:rsid w:val="00BB3B72"/>
    <w:rsid w:val="00C2039F"/>
    <w:rsid w:val="00C32198"/>
    <w:rsid w:val="00C333CF"/>
    <w:rsid w:val="00C54A49"/>
    <w:rsid w:val="00CA7119"/>
    <w:rsid w:val="00CB17A9"/>
    <w:rsid w:val="00CD4B4C"/>
    <w:rsid w:val="00CF5C8F"/>
    <w:rsid w:val="00D07A0A"/>
    <w:rsid w:val="00D15042"/>
    <w:rsid w:val="00D25746"/>
    <w:rsid w:val="00D31C40"/>
    <w:rsid w:val="00D600C7"/>
    <w:rsid w:val="00D93CA8"/>
    <w:rsid w:val="00DE2A5A"/>
    <w:rsid w:val="00DF6B7C"/>
    <w:rsid w:val="00E17606"/>
    <w:rsid w:val="00E364EF"/>
    <w:rsid w:val="00E51994"/>
    <w:rsid w:val="00E65FFF"/>
    <w:rsid w:val="00E72C38"/>
    <w:rsid w:val="00E92218"/>
    <w:rsid w:val="00E96403"/>
    <w:rsid w:val="00EA144A"/>
    <w:rsid w:val="00EC5FCF"/>
    <w:rsid w:val="00F24B17"/>
    <w:rsid w:val="00F438FA"/>
    <w:rsid w:val="00F60C55"/>
    <w:rsid w:val="00F63B0C"/>
    <w:rsid w:val="00F839C9"/>
    <w:rsid w:val="00F83C02"/>
    <w:rsid w:val="00F87C6B"/>
    <w:rsid w:val="00F901D7"/>
    <w:rsid w:val="00F969FE"/>
    <w:rsid w:val="00FA344C"/>
    <w:rsid w:val="00FA5915"/>
    <w:rsid w:val="00FB3DA8"/>
    <w:rsid w:val="00FB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582A9-3C07-47E1-AF5B-55F7FF29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5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335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335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335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0A4E"/>
    <w:pPr>
      <w:ind w:left="720"/>
      <w:contextualSpacing/>
    </w:pPr>
  </w:style>
  <w:style w:type="paragraph" w:styleId="Bezodstpw">
    <w:name w:val="No Spacing"/>
    <w:uiPriority w:val="1"/>
    <w:qFormat/>
    <w:rsid w:val="00952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62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62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279"/>
    <w:rPr>
      <w:vertAlign w:val="superscript"/>
    </w:rPr>
  </w:style>
  <w:style w:type="paragraph" w:customStyle="1" w:styleId="Default">
    <w:name w:val="Default"/>
    <w:rsid w:val="00CD4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Inne">
    <w:name w:val="Inne_"/>
    <w:basedOn w:val="Domylnaczcionkaakapitu"/>
    <w:link w:val="Inne0"/>
    <w:rsid w:val="00516EB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516EB9"/>
    <w:pPr>
      <w:widowControl w:val="0"/>
      <w:shd w:val="clear" w:color="auto" w:fill="FFFFFF"/>
    </w:pPr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1243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Banasiak Piotr</cp:lastModifiedBy>
  <cp:revision>4</cp:revision>
  <dcterms:created xsi:type="dcterms:W3CDTF">2022-09-08T11:06:00Z</dcterms:created>
  <dcterms:modified xsi:type="dcterms:W3CDTF">2022-09-08T11:12:00Z</dcterms:modified>
</cp:coreProperties>
</file>