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FF6C2" w14:textId="29F857F5" w:rsidR="006F4F8B" w:rsidRDefault="006F4F8B" w:rsidP="006F4F8B">
      <w:pPr>
        <w:autoSpaceDE w:val="0"/>
        <w:autoSpaceDN w:val="0"/>
        <w:adjustRightInd w:val="0"/>
        <w:rPr>
          <w:sz w:val="22"/>
          <w:szCs w:val="28"/>
        </w:rPr>
      </w:pPr>
      <w:r w:rsidRPr="003B7CF8">
        <w:rPr>
          <w:sz w:val="22"/>
          <w:szCs w:val="28"/>
        </w:rPr>
        <w:t>Załącznik</w:t>
      </w:r>
      <w:r w:rsidR="0028275C">
        <w:rPr>
          <w:sz w:val="22"/>
          <w:szCs w:val="28"/>
        </w:rPr>
        <w:t xml:space="preserve"> B.103.</w:t>
      </w:r>
    </w:p>
    <w:p w14:paraId="37532AF2" w14:textId="77777777" w:rsidR="008F1B54" w:rsidRDefault="008F1B54" w:rsidP="006F4F8B">
      <w:pPr>
        <w:autoSpaceDE w:val="0"/>
        <w:autoSpaceDN w:val="0"/>
        <w:adjustRightInd w:val="0"/>
        <w:rPr>
          <w:sz w:val="22"/>
          <w:szCs w:val="28"/>
        </w:rPr>
      </w:pPr>
    </w:p>
    <w:p w14:paraId="388A606C" w14:textId="705B7AC7" w:rsidR="004301CA" w:rsidRPr="008821A8" w:rsidRDefault="008F1B54" w:rsidP="008F1B54">
      <w:pPr>
        <w:spacing w:after="240"/>
        <w:jc w:val="both"/>
        <w:rPr>
          <w:b/>
          <w:sz w:val="28"/>
        </w:rPr>
      </w:pPr>
      <w:r>
        <w:rPr>
          <w:b/>
          <w:sz w:val="28"/>
        </w:rPr>
        <w:t>LECZENIE CHORYCH NA PRZEWLEKŁĄ BIAŁACZKĘ LIMFOCYTOWĄ WENETOKLAKSEM LUB WENETOKLAKSEM W SKOJARZENIU Z RYTUKSYMABEM</w:t>
      </w:r>
      <w:r>
        <w:rPr>
          <w:b/>
          <w:bCs/>
          <w:sz w:val="28"/>
        </w:rPr>
        <w:t xml:space="preserve"> </w:t>
      </w:r>
      <w:r w:rsidR="003B5938">
        <w:rPr>
          <w:b/>
          <w:bCs/>
          <w:sz w:val="28"/>
        </w:rPr>
        <w:t>(ICD 10: C</w:t>
      </w:r>
      <w:r w:rsidR="00EE540B" w:rsidRPr="00EE540B">
        <w:rPr>
          <w:b/>
          <w:bCs/>
          <w:sz w:val="28"/>
        </w:rPr>
        <w:t>.</w:t>
      </w:r>
      <w:r w:rsidR="003B5938">
        <w:rPr>
          <w:b/>
          <w:bCs/>
          <w:sz w:val="28"/>
        </w:rPr>
        <w:t>91</w:t>
      </w:r>
      <w:r w:rsidR="00861ABD">
        <w:rPr>
          <w:b/>
          <w:bCs/>
          <w:sz w:val="28"/>
        </w:rPr>
        <w:t>.</w:t>
      </w:r>
      <w:r w:rsidR="003B5938">
        <w:rPr>
          <w:b/>
          <w:bCs/>
          <w:sz w:val="28"/>
        </w:rPr>
        <w:t>1</w:t>
      </w:r>
      <w:r w:rsidR="00EE540B" w:rsidRPr="00EE540B">
        <w:rPr>
          <w:b/>
          <w:bCs/>
          <w:sz w:val="28"/>
        </w:rPr>
        <w:t>)</w:t>
      </w:r>
    </w:p>
    <w:tbl>
      <w:tblPr>
        <w:tblW w:w="5000" w:type="pct"/>
        <w:tblLayout w:type="fixed"/>
        <w:tblCellMar>
          <w:left w:w="70" w:type="dxa"/>
          <w:right w:w="70" w:type="dxa"/>
        </w:tblCellMar>
        <w:tblLook w:val="0000" w:firstRow="0" w:lastRow="0" w:firstColumn="0" w:lastColumn="0" w:noHBand="0" w:noVBand="0"/>
      </w:tblPr>
      <w:tblGrid>
        <w:gridCol w:w="5378"/>
        <w:gridCol w:w="4396"/>
        <w:gridCol w:w="5608"/>
      </w:tblGrid>
      <w:tr w:rsidR="001C600E" w:rsidRPr="004E2E0D" w14:paraId="6DDF78F5" w14:textId="77777777" w:rsidTr="008F1B54">
        <w:trPr>
          <w:trHeight w:val="567"/>
        </w:trPr>
        <w:tc>
          <w:tcPr>
            <w:tcW w:w="5000" w:type="pct"/>
            <w:gridSpan w:val="3"/>
            <w:tcBorders>
              <w:top w:val="single" w:sz="6" w:space="0" w:color="auto"/>
              <w:left w:val="single" w:sz="6" w:space="0" w:color="auto"/>
              <w:bottom w:val="single" w:sz="6" w:space="0" w:color="auto"/>
              <w:right w:val="single" w:sz="6" w:space="0" w:color="auto"/>
            </w:tcBorders>
            <w:vAlign w:val="center"/>
          </w:tcPr>
          <w:p w14:paraId="2FA1D119" w14:textId="77777777" w:rsidR="001C600E" w:rsidRPr="004E2E0D" w:rsidRDefault="001C600E" w:rsidP="00EF1F15">
            <w:pPr>
              <w:autoSpaceDE w:val="0"/>
              <w:autoSpaceDN w:val="0"/>
              <w:adjustRightInd w:val="0"/>
              <w:spacing w:line="276" w:lineRule="auto"/>
              <w:jc w:val="center"/>
              <w:rPr>
                <w:sz w:val="20"/>
                <w:szCs w:val="20"/>
              </w:rPr>
            </w:pPr>
            <w:r w:rsidRPr="004E2E0D">
              <w:rPr>
                <w:b/>
                <w:bCs/>
                <w:sz w:val="20"/>
                <w:szCs w:val="20"/>
              </w:rPr>
              <w:t>ZAKRES ŚWIADCZENIA GWARANTOWANEGO</w:t>
            </w:r>
          </w:p>
        </w:tc>
      </w:tr>
      <w:tr w:rsidR="001C600E" w:rsidRPr="004E2E0D" w14:paraId="09C7776E" w14:textId="77777777" w:rsidTr="00FB1685">
        <w:trPr>
          <w:trHeight w:val="567"/>
        </w:trPr>
        <w:tc>
          <w:tcPr>
            <w:tcW w:w="1748" w:type="pct"/>
            <w:tcBorders>
              <w:top w:val="single" w:sz="6" w:space="0" w:color="auto"/>
              <w:left w:val="single" w:sz="6" w:space="0" w:color="auto"/>
              <w:bottom w:val="single" w:sz="6" w:space="0" w:color="auto"/>
              <w:right w:val="single" w:sz="6" w:space="0" w:color="auto"/>
            </w:tcBorders>
            <w:vAlign w:val="center"/>
          </w:tcPr>
          <w:p w14:paraId="313036C8" w14:textId="77777777" w:rsidR="001C600E" w:rsidRPr="004E2E0D" w:rsidRDefault="001C600E" w:rsidP="00EF1F15">
            <w:pPr>
              <w:autoSpaceDE w:val="0"/>
              <w:autoSpaceDN w:val="0"/>
              <w:adjustRightInd w:val="0"/>
              <w:spacing w:line="276" w:lineRule="auto"/>
              <w:jc w:val="center"/>
              <w:rPr>
                <w:sz w:val="20"/>
                <w:szCs w:val="20"/>
              </w:rPr>
            </w:pPr>
            <w:r w:rsidRPr="004E2E0D">
              <w:rPr>
                <w:b/>
                <w:bCs/>
                <w:sz w:val="20"/>
                <w:szCs w:val="20"/>
              </w:rPr>
              <w:t>ŚWIADCZENIOBIORCY</w:t>
            </w:r>
          </w:p>
        </w:tc>
        <w:tc>
          <w:tcPr>
            <w:tcW w:w="1429" w:type="pct"/>
            <w:tcBorders>
              <w:top w:val="single" w:sz="6" w:space="0" w:color="auto"/>
              <w:left w:val="single" w:sz="6" w:space="0" w:color="auto"/>
              <w:bottom w:val="single" w:sz="6" w:space="0" w:color="auto"/>
              <w:right w:val="single" w:sz="6" w:space="0" w:color="auto"/>
            </w:tcBorders>
            <w:vAlign w:val="center"/>
          </w:tcPr>
          <w:p w14:paraId="21B2602A" w14:textId="77777777" w:rsidR="001C600E" w:rsidRPr="004E2E0D" w:rsidRDefault="001C600E" w:rsidP="00E849DD">
            <w:pPr>
              <w:autoSpaceDE w:val="0"/>
              <w:autoSpaceDN w:val="0"/>
              <w:adjustRightInd w:val="0"/>
              <w:spacing w:line="276" w:lineRule="auto"/>
              <w:jc w:val="center"/>
              <w:rPr>
                <w:sz w:val="20"/>
                <w:szCs w:val="20"/>
              </w:rPr>
            </w:pPr>
            <w:r w:rsidRPr="004E2E0D">
              <w:rPr>
                <w:b/>
                <w:bCs/>
                <w:sz w:val="20"/>
                <w:szCs w:val="20"/>
              </w:rPr>
              <w:t>SCHEMAT DAWKOWANIA LEKÓW W</w:t>
            </w:r>
            <w:r w:rsidR="00E849DD">
              <w:rPr>
                <w:b/>
                <w:bCs/>
                <w:sz w:val="20"/>
                <w:szCs w:val="20"/>
              </w:rPr>
              <w:t> </w:t>
            </w:r>
            <w:r w:rsidRPr="004E2E0D">
              <w:rPr>
                <w:b/>
                <w:bCs/>
                <w:sz w:val="20"/>
                <w:szCs w:val="20"/>
              </w:rPr>
              <w:t>PROGRAMIE</w:t>
            </w:r>
          </w:p>
        </w:tc>
        <w:tc>
          <w:tcPr>
            <w:tcW w:w="1823" w:type="pct"/>
            <w:tcBorders>
              <w:top w:val="single" w:sz="6" w:space="0" w:color="auto"/>
              <w:left w:val="single" w:sz="6" w:space="0" w:color="auto"/>
              <w:bottom w:val="single" w:sz="6" w:space="0" w:color="auto"/>
              <w:right w:val="single" w:sz="6" w:space="0" w:color="auto"/>
            </w:tcBorders>
            <w:vAlign w:val="center"/>
          </w:tcPr>
          <w:p w14:paraId="531FE600" w14:textId="77777777" w:rsidR="001C600E" w:rsidRPr="004E2E0D" w:rsidRDefault="001C600E" w:rsidP="00E849DD">
            <w:pPr>
              <w:autoSpaceDE w:val="0"/>
              <w:autoSpaceDN w:val="0"/>
              <w:adjustRightInd w:val="0"/>
              <w:spacing w:line="276" w:lineRule="auto"/>
              <w:jc w:val="center"/>
              <w:rPr>
                <w:sz w:val="20"/>
                <w:szCs w:val="20"/>
              </w:rPr>
            </w:pPr>
            <w:r w:rsidRPr="004E2E0D">
              <w:rPr>
                <w:b/>
                <w:bCs/>
                <w:sz w:val="20"/>
                <w:szCs w:val="20"/>
              </w:rPr>
              <w:t>BADANIA DIAGNOSTYCZNEWYKONYWANE W</w:t>
            </w:r>
            <w:r w:rsidR="00E849DD">
              <w:rPr>
                <w:b/>
                <w:bCs/>
                <w:sz w:val="20"/>
                <w:szCs w:val="20"/>
              </w:rPr>
              <w:t> </w:t>
            </w:r>
            <w:r w:rsidRPr="004E2E0D">
              <w:rPr>
                <w:b/>
                <w:bCs/>
                <w:sz w:val="20"/>
                <w:szCs w:val="20"/>
              </w:rPr>
              <w:t>RAMACH PROGRAMU</w:t>
            </w:r>
          </w:p>
        </w:tc>
      </w:tr>
      <w:tr w:rsidR="0055051F" w:rsidRPr="004E2E0D" w14:paraId="00ADD8F2" w14:textId="77777777" w:rsidTr="008F1B54">
        <w:trPr>
          <w:trHeight w:val="567"/>
        </w:trPr>
        <w:tc>
          <w:tcPr>
            <w:tcW w:w="5000" w:type="pct"/>
            <w:gridSpan w:val="3"/>
            <w:tcBorders>
              <w:top w:val="single" w:sz="6" w:space="0" w:color="auto"/>
              <w:left w:val="single" w:sz="6" w:space="0" w:color="auto"/>
              <w:bottom w:val="single" w:sz="6" w:space="0" w:color="auto"/>
              <w:right w:val="single" w:sz="6" w:space="0" w:color="auto"/>
            </w:tcBorders>
            <w:vAlign w:val="center"/>
          </w:tcPr>
          <w:p w14:paraId="443D59E1" w14:textId="3D731680" w:rsidR="0055051F" w:rsidRPr="004E2E0D" w:rsidRDefault="0055051F" w:rsidP="00E849DD">
            <w:pPr>
              <w:autoSpaceDE w:val="0"/>
              <w:autoSpaceDN w:val="0"/>
              <w:adjustRightInd w:val="0"/>
              <w:spacing w:line="276" w:lineRule="auto"/>
              <w:jc w:val="center"/>
              <w:rPr>
                <w:b/>
                <w:bCs/>
                <w:sz w:val="20"/>
                <w:szCs w:val="20"/>
              </w:rPr>
            </w:pPr>
            <w:r w:rsidRPr="00AC3187">
              <w:rPr>
                <w:b/>
                <w:bCs/>
                <w:sz w:val="20"/>
                <w:szCs w:val="20"/>
              </w:rPr>
              <w:t>Część I</w:t>
            </w:r>
            <w:r w:rsidR="00AC3187" w:rsidRPr="00AC3187">
              <w:rPr>
                <w:b/>
                <w:bCs/>
                <w:sz w:val="20"/>
                <w:szCs w:val="20"/>
              </w:rPr>
              <w:t>: Leczenie chorych na przewlekłą</w:t>
            </w:r>
            <w:r w:rsidR="00FC0852" w:rsidRPr="00AC3187">
              <w:rPr>
                <w:b/>
                <w:bCs/>
                <w:sz w:val="20"/>
                <w:szCs w:val="20"/>
              </w:rPr>
              <w:t xml:space="preserve"> białaczkę limfocytową wenetoklaksem w skojarzeniu z rytuksymabem (chorzy bez delecji 17p lub</w:t>
            </w:r>
            <w:r w:rsidR="008D4003" w:rsidRPr="00AC3187">
              <w:rPr>
                <w:b/>
                <w:bCs/>
                <w:sz w:val="20"/>
                <w:szCs w:val="20"/>
              </w:rPr>
              <w:t>/i</w:t>
            </w:r>
            <w:r w:rsidR="00FC0852" w:rsidRPr="00AC3187">
              <w:rPr>
                <w:b/>
                <w:bCs/>
                <w:sz w:val="20"/>
                <w:szCs w:val="20"/>
              </w:rPr>
              <w:t xml:space="preserve"> mutacji </w:t>
            </w:r>
            <w:r w:rsidR="00FC0852" w:rsidRPr="00AC3187">
              <w:rPr>
                <w:b/>
                <w:bCs/>
                <w:i/>
                <w:sz w:val="20"/>
                <w:szCs w:val="20"/>
              </w:rPr>
              <w:t>TP53</w:t>
            </w:r>
            <w:r w:rsidR="00FC0852" w:rsidRPr="00AC3187">
              <w:rPr>
                <w:b/>
                <w:bCs/>
                <w:sz w:val="20"/>
                <w:szCs w:val="20"/>
              </w:rPr>
              <w:t>)</w:t>
            </w:r>
          </w:p>
        </w:tc>
      </w:tr>
      <w:tr w:rsidR="001C600E" w:rsidRPr="004E2E0D" w14:paraId="101F785E" w14:textId="77777777" w:rsidTr="00FB1685">
        <w:tc>
          <w:tcPr>
            <w:tcW w:w="1748" w:type="pct"/>
            <w:tcBorders>
              <w:top w:val="single" w:sz="6" w:space="0" w:color="auto"/>
              <w:left w:val="single" w:sz="6" w:space="0" w:color="auto"/>
              <w:bottom w:val="single" w:sz="6" w:space="0" w:color="auto"/>
              <w:right w:val="single" w:sz="6" w:space="0" w:color="auto"/>
            </w:tcBorders>
          </w:tcPr>
          <w:p w14:paraId="286864FA" w14:textId="77777777" w:rsidR="001C600E" w:rsidRDefault="00877B9F" w:rsidP="00E7593B">
            <w:pPr>
              <w:autoSpaceDE w:val="0"/>
              <w:autoSpaceDN w:val="0"/>
              <w:adjustRightInd w:val="0"/>
              <w:spacing w:line="276" w:lineRule="auto"/>
              <w:rPr>
                <w:b/>
                <w:bCs/>
                <w:sz w:val="20"/>
                <w:szCs w:val="20"/>
              </w:rPr>
            </w:pPr>
            <w:r>
              <w:rPr>
                <w:b/>
                <w:bCs/>
                <w:sz w:val="20"/>
                <w:szCs w:val="20"/>
              </w:rPr>
              <w:t>1) </w:t>
            </w:r>
            <w:r w:rsidR="00C17A2E" w:rsidRPr="00CD0236">
              <w:rPr>
                <w:b/>
                <w:bCs/>
                <w:sz w:val="20"/>
                <w:szCs w:val="20"/>
              </w:rPr>
              <w:t>Kryteria kwalifikacji</w:t>
            </w:r>
            <w:r w:rsidR="00884C81" w:rsidRPr="00CD0236">
              <w:rPr>
                <w:b/>
                <w:bCs/>
                <w:sz w:val="20"/>
                <w:szCs w:val="20"/>
              </w:rPr>
              <w:t>:</w:t>
            </w:r>
          </w:p>
          <w:p w14:paraId="47F692FA" w14:textId="77777777" w:rsidR="003A101C" w:rsidRDefault="003B5938" w:rsidP="00332A32">
            <w:pPr>
              <w:autoSpaceDE w:val="0"/>
              <w:autoSpaceDN w:val="0"/>
              <w:adjustRightInd w:val="0"/>
              <w:spacing w:after="120" w:line="276" w:lineRule="auto"/>
              <w:rPr>
                <w:bCs/>
                <w:sz w:val="20"/>
                <w:szCs w:val="20"/>
              </w:rPr>
            </w:pPr>
            <w:r w:rsidRPr="003B5938">
              <w:rPr>
                <w:bCs/>
                <w:sz w:val="20"/>
                <w:szCs w:val="20"/>
              </w:rPr>
              <w:t>Chorzy z potwierdzonym rozpoz</w:t>
            </w:r>
            <w:r>
              <w:rPr>
                <w:bCs/>
                <w:sz w:val="20"/>
                <w:szCs w:val="20"/>
              </w:rPr>
              <w:t>naniem opornej lub nawrotowej przewlekłej białaczki limfocytowej (PBL), którzy</w:t>
            </w:r>
            <w:r w:rsidR="00B503FC">
              <w:rPr>
                <w:bCs/>
                <w:sz w:val="20"/>
                <w:szCs w:val="20"/>
              </w:rPr>
              <w:t xml:space="preserve"> spełniają wszystkie poniższe </w:t>
            </w:r>
            <w:r w:rsidR="00B503FC" w:rsidRPr="00BF09FD">
              <w:rPr>
                <w:bCs/>
                <w:sz w:val="20"/>
                <w:szCs w:val="20"/>
              </w:rPr>
              <w:t>łącznie</w:t>
            </w:r>
            <w:r w:rsidR="00B503FC">
              <w:rPr>
                <w:bCs/>
                <w:sz w:val="20"/>
                <w:szCs w:val="20"/>
              </w:rPr>
              <w:t>:</w:t>
            </w:r>
          </w:p>
          <w:p w14:paraId="59716316" w14:textId="7036E7B0" w:rsidR="003A101C" w:rsidRPr="009D7F67" w:rsidRDefault="003A101C" w:rsidP="009F76C4">
            <w:pPr>
              <w:pStyle w:val="Akapitzlist"/>
              <w:numPr>
                <w:ilvl w:val="0"/>
                <w:numId w:val="9"/>
              </w:numPr>
              <w:autoSpaceDE w:val="0"/>
              <w:autoSpaceDN w:val="0"/>
              <w:adjustRightInd w:val="0"/>
              <w:spacing w:after="120" w:line="276" w:lineRule="auto"/>
              <w:rPr>
                <w:bCs/>
                <w:sz w:val="20"/>
                <w:szCs w:val="20"/>
              </w:rPr>
            </w:pPr>
            <w:r w:rsidRPr="009D7F67">
              <w:rPr>
                <w:bCs/>
                <w:sz w:val="20"/>
                <w:szCs w:val="20"/>
              </w:rPr>
              <w:t>wiek 18 lat i powyżej</w:t>
            </w:r>
            <w:r w:rsidR="0028275C">
              <w:rPr>
                <w:bCs/>
                <w:sz w:val="20"/>
                <w:szCs w:val="20"/>
              </w:rPr>
              <w:t>;</w:t>
            </w:r>
          </w:p>
          <w:p w14:paraId="6DF3387A" w14:textId="05633604" w:rsidR="003A101C" w:rsidRPr="009D7F67" w:rsidRDefault="003A101C" w:rsidP="009F76C4">
            <w:pPr>
              <w:pStyle w:val="Akapitzlist"/>
              <w:numPr>
                <w:ilvl w:val="0"/>
                <w:numId w:val="9"/>
              </w:numPr>
              <w:autoSpaceDE w:val="0"/>
              <w:autoSpaceDN w:val="0"/>
              <w:adjustRightInd w:val="0"/>
              <w:spacing w:after="120" w:line="276" w:lineRule="auto"/>
              <w:rPr>
                <w:bCs/>
                <w:sz w:val="20"/>
                <w:szCs w:val="20"/>
              </w:rPr>
            </w:pPr>
            <w:r w:rsidRPr="009D7F67">
              <w:rPr>
                <w:bCs/>
                <w:sz w:val="20"/>
                <w:szCs w:val="20"/>
              </w:rPr>
              <w:t>stan sprawności wg ECOG 0–1</w:t>
            </w:r>
            <w:r w:rsidR="0028275C">
              <w:rPr>
                <w:bCs/>
                <w:sz w:val="20"/>
                <w:szCs w:val="20"/>
              </w:rPr>
              <w:t>;</w:t>
            </w:r>
          </w:p>
          <w:p w14:paraId="26CA9955" w14:textId="77777777" w:rsidR="003A101C" w:rsidRDefault="003A101C" w:rsidP="009F76C4">
            <w:pPr>
              <w:pStyle w:val="Akapitzlist"/>
              <w:numPr>
                <w:ilvl w:val="0"/>
                <w:numId w:val="9"/>
              </w:numPr>
              <w:autoSpaceDE w:val="0"/>
              <w:autoSpaceDN w:val="0"/>
              <w:adjustRightInd w:val="0"/>
              <w:spacing w:after="120" w:line="276" w:lineRule="auto"/>
              <w:rPr>
                <w:bCs/>
                <w:sz w:val="20"/>
                <w:szCs w:val="20"/>
              </w:rPr>
            </w:pPr>
            <w:r w:rsidRPr="009D7F67">
              <w:rPr>
                <w:bCs/>
                <w:sz w:val="20"/>
                <w:szCs w:val="20"/>
              </w:rPr>
              <w:t>brak przeciwwskazań do stosowania wenetoklaksu i</w:t>
            </w:r>
            <w:r>
              <w:rPr>
                <w:bCs/>
                <w:sz w:val="20"/>
                <w:szCs w:val="20"/>
              </w:rPr>
              <w:t> </w:t>
            </w:r>
            <w:r w:rsidRPr="009D7F67">
              <w:rPr>
                <w:bCs/>
                <w:sz w:val="20"/>
                <w:szCs w:val="20"/>
              </w:rPr>
              <w:t>rytuksymabu</w:t>
            </w:r>
            <w:r>
              <w:rPr>
                <w:bCs/>
                <w:sz w:val="20"/>
                <w:szCs w:val="20"/>
              </w:rPr>
              <w:t>, które wynikają</w:t>
            </w:r>
            <w:r w:rsidRPr="009D7F67">
              <w:rPr>
                <w:bCs/>
                <w:sz w:val="20"/>
                <w:szCs w:val="20"/>
              </w:rPr>
              <w:t xml:space="preserve"> z Charakterystyk Produktów Leczniczych.</w:t>
            </w:r>
          </w:p>
          <w:p w14:paraId="456912D7" w14:textId="29925AD8" w:rsidR="00A27DE0" w:rsidRDefault="00920DDA" w:rsidP="009F76C4">
            <w:pPr>
              <w:pStyle w:val="Akapitzlist"/>
              <w:numPr>
                <w:ilvl w:val="0"/>
                <w:numId w:val="9"/>
              </w:numPr>
              <w:autoSpaceDE w:val="0"/>
              <w:autoSpaceDN w:val="0"/>
              <w:adjustRightInd w:val="0"/>
              <w:spacing w:after="120" w:line="276" w:lineRule="auto"/>
              <w:rPr>
                <w:bCs/>
                <w:sz w:val="20"/>
                <w:szCs w:val="20"/>
              </w:rPr>
            </w:pPr>
            <w:r>
              <w:rPr>
                <w:bCs/>
                <w:sz w:val="20"/>
                <w:szCs w:val="20"/>
              </w:rPr>
              <w:t xml:space="preserve">brak del17p </w:t>
            </w:r>
            <w:r w:rsidR="00A27DE0">
              <w:rPr>
                <w:bCs/>
                <w:sz w:val="20"/>
                <w:szCs w:val="20"/>
              </w:rPr>
              <w:t>lub</w:t>
            </w:r>
            <w:r w:rsidR="00091617">
              <w:rPr>
                <w:bCs/>
                <w:sz w:val="20"/>
                <w:szCs w:val="20"/>
              </w:rPr>
              <w:t>/i</w:t>
            </w:r>
            <w:r w:rsidR="00A27DE0">
              <w:rPr>
                <w:bCs/>
                <w:sz w:val="20"/>
                <w:szCs w:val="20"/>
              </w:rPr>
              <w:t xml:space="preserve"> m</w:t>
            </w:r>
            <w:r w:rsidR="00DB04CF">
              <w:rPr>
                <w:bCs/>
                <w:sz w:val="20"/>
                <w:szCs w:val="20"/>
              </w:rPr>
              <w:t xml:space="preserve">utacji </w:t>
            </w:r>
            <w:r w:rsidR="00A27DE0" w:rsidRPr="00603976">
              <w:rPr>
                <w:bCs/>
                <w:i/>
                <w:sz w:val="20"/>
                <w:szCs w:val="20"/>
              </w:rPr>
              <w:t>TP53</w:t>
            </w:r>
            <w:r w:rsidR="004E51ED">
              <w:rPr>
                <w:bCs/>
                <w:i/>
                <w:sz w:val="20"/>
                <w:szCs w:val="20"/>
              </w:rPr>
              <w:t xml:space="preserve"> </w:t>
            </w:r>
            <w:r w:rsidR="004E51ED">
              <w:rPr>
                <w:bCs/>
                <w:sz w:val="20"/>
                <w:szCs w:val="20"/>
              </w:rPr>
              <w:t>(m</w:t>
            </w:r>
            <w:r w:rsidR="004E51ED" w:rsidRPr="00603976">
              <w:rPr>
                <w:bCs/>
                <w:i/>
                <w:sz w:val="20"/>
                <w:szCs w:val="20"/>
              </w:rPr>
              <w:t>TP53</w:t>
            </w:r>
            <w:r w:rsidR="0028275C">
              <w:rPr>
                <w:bCs/>
                <w:sz w:val="20"/>
                <w:szCs w:val="20"/>
              </w:rPr>
              <w:t>);</w:t>
            </w:r>
          </w:p>
          <w:p w14:paraId="6B04AE73" w14:textId="77777777" w:rsidR="00A27DE0" w:rsidRDefault="00A27DE0" w:rsidP="009F76C4">
            <w:pPr>
              <w:pStyle w:val="Akapitzlist"/>
              <w:numPr>
                <w:ilvl w:val="0"/>
                <w:numId w:val="9"/>
              </w:numPr>
              <w:autoSpaceDE w:val="0"/>
              <w:autoSpaceDN w:val="0"/>
              <w:adjustRightInd w:val="0"/>
              <w:spacing w:after="120" w:line="276" w:lineRule="auto"/>
              <w:rPr>
                <w:bCs/>
                <w:sz w:val="20"/>
                <w:szCs w:val="20"/>
              </w:rPr>
            </w:pPr>
            <w:r>
              <w:rPr>
                <w:bCs/>
                <w:sz w:val="20"/>
                <w:szCs w:val="20"/>
              </w:rPr>
              <w:t xml:space="preserve">stwierdzona: </w:t>
            </w:r>
          </w:p>
          <w:p w14:paraId="2DA564A5" w14:textId="77777777" w:rsidR="003A101C" w:rsidRDefault="00CB7A99" w:rsidP="009F76C4">
            <w:pPr>
              <w:pStyle w:val="Akapitzlist"/>
              <w:numPr>
                <w:ilvl w:val="0"/>
                <w:numId w:val="13"/>
              </w:numPr>
              <w:autoSpaceDE w:val="0"/>
              <w:autoSpaceDN w:val="0"/>
              <w:adjustRightInd w:val="0"/>
              <w:spacing w:after="120" w:line="276" w:lineRule="auto"/>
              <w:rPr>
                <w:bCs/>
                <w:sz w:val="20"/>
                <w:szCs w:val="20"/>
              </w:rPr>
            </w:pPr>
            <w:r>
              <w:rPr>
                <w:bCs/>
                <w:sz w:val="20"/>
                <w:szCs w:val="20"/>
              </w:rPr>
              <w:t>oporność PBL po co najmniej 1</w:t>
            </w:r>
            <w:r w:rsidR="003A101C">
              <w:rPr>
                <w:bCs/>
                <w:sz w:val="20"/>
                <w:szCs w:val="20"/>
              </w:rPr>
              <w:t xml:space="preserve"> lini</w:t>
            </w:r>
            <w:r>
              <w:rPr>
                <w:bCs/>
                <w:sz w:val="20"/>
                <w:szCs w:val="20"/>
              </w:rPr>
              <w:t>i</w:t>
            </w:r>
            <w:r w:rsidR="003A101C">
              <w:rPr>
                <w:bCs/>
                <w:sz w:val="20"/>
                <w:szCs w:val="20"/>
              </w:rPr>
              <w:t xml:space="preserve"> </w:t>
            </w:r>
            <w:r w:rsidR="00091617">
              <w:rPr>
                <w:bCs/>
                <w:sz w:val="20"/>
                <w:szCs w:val="20"/>
              </w:rPr>
              <w:t xml:space="preserve">immunochemioterapii </w:t>
            </w:r>
            <w:r w:rsidR="003A101C">
              <w:rPr>
                <w:bCs/>
                <w:sz w:val="20"/>
                <w:szCs w:val="20"/>
              </w:rPr>
              <w:t xml:space="preserve"> (definiowana jako brak odpowiedzi lub nawrót PBL do 6 mies. od za</w:t>
            </w:r>
            <w:r w:rsidR="00A27DE0">
              <w:rPr>
                <w:bCs/>
                <w:sz w:val="20"/>
                <w:szCs w:val="20"/>
              </w:rPr>
              <w:t>kończenia uprzedniego leczenia</w:t>
            </w:r>
            <w:r>
              <w:rPr>
                <w:bCs/>
                <w:sz w:val="20"/>
                <w:szCs w:val="20"/>
              </w:rPr>
              <w:t>)</w:t>
            </w:r>
            <w:r w:rsidR="00A27DE0">
              <w:rPr>
                <w:bCs/>
                <w:sz w:val="20"/>
                <w:szCs w:val="20"/>
              </w:rPr>
              <w:t xml:space="preserve"> </w:t>
            </w:r>
            <w:r w:rsidR="00A27DE0" w:rsidRPr="00A27DE0">
              <w:rPr>
                <w:b/>
                <w:bCs/>
                <w:sz w:val="20"/>
                <w:szCs w:val="20"/>
              </w:rPr>
              <w:t>lub</w:t>
            </w:r>
          </w:p>
          <w:p w14:paraId="3D12D2F3" w14:textId="6EB3E403" w:rsidR="00A27DE0" w:rsidRDefault="00A27DE0" w:rsidP="009F76C4">
            <w:pPr>
              <w:pStyle w:val="Akapitzlist"/>
              <w:numPr>
                <w:ilvl w:val="0"/>
                <w:numId w:val="13"/>
              </w:numPr>
              <w:autoSpaceDE w:val="0"/>
              <w:autoSpaceDN w:val="0"/>
              <w:adjustRightInd w:val="0"/>
              <w:spacing w:after="120" w:line="276" w:lineRule="auto"/>
              <w:rPr>
                <w:bCs/>
                <w:sz w:val="20"/>
                <w:szCs w:val="20"/>
              </w:rPr>
            </w:pPr>
            <w:r>
              <w:rPr>
                <w:bCs/>
                <w:sz w:val="20"/>
                <w:szCs w:val="20"/>
              </w:rPr>
              <w:t xml:space="preserve">wczesny nawrót PBL po </w:t>
            </w:r>
            <w:r w:rsidR="00091617">
              <w:rPr>
                <w:bCs/>
                <w:sz w:val="20"/>
                <w:szCs w:val="20"/>
              </w:rPr>
              <w:t xml:space="preserve">pierwszej </w:t>
            </w:r>
            <w:r>
              <w:rPr>
                <w:bCs/>
                <w:sz w:val="20"/>
                <w:szCs w:val="20"/>
              </w:rPr>
              <w:t xml:space="preserve"> </w:t>
            </w:r>
            <w:r w:rsidR="00CB7A99">
              <w:rPr>
                <w:bCs/>
                <w:sz w:val="20"/>
                <w:szCs w:val="20"/>
              </w:rPr>
              <w:t>1</w:t>
            </w:r>
            <w:r>
              <w:rPr>
                <w:bCs/>
                <w:sz w:val="20"/>
                <w:szCs w:val="20"/>
              </w:rPr>
              <w:t xml:space="preserve"> </w:t>
            </w:r>
            <w:r w:rsidR="00CB7A99">
              <w:rPr>
                <w:bCs/>
                <w:sz w:val="20"/>
                <w:szCs w:val="20"/>
              </w:rPr>
              <w:t>linii</w:t>
            </w:r>
            <w:r>
              <w:rPr>
                <w:bCs/>
                <w:sz w:val="20"/>
                <w:szCs w:val="20"/>
              </w:rPr>
              <w:t xml:space="preserve"> </w:t>
            </w:r>
            <w:r w:rsidR="00091617">
              <w:rPr>
                <w:bCs/>
                <w:sz w:val="20"/>
                <w:szCs w:val="20"/>
              </w:rPr>
              <w:t xml:space="preserve">immunochemioterapii </w:t>
            </w:r>
            <w:r>
              <w:rPr>
                <w:bCs/>
                <w:sz w:val="20"/>
                <w:szCs w:val="20"/>
              </w:rPr>
              <w:t>(definiowany jako progresja PBL pomiędzy 6. a 24 mies. od zakończenia uprzedniego leczenia</w:t>
            </w:r>
            <w:r w:rsidR="00CB7A99">
              <w:rPr>
                <w:bCs/>
                <w:sz w:val="20"/>
                <w:szCs w:val="20"/>
              </w:rPr>
              <w:t>)</w:t>
            </w:r>
            <w:r w:rsidR="0028275C">
              <w:rPr>
                <w:bCs/>
                <w:sz w:val="20"/>
                <w:szCs w:val="20"/>
              </w:rPr>
              <w:t>.</w:t>
            </w:r>
          </w:p>
          <w:p w14:paraId="16339949" w14:textId="77777777" w:rsidR="00CF3524" w:rsidRPr="00603976" w:rsidRDefault="00CB1315" w:rsidP="00CF3524">
            <w:pPr>
              <w:spacing w:after="160" w:line="276" w:lineRule="auto"/>
              <w:jc w:val="both"/>
              <w:rPr>
                <w:rFonts w:eastAsia="Calibri"/>
                <w:sz w:val="20"/>
                <w:szCs w:val="20"/>
                <w:lang w:eastAsia="en-US"/>
              </w:rPr>
            </w:pPr>
            <w:r w:rsidRPr="00491560">
              <w:rPr>
                <w:sz w:val="20"/>
                <w:szCs w:val="20"/>
              </w:rPr>
              <w:lastRenderedPageBreak/>
              <w:t xml:space="preserve">Do programu lekowego, w celu zapewnienia kontynuacji terapii, kwalifikowani są pacjenci leczeni </w:t>
            </w:r>
            <w:r>
              <w:rPr>
                <w:sz w:val="20"/>
                <w:szCs w:val="20"/>
              </w:rPr>
              <w:t xml:space="preserve">wenetoklaksem </w:t>
            </w:r>
            <w:r w:rsidR="00CF3524">
              <w:rPr>
                <w:sz w:val="20"/>
                <w:szCs w:val="20"/>
              </w:rPr>
              <w:t xml:space="preserve">w skojarzeniu z rytuksymabem </w:t>
            </w:r>
            <w:r w:rsidRPr="00491560">
              <w:rPr>
                <w:sz w:val="20"/>
                <w:szCs w:val="20"/>
              </w:rPr>
              <w:t>w ramach inn</w:t>
            </w:r>
            <w:r>
              <w:rPr>
                <w:sz w:val="20"/>
                <w:szCs w:val="20"/>
              </w:rPr>
              <w:t>ych</w:t>
            </w:r>
            <w:r w:rsidRPr="00491560">
              <w:rPr>
                <w:sz w:val="20"/>
                <w:szCs w:val="20"/>
              </w:rPr>
              <w:t xml:space="preserve"> sposob</w:t>
            </w:r>
            <w:r>
              <w:rPr>
                <w:sz w:val="20"/>
                <w:szCs w:val="20"/>
              </w:rPr>
              <w:t>ów</w:t>
            </w:r>
            <w:r w:rsidRPr="00491560">
              <w:rPr>
                <w:sz w:val="20"/>
                <w:szCs w:val="20"/>
              </w:rPr>
              <w:t xml:space="preserve"> finansowania terapii</w:t>
            </w:r>
            <w:r w:rsidR="00CF3524">
              <w:rPr>
                <w:sz w:val="20"/>
                <w:szCs w:val="20"/>
              </w:rPr>
              <w:t xml:space="preserve">, </w:t>
            </w:r>
            <w:r w:rsidR="00CF3524" w:rsidRPr="00603976">
              <w:rPr>
                <w:sz w:val="20"/>
                <w:szCs w:val="20"/>
              </w:rPr>
              <w:t>o ile na dzień rozpoczęcia terapii spełniali kryteria kwalifikacji wskazane w punkcie 1. oraz jednocześnie nie spełniali kryteriów niepozwalających na zakwalifikowanie do programu ze względu na bezpieczeństwo,  określonych w pkt 3.</w:t>
            </w:r>
          </w:p>
          <w:p w14:paraId="548C334D" w14:textId="77777777" w:rsidR="00CB1315" w:rsidRDefault="00CB1315" w:rsidP="00DA285D">
            <w:pPr>
              <w:autoSpaceDE w:val="0"/>
              <w:autoSpaceDN w:val="0"/>
              <w:adjustRightInd w:val="0"/>
              <w:spacing w:after="240" w:line="276" w:lineRule="auto"/>
              <w:rPr>
                <w:bCs/>
                <w:sz w:val="20"/>
                <w:szCs w:val="20"/>
              </w:rPr>
            </w:pPr>
          </w:p>
          <w:p w14:paraId="2198EA24" w14:textId="77777777" w:rsidR="002D2656" w:rsidRDefault="002D2656" w:rsidP="00134D1F">
            <w:pPr>
              <w:autoSpaceDE w:val="0"/>
              <w:autoSpaceDN w:val="0"/>
              <w:adjustRightInd w:val="0"/>
              <w:spacing w:after="240" w:line="276" w:lineRule="auto"/>
              <w:rPr>
                <w:bCs/>
                <w:sz w:val="20"/>
                <w:szCs w:val="20"/>
              </w:rPr>
            </w:pPr>
            <w:r>
              <w:rPr>
                <w:bCs/>
                <w:sz w:val="20"/>
                <w:szCs w:val="20"/>
              </w:rPr>
              <w:t>Kobiety w wieku rozrodczym muszą stosować wysoce skuteczne metody zapobiegania ciąży podczas</w:t>
            </w:r>
            <w:r w:rsidR="00920DDA">
              <w:rPr>
                <w:bCs/>
                <w:sz w:val="20"/>
                <w:szCs w:val="20"/>
              </w:rPr>
              <w:t xml:space="preserve"> stosowania wenetoklaksu i rytu</w:t>
            </w:r>
            <w:r>
              <w:rPr>
                <w:bCs/>
                <w:sz w:val="20"/>
                <w:szCs w:val="20"/>
              </w:rPr>
              <w:t>ksymabu oraz 30 dni po zaprzestaniu leczenia wenetoklaksem i 12 mies. po zakończeniu leczenia rytuksymabem.</w:t>
            </w:r>
          </w:p>
          <w:p w14:paraId="025B2067" w14:textId="77777777" w:rsidR="00F363F5" w:rsidRDefault="00877B9F" w:rsidP="00E7593B">
            <w:pPr>
              <w:keepNext/>
              <w:autoSpaceDE w:val="0"/>
              <w:autoSpaceDN w:val="0"/>
              <w:adjustRightInd w:val="0"/>
              <w:spacing w:line="276" w:lineRule="auto"/>
              <w:rPr>
                <w:b/>
                <w:sz w:val="20"/>
                <w:szCs w:val="20"/>
              </w:rPr>
            </w:pPr>
            <w:r>
              <w:rPr>
                <w:b/>
                <w:sz w:val="20"/>
                <w:szCs w:val="20"/>
              </w:rPr>
              <w:t>2) </w:t>
            </w:r>
            <w:r w:rsidR="00F363F5" w:rsidRPr="008D46F4">
              <w:rPr>
                <w:b/>
                <w:sz w:val="20"/>
                <w:szCs w:val="20"/>
              </w:rPr>
              <w:t>Określenie czasu leczenia w programie</w:t>
            </w:r>
            <w:r w:rsidR="00A8669E" w:rsidRPr="008D46F4">
              <w:rPr>
                <w:b/>
                <w:sz w:val="20"/>
                <w:szCs w:val="20"/>
              </w:rPr>
              <w:t>:</w:t>
            </w:r>
          </w:p>
          <w:p w14:paraId="7CF6C12B" w14:textId="77777777" w:rsidR="005A4468" w:rsidRPr="005A4468" w:rsidRDefault="005A4468" w:rsidP="00E7593B">
            <w:pPr>
              <w:autoSpaceDE w:val="0"/>
              <w:autoSpaceDN w:val="0"/>
              <w:adjustRightInd w:val="0"/>
              <w:spacing w:after="120" w:line="276" w:lineRule="auto"/>
              <w:rPr>
                <w:sz w:val="20"/>
                <w:szCs w:val="20"/>
              </w:rPr>
            </w:pPr>
            <w:r w:rsidRPr="006F4F8B">
              <w:rPr>
                <w:sz w:val="20"/>
                <w:szCs w:val="20"/>
              </w:rPr>
              <w:t xml:space="preserve">Leczenie </w:t>
            </w:r>
            <w:r w:rsidR="00920DDA" w:rsidRPr="00920DDA">
              <w:rPr>
                <w:sz w:val="20"/>
                <w:szCs w:val="20"/>
              </w:rPr>
              <w:t xml:space="preserve">trwa do 24 miesięcy </w:t>
            </w:r>
            <w:r w:rsidR="00CF3524">
              <w:rPr>
                <w:sz w:val="20"/>
                <w:szCs w:val="20"/>
              </w:rPr>
              <w:t xml:space="preserve">licząc </w:t>
            </w:r>
            <w:r w:rsidR="00920DDA" w:rsidRPr="00920DDA">
              <w:rPr>
                <w:sz w:val="20"/>
                <w:szCs w:val="20"/>
              </w:rPr>
              <w:t xml:space="preserve">od </w:t>
            </w:r>
            <w:r w:rsidR="00CF3524">
              <w:rPr>
                <w:sz w:val="20"/>
                <w:szCs w:val="20"/>
              </w:rPr>
              <w:t xml:space="preserve">jednoczesnego </w:t>
            </w:r>
            <w:r w:rsidR="00920DDA" w:rsidRPr="00920DDA">
              <w:rPr>
                <w:sz w:val="20"/>
                <w:szCs w:val="20"/>
              </w:rPr>
              <w:t xml:space="preserve">podania dawki </w:t>
            </w:r>
            <w:r w:rsidR="00CF3524">
              <w:rPr>
                <w:sz w:val="20"/>
                <w:szCs w:val="20"/>
              </w:rPr>
              <w:t xml:space="preserve">400 mg </w:t>
            </w:r>
            <w:r w:rsidR="00920DDA" w:rsidRPr="00920DDA">
              <w:rPr>
                <w:sz w:val="20"/>
                <w:szCs w:val="20"/>
              </w:rPr>
              <w:t>wenetoklaksu</w:t>
            </w:r>
            <w:r w:rsidR="00CF3524">
              <w:rPr>
                <w:sz w:val="20"/>
                <w:szCs w:val="20"/>
              </w:rPr>
              <w:t xml:space="preserve">  i  podania rytuksymabu w 1 dniu 1 cyklu</w:t>
            </w:r>
            <w:r w:rsidR="00920DDA" w:rsidRPr="00920DDA">
              <w:rPr>
                <w:sz w:val="20"/>
                <w:szCs w:val="20"/>
              </w:rPr>
              <w:t xml:space="preserve">, o ile nie wystąpią kryteria uniemożliwiające </w:t>
            </w:r>
            <w:r w:rsidR="00920DDA">
              <w:rPr>
                <w:sz w:val="20"/>
                <w:szCs w:val="20"/>
              </w:rPr>
              <w:t>udział w programie.</w:t>
            </w:r>
          </w:p>
          <w:p w14:paraId="215D7FD8" w14:textId="77777777" w:rsidR="007A3955" w:rsidRPr="006F4F8B" w:rsidRDefault="00877B9F" w:rsidP="0002518E">
            <w:pPr>
              <w:keepNext/>
              <w:autoSpaceDE w:val="0"/>
              <w:autoSpaceDN w:val="0"/>
              <w:adjustRightInd w:val="0"/>
              <w:spacing w:before="240" w:line="276" w:lineRule="auto"/>
              <w:rPr>
                <w:b/>
                <w:sz w:val="20"/>
                <w:szCs w:val="20"/>
              </w:rPr>
            </w:pPr>
            <w:r>
              <w:rPr>
                <w:b/>
                <w:bCs/>
                <w:sz w:val="20"/>
                <w:szCs w:val="20"/>
              </w:rPr>
              <w:t>3) </w:t>
            </w:r>
            <w:r w:rsidR="002E3866" w:rsidRPr="006F4F8B">
              <w:rPr>
                <w:b/>
                <w:bCs/>
                <w:sz w:val="20"/>
                <w:szCs w:val="20"/>
              </w:rPr>
              <w:t xml:space="preserve">Kryteria </w:t>
            </w:r>
            <w:r w:rsidR="006F4F8B">
              <w:rPr>
                <w:b/>
                <w:bCs/>
                <w:sz w:val="20"/>
                <w:szCs w:val="20"/>
              </w:rPr>
              <w:t>uniemożliwiające</w:t>
            </w:r>
            <w:r w:rsidR="007A3955" w:rsidRPr="006F4F8B">
              <w:rPr>
                <w:b/>
                <w:bCs/>
                <w:sz w:val="20"/>
                <w:szCs w:val="20"/>
              </w:rPr>
              <w:t xml:space="preserve"> udział w</w:t>
            </w:r>
            <w:r w:rsidR="002E3866" w:rsidRPr="006F4F8B">
              <w:rPr>
                <w:b/>
                <w:bCs/>
                <w:sz w:val="20"/>
                <w:szCs w:val="20"/>
              </w:rPr>
              <w:t xml:space="preserve"> </w:t>
            </w:r>
            <w:r w:rsidR="009E3788" w:rsidRPr="006F4F8B">
              <w:rPr>
                <w:b/>
                <w:bCs/>
                <w:sz w:val="20"/>
                <w:szCs w:val="20"/>
              </w:rPr>
              <w:t>program</w:t>
            </w:r>
            <w:r w:rsidR="007A3955" w:rsidRPr="006F4F8B">
              <w:rPr>
                <w:b/>
                <w:bCs/>
                <w:sz w:val="20"/>
                <w:szCs w:val="20"/>
              </w:rPr>
              <w:t>ie</w:t>
            </w:r>
            <w:r w:rsidR="004C75C0" w:rsidRPr="006F4F8B">
              <w:rPr>
                <w:b/>
                <w:bCs/>
                <w:sz w:val="20"/>
                <w:szCs w:val="20"/>
              </w:rPr>
              <w:t>:</w:t>
            </w:r>
          </w:p>
          <w:p w14:paraId="1AFE3732" w14:textId="063F353D" w:rsidR="0085652B" w:rsidRPr="009E4E9B" w:rsidRDefault="0085652B" w:rsidP="009F76C4">
            <w:pPr>
              <w:pStyle w:val="Akapitzlist"/>
              <w:numPr>
                <w:ilvl w:val="0"/>
                <w:numId w:val="12"/>
              </w:numPr>
              <w:autoSpaceDE w:val="0"/>
              <w:autoSpaceDN w:val="0"/>
              <w:adjustRightInd w:val="0"/>
              <w:spacing w:line="276" w:lineRule="auto"/>
              <w:rPr>
                <w:sz w:val="20"/>
                <w:szCs w:val="20"/>
              </w:rPr>
            </w:pPr>
            <w:r w:rsidRPr="009E4E9B">
              <w:rPr>
                <w:sz w:val="20"/>
                <w:szCs w:val="20"/>
              </w:rPr>
              <w:t xml:space="preserve">jednoczesne stosowanie </w:t>
            </w:r>
            <w:r w:rsidR="00FD6A37" w:rsidRPr="009E4E9B">
              <w:rPr>
                <w:sz w:val="20"/>
                <w:szCs w:val="20"/>
              </w:rPr>
              <w:t>silnych inhibitorów/induktorów CYP3A4</w:t>
            </w:r>
            <w:r w:rsidR="008F3AA2" w:rsidRPr="009E4E9B">
              <w:rPr>
                <w:sz w:val="20"/>
                <w:szCs w:val="20"/>
              </w:rPr>
              <w:t xml:space="preserve"> w</w:t>
            </w:r>
            <w:r w:rsidR="00920DDA">
              <w:rPr>
                <w:sz w:val="20"/>
                <w:szCs w:val="20"/>
              </w:rPr>
              <w:t xml:space="preserve"> czasie miareczkowania dawki wenetoklaksu</w:t>
            </w:r>
            <w:r w:rsidR="0028275C">
              <w:rPr>
                <w:sz w:val="20"/>
                <w:szCs w:val="20"/>
              </w:rPr>
              <w:t>;</w:t>
            </w:r>
          </w:p>
          <w:p w14:paraId="259835B5" w14:textId="41EA193C" w:rsidR="008F3AA2" w:rsidRPr="009E4E9B" w:rsidRDefault="009D7F67" w:rsidP="009F76C4">
            <w:pPr>
              <w:pStyle w:val="Akapitzlist"/>
              <w:numPr>
                <w:ilvl w:val="0"/>
                <w:numId w:val="12"/>
              </w:numPr>
              <w:autoSpaceDE w:val="0"/>
              <w:autoSpaceDN w:val="0"/>
              <w:adjustRightInd w:val="0"/>
              <w:spacing w:line="276" w:lineRule="auto"/>
              <w:rPr>
                <w:sz w:val="20"/>
                <w:szCs w:val="20"/>
              </w:rPr>
            </w:pPr>
            <w:r w:rsidRPr="009E4E9B">
              <w:rPr>
                <w:sz w:val="20"/>
                <w:szCs w:val="20"/>
              </w:rPr>
              <w:t>jednoczesne stosowanie pre</w:t>
            </w:r>
            <w:r w:rsidR="008F3AA2" w:rsidRPr="009E4E9B">
              <w:rPr>
                <w:sz w:val="20"/>
                <w:szCs w:val="20"/>
              </w:rPr>
              <w:t>paratów zawierających dziurawiec zwyczajny</w:t>
            </w:r>
            <w:r w:rsidR="0028275C">
              <w:rPr>
                <w:sz w:val="20"/>
                <w:szCs w:val="20"/>
              </w:rPr>
              <w:t>;</w:t>
            </w:r>
          </w:p>
          <w:p w14:paraId="5B51319A" w14:textId="4CD6F5DA" w:rsidR="007A3955" w:rsidRPr="009E4E9B" w:rsidRDefault="00D15226" w:rsidP="009F76C4">
            <w:pPr>
              <w:pStyle w:val="Akapitzlist"/>
              <w:numPr>
                <w:ilvl w:val="0"/>
                <w:numId w:val="12"/>
              </w:numPr>
              <w:autoSpaceDE w:val="0"/>
              <w:autoSpaceDN w:val="0"/>
              <w:adjustRightInd w:val="0"/>
              <w:spacing w:line="276" w:lineRule="auto"/>
              <w:rPr>
                <w:sz w:val="20"/>
                <w:szCs w:val="20"/>
              </w:rPr>
            </w:pPr>
            <w:r w:rsidRPr="009E4E9B">
              <w:rPr>
                <w:sz w:val="20"/>
                <w:szCs w:val="20"/>
              </w:rPr>
              <w:t xml:space="preserve">aktywne, ciężkie </w:t>
            </w:r>
            <w:r w:rsidR="0085652B" w:rsidRPr="009E4E9B">
              <w:rPr>
                <w:sz w:val="20"/>
                <w:szCs w:val="20"/>
              </w:rPr>
              <w:t>zakażeni</w:t>
            </w:r>
            <w:r w:rsidR="00D50B6F">
              <w:rPr>
                <w:sz w:val="20"/>
                <w:szCs w:val="20"/>
              </w:rPr>
              <w:t>a</w:t>
            </w:r>
            <w:r w:rsidR="0028275C">
              <w:rPr>
                <w:sz w:val="20"/>
                <w:szCs w:val="20"/>
              </w:rPr>
              <w:t>;</w:t>
            </w:r>
          </w:p>
          <w:p w14:paraId="54E8BA69" w14:textId="6DA28AFA" w:rsidR="00D15226" w:rsidRPr="009E4E9B" w:rsidRDefault="009E4E9B" w:rsidP="009F76C4">
            <w:pPr>
              <w:pStyle w:val="Akapitzlist"/>
              <w:numPr>
                <w:ilvl w:val="0"/>
                <w:numId w:val="12"/>
              </w:numPr>
              <w:autoSpaceDE w:val="0"/>
              <w:autoSpaceDN w:val="0"/>
              <w:adjustRightInd w:val="0"/>
              <w:spacing w:line="276" w:lineRule="auto"/>
              <w:rPr>
                <w:sz w:val="20"/>
                <w:szCs w:val="20"/>
              </w:rPr>
            </w:pPr>
            <w:r>
              <w:rPr>
                <w:sz w:val="20"/>
                <w:szCs w:val="20"/>
              </w:rPr>
              <w:t xml:space="preserve">stan </w:t>
            </w:r>
            <w:r w:rsidR="00D15226" w:rsidRPr="009E4E9B">
              <w:rPr>
                <w:sz w:val="20"/>
                <w:szCs w:val="20"/>
              </w:rPr>
              <w:t>silnie obniżonej odporności</w:t>
            </w:r>
            <w:r w:rsidR="0028275C">
              <w:rPr>
                <w:sz w:val="20"/>
                <w:szCs w:val="20"/>
              </w:rPr>
              <w:t>;</w:t>
            </w:r>
          </w:p>
          <w:p w14:paraId="7F442356" w14:textId="0FBA9069" w:rsidR="007A3955" w:rsidRPr="009E4E9B" w:rsidRDefault="007A3955" w:rsidP="009F76C4">
            <w:pPr>
              <w:pStyle w:val="Akapitzlist"/>
              <w:numPr>
                <w:ilvl w:val="0"/>
                <w:numId w:val="12"/>
              </w:numPr>
              <w:autoSpaceDE w:val="0"/>
              <w:autoSpaceDN w:val="0"/>
              <w:adjustRightInd w:val="0"/>
              <w:spacing w:line="276" w:lineRule="auto"/>
              <w:rPr>
                <w:sz w:val="20"/>
                <w:szCs w:val="20"/>
              </w:rPr>
            </w:pPr>
            <w:r w:rsidRPr="009E4E9B">
              <w:rPr>
                <w:sz w:val="20"/>
                <w:szCs w:val="20"/>
              </w:rPr>
              <w:t>ciąża</w:t>
            </w:r>
            <w:r w:rsidR="0085652B" w:rsidRPr="009E4E9B">
              <w:rPr>
                <w:sz w:val="20"/>
                <w:szCs w:val="20"/>
              </w:rPr>
              <w:t xml:space="preserve"> lub karmienie piersią</w:t>
            </w:r>
            <w:r w:rsidR="0028275C">
              <w:rPr>
                <w:sz w:val="20"/>
                <w:szCs w:val="20"/>
              </w:rPr>
              <w:t>;</w:t>
            </w:r>
          </w:p>
          <w:p w14:paraId="740C883C" w14:textId="0342BBBA" w:rsidR="007A3955" w:rsidRPr="009E4E9B" w:rsidRDefault="007A3955" w:rsidP="009F76C4">
            <w:pPr>
              <w:pStyle w:val="Akapitzlist"/>
              <w:numPr>
                <w:ilvl w:val="0"/>
                <w:numId w:val="12"/>
              </w:numPr>
              <w:autoSpaceDE w:val="0"/>
              <w:autoSpaceDN w:val="0"/>
              <w:adjustRightInd w:val="0"/>
              <w:spacing w:line="276" w:lineRule="auto"/>
              <w:rPr>
                <w:sz w:val="20"/>
                <w:szCs w:val="20"/>
              </w:rPr>
            </w:pPr>
            <w:r w:rsidRPr="009E4E9B">
              <w:rPr>
                <w:sz w:val="20"/>
                <w:szCs w:val="20"/>
              </w:rPr>
              <w:t xml:space="preserve">nadwrażliwość na wenetoklaks i/lub rytuksymab </w:t>
            </w:r>
            <w:r w:rsidR="00D15226" w:rsidRPr="009E4E9B">
              <w:rPr>
                <w:sz w:val="20"/>
                <w:szCs w:val="20"/>
              </w:rPr>
              <w:t xml:space="preserve">i/lub białka mysie </w:t>
            </w:r>
            <w:r w:rsidRPr="009E4E9B">
              <w:rPr>
                <w:sz w:val="20"/>
                <w:szCs w:val="20"/>
              </w:rPr>
              <w:t>i/lub którąkolwiek substancję pomocniczą preparatów</w:t>
            </w:r>
            <w:r w:rsidR="0028275C">
              <w:rPr>
                <w:sz w:val="20"/>
                <w:szCs w:val="20"/>
              </w:rPr>
              <w:t>;</w:t>
            </w:r>
          </w:p>
          <w:p w14:paraId="1FD35884" w14:textId="77777777" w:rsidR="008F3AA2" w:rsidRPr="009E4E9B" w:rsidRDefault="008F3AA2" w:rsidP="009F76C4">
            <w:pPr>
              <w:pStyle w:val="Akapitzlist"/>
              <w:numPr>
                <w:ilvl w:val="0"/>
                <w:numId w:val="12"/>
              </w:numPr>
              <w:autoSpaceDE w:val="0"/>
              <w:autoSpaceDN w:val="0"/>
              <w:adjustRightInd w:val="0"/>
              <w:spacing w:line="276" w:lineRule="auto"/>
              <w:rPr>
                <w:sz w:val="20"/>
                <w:szCs w:val="20"/>
              </w:rPr>
            </w:pPr>
            <w:r w:rsidRPr="009E4E9B">
              <w:rPr>
                <w:sz w:val="20"/>
                <w:szCs w:val="20"/>
              </w:rPr>
              <w:t>aktywne zapalenie wątroby typu B</w:t>
            </w:r>
            <w:r w:rsidR="00D50B6F">
              <w:rPr>
                <w:sz w:val="20"/>
                <w:szCs w:val="20"/>
              </w:rPr>
              <w:t>.</w:t>
            </w:r>
          </w:p>
          <w:p w14:paraId="09F77707" w14:textId="77777777" w:rsidR="007A3955" w:rsidRPr="006F4F8B" w:rsidRDefault="00877B9F" w:rsidP="0002518E">
            <w:pPr>
              <w:keepNext/>
              <w:autoSpaceDE w:val="0"/>
              <w:autoSpaceDN w:val="0"/>
              <w:adjustRightInd w:val="0"/>
              <w:spacing w:before="240" w:line="276" w:lineRule="auto"/>
              <w:ind w:left="76"/>
              <w:rPr>
                <w:b/>
                <w:sz w:val="20"/>
                <w:szCs w:val="20"/>
              </w:rPr>
            </w:pPr>
            <w:r>
              <w:rPr>
                <w:b/>
                <w:bCs/>
                <w:sz w:val="20"/>
                <w:szCs w:val="20"/>
              </w:rPr>
              <w:lastRenderedPageBreak/>
              <w:t>4) </w:t>
            </w:r>
            <w:r w:rsidR="006F4F8B">
              <w:rPr>
                <w:b/>
                <w:bCs/>
                <w:sz w:val="20"/>
                <w:szCs w:val="20"/>
              </w:rPr>
              <w:t>Kryteria wyłączenia z</w:t>
            </w:r>
            <w:r w:rsidR="007A3955" w:rsidRPr="006F4F8B">
              <w:rPr>
                <w:b/>
                <w:bCs/>
                <w:sz w:val="20"/>
                <w:szCs w:val="20"/>
              </w:rPr>
              <w:t xml:space="preserve"> udziału w programie:</w:t>
            </w:r>
          </w:p>
          <w:p w14:paraId="759E0E6C" w14:textId="77777777" w:rsidR="007A3955" w:rsidRPr="00D50B6F" w:rsidRDefault="007A3955" w:rsidP="009F76C4">
            <w:pPr>
              <w:keepNext/>
              <w:numPr>
                <w:ilvl w:val="0"/>
                <w:numId w:val="11"/>
              </w:numPr>
              <w:autoSpaceDE w:val="0"/>
              <w:autoSpaceDN w:val="0"/>
              <w:adjustRightInd w:val="0"/>
              <w:spacing w:line="276" w:lineRule="auto"/>
              <w:rPr>
                <w:sz w:val="20"/>
                <w:szCs w:val="20"/>
              </w:rPr>
            </w:pPr>
            <w:r w:rsidRPr="00D50B6F">
              <w:rPr>
                <w:sz w:val="20"/>
                <w:szCs w:val="20"/>
              </w:rPr>
              <w:t>progresja choroby w trakcie leczenia, w tym transformacja do bardziej agresywnego chłoniaka</w:t>
            </w:r>
            <w:r w:rsidR="0085652B" w:rsidRPr="00D50B6F">
              <w:rPr>
                <w:sz w:val="20"/>
                <w:szCs w:val="20"/>
              </w:rPr>
              <w:t xml:space="preserve"> lub </w:t>
            </w:r>
          </w:p>
          <w:p w14:paraId="4B9C3EFE" w14:textId="32288F29" w:rsidR="007A3955" w:rsidRPr="00D50B6F" w:rsidRDefault="007A3955" w:rsidP="009F76C4">
            <w:pPr>
              <w:keepNext/>
              <w:numPr>
                <w:ilvl w:val="0"/>
                <w:numId w:val="11"/>
              </w:numPr>
              <w:autoSpaceDE w:val="0"/>
              <w:autoSpaceDN w:val="0"/>
              <w:adjustRightInd w:val="0"/>
              <w:spacing w:line="276" w:lineRule="auto"/>
              <w:rPr>
                <w:sz w:val="20"/>
                <w:szCs w:val="20"/>
              </w:rPr>
            </w:pPr>
            <w:r w:rsidRPr="00D50B6F">
              <w:rPr>
                <w:sz w:val="20"/>
                <w:szCs w:val="20"/>
              </w:rPr>
              <w:t xml:space="preserve">wystąpienie objawów nadwrażliwości na weneteoklaks i/lub </w:t>
            </w:r>
            <w:r w:rsidR="009E4E9B" w:rsidRPr="00D50B6F">
              <w:rPr>
                <w:sz w:val="20"/>
                <w:szCs w:val="20"/>
              </w:rPr>
              <w:t>rytuksymab</w:t>
            </w:r>
            <w:r w:rsidRPr="00D50B6F">
              <w:rPr>
                <w:sz w:val="20"/>
                <w:szCs w:val="20"/>
              </w:rPr>
              <w:t xml:space="preserve"> i/lub na którąkolwiek substancję pomocniczą preparatu</w:t>
            </w:r>
            <w:r w:rsidR="0028275C">
              <w:rPr>
                <w:sz w:val="20"/>
                <w:szCs w:val="20"/>
              </w:rPr>
              <w:t>;</w:t>
            </w:r>
          </w:p>
          <w:p w14:paraId="4429768E" w14:textId="5908E166" w:rsidR="007A3955" w:rsidRPr="00D50B6F" w:rsidRDefault="007A3955" w:rsidP="009F76C4">
            <w:pPr>
              <w:keepNext/>
              <w:numPr>
                <w:ilvl w:val="0"/>
                <w:numId w:val="11"/>
              </w:numPr>
              <w:autoSpaceDE w:val="0"/>
              <w:autoSpaceDN w:val="0"/>
              <w:adjustRightInd w:val="0"/>
              <w:spacing w:line="276" w:lineRule="auto"/>
              <w:rPr>
                <w:sz w:val="20"/>
                <w:szCs w:val="20"/>
              </w:rPr>
            </w:pPr>
            <w:r w:rsidRPr="00D50B6F">
              <w:rPr>
                <w:sz w:val="20"/>
                <w:szCs w:val="20"/>
              </w:rPr>
              <w:t>stwierdzenie nieakceptowalnej toksyczności pomimo zastosowania zaleceń dotyczących modyfi</w:t>
            </w:r>
            <w:r w:rsidR="00146712">
              <w:rPr>
                <w:sz w:val="20"/>
                <w:szCs w:val="20"/>
              </w:rPr>
              <w:t>kacji dawkowania zgodnie z ChPL</w:t>
            </w:r>
            <w:r w:rsidR="0028275C">
              <w:rPr>
                <w:sz w:val="20"/>
                <w:szCs w:val="20"/>
              </w:rPr>
              <w:t>;</w:t>
            </w:r>
          </w:p>
          <w:p w14:paraId="05B60F17" w14:textId="44BBFE2A" w:rsidR="009E4E9B" w:rsidRDefault="009E4E9B" w:rsidP="009F76C4">
            <w:pPr>
              <w:keepNext/>
              <w:numPr>
                <w:ilvl w:val="0"/>
                <w:numId w:val="11"/>
              </w:numPr>
              <w:autoSpaceDE w:val="0"/>
              <w:autoSpaceDN w:val="0"/>
              <w:adjustRightInd w:val="0"/>
              <w:spacing w:line="276" w:lineRule="auto"/>
              <w:rPr>
                <w:sz w:val="20"/>
                <w:szCs w:val="20"/>
              </w:rPr>
            </w:pPr>
            <w:r w:rsidRPr="00D50B6F">
              <w:rPr>
                <w:sz w:val="20"/>
                <w:szCs w:val="20"/>
              </w:rPr>
              <w:t>wystąpienie postępującej wieloogniskowej leukoencefalopatii lub ciężkich reakcji skórnych (toksyczna nekroliza naskórka, zespół Stevensa Jonhsona) podczas okresu leczenia rytuksymabem</w:t>
            </w:r>
            <w:r w:rsidR="0028275C">
              <w:rPr>
                <w:sz w:val="20"/>
                <w:szCs w:val="20"/>
              </w:rPr>
              <w:t>;</w:t>
            </w:r>
          </w:p>
          <w:p w14:paraId="346D8F3E" w14:textId="7B12719D" w:rsidR="008F7D29" w:rsidRPr="00D50B6F" w:rsidRDefault="008F7D29" w:rsidP="009F76C4">
            <w:pPr>
              <w:keepNext/>
              <w:numPr>
                <w:ilvl w:val="0"/>
                <w:numId w:val="11"/>
              </w:numPr>
              <w:autoSpaceDE w:val="0"/>
              <w:autoSpaceDN w:val="0"/>
              <w:adjustRightInd w:val="0"/>
              <w:spacing w:line="276" w:lineRule="auto"/>
              <w:rPr>
                <w:sz w:val="20"/>
                <w:szCs w:val="20"/>
              </w:rPr>
            </w:pPr>
            <w:r>
              <w:rPr>
                <w:sz w:val="20"/>
                <w:szCs w:val="20"/>
              </w:rPr>
              <w:t>wystąpienie niekontrolowanej autoimmunologicznej anemii hemolitycznej lub immunologicznej trombocytopenii</w:t>
            </w:r>
            <w:r w:rsidR="0028275C">
              <w:rPr>
                <w:sz w:val="20"/>
                <w:szCs w:val="20"/>
              </w:rPr>
              <w:t>;</w:t>
            </w:r>
          </w:p>
          <w:p w14:paraId="6A1D059A" w14:textId="0D9D8482" w:rsidR="006F4F8B" w:rsidRPr="00D50B6F" w:rsidRDefault="006F4F8B" w:rsidP="009F76C4">
            <w:pPr>
              <w:keepNext/>
              <w:numPr>
                <w:ilvl w:val="0"/>
                <w:numId w:val="11"/>
              </w:numPr>
              <w:autoSpaceDE w:val="0"/>
              <w:autoSpaceDN w:val="0"/>
              <w:adjustRightInd w:val="0"/>
              <w:spacing w:line="276" w:lineRule="auto"/>
              <w:rPr>
                <w:sz w:val="20"/>
                <w:szCs w:val="20"/>
              </w:rPr>
            </w:pPr>
            <w:r w:rsidRPr="00D50B6F">
              <w:rPr>
                <w:sz w:val="20"/>
                <w:szCs w:val="20"/>
              </w:rPr>
              <w:t>ciąża lub karmienie piersią</w:t>
            </w:r>
            <w:r w:rsidR="0028275C">
              <w:rPr>
                <w:sz w:val="20"/>
                <w:szCs w:val="20"/>
              </w:rPr>
              <w:t>;</w:t>
            </w:r>
          </w:p>
          <w:p w14:paraId="3746EB44" w14:textId="77777777" w:rsidR="008F3AA2" w:rsidRDefault="006F4F8B" w:rsidP="009F76C4">
            <w:pPr>
              <w:keepNext/>
              <w:numPr>
                <w:ilvl w:val="0"/>
                <w:numId w:val="11"/>
              </w:numPr>
              <w:autoSpaceDE w:val="0"/>
              <w:autoSpaceDN w:val="0"/>
              <w:adjustRightInd w:val="0"/>
              <w:spacing w:line="276" w:lineRule="auto"/>
              <w:rPr>
                <w:sz w:val="20"/>
                <w:szCs w:val="20"/>
              </w:rPr>
            </w:pPr>
            <w:r w:rsidRPr="00D50B6F">
              <w:rPr>
                <w:sz w:val="20"/>
                <w:szCs w:val="20"/>
              </w:rPr>
              <w:t>rezygnacja pacjenta</w:t>
            </w:r>
            <w:r w:rsidR="00D50B6F">
              <w:rPr>
                <w:sz w:val="20"/>
                <w:szCs w:val="20"/>
              </w:rPr>
              <w:t>.</w:t>
            </w:r>
          </w:p>
          <w:p w14:paraId="766CDB1B" w14:textId="0A854F7B" w:rsidR="008F1B54" w:rsidRPr="007A3955" w:rsidRDefault="008F1B54" w:rsidP="008F1B54">
            <w:pPr>
              <w:keepNext/>
              <w:autoSpaceDE w:val="0"/>
              <w:autoSpaceDN w:val="0"/>
              <w:adjustRightInd w:val="0"/>
              <w:spacing w:line="276" w:lineRule="auto"/>
              <w:ind w:left="436"/>
              <w:rPr>
                <w:sz w:val="20"/>
                <w:szCs w:val="20"/>
              </w:rPr>
            </w:pPr>
          </w:p>
        </w:tc>
        <w:tc>
          <w:tcPr>
            <w:tcW w:w="1429" w:type="pct"/>
            <w:tcBorders>
              <w:top w:val="single" w:sz="6" w:space="0" w:color="auto"/>
              <w:left w:val="single" w:sz="6" w:space="0" w:color="auto"/>
              <w:bottom w:val="single" w:sz="6" w:space="0" w:color="auto"/>
              <w:right w:val="single" w:sz="6" w:space="0" w:color="auto"/>
            </w:tcBorders>
          </w:tcPr>
          <w:p w14:paraId="491E85CE" w14:textId="77777777" w:rsidR="00341316" w:rsidRDefault="00341316" w:rsidP="00EF1F15">
            <w:pPr>
              <w:autoSpaceDE w:val="0"/>
              <w:autoSpaceDN w:val="0"/>
              <w:adjustRightInd w:val="0"/>
              <w:spacing w:line="276" w:lineRule="auto"/>
              <w:rPr>
                <w:b/>
                <w:sz w:val="20"/>
                <w:szCs w:val="20"/>
              </w:rPr>
            </w:pPr>
            <w:r w:rsidRPr="00CD0236">
              <w:rPr>
                <w:b/>
                <w:sz w:val="20"/>
                <w:szCs w:val="20"/>
              </w:rPr>
              <w:lastRenderedPageBreak/>
              <w:t>Dawkowanie:</w:t>
            </w:r>
          </w:p>
          <w:p w14:paraId="3300185D" w14:textId="77777777" w:rsidR="001D10F5" w:rsidRPr="001D10F5" w:rsidRDefault="001D10F5" w:rsidP="009F76C4">
            <w:pPr>
              <w:pStyle w:val="Akapitzlist"/>
              <w:numPr>
                <w:ilvl w:val="0"/>
                <w:numId w:val="5"/>
              </w:numPr>
              <w:autoSpaceDE w:val="0"/>
              <w:autoSpaceDN w:val="0"/>
              <w:adjustRightInd w:val="0"/>
              <w:spacing w:line="276" w:lineRule="auto"/>
              <w:rPr>
                <w:b/>
                <w:sz w:val="20"/>
                <w:szCs w:val="20"/>
              </w:rPr>
            </w:pPr>
            <w:r w:rsidRPr="001D10F5">
              <w:rPr>
                <w:b/>
                <w:sz w:val="20"/>
                <w:szCs w:val="20"/>
              </w:rPr>
              <w:t>Wenetoklaks</w:t>
            </w:r>
            <w:r>
              <w:rPr>
                <w:b/>
                <w:sz w:val="20"/>
                <w:szCs w:val="20"/>
              </w:rPr>
              <w:t>:</w:t>
            </w:r>
          </w:p>
          <w:p w14:paraId="25B36A2C" w14:textId="77777777" w:rsidR="00FD6A37" w:rsidRPr="00910A7F" w:rsidRDefault="00FD6A37" w:rsidP="00FD6A37">
            <w:pPr>
              <w:autoSpaceDE w:val="0"/>
              <w:autoSpaceDN w:val="0"/>
              <w:adjustRightInd w:val="0"/>
              <w:spacing w:line="276" w:lineRule="auto"/>
              <w:rPr>
                <w:sz w:val="20"/>
                <w:szCs w:val="20"/>
              </w:rPr>
            </w:pPr>
            <w:r>
              <w:rPr>
                <w:sz w:val="20"/>
                <w:szCs w:val="20"/>
              </w:rPr>
              <w:t>Dawka początkowa wynosi 20 mg wenetoklaksu raz na dobę przez 7 dni. Dawkę należy stopniowo zwiększać przez okres 5 tygodni aż do osiągnięcia zalecanej dawki dobowej 400 mg jak pokazano na schemacie poniżej:</w:t>
            </w:r>
          </w:p>
          <w:p w14:paraId="6EFCF146" w14:textId="77777777" w:rsidR="00FD6A37" w:rsidRDefault="00FD6A37" w:rsidP="009F76C4">
            <w:pPr>
              <w:numPr>
                <w:ilvl w:val="0"/>
                <w:numId w:val="4"/>
              </w:numPr>
              <w:autoSpaceDE w:val="0"/>
              <w:autoSpaceDN w:val="0"/>
              <w:adjustRightInd w:val="0"/>
              <w:spacing w:line="276" w:lineRule="auto"/>
              <w:rPr>
                <w:b/>
                <w:sz w:val="20"/>
                <w:szCs w:val="20"/>
              </w:rPr>
            </w:pPr>
            <w:r>
              <w:rPr>
                <w:b/>
                <w:sz w:val="20"/>
                <w:szCs w:val="20"/>
              </w:rPr>
              <w:t>Tydzień 1</w:t>
            </w:r>
          </w:p>
          <w:p w14:paraId="78C0FBB8" w14:textId="77777777" w:rsidR="00FD6A37" w:rsidRPr="009E3788" w:rsidRDefault="00FD6A37" w:rsidP="00FD6A37">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20 </w:t>
            </w:r>
            <w:r w:rsidRPr="009E3788">
              <w:rPr>
                <w:sz w:val="20"/>
                <w:szCs w:val="20"/>
              </w:rPr>
              <w:t xml:space="preserve">mg </w:t>
            </w:r>
            <w:r>
              <w:rPr>
                <w:sz w:val="20"/>
                <w:szCs w:val="20"/>
              </w:rPr>
              <w:t>na dobę w</w:t>
            </w:r>
            <w:r w:rsidR="00EA29FC">
              <w:rPr>
                <w:sz w:val="20"/>
                <w:szCs w:val="20"/>
              </w:rPr>
              <w:t> </w:t>
            </w:r>
            <w:r>
              <w:rPr>
                <w:sz w:val="20"/>
                <w:szCs w:val="20"/>
              </w:rPr>
              <w:t>jednej dawce.</w:t>
            </w:r>
          </w:p>
          <w:p w14:paraId="1E85B443" w14:textId="77777777" w:rsidR="00FD6A37" w:rsidRDefault="00FD6A37" w:rsidP="009F76C4">
            <w:pPr>
              <w:numPr>
                <w:ilvl w:val="0"/>
                <w:numId w:val="4"/>
              </w:numPr>
              <w:autoSpaceDE w:val="0"/>
              <w:autoSpaceDN w:val="0"/>
              <w:adjustRightInd w:val="0"/>
              <w:spacing w:line="276" w:lineRule="auto"/>
              <w:rPr>
                <w:b/>
                <w:sz w:val="20"/>
                <w:szCs w:val="20"/>
              </w:rPr>
            </w:pPr>
            <w:r>
              <w:rPr>
                <w:b/>
                <w:sz w:val="20"/>
                <w:szCs w:val="20"/>
              </w:rPr>
              <w:t>Tydzień 2</w:t>
            </w:r>
          </w:p>
          <w:p w14:paraId="0A612FE8" w14:textId="77777777" w:rsidR="00FD6A37" w:rsidRDefault="00FD6A37" w:rsidP="00FD6A37">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50 </w:t>
            </w:r>
            <w:r w:rsidRPr="009E3788">
              <w:rPr>
                <w:sz w:val="20"/>
                <w:szCs w:val="20"/>
              </w:rPr>
              <w:t xml:space="preserve">mg </w:t>
            </w:r>
            <w:r w:rsidR="00EA29FC">
              <w:rPr>
                <w:sz w:val="20"/>
                <w:szCs w:val="20"/>
              </w:rPr>
              <w:t>na dobę w </w:t>
            </w:r>
            <w:r>
              <w:rPr>
                <w:sz w:val="20"/>
                <w:szCs w:val="20"/>
              </w:rPr>
              <w:t>jednej dawce.</w:t>
            </w:r>
          </w:p>
          <w:p w14:paraId="4D778849" w14:textId="77777777" w:rsidR="00FD6A37" w:rsidRPr="008B409B" w:rsidRDefault="00FD6A37" w:rsidP="009F76C4">
            <w:pPr>
              <w:numPr>
                <w:ilvl w:val="0"/>
                <w:numId w:val="4"/>
              </w:numPr>
              <w:autoSpaceDE w:val="0"/>
              <w:autoSpaceDN w:val="0"/>
              <w:adjustRightInd w:val="0"/>
              <w:spacing w:line="276" w:lineRule="auto"/>
              <w:rPr>
                <w:b/>
                <w:sz w:val="20"/>
                <w:szCs w:val="20"/>
              </w:rPr>
            </w:pPr>
            <w:r>
              <w:rPr>
                <w:b/>
                <w:sz w:val="20"/>
                <w:szCs w:val="20"/>
              </w:rPr>
              <w:t>Tydzień</w:t>
            </w:r>
            <w:r w:rsidRPr="008B409B">
              <w:rPr>
                <w:b/>
                <w:sz w:val="20"/>
                <w:szCs w:val="20"/>
              </w:rPr>
              <w:t xml:space="preserve"> 3</w:t>
            </w:r>
          </w:p>
          <w:p w14:paraId="7DB42A6A" w14:textId="77777777" w:rsidR="00FD6A37" w:rsidRDefault="00FD6A37" w:rsidP="00FD6A37">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100 </w:t>
            </w:r>
            <w:r w:rsidRPr="009E3788">
              <w:rPr>
                <w:sz w:val="20"/>
                <w:szCs w:val="20"/>
              </w:rPr>
              <w:t xml:space="preserve">mg </w:t>
            </w:r>
            <w:r>
              <w:rPr>
                <w:sz w:val="20"/>
                <w:szCs w:val="20"/>
              </w:rPr>
              <w:t>na dobę w</w:t>
            </w:r>
            <w:r w:rsidR="00EA29FC">
              <w:rPr>
                <w:sz w:val="20"/>
                <w:szCs w:val="20"/>
              </w:rPr>
              <w:t> </w:t>
            </w:r>
            <w:r>
              <w:rPr>
                <w:sz w:val="20"/>
                <w:szCs w:val="20"/>
              </w:rPr>
              <w:t>jednej dawce.</w:t>
            </w:r>
          </w:p>
          <w:p w14:paraId="03CC12CE" w14:textId="77777777" w:rsidR="00FD6A37" w:rsidRPr="008B409B" w:rsidRDefault="00FD6A37" w:rsidP="009F76C4">
            <w:pPr>
              <w:numPr>
                <w:ilvl w:val="0"/>
                <w:numId w:val="4"/>
              </w:numPr>
              <w:autoSpaceDE w:val="0"/>
              <w:autoSpaceDN w:val="0"/>
              <w:adjustRightInd w:val="0"/>
              <w:spacing w:line="276" w:lineRule="auto"/>
              <w:rPr>
                <w:b/>
                <w:sz w:val="20"/>
                <w:szCs w:val="20"/>
              </w:rPr>
            </w:pPr>
            <w:r>
              <w:rPr>
                <w:b/>
                <w:sz w:val="20"/>
                <w:szCs w:val="20"/>
              </w:rPr>
              <w:t>Tydzień</w:t>
            </w:r>
            <w:r w:rsidRPr="008B409B">
              <w:rPr>
                <w:b/>
                <w:sz w:val="20"/>
                <w:szCs w:val="20"/>
              </w:rPr>
              <w:t xml:space="preserve"> 4</w:t>
            </w:r>
          </w:p>
          <w:p w14:paraId="46FA2AB3" w14:textId="77777777" w:rsidR="00FD6A37" w:rsidRDefault="00FD6A37" w:rsidP="00FD6A37">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200 </w:t>
            </w:r>
            <w:r w:rsidRPr="009E3788">
              <w:rPr>
                <w:sz w:val="20"/>
                <w:szCs w:val="20"/>
              </w:rPr>
              <w:t xml:space="preserve">mg </w:t>
            </w:r>
            <w:r w:rsidR="00EA29FC">
              <w:rPr>
                <w:sz w:val="20"/>
                <w:szCs w:val="20"/>
              </w:rPr>
              <w:t>na dobę w </w:t>
            </w:r>
            <w:r>
              <w:rPr>
                <w:sz w:val="20"/>
                <w:szCs w:val="20"/>
              </w:rPr>
              <w:t>jednej dawce.</w:t>
            </w:r>
          </w:p>
          <w:p w14:paraId="0644E1E8" w14:textId="77777777" w:rsidR="00FD6A37" w:rsidRPr="008B409B" w:rsidRDefault="00FD6A37" w:rsidP="009F76C4">
            <w:pPr>
              <w:numPr>
                <w:ilvl w:val="0"/>
                <w:numId w:val="4"/>
              </w:numPr>
              <w:autoSpaceDE w:val="0"/>
              <w:autoSpaceDN w:val="0"/>
              <w:adjustRightInd w:val="0"/>
              <w:spacing w:line="276" w:lineRule="auto"/>
              <w:rPr>
                <w:b/>
                <w:sz w:val="20"/>
                <w:szCs w:val="20"/>
              </w:rPr>
            </w:pPr>
            <w:r>
              <w:rPr>
                <w:b/>
                <w:sz w:val="20"/>
                <w:szCs w:val="20"/>
              </w:rPr>
              <w:t>Tydzień</w:t>
            </w:r>
            <w:r w:rsidRPr="008B409B">
              <w:rPr>
                <w:b/>
                <w:sz w:val="20"/>
                <w:szCs w:val="20"/>
              </w:rPr>
              <w:t xml:space="preserve"> 5</w:t>
            </w:r>
            <w:r>
              <w:rPr>
                <w:b/>
                <w:sz w:val="20"/>
                <w:szCs w:val="20"/>
              </w:rPr>
              <w:t xml:space="preserve"> i kolejne</w:t>
            </w:r>
          </w:p>
          <w:p w14:paraId="1B9B42B2" w14:textId="77777777" w:rsidR="00FD6A37" w:rsidRDefault="00FD6A37" w:rsidP="00FD6A37">
            <w:pPr>
              <w:autoSpaceDE w:val="0"/>
              <w:autoSpaceDN w:val="0"/>
              <w:adjustRightInd w:val="0"/>
              <w:spacing w:line="276" w:lineRule="auto"/>
              <w:rPr>
                <w:sz w:val="20"/>
                <w:szCs w:val="20"/>
              </w:rPr>
            </w:pPr>
            <w:r w:rsidRPr="009E3788">
              <w:rPr>
                <w:sz w:val="20"/>
                <w:szCs w:val="20"/>
              </w:rPr>
              <w:lastRenderedPageBreak/>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400 </w:t>
            </w:r>
            <w:r w:rsidRPr="009E3788">
              <w:rPr>
                <w:sz w:val="20"/>
                <w:szCs w:val="20"/>
              </w:rPr>
              <w:t xml:space="preserve">mg </w:t>
            </w:r>
            <w:r w:rsidR="00EA29FC">
              <w:rPr>
                <w:sz w:val="20"/>
                <w:szCs w:val="20"/>
              </w:rPr>
              <w:t>na dobę w </w:t>
            </w:r>
            <w:r>
              <w:rPr>
                <w:sz w:val="20"/>
                <w:szCs w:val="20"/>
              </w:rPr>
              <w:t>jednej dawce.</w:t>
            </w:r>
          </w:p>
          <w:p w14:paraId="2E5A7018" w14:textId="77777777" w:rsidR="00FD6A37" w:rsidRDefault="00FD6A37" w:rsidP="00FD6A37">
            <w:pPr>
              <w:autoSpaceDE w:val="0"/>
              <w:autoSpaceDN w:val="0"/>
              <w:adjustRightInd w:val="0"/>
              <w:spacing w:line="276" w:lineRule="auto"/>
              <w:rPr>
                <w:sz w:val="20"/>
                <w:szCs w:val="20"/>
              </w:rPr>
            </w:pPr>
            <w:r>
              <w:rPr>
                <w:sz w:val="20"/>
                <w:szCs w:val="20"/>
              </w:rPr>
              <w:t xml:space="preserve">Dopuszcza się modyfikacje </w:t>
            </w:r>
            <w:r w:rsidR="001D10F5">
              <w:rPr>
                <w:sz w:val="20"/>
                <w:szCs w:val="20"/>
              </w:rPr>
              <w:t>dawkowania zgodnie z </w:t>
            </w:r>
            <w:r>
              <w:rPr>
                <w:sz w:val="20"/>
                <w:szCs w:val="20"/>
              </w:rPr>
              <w:t>Charakterystyką Produktu Leczniczego.</w:t>
            </w:r>
          </w:p>
          <w:p w14:paraId="5E8B22DB" w14:textId="77777777" w:rsidR="00FD6A37" w:rsidRDefault="00FD6A37" w:rsidP="00FD6A37">
            <w:pPr>
              <w:autoSpaceDE w:val="0"/>
              <w:autoSpaceDN w:val="0"/>
              <w:adjustRightInd w:val="0"/>
              <w:spacing w:line="276" w:lineRule="auto"/>
              <w:rPr>
                <w:sz w:val="20"/>
                <w:szCs w:val="20"/>
              </w:rPr>
            </w:pPr>
            <w:r>
              <w:rPr>
                <w:sz w:val="20"/>
                <w:szCs w:val="20"/>
              </w:rPr>
              <w:t>Przed rozpoczęciem leczenia wenetoklaksem należy dokonać oceny ryzyka zespołu rozpadu guza (TLS).</w:t>
            </w:r>
          </w:p>
          <w:p w14:paraId="1AC5191B" w14:textId="77777777" w:rsidR="00355CA3" w:rsidRPr="001D10F5" w:rsidRDefault="00FD6A37" w:rsidP="001D10F5">
            <w:pPr>
              <w:autoSpaceDE w:val="0"/>
              <w:autoSpaceDN w:val="0"/>
              <w:adjustRightInd w:val="0"/>
              <w:spacing w:line="276" w:lineRule="auto"/>
              <w:rPr>
                <w:sz w:val="20"/>
                <w:szCs w:val="20"/>
              </w:rPr>
            </w:pPr>
            <w:r w:rsidRPr="001D10F5">
              <w:rPr>
                <w:sz w:val="20"/>
                <w:szCs w:val="20"/>
              </w:rPr>
              <w:t xml:space="preserve">Na podstawie oceny lekarza, u niektórych pacjentów, zwłaszcza tych </w:t>
            </w:r>
            <w:r w:rsidR="00920DDA">
              <w:rPr>
                <w:sz w:val="20"/>
                <w:szCs w:val="20"/>
              </w:rPr>
              <w:t xml:space="preserve">z wysokim </w:t>
            </w:r>
            <w:r w:rsidRPr="001D10F5">
              <w:rPr>
                <w:sz w:val="20"/>
                <w:szCs w:val="20"/>
              </w:rPr>
              <w:t>ryzykiem wystąpienia TLS może być konieczne leczenie szpitalne w dniu przyjęcia pierwszej dawki wenetoklaksu w celu intensywnej profilaktyki i monitorowania w ciągu pierwszych 24 godzin. Po powtórnej ocenie ryzyka należy rozważyć hospitalizację podczas kolejnego zwiększania dawki.</w:t>
            </w:r>
          </w:p>
          <w:p w14:paraId="1660E9B7" w14:textId="77777777" w:rsidR="00327DC4" w:rsidRDefault="00327DC4" w:rsidP="00327DC4">
            <w:pPr>
              <w:autoSpaceDE w:val="0"/>
              <w:autoSpaceDN w:val="0"/>
              <w:adjustRightInd w:val="0"/>
              <w:spacing w:line="276" w:lineRule="auto"/>
              <w:rPr>
                <w:sz w:val="20"/>
                <w:szCs w:val="20"/>
              </w:rPr>
            </w:pPr>
          </w:p>
          <w:p w14:paraId="1EF2E135" w14:textId="77777777" w:rsidR="001D10F5" w:rsidRPr="001D10F5" w:rsidRDefault="001D10F5" w:rsidP="009F76C4">
            <w:pPr>
              <w:pStyle w:val="Akapitzlist"/>
              <w:numPr>
                <w:ilvl w:val="0"/>
                <w:numId w:val="5"/>
              </w:numPr>
              <w:autoSpaceDE w:val="0"/>
              <w:autoSpaceDN w:val="0"/>
              <w:adjustRightInd w:val="0"/>
              <w:spacing w:line="276" w:lineRule="auto"/>
              <w:rPr>
                <w:b/>
                <w:sz w:val="20"/>
                <w:szCs w:val="20"/>
              </w:rPr>
            </w:pPr>
            <w:r>
              <w:rPr>
                <w:b/>
                <w:sz w:val="20"/>
                <w:szCs w:val="20"/>
              </w:rPr>
              <w:t>Rytuksymab:</w:t>
            </w:r>
          </w:p>
          <w:p w14:paraId="66B66BEB" w14:textId="77777777" w:rsidR="00533C84" w:rsidRDefault="00533C84" w:rsidP="00533C84">
            <w:pPr>
              <w:autoSpaceDE w:val="0"/>
              <w:autoSpaceDN w:val="0"/>
              <w:adjustRightInd w:val="0"/>
              <w:spacing w:line="276" w:lineRule="auto"/>
              <w:rPr>
                <w:sz w:val="20"/>
                <w:szCs w:val="20"/>
              </w:rPr>
            </w:pPr>
            <w:r>
              <w:rPr>
                <w:sz w:val="20"/>
                <w:szCs w:val="20"/>
              </w:rPr>
              <w:t xml:space="preserve">Rozpoczęcie pierwszego cyklu leczenia rytuksymabem następuje po zakończeniu okresu miareczkowania dawki wenetoklaksu (osiągnięcie dawki 400 mg/dobę). </w:t>
            </w:r>
            <w:r w:rsidR="001D10F5">
              <w:rPr>
                <w:sz w:val="20"/>
                <w:szCs w:val="20"/>
              </w:rPr>
              <w:t xml:space="preserve">Dawka początkowa rytuksymabu w </w:t>
            </w:r>
            <w:r>
              <w:rPr>
                <w:sz w:val="20"/>
                <w:szCs w:val="20"/>
              </w:rPr>
              <w:t>dniu 1.</w:t>
            </w:r>
            <w:r w:rsidR="001D10F5">
              <w:rPr>
                <w:sz w:val="20"/>
                <w:szCs w:val="20"/>
              </w:rPr>
              <w:t xml:space="preserve"> </w:t>
            </w:r>
            <w:r>
              <w:rPr>
                <w:sz w:val="20"/>
                <w:szCs w:val="20"/>
              </w:rPr>
              <w:t xml:space="preserve">28-dniowego </w:t>
            </w:r>
            <w:r w:rsidR="001D10F5">
              <w:rPr>
                <w:sz w:val="20"/>
                <w:szCs w:val="20"/>
              </w:rPr>
              <w:t xml:space="preserve">cyklu wynosi </w:t>
            </w:r>
            <w:r w:rsidR="001D10F5" w:rsidRPr="00327DC4">
              <w:rPr>
                <w:sz w:val="20"/>
                <w:szCs w:val="20"/>
              </w:rPr>
              <w:t>375 mg/m</w:t>
            </w:r>
            <w:r w:rsidR="001D10F5" w:rsidRPr="00533C84">
              <w:rPr>
                <w:sz w:val="20"/>
                <w:szCs w:val="20"/>
                <w:vertAlign w:val="superscript"/>
              </w:rPr>
              <w:t>2</w:t>
            </w:r>
            <w:r w:rsidR="001D10F5" w:rsidRPr="00327DC4">
              <w:rPr>
                <w:sz w:val="20"/>
                <w:szCs w:val="20"/>
              </w:rPr>
              <w:t xml:space="preserve"> </w:t>
            </w:r>
            <w:r>
              <w:rPr>
                <w:sz w:val="20"/>
                <w:szCs w:val="20"/>
              </w:rPr>
              <w:t xml:space="preserve">powierzchni </w:t>
            </w:r>
            <w:r w:rsidR="001D10F5" w:rsidRPr="00327DC4">
              <w:rPr>
                <w:sz w:val="20"/>
                <w:szCs w:val="20"/>
              </w:rPr>
              <w:t>ciała</w:t>
            </w:r>
            <w:r>
              <w:rPr>
                <w:sz w:val="20"/>
                <w:szCs w:val="20"/>
              </w:rPr>
              <w:t xml:space="preserve"> podawanego</w:t>
            </w:r>
            <w:r w:rsidR="001D10F5" w:rsidRPr="00327DC4">
              <w:rPr>
                <w:sz w:val="20"/>
                <w:szCs w:val="20"/>
              </w:rPr>
              <w:t xml:space="preserve"> dożylnie</w:t>
            </w:r>
            <w:r w:rsidR="00327DC4">
              <w:rPr>
                <w:sz w:val="20"/>
                <w:szCs w:val="20"/>
              </w:rPr>
              <w:t>, a następnie 500 mg/m</w:t>
            </w:r>
            <w:r w:rsidR="00327DC4" w:rsidRPr="00533C84">
              <w:rPr>
                <w:sz w:val="20"/>
                <w:szCs w:val="20"/>
                <w:vertAlign w:val="superscript"/>
              </w:rPr>
              <w:t>2</w:t>
            </w:r>
            <w:r>
              <w:rPr>
                <w:sz w:val="20"/>
                <w:szCs w:val="20"/>
              </w:rPr>
              <w:t xml:space="preserve"> powierzchni</w:t>
            </w:r>
            <w:r w:rsidR="00327DC4">
              <w:rPr>
                <w:sz w:val="20"/>
                <w:szCs w:val="20"/>
              </w:rPr>
              <w:t xml:space="preserve"> ciała</w:t>
            </w:r>
            <w:r w:rsidR="00146712">
              <w:rPr>
                <w:sz w:val="20"/>
                <w:szCs w:val="20"/>
              </w:rPr>
              <w:t xml:space="preserve"> w dniu 1. każdego 28-dniowego </w:t>
            </w:r>
            <w:r w:rsidR="00327DC4">
              <w:rPr>
                <w:sz w:val="20"/>
                <w:szCs w:val="20"/>
              </w:rPr>
              <w:t xml:space="preserve">cyklu, przez w sumie 6 cykli. </w:t>
            </w:r>
          </w:p>
          <w:p w14:paraId="7F570303" w14:textId="77777777" w:rsidR="00533C84" w:rsidRPr="007E0FEF" w:rsidRDefault="00533C84" w:rsidP="00533C84">
            <w:pPr>
              <w:autoSpaceDE w:val="0"/>
              <w:autoSpaceDN w:val="0"/>
              <w:adjustRightInd w:val="0"/>
              <w:spacing w:line="276" w:lineRule="auto"/>
              <w:rPr>
                <w:sz w:val="12"/>
                <w:szCs w:val="20"/>
              </w:rPr>
            </w:pPr>
          </w:p>
          <w:p w14:paraId="481B98D4" w14:textId="77777777" w:rsidR="00327DC4" w:rsidRPr="00327DC4" w:rsidRDefault="00327DC4" w:rsidP="003A4E0C">
            <w:pPr>
              <w:autoSpaceDE w:val="0"/>
              <w:autoSpaceDN w:val="0"/>
              <w:adjustRightInd w:val="0"/>
              <w:spacing w:line="276" w:lineRule="auto"/>
              <w:rPr>
                <w:sz w:val="20"/>
                <w:szCs w:val="20"/>
              </w:rPr>
            </w:pPr>
            <w:r>
              <w:rPr>
                <w:sz w:val="20"/>
                <w:szCs w:val="20"/>
              </w:rPr>
              <w:t>Leczenie wenetoklaksem</w:t>
            </w:r>
            <w:r w:rsidR="00533C84">
              <w:rPr>
                <w:sz w:val="20"/>
                <w:szCs w:val="20"/>
              </w:rPr>
              <w:t xml:space="preserve"> w dawce 400 mg, zgodnie z ChPL, </w:t>
            </w:r>
            <w:r>
              <w:rPr>
                <w:sz w:val="20"/>
                <w:szCs w:val="20"/>
              </w:rPr>
              <w:t xml:space="preserve">powinno być kontynuowane w trakcie cykli leczenia </w:t>
            </w:r>
            <w:r w:rsidR="00D15226">
              <w:rPr>
                <w:sz w:val="20"/>
                <w:szCs w:val="20"/>
              </w:rPr>
              <w:t>rytuksymabem i po ich zakończeniu</w:t>
            </w:r>
            <w:r w:rsidR="00920DDA">
              <w:rPr>
                <w:sz w:val="20"/>
                <w:szCs w:val="20"/>
              </w:rPr>
              <w:t xml:space="preserve"> do 24 miesięcy </w:t>
            </w:r>
            <w:r w:rsidR="00DA222A">
              <w:rPr>
                <w:sz w:val="20"/>
                <w:szCs w:val="20"/>
              </w:rPr>
              <w:t xml:space="preserve">licząc </w:t>
            </w:r>
            <w:r w:rsidR="00920DDA">
              <w:rPr>
                <w:sz w:val="20"/>
                <w:szCs w:val="20"/>
              </w:rPr>
              <w:t xml:space="preserve">od </w:t>
            </w:r>
            <w:r w:rsidR="00BE2D4C">
              <w:rPr>
                <w:sz w:val="20"/>
                <w:szCs w:val="20"/>
              </w:rPr>
              <w:t xml:space="preserve">podania </w:t>
            </w:r>
            <w:r w:rsidR="003A4E0C">
              <w:rPr>
                <w:sz w:val="20"/>
                <w:szCs w:val="20"/>
              </w:rPr>
              <w:t xml:space="preserve">rytuksymabu  w </w:t>
            </w:r>
            <w:r w:rsidR="00920DDA">
              <w:rPr>
                <w:sz w:val="20"/>
                <w:szCs w:val="20"/>
              </w:rPr>
              <w:t>1 dni</w:t>
            </w:r>
            <w:r w:rsidR="003A4E0C">
              <w:rPr>
                <w:sz w:val="20"/>
                <w:szCs w:val="20"/>
              </w:rPr>
              <w:t>u</w:t>
            </w:r>
            <w:r w:rsidR="00920DDA">
              <w:rPr>
                <w:sz w:val="20"/>
                <w:szCs w:val="20"/>
              </w:rPr>
              <w:t xml:space="preserve"> pierwszego cyklu </w:t>
            </w:r>
          </w:p>
        </w:tc>
        <w:tc>
          <w:tcPr>
            <w:tcW w:w="1823" w:type="pct"/>
            <w:tcBorders>
              <w:top w:val="single" w:sz="6" w:space="0" w:color="auto"/>
              <w:left w:val="single" w:sz="6" w:space="0" w:color="auto"/>
              <w:bottom w:val="single" w:sz="6" w:space="0" w:color="auto"/>
              <w:right w:val="single" w:sz="6" w:space="0" w:color="auto"/>
            </w:tcBorders>
          </w:tcPr>
          <w:p w14:paraId="65C2D7E7" w14:textId="77777777" w:rsidR="001C600E" w:rsidRDefault="001C600E" w:rsidP="006E6B3B">
            <w:pPr>
              <w:pStyle w:val="Akapitzlist"/>
              <w:numPr>
                <w:ilvl w:val="0"/>
                <w:numId w:val="2"/>
              </w:numPr>
              <w:autoSpaceDE w:val="0"/>
              <w:autoSpaceDN w:val="0"/>
              <w:adjustRightInd w:val="0"/>
              <w:spacing w:after="120" w:line="276" w:lineRule="auto"/>
              <w:rPr>
                <w:b/>
                <w:bCs/>
                <w:sz w:val="20"/>
                <w:szCs w:val="20"/>
              </w:rPr>
            </w:pPr>
            <w:r w:rsidRPr="00F03767">
              <w:rPr>
                <w:b/>
                <w:bCs/>
                <w:sz w:val="20"/>
                <w:szCs w:val="20"/>
              </w:rPr>
              <w:lastRenderedPageBreak/>
              <w:t>Badania przy kwalifikacji</w:t>
            </w:r>
            <w:r w:rsidR="005A4468" w:rsidRPr="00F03767">
              <w:rPr>
                <w:b/>
                <w:bCs/>
                <w:sz w:val="20"/>
                <w:szCs w:val="20"/>
              </w:rPr>
              <w:t>:</w:t>
            </w:r>
          </w:p>
          <w:p w14:paraId="7EE19F6B" w14:textId="77777777" w:rsidR="005A08A7" w:rsidRPr="003B11BD" w:rsidRDefault="005A08A7" w:rsidP="005A08A7">
            <w:pPr>
              <w:pStyle w:val="Akapitzlist"/>
              <w:numPr>
                <w:ilvl w:val="0"/>
                <w:numId w:val="7"/>
              </w:numPr>
              <w:autoSpaceDE w:val="0"/>
              <w:autoSpaceDN w:val="0"/>
              <w:adjustRightInd w:val="0"/>
              <w:spacing w:after="120" w:line="276" w:lineRule="auto"/>
              <w:rPr>
                <w:sz w:val="20"/>
                <w:szCs w:val="20"/>
              </w:rPr>
            </w:pPr>
            <w:r>
              <w:rPr>
                <w:sz w:val="20"/>
                <w:szCs w:val="20"/>
              </w:rPr>
              <w:t>B</w:t>
            </w:r>
            <w:r w:rsidRPr="003B11BD">
              <w:rPr>
                <w:sz w:val="20"/>
                <w:szCs w:val="20"/>
              </w:rPr>
              <w:t>adania niezbędne do ustalenia rozpoznania przewlekłej białaczki limfocytowej, o ile nie były wykonywane wcześniej:</w:t>
            </w:r>
          </w:p>
          <w:p w14:paraId="30ADB84B" w14:textId="77777777" w:rsidR="005A08A7" w:rsidRPr="00EA29FC" w:rsidRDefault="005A08A7" w:rsidP="005A08A7">
            <w:pPr>
              <w:pStyle w:val="Akapitzlist"/>
              <w:numPr>
                <w:ilvl w:val="1"/>
                <w:numId w:val="7"/>
              </w:numPr>
              <w:autoSpaceDE w:val="0"/>
              <w:autoSpaceDN w:val="0"/>
              <w:adjustRightInd w:val="0"/>
              <w:spacing w:after="120" w:line="276" w:lineRule="auto"/>
              <w:rPr>
                <w:sz w:val="20"/>
                <w:szCs w:val="20"/>
              </w:rPr>
            </w:pPr>
            <w:r w:rsidRPr="00EA29FC">
              <w:rPr>
                <w:sz w:val="20"/>
                <w:szCs w:val="20"/>
              </w:rPr>
              <w:t>morfologia krwi obwodowej wraz ze rozmazem</w:t>
            </w:r>
            <w:r>
              <w:rPr>
                <w:sz w:val="20"/>
                <w:szCs w:val="20"/>
              </w:rPr>
              <w:t>;</w:t>
            </w:r>
          </w:p>
          <w:p w14:paraId="1383E8CB" w14:textId="77777777" w:rsidR="005A08A7" w:rsidRPr="00EA29FC" w:rsidRDefault="005A08A7" w:rsidP="005A08A7">
            <w:pPr>
              <w:pStyle w:val="Akapitzlist"/>
              <w:numPr>
                <w:ilvl w:val="1"/>
                <w:numId w:val="7"/>
              </w:numPr>
              <w:autoSpaceDE w:val="0"/>
              <w:autoSpaceDN w:val="0"/>
              <w:adjustRightInd w:val="0"/>
              <w:spacing w:after="120" w:line="276" w:lineRule="auto"/>
              <w:rPr>
                <w:sz w:val="20"/>
                <w:szCs w:val="20"/>
              </w:rPr>
            </w:pPr>
            <w:r w:rsidRPr="00EA29FC">
              <w:rPr>
                <w:sz w:val="20"/>
                <w:szCs w:val="20"/>
              </w:rPr>
              <w:t>badanie na obecność del17p</w:t>
            </w:r>
            <w:r>
              <w:rPr>
                <w:sz w:val="20"/>
                <w:szCs w:val="20"/>
              </w:rPr>
              <w:t xml:space="preserve"> lub/i </w:t>
            </w:r>
            <w:r w:rsidRPr="00EA29FC">
              <w:rPr>
                <w:sz w:val="20"/>
                <w:szCs w:val="20"/>
              </w:rPr>
              <w:t>m</w:t>
            </w:r>
            <w:r w:rsidRPr="00603976">
              <w:rPr>
                <w:i/>
                <w:sz w:val="20"/>
                <w:szCs w:val="20"/>
              </w:rPr>
              <w:t>TP53</w:t>
            </w:r>
            <w:r>
              <w:rPr>
                <w:i/>
                <w:sz w:val="20"/>
                <w:szCs w:val="20"/>
              </w:rPr>
              <w:t>;</w:t>
            </w:r>
          </w:p>
          <w:p w14:paraId="46867B87" w14:textId="77777777" w:rsidR="005A08A7" w:rsidRPr="0025798B" w:rsidRDefault="005A08A7" w:rsidP="0025798B">
            <w:pPr>
              <w:pStyle w:val="Akapitzlist"/>
              <w:numPr>
                <w:ilvl w:val="1"/>
                <w:numId w:val="7"/>
              </w:numPr>
              <w:autoSpaceDE w:val="0"/>
              <w:autoSpaceDN w:val="0"/>
              <w:adjustRightInd w:val="0"/>
              <w:spacing w:after="120" w:line="276" w:lineRule="auto"/>
              <w:rPr>
                <w:bCs/>
                <w:sz w:val="20"/>
                <w:szCs w:val="20"/>
              </w:rPr>
            </w:pPr>
            <w:r w:rsidRPr="00EA29FC">
              <w:rPr>
                <w:sz w:val="20"/>
                <w:szCs w:val="20"/>
              </w:rPr>
              <w:t>ocena wydolności nerek i wątroby (</w:t>
            </w:r>
            <w:r w:rsidRPr="00EA29FC">
              <w:rPr>
                <w:bCs/>
                <w:sz w:val="20"/>
                <w:szCs w:val="20"/>
              </w:rPr>
              <w:t>kreatynina, eGFR, kwas moczowy, AST, ALT, bilirubina całkowita</w:t>
            </w:r>
            <w:r>
              <w:rPr>
                <w:sz w:val="20"/>
                <w:szCs w:val="20"/>
              </w:rPr>
              <w:t>);</w:t>
            </w:r>
          </w:p>
          <w:p w14:paraId="303DC455" w14:textId="77777777" w:rsidR="00681407" w:rsidRPr="00447B86" w:rsidRDefault="00681407" w:rsidP="00681407">
            <w:pPr>
              <w:pStyle w:val="Akapitzlist"/>
              <w:numPr>
                <w:ilvl w:val="1"/>
                <w:numId w:val="7"/>
              </w:numPr>
              <w:autoSpaceDE w:val="0"/>
              <w:autoSpaceDN w:val="0"/>
              <w:adjustRightInd w:val="0"/>
              <w:spacing w:after="120" w:line="276" w:lineRule="auto"/>
              <w:rPr>
                <w:bCs/>
                <w:sz w:val="20"/>
                <w:szCs w:val="20"/>
              </w:rPr>
            </w:pPr>
            <w:r w:rsidRPr="00447B86">
              <w:rPr>
                <w:bCs/>
                <w:sz w:val="20"/>
                <w:szCs w:val="20"/>
              </w:rPr>
              <w:t>badania krwi obejmujące: stężenie potasu, stężenie fosfor</w:t>
            </w:r>
            <w:r w:rsidRPr="0027375D">
              <w:rPr>
                <w:bCs/>
                <w:sz w:val="20"/>
                <w:szCs w:val="20"/>
              </w:rPr>
              <w:t>an</w:t>
            </w:r>
            <w:r>
              <w:rPr>
                <w:bCs/>
                <w:sz w:val="20"/>
                <w:szCs w:val="20"/>
              </w:rPr>
              <w:t>ów</w:t>
            </w:r>
            <w:r w:rsidRPr="00447B86">
              <w:rPr>
                <w:bCs/>
                <w:sz w:val="20"/>
                <w:szCs w:val="20"/>
              </w:rPr>
              <w:t>, stężenie wapnia, aktywność  dehydrogenazy mleczanowej (LDH) ;</w:t>
            </w:r>
          </w:p>
          <w:p w14:paraId="4CA1C5FF" w14:textId="195BF9DF" w:rsidR="005A08A7" w:rsidRPr="00EA29FC" w:rsidRDefault="005A08A7" w:rsidP="005A08A7">
            <w:pPr>
              <w:pStyle w:val="Akapitzlist"/>
              <w:numPr>
                <w:ilvl w:val="1"/>
                <w:numId w:val="7"/>
              </w:numPr>
              <w:autoSpaceDE w:val="0"/>
              <w:autoSpaceDN w:val="0"/>
              <w:adjustRightInd w:val="0"/>
              <w:spacing w:after="120" w:line="276" w:lineRule="auto"/>
              <w:rPr>
                <w:bCs/>
                <w:sz w:val="20"/>
                <w:szCs w:val="20"/>
              </w:rPr>
            </w:pPr>
            <w:r w:rsidRPr="00EA29FC">
              <w:rPr>
                <w:bCs/>
                <w:sz w:val="20"/>
                <w:szCs w:val="20"/>
              </w:rPr>
              <w:t>ocena stopnia zaawansowania klinicznego wg klasyfikacji Rai'a lub Bineta;</w:t>
            </w:r>
          </w:p>
          <w:p w14:paraId="7535AEA9" w14:textId="77777777" w:rsidR="005A08A7" w:rsidRPr="00EA29FC" w:rsidRDefault="005A08A7" w:rsidP="005A08A7">
            <w:pPr>
              <w:pStyle w:val="Akapitzlist"/>
              <w:numPr>
                <w:ilvl w:val="1"/>
                <w:numId w:val="7"/>
              </w:numPr>
              <w:autoSpaceDE w:val="0"/>
              <w:autoSpaceDN w:val="0"/>
              <w:adjustRightInd w:val="0"/>
              <w:spacing w:after="120" w:line="276" w:lineRule="auto"/>
              <w:jc w:val="both"/>
              <w:rPr>
                <w:bCs/>
                <w:sz w:val="20"/>
                <w:szCs w:val="20"/>
              </w:rPr>
            </w:pPr>
            <w:r w:rsidRPr="00EA29FC">
              <w:rPr>
                <w:bCs/>
                <w:sz w:val="20"/>
                <w:szCs w:val="20"/>
              </w:rPr>
              <w:t xml:space="preserve">ocena masy guza, w tym badanie obrazowe </w:t>
            </w:r>
            <w:r>
              <w:rPr>
                <w:bCs/>
                <w:sz w:val="20"/>
                <w:szCs w:val="20"/>
              </w:rPr>
              <w:br/>
            </w:r>
            <w:r w:rsidRPr="00EA29FC">
              <w:rPr>
                <w:bCs/>
                <w:sz w:val="20"/>
                <w:szCs w:val="20"/>
              </w:rPr>
              <w:t xml:space="preserve">(USG j. brzusznej i rtg klatki piersiowej </w:t>
            </w:r>
            <w:r>
              <w:rPr>
                <w:bCs/>
                <w:sz w:val="20"/>
                <w:szCs w:val="20"/>
              </w:rPr>
              <w:br/>
            </w:r>
            <w:r w:rsidRPr="00EA29FC">
              <w:rPr>
                <w:bCs/>
                <w:sz w:val="20"/>
                <w:szCs w:val="20"/>
              </w:rPr>
              <w:t>lub TK lub MRI</w:t>
            </w:r>
            <w:r>
              <w:rPr>
                <w:bCs/>
                <w:sz w:val="20"/>
                <w:szCs w:val="20"/>
              </w:rPr>
              <w:t>, wybór rodzaju badań obrazowych – do decyzji lekarza</w:t>
            </w:r>
            <w:r w:rsidRPr="00EA29FC">
              <w:rPr>
                <w:bCs/>
                <w:sz w:val="20"/>
                <w:szCs w:val="20"/>
              </w:rPr>
              <w:t xml:space="preserve">). </w:t>
            </w:r>
          </w:p>
          <w:p w14:paraId="277A803C" w14:textId="77777777" w:rsidR="005A08A7" w:rsidRPr="00EA29FC" w:rsidRDefault="005A08A7" w:rsidP="005A08A7">
            <w:pPr>
              <w:pStyle w:val="Akapitzlist"/>
              <w:numPr>
                <w:ilvl w:val="0"/>
                <w:numId w:val="7"/>
              </w:numPr>
              <w:autoSpaceDE w:val="0"/>
              <w:autoSpaceDN w:val="0"/>
              <w:adjustRightInd w:val="0"/>
              <w:spacing w:after="120" w:line="276" w:lineRule="auto"/>
              <w:rPr>
                <w:bCs/>
                <w:sz w:val="20"/>
                <w:szCs w:val="20"/>
              </w:rPr>
            </w:pPr>
            <w:r w:rsidRPr="00EA29FC">
              <w:rPr>
                <w:sz w:val="20"/>
                <w:szCs w:val="20"/>
              </w:rPr>
              <w:t>EKG</w:t>
            </w:r>
            <w:r>
              <w:rPr>
                <w:sz w:val="20"/>
                <w:szCs w:val="20"/>
              </w:rPr>
              <w:t>;</w:t>
            </w:r>
          </w:p>
          <w:p w14:paraId="21963492" w14:textId="77777777" w:rsidR="005A08A7" w:rsidRPr="00EA29FC" w:rsidRDefault="005A08A7" w:rsidP="005A08A7">
            <w:pPr>
              <w:pStyle w:val="Akapitzlist"/>
              <w:numPr>
                <w:ilvl w:val="0"/>
                <w:numId w:val="7"/>
              </w:numPr>
              <w:autoSpaceDE w:val="0"/>
              <w:autoSpaceDN w:val="0"/>
              <w:adjustRightInd w:val="0"/>
              <w:spacing w:after="120" w:line="276" w:lineRule="auto"/>
              <w:rPr>
                <w:bCs/>
                <w:sz w:val="20"/>
                <w:szCs w:val="20"/>
              </w:rPr>
            </w:pPr>
            <w:r w:rsidRPr="00EA29FC">
              <w:rPr>
                <w:sz w:val="20"/>
                <w:szCs w:val="20"/>
              </w:rPr>
              <w:t xml:space="preserve">przesiewowe badanie w kierunku obecności wirusowego zapalenia wątroby typu B (w tym </w:t>
            </w:r>
            <w:r>
              <w:rPr>
                <w:sz w:val="20"/>
                <w:szCs w:val="20"/>
              </w:rPr>
              <w:t>HB</w:t>
            </w:r>
            <w:r w:rsidRPr="00EA29FC">
              <w:rPr>
                <w:sz w:val="20"/>
                <w:szCs w:val="20"/>
              </w:rPr>
              <w:t>sAg, HBcAb)</w:t>
            </w:r>
            <w:r>
              <w:rPr>
                <w:sz w:val="20"/>
                <w:szCs w:val="20"/>
              </w:rPr>
              <w:t>;</w:t>
            </w:r>
          </w:p>
          <w:p w14:paraId="1A6B966A" w14:textId="77777777" w:rsidR="005A08A7" w:rsidRDefault="005A08A7" w:rsidP="005A08A7">
            <w:pPr>
              <w:pStyle w:val="Akapitzlist"/>
              <w:numPr>
                <w:ilvl w:val="0"/>
                <w:numId w:val="7"/>
              </w:numPr>
              <w:autoSpaceDE w:val="0"/>
              <w:autoSpaceDN w:val="0"/>
              <w:adjustRightInd w:val="0"/>
              <w:spacing w:line="276" w:lineRule="auto"/>
              <w:rPr>
                <w:bCs/>
                <w:sz w:val="20"/>
                <w:szCs w:val="20"/>
              </w:rPr>
            </w:pPr>
            <w:r w:rsidRPr="00EA29FC">
              <w:rPr>
                <w:bCs/>
                <w:sz w:val="20"/>
                <w:szCs w:val="20"/>
              </w:rPr>
              <w:t>test ciążowy</w:t>
            </w:r>
            <w:r>
              <w:rPr>
                <w:bCs/>
                <w:sz w:val="20"/>
                <w:szCs w:val="20"/>
              </w:rPr>
              <w:t>.</w:t>
            </w:r>
          </w:p>
          <w:p w14:paraId="2C761E07" w14:textId="77777777" w:rsidR="005A08A7" w:rsidRDefault="005A08A7" w:rsidP="005A08A7">
            <w:pPr>
              <w:pStyle w:val="Akapitzlist"/>
              <w:autoSpaceDE w:val="0"/>
              <w:autoSpaceDN w:val="0"/>
              <w:adjustRightInd w:val="0"/>
              <w:spacing w:line="276" w:lineRule="auto"/>
              <w:ind w:left="360"/>
              <w:rPr>
                <w:bCs/>
                <w:sz w:val="20"/>
                <w:szCs w:val="20"/>
              </w:rPr>
            </w:pPr>
          </w:p>
          <w:p w14:paraId="4A6AAAE4" w14:textId="77777777" w:rsidR="005A08A7" w:rsidRPr="005A08A7" w:rsidRDefault="005A08A7" w:rsidP="005A08A7">
            <w:pPr>
              <w:pStyle w:val="Akapitzlist"/>
              <w:numPr>
                <w:ilvl w:val="0"/>
                <w:numId w:val="2"/>
              </w:numPr>
              <w:autoSpaceDE w:val="0"/>
              <w:autoSpaceDN w:val="0"/>
              <w:adjustRightInd w:val="0"/>
              <w:spacing w:line="276" w:lineRule="auto"/>
              <w:rPr>
                <w:bCs/>
                <w:sz w:val="20"/>
                <w:szCs w:val="20"/>
              </w:rPr>
            </w:pPr>
            <w:r w:rsidRPr="005A08A7">
              <w:rPr>
                <w:b/>
                <w:bCs/>
                <w:sz w:val="20"/>
                <w:szCs w:val="20"/>
              </w:rPr>
              <w:lastRenderedPageBreak/>
              <w:t>Monitorowanie leczenia:</w:t>
            </w:r>
          </w:p>
          <w:p w14:paraId="792AB714" w14:textId="77777777" w:rsidR="005A08A7" w:rsidRPr="00F03767" w:rsidRDefault="005A08A7" w:rsidP="005E1CC8">
            <w:pPr>
              <w:pStyle w:val="Akapitzlist"/>
              <w:numPr>
                <w:ilvl w:val="0"/>
                <w:numId w:val="23"/>
              </w:numPr>
              <w:autoSpaceDE w:val="0"/>
              <w:autoSpaceDN w:val="0"/>
              <w:adjustRightInd w:val="0"/>
              <w:spacing w:line="276" w:lineRule="auto"/>
              <w:rPr>
                <w:b/>
                <w:bCs/>
                <w:sz w:val="20"/>
                <w:szCs w:val="20"/>
              </w:rPr>
            </w:pPr>
            <w:r w:rsidRPr="00F03767">
              <w:rPr>
                <w:b/>
                <w:bCs/>
                <w:sz w:val="20"/>
                <w:szCs w:val="20"/>
              </w:rPr>
              <w:t>W trakcie leczenia wenetoklaksem:</w:t>
            </w:r>
          </w:p>
          <w:p w14:paraId="76BE7AB1" w14:textId="788DA817" w:rsidR="005A08A7" w:rsidRPr="00C8133F" w:rsidRDefault="00DE5C25" w:rsidP="005A08A7">
            <w:pPr>
              <w:autoSpaceDE w:val="0"/>
              <w:autoSpaceDN w:val="0"/>
              <w:adjustRightInd w:val="0"/>
              <w:spacing w:after="120" w:line="276" w:lineRule="auto"/>
              <w:ind w:left="356"/>
              <w:rPr>
                <w:bCs/>
                <w:sz w:val="20"/>
                <w:szCs w:val="20"/>
              </w:rPr>
            </w:pPr>
            <w:r>
              <w:rPr>
                <w:bCs/>
                <w:sz w:val="20"/>
                <w:szCs w:val="20"/>
              </w:rPr>
              <w:t>Przed pierwszym podaniem oraz k</w:t>
            </w:r>
            <w:r w:rsidR="005A08A7" w:rsidRPr="00C8133F">
              <w:rPr>
                <w:bCs/>
                <w:sz w:val="20"/>
                <w:szCs w:val="20"/>
              </w:rPr>
              <w:t xml:space="preserve">ażdego tygodnia przez okres dostosowania dawki wszystkie wymienione poniżej badania: </w:t>
            </w:r>
          </w:p>
          <w:p w14:paraId="0475BF08" w14:textId="77777777" w:rsidR="005A08A7" w:rsidRPr="005A08A7" w:rsidRDefault="005A08A7" w:rsidP="005A08A7">
            <w:pPr>
              <w:pStyle w:val="Akapitzlist"/>
              <w:numPr>
                <w:ilvl w:val="0"/>
                <w:numId w:val="6"/>
              </w:numPr>
              <w:autoSpaceDE w:val="0"/>
              <w:autoSpaceDN w:val="0"/>
              <w:adjustRightInd w:val="0"/>
              <w:spacing w:after="120" w:line="276" w:lineRule="auto"/>
              <w:ind w:left="781"/>
              <w:rPr>
                <w:sz w:val="20"/>
                <w:szCs w:val="20"/>
              </w:rPr>
            </w:pPr>
            <w:r w:rsidRPr="005A08A7">
              <w:rPr>
                <w:bCs/>
                <w:sz w:val="20"/>
                <w:szCs w:val="20"/>
              </w:rPr>
              <w:t>mo</w:t>
            </w:r>
            <w:r w:rsidRPr="005A08A7">
              <w:rPr>
                <w:sz w:val="20"/>
                <w:szCs w:val="20"/>
              </w:rPr>
              <w:t>rfologia krwi z rozmazem;</w:t>
            </w:r>
          </w:p>
          <w:p w14:paraId="342E4A95" w14:textId="77777777" w:rsidR="005A08A7" w:rsidRPr="00F03767" w:rsidRDefault="005A08A7" w:rsidP="005A08A7">
            <w:pPr>
              <w:pStyle w:val="Akapitzlist"/>
              <w:numPr>
                <w:ilvl w:val="0"/>
                <w:numId w:val="6"/>
              </w:numPr>
              <w:autoSpaceDE w:val="0"/>
              <w:autoSpaceDN w:val="0"/>
              <w:adjustRightInd w:val="0"/>
              <w:spacing w:after="120" w:line="276" w:lineRule="auto"/>
              <w:ind w:left="781"/>
              <w:rPr>
                <w:sz w:val="20"/>
                <w:szCs w:val="20"/>
              </w:rPr>
            </w:pPr>
            <w:r>
              <w:rPr>
                <w:sz w:val="20"/>
                <w:szCs w:val="20"/>
              </w:rPr>
              <w:t>stężenie potasu;</w:t>
            </w:r>
          </w:p>
          <w:p w14:paraId="6EF00434" w14:textId="77777777" w:rsidR="005A08A7" w:rsidRPr="00F03767" w:rsidRDefault="005A08A7" w:rsidP="005A08A7">
            <w:pPr>
              <w:pStyle w:val="Akapitzlist"/>
              <w:numPr>
                <w:ilvl w:val="0"/>
                <w:numId w:val="6"/>
              </w:numPr>
              <w:autoSpaceDE w:val="0"/>
              <w:autoSpaceDN w:val="0"/>
              <w:adjustRightInd w:val="0"/>
              <w:spacing w:line="276" w:lineRule="auto"/>
              <w:ind w:left="781"/>
              <w:rPr>
                <w:sz w:val="20"/>
                <w:szCs w:val="20"/>
              </w:rPr>
            </w:pPr>
            <w:r w:rsidRPr="00F03767">
              <w:rPr>
                <w:sz w:val="20"/>
                <w:szCs w:val="20"/>
              </w:rPr>
              <w:t>stężenie kwasu moczowego;</w:t>
            </w:r>
          </w:p>
          <w:p w14:paraId="08DE2313" w14:textId="77777777" w:rsidR="005A08A7" w:rsidRPr="00F03767" w:rsidRDefault="005A08A7" w:rsidP="005A08A7">
            <w:pPr>
              <w:pStyle w:val="Akapitzlist"/>
              <w:numPr>
                <w:ilvl w:val="0"/>
                <w:numId w:val="6"/>
              </w:numPr>
              <w:autoSpaceDE w:val="0"/>
              <w:autoSpaceDN w:val="0"/>
              <w:adjustRightInd w:val="0"/>
              <w:spacing w:line="276" w:lineRule="auto"/>
              <w:ind w:left="781"/>
              <w:rPr>
                <w:sz w:val="20"/>
                <w:szCs w:val="20"/>
              </w:rPr>
            </w:pPr>
            <w:r>
              <w:rPr>
                <w:sz w:val="20"/>
                <w:szCs w:val="20"/>
              </w:rPr>
              <w:t>stężenie fosforanów</w:t>
            </w:r>
            <w:r w:rsidRPr="00F03767">
              <w:rPr>
                <w:sz w:val="20"/>
                <w:szCs w:val="20"/>
              </w:rPr>
              <w:t>;</w:t>
            </w:r>
          </w:p>
          <w:p w14:paraId="4CF43DD5" w14:textId="77777777" w:rsidR="005A08A7" w:rsidRPr="00F03767" w:rsidRDefault="005A08A7" w:rsidP="005A08A7">
            <w:pPr>
              <w:pStyle w:val="Akapitzlist"/>
              <w:numPr>
                <w:ilvl w:val="0"/>
                <w:numId w:val="6"/>
              </w:numPr>
              <w:autoSpaceDE w:val="0"/>
              <w:autoSpaceDN w:val="0"/>
              <w:adjustRightInd w:val="0"/>
              <w:spacing w:line="276" w:lineRule="auto"/>
              <w:ind w:left="781"/>
              <w:rPr>
                <w:sz w:val="20"/>
                <w:szCs w:val="20"/>
              </w:rPr>
            </w:pPr>
            <w:r w:rsidRPr="00F03767">
              <w:rPr>
                <w:sz w:val="20"/>
                <w:szCs w:val="20"/>
              </w:rPr>
              <w:t>stężenie wapnia;</w:t>
            </w:r>
          </w:p>
          <w:p w14:paraId="50F4FB7B" w14:textId="77777777" w:rsidR="005A08A7" w:rsidRDefault="005A08A7" w:rsidP="005A08A7">
            <w:pPr>
              <w:pStyle w:val="Akapitzlist"/>
              <w:numPr>
                <w:ilvl w:val="0"/>
                <w:numId w:val="6"/>
              </w:numPr>
              <w:autoSpaceDE w:val="0"/>
              <w:autoSpaceDN w:val="0"/>
              <w:adjustRightInd w:val="0"/>
              <w:spacing w:after="240" w:line="276" w:lineRule="auto"/>
              <w:ind w:left="781"/>
              <w:rPr>
                <w:sz w:val="20"/>
                <w:szCs w:val="20"/>
              </w:rPr>
            </w:pPr>
            <w:r w:rsidRPr="00F03767">
              <w:rPr>
                <w:sz w:val="20"/>
                <w:szCs w:val="20"/>
              </w:rPr>
              <w:t>stężenie</w:t>
            </w:r>
            <w:r>
              <w:rPr>
                <w:sz w:val="20"/>
                <w:szCs w:val="20"/>
              </w:rPr>
              <w:t xml:space="preserve"> kreatyniny.</w:t>
            </w:r>
          </w:p>
          <w:p w14:paraId="61607520" w14:textId="77777777" w:rsidR="005A08A7" w:rsidRDefault="005A08A7" w:rsidP="005A08A7">
            <w:pPr>
              <w:pStyle w:val="Akapitzlist"/>
              <w:autoSpaceDE w:val="0"/>
              <w:autoSpaceDN w:val="0"/>
              <w:adjustRightInd w:val="0"/>
              <w:spacing w:after="240" w:line="276" w:lineRule="auto"/>
              <w:ind w:left="781"/>
              <w:rPr>
                <w:sz w:val="20"/>
                <w:szCs w:val="20"/>
              </w:rPr>
            </w:pPr>
          </w:p>
          <w:p w14:paraId="4C7A257D" w14:textId="77777777" w:rsidR="005A08A7" w:rsidRPr="00620D7F" w:rsidRDefault="005A08A7" w:rsidP="005E1CC8">
            <w:pPr>
              <w:pStyle w:val="Akapitzlist"/>
              <w:numPr>
                <w:ilvl w:val="0"/>
                <w:numId w:val="23"/>
              </w:numPr>
              <w:autoSpaceDE w:val="0"/>
              <w:autoSpaceDN w:val="0"/>
              <w:adjustRightInd w:val="0"/>
              <w:spacing w:after="120" w:line="276" w:lineRule="auto"/>
              <w:rPr>
                <w:bCs/>
                <w:sz w:val="20"/>
                <w:szCs w:val="20"/>
              </w:rPr>
            </w:pPr>
            <w:r w:rsidRPr="00620D7F">
              <w:rPr>
                <w:bCs/>
                <w:sz w:val="20"/>
                <w:szCs w:val="20"/>
              </w:rPr>
              <w:t xml:space="preserve">Po okresie dostosowywania dawki poniższe badania </w:t>
            </w:r>
            <w:r w:rsidRPr="00620D7F">
              <w:rPr>
                <w:bCs/>
                <w:sz w:val="20"/>
                <w:szCs w:val="20"/>
              </w:rPr>
              <w:br/>
              <w:t xml:space="preserve">wg schematu : </w:t>
            </w:r>
          </w:p>
          <w:p w14:paraId="04FD1696" w14:textId="77777777" w:rsidR="005A08A7" w:rsidRPr="00911204" w:rsidRDefault="005A08A7" w:rsidP="005E1CC8">
            <w:pPr>
              <w:pStyle w:val="Akapitzlist"/>
              <w:numPr>
                <w:ilvl w:val="0"/>
                <w:numId w:val="22"/>
              </w:numPr>
              <w:autoSpaceDE w:val="0"/>
              <w:autoSpaceDN w:val="0"/>
              <w:adjustRightInd w:val="0"/>
              <w:spacing w:after="120" w:line="276" w:lineRule="auto"/>
              <w:rPr>
                <w:bCs/>
                <w:sz w:val="20"/>
                <w:szCs w:val="20"/>
              </w:rPr>
            </w:pPr>
            <w:r w:rsidRPr="00911204">
              <w:rPr>
                <w:b/>
                <w:bCs/>
                <w:sz w:val="20"/>
                <w:szCs w:val="20"/>
              </w:rPr>
              <w:t xml:space="preserve">co miesiąc </w:t>
            </w:r>
            <w:r w:rsidRPr="00911204">
              <w:rPr>
                <w:sz w:val="20"/>
                <w:szCs w:val="20"/>
              </w:rPr>
              <w:t>morfologia krwi z rozmazem;</w:t>
            </w:r>
          </w:p>
          <w:p w14:paraId="7C583ABA" w14:textId="77777777" w:rsidR="005A08A7" w:rsidRPr="00911204" w:rsidRDefault="005A08A7" w:rsidP="005E1CC8">
            <w:pPr>
              <w:pStyle w:val="Akapitzlist"/>
              <w:numPr>
                <w:ilvl w:val="0"/>
                <w:numId w:val="22"/>
              </w:numPr>
              <w:autoSpaceDE w:val="0"/>
              <w:autoSpaceDN w:val="0"/>
              <w:adjustRightInd w:val="0"/>
              <w:spacing w:after="120" w:line="276" w:lineRule="auto"/>
              <w:rPr>
                <w:bCs/>
                <w:sz w:val="20"/>
                <w:szCs w:val="20"/>
              </w:rPr>
            </w:pPr>
            <w:r w:rsidRPr="00911204">
              <w:rPr>
                <w:b/>
                <w:bCs/>
                <w:sz w:val="20"/>
                <w:szCs w:val="20"/>
              </w:rPr>
              <w:t>co 3 miesiące:</w:t>
            </w:r>
          </w:p>
          <w:p w14:paraId="5FD1E149" w14:textId="6D767084"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stężenie potasu,</w:t>
            </w:r>
          </w:p>
          <w:p w14:paraId="11BCA722" w14:textId="77777777"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stężenie kwasu moczowego;</w:t>
            </w:r>
          </w:p>
          <w:p w14:paraId="0D646F43" w14:textId="77777777"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stężenie fosforanów;</w:t>
            </w:r>
          </w:p>
          <w:p w14:paraId="610D21BF" w14:textId="77777777"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stężenie wapnia;</w:t>
            </w:r>
          </w:p>
          <w:p w14:paraId="4FD4965F" w14:textId="77777777"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stężenie kreatyniny;</w:t>
            </w:r>
          </w:p>
          <w:p w14:paraId="29998943" w14:textId="77777777"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stężenie bilirubiny całkowitej;</w:t>
            </w:r>
          </w:p>
          <w:p w14:paraId="0233A583" w14:textId="77777777" w:rsid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ALT, AST</w:t>
            </w:r>
            <w:r>
              <w:rPr>
                <w:sz w:val="20"/>
                <w:szCs w:val="20"/>
              </w:rPr>
              <w:t>;</w:t>
            </w:r>
            <w:r w:rsidRPr="005A08A7">
              <w:rPr>
                <w:sz w:val="20"/>
                <w:szCs w:val="20"/>
              </w:rPr>
              <w:t xml:space="preserve"> </w:t>
            </w:r>
          </w:p>
          <w:p w14:paraId="126141B9" w14:textId="77777777" w:rsidR="005A08A7" w:rsidRPr="005A08A7" w:rsidRDefault="005A08A7" w:rsidP="005A08A7">
            <w:pPr>
              <w:pStyle w:val="Akapitzlist"/>
              <w:numPr>
                <w:ilvl w:val="0"/>
                <w:numId w:val="3"/>
              </w:numPr>
              <w:tabs>
                <w:tab w:val="left" w:pos="639"/>
              </w:tabs>
              <w:autoSpaceDE w:val="0"/>
              <w:autoSpaceDN w:val="0"/>
              <w:adjustRightInd w:val="0"/>
              <w:spacing w:line="276" w:lineRule="auto"/>
              <w:ind w:left="639"/>
              <w:rPr>
                <w:sz w:val="20"/>
                <w:szCs w:val="20"/>
              </w:rPr>
            </w:pPr>
            <w:r w:rsidRPr="005A08A7">
              <w:rPr>
                <w:sz w:val="20"/>
                <w:szCs w:val="20"/>
              </w:rPr>
              <w:t>aktywność LDH</w:t>
            </w:r>
            <w:r>
              <w:rPr>
                <w:sz w:val="20"/>
                <w:szCs w:val="20"/>
              </w:rPr>
              <w:t>;</w:t>
            </w:r>
            <w:r w:rsidRPr="005A08A7">
              <w:rPr>
                <w:sz w:val="20"/>
                <w:szCs w:val="20"/>
              </w:rPr>
              <w:t xml:space="preserve"> </w:t>
            </w:r>
          </w:p>
          <w:p w14:paraId="3823135A" w14:textId="77777777" w:rsidR="005A08A7" w:rsidRPr="009C7A42" w:rsidRDefault="005A08A7" w:rsidP="005A08A7">
            <w:pPr>
              <w:pStyle w:val="Akapitzlist"/>
              <w:autoSpaceDE w:val="0"/>
              <w:autoSpaceDN w:val="0"/>
              <w:adjustRightInd w:val="0"/>
              <w:spacing w:line="276" w:lineRule="auto"/>
              <w:ind w:left="781"/>
              <w:rPr>
                <w:sz w:val="14"/>
                <w:szCs w:val="20"/>
              </w:rPr>
            </w:pPr>
          </w:p>
          <w:p w14:paraId="34AA3691" w14:textId="77777777" w:rsidR="005A08A7" w:rsidRPr="00F03767" w:rsidRDefault="005A08A7" w:rsidP="005A08A7">
            <w:pPr>
              <w:pStyle w:val="Akapitzlist"/>
              <w:autoSpaceDE w:val="0"/>
              <w:autoSpaceDN w:val="0"/>
              <w:adjustRightInd w:val="0"/>
              <w:spacing w:line="276" w:lineRule="auto"/>
              <w:ind w:left="360"/>
              <w:rPr>
                <w:b/>
                <w:sz w:val="20"/>
                <w:szCs w:val="20"/>
              </w:rPr>
            </w:pPr>
            <w:r w:rsidRPr="00F03767">
              <w:rPr>
                <w:b/>
                <w:sz w:val="20"/>
                <w:szCs w:val="20"/>
              </w:rPr>
              <w:t>Dodatkowo w okresie leczenia rytuksymabem:</w:t>
            </w:r>
          </w:p>
          <w:p w14:paraId="00FC2E79" w14:textId="77777777" w:rsidR="005A08A7" w:rsidRPr="00F03767" w:rsidRDefault="005A08A7" w:rsidP="005A08A7">
            <w:pPr>
              <w:pStyle w:val="Akapitzlist"/>
              <w:autoSpaceDE w:val="0"/>
              <w:autoSpaceDN w:val="0"/>
              <w:adjustRightInd w:val="0"/>
              <w:spacing w:line="276" w:lineRule="auto"/>
              <w:ind w:left="360"/>
              <w:rPr>
                <w:sz w:val="20"/>
                <w:szCs w:val="20"/>
              </w:rPr>
            </w:pPr>
            <w:r w:rsidRPr="00F03767">
              <w:rPr>
                <w:b/>
                <w:sz w:val="20"/>
                <w:szCs w:val="20"/>
              </w:rPr>
              <w:t>co 28 dni</w:t>
            </w:r>
            <w:r>
              <w:rPr>
                <w:b/>
                <w:sz w:val="20"/>
                <w:szCs w:val="20"/>
              </w:rPr>
              <w:t xml:space="preserve"> </w:t>
            </w:r>
            <w:r w:rsidRPr="00F03767">
              <w:rPr>
                <w:sz w:val="20"/>
                <w:szCs w:val="20"/>
              </w:rPr>
              <w:t>EKG</w:t>
            </w:r>
            <w:r>
              <w:rPr>
                <w:sz w:val="20"/>
                <w:szCs w:val="20"/>
              </w:rPr>
              <w:t>.</w:t>
            </w:r>
          </w:p>
          <w:p w14:paraId="658F8A9B" w14:textId="77777777" w:rsidR="005A08A7" w:rsidRPr="009C7A42" w:rsidRDefault="005A08A7" w:rsidP="005A08A7">
            <w:pPr>
              <w:autoSpaceDE w:val="0"/>
              <w:autoSpaceDN w:val="0"/>
              <w:adjustRightInd w:val="0"/>
              <w:spacing w:line="276" w:lineRule="auto"/>
              <w:rPr>
                <w:sz w:val="14"/>
                <w:szCs w:val="20"/>
                <w:highlight w:val="magenta"/>
              </w:rPr>
            </w:pPr>
          </w:p>
          <w:p w14:paraId="4EC5546B" w14:textId="77777777" w:rsidR="005A08A7" w:rsidRPr="002D2656" w:rsidRDefault="005A08A7" w:rsidP="005A08A7">
            <w:pPr>
              <w:autoSpaceDE w:val="0"/>
              <w:autoSpaceDN w:val="0"/>
              <w:adjustRightInd w:val="0"/>
              <w:spacing w:line="276" w:lineRule="auto"/>
              <w:ind w:left="360"/>
              <w:rPr>
                <w:b/>
                <w:sz w:val="20"/>
                <w:szCs w:val="20"/>
              </w:rPr>
            </w:pPr>
            <w:r w:rsidRPr="002D2656">
              <w:rPr>
                <w:b/>
                <w:sz w:val="20"/>
                <w:szCs w:val="20"/>
              </w:rPr>
              <w:t>Ocena odpowiedzi na leczenie:</w:t>
            </w:r>
          </w:p>
          <w:p w14:paraId="034478B2" w14:textId="77777777" w:rsidR="005A08A7" w:rsidRDefault="005A08A7" w:rsidP="005A08A7">
            <w:pPr>
              <w:autoSpaceDE w:val="0"/>
              <w:autoSpaceDN w:val="0"/>
              <w:adjustRightInd w:val="0"/>
              <w:spacing w:line="276" w:lineRule="auto"/>
              <w:ind w:left="360"/>
              <w:rPr>
                <w:sz w:val="20"/>
                <w:szCs w:val="20"/>
              </w:rPr>
            </w:pPr>
            <w:r w:rsidRPr="002D2656">
              <w:rPr>
                <w:sz w:val="20"/>
                <w:szCs w:val="20"/>
              </w:rPr>
              <w:t xml:space="preserve">Pierwsza ocena odpowiedzi na leczenie powinna być przeprowadzona po 3 mies. terapii, kolejne co 3 miesiące przez pierwszy rok terapii, następnie co 6 miesięcy. </w:t>
            </w:r>
          </w:p>
          <w:p w14:paraId="74D706BF" w14:textId="77777777" w:rsidR="005A08A7" w:rsidRDefault="005A08A7" w:rsidP="005A08A7">
            <w:pPr>
              <w:autoSpaceDE w:val="0"/>
              <w:autoSpaceDN w:val="0"/>
              <w:adjustRightInd w:val="0"/>
              <w:spacing w:after="120" w:line="276" w:lineRule="auto"/>
              <w:ind w:left="360"/>
              <w:rPr>
                <w:b/>
                <w:bCs/>
                <w:sz w:val="20"/>
                <w:szCs w:val="20"/>
              </w:rPr>
            </w:pPr>
            <w:r w:rsidRPr="002D2656">
              <w:rPr>
                <w:sz w:val="20"/>
                <w:szCs w:val="20"/>
              </w:rPr>
              <w:lastRenderedPageBreak/>
              <w:t>Ocena odpowiedzi na leczenie powinna być przeprowadzona zgodnie z zaleceniami</w:t>
            </w:r>
            <w:r>
              <w:rPr>
                <w:sz w:val="20"/>
                <w:szCs w:val="20"/>
              </w:rPr>
              <w:t xml:space="preserve"> </w:t>
            </w:r>
            <w:r w:rsidRPr="009E7955">
              <w:rPr>
                <w:sz w:val="20"/>
                <w:szCs w:val="20"/>
              </w:rPr>
              <w:t xml:space="preserve">International Workshop on Chronic Lymphocytic Leukemia </w:t>
            </w:r>
            <w:r>
              <w:rPr>
                <w:sz w:val="20"/>
                <w:szCs w:val="20"/>
              </w:rPr>
              <w:t>(iwCLL).</w:t>
            </w:r>
          </w:p>
          <w:p w14:paraId="782AD588" w14:textId="77777777" w:rsidR="005A08A7" w:rsidRPr="005A08A7" w:rsidRDefault="005A08A7" w:rsidP="005A08A7">
            <w:pPr>
              <w:autoSpaceDE w:val="0"/>
              <w:autoSpaceDN w:val="0"/>
              <w:adjustRightInd w:val="0"/>
              <w:spacing w:after="120" w:line="276" w:lineRule="auto"/>
              <w:rPr>
                <w:b/>
                <w:bCs/>
                <w:sz w:val="20"/>
                <w:szCs w:val="20"/>
              </w:rPr>
            </w:pPr>
          </w:p>
          <w:p w14:paraId="1E4EB4D3" w14:textId="77777777" w:rsidR="00EF52C7" w:rsidRPr="002D2656" w:rsidRDefault="00EF52C7" w:rsidP="006E6B3B">
            <w:pPr>
              <w:pStyle w:val="Akapitzlist"/>
              <w:numPr>
                <w:ilvl w:val="0"/>
                <w:numId w:val="2"/>
              </w:numPr>
              <w:autoSpaceDE w:val="0"/>
              <w:autoSpaceDN w:val="0"/>
              <w:adjustRightInd w:val="0"/>
              <w:spacing w:after="120" w:line="276" w:lineRule="auto"/>
              <w:rPr>
                <w:b/>
                <w:sz w:val="20"/>
                <w:szCs w:val="20"/>
              </w:rPr>
            </w:pPr>
            <w:r w:rsidRPr="002D2656">
              <w:rPr>
                <w:b/>
                <w:sz w:val="20"/>
                <w:szCs w:val="20"/>
              </w:rPr>
              <w:t>Monitorowanie programu:</w:t>
            </w:r>
          </w:p>
          <w:p w14:paraId="4C7BC437" w14:textId="77777777" w:rsidR="00EF52C7" w:rsidRPr="008B31A7" w:rsidRDefault="00EF52C7" w:rsidP="009F76C4">
            <w:pPr>
              <w:pStyle w:val="Akapitzlist"/>
              <w:numPr>
                <w:ilvl w:val="0"/>
                <w:numId w:val="8"/>
              </w:numPr>
              <w:autoSpaceDE w:val="0"/>
              <w:autoSpaceDN w:val="0"/>
              <w:adjustRightInd w:val="0"/>
              <w:spacing w:line="276" w:lineRule="auto"/>
              <w:rPr>
                <w:sz w:val="20"/>
                <w:szCs w:val="20"/>
              </w:rPr>
            </w:pPr>
            <w:r w:rsidRPr="008B31A7">
              <w:rPr>
                <w:sz w:val="20"/>
                <w:szCs w:val="20"/>
              </w:rPr>
              <w:t xml:space="preserve">gromadzenie </w:t>
            </w:r>
            <w:r w:rsidR="0040253D" w:rsidRPr="008B31A7">
              <w:rPr>
                <w:sz w:val="20"/>
                <w:szCs w:val="20"/>
              </w:rPr>
              <w:t xml:space="preserve">w </w:t>
            </w:r>
            <w:r w:rsidRPr="008B31A7">
              <w:rPr>
                <w:sz w:val="20"/>
                <w:szCs w:val="20"/>
              </w:rPr>
              <w:t>dokumentacji medycznej pacje</w:t>
            </w:r>
            <w:r w:rsidR="004133D9" w:rsidRPr="008B31A7">
              <w:rPr>
                <w:sz w:val="20"/>
                <w:szCs w:val="20"/>
              </w:rPr>
              <w:t>n</w:t>
            </w:r>
            <w:r w:rsidRPr="008B31A7">
              <w:rPr>
                <w:sz w:val="20"/>
                <w:szCs w:val="20"/>
              </w:rPr>
              <w:t>ta danych dotyczących monitorowania leczenia i każdorazowo przedstawianie na żądanie kontrolerów</w:t>
            </w:r>
            <w:r w:rsidR="00734A11" w:rsidRPr="008B31A7">
              <w:rPr>
                <w:sz w:val="20"/>
                <w:szCs w:val="20"/>
              </w:rPr>
              <w:t xml:space="preserve"> NFZ;</w:t>
            </w:r>
          </w:p>
          <w:p w14:paraId="43234959" w14:textId="77777777" w:rsidR="00EF52C7" w:rsidRPr="008B31A7" w:rsidRDefault="00EF52C7" w:rsidP="009F76C4">
            <w:pPr>
              <w:pStyle w:val="Akapitzlist"/>
              <w:numPr>
                <w:ilvl w:val="0"/>
                <w:numId w:val="8"/>
              </w:numPr>
              <w:autoSpaceDE w:val="0"/>
              <w:autoSpaceDN w:val="0"/>
              <w:adjustRightInd w:val="0"/>
              <w:spacing w:line="276" w:lineRule="auto"/>
              <w:rPr>
                <w:sz w:val="20"/>
                <w:szCs w:val="20"/>
              </w:rPr>
            </w:pPr>
            <w:r w:rsidRPr="008B31A7">
              <w:rPr>
                <w:sz w:val="20"/>
                <w:szCs w:val="20"/>
              </w:rPr>
              <w:t>uzupełnianie danych zawartych w rejestrze (SMPT) dostępnym za pomocą aplikacji internetowej udostępnionej przez OW NFZ</w:t>
            </w:r>
            <w:r w:rsidR="00455021" w:rsidRPr="008B31A7">
              <w:rPr>
                <w:sz w:val="20"/>
                <w:szCs w:val="20"/>
              </w:rPr>
              <w:t>,</w:t>
            </w:r>
            <w:r w:rsidRPr="008B31A7">
              <w:rPr>
                <w:sz w:val="20"/>
                <w:szCs w:val="20"/>
              </w:rPr>
              <w:t xml:space="preserve"> </w:t>
            </w:r>
            <w:r w:rsidR="00734A11" w:rsidRPr="008B31A7">
              <w:rPr>
                <w:sz w:val="20"/>
                <w:szCs w:val="20"/>
              </w:rPr>
              <w:t>z częstotliwością zgodną</w:t>
            </w:r>
            <w:r w:rsidRPr="008B31A7">
              <w:rPr>
                <w:sz w:val="20"/>
                <w:szCs w:val="20"/>
              </w:rPr>
              <w:t xml:space="preserve"> z opisem programu oraz na zakończenie leczenia</w:t>
            </w:r>
            <w:r w:rsidR="00734A11" w:rsidRPr="008B31A7">
              <w:rPr>
                <w:sz w:val="20"/>
                <w:szCs w:val="20"/>
              </w:rPr>
              <w:t>;</w:t>
            </w:r>
          </w:p>
          <w:p w14:paraId="3BC1AD3B" w14:textId="77777777" w:rsidR="001C600E" w:rsidRPr="00EF52C7" w:rsidRDefault="0040253D" w:rsidP="009F76C4">
            <w:pPr>
              <w:pStyle w:val="Akapitzlist"/>
              <w:numPr>
                <w:ilvl w:val="0"/>
                <w:numId w:val="8"/>
              </w:numPr>
              <w:autoSpaceDE w:val="0"/>
              <w:autoSpaceDN w:val="0"/>
              <w:adjustRightInd w:val="0"/>
              <w:spacing w:line="276" w:lineRule="auto"/>
              <w:rPr>
                <w:sz w:val="20"/>
                <w:szCs w:val="20"/>
              </w:rPr>
            </w:pPr>
            <w:r w:rsidRPr="008B31A7">
              <w:rPr>
                <w:sz w:val="20"/>
                <w:szCs w:val="20"/>
              </w:rPr>
              <w:t>p</w:t>
            </w:r>
            <w:r w:rsidR="001C600E" w:rsidRPr="008B31A7">
              <w:rPr>
                <w:sz w:val="20"/>
                <w:szCs w:val="20"/>
              </w:rPr>
              <w:t>rzekazywani</w:t>
            </w:r>
            <w:r w:rsidR="00EF52C7" w:rsidRPr="008B31A7">
              <w:rPr>
                <w:sz w:val="20"/>
                <w:szCs w:val="20"/>
              </w:rPr>
              <w:t>e</w:t>
            </w:r>
            <w:r w:rsidR="00FC243F" w:rsidRPr="008B31A7">
              <w:rPr>
                <w:sz w:val="20"/>
                <w:szCs w:val="20"/>
              </w:rPr>
              <w:t xml:space="preserve"> informacji sprawozdawczo-</w:t>
            </w:r>
            <w:r w:rsidR="001C600E" w:rsidRPr="008B31A7">
              <w:rPr>
                <w:sz w:val="20"/>
                <w:szCs w:val="20"/>
              </w:rPr>
              <w:t>rozliczeniowych</w:t>
            </w:r>
            <w:r w:rsidR="00EF52C7" w:rsidRPr="008B31A7">
              <w:rPr>
                <w:sz w:val="20"/>
                <w:szCs w:val="20"/>
              </w:rPr>
              <w:t xml:space="preserve"> do NFZ: </w:t>
            </w:r>
            <w:r w:rsidR="001C600E" w:rsidRPr="008B31A7">
              <w:rPr>
                <w:sz w:val="20"/>
                <w:szCs w:val="20"/>
              </w:rPr>
              <w:t>Informacje przekaz</w:t>
            </w:r>
            <w:r w:rsidR="00EF52C7" w:rsidRPr="008B31A7">
              <w:rPr>
                <w:sz w:val="20"/>
                <w:szCs w:val="20"/>
              </w:rPr>
              <w:t xml:space="preserve">uje się </w:t>
            </w:r>
            <w:r w:rsidR="00E41674" w:rsidRPr="008B31A7">
              <w:rPr>
                <w:sz w:val="20"/>
                <w:szCs w:val="20"/>
              </w:rPr>
              <w:t>w </w:t>
            </w:r>
            <w:r w:rsidR="001C600E" w:rsidRPr="008B31A7">
              <w:rPr>
                <w:sz w:val="20"/>
                <w:szCs w:val="20"/>
              </w:rPr>
              <w:t>formie papierowej i/lub w</w:t>
            </w:r>
            <w:r w:rsidR="00B90A15" w:rsidRPr="008B31A7">
              <w:rPr>
                <w:sz w:val="20"/>
                <w:szCs w:val="20"/>
              </w:rPr>
              <w:t> </w:t>
            </w:r>
            <w:r w:rsidR="001C600E" w:rsidRPr="008B31A7">
              <w:rPr>
                <w:sz w:val="20"/>
                <w:szCs w:val="20"/>
              </w:rPr>
              <w:t>formie elektronicznej, zgodnie z wymaganiami opublikowanymi przez Narodowy Fundusz Zdrowia.</w:t>
            </w:r>
          </w:p>
        </w:tc>
      </w:tr>
      <w:tr w:rsidR="0055051F" w:rsidRPr="004E2E0D" w14:paraId="5C2AEFF7" w14:textId="77777777" w:rsidTr="008F1B54">
        <w:trPr>
          <w:trHeight w:val="567"/>
        </w:trPr>
        <w:tc>
          <w:tcPr>
            <w:tcW w:w="5000" w:type="pct"/>
            <w:gridSpan w:val="3"/>
            <w:tcBorders>
              <w:top w:val="single" w:sz="6" w:space="0" w:color="auto"/>
              <w:left w:val="single" w:sz="6" w:space="0" w:color="auto"/>
              <w:bottom w:val="single" w:sz="6" w:space="0" w:color="auto"/>
              <w:right w:val="single" w:sz="6" w:space="0" w:color="auto"/>
            </w:tcBorders>
            <w:vAlign w:val="center"/>
          </w:tcPr>
          <w:p w14:paraId="22597003" w14:textId="19BF9C5C" w:rsidR="0055051F" w:rsidRPr="00F03767" w:rsidRDefault="0055051F" w:rsidP="008F1B54">
            <w:pPr>
              <w:pStyle w:val="Akapitzlist"/>
              <w:autoSpaceDE w:val="0"/>
              <w:autoSpaceDN w:val="0"/>
              <w:adjustRightInd w:val="0"/>
              <w:spacing w:line="276" w:lineRule="auto"/>
              <w:ind w:left="360"/>
              <w:jc w:val="center"/>
              <w:rPr>
                <w:b/>
                <w:bCs/>
                <w:sz w:val="20"/>
                <w:szCs w:val="20"/>
              </w:rPr>
            </w:pPr>
            <w:r w:rsidRPr="00AC3187">
              <w:rPr>
                <w:b/>
                <w:bCs/>
                <w:sz w:val="20"/>
                <w:szCs w:val="20"/>
              </w:rPr>
              <w:lastRenderedPageBreak/>
              <w:t>Część II</w:t>
            </w:r>
            <w:r w:rsidR="00AC3187">
              <w:rPr>
                <w:b/>
                <w:bCs/>
                <w:sz w:val="20"/>
                <w:szCs w:val="20"/>
              </w:rPr>
              <w:t>: Leczenie chorych na przewlekłą</w:t>
            </w:r>
            <w:r w:rsidR="00FC0852" w:rsidRPr="00AC3187">
              <w:rPr>
                <w:b/>
                <w:bCs/>
                <w:sz w:val="20"/>
                <w:szCs w:val="20"/>
              </w:rPr>
              <w:t xml:space="preserve"> białaczkę limfocytową wenetoklaksem w skojarzeniu z rytuksymabem (chorzy z delecją 17p lub mutacją </w:t>
            </w:r>
            <w:r w:rsidR="00FC0852" w:rsidRPr="00AC3187">
              <w:rPr>
                <w:b/>
                <w:bCs/>
                <w:i/>
                <w:sz w:val="20"/>
                <w:szCs w:val="20"/>
              </w:rPr>
              <w:t>TP53</w:t>
            </w:r>
            <w:r w:rsidR="00FC0852" w:rsidRPr="00AC3187">
              <w:rPr>
                <w:b/>
                <w:bCs/>
                <w:sz w:val="20"/>
                <w:szCs w:val="20"/>
              </w:rPr>
              <w:t>)</w:t>
            </w:r>
          </w:p>
        </w:tc>
      </w:tr>
      <w:tr w:rsidR="00386742" w:rsidRPr="004E2E0D" w14:paraId="7EC42BCF" w14:textId="77777777" w:rsidTr="00FB1685">
        <w:tc>
          <w:tcPr>
            <w:tcW w:w="1748" w:type="pct"/>
            <w:tcBorders>
              <w:top w:val="single" w:sz="6" w:space="0" w:color="auto"/>
              <w:left w:val="single" w:sz="6" w:space="0" w:color="auto"/>
              <w:bottom w:val="single" w:sz="6" w:space="0" w:color="auto"/>
              <w:right w:val="single" w:sz="6" w:space="0" w:color="auto"/>
            </w:tcBorders>
          </w:tcPr>
          <w:p w14:paraId="7644BE81" w14:textId="77777777" w:rsidR="00386742" w:rsidRDefault="00386742" w:rsidP="00386742">
            <w:pPr>
              <w:autoSpaceDE w:val="0"/>
              <w:autoSpaceDN w:val="0"/>
              <w:adjustRightInd w:val="0"/>
              <w:spacing w:line="276" w:lineRule="auto"/>
              <w:rPr>
                <w:b/>
                <w:bCs/>
                <w:sz w:val="20"/>
                <w:szCs w:val="20"/>
              </w:rPr>
            </w:pPr>
            <w:r>
              <w:rPr>
                <w:b/>
                <w:bCs/>
                <w:sz w:val="20"/>
                <w:szCs w:val="20"/>
              </w:rPr>
              <w:t>1) </w:t>
            </w:r>
            <w:r w:rsidRPr="00CD0236">
              <w:rPr>
                <w:b/>
                <w:bCs/>
                <w:sz w:val="20"/>
                <w:szCs w:val="20"/>
              </w:rPr>
              <w:t>Kryteria kwalifikacji:</w:t>
            </w:r>
          </w:p>
          <w:p w14:paraId="464D4AA8" w14:textId="77777777" w:rsidR="00386742" w:rsidRDefault="00386742" w:rsidP="00386742">
            <w:pPr>
              <w:autoSpaceDE w:val="0"/>
              <w:autoSpaceDN w:val="0"/>
              <w:adjustRightInd w:val="0"/>
              <w:spacing w:after="120" w:line="276" w:lineRule="auto"/>
              <w:rPr>
                <w:bCs/>
                <w:sz w:val="20"/>
                <w:szCs w:val="20"/>
              </w:rPr>
            </w:pPr>
            <w:r w:rsidRPr="003B5938">
              <w:rPr>
                <w:bCs/>
                <w:sz w:val="20"/>
                <w:szCs w:val="20"/>
              </w:rPr>
              <w:t>Chorzy z potwierdzonym rozpoz</w:t>
            </w:r>
            <w:r>
              <w:rPr>
                <w:bCs/>
                <w:sz w:val="20"/>
                <w:szCs w:val="20"/>
              </w:rPr>
              <w:t xml:space="preserve">naniem opornej lub nawrotowej przewlekłej białaczki limfocytowej (PBL), którzy spełniają wszystkie poniższe kryteria </w:t>
            </w:r>
            <w:r w:rsidRPr="00BF09FD">
              <w:rPr>
                <w:bCs/>
                <w:sz w:val="20"/>
                <w:szCs w:val="20"/>
              </w:rPr>
              <w:t>łącznie</w:t>
            </w:r>
            <w:r>
              <w:rPr>
                <w:bCs/>
                <w:sz w:val="20"/>
                <w:szCs w:val="20"/>
              </w:rPr>
              <w:t>:</w:t>
            </w:r>
          </w:p>
          <w:p w14:paraId="1E35E92C" w14:textId="77777777" w:rsidR="00386742" w:rsidRPr="009D7F67" w:rsidRDefault="00386742" w:rsidP="009F76C4">
            <w:pPr>
              <w:pStyle w:val="Akapitzlist"/>
              <w:numPr>
                <w:ilvl w:val="0"/>
                <w:numId w:val="10"/>
              </w:numPr>
              <w:autoSpaceDE w:val="0"/>
              <w:autoSpaceDN w:val="0"/>
              <w:adjustRightInd w:val="0"/>
              <w:spacing w:after="120" w:line="276" w:lineRule="auto"/>
              <w:rPr>
                <w:bCs/>
                <w:sz w:val="20"/>
                <w:szCs w:val="20"/>
              </w:rPr>
            </w:pPr>
            <w:r w:rsidRPr="009D7F67">
              <w:rPr>
                <w:bCs/>
                <w:sz w:val="20"/>
                <w:szCs w:val="20"/>
              </w:rPr>
              <w:t>wiek 18 lat i powyżej</w:t>
            </w:r>
          </w:p>
          <w:p w14:paraId="153F042B" w14:textId="77777777" w:rsidR="00386742" w:rsidRPr="009D7F67" w:rsidRDefault="00386742" w:rsidP="009F76C4">
            <w:pPr>
              <w:pStyle w:val="Akapitzlist"/>
              <w:numPr>
                <w:ilvl w:val="0"/>
                <w:numId w:val="10"/>
              </w:numPr>
              <w:autoSpaceDE w:val="0"/>
              <w:autoSpaceDN w:val="0"/>
              <w:adjustRightInd w:val="0"/>
              <w:spacing w:after="120" w:line="276" w:lineRule="auto"/>
              <w:rPr>
                <w:bCs/>
                <w:sz w:val="20"/>
                <w:szCs w:val="20"/>
              </w:rPr>
            </w:pPr>
            <w:r w:rsidRPr="009D7F67">
              <w:rPr>
                <w:bCs/>
                <w:sz w:val="20"/>
                <w:szCs w:val="20"/>
              </w:rPr>
              <w:t>stan sprawności wg ECOG 0–1</w:t>
            </w:r>
          </w:p>
          <w:p w14:paraId="2D8FAE87" w14:textId="77777777" w:rsidR="00386742" w:rsidRDefault="00386742" w:rsidP="009F76C4">
            <w:pPr>
              <w:pStyle w:val="Akapitzlist"/>
              <w:numPr>
                <w:ilvl w:val="0"/>
                <w:numId w:val="10"/>
              </w:numPr>
              <w:autoSpaceDE w:val="0"/>
              <w:autoSpaceDN w:val="0"/>
              <w:adjustRightInd w:val="0"/>
              <w:spacing w:after="120" w:line="276" w:lineRule="auto"/>
              <w:rPr>
                <w:bCs/>
                <w:sz w:val="20"/>
                <w:szCs w:val="20"/>
              </w:rPr>
            </w:pPr>
            <w:r w:rsidRPr="009D7F67">
              <w:rPr>
                <w:bCs/>
                <w:sz w:val="20"/>
                <w:szCs w:val="20"/>
              </w:rPr>
              <w:t>brak przeciwwskazań do stosowania wenetoklaksu i</w:t>
            </w:r>
            <w:r>
              <w:rPr>
                <w:bCs/>
                <w:sz w:val="20"/>
                <w:szCs w:val="20"/>
              </w:rPr>
              <w:t> </w:t>
            </w:r>
            <w:r w:rsidRPr="009D7F67">
              <w:rPr>
                <w:bCs/>
                <w:sz w:val="20"/>
                <w:szCs w:val="20"/>
              </w:rPr>
              <w:t>rytuksymabu</w:t>
            </w:r>
            <w:r>
              <w:rPr>
                <w:bCs/>
                <w:sz w:val="20"/>
                <w:szCs w:val="20"/>
              </w:rPr>
              <w:t>, które wynikają</w:t>
            </w:r>
            <w:r w:rsidRPr="009D7F67">
              <w:rPr>
                <w:bCs/>
                <w:sz w:val="20"/>
                <w:szCs w:val="20"/>
              </w:rPr>
              <w:t xml:space="preserve"> z Chara</w:t>
            </w:r>
            <w:r>
              <w:rPr>
                <w:bCs/>
                <w:sz w:val="20"/>
                <w:szCs w:val="20"/>
              </w:rPr>
              <w:t>kterystyk Produktów Leczniczych</w:t>
            </w:r>
          </w:p>
          <w:p w14:paraId="7C2740C3" w14:textId="77777777" w:rsidR="00386742" w:rsidRDefault="00386742" w:rsidP="009F76C4">
            <w:pPr>
              <w:pStyle w:val="Akapitzlist"/>
              <w:numPr>
                <w:ilvl w:val="0"/>
                <w:numId w:val="10"/>
              </w:numPr>
              <w:autoSpaceDE w:val="0"/>
              <w:autoSpaceDN w:val="0"/>
              <w:adjustRightInd w:val="0"/>
              <w:spacing w:line="276" w:lineRule="auto"/>
              <w:rPr>
                <w:bCs/>
                <w:sz w:val="20"/>
                <w:szCs w:val="20"/>
              </w:rPr>
            </w:pPr>
            <w:r>
              <w:rPr>
                <w:bCs/>
                <w:sz w:val="20"/>
                <w:szCs w:val="20"/>
              </w:rPr>
              <w:t xml:space="preserve">potwierdzona obecność delecji 17p (del17p) lub mutacji </w:t>
            </w:r>
            <w:r w:rsidRPr="00B0000F">
              <w:rPr>
                <w:bCs/>
                <w:i/>
                <w:sz w:val="20"/>
                <w:szCs w:val="20"/>
              </w:rPr>
              <w:t>TP53</w:t>
            </w:r>
            <w:r>
              <w:rPr>
                <w:bCs/>
                <w:sz w:val="20"/>
                <w:szCs w:val="20"/>
              </w:rPr>
              <w:t xml:space="preserve"> (m</w:t>
            </w:r>
            <w:r w:rsidRPr="00B0000F">
              <w:rPr>
                <w:bCs/>
                <w:i/>
                <w:sz w:val="20"/>
                <w:szCs w:val="20"/>
              </w:rPr>
              <w:t>TP53</w:t>
            </w:r>
            <w:r>
              <w:rPr>
                <w:bCs/>
                <w:sz w:val="20"/>
                <w:szCs w:val="20"/>
              </w:rPr>
              <w:t>).</w:t>
            </w:r>
          </w:p>
          <w:p w14:paraId="08EC833C" w14:textId="77777777" w:rsidR="00386742" w:rsidRDefault="00386742" w:rsidP="00386742">
            <w:pPr>
              <w:autoSpaceDE w:val="0"/>
              <w:autoSpaceDN w:val="0"/>
              <w:adjustRightInd w:val="0"/>
              <w:spacing w:line="276" w:lineRule="auto"/>
              <w:rPr>
                <w:bCs/>
                <w:sz w:val="20"/>
                <w:szCs w:val="20"/>
              </w:rPr>
            </w:pPr>
            <w:r>
              <w:rPr>
                <w:bCs/>
                <w:sz w:val="20"/>
                <w:szCs w:val="20"/>
              </w:rPr>
              <w:lastRenderedPageBreak/>
              <w:t>Kobiety w wieku rozrodczym muszą stosować wysoce skuteczne metody zapobiegania ciąży podczas stosowania wenetoklaksu i rytuksymabu oraz 30 dni po zaprzestaniu leczenia wenetoklaksem i 12 mies. po zakończeniu leczenia rytuksymabem.</w:t>
            </w:r>
          </w:p>
          <w:p w14:paraId="74735B27" w14:textId="77777777" w:rsidR="00386742" w:rsidRDefault="00386742" w:rsidP="00386742">
            <w:pPr>
              <w:keepNext/>
              <w:autoSpaceDE w:val="0"/>
              <w:autoSpaceDN w:val="0"/>
              <w:adjustRightInd w:val="0"/>
              <w:spacing w:line="276" w:lineRule="auto"/>
              <w:rPr>
                <w:b/>
                <w:sz w:val="20"/>
                <w:szCs w:val="20"/>
              </w:rPr>
            </w:pPr>
          </w:p>
          <w:p w14:paraId="087CD684" w14:textId="77777777" w:rsidR="00386742" w:rsidRDefault="00386742" w:rsidP="00386742">
            <w:pPr>
              <w:keepNext/>
              <w:autoSpaceDE w:val="0"/>
              <w:autoSpaceDN w:val="0"/>
              <w:adjustRightInd w:val="0"/>
              <w:spacing w:line="276" w:lineRule="auto"/>
              <w:rPr>
                <w:b/>
                <w:sz w:val="20"/>
                <w:szCs w:val="20"/>
              </w:rPr>
            </w:pPr>
            <w:r>
              <w:rPr>
                <w:b/>
                <w:sz w:val="20"/>
                <w:szCs w:val="20"/>
              </w:rPr>
              <w:t>2) </w:t>
            </w:r>
            <w:r w:rsidRPr="008D46F4">
              <w:rPr>
                <w:b/>
                <w:sz w:val="20"/>
                <w:szCs w:val="20"/>
              </w:rPr>
              <w:t>Określenie czasu leczenia w programie:</w:t>
            </w:r>
          </w:p>
          <w:p w14:paraId="383E366F" w14:textId="77777777" w:rsidR="00386742" w:rsidRPr="005A4468" w:rsidRDefault="00386742" w:rsidP="00386742">
            <w:pPr>
              <w:autoSpaceDE w:val="0"/>
              <w:autoSpaceDN w:val="0"/>
              <w:adjustRightInd w:val="0"/>
              <w:spacing w:line="276" w:lineRule="auto"/>
              <w:rPr>
                <w:sz w:val="20"/>
                <w:szCs w:val="20"/>
              </w:rPr>
            </w:pPr>
            <w:r w:rsidRPr="006F4F8B">
              <w:rPr>
                <w:sz w:val="20"/>
                <w:szCs w:val="20"/>
              </w:rPr>
              <w:t xml:space="preserve">Leczenie w programie </w:t>
            </w:r>
            <w:r>
              <w:rPr>
                <w:sz w:val="20"/>
                <w:szCs w:val="20"/>
              </w:rPr>
              <w:t xml:space="preserve">trwa do 24 miesięcy licząc </w:t>
            </w:r>
            <w:r w:rsidRPr="00920DDA">
              <w:rPr>
                <w:sz w:val="20"/>
                <w:szCs w:val="20"/>
              </w:rPr>
              <w:t xml:space="preserve">od </w:t>
            </w:r>
            <w:r>
              <w:rPr>
                <w:sz w:val="20"/>
                <w:szCs w:val="20"/>
              </w:rPr>
              <w:t xml:space="preserve">jednoczesnego </w:t>
            </w:r>
            <w:r w:rsidRPr="00920DDA">
              <w:rPr>
                <w:sz w:val="20"/>
                <w:szCs w:val="20"/>
              </w:rPr>
              <w:t xml:space="preserve">podania dawki </w:t>
            </w:r>
            <w:r>
              <w:rPr>
                <w:sz w:val="20"/>
                <w:szCs w:val="20"/>
              </w:rPr>
              <w:t xml:space="preserve">400 mg </w:t>
            </w:r>
            <w:r w:rsidRPr="00920DDA">
              <w:rPr>
                <w:sz w:val="20"/>
                <w:szCs w:val="20"/>
              </w:rPr>
              <w:t>wenetoklaksu</w:t>
            </w:r>
            <w:r>
              <w:rPr>
                <w:sz w:val="20"/>
                <w:szCs w:val="20"/>
              </w:rPr>
              <w:t xml:space="preserve">  i  podania rytuksymabu w 1 dniu 1 cyklu , o ile nie wystąpią kryteria uniemożliwiające udział w programie.</w:t>
            </w:r>
          </w:p>
          <w:p w14:paraId="45BB07CE" w14:textId="77777777" w:rsidR="00386742" w:rsidRDefault="00386742" w:rsidP="00386742">
            <w:pPr>
              <w:keepNext/>
              <w:autoSpaceDE w:val="0"/>
              <w:autoSpaceDN w:val="0"/>
              <w:adjustRightInd w:val="0"/>
              <w:spacing w:line="276" w:lineRule="auto"/>
              <w:rPr>
                <w:b/>
                <w:bCs/>
                <w:sz w:val="20"/>
                <w:szCs w:val="20"/>
              </w:rPr>
            </w:pPr>
          </w:p>
          <w:p w14:paraId="33274E9E" w14:textId="77777777" w:rsidR="00386742" w:rsidRPr="006F4F8B" w:rsidRDefault="00386742" w:rsidP="00386742">
            <w:pPr>
              <w:keepNext/>
              <w:autoSpaceDE w:val="0"/>
              <w:autoSpaceDN w:val="0"/>
              <w:adjustRightInd w:val="0"/>
              <w:spacing w:line="276" w:lineRule="auto"/>
              <w:rPr>
                <w:b/>
                <w:sz w:val="20"/>
                <w:szCs w:val="20"/>
              </w:rPr>
            </w:pPr>
            <w:r>
              <w:rPr>
                <w:b/>
                <w:bCs/>
                <w:sz w:val="20"/>
                <w:szCs w:val="20"/>
              </w:rPr>
              <w:t>3) </w:t>
            </w:r>
            <w:r w:rsidRPr="006F4F8B">
              <w:rPr>
                <w:b/>
                <w:bCs/>
                <w:sz w:val="20"/>
                <w:szCs w:val="20"/>
              </w:rPr>
              <w:t xml:space="preserve">Kryteria </w:t>
            </w:r>
            <w:r>
              <w:rPr>
                <w:b/>
                <w:bCs/>
                <w:sz w:val="20"/>
                <w:szCs w:val="20"/>
              </w:rPr>
              <w:t>uniemożliwiające</w:t>
            </w:r>
            <w:r w:rsidRPr="006F4F8B">
              <w:rPr>
                <w:b/>
                <w:bCs/>
                <w:sz w:val="20"/>
                <w:szCs w:val="20"/>
              </w:rPr>
              <w:t xml:space="preserve"> udział w programie:</w:t>
            </w:r>
          </w:p>
          <w:p w14:paraId="05FFC2A4" w14:textId="77777777" w:rsidR="0055051F" w:rsidRDefault="00386742" w:rsidP="005E1CC8">
            <w:pPr>
              <w:pStyle w:val="Akapitzlist"/>
              <w:numPr>
                <w:ilvl w:val="0"/>
                <w:numId w:val="18"/>
              </w:numPr>
              <w:autoSpaceDE w:val="0"/>
              <w:autoSpaceDN w:val="0"/>
              <w:adjustRightInd w:val="0"/>
              <w:spacing w:line="276" w:lineRule="auto"/>
              <w:rPr>
                <w:sz w:val="20"/>
                <w:szCs w:val="20"/>
              </w:rPr>
            </w:pPr>
            <w:r w:rsidRPr="0055051F">
              <w:rPr>
                <w:sz w:val="20"/>
                <w:szCs w:val="20"/>
              </w:rPr>
              <w:t>jednoczesne stosowanie silnych inhibitorów/induktorów CYP3A4 w czasie miareczkowania dawki  wenetoklaksu</w:t>
            </w:r>
          </w:p>
          <w:p w14:paraId="3FDACCBE" w14:textId="77777777" w:rsidR="0055051F" w:rsidRPr="0055051F" w:rsidRDefault="00386742" w:rsidP="005E1CC8">
            <w:pPr>
              <w:pStyle w:val="Akapitzlist"/>
              <w:numPr>
                <w:ilvl w:val="0"/>
                <w:numId w:val="18"/>
              </w:numPr>
              <w:autoSpaceDE w:val="0"/>
              <w:autoSpaceDN w:val="0"/>
              <w:adjustRightInd w:val="0"/>
              <w:spacing w:line="276" w:lineRule="auto"/>
              <w:rPr>
                <w:sz w:val="20"/>
                <w:szCs w:val="20"/>
              </w:rPr>
            </w:pPr>
            <w:r w:rsidRPr="0055051F">
              <w:rPr>
                <w:sz w:val="20"/>
                <w:szCs w:val="20"/>
              </w:rPr>
              <w:t>jednoczesne stosowanie preparatów zawierających dziurawiec zwyczajny</w:t>
            </w:r>
          </w:p>
          <w:p w14:paraId="47ED7395" w14:textId="77777777" w:rsidR="00386742" w:rsidRPr="0055051F" w:rsidRDefault="00386742" w:rsidP="005E1CC8">
            <w:pPr>
              <w:pStyle w:val="Akapitzlist"/>
              <w:numPr>
                <w:ilvl w:val="0"/>
                <w:numId w:val="18"/>
              </w:numPr>
              <w:autoSpaceDE w:val="0"/>
              <w:autoSpaceDN w:val="0"/>
              <w:adjustRightInd w:val="0"/>
              <w:spacing w:line="276" w:lineRule="auto"/>
              <w:rPr>
                <w:sz w:val="20"/>
                <w:szCs w:val="20"/>
              </w:rPr>
            </w:pPr>
            <w:r w:rsidRPr="0055051F">
              <w:rPr>
                <w:sz w:val="20"/>
                <w:szCs w:val="20"/>
              </w:rPr>
              <w:t>aktywne, ciężkie zakażenia</w:t>
            </w:r>
          </w:p>
          <w:p w14:paraId="7B77FDCE" w14:textId="77777777" w:rsidR="00386742" w:rsidRPr="009E4E9B" w:rsidRDefault="00386742" w:rsidP="005E1CC8">
            <w:pPr>
              <w:pStyle w:val="Akapitzlist"/>
              <w:numPr>
                <w:ilvl w:val="0"/>
                <w:numId w:val="18"/>
              </w:numPr>
              <w:autoSpaceDE w:val="0"/>
              <w:autoSpaceDN w:val="0"/>
              <w:adjustRightInd w:val="0"/>
              <w:spacing w:line="276" w:lineRule="auto"/>
              <w:rPr>
                <w:sz w:val="20"/>
                <w:szCs w:val="20"/>
              </w:rPr>
            </w:pPr>
            <w:r>
              <w:rPr>
                <w:sz w:val="20"/>
                <w:szCs w:val="20"/>
              </w:rPr>
              <w:t xml:space="preserve">stan </w:t>
            </w:r>
            <w:r w:rsidRPr="009E4E9B">
              <w:rPr>
                <w:sz w:val="20"/>
                <w:szCs w:val="20"/>
              </w:rPr>
              <w:t>silnie obniżonej odporności</w:t>
            </w:r>
          </w:p>
          <w:p w14:paraId="4550D081" w14:textId="77777777" w:rsidR="00386742" w:rsidRPr="009E4E9B" w:rsidRDefault="00386742" w:rsidP="005E1CC8">
            <w:pPr>
              <w:pStyle w:val="Akapitzlist"/>
              <w:numPr>
                <w:ilvl w:val="0"/>
                <w:numId w:val="18"/>
              </w:numPr>
              <w:autoSpaceDE w:val="0"/>
              <w:autoSpaceDN w:val="0"/>
              <w:adjustRightInd w:val="0"/>
              <w:spacing w:line="276" w:lineRule="auto"/>
              <w:rPr>
                <w:sz w:val="20"/>
                <w:szCs w:val="20"/>
              </w:rPr>
            </w:pPr>
            <w:r w:rsidRPr="009E4E9B">
              <w:rPr>
                <w:sz w:val="20"/>
                <w:szCs w:val="20"/>
              </w:rPr>
              <w:t>ciąża lub karmienie piersią</w:t>
            </w:r>
          </w:p>
          <w:p w14:paraId="485BCAB1" w14:textId="77777777" w:rsidR="00386742" w:rsidRPr="009E4E9B" w:rsidRDefault="00386742" w:rsidP="005E1CC8">
            <w:pPr>
              <w:pStyle w:val="Akapitzlist"/>
              <w:numPr>
                <w:ilvl w:val="0"/>
                <w:numId w:val="18"/>
              </w:numPr>
              <w:autoSpaceDE w:val="0"/>
              <w:autoSpaceDN w:val="0"/>
              <w:adjustRightInd w:val="0"/>
              <w:spacing w:line="276" w:lineRule="auto"/>
              <w:rPr>
                <w:sz w:val="20"/>
                <w:szCs w:val="20"/>
              </w:rPr>
            </w:pPr>
            <w:r w:rsidRPr="009E4E9B">
              <w:rPr>
                <w:sz w:val="20"/>
                <w:szCs w:val="20"/>
              </w:rPr>
              <w:t>nadwrażliwość na wenetoklaks i/lub rytuksymab i/lub białka mysie i/lub którąkolwiek substancję pomocniczą preparatów</w:t>
            </w:r>
          </w:p>
          <w:p w14:paraId="047BBC60" w14:textId="77777777" w:rsidR="00386742" w:rsidRPr="009E4E9B" w:rsidRDefault="00386742" w:rsidP="005E1CC8">
            <w:pPr>
              <w:pStyle w:val="Akapitzlist"/>
              <w:numPr>
                <w:ilvl w:val="0"/>
                <w:numId w:val="18"/>
              </w:numPr>
              <w:autoSpaceDE w:val="0"/>
              <w:autoSpaceDN w:val="0"/>
              <w:adjustRightInd w:val="0"/>
              <w:spacing w:line="276" w:lineRule="auto"/>
              <w:rPr>
                <w:sz w:val="20"/>
                <w:szCs w:val="20"/>
              </w:rPr>
            </w:pPr>
            <w:r w:rsidRPr="009E4E9B">
              <w:rPr>
                <w:sz w:val="20"/>
                <w:szCs w:val="20"/>
              </w:rPr>
              <w:t>aktywne zapalenie wątroby typu B</w:t>
            </w:r>
            <w:r>
              <w:rPr>
                <w:sz w:val="20"/>
                <w:szCs w:val="20"/>
              </w:rPr>
              <w:t>.</w:t>
            </w:r>
          </w:p>
          <w:p w14:paraId="1B02B590" w14:textId="77777777" w:rsidR="00386742" w:rsidRPr="006F4F8B" w:rsidRDefault="00386742" w:rsidP="00386742">
            <w:pPr>
              <w:keepNext/>
              <w:autoSpaceDE w:val="0"/>
              <w:autoSpaceDN w:val="0"/>
              <w:adjustRightInd w:val="0"/>
              <w:spacing w:line="276" w:lineRule="auto"/>
              <w:ind w:left="76"/>
              <w:rPr>
                <w:b/>
                <w:sz w:val="20"/>
                <w:szCs w:val="20"/>
              </w:rPr>
            </w:pPr>
            <w:r>
              <w:rPr>
                <w:b/>
                <w:bCs/>
                <w:sz w:val="20"/>
                <w:szCs w:val="20"/>
              </w:rPr>
              <w:lastRenderedPageBreak/>
              <w:t>4) Kryteria wyłączenia z</w:t>
            </w:r>
            <w:r w:rsidRPr="006F4F8B">
              <w:rPr>
                <w:b/>
                <w:bCs/>
                <w:sz w:val="20"/>
                <w:szCs w:val="20"/>
              </w:rPr>
              <w:t xml:space="preserve"> udziału w programie:</w:t>
            </w:r>
          </w:p>
          <w:p w14:paraId="51FC06B1" w14:textId="77777777" w:rsid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progresja choroby w trakcie leczenia, w tym transformacja do bardziej agresywnego chłoniaka</w:t>
            </w:r>
          </w:p>
          <w:p w14:paraId="4C9982AD" w14:textId="77777777" w:rsid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wystąpienie objawów nadwrażliwości na wenetoklaks i/lub rytuksymab i/lub na którąkolwiek substancję pomocniczą preparatu</w:t>
            </w:r>
          </w:p>
          <w:p w14:paraId="3837008A" w14:textId="77777777" w:rsid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stwierdzenie nieakceptowalnej toksyczności pomimo zastosowania zaleceń dotyczących modyfikacji dawkowania zgodnie z ChPL.</w:t>
            </w:r>
          </w:p>
          <w:p w14:paraId="311C71DF" w14:textId="77777777" w:rsid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wystąpienie postępującej wieloogniskowej leukoencefalopatii lub ciężkich reakcji skórnych (toksyczna nekroliza naskórka, zespół Stevensa Jonhsona) podczas okresu leczenia rytuksymabem</w:t>
            </w:r>
          </w:p>
          <w:p w14:paraId="2B493348" w14:textId="77777777" w:rsid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wystąpienie niekontrolowanej autoimmunologicznej anemii hemolitycznej lub immunologicznej trombocytopenii</w:t>
            </w:r>
          </w:p>
          <w:p w14:paraId="32411EA2" w14:textId="77777777" w:rsid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ciąża lub karmienie piersią</w:t>
            </w:r>
          </w:p>
          <w:p w14:paraId="0740FFA7" w14:textId="77777777" w:rsidR="00386742" w:rsidRPr="0055051F" w:rsidRDefault="00386742" w:rsidP="005E1CC8">
            <w:pPr>
              <w:pStyle w:val="Akapitzlist"/>
              <w:keepNext/>
              <w:numPr>
                <w:ilvl w:val="0"/>
                <w:numId w:val="19"/>
              </w:numPr>
              <w:autoSpaceDE w:val="0"/>
              <w:autoSpaceDN w:val="0"/>
              <w:adjustRightInd w:val="0"/>
              <w:spacing w:line="276" w:lineRule="auto"/>
              <w:rPr>
                <w:sz w:val="20"/>
                <w:szCs w:val="20"/>
              </w:rPr>
            </w:pPr>
            <w:r w:rsidRPr="0055051F">
              <w:rPr>
                <w:sz w:val="20"/>
                <w:szCs w:val="20"/>
              </w:rPr>
              <w:t>rezygnacja pacjenta.</w:t>
            </w:r>
          </w:p>
        </w:tc>
        <w:tc>
          <w:tcPr>
            <w:tcW w:w="1429" w:type="pct"/>
            <w:tcBorders>
              <w:top w:val="single" w:sz="6" w:space="0" w:color="auto"/>
              <w:left w:val="single" w:sz="6" w:space="0" w:color="auto"/>
              <w:bottom w:val="single" w:sz="6" w:space="0" w:color="auto"/>
              <w:right w:val="single" w:sz="6" w:space="0" w:color="auto"/>
            </w:tcBorders>
          </w:tcPr>
          <w:p w14:paraId="639C5221" w14:textId="77777777" w:rsidR="00386742" w:rsidRDefault="00386742" w:rsidP="00386742">
            <w:pPr>
              <w:autoSpaceDE w:val="0"/>
              <w:autoSpaceDN w:val="0"/>
              <w:adjustRightInd w:val="0"/>
              <w:spacing w:line="276" w:lineRule="auto"/>
              <w:rPr>
                <w:b/>
                <w:sz w:val="20"/>
                <w:szCs w:val="20"/>
              </w:rPr>
            </w:pPr>
            <w:r w:rsidRPr="00CD0236">
              <w:rPr>
                <w:b/>
                <w:sz w:val="20"/>
                <w:szCs w:val="20"/>
              </w:rPr>
              <w:lastRenderedPageBreak/>
              <w:t>Dawkowanie:</w:t>
            </w:r>
          </w:p>
          <w:p w14:paraId="7F07991F" w14:textId="77777777" w:rsidR="00386742" w:rsidRPr="0055051F" w:rsidRDefault="00386742" w:rsidP="009F76C4">
            <w:pPr>
              <w:pStyle w:val="Akapitzlist"/>
              <w:numPr>
                <w:ilvl w:val="6"/>
                <w:numId w:val="6"/>
              </w:numPr>
              <w:autoSpaceDE w:val="0"/>
              <w:autoSpaceDN w:val="0"/>
              <w:adjustRightInd w:val="0"/>
              <w:spacing w:line="276" w:lineRule="auto"/>
              <w:ind w:left="356"/>
              <w:rPr>
                <w:b/>
                <w:sz w:val="20"/>
                <w:szCs w:val="20"/>
              </w:rPr>
            </w:pPr>
            <w:r w:rsidRPr="0055051F">
              <w:rPr>
                <w:b/>
                <w:sz w:val="20"/>
                <w:szCs w:val="20"/>
              </w:rPr>
              <w:t>Wenetoklaks:</w:t>
            </w:r>
          </w:p>
          <w:p w14:paraId="618A31FF" w14:textId="77777777" w:rsidR="00386742" w:rsidRPr="00910A7F" w:rsidRDefault="00386742" w:rsidP="00386742">
            <w:pPr>
              <w:autoSpaceDE w:val="0"/>
              <w:autoSpaceDN w:val="0"/>
              <w:adjustRightInd w:val="0"/>
              <w:spacing w:line="276" w:lineRule="auto"/>
              <w:rPr>
                <w:sz w:val="20"/>
                <w:szCs w:val="20"/>
              </w:rPr>
            </w:pPr>
            <w:r>
              <w:rPr>
                <w:sz w:val="20"/>
                <w:szCs w:val="20"/>
              </w:rPr>
              <w:t>Dawka początkowa wynosi 20 mg wenetoklaksu raz na dobę przez 7 dni. Dawkę należy stopniowo zwiększać przez okres 5 tygodni aż do osiągnięcia zalecanej dawki dobowej 400 mg jak pokazano na schemacie poniżej:</w:t>
            </w:r>
          </w:p>
          <w:p w14:paraId="0DACE7AB" w14:textId="77777777" w:rsidR="00386742" w:rsidRPr="0055051F" w:rsidRDefault="00386742" w:rsidP="005E1CC8">
            <w:pPr>
              <w:pStyle w:val="Akapitzlist"/>
              <w:numPr>
                <w:ilvl w:val="0"/>
                <w:numId w:val="20"/>
              </w:numPr>
              <w:autoSpaceDE w:val="0"/>
              <w:autoSpaceDN w:val="0"/>
              <w:adjustRightInd w:val="0"/>
              <w:spacing w:line="276" w:lineRule="auto"/>
              <w:rPr>
                <w:b/>
                <w:sz w:val="20"/>
                <w:szCs w:val="20"/>
              </w:rPr>
            </w:pPr>
            <w:r w:rsidRPr="0055051F">
              <w:rPr>
                <w:b/>
                <w:sz w:val="20"/>
                <w:szCs w:val="20"/>
              </w:rPr>
              <w:t>Tydzień 1</w:t>
            </w:r>
          </w:p>
          <w:p w14:paraId="3D405168" w14:textId="77777777" w:rsidR="00386742" w:rsidRPr="009E3788"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20 </w:t>
            </w:r>
            <w:r w:rsidRPr="009E3788">
              <w:rPr>
                <w:sz w:val="20"/>
                <w:szCs w:val="20"/>
              </w:rPr>
              <w:t xml:space="preserve">mg </w:t>
            </w:r>
            <w:r>
              <w:rPr>
                <w:sz w:val="20"/>
                <w:szCs w:val="20"/>
              </w:rPr>
              <w:t>na dobę w jednej dawce.</w:t>
            </w:r>
          </w:p>
          <w:p w14:paraId="677FC4CA" w14:textId="77777777" w:rsidR="00386742" w:rsidRPr="0055051F" w:rsidRDefault="00386742" w:rsidP="005E1CC8">
            <w:pPr>
              <w:pStyle w:val="Akapitzlist"/>
              <w:numPr>
                <w:ilvl w:val="0"/>
                <w:numId w:val="20"/>
              </w:numPr>
              <w:autoSpaceDE w:val="0"/>
              <w:autoSpaceDN w:val="0"/>
              <w:adjustRightInd w:val="0"/>
              <w:spacing w:line="276" w:lineRule="auto"/>
              <w:rPr>
                <w:b/>
                <w:sz w:val="20"/>
                <w:szCs w:val="20"/>
              </w:rPr>
            </w:pPr>
            <w:r w:rsidRPr="0055051F">
              <w:rPr>
                <w:b/>
                <w:sz w:val="20"/>
                <w:szCs w:val="20"/>
              </w:rPr>
              <w:t>Tydzień 2</w:t>
            </w:r>
          </w:p>
          <w:p w14:paraId="2BAD7A90" w14:textId="77777777" w:rsidR="00386742" w:rsidRDefault="00386742" w:rsidP="00386742">
            <w:pPr>
              <w:autoSpaceDE w:val="0"/>
              <w:autoSpaceDN w:val="0"/>
              <w:adjustRightInd w:val="0"/>
              <w:spacing w:line="276" w:lineRule="auto"/>
              <w:rPr>
                <w:sz w:val="20"/>
                <w:szCs w:val="20"/>
              </w:rPr>
            </w:pPr>
            <w:r w:rsidRPr="009E3788">
              <w:rPr>
                <w:sz w:val="20"/>
                <w:szCs w:val="20"/>
              </w:rPr>
              <w:lastRenderedPageBreak/>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50 </w:t>
            </w:r>
            <w:r w:rsidRPr="009E3788">
              <w:rPr>
                <w:sz w:val="20"/>
                <w:szCs w:val="20"/>
              </w:rPr>
              <w:t xml:space="preserve">mg </w:t>
            </w:r>
            <w:r>
              <w:rPr>
                <w:sz w:val="20"/>
                <w:szCs w:val="20"/>
              </w:rPr>
              <w:t>na dobę w jednej dawce.</w:t>
            </w:r>
          </w:p>
          <w:p w14:paraId="39439F7C" w14:textId="77777777" w:rsidR="00386742" w:rsidRPr="008B409B" w:rsidRDefault="00386742" w:rsidP="005E1CC8">
            <w:pPr>
              <w:numPr>
                <w:ilvl w:val="0"/>
                <w:numId w:val="20"/>
              </w:numPr>
              <w:autoSpaceDE w:val="0"/>
              <w:autoSpaceDN w:val="0"/>
              <w:adjustRightInd w:val="0"/>
              <w:spacing w:line="276" w:lineRule="auto"/>
              <w:rPr>
                <w:b/>
                <w:sz w:val="20"/>
                <w:szCs w:val="20"/>
              </w:rPr>
            </w:pPr>
            <w:r>
              <w:rPr>
                <w:b/>
                <w:sz w:val="20"/>
                <w:szCs w:val="20"/>
              </w:rPr>
              <w:t>Tydzień</w:t>
            </w:r>
            <w:r w:rsidRPr="008B409B">
              <w:rPr>
                <w:b/>
                <w:sz w:val="20"/>
                <w:szCs w:val="20"/>
              </w:rPr>
              <w:t xml:space="preserve"> 3</w:t>
            </w:r>
          </w:p>
          <w:p w14:paraId="724A2239"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100 </w:t>
            </w:r>
            <w:r w:rsidRPr="009E3788">
              <w:rPr>
                <w:sz w:val="20"/>
                <w:szCs w:val="20"/>
              </w:rPr>
              <w:t xml:space="preserve">mg </w:t>
            </w:r>
            <w:r>
              <w:rPr>
                <w:sz w:val="20"/>
                <w:szCs w:val="20"/>
              </w:rPr>
              <w:t>na dobę w jednej dawce.</w:t>
            </w:r>
          </w:p>
          <w:p w14:paraId="210FDE2B" w14:textId="77777777" w:rsidR="00386742" w:rsidRPr="008B409B" w:rsidRDefault="00386742" w:rsidP="005E1CC8">
            <w:pPr>
              <w:numPr>
                <w:ilvl w:val="0"/>
                <w:numId w:val="20"/>
              </w:numPr>
              <w:autoSpaceDE w:val="0"/>
              <w:autoSpaceDN w:val="0"/>
              <w:adjustRightInd w:val="0"/>
              <w:spacing w:line="276" w:lineRule="auto"/>
              <w:rPr>
                <w:b/>
                <w:sz w:val="20"/>
                <w:szCs w:val="20"/>
              </w:rPr>
            </w:pPr>
            <w:r>
              <w:rPr>
                <w:b/>
                <w:sz w:val="20"/>
                <w:szCs w:val="20"/>
              </w:rPr>
              <w:t>Tydzień</w:t>
            </w:r>
            <w:r w:rsidRPr="008B409B">
              <w:rPr>
                <w:b/>
                <w:sz w:val="20"/>
                <w:szCs w:val="20"/>
              </w:rPr>
              <w:t xml:space="preserve"> 4</w:t>
            </w:r>
          </w:p>
          <w:p w14:paraId="78CADC07"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200 </w:t>
            </w:r>
            <w:r w:rsidRPr="009E3788">
              <w:rPr>
                <w:sz w:val="20"/>
                <w:szCs w:val="20"/>
              </w:rPr>
              <w:t xml:space="preserve">mg </w:t>
            </w:r>
            <w:r>
              <w:rPr>
                <w:sz w:val="20"/>
                <w:szCs w:val="20"/>
              </w:rPr>
              <w:t>na dobę w jednej dawce.</w:t>
            </w:r>
          </w:p>
          <w:p w14:paraId="1967F287" w14:textId="77777777" w:rsidR="00386742" w:rsidRPr="008B409B" w:rsidRDefault="00386742" w:rsidP="005E1CC8">
            <w:pPr>
              <w:numPr>
                <w:ilvl w:val="0"/>
                <w:numId w:val="20"/>
              </w:numPr>
              <w:autoSpaceDE w:val="0"/>
              <w:autoSpaceDN w:val="0"/>
              <w:adjustRightInd w:val="0"/>
              <w:spacing w:line="276" w:lineRule="auto"/>
              <w:rPr>
                <w:b/>
                <w:sz w:val="20"/>
                <w:szCs w:val="20"/>
              </w:rPr>
            </w:pPr>
            <w:r>
              <w:rPr>
                <w:b/>
                <w:sz w:val="20"/>
                <w:szCs w:val="20"/>
              </w:rPr>
              <w:t>Tydzień</w:t>
            </w:r>
            <w:r w:rsidRPr="008B409B">
              <w:rPr>
                <w:b/>
                <w:sz w:val="20"/>
                <w:szCs w:val="20"/>
              </w:rPr>
              <w:t xml:space="preserve"> 5</w:t>
            </w:r>
            <w:r>
              <w:rPr>
                <w:b/>
                <w:sz w:val="20"/>
                <w:szCs w:val="20"/>
              </w:rPr>
              <w:t xml:space="preserve"> i kolejne</w:t>
            </w:r>
          </w:p>
          <w:p w14:paraId="43CFF3CB"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w:t>
            </w:r>
            <w:r w:rsidRPr="009E3788">
              <w:rPr>
                <w:sz w:val="20"/>
                <w:szCs w:val="20"/>
              </w:rPr>
              <w:t xml:space="preserve"> </w:t>
            </w:r>
            <w:r>
              <w:rPr>
                <w:sz w:val="20"/>
                <w:szCs w:val="20"/>
              </w:rPr>
              <w:t>– doustnie</w:t>
            </w:r>
            <w:r w:rsidRPr="009E3788">
              <w:rPr>
                <w:sz w:val="20"/>
                <w:szCs w:val="20"/>
              </w:rPr>
              <w:t xml:space="preserve"> </w:t>
            </w:r>
            <w:r>
              <w:rPr>
                <w:sz w:val="20"/>
                <w:szCs w:val="20"/>
              </w:rPr>
              <w:t xml:space="preserve">400 </w:t>
            </w:r>
            <w:r w:rsidRPr="009E3788">
              <w:rPr>
                <w:sz w:val="20"/>
                <w:szCs w:val="20"/>
              </w:rPr>
              <w:t xml:space="preserve">mg </w:t>
            </w:r>
            <w:r>
              <w:rPr>
                <w:sz w:val="20"/>
                <w:szCs w:val="20"/>
              </w:rPr>
              <w:t>na dobę w jednej dawce.</w:t>
            </w:r>
          </w:p>
          <w:p w14:paraId="1BC888EB" w14:textId="77777777" w:rsidR="00386742" w:rsidRDefault="00386742" w:rsidP="00386742">
            <w:pPr>
              <w:autoSpaceDE w:val="0"/>
              <w:autoSpaceDN w:val="0"/>
              <w:adjustRightInd w:val="0"/>
              <w:spacing w:line="276" w:lineRule="auto"/>
              <w:rPr>
                <w:sz w:val="20"/>
                <w:szCs w:val="20"/>
              </w:rPr>
            </w:pPr>
          </w:p>
          <w:p w14:paraId="77394E7F" w14:textId="77777777" w:rsidR="00386742" w:rsidRDefault="00386742" w:rsidP="00386742">
            <w:pPr>
              <w:autoSpaceDE w:val="0"/>
              <w:autoSpaceDN w:val="0"/>
              <w:adjustRightInd w:val="0"/>
              <w:spacing w:line="276" w:lineRule="auto"/>
              <w:rPr>
                <w:sz w:val="20"/>
                <w:szCs w:val="20"/>
              </w:rPr>
            </w:pPr>
            <w:r>
              <w:rPr>
                <w:sz w:val="20"/>
                <w:szCs w:val="20"/>
              </w:rPr>
              <w:t>Dopuszcza się modyfikacje dawkowania zgodnie z Charakterystyką Produktu Leczniczego.</w:t>
            </w:r>
          </w:p>
          <w:p w14:paraId="6C856801" w14:textId="77777777" w:rsidR="00386742" w:rsidRDefault="00386742" w:rsidP="00386742">
            <w:pPr>
              <w:autoSpaceDE w:val="0"/>
              <w:autoSpaceDN w:val="0"/>
              <w:adjustRightInd w:val="0"/>
              <w:spacing w:line="276" w:lineRule="auto"/>
              <w:rPr>
                <w:sz w:val="20"/>
                <w:szCs w:val="20"/>
              </w:rPr>
            </w:pPr>
            <w:r>
              <w:rPr>
                <w:sz w:val="20"/>
                <w:szCs w:val="20"/>
              </w:rPr>
              <w:br/>
              <w:t>Przed rozpoczęciem leczenia wenetoklaksem należy dokonać oceny ryzyka zespołu rozpadu guza (TLS).</w:t>
            </w:r>
          </w:p>
          <w:p w14:paraId="54F3D098" w14:textId="77777777" w:rsidR="00386742" w:rsidRDefault="00386742" w:rsidP="00386742">
            <w:pPr>
              <w:autoSpaceDE w:val="0"/>
              <w:autoSpaceDN w:val="0"/>
              <w:adjustRightInd w:val="0"/>
              <w:spacing w:line="276" w:lineRule="auto"/>
              <w:rPr>
                <w:sz w:val="20"/>
                <w:szCs w:val="20"/>
              </w:rPr>
            </w:pPr>
          </w:p>
          <w:p w14:paraId="28963628" w14:textId="77777777" w:rsidR="00386742" w:rsidRPr="001D10F5" w:rsidRDefault="00386742" w:rsidP="00386742">
            <w:pPr>
              <w:autoSpaceDE w:val="0"/>
              <w:autoSpaceDN w:val="0"/>
              <w:adjustRightInd w:val="0"/>
              <w:spacing w:line="276" w:lineRule="auto"/>
              <w:rPr>
                <w:sz w:val="20"/>
                <w:szCs w:val="20"/>
              </w:rPr>
            </w:pPr>
            <w:r w:rsidRPr="001D10F5">
              <w:rPr>
                <w:sz w:val="20"/>
                <w:szCs w:val="20"/>
              </w:rPr>
              <w:t xml:space="preserve">Na podstawie oceny lekarza, u niektórych pacjentów, zwłaszcza tych ze </w:t>
            </w:r>
            <w:r>
              <w:rPr>
                <w:sz w:val="20"/>
                <w:szCs w:val="20"/>
              </w:rPr>
              <w:t>wysokim</w:t>
            </w:r>
            <w:r w:rsidRPr="001D10F5">
              <w:rPr>
                <w:sz w:val="20"/>
                <w:szCs w:val="20"/>
              </w:rPr>
              <w:t xml:space="preserve"> ryzykiem wystąpienia TLS może być konieczne leczenie szpitalne w dniu przyjęcia pierwszej dawki wenetoklaksu w celu intensywnej profilaktyki i monitorowania w ciągu pierwszych 24 godzin. Po powtórnej ocenie ryzyka należy rozważyć hospitalizację podczas kolejnego zwiększania dawki.</w:t>
            </w:r>
          </w:p>
          <w:p w14:paraId="25A85554" w14:textId="77777777" w:rsidR="00386742" w:rsidRDefault="00386742" w:rsidP="00386742">
            <w:pPr>
              <w:autoSpaceDE w:val="0"/>
              <w:autoSpaceDN w:val="0"/>
              <w:adjustRightInd w:val="0"/>
              <w:spacing w:line="276" w:lineRule="auto"/>
              <w:rPr>
                <w:sz w:val="20"/>
                <w:szCs w:val="20"/>
              </w:rPr>
            </w:pPr>
          </w:p>
          <w:p w14:paraId="45DE4537" w14:textId="77777777" w:rsidR="00386742" w:rsidRPr="0055051F" w:rsidRDefault="00386742" w:rsidP="009F76C4">
            <w:pPr>
              <w:pStyle w:val="Akapitzlist"/>
              <w:numPr>
                <w:ilvl w:val="6"/>
                <w:numId w:val="6"/>
              </w:numPr>
              <w:autoSpaceDE w:val="0"/>
              <w:autoSpaceDN w:val="0"/>
              <w:adjustRightInd w:val="0"/>
              <w:spacing w:line="276" w:lineRule="auto"/>
              <w:ind w:left="356"/>
              <w:rPr>
                <w:b/>
                <w:sz w:val="20"/>
                <w:szCs w:val="20"/>
              </w:rPr>
            </w:pPr>
            <w:r w:rsidRPr="0055051F">
              <w:rPr>
                <w:b/>
                <w:sz w:val="20"/>
                <w:szCs w:val="20"/>
              </w:rPr>
              <w:t>Rytuksymab:</w:t>
            </w:r>
          </w:p>
          <w:p w14:paraId="7B1236AE" w14:textId="77777777" w:rsidR="00386742" w:rsidRDefault="00386742" w:rsidP="00386742">
            <w:pPr>
              <w:autoSpaceDE w:val="0"/>
              <w:autoSpaceDN w:val="0"/>
              <w:adjustRightInd w:val="0"/>
              <w:spacing w:line="276" w:lineRule="auto"/>
              <w:rPr>
                <w:sz w:val="20"/>
                <w:szCs w:val="20"/>
              </w:rPr>
            </w:pPr>
            <w:r>
              <w:rPr>
                <w:sz w:val="20"/>
                <w:szCs w:val="20"/>
              </w:rPr>
              <w:t xml:space="preserve">Rozpoczęcie pierwszego cyklu leczenia rytuksymabem następuje po zakończeniu okresu miareczkowania dawki wenetoklaksu (osiągnięcie dawki 400 mg/dobę). Dawka początkowa rytuksymabu w dniu 1. 28-dniowego cyklu wynosi </w:t>
            </w:r>
            <w:r w:rsidRPr="00327DC4">
              <w:rPr>
                <w:sz w:val="20"/>
                <w:szCs w:val="20"/>
              </w:rPr>
              <w:lastRenderedPageBreak/>
              <w:t>375 mg/m</w:t>
            </w:r>
            <w:r w:rsidRPr="00533C84">
              <w:rPr>
                <w:sz w:val="20"/>
                <w:szCs w:val="20"/>
                <w:vertAlign w:val="superscript"/>
              </w:rPr>
              <w:t>2</w:t>
            </w:r>
            <w:r w:rsidRPr="00327DC4">
              <w:rPr>
                <w:sz w:val="20"/>
                <w:szCs w:val="20"/>
              </w:rPr>
              <w:t xml:space="preserve"> </w:t>
            </w:r>
            <w:r>
              <w:rPr>
                <w:sz w:val="20"/>
                <w:szCs w:val="20"/>
              </w:rPr>
              <w:t xml:space="preserve">powierzchni </w:t>
            </w:r>
            <w:r w:rsidRPr="00327DC4">
              <w:rPr>
                <w:sz w:val="20"/>
                <w:szCs w:val="20"/>
              </w:rPr>
              <w:t>ciała</w:t>
            </w:r>
            <w:r>
              <w:rPr>
                <w:sz w:val="20"/>
                <w:szCs w:val="20"/>
              </w:rPr>
              <w:t xml:space="preserve"> podawanego</w:t>
            </w:r>
            <w:r w:rsidRPr="00327DC4">
              <w:rPr>
                <w:sz w:val="20"/>
                <w:szCs w:val="20"/>
              </w:rPr>
              <w:t xml:space="preserve"> dożylnie</w:t>
            </w:r>
            <w:r>
              <w:rPr>
                <w:sz w:val="20"/>
                <w:szCs w:val="20"/>
              </w:rPr>
              <w:t>, a następnie 500 mg/m</w:t>
            </w:r>
            <w:r w:rsidRPr="00533C84">
              <w:rPr>
                <w:sz w:val="20"/>
                <w:szCs w:val="20"/>
                <w:vertAlign w:val="superscript"/>
              </w:rPr>
              <w:t>2</w:t>
            </w:r>
            <w:r>
              <w:rPr>
                <w:sz w:val="20"/>
                <w:szCs w:val="20"/>
              </w:rPr>
              <w:t xml:space="preserve"> powierzchni ciała w dniu 1. każdego 28-dniowego  cyklu, przez w sumie 6 cykli. </w:t>
            </w:r>
          </w:p>
          <w:p w14:paraId="04C89A0A" w14:textId="77777777" w:rsidR="00386742" w:rsidRDefault="00386742" w:rsidP="00386742">
            <w:pPr>
              <w:autoSpaceDE w:val="0"/>
              <w:autoSpaceDN w:val="0"/>
              <w:adjustRightInd w:val="0"/>
              <w:spacing w:line="276" w:lineRule="auto"/>
              <w:rPr>
                <w:sz w:val="20"/>
                <w:szCs w:val="20"/>
              </w:rPr>
            </w:pPr>
          </w:p>
          <w:p w14:paraId="1ECA299B" w14:textId="77777777" w:rsidR="00386742" w:rsidRPr="00CD0236" w:rsidRDefault="00386742" w:rsidP="00386742">
            <w:pPr>
              <w:autoSpaceDE w:val="0"/>
              <w:autoSpaceDN w:val="0"/>
              <w:adjustRightInd w:val="0"/>
              <w:spacing w:line="276" w:lineRule="auto"/>
              <w:rPr>
                <w:b/>
                <w:sz w:val="20"/>
                <w:szCs w:val="20"/>
              </w:rPr>
            </w:pPr>
            <w:r>
              <w:rPr>
                <w:sz w:val="20"/>
                <w:szCs w:val="20"/>
              </w:rPr>
              <w:t>Leczenie wenetoklaksem w dawce 400 mg, zgodnie z ChPL, powinno być kontynuowane w trakcie cykli leczenia rytuksymabem i po ich zakończeniu do 24 miesięcy</w:t>
            </w:r>
            <w:r w:rsidR="00DA222A">
              <w:rPr>
                <w:sz w:val="20"/>
                <w:szCs w:val="20"/>
              </w:rPr>
              <w:t xml:space="preserve"> licząc</w:t>
            </w:r>
            <w:r>
              <w:rPr>
                <w:sz w:val="20"/>
                <w:szCs w:val="20"/>
              </w:rPr>
              <w:t xml:space="preserve"> od podania rytuksymabu w  1 dniu pierwszego cyklu.</w:t>
            </w:r>
          </w:p>
        </w:tc>
        <w:tc>
          <w:tcPr>
            <w:tcW w:w="1823" w:type="pct"/>
            <w:tcBorders>
              <w:top w:val="single" w:sz="6" w:space="0" w:color="auto"/>
              <w:left w:val="single" w:sz="6" w:space="0" w:color="auto"/>
              <w:bottom w:val="single" w:sz="6" w:space="0" w:color="auto"/>
              <w:right w:val="single" w:sz="6" w:space="0" w:color="auto"/>
            </w:tcBorders>
          </w:tcPr>
          <w:p w14:paraId="4CAAED15" w14:textId="77777777" w:rsidR="005A08A7" w:rsidRPr="005A08A7" w:rsidRDefault="005A08A7" w:rsidP="005A08A7">
            <w:pPr>
              <w:pStyle w:val="Akapitzlist"/>
              <w:numPr>
                <w:ilvl w:val="6"/>
                <w:numId w:val="5"/>
              </w:numPr>
              <w:tabs>
                <w:tab w:val="left" w:pos="2136"/>
              </w:tabs>
              <w:autoSpaceDE w:val="0"/>
              <w:autoSpaceDN w:val="0"/>
              <w:adjustRightInd w:val="0"/>
              <w:spacing w:after="120" w:line="276" w:lineRule="auto"/>
              <w:ind w:left="356"/>
              <w:rPr>
                <w:b/>
                <w:bCs/>
                <w:sz w:val="20"/>
                <w:szCs w:val="20"/>
              </w:rPr>
            </w:pPr>
            <w:r w:rsidRPr="005A08A7">
              <w:rPr>
                <w:b/>
                <w:bCs/>
                <w:sz w:val="20"/>
                <w:szCs w:val="20"/>
              </w:rPr>
              <w:lastRenderedPageBreak/>
              <w:t>Badania przy kwalifikacji:</w:t>
            </w:r>
          </w:p>
          <w:p w14:paraId="54562D4C" w14:textId="77777777" w:rsidR="005A08A7" w:rsidRPr="005A08A7" w:rsidRDefault="005A08A7" w:rsidP="005E1CC8">
            <w:pPr>
              <w:pStyle w:val="Akapitzlist"/>
              <w:numPr>
                <w:ilvl w:val="0"/>
                <w:numId w:val="24"/>
              </w:numPr>
              <w:autoSpaceDE w:val="0"/>
              <w:autoSpaceDN w:val="0"/>
              <w:adjustRightInd w:val="0"/>
              <w:spacing w:after="120" w:line="276" w:lineRule="auto"/>
              <w:ind w:left="356"/>
              <w:rPr>
                <w:sz w:val="20"/>
                <w:szCs w:val="20"/>
              </w:rPr>
            </w:pPr>
            <w:r w:rsidRPr="005A08A7">
              <w:rPr>
                <w:sz w:val="20"/>
                <w:szCs w:val="20"/>
              </w:rPr>
              <w:t>Badania niezbędne do ustalenia rozpoznania przewlekłej białaczki limfocytowej, o ile nie były wykonywane wcześniej:</w:t>
            </w:r>
          </w:p>
          <w:p w14:paraId="0914A151" w14:textId="77777777" w:rsidR="005A08A7" w:rsidRPr="00EA29FC" w:rsidRDefault="005A08A7" w:rsidP="005A08A7">
            <w:pPr>
              <w:pStyle w:val="Akapitzlist"/>
              <w:numPr>
                <w:ilvl w:val="1"/>
                <w:numId w:val="7"/>
              </w:numPr>
              <w:autoSpaceDE w:val="0"/>
              <w:autoSpaceDN w:val="0"/>
              <w:adjustRightInd w:val="0"/>
              <w:spacing w:after="120" w:line="276" w:lineRule="auto"/>
              <w:rPr>
                <w:sz w:val="20"/>
                <w:szCs w:val="20"/>
              </w:rPr>
            </w:pPr>
            <w:r w:rsidRPr="00EA29FC">
              <w:rPr>
                <w:sz w:val="20"/>
                <w:szCs w:val="20"/>
              </w:rPr>
              <w:t>morfologia krwi obwodowej wraz ze rozmazem</w:t>
            </w:r>
            <w:r>
              <w:rPr>
                <w:sz w:val="20"/>
                <w:szCs w:val="20"/>
              </w:rPr>
              <w:t>;</w:t>
            </w:r>
          </w:p>
          <w:p w14:paraId="777D58B2" w14:textId="77777777" w:rsidR="005A08A7" w:rsidRPr="00EA29FC" w:rsidRDefault="005A08A7" w:rsidP="005A08A7">
            <w:pPr>
              <w:pStyle w:val="Akapitzlist"/>
              <w:numPr>
                <w:ilvl w:val="1"/>
                <w:numId w:val="7"/>
              </w:numPr>
              <w:autoSpaceDE w:val="0"/>
              <w:autoSpaceDN w:val="0"/>
              <w:adjustRightInd w:val="0"/>
              <w:spacing w:after="120" w:line="276" w:lineRule="auto"/>
              <w:rPr>
                <w:sz w:val="20"/>
                <w:szCs w:val="20"/>
              </w:rPr>
            </w:pPr>
            <w:r w:rsidRPr="00EA29FC">
              <w:rPr>
                <w:sz w:val="20"/>
                <w:szCs w:val="20"/>
              </w:rPr>
              <w:t>badanie na obecność del17p</w:t>
            </w:r>
            <w:r>
              <w:rPr>
                <w:sz w:val="20"/>
                <w:szCs w:val="20"/>
              </w:rPr>
              <w:t xml:space="preserve"> lub/i </w:t>
            </w:r>
            <w:r w:rsidRPr="00EA29FC">
              <w:rPr>
                <w:sz w:val="20"/>
                <w:szCs w:val="20"/>
              </w:rPr>
              <w:t>m</w:t>
            </w:r>
            <w:r w:rsidRPr="00603976">
              <w:rPr>
                <w:i/>
                <w:sz w:val="20"/>
                <w:szCs w:val="20"/>
              </w:rPr>
              <w:t>TP53</w:t>
            </w:r>
            <w:r>
              <w:rPr>
                <w:i/>
                <w:sz w:val="20"/>
                <w:szCs w:val="20"/>
              </w:rPr>
              <w:t>;</w:t>
            </w:r>
          </w:p>
          <w:p w14:paraId="1EC08E51" w14:textId="77777777" w:rsidR="005A08A7" w:rsidRPr="00DA222A" w:rsidRDefault="005A08A7" w:rsidP="00DA222A">
            <w:pPr>
              <w:pStyle w:val="Akapitzlist"/>
              <w:numPr>
                <w:ilvl w:val="1"/>
                <w:numId w:val="7"/>
              </w:numPr>
              <w:autoSpaceDE w:val="0"/>
              <w:autoSpaceDN w:val="0"/>
              <w:adjustRightInd w:val="0"/>
              <w:spacing w:after="120" w:line="276" w:lineRule="auto"/>
              <w:rPr>
                <w:bCs/>
                <w:sz w:val="20"/>
                <w:szCs w:val="20"/>
              </w:rPr>
            </w:pPr>
            <w:r w:rsidRPr="00EA29FC">
              <w:rPr>
                <w:sz w:val="20"/>
                <w:szCs w:val="20"/>
              </w:rPr>
              <w:t>ocena wydolności nerek i wątroby (</w:t>
            </w:r>
            <w:r w:rsidRPr="00EA29FC">
              <w:rPr>
                <w:bCs/>
                <w:sz w:val="20"/>
                <w:szCs w:val="20"/>
              </w:rPr>
              <w:t>kreatynina, eGFR, kwas moczowy, AST, ALT, bilirubina całkowita</w:t>
            </w:r>
            <w:r>
              <w:rPr>
                <w:sz w:val="20"/>
                <w:szCs w:val="20"/>
              </w:rPr>
              <w:t>);</w:t>
            </w:r>
          </w:p>
          <w:p w14:paraId="5C207165" w14:textId="77777777" w:rsidR="00681407" w:rsidRPr="00447B86" w:rsidRDefault="00681407" w:rsidP="00681407">
            <w:pPr>
              <w:pStyle w:val="Akapitzlist"/>
              <w:numPr>
                <w:ilvl w:val="1"/>
                <w:numId w:val="7"/>
              </w:numPr>
              <w:autoSpaceDE w:val="0"/>
              <w:autoSpaceDN w:val="0"/>
              <w:adjustRightInd w:val="0"/>
              <w:spacing w:after="120" w:line="276" w:lineRule="auto"/>
              <w:rPr>
                <w:bCs/>
                <w:sz w:val="20"/>
                <w:szCs w:val="20"/>
              </w:rPr>
            </w:pPr>
            <w:r w:rsidRPr="00447B86">
              <w:rPr>
                <w:bCs/>
                <w:sz w:val="20"/>
                <w:szCs w:val="20"/>
              </w:rPr>
              <w:t>badania krwi obejmujące: stężenie potasu, stężenie fosfor</w:t>
            </w:r>
            <w:r w:rsidRPr="0027375D">
              <w:rPr>
                <w:bCs/>
                <w:sz w:val="20"/>
                <w:szCs w:val="20"/>
              </w:rPr>
              <w:t>an</w:t>
            </w:r>
            <w:r>
              <w:rPr>
                <w:bCs/>
                <w:sz w:val="20"/>
                <w:szCs w:val="20"/>
              </w:rPr>
              <w:t>ów</w:t>
            </w:r>
            <w:r w:rsidRPr="00447B86">
              <w:rPr>
                <w:bCs/>
                <w:sz w:val="20"/>
                <w:szCs w:val="20"/>
              </w:rPr>
              <w:t>, stężenie wapnia, aktywność  dehydrogenazy mleczanowej (LDH) ;</w:t>
            </w:r>
          </w:p>
          <w:p w14:paraId="63AB23D4" w14:textId="7571A70E" w:rsidR="005A08A7" w:rsidRPr="00CF1822" w:rsidRDefault="005A08A7" w:rsidP="009D752D">
            <w:pPr>
              <w:pStyle w:val="Akapitzlist"/>
              <w:numPr>
                <w:ilvl w:val="1"/>
                <w:numId w:val="7"/>
              </w:numPr>
              <w:autoSpaceDE w:val="0"/>
              <w:autoSpaceDN w:val="0"/>
              <w:adjustRightInd w:val="0"/>
              <w:spacing w:after="120" w:line="276" w:lineRule="auto"/>
              <w:rPr>
                <w:bCs/>
                <w:sz w:val="20"/>
                <w:szCs w:val="20"/>
              </w:rPr>
            </w:pPr>
            <w:r w:rsidRPr="00CF1822">
              <w:rPr>
                <w:bCs/>
                <w:sz w:val="20"/>
                <w:szCs w:val="20"/>
              </w:rPr>
              <w:t>ocena stopnia zaawansowania klinicznego wg klasyfikacji Rai'a lub Bineta;</w:t>
            </w:r>
          </w:p>
          <w:p w14:paraId="378A6AB0" w14:textId="77777777" w:rsidR="005A08A7" w:rsidRPr="00EA29FC" w:rsidRDefault="005A08A7" w:rsidP="005A08A7">
            <w:pPr>
              <w:pStyle w:val="Akapitzlist"/>
              <w:numPr>
                <w:ilvl w:val="1"/>
                <w:numId w:val="7"/>
              </w:numPr>
              <w:autoSpaceDE w:val="0"/>
              <w:autoSpaceDN w:val="0"/>
              <w:adjustRightInd w:val="0"/>
              <w:spacing w:after="120" w:line="276" w:lineRule="auto"/>
              <w:jc w:val="both"/>
              <w:rPr>
                <w:bCs/>
                <w:sz w:val="20"/>
                <w:szCs w:val="20"/>
              </w:rPr>
            </w:pPr>
            <w:r w:rsidRPr="00EA29FC">
              <w:rPr>
                <w:bCs/>
                <w:sz w:val="20"/>
                <w:szCs w:val="20"/>
              </w:rPr>
              <w:lastRenderedPageBreak/>
              <w:t xml:space="preserve">ocena masy guza, w tym badanie obrazowe </w:t>
            </w:r>
            <w:r>
              <w:rPr>
                <w:bCs/>
                <w:sz w:val="20"/>
                <w:szCs w:val="20"/>
              </w:rPr>
              <w:br/>
            </w:r>
            <w:r w:rsidRPr="00EA29FC">
              <w:rPr>
                <w:bCs/>
                <w:sz w:val="20"/>
                <w:szCs w:val="20"/>
              </w:rPr>
              <w:t xml:space="preserve">(USG j. brzusznej i rtg klatki piersiowej </w:t>
            </w:r>
            <w:r>
              <w:rPr>
                <w:bCs/>
                <w:sz w:val="20"/>
                <w:szCs w:val="20"/>
              </w:rPr>
              <w:br/>
            </w:r>
            <w:r w:rsidRPr="00EA29FC">
              <w:rPr>
                <w:bCs/>
                <w:sz w:val="20"/>
                <w:szCs w:val="20"/>
              </w:rPr>
              <w:t>lub TK lub MRI</w:t>
            </w:r>
            <w:r>
              <w:rPr>
                <w:bCs/>
                <w:sz w:val="20"/>
                <w:szCs w:val="20"/>
              </w:rPr>
              <w:t>, wybór rodzaju badań obrazowych – do decyzji lekarza</w:t>
            </w:r>
            <w:r w:rsidRPr="00EA29FC">
              <w:rPr>
                <w:bCs/>
                <w:sz w:val="20"/>
                <w:szCs w:val="20"/>
              </w:rPr>
              <w:t xml:space="preserve">). </w:t>
            </w:r>
          </w:p>
          <w:p w14:paraId="542BA047" w14:textId="77777777" w:rsidR="005A08A7" w:rsidRPr="005A08A7" w:rsidRDefault="005A08A7" w:rsidP="005E1CC8">
            <w:pPr>
              <w:pStyle w:val="Akapitzlist"/>
              <w:numPr>
                <w:ilvl w:val="0"/>
                <w:numId w:val="24"/>
              </w:numPr>
              <w:autoSpaceDE w:val="0"/>
              <w:autoSpaceDN w:val="0"/>
              <w:adjustRightInd w:val="0"/>
              <w:spacing w:after="120" w:line="276" w:lineRule="auto"/>
              <w:ind w:left="356"/>
              <w:rPr>
                <w:bCs/>
                <w:sz w:val="20"/>
                <w:szCs w:val="20"/>
              </w:rPr>
            </w:pPr>
            <w:r w:rsidRPr="005A08A7">
              <w:rPr>
                <w:sz w:val="20"/>
                <w:szCs w:val="20"/>
              </w:rPr>
              <w:t>EKG;</w:t>
            </w:r>
          </w:p>
          <w:p w14:paraId="28B0A26E" w14:textId="77777777" w:rsidR="005A08A7" w:rsidRPr="00EA29FC" w:rsidRDefault="005A08A7" w:rsidP="005E1CC8">
            <w:pPr>
              <w:pStyle w:val="Akapitzlist"/>
              <w:numPr>
                <w:ilvl w:val="0"/>
                <w:numId w:val="24"/>
              </w:numPr>
              <w:autoSpaceDE w:val="0"/>
              <w:autoSpaceDN w:val="0"/>
              <w:adjustRightInd w:val="0"/>
              <w:spacing w:after="120" w:line="276" w:lineRule="auto"/>
              <w:ind w:left="356"/>
              <w:rPr>
                <w:bCs/>
                <w:sz w:val="20"/>
                <w:szCs w:val="20"/>
              </w:rPr>
            </w:pPr>
            <w:r w:rsidRPr="00EA29FC">
              <w:rPr>
                <w:sz w:val="20"/>
                <w:szCs w:val="20"/>
              </w:rPr>
              <w:t xml:space="preserve">przesiewowe badanie w kierunku obecności wirusowego zapalenia wątroby typu B (w tym </w:t>
            </w:r>
            <w:r>
              <w:rPr>
                <w:sz w:val="20"/>
                <w:szCs w:val="20"/>
              </w:rPr>
              <w:t>HB</w:t>
            </w:r>
            <w:r w:rsidRPr="00EA29FC">
              <w:rPr>
                <w:sz w:val="20"/>
                <w:szCs w:val="20"/>
              </w:rPr>
              <w:t>sAg, HBcAb)</w:t>
            </w:r>
            <w:r>
              <w:rPr>
                <w:sz w:val="20"/>
                <w:szCs w:val="20"/>
              </w:rPr>
              <w:t>;</w:t>
            </w:r>
          </w:p>
          <w:p w14:paraId="1B541940" w14:textId="77777777" w:rsidR="005A08A7" w:rsidRDefault="005A08A7" w:rsidP="005E1CC8">
            <w:pPr>
              <w:pStyle w:val="Akapitzlist"/>
              <w:numPr>
                <w:ilvl w:val="0"/>
                <w:numId w:val="24"/>
              </w:numPr>
              <w:autoSpaceDE w:val="0"/>
              <w:autoSpaceDN w:val="0"/>
              <w:adjustRightInd w:val="0"/>
              <w:spacing w:line="276" w:lineRule="auto"/>
              <w:ind w:left="356"/>
              <w:rPr>
                <w:bCs/>
                <w:sz w:val="20"/>
                <w:szCs w:val="20"/>
              </w:rPr>
            </w:pPr>
            <w:r w:rsidRPr="00EA29FC">
              <w:rPr>
                <w:bCs/>
                <w:sz w:val="20"/>
                <w:szCs w:val="20"/>
              </w:rPr>
              <w:t>test ciążowy</w:t>
            </w:r>
            <w:r>
              <w:rPr>
                <w:bCs/>
                <w:sz w:val="20"/>
                <w:szCs w:val="20"/>
              </w:rPr>
              <w:t>.</w:t>
            </w:r>
          </w:p>
          <w:p w14:paraId="04596413" w14:textId="77777777" w:rsidR="005A08A7" w:rsidRDefault="005A08A7" w:rsidP="005A08A7">
            <w:pPr>
              <w:pStyle w:val="Akapitzlist"/>
              <w:autoSpaceDE w:val="0"/>
              <w:autoSpaceDN w:val="0"/>
              <w:adjustRightInd w:val="0"/>
              <w:spacing w:line="276" w:lineRule="auto"/>
              <w:ind w:left="360"/>
              <w:rPr>
                <w:bCs/>
                <w:sz w:val="20"/>
                <w:szCs w:val="20"/>
              </w:rPr>
            </w:pPr>
          </w:p>
          <w:p w14:paraId="7460ECBD" w14:textId="77777777" w:rsidR="005A08A7" w:rsidRPr="005A08A7" w:rsidRDefault="005A08A7" w:rsidP="005A08A7">
            <w:pPr>
              <w:pStyle w:val="Akapitzlist"/>
              <w:numPr>
                <w:ilvl w:val="6"/>
                <w:numId w:val="5"/>
              </w:numPr>
              <w:autoSpaceDE w:val="0"/>
              <w:autoSpaceDN w:val="0"/>
              <w:adjustRightInd w:val="0"/>
              <w:spacing w:line="276" w:lineRule="auto"/>
              <w:ind w:left="356"/>
              <w:rPr>
                <w:bCs/>
                <w:sz w:val="20"/>
                <w:szCs w:val="20"/>
              </w:rPr>
            </w:pPr>
            <w:r w:rsidRPr="005A08A7">
              <w:rPr>
                <w:b/>
                <w:bCs/>
                <w:sz w:val="20"/>
                <w:szCs w:val="20"/>
              </w:rPr>
              <w:t>Monitorowanie leczenia:</w:t>
            </w:r>
          </w:p>
          <w:p w14:paraId="45670592" w14:textId="77777777" w:rsidR="005A08A7" w:rsidRPr="005A08A7" w:rsidRDefault="005A08A7" w:rsidP="005E1CC8">
            <w:pPr>
              <w:pStyle w:val="Akapitzlist"/>
              <w:numPr>
                <w:ilvl w:val="0"/>
                <w:numId w:val="25"/>
              </w:numPr>
              <w:autoSpaceDE w:val="0"/>
              <w:autoSpaceDN w:val="0"/>
              <w:adjustRightInd w:val="0"/>
              <w:spacing w:line="276" w:lineRule="auto"/>
              <w:rPr>
                <w:b/>
                <w:bCs/>
                <w:sz w:val="20"/>
                <w:szCs w:val="20"/>
              </w:rPr>
            </w:pPr>
            <w:r w:rsidRPr="005A08A7">
              <w:rPr>
                <w:b/>
                <w:bCs/>
                <w:sz w:val="20"/>
                <w:szCs w:val="20"/>
              </w:rPr>
              <w:t>W trakcie leczenia wenetoklaksem:</w:t>
            </w:r>
          </w:p>
          <w:p w14:paraId="1C4D9612" w14:textId="2422C4F7" w:rsidR="005A08A7" w:rsidRPr="00C8133F" w:rsidRDefault="00356DAB" w:rsidP="005A08A7">
            <w:pPr>
              <w:autoSpaceDE w:val="0"/>
              <w:autoSpaceDN w:val="0"/>
              <w:adjustRightInd w:val="0"/>
              <w:spacing w:after="120" w:line="276" w:lineRule="auto"/>
              <w:ind w:left="356"/>
              <w:rPr>
                <w:bCs/>
                <w:sz w:val="20"/>
                <w:szCs w:val="20"/>
              </w:rPr>
            </w:pPr>
            <w:r>
              <w:rPr>
                <w:bCs/>
                <w:sz w:val="20"/>
                <w:szCs w:val="20"/>
              </w:rPr>
              <w:t>Przed pierwszym podaniem oraz k</w:t>
            </w:r>
            <w:r w:rsidR="005A08A7" w:rsidRPr="00C8133F">
              <w:rPr>
                <w:bCs/>
                <w:sz w:val="20"/>
                <w:szCs w:val="20"/>
              </w:rPr>
              <w:t xml:space="preserve">ażdego tygodnia przez okres dostosowania dawki wszystkie wymienione poniżej badania: </w:t>
            </w:r>
          </w:p>
          <w:p w14:paraId="6782F6D2" w14:textId="03BBFB54" w:rsidR="005A08A7" w:rsidRPr="005A08A7" w:rsidRDefault="005A08A7" w:rsidP="002D4091">
            <w:pPr>
              <w:autoSpaceDE w:val="0"/>
              <w:autoSpaceDN w:val="0"/>
              <w:adjustRightInd w:val="0"/>
              <w:spacing w:line="276" w:lineRule="auto"/>
              <w:ind w:left="379"/>
              <w:rPr>
                <w:sz w:val="20"/>
                <w:szCs w:val="20"/>
              </w:rPr>
            </w:pPr>
            <w:r>
              <w:rPr>
                <w:bCs/>
                <w:sz w:val="20"/>
                <w:szCs w:val="20"/>
              </w:rPr>
              <w:t xml:space="preserve">a) </w:t>
            </w:r>
            <w:r w:rsidR="00E347B7">
              <w:rPr>
                <w:bCs/>
                <w:sz w:val="20"/>
                <w:szCs w:val="20"/>
              </w:rPr>
              <w:t xml:space="preserve">   </w:t>
            </w:r>
            <w:r w:rsidRPr="00E347B7">
              <w:rPr>
                <w:sz w:val="20"/>
                <w:szCs w:val="20"/>
              </w:rPr>
              <w:t>mo</w:t>
            </w:r>
            <w:r w:rsidRPr="005A08A7">
              <w:rPr>
                <w:sz w:val="20"/>
                <w:szCs w:val="20"/>
              </w:rPr>
              <w:t>rfologia krwi z rozmazem;</w:t>
            </w:r>
          </w:p>
          <w:p w14:paraId="2643BEAB" w14:textId="77777777" w:rsidR="005A08A7" w:rsidRPr="005A08A7" w:rsidRDefault="005A08A7" w:rsidP="005A08A7">
            <w:pPr>
              <w:pStyle w:val="Akapitzlist"/>
              <w:numPr>
                <w:ilvl w:val="1"/>
                <w:numId w:val="5"/>
              </w:numPr>
              <w:autoSpaceDE w:val="0"/>
              <w:autoSpaceDN w:val="0"/>
              <w:adjustRightInd w:val="0"/>
              <w:spacing w:after="120" w:line="276" w:lineRule="auto"/>
              <w:rPr>
                <w:sz w:val="20"/>
                <w:szCs w:val="20"/>
              </w:rPr>
            </w:pPr>
            <w:r w:rsidRPr="005A08A7">
              <w:rPr>
                <w:sz w:val="20"/>
                <w:szCs w:val="20"/>
              </w:rPr>
              <w:t>stężenie potasu;</w:t>
            </w:r>
          </w:p>
          <w:p w14:paraId="0FF65A93" w14:textId="77777777" w:rsidR="005A08A7" w:rsidRPr="005A08A7" w:rsidRDefault="005A08A7" w:rsidP="005A08A7">
            <w:pPr>
              <w:pStyle w:val="Akapitzlist"/>
              <w:numPr>
                <w:ilvl w:val="1"/>
                <w:numId w:val="5"/>
              </w:numPr>
              <w:autoSpaceDE w:val="0"/>
              <w:autoSpaceDN w:val="0"/>
              <w:adjustRightInd w:val="0"/>
              <w:spacing w:line="276" w:lineRule="auto"/>
              <w:rPr>
                <w:sz w:val="20"/>
                <w:szCs w:val="20"/>
              </w:rPr>
            </w:pPr>
            <w:r w:rsidRPr="005A08A7">
              <w:rPr>
                <w:sz w:val="20"/>
                <w:szCs w:val="20"/>
              </w:rPr>
              <w:t>stężenie kwasu moczowego;</w:t>
            </w:r>
          </w:p>
          <w:p w14:paraId="78FD7292" w14:textId="77777777" w:rsidR="005A08A7" w:rsidRPr="00F03767" w:rsidRDefault="005A08A7" w:rsidP="005A08A7">
            <w:pPr>
              <w:pStyle w:val="Akapitzlist"/>
              <w:numPr>
                <w:ilvl w:val="1"/>
                <w:numId w:val="5"/>
              </w:numPr>
              <w:autoSpaceDE w:val="0"/>
              <w:autoSpaceDN w:val="0"/>
              <w:adjustRightInd w:val="0"/>
              <w:spacing w:line="276" w:lineRule="auto"/>
              <w:rPr>
                <w:sz w:val="20"/>
                <w:szCs w:val="20"/>
              </w:rPr>
            </w:pPr>
            <w:r>
              <w:rPr>
                <w:sz w:val="20"/>
                <w:szCs w:val="20"/>
              </w:rPr>
              <w:t>stężenie fosforanów</w:t>
            </w:r>
            <w:r w:rsidRPr="00F03767">
              <w:rPr>
                <w:sz w:val="20"/>
                <w:szCs w:val="20"/>
              </w:rPr>
              <w:t>;</w:t>
            </w:r>
          </w:p>
          <w:p w14:paraId="2E213B95" w14:textId="77777777" w:rsidR="005A08A7" w:rsidRPr="00F03767" w:rsidRDefault="005A08A7" w:rsidP="005A08A7">
            <w:pPr>
              <w:pStyle w:val="Akapitzlist"/>
              <w:numPr>
                <w:ilvl w:val="1"/>
                <w:numId w:val="5"/>
              </w:numPr>
              <w:autoSpaceDE w:val="0"/>
              <w:autoSpaceDN w:val="0"/>
              <w:adjustRightInd w:val="0"/>
              <w:spacing w:line="276" w:lineRule="auto"/>
              <w:rPr>
                <w:sz w:val="20"/>
                <w:szCs w:val="20"/>
              </w:rPr>
            </w:pPr>
            <w:r w:rsidRPr="00F03767">
              <w:rPr>
                <w:sz w:val="20"/>
                <w:szCs w:val="20"/>
              </w:rPr>
              <w:t>stężenie wapnia;</w:t>
            </w:r>
          </w:p>
          <w:p w14:paraId="4BF79660" w14:textId="77777777" w:rsidR="005A08A7" w:rsidRDefault="005A08A7" w:rsidP="005A08A7">
            <w:pPr>
              <w:pStyle w:val="Akapitzlist"/>
              <w:numPr>
                <w:ilvl w:val="1"/>
                <w:numId w:val="5"/>
              </w:numPr>
              <w:autoSpaceDE w:val="0"/>
              <w:autoSpaceDN w:val="0"/>
              <w:adjustRightInd w:val="0"/>
              <w:spacing w:after="240" w:line="276" w:lineRule="auto"/>
              <w:rPr>
                <w:sz w:val="20"/>
                <w:szCs w:val="20"/>
              </w:rPr>
            </w:pPr>
            <w:r w:rsidRPr="00F03767">
              <w:rPr>
                <w:sz w:val="20"/>
                <w:szCs w:val="20"/>
              </w:rPr>
              <w:t>stężenie</w:t>
            </w:r>
            <w:r>
              <w:rPr>
                <w:sz w:val="20"/>
                <w:szCs w:val="20"/>
              </w:rPr>
              <w:t xml:space="preserve"> kreatyniny.</w:t>
            </w:r>
          </w:p>
          <w:p w14:paraId="7450B325" w14:textId="77777777" w:rsidR="005A08A7" w:rsidRDefault="005A08A7" w:rsidP="005A08A7">
            <w:pPr>
              <w:pStyle w:val="Akapitzlist"/>
              <w:autoSpaceDE w:val="0"/>
              <w:autoSpaceDN w:val="0"/>
              <w:adjustRightInd w:val="0"/>
              <w:spacing w:after="240" w:line="276" w:lineRule="auto"/>
              <w:ind w:left="781"/>
              <w:rPr>
                <w:sz w:val="20"/>
                <w:szCs w:val="20"/>
              </w:rPr>
            </w:pPr>
          </w:p>
          <w:p w14:paraId="56F57D37" w14:textId="77777777" w:rsidR="005A08A7" w:rsidRPr="005A08A7" w:rsidRDefault="005A08A7" w:rsidP="005E1CC8">
            <w:pPr>
              <w:pStyle w:val="Akapitzlist"/>
              <w:numPr>
                <w:ilvl w:val="0"/>
                <w:numId w:val="25"/>
              </w:numPr>
              <w:autoSpaceDE w:val="0"/>
              <w:autoSpaceDN w:val="0"/>
              <w:adjustRightInd w:val="0"/>
              <w:spacing w:after="120" w:line="276" w:lineRule="auto"/>
              <w:rPr>
                <w:bCs/>
                <w:sz w:val="20"/>
                <w:szCs w:val="20"/>
              </w:rPr>
            </w:pPr>
            <w:r w:rsidRPr="005A08A7">
              <w:rPr>
                <w:bCs/>
                <w:sz w:val="20"/>
                <w:szCs w:val="20"/>
              </w:rPr>
              <w:t xml:space="preserve">Po okresie dostosowywania dawki poniższe badania </w:t>
            </w:r>
            <w:r w:rsidRPr="005A08A7">
              <w:rPr>
                <w:bCs/>
                <w:sz w:val="20"/>
                <w:szCs w:val="20"/>
              </w:rPr>
              <w:br/>
              <w:t xml:space="preserve">wg schematu : </w:t>
            </w:r>
          </w:p>
          <w:p w14:paraId="22D17AAD" w14:textId="77777777" w:rsidR="005A08A7" w:rsidRPr="00911204" w:rsidRDefault="005A08A7" w:rsidP="005E1CC8">
            <w:pPr>
              <w:pStyle w:val="Akapitzlist"/>
              <w:numPr>
                <w:ilvl w:val="0"/>
                <w:numId w:val="22"/>
              </w:numPr>
              <w:autoSpaceDE w:val="0"/>
              <w:autoSpaceDN w:val="0"/>
              <w:adjustRightInd w:val="0"/>
              <w:spacing w:after="120" w:line="276" w:lineRule="auto"/>
              <w:rPr>
                <w:bCs/>
                <w:sz w:val="20"/>
                <w:szCs w:val="20"/>
              </w:rPr>
            </w:pPr>
            <w:r w:rsidRPr="00911204">
              <w:rPr>
                <w:b/>
                <w:bCs/>
                <w:sz w:val="20"/>
                <w:szCs w:val="20"/>
              </w:rPr>
              <w:t xml:space="preserve">co miesiąc </w:t>
            </w:r>
            <w:r w:rsidRPr="00911204">
              <w:rPr>
                <w:sz w:val="20"/>
                <w:szCs w:val="20"/>
              </w:rPr>
              <w:t>morfologia krwi z rozmazem;</w:t>
            </w:r>
          </w:p>
          <w:p w14:paraId="595C1490" w14:textId="77777777" w:rsidR="005A08A7" w:rsidRPr="00911204" w:rsidRDefault="005A08A7" w:rsidP="005E1CC8">
            <w:pPr>
              <w:pStyle w:val="Akapitzlist"/>
              <w:numPr>
                <w:ilvl w:val="0"/>
                <w:numId w:val="22"/>
              </w:numPr>
              <w:autoSpaceDE w:val="0"/>
              <w:autoSpaceDN w:val="0"/>
              <w:adjustRightInd w:val="0"/>
              <w:spacing w:after="120" w:line="276" w:lineRule="auto"/>
              <w:rPr>
                <w:bCs/>
                <w:sz w:val="20"/>
                <w:szCs w:val="20"/>
              </w:rPr>
            </w:pPr>
            <w:r w:rsidRPr="00911204">
              <w:rPr>
                <w:b/>
                <w:bCs/>
                <w:sz w:val="20"/>
                <w:szCs w:val="20"/>
              </w:rPr>
              <w:t>co 3 miesiące:</w:t>
            </w:r>
          </w:p>
          <w:p w14:paraId="3C8DD0B9"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 xml:space="preserve"> stężenie potasu,</w:t>
            </w:r>
          </w:p>
          <w:p w14:paraId="278D1F14"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stężenie kwasu moczowego;</w:t>
            </w:r>
          </w:p>
          <w:p w14:paraId="6BEDFBE2"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stężenie fosforanów;</w:t>
            </w:r>
          </w:p>
          <w:p w14:paraId="23E50118"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stężenie wapnia;</w:t>
            </w:r>
          </w:p>
          <w:p w14:paraId="2367B017"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stężenie kreatyniny;</w:t>
            </w:r>
          </w:p>
          <w:p w14:paraId="5BDB28F0"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stężenie bilirubiny całkowitej;</w:t>
            </w:r>
          </w:p>
          <w:p w14:paraId="01BE5D14" w14:textId="77777777" w:rsid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 xml:space="preserve">ALT, AST; </w:t>
            </w:r>
          </w:p>
          <w:p w14:paraId="7F056C3A" w14:textId="77777777" w:rsidR="005A08A7" w:rsidRPr="005A08A7" w:rsidRDefault="005A08A7" w:rsidP="003559BF">
            <w:pPr>
              <w:pStyle w:val="Akapitzlist"/>
              <w:numPr>
                <w:ilvl w:val="2"/>
                <w:numId w:val="7"/>
              </w:numPr>
              <w:tabs>
                <w:tab w:val="left" w:pos="639"/>
              </w:tabs>
              <w:autoSpaceDE w:val="0"/>
              <w:autoSpaceDN w:val="0"/>
              <w:adjustRightInd w:val="0"/>
              <w:spacing w:line="276" w:lineRule="auto"/>
              <w:ind w:left="639"/>
              <w:rPr>
                <w:sz w:val="20"/>
                <w:szCs w:val="20"/>
              </w:rPr>
            </w:pPr>
            <w:r w:rsidRPr="005A08A7">
              <w:rPr>
                <w:sz w:val="20"/>
                <w:szCs w:val="20"/>
              </w:rPr>
              <w:t xml:space="preserve">aktywność LDH; </w:t>
            </w:r>
          </w:p>
          <w:p w14:paraId="0E15F479" w14:textId="77777777" w:rsidR="005A08A7" w:rsidRPr="009C7A42" w:rsidRDefault="005A08A7" w:rsidP="005A08A7">
            <w:pPr>
              <w:pStyle w:val="Akapitzlist"/>
              <w:autoSpaceDE w:val="0"/>
              <w:autoSpaceDN w:val="0"/>
              <w:adjustRightInd w:val="0"/>
              <w:spacing w:line="276" w:lineRule="auto"/>
              <w:ind w:left="781"/>
              <w:rPr>
                <w:sz w:val="14"/>
                <w:szCs w:val="20"/>
              </w:rPr>
            </w:pPr>
          </w:p>
          <w:p w14:paraId="7B5072B0" w14:textId="77777777" w:rsidR="005A08A7" w:rsidRPr="00F03767" w:rsidRDefault="005A08A7" w:rsidP="005A08A7">
            <w:pPr>
              <w:pStyle w:val="Akapitzlist"/>
              <w:autoSpaceDE w:val="0"/>
              <w:autoSpaceDN w:val="0"/>
              <w:adjustRightInd w:val="0"/>
              <w:spacing w:line="276" w:lineRule="auto"/>
              <w:ind w:left="360"/>
              <w:rPr>
                <w:b/>
                <w:sz w:val="20"/>
                <w:szCs w:val="20"/>
              </w:rPr>
            </w:pPr>
            <w:r w:rsidRPr="00F03767">
              <w:rPr>
                <w:b/>
                <w:sz w:val="20"/>
                <w:szCs w:val="20"/>
              </w:rPr>
              <w:lastRenderedPageBreak/>
              <w:t>Dodatkowo w okresie leczenia rytuksymabem:</w:t>
            </w:r>
          </w:p>
          <w:p w14:paraId="584CB4A2" w14:textId="77777777" w:rsidR="005A08A7" w:rsidRPr="00F03767" w:rsidRDefault="005A08A7" w:rsidP="005A08A7">
            <w:pPr>
              <w:pStyle w:val="Akapitzlist"/>
              <w:autoSpaceDE w:val="0"/>
              <w:autoSpaceDN w:val="0"/>
              <w:adjustRightInd w:val="0"/>
              <w:spacing w:line="276" w:lineRule="auto"/>
              <w:ind w:left="360"/>
              <w:rPr>
                <w:sz w:val="20"/>
                <w:szCs w:val="20"/>
              </w:rPr>
            </w:pPr>
            <w:r w:rsidRPr="00F03767">
              <w:rPr>
                <w:b/>
                <w:sz w:val="20"/>
                <w:szCs w:val="20"/>
              </w:rPr>
              <w:t>co 28 dni</w:t>
            </w:r>
            <w:r>
              <w:rPr>
                <w:b/>
                <w:sz w:val="20"/>
                <w:szCs w:val="20"/>
              </w:rPr>
              <w:t xml:space="preserve"> </w:t>
            </w:r>
            <w:r w:rsidRPr="00F03767">
              <w:rPr>
                <w:sz w:val="20"/>
                <w:szCs w:val="20"/>
              </w:rPr>
              <w:t>EKG</w:t>
            </w:r>
            <w:r>
              <w:rPr>
                <w:sz w:val="20"/>
                <w:szCs w:val="20"/>
              </w:rPr>
              <w:t>.</w:t>
            </w:r>
          </w:p>
          <w:p w14:paraId="11BA9DDF" w14:textId="77777777" w:rsidR="005A08A7" w:rsidRDefault="005A08A7" w:rsidP="005A08A7">
            <w:pPr>
              <w:autoSpaceDE w:val="0"/>
              <w:autoSpaceDN w:val="0"/>
              <w:adjustRightInd w:val="0"/>
              <w:spacing w:line="276" w:lineRule="auto"/>
              <w:rPr>
                <w:sz w:val="14"/>
                <w:szCs w:val="20"/>
                <w:highlight w:val="magenta"/>
              </w:rPr>
            </w:pPr>
          </w:p>
          <w:p w14:paraId="3F472085" w14:textId="77777777" w:rsidR="005A08A7" w:rsidRPr="002D2656" w:rsidRDefault="005A08A7" w:rsidP="005A08A7">
            <w:pPr>
              <w:autoSpaceDE w:val="0"/>
              <w:autoSpaceDN w:val="0"/>
              <w:adjustRightInd w:val="0"/>
              <w:spacing w:line="276" w:lineRule="auto"/>
              <w:ind w:left="360"/>
              <w:rPr>
                <w:b/>
                <w:sz w:val="20"/>
                <w:szCs w:val="20"/>
              </w:rPr>
            </w:pPr>
            <w:r w:rsidRPr="002D2656">
              <w:rPr>
                <w:b/>
                <w:sz w:val="20"/>
                <w:szCs w:val="20"/>
              </w:rPr>
              <w:t>Ocena odpowiedzi na leczenie:</w:t>
            </w:r>
          </w:p>
          <w:p w14:paraId="26B7641C" w14:textId="77777777" w:rsidR="005A08A7" w:rsidRDefault="005A08A7" w:rsidP="005A08A7">
            <w:pPr>
              <w:autoSpaceDE w:val="0"/>
              <w:autoSpaceDN w:val="0"/>
              <w:adjustRightInd w:val="0"/>
              <w:spacing w:line="276" w:lineRule="auto"/>
              <w:ind w:left="360"/>
              <w:rPr>
                <w:sz w:val="20"/>
                <w:szCs w:val="20"/>
              </w:rPr>
            </w:pPr>
            <w:r w:rsidRPr="002D2656">
              <w:rPr>
                <w:sz w:val="20"/>
                <w:szCs w:val="20"/>
              </w:rPr>
              <w:t xml:space="preserve">Pierwsza ocena odpowiedzi na leczenie powinna być przeprowadzona po 3 mies. terapii, kolejne co 3 miesiące przez pierwszy rok terapii, następnie co 6 miesięcy. </w:t>
            </w:r>
          </w:p>
          <w:p w14:paraId="64885F2F" w14:textId="77777777" w:rsidR="00386742" w:rsidRPr="00867A36" w:rsidRDefault="005A08A7" w:rsidP="005A08A7">
            <w:pPr>
              <w:autoSpaceDE w:val="0"/>
              <w:autoSpaceDN w:val="0"/>
              <w:adjustRightInd w:val="0"/>
              <w:spacing w:after="120" w:line="276" w:lineRule="auto"/>
              <w:ind w:left="360"/>
              <w:rPr>
                <w:bCs/>
                <w:sz w:val="20"/>
                <w:szCs w:val="20"/>
              </w:rPr>
            </w:pPr>
            <w:r w:rsidRPr="002D2656">
              <w:rPr>
                <w:sz w:val="20"/>
                <w:szCs w:val="20"/>
              </w:rPr>
              <w:t>Ocena odpowiedzi na leczenie powinna być przeprowadzona zgodnie z zaleceniami</w:t>
            </w:r>
            <w:r>
              <w:rPr>
                <w:sz w:val="20"/>
                <w:szCs w:val="20"/>
              </w:rPr>
              <w:t xml:space="preserve"> </w:t>
            </w:r>
            <w:r w:rsidRPr="009E7955">
              <w:rPr>
                <w:sz w:val="20"/>
                <w:szCs w:val="20"/>
              </w:rPr>
              <w:t xml:space="preserve">International Workshop on Chronic Lymphocytic Leukemia </w:t>
            </w:r>
            <w:r>
              <w:rPr>
                <w:sz w:val="20"/>
                <w:szCs w:val="20"/>
              </w:rPr>
              <w:t>(iwCLL).</w:t>
            </w:r>
          </w:p>
          <w:p w14:paraId="5EB8862F" w14:textId="77777777" w:rsidR="00386742" w:rsidRPr="003559BF" w:rsidRDefault="00386742" w:rsidP="003559BF">
            <w:pPr>
              <w:pStyle w:val="Akapitzlist"/>
              <w:numPr>
                <w:ilvl w:val="0"/>
                <w:numId w:val="5"/>
              </w:numPr>
              <w:autoSpaceDE w:val="0"/>
              <w:autoSpaceDN w:val="0"/>
              <w:adjustRightInd w:val="0"/>
              <w:spacing w:after="120" w:line="276" w:lineRule="auto"/>
              <w:rPr>
                <w:b/>
                <w:sz w:val="20"/>
                <w:szCs w:val="20"/>
              </w:rPr>
            </w:pPr>
            <w:r w:rsidRPr="003559BF">
              <w:rPr>
                <w:b/>
                <w:sz w:val="20"/>
                <w:szCs w:val="20"/>
              </w:rPr>
              <w:t>Monitorowanie programu:</w:t>
            </w:r>
          </w:p>
          <w:p w14:paraId="6800996E" w14:textId="77777777" w:rsidR="00867A36" w:rsidRPr="00867A36" w:rsidRDefault="00386742" w:rsidP="005E1CC8">
            <w:pPr>
              <w:pStyle w:val="Akapitzlist"/>
              <w:numPr>
                <w:ilvl w:val="0"/>
                <w:numId w:val="17"/>
              </w:numPr>
              <w:autoSpaceDE w:val="0"/>
              <w:autoSpaceDN w:val="0"/>
              <w:adjustRightInd w:val="0"/>
              <w:spacing w:line="276" w:lineRule="auto"/>
              <w:ind w:left="781" w:hanging="425"/>
              <w:rPr>
                <w:b/>
                <w:bCs/>
                <w:sz w:val="20"/>
                <w:szCs w:val="20"/>
              </w:rPr>
            </w:pPr>
            <w:r w:rsidRPr="00867A36">
              <w:rPr>
                <w:sz w:val="20"/>
                <w:szCs w:val="20"/>
              </w:rPr>
              <w:t>gromadzenie w dokumentacji medycznej pacjenta danych dotyczących monitorowania leczenia i każdorazowo przedstawianie na żądanie kontrolerów NFZ;</w:t>
            </w:r>
          </w:p>
          <w:p w14:paraId="7A0B016D" w14:textId="77777777" w:rsidR="00867A36" w:rsidRPr="00867A36" w:rsidRDefault="00386742" w:rsidP="005E1CC8">
            <w:pPr>
              <w:pStyle w:val="Akapitzlist"/>
              <w:numPr>
                <w:ilvl w:val="0"/>
                <w:numId w:val="17"/>
              </w:numPr>
              <w:autoSpaceDE w:val="0"/>
              <w:autoSpaceDN w:val="0"/>
              <w:adjustRightInd w:val="0"/>
              <w:spacing w:line="276" w:lineRule="auto"/>
              <w:ind w:left="781" w:hanging="425"/>
              <w:rPr>
                <w:b/>
                <w:bCs/>
                <w:sz w:val="20"/>
                <w:szCs w:val="20"/>
              </w:rPr>
            </w:pPr>
            <w:r w:rsidRPr="00867A36">
              <w:rPr>
                <w:sz w:val="20"/>
                <w:szCs w:val="20"/>
              </w:rPr>
              <w:t>uzupełnianie danych zawartych w rejestrze (SMPT) dostępnym za pomocą aplikacji internetowej udostępnionej przez OW NFZ, z częstotliwością zgodną z opisem programu oraz na zakończenie leczenia;</w:t>
            </w:r>
          </w:p>
          <w:p w14:paraId="4C6C00DB" w14:textId="77777777" w:rsidR="00867A36" w:rsidRPr="008F1B54" w:rsidRDefault="00386742" w:rsidP="005E1CC8">
            <w:pPr>
              <w:pStyle w:val="Akapitzlist"/>
              <w:numPr>
                <w:ilvl w:val="0"/>
                <w:numId w:val="17"/>
              </w:numPr>
              <w:autoSpaceDE w:val="0"/>
              <w:autoSpaceDN w:val="0"/>
              <w:adjustRightInd w:val="0"/>
              <w:spacing w:line="276" w:lineRule="auto"/>
              <w:ind w:left="781" w:hanging="425"/>
              <w:rPr>
                <w:b/>
                <w:bCs/>
                <w:sz w:val="20"/>
                <w:szCs w:val="20"/>
              </w:rPr>
            </w:pPr>
            <w:r w:rsidRPr="00867A36">
              <w:rPr>
                <w:sz w:val="20"/>
                <w:szCs w:val="20"/>
              </w:rPr>
              <w:t>przekazywanie informacji sprawozdawczo-rozliczeniowych do NFZ: Informacje przekazuje się w formie papierowej i/lub w formie elektronicznej, zgodnie z wymaganiami opublikowanymi przez Narodowy Fundusz Zdrowia.</w:t>
            </w:r>
          </w:p>
          <w:p w14:paraId="1342A517" w14:textId="4731613B" w:rsidR="008F1B54" w:rsidRPr="0055051F" w:rsidRDefault="008F1B54" w:rsidP="008F1B54">
            <w:pPr>
              <w:pStyle w:val="Akapitzlist"/>
              <w:autoSpaceDE w:val="0"/>
              <w:autoSpaceDN w:val="0"/>
              <w:adjustRightInd w:val="0"/>
              <w:spacing w:line="276" w:lineRule="auto"/>
              <w:ind w:left="781"/>
              <w:rPr>
                <w:b/>
                <w:bCs/>
                <w:sz w:val="20"/>
                <w:szCs w:val="20"/>
              </w:rPr>
            </w:pPr>
          </w:p>
        </w:tc>
      </w:tr>
      <w:tr w:rsidR="0055051F" w:rsidRPr="004E2E0D" w14:paraId="71948CA5" w14:textId="77777777" w:rsidTr="00FB1685">
        <w:trPr>
          <w:trHeight w:val="567"/>
        </w:trPr>
        <w:tc>
          <w:tcPr>
            <w:tcW w:w="5000" w:type="pct"/>
            <w:gridSpan w:val="3"/>
            <w:tcBorders>
              <w:top w:val="single" w:sz="6" w:space="0" w:color="auto"/>
              <w:left w:val="single" w:sz="6" w:space="0" w:color="auto"/>
              <w:bottom w:val="single" w:sz="6" w:space="0" w:color="auto"/>
              <w:right w:val="single" w:sz="6" w:space="0" w:color="auto"/>
            </w:tcBorders>
            <w:vAlign w:val="center"/>
          </w:tcPr>
          <w:p w14:paraId="46D196D7" w14:textId="77777777" w:rsidR="0055051F" w:rsidRPr="0055051F" w:rsidRDefault="0055051F" w:rsidP="008F1B54">
            <w:pPr>
              <w:pStyle w:val="Akapitzlist"/>
              <w:autoSpaceDE w:val="0"/>
              <w:autoSpaceDN w:val="0"/>
              <w:adjustRightInd w:val="0"/>
              <w:spacing w:line="276" w:lineRule="auto"/>
              <w:ind w:left="356"/>
              <w:jc w:val="center"/>
              <w:rPr>
                <w:b/>
                <w:bCs/>
                <w:sz w:val="20"/>
                <w:szCs w:val="20"/>
              </w:rPr>
            </w:pPr>
            <w:r w:rsidRPr="00AC3187">
              <w:rPr>
                <w:b/>
                <w:bCs/>
                <w:sz w:val="20"/>
                <w:szCs w:val="20"/>
              </w:rPr>
              <w:lastRenderedPageBreak/>
              <w:t xml:space="preserve">Część </w:t>
            </w:r>
            <w:r w:rsidR="00FC0852" w:rsidRPr="00AC3187">
              <w:rPr>
                <w:b/>
                <w:bCs/>
                <w:sz w:val="20"/>
                <w:szCs w:val="20"/>
              </w:rPr>
              <w:t xml:space="preserve">III: Leczenie chorych na przewlekłą białaczkę limfocytową wenetoklaksem (chorzy z delecją 17p lub mutacją </w:t>
            </w:r>
            <w:r w:rsidR="00FC0852" w:rsidRPr="00AC3187">
              <w:rPr>
                <w:b/>
                <w:bCs/>
                <w:i/>
                <w:sz w:val="20"/>
                <w:szCs w:val="20"/>
              </w:rPr>
              <w:t>TP53</w:t>
            </w:r>
            <w:r w:rsidR="00FC0852" w:rsidRPr="00AC3187">
              <w:rPr>
                <w:b/>
                <w:bCs/>
                <w:sz w:val="20"/>
                <w:szCs w:val="20"/>
              </w:rPr>
              <w:t>, u których nie powiodło się leczenie ibrutynibem)</w:t>
            </w:r>
          </w:p>
        </w:tc>
      </w:tr>
      <w:tr w:rsidR="00386742" w:rsidRPr="004E2E0D" w14:paraId="79348613" w14:textId="77777777" w:rsidTr="00FB1685">
        <w:tc>
          <w:tcPr>
            <w:tcW w:w="1748" w:type="pct"/>
            <w:tcBorders>
              <w:top w:val="single" w:sz="6" w:space="0" w:color="auto"/>
              <w:left w:val="single" w:sz="6" w:space="0" w:color="auto"/>
              <w:bottom w:val="single" w:sz="6" w:space="0" w:color="auto"/>
              <w:right w:val="single" w:sz="6" w:space="0" w:color="auto"/>
            </w:tcBorders>
          </w:tcPr>
          <w:p w14:paraId="6AE48E46" w14:textId="77777777" w:rsidR="00386742" w:rsidRDefault="00386742" w:rsidP="00386742">
            <w:pPr>
              <w:numPr>
                <w:ilvl w:val="0"/>
                <w:numId w:val="1"/>
              </w:numPr>
              <w:autoSpaceDE w:val="0"/>
              <w:autoSpaceDN w:val="0"/>
              <w:adjustRightInd w:val="0"/>
              <w:spacing w:after="120" w:line="276" w:lineRule="auto"/>
              <w:ind w:left="284" w:hanging="284"/>
              <w:rPr>
                <w:b/>
                <w:bCs/>
                <w:sz w:val="20"/>
                <w:szCs w:val="20"/>
              </w:rPr>
            </w:pPr>
            <w:r w:rsidRPr="00CD0236">
              <w:rPr>
                <w:b/>
                <w:bCs/>
                <w:sz w:val="20"/>
                <w:szCs w:val="20"/>
              </w:rPr>
              <w:t>Kryteria kwalifikacji:</w:t>
            </w:r>
          </w:p>
          <w:p w14:paraId="5D3308D7" w14:textId="77777777" w:rsidR="00386742" w:rsidRDefault="00386742" w:rsidP="00386742">
            <w:pPr>
              <w:autoSpaceDE w:val="0"/>
              <w:autoSpaceDN w:val="0"/>
              <w:adjustRightInd w:val="0"/>
              <w:spacing w:line="276" w:lineRule="auto"/>
              <w:rPr>
                <w:sz w:val="20"/>
                <w:szCs w:val="20"/>
              </w:rPr>
            </w:pPr>
            <w:r>
              <w:rPr>
                <w:sz w:val="20"/>
                <w:szCs w:val="20"/>
              </w:rPr>
              <w:t>Do leczenia kwalifikowani są pacjenci ze zdiagnozowaną przewlekłą białaczką limfocytową spełniający łącznie wszystkie poniższe kryteria:</w:t>
            </w:r>
          </w:p>
          <w:p w14:paraId="09E7123A" w14:textId="77777777" w:rsidR="00386742" w:rsidRDefault="00386742" w:rsidP="005E1CC8">
            <w:pPr>
              <w:pStyle w:val="Akapitzlist"/>
              <w:numPr>
                <w:ilvl w:val="0"/>
                <w:numId w:val="14"/>
              </w:numPr>
              <w:autoSpaceDE w:val="0"/>
              <w:autoSpaceDN w:val="0"/>
              <w:adjustRightInd w:val="0"/>
              <w:spacing w:line="276" w:lineRule="auto"/>
              <w:rPr>
                <w:sz w:val="20"/>
                <w:szCs w:val="20"/>
              </w:rPr>
            </w:pPr>
          </w:p>
          <w:p w14:paraId="00B2E0B0" w14:textId="77777777" w:rsidR="00386742" w:rsidRPr="008810DC" w:rsidRDefault="00386742" w:rsidP="005E1CC8">
            <w:pPr>
              <w:pStyle w:val="Akapitzlist"/>
              <w:numPr>
                <w:ilvl w:val="0"/>
                <w:numId w:val="15"/>
              </w:numPr>
              <w:autoSpaceDE w:val="0"/>
              <w:autoSpaceDN w:val="0"/>
              <w:adjustRightInd w:val="0"/>
              <w:spacing w:line="276" w:lineRule="auto"/>
              <w:rPr>
                <w:sz w:val="20"/>
                <w:szCs w:val="20"/>
              </w:rPr>
            </w:pPr>
            <w:r w:rsidRPr="008810DC">
              <w:rPr>
                <w:sz w:val="20"/>
                <w:szCs w:val="20"/>
              </w:rPr>
              <w:t>wiek 18 lat i powyżej;</w:t>
            </w:r>
          </w:p>
          <w:p w14:paraId="69627A74" w14:textId="77777777" w:rsidR="00386742" w:rsidRPr="00272896" w:rsidRDefault="00386742" w:rsidP="005E1CC8">
            <w:pPr>
              <w:numPr>
                <w:ilvl w:val="0"/>
                <w:numId w:val="15"/>
              </w:numPr>
              <w:autoSpaceDE w:val="0"/>
              <w:autoSpaceDN w:val="0"/>
              <w:adjustRightInd w:val="0"/>
              <w:spacing w:line="276" w:lineRule="auto"/>
              <w:rPr>
                <w:bCs/>
                <w:sz w:val="20"/>
                <w:szCs w:val="20"/>
              </w:rPr>
            </w:pPr>
            <w:r w:rsidRPr="00272896">
              <w:rPr>
                <w:bCs/>
                <w:sz w:val="20"/>
                <w:szCs w:val="20"/>
              </w:rPr>
              <w:lastRenderedPageBreak/>
              <w:t>obecność wskazań do leczenia wg propozycji International Workshop on Chronic Lymphocytic Leukemia (IWCLL);</w:t>
            </w:r>
          </w:p>
          <w:p w14:paraId="0200AF07" w14:textId="77777777" w:rsidR="00386742" w:rsidRPr="000A6A89" w:rsidRDefault="00386742" w:rsidP="005E1CC8">
            <w:pPr>
              <w:numPr>
                <w:ilvl w:val="0"/>
                <w:numId w:val="15"/>
              </w:numPr>
              <w:autoSpaceDE w:val="0"/>
              <w:autoSpaceDN w:val="0"/>
              <w:adjustRightInd w:val="0"/>
              <w:spacing w:line="276" w:lineRule="auto"/>
              <w:rPr>
                <w:sz w:val="20"/>
                <w:szCs w:val="20"/>
              </w:rPr>
            </w:pPr>
            <w:r w:rsidRPr="000A6A89">
              <w:rPr>
                <w:bCs/>
                <w:sz w:val="20"/>
                <w:szCs w:val="20"/>
              </w:rPr>
              <w:t xml:space="preserve">pacjenci z obecnością delecji w obszarze 17p lub mutacją </w:t>
            </w:r>
            <w:r w:rsidRPr="00CB1259">
              <w:rPr>
                <w:bCs/>
                <w:i/>
                <w:sz w:val="20"/>
                <w:szCs w:val="20"/>
              </w:rPr>
              <w:t>TP53</w:t>
            </w:r>
            <w:r w:rsidRPr="000A6A89">
              <w:rPr>
                <w:bCs/>
                <w:sz w:val="20"/>
                <w:szCs w:val="20"/>
              </w:rPr>
              <w:t>, u których</w:t>
            </w:r>
            <w:r>
              <w:rPr>
                <w:bCs/>
                <w:sz w:val="20"/>
                <w:szCs w:val="20"/>
              </w:rPr>
              <w:t xml:space="preserve"> nie powiodło się</w:t>
            </w:r>
            <w:r w:rsidRPr="000A6A89">
              <w:rPr>
                <w:bCs/>
                <w:sz w:val="20"/>
                <w:szCs w:val="20"/>
              </w:rPr>
              <w:t xml:space="preserve"> leczenie </w:t>
            </w:r>
            <w:r>
              <w:rPr>
                <w:bCs/>
                <w:sz w:val="20"/>
                <w:szCs w:val="20"/>
              </w:rPr>
              <w:t>ibrutynibem</w:t>
            </w:r>
          </w:p>
          <w:p w14:paraId="6F475A49" w14:textId="77777777" w:rsidR="00386742" w:rsidRPr="00BE2107" w:rsidRDefault="00386742" w:rsidP="005E1CC8">
            <w:pPr>
              <w:numPr>
                <w:ilvl w:val="0"/>
                <w:numId w:val="15"/>
              </w:numPr>
              <w:autoSpaceDE w:val="0"/>
              <w:autoSpaceDN w:val="0"/>
              <w:adjustRightInd w:val="0"/>
              <w:spacing w:line="276" w:lineRule="auto"/>
              <w:rPr>
                <w:bCs/>
                <w:sz w:val="20"/>
                <w:szCs w:val="20"/>
              </w:rPr>
            </w:pPr>
            <w:r w:rsidRPr="00B72457">
              <w:rPr>
                <w:sz w:val="20"/>
                <w:szCs w:val="20"/>
              </w:rPr>
              <w:t>brak przeciwskazań wynikających z Charakterystyki Produktu Leczniczego</w:t>
            </w:r>
            <w:r w:rsidRPr="00782BB2">
              <w:rPr>
                <w:bCs/>
                <w:sz w:val="20"/>
                <w:szCs w:val="20"/>
              </w:rPr>
              <w:t>.</w:t>
            </w:r>
          </w:p>
          <w:p w14:paraId="1F5F8BF3" w14:textId="77777777" w:rsidR="00386742" w:rsidRDefault="00386742" w:rsidP="00386742">
            <w:pPr>
              <w:autoSpaceDE w:val="0"/>
              <w:autoSpaceDN w:val="0"/>
              <w:adjustRightInd w:val="0"/>
              <w:spacing w:line="276" w:lineRule="auto"/>
              <w:ind w:left="720"/>
              <w:rPr>
                <w:bCs/>
                <w:sz w:val="20"/>
                <w:szCs w:val="20"/>
              </w:rPr>
            </w:pPr>
          </w:p>
          <w:p w14:paraId="2F88A333" w14:textId="77777777" w:rsidR="00386742" w:rsidRDefault="00386742" w:rsidP="00386742">
            <w:pPr>
              <w:autoSpaceDE w:val="0"/>
              <w:autoSpaceDN w:val="0"/>
              <w:adjustRightInd w:val="0"/>
              <w:spacing w:line="276" w:lineRule="auto"/>
              <w:ind w:left="720"/>
              <w:rPr>
                <w:bCs/>
                <w:sz w:val="20"/>
                <w:szCs w:val="20"/>
              </w:rPr>
            </w:pPr>
            <w:r>
              <w:rPr>
                <w:bCs/>
                <w:sz w:val="20"/>
                <w:szCs w:val="20"/>
              </w:rPr>
              <w:t>lub</w:t>
            </w:r>
          </w:p>
          <w:p w14:paraId="27E99EAA" w14:textId="77777777" w:rsidR="00386742" w:rsidRPr="00EF66BC" w:rsidRDefault="00386742" w:rsidP="005E1CC8">
            <w:pPr>
              <w:pStyle w:val="Akapitzlist"/>
              <w:numPr>
                <w:ilvl w:val="0"/>
                <w:numId w:val="14"/>
              </w:numPr>
              <w:autoSpaceDE w:val="0"/>
              <w:autoSpaceDN w:val="0"/>
              <w:adjustRightInd w:val="0"/>
              <w:spacing w:line="276" w:lineRule="auto"/>
              <w:rPr>
                <w:bCs/>
                <w:sz w:val="20"/>
                <w:szCs w:val="20"/>
              </w:rPr>
            </w:pPr>
          </w:p>
          <w:p w14:paraId="4878B001" w14:textId="77777777" w:rsidR="00386742" w:rsidRDefault="00386742" w:rsidP="00386742">
            <w:pPr>
              <w:autoSpaceDE w:val="0"/>
              <w:autoSpaceDN w:val="0"/>
              <w:adjustRightInd w:val="0"/>
              <w:spacing w:line="276" w:lineRule="auto"/>
              <w:ind w:left="360"/>
              <w:jc w:val="both"/>
              <w:rPr>
                <w:bCs/>
                <w:sz w:val="20"/>
                <w:szCs w:val="20"/>
              </w:rPr>
            </w:pPr>
            <w:r w:rsidRPr="00BE2788">
              <w:rPr>
                <w:bCs/>
                <w:sz w:val="20"/>
                <w:szCs w:val="20"/>
              </w:rPr>
              <w:t xml:space="preserve">Pacjenci, którzy  rozpoczęli leczenie wenetoklaksem </w:t>
            </w:r>
            <w:r>
              <w:rPr>
                <w:bCs/>
                <w:sz w:val="20"/>
                <w:szCs w:val="20"/>
              </w:rPr>
              <w:t xml:space="preserve">              </w:t>
            </w:r>
            <w:r w:rsidRPr="00BE2788">
              <w:rPr>
                <w:bCs/>
                <w:sz w:val="20"/>
                <w:szCs w:val="20"/>
              </w:rPr>
              <w:t>w ramach innych źródeł finansowania pod warunkiem spełniania</w:t>
            </w:r>
            <w:r>
              <w:rPr>
                <w:bCs/>
                <w:sz w:val="20"/>
                <w:szCs w:val="20"/>
              </w:rPr>
              <w:t xml:space="preserve"> kryteriów kwalifikacji (pkt A</w:t>
            </w:r>
            <w:r w:rsidRPr="00BE2788">
              <w:rPr>
                <w:bCs/>
                <w:sz w:val="20"/>
                <w:szCs w:val="20"/>
              </w:rPr>
              <w:t>) przed pierwszorazowym podaniem wenetoklaksu</w:t>
            </w:r>
            <w:r>
              <w:rPr>
                <w:bCs/>
                <w:sz w:val="20"/>
                <w:szCs w:val="20"/>
              </w:rPr>
              <w:t xml:space="preserve">. </w:t>
            </w:r>
          </w:p>
          <w:p w14:paraId="590504CE" w14:textId="77777777" w:rsidR="00386742" w:rsidRPr="00BE2788" w:rsidRDefault="00386742" w:rsidP="00386742">
            <w:pPr>
              <w:autoSpaceDE w:val="0"/>
              <w:autoSpaceDN w:val="0"/>
              <w:adjustRightInd w:val="0"/>
              <w:spacing w:line="276" w:lineRule="auto"/>
              <w:ind w:left="360"/>
              <w:jc w:val="both"/>
              <w:rPr>
                <w:bCs/>
                <w:sz w:val="20"/>
                <w:szCs w:val="20"/>
              </w:rPr>
            </w:pPr>
          </w:p>
          <w:p w14:paraId="30964900" w14:textId="77777777" w:rsidR="00386742" w:rsidRDefault="00386742" w:rsidP="00386742">
            <w:pPr>
              <w:autoSpaceDE w:val="0"/>
              <w:autoSpaceDN w:val="0"/>
              <w:adjustRightInd w:val="0"/>
              <w:spacing w:line="276" w:lineRule="auto"/>
              <w:jc w:val="both"/>
              <w:rPr>
                <w:bCs/>
                <w:sz w:val="20"/>
                <w:szCs w:val="20"/>
              </w:rPr>
            </w:pPr>
            <w:r>
              <w:rPr>
                <w:bCs/>
                <w:sz w:val="20"/>
                <w:szCs w:val="20"/>
              </w:rPr>
              <w:t>Kobiety w wieku rozrodczym muszą stosować wysoce skuteczne metody zapobiegania ciąży podczas stosowania wenetoklaksu i przez 30 dni po zaprzestaniu leczenia.</w:t>
            </w:r>
          </w:p>
          <w:p w14:paraId="107B49A3" w14:textId="77777777" w:rsidR="00386742" w:rsidRDefault="00386742" w:rsidP="00386742">
            <w:pPr>
              <w:autoSpaceDE w:val="0"/>
              <w:autoSpaceDN w:val="0"/>
              <w:adjustRightInd w:val="0"/>
              <w:spacing w:line="276" w:lineRule="auto"/>
              <w:rPr>
                <w:bCs/>
                <w:sz w:val="20"/>
                <w:szCs w:val="20"/>
              </w:rPr>
            </w:pPr>
            <w:r>
              <w:rPr>
                <w:bCs/>
                <w:sz w:val="20"/>
                <w:szCs w:val="20"/>
              </w:rPr>
              <w:t>Do programu lekowego nie kwalifikuje się kobiet w ciąży.</w:t>
            </w:r>
          </w:p>
          <w:p w14:paraId="64C4B460" w14:textId="77777777" w:rsidR="00386742" w:rsidRPr="00CD0236" w:rsidRDefault="00386742" w:rsidP="00386742">
            <w:pPr>
              <w:numPr>
                <w:ilvl w:val="0"/>
                <w:numId w:val="1"/>
              </w:numPr>
              <w:autoSpaceDE w:val="0"/>
              <w:autoSpaceDN w:val="0"/>
              <w:adjustRightInd w:val="0"/>
              <w:spacing w:before="240" w:after="120" w:line="276" w:lineRule="auto"/>
              <w:ind w:left="284" w:hanging="284"/>
              <w:rPr>
                <w:b/>
                <w:sz w:val="20"/>
                <w:szCs w:val="20"/>
              </w:rPr>
            </w:pPr>
            <w:r w:rsidRPr="00CD0236">
              <w:rPr>
                <w:b/>
                <w:sz w:val="20"/>
                <w:szCs w:val="20"/>
              </w:rPr>
              <w:t>Określenie czasu leczenia w programie:</w:t>
            </w:r>
          </w:p>
          <w:p w14:paraId="6948AF9F" w14:textId="77777777" w:rsidR="00386742" w:rsidRDefault="00386742" w:rsidP="00386742">
            <w:pPr>
              <w:autoSpaceDE w:val="0"/>
              <w:autoSpaceDN w:val="0"/>
              <w:adjustRightInd w:val="0"/>
              <w:spacing w:line="276" w:lineRule="auto"/>
              <w:rPr>
                <w:sz w:val="20"/>
                <w:szCs w:val="20"/>
              </w:rPr>
            </w:pPr>
            <w:r w:rsidRPr="00EF52C7">
              <w:rPr>
                <w:sz w:val="20"/>
                <w:szCs w:val="20"/>
              </w:rPr>
              <w:t>Czas leczenia w programie określa lekarz na podstawie kryteriów wyłączenia</w:t>
            </w:r>
            <w:r>
              <w:rPr>
                <w:sz w:val="20"/>
                <w:szCs w:val="20"/>
              </w:rPr>
              <w:t>.</w:t>
            </w:r>
          </w:p>
          <w:p w14:paraId="2486646B" w14:textId="77777777" w:rsidR="00386742" w:rsidRPr="0055051F" w:rsidRDefault="00386742" w:rsidP="00386742">
            <w:pPr>
              <w:numPr>
                <w:ilvl w:val="0"/>
                <w:numId w:val="1"/>
              </w:numPr>
              <w:autoSpaceDE w:val="0"/>
              <w:autoSpaceDN w:val="0"/>
              <w:adjustRightInd w:val="0"/>
              <w:spacing w:before="240" w:after="120" w:line="276" w:lineRule="auto"/>
              <w:ind w:left="284" w:hanging="284"/>
              <w:rPr>
                <w:bCs/>
                <w:sz w:val="20"/>
                <w:szCs w:val="20"/>
              </w:rPr>
            </w:pPr>
            <w:r w:rsidRPr="0055051F">
              <w:rPr>
                <w:bCs/>
                <w:sz w:val="20"/>
                <w:szCs w:val="20"/>
              </w:rPr>
              <w:t>Kryteria wyłączenia z programu:</w:t>
            </w:r>
          </w:p>
          <w:p w14:paraId="52C727CC" w14:textId="77777777" w:rsidR="0055051F" w:rsidRPr="0055051F" w:rsidRDefault="00386742" w:rsidP="005E1CC8">
            <w:pPr>
              <w:pStyle w:val="Akapitzlist"/>
              <w:numPr>
                <w:ilvl w:val="0"/>
                <w:numId w:val="21"/>
              </w:numPr>
              <w:autoSpaceDE w:val="0"/>
              <w:autoSpaceDN w:val="0"/>
              <w:adjustRightInd w:val="0"/>
              <w:spacing w:line="276" w:lineRule="auto"/>
              <w:rPr>
                <w:b/>
                <w:bCs/>
                <w:sz w:val="20"/>
                <w:szCs w:val="20"/>
              </w:rPr>
            </w:pPr>
            <w:r w:rsidRPr="0055051F">
              <w:rPr>
                <w:sz w:val="20"/>
                <w:szCs w:val="20"/>
              </w:rPr>
              <w:t>nieakceptowalna toksyczność;</w:t>
            </w:r>
          </w:p>
          <w:p w14:paraId="3D4EAF86" w14:textId="77777777" w:rsidR="0055051F" w:rsidRPr="0055051F" w:rsidRDefault="00386742" w:rsidP="005E1CC8">
            <w:pPr>
              <w:pStyle w:val="Akapitzlist"/>
              <w:numPr>
                <w:ilvl w:val="0"/>
                <w:numId w:val="21"/>
              </w:numPr>
              <w:autoSpaceDE w:val="0"/>
              <w:autoSpaceDN w:val="0"/>
              <w:adjustRightInd w:val="0"/>
              <w:spacing w:line="276" w:lineRule="auto"/>
              <w:rPr>
                <w:b/>
                <w:bCs/>
                <w:sz w:val="20"/>
                <w:szCs w:val="20"/>
              </w:rPr>
            </w:pPr>
            <w:r w:rsidRPr="0055051F">
              <w:rPr>
                <w:sz w:val="20"/>
                <w:szCs w:val="20"/>
              </w:rPr>
              <w:t>progresja choroby w trakcie leczenia;</w:t>
            </w:r>
          </w:p>
          <w:p w14:paraId="0EB08F89" w14:textId="77777777" w:rsidR="0055051F" w:rsidRPr="0055051F" w:rsidRDefault="00386742" w:rsidP="005E1CC8">
            <w:pPr>
              <w:pStyle w:val="Akapitzlist"/>
              <w:numPr>
                <w:ilvl w:val="0"/>
                <w:numId w:val="21"/>
              </w:numPr>
              <w:autoSpaceDE w:val="0"/>
              <w:autoSpaceDN w:val="0"/>
              <w:adjustRightInd w:val="0"/>
              <w:spacing w:line="276" w:lineRule="auto"/>
              <w:rPr>
                <w:b/>
                <w:bCs/>
                <w:sz w:val="20"/>
                <w:szCs w:val="20"/>
              </w:rPr>
            </w:pPr>
            <w:r w:rsidRPr="0055051F">
              <w:rPr>
                <w:sz w:val="20"/>
                <w:szCs w:val="20"/>
              </w:rPr>
              <w:t>ciąża lub karmienie piersią;</w:t>
            </w:r>
          </w:p>
          <w:p w14:paraId="267F24CE" w14:textId="77777777" w:rsidR="00386742" w:rsidRDefault="00E52709" w:rsidP="005E1CC8">
            <w:pPr>
              <w:pStyle w:val="Akapitzlist"/>
              <w:numPr>
                <w:ilvl w:val="0"/>
                <w:numId w:val="21"/>
              </w:numPr>
              <w:autoSpaceDE w:val="0"/>
              <w:autoSpaceDN w:val="0"/>
              <w:adjustRightInd w:val="0"/>
              <w:spacing w:line="276" w:lineRule="auto"/>
              <w:rPr>
                <w:b/>
                <w:bCs/>
                <w:sz w:val="20"/>
                <w:szCs w:val="20"/>
              </w:rPr>
            </w:pPr>
            <w:r>
              <w:rPr>
                <w:sz w:val="20"/>
                <w:szCs w:val="20"/>
              </w:rPr>
              <w:t>r</w:t>
            </w:r>
            <w:r w:rsidR="00386742" w:rsidRPr="0055051F">
              <w:rPr>
                <w:sz w:val="20"/>
                <w:szCs w:val="20"/>
              </w:rPr>
              <w:t>ezygnacja pacjenta.</w:t>
            </w:r>
          </w:p>
        </w:tc>
        <w:tc>
          <w:tcPr>
            <w:tcW w:w="1429" w:type="pct"/>
            <w:tcBorders>
              <w:top w:val="single" w:sz="6" w:space="0" w:color="auto"/>
              <w:left w:val="single" w:sz="6" w:space="0" w:color="auto"/>
              <w:bottom w:val="single" w:sz="6" w:space="0" w:color="auto"/>
              <w:right w:val="single" w:sz="6" w:space="0" w:color="auto"/>
            </w:tcBorders>
          </w:tcPr>
          <w:p w14:paraId="76B3C8DA" w14:textId="77777777" w:rsidR="00386742" w:rsidRDefault="00386742" w:rsidP="00386742">
            <w:pPr>
              <w:autoSpaceDE w:val="0"/>
              <w:autoSpaceDN w:val="0"/>
              <w:adjustRightInd w:val="0"/>
              <w:spacing w:line="276" w:lineRule="auto"/>
              <w:rPr>
                <w:b/>
                <w:sz w:val="20"/>
                <w:szCs w:val="20"/>
              </w:rPr>
            </w:pPr>
            <w:r w:rsidRPr="00CD0236">
              <w:rPr>
                <w:b/>
                <w:sz w:val="20"/>
                <w:szCs w:val="20"/>
              </w:rPr>
              <w:lastRenderedPageBreak/>
              <w:t xml:space="preserve">Dawkowanie </w:t>
            </w:r>
            <w:r>
              <w:rPr>
                <w:b/>
                <w:sz w:val="20"/>
                <w:szCs w:val="20"/>
              </w:rPr>
              <w:t>wenetoklaksu</w:t>
            </w:r>
            <w:r w:rsidRPr="00CD0236">
              <w:rPr>
                <w:b/>
                <w:sz w:val="20"/>
                <w:szCs w:val="20"/>
              </w:rPr>
              <w:t>:</w:t>
            </w:r>
          </w:p>
          <w:p w14:paraId="6A2D411D" w14:textId="77777777" w:rsidR="00386742" w:rsidRPr="00910A7F" w:rsidRDefault="00386742" w:rsidP="00386742">
            <w:pPr>
              <w:autoSpaceDE w:val="0"/>
              <w:autoSpaceDN w:val="0"/>
              <w:adjustRightInd w:val="0"/>
              <w:spacing w:line="276" w:lineRule="auto"/>
              <w:jc w:val="both"/>
              <w:rPr>
                <w:sz w:val="20"/>
                <w:szCs w:val="20"/>
              </w:rPr>
            </w:pPr>
            <w:r>
              <w:rPr>
                <w:sz w:val="20"/>
                <w:szCs w:val="20"/>
              </w:rPr>
              <w:t>Dawka początkowa wynosi 20 mg wenetoklaksu raz na dobę przez 7 dni. Dawkę należy stopniowo zwiększać przez okres 5 tygodni aż do osiągnięcia zalecanej dawki dobowej 400 mg wg poniższego schematu::</w:t>
            </w:r>
          </w:p>
          <w:p w14:paraId="6527E15B" w14:textId="77777777" w:rsidR="00386742" w:rsidRDefault="00386742" w:rsidP="005E1CC8">
            <w:pPr>
              <w:numPr>
                <w:ilvl w:val="0"/>
                <w:numId w:val="16"/>
              </w:numPr>
              <w:autoSpaceDE w:val="0"/>
              <w:autoSpaceDN w:val="0"/>
              <w:adjustRightInd w:val="0"/>
              <w:spacing w:line="276" w:lineRule="auto"/>
              <w:ind w:left="354" w:hanging="284"/>
              <w:rPr>
                <w:b/>
                <w:sz w:val="20"/>
                <w:szCs w:val="20"/>
              </w:rPr>
            </w:pPr>
            <w:r>
              <w:rPr>
                <w:b/>
                <w:sz w:val="20"/>
                <w:szCs w:val="20"/>
              </w:rPr>
              <w:t>Tydzień 1</w:t>
            </w:r>
          </w:p>
          <w:p w14:paraId="45FD4882" w14:textId="77777777" w:rsidR="00386742" w:rsidRPr="009E3788" w:rsidRDefault="00386742" w:rsidP="00386742">
            <w:pPr>
              <w:autoSpaceDE w:val="0"/>
              <w:autoSpaceDN w:val="0"/>
              <w:adjustRightInd w:val="0"/>
              <w:spacing w:line="276" w:lineRule="auto"/>
              <w:rPr>
                <w:sz w:val="20"/>
                <w:szCs w:val="20"/>
              </w:rPr>
            </w:pPr>
            <w:r w:rsidRPr="009E3788">
              <w:rPr>
                <w:sz w:val="20"/>
                <w:szCs w:val="20"/>
              </w:rPr>
              <w:lastRenderedPageBreak/>
              <w:t xml:space="preserve">Zalecaną dawkę </w:t>
            </w:r>
            <w:r>
              <w:rPr>
                <w:sz w:val="20"/>
                <w:szCs w:val="20"/>
              </w:rPr>
              <w:t xml:space="preserve">wenetoklaksu– doustnie 20 </w:t>
            </w:r>
            <w:r w:rsidRPr="009E3788">
              <w:rPr>
                <w:sz w:val="20"/>
                <w:szCs w:val="20"/>
              </w:rPr>
              <w:t xml:space="preserve">mg </w:t>
            </w:r>
            <w:r>
              <w:rPr>
                <w:sz w:val="20"/>
                <w:szCs w:val="20"/>
              </w:rPr>
              <w:t>na dobę w jednej dawce.</w:t>
            </w:r>
          </w:p>
          <w:p w14:paraId="20D38503" w14:textId="77777777" w:rsidR="00386742" w:rsidRDefault="00386742" w:rsidP="005E1CC8">
            <w:pPr>
              <w:numPr>
                <w:ilvl w:val="0"/>
                <w:numId w:val="16"/>
              </w:numPr>
              <w:autoSpaceDE w:val="0"/>
              <w:autoSpaceDN w:val="0"/>
              <w:adjustRightInd w:val="0"/>
              <w:spacing w:line="276" w:lineRule="auto"/>
              <w:ind w:left="354" w:hanging="284"/>
              <w:rPr>
                <w:b/>
                <w:sz w:val="20"/>
                <w:szCs w:val="20"/>
              </w:rPr>
            </w:pPr>
            <w:r>
              <w:rPr>
                <w:b/>
                <w:sz w:val="20"/>
                <w:szCs w:val="20"/>
              </w:rPr>
              <w:t>Tydzień2</w:t>
            </w:r>
          </w:p>
          <w:p w14:paraId="6DA27923"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 xml:space="preserve">wenetoklaksu– doustnie 50 </w:t>
            </w:r>
            <w:r w:rsidRPr="009E3788">
              <w:rPr>
                <w:sz w:val="20"/>
                <w:szCs w:val="20"/>
              </w:rPr>
              <w:t xml:space="preserve">mg </w:t>
            </w:r>
            <w:r>
              <w:rPr>
                <w:sz w:val="20"/>
                <w:szCs w:val="20"/>
              </w:rPr>
              <w:t>na dobę w jednej dawce.</w:t>
            </w:r>
          </w:p>
          <w:p w14:paraId="0D0E24A3" w14:textId="77777777" w:rsidR="00386742" w:rsidRPr="008B409B" w:rsidRDefault="00386742" w:rsidP="005E1CC8">
            <w:pPr>
              <w:numPr>
                <w:ilvl w:val="0"/>
                <w:numId w:val="16"/>
              </w:numPr>
              <w:autoSpaceDE w:val="0"/>
              <w:autoSpaceDN w:val="0"/>
              <w:adjustRightInd w:val="0"/>
              <w:spacing w:line="276" w:lineRule="auto"/>
              <w:ind w:left="354" w:hanging="284"/>
              <w:rPr>
                <w:b/>
                <w:sz w:val="20"/>
                <w:szCs w:val="20"/>
              </w:rPr>
            </w:pPr>
            <w:r>
              <w:rPr>
                <w:b/>
                <w:sz w:val="20"/>
                <w:szCs w:val="20"/>
              </w:rPr>
              <w:t>Tydzień</w:t>
            </w:r>
            <w:r w:rsidRPr="008B409B">
              <w:rPr>
                <w:b/>
                <w:sz w:val="20"/>
                <w:szCs w:val="20"/>
              </w:rPr>
              <w:t xml:space="preserve"> 3</w:t>
            </w:r>
          </w:p>
          <w:p w14:paraId="72A02A7F"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 xml:space="preserve">wenetoklaksu– doustnie 100 </w:t>
            </w:r>
            <w:r w:rsidRPr="009E3788">
              <w:rPr>
                <w:sz w:val="20"/>
                <w:szCs w:val="20"/>
              </w:rPr>
              <w:t xml:space="preserve">mg </w:t>
            </w:r>
            <w:r>
              <w:rPr>
                <w:sz w:val="20"/>
                <w:szCs w:val="20"/>
              </w:rPr>
              <w:t>na dobę w jednej dawce.</w:t>
            </w:r>
          </w:p>
          <w:p w14:paraId="058B4D91" w14:textId="77777777" w:rsidR="00386742" w:rsidRPr="008B409B" w:rsidRDefault="00386742" w:rsidP="005E1CC8">
            <w:pPr>
              <w:numPr>
                <w:ilvl w:val="0"/>
                <w:numId w:val="16"/>
              </w:numPr>
              <w:autoSpaceDE w:val="0"/>
              <w:autoSpaceDN w:val="0"/>
              <w:adjustRightInd w:val="0"/>
              <w:spacing w:line="276" w:lineRule="auto"/>
              <w:ind w:left="354" w:hanging="284"/>
              <w:rPr>
                <w:b/>
                <w:sz w:val="20"/>
                <w:szCs w:val="20"/>
              </w:rPr>
            </w:pPr>
            <w:r>
              <w:rPr>
                <w:b/>
                <w:sz w:val="20"/>
                <w:szCs w:val="20"/>
              </w:rPr>
              <w:t>Tydzień</w:t>
            </w:r>
            <w:r w:rsidRPr="008B409B">
              <w:rPr>
                <w:b/>
                <w:sz w:val="20"/>
                <w:szCs w:val="20"/>
              </w:rPr>
              <w:t xml:space="preserve"> 4</w:t>
            </w:r>
          </w:p>
          <w:p w14:paraId="4C2B57DE"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wenetoklaksu– doustnie 200</w:t>
            </w:r>
            <w:r w:rsidRPr="009E3788">
              <w:rPr>
                <w:sz w:val="20"/>
                <w:szCs w:val="20"/>
              </w:rPr>
              <w:t xml:space="preserve">mg </w:t>
            </w:r>
            <w:r>
              <w:rPr>
                <w:sz w:val="20"/>
                <w:szCs w:val="20"/>
              </w:rPr>
              <w:t>na dobę w jednej dawce.</w:t>
            </w:r>
          </w:p>
          <w:p w14:paraId="35D6AF39" w14:textId="77777777" w:rsidR="00386742" w:rsidRPr="008B409B" w:rsidRDefault="00386742" w:rsidP="005E1CC8">
            <w:pPr>
              <w:numPr>
                <w:ilvl w:val="0"/>
                <w:numId w:val="16"/>
              </w:numPr>
              <w:autoSpaceDE w:val="0"/>
              <w:autoSpaceDN w:val="0"/>
              <w:adjustRightInd w:val="0"/>
              <w:spacing w:line="276" w:lineRule="auto"/>
              <w:ind w:left="354" w:hanging="284"/>
              <w:rPr>
                <w:b/>
                <w:sz w:val="20"/>
                <w:szCs w:val="20"/>
              </w:rPr>
            </w:pPr>
            <w:r>
              <w:rPr>
                <w:b/>
                <w:sz w:val="20"/>
                <w:szCs w:val="20"/>
              </w:rPr>
              <w:t>Tydzień</w:t>
            </w:r>
            <w:r w:rsidRPr="008B409B">
              <w:rPr>
                <w:b/>
                <w:sz w:val="20"/>
                <w:szCs w:val="20"/>
              </w:rPr>
              <w:t xml:space="preserve"> 5</w:t>
            </w:r>
            <w:r>
              <w:rPr>
                <w:b/>
                <w:sz w:val="20"/>
                <w:szCs w:val="20"/>
              </w:rPr>
              <w:t xml:space="preserve"> i kolejne</w:t>
            </w:r>
          </w:p>
          <w:p w14:paraId="080CF3CE" w14:textId="77777777" w:rsidR="00386742" w:rsidRDefault="00386742" w:rsidP="00386742">
            <w:pPr>
              <w:autoSpaceDE w:val="0"/>
              <w:autoSpaceDN w:val="0"/>
              <w:adjustRightInd w:val="0"/>
              <w:spacing w:line="276" w:lineRule="auto"/>
              <w:rPr>
                <w:sz w:val="20"/>
                <w:szCs w:val="20"/>
              </w:rPr>
            </w:pPr>
            <w:r w:rsidRPr="009E3788">
              <w:rPr>
                <w:sz w:val="20"/>
                <w:szCs w:val="20"/>
              </w:rPr>
              <w:t xml:space="preserve">Zalecaną dawkę </w:t>
            </w:r>
            <w:r>
              <w:rPr>
                <w:sz w:val="20"/>
                <w:szCs w:val="20"/>
              </w:rPr>
              <w:t xml:space="preserve">wenetoklaksu– doustnie 400 </w:t>
            </w:r>
            <w:r w:rsidRPr="009E3788">
              <w:rPr>
                <w:sz w:val="20"/>
                <w:szCs w:val="20"/>
              </w:rPr>
              <w:t xml:space="preserve">mg </w:t>
            </w:r>
            <w:r>
              <w:rPr>
                <w:sz w:val="20"/>
                <w:szCs w:val="20"/>
              </w:rPr>
              <w:t>na dobę w jednej dawce.</w:t>
            </w:r>
          </w:p>
          <w:p w14:paraId="73F1CDFF" w14:textId="77777777" w:rsidR="00386742" w:rsidRPr="00151C39" w:rsidRDefault="00386742" w:rsidP="00386742">
            <w:pPr>
              <w:autoSpaceDE w:val="0"/>
              <w:autoSpaceDN w:val="0"/>
              <w:adjustRightInd w:val="0"/>
              <w:spacing w:line="276" w:lineRule="auto"/>
              <w:rPr>
                <w:sz w:val="8"/>
                <w:szCs w:val="20"/>
              </w:rPr>
            </w:pPr>
          </w:p>
          <w:p w14:paraId="1E789744" w14:textId="77777777" w:rsidR="00386742" w:rsidRDefault="00386742" w:rsidP="00386742">
            <w:pPr>
              <w:autoSpaceDE w:val="0"/>
              <w:autoSpaceDN w:val="0"/>
              <w:adjustRightInd w:val="0"/>
              <w:spacing w:line="276" w:lineRule="auto"/>
              <w:rPr>
                <w:sz w:val="20"/>
                <w:szCs w:val="20"/>
              </w:rPr>
            </w:pPr>
            <w:r>
              <w:rPr>
                <w:sz w:val="20"/>
                <w:szCs w:val="20"/>
              </w:rPr>
              <w:t>Dopuszcza się modyfikacje dawkowania zgodnie z Charakterystyką Produktu Leczniczego.</w:t>
            </w:r>
          </w:p>
          <w:p w14:paraId="134FC746" w14:textId="77777777" w:rsidR="00386742" w:rsidRPr="00151C39" w:rsidRDefault="00386742" w:rsidP="00386742">
            <w:pPr>
              <w:autoSpaceDE w:val="0"/>
              <w:autoSpaceDN w:val="0"/>
              <w:adjustRightInd w:val="0"/>
              <w:spacing w:line="276" w:lineRule="auto"/>
              <w:rPr>
                <w:sz w:val="6"/>
                <w:szCs w:val="20"/>
              </w:rPr>
            </w:pPr>
          </w:p>
          <w:p w14:paraId="769C8B6A" w14:textId="77777777" w:rsidR="00386742" w:rsidRDefault="00386742" w:rsidP="00386742">
            <w:pPr>
              <w:autoSpaceDE w:val="0"/>
              <w:autoSpaceDN w:val="0"/>
              <w:adjustRightInd w:val="0"/>
              <w:spacing w:line="276" w:lineRule="auto"/>
              <w:rPr>
                <w:sz w:val="20"/>
                <w:szCs w:val="20"/>
              </w:rPr>
            </w:pPr>
            <w:r>
              <w:rPr>
                <w:sz w:val="20"/>
                <w:szCs w:val="20"/>
              </w:rPr>
              <w:t>Przed rozpoczęciem leczenia wenetoklaksem należy dokonać oceny ryzyka zespołu rozpadu guza (TLS)</w:t>
            </w:r>
            <w:r w:rsidRPr="001663D7">
              <w:rPr>
                <w:sz w:val="20"/>
                <w:szCs w:val="20"/>
              </w:rPr>
              <w:t xml:space="preserve">. </w:t>
            </w:r>
          </w:p>
          <w:p w14:paraId="6E9D4A2E" w14:textId="77777777" w:rsidR="00386742" w:rsidRPr="00151C39" w:rsidRDefault="00386742" w:rsidP="00386742">
            <w:pPr>
              <w:autoSpaceDE w:val="0"/>
              <w:autoSpaceDN w:val="0"/>
              <w:adjustRightInd w:val="0"/>
              <w:spacing w:line="276" w:lineRule="auto"/>
              <w:rPr>
                <w:sz w:val="8"/>
                <w:szCs w:val="20"/>
              </w:rPr>
            </w:pPr>
          </w:p>
          <w:p w14:paraId="2333BD79" w14:textId="77777777" w:rsidR="00386742" w:rsidRPr="00CD0236" w:rsidRDefault="00386742" w:rsidP="00386742">
            <w:pPr>
              <w:autoSpaceDE w:val="0"/>
              <w:autoSpaceDN w:val="0"/>
              <w:adjustRightInd w:val="0"/>
              <w:spacing w:line="276" w:lineRule="auto"/>
              <w:rPr>
                <w:b/>
                <w:sz w:val="20"/>
                <w:szCs w:val="20"/>
              </w:rPr>
            </w:pPr>
            <w:r w:rsidRPr="00A501C1">
              <w:rPr>
                <w:sz w:val="20"/>
                <w:szCs w:val="20"/>
              </w:rPr>
              <w:t>Na podstawie oceny lekarza, u niektórych pacjentów, zwłaszcza tych ze zwiększonym ryzykiem wystąpienia TLS może być konieczne leczenie szpitalne w dniu przyjęcia pierwszej dawki wenetoklaksu w celu intensywnej profilaktyki i monitorowania w ciągu pierwszych 24 godzin. Po powtórnej ocenie ryzyka należy rozważyć hospitalizację podczas kolejnego zwiększania dawki.</w:t>
            </w:r>
          </w:p>
        </w:tc>
        <w:tc>
          <w:tcPr>
            <w:tcW w:w="1823" w:type="pct"/>
            <w:tcBorders>
              <w:top w:val="single" w:sz="6" w:space="0" w:color="auto"/>
              <w:left w:val="single" w:sz="6" w:space="0" w:color="auto"/>
              <w:bottom w:val="single" w:sz="6" w:space="0" w:color="auto"/>
              <w:right w:val="single" w:sz="6" w:space="0" w:color="auto"/>
            </w:tcBorders>
          </w:tcPr>
          <w:p w14:paraId="12F8A10D" w14:textId="6242397B" w:rsidR="00AB3538" w:rsidRPr="00555330" w:rsidRDefault="00AB3538" w:rsidP="005E1CC8">
            <w:pPr>
              <w:pStyle w:val="Akapitzlist"/>
              <w:numPr>
                <w:ilvl w:val="0"/>
                <w:numId w:val="26"/>
              </w:numPr>
              <w:autoSpaceDE w:val="0"/>
              <w:autoSpaceDN w:val="0"/>
              <w:adjustRightInd w:val="0"/>
              <w:spacing w:after="120" w:line="276" w:lineRule="auto"/>
              <w:rPr>
                <w:b/>
                <w:sz w:val="20"/>
                <w:szCs w:val="20"/>
              </w:rPr>
            </w:pPr>
            <w:r w:rsidRPr="00555330">
              <w:rPr>
                <w:b/>
                <w:sz w:val="20"/>
                <w:szCs w:val="20"/>
              </w:rPr>
              <w:lastRenderedPageBreak/>
              <w:t>Badania do kwalifikacji:</w:t>
            </w:r>
          </w:p>
          <w:p w14:paraId="67473E3F" w14:textId="337A89EA" w:rsidR="00AB3538" w:rsidRPr="00CF1822" w:rsidRDefault="00AB3538" w:rsidP="005E1CC8">
            <w:pPr>
              <w:pStyle w:val="Akapitzlist"/>
              <w:numPr>
                <w:ilvl w:val="0"/>
                <w:numId w:val="27"/>
              </w:numPr>
              <w:autoSpaceDE w:val="0"/>
              <w:autoSpaceDN w:val="0"/>
              <w:adjustRightInd w:val="0"/>
              <w:spacing w:line="276" w:lineRule="auto"/>
              <w:rPr>
                <w:bCs/>
                <w:sz w:val="20"/>
                <w:szCs w:val="20"/>
              </w:rPr>
            </w:pPr>
            <w:r w:rsidRPr="00CF1822">
              <w:rPr>
                <w:bCs/>
                <w:sz w:val="20"/>
                <w:szCs w:val="20"/>
              </w:rPr>
              <w:t xml:space="preserve">Badania niezbędne do ustalenia progresji </w:t>
            </w:r>
            <w:r w:rsidRPr="00CF1822">
              <w:rPr>
                <w:sz w:val="20"/>
                <w:szCs w:val="20"/>
              </w:rPr>
              <w:t>przewlekłej białaczki limfocytowej,</w:t>
            </w:r>
            <w:r w:rsidRPr="00CF1822">
              <w:rPr>
                <w:bCs/>
                <w:sz w:val="20"/>
                <w:szCs w:val="20"/>
              </w:rPr>
              <w:t xml:space="preserve"> o ile nie były wykonane wcześniej:</w:t>
            </w:r>
          </w:p>
          <w:p w14:paraId="332BDE83" w14:textId="77777777" w:rsidR="00AB3538" w:rsidRPr="00620D7F" w:rsidRDefault="00AB3538" w:rsidP="005E1CC8">
            <w:pPr>
              <w:pStyle w:val="Akapitzlist"/>
              <w:numPr>
                <w:ilvl w:val="1"/>
                <w:numId w:val="26"/>
              </w:numPr>
              <w:autoSpaceDE w:val="0"/>
              <w:autoSpaceDN w:val="0"/>
              <w:adjustRightInd w:val="0"/>
              <w:spacing w:line="276" w:lineRule="auto"/>
              <w:rPr>
                <w:bCs/>
                <w:sz w:val="20"/>
                <w:szCs w:val="20"/>
              </w:rPr>
            </w:pPr>
            <w:r w:rsidRPr="00620D7F">
              <w:rPr>
                <w:bCs/>
                <w:sz w:val="20"/>
                <w:szCs w:val="20"/>
              </w:rPr>
              <w:t>morfologia krwi obwodowej z rozmazem;</w:t>
            </w:r>
          </w:p>
          <w:p w14:paraId="35042972" w14:textId="77777777" w:rsidR="00AB3538" w:rsidRPr="00620D7F" w:rsidRDefault="00AB3538" w:rsidP="005E1CC8">
            <w:pPr>
              <w:pStyle w:val="Akapitzlist"/>
              <w:numPr>
                <w:ilvl w:val="1"/>
                <w:numId w:val="26"/>
              </w:numPr>
              <w:autoSpaceDE w:val="0"/>
              <w:autoSpaceDN w:val="0"/>
              <w:adjustRightInd w:val="0"/>
              <w:spacing w:line="276" w:lineRule="auto"/>
              <w:rPr>
                <w:bCs/>
                <w:sz w:val="20"/>
                <w:szCs w:val="20"/>
              </w:rPr>
            </w:pPr>
            <w:r w:rsidRPr="00620D7F">
              <w:rPr>
                <w:bCs/>
                <w:sz w:val="20"/>
                <w:szCs w:val="20"/>
              </w:rPr>
              <w:t xml:space="preserve">badanie na obecność delecji 17p </w:t>
            </w:r>
            <w:r>
              <w:rPr>
                <w:sz w:val="20"/>
                <w:szCs w:val="20"/>
              </w:rPr>
              <w:t xml:space="preserve">lub/i </w:t>
            </w:r>
            <w:r w:rsidRPr="00EA29FC">
              <w:rPr>
                <w:sz w:val="20"/>
                <w:szCs w:val="20"/>
              </w:rPr>
              <w:t>m</w:t>
            </w:r>
            <w:r w:rsidRPr="00603976">
              <w:rPr>
                <w:i/>
                <w:sz w:val="20"/>
                <w:szCs w:val="20"/>
              </w:rPr>
              <w:t>TP53</w:t>
            </w:r>
            <w:r w:rsidRPr="00620D7F">
              <w:rPr>
                <w:bCs/>
                <w:sz w:val="20"/>
                <w:szCs w:val="20"/>
              </w:rPr>
              <w:t>;</w:t>
            </w:r>
          </w:p>
          <w:p w14:paraId="7BB6DCCB" w14:textId="77777777" w:rsidR="00AB3538" w:rsidRDefault="00AB3538" w:rsidP="005E1CC8">
            <w:pPr>
              <w:pStyle w:val="Akapitzlist"/>
              <w:numPr>
                <w:ilvl w:val="1"/>
                <w:numId w:val="26"/>
              </w:numPr>
              <w:autoSpaceDE w:val="0"/>
              <w:autoSpaceDN w:val="0"/>
              <w:adjustRightInd w:val="0"/>
              <w:spacing w:line="276" w:lineRule="auto"/>
              <w:rPr>
                <w:bCs/>
                <w:sz w:val="20"/>
                <w:szCs w:val="20"/>
              </w:rPr>
            </w:pPr>
            <w:r w:rsidRPr="00620D7F">
              <w:rPr>
                <w:bCs/>
                <w:sz w:val="20"/>
                <w:szCs w:val="20"/>
              </w:rPr>
              <w:lastRenderedPageBreak/>
              <w:t>ocena wydolności nerek i wątroby (kreatynina, eGFR, kwas moczowy, mocznik, AST, ALT, bilirubina całkowita);</w:t>
            </w:r>
          </w:p>
          <w:p w14:paraId="3141448B" w14:textId="77777777" w:rsidR="009D752D" w:rsidRPr="00447B86" w:rsidRDefault="009D752D" w:rsidP="005E1CC8">
            <w:pPr>
              <w:pStyle w:val="Akapitzlist"/>
              <w:numPr>
                <w:ilvl w:val="1"/>
                <w:numId w:val="26"/>
              </w:numPr>
              <w:autoSpaceDE w:val="0"/>
              <w:autoSpaceDN w:val="0"/>
              <w:adjustRightInd w:val="0"/>
              <w:spacing w:after="120" w:line="276" w:lineRule="auto"/>
              <w:rPr>
                <w:bCs/>
                <w:sz w:val="20"/>
                <w:szCs w:val="20"/>
              </w:rPr>
            </w:pPr>
            <w:r w:rsidRPr="00447B86">
              <w:rPr>
                <w:bCs/>
                <w:sz w:val="20"/>
                <w:szCs w:val="20"/>
              </w:rPr>
              <w:t>badania krwi obejmujące: stężenie potasu, stężenie fosfor</w:t>
            </w:r>
            <w:r w:rsidRPr="0027375D">
              <w:rPr>
                <w:bCs/>
                <w:sz w:val="20"/>
                <w:szCs w:val="20"/>
              </w:rPr>
              <w:t>an</w:t>
            </w:r>
            <w:r>
              <w:rPr>
                <w:bCs/>
                <w:sz w:val="20"/>
                <w:szCs w:val="20"/>
              </w:rPr>
              <w:t>ów</w:t>
            </w:r>
            <w:r w:rsidRPr="00447B86">
              <w:rPr>
                <w:bCs/>
                <w:sz w:val="20"/>
                <w:szCs w:val="20"/>
              </w:rPr>
              <w:t>, stężenie wapnia, aktywność  dehydrogenazy mleczanowej (LDH) ;</w:t>
            </w:r>
          </w:p>
          <w:p w14:paraId="643DA6D4" w14:textId="77777777" w:rsidR="00AB3538" w:rsidRPr="00620D7F" w:rsidRDefault="00AB3538" w:rsidP="005E1CC8">
            <w:pPr>
              <w:pStyle w:val="Akapitzlist"/>
              <w:numPr>
                <w:ilvl w:val="1"/>
                <w:numId w:val="26"/>
              </w:numPr>
              <w:autoSpaceDE w:val="0"/>
              <w:autoSpaceDN w:val="0"/>
              <w:adjustRightInd w:val="0"/>
              <w:spacing w:line="276" w:lineRule="auto"/>
              <w:rPr>
                <w:bCs/>
                <w:sz w:val="20"/>
                <w:szCs w:val="20"/>
              </w:rPr>
            </w:pPr>
            <w:r w:rsidRPr="00620D7F">
              <w:rPr>
                <w:bCs/>
                <w:sz w:val="20"/>
                <w:szCs w:val="20"/>
              </w:rPr>
              <w:t>ocena stopnia zaawansowania klinicznego wg klasyfikacji Rai'a lub Bineta;</w:t>
            </w:r>
          </w:p>
          <w:p w14:paraId="2C35FC84" w14:textId="77777777" w:rsidR="00AB3538" w:rsidRPr="00620D7F" w:rsidRDefault="00AB3538" w:rsidP="005E1CC8">
            <w:pPr>
              <w:pStyle w:val="Akapitzlist"/>
              <w:numPr>
                <w:ilvl w:val="1"/>
                <w:numId w:val="26"/>
              </w:numPr>
              <w:autoSpaceDE w:val="0"/>
              <w:autoSpaceDN w:val="0"/>
              <w:adjustRightInd w:val="0"/>
              <w:spacing w:line="276" w:lineRule="auto"/>
              <w:rPr>
                <w:bCs/>
                <w:sz w:val="20"/>
                <w:szCs w:val="20"/>
              </w:rPr>
            </w:pPr>
            <w:r w:rsidRPr="00620D7F">
              <w:rPr>
                <w:bCs/>
                <w:sz w:val="20"/>
                <w:szCs w:val="20"/>
              </w:rPr>
              <w:t>ocena masy guza, w tym badania obrazowe (USG j. brzusznej i rtg klatki piersiowej lub TK lub MRI</w:t>
            </w:r>
            <w:r>
              <w:rPr>
                <w:bCs/>
                <w:sz w:val="20"/>
                <w:szCs w:val="20"/>
              </w:rPr>
              <w:t>, wybór rodzaju badań obrazowych – do decyzji lekarza</w:t>
            </w:r>
            <w:r w:rsidRPr="00620D7F">
              <w:rPr>
                <w:bCs/>
                <w:sz w:val="20"/>
                <w:szCs w:val="20"/>
              </w:rPr>
              <w:t xml:space="preserve">). </w:t>
            </w:r>
          </w:p>
          <w:p w14:paraId="61EAA6F8" w14:textId="54F24839" w:rsidR="00AB3538" w:rsidRDefault="00AB3538" w:rsidP="005E1CC8">
            <w:pPr>
              <w:pStyle w:val="Akapitzlist"/>
              <w:numPr>
                <w:ilvl w:val="0"/>
                <w:numId w:val="27"/>
              </w:numPr>
              <w:autoSpaceDE w:val="0"/>
              <w:autoSpaceDN w:val="0"/>
              <w:adjustRightInd w:val="0"/>
              <w:spacing w:line="276" w:lineRule="auto"/>
              <w:rPr>
                <w:bCs/>
                <w:sz w:val="20"/>
                <w:szCs w:val="20"/>
              </w:rPr>
            </w:pPr>
            <w:r w:rsidRPr="00D404B7">
              <w:rPr>
                <w:bCs/>
                <w:sz w:val="20"/>
                <w:szCs w:val="20"/>
              </w:rPr>
              <w:t>Test ciążowy.</w:t>
            </w:r>
          </w:p>
          <w:p w14:paraId="6DC98C3E" w14:textId="77777777" w:rsidR="00FB1685" w:rsidRPr="00D404B7" w:rsidRDefault="00FB1685" w:rsidP="00FB1685">
            <w:pPr>
              <w:pStyle w:val="Akapitzlist"/>
              <w:autoSpaceDE w:val="0"/>
              <w:autoSpaceDN w:val="0"/>
              <w:adjustRightInd w:val="0"/>
              <w:spacing w:line="276" w:lineRule="auto"/>
              <w:ind w:left="360"/>
              <w:rPr>
                <w:bCs/>
                <w:sz w:val="20"/>
                <w:szCs w:val="20"/>
              </w:rPr>
            </w:pPr>
            <w:bookmarkStart w:id="0" w:name="_GoBack"/>
            <w:bookmarkEnd w:id="0"/>
          </w:p>
          <w:p w14:paraId="02146E43" w14:textId="1F700F89" w:rsidR="00AB3538" w:rsidRPr="00710824" w:rsidRDefault="00AB3538" w:rsidP="005E1CC8">
            <w:pPr>
              <w:pStyle w:val="Akapitzlist"/>
              <w:numPr>
                <w:ilvl w:val="0"/>
                <w:numId w:val="26"/>
              </w:numPr>
              <w:autoSpaceDE w:val="0"/>
              <w:autoSpaceDN w:val="0"/>
              <w:adjustRightInd w:val="0"/>
              <w:spacing w:after="120" w:line="276" w:lineRule="auto"/>
              <w:rPr>
                <w:b/>
                <w:sz w:val="20"/>
                <w:szCs w:val="20"/>
              </w:rPr>
            </w:pPr>
            <w:r w:rsidRPr="00710824">
              <w:rPr>
                <w:b/>
                <w:bCs/>
                <w:sz w:val="20"/>
                <w:szCs w:val="20"/>
              </w:rPr>
              <w:t>Monitorowanie leczenia:</w:t>
            </w:r>
          </w:p>
          <w:p w14:paraId="64D69E9C" w14:textId="64EAFB64" w:rsidR="00AB3538" w:rsidRPr="00537BE5" w:rsidRDefault="00B76C32" w:rsidP="005E1CC8">
            <w:pPr>
              <w:pStyle w:val="Akapitzlist"/>
              <w:numPr>
                <w:ilvl w:val="0"/>
                <w:numId w:val="28"/>
              </w:numPr>
              <w:autoSpaceDE w:val="0"/>
              <w:autoSpaceDN w:val="0"/>
              <w:adjustRightInd w:val="0"/>
              <w:spacing w:after="120" w:line="276" w:lineRule="auto"/>
              <w:rPr>
                <w:bCs/>
                <w:sz w:val="20"/>
                <w:szCs w:val="20"/>
              </w:rPr>
            </w:pPr>
            <w:r>
              <w:rPr>
                <w:bCs/>
                <w:sz w:val="20"/>
                <w:szCs w:val="20"/>
              </w:rPr>
              <w:t>Przed pierwszym podaniem oraz k</w:t>
            </w:r>
            <w:r w:rsidR="00AB3538" w:rsidRPr="00537BE5">
              <w:rPr>
                <w:bCs/>
                <w:sz w:val="20"/>
                <w:szCs w:val="20"/>
              </w:rPr>
              <w:t xml:space="preserve">ażdego tygodnia przez okres dostosowania dawki wszystkie wymienione poniżej badania: </w:t>
            </w:r>
          </w:p>
          <w:p w14:paraId="28EA1115" w14:textId="369E15B1" w:rsidR="00537BE5" w:rsidRDefault="00AB3538" w:rsidP="005E1CC8">
            <w:pPr>
              <w:pStyle w:val="Akapitzlist"/>
              <w:numPr>
                <w:ilvl w:val="1"/>
                <w:numId w:val="26"/>
              </w:numPr>
              <w:autoSpaceDE w:val="0"/>
              <w:autoSpaceDN w:val="0"/>
              <w:adjustRightInd w:val="0"/>
              <w:spacing w:after="120" w:line="276" w:lineRule="auto"/>
              <w:rPr>
                <w:sz w:val="20"/>
                <w:szCs w:val="20"/>
              </w:rPr>
            </w:pPr>
            <w:r w:rsidRPr="009A4F50">
              <w:rPr>
                <w:bCs/>
                <w:sz w:val="20"/>
                <w:szCs w:val="20"/>
              </w:rPr>
              <w:t>mo</w:t>
            </w:r>
            <w:r w:rsidRPr="009A4F50">
              <w:rPr>
                <w:sz w:val="20"/>
                <w:szCs w:val="20"/>
              </w:rPr>
              <w:t>rfologia krwi z rozmazem;</w:t>
            </w:r>
          </w:p>
          <w:p w14:paraId="6F2C7E77" w14:textId="77777777" w:rsidR="00537BE5" w:rsidRDefault="00AB3538" w:rsidP="005E1CC8">
            <w:pPr>
              <w:pStyle w:val="Akapitzlist"/>
              <w:numPr>
                <w:ilvl w:val="1"/>
                <w:numId w:val="26"/>
              </w:numPr>
              <w:autoSpaceDE w:val="0"/>
              <w:autoSpaceDN w:val="0"/>
              <w:adjustRightInd w:val="0"/>
              <w:spacing w:after="120" w:line="276" w:lineRule="auto"/>
              <w:rPr>
                <w:sz w:val="20"/>
                <w:szCs w:val="20"/>
              </w:rPr>
            </w:pPr>
            <w:r w:rsidRPr="00537BE5">
              <w:rPr>
                <w:sz w:val="20"/>
                <w:szCs w:val="20"/>
              </w:rPr>
              <w:t>stężenie potasu,</w:t>
            </w:r>
          </w:p>
          <w:p w14:paraId="258DEBE0" w14:textId="77777777" w:rsidR="00537BE5" w:rsidRDefault="00AB3538" w:rsidP="005E1CC8">
            <w:pPr>
              <w:pStyle w:val="Akapitzlist"/>
              <w:numPr>
                <w:ilvl w:val="1"/>
                <w:numId w:val="26"/>
              </w:numPr>
              <w:autoSpaceDE w:val="0"/>
              <w:autoSpaceDN w:val="0"/>
              <w:adjustRightInd w:val="0"/>
              <w:spacing w:after="120" w:line="276" w:lineRule="auto"/>
              <w:rPr>
                <w:sz w:val="20"/>
                <w:szCs w:val="20"/>
              </w:rPr>
            </w:pPr>
            <w:r w:rsidRPr="00CF1822">
              <w:rPr>
                <w:sz w:val="20"/>
                <w:szCs w:val="20"/>
              </w:rPr>
              <w:t>stężenie kwasu moczowego</w:t>
            </w:r>
            <w:r w:rsidR="00537BE5" w:rsidRPr="00537BE5">
              <w:rPr>
                <w:sz w:val="20"/>
                <w:szCs w:val="20"/>
              </w:rPr>
              <w:t>;</w:t>
            </w:r>
          </w:p>
          <w:p w14:paraId="768CB3FA" w14:textId="77777777" w:rsidR="00537BE5" w:rsidRDefault="00AB3538" w:rsidP="005E1CC8">
            <w:pPr>
              <w:pStyle w:val="Akapitzlist"/>
              <w:numPr>
                <w:ilvl w:val="1"/>
                <w:numId w:val="26"/>
              </w:numPr>
              <w:autoSpaceDE w:val="0"/>
              <w:autoSpaceDN w:val="0"/>
              <w:adjustRightInd w:val="0"/>
              <w:spacing w:after="120" w:line="276" w:lineRule="auto"/>
              <w:rPr>
                <w:sz w:val="20"/>
                <w:szCs w:val="20"/>
              </w:rPr>
            </w:pPr>
            <w:r w:rsidRPr="00537BE5">
              <w:rPr>
                <w:sz w:val="20"/>
                <w:szCs w:val="20"/>
              </w:rPr>
              <w:t>stężenie fosforanów;</w:t>
            </w:r>
            <w:r w:rsidR="0032338C" w:rsidRPr="00537BE5">
              <w:rPr>
                <w:sz w:val="20"/>
                <w:szCs w:val="20"/>
              </w:rPr>
              <w:t xml:space="preserve"> </w:t>
            </w:r>
          </w:p>
          <w:p w14:paraId="30D34875" w14:textId="77777777" w:rsidR="00537BE5" w:rsidRDefault="00AB3538" w:rsidP="005E1CC8">
            <w:pPr>
              <w:pStyle w:val="Akapitzlist"/>
              <w:numPr>
                <w:ilvl w:val="1"/>
                <w:numId w:val="26"/>
              </w:numPr>
              <w:autoSpaceDE w:val="0"/>
              <w:autoSpaceDN w:val="0"/>
              <w:adjustRightInd w:val="0"/>
              <w:spacing w:after="120" w:line="276" w:lineRule="auto"/>
              <w:rPr>
                <w:sz w:val="20"/>
                <w:szCs w:val="20"/>
              </w:rPr>
            </w:pPr>
            <w:r w:rsidRPr="00537BE5">
              <w:rPr>
                <w:sz w:val="20"/>
                <w:szCs w:val="20"/>
              </w:rPr>
              <w:t>stężenie wapnia;</w:t>
            </w:r>
          </w:p>
          <w:p w14:paraId="516B423A" w14:textId="00935FEA" w:rsidR="00AB3538" w:rsidRPr="00537BE5" w:rsidRDefault="00AB3538" w:rsidP="005E1CC8">
            <w:pPr>
              <w:pStyle w:val="Akapitzlist"/>
              <w:numPr>
                <w:ilvl w:val="1"/>
                <w:numId w:val="26"/>
              </w:numPr>
              <w:autoSpaceDE w:val="0"/>
              <w:autoSpaceDN w:val="0"/>
              <w:adjustRightInd w:val="0"/>
              <w:spacing w:after="120" w:line="276" w:lineRule="auto"/>
              <w:rPr>
                <w:sz w:val="20"/>
                <w:szCs w:val="20"/>
              </w:rPr>
            </w:pPr>
            <w:r w:rsidRPr="00537BE5">
              <w:rPr>
                <w:sz w:val="20"/>
                <w:szCs w:val="20"/>
              </w:rPr>
              <w:t>stężenie kreatyniny;</w:t>
            </w:r>
          </w:p>
          <w:p w14:paraId="1AD87F98" w14:textId="41F3CFCF" w:rsidR="00AB3538" w:rsidRPr="00AB3538" w:rsidRDefault="00AB3538" w:rsidP="005E1CC8">
            <w:pPr>
              <w:pStyle w:val="Akapitzlist"/>
              <w:numPr>
                <w:ilvl w:val="0"/>
                <w:numId w:val="28"/>
              </w:numPr>
              <w:autoSpaceDE w:val="0"/>
              <w:autoSpaceDN w:val="0"/>
              <w:adjustRightInd w:val="0"/>
              <w:spacing w:before="240" w:after="120" w:line="276" w:lineRule="auto"/>
              <w:rPr>
                <w:bCs/>
                <w:sz w:val="20"/>
                <w:szCs w:val="20"/>
              </w:rPr>
            </w:pPr>
            <w:r w:rsidRPr="00AB3538">
              <w:rPr>
                <w:bCs/>
                <w:sz w:val="20"/>
                <w:szCs w:val="20"/>
              </w:rPr>
              <w:t>Po okresie dostosowywania dawki poniższe badania wg schematu poniżej:</w:t>
            </w:r>
          </w:p>
          <w:p w14:paraId="1B4A75AB" w14:textId="636E4F79" w:rsidR="00F87F8E" w:rsidRPr="00F87F8E" w:rsidRDefault="00F87F8E" w:rsidP="005E1CC8">
            <w:pPr>
              <w:pStyle w:val="Akapitzlist"/>
              <w:numPr>
                <w:ilvl w:val="0"/>
                <w:numId w:val="29"/>
              </w:numPr>
              <w:autoSpaceDE w:val="0"/>
              <w:autoSpaceDN w:val="0"/>
              <w:adjustRightInd w:val="0"/>
              <w:spacing w:after="120" w:line="276" w:lineRule="auto"/>
              <w:rPr>
                <w:bCs/>
                <w:sz w:val="20"/>
                <w:szCs w:val="20"/>
              </w:rPr>
            </w:pPr>
            <w:r w:rsidRPr="00F87F8E">
              <w:rPr>
                <w:b/>
                <w:sz w:val="20"/>
                <w:szCs w:val="20"/>
              </w:rPr>
              <w:t>co miesiąc</w:t>
            </w:r>
            <w:r w:rsidRPr="00F87F8E">
              <w:rPr>
                <w:bCs/>
                <w:sz w:val="20"/>
                <w:szCs w:val="20"/>
              </w:rPr>
              <w:t xml:space="preserve"> morfologia krwi z rozmazem;</w:t>
            </w:r>
          </w:p>
          <w:p w14:paraId="1290E16A" w14:textId="7734DF2A" w:rsidR="00F87F8E" w:rsidRPr="00F87F8E" w:rsidRDefault="00F87F8E" w:rsidP="005E1CC8">
            <w:pPr>
              <w:pStyle w:val="Akapitzlist"/>
              <w:numPr>
                <w:ilvl w:val="0"/>
                <w:numId w:val="29"/>
              </w:numPr>
              <w:autoSpaceDE w:val="0"/>
              <w:autoSpaceDN w:val="0"/>
              <w:adjustRightInd w:val="0"/>
              <w:spacing w:after="120" w:line="276" w:lineRule="auto"/>
              <w:rPr>
                <w:b/>
                <w:sz w:val="20"/>
                <w:szCs w:val="20"/>
              </w:rPr>
            </w:pPr>
            <w:r w:rsidRPr="00F87F8E">
              <w:rPr>
                <w:b/>
                <w:sz w:val="20"/>
                <w:szCs w:val="20"/>
              </w:rPr>
              <w:t>co 3 miesiące:</w:t>
            </w:r>
          </w:p>
          <w:p w14:paraId="3B9C9477"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stężenie potasu,</w:t>
            </w:r>
          </w:p>
          <w:p w14:paraId="00F86224"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stężenie kwasu moczowego</w:t>
            </w:r>
          </w:p>
          <w:p w14:paraId="53D9A870"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stężenie fosforanów;</w:t>
            </w:r>
          </w:p>
          <w:p w14:paraId="601FB4B7"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stężenie wapnia;</w:t>
            </w:r>
          </w:p>
          <w:p w14:paraId="3B64C897"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stężenie kreatyniny;</w:t>
            </w:r>
          </w:p>
          <w:p w14:paraId="24702937"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stężenie bilirubiny całkowitej;</w:t>
            </w:r>
          </w:p>
          <w:p w14:paraId="7DE9ED15"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t>ALT, AST;</w:t>
            </w:r>
          </w:p>
          <w:p w14:paraId="1239311F" w14:textId="77777777" w:rsidR="00AB3538" w:rsidRPr="00F87F8E" w:rsidRDefault="00AB3538" w:rsidP="005E1CC8">
            <w:pPr>
              <w:pStyle w:val="Akapitzlist"/>
              <w:numPr>
                <w:ilvl w:val="0"/>
                <w:numId w:val="30"/>
              </w:numPr>
              <w:autoSpaceDE w:val="0"/>
              <w:autoSpaceDN w:val="0"/>
              <w:adjustRightInd w:val="0"/>
              <w:spacing w:line="276" w:lineRule="auto"/>
              <w:rPr>
                <w:sz w:val="20"/>
                <w:szCs w:val="20"/>
              </w:rPr>
            </w:pPr>
            <w:r w:rsidRPr="00F87F8E">
              <w:rPr>
                <w:sz w:val="20"/>
                <w:szCs w:val="20"/>
              </w:rPr>
              <w:lastRenderedPageBreak/>
              <w:t>aktywność  LDH.</w:t>
            </w:r>
          </w:p>
          <w:p w14:paraId="371E3AB8" w14:textId="77777777" w:rsidR="00371C1F" w:rsidRPr="00AA5B77" w:rsidRDefault="00371C1F" w:rsidP="00371C1F">
            <w:pPr>
              <w:pStyle w:val="Akapitzlist"/>
              <w:autoSpaceDE w:val="0"/>
              <w:autoSpaceDN w:val="0"/>
              <w:adjustRightInd w:val="0"/>
              <w:spacing w:line="276" w:lineRule="auto"/>
              <w:ind w:left="617"/>
              <w:rPr>
                <w:sz w:val="20"/>
                <w:szCs w:val="20"/>
              </w:rPr>
            </w:pPr>
          </w:p>
          <w:p w14:paraId="1DBF7120" w14:textId="77777777" w:rsidR="00AB3538" w:rsidRPr="00AA7B61" w:rsidRDefault="00AB3538" w:rsidP="005E1CC8">
            <w:pPr>
              <w:pStyle w:val="Akapitzlist"/>
              <w:widowControl w:val="0"/>
              <w:numPr>
                <w:ilvl w:val="0"/>
                <w:numId w:val="28"/>
              </w:numPr>
              <w:autoSpaceDE w:val="0"/>
              <w:autoSpaceDN w:val="0"/>
              <w:adjustRightInd w:val="0"/>
              <w:spacing w:before="34" w:line="276" w:lineRule="auto"/>
              <w:ind w:right="56"/>
              <w:jc w:val="both"/>
              <w:rPr>
                <w:spacing w:val="2"/>
                <w:sz w:val="20"/>
                <w:szCs w:val="20"/>
              </w:rPr>
            </w:pPr>
            <w:r w:rsidRPr="00AA7B61">
              <w:rPr>
                <w:spacing w:val="2"/>
                <w:sz w:val="20"/>
                <w:szCs w:val="20"/>
              </w:rPr>
              <w:t>Ocena odpowiedzi na leczenie.</w:t>
            </w:r>
          </w:p>
          <w:p w14:paraId="546388A7" w14:textId="77777777" w:rsidR="00AB3538" w:rsidRPr="00AA5B77" w:rsidRDefault="00AB3538" w:rsidP="00AB3538">
            <w:pPr>
              <w:widowControl w:val="0"/>
              <w:autoSpaceDE w:val="0"/>
              <w:autoSpaceDN w:val="0"/>
              <w:adjustRightInd w:val="0"/>
              <w:spacing w:before="34" w:line="276" w:lineRule="auto"/>
              <w:ind w:left="72" w:right="56"/>
              <w:rPr>
                <w:sz w:val="20"/>
                <w:szCs w:val="20"/>
              </w:rPr>
            </w:pPr>
            <w:r w:rsidRPr="00AA5B77">
              <w:rPr>
                <w:spacing w:val="2"/>
                <w:sz w:val="20"/>
                <w:szCs w:val="20"/>
              </w:rPr>
              <w:t>P</w:t>
            </w:r>
            <w:r w:rsidRPr="00AA5B77">
              <w:rPr>
                <w:spacing w:val="-1"/>
                <w:sz w:val="20"/>
                <w:szCs w:val="20"/>
              </w:rPr>
              <w:t>i</w:t>
            </w:r>
            <w:r w:rsidRPr="00AA5B77">
              <w:rPr>
                <w:sz w:val="20"/>
                <w:szCs w:val="20"/>
              </w:rPr>
              <w:t>e</w:t>
            </w:r>
            <w:r w:rsidRPr="00AA5B77">
              <w:rPr>
                <w:spacing w:val="-1"/>
                <w:sz w:val="20"/>
                <w:szCs w:val="20"/>
              </w:rPr>
              <w:t>rw</w:t>
            </w:r>
            <w:r w:rsidRPr="00AA5B77">
              <w:rPr>
                <w:sz w:val="20"/>
                <w:szCs w:val="20"/>
              </w:rPr>
              <w:t>s</w:t>
            </w:r>
            <w:r w:rsidRPr="00AA5B77">
              <w:rPr>
                <w:spacing w:val="-1"/>
                <w:sz w:val="20"/>
                <w:szCs w:val="20"/>
              </w:rPr>
              <w:t>z</w:t>
            </w:r>
            <w:r w:rsidRPr="00AA5B77">
              <w:rPr>
                <w:sz w:val="20"/>
                <w:szCs w:val="20"/>
              </w:rPr>
              <w:t>a</w:t>
            </w:r>
            <w:r>
              <w:rPr>
                <w:sz w:val="20"/>
                <w:szCs w:val="20"/>
              </w:rPr>
              <w:t xml:space="preserve"> </w:t>
            </w:r>
            <w:r w:rsidRPr="00AA5B77">
              <w:rPr>
                <w:spacing w:val="-2"/>
                <w:sz w:val="20"/>
                <w:szCs w:val="20"/>
              </w:rPr>
              <w:t>o</w:t>
            </w:r>
            <w:r w:rsidRPr="00AA5B77">
              <w:rPr>
                <w:sz w:val="20"/>
                <w:szCs w:val="20"/>
              </w:rPr>
              <w:t>cena odpo</w:t>
            </w:r>
            <w:r w:rsidRPr="00AA5B77">
              <w:rPr>
                <w:spacing w:val="-1"/>
                <w:sz w:val="20"/>
                <w:szCs w:val="20"/>
              </w:rPr>
              <w:t>w</w:t>
            </w:r>
            <w:r w:rsidRPr="00AA5B77">
              <w:rPr>
                <w:spacing w:val="-4"/>
                <w:sz w:val="20"/>
                <w:szCs w:val="20"/>
              </w:rPr>
              <w:t>i</w:t>
            </w:r>
            <w:r w:rsidRPr="00AA5B77">
              <w:rPr>
                <w:sz w:val="20"/>
                <w:szCs w:val="20"/>
              </w:rPr>
              <w:t>edzi na</w:t>
            </w:r>
            <w:r>
              <w:rPr>
                <w:sz w:val="20"/>
                <w:szCs w:val="20"/>
              </w:rPr>
              <w:t xml:space="preserve"> </w:t>
            </w:r>
            <w:r w:rsidRPr="00AA5B77">
              <w:rPr>
                <w:spacing w:val="-1"/>
                <w:sz w:val="20"/>
                <w:szCs w:val="20"/>
              </w:rPr>
              <w:t>l</w:t>
            </w:r>
            <w:r w:rsidRPr="00AA5B77">
              <w:rPr>
                <w:sz w:val="20"/>
                <w:szCs w:val="20"/>
              </w:rPr>
              <w:t>ecz</w:t>
            </w:r>
            <w:r w:rsidRPr="00AA5B77">
              <w:rPr>
                <w:spacing w:val="-1"/>
                <w:sz w:val="20"/>
                <w:szCs w:val="20"/>
              </w:rPr>
              <w:t>e</w:t>
            </w:r>
            <w:r w:rsidRPr="00AA5B77">
              <w:rPr>
                <w:sz w:val="20"/>
                <w:szCs w:val="20"/>
              </w:rPr>
              <w:t>n</w:t>
            </w:r>
            <w:r w:rsidRPr="00AA5B77">
              <w:rPr>
                <w:spacing w:val="-1"/>
                <w:sz w:val="20"/>
                <w:szCs w:val="20"/>
              </w:rPr>
              <w:t>i</w:t>
            </w:r>
            <w:r w:rsidRPr="00AA5B77">
              <w:rPr>
                <w:sz w:val="20"/>
                <w:szCs w:val="20"/>
              </w:rPr>
              <w:t>e p</w:t>
            </w:r>
            <w:r w:rsidRPr="00AA5B77">
              <w:rPr>
                <w:spacing w:val="-1"/>
                <w:sz w:val="20"/>
                <w:szCs w:val="20"/>
              </w:rPr>
              <w:t>r</w:t>
            </w:r>
            <w:r w:rsidRPr="00AA5B77">
              <w:rPr>
                <w:sz w:val="20"/>
                <w:szCs w:val="20"/>
              </w:rPr>
              <w:t>zep</w:t>
            </w:r>
            <w:r w:rsidRPr="00AA5B77">
              <w:rPr>
                <w:spacing w:val="-1"/>
                <w:sz w:val="20"/>
                <w:szCs w:val="20"/>
              </w:rPr>
              <w:t>r</w:t>
            </w:r>
            <w:r w:rsidRPr="00AA5B77">
              <w:rPr>
                <w:sz w:val="20"/>
                <w:szCs w:val="20"/>
              </w:rPr>
              <w:t>o</w:t>
            </w:r>
            <w:r w:rsidRPr="00AA5B77">
              <w:rPr>
                <w:spacing w:val="-1"/>
                <w:sz w:val="20"/>
                <w:szCs w:val="20"/>
              </w:rPr>
              <w:t>w</w:t>
            </w:r>
            <w:r w:rsidRPr="00AA5B77">
              <w:rPr>
                <w:sz w:val="20"/>
                <w:szCs w:val="20"/>
              </w:rPr>
              <w:t>adz</w:t>
            </w:r>
            <w:r w:rsidRPr="00AA5B77">
              <w:rPr>
                <w:spacing w:val="-3"/>
                <w:sz w:val="20"/>
                <w:szCs w:val="20"/>
              </w:rPr>
              <w:t>o</w:t>
            </w:r>
            <w:r w:rsidRPr="00AA5B77">
              <w:rPr>
                <w:sz w:val="20"/>
                <w:szCs w:val="20"/>
              </w:rPr>
              <w:t>na</w:t>
            </w:r>
            <w:r>
              <w:rPr>
                <w:sz w:val="20"/>
                <w:szCs w:val="20"/>
              </w:rPr>
              <w:t xml:space="preserve">                </w:t>
            </w:r>
            <w:r w:rsidRPr="00AA5B77">
              <w:rPr>
                <w:sz w:val="20"/>
                <w:szCs w:val="20"/>
              </w:rPr>
              <w:t>po 3</w:t>
            </w:r>
            <w:r>
              <w:rPr>
                <w:sz w:val="20"/>
                <w:szCs w:val="20"/>
              </w:rPr>
              <w:t xml:space="preserve"> </w:t>
            </w:r>
            <w:r w:rsidRPr="00AA5B77">
              <w:rPr>
                <w:spacing w:val="-4"/>
                <w:sz w:val="20"/>
                <w:szCs w:val="20"/>
              </w:rPr>
              <w:t>m</w:t>
            </w:r>
            <w:r w:rsidRPr="00AA5B77">
              <w:rPr>
                <w:spacing w:val="-1"/>
                <w:sz w:val="20"/>
                <w:szCs w:val="20"/>
              </w:rPr>
              <w:t>i</w:t>
            </w:r>
            <w:r w:rsidRPr="00AA5B77">
              <w:rPr>
                <w:sz w:val="20"/>
                <w:szCs w:val="20"/>
              </w:rPr>
              <w:t>e</w:t>
            </w:r>
            <w:r w:rsidRPr="00AA5B77">
              <w:rPr>
                <w:spacing w:val="-1"/>
                <w:sz w:val="20"/>
                <w:szCs w:val="20"/>
              </w:rPr>
              <w:t>s</w:t>
            </w:r>
            <w:r w:rsidRPr="00AA5B77">
              <w:rPr>
                <w:spacing w:val="1"/>
                <w:sz w:val="20"/>
                <w:szCs w:val="20"/>
              </w:rPr>
              <w:t>i</w:t>
            </w:r>
            <w:r w:rsidRPr="00AA5B77">
              <w:rPr>
                <w:sz w:val="20"/>
                <w:szCs w:val="20"/>
              </w:rPr>
              <w:t>ąca</w:t>
            </w:r>
            <w:r w:rsidRPr="00AA5B77">
              <w:rPr>
                <w:spacing w:val="-1"/>
                <w:sz w:val="20"/>
                <w:szCs w:val="20"/>
              </w:rPr>
              <w:t>c</w:t>
            </w:r>
            <w:r w:rsidRPr="00AA5B77">
              <w:rPr>
                <w:sz w:val="20"/>
                <w:szCs w:val="20"/>
              </w:rPr>
              <w:t>h</w:t>
            </w:r>
            <w:r>
              <w:rPr>
                <w:sz w:val="20"/>
                <w:szCs w:val="20"/>
              </w:rPr>
              <w:t xml:space="preserve"> </w:t>
            </w:r>
            <w:r w:rsidRPr="00AA5B77">
              <w:rPr>
                <w:spacing w:val="-1"/>
                <w:sz w:val="20"/>
                <w:szCs w:val="20"/>
              </w:rPr>
              <w:t>t</w:t>
            </w:r>
            <w:r w:rsidRPr="00AA5B77">
              <w:rPr>
                <w:sz w:val="20"/>
                <w:szCs w:val="20"/>
              </w:rPr>
              <w:t>e</w:t>
            </w:r>
            <w:r w:rsidRPr="00AA5B77">
              <w:rPr>
                <w:spacing w:val="-1"/>
                <w:sz w:val="20"/>
                <w:szCs w:val="20"/>
              </w:rPr>
              <w:t>r</w:t>
            </w:r>
            <w:r w:rsidRPr="00AA5B77">
              <w:rPr>
                <w:sz w:val="20"/>
                <w:szCs w:val="20"/>
              </w:rPr>
              <w:t>api</w:t>
            </w:r>
            <w:r w:rsidRPr="00AA5B77">
              <w:rPr>
                <w:spacing w:val="-1"/>
                <w:sz w:val="20"/>
                <w:szCs w:val="20"/>
              </w:rPr>
              <w:t>i</w:t>
            </w:r>
            <w:r w:rsidRPr="00AA5B77">
              <w:rPr>
                <w:sz w:val="20"/>
                <w:szCs w:val="20"/>
              </w:rPr>
              <w:t>,</w:t>
            </w:r>
            <w:r>
              <w:rPr>
                <w:sz w:val="20"/>
                <w:szCs w:val="20"/>
              </w:rPr>
              <w:t xml:space="preserve"> </w:t>
            </w:r>
            <w:r w:rsidRPr="00AA5B77">
              <w:rPr>
                <w:sz w:val="20"/>
                <w:szCs w:val="20"/>
              </w:rPr>
              <w:t>ko</w:t>
            </w:r>
            <w:r w:rsidRPr="00AA5B77">
              <w:rPr>
                <w:spacing w:val="-1"/>
                <w:sz w:val="20"/>
                <w:szCs w:val="20"/>
              </w:rPr>
              <w:t>l</w:t>
            </w:r>
            <w:r w:rsidRPr="00AA5B77">
              <w:rPr>
                <w:sz w:val="20"/>
                <w:szCs w:val="20"/>
              </w:rPr>
              <w:t>e</w:t>
            </w:r>
            <w:r w:rsidRPr="00AA5B77">
              <w:rPr>
                <w:spacing w:val="-1"/>
                <w:sz w:val="20"/>
                <w:szCs w:val="20"/>
              </w:rPr>
              <w:t>j</w:t>
            </w:r>
            <w:r>
              <w:rPr>
                <w:sz w:val="20"/>
                <w:szCs w:val="20"/>
              </w:rPr>
              <w:t xml:space="preserve">ne </w:t>
            </w:r>
            <w:r w:rsidRPr="00AA5B77">
              <w:rPr>
                <w:sz w:val="20"/>
                <w:szCs w:val="20"/>
              </w:rPr>
              <w:t>co</w:t>
            </w:r>
            <w:r>
              <w:rPr>
                <w:sz w:val="20"/>
                <w:szCs w:val="20"/>
              </w:rPr>
              <w:t xml:space="preserve"> </w:t>
            </w:r>
            <w:r w:rsidRPr="00AA5B77">
              <w:rPr>
                <w:sz w:val="20"/>
                <w:szCs w:val="20"/>
              </w:rPr>
              <w:t>3</w:t>
            </w:r>
            <w:r>
              <w:rPr>
                <w:sz w:val="20"/>
                <w:szCs w:val="20"/>
              </w:rPr>
              <w:t xml:space="preserve"> </w:t>
            </w:r>
            <w:r w:rsidRPr="00AA5B77">
              <w:rPr>
                <w:spacing w:val="-4"/>
                <w:sz w:val="20"/>
                <w:szCs w:val="20"/>
              </w:rPr>
              <w:t>m</w:t>
            </w:r>
            <w:r w:rsidRPr="00AA5B77">
              <w:rPr>
                <w:spacing w:val="-1"/>
                <w:sz w:val="20"/>
                <w:szCs w:val="20"/>
              </w:rPr>
              <w:t>i</w:t>
            </w:r>
            <w:r w:rsidRPr="00AA5B77">
              <w:rPr>
                <w:sz w:val="20"/>
                <w:szCs w:val="20"/>
              </w:rPr>
              <w:t>e</w:t>
            </w:r>
            <w:r w:rsidRPr="00AA5B77">
              <w:rPr>
                <w:spacing w:val="-1"/>
                <w:sz w:val="20"/>
                <w:szCs w:val="20"/>
              </w:rPr>
              <w:t>si</w:t>
            </w:r>
            <w:r w:rsidRPr="00AA5B77">
              <w:rPr>
                <w:sz w:val="20"/>
                <w:szCs w:val="20"/>
              </w:rPr>
              <w:t>ące</w:t>
            </w:r>
            <w:r>
              <w:rPr>
                <w:sz w:val="20"/>
                <w:szCs w:val="20"/>
              </w:rPr>
              <w:t xml:space="preserve"> </w:t>
            </w:r>
            <w:r w:rsidRPr="00AA5B77">
              <w:rPr>
                <w:sz w:val="20"/>
                <w:szCs w:val="20"/>
              </w:rPr>
              <w:t>p</w:t>
            </w:r>
            <w:r w:rsidRPr="00AA5B77">
              <w:rPr>
                <w:spacing w:val="-1"/>
                <w:sz w:val="20"/>
                <w:szCs w:val="20"/>
              </w:rPr>
              <w:t>r</w:t>
            </w:r>
            <w:r w:rsidRPr="00AA5B77">
              <w:rPr>
                <w:sz w:val="20"/>
                <w:szCs w:val="20"/>
              </w:rPr>
              <w:t>zez</w:t>
            </w:r>
            <w:r>
              <w:rPr>
                <w:sz w:val="20"/>
                <w:szCs w:val="20"/>
              </w:rPr>
              <w:t xml:space="preserve"> </w:t>
            </w:r>
            <w:r w:rsidRPr="00AA5B77">
              <w:rPr>
                <w:sz w:val="20"/>
                <w:szCs w:val="20"/>
              </w:rPr>
              <w:t>p</w:t>
            </w:r>
            <w:r w:rsidRPr="00AA5B77">
              <w:rPr>
                <w:spacing w:val="-1"/>
                <w:sz w:val="20"/>
                <w:szCs w:val="20"/>
              </w:rPr>
              <w:t>i</w:t>
            </w:r>
            <w:r w:rsidRPr="00AA5B77">
              <w:rPr>
                <w:sz w:val="20"/>
                <w:szCs w:val="20"/>
              </w:rPr>
              <w:t>e</w:t>
            </w:r>
            <w:r w:rsidRPr="00AA5B77">
              <w:rPr>
                <w:spacing w:val="-1"/>
                <w:sz w:val="20"/>
                <w:szCs w:val="20"/>
              </w:rPr>
              <w:t>rw</w:t>
            </w:r>
            <w:r w:rsidRPr="00AA5B77">
              <w:rPr>
                <w:sz w:val="20"/>
                <w:szCs w:val="20"/>
              </w:rPr>
              <w:t>s</w:t>
            </w:r>
            <w:r w:rsidRPr="00AA5B77">
              <w:rPr>
                <w:spacing w:val="-3"/>
                <w:sz w:val="20"/>
                <w:szCs w:val="20"/>
              </w:rPr>
              <w:t>z</w:t>
            </w:r>
            <w:r w:rsidRPr="00AA5B77">
              <w:rPr>
                <w:sz w:val="20"/>
                <w:szCs w:val="20"/>
              </w:rPr>
              <w:t xml:space="preserve">y </w:t>
            </w:r>
            <w:r w:rsidRPr="00AA5B77">
              <w:rPr>
                <w:spacing w:val="-1"/>
                <w:sz w:val="20"/>
                <w:szCs w:val="20"/>
              </w:rPr>
              <w:t>r</w:t>
            </w:r>
            <w:r w:rsidRPr="00AA5B77">
              <w:rPr>
                <w:sz w:val="20"/>
                <w:szCs w:val="20"/>
              </w:rPr>
              <w:t>ok</w:t>
            </w:r>
            <w:r>
              <w:rPr>
                <w:sz w:val="20"/>
                <w:szCs w:val="20"/>
              </w:rPr>
              <w:t xml:space="preserve"> </w:t>
            </w:r>
            <w:r w:rsidRPr="00AA5B77">
              <w:rPr>
                <w:sz w:val="20"/>
                <w:szCs w:val="20"/>
              </w:rPr>
              <w:t>od</w:t>
            </w:r>
            <w:r>
              <w:rPr>
                <w:sz w:val="20"/>
                <w:szCs w:val="20"/>
              </w:rPr>
              <w:t xml:space="preserve"> </w:t>
            </w:r>
            <w:r w:rsidRPr="00AA5B77">
              <w:rPr>
                <w:spacing w:val="-1"/>
                <w:sz w:val="20"/>
                <w:szCs w:val="20"/>
              </w:rPr>
              <w:t>r</w:t>
            </w:r>
            <w:r w:rsidRPr="00AA5B77">
              <w:rPr>
                <w:sz w:val="20"/>
                <w:szCs w:val="20"/>
              </w:rPr>
              <w:t>oz</w:t>
            </w:r>
            <w:r w:rsidRPr="00AA5B77">
              <w:rPr>
                <w:spacing w:val="-3"/>
                <w:sz w:val="20"/>
                <w:szCs w:val="20"/>
              </w:rPr>
              <w:t>p</w:t>
            </w:r>
            <w:r w:rsidRPr="00AA5B77">
              <w:rPr>
                <w:sz w:val="20"/>
                <w:szCs w:val="20"/>
              </w:rPr>
              <w:t>oczę</w:t>
            </w:r>
            <w:r w:rsidRPr="00AA5B77">
              <w:rPr>
                <w:spacing w:val="-1"/>
                <w:sz w:val="20"/>
                <w:szCs w:val="20"/>
              </w:rPr>
              <w:t>ci</w:t>
            </w:r>
            <w:r w:rsidRPr="00AA5B77">
              <w:rPr>
                <w:sz w:val="20"/>
                <w:szCs w:val="20"/>
              </w:rPr>
              <w:t xml:space="preserve">a </w:t>
            </w:r>
            <w:r w:rsidRPr="00AA5B77">
              <w:rPr>
                <w:spacing w:val="-1"/>
                <w:sz w:val="20"/>
                <w:szCs w:val="20"/>
              </w:rPr>
              <w:t>t</w:t>
            </w:r>
            <w:r w:rsidRPr="00AA5B77">
              <w:rPr>
                <w:sz w:val="20"/>
                <w:szCs w:val="20"/>
              </w:rPr>
              <w:t>e</w:t>
            </w:r>
            <w:r w:rsidRPr="00AA5B77">
              <w:rPr>
                <w:spacing w:val="-1"/>
                <w:sz w:val="20"/>
                <w:szCs w:val="20"/>
              </w:rPr>
              <w:t>r</w:t>
            </w:r>
            <w:r w:rsidRPr="00AA5B77">
              <w:rPr>
                <w:sz w:val="20"/>
                <w:szCs w:val="20"/>
              </w:rPr>
              <w:t>ap</w:t>
            </w:r>
            <w:r w:rsidRPr="00AA5B77">
              <w:rPr>
                <w:spacing w:val="-1"/>
                <w:sz w:val="20"/>
                <w:szCs w:val="20"/>
              </w:rPr>
              <w:t>ii</w:t>
            </w:r>
            <w:r w:rsidRPr="00AA5B77">
              <w:rPr>
                <w:sz w:val="20"/>
                <w:szCs w:val="20"/>
              </w:rPr>
              <w:t>, na</w:t>
            </w:r>
            <w:r w:rsidRPr="00AA5B77">
              <w:rPr>
                <w:spacing w:val="-1"/>
                <w:sz w:val="20"/>
                <w:szCs w:val="20"/>
              </w:rPr>
              <w:t>st</w:t>
            </w:r>
            <w:r w:rsidRPr="00AA5B77">
              <w:rPr>
                <w:sz w:val="20"/>
                <w:szCs w:val="20"/>
              </w:rPr>
              <w:t>ępn</w:t>
            </w:r>
            <w:r w:rsidRPr="00AA5B77">
              <w:rPr>
                <w:spacing w:val="-1"/>
                <w:sz w:val="20"/>
                <w:szCs w:val="20"/>
              </w:rPr>
              <w:t>i</w:t>
            </w:r>
            <w:r w:rsidRPr="00AA5B77">
              <w:rPr>
                <w:sz w:val="20"/>
                <w:szCs w:val="20"/>
              </w:rPr>
              <w:t xml:space="preserve">e co 6 </w:t>
            </w:r>
            <w:r w:rsidRPr="00AA5B77">
              <w:rPr>
                <w:spacing w:val="-4"/>
                <w:sz w:val="20"/>
                <w:szCs w:val="20"/>
              </w:rPr>
              <w:t>m</w:t>
            </w:r>
            <w:r w:rsidRPr="00AA5B77">
              <w:rPr>
                <w:spacing w:val="-1"/>
                <w:sz w:val="20"/>
                <w:szCs w:val="20"/>
              </w:rPr>
              <w:t>i</w:t>
            </w:r>
            <w:r w:rsidRPr="00AA5B77">
              <w:rPr>
                <w:sz w:val="20"/>
                <w:szCs w:val="20"/>
              </w:rPr>
              <w:t>e</w:t>
            </w:r>
            <w:r w:rsidRPr="00AA5B77">
              <w:rPr>
                <w:spacing w:val="-1"/>
                <w:sz w:val="20"/>
                <w:szCs w:val="20"/>
              </w:rPr>
              <w:t>si</w:t>
            </w:r>
            <w:r w:rsidRPr="00AA5B77">
              <w:rPr>
                <w:sz w:val="20"/>
                <w:szCs w:val="20"/>
              </w:rPr>
              <w:t>ę</w:t>
            </w:r>
            <w:r w:rsidRPr="00AA5B77">
              <w:rPr>
                <w:spacing w:val="2"/>
                <w:sz w:val="20"/>
                <w:szCs w:val="20"/>
              </w:rPr>
              <w:t>c</w:t>
            </w:r>
            <w:r w:rsidRPr="00AA5B77">
              <w:rPr>
                <w:sz w:val="20"/>
                <w:szCs w:val="20"/>
              </w:rPr>
              <w:t>y</w:t>
            </w:r>
            <w:r>
              <w:rPr>
                <w:sz w:val="20"/>
                <w:szCs w:val="20"/>
              </w:rPr>
              <w:t>.</w:t>
            </w:r>
          </w:p>
          <w:p w14:paraId="097E5912" w14:textId="77777777" w:rsidR="00AB3538" w:rsidRPr="00AA5B77" w:rsidRDefault="00AB3538" w:rsidP="00AB3538">
            <w:pPr>
              <w:pStyle w:val="Akapitzlist"/>
              <w:spacing w:line="276" w:lineRule="auto"/>
              <w:ind w:left="71"/>
              <w:jc w:val="both"/>
              <w:rPr>
                <w:sz w:val="20"/>
                <w:szCs w:val="20"/>
              </w:rPr>
            </w:pPr>
          </w:p>
          <w:p w14:paraId="4F2BB851" w14:textId="77777777" w:rsidR="00AB3538" w:rsidRDefault="00AB3538" w:rsidP="00371C1F">
            <w:pPr>
              <w:autoSpaceDE w:val="0"/>
              <w:autoSpaceDN w:val="0"/>
              <w:adjustRightInd w:val="0"/>
              <w:spacing w:after="120" w:line="276" w:lineRule="auto"/>
              <w:rPr>
                <w:b/>
                <w:bCs/>
                <w:sz w:val="20"/>
                <w:szCs w:val="20"/>
              </w:rPr>
            </w:pPr>
            <w:r w:rsidRPr="002D2656">
              <w:rPr>
                <w:sz w:val="20"/>
                <w:szCs w:val="20"/>
              </w:rPr>
              <w:t>Ocena odpowiedzi na leczenie powinna być przeprowadzona zgodnie z zaleceniami</w:t>
            </w:r>
            <w:r>
              <w:rPr>
                <w:sz w:val="20"/>
                <w:szCs w:val="20"/>
              </w:rPr>
              <w:t xml:space="preserve"> </w:t>
            </w:r>
            <w:r w:rsidRPr="009E7955">
              <w:rPr>
                <w:sz w:val="20"/>
                <w:szCs w:val="20"/>
              </w:rPr>
              <w:t xml:space="preserve">International Workshop on Chronic Lymphocytic Leukemia </w:t>
            </w:r>
            <w:r>
              <w:rPr>
                <w:sz w:val="20"/>
                <w:szCs w:val="20"/>
              </w:rPr>
              <w:t>(iwCLL).</w:t>
            </w:r>
          </w:p>
          <w:p w14:paraId="124EF2A6" w14:textId="77777777" w:rsidR="0028275C" w:rsidRPr="00542DBC" w:rsidRDefault="0028275C" w:rsidP="00AB3538">
            <w:pPr>
              <w:autoSpaceDE w:val="0"/>
              <w:autoSpaceDN w:val="0"/>
              <w:adjustRightInd w:val="0"/>
              <w:spacing w:line="276" w:lineRule="auto"/>
              <w:rPr>
                <w:sz w:val="20"/>
                <w:szCs w:val="20"/>
              </w:rPr>
            </w:pPr>
          </w:p>
          <w:p w14:paraId="625172F3" w14:textId="77777777" w:rsidR="00AB3538" w:rsidRPr="00F441C9" w:rsidRDefault="00AB3538" w:rsidP="005E1CC8">
            <w:pPr>
              <w:numPr>
                <w:ilvl w:val="0"/>
                <w:numId w:val="26"/>
              </w:numPr>
              <w:autoSpaceDE w:val="0"/>
              <w:autoSpaceDN w:val="0"/>
              <w:adjustRightInd w:val="0"/>
              <w:spacing w:after="120" w:line="276" w:lineRule="auto"/>
              <w:rPr>
                <w:b/>
                <w:sz w:val="20"/>
                <w:szCs w:val="20"/>
              </w:rPr>
            </w:pPr>
            <w:r w:rsidRPr="00F441C9">
              <w:rPr>
                <w:b/>
                <w:sz w:val="20"/>
                <w:szCs w:val="20"/>
              </w:rPr>
              <w:t>Monitorowanie programu:</w:t>
            </w:r>
          </w:p>
          <w:p w14:paraId="3EAA8C90" w14:textId="77777777" w:rsidR="00C437E9" w:rsidRPr="00C437E9" w:rsidRDefault="00AB3538" w:rsidP="005E1CC8">
            <w:pPr>
              <w:pStyle w:val="Akapitzlist"/>
              <w:numPr>
                <w:ilvl w:val="0"/>
                <w:numId w:val="31"/>
              </w:numPr>
              <w:autoSpaceDE w:val="0"/>
              <w:autoSpaceDN w:val="0"/>
              <w:adjustRightInd w:val="0"/>
              <w:spacing w:line="276" w:lineRule="auto"/>
              <w:ind w:left="379"/>
              <w:rPr>
                <w:sz w:val="20"/>
                <w:szCs w:val="20"/>
              </w:rPr>
            </w:pPr>
            <w:r w:rsidRPr="00C437E9">
              <w:rPr>
                <w:sz w:val="20"/>
                <w:szCs w:val="20"/>
              </w:rPr>
              <w:t>gromadzenie w dokumentacji medycznej pacjenta danych dotyczących monitorowania leczenia i każdorazowo przedstawianie na żądanie kontrolerów NFZ;</w:t>
            </w:r>
          </w:p>
          <w:p w14:paraId="2F284FAE" w14:textId="553072A2" w:rsidR="00AB3538" w:rsidRPr="00C437E9" w:rsidRDefault="00AB3538" w:rsidP="005E1CC8">
            <w:pPr>
              <w:pStyle w:val="Akapitzlist"/>
              <w:numPr>
                <w:ilvl w:val="0"/>
                <w:numId w:val="31"/>
              </w:numPr>
              <w:autoSpaceDE w:val="0"/>
              <w:autoSpaceDN w:val="0"/>
              <w:adjustRightInd w:val="0"/>
              <w:spacing w:line="276" w:lineRule="auto"/>
              <w:ind w:left="379"/>
              <w:rPr>
                <w:sz w:val="20"/>
                <w:szCs w:val="20"/>
              </w:rPr>
            </w:pPr>
            <w:r w:rsidRPr="00C437E9">
              <w:rPr>
                <w:sz w:val="20"/>
                <w:szCs w:val="20"/>
              </w:rPr>
              <w:t>uzupełnianie danych zawartych w rejestrze (SMPT) dostępnym za pomocą aplikacji internetowej udostępnionej przez OW NFZ, z częstotliwością zgodną z opisem programu oraz na zakończenie leczenia;</w:t>
            </w:r>
          </w:p>
          <w:p w14:paraId="226E5364" w14:textId="77777777" w:rsidR="00386742" w:rsidRDefault="00AB3538" w:rsidP="005E1CC8">
            <w:pPr>
              <w:pStyle w:val="Akapitzlist"/>
              <w:numPr>
                <w:ilvl w:val="0"/>
                <w:numId w:val="31"/>
              </w:numPr>
              <w:autoSpaceDE w:val="0"/>
              <w:autoSpaceDN w:val="0"/>
              <w:adjustRightInd w:val="0"/>
              <w:spacing w:line="276" w:lineRule="auto"/>
              <w:ind w:left="379"/>
              <w:rPr>
                <w:sz w:val="20"/>
                <w:szCs w:val="20"/>
              </w:rPr>
            </w:pPr>
            <w:r w:rsidRPr="00C437E9">
              <w:rPr>
                <w:sz w:val="20"/>
                <w:szCs w:val="20"/>
              </w:rPr>
              <w:t>przekazywanie informacji sprawozdawczo-rozliczeniowych     do NFZ: informacje przekazuje się w formie papierowej i/lub w formie elektronicznej, zgodnie z wymaganiami opublikowanymi przez Narodowy Fundusz Zdrowia</w:t>
            </w:r>
          </w:p>
          <w:p w14:paraId="38859F14" w14:textId="3CE7C49B" w:rsidR="008F1B54" w:rsidRPr="00C437E9" w:rsidRDefault="008F1B54" w:rsidP="008F1B54">
            <w:pPr>
              <w:pStyle w:val="Akapitzlist"/>
              <w:autoSpaceDE w:val="0"/>
              <w:autoSpaceDN w:val="0"/>
              <w:adjustRightInd w:val="0"/>
              <w:spacing w:line="276" w:lineRule="auto"/>
              <w:ind w:left="379"/>
              <w:rPr>
                <w:sz w:val="20"/>
                <w:szCs w:val="20"/>
              </w:rPr>
            </w:pPr>
          </w:p>
        </w:tc>
      </w:tr>
    </w:tbl>
    <w:p w14:paraId="6F086F80" w14:textId="77777777" w:rsidR="00743C43" w:rsidRDefault="00743C43" w:rsidP="00EF1F15">
      <w:pPr>
        <w:spacing w:line="276" w:lineRule="auto"/>
        <w:rPr>
          <w:sz w:val="2"/>
          <w:szCs w:val="20"/>
        </w:rPr>
      </w:pPr>
    </w:p>
    <w:p w14:paraId="31AA7138" w14:textId="77777777" w:rsidR="005F1291" w:rsidRPr="00A8669E" w:rsidRDefault="005F1291" w:rsidP="00EF1F15">
      <w:pPr>
        <w:spacing w:line="276" w:lineRule="auto"/>
        <w:rPr>
          <w:sz w:val="2"/>
          <w:szCs w:val="20"/>
        </w:rPr>
      </w:pPr>
    </w:p>
    <w:sectPr w:rsidR="005F1291" w:rsidRPr="00A8669E" w:rsidSect="00FB1685">
      <w:pgSz w:w="16838" w:h="11906"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009C5" w14:textId="77777777" w:rsidR="0002234F" w:rsidRDefault="0002234F" w:rsidP="00C71DD3">
      <w:r>
        <w:separator/>
      </w:r>
    </w:p>
  </w:endnote>
  <w:endnote w:type="continuationSeparator" w:id="0">
    <w:p w14:paraId="607CCBBF" w14:textId="77777777" w:rsidR="0002234F" w:rsidRDefault="0002234F" w:rsidP="00C7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KBKDC+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D4D7" w14:textId="77777777" w:rsidR="0002234F" w:rsidRDefault="0002234F" w:rsidP="00C71DD3">
      <w:r>
        <w:separator/>
      </w:r>
    </w:p>
  </w:footnote>
  <w:footnote w:type="continuationSeparator" w:id="0">
    <w:p w14:paraId="19DA2AA2" w14:textId="77777777" w:rsidR="0002234F" w:rsidRDefault="0002234F" w:rsidP="00C71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1E3"/>
    <w:multiLevelType w:val="hybridMultilevel"/>
    <w:tmpl w:val="221E64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63AD6"/>
    <w:multiLevelType w:val="hybridMultilevel"/>
    <w:tmpl w:val="CAEC6B3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1CF4051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4D5584"/>
    <w:multiLevelType w:val="multilevel"/>
    <w:tmpl w:val="A7D62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F9268D"/>
    <w:multiLevelType w:val="hybridMultilevel"/>
    <w:tmpl w:val="3EE2EA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C955F8"/>
    <w:multiLevelType w:val="hybridMultilevel"/>
    <w:tmpl w:val="ACF4A6A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012FE5"/>
    <w:multiLevelType w:val="hybridMultilevel"/>
    <w:tmpl w:val="21842972"/>
    <w:lvl w:ilvl="0" w:tplc="493010CC">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D17649"/>
    <w:multiLevelType w:val="hybridMultilevel"/>
    <w:tmpl w:val="36A02372"/>
    <w:lvl w:ilvl="0" w:tplc="04150001">
      <w:start w:val="1"/>
      <w:numFmt w:val="bullet"/>
      <w:lvlText w:val=""/>
      <w:lvlJc w:val="left"/>
      <w:pPr>
        <w:ind w:left="1076" w:hanging="360"/>
      </w:pPr>
      <w:rPr>
        <w:rFonts w:ascii="Symbol" w:hAnsi="Symbol" w:hint="default"/>
      </w:rPr>
    </w:lvl>
    <w:lvl w:ilvl="1" w:tplc="04150003" w:tentative="1">
      <w:start w:val="1"/>
      <w:numFmt w:val="bullet"/>
      <w:lvlText w:val="o"/>
      <w:lvlJc w:val="left"/>
      <w:pPr>
        <w:ind w:left="1796" w:hanging="360"/>
      </w:pPr>
      <w:rPr>
        <w:rFonts w:ascii="Courier New" w:hAnsi="Courier New" w:cs="Courier New"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7" w15:restartNumberingAfterBreak="0">
    <w:nsid w:val="1B566D81"/>
    <w:multiLevelType w:val="hybridMultilevel"/>
    <w:tmpl w:val="5D74BBD2"/>
    <w:lvl w:ilvl="0" w:tplc="18F02310">
      <w:start w:val="1"/>
      <w:numFmt w:val="decimal"/>
      <w:lvlText w:val="%1)"/>
      <w:lvlJc w:val="left"/>
      <w:pPr>
        <w:ind w:left="849" w:hanging="360"/>
      </w:pPr>
      <w:rPr>
        <w:rFonts w:hint="default"/>
        <w:b w:val="0"/>
      </w:rPr>
    </w:lvl>
    <w:lvl w:ilvl="1" w:tplc="04150019" w:tentative="1">
      <w:start w:val="1"/>
      <w:numFmt w:val="lowerLetter"/>
      <w:lvlText w:val="%2."/>
      <w:lvlJc w:val="left"/>
      <w:pPr>
        <w:ind w:left="1569" w:hanging="360"/>
      </w:pPr>
    </w:lvl>
    <w:lvl w:ilvl="2" w:tplc="0415001B" w:tentative="1">
      <w:start w:val="1"/>
      <w:numFmt w:val="lowerRoman"/>
      <w:lvlText w:val="%3."/>
      <w:lvlJc w:val="right"/>
      <w:pPr>
        <w:ind w:left="2289" w:hanging="180"/>
      </w:pPr>
    </w:lvl>
    <w:lvl w:ilvl="3" w:tplc="0415000F" w:tentative="1">
      <w:start w:val="1"/>
      <w:numFmt w:val="decimal"/>
      <w:lvlText w:val="%4."/>
      <w:lvlJc w:val="left"/>
      <w:pPr>
        <w:ind w:left="3009" w:hanging="360"/>
      </w:pPr>
    </w:lvl>
    <w:lvl w:ilvl="4" w:tplc="04150019" w:tentative="1">
      <w:start w:val="1"/>
      <w:numFmt w:val="lowerLetter"/>
      <w:lvlText w:val="%5."/>
      <w:lvlJc w:val="left"/>
      <w:pPr>
        <w:ind w:left="3729" w:hanging="360"/>
      </w:pPr>
    </w:lvl>
    <w:lvl w:ilvl="5" w:tplc="0415001B" w:tentative="1">
      <w:start w:val="1"/>
      <w:numFmt w:val="lowerRoman"/>
      <w:lvlText w:val="%6."/>
      <w:lvlJc w:val="right"/>
      <w:pPr>
        <w:ind w:left="4449" w:hanging="180"/>
      </w:pPr>
    </w:lvl>
    <w:lvl w:ilvl="6" w:tplc="0415000F" w:tentative="1">
      <w:start w:val="1"/>
      <w:numFmt w:val="decimal"/>
      <w:lvlText w:val="%7."/>
      <w:lvlJc w:val="left"/>
      <w:pPr>
        <w:ind w:left="5169" w:hanging="360"/>
      </w:pPr>
    </w:lvl>
    <w:lvl w:ilvl="7" w:tplc="04150019" w:tentative="1">
      <w:start w:val="1"/>
      <w:numFmt w:val="lowerLetter"/>
      <w:lvlText w:val="%8."/>
      <w:lvlJc w:val="left"/>
      <w:pPr>
        <w:ind w:left="5889" w:hanging="360"/>
      </w:pPr>
    </w:lvl>
    <w:lvl w:ilvl="8" w:tplc="0415001B" w:tentative="1">
      <w:start w:val="1"/>
      <w:numFmt w:val="lowerRoman"/>
      <w:lvlText w:val="%9."/>
      <w:lvlJc w:val="right"/>
      <w:pPr>
        <w:ind w:left="6609" w:hanging="180"/>
      </w:pPr>
    </w:lvl>
  </w:abstractNum>
  <w:abstractNum w:abstractNumId="8" w15:restartNumberingAfterBreak="0">
    <w:nsid w:val="1BE968B5"/>
    <w:multiLevelType w:val="hybridMultilevel"/>
    <w:tmpl w:val="B6F4312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1C233353"/>
    <w:multiLevelType w:val="hybridMultilevel"/>
    <w:tmpl w:val="245C435E"/>
    <w:lvl w:ilvl="0" w:tplc="04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931F81"/>
    <w:multiLevelType w:val="hybridMultilevel"/>
    <w:tmpl w:val="193EA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1C2B62"/>
    <w:multiLevelType w:val="hybridMultilevel"/>
    <w:tmpl w:val="586EF9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BD02C9"/>
    <w:multiLevelType w:val="hybridMultilevel"/>
    <w:tmpl w:val="C2CA4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769B7"/>
    <w:multiLevelType w:val="hybridMultilevel"/>
    <w:tmpl w:val="82324332"/>
    <w:lvl w:ilvl="0" w:tplc="0409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51E7A99"/>
    <w:multiLevelType w:val="hybridMultilevel"/>
    <w:tmpl w:val="B6F4312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15:restartNumberingAfterBreak="0">
    <w:nsid w:val="3749301E"/>
    <w:multiLevelType w:val="hybridMultilevel"/>
    <w:tmpl w:val="7BBE9506"/>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8E5EAB"/>
    <w:multiLevelType w:val="hybridMultilevel"/>
    <w:tmpl w:val="139454E0"/>
    <w:lvl w:ilvl="0" w:tplc="5E1CC63A">
      <w:start w:val="1"/>
      <w:numFmt w:val="lowerLetter"/>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7" w15:restartNumberingAfterBreak="0">
    <w:nsid w:val="3BDC1E04"/>
    <w:multiLevelType w:val="hybridMultilevel"/>
    <w:tmpl w:val="B5AE7E4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6823092"/>
    <w:multiLevelType w:val="hybridMultilevel"/>
    <w:tmpl w:val="B5143F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B07C21"/>
    <w:multiLevelType w:val="hybridMultilevel"/>
    <w:tmpl w:val="B6F4312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565D7A13"/>
    <w:multiLevelType w:val="hybridMultilevel"/>
    <w:tmpl w:val="C9AE9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511824"/>
    <w:multiLevelType w:val="hybridMultilevel"/>
    <w:tmpl w:val="79BA5D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A17C4"/>
    <w:multiLevelType w:val="hybridMultilevel"/>
    <w:tmpl w:val="0C56BDEE"/>
    <w:lvl w:ilvl="0" w:tplc="04150001">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23" w15:restartNumberingAfterBreak="0">
    <w:nsid w:val="5F126ED4"/>
    <w:multiLevelType w:val="hybridMultilevel"/>
    <w:tmpl w:val="A372F00C"/>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697615AB"/>
    <w:multiLevelType w:val="hybridMultilevel"/>
    <w:tmpl w:val="8EE0BB7C"/>
    <w:lvl w:ilvl="0" w:tplc="0EFA0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12833"/>
    <w:multiLevelType w:val="hybridMultilevel"/>
    <w:tmpl w:val="33245736"/>
    <w:lvl w:ilvl="0" w:tplc="B646359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D1765FA"/>
    <w:multiLevelType w:val="hybridMultilevel"/>
    <w:tmpl w:val="C63A3AD8"/>
    <w:lvl w:ilvl="0" w:tplc="FDB6BF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1C00B7"/>
    <w:multiLevelType w:val="hybridMultilevel"/>
    <w:tmpl w:val="2908793C"/>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736191"/>
    <w:multiLevelType w:val="multilevel"/>
    <w:tmpl w:val="683E820A"/>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9B61924"/>
    <w:multiLevelType w:val="hybridMultilevel"/>
    <w:tmpl w:val="35FC6216"/>
    <w:lvl w:ilvl="0" w:tplc="831EBCD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30" w15:restartNumberingAfterBreak="0">
    <w:nsid w:val="7F7156D4"/>
    <w:multiLevelType w:val="multilevel"/>
    <w:tmpl w:val="0F3006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
  </w:num>
  <w:num w:numId="3">
    <w:abstractNumId w:val="29"/>
  </w:num>
  <w:num w:numId="4">
    <w:abstractNumId w:val="17"/>
  </w:num>
  <w:num w:numId="5">
    <w:abstractNumId w:val="2"/>
  </w:num>
  <w:num w:numId="6">
    <w:abstractNumId w:val="28"/>
  </w:num>
  <w:num w:numId="7">
    <w:abstractNumId w:val="1"/>
  </w:num>
  <w:num w:numId="8">
    <w:abstractNumId w:val="4"/>
  </w:num>
  <w:num w:numId="9">
    <w:abstractNumId w:val="8"/>
  </w:num>
  <w:num w:numId="10">
    <w:abstractNumId w:val="14"/>
  </w:num>
  <w:num w:numId="11">
    <w:abstractNumId w:val="19"/>
  </w:num>
  <w:num w:numId="12">
    <w:abstractNumId w:val="23"/>
  </w:num>
  <w:num w:numId="13">
    <w:abstractNumId w:val="16"/>
  </w:num>
  <w:num w:numId="14">
    <w:abstractNumId w:val="21"/>
  </w:num>
  <w:num w:numId="15">
    <w:abstractNumId w:val="3"/>
  </w:num>
  <w:num w:numId="16">
    <w:abstractNumId w:val="20"/>
  </w:num>
  <w:num w:numId="17">
    <w:abstractNumId w:val="25"/>
  </w:num>
  <w:num w:numId="18">
    <w:abstractNumId w:val="11"/>
  </w:num>
  <w:num w:numId="19">
    <w:abstractNumId w:val="18"/>
  </w:num>
  <w:num w:numId="20">
    <w:abstractNumId w:val="0"/>
  </w:num>
  <w:num w:numId="21">
    <w:abstractNumId w:val="7"/>
  </w:num>
  <w:num w:numId="22">
    <w:abstractNumId w:val="6"/>
  </w:num>
  <w:num w:numId="23">
    <w:abstractNumId w:val="26"/>
  </w:num>
  <w:num w:numId="24">
    <w:abstractNumId w:val="12"/>
  </w:num>
  <w:num w:numId="25">
    <w:abstractNumId w:val="24"/>
  </w:num>
  <w:num w:numId="26">
    <w:abstractNumId w:val="30"/>
  </w:num>
  <w:num w:numId="27">
    <w:abstractNumId w:val="9"/>
  </w:num>
  <w:num w:numId="28">
    <w:abstractNumId w:val="13"/>
  </w:num>
  <w:num w:numId="29">
    <w:abstractNumId w:val="22"/>
  </w:num>
  <w:num w:numId="30">
    <w:abstractNumId w:val="15"/>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43"/>
    <w:rsid w:val="00001AF1"/>
    <w:rsid w:val="00001C99"/>
    <w:rsid w:val="000104DB"/>
    <w:rsid w:val="000108D0"/>
    <w:rsid w:val="000131AF"/>
    <w:rsid w:val="00014BBB"/>
    <w:rsid w:val="000155E5"/>
    <w:rsid w:val="0002234F"/>
    <w:rsid w:val="0002518E"/>
    <w:rsid w:val="00030B17"/>
    <w:rsid w:val="00032E65"/>
    <w:rsid w:val="000335EE"/>
    <w:rsid w:val="000347B4"/>
    <w:rsid w:val="000350DE"/>
    <w:rsid w:val="000356A2"/>
    <w:rsid w:val="000357A7"/>
    <w:rsid w:val="00035DE7"/>
    <w:rsid w:val="00050F22"/>
    <w:rsid w:val="00052E99"/>
    <w:rsid w:val="0005664B"/>
    <w:rsid w:val="00061B73"/>
    <w:rsid w:val="000659CD"/>
    <w:rsid w:val="00066941"/>
    <w:rsid w:val="00067E41"/>
    <w:rsid w:val="0007729E"/>
    <w:rsid w:val="00080003"/>
    <w:rsid w:val="000837E1"/>
    <w:rsid w:val="00083F06"/>
    <w:rsid w:val="0008425B"/>
    <w:rsid w:val="000848BD"/>
    <w:rsid w:val="00091617"/>
    <w:rsid w:val="0009183D"/>
    <w:rsid w:val="000970FD"/>
    <w:rsid w:val="000A11B3"/>
    <w:rsid w:val="000A6A89"/>
    <w:rsid w:val="000C113A"/>
    <w:rsid w:val="000C1E8D"/>
    <w:rsid w:val="000C4131"/>
    <w:rsid w:val="000C7DDF"/>
    <w:rsid w:val="000D297D"/>
    <w:rsid w:val="000D570F"/>
    <w:rsid w:val="000D66EC"/>
    <w:rsid w:val="000D7373"/>
    <w:rsid w:val="000D7658"/>
    <w:rsid w:val="000E520E"/>
    <w:rsid w:val="000E5433"/>
    <w:rsid w:val="000E5E8F"/>
    <w:rsid w:val="000F001B"/>
    <w:rsid w:val="000F2190"/>
    <w:rsid w:val="000F2F27"/>
    <w:rsid w:val="00102297"/>
    <w:rsid w:val="001046AB"/>
    <w:rsid w:val="001068EB"/>
    <w:rsid w:val="00114BB7"/>
    <w:rsid w:val="00121055"/>
    <w:rsid w:val="00122037"/>
    <w:rsid w:val="00124ED1"/>
    <w:rsid w:val="00131AE6"/>
    <w:rsid w:val="00131BE3"/>
    <w:rsid w:val="00134B96"/>
    <w:rsid w:val="00134D1F"/>
    <w:rsid w:val="00137AEA"/>
    <w:rsid w:val="001417F2"/>
    <w:rsid w:val="00141F0B"/>
    <w:rsid w:val="001426AF"/>
    <w:rsid w:val="00143FA9"/>
    <w:rsid w:val="0014400A"/>
    <w:rsid w:val="00144C47"/>
    <w:rsid w:val="00146712"/>
    <w:rsid w:val="0015001C"/>
    <w:rsid w:val="0015005F"/>
    <w:rsid w:val="00152609"/>
    <w:rsid w:val="001537D6"/>
    <w:rsid w:val="00157B64"/>
    <w:rsid w:val="001620DC"/>
    <w:rsid w:val="00162BC0"/>
    <w:rsid w:val="001663D7"/>
    <w:rsid w:val="00170518"/>
    <w:rsid w:val="00177058"/>
    <w:rsid w:val="001770EC"/>
    <w:rsid w:val="001771F3"/>
    <w:rsid w:val="001840B0"/>
    <w:rsid w:val="00190128"/>
    <w:rsid w:val="00193D01"/>
    <w:rsid w:val="001A51D3"/>
    <w:rsid w:val="001A7452"/>
    <w:rsid w:val="001A78D2"/>
    <w:rsid w:val="001B25AC"/>
    <w:rsid w:val="001B27E1"/>
    <w:rsid w:val="001B4545"/>
    <w:rsid w:val="001B6AC3"/>
    <w:rsid w:val="001C0A40"/>
    <w:rsid w:val="001C12FC"/>
    <w:rsid w:val="001C489B"/>
    <w:rsid w:val="001C577E"/>
    <w:rsid w:val="001C600E"/>
    <w:rsid w:val="001C6084"/>
    <w:rsid w:val="001D0A38"/>
    <w:rsid w:val="001D10F5"/>
    <w:rsid w:val="001D1D3C"/>
    <w:rsid w:val="001D334E"/>
    <w:rsid w:val="001D3DD3"/>
    <w:rsid w:val="001D6BF6"/>
    <w:rsid w:val="001D7981"/>
    <w:rsid w:val="001E0EB5"/>
    <w:rsid w:val="001E1B53"/>
    <w:rsid w:val="001E4161"/>
    <w:rsid w:val="001E4FAC"/>
    <w:rsid w:val="001E7709"/>
    <w:rsid w:val="001F6840"/>
    <w:rsid w:val="001F6BE7"/>
    <w:rsid w:val="00205BB8"/>
    <w:rsid w:val="002069A7"/>
    <w:rsid w:val="00206AF6"/>
    <w:rsid w:val="00206D3C"/>
    <w:rsid w:val="00216C13"/>
    <w:rsid w:val="00217729"/>
    <w:rsid w:val="0021778F"/>
    <w:rsid w:val="00220FEE"/>
    <w:rsid w:val="00221D34"/>
    <w:rsid w:val="002226DF"/>
    <w:rsid w:val="00231093"/>
    <w:rsid w:val="0023185C"/>
    <w:rsid w:val="00231EF2"/>
    <w:rsid w:val="0023451B"/>
    <w:rsid w:val="002364E0"/>
    <w:rsid w:val="00236CE0"/>
    <w:rsid w:val="00242213"/>
    <w:rsid w:val="00250318"/>
    <w:rsid w:val="00252BCA"/>
    <w:rsid w:val="0025798B"/>
    <w:rsid w:val="0026029F"/>
    <w:rsid w:val="002653E3"/>
    <w:rsid w:val="002671B7"/>
    <w:rsid w:val="0027128F"/>
    <w:rsid w:val="00273010"/>
    <w:rsid w:val="00276645"/>
    <w:rsid w:val="00276ED9"/>
    <w:rsid w:val="00280404"/>
    <w:rsid w:val="002818A1"/>
    <w:rsid w:val="0028275C"/>
    <w:rsid w:val="00284A4A"/>
    <w:rsid w:val="002853E3"/>
    <w:rsid w:val="00287895"/>
    <w:rsid w:val="00295889"/>
    <w:rsid w:val="002B5D13"/>
    <w:rsid w:val="002B6A69"/>
    <w:rsid w:val="002B76B1"/>
    <w:rsid w:val="002C376B"/>
    <w:rsid w:val="002C754B"/>
    <w:rsid w:val="002D2656"/>
    <w:rsid w:val="002D4091"/>
    <w:rsid w:val="002D6556"/>
    <w:rsid w:val="002D7D5A"/>
    <w:rsid w:val="002E0871"/>
    <w:rsid w:val="002E14E5"/>
    <w:rsid w:val="002E3866"/>
    <w:rsid w:val="002E6FD2"/>
    <w:rsid w:val="002E7047"/>
    <w:rsid w:val="002F2787"/>
    <w:rsid w:val="002F3657"/>
    <w:rsid w:val="002F3FBD"/>
    <w:rsid w:val="002F6423"/>
    <w:rsid w:val="003004A8"/>
    <w:rsid w:val="003018B7"/>
    <w:rsid w:val="003042D5"/>
    <w:rsid w:val="00311BCA"/>
    <w:rsid w:val="00315833"/>
    <w:rsid w:val="003230F3"/>
    <w:rsid w:val="0032338C"/>
    <w:rsid w:val="003254C9"/>
    <w:rsid w:val="00327DC4"/>
    <w:rsid w:val="00330E03"/>
    <w:rsid w:val="00332A32"/>
    <w:rsid w:val="00335926"/>
    <w:rsid w:val="003365F1"/>
    <w:rsid w:val="00341316"/>
    <w:rsid w:val="00341F76"/>
    <w:rsid w:val="00354B6E"/>
    <w:rsid w:val="003559BF"/>
    <w:rsid w:val="00355CA3"/>
    <w:rsid w:val="00356DAB"/>
    <w:rsid w:val="00357EA5"/>
    <w:rsid w:val="003601B7"/>
    <w:rsid w:val="0036230C"/>
    <w:rsid w:val="00364F7D"/>
    <w:rsid w:val="00367C29"/>
    <w:rsid w:val="0037032B"/>
    <w:rsid w:val="00371C1F"/>
    <w:rsid w:val="003722F3"/>
    <w:rsid w:val="003732E6"/>
    <w:rsid w:val="003769BA"/>
    <w:rsid w:val="003830B4"/>
    <w:rsid w:val="00386742"/>
    <w:rsid w:val="00390647"/>
    <w:rsid w:val="003922D1"/>
    <w:rsid w:val="00392C85"/>
    <w:rsid w:val="00393D0A"/>
    <w:rsid w:val="003945E8"/>
    <w:rsid w:val="003A101C"/>
    <w:rsid w:val="003A4E0C"/>
    <w:rsid w:val="003A767F"/>
    <w:rsid w:val="003A7D8E"/>
    <w:rsid w:val="003B5938"/>
    <w:rsid w:val="003C273A"/>
    <w:rsid w:val="003C2AF8"/>
    <w:rsid w:val="003D4008"/>
    <w:rsid w:val="003D5CBA"/>
    <w:rsid w:val="003D652D"/>
    <w:rsid w:val="003D6F2E"/>
    <w:rsid w:val="003F06EC"/>
    <w:rsid w:val="003F4A58"/>
    <w:rsid w:val="004001F9"/>
    <w:rsid w:val="00402147"/>
    <w:rsid w:val="0040253D"/>
    <w:rsid w:val="00404662"/>
    <w:rsid w:val="004046CF"/>
    <w:rsid w:val="004066E8"/>
    <w:rsid w:val="00406B79"/>
    <w:rsid w:val="00410BEA"/>
    <w:rsid w:val="004133D9"/>
    <w:rsid w:val="00420371"/>
    <w:rsid w:val="00422C1D"/>
    <w:rsid w:val="0042485C"/>
    <w:rsid w:val="00425AE9"/>
    <w:rsid w:val="004301CA"/>
    <w:rsid w:val="00430FC3"/>
    <w:rsid w:val="004311BB"/>
    <w:rsid w:val="0043723C"/>
    <w:rsid w:val="00442851"/>
    <w:rsid w:val="00445B4B"/>
    <w:rsid w:val="00454394"/>
    <w:rsid w:val="00455021"/>
    <w:rsid w:val="00455D4C"/>
    <w:rsid w:val="004602BE"/>
    <w:rsid w:val="00461971"/>
    <w:rsid w:val="00461B6B"/>
    <w:rsid w:val="00463158"/>
    <w:rsid w:val="00466415"/>
    <w:rsid w:val="004665A3"/>
    <w:rsid w:val="00472B65"/>
    <w:rsid w:val="00481D1E"/>
    <w:rsid w:val="00483452"/>
    <w:rsid w:val="00484D14"/>
    <w:rsid w:val="00490570"/>
    <w:rsid w:val="0049564C"/>
    <w:rsid w:val="00497A25"/>
    <w:rsid w:val="004A201C"/>
    <w:rsid w:val="004A3D7E"/>
    <w:rsid w:val="004A4560"/>
    <w:rsid w:val="004A4662"/>
    <w:rsid w:val="004A52CD"/>
    <w:rsid w:val="004A5E92"/>
    <w:rsid w:val="004A6010"/>
    <w:rsid w:val="004A7B89"/>
    <w:rsid w:val="004A7F6A"/>
    <w:rsid w:val="004B46F0"/>
    <w:rsid w:val="004B6961"/>
    <w:rsid w:val="004C1DAE"/>
    <w:rsid w:val="004C2150"/>
    <w:rsid w:val="004C7201"/>
    <w:rsid w:val="004C75C0"/>
    <w:rsid w:val="004D0A45"/>
    <w:rsid w:val="004D13F8"/>
    <w:rsid w:val="004D448E"/>
    <w:rsid w:val="004D5850"/>
    <w:rsid w:val="004E14B3"/>
    <w:rsid w:val="004E21F8"/>
    <w:rsid w:val="004E2E0D"/>
    <w:rsid w:val="004E51ED"/>
    <w:rsid w:val="004E661F"/>
    <w:rsid w:val="004E66F9"/>
    <w:rsid w:val="004E6781"/>
    <w:rsid w:val="004F1861"/>
    <w:rsid w:val="004F1C83"/>
    <w:rsid w:val="004F2647"/>
    <w:rsid w:val="004F68A2"/>
    <w:rsid w:val="004F7A66"/>
    <w:rsid w:val="00512DEE"/>
    <w:rsid w:val="00517F79"/>
    <w:rsid w:val="005206CC"/>
    <w:rsid w:val="00520DF5"/>
    <w:rsid w:val="00524EB5"/>
    <w:rsid w:val="005258BA"/>
    <w:rsid w:val="00525A1F"/>
    <w:rsid w:val="00527E59"/>
    <w:rsid w:val="00533C84"/>
    <w:rsid w:val="00535D48"/>
    <w:rsid w:val="00535DCF"/>
    <w:rsid w:val="005367DB"/>
    <w:rsid w:val="00537BE5"/>
    <w:rsid w:val="00542DBC"/>
    <w:rsid w:val="0054374E"/>
    <w:rsid w:val="00544347"/>
    <w:rsid w:val="00546B1C"/>
    <w:rsid w:val="0055051F"/>
    <w:rsid w:val="00551E44"/>
    <w:rsid w:val="00552A72"/>
    <w:rsid w:val="00555330"/>
    <w:rsid w:val="00560949"/>
    <w:rsid w:val="00566131"/>
    <w:rsid w:val="00567E66"/>
    <w:rsid w:val="00571B63"/>
    <w:rsid w:val="00571D2B"/>
    <w:rsid w:val="00574019"/>
    <w:rsid w:val="00575FA7"/>
    <w:rsid w:val="005810E1"/>
    <w:rsid w:val="00581261"/>
    <w:rsid w:val="00581E5B"/>
    <w:rsid w:val="00584BE8"/>
    <w:rsid w:val="005850DB"/>
    <w:rsid w:val="005900E6"/>
    <w:rsid w:val="00592AD2"/>
    <w:rsid w:val="00597307"/>
    <w:rsid w:val="005A08A7"/>
    <w:rsid w:val="005A2252"/>
    <w:rsid w:val="005A4468"/>
    <w:rsid w:val="005A4ED3"/>
    <w:rsid w:val="005A6E5B"/>
    <w:rsid w:val="005B067D"/>
    <w:rsid w:val="005B086F"/>
    <w:rsid w:val="005B09D0"/>
    <w:rsid w:val="005B3550"/>
    <w:rsid w:val="005B3F03"/>
    <w:rsid w:val="005B7A99"/>
    <w:rsid w:val="005C2C75"/>
    <w:rsid w:val="005C345F"/>
    <w:rsid w:val="005D439B"/>
    <w:rsid w:val="005D4509"/>
    <w:rsid w:val="005D646C"/>
    <w:rsid w:val="005D6A1C"/>
    <w:rsid w:val="005D75D6"/>
    <w:rsid w:val="005E1CC8"/>
    <w:rsid w:val="005E3784"/>
    <w:rsid w:val="005E432B"/>
    <w:rsid w:val="005E6616"/>
    <w:rsid w:val="005F1291"/>
    <w:rsid w:val="005F2228"/>
    <w:rsid w:val="005F5596"/>
    <w:rsid w:val="005F75DD"/>
    <w:rsid w:val="00603976"/>
    <w:rsid w:val="00604A08"/>
    <w:rsid w:val="0060648E"/>
    <w:rsid w:val="00606B27"/>
    <w:rsid w:val="00614BE8"/>
    <w:rsid w:val="00616C2C"/>
    <w:rsid w:val="00617BCB"/>
    <w:rsid w:val="0062028F"/>
    <w:rsid w:val="0062375D"/>
    <w:rsid w:val="00626EF8"/>
    <w:rsid w:val="00627542"/>
    <w:rsid w:val="00630A16"/>
    <w:rsid w:val="00630C94"/>
    <w:rsid w:val="00632670"/>
    <w:rsid w:val="00633E44"/>
    <w:rsid w:val="0063776D"/>
    <w:rsid w:val="00640244"/>
    <w:rsid w:val="00643A77"/>
    <w:rsid w:val="00647323"/>
    <w:rsid w:val="0065711C"/>
    <w:rsid w:val="00657F9D"/>
    <w:rsid w:val="00660F17"/>
    <w:rsid w:val="006673AB"/>
    <w:rsid w:val="00667436"/>
    <w:rsid w:val="006712D8"/>
    <w:rsid w:val="0067139A"/>
    <w:rsid w:val="00672AB3"/>
    <w:rsid w:val="0067374A"/>
    <w:rsid w:val="00677EBB"/>
    <w:rsid w:val="006807F1"/>
    <w:rsid w:val="00681407"/>
    <w:rsid w:val="00683FDB"/>
    <w:rsid w:val="00685E02"/>
    <w:rsid w:val="0068604F"/>
    <w:rsid w:val="00687F3C"/>
    <w:rsid w:val="00696696"/>
    <w:rsid w:val="006A32AF"/>
    <w:rsid w:val="006A49B2"/>
    <w:rsid w:val="006A57FD"/>
    <w:rsid w:val="006A6DDE"/>
    <w:rsid w:val="006B190B"/>
    <w:rsid w:val="006B5C32"/>
    <w:rsid w:val="006B5D50"/>
    <w:rsid w:val="006B5F18"/>
    <w:rsid w:val="006B6EE5"/>
    <w:rsid w:val="006C6213"/>
    <w:rsid w:val="006C6435"/>
    <w:rsid w:val="006D0D6B"/>
    <w:rsid w:val="006D12E2"/>
    <w:rsid w:val="006D1F57"/>
    <w:rsid w:val="006E0B55"/>
    <w:rsid w:val="006E27C7"/>
    <w:rsid w:val="006E43D9"/>
    <w:rsid w:val="006E6B3B"/>
    <w:rsid w:val="006E7E5C"/>
    <w:rsid w:val="006F0E49"/>
    <w:rsid w:val="006F4F8B"/>
    <w:rsid w:val="006F7CB6"/>
    <w:rsid w:val="00707C6B"/>
    <w:rsid w:val="00710824"/>
    <w:rsid w:val="00712388"/>
    <w:rsid w:val="007138CA"/>
    <w:rsid w:val="00714F7D"/>
    <w:rsid w:val="00715211"/>
    <w:rsid w:val="0071683E"/>
    <w:rsid w:val="00720577"/>
    <w:rsid w:val="00722E16"/>
    <w:rsid w:val="0073270E"/>
    <w:rsid w:val="00732C93"/>
    <w:rsid w:val="00734A11"/>
    <w:rsid w:val="00734EB0"/>
    <w:rsid w:val="00735634"/>
    <w:rsid w:val="007365E3"/>
    <w:rsid w:val="007410FE"/>
    <w:rsid w:val="00742111"/>
    <w:rsid w:val="00742B41"/>
    <w:rsid w:val="00742B88"/>
    <w:rsid w:val="00743C43"/>
    <w:rsid w:val="007458F3"/>
    <w:rsid w:val="007535F8"/>
    <w:rsid w:val="00753B08"/>
    <w:rsid w:val="007544AC"/>
    <w:rsid w:val="00766689"/>
    <w:rsid w:val="00766B8D"/>
    <w:rsid w:val="00767870"/>
    <w:rsid w:val="00770E81"/>
    <w:rsid w:val="00775545"/>
    <w:rsid w:val="00775D67"/>
    <w:rsid w:val="00780773"/>
    <w:rsid w:val="00782BB2"/>
    <w:rsid w:val="00786B05"/>
    <w:rsid w:val="00790B0C"/>
    <w:rsid w:val="00791398"/>
    <w:rsid w:val="00792284"/>
    <w:rsid w:val="00792670"/>
    <w:rsid w:val="00795177"/>
    <w:rsid w:val="00797D89"/>
    <w:rsid w:val="007A0DC1"/>
    <w:rsid w:val="007A10DA"/>
    <w:rsid w:val="007A3955"/>
    <w:rsid w:val="007A6F1E"/>
    <w:rsid w:val="007A7DB4"/>
    <w:rsid w:val="007B2C52"/>
    <w:rsid w:val="007B34F4"/>
    <w:rsid w:val="007B3B6F"/>
    <w:rsid w:val="007B5485"/>
    <w:rsid w:val="007B615C"/>
    <w:rsid w:val="007C45D9"/>
    <w:rsid w:val="007C7773"/>
    <w:rsid w:val="007D188D"/>
    <w:rsid w:val="007D32BD"/>
    <w:rsid w:val="007D6617"/>
    <w:rsid w:val="007D762E"/>
    <w:rsid w:val="007E0FEF"/>
    <w:rsid w:val="007E68D8"/>
    <w:rsid w:val="007E7FA8"/>
    <w:rsid w:val="007F0F14"/>
    <w:rsid w:val="008034E7"/>
    <w:rsid w:val="00805AC6"/>
    <w:rsid w:val="00807CEE"/>
    <w:rsid w:val="00816181"/>
    <w:rsid w:val="00817787"/>
    <w:rsid w:val="00817FED"/>
    <w:rsid w:val="00820F34"/>
    <w:rsid w:val="008234A7"/>
    <w:rsid w:val="0082498E"/>
    <w:rsid w:val="00827BB4"/>
    <w:rsid w:val="00832253"/>
    <w:rsid w:val="00832328"/>
    <w:rsid w:val="0085652B"/>
    <w:rsid w:val="008570C1"/>
    <w:rsid w:val="00861ABD"/>
    <w:rsid w:val="00862D10"/>
    <w:rsid w:val="00863284"/>
    <w:rsid w:val="00863C98"/>
    <w:rsid w:val="00866FD4"/>
    <w:rsid w:val="00867A36"/>
    <w:rsid w:val="00872656"/>
    <w:rsid w:val="0087266A"/>
    <w:rsid w:val="00877B9F"/>
    <w:rsid w:val="008810DC"/>
    <w:rsid w:val="008821A8"/>
    <w:rsid w:val="00884394"/>
    <w:rsid w:val="00884C81"/>
    <w:rsid w:val="00887CD1"/>
    <w:rsid w:val="00891AD3"/>
    <w:rsid w:val="00893C10"/>
    <w:rsid w:val="00894B99"/>
    <w:rsid w:val="008969BF"/>
    <w:rsid w:val="008A0DA0"/>
    <w:rsid w:val="008A223E"/>
    <w:rsid w:val="008A2BEC"/>
    <w:rsid w:val="008A6051"/>
    <w:rsid w:val="008A6ECD"/>
    <w:rsid w:val="008B31A7"/>
    <w:rsid w:val="008B409B"/>
    <w:rsid w:val="008C020B"/>
    <w:rsid w:val="008C090D"/>
    <w:rsid w:val="008C7C26"/>
    <w:rsid w:val="008D4003"/>
    <w:rsid w:val="008D46F4"/>
    <w:rsid w:val="008E0EEB"/>
    <w:rsid w:val="008E233B"/>
    <w:rsid w:val="008E4A1B"/>
    <w:rsid w:val="008E6523"/>
    <w:rsid w:val="008E702D"/>
    <w:rsid w:val="008E7757"/>
    <w:rsid w:val="008E79B7"/>
    <w:rsid w:val="008F09DD"/>
    <w:rsid w:val="008F166B"/>
    <w:rsid w:val="008F1B54"/>
    <w:rsid w:val="008F3843"/>
    <w:rsid w:val="008F3AA2"/>
    <w:rsid w:val="008F406E"/>
    <w:rsid w:val="008F41C4"/>
    <w:rsid w:val="008F4549"/>
    <w:rsid w:val="008F4CD0"/>
    <w:rsid w:val="008F59E3"/>
    <w:rsid w:val="008F7D29"/>
    <w:rsid w:val="008F7ECE"/>
    <w:rsid w:val="00900762"/>
    <w:rsid w:val="009007E8"/>
    <w:rsid w:val="00904162"/>
    <w:rsid w:val="00905EAA"/>
    <w:rsid w:val="0091089D"/>
    <w:rsid w:val="00910A7F"/>
    <w:rsid w:val="009114E2"/>
    <w:rsid w:val="00911C85"/>
    <w:rsid w:val="00920DDA"/>
    <w:rsid w:val="00922B83"/>
    <w:rsid w:val="00923944"/>
    <w:rsid w:val="009314DA"/>
    <w:rsid w:val="00933F54"/>
    <w:rsid w:val="00941BFC"/>
    <w:rsid w:val="00942541"/>
    <w:rsid w:val="00944EE5"/>
    <w:rsid w:val="0095002A"/>
    <w:rsid w:val="0095111A"/>
    <w:rsid w:val="00951773"/>
    <w:rsid w:val="009530A8"/>
    <w:rsid w:val="00954F48"/>
    <w:rsid w:val="00956117"/>
    <w:rsid w:val="00957B90"/>
    <w:rsid w:val="00962FBF"/>
    <w:rsid w:val="00972A12"/>
    <w:rsid w:val="009745E9"/>
    <w:rsid w:val="00977203"/>
    <w:rsid w:val="00983815"/>
    <w:rsid w:val="009838C9"/>
    <w:rsid w:val="009916D3"/>
    <w:rsid w:val="00991CCB"/>
    <w:rsid w:val="009A1302"/>
    <w:rsid w:val="009A13EC"/>
    <w:rsid w:val="009A338C"/>
    <w:rsid w:val="009A3572"/>
    <w:rsid w:val="009A3D10"/>
    <w:rsid w:val="009A4412"/>
    <w:rsid w:val="009A4F50"/>
    <w:rsid w:val="009A7836"/>
    <w:rsid w:val="009B1F8F"/>
    <w:rsid w:val="009B26FE"/>
    <w:rsid w:val="009B40BD"/>
    <w:rsid w:val="009C2335"/>
    <w:rsid w:val="009C2CB9"/>
    <w:rsid w:val="009C3538"/>
    <w:rsid w:val="009C4D42"/>
    <w:rsid w:val="009C6A28"/>
    <w:rsid w:val="009C7A42"/>
    <w:rsid w:val="009D69C8"/>
    <w:rsid w:val="009D752D"/>
    <w:rsid w:val="009D7F67"/>
    <w:rsid w:val="009E0262"/>
    <w:rsid w:val="009E1ACF"/>
    <w:rsid w:val="009E2489"/>
    <w:rsid w:val="009E2BC4"/>
    <w:rsid w:val="009E3788"/>
    <w:rsid w:val="009E3A8D"/>
    <w:rsid w:val="009E4E9B"/>
    <w:rsid w:val="009E5CB5"/>
    <w:rsid w:val="009E7CB8"/>
    <w:rsid w:val="009F06FA"/>
    <w:rsid w:val="009F1582"/>
    <w:rsid w:val="009F76C4"/>
    <w:rsid w:val="00A01ABA"/>
    <w:rsid w:val="00A047E1"/>
    <w:rsid w:val="00A04FC3"/>
    <w:rsid w:val="00A11479"/>
    <w:rsid w:val="00A12058"/>
    <w:rsid w:val="00A12290"/>
    <w:rsid w:val="00A15D16"/>
    <w:rsid w:val="00A2184C"/>
    <w:rsid w:val="00A220AB"/>
    <w:rsid w:val="00A23F3F"/>
    <w:rsid w:val="00A27DE0"/>
    <w:rsid w:val="00A31FA4"/>
    <w:rsid w:val="00A34C09"/>
    <w:rsid w:val="00A3730E"/>
    <w:rsid w:val="00A40512"/>
    <w:rsid w:val="00A431F4"/>
    <w:rsid w:val="00A45124"/>
    <w:rsid w:val="00A455FC"/>
    <w:rsid w:val="00A501C1"/>
    <w:rsid w:val="00A5355C"/>
    <w:rsid w:val="00A53D59"/>
    <w:rsid w:val="00A574AF"/>
    <w:rsid w:val="00A626FE"/>
    <w:rsid w:val="00A70E34"/>
    <w:rsid w:val="00A72A9E"/>
    <w:rsid w:val="00A75603"/>
    <w:rsid w:val="00A82E56"/>
    <w:rsid w:val="00A85C28"/>
    <w:rsid w:val="00A8669E"/>
    <w:rsid w:val="00A87C61"/>
    <w:rsid w:val="00A910DF"/>
    <w:rsid w:val="00A9202D"/>
    <w:rsid w:val="00A92D9B"/>
    <w:rsid w:val="00A92E53"/>
    <w:rsid w:val="00A96EE2"/>
    <w:rsid w:val="00AA1CB0"/>
    <w:rsid w:val="00AA3130"/>
    <w:rsid w:val="00AA73DB"/>
    <w:rsid w:val="00AA7B61"/>
    <w:rsid w:val="00AB2281"/>
    <w:rsid w:val="00AB342B"/>
    <w:rsid w:val="00AB3538"/>
    <w:rsid w:val="00AB69FA"/>
    <w:rsid w:val="00AC2920"/>
    <w:rsid w:val="00AC30CB"/>
    <w:rsid w:val="00AC3187"/>
    <w:rsid w:val="00AD0C71"/>
    <w:rsid w:val="00AD1099"/>
    <w:rsid w:val="00AD28D9"/>
    <w:rsid w:val="00AD3059"/>
    <w:rsid w:val="00AD4CBF"/>
    <w:rsid w:val="00AD792F"/>
    <w:rsid w:val="00AE262E"/>
    <w:rsid w:val="00AE3BB6"/>
    <w:rsid w:val="00AE4424"/>
    <w:rsid w:val="00AE5D99"/>
    <w:rsid w:val="00AF2FB3"/>
    <w:rsid w:val="00AF3EB7"/>
    <w:rsid w:val="00B01E02"/>
    <w:rsid w:val="00B04169"/>
    <w:rsid w:val="00B06A05"/>
    <w:rsid w:val="00B06F2E"/>
    <w:rsid w:val="00B12FE6"/>
    <w:rsid w:val="00B13533"/>
    <w:rsid w:val="00B15091"/>
    <w:rsid w:val="00B15F0A"/>
    <w:rsid w:val="00B22174"/>
    <w:rsid w:val="00B22E20"/>
    <w:rsid w:val="00B24289"/>
    <w:rsid w:val="00B244A2"/>
    <w:rsid w:val="00B26024"/>
    <w:rsid w:val="00B26313"/>
    <w:rsid w:val="00B274F9"/>
    <w:rsid w:val="00B3159F"/>
    <w:rsid w:val="00B33365"/>
    <w:rsid w:val="00B33519"/>
    <w:rsid w:val="00B36057"/>
    <w:rsid w:val="00B40A40"/>
    <w:rsid w:val="00B503FC"/>
    <w:rsid w:val="00B50ADB"/>
    <w:rsid w:val="00B5168B"/>
    <w:rsid w:val="00B52A8C"/>
    <w:rsid w:val="00B54CBB"/>
    <w:rsid w:val="00B56CD6"/>
    <w:rsid w:val="00B62193"/>
    <w:rsid w:val="00B62F70"/>
    <w:rsid w:val="00B631B3"/>
    <w:rsid w:val="00B64EF5"/>
    <w:rsid w:val="00B66368"/>
    <w:rsid w:val="00B66D95"/>
    <w:rsid w:val="00B6744E"/>
    <w:rsid w:val="00B71615"/>
    <w:rsid w:val="00B76C32"/>
    <w:rsid w:val="00B77405"/>
    <w:rsid w:val="00B85ED5"/>
    <w:rsid w:val="00B90A15"/>
    <w:rsid w:val="00B920D6"/>
    <w:rsid w:val="00B934A4"/>
    <w:rsid w:val="00B959E6"/>
    <w:rsid w:val="00B9658D"/>
    <w:rsid w:val="00B977A2"/>
    <w:rsid w:val="00BA03E5"/>
    <w:rsid w:val="00BA346A"/>
    <w:rsid w:val="00BA47C1"/>
    <w:rsid w:val="00BA5DA0"/>
    <w:rsid w:val="00BA714A"/>
    <w:rsid w:val="00BB191F"/>
    <w:rsid w:val="00BC28CD"/>
    <w:rsid w:val="00BC2CA1"/>
    <w:rsid w:val="00BC2EBE"/>
    <w:rsid w:val="00BD2DD5"/>
    <w:rsid w:val="00BD71B6"/>
    <w:rsid w:val="00BD7F1F"/>
    <w:rsid w:val="00BD7F7B"/>
    <w:rsid w:val="00BE0262"/>
    <w:rsid w:val="00BE0CC4"/>
    <w:rsid w:val="00BE2D4C"/>
    <w:rsid w:val="00BE5D06"/>
    <w:rsid w:val="00BF0695"/>
    <w:rsid w:val="00BF09FD"/>
    <w:rsid w:val="00BF39E2"/>
    <w:rsid w:val="00BF66F2"/>
    <w:rsid w:val="00BF76F5"/>
    <w:rsid w:val="00BF7A8B"/>
    <w:rsid w:val="00C0138B"/>
    <w:rsid w:val="00C019A2"/>
    <w:rsid w:val="00C0215D"/>
    <w:rsid w:val="00C03C04"/>
    <w:rsid w:val="00C14466"/>
    <w:rsid w:val="00C164B3"/>
    <w:rsid w:val="00C17A2E"/>
    <w:rsid w:val="00C21AB2"/>
    <w:rsid w:val="00C248C7"/>
    <w:rsid w:val="00C256F6"/>
    <w:rsid w:val="00C259DC"/>
    <w:rsid w:val="00C2602F"/>
    <w:rsid w:val="00C27977"/>
    <w:rsid w:val="00C430F2"/>
    <w:rsid w:val="00C433E7"/>
    <w:rsid w:val="00C437E9"/>
    <w:rsid w:val="00C470A9"/>
    <w:rsid w:val="00C47979"/>
    <w:rsid w:val="00C47A60"/>
    <w:rsid w:val="00C51A83"/>
    <w:rsid w:val="00C5211A"/>
    <w:rsid w:val="00C54720"/>
    <w:rsid w:val="00C65EC1"/>
    <w:rsid w:val="00C71DD3"/>
    <w:rsid w:val="00C73308"/>
    <w:rsid w:val="00C74577"/>
    <w:rsid w:val="00C75B95"/>
    <w:rsid w:val="00C77310"/>
    <w:rsid w:val="00C77A9C"/>
    <w:rsid w:val="00C8133F"/>
    <w:rsid w:val="00C81421"/>
    <w:rsid w:val="00C81806"/>
    <w:rsid w:val="00C83818"/>
    <w:rsid w:val="00C83A33"/>
    <w:rsid w:val="00C85668"/>
    <w:rsid w:val="00C85701"/>
    <w:rsid w:val="00C85FBE"/>
    <w:rsid w:val="00C87143"/>
    <w:rsid w:val="00C93E9A"/>
    <w:rsid w:val="00C95C1B"/>
    <w:rsid w:val="00C96D19"/>
    <w:rsid w:val="00CA0F56"/>
    <w:rsid w:val="00CA491B"/>
    <w:rsid w:val="00CA558E"/>
    <w:rsid w:val="00CA56FC"/>
    <w:rsid w:val="00CB04E6"/>
    <w:rsid w:val="00CB1315"/>
    <w:rsid w:val="00CB16B7"/>
    <w:rsid w:val="00CB24C0"/>
    <w:rsid w:val="00CB3F07"/>
    <w:rsid w:val="00CB7A99"/>
    <w:rsid w:val="00CC03FF"/>
    <w:rsid w:val="00CC3993"/>
    <w:rsid w:val="00CC3D8F"/>
    <w:rsid w:val="00CD0236"/>
    <w:rsid w:val="00CD5209"/>
    <w:rsid w:val="00CE36F2"/>
    <w:rsid w:val="00CF1822"/>
    <w:rsid w:val="00CF3524"/>
    <w:rsid w:val="00CF4389"/>
    <w:rsid w:val="00CF720F"/>
    <w:rsid w:val="00D035EF"/>
    <w:rsid w:val="00D048CE"/>
    <w:rsid w:val="00D04A66"/>
    <w:rsid w:val="00D0544C"/>
    <w:rsid w:val="00D0655B"/>
    <w:rsid w:val="00D15226"/>
    <w:rsid w:val="00D17A6F"/>
    <w:rsid w:val="00D22D91"/>
    <w:rsid w:val="00D2343E"/>
    <w:rsid w:val="00D246B5"/>
    <w:rsid w:val="00D24D72"/>
    <w:rsid w:val="00D25705"/>
    <w:rsid w:val="00D341FA"/>
    <w:rsid w:val="00D404B7"/>
    <w:rsid w:val="00D45051"/>
    <w:rsid w:val="00D4583D"/>
    <w:rsid w:val="00D46295"/>
    <w:rsid w:val="00D504ED"/>
    <w:rsid w:val="00D50B6F"/>
    <w:rsid w:val="00D52487"/>
    <w:rsid w:val="00D52854"/>
    <w:rsid w:val="00D548B6"/>
    <w:rsid w:val="00D66EB9"/>
    <w:rsid w:val="00D6709A"/>
    <w:rsid w:val="00D70A31"/>
    <w:rsid w:val="00D7190F"/>
    <w:rsid w:val="00D7413D"/>
    <w:rsid w:val="00D77834"/>
    <w:rsid w:val="00D80F5B"/>
    <w:rsid w:val="00D85690"/>
    <w:rsid w:val="00D8757A"/>
    <w:rsid w:val="00D90E3E"/>
    <w:rsid w:val="00D933FF"/>
    <w:rsid w:val="00D93CDC"/>
    <w:rsid w:val="00D94AFD"/>
    <w:rsid w:val="00D94E01"/>
    <w:rsid w:val="00D957BF"/>
    <w:rsid w:val="00DA0018"/>
    <w:rsid w:val="00DA06B5"/>
    <w:rsid w:val="00DA1CE8"/>
    <w:rsid w:val="00DA222A"/>
    <w:rsid w:val="00DA285D"/>
    <w:rsid w:val="00DA41CC"/>
    <w:rsid w:val="00DA5B94"/>
    <w:rsid w:val="00DA6460"/>
    <w:rsid w:val="00DA6C55"/>
    <w:rsid w:val="00DB04CF"/>
    <w:rsid w:val="00DB1520"/>
    <w:rsid w:val="00DB29CB"/>
    <w:rsid w:val="00DB2CE9"/>
    <w:rsid w:val="00DC184B"/>
    <w:rsid w:val="00DC2F40"/>
    <w:rsid w:val="00DC423C"/>
    <w:rsid w:val="00DD0E25"/>
    <w:rsid w:val="00DD27A9"/>
    <w:rsid w:val="00DD3CD3"/>
    <w:rsid w:val="00DD754D"/>
    <w:rsid w:val="00DE3C2E"/>
    <w:rsid w:val="00DE5348"/>
    <w:rsid w:val="00DE5575"/>
    <w:rsid w:val="00DE5C25"/>
    <w:rsid w:val="00DE7EBF"/>
    <w:rsid w:val="00DF1235"/>
    <w:rsid w:val="00DF27D4"/>
    <w:rsid w:val="00DF2823"/>
    <w:rsid w:val="00DF48D1"/>
    <w:rsid w:val="00E00C67"/>
    <w:rsid w:val="00E00CEF"/>
    <w:rsid w:val="00E01A4E"/>
    <w:rsid w:val="00E02DEC"/>
    <w:rsid w:val="00E10B16"/>
    <w:rsid w:val="00E1117C"/>
    <w:rsid w:val="00E11A21"/>
    <w:rsid w:val="00E13C00"/>
    <w:rsid w:val="00E157D3"/>
    <w:rsid w:val="00E16603"/>
    <w:rsid w:val="00E21359"/>
    <w:rsid w:val="00E31D9A"/>
    <w:rsid w:val="00E347B7"/>
    <w:rsid w:val="00E3563E"/>
    <w:rsid w:val="00E369B2"/>
    <w:rsid w:val="00E41674"/>
    <w:rsid w:val="00E44FDB"/>
    <w:rsid w:val="00E50C4F"/>
    <w:rsid w:val="00E52709"/>
    <w:rsid w:val="00E52D7F"/>
    <w:rsid w:val="00E535EE"/>
    <w:rsid w:val="00E576FF"/>
    <w:rsid w:val="00E5774D"/>
    <w:rsid w:val="00E5797B"/>
    <w:rsid w:val="00E60817"/>
    <w:rsid w:val="00E620F9"/>
    <w:rsid w:val="00E66D6C"/>
    <w:rsid w:val="00E679DB"/>
    <w:rsid w:val="00E706DF"/>
    <w:rsid w:val="00E726B6"/>
    <w:rsid w:val="00E73B2D"/>
    <w:rsid w:val="00E7593B"/>
    <w:rsid w:val="00E819A0"/>
    <w:rsid w:val="00E844C2"/>
    <w:rsid w:val="00E849DD"/>
    <w:rsid w:val="00E84E4B"/>
    <w:rsid w:val="00E85EE3"/>
    <w:rsid w:val="00E87671"/>
    <w:rsid w:val="00E87ACB"/>
    <w:rsid w:val="00E917B9"/>
    <w:rsid w:val="00E91B89"/>
    <w:rsid w:val="00E921C9"/>
    <w:rsid w:val="00E92DAC"/>
    <w:rsid w:val="00E94087"/>
    <w:rsid w:val="00E9628D"/>
    <w:rsid w:val="00E979E1"/>
    <w:rsid w:val="00EA02FC"/>
    <w:rsid w:val="00EA29FC"/>
    <w:rsid w:val="00EA3E52"/>
    <w:rsid w:val="00EA4673"/>
    <w:rsid w:val="00EB0061"/>
    <w:rsid w:val="00EB51D7"/>
    <w:rsid w:val="00EC20AE"/>
    <w:rsid w:val="00EC2D7B"/>
    <w:rsid w:val="00EC43C8"/>
    <w:rsid w:val="00EC4DB6"/>
    <w:rsid w:val="00EC5FA9"/>
    <w:rsid w:val="00ED03EE"/>
    <w:rsid w:val="00ED07D5"/>
    <w:rsid w:val="00ED14A3"/>
    <w:rsid w:val="00ED6ED3"/>
    <w:rsid w:val="00ED75A0"/>
    <w:rsid w:val="00EE001F"/>
    <w:rsid w:val="00EE43B3"/>
    <w:rsid w:val="00EE540B"/>
    <w:rsid w:val="00EF0AAD"/>
    <w:rsid w:val="00EF1F15"/>
    <w:rsid w:val="00EF26CE"/>
    <w:rsid w:val="00EF52C7"/>
    <w:rsid w:val="00EF66BC"/>
    <w:rsid w:val="00F0071B"/>
    <w:rsid w:val="00F02275"/>
    <w:rsid w:val="00F0363C"/>
    <w:rsid w:val="00F03767"/>
    <w:rsid w:val="00F05062"/>
    <w:rsid w:val="00F0521F"/>
    <w:rsid w:val="00F101A4"/>
    <w:rsid w:val="00F12A4A"/>
    <w:rsid w:val="00F14430"/>
    <w:rsid w:val="00F15C0E"/>
    <w:rsid w:val="00F223E3"/>
    <w:rsid w:val="00F3005E"/>
    <w:rsid w:val="00F34C63"/>
    <w:rsid w:val="00F35A1F"/>
    <w:rsid w:val="00F363F5"/>
    <w:rsid w:val="00F409A7"/>
    <w:rsid w:val="00F41B95"/>
    <w:rsid w:val="00F430F4"/>
    <w:rsid w:val="00F4313C"/>
    <w:rsid w:val="00F43F55"/>
    <w:rsid w:val="00F441C9"/>
    <w:rsid w:val="00F51EBE"/>
    <w:rsid w:val="00F53C4A"/>
    <w:rsid w:val="00F54B3F"/>
    <w:rsid w:val="00F555F7"/>
    <w:rsid w:val="00F56358"/>
    <w:rsid w:val="00F5643A"/>
    <w:rsid w:val="00F61654"/>
    <w:rsid w:val="00F61E52"/>
    <w:rsid w:val="00F64F48"/>
    <w:rsid w:val="00F6545E"/>
    <w:rsid w:val="00F72D23"/>
    <w:rsid w:val="00F73465"/>
    <w:rsid w:val="00F73840"/>
    <w:rsid w:val="00F772EF"/>
    <w:rsid w:val="00F85FD0"/>
    <w:rsid w:val="00F87F8E"/>
    <w:rsid w:val="00F938A8"/>
    <w:rsid w:val="00F95DBE"/>
    <w:rsid w:val="00FA41A1"/>
    <w:rsid w:val="00FA4CA3"/>
    <w:rsid w:val="00FA6A11"/>
    <w:rsid w:val="00FB0B14"/>
    <w:rsid w:val="00FB11F9"/>
    <w:rsid w:val="00FB1685"/>
    <w:rsid w:val="00FB4A35"/>
    <w:rsid w:val="00FB4D4A"/>
    <w:rsid w:val="00FC0551"/>
    <w:rsid w:val="00FC0852"/>
    <w:rsid w:val="00FC08EE"/>
    <w:rsid w:val="00FC243F"/>
    <w:rsid w:val="00FC4289"/>
    <w:rsid w:val="00FC66A3"/>
    <w:rsid w:val="00FC7652"/>
    <w:rsid w:val="00FD119B"/>
    <w:rsid w:val="00FD1A76"/>
    <w:rsid w:val="00FD1EEE"/>
    <w:rsid w:val="00FD43C9"/>
    <w:rsid w:val="00FD5013"/>
    <w:rsid w:val="00FD608A"/>
    <w:rsid w:val="00FD6A37"/>
    <w:rsid w:val="00FE20FE"/>
    <w:rsid w:val="00FE5181"/>
    <w:rsid w:val="00FE75F5"/>
    <w:rsid w:val="00FF01C2"/>
    <w:rsid w:val="00FF78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7A717B"/>
  <w15:docId w15:val="{4F7BA4E7-BE6D-4949-8B31-B3299D47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52C7"/>
    <w:rPr>
      <w:sz w:val="24"/>
      <w:szCs w:val="24"/>
    </w:rPr>
  </w:style>
  <w:style w:type="paragraph" w:styleId="Nagwek1">
    <w:name w:val="heading 1"/>
    <w:basedOn w:val="Normalny"/>
    <w:next w:val="Normalny"/>
    <w:link w:val="Nagwek1Znak"/>
    <w:qFormat/>
    <w:rsid w:val="005F75DD"/>
    <w:pPr>
      <w:keepNext/>
      <w:keepLines/>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F41B95"/>
    <w:rPr>
      <w:rFonts w:ascii="Tahoma" w:hAnsi="Tahoma"/>
      <w:sz w:val="16"/>
      <w:szCs w:val="16"/>
    </w:rPr>
  </w:style>
  <w:style w:type="character" w:customStyle="1" w:styleId="TekstdymkaZnak">
    <w:name w:val="Tekst dymka Znak"/>
    <w:link w:val="Tekstdymka"/>
    <w:rsid w:val="00F41B95"/>
    <w:rPr>
      <w:rFonts w:ascii="Tahoma" w:hAnsi="Tahoma" w:cs="Tahoma"/>
      <w:sz w:val="16"/>
      <w:szCs w:val="16"/>
    </w:rPr>
  </w:style>
  <w:style w:type="character" w:styleId="Odwoaniedokomentarza">
    <w:name w:val="annotation reference"/>
    <w:rsid w:val="006A6DDE"/>
    <w:rPr>
      <w:sz w:val="16"/>
      <w:szCs w:val="16"/>
    </w:rPr>
  </w:style>
  <w:style w:type="paragraph" w:styleId="Tekstkomentarza">
    <w:name w:val="annotation text"/>
    <w:basedOn w:val="Normalny"/>
    <w:link w:val="TekstkomentarzaZnak"/>
    <w:rsid w:val="006A6DDE"/>
    <w:rPr>
      <w:sz w:val="20"/>
      <w:szCs w:val="20"/>
    </w:rPr>
  </w:style>
  <w:style w:type="character" w:customStyle="1" w:styleId="TekstkomentarzaZnak">
    <w:name w:val="Tekst komentarza Znak"/>
    <w:basedOn w:val="Domylnaczcionkaakapitu"/>
    <w:link w:val="Tekstkomentarza"/>
    <w:rsid w:val="006A6DDE"/>
  </w:style>
  <w:style w:type="paragraph" w:styleId="Tematkomentarza">
    <w:name w:val="annotation subject"/>
    <w:basedOn w:val="Tekstkomentarza"/>
    <w:next w:val="Tekstkomentarza"/>
    <w:link w:val="TematkomentarzaZnak"/>
    <w:rsid w:val="006A6DDE"/>
    <w:rPr>
      <w:b/>
      <w:bCs/>
    </w:rPr>
  </w:style>
  <w:style w:type="character" w:customStyle="1" w:styleId="TematkomentarzaZnak">
    <w:name w:val="Temat komentarza Znak"/>
    <w:link w:val="Tematkomentarza"/>
    <w:rsid w:val="006A6DDE"/>
    <w:rPr>
      <w:b/>
      <w:bCs/>
    </w:rPr>
  </w:style>
  <w:style w:type="paragraph" w:styleId="Nagwek">
    <w:name w:val="header"/>
    <w:basedOn w:val="Normalny"/>
    <w:link w:val="NagwekZnak"/>
    <w:rsid w:val="00C71DD3"/>
    <w:pPr>
      <w:tabs>
        <w:tab w:val="center" w:pos="4536"/>
        <w:tab w:val="right" w:pos="9072"/>
      </w:tabs>
    </w:pPr>
  </w:style>
  <w:style w:type="character" w:customStyle="1" w:styleId="NagwekZnak">
    <w:name w:val="Nagłówek Znak"/>
    <w:link w:val="Nagwek"/>
    <w:rsid w:val="00C71DD3"/>
    <w:rPr>
      <w:sz w:val="24"/>
      <w:szCs w:val="24"/>
    </w:rPr>
  </w:style>
  <w:style w:type="paragraph" w:styleId="Stopka">
    <w:name w:val="footer"/>
    <w:basedOn w:val="Normalny"/>
    <w:link w:val="StopkaZnak"/>
    <w:uiPriority w:val="99"/>
    <w:rsid w:val="00C71DD3"/>
    <w:pPr>
      <w:tabs>
        <w:tab w:val="center" w:pos="4536"/>
        <w:tab w:val="right" w:pos="9072"/>
      </w:tabs>
    </w:pPr>
  </w:style>
  <w:style w:type="character" w:customStyle="1" w:styleId="StopkaZnak">
    <w:name w:val="Stopka Znak"/>
    <w:link w:val="Stopka"/>
    <w:uiPriority w:val="99"/>
    <w:rsid w:val="00C71DD3"/>
    <w:rPr>
      <w:sz w:val="24"/>
      <w:szCs w:val="24"/>
    </w:rPr>
  </w:style>
  <w:style w:type="paragraph" w:styleId="Akapitzlist">
    <w:name w:val="List Paragraph"/>
    <w:basedOn w:val="Normalny"/>
    <w:uiPriority w:val="34"/>
    <w:qFormat/>
    <w:rsid w:val="00EF26CE"/>
    <w:pPr>
      <w:ind w:left="720"/>
      <w:contextualSpacing/>
    </w:pPr>
  </w:style>
  <w:style w:type="paragraph" w:styleId="Poprawka">
    <w:name w:val="Revision"/>
    <w:hidden/>
    <w:uiPriority w:val="99"/>
    <w:semiHidden/>
    <w:rsid w:val="001417F2"/>
    <w:rPr>
      <w:sz w:val="24"/>
      <w:szCs w:val="24"/>
    </w:rPr>
  </w:style>
  <w:style w:type="character" w:customStyle="1" w:styleId="Nagwek1Znak">
    <w:name w:val="Nagłówek 1 Znak"/>
    <w:link w:val="Nagwek1"/>
    <w:rsid w:val="005F75DD"/>
    <w:rPr>
      <w:rFonts w:ascii="Cambria" w:eastAsia="Times New Roman" w:hAnsi="Cambria" w:cs="Times New Roman"/>
      <w:b/>
      <w:bCs/>
      <w:color w:val="365F91"/>
      <w:sz w:val="28"/>
      <w:szCs w:val="28"/>
    </w:rPr>
  </w:style>
  <w:style w:type="paragraph" w:customStyle="1" w:styleId="Default">
    <w:name w:val="Default"/>
    <w:uiPriority w:val="99"/>
    <w:rsid w:val="00D035EF"/>
    <w:pPr>
      <w:widowControl w:val="0"/>
      <w:autoSpaceDE w:val="0"/>
      <w:autoSpaceDN w:val="0"/>
      <w:adjustRightInd w:val="0"/>
    </w:pPr>
    <w:rPr>
      <w:rFonts w:ascii="CKBKDC+Arial" w:hAnsi="CKBKDC+Arial" w:cs="CKBKDC+Arial"/>
      <w:color w:val="000000"/>
      <w:sz w:val="24"/>
      <w:szCs w:val="24"/>
    </w:rPr>
  </w:style>
  <w:style w:type="paragraph" w:styleId="HTML-wstpniesformatowany">
    <w:name w:val="HTML Preformatted"/>
    <w:basedOn w:val="Normalny"/>
    <w:link w:val="HTML-wstpniesformatowanyZnak"/>
    <w:uiPriority w:val="99"/>
    <w:unhideWhenUsed/>
    <w:rsid w:val="0005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050F22"/>
    <w:rPr>
      <w:rFonts w:ascii="Courier New" w:hAnsi="Courier New" w:cs="Courier New"/>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3042D5"/>
    <w:pPr>
      <w:jc w:val="both"/>
    </w:p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link w:val="Tekstpodstawowy"/>
    <w:rsid w:val="00304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2352">
      <w:bodyDiv w:val="1"/>
      <w:marLeft w:val="0"/>
      <w:marRight w:val="0"/>
      <w:marTop w:val="0"/>
      <w:marBottom w:val="0"/>
      <w:divBdr>
        <w:top w:val="none" w:sz="0" w:space="0" w:color="auto"/>
        <w:left w:val="none" w:sz="0" w:space="0" w:color="auto"/>
        <w:bottom w:val="none" w:sz="0" w:space="0" w:color="auto"/>
        <w:right w:val="none" w:sz="0" w:space="0" w:color="auto"/>
      </w:divBdr>
    </w:div>
    <w:div w:id="398097803">
      <w:bodyDiv w:val="1"/>
      <w:marLeft w:val="0"/>
      <w:marRight w:val="0"/>
      <w:marTop w:val="0"/>
      <w:marBottom w:val="0"/>
      <w:divBdr>
        <w:top w:val="none" w:sz="0" w:space="0" w:color="auto"/>
        <w:left w:val="none" w:sz="0" w:space="0" w:color="auto"/>
        <w:bottom w:val="none" w:sz="0" w:space="0" w:color="auto"/>
        <w:right w:val="none" w:sz="0" w:space="0" w:color="auto"/>
      </w:divBdr>
      <w:divsChild>
        <w:div w:id="1040318962">
          <w:marLeft w:val="274"/>
          <w:marRight w:val="0"/>
          <w:marTop w:val="0"/>
          <w:marBottom w:val="0"/>
          <w:divBdr>
            <w:top w:val="none" w:sz="0" w:space="0" w:color="auto"/>
            <w:left w:val="none" w:sz="0" w:space="0" w:color="auto"/>
            <w:bottom w:val="none" w:sz="0" w:space="0" w:color="auto"/>
            <w:right w:val="none" w:sz="0" w:space="0" w:color="auto"/>
          </w:divBdr>
        </w:div>
        <w:div w:id="1503857608">
          <w:marLeft w:val="274"/>
          <w:marRight w:val="0"/>
          <w:marTop w:val="0"/>
          <w:marBottom w:val="0"/>
          <w:divBdr>
            <w:top w:val="none" w:sz="0" w:space="0" w:color="auto"/>
            <w:left w:val="none" w:sz="0" w:space="0" w:color="auto"/>
            <w:bottom w:val="none" w:sz="0" w:space="0" w:color="auto"/>
            <w:right w:val="none" w:sz="0" w:space="0" w:color="auto"/>
          </w:divBdr>
        </w:div>
        <w:div w:id="1859465467">
          <w:marLeft w:val="274"/>
          <w:marRight w:val="0"/>
          <w:marTop w:val="0"/>
          <w:marBottom w:val="0"/>
          <w:divBdr>
            <w:top w:val="none" w:sz="0" w:space="0" w:color="auto"/>
            <w:left w:val="none" w:sz="0" w:space="0" w:color="auto"/>
            <w:bottom w:val="none" w:sz="0" w:space="0" w:color="auto"/>
            <w:right w:val="none" w:sz="0" w:space="0" w:color="auto"/>
          </w:divBdr>
        </w:div>
      </w:divsChild>
    </w:div>
    <w:div w:id="631638339">
      <w:bodyDiv w:val="1"/>
      <w:marLeft w:val="0"/>
      <w:marRight w:val="0"/>
      <w:marTop w:val="0"/>
      <w:marBottom w:val="0"/>
      <w:divBdr>
        <w:top w:val="none" w:sz="0" w:space="0" w:color="auto"/>
        <w:left w:val="none" w:sz="0" w:space="0" w:color="auto"/>
        <w:bottom w:val="none" w:sz="0" w:space="0" w:color="auto"/>
        <w:right w:val="none" w:sz="0" w:space="0" w:color="auto"/>
      </w:divBdr>
      <w:divsChild>
        <w:div w:id="306864773">
          <w:marLeft w:val="274"/>
          <w:marRight w:val="0"/>
          <w:marTop w:val="0"/>
          <w:marBottom w:val="0"/>
          <w:divBdr>
            <w:top w:val="none" w:sz="0" w:space="0" w:color="auto"/>
            <w:left w:val="none" w:sz="0" w:space="0" w:color="auto"/>
            <w:bottom w:val="none" w:sz="0" w:space="0" w:color="auto"/>
            <w:right w:val="none" w:sz="0" w:space="0" w:color="auto"/>
          </w:divBdr>
        </w:div>
      </w:divsChild>
    </w:div>
    <w:div w:id="650211222">
      <w:bodyDiv w:val="1"/>
      <w:marLeft w:val="0"/>
      <w:marRight w:val="0"/>
      <w:marTop w:val="0"/>
      <w:marBottom w:val="0"/>
      <w:divBdr>
        <w:top w:val="none" w:sz="0" w:space="0" w:color="auto"/>
        <w:left w:val="none" w:sz="0" w:space="0" w:color="auto"/>
        <w:bottom w:val="none" w:sz="0" w:space="0" w:color="auto"/>
        <w:right w:val="none" w:sz="0" w:space="0" w:color="auto"/>
      </w:divBdr>
      <w:divsChild>
        <w:div w:id="1803233528">
          <w:marLeft w:val="274"/>
          <w:marRight w:val="0"/>
          <w:marTop w:val="0"/>
          <w:marBottom w:val="0"/>
          <w:divBdr>
            <w:top w:val="none" w:sz="0" w:space="0" w:color="auto"/>
            <w:left w:val="none" w:sz="0" w:space="0" w:color="auto"/>
            <w:bottom w:val="none" w:sz="0" w:space="0" w:color="auto"/>
            <w:right w:val="none" w:sz="0" w:space="0" w:color="auto"/>
          </w:divBdr>
        </w:div>
        <w:div w:id="1458912050">
          <w:marLeft w:val="274"/>
          <w:marRight w:val="0"/>
          <w:marTop w:val="0"/>
          <w:marBottom w:val="0"/>
          <w:divBdr>
            <w:top w:val="none" w:sz="0" w:space="0" w:color="auto"/>
            <w:left w:val="none" w:sz="0" w:space="0" w:color="auto"/>
            <w:bottom w:val="none" w:sz="0" w:space="0" w:color="auto"/>
            <w:right w:val="none" w:sz="0" w:space="0" w:color="auto"/>
          </w:divBdr>
        </w:div>
        <w:div w:id="2042197908">
          <w:marLeft w:val="274"/>
          <w:marRight w:val="0"/>
          <w:marTop w:val="0"/>
          <w:marBottom w:val="0"/>
          <w:divBdr>
            <w:top w:val="none" w:sz="0" w:space="0" w:color="auto"/>
            <w:left w:val="none" w:sz="0" w:space="0" w:color="auto"/>
            <w:bottom w:val="none" w:sz="0" w:space="0" w:color="auto"/>
            <w:right w:val="none" w:sz="0" w:space="0" w:color="auto"/>
          </w:divBdr>
        </w:div>
      </w:divsChild>
    </w:div>
    <w:div w:id="659388788">
      <w:bodyDiv w:val="1"/>
      <w:marLeft w:val="0"/>
      <w:marRight w:val="0"/>
      <w:marTop w:val="0"/>
      <w:marBottom w:val="0"/>
      <w:divBdr>
        <w:top w:val="none" w:sz="0" w:space="0" w:color="auto"/>
        <w:left w:val="none" w:sz="0" w:space="0" w:color="auto"/>
        <w:bottom w:val="none" w:sz="0" w:space="0" w:color="auto"/>
        <w:right w:val="none" w:sz="0" w:space="0" w:color="auto"/>
      </w:divBdr>
      <w:divsChild>
        <w:div w:id="621959318">
          <w:marLeft w:val="274"/>
          <w:marRight w:val="0"/>
          <w:marTop w:val="0"/>
          <w:marBottom w:val="0"/>
          <w:divBdr>
            <w:top w:val="none" w:sz="0" w:space="0" w:color="auto"/>
            <w:left w:val="none" w:sz="0" w:space="0" w:color="auto"/>
            <w:bottom w:val="none" w:sz="0" w:space="0" w:color="auto"/>
            <w:right w:val="none" w:sz="0" w:space="0" w:color="auto"/>
          </w:divBdr>
        </w:div>
      </w:divsChild>
    </w:div>
    <w:div w:id="1234781387">
      <w:bodyDiv w:val="1"/>
      <w:marLeft w:val="0"/>
      <w:marRight w:val="0"/>
      <w:marTop w:val="0"/>
      <w:marBottom w:val="0"/>
      <w:divBdr>
        <w:top w:val="none" w:sz="0" w:space="0" w:color="auto"/>
        <w:left w:val="none" w:sz="0" w:space="0" w:color="auto"/>
        <w:bottom w:val="none" w:sz="0" w:space="0" w:color="auto"/>
        <w:right w:val="none" w:sz="0" w:space="0" w:color="auto"/>
      </w:divBdr>
    </w:div>
    <w:div w:id="19337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13BF-E3CE-43BF-9B66-22E27808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2532</Words>
  <Characters>15876</Characters>
  <Application>Microsoft Office Word</Application>
  <DocSecurity>0</DocSecurity>
  <Lines>132</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DZP</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DZP</dc:creator>
  <cp:lastModifiedBy>Królak-Buzakowska Joanna</cp:lastModifiedBy>
  <cp:revision>4</cp:revision>
  <cp:lastPrinted>2019-10-17T09:20:00Z</cp:lastPrinted>
  <dcterms:created xsi:type="dcterms:W3CDTF">2019-10-18T04:56:00Z</dcterms:created>
  <dcterms:modified xsi:type="dcterms:W3CDTF">2019-10-18T11:19:00Z</dcterms:modified>
</cp:coreProperties>
</file>