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3C89" w:rsidRPr="005B08A9" w:rsidRDefault="000F3C89" w:rsidP="000F3C89">
      <w:pPr>
        <w:keepNext/>
        <w:tabs>
          <w:tab w:val="left" w:pos="0"/>
        </w:tabs>
        <w:suppressAutoHyphens/>
        <w:overflowPunct w:val="0"/>
        <w:autoSpaceDE w:val="0"/>
        <w:spacing w:after="0"/>
        <w:jc w:val="center"/>
        <w:textAlignment w:val="baseline"/>
        <w:outlineLvl w:val="0"/>
        <w:rPr>
          <w:rFonts w:eastAsia="Calibri" w:cs="Tahoma"/>
          <w:b/>
          <w:color w:val="auto"/>
          <w:sz w:val="22"/>
          <w:szCs w:val="22"/>
        </w:rPr>
      </w:pPr>
      <w:r w:rsidRPr="005B08A9">
        <w:rPr>
          <w:rFonts w:eastAsia="Times New Roman" w:cs="Tahoma"/>
          <w:b/>
          <w:color w:val="000000"/>
          <w:sz w:val="22"/>
          <w:szCs w:val="22"/>
          <w:lang w:eastAsia="ar-SA"/>
        </w:rPr>
        <w:t xml:space="preserve">UMOWA </w:t>
      </w:r>
      <w:r w:rsidRPr="005B08A9">
        <w:rPr>
          <w:rFonts w:eastAsia="Calibri" w:cs="Tahoma"/>
          <w:b/>
          <w:color w:val="auto"/>
          <w:sz w:val="22"/>
          <w:szCs w:val="22"/>
        </w:rPr>
        <w:t>O UDZIELENIE ZAMÓWIENIA NA DOSTAWĘ WYPOSAŻENIA ORAZ SPRZĘTU ELEKTRONICZNEGO NA POTRZEBY CENTRUM EDUKACJI ARTYSTYCZNEJ</w:t>
      </w:r>
    </w:p>
    <w:p w:rsidR="000F3C89" w:rsidRPr="005B08A9" w:rsidRDefault="000F3C89" w:rsidP="000F3C89">
      <w:pPr>
        <w:keepNext/>
        <w:tabs>
          <w:tab w:val="left" w:pos="0"/>
        </w:tabs>
        <w:suppressAutoHyphens/>
        <w:overflowPunct w:val="0"/>
        <w:autoSpaceDE w:val="0"/>
        <w:spacing w:after="0"/>
        <w:textAlignment w:val="baseline"/>
        <w:outlineLvl w:val="0"/>
        <w:rPr>
          <w:rFonts w:eastAsia="Times New Roman" w:cs="Tahoma"/>
          <w:b/>
          <w:color w:val="000000"/>
          <w:sz w:val="22"/>
          <w:szCs w:val="22"/>
          <w:lang w:eastAsia="ar-SA"/>
        </w:rPr>
      </w:pPr>
    </w:p>
    <w:p w:rsidR="000F3C89" w:rsidRPr="005B08A9" w:rsidRDefault="000F3C89" w:rsidP="000F3C89">
      <w:pPr>
        <w:shd w:val="clear" w:color="auto" w:fill="FFFFFF"/>
        <w:spacing w:after="160"/>
        <w:jc w:val="left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Zawarta dnia ………………. r. w Warszawie, pomiędzy:</w:t>
      </w:r>
    </w:p>
    <w:p w:rsidR="000F3C89" w:rsidRPr="005B08A9" w:rsidRDefault="000F3C89" w:rsidP="000F3C89">
      <w:pPr>
        <w:shd w:val="clear" w:color="auto" w:fill="FFFFFF"/>
        <w:spacing w:after="160"/>
        <w:rPr>
          <w:rFonts w:eastAsia="Calibri" w:cs="Tahoma"/>
          <w:b/>
          <w:bCs/>
          <w:color w:val="auto"/>
          <w:sz w:val="20"/>
        </w:rPr>
      </w:pPr>
      <w:r w:rsidRPr="005B08A9">
        <w:rPr>
          <w:rFonts w:eastAsia="Calibri" w:cs="Tahoma"/>
          <w:b/>
          <w:bCs/>
          <w:color w:val="auto"/>
          <w:sz w:val="20"/>
        </w:rPr>
        <w:t>Centrum Edukacji Artystycznej w Warszawie (00-924), ul. Kopernika 36/40, NIP: 525-10-03-814, REGON: 010600070,</w:t>
      </w:r>
    </w:p>
    <w:p w:rsidR="000F3C89" w:rsidRPr="005B08A9" w:rsidRDefault="000F3C89" w:rsidP="000F3C89">
      <w:pPr>
        <w:shd w:val="clear" w:color="auto" w:fill="FFFFFF"/>
        <w:spacing w:after="160"/>
        <w:rPr>
          <w:rFonts w:eastAsia="Calibri" w:cs="Tahoma"/>
          <w:b/>
          <w:bCs/>
          <w:color w:val="auto"/>
          <w:sz w:val="20"/>
        </w:rPr>
      </w:pPr>
      <w:r w:rsidRPr="005B08A9">
        <w:rPr>
          <w:rFonts w:eastAsia="Calibri" w:cs="Tahoma"/>
          <w:b/>
          <w:bCs/>
          <w:color w:val="auto"/>
          <w:sz w:val="20"/>
        </w:rPr>
        <w:t>reprezentowane przez:</w:t>
      </w:r>
    </w:p>
    <w:p w:rsidR="000F3C89" w:rsidRPr="005B08A9" w:rsidRDefault="000F3C89" w:rsidP="000F3C89">
      <w:pPr>
        <w:shd w:val="clear" w:color="auto" w:fill="FFFFFF"/>
        <w:spacing w:after="160"/>
        <w:rPr>
          <w:rFonts w:eastAsia="Calibri" w:cs="Tahoma"/>
          <w:b/>
          <w:color w:val="auto"/>
          <w:sz w:val="20"/>
        </w:rPr>
      </w:pPr>
      <w:r w:rsidRPr="005B08A9">
        <w:rPr>
          <w:rFonts w:eastAsia="Calibri" w:cs="Tahoma"/>
          <w:b/>
          <w:bCs/>
          <w:color w:val="auto"/>
          <w:sz w:val="20"/>
        </w:rPr>
        <w:t>Dyrektora - dr Zdzisława Bujanowskiego,</w:t>
      </w:r>
    </w:p>
    <w:p w:rsidR="000F3C89" w:rsidRPr="005B08A9" w:rsidRDefault="000F3C89" w:rsidP="000F3C89">
      <w:pPr>
        <w:shd w:val="clear" w:color="auto" w:fill="FFFFFF"/>
        <w:spacing w:after="160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zwanym dalej UDZIELAJĄCYM ZAMÓWIENIA,</w:t>
      </w:r>
    </w:p>
    <w:p w:rsidR="000F3C89" w:rsidRPr="005B08A9" w:rsidRDefault="000F3C89" w:rsidP="000F3C89">
      <w:pPr>
        <w:shd w:val="clear" w:color="auto" w:fill="FFFFFF"/>
        <w:spacing w:after="160"/>
        <w:rPr>
          <w:rFonts w:eastAsia="Calibri" w:cs="Tahoma"/>
          <w:b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 xml:space="preserve">a  </w:t>
      </w:r>
      <w:r w:rsidRPr="005B08A9">
        <w:rPr>
          <w:rFonts w:eastAsia="Calibri" w:cs="Tahoma"/>
          <w:b/>
          <w:color w:val="auto"/>
          <w:sz w:val="20"/>
        </w:rPr>
        <w:t>……………………………………….,</w:t>
      </w:r>
    </w:p>
    <w:p w:rsidR="000F3C89" w:rsidRPr="005B08A9" w:rsidRDefault="000F3C89" w:rsidP="000F3C89">
      <w:pPr>
        <w:shd w:val="clear" w:color="auto" w:fill="FFFFFF"/>
        <w:spacing w:after="160"/>
        <w:rPr>
          <w:rFonts w:eastAsia="Calibri" w:cs="Tahoma"/>
          <w:b/>
          <w:bCs/>
          <w:color w:val="auto"/>
          <w:sz w:val="20"/>
        </w:rPr>
      </w:pPr>
      <w:r w:rsidRPr="005B08A9">
        <w:rPr>
          <w:rFonts w:eastAsia="Calibri" w:cs="Tahoma"/>
          <w:b/>
          <w:bCs/>
          <w:color w:val="auto"/>
          <w:sz w:val="20"/>
        </w:rPr>
        <w:t>NIP ………………….., REGON: ……………………..</w:t>
      </w:r>
    </w:p>
    <w:p w:rsidR="000F3C89" w:rsidRPr="005B08A9" w:rsidRDefault="000F3C89" w:rsidP="000F3C89">
      <w:pPr>
        <w:shd w:val="clear" w:color="auto" w:fill="FFFFFF"/>
        <w:spacing w:after="160"/>
        <w:rPr>
          <w:rFonts w:eastAsia="Calibri" w:cs="Tahoma"/>
          <w:b/>
          <w:bCs/>
          <w:color w:val="auto"/>
          <w:sz w:val="20"/>
        </w:rPr>
      </w:pPr>
      <w:r w:rsidRPr="005B08A9">
        <w:rPr>
          <w:rFonts w:eastAsia="Calibri" w:cs="Tahoma"/>
          <w:b/>
          <w:bCs/>
          <w:color w:val="auto"/>
          <w:sz w:val="20"/>
        </w:rPr>
        <w:t>reprezentowanym przez:</w:t>
      </w:r>
    </w:p>
    <w:p w:rsidR="000F3C89" w:rsidRPr="005B08A9" w:rsidRDefault="000F3C89" w:rsidP="000F3C89">
      <w:pPr>
        <w:shd w:val="clear" w:color="auto" w:fill="FFFFFF"/>
        <w:spacing w:after="160"/>
        <w:rPr>
          <w:rFonts w:eastAsia="Calibri" w:cs="Tahoma"/>
          <w:b/>
          <w:color w:val="auto"/>
          <w:sz w:val="20"/>
        </w:rPr>
      </w:pPr>
      <w:r w:rsidRPr="005B08A9">
        <w:rPr>
          <w:rFonts w:eastAsia="Calibri" w:cs="Tahoma"/>
          <w:b/>
          <w:bCs/>
          <w:color w:val="auto"/>
          <w:sz w:val="20"/>
        </w:rPr>
        <w:t>…………………………………………………,</w:t>
      </w:r>
    </w:p>
    <w:p w:rsidR="000F3C89" w:rsidRPr="005B08A9" w:rsidRDefault="000F3C89" w:rsidP="000F3C89">
      <w:pPr>
        <w:shd w:val="clear" w:color="auto" w:fill="FFFFFF"/>
        <w:spacing w:after="160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zwanym dalej PRZYJMUJĄCYM ZAMÓWIENIE,</w:t>
      </w:r>
    </w:p>
    <w:p w:rsidR="000F3C89" w:rsidRPr="005B08A9" w:rsidRDefault="000F3C89" w:rsidP="000F3C89">
      <w:pPr>
        <w:spacing w:after="120"/>
        <w:jc w:val="center"/>
        <w:rPr>
          <w:rFonts w:eastAsia="Calibri" w:cs="Tahoma"/>
          <w:b/>
          <w:bCs/>
          <w:color w:val="auto"/>
          <w:sz w:val="20"/>
        </w:rPr>
      </w:pPr>
      <w:r w:rsidRPr="005B08A9">
        <w:rPr>
          <w:rFonts w:eastAsia="Calibri" w:cs="Tahoma"/>
          <w:b/>
          <w:bCs/>
          <w:color w:val="auto"/>
          <w:sz w:val="20"/>
        </w:rPr>
        <w:t>§ 1</w:t>
      </w:r>
    </w:p>
    <w:p w:rsidR="000F3C89" w:rsidRPr="005B08A9" w:rsidRDefault="000F3C89" w:rsidP="005B08A9">
      <w:pPr>
        <w:numPr>
          <w:ilvl w:val="0"/>
          <w:numId w:val="2"/>
        </w:numPr>
        <w:suppressAutoHyphens/>
        <w:overflowPunct w:val="0"/>
        <w:autoSpaceDE w:val="0"/>
        <w:spacing w:after="0" w:line="256" w:lineRule="auto"/>
        <w:ind w:left="425" w:hanging="425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>UDZIELAJĄCY ZAMÓWIENIA zleca PRZYJMUJĄCEMU ZAMÓWIENIE dostarczenie PAKIETÓW.</w:t>
      </w:r>
    </w:p>
    <w:p w:rsidR="000F3C89" w:rsidRPr="005B08A9" w:rsidRDefault="000F3C89" w:rsidP="005B08A9">
      <w:pPr>
        <w:numPr>
          <w:ilvl w:val="0"/>
          <w:numId w:val="2"/>
        </w:numPr>
        <w:suppressAutoHyphens/>
        <w:overflowPunct w:val="0"/>
        <w:autoSpaceDE w:val="0"/>
        <w:spacing w:after="0" w:line="256" w:lineRule="auto"/>
        <w:ind w:left="426" w:hanging="426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>Szczegółową specyfikację Pakietów określa załącznik nr 1 do niniejszej umowy, stanowiącą jej integralną część.</w:t>
      </w:r>
    </w:p>
    <w:p w:rsidR="000F3C89" w:rsidRPr="005B08A9" w:rsidRDefault="000F3C89" w:rsidP="005B08A9">
      <w:pPr>
        <w:numPr>
          <w:ilvl w:val="0"/>
          <w:numId w:val="2"/>
        </w:numPr>
        <w:suppressAutoHyphens/>
        <w:overflowPunct w:val="0"/>
        <w:autoSpaceDE w:val="0"/>
        <w:spacing w:after="160" w:line="256" w:lineRule="auto"/>
        <w:ind w:left="425" w:hanging="425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auto"/>
          <w:sz w:val="20"/>
          <w:lang w:eastAsia="pl-PL"/>
        </w:rPr>
        <w:t xml:space="preserve">Umowa realizowana będzie z należytą starannością, zgodnie z opisem przedmiotu zamówienia oraz z ofertą </w:t>
      </w:r>
      <w:r w:rsidRPr="005B08A9">
        <w:rPr>
          <w:rFonts w:eastAsia="Times New Roman" w:cs="Tahoma"/>
          <w:color w:val="000000"/>
          <w:sz w:val="20"/>
          <w:lang w:eastAsia="ar-SA"/>
        </w:rPr>
        <w:t>PRZYJMUJĄCEMU ZAMÓWIENIE</w:t>
      </w:r>
      <w:r w:rsidRPr="005B08A9">
        <w:rPr>
          <w:rFonts w:eastAsia="Times New Roman" w:cs="Tahoma"/>
          <w:color w:val="auto"/>
          <w:sz w:val="20"/>
          <w:lang w:eastAsia="pl-PL"/>
        </w:rPr>
        <w:t>, na warunkach opisanych w niniejszej umowie.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2</w:t>
      </w:r>
    </w:p>
    <w:p w:rsidR="000F3C89" w:rsidRPr="005B08A9" w:rsidRDefault="000F3C89" w:rsidP="005B08A9">
      <w:pPr>
        <w:numPr>
          <w:ilvl w:val="0"/>
          <w:numId w:val="8"/>
        </w:numPr>
        <w:spacing w:after="0" w:line="256" w:lineRule="auto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 xml:space="preserve">Przedmiot umowy realizowany będzie w dni robocze, w godzinach od  8.00 do 16.00. </w:t>
      </w:r>
    </w:p>
    <w:p w:rsidR="000F3C89" w:rsidRPr="005B08A9" w:rsidRDefault="000F3C89" w:rsidP="005B08A9">
      <w:pPr>
        <w:numPr>
          <w:ilvl w:val="0"/>
          <w:numId w:val="8"/>
        </w:numPr>
        <w:spacing w:after="160" w:line="256" w:lineRule="auto"/>
        <w:ind w:left="357" w:hanging="357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 xml:space="preserve">PRZYJMUJĄCY ZAMÓWIENIE dostarczy zamówiony Sprzęt na własny koszt i na własne ryzyko na adres: </w:t>
      </w:r>
      <w:r w:rsidRPr="005B08A9">
        <w:rPr>
          <w:rFonts w:eastAsia="Calibri" w:cs="Tahoma"/>
          <w:bCs/>
          <w:color w:val="auto"/>
          <w:sz w:val="20"/>
        </w:rPr>
        <w:t>00-924 Warszawa, ul. Kopernika 36/40.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3</w:t>
      </w:r>
    </w:p>
    <w:p w:rsidR="000F3C89" w:rsidRPr="005B08A9" w:rsidRDefault="000F3C89" w:rsidP="005B08A9">
      <w:pPr>
        <w:numPr>
          <w:ilvl w:val="0"/>
          <w:numId w:val="7"/>
        </w:numPr>
        <w:spacing w:after="0" w:line="256" w:lineRule="auto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Termin dostawy: do 14 dni od dnia podpisania umowy.</w:t>
      </w:r>
    </w:p>
    <w:p w:rsidR="000F3C89" w:rsidRPr="005B08A9" w:rsidRDefault="000F3C89" w:rsidP="005B08A9">
      <w:pPr>
        <w:numPr>
          <w:ilvl w:val="0"/>
          <w:numId w:val="7"/>
        </w:numPr>
        <w:spacing w:after="0" w:line="256" w:lineRule="auto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Dostarczany Sprzęt będzie oryginalnie opakowany (opakowania nie mogą być naruszone), opakowania opisane, co do ich zawartości.</w:t>
      </w:r>
    </w:p>
    <w:p w:rsidR="000F3C89" w:rsidRPr="00755723" w:rsidRDefault="000F3C89" w:rsidP="00755723">
      <w:pPr>
        <w:numPr>
          <w:ilvl w:val="0"/>
          <w:numId w:val="7"/>
        </w:numPr>
        <w:spacing w:after="0" w:line="256" w:lineRule="auto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Ww. sprzęt zaopatrzony będzie w instrukcje (jeżeli dany sprzęt taką instrukcję posiada), opisy techniczne i karty gwarancyjne, które będą w języku polskim- jeśli nie jest ona dostępna na stronie internetowej producenta. 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</w:p>
    <w:p w:rsidR="000F3C89" w:rsidRPr="005B08A9" w:rsidRDefault="000F3C89" w:rsidP="000F3C89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4</w:t>
      </w:r>
    </w:p>
    <w:p w:rsidR="000F3C89" w:rsidRPr="005B08A9" w:rsidRDefault="000F3C89" w:rsidP="005B08A9">
      <w:pPr>
        <w:numPr>
          <w:ilvl w:val="0"/>
          <w:numId w:val="4"/>
        </w:numPr>
        <w:suppressAutoHyphens/>
        <w:spacing w:after="0" w:line="256" w:lineRule="auto"/>
        <w:ind w:left="426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Potwierdzeniem odbioru przedmiotu umowy przez UDZIELAJĄCEGO ZAMÓWIENIE będzie podpisany Protokół odbioru bezpośrednio po dokonaniu dostawy.</w:t>
      </w:r>
    </w:p>
    <w:p w:rsidR="000F3C89" w:rsidRPr="005B08A9" w:rsidRDefault="000F3C89" w:rsidP="005B08A9">
      <w:pPr>
        <w:numPr>
          <w:ilvl w:val="0"/>
          <w:numId w:val="4"/>
        </w:numPr>
        <w:spacing w:after="120" w:line="256" w:lineRule="auto"/>
        <w:ind w:left="425" w:hanging="357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 xml:space="preserve">Prawo własności do dostarczonego zgodnie z umową sprzętu przejdzie na UDZIELAJĄCEGO ZAMÓWIENIA po podpisaniu protokołu odbioru bez uwag i zapłaceniu faktury VAT przez UDZIELAJĄCEGO ZAMÓWIENIE. 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5</w:t>
      </w:r>
    </w:p>
    <w:p w:rsidR="000F3C89" w:rsidRPr="005B08A9" w:rsidRDefault="000F3C89" w:rsidP="005B08A9">
      <w:pPr>
        <w:widowControl w:val="0"/>
        <w:numPr>
          <w:ilvl w:val="0"/>
          <w:numId w:val="3"/>
        </w:numPr>
        <w:shd w:val="clear" w:color="auto" w:fill="FFFFFF"/>
        <w:tabs>
          <w:tab w:val="left" w:pos="450"/>
        </w:tabs>
        <w:spacing w:after="0" w:line="256" w:lineRule="auto"/>
        <w:ind w:left="426" w:hanging="426"/>
        <w:rPr>
          <w:rFonts w:eastAsia="Calibri" w:cs="Tahoma"/>
          <w:color w:val="auto"/>
          <w:sz w:val="20"/>
          <w:lang w:bidi="pl-PL"/>
        </w:rPr>
      </w:pPr>
      <w:r w:rsidRPr="005B08A9">
        <w:rPr>
          <w:rFonts w:eastAsia="Calibri" w:cs="Tahoma"/>
          <w:color w:val="auto"/>
          <w:sz w:val="20"/>
          <w:lang w:bidi="pl-PL"/>
        </w:rPr>
        <w:t xml:space="preserve">Za dostarczony sprzęt oraz licencję </w:t>
      </w:r>
      <w:r w:rsidRPr="005B08A9">
        <w:rPr>
          <w:rFonts w:eastAsia="Calibri" w:cs="Tahoma"/>
          <w:color w:val="auto"/>
          <w:sz w:val="20"/>
        </w:rPr>
        <w:t>UDZIELAJĄCY ZAMÓWIENIA</w:t>
      </w:r>
      <w:r w:rsidRPr="005B08A9">
        <w:rPr>
          <w:rFonts w:eastAsia="Calibri" w:cs="Tahoma"/>
          <w:color w:val="auto"/>
          <w:sz w:val="20"/>
          <w:lang w:bidi="pl-PL"/>
        </w:rPr>
        <w:t xml:space="preserve"> zobowiązuje się wypłacić </w:t>
      </w:r>
      <w:r w:rsidRPr="005B08A9">
        <w:rPr>
          <w:rFonts w:eastAsia="Calibri" w:cs="Tahoma"/>
          <w:color w:val="auto"/>
          <w:sz w:val="20"/>
        </w:rPr>
        <w:t>PRZYJMUJĄCEMU ZAMÓWIENIE</w:t>
      </w:r>
      <w:r w:rsidRPr="005B08A9">
        <w:rPr>
          <w:rFonts w:eastAsia="Calibri" w:cs="Tahoma"/>
          <w:color w:val="auto"/>
          <w:sz w:val="20"/>
          <w:lang w:bidi="pl-PL"/>
        </w:rPr>
        <w:t xml:space="preserve"> wynagrodzenie w kwocie </w:t>
      </w:r>
      <w:r w:rsidRPr="005B08A9">
        <w:rPr>
          <w:rFonts w:eastAsia="Calibri" w:cs="Tahoma"/>
          <w:b/>
          <w:color w:val="auto"/>
          <w:sz w:val="20"/>
          <w:lang w:bidi="pl-PL"/>
        </w:rPr>
        <w:t>…………….…….. zł brutto</w:t>
      </w:r>
      <w:r w:rsidRPr="005B08A9">
        <w:rPr>
          <w:rFonts w:eastAsia="Calibri" w:cs="Tahoma"/>
          <w:color w:val="auto"/>
          <w:sz w:val="20"/>
          <w:lang w:bidi="pl-PL"/>
        </w:rPr>
        <w:t xml:space="preserve">, </w:t>
      </w:r>
      <w:r w:rsidRPr="005B08A9">
        <w:rPr>
          <w:rFonts w:eastAsia="Calibri" w:cs="Tahoma"/>
          <w:color w:val="auto"/>
          <w:sz w:val="20"/>
          <w:lang w:bidi="pl-PL"/>
        </w:rPr>
        <w:lastRenderedPageBreak/>
        <w:t>(słownie…………………………………………………………………..……….. złotych i ………………… groszy).</w:t>
      </w:r>
    </w:p>
    <w:p w:rsidR="000F3C89" w:rsidRPr="005B08A9" w:rsidRDefault="000F3C89" w:rsidP="005B08A9">
      <w:pPr>
        <w:keepNext/>
        <w:keepLines/>
        <w:widowControl w:val="0"/>
        <w:numPr>
          <w:ilvl w:val="0"/>
          <w:numId w:val="3"/>
        </w:numPr>
        <w:shd w:val="clear" w:color="auto" w:fill="FFFFFF"/>
        <w:spacing w:after="0" w:line="256" w:lineRule="auto"/>
        <w:ind w:left="426" w:hanging="426"/>
        <w:outlineLvl w:val="1"/>
        <w:rPr>
          <w:rFonts w:eastAsia="Calibri" w:cs="Tahoma"/>
          <w:color w:val="auto"/>
          <w:sz w:val="20"/>
          <w:lang w:bidi="pl-PL"/>
        </w:rPr>
      </w:pPr>
      <w:bookmarkStart w:id="0" w:name="bookmark2"/>
      <w:r w:rsidRPr="005B08A9">
        <w:rPr>
          <w:rFonts w:eastAsia="Calibri" w:cs="Tahoma"/>
          <w:color w:val="auto"/>
          <w:sz w:val="20"/>
          <w:lang w:bidi="pl-PL"/>
        </w:rPr>
        <w:t>Wynagrodzenie określone w ust. 1 niniejszego paragrafu będzie płatne przelewem na rachunek bankowy PRZYJMUJĄCEGO ZAMÓWIENIE prowadzony w ……………………….. o numerze ………………………………, w ciągu 21 dni licząc od daty otrzymania prawidłowo wystawionej faktury przez PRZYJMUJĄCEGO ZAMÓWIENIE:</w:t>
      </w:r>
    </w:p>
    <w:p w:rsidR="000F3C89" w:rsidRPr="005B08A9" w:rsidRDefault="000F3C89" w:rsidP="005B08A9">
      <w:pPr>
        <w:numPr>
          <w:ilvl w:val="6"/>
          <w:numId w:val="9"/>
        </w:numPr>
        <w:spacing w:after="0" w:line="256" w:lineRule="auto"/>
        <w:ind w:left="709" w:hanging="283"/>
        <w:contextualSpacing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w formie pisemnej, drogą pocztową /pocztą kurierską pod adres: Centrum Edukacji Artystycznej ul. Kopernika 36/40, 00-924 Warszawa – sekretariat,</w:t>
      </w:r>
    </w:p>
    <w:p w:rsidR="000F3C89" w:rsidRPr="005B08A9" w:rsidRDefault="000F3C89" w:rsidP="005B08A9">
      <w:pPr>
        <w:numPr>
          <w:ilvl w:val="6"/>
          <w:numId w:val="9"/>
        </w:numPr>
        <w:spacing w:after="0" w:line="256" w:lineRule="auto"/>
        <w:ind w:left="709" w:hanging="283"/>
        <w:contextualSpacing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 xml:space="preserve">drogą elektroniczną w formacie PDF pod adres: </w:t>
      </w:r>
      <w:hyperlink r:id="rId7" w:history="1">
        <w:r w:rsidRPr="005B08A9">
          <w:rPr>
            <w:rFonts w:eastAsia="Consolas" w:cs="Tahoma"/>
            <w:color w:val="0000FF"/>
            <w:sz w:val="20"/>
            <w:u w:val="single"/>
          </w:rPr>
          <w:t>faktury@cea.art.pl</w:t>
        </w:r>
      </w:hyperlink>
      <w:r w:rsidRPr="005B08A9">
        <w:rPr>
          <w:rFonts w:eastAsia="Calibri" w:cs="Tahoma"/>
          <w:color w:val="auto"/>
          <w:sz w:val="20"/>
        </w:rPr>
        <w:t>.</w:t>
      </w:r>
    </w:p>
    <w:p w:rsidR="000F3C89" w:rsidRPr="005B08A9" w:rsidRDefault="000F3C89" w:rsidP="005B08A9">
      <w:pPr>
        <w:keepNext/>
        <w:keepLines/>
        <w:widowControl w:val="0"/>
        <w:numPr>
          <w:ilvl w:val="0"/>
          <w:numId w:val="3"/>
        </w:numPr>
        <w:shd w:val="clear" w:color="auto" w:fill="FFFFFF"/>
        <w:spacing w:after="0" w:line="256" w:lineRule="auto"/>
        <w:ind w:left="426" w:hanging="426"/>
        <w:outlineLvl w:val="1"/>
        <w:rPr>
          <w:rFonts w:eastAsia="Calibri" w:cs="Tahoma"/>
          <w:color w:val="auto"/>
          <w:sz w:val="20"/>
          <w:lang w:bidi="pl-PL"/>
        </w:rPr>
      </w:pPr>
      <w:r w:rsidRPr="005B08A9">
        <w:rPr>
          <w:rFonts w:eastAsia="Calibri" w:cs="Tahoma"/>
          <w:color w:val="auto"/>
          <w:sz w:val="20"/>
        </w:rPr>
        <w:t xml:space="preserve">PRZYJMUJĄCY ZAMÓWIENIE ma prawo skorzystania z możliwości przekazania ustrukturyzowanej faktury elektronicznej na zasadach określonych w ustawie z dnia 9 listopada 2018 r. </w:t>
      </w:r>
      <w:r w:rsidRPr="005B08A9">
        <w:rPr>
          <w:rFonts w:eastAsia="Calibri" w:cs="Tahoma"/>
          <w:color w:val="auto"/>
          <w:sz w:val="20"/>
        </w:rPr>
        <w:br/>
        <w:t>o elektronicznym fakturowaniu w zamówieniach publicznych, koncesjach na roboty budowlane lub usługi oraz partnerstwie publiczno-prywatnym (Dz. U. z 2018 r. poz. 2191).</w:t>
      </w:r>
    </w:p>
    <w:p w:rsidR="000F3C89" w:rsidRPr="005B08A9" w:rsidRDefault="000F3C89" w:rsidP="005B08A9">
      <w:pPr>
        <w:keepNext/>
        <w:keepLines/>
        <w:widowControl w:val="0"/>
        <w:numPr>
          <w:ilvl w:val="0"/>
          <w:numId w:val="3"/>
        </w:numPr>
        <w:shd w:val="clear" w:color="auto" w:fill="FFFFFF"/>
        <w:spacing w:after="0" w:line="256" w:lineRule="auto"/>
        <w:ind w:left="426" w:hanging="426"/>
        <w:outlineLvl w:val="1"/>
        <w:rPr>
          <w:rFonts w:eastAsia="Calibri" w:cs="Tahoma"/>
          <w:color w:val="auto"/>
          <w:sz w:val="20"/>
          <w:lang w:bidi="pl-PL"/>
        </w:rPr>
      </w:pPr>
      <w:r w:rsidRPr="005B08A9">
        <w:rPr>
          <w:rFonts w:eastAsia="Calibri" w:cs="Tahoma"/>
          <w:color w:val="auto"/>
          <w:sz w:val="20"/>
        </w:rPr>
        <w:t>Płatność zostanie uregulowana w formie przelewu na konto bankowe PRZYJMUJĄCEGO ZAMÓWIENIE wskazane w niniejszej umowie, pozostające w wyłącznej dyspozycji PRZYJMUJĄCEGO ZAMÓWIENIE i ujęte w rejestrze rachunków (art. 96b ust. 1 ustawy o podatku od towarów i usług). Za datę zapłaty przyjmuje się datę obciążenia rachunku bankowego UDZIELAJĄCEGO ZAMÓWIENIA. Termin uważa się za zachowany jeżeli obciążenie rachunku bankowego UDZIELAJĄCEGO ZAMÓWIENIA nastąpi najpóźniej w ostatni dzień terminu płatności.</w:t>
      </w:r>
    </w:p>
    <w:p w:rsidR="000F3C89" w:rsidRPr="005B08A9" w:rsidRDefault="000F3C89" w:rsidP="005B08A9">
      <w:pPr>
        <w:keepNext/>
        <w:keepLines/>
        <w:widowControl w:val="0"/>
        <w:numPr>
          <w:ilvl w:val="0"/>
          <w:numId w:val="3"/>
        </w:numPr>
        <w:shd w:val="clear" w:color="auto" w:fill="FFFFFF"/>
        <w:spacing w:after="120" w:line="256" w:lineRule="auto"/>
        <w:ind w:left="425" w:hanging="425"/>
        <w:outlineLvl w:val="1"/>
        <w:rPr>
          <w:rFonts w:eastAsia="Calibri" w:cs="Tahoma"/>
          <w:color w:val="auto"/>
          <w:sz w:val="20"/>
          <w:lang w:bidi="pl-PL"/>
        </w:rPr>
      </w:pPr>
      <w:r w:rsidRPr="005B08A9">
        <w:rPr>
          <w:rFonts w:eastAsia="Calibri" w:cs="Tahoma"/>
          <w:color w:val="auto"/>
          <w:sz w:val="20"/>
        </w:rPr>
        <w:t xml:space="preserve">Zmiana numeru rachunku bankowego o którym mowa w </w:t>
      </w:r>
      <w:r w:rsidRPr="005B08A9">
        <w:rPr>
          <w:rFonts w:eastAsia="Calibri" w:cs="Tahoma"/>
          <w:bCs/>
          <w:color w:val="auto"/>
          <w:sz w:val="20"/>
        </w:rPr>
        <w:t>§ 5</w:t>
      </w:r>
      <w:r w:rsidRPr="005B08A9">
        <w:rPr>
          <w:rFonts w:eastAsia="Calibri" w:cs="Tahoma"/>
          <w:b/>
          <w:bCs/>
          <w:color w:val="auto"/>
          <w:sz w:val="20"/>
        </w:rPr>
        <w:t xml:space="preserve"> </w:t>
      </w:r>
      <w:r w:rsidRPr="005B08A9">
        <w:rPr>
          <w:rFonts w:eastAsia="Calibri" w:cs="Tahoma"/>
          <w:color w:val="auto"/>
          <w:sz w:val="20"/>
        </w:rPr>
        <w:t xml:space="preserve">pkt 3 wymaga formy pisemnej </w:t>
      </w:r>
      <w:r w:rsidRPr="005B08A9">
        <w:rPr>
          <w:rFonts w:eastAsia="Calibri" w:cs="Tahoma"/>
          <w:color w:val="auto"/>
          <w:sz w:val="20"/>
        </w:rPr>
        <w:br/>
        <w:t>w postaci aneksu pod rygorem nieważności. W przypadku nie podpisania aneksu, UDZIELAJĄCY ZAMÓWIENIA nie ponosi konsekwencji finansowych za opóźnienia w zapłacie</w:t>
      </w:r>
      <w:bookmarkEnd w:id="0"/>
      <w:r w:rsidRPr="005B08A9">
        <w:rPr>
          <w:rFonts w:eastAsia="Calibri" w:cs="Tahoma"/>
          <w:color w:val="auto"/>
          <w:sz w:val="20"/>
        </w:rPr>
        <w:t>.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6</w:t>
      </w:r>
    </w:p>
    <w:p w:rsidR="000F3C89" w:rsidRPr="005B08A9" w:rsidRDefault="000F3C89" w:rsidP="000F3C89">
      <w:pPr>
        <w:suppressAutoHyphens/>
        <w:overflowPunct w:val="0"/>
        <w:autoSpaceDE w:val="0"/>
        <w:spacing w:after="120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>PRZYJMUJĄCY ZAMÓWIENIE nie może powierzyć wykonania zamówienia osobie trzeciej.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7</w:t>
      </w:r>
    </w:p>
    <w:p w:rsidR="000F3C89" w:rsidRPr="005B08A9" w:rsidRDefault="000F3C89" w:rsidP="005B08A9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 xml:space="preserve">Umowa może zostać rozwiązana przez UDZIELAJĄCEGO ZAMÓWIENIA bez wypowiedzenia </w:t>
      </w:r>
      <w:r w:rsidRPr="005B08A9">
        <w:rPr>
          <w:rFonts w:eastAsia="Calibri" w:cs="Tahoma"/>
          <w:color w:val="auto"/>
          <w:sz w:val="20"/>
        </w:rPr>
        <w:br/>
        <w:t>ze skutkiem natychmiastowym, jeżeli PRZYJMUJĄCY ZAMÓWIENIE:</w:t>
      </w:r>
    </w:p>
    <w:p w:rsidR="000F3C89" w:rsidRPr="005B08A9" w:rsidRDefault="000F3C89" w:rsidP="005B08A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56" w:lineRule="auto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został wykreślony z CEIDG/KRS,</w:t>
      </w:r>
    </w:p>
    <w:p w:rsidR="000F3C89" w:rsidRPr="005B08A9" w:rsidRDefault="000F3C89" w:rsidP="005B08A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120" w:line="256" w:lineRule="auto"/>
        <w:ind w:left="714" w:hanging="357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przeniósł prawa i obowiązki wynikające z niniejszej umowy na osobę trzecią bez zgody UDZIELAJĄCEGO ZAMÓWIENIA.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8</w:t>
      </w:r>
    </w:p>
    <w:p w:rsidR="000F3C89" w:rsidRPr="005B08A9" w:rsidRDefault="000F3C89" w:rsidP="005B08A9">
      <w:pPr>
        <w:spacing w:after="160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Strony zastrzegają następujące kary umowne:</w:t>
      </w:r>
    </w:p>
    <w:p w:rsidR="000F3C89" w:rsidRPr="005B08A9" w:rsidRDefault="000F3C89" w:rsidP="005B08A9">
      <w:pPr>
        <w:numPr>
          <w:ilvl w:val="0"/>
          <w:numId w:val="5"/>
        </w:numPr>
        <w:spacing w:after="0" w:line="256" w:lineRule="auto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 xml:space="preserve">PRZYJMUJĄCY ZAMÓWIENIE zobowiązany jest do zapłaty kar umownych w wypadku odstąpienia od umowy z winy PRZYJMUJĄCEGO ZAMÓWIENIE - 2% wynagrodzenia umownego określonego </w:t>
      </w:r>
      <w:r w:rsidRPr="005B08A9">
        <w:rPr>
          <w:rFonts w:eastAsia="Calibri" w:cs="Tahoma"/>
          <w:color w:val="auto"/>
          <w:sz w:val="20"/>
        </w:rPr>
        <w:br/>
        <w:t>w § 5 pkt. 1.</w:t>
      </w:r>
    </w:p>
    <w:p w:rsidR="000F3C89" w:rsidRPr="005B08A9" w:rsidRDefault="000F3C89" w:rsidP="005B08A9">
      <w:pPr>
        <w:numPr>
          <w:ilvl w:val="0"/>
          <w:numId w:val="6"/>
        </w:numPr>
        <w:spacing w:after="0" w:line="256" w:lineRule="auto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UDZIELAJĄCY ZAMÓWIENIA zobowiązany jest do zapłaty kar umownych w wypadku odstąpienia od umowy z winy UDZIELAJĄCEGO ZAMÓWIENIA w wysokości - 2% wynagrodzenia umownego określonego w § 5 pkt. 1.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9</w:t>
      </w:r>
    </w:p>
    <w:p w:rsidR="000F3C89" w:rsidRPr="005B08A9" w:rsidRDefault="000F3C89" w:rsidP="000F3C89">
      <w:pPr>
        <w:suppressAutoHyphens/>
        <w:overflowPunct w:val="0"/>
        <w:autoSpaceDE w:val="0"/>
        <w:spacing w:after="120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color w:val="auto"/>
          <w:sz w:val="20"/>
          <w:lang w:eastAsia="ar-SA"/>
        </w:rPr>
        <w:t>W sprawach nieuregulowanych niniejszą umową mają zastosowanie przepisy Kodeksu cywilnego.</w:t>
      </w: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 xml:space="preserve"> 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10</w:t>
      </w:r>
    </w:p>
    <w:p w:rsidR="000F3C89" w:rsidRPr="005B08A9" w:rsidRDefault="000F3C89" w:rsidP="000F3C89">
      <w:pPr>
        <w:suppressAutoHyphens/>
        <w:overflowPunct w:val="0"/>
        <w:autoSpaceDE w:val="0"/>
        <w:spacing w:after="120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>Zmiany umowy dokonywane są w formie pisemnej pod rygorem nieważności.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11</w:t>
      </w:r>
    </w:p>
    <w:p w:rsidR="000F3C89" w:rsidRPr="005B08A9" w:rsidRDefault="000F3C89" w:rsidP="000F3C89">
      <w:pPr>
        <w:suppressAutoHyphens/>
        <w:overflowPunct w:val="0"/>
        <w:autoSpaceDE w:val="0"/>
        <w:spacing w:after="120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>Spory powstałe na tle niniejszej umowy rozpatruje sąd powszechny właściwy dla siedziby UDZIELAJĄCEGO ZAMÓWIENIA.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12</w:t>
      </w:r>
    </w:p>
    <w:p w:rsidR="000F3C89" w:rsidRPr="005B08A9" w:rsidRDefault="000F3C89" w:rsidP="000F3C89">
      <w:pPr>
        <w:suppressAutoHyphens/>
        <w:overflowPunct w:val="0"/>
        <w:autoSpaceDE w:val="0"/>
        <w:spacing w:after="120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>Umową sporządzono w dwóch jednobrzmiących egzemplarzach – po jednej dla każdej ze stron.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color w:val="000000"/>
          <w:sz w:val="20"/>
          <w:lang w:eastAsia="ar-SA"/>
        </w:rPr>
        <w:lastRenderedPageBreak/>
        <w:t>§13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>Integralną część umowy stanowi dokumentacja postępowania zapytania ofertowego w wyniku, którego niniejsza umowa została zawarta.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0"/>
          <w:lang w:eastAsia="ar-SA"/>
        </w:rPr>
      </w:pPr>
    </w:p>
    <w:p w:rsidR="000F3C89" w:rsidRPr="005B08A9" w:rsidRDefault="000F3C89" w:rsidP="000F3C8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0"/>
          <w:lang w:eastAsia="ar-SA"/>
        </w:rPr>
      </w:pPr>
    </w:p>
    <w:p w:rsidR="000F3C89" w:rsidRPr="005B08A9" w:rsidRDefault="000F3C89" w:rsidP="000F3C8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0"/>
          <w:lang w:eastAsia="ar-SA"/>
        </w:rPr>
      </w:pPr>
    </w:p>
    <w:p w:rsidR="000F3C89" w:rsidRPr="005B08A9" w:rsidRDefault="000F3C89" w:rsidP="000F3C8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b/>
          <w:color w:val="000000"/>
          <w:sz w:val="20"/>
          <w:u w:val="single"/>
          <w:lang w:eastAsia="ar-SA"/>
        </w:rPr>
      </w:pPr>
      <w:r w:rsidRPr="005B08A9">
        <w:rPr>
          <w:rFonts w:eastAsia="Times New Roman" w:cs="Tahoma"/>
          <w:b/>
          <w:color w:val="000000"/>
          <w:sz w:val="20"/>
          <w:u w:val="single"/>
          <w:lang w:eastAsia="ar-SA"/>
        </w:rPr>
        <w:t>Załączniki do umowy: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>Załącznik nr 1 – Opis przedmiotu zamówienia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>Załącznik nr 2 – Oferta Wykonawcy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 xml:space="preserve">Załącznik nr 3 -  Oświadczenie Wykonawcy </w:t>
      </w:r>
    </w:p>
    <w:p w:rsidR="005B08A9" w:rsidRDefault="005B08A9" w:rsidP="005B08A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0"/>
          <w:lang w:eastAsia="ar-SA"/>
        </w:rPr>
      </w:pPr>
    </w:p>
    <w:p w:rsidR="005B08A9" w:rsidRDefault="005B08A9" w:rsidP="005B08A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b/>
          <w:bCs/>
          <w:color w:val="000000"/>
          <w:sz w:val="22"/>
          <w:szCs w:val="22"/>
          <w:lang w:eastAsia="ar-SA"/>
        </w:rPr>
      </w:pPr>
    </w:p>
    <w:p w:rsidR="005B08A9" w:rsidRDefault="005B08A9" w:rsidP="005B08A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b/>
          <w:bCs/>
          <w:color w:val="000000"/>
          <w:sz w:val="22"/>
          <w:szCs w:val="22"/>
          <w:lang w:eastAsia="ar-SA"/>
        </w:rPr>
      </w:pPr>
    </w:p>
    <w:p w:rsidR="005B08A9" w:rsidRDefault="005B08A9" w:rsidP="005B08A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b/>
          <w:bCs/>
          <w:color w:val="000000"/>
          <w:sz w:val="22"/>
          <w:szCs w:val="22"/>
          <w:lang w:eastAsia="ar-SA"/>
        </w:rPr>
      </w:pPr>
    </w:p>
    <w:p w:rsidR="005B08A9" w:rsidRDefault="005B08A9" w:rsidP="005B08A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b/>
          <w:bCs/>
          <w:color w:val="000000"/>
          <w:sz w:val="22"/>
          <w:szCs w:val="22"/>
          <w:lang w:eastAsia="ar-SA"/>
        </w:rPr>
      </w:pP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 xml:space="preserve">        </w:t>
      </w:r>
      <w:r w:rsidR="000F3C89"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 xml:space="preserve">PRZYJMUJĄCY </w:t>
      </w: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>UDZIELAJĄCY</w:t>
      </w:r>
    </w:p>
    <w:p w:rsidR="005B08A9" w:rsidRDefault="005B08A9" w:rsidP="005B08A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b/>
          <w:bCs/>
          <w:color w:val="000000"/>
          <w:sz w:val="22"/>
          <w:szCs w:val="22"/>
          <w:lang w:eastAsia="ar-SA"/>
        </w:rPr>
      </w:pP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 xml:space="preserve">         </w:t>
      </w:r>
      <w:r w:rsidR="000F3C89"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>ZAMÓWIENIE</w:t>
      </w:r>
      <w:r w:rsidR="000F3C89"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 w:rsidR="000F3C89"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 w:rsidR="000F3C89"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 w:rsidR="000F3C89"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 w:rsidR="000F3C89"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>ZAMÓWIENIA</w:t>
      </w:r>
      <w:r w:rsidR="000F3C89"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 xml:space="preserve"> </w:t>
      </w: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 xml:space="preserve">      </w:t>
      </w:r>
    </w:p>
    <w:p w:rsidR="005B08A9" w:rsidRDefault="005B08A9" w:rsidP="005B08A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b/>
          <w:bCs/>
          <w:color w:val="000000"/>
          <w:sz w:val="22"/>
          <w:szCs w:val="22"/>
          <w:lang w:eastAsia="ar-SA"/>
        </w:rPr>
      </w:pP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 xml:space="preserve">                                                                                           </w:t>
      </w:r>
    </w:p>
    <w:p w:rsidR="005B08A9" w:rsidRPr="005B08A9" w:rsidRDefault="005B08A9" w:rsidP="005B08A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2"/>
          <w:szCs w:val="22"/>
          <w:lang w:eastAsia="ar-SA"/>
        </w:rPr>
      </w:pPr>
    </w:p>
    <w:p w:rsidR="005B08A9" w:rsidRDefault="005B08A9" w:rsidP="005B08A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b/>
          <w:bCs/>
          <w:color w:val="000000"/>
          <w:sz w:val="22"/>
          <w:szCs w:val="22"/>
          <w:lang w:eastAsia="ar-SA"/>
        </w:rPr>
      </w:pPr>
    </w:p>
    <w:p w:rsidR="000F3C89" w:rsidRPr="005B08A9" w:rsidRDefault="005B08A9" w:rsidP="000F3C89">
      <w:pPr>
        <w:spacing w:after="160"/>
        <w:jc w:val="left"/>
        <w:rPr>
          <w:rFonts w:eastAsia="Calibri" w:cs="Tahoma"/>
          <w:color w:val="auto"/>
          <w:sz w:val="22"/>
          <w:szCs w:val="22"/>
        </w:rPr>
      </w:pPr>
      <w:r w:rsidRPr="005B08A9">
        <w:rPr>
          <w:rFonts w:eastAsia="Calibri" w:cs="Tahoma"/>
          <w:color w:val="auto"/>
          <w:sz w:val="22"/>
          <w:szCs w:val="22"/>
        </w:rPr>
        <w:t>………………………………………………</w:t>
      </w:r>
      <w:r>
        <w:rPr>
          <w:rFonts w:eastAsia="Calibri" w:cs="Tahoma"/>
          <w:color w:val="auto"/>
          <w:sz w:val="22"/>
          <w:szCs w:val="22"/>
        </w:rPr>
        <w:t xml:space="preserve">                                  </w:t>
      </w:r>
      <w:r w:rsidRPr="005B08A9">
        <w:rPr>
          <w:rFonts w:eastAsia="Calibri" w:cs="Tahoma"/>
          <w:color w:val="auto"/>
          <w:sz w:val="22"/>
          <w:szCs w:val="22"/>
        </w:rPr>
        <w:t>………………………………………………</w:t>
      </w:r>
    </w:p>
    <w:p w:rsidR="000F3C89" w:rsidRPr="005B08A9" w:rsidRDefault="000F3C89" w:rsidP="000F3C89">
      <w:pPr>
        <w:spacing w:after="160"/>
        <w:jc w:val="left"/>
        <w:rPr>
          <w:rFonts w:eastAsia="Calibri" w:cs="Tahoma"/>
          <w:color w:val="auto"/>
          <w:sz w:val="22"/>
          <w:szCs w:val="22"/>
        </w:rPr>
      </w:pPr>
    </w:p>
    <w:p w:rsidR="000F3C89" w:rsidRPr="005B08A9" w:rsidRDefault="000F3C89" w:rsidP="000F3C89">
      <w:pPr>
        <w:spacing w:after="160"/>
        <w:jc w:val="center"/>
        <w:rPr>
          <w:rFonts w:eastAsia="Calibri" w:cs="Tahoma"/>
          <w:color w:val="auto"/>
          <w:sz w:val="22"/>
          <w:szCs w:val="22"/>
        </w:rPr>
      </w:pPr>
      <w:r w:rsidRPr="005B08A9">
        <w:rPr>
          <w:rFonts w:eastAsia="Calibri" w:cs="Tahoma"/>
          <w:color w:val="auto"/>
          <w:sz w:val="22"/>
          <w:szCs w:val="22"/>
        </w:rPr>
        <w:tab/>
      </w:r>
      <w:r w:rsidRPr="005B08A9">
        <w:rPr>
          <w:rFonts w:eastAsia="Calibri" w:cs="Tahoma"/>
          <w:color w:val="auto"/>
          <w:sz w:val="22"/>
          <w:szCs w:val="22"/>
        </w:rPr>
        <w:tab/>
      </w:r>
      <w:r w:rsidRPr="005B08A9">
        <w:rPr>
          <w:rFonts w:eastAsia="Calibri" w:cs="Tahoma"/>
          <w:color w:val="auto"/>
          <w:sz w:val="22"/>
          <w:szCs w:val="22"/>
        </w:rPr>
        <w:tab/>
      </w:r>
      <w:r w:rsidRPr="005B08A9">
        <w:rPr>
          <w:rFonts w:eastAsia="Calibri" w:cs="Tahoma"/>
          <w:color w:val="auto"/>
          <w:sz w:val="22"/>
          <w:szCs w:val="22"/>
        </w:rPr>
        <w:tab/>
      </w:r>
      <w:r w:rsidRPr="005B08A9">
        <w:rPr>
          <w:rFonts w:eastAsia="Calibri" w:cs="Tahoma"/>
          <w:color w:val="auto"/>
          <w:sz w:val="22"/>
          <w:szCs w:val="22"/>
        </w:rPr>
        <w:tab/>
      </w:r>
    </w:p>
    <w:p w:rsidR="000F3C89" w:rsidRPr="005B08A9" w:rsidRDefault="000F3C89" w:rsidP="000F3C89">
      <w:pPr>
        <w:spacing w:after="160" w:line="259" w:lineRule="auto"/>
        <w:jc w:val="left"/>
        <w:rPr>
          <w:rFonts w:eastAsia="Calibri" w:cs="Tahoma"/>
          <w:b/>
          <w:color w:val="auto"/>
          <w:sz w:val="22"/>
          <w:szCs w:val="22"/>
        </w:rPr>
      </w:pPr>
      <w:bookmarkStart w:id="1" w:name="_Hlk58875845"/>
      <w:r w:rsidRPr="005B08A9">
        <w:rPr>
          <w:rFonts w:eastAsia="Calibri" w:cs="Tahoma"/>
          <w:b/>
          <w:color w:val="auto"/>
          <w:sz w:val="22"/>
          <w:szCs w:val="22"/>
        </w:rPr>
        <w:br w:type="page"/>
      </w:r>
    </w:p>
    <w:p w:rsidR="000F3C89" w:rsidRPr="005B08A9" w:rsidRDefault="000F3C89" w:rsidP="000F3C89">
      <w:pPr>
        <w:spacing w:after="160" w:line="256" w:lineRule="auto"/>
        <w:rPr>
          <w:rFonts w:eastAsia="Calibri" w:cs="Tahoma"/>
          <w:b/>
          <w:color w:val="auto"/>
          <w:sz w:val="20"/>
          <w:szCs w:val="22"/>
        </w:rPr>
      </w:pPr>
      <w:r w:rsidRPr="005B08A9">
        <w:rPr>
          <w:rFonts w:eastAsia="Calibri" w:cs="Tahoma"/>
          <w:b/>
          <w:color w:val="auto"/>
          <w:sz w:val="20"/>
          <w:szCs w:val="22"/>
        </w:rPr>
        <w:lastRenderedPageBreak/>
        <w:t>Załącznik nr 1</w:t>
      </w:r>
      <w:bookmarkEnd w:id="1"/>
    </w:p>
    <w:p w:rsidR="005C4B0F" w:rsidRPr="00C23B0B" w:rsidRDefault="005C4B0F" w:rsidP="005C4B0F">
      <w:pPr>
        <w:spacing w:after="0" w:line="256" w:lineRule="auto"/>
        <w:rPr>
          <w:rFonts w:eastAsia="Calibri" w:cs="Tahoma"/>
          <w:b/>
          <w:color w:val="auto"/>
          <w:sz w:val="20"/>
        </w:rPr>
      </w:pPr>
      <w:bookmarkStart w:id="2" w:name="_Hlk147480387"/>
      <w:bookmarkStart w:id="3" w:name="_Hlk189211583"/>
      <w:r w:rsidRPr="00C23B0B">
        <w:rPr>
          <w:rFonts w:eastAsia="Calibri" w:cs="Tahoma"/>
          <w:b/>
          <w:color w:val="auto"/>
          <w:sz w:val="20"/>
        </w:rPr>
        <w:t xml:space="preserve">PAKIET I – </w:t>
      </w:r>
      <w:r>
        <w:rPr>
          <w:rFonts w:eastAsia="Calibri" w:cs="Tahoma"/>
          <w:b/>
          <w:color w:val="auto"/>
          <w:sz w:val="20"/>
        </w:rPr>
        <w:t>6</w:t>
      </w:r>
      <w:r w:rsidRPr="00C23B0B">
        <w:rPr>
          <w:rFonts w:eastAsia="Calibri" w:cs="Tahoma"/>
          <w:b/>
          <w:color w:val="auto"/>
          <w:sz w:val="20"/>
        </w:rPr>
        <w:t xml:space="preserve"> szt.</w:t>
      </w:r>
    </w:p>
    <w:p w:rsidR="005C4B0F" w:rsidRPr="00C23B0B" w:rsidRDefault="005C4B0F" w:rsidP="005C4B0F">
      <w:pPr>
        <w:spacing w:after="0" w:line="23" w:lineRule="atLeast"/>
        <w:ind w:firstLine="425"/>
        <w:contextualSpacing/>
        <w:rPr>
          <w:rFonts w:eastAsia="Calibri" w:cs="Tahoma"/>
          <w:b/>
          <w:color w:val="auto"/>
          <w:sz w:val="20"/>
        </w:rPr>
      </w:pPr>
      <w:r w:rsidRPr="00C23B0B">
        <w:rPr>
          <w:rFonts w:eastAsia="Calibri" w:cs="Tahoma"/>
          <w:b/>
          <w:color w:val="auto"/>
          <w:sz w:val="20"/>
        </w:rPr>
        <w:t xml:space="preserve">Monitor 24” </w:t>
      </w:r>
    </w:p>
    <w:p w:rsidR="005C4B0F" w:rsidRPr="00C23B0B" w:rsidRDefault="005C4B0F" w:rsidP="005C4B0F">
      <w:pPr>
        <w:spacing w:after="0" w:line="23" w:lineRule="atLeast"/>
        <w:ind w:firstLine="425"/>
        <w:contextualSpacing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>Parametry minimum:</w:t>
      </w:r>
    </w:p>
    <w:p w:rsidR="005C4B0F" w:rsidRDefault="005C4B0F" w:rsidP="005C4B0F">
      <w:pPr>
        <w:numPr>
          <w:ilvl w:val="0"/>
          <w:numId w:val="11"/>
        </w:numPr>
        <w:spacing w:after="0" w:line="23" w:lineRule="atLeast"/>
        <w:contextualSpacing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>przekątna ekranu: min 23,8</w:t>
      </w:r>
    </w:p>
    <w:p w:rsidR="005C4B0F" w:rsidRDefault="005C4B0F" w:rsidP="005C4B0F">
      <w:pPr>
        <w:numPr>
          <w:ilvl w:val="0"/>
          <w:numId w:val="11"/>
        </w:numPr>
        <w:spacing w:after="0" w:line="23" w:lineRule="atLeast"/>
        <w:contextualSpacing/>
        <w:rPr>
          <w:rFonts w:eastAsia="Calibri" w:cs="Tahoma"/>
          <w:color w:val="auto"/>
          <w:sz w:val="20"/>
        </w:rPr>
      </w:pPr>
      <w:r>
        <w:rPr>
          <w:rFonts w:eastAsia="Calibri" w:cs="Tahoma"/>
          <w:color w:val="auto"/>
          <w:sz w:val="20"/>
        </w:rPr>
        <w:t>u</w:t>
      </w:r>
      <w:r w:rsidRPr="00F81D50">
        <w:rPr>
          <w:rFonts w:eastAsia="Calibri" w:cs="Tahoma"/>
          <w:color w:val="auto"/>
          <w:sz w:val="20"/>
        </w:rPr>
        <w:t>twardzona powłoka antyodblaskowa 3H</w:t>
      </w:r>
    </w:p>
    <w:p w:rsidR="005C4B0F" w:rsidRPr="00CA573A" w:rsidRDefault="005C4B0F" w:rsidP="005C4B0F">
      <w:pPr>
        <w:numPr>
          <w:ilvl w:val="0"/>
          <w:numId w:val="11"/>
        </w:numPr>
        <w:spacing w:after="0" w:line="23" w:lineRule="atLeast"/>
        <w:contextualSpacing/>
        <w:rPr>
          <w:rFonts w:eastAsia="Calibri" w:cs="Tahoma"/>
          <w:color w:val="auto"/>
          <w:sz w:val="20"/>
        </w:rPr>
      </w:pPr>
      <w:r w:rsidRPr="00CA573A">
        <w:rPr>
          <w:rFonts w:eastAsia="Calibri" w:cs="Tahoma"/>
          <w:color w:val="auto"/>
          <w:sz w:val="20"/>
        </w:rPr>
        <w:t>wbudowana kamera i mikrofon</w:t>
      </w:r>
    </w:p>
    <w:p w:rsidR="005C4B0F" w:rsidRPr="00C23B0B" w:rsidRDefault="005C4B0F" w:rsidP="005C4B0F">
      <w:pPr>
        <w:numPr>
          <w:ilvl w:val="0"/>
          <w:numId w:val="11"/>
        </w:numPr>
        <w:spacing w:after="0" w:line="23" w:lineRule="atLeast"/>
        <w:contextualSpacing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>rozdzielczość ekranu: 1920 x 1080</w:t>
      </w:r>
    </w:p>
    <w:p w:rsidR="005C4B0F" w:rsidRPr="00C23B0B" w:rsidRDefault="005C4B0F" w:rsidP="005C4B0F">
      <w:pPr>
        <w:numPr>
          <w:ilvl w:val="0"/>
          <w:numId w:val="11"/>
        </w:numPr>
        <w:spacing w:after="0" w:line="23" w:lineRule="atLeast"/>
        <w:contextualSpacing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 xml:space="preserve">format ekranu: 16:9 </w:t>
      </w:r>
    </w:p>
    <w:p w:rsidR="005C4B0F" w:rsidRPr="008A01B4" w:rsidRDefault="005C4B0F" w:rsidP="005C4B0F">
      <w:pPr>
        <w:numPr>
          <w:ilvl w:val="0"/>
          <w:numId w:val="11"/>
        </w:numPr>
        <w:spacing w:after="0" w:line="23" w:lineRule="atLeast"/>
        <w:contextualSpacing/>
        <w:rPr>
          <w:rFonts w:eastAsia="Calibri" w:cs="Tahoma"/>
          <w:color w:val="auto"/>
          <w:sz w:val="20"/>
        </w:rPr>
      </w:pPr>
      <w:r w:rsidRPr="008A01B4">
        <w:rPr>
          <w:rFonts w:eastAsia="Calibri" w:cs="Tahoma"/>
          <w:color w:val="auto"/>
          <w:sz w:val="20"/>
        </w:rPr>
        <w:t>technologia ochrony oczu: Redukcja migotania, filtr światła niebieskiego</w:t>
      </w:r>
    </w:p>
    <w:p w:rsidR="005C4B0F" w:rsidRPr="00C23B0B" w:rsidRDefault="005C4B0F" w:rsidP="005C4B0F">
      <w:pPr>
        <w:numPr>
          <w:ilvl w:val="0"/>
          <w:numId w:val="11"/>
        </w:numPr>
        <w:spacing w:after="0" w:line="23" w:lineRule="atLeast"/>
        <w:contextualSpacing/>
        <w:rPr>
          <w:rFonts w:eastAsia="Calibri" w:cs="Tahoma"/>
          <w:color w:val="auto"/>
          <w:sz w:val="20"/>
        </w:rPr>
      </w:pPr>
      <w:r w:rsidRPr="008A01B4">
        <w:rPr>
          <w:rFonts w:eastAsia="Calibri" w:cs="Tahoma"/>
          <w:color w:val="auto"/>
          <w:sz w:val="20"/>
        </w:rPr>
        <w:t>regulacja i ergonomia: regulacja obrotu (nieobowiązkowo), regulacja nachylenia, Regulacja wysokości</w:t>
      </w:r>
      <w:r w:rsidRPr="00C23B0B">
        <w:rPr>
          <w:rFonts w:eastAsia="Calibri" w:cs="Tahoma"/>
          <w:color w:val="auto"/>
          <w:sz w:val="20"/>
        </w:rPr>
        <w:t xml:space="preserve">, </w:t>
      </w:r>
    </w:p>
    <w:p w:rsidR="005C4B0F" w:rsidRPr="00C23B0B" w:rsidRDefault="005C4B0F" w:rsidP="005C4B0F">
      <w:pPr>
        <w:numPr>
          <w:ilvl w:val="0"/>
          <w:numId w:val="11"/>
        </w:numPr>
        <w:spacing w:after="0" w:line="23" w:lineRule="atLeast"/>
        <w:contextualSpacing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 xml:space="preserve">wyjścia\wejścia: HDMI – </w:t>
      </w:r>
      <w:r>
        <w:rPr>
          <w:rFonts w:eastAsia="Calibri" w:cs="Tahoma"/>
          <w:color w:val="auto"/>
          <w:sz w:val="20"/>
        </w:rPr>
        <w:t>1</w:t>
      </w:r>
      <w:r w:rsidRPr="00C23B0B">
        <w:rPr>
          <w:rFonts w:eastAsia="Calibri" w:cs="Tahoma"/>
          <w:color w:val="auto"/>
          <w:sz w:val="20"/>
        </w:rPr>
        <w:t xml:space="preserve"> szt., </w:t>
      </w:r>
      <w:proofErr w:type="spellStart"/>
      <w:r w:rsidRPr="00CA573A">
        <w:rPr>
          <w:rFonts w:eastAsia="Calibri" w:cs="Tahoma"/>
          <w:color w:val="auto"/>
          <w:sz w:val="20"/>
        </w:rPr>
        <w:t>DisplayPort</w:t>
      </w:r>
      <w:proofErr w:type="spellEnd"/>
      <w:r w:rsidRPr="00CA573A">
        <w:rPr>
          <w:rFonts w:eastAsia="Calibri" w:cs="Tahoma"/>
          <w:color w:val="auto"/>
          <w:sz w:val="20"/>
        </w:rPr>
        <w:t xml:space="preserve"> – 1 szt. </w:t>
      </w:r>
    </w:p>
    <w:p w:rsidR="005C4B0F" w:rsidRPr="00C23B0B" w:rsidRDefault="005C4B0F" w:rsidP="005C4B0F">
      <w:pPr>
        <w:numPr>
          <w:ilvl w:val="0"/>
          <w:numId w:val="11"/>
        </w:numPr>
        <w:spacing w:after="0" w:line="23" w:lineRule="atLeast"/>
        <w:contextualSpacing/>
        <w:rPr>
          <w:rFonts w:eastAsia="Calibri" w:cs="Tahoma"/>
          <w:color w:val="auto"/>
          <w:sz w:val="20"/>
        </w:rPr>
      </w:pPr>
      <w:bookmarkStart w:id="4" w:name="_GoBack"/>
      <w:bookmarkEnd w:id="4"/>
      <w:r w:rsidRPr="00C23B0B">
        <w:rPr>
          <w:rFonts w:eastAsia="Calibri" w:cs="Tahoma"/>
          <w:color w:val="auto"/>
          <w:sz w:val="20"/>
        </w:rPr>
        <w:t xml:space="preserve">wbudowane głośniki </w:t>
      </w:r>
    </w:p>
    <w:p w:rsidR="005C4B0F" w:rsidRPr="00C23B0B" w:rsidRDefault="005C4B0F" w:rsidP="005C4B0F">
      <w:pPr>
        <w:numPr>
          <w:ilvl w:val="0"/>
          <w:numId w:val="11"/>
        </w:numPr>
        <w:spacing w:after="0" w:line="23" w:lineRule="atLeast"/>
        <w:contextualSpacing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 xml:space="preserve">dołączone akcesoria: 1 x przewód HDMI (min. 3m), 1 x przewód </w:t>
      </w:r>
      <w:proofErr w:type="spellStart"/>
      <w:r w:rsidRPr="00C23B0B">
        <w:rPr>
          <w:rFonts w:eastAsia="Calibri" w:cs="Tahoma"/>
          <w:color w:val="auto"/>
          <w:sz w:val="20"/>
        </w:rPr>
        <w:t>DisplayPort</w:t>
      </w:r>
      <w:proofErr w:type="spellEnd"/>
      <w:r w:rsidRPr="00C23B0B">
        <w:rPr>
          <w:rFonts w:eastAsia="Calibri" w:cs="Tahoma"/>
          <w:color w:val="auto"/>
          <w:sz w:val="20"/>
        </w:rPr>
        <w:t xml:space="preserve"> ( min. 3m)</w:t>
      </w:r>
    </w:p>
    <w:p w:rsidR="005C4B0F" w:rsidRPr="005C4B0F" w:rsidRDefault="005C4B0F" w:rsidP="005C4B0F">
      <w:pPr>
        <w:numPr>
          <w:ilvl w:val="0"/>
          <w:numId w:val="11"/>
        </w:numPr>
        <w:spacing w:after="0" w:line="23" w:lineRule="atLeast"/>
        <w:contextualSpacing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>gwarancja: 36 miesięcy</w:t>
      </w:r>
    </w:p>
    <w:p w:rsidR="005C4B0F" w:rsidRPr="00C23B0B" w:rsidRDefault="005C4B0F" w:rsidP="005C4B0F">
      <w:pPr>
        <w:spacing w:after="0"/>
        <w:rPr>
          <w:rFonts w:eastAsia="Calibri" w:cs="Tahoma"/>
          <w:b/>
          <w:color w:val="FF0000"/>
          <w:sz w:val="20"/>
        </w:rPr>
      </w:pPr>
    </w:p>
    <w:p w:rsidR="005C4B0F" w:rsidRPr="00343AEB" w:rsidRDefault="005C4B0F" w:rsidP="005C4B0F">
      <w:pPr>
        <w:spacing w:after="0"/>
        <w:rPr>
          <w:rFonts w:eastAsia="Calibri" w:cs="Tahoma"/>
          <w:b/>
          <w:color w:val="auto"/>
          <w:sz w:val="20"/>
        </w:rPr>
      </w:pPr>
      <w:r w:rsidRPr="00343AEB">
        <w:rPr>
          <w:rFonts w:eastAsia="Calibri" w:cs="Tahoma"/>
          <w:b/>
          <w:color w:val="auto"/>
          <w:sz w:val="20"/>
        </w:rPr>
        <w:t>PAKIET II –</w:t>
      </w:r>
      <w:r>
        <w:rPr>
          <w:rFonts w:eastAsia="Calibri" w:cs="Tahoma"/>
          <w:b/>
          <w:color w:val="auto"/>
          <w:sz w:val="20"/>
        </w:rPr>
        <w:t xml:space="preserve"> 4</w:t>
      </w:r>
      <w:r w:rsidRPr="00343AEB">
        <w:rPr>
          <w:rFonts w:eastAsia="Calibri" w:cs="Tahoma"/>
          <w:b/>
          <w:color w:val="auto"/>
          <w:sz w:val="20"/>
        </w:rPr>
        <w:t xml:space="preserve"> szt.</w:t>
      </w:r>
    </w:p>
    <w:bookmarkEnd w:id="2"/>
    <w:p w:rsidR="005C4B0F" w:rsidRPr="00C23B0B" w:rsidRDefault="005C4B0F" w:rsidP="005C4B0F">
      <w:pPr>
        <w:spacing w:after="0" w:line="23" w:lineRule="atLeast"/>
        <w:ind w:firstLine="425"/>
        <w:contextualSpacing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b/>
          <w:color w:val="auto"/>
          <w:sz w:val="20"/>
        </w:rPr>
        <w:t>Laptop</w:t>
      </w:r>
      <w:r w:rsidRPr="00C23B0B">
        <w:rPr>
          <w:rFonts w:eastAsia="Calibri" w:cs="Tahoma"/>
          <w:color w:val="auto"/>
          <w:sz w:val="20"/>
        </w:rPr>
        <w:t xml:space="preserve"> </w:t>
      </w:r>
      <w:r w:rsidRPr="0067015A">
        <w:rPr>
          <w:rFonts w:eastAsia="Calibri" w:cs="Tahoma"/>
          <w:b/>
          <w:color w:val="auto"/>
          <w:sz w:val="20"/>
        </w:rPr>
        <w:t>Lenovo V15 i7-13620H/16GB/512/Win11P</w:t>
      </w:r>
    </w:p>
    <w:p w:rsidR="005C4B0F" w:rsidRPr="00C23B0B" w:rsidRDefault="005C4B0F" w:rsidP="005C4B0F">
      <w:pPr>
        <w:spacing w:after="0" w:line="23" w:lineRule="atLeast"/>
        <w:ind w:firstLine="425"/>
        <w:contextualSpacing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>Parametry minimum:</w:t>
      </w:r>
    </w:p>
    <w:p w:rsidR="005C4B0F" w:rsidRPr="00C23B0B" w:rsidRDefault="005C4B0F" w:rsidP="005C4B0F">
      <w:pPr>
        <w:numPr>
          <w:ilvl w:val="0"/>
          <w:numId w:val="13"/>
        </w:numPr>
        <w:spacing w:after="0" w:line="240" w:lineRule="auto"/>
        <w:ind w:left="1134"/>
        <w:rPr>
          <w:rFonts w:eastAsia="Calibri" w:cs="Tahoma"/>
          <w:color w:val="auto"/>
          <w:sz w:val="20"/>
        </w:rPr>
      </w:pPr>
      <w:r>
        <w:rPr>
          <w:rFonts w:eastAsia="Calibri" w:cs="Tahoma"/>
          <w:color w:val="auto"/>
          <w:sz w:val="20"/>
        </w:rPr>
        <w:t>p</w:t>
      </w:r>
      <w:r w:rsidRPr="00C23B0B">
        <w:rPr>
          <w:rFonts w:eastAsia="Calibri" w:cs="Tahoma"/>
          <w:color w:val="auto"/>
          <w:sz w:val="20"/>
        </w:rPr>
        <w:t xml:space="preserve">roducent: </w:t>
      </w:r>
      <w:r>
        <w:rPr>
          <w:rFonts w:eastAsia="Calibri" w:cs="Tahoma"/>
          <w:color w:val="auto"/>
          <w:sz w:val="20"/>
        </w:rPr>
        <w:t>Lenovo</w:t>
      </w:r>
    </w:p>
    <w:p w:rsidR="005C4B0F" w:rsidRDefault="005C4B0F" w:rsidP="005C4B0F">
      <w:pPr>
        <w:numPr>
          <w:ilvl w:val="0"/>
          <w:numId w:val="13"/>
        </w:numPr>
        <w:spacing w:after="0" w:line="240" w:lineRule="auto"/>
        <w:ind w:left="1134"/>
        <w:rPr>
          <w:rFonts w:eastAsia="Calibri" w:cs="Tahoma"/>
          <w:color w:val="auto"/>
          <w:sz w:val="20"/>
        </w:rPr>
      </w:pPr>
      <w:r>
        <w:rPr>
          <w:rFonts w:eastAsia="Calibri" w:cs="Tahoma"/>
          <w:color w:val="auto"/>
          <w:sz w:val="20"/>
        </w:rPr>
        <w:t>p</w:t>
      </w:r>
      <w:r w:rsidRPr="0067015A">
        <w:rPr>
          <w:rFonts w:eastAsia="Calibri" w:cs="Tahoma"/>
          <w:color w:val="auto"/>
          <w:sz w:val="20"/>
        </w:rPr>
        <w:t xml:space="preserve">rocesor: Intel® </w:t>
      </w:r>
      <w:proofErr w:type="spellStart"/>
      <w:r w:rsidRPr="0067015A">
        <w:rPr>
          <w:rFonts w:eastAsia="Calibri" w:cs="Tahoma"/>
          <w:color w:val="auto"/>
          <w:sz w:val="20"/>
        </w:rPr>
        <w:t>Core</w:t>
      </w:r>
      <w:proofErr w:type="spellEnd"/>
      <w:r w:rsidRPr="0067015A">
        <w:rPr>
          <w:rFonts w:eastAsia="Calibri" w:cs="Tahoma"/>
          <w:color w:val="auto"/>
          <w:sz w:val="20"/>
        </w:rPr>
        <w:t>™ i7-13620H (10 rdzeni, 16 wątków, 3.60-4.90 GHz, 24 MB cache</w:t>
      </w:r>
      <w:r>
        <w:rPr>
          <w:rFonts w:eastAsia="Calibri" w:cs="Tahoma"/>
          <w:color w:val="auto"/>
          <w:sz w:val="20"/>
        </w:rPr>
        <w:t>)</w:t>
      </w:r>
    </w:p>
    <w:p w:rsidR="005C4B0F" w:rsidRPr="0067015A" w:rsidRDefault="005C4B0F" w:rsidP="005C4B0F">
      <w:pPr>
        <w:numPr>
          <w:ilvl w:val="0"/>
          <w:numId w:val="13"/>
        </w:numPr>
        <w:spacing w:after="0" w:line="240" w:lineRule="auto"/>
        <w:ind w:left="1134"/>
        <w:rPr>
          <w:rFonts w:eastAsia="Calibri" w:cs="Tahoma"/>
          <w:color w:val="auto"/>
          <w:sz w:val="20"/>
        </w:rPr>
      </w:pPr>
      <w:r>
        <w:rPr>
          <w:rFonts w:eastAsia="Calibri" w:cs="Tahoma"/>
          <w:color w:val="auto"/>
          <w:sz w:val="20"/>
        </w:rPr>
        <w:t>p</w:t>
      </w:r>
      <w:r w:rsidRPr="0067015A">
        <w:rPr>
          <w:rFonts w:eastAsia="Calibri" w:cs="Tahoma"/>
          <w:color w:val="auto"/>
          <w:sz w:val="20"/>
        </w:rPr>
        <w:t>rzekątna ekranu: 15,6 cali</w:t>
      </w:r>
    </w:p>
    <w:p w:rsidR="005C4B0F" w:rsidRPr="00C23B0B" w:rsidRDefault="005C4B0F" w:rsidP="005C4B0F">
      <w:pPr>
        <w:numPr>
          <w:ilvl w:val="0"/>
          <w:numId w:val="13"/>
        </w:numPr>
        <w:spacing w:after="0" w:line="240" w:lineRule="auto"/>
        <w:ind w:left="1134"/>
        <w:rPr>
          <w:rFonts w:eastAsia="Calibri" w:cs="Tahoma"/>
          <w:color w:val="auto"/>
          <w:sz w:val="20"/>
        </w:rPr>
      </w:pPr>
      <w:r>
        <w:rPr>
          <w:rFonts w:eastAsia="Calibri" w:cs="Tahoma"/>
          <w:color w:val="auto"/>
          <w:sz w:val="20"/>
        </w:rPr>
        <w:t>p</w:t>
      </w:r>
      <w:r w:rsidRPr="00C23B0B">
        <w:rPr>
          <w:rFonts w:eastAsia="Calibri" w:cs="Tahoma"/>
          <w:color w:val="auto"/>
          <w:sz w:val="20"/>
        </w:rPr>
        <w:t xml:space="preserve">amięć RAM: </w:t>
      </w:r>
      <w:r>
        <w:rPr>
          <w:rFonts w:eastAsia="Calibri" w:cs="Tahoma"/>
          <w:color w:val="auto"/>
          <w:sz w:val="20"/>
        </w:rPr>
        <w:t>16</w:t>
      </w:r>
      <w:r w:rsidRPr="00C23B0B">
        <w:rPr>
          <w:rFonts w:eastAsia="Calibri" w:cs="Tahoma"/>
          <w:color w:val="auto"/>
          <w:sz w:val="20"/>
        </w:rPr>
        <w:t xml:space="preserve"> GB</w:t>
      </w:r>
    </w:p>
    <w:p w:rsidR="005C4B0F" w:rsidRPr="00C23B0B" w:rsidRDefault="005C4B0F" w:rsidP="005C4B0F">
      <w:pPr>
        <w:numPr>
          <w:ilvl w:val="0"/>
          <w:numId w:val="13"/>
        </w:numPr>
        <w:spacing w:after="0" w:line="240" w:lineRule="auto"/>
        <w:ind w:left="1134"/>
        <w:rPr>
          <w:rFonts w:eastAsia="Calibri" w:cs="Tahoma"/>
          <w:color w:val="auto"/>
          <w:sz w:val="20"/>
        </w:rPr>
      </w:pPr>
      <w:r>
        <w:rPr>
          <w:rFonts w:eastAsia="Calibri" w:cs="Tahoma"/>
          <w:color w:val="auto"/>
          <w:sz w:val="20"/>
        </w:rPr>
        <w:t>d</w:t>
      </w:r>
      <w:r w:rsidRPr="00C23B0B">
        <w:rPr>
          <w:rFonts w:eastAsia="Calibri" w:cs="Tahoma"/>
          <w:color w:val="auto"/>
          <w:sz w:val="20"/>
        </w:rPr>
        <w:t>ysk</w:t>
      </w:r>
      <w:r>
        <w:rPr>
          <w:rFonts w:eastAsia="Calibri" w:cs="Tahoma"/>
          <w:color w:val="auto"/>
          <w:sz w:val="20"/>
        </w:rPr>
        <w:t xml:space="preserve"> </w:t>
      </w:r>
      <w:r w:rsidRPr="0067015A">
        <w:rPr>
          <w:rFonts w:eastAsia="Calibri" w:cs="Tahoma"/>
          <w:color w:val="auto"/>
          <w:sz w:val="20"/>
        </w:rPr>
        <w:t xml:space="preserve">SSD M.2 </w:t>
      </w:r>
      <w:proofErr w:type="spellStart"/>
      <w:r w:rsidRPr="0067015A">
        <w:rPr>
          <w:rFonts w:eastAsia="Calibri" w:cs="Tahoma"/>
          <w:color w:val="auto"/>
          <w:sz w:val="20"/>
        </w:rPr>
        <w:t>PCIe</w:t>
      </w:r>
      <w:proofErr w:type="spellEnd"/>
      <w:r w:rsidRPr="00C23B0B">
        <w:rPr>
          <w:rFonts w:eastAsia="Calibri" w:cs="Tahoma"/>
          <w:color w:val="auto"/>
          <w:sz w:val="20"/>
        </w:rPr>
        <w:t>: 512 GB,</w:t>
      </w:r>
    </w:p>
    <w:p w:rsidR="005C4B0F" w:rsidRPr="00C23B0B" w:rsidRDefault="005C4B0F" w:rsidP="005C4B0F">
      <w:pPr>
        <w:numPr>
          <w:ilvl w:val="0"/>
          <w:numId w:val="13"/>
        </w:numPr>
        <w:spacing w:after="0" w:line="240" w:lineRule="auto"/>
        <w:ind w:left="1134"/>
        <w:rPr>
          <w:rFonts w:eastAsia="Calibri" w:cs="Tahoma"/>
          <w:color w:val="auto"/>
          <w:sz w:val="20"/>
        </w:rPr>
      </w:pPr>
      <w:r>
        <w:rPr>
          <w:rFonts w:eastAsia="Calibri" w:cs="Tahoma"/>
          <w:color w:val="auto"/>
          <w:sz w:val="20"/>
        </w:rPr>
        <w:t>i</w:t>
      </w:r>
      <w:r w:rsidRPr="00C23B0B">
        <w:rPr>
          <w:rFonts w:eastAsia="Calibri" w:cs="Tahoma"/>
          <w:color w:val="auto"/>
          <w:sz w:val="20"/>
        </w:rPr>
        <w:t>nterfejsy: LAN (RJ45), Wi-Fi, HDMI 2.1, Moduł Bluetooth</w:t>
      </w:r>
    </w:p>
    <w:p w:rsidR="005C4B0F" w:rsidRPr="00C23B0B" w:rsidRDefault="005C4B0F" w:rsidP="005C4B0F">
      <w:pPr>
        <w:numPr>
          <w:ilvl w:val="0"/>
          <w:numId w:val="13"/>
        </w:numPr>
        <w:spacing w:after="0" w:line="240" w:lineRule="auto"/>
        <w:ind w:left="1134"/>
        <w:rPr>
          <w:rFonts w:eastAsia="Calibri" w:cs="Tahoma"/>
          <w:color w:val="auto"/>
          <w:sz w:val="20"/>
        </w:rPr>
      </w:pPr>
      <w:r>
        <w:rPr>
          <w:rFonts w:eastAsia="Calibri" w:cs="Tahoma"/>
          <w:color w:val="auto"/>
          <w:sz w:val="20"/>
        </w:rPr>
        <w:t>k</w:t>
      </w:r>
      <w:r w:rsidRPr="00C23B0B">
        <w:rPr>
          <w:rFonts w:eastAsia="Calibri" w:cs="Tahoma"/>
          <w:color w:val="auto"/>
          <w:sz w:val="20"/>
        </w:rPr>
        <w:t>arta graficzna</w:t>
      </w:r>
    </w:p>
    <w:p w:rsidR="005C4B0F" w:rsidRPr="00C23B0B" w:rsidRDefault="005C4B0F" w:rsidP="005C4B0F">
      <w:pPr>
        <w:numPr>
          <w:ilvl w:val="0"/>
          <w:numId w:val="13"/>
        </w:numPr>
        <w:spacing w:after="0" w:line="240" w:lineRule="auto"/>
        <w:ind w:left="1134"/>
        <w:rPr>
          <w:rFonts w:eastAsia="Calibri" w:cs="Tahoma"/>
          <w:color w:val="auto"/>
          <w:sz w:val="20"/>
        </w:rPr>
      </w:pPr>
      <w:r>
        <w:rPr>
          <w:rFonts w:eastAsia="Calibri" w:cs="Tahoma"/>
          <w:color w:val="auto"/>
          <w:sz w:val="20"/>
        </w:rPr>
        <w:t>k</w:t>
      </w:r>
      <w:r w:rsidRPr="00C23B0B">
        <w:rPr>
          <w:rFonts w:eastAsia="Calibri" w:cs="Tahoma"/>
          <w:color w:val="auto"/>
          <w:sz w:val="20"/>
        </w:rPr>
        <w:t>arta dźwiękowa</w:t>
      </w:r>
    </w:p>
    <w:p w:rsidR="005C4B0F" w:rsidRPr="00657CD9" w:rsidRDefault="005C4B0F" w:rsidP="005C4B0F">
      <w:pPr>
        <w:numPr>
          <w:ilvl w:val="0"/>
          <w:numId w:val="13"/>
        </w:numPr>
        <w:spacing w:after="0" w:line="240" w:lineRule="auto"/>
        <w:ind w:left="1134"/>
        <w:rPr>
          <w:rFonts w:eastAsia="Calibri" w:cs="Tahoma"/>
          <w:color w:val="auto"/>
          <w:sz w:val="20"/>
        </w:rPr>
      </w:pPr>
      <w:r>
        <w:rPr>
          <w:rFonts w:eastAsia="Calibri" w:cs="Tahoma"/>
          <w:color w:val="auto"/>
          <w:sz w:val="20"/>
        </w:rPr>
        <w:t>p</w:t>
      </w:r>
      <w:r w:rsidRPr="00C23B0B">
        <w:rPr>
          <w:rFonts w:eastAsia="Calibri" w:cs="Tahoma"/>
          <w:color w:val="auto"/>
          <w:sz w:val="20"/>
        </w:rPr>
        <w:t xml:space="preserve">orty USB: </w:t>
      </w:r>
      <w:r w:rsidRPr="00657CD9">
        <w:rPr>
          <w:rFonts w:eastAsia="Calibri" w:cs="Tahoma"/>
          <w:color w:val="auto"/>
          <w:sz w:val="20"/>
        </w:rPr>
        <w:t>USB 2.0 - 1 szt.</w:t>
      </w:r>
      <w:r>
        <w:rPr>
          <w:rFonts w:eastAsia="Calibri" w:cs="Tahoma"/>
          <w:color w:val="auto"/>
          <w:sz w:val="20"/>
        </w:rPr>
        <w:t xml:space="preserve">, </w:t>
      </w:r>
      <w:r w:rsidRPr="00657CD9">
        <w:rPr>
          <w:rFonts w:eastAsia="Calibri" w:cs="Tahoma"/>
          <w:color w:val="auto"/>
          <w:sz w:val="20"/>
        </w:rPr>
        <w:t>USB 3.2 Gen. 1 - 1 szt.</w:t>
      </w:r>
      <w:r>
        <w:rPr>
          <w:rFonts w:eastAsia="Calibri" w:cs="Tahoma"/>
          <w:color w:val="auto"/>
          <w:sz w:val="20"/>
        </w:rPr>
        <w:t xml:space="preserve">, </w:t>
      </w:r>
      <w:r w:rsidRPr="00657CD9">
        <w:rPr>
          <w:rFonts w:eastAsia="Calibri" w:cs="Tahoma"/>
          <w:color w:val="auto"/>
          <w:sz w:val="20"/>
        </w:rPr>
        <w:t xml:space="preserve">USB Typu-C (z </w:t>
      </w:r>
      <w:proofErr w:type="spellStart"/>
      <w:r w:rsidRPr="00657CD9">
        <w:rPr>
          <w:rFonts w:eastAsia="Calibri" w:cs="Tahoma"/>
          <w:color w:val="auto"/>
          <w:sz w:val="20"/>
        </w:rPr>
        <w:t>DisplayPort</w:t>
      </w:r>
      <w:proofErr w:type="spellEnd"/>
      <w:r w:rsidRPr="00657CD9">
        <w:rPr>
          <w:rFonts w:eastAsia="Calibri" w:cs="Tahoma"/>
          <w:color w:val="auto"/>
          <w:sz w:val="20"/>
        </w:rPr>
        <w:t xml:space="preserve"> i Power Delivery) - 1 szt.</w:t>
      </w:r>
      <w:r>
        <w:rPr>
          <w:rFonts w:eastAsia="Calibri" w:cs="Tahoma"/>
          <w:color w:val="auto"/>
          <w:sz w:val="20"/>
        </w:rPr>
        <w:t xml:space="preserve">, </w:t>
      </w:r>
      <w:r w:rsidRPr="00657CD9">
        <w:rPr>
          <w:rFonts w:eastAsia="Calibri" w:cs="Tahoma"/>
          <w:color w:val="auto"/>
          <w:sz w:val="20"/>
        </w:rPr>
        <w:t>HDMI 1.4b - 1 szt.</w:t>
      </w:r>
      <w:r>
        <w:rPr>
          <w:rFonts w:eastAsia="Calibri" w:cs="Tahoma"/>
          <w:color w:val="auto"/>
          <w:sz w:val="20"/>
        </w:rPr>
        <w:t xml:space="preserve">, </w:t>
      </w:r>
      <w:r w:rsidRPr="00657CD9">
        <w:rPr>
          <w:rFonts w:eastAsia="Calibri" w:cs="Tahoma"/>
          <w:color w:val="auto"/>
          <w:sz w:val="20"/>
        </w:rPr>
        <w:t>RJ-45 (LAN) - 1 szt.</w:t>
      </w:r>
      <w:r>
        <w:rPr>
          <w:rFonts w:eastAsia="Calibri" w:cs="Tahoma"/>
          <w:color w:val="auto"/>
          <w:sz w:val="20"/>
        </w:rPr>
        <w:t>, w</w:t>
      </w:r>
      <w:r w:rsidRPr="00657CD9">
        <w:rPr>
          <w:rFonts w:eastAsia="Calibri" w:cs="Tahoma"/>
          <w:color w:val="auto"/>
          <w:sz w:val="20"/>
        </w:rPr>
        <w:t>yjście słuchawkowe/wejście mikrofonowe - 1 szt.</w:t>
      </w:r>
      <w:r>
        <w:rPr>
          <w:rFonts w:eastAsia="Calibri" w:cs="Tahoma"/>
          <w:color w:val="auto"/>
          <w:sz w:val="20"/>
        </w:rPr>
        <w:t xml:space="preserve">, </w:t>
      </w:r>
      <w:r w:rsidRPr="00657CD9">
        <w:rPr>
          <w:rFonts w:eastAsia="Calibri" w:cs="Tahoma"/>
          <w:color w:val="auto"/>
          <w:sz w:val="20"/>
        </w:rPr>
        <w:t xml:space="preserve">DC-in (wejście zasilania) - 1 </w:t>
      </w:r>
      <w:proofErr w:type="spellStart"/>
      <w:r w:rsidRPr="00657CD9">
        <w:rPr>
          <w:rFonts w:eastAsia="Calibri" w:cs="Tahoma"/>
          <w:color w:val="auto"/>
          <w:sz w:val="20"/>
        </w:rPr>
        <w:t>szt.USB</w:t>
      </w:r>
      <w:proofErr w:type="spellEnd"/>
      <w:r w:rsidRPr="00657CD9">
        <w:rPr>
          <w:rFonts w:eastAsia="Calibri" w:cs="Tahoma"/>
          <w:color w:val="auto"/>
          <w:sz w:val="20"/>
        </w:rPr>
        <w:t xml:space="preserve"> 3.2 Gen. 1 - 2 </w:t>
      </w:r>
      <w:proofErr w:type="spellStart"/>
      <w:r w:rsidRPr="00657CD9">
        <w:rPr>
          <w:rFonts w:eastAsia="Calibri" w:cs="Tahoma"/>
          <w:color w:val="auto"/>
          <w:sz w:val="20"/>
        </w:rPr>
        <w:t>szt</w:t>
      </w:r>
      <w:proofErr w:type="spellEnd"/>
      <w:r w:rsidRPr="00657CD9">
        <w:rPr>
          <w:rFonts w:eastAsia="Calibri" w:cs="Tahoma"/>
          <w:color w:val="auto"/>
          <w:sz w:val="20"/>
        </w:rPr>
        <w:t xml:space="preserve">, USB4 Typu-C (z </w:t>
      </w:r>
      <w:proofErr w:type="spellStart"/>
      <w:r w:rsidRPr="00657CD9">
        <w:rPr>
          <w:rFonts w:eastAsia="Calibri" w:cs="Tahoma"/>
          <w:color w:val="auto"/>
          <w:sz w:val="20"/>
        </w:rPr>
        <w:t>Thunderbolt</w:t>
      </w:r>
      <w:proofErr w:type="spellEnd"/>
      <w:r w:rsidRPr="00657CD9">
        <w:rPr>
          <w:rFonts w:eastAsia="Calibri" w:cs="Tahoma"/>
          <w:color w:val="auto"/>
          <w:sz w:val="20"/>
        </w:rPr>
        <w:t>™ 4) - 2 szt.</w:t>
      </w:r>
    </w:p>
    <w:p w:rsidR="005C4B0F" w:rsidRDefault="005C4B0F" w:rsidP="005C4B0F">
      <w:pPr>
        <w:numPr>
          <w:ilvl w:val="0"/>
          <w:numId w:val="13"/>
        </w:numPr>
        <w:spacing w:after="0" w:line="240" w:lineRule="auto"/>
        <w:ind w:left="1134"/>
        <w:rPr>
          <w:rFonts w:eastAsia="Calibri" w:cs="Tahoma"/>
          <w:color w:val="auto"/>
          <w:sz w:val="20"/>
        </w:rPr>
      </w:pPr>
      <w:r>
        <w:rPr>
          <w:rFonts w:eastAsia="Calibri" w:cs="Tahoma"/>
          <w:color w:val="auto"/>
          <w:sz w:val="20"/>
        </w:rPr>
        <w:t>s</w:t>
      </w:r>
      <w:r w:rsidRPr="00C23B0B">
        <w:rPr>
          <w:rFonts w:eastAsia="Calibri" w:cs="Tahoma"/>
          <w:color w:val="auto"/>
          <w:sz w:val="20"/>
        </w:rPr>
        <w:t>ystem operacyjny: Microsoft Windows 11 PRO PL</w:t>
      </w:r>
    </w:p>
    <w:p w:rsidR="005C4B0F" w:rsidRPr="00C23B0B" w:rsidRDefault="005C4B0F" w:rsidP="005C4B0F">
      <w:pPr>
        <w:numPr>
          <w:ilvl w:val="0"/>
          <w:numId w:val="13"/>
        </w:numPr>
        <w:spacing w:after="0" w:line="240" w:lineRule="auto"/>
        <w:ind w:left="1134"/>
        <w:rPr>
          <w:rFonts w:eastAsia="Calibri" w:cs="Tahoma"/>
          <w:color w:val="auto"/>
          <w:sz w:val="20"/>
        </w:rPr>
      </w:pPr>
      <w:r>
        <w:rPr>
          <w:rFonts w:eastAsia="Calibri" w:cs="Tahoma"/>
          <w:color w:val="auto"/>
          <w:sz w:val="20"/>
        </w:rPr>
        <w:t xml:space="preserve">mysz: bezprzewodowa </w:t>
      </w:r>
      <w:proofErr w:type="spellStart"/>
      <w:r>
        <w:rPr>
          <w:rFonts w:eastAsia="Calibri" w:cs="Tahoma"/>
          <w:color w:val="auto"/>
          <w:sz w:val="20"/>
        </w:rPr>
        <w:t>Logitech</w:t>
      </w:r>
      <w:proofErr w:type="spellEnd"/>
      <w:r>
        <w:rPr>
          <w:rFonts w:eastAsia="Calibri" w:cs="Tahoma"/>
          <w:color w:val="auto"/>
          <w:sz w:val="20"/>
        </w:rPr>
        <w:t xml:space="preserve"> M185</w:t>
      </w:r>
    </w:p>
    <w:p w:rsidR="005C4B0F" w:rsidRPr="00C23B0B" w:rsidRDefault="005C4B0F" w:rsidP="005C4B0F">
      <w:pPr>
        <w:numPr>
          <w:ilvl w:val="0"/>
          <w:numId w:val="13"/>
        </w:numPr>
        <w:spacing w:after="0" w:line="240" w:lineRule="auto"/>
        <w:ind w:left="1134"/>
        <w:rPr>
          <w:rFonts w:eastAsia="Calibri" w:cs="Tahoma"/>
          <w:color w:val="auto"/>
          <w:sz w:val="20"/>
        </w:rPr>
      </w:pPr>
      <w:r>
        <w:rPr>
          <w:rFonts w:eastAsia="Calibri" w:cs="Tahoma"/>
          <w:color w:val="auto"/>
          <w:sz w:val="20"/>
        </w:rPr>
        <w:t>g</w:t>
      </w:r>
      <w:r w:rsidRPr="00C23B0B">
        <w:rPr>
          <w:rFonts w:eastAsia="Calibri" w:cs="Tahoma"/>
          <w:color w:val="auto"/>
          <w:sz w:val="20"/>
        </w:rPr>
        <w:t>warancja: 36 miesięcy producenta</w:t>
      </w:r>
    </w:p>
    <w:p w:rsidR="005C4B0F" w:rsidRDefault="005C4B0F" w:rsidP="005C4B0F">
      <w:pPr>
        <w:numPr>
          <w:ilvl w:val="0"/>
          <w:numId w:val="13"/>
        </w:numPr>
        <w:spacing w:after="0" w:line="240" w:lineRule="auto"/>
        <w:ind w:left="1134"/>
        <w:rPr>
          <w:rFonts w:eastAsia="Calibri" w:cs="Tahoma"/>
          <w:color w:val="auto"/>
          <w:sz w:val="20"/>
        </w:rPr>
      </w:pPr>
      <w:r>
        <w:rPr>
          <w:rFonts w:eastAsia="Calibri" w:cs="Tahoma"/>
          <w:color w:val="auto"/>
          <w:sz w:val="20"/>
        </w:rPr>
        <w:t>d</w:t>
      </w:r>
      <w:r w:rsidRPr="00C23B0B">
        <w:rPr>
          <w:rFonts w:eastAsia="Calibri" w:cs="Tahoma"/>
          <w:color w:val="auto"/>
          <w:sz w:val="20"/>
        </w:rPr>
        <w:t>odatkowe akcesoria: torba na laptopa TARGUS (kolor: stonowany czarny/szary)</w:t>
      </w:r>
    </w:p>
    <w:p w:rsidR="005C4B0F" w:rsidRPr="00944CB7" w:rsidRDefault="005C4B0F" w:rsidP="005C4B0F">
      <w:pPr>
        <w:spacing w:after="0" w:line="240" w:lineRule="auto"/>
        <w:rPr>
          <w:rFonts w:eastAsia="Calibri" w:cs="Tahoma"/>
          <w:color w:val="auto"/>
          <w:sz w:val="20"/>
        </w:rPr>
      </w:pPr>
    </w:p>
    <w:p w:rsidR="005C4B0F" w:rsidRPr="004C2566" w:rsidRDefault="005C4B0F" w:rsidP="005C4B0F">
      <w:pPr>
        <w:spacing w:after="0"/>
        <w:rPr>
          <w:rFonts w:eastAsia="Calibri" w:cs="Tahoma"/>
          <w:b/>
          <w:color w:val="auto"/>
          <w:sz w:val="20"/>
        </w:rPr>
      </w:pPr>
      <w:bookmarkStart w:id="5" w:name="_Hlk209685720"/>
      <w:r w:rsidRPr="004C2566">
        <w:rPr>
          <w:rFonts w:eastAsia="Calibri" w:cs="Tahoma"/>
          <w:b/>
          <w:color w:val="auto"/>
          <w:sz w:val="20"/>
        </w:rPr>
        <w:t>PAKIET III – 1 szt.</w:t>
      </w:r>
    </w:p>
    <w:p w:rsidR="005C4B0F" w:rsidRPr="00AA167E" w:rsidRDefault="005C4B0F" w:rsidP="005C4B0F">
      <w:pPr>
        <w:pStyle w:val="Bezodstpw"/>
        <w:ind w:left="426"/>
        <w:rPr>
          <w:rFonts w:ascii="Tahoma" w:hAnsi="Tahoma" w:cs="Tahoma"/>
          <w:b/>
          <w:sz w:val="20"/>
          <w:szCs w:val="20"/>
        </w:rPr>
      </w:pPr>
      <w:r w:rsidRPr="00AA167E">
        <w:rPr>
          <w:rFonts w:ascii="Tahoma" w:hAnsi="Tahoma" w:cs="Tahoma"/>
          <w:b/>
          <w:sz w:val="20"/>
          <w:szCs w:val="20"/>
        </w:rPr>
        <w:t xml:space="preserve">Serwer (Dell </w:t>
      </w:r>
      <w:proofErr w:type="spellStart"/>
      <w:r w:rsidRPr="00AA167E">
        <w:rPr>
          <w:rFonts w:ascii="Tahoma" w:hAnsi="Tahoma" w:cs="Tahoma"/>
          <w:b/>
          <w:sz w:val="20"/>
          <w:szCs w:val="20"/>
        </w:rPr>
        <w:t>PowerEdge</w:t>
      </w:r>
      <w:proofErr w:type="spellEnd"/>
      <w:r w:rsidRPr="00AA167E">
        <w:rPr>
          <w:rFonts w:ascii="Tahoma" w:hAnsi="Tahoma" w:cs="Tahoma"/>
          <w:b/>
          <w:sz w:val="20"/>
          <w:szCs w:val="20"/>
        </w:rPr>
        <w:t xml:space="preserve"> R660)</w:t>
      </w:r>
    </w:p>
    <w:p w:rsidR="005C4B0F" w:rsidRPr="004C2566" w:rsidRDefault="005C4B0F" w:rsidP="005C4B0F">
      <w:pPr>
        <w:pStyle w:val="Bezodstpw"/>
        <w:ind w:left="426"/>
        <w:rPr>
          <w:rFonts w:ascii="Tahoma" w:hAnsi="Tahoma" w:cs="Tahoma"/>
          <w:sz w:val="20"/>
          <w:szCs w:val="20"/>
        </w:rPr>
      </w:pPr>
      <w:r w:rsidRPr="004C2566">
        <w:rPr>
          <w:rFonts w:ascii="Tahoma" w:hAnsi="Tahoma" w:cs="Tahoma"/>
          <w:sz w:val="20"/>
          <w:szCs w:val="20"/>
        </w:rPr>
        <w:t>Parametry minimum:</w:t>
      </w:r>
    </w:p>
    <w:p w:rsidR="005C4B0F" w:rsidRPr="004C2566" w:rsidRDefault="005C4B0F" w:rsidP="005C4B0F">
      <w:pPr>
        <w:widowControl w:val="0"/>
        <w:numPr>
          <w:ilvl w:val="0"/>
          <w:numId w:val="17"/>
        </w:numPr>
        <w:suppressAutoHyphens/>
        <w:overflowPunct w:val="0"/>
        <w:autoSpaceDE w:val="0"/>
        <w:spacing w:after="0" w:line="240" w:lineRule="auto"/>
        <w:ind w:left="1134"/>
        <w:jc w:val="left"/>
        <w:textAlignment w:val="baseline"/>
        <w:rPr>
          <w:rFonts w:cs="Tahoma"/>
          <w:bCs/>
          <w:sz w:val="20"/>
          <w:lang w:eastAsia="pl-PL"/>
        </w:rPr>
      </w:pPr>
      <w:r>
        <w:rPr>
          <w:rFonts w:cs="Tahoma"/>
          <w:bCs/>
          <w:sz w:val="20"/>
          <w:lang w:eastAsia="pl-PL"/>
        </w:rPr>
        <w:t>u</w:t>
      </w:r>
      <w:r w:rsidRPr="004C2566">
        <w:rPr>
          <w:rFonts w:cs="Tahoma"/>
          <w:bCs/>
          <w:sz w:val="20"/>
          <w:lang w:eastAsia="pl-PL"/>
        </w:rPr>
        <w:t xml:space="preserve">kład </w:t>
      </w:r>
      <w:proofErr w:type="spellStart"/>
      <w:r w:rsidRPr="004C2566">
        <w:rPr>
          <w:rFonts w:cs="Tahoma"/>
          <w:bCs/>
          <w:sz w:val="20"/>
          <w:lang w:eastAsia="pl-PL"/>
        </w:rPr>
        <w:t>Trusted</w:t>
      </w:r>
      <w:proofErr w:type="spellEnd"/>
      <w:r w:rsidRPr="004C2566">
        <w:rPr>
          <w:rFonts w:cs="Tahoma"/>
          <w:bCs/>
          <w:sz w:val="20"/>
          <w:lang w:eastAsia="pl-PL"/>
        </w:rPr>
        <w:t xml:space="preserve"> Platform Module 2.0 v5 </w:t>
      </w:r>
    </w:p>
    <w:p w:rsidR="005C4B0F" w:rsidRPr="004C2566" w:rsidRDefault="005C4B0F" w:rsidP="005C4B0F">
      <w:pPr>
        <w:widowControl w:val="0"/>
        <w:numPr>
          <w:ilvl w:val="0"/>
          <w:numId w:val="17"/>
        </w:numPr>
        <w:suppressAutoHyphens/>
        <w:overflowPunct w:val="0"/>
        <w:autoSpaceDE w:val="0"/>
        <w:spacing w:after="0" w:line="240" w:lineRule="auto"/>
        <w:ind w:left="1134"/>
        <w:jc w:val="left"/>
        <w:textAlignment w:val="baseline"/>
        <w:rPr>
          <w:rFonts w:cs="Tahoma"/>
          <w:bCs/>
          <w:sz w:val="20"/>
          <w:lang w:eastAsia="pl-PL"/>
        </w:rPr>
      </w:pPr>
      <w:r>
        <w:rPr>
          <w:rFonts w:cs="Tahoma"/>
          <w:bCs/>
          <w:sz w:val="20"/>
          <w:lang w:eastAsia="pl-PL"/>
        </w:rPr>
        <w:t>o</w:t>
      </w:r>
      <w:r w:rsidRPr="004C2566">
        <w:rPr>
          <w:rFonts w:cs="Tahoma"/>
          <w:bCs/>
          <w:sz w:val="20"/>
          <w:lang w:eastAsia="pl-PL"/>
        </w:rPr>
        <w:t>budowa: 10 dysków twardych SAS/SATA 2,5″, PERC11, 1 procesor</w:t>
      </w:r>
    </w:p>
    <w:p w:rsidR="005C4B0F" w:rsidRPr="004C2566" w:rsidRDefault="005C4B0F" w:rsidP="005C4B0F">
      <w:pPr>
        <w:widowControl w:val="0"/>
        <w:numPr>
          <w:ilvl w:val="0"/>
          <w:numId w:val="17"/>
        </w:numPr>
        <w:suppressAutoHyphens/>
        <w:overflowPunct w:val="0"/>
        <w:autoSpaceDE w:val="0"/>
        <w:spacing w:after="0" w:line="240" w:lineRule="auto"/>
        <w:ind w:left="1134"/>
        <w:jc w:val="left"/>
        <w:textAlignment w:val="baseline"/>
        <w:rPr>
          <w:rFonts w:cs="Tahoma"/>
          <w:bCs/>
          <w:sz w:val="20"/>
          <w:lang w:eastAsia="pl-PL"/>
        </w:rPr>
      </w:pPr>
      <w:r w:rsidRPr="004C2566">
        <w:rPr>
          <w:rFonts w:cs="Tahoma"/>
          <w:bCs/>
          <w:sz w:val="20"/>
          <w:lang w:eastAsia="pl-PL"/>
        </w:rPr>
        <w:t>procesor</w:t>
      </w:r>
      <w:r>
        <w:rPr>
          <w:rFonts w:cs="Tahoma"/>
          <w:bCs/>
          <w:sz w:val="20"/>
          <w:lang w:eastAsia="pl-PL"/>
        </w:rPr>
        <w:t>:</w:t>
      </w:r>
      <w:r w:rsidRPr="004C2566">
        <w:rPr>
          <w:rFonts w:cs="Tahoma"/>
          <w:bCs/>
          <w:sz w:val="20"/>
          <w:lang w:eastAsia="pl-PL"/>
        </w:rPr>
        <w:t xml:space="preserve"> Intel Xeon Silver 4410Y (2GHz, 12 rdzeni / 24 wątki, 16GT/s, 30MB pamięci podręcznej, Turbo, HT, 150W) DDR5-4000</w:t>
      </w:r>
    </w:p>
    <w:p w:rsidR="005C4B0F" w:rsidRPr="004C2566" w:rsidRDefault="005C4B0F" w:rsidP="005C4B0F">
      <w:pPr>
        <w:widowControl w:val="0"/>
        <w:numPr>
          <w:ilvl w:val="0"/>
          <w:numId w:val="17"/>
        </w:numPr>
        <w:suppressAutoHyphens/>
        <w:overflowPunct w:val="0"/>
        <w:autoSpaceDE w:val="0"/>
        <w:spacing w:after="0" w:line="240" w:lineRule="auto"/>
        <w:ind w:left="1134"/>
        <w:jc w:val="left"/>
        <w:textAlignment w:val="baseline"/>
        <w:rPr>
          <w:rFonts w:cs="Tahoma"/>
          <w:bCs/>
          <w:sz w:val="20"/>
          <w:lang w:eastAsia="pl-PL"/>
        </w:rPr>
      </w:pPr>
      <w:r w:rsidRPr="004C2566">
        <w:rPr>
          <w:rFonts w:cs="Tahoma"/>
          <w:bCs/>
          <w:sz w:val="20"/>
          <w:lang w:eastAsia="pl-PL"/>
        </w:rPr>
        <w:t xml:space="preserve">standard </w:t>
      </w:r>
      <w:bookmarkEnd w:id="5"/>
      <w:proofErr w:type="spellStart"/>
      <w:r w:rsidRPr="004C2566">
        <w:rPr>
          <w:rFonts w:cs="Tahoma"/>
          <w:bCs/>
          <w:sz w:val="20"/>
          <w:lang w:eastAsia="pl-PL"/>
        </w:rPr>
        <w:t>Heatsink</w:t>
      </w:r>
      <w:proofErr w:type="spellEnd"/>
      <w:r w:rsidRPr="004C2566">
        <w:rPr>
          <w:rFonts w:cs="Tahoma"/>
          <w:bCs/>
          <w:sz w:val="20"/>
          <w:lang w:eastAsia="pl-PL"/>
        </w:rPr>
        <w:t xml:space="preserve"> for 1 CPU </w:t>
      </w:r>
      <w:proofErr w:type="spellStart"/>
      <w:r w:rsidRPr="004C2566">
        <w:rPr>
          <w:rFonts w:cs="Tahoma"/>
          <w:bCs/>
          <w:sz w:val="20"/>
          <w:lang w:eastAsia="pl-PL"/>
        </w:rPr>
        <w:t>configuration</w:t>
      </w:r>
      <w:proofErr w:type="spellEnd"/>
      <w:r w:rsidRPr="004C2566">
        <w:rPr>
          <w:rFonts w:cs="Tahoma"/>
          <w:bCs/>
          <w:sz w:val="20"/>
          <w:lang w:eastAsia="pl-PL"/>
        </w:rPr>
        <w:t xml:space="preserve"> (CPU less </w:t>
      </w:r>
      <w:proofErr w:type="spellStart"/>
      <w:r w:rsidRPr="004C2566">
        <w:rPr>
          <w:rFonts w:cs="Tahoma"/>
          <w:bCs/>
          <w:sz w:val="20"/>
          <w:lang w:eastAsia="pl-PL"/>
        </w:rPr>
        <w:t>than</w:t>
      </w:r>
      <w:proofErr w:type="spellEnd"/>
      <w:r w:rsidRPr="004C2566">
        <w:rPr>
          <w:rFonts w:cs="Tahoma"/>
          <w:bCs/>
          <w:sz w:val="20"/>
          <w:lang w:eastAsia="pl-PL"/>
        </w:rPr>
        <w:t xml:space="preserve"> </w:t>
      </w:r>
      <w:proofErr w:type="spellStart"/>
      <w:r w:rsidRPr="004C2566">
        <w:rPr>
          <w:rFonts w:cs="Tahoma"/>
          <w:bCs/>
          <w:sz w:val="20"/>
          <w:lang w:eastAsia="pl-PL"/>
        </w:rPr>
        <w:t>or</w:t>
      </w:r>
      <w:proofErr w:type="spellEnd"/>
      <w:r w:rsidRPr="004C2566">
        <w:rPr>
          <w:rFonts w:cs="Tahoma"/>
          <w:bCs/>
          <w:sz w:val="20"/>
          <w:lang w:eastAsia="pl-PL"/>
        </w:rPr>
        <w:t xml:space="preserve"> </w:t>
      </w:r>
      <w:proofErr w:type="spellStart"/>
      <w:r w:rsidRPr="004C2566">
        <w:rPr>
          <w:rFonts w:cs="Tahoma"/>
          <w:bCs/>
          <w:sz w:val="20"/>
          <w:lang w:eastAsia="pl-PL"/>
        </w:rPr>
        <w:t>equal</w:t>
      </w:r>
      <w:proofErr w:type="spellEnd"/>
      <w:r w:rsidRPr="004C2566">
        <w:rPr>
          <w:rFonts w:cs="Tahoma"/>
          <w:bCs/>
          <w:sz w:val="20"/>
          <w:lang w:eastAsia="pl-PL"/>
        </w:rPr>
        <w:t xml:space="preserve"> to 185W)</w:t>
      </w:r>
    </w:p>
    <w:p w:rsidR="005C4B0F" w:rsidRPr="004C2566" w:rsidRDefault="005C4B0F" w:rsidP="005C4B0F">
      <w:pPr>
        <w:widowControl w:val="0"/>
        <w:numPr>
          <w:ilvl w:val="0"/>
          <w:numId w:val="17"/>
        </w:numPr>
        <w:suppressAutoHyphens/>
        <w:overflowPunct w:val="0"/>
        <w:autoSpaceDE w:val="0"/>
        <w:spacing w:after="0" w:line="240" w:lineRule="auto"/>
        <w:ind w:left="1134"/>
        <w:jc w:val="left"/>
        <w:textAlignment w:val="baseline"/>
        <w:rPr>
          <w:rFonts w:cs="Tahoma"/>
          <w:bCs/>
          <w:sz w:val="20"/>
          <w:lang w:eastAsia="pl-PL"/>
        </w:rPr>
      </w:pPr>
      <w:r w:rsidRPr="004C2566">
        <w:rPr>
          <w:rFonts w:cs="Tahoma"/>
          <w:bCs/>
          <w:sz w:val="20"/>
          <w:lang w:eastAsia="pl-PL"/>
        </w:rPr>
        <w:t xml:space="preserve">128GB pamięci RAM  (8x 16GB) pamięci RDIMM, 5600MT/s, w modułach jednobankowych </w:t>
      </w:r>
    </w:p>
    <w:p w:rsidR="005C4B0F" w:rsidRPr="004C2566" w:rsidRDefault="005C4B0F" w:rsidP="005C4B0F">
      <w:pPr>
        <w:widowControl w:val="0"/>
        <w:numPr>
          <w:ilvl w:val="0"/>
          <w:numId w:val="17"/>
        </w:numPr>
        <w:suppressAutoHyphens/>
        <w:overflowPunct w:val="0"/>
        <w:autoSpaceDE w:val="0"/>
        <w:spacing w:after="0" w:line="240" w:lineRule="auto"/>
        <w:ind w:left="1134"/>
        <w:jc w:val="left"/>
        <w:textAlignment w:val="baseline"/>
        <w:rPr>
          <w:rFonts w:cs="Tahoma"/>
          <w:bCs/>
          <w:sz w:val="20"/>
          <w:lang w:eastAsia="pl-PL"/>
        </w:rPr>
      </w:pPr>
      <w:r w:rsidRPr="004C2566">
        <w:rPr>
          <w:rFonts w:cs="Tahoma"/>
          <w:bCs/>
          <w:sz w:val="20"/>
          <w:lang w:eastAsia="pl-PL"/>
        </w:rPr>
        <w:t>kontroler RAID PERC H755 SAS kontroler przedni</w:t>
      </w:r>
    </w:p>
    <w:p w:rsidR="005C4B0F" w:rsidRPr="004C2566" w:rsidRDefault="005C4B0F" w:rsidP="005C4B0F">
      <w:pPr>
        <w:widowControl w:val="0"/>
        <w:numPr>
          <w:ilvl w:val="0"/>
          <w:numId w:val="17"/>
        </w:numPr>
        <w:suppressAutoHyphens/>
        <w:overflowPunct w:val="0"/>
        <w:autoSpaceDE w:val="0"/>
        <w:spacing w:after="0" w:line="240" w:lineRule="auto"/>
        <w:ind w:left="1134"/>
        <w:jc w:val="left"/>
        <w:textAlignment w:val="baseline"/>
        <w:rPr>
          <w:rFonts w:cs="Tahoma"/>
          <w:bCs/>
          <w:sz w:val="20"/>
          <w:lang w:eastAsia="pl-PL"/>
        </w:rPr>
      </w:pPr>
      <w:r w:rsidRPr="004C2566">
        <w:rPr>
          <w:rFonts w:cs="Tahoma"/>
          <w:bCs/>
          <w:sz w:val="20"/>
          <w:lang w:eastAsia="pl-PL"/>
        </w:rPr>
        <w:t xml:space="preserve">4x Dyski twarde 2,4TB SAS ISE 12Gb/s 512e 10tys. </w:t>
      </w:r>
      <w:proofErr w:type="spellStart"/>
      <w:r w:rsidRPr="004C2566">
        <w:rPr>
          <w:rFonts w:cs="Tahoma"/>
          <w:bCs/>
          <w:sz w:val="20"/>
          <w:lang w:eastAsia="pl-PL"/>
        </w:rPr>
        <w:t>obr</w:t>
      </w:r>
      <w:proofErr w:type="spellEnd"/>
      <w:r w:rsidRPr="004C2566">
        <w:rPr>
          <w:rFonts w:cs="Tahoma"/>
          <w:bCs/>
          <w:sz w:val="20"/>
          <w:lang w:eastAsia="pl-PL"/>
        </w:rPr>
        <w:t>./min 2,5″ dysk twardy wymieniany bez wyłączania systemu</w:t>
      </w:r>
    </w:p>
    <w:p w:rsidR="005C4B0F" w:rsidRPr="004C2566" w:rsidRDefault="005C4B0F" w:rsidP="005C4B0F">
      <w:pPr>
        <w:widowControl w:val="0"/>
        <w:numPr>
          <w:ilvl w:val="0"/>
          <w:numId w:val="17"/>
        </w:numPr>
        <w:suppressAutoHyphens/>
        <w:overflowPunct w:val="0"/>
        <w:autoSpaceDE w:val="0"/>
        <w:spacing w:after="0" w:line="240" w:lineRule="auto"/>
        <w:ind w:left="1134"/>
        <w:jc w:val="left"/>
        <w:textAlignment w:val="baseline"/>
        <w:rPr>
          <w:rFonts w:cs="Tahoma"/>
          <w:bCs/>
          <w:sz w:val="20"/>
          <w:lang w:eastAsia="pl-PL"/>
        </w:rPr>
      </w:pPr>
      <w:r w:rsidRPr="004C2566">
        <w:rPr>
          <w:rFonts w:cs="Tahoma"/>
          <w:bCs/>
          <w:sz w:val="20"/>
          <w:lang w:eastAsia="pl-PL"/>
        </w:rPr>
        <w:t>4 wentylatory o bardzo wysokiej wydajności</w:t>
      </w:r>
    </w:p>
    <w:p w:rsidR="005C4B0F" w:rsidRPr="004C2566" w:rsidRDefault="005C4B0F" w:rsidP="005C4B0F">
      <w:pPr>
        <w:widowControl w:val="0"/>
        <w:numPr>
          <w:ilvl w:val="0"/>
          <w:numId w:val="17"/>
        </w:numPr>
        <w:suppressAutoHyphens/>
        <w:overflowPunct w:val="0"/>
        <w:autoSpaceDE w:val="0"/>
        <w:spacing w:after="0" w:line="240" w:lineRule="auto"/>
        <w:ind w:left="1134"/>
        <w:jc w:val="left"/>
        <w:textAlignment w:val="baseline"/>
        <w:rPr>
          <w:rFonts w:cs="Tahoma"/>
          <w:bCs/>
          <w:sz w:val="20"/>
          <w:lang w:eastAsia="pl-PL"/>
        </w:rPr>
      </w:pPr>
      <w:r w:rsidRPr="004C2566">
        <w:rPr>
          <w:rFonts w:cs="Tahoma"/>
          <w:bCs/>
          <w:sz w:val="20"/>
          <w:lang w:eastAsia="pl-PL"/>
        </w:rPr>
        <w:t xml:space="preserve">podwójny nadmiarowy (1+1) zasilacz z możliwością wymiany bez wyłączania systemu, 700 W MM </w:t>
      </w:r>
    </w:p>
    <w:p w:rsidR="005C4B0F" w:rsidRPr="004C2566" w:rsidRDefault="005C4B0F" w:rsidP="005C4B0F">
      <w:pPr>
        <w:widowControl w:val="0"/>
        <w:numPr>
          <w:ilvl w:val="0"/>
          <w:numId w:val="17"/>
        </w:numPr>
        <w:suppressAutoHyphens/>
        <w:overflowPunct w:val="0"/>
        <w:autoSpaceDE w:val="0"/>
        <w:spacing w:after="0" w:line="240" w:lineRule="auto"/>
        <w:ind w:left="1134"/>
        <w:jc w:val="left"/>
        <w:textAlignment w:val="baseline"/>
        <w:rPr>
          <w:rFonts w:cs="Tahoma"/>
          <w:bCs/>
          <w:sz w:val="20"/>
          <w:lang w:eastAsia="pl-PL"/>
        </w:rPr>
      </w:pPr>
      <w:r w:rsidRPr="004C2566">
        <w:rPr>
          <w:rFonts w:cs="Tahoma"/>
          <w:bCs/>
          <w:sz w:val="20"/>
          <w:lang w:eastAsia="pl-PL"/>
        </w:rPr>
        <w:t xml:space="preserve">2x Przewody zasilające C13 do C14, styl PDU, 10 amperów, przewód zasilający o długości </w:t>
      </w:r>
      <w:r w:rsidRPr="004C2566">
        <w:rPr>
          <w:rFonts w:cs="Tahoma"/>
          <w:bCs/>
          <w:sz w:val="20"/>
          <w:lang w:eastAsia="pl-PL"/>
        </w:rPr>
        <w:lastRenderedPageBreak/>
        <w:t xml:space="preserve">2m </w:t>
      </w:r>
    </w:p>
    <w:p w:rsidR="005C4B0F" w:rsidRPr="004C2566" w:rsidRDefault="005C4B0F" w:rsidP="005C4B0F">
      <w:pPr>
        <w:widowControl w:val="0"/>
        <w:numPr>
          <w:ilvl w:val="0"/>
          <w:numId w:val="17"/>
        </w:numPr>
        <w:suppressAutoHyphens/>
        <w:overflowPunct w:val="0"/>
        <w:autoSpaceDE w:val="0"/>
        <w:spacing w:after="0" w:line="240" w:lineRule="auto"/>
        <w:ind w:left="1134"/>
        <w:jc w:val="left"/>
        <w:textAlignment w:val="baseline"/>
        <w:rPr>
          <w:rFonts w:cs="Tahoma"/>
          <w:bCs/>
          <w:sz w:val="20"/>
          <w:lang w:eastAsia="pl-PL"/>
        </w:rPr>
      </w:pPr>
      <w:r w:rsidRPr="004C2566">
        <w:rPr>
          <w:rFonts w:cs="Tahoma"/>
          <w:bCs/>
          <w:sz w:val="20"/>
          <w:lang w:eastAsia="pl-PL"/>
        </w:rPr>
        <w:t xml:space="preserve">karta typu </w:t>
      </w:r>
      <w:proofErr w:type="spellStart"/>
      <w:r w:rsidRPr="004C2566">
        <w:rPr>
          <w:rFonts w:cs="Tahoma"/>
          <w:bCs/>
          <w:sz w:val="20"/>
          <w:lang w:eastAsia="pl-PL"/>
        </w:rPr>
        <w:t>riser</w:t>
      </w:r>
      <w:proofErr w:type="spellEnd"/>
      <w:r w:rsidRPr="004C2566">
        <w:rPr>
          <w:rFonts w:cs="Tahoma"/>
          <w:bCs/>
          <w:sz w:val="20"/>
          <w:lang w:eastAsia="pl-PL"/>
        </w:rPr>
        <w:t xml:space="preserve"> ze złączem </w:t>
      </w:r>
      <w:proofErr w:type="spellStart"/>
      <w:r w:rsidRPr="004C2566">
        <w:rPr>
          <w:rFonts w:cs="Tahoma"/>
          <w:bCs/>
          <w:sz w:val="20"/>
          <w:lang w:eastAsia="pl-PL"/>
        </w:rPr>
        <w:t>PCIe</w:t>
      </w:r>
      <w:proofErr w:type="spellEnd"/>
      <w:r w:rsidRPr="004C2566">
        <w:rPr>
          <w:rFonts w:cs="Tahoma"/>
          <w:bCs/>
          <w:sz w:val="20"/>
          <w:lang w:eastAsia="pl-PL"/>
        </w:rPr>
        <w:t xml:space="preserve"> Konfiguracja </w:t>
      </w:r>
      <w:proofErr w:type="spellStart"/>
      <w:r w:rsidRPr="004C2566">
        <w:rPr>
          <w:rFonts w:cs="Tahoma"/>
          <w:bCs/>
          <w:sz w:val="20"/>
          <w:lang w:eastAsia="pl-PL"/>
        </w:rPr>
        <w:t>riser</w:t>
      </w:r>
      <w:proofErr w:type="spellEnd"/>
      <w:r w:rsidRPr="004C2566">
        <w:rPr>
          <w:rFonts w:cs="Tahoma"/>
          <w:bCs/>
          <w:sz w:val="20"/>
          <w:lang w:eastAsia="pl-PL"/>
        </w:rPr>
        <w:t xml:space="preserve"> 4, </w:t>
      </w:r>
      <w:proofErr w:type="spellStart"/>
      <w:r w:rsidRPr="004C2566">
        <w:rPr>
          <w:rFonts w:cs="Tahoma"/>
          <w:bCs/>
          <w:sz w:val="20"/>
          <w:lang w:eastAsia="pl-PL"/>
        </w:rPr>
        <w:t>niskoprofilowa</w:t>
      </w:r>
      <w:proofErr w:type="spellEnd"/>
      <w:r w:rsidRPr="004C2566">
        <w:rPr>
          <w:rFonts w:cs="Tahoma"/>
          <w:bCs/>
          <w:sz w:val="20"/>
          <w:lang w:eastAsia="pl-PL"/>
        </w:rPr>
        <w:t xml:space="preserve">, 2 </w:t>
      </w:r>
      <w:proofErr w:type="spellStart"/>
      <w:r w:rsidRPr="004C2566">
        <w:rPr>
          <w:rFonts w:cs="Tahoma"/>
          <w:bCs/>
          <w:sz w:val="20"/>
          <w:lang w:eastAsia="pl-PL"/>
        </w:rPr>
        <w:t>niskoprofilowe</w:t>
      </w:r>
      <w:proofErr w:type="spellEnd"/>
      <w:r w:rsidRPr="004C2566">
        <w:rPr>
          <w:rFonts w:cs="Tahoma"/>
          <w:bCs/>
          <w:sz w:val="20"/>
          <w:lang w:eastAsia="pl-PL"/>
        </w:rPr>
        <w:t xml:space="preserve"> gniazda x8 (piątej generacji) + 1 </w:t>
      </w:r>
      <w:proofErr w:type="spellStart"/>
      <w:r w:rsidRPr="004C2566">
        <w:rPr>
          <w:rFonts w:cs="Tahoma"/>
          <w:bCs/>
          <w:sz w:val="20"/>
          <w:lang w:eastAsia="pl-PL"/>
        </w:rPr>
        <w:t>niskoprofilowe</w:t>
      </w:r>
      <w:proofErr w:type="spellEnd"/>
      <w:r w:rsidRPr="004C2566">
        <w:rPr>
          <w:rFonts w:cs="Tahoma"/>
          <w:bCs/>
          <w:sz w:val="20"/>
          <w:lang w:eastAsia="pl-PL"/>
        </w:rPr>
        <w:t xml:space="preserve"> x16 (czwartej generacji), 1 procesor</w:t>
      </w:r>
    </w:p>
    <w:p w:rsidR="005C4B0F" w:rsidRPr="004C2566" w:rsidRDefault="005C4B0F" w:rsidP="005C4B0F">
      <w:pPr>
        <w:widowControl w:val="0"/>
        <w:numPr>
          <w:ilvl w:val="0"/>
          <w:numId w:val="17"/>
        </w:numPr>
        <w:suppressAutoHyphens/>
        <w:overflowPunct w:val="0"/>
        <w:autoSpaceDE w:val="0"/>
        <w:spacing w:after="0" w:line="240" w:lineRule="auto"/>
        <w:ind w:left="1134"/>
        <w:jc w:val="left"/>
        <w:textAlignment w:val="baseline"/>
        <w:rPr>
          <w:rFonts w:cs="Tahoma"/>
          <w:bCs/>
          <w:sz w:val="20"/>
          <w:lang w:eastAsia="pl-PL"/>
        </w:rPr>
      </w:pPr>
      <w:r w:rsidRPr="004C2566">
        <w:rPr>
          <w:rFonts w:cs="Tahoma"/>
          <w:bCs/>
          <w:sz w:val="20"/>
          <w:lang w:eastAsia="pl-PL"/>
        </w:rPr>
        <w:t xml:space="preserve">dwuportowa karta LOM </w:t>
      </w:r>
      <w:proofErr w:type="spellStart"/>
      <w:r w:rsidRPr="004C2566">
        <w:rPr>
          <w:rFonts w:cs="Tahoma"/>
          <w:bCs/>
          <w:sz w:val="20"/>
          <w:lang w:eastAsia="pl-PL"/>
        </w:rPr>
        <w:t>Broadcom</w:t>
      </w:r>
      <w:proofErr w:type="spellEnd"/>
      <w:r w:rsidRPr="004C2566">
        <w:rPr>
          <w:rFonts w:cs="Tahoma"/>
          <w:bCs/>
          <w:sz w:val="20"/>
          <w:lang w:eastAsia="pl-PL"/>
        </w:rPr>
        <w:t xml:space="preserve"> 5720 1GbE </w:t>
      </w:r>
    </w:p>
    <w:p w:rsidR="005C4B0F" w:rsidRPr="004C2566" w:rsidRDefault="005C4B0F" w:rsidP="005C4B0F">
      <w:pPr>
        <w:widowControl w:val="0"/>
        <w:numPr>
          <w:ilvl w:val="0"/>
          <w:numId w:val="17"/>
        </w:numPr>
        <w:suppressAutoHyphens/>
        <w:overflowPunct w:val="0"/>
        <w:autoSpaceDE w:val="0"/>
        <w:spacing w:after="0" w:line="240" w:lineRule="auto"/>
        <w:ind w:left="1134"/>
        <w:jc w:val="left"/>
        <w:textAlignment w:val="baseline"/>
        <w:rPr>
          <w:rFonts w:cs="Tahoma"/>
          <w:bCs/>
          <w:sz w:val="20"/>
          <w:lang w:eastAsia="pl-PL"/>
        </w:rPr>
      </w:pPr>
      <w:r w:rsidRPr="004C2566">
        <w:rPr>
          <w:rFonts w:cs="Tahoma"/>
          <w:bCs/>
          <w:sz w:val="20"/>
          <w:lang w:eastAsia="pl-PL"/>
        </w:rPr>
        <w:t xml:space="preserve">osłona Standardowa ramka </w:t>
      </w:r>
    </w:p>
    <w:p w:rsidR="005C4B0F" w:rsidRPr="004C2566" w:rsidRDefault="005C4B0F" w:rsidP="005C4B0F">
      <w:pPr>
        <w:widowControl w:val="0"/>
        <w:numPr>
          <w:ilvl w:val="0"/>
          <w:numId w:val="17"/>
        </w:numPr>
        <w:suppressAutoHyphens/>
        <w:overflowPunct w:val="0"/>
        <w:autoSpaceDE w:val="0"/>
        <w:spacing w:after="0" w:line="240" w:lineRule="auto"/>
        <w:ind w:left="1134"/>
        <w:jc w:val="left"/>
        <w:textAlignment w:val="baseline"/>
        <w:rPr>
          <w:rFonts w:cs="Tahoma"/>
          <w:bCs/>
          <w:sz w:val="20"/>
          <w:lang w:eastAsia="pl-PL"/>
        </w:rPr>
      </w:pPr>
      <w:r w:rsidRPr="004C2566">
        <w:rPr>
          <w:rFonts w:cs="Tahoma"/>
          <w:bCs/>
          <w:sz w:val="20"/>
          <w:lang w:eastAsia="pl-PL"/>
        </w:rPr>
        <w:t xml:space="preserve">karta pamięci masowej zoptymalizowana pod kątem rozruchu BOSS-N1 karta kontrolera z 2 dyskami M.2 480GB (RAID 1) </w:t>
      </w:r>
    </w:p>
    <w:p w:rsidR="005C4B0F" w:rsidRPr="004C2566" w:rsidRDefault="005C4B0F" w:rsidP="005C4B0F">
      <w:pPr>
        <w:widowControl w:val="0"/>
        <w:numPr>
          <w:ilvl w:val="0"/>
          <w:numId w:val="17"/>
        </w:numPr>
        <w:suppressAutoHyphens/>
        <w:overflowPunct w:val="0"/>
        <w:autoSpaceDE w:val="0"/>
        <w:spacing w:after="0" w:line="240" w:lineRule="auto"/>
        <w:ind w:left="1134"/>
        <w:jc w:val="left"/>
        <w:textAlignment w:val="baseline"/>
        <w:rPr>
          <w:rFonts w:cs="Tahoma"/>
          <w:bCs/>
          <w:sz w:val="20"/>
          <w:lang w:eastAsia="pl-PL"/>
        </w:rPr>
      </w:pPr>
      <w:r w:rsidRPr="004C2566">
        <w:rPr>
          <w:rFonts w:cs="Tahoma"/>
          <w:bCs/>
          <w:sz w:val="20"/>
          <w:lang w:eastAsia="pl-PL"/>
        </w:rPr>
        <w:t>wbudowane oprogramowanie do zarządzania systemami (wieloma) iDRAC9 Enterprise szesnastej generacji</w:t>
      </w:r>
    </w:p>
    <w:p w:rsidR="005C4B0F" w:rsidRPr="004C2566" w:rsidRDefault="005C4B0F" w:rsidP="005C4B0F">
      <w:pPr>
        <w:widowControl w:val="0"/>
        <w:numPr>
          <w:ilvl w:val="0"/>
          <w:numId w:val="17"/>
        </w:numPr>
        <w:suppressAutoHyphens/>
        <w:overflowPunct w:val="0"/>
        <w:autoSpaceDE w:val="0"/>
        <w:spacing w:after="0" w:line="240" w:lineRule="auto"/>
        <w:ind w:left="1134"/>
        <w:jc w:val="left"/>
        <w:textAlignment w:val="baseline"/>
        <w:rPr>
          <w:rFonts w:cs="Tahoma"/>
          <w:bCs/>
          <w:sz w:val="20"/>
          <w:lang w:eastAsia="pl-PL"/>
        </w:rPr>
      </w:pPr>
      <w:r w:rsidRPr="004C2566">
        <w:rPr>
          <w:rFonts w:cs="Tahoma"/>
          <w:bCs/>
          <w:sz w:val="20"/>
          <w:lang w:eastAsia="pl-PL"/>
        </w:rPr>
        <w:t xml:space="preserve">szyny do szafy serwerowej </w:t>
      </w:r>
      <w:proofErr w:type="spellStart"/>
      <w:r w:rsidRPr="004C2566">
        <w:rPr>
          <w:rFonts w:cs="Tahoma"/>
          <w:bCs/>
          <w:sz w:val="20"/>
          <w:lang w:eastAsia="pl-PL"/>
        </w:rPr>
        <w:t>ReadyRails</w:t>
      </w:r>
      <w:proofErr w:type="spellEnd"/>
      <w:r w:rsidRPr="004C2566">
        <w:rPr>
          <w:rFonts w:cs="Tahoma"/>
          <w:bCs/>
          <w:sz w:val="20"/>
          <w:lang w:eastAsia="pl-PL"/>
        </w:rPr>
        <w:t xml:space="preserve"> </w:t>
      </w:r>
      <w:proofErr w:type="spellStart"/>
      <w:r w:rsidRPr="004C2566">
        <w:rPr>
          <w:rFonts w:cs="Tahoma"/>
          <w:bCs/>
          <w:sz w:val="20"/>
          <w:lang w:eastAsia="pl-PL"/>
        </w:rPr>
        <w:t>Sliding</w:t>
      </w:r>
      <w:proofErr w:type="spellEnd"/>
      <w:r w:rsidRPr="004C2566">
        <w:rPr>
          <w:rFonts w:cs="Tahoma"/>
          <w:bCs/>
          <w:sz w:val="20"/>
          <w:lang w:eastAsia="pl-PL"/>
        </w:rPr>
        <w:t xml:space="preserve"> </w:t>
      </w:r>
      <w:proofErr w:type="spellStart"/>
      <w:r w:rsidRPr="004C2566">
        <w:rPr>
          <w:rFonts w:cs="Tahoma"/>
          <w:bCs/>
          <w:sz w:val="20"/>
          <w:lang w:eastAsia="pl-PL"/>
        </w:rPr>
        <w:t>Rails</w:t>
      </w:r>
      <w:proofErr w:type="spellEnd"/>
      <w:r w:rsidRPr="004C2566">
        <w:rPr>
          <w:rFonts w:cs="Tahoma"/>
          <w:bCs/>
          <w:sz w:val="20"/>
          <w:lang w:eastAsia="pl-PL"/>
        </w:rPr>
        <w:t xml:space="preserve"> (A15) </w:t>
      </w:r>
    </w:p>
    <w:p w:rsidR="005C4B0F" w:rsidRPr="004C2566" w:rsidRDefault="005C4B0F" w:rsidP="005C4B0F">
      <w:pPr>
        <w:widowControl w:val="0"/>
        <w:numPr>
          <w:ilvl w:val="0"/>
          <w:numId w:val="17"/>
        </w:numPr>
        <w:suppressAutoHyphens/>
        <w:overflowPunct w:val="0"/>
        <w:autoSpaceDE w:val="0"/>
        <w:spacing w:after="0" w:line="240" w:lineRule="auto"/>
        <w:ind w:left="1134"/>
        <w:jc w:val="left"/>
        <w:textAlignment w:val="baseline"/>
        <w:rPr>
          <w:rFonts w:cs="Tahoma"/>
          <w:bCs/>
          <w:sz w:val="20"/>
          <w:lang w:eastAsia="pl-PL"/>
        </w:rPr>
      </w:pPr>
      <w:r w:rsidRPr="004C2566">
        <w:rPr>
          <w:rFonts w:cs="Tahoma"/>
          <w:bCs/>
          <w:sz w:val="20"/>
          <w:lang w:eastAsia="pl-PL"/>
        </w:rPr>
        <w:t>system operacyjny Windows Server 2025 Standard,16 rdzeni, FI, bez nośnika, bez licencji CAL, wersja wielojęzyczna</w:t>
      </w:r>
    </w:p>
    <w:p w:rsidR="005C4B0F" w:rsidRPr="004C2566" w:rsidRDefault="005C4B0F" w:rsidP="005C4B0F">
      <w:pPr>
        <w:widowControl w:val="0"/>
        <w:numPr>
          <w:ilvl w:val="0"/>
          <w:numId w:val="17"/>
        </w:numPr>
        <w:suppressAutoHyphens/>
        <w:overflowPunct w:val="0"/>
        <w:autoSpaceDE w:val="0"/>
        <w:spacing w:after="0" w:line="240" w:lineRule="auto"/>
        <w:ind w:left="1134"/>
        <w:jc w:val="left"/>
        <w:textAlignment w:val="baseline"/>
        <w:rPr>
          <w:rFonts w:cs="Tahoma"/>
          <w:bCs/>
          <w:sz w:val="20"/>
          <w:lang w:eastAsia="pl-PL"/>
        </w:rPr>
      </w:pPr>
      <w:r w:rsidRPr="004C2566">
        <w:rPr>
          <w:rFonts w:cs="Tahoma"/>
          <w:bCs/>
          <w:sz w:val="20"/>
          <w:lang w:eastAsia="pl-PL"/>
        </w:rPr>
        <w:t xml:space="preserve">zestaw nośników z systemem operacyjnym Windows Server 2025 Standard, bez nośnika, nośnik DF do zmiany na starszą wersję WS2022 </w:t>
      </w:r>
      <w:proofErr w:type="spellStart"/>
      <w:r w:rsidRPr="004C2566">
        <w:rPr>
          <w:rFonts w:cs="Tahoma"/>
          <w:bCs/>
          <w:sz w:val="20"/>
          <w:lang w:eastAsia="pl-PL"/>
        </w:rPr>
        <w:t>Std</w:t>
      </w:r>
      <w:proofErr w:type="spellEnd"/>
      <w:r w:rsidRPr="004C2566">
        <w:rPr>
          <w:rFonts w:cs="Tahoma"/>
          <w:bCs/>
          <w:sz w:val="20"/>
          <w:lang w:eastAsia="pl-PL"/>
        </w:rPr>
        <w:t>, wersja wielojęzyczna</w:t>
      </w:r>
    </w:p>
    <w:p w:rsidR="005C4B0F" w:rsidRPr="004C2566" w:rsidRDefault="005C4B0F" w:rsidP="005C4B0F">
      <w:pPr>
        <w:widowControl w:val="0"/>
        <w:numPr>
          <w:ilvl w:val="0"/>
          <w:numId w:val="17"/>
        </w:numPr>
        <w:suppressAutoHyphens/>
        <w:overflowPunct w:val="0"/>
        <w:autoSpaceDE w:val="0"/>
        <w:spacing w:after="0" w:line="240" w:lineRule="auto"/>
        <w:ind w:left="1134"/>
        <w:jc w:val="left"/>
        <w:textAlignment w:val="baseline"/>
        <w:rPr>
          <w:rFonts w:cs="Tahoma"/>
          <w:bCs/>
          <w:sz w:val="20"/>
          <w:lang w:eastAsia="pl-PL"/>
        </w:rPr>
      </w:pPr>
      <w:r w:rsidRPr="004C2566">
        <w:rPr>
          <w:rFonts w:cs="Tahoma"/>
          <w:bCs/>
          <w:sz w:val="20"/>
          <w:lang w:eastAsia="pl-PL"/>
        </w:rPr>
        <w:t>zestawy nośników z systemem operacyjnym Windows Server 2025 Standard,16 rdzeni, obraz odzyskiwania DF, wersja wielojęzyczna,</w:t>
      </w:r>
    </w:p>
    <w:p w:rsidR="005C4B0F" w:rsidRPr="004C2566" w:rsidRDefault="005C4B0F" w:rsidP="005C4B0F">
      <w:pPr>
        <w:widowControl w:val="0"/>
        <w:numPr>
          <w:ilvl w:val="0"/>
          <w:numId w:val="17"/>
        </w:numPr>
        <w:suppressAutoHyphens/>
        <w:overflowPunct w:val="0"/>
        <w:autoSpaceDE w:val="0"/>
        <w:spacing w:after="0" w:line="240" w:lineRule="auto"/>
        <w:ind w:left="1134"/>
        <w:jc w:val="left"/>
        <w:textAlignment w:val="baseline"/>
        <w:rPr>
          <w:rFonts w:cs="Tahoma"/>
          <w:sz w:val="20"/>
          <w:lang w:eastAsia="pl-PL"/>
        </w:rPr>
      </w:pPr>
      <w:r w:rsidRPr="004C2566">
        <w:rPr>
          <w:rFonts w:cs="Tahoma"/>
          <w:bCs/>
          <w:sz w:val="20"/>
          <w:lang w:eastAsia="pl-PL"/>
        </w:rPr>
        <w:t xml:space="preserve">5-letni </w:t>
      </w:r>
      <w:proofErr w:type="spellStart"/>
      <w:r w:rsidRPr="004C2566">
        <w:rPr>
          <w:rFonts w:cs="Tahoma"/>
          <w:bCs/>
          <w:sz w:val="20"/>
          <w:lang w:eastAsia="pl-PL"/>
        </w:rPr>
        <w:t>ProSupport</w:t>
      </w:r>
      <w:proofErr w:type="spellEnd"/>
      <w:r w:rsidRPr="004C2566">
        <w:rPr>
          <w:rFonts w:cs="Tahoma"/>
          <w:bCs/>
          <w:sz w:val="20"/>
          <w:lang w:eastAsia="pl-PL"/>
        </w:rPr>
        <w:t xml:space="preserve"> </w:t>
      </w:r>
      <w:proofErr w:type="spellStart"/>
      <w:r w:rsidRPr="004C2566">
        <w:rPr>
          <w:rFonts w:cs="Tahoma"/>
          <w:bCs/>
          <w:sz w:val="20"/>
          <w:lang w:eastAsia="pl-PL"/>
        </w:rPr>
        <w:t>Next</w:t>
      </w:r>
      <w:proofErr w:type="spellEnd"/>
      <w:r w:rsidRPr="004C2566">
        <w:rPr>
          <w:rFonts w:cs="Tahoma"/>
          <w:bCs/>
          <w:sz w:val="20"/>
          <w:lang w:eastAsia="pl-PL"/>
        </w:rPr>
        <w:t xml:space="preserve"> Business Day </w:t>
      </w:r>
      <w:proofErr w:type="spellStart"/>
      <w:r w:rsidRPr="004C2566">
        <w:rPr>
          <w:rFonts w:cs="Tahoma"/>
          <w:bCs/>
          <w:sz w:val="20"/>
          <w:lang w:eastAsia="pl-PL"/>
        </w:rPr>
        <w:t>Onsite</w:t>
      </w:r>
      <w:proofErr w:type="spellEnd"/>
      <w:r w:rsidRPr="004C2566">
        <w:rPr>
          <w:rFonts w:cs="Tahoma"/>
          <w:bCs/>
          <w:sz w:val="20"/>
          <w:lang w:eastAsia="pl-PL"/>
        </w:rPr>
        <w:t xml:space="preserve"> </w:t>
      </w:r>
    </w:p>
    <w:p w:rsidR="005C4B0F" w:rsidRDefault="005C4B0F" w:rsidP="005C4B0F">
      <w:pPr>
        <w:pStyle w:val="Bezodstpw"/>
        <w:ind w:left="1134"/>
        <w:rPr>
          <w:rFonts w:eastAsia="Calibri" w:cs="Tahoma"/>
          <w:b/>
          <w:color w:val="FF0000"/>
          <w:sz w:val="20"/>
        </w:rPr>
      </w:pPr>
    </w:p>
    <w:p w:rsidR="00AA167E" w:rsidRDefault="00AA167E" w:rsidP="00AA167E">
      <w:pPr>
        <w:spacing w:after="0"/>
        <w:rPr>
          <w:rFonts w:eastAsia="Calibri" w:cs="Tahoma"/>
          <w:b/>
          <w:color w:val="auto"/>
          <w:sz w:val="20"/>
        </w:rPr>
      </w:pPr>
      <w:r>
        <w:rPr>
          <w:rFonts w:eastAsia="Calibri" w:cs="Tahoma"/>
          <w:b/>
          <w:color w:val="auto"/>
          <w:sz w:val="20"/>
        </w:rPr>
        <w:t>PAKIET IV – 1 szt.</w:t>
      </w:r>
    </w:p>
    <w:p w:rsidR="00AA167E" w:rsidRPr="00AA167E" w:rsidRDefault="00AA167E" w:rsidP="00AA167E">
      <w:pPr>
        <w:pStyle w:val="Bezodstpw"/>
        <w:ind w:left="426"/>
        <w:rPr>
          <w:rFonts w:ascii="Tahoma" w:hAnsi="Tahoma" w:cs="Tahoma"/>
          <w:b/>
          <w:sz w:val="20"/>
          <w:szCs w:val="20"/>
        </w:rPr>
      </w:pPr>
      <w:r w:rsidRPr="00AA167E">
        <w:rPr>
          <w:rFonts w:ascii="Tahoma" w:hAnsi="Tahoma" w:cs="Tahoma"/>
          <w:b/>
          <w:sz w:val="20"/>
          <w:szCs w:val="20"/>
        </w:rPr>
        <w:t xml:space="preserve">Macierz dyskowa (QNAP TS-h765eU-16G)  </w:t>
      </w:r>
    </w:p>
    <w:p w:rsidR="00AA167E" w:rsidRDefault="00AA167E" w:rsidP="00AA167E">
      <w:pPr>
        <w:pStyle w:val="Bezodstpw"/>
        <w:ind w:left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Parametry minimum:</w:t>
      </w:r>
    </w:p>
    <w:p w:rsidR="00AA167E" w:rsidRDefault="00AA167E" w:rsidP="00AA167E">
      <w:pPr>
        <w:pStyle w:val="Bezodstpw"/>
        <w:numPr>
          <w:ilvl w:val="0"/>
          <w:numId w:val="24"/>
        </w:numPr>
        <w:ind w:left="1134"/>
        <w:rPr>
          <w:rFonts w:ascii="Tahoma" w:hAnsi="Tahoma" w:cs="Tahoma"/>
          <w:bCs/>
          <w:sz w:val="20"/>
          <w:lang w:eastAsia="pl-PL"/>
        </w:rPr>
      </w:pPr>
      <w:r>
        <w:rPr>
          <w:rFonts w:ascii="Tahoma" w:hAnsi="Tahoma" w:cs="Tahoma"/>
          <w:bCs/>
          <w:sz w:val="20"/>
          <w:lang w:eastAsia="pl-PL"/>
        </w:rPr>
        <w:t xml:space="preserve">4x Dysk WD </w:t>
      </w:r>
      <w:proofErr w:type="spellStart"/>
      <w:r>
        <w:rPr>
          <w:rFonts w:ascii="Tahoma" w:hAnsi="Tahoma" w:cs="Tahoma"/>
          <w:bCs/>
          <w:sz w:val="20"/>
          <w:lang w:eastAsia="pl-PL"/>
        </w:rPr>
        <w:t>Ultrastar</w:t>
      </w:r>
      <w:proofErr w:type="spellEnd"/>
      <w:r>
        <w:rPr>
          <w:rFonts w:ascii="Tahoma" w:hAnsi="Tahoma" w:cs="Tahoma"/>
          <w:bCs/>
          <w:sz w:val="20"/>
          <w:lang w:eastAsia="pl-PL"/>
        </w:rPr>
        <w:t xml:space="preserve"> DC HC520 16TB, Gwarancja WD – 60 miesięcy</w:t>
      </w:r>
    </w:p>
    <w:p w:rsidR="00AA167E" w:rsidRDefault="00AA167E" w:rsidP="00AA167E">
      <w:pPr>
        <w:pStyle w:val="Bezodstpw"/>
        <w:numPr>
          <w:ilvl w:val="0"/>
          <w:numId w:val="24"/>
        </w:numPr>
        <w:ind w:left="1134"/>
        <w:rPr>
          <w:rFonts w:ascii="Tahoma" w:hAnsi="Tahoma" w:cs="Tahoma"/>
          <w:bCs/>
          <w:sz w:val="20"/>
          <w:lang w:eastAsia="pl-PL"/>
        </w:rPr>
      </w:pPr>
      <w:r>
        <w:rPr>
          <w:rFonts w:ascii="Tahoma" w:hAnsi="Tahoma" w:cs="Tahoma"/>
          <w:bCs/>
          <w:sz w:val="20"/>
          <w:lang w:eastAsia="pl-PL"/>
        </w:rPr>
        <w:t>Gwarancja: QNAP TS-h765eU-16G – 36 miesięcy,</w:t>
      </w:r>
    </w:p>
    <w:p w:rsidR="00AA167E" w:rsidRDefault="00AA167E" w:rsidP="00AA167E">
      <w:pPr>
        <w:pStyle w:val="Bezodstpw"/>
        <w:numPr>
          <w:ilvl w:val="0"/>
          <w:numId w:val="24"/>
        </w:numPr>
        <w:ind w:left="1134"/>
        <w:rPr>
          <w:rFonts w:ascii="Tahoma" w:hAnsi="Tahoma" w:cs="Tahoma"/>
          <w:bCs/>
          <w:sz w:val="20"/>
          <w:lang w:eastAsia="pl-PL"/>
        </w:rPr>
      </w:pPr>
      <w:r>
        <w:rPr>
          <w:rFonts w:ascii="Tahoma" w:hAnsi="Tahoma" w:cs="Tahoma"/>
          <w:bCs/>
          <w:sz w:val="20"/>
          <w:lang w:eastAsia="pl-PL"/>
        </w:rPr>
        <w:t>Moduł sieciowy: karta QNAP QXG-ES10G1T, Gwarancja: QNAP – 12 miesięcy</w:t>
      </w:r>
    </w:p>
    <w:p w:rsidR="00AA167E" w:rsidRDefault="00AA167E" w:rsidP="00AA167E">
      <w:pPr>
        <w:pStyle w:val="Bezodstpw"/>
        <w:numPr>
          <w:ilvl w:val="0"/>
          <w:numId w:val="24"/>
        </w:numPr>
        <w:ind w:left="1134"/>
        <w:rPr>
          <w:rFonts w:ascii="Tahoma" w:hAnsi="Tahoma" w:cs="Tahoma"/>
          <w:bCs/>
          <w:sz w:val="20"/>
          <w:lang w:eastAsia="pl-PL"/>
        </w:rPr>
      </w:pPr>
      <w:r>
        <w:rPr>
          <w:rFonts w:ascii="Tahoma" w:hAnsi="Tahoma" w:cs="Tahoma"/>
          <w:bCs/>
          <w:sz w:val="20"/>
          <w:lang w:eastAsia="pl-PL"/>
        </w:rPr>
        <w:t>2x Kabel DAC 3m 10Gbps SFP+QNAP CAB-DAC30M-SFPP, Gwarancja: QNAP – 24 miesiące</w:t>
      </w:r>
    </w:p>
    <w:p w:rsidR="00AA167E" w:rsidRDefault="00AA167E" w:rsidP="00AA167E">
      <w:pPr>
        <w:pStyle w:val="Bezodstpw"/>
        <w:numPr>
          <w:ilvl w:val="0"/>
          <w:numId w:val="24"/>
        </w:numPr>
        <w:ind w:left="1134"/>
        <w:rPr>
          <w:rFonts w:ascii="Tahoma" w:hAnsi="Tahoma" w:cs="Tahoma"/>
          <w:bCs/>
          <w:sz w:val="20"/>
          <w:lang w:eastAsia="pl-PL"/>
        </w:rPr>
      </w:pPr>
      <w:r>
        <w:rPr>
          <w:rFonts w:ascii="Tahoma" w:hAnsi="Tahoma" w:cs="Tahoma"/>
          <w:bCs/>
          <w:sz w:val="20"/>
          <w:lang w:eastAsia="pl-PL"/>
        </w:rPr>
        <w:t xml:space="preserve">2x Dyski SSD m.2 </w:t>
      </w:r>
      <w:proofErr w:type="spellStart"/>
      <w:r>
        <w:rPr>
          <w:rFonts w:ascii="Tahoma" w:hAnsi="Tahoma" w:cs="Tahoma"/>
          <w:bCs/>
          <w:sz w:val="20"/>
          <w:lang w:eastAsia="pl-PL"/>
        </w:rPr>
        <w:t>NVMe</w:t>
      </w:r>
      <w:proofErr w:type="spellEnd"/>
      <w:r>
        <w:rPr>
          <w:rFonts w:ascii="Tahoma" w:hAnsi="Tahoma" w:cs="Tahoma"/>
          <w:bCs/>
          <w:sz w:val="20"/>
          <w:lang w:eastAsia="pl-PL"/>
        </w:rPr>
        <w:t xml:space="preserve"> </w:t>
      </w:r>
      <w:proofErr w:type="spellStart"/>
      <w:r>
        <w:rPr>
          <w:rFonts w:ascii="Tahoma" w:hAnsi="Tahoma" w:cs="Tahoma"/>
          <w:bCs/>
          <w:sz w:val="20"/>
          <w:lang w:eastAsia="pl-PL"/>
        </w:rPr>
        <w:t>cachujące</w:t>
      </w:r>
      <w:proofErr w:type="spellEnd"/>
      <w:r>
        <w:rPr>
          <w:rFonts w:ascii="Tahoma" w:hAnsi="Tahoma" w:cs="Tahoma"/>
          <w:bCs/>
          <w:sz w:val="20"/>
          <w:lang w:eastAsia="pl-PL"/>
        </w:rPr>
        <w:t xml:space="preserve"> operacje dyskowe: WD RED SN700 WDS200T1R0C 2TB</w:t>
      </w:r>
    </w:p>
    <w:p w:rsidR="005C4B0F" w:rsidRPr="004C2566" w:rsidRDefault="005C4B0F" w:rsidP="005C4B0F">
      <w:pPr>
        <w:pStyle w:val="Bezodstpw"/>
        <w:rPr>
          <w:rFonts w:eastAsia="Calibri" w:cs="Tahoma"/>
          <w:b/>
          <w:color w:val="FF0000"/>
          <w:sz w:val="20"/>
        </w:rPr>
      </w:pPr>
    </w:p>
    <w:p w:rsidR="005C4B0F" w:rsidRPr="004C2566" w:rsidRDefault="005C4B0F" w:rsidP="005C4B0F">
      <w:pPr>
        <w:spacing w:after="0"/>
        <w:rPr>
          <w:rFonts w:eastAsia="Calibri" w:cs="Tahoma"/>
          <w:b/>
          <w:color w:val="auto"/>
          <w:sz w:val="20"/>
        </w:rPr>
      </w:pPr>
      <w:bookmarkStart w:id="6" w:name="_Hlk190244143"/>
      <w:bookmarkStart w:id="7" w:name="_Hlk196463720"/>
      <w:bookmarkEnd w:id="3"/>
      <w:r w:rsidRPr="004C2566">
        <w:rPr>
          <w:rFonts w:eastAsia="Calibri" w:cs="Tahoma"/>
          <w:b/>
          <w:color w:val="auto"/>
          <w:sz w:val="20"/>
        </w:rPr>
        <w:t>PAKIET V – 1 szt.</w:t>
      </w:r>
    </w:p>
    <w:p w:rsidR="005C4B0F" w:rsidRPr="004C2566" w:rsidRDefault="005C4B0F" w:rsidP="005C4B0F">
      <w:pPr>
        <w:spacing w:after="0" w:line="23" w:lineRule="atLeast"/>
        <w:ind w:firstLine="425"/>
        <w:contextualSpacing/>
        <w:rPr>
          <w:rFonts w:cs="Tahoma"/>
          <w:sz w:val="20"/>
          <w:szCs w:val="24"/>
        </w:rPr>
      </w:pPr>
      <w:bookmarkStart w:id="8" w:name="_Hlk209441122"/>
      <w:bookmarkEnd w:id="6"/>
      <w:bookmarkEnd w:id="7"/>
      <w:r w:rsidRPr="004C2566">
        <w:rPr>
          <w:rFonts w:cs="Tahoma"/>
          <w:sz w:val="20"/>
          <w:szCs w:val="24"/>
        </w:rPr>
        <w:t>Komplet baterii do SRT3000XLI APC Akumulator RBC152</w:t>
      </w:r>
    </w:p>
    <w:bookmarkEnd w:id="8"/>
    <w:p w:rsidR="00BB13C4" w:rsidRPr="005B08A9" w:rsidRDefault="00BB13C4" w:rsidP="002A61FC">
      <w:pPr>
        <w:spacing w:after="0" w:line="256" w:lineRule="auto"/>
        <w:rPr>
          <w:rFonts w:cs="Tahoma"/>
          <w:sz w:val="22"/>
          <w:szCs w:val="22"/>
        </w:rPr>
      </w:pPr>
    </w:p>
    <w:sectPr w:rsidR="00BB13C4" w:rsidRPr="005B08A9" w:rsidSect="00490856">
      <w:headerReference w:type="default" r:id="rId8"/>
      <w:footerReference w:type="default" r:id="rId9"/>
      <w:pgSz w:w="11906" w:h="16838"/>
      <w:pgMar w:top="1417" w:right="1417" w:bottom="1417" w:left="1417" w:header="170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1045" w:rsidRDefault="00641045">
      <w:pPr>
        <w:spacing w:after="0" w:line="240" w:lineRule="auto"/>
      </w:pPr>
      <w:r>
        <w:separator/>
      </w:r>
    </w:p>
  </w:endnote>
  <w:endnote w:type="continuationSeparator" w:id="0">
    <w:p w:rsidR="00641045" w:rsidRDefault="00641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34A4" w:rsidRDefault="005617AC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125730</wp:posOffset>
              </wp:positionV>
              <wp:extent cx="5727600" cy="0"/>
              <wp:effectExtent l="0" t="0" r="0" b="0"/>
              <wp:wrapNone/>
              <wp:docPr id="169650530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  <a:ln w="3175">
                        <a:solidFill>
                          <a:srgbClr val="414140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4" o:spid="_x0000_s2054" style="mso-width-percent:0;mso-width-relative:margin;mso-wrap-distance-bottom:0;mso-wrap-distance-left:9pt;mso-wrap-distance-right:9pt;mso-wrap-distance-top:0;mso-wrap-style:square;position:absolute;visibility:visible;z-index:251659264" from="0,9.9pt" to="451pt,9.9pt" strokecolor="#414140" strokeweight="0.2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1045" w:rsidRDefault="00641045">
      <w:pPr>
        <w:spacing w:after="0" w:line="240" w:lineRule="auto"/>
      </w:pPr>
      <w:r>
        <w:separator/>
      </w:r>
    </w:p>
  </w:footnote>
  <w:footnote w:type="continuationSeparator" w:id="0">
    <w:p w:rsidR="00641045" w:rsidRDefault="006410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58F2" w:rsidRDefault="005617AC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43180</wp:posOffset>
              </wp:positionH>
              <wp:positionV relativeFrom="paragraph">
                <wp:posOffset>-167005</wp:posOffset>
              </wp:positionV>
              <wp:extent cx="5727600" cy="0"/>
              <wp:effectExtent l="0" t="0" r="0" b="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Łącznik prosty 4" o:spid="_x0000_s2049" style="mso-width-percent:0;mso-width-relative:margin;mso-wrap-distance-bottom:0;mso-wrap-distance-left:9pt;mso-wrap-distance-right:9pt;mso-wrap-distance-top:0;mso-wrap-style:square;position:absolute;visibility:visible;z-index:251666432" from="3.4pt,-13.15pt" to="454.4pt,-13.15pt" strokecolor="black" strokeweight="0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4784725</wp:posOffset>
              </wp:positionH>
              <wp:positionV relativeFrom="paragraph">
                <wp:posOffset>-628685</wp:posOffset>
              </wp:positionV>
              <wp:extent cx="989965" cy="402590"/>
              <wp:effectExtent l="0" t="0" r="635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9965" cy="402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1265" w:rsidRPr="00D82A2A" w:rsidRDefault="005617AC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+48 22 42 10 621</w:t>
                          </w:r>
                        </w:p>
                        <w:p w:rsidR="00C01265" w:rsidRPr="00D82A2A" w:rsidRDefault="005617AC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sekretariat@cea.art.pl</w:t>
                          </w:r>
                        </w:p>
                        <w:p w:rsidR="00C01265" w:rsidRPr="00D82A2A" w:rsidRDefault="005617AC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www.gov.pl/cea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376.75pt;margin-top:-49.5pt;width:77.95pt;height:31.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" stroked="f">
              <v:textbox>
                <w:txbxContent>
                  <w:p w:rsidR="00C01265" w:rsidRPr="00D82A2A" w:rsidRDefault="005617AC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+48 22 42 10 621</w:t>
                    </w:r>
                  </w:p>
                  <w:p w:rsidR="00C01265" w:rsidRPr="00D82A2A" w:rsidRDefault="005617AC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sekretariat@cea.art.pl</w:t>
                    </w:r>
                  </w:p>
                  <w:p w:rsidR="00C01265" w:rsidRPr="00D82A2A" w:rsidRDefault="005617AC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www.gov.pl/cea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>
              <wp:simplePos x="0" y="0"/>
              <wp:positionH relativeFrom="column">
                <wp:posOffset>3125470</wp:posOffset>
              </wp:positionH>
              <wp:positionV relativeFrom="paragraph">
                <wp:posOffset>-638845</wp:posOffset>
              </wp:positionV>
              <wp:extent cx="1303200" cy="403200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3200" cy="403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1265" w:rsidRPr="00D82A2A" w:rsidRDefault="005617AC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Centrum Edukacji Artystycznej</w:t>
                          </w:r>
                        </w:p>
                        <w:p w:rsidR="00C01265" w:rsidRPr="00D82A2A" w:rsidRDefault="005617AC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ul. Mikołaja Kopernika 36/40</w:t>
                          </w:r>
                        </w:p>
                        <w:p w:rsidR="00C01265" w:rsidRPr="00D82A2A" w:rsidRDefault="005617AC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00-924 Warszawa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left:0;text-align:left;margin-left:246.1pt;margin-top:-50.3pt;width:102.6pt;height:3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" stroked="f">
              <v:textbox>
                <w:txbxContent>
                  <w:p w:rsidR="00C01265" w:rsidRPr="00D82A2A" w:rsidRDefault="005617AC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Centrum Edukacji Artystycznej</w:t>
                    </w:r>
                  </w:p>
                  <w:p w:rsidR="00C01265" w:rsidRPr="00D82A2A" w:rsidRDefault="005617AC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ul. Mikołaja Kopernika 36/40</w:t>
                    </w:r>
                  </w:p>
                  <w:p w:rsidR="00C01265" w:rsidRPr="00D82A2A" w:rsidRDefault="005617AC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00-924 Warszawa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4682053</wp:posOffset>
              </wp:positionH>
              <wp:positionV relativeFrom="paragraph">
                <wp:posOffset>-637161</wp:posOffset>
              </wp:positionV>
              <wp:extent cx="0" cy="403200"/>
              <wp:effectExtent l="0" t="0" r="38100" b="3556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52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4384" from="368.65pt,-50.15pt" to="368.65pt,-18.4pt" strokecolor="black" strokeweight="0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3032396</wp:posOffset>
              </wp:positionH>
              <wp:positionV relativeFrom="paragraph">
                <wp:posOffset>-638810</wp:posOffset>
              </wp:positionV>
              <wp:extent cx="0" cy="403200"/>
              <wp:effectExtent l="0" t="0" r="38100" b="3556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3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2336" from="238.75pt,-50.3pt" to="238.75pt,-18.55pt" strokecolor="black" strokeweight="0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-88461</wp:posOffset>
          </wp:positionH>
          <wp:positionV relativeFrom="paragraph">
            <wp:posOffset>-793750</wp:posOffset>
          </wp:positionV>
          <wp:extent cx="965606" cy="654474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logotyp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606" cy="6544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13809"/>
    <w:multiLevelType w:val="hybridMultilevel"/>
    <w:tmpl w:val="DFC421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05E71"/>
    <w:multiLevelType w:val="hybridMultilevel"/>
    <w:tmpl w:val="0072933E"/>
    <w:lvl w:ilvl="0" w:tplc="470A9BD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D4B6A"/>
    <w:multiLevelType w:val="hybridMultilevel"/>
    <w:tmpl w:val="2DECF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E91DCB"/>
    <w:multiLevelType w:val="hybridMultilevel"/>
    <w:tmpl w:val="4E5EBF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1C3E15"/>
    <w:multiLevelType w:val="hybridMultilevel"/>
    <w:tmpl w:val="B5946346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35B1137A"/>
    <w:multiLevelType w:val="multilevel"/>
    <w:tmpl w:val="FF340B58"/>
    <w:lvl w:ilvl="0">
      <w:start w:val="1"/>
      <w:numFmt w:val="decimal"/>
      <w:lvlText w:val="%1."/>
      <w:lvlJc w:val="left"/>
      <w:rPr>
        <w:rFonts w:ascii="Calibri" w:eastAsia="Times New Roman" w:hAnsi="Calibr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start w:val="1"/>
      <w:numFmt w:val="lowerLetter"/>
      <w:lvlText w:val="%2)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9832021"/>
    <w:multiLevelType w:val="singleLevel"/>
    <w:tmpl w:val="F4D8BA7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7" w15:restartNumberingAfterBreak="0">
    <w:nsid w:val="3BFE3635"/>
    <w:multiLevelType w:val="hybridMultilevel"/>
    <w:tmpl w:val="AA4247F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41506EC2"/>
    <w:multiLevelType w:val="hybridMultilevel"/>
    <w:tmpl w:val="EEAE1E68"/>
    <w:lvl w:ilvl="0" w:tplc="04150017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9" w15:restartNumberingAfterBreak="0">
    <w:nsid w:val="419418D0"/>
    <w:multiLevelType w:val="hybridMultilevel"/>
    <w:tmpl w:val="344484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AE4A8E"/>
    <w:multiLevelType w:val="hybridMultilevel"/>
    <w:tmpl w:val="F1BA0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9E2058"/>
    <w:multiLevelType w:val="hybridMultilevel"/>
    <w:tmpl w:val="2AE4C1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CA534A"/>
    <w:multiLevelType w:val="singleLevel"/>
    <w:tmpl w:val="F4D8BA76"/>
    <w:lvl w:ilvl="0">
      <w:start w:val="2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3" w15:restartNumberingAfterBreak="0">
    <w:nsid w:val="4F831CF0"/>
    <w:multiLevelType w:val="hybridMultilevel"/>
    <w:tmpl w:val="A3E28B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8B464C"/>
    <w:multiLevelType w:val="hybridMultilevel"/>
    <w:tmpl w:val="8D0C6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DF0803"/>
    <w:multiLevelType w:val="hybridMultilevel"/>
    <w:tmpl w:val="0F26962C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6" w15:restartNumberingAfterBreak="0">
    <w:nsid w:val="53150E66"/>
    <w:multiLevelType w:val="hybridMultilevel"/>
    <w:tmpl w:val="2FB8FF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5F3D10"/>
    <w:multiLevelType w:val="hybridMultilevel"/>
    <w:tmpl w:val="B0DECA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8D697B"/>
    <w:multiLevelType w:val="hybridMultilevel"/>
    <w:tmpl w:val="BB40FD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8A6663"/>
    <w:multiLevelType w:val="hybridMultilevel"/>
    <w:tmpl w:val="3EC474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143611"/>
    <w:multiLevelType w:val="hybridMultilevel"/>
    <w:tmpl w:val="BA2A855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B526901"/>
    <w:multiLevelType w:val="multilevel"/>
    <w:tmpl w:val="1CBA5A58"/>
    <w:lvl w:ilvl="0">
      <w:start w:val="1"/>
      <w:numFmt w:val="decimal"/>
      <w:lvlText w:val="%1."/>
      <w:lvlJc w:val="left"/>
      <w:rPr>
        <w:rFonts w:ascii="Calibri" w:eastAsia="Times New Roman" w:hAnsi="Calibr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start w:val="1"/>
      <w:numFmt w:val="lowerLetter"/>
      <w:lvlText w:val="%2)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start w:val="1"/>
      <w:numFmt w:val="lowerLetter"/>
      <w:lvlText w:val="%7)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12"/>
  </w:num>
  <w:num w:numId="7">
    <w:abstractNumId w:val="17"/>
  </w:num>
  <w:num w:numId="8">
    <w:abstractNumId w:val="11"/>
  </w:num>
  <w:num w:numId="9">
    <w:abstractNumId w:val="21"/>
  </w:num>
  <w:num w:numId="10">
    <w:abstractNumId w:val="20"/>
  </w:num>
  <w:num w:numId="11">
    <w:abstractNumId w:val="15"/>
  </w:num>
  <w:num w:numId="12">
    <w:abstractNumId w:val="4"/>
  </w:num>
  <w:num w:numId="13">
    <w:abstractNumId w:val="13"/>
  </w:num>
  <w:num w:numId="14">
    <w:abstractNumId w:val="9"/>
  </w:num>
  <w:num w:numId="15">
    <w:abstractNumId w:val="19"/>
  </w:num>
  <w:num w:numId="16">
    <w:abstractNumId w:val="4"/>
  </w:num>
  <w:num w:numId="17">
    <w:abstractNumId w:val="18"/>
  </w:num>
  <w:num w:numId="18">
    <w:abstractNumId w:val="16"/>
  </w:num>
  <w:num w:numId="19">
    <w:abstractNumId w:val="10"/>
  </w:num>
  <w:num w:numId="20">
    <w:abstractNumId w:val="0"/>
  </w:num>
  <w:num w:numId="21">
    <w:abstractNumId w:val="7"/>
  </w:num>
  <w:num w:numId="22">
    <w:abstractNumId w:val="3"/>
  </w:num>
  <w:num w:numId="23">
    <w:abstractNumId w:val="14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5C3"/>
    <w:rsid w:val="00052926"/>
    <w:rsid w:val="000F3C89"/>
    <w:rsid w:val="002A61FC"/>
    <w:rsid w:val="003C3A7E"/>
    <w:rsid w:val="00477FC6"/>
    <w:rsid w:val="004E5816"/>
    <w:rsid w:val="005617AC"/>
    <w:rsid w:val="005B08A9"/>
    <w:rsid w:val="005C4B0F"/>
    <w:rsid w:val="00641045"/>
    <w:rsid w:val="006E78F5"/>
    <w:rsid w:val="00755723"/>
    <w:rsid w:val="008A01B4"/>
    <w:rsid w:val="008C25C3"/>
    <w:rsid w:val="00AA167E"/>
    <w:rsid w:val="00BB13C4"/>
    <w:rsid w:val="00BC375D"/>
    <w:rsid w:val="00C822EC"/>
    <w:rsid w:val="00CE4CB8"/>
    <w:rsid w:val="00DC4947"/>
    <w:rsid w:val="00F70F5B"/>
    <w:rsid w:val="00F810C3"/>
    <w:rsid w:val="00F94580"/>
    <w:rsid w:val="00FA0D2B"/>
    <w:rsid w:val="00FB2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8DF047-5FAE-4A68-B5F4-2EEDBD465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aliases w:val="Normal CEA"/>
    <w:qFormat/>
    <w:rsid w:val="00F634A4"/>
    <w:pPr>
      <w:spacing w:after="200" w:line="276" w:lineRule="auto"/>
      <w:jc w:val="both"/>
    </w:pPr>
    <w:rPr>
      <w:rFonts w:ascii="Tahoma" w:eastAsiaTheme="minorEastAsia" w:hAnsi="Tahoma"/>
      <w:color w:val="000000" w:themeColor="text1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58F2"/>
  </w:style>
  <w:style w:type="paragraph" w:styleId="Stopka">
    <w:name w:val="footer"/>
    <w:basedOn w:val="Normalny"/>
    <w:link w:val="Stopka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58F2"/>
  </w:style>
  <w:style w:type="table" w:styleId="Tabela-Siatka">
    <w:name w:val="Table Grid"/>
    <w:basedOn w:val="Standardowy"/>
    <w:uiPriority w:val="39"/>
    <w:rsid w:val="00F6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F6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0126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01265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A61FC"/>
    <w:pPr>
      <w:ind w:left="720"/>
      <w:contextualSpacing/>
    </w:pPr>
  </w:style>
  <w:style w:type="paragraph" w:styleId="Bezodstpw">
    <w:name w:val="No Spacing"/>
    <w:uiPriority w:val="1"/>
    <w:qFormat/>
    <w:rsid w:val="002A61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9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aktury@cea.ar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1295</Words>
  <Characters>7774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Emilia Fabisiak</cp:lastModifiedBy>
  <cp:revision>26</cp:revision>
  <cp:lastPrinted>2025-03-06T10:45:00Z</cp:lastPrinted>
  <dcterms:created xsi:type="dcterms:W3CDTF">2025-03-06T09:27:00Z</dcterms:created>
  <dcterms:modified xsi:type="dcterms:W3CDTF">2025-09-26T06:57:00Z</dcterms:modified>
</cp:coreProperties>
</file>