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589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64D8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05959" w:rsidRPr="00705959" w:rsidRDefault="00705959" w:rsidP="0070595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5959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DOOŚ-WDŚZIL.420.18.2020.MKW.53</w:t>
      </w:r>
    </w:p>
    <w:p w:rsidR="00520EBD" w:rsidRDefault="00705959" w:rsidP="0070595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05959">
        <w:rPr>
          <w:rFonts w:asciiTheme="minorHAnsi" w:hAnsiTheme="minorHAnsi" w:cstheme="minorHAnsi"/>
          <w:bCs/>
          <w:sz w:val="24"/>
          <w:szCs w:val="24"/>
          <w:lang w:eastAsia="pl-PL"/>
        </w:rPr>
        <w:t>(stary znak: DOOŚ-WDŚ/ZIL.420.38.2020.KMK)</w:t>
      </w:r>
    </w:p>
    <w:p w:rsidR="00B35A7F" w:rsidRDefault="00B35A7F" w:rsidP="0070595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64D86" w:rsidRPr="00D64D86" w:rsidRDefault="00D64D86" w:rsidP="00D64D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– Prawo o postępowaniu przed sądami administracyjnymi (Dz. U. z 2022 r. poz. 329), dalej </w:t>
      </w:r>
      <w:proofErr w:type="spellStart"/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wraz z odpowiedzią na skargę, na postanowienie Generalnego Dyrektora Ochrony Środowiska, dalej GDOŚ, z dnia 7 kwietnia 2022 r., znak: DOOŚ-WDŚZIL.420.18.2020.MKW.46, odmawiające wstrzymania natychmiastowego wykonania decyzji Regionalnego Dyrektora Ochrony Środowiska w Gdańsku z dnia 30 czerwca 2020 r., znak: RDOŚ-GdWOO.420.76.2018.MR.LK.JP.111, o środowiskowych uwarunkowaniach realizacji przedsięwzięcia pn. Prace na alternatywnym ciągu transportowym Bydgoszcz-Trójmiasto, etap I.</w:t>
      </w:r>
    </w:p>
    <w:p w:rsidR="006D1A22" w:rsidRDefault="00D64D86" w:rsidP="00D64D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 – zgodnie z art. 33 § 1a </w:t>
      </w:r>
      <w:proofErr w:type="spellStart"/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D64D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–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D64D86" w:rsidRDefault="00D64D86" w:rsidP="00D64D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D132F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64D86" w:rsidRPr="00D64D86" w:rsidRDefault="00D64D86" w:rsidP="00D64D86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D64D86">
        <w:rPr>
          <w:rFonts w:asciiTheme="minorHAnsi" w:hAnsiTheme="minorHAnsi" w:cstheme="minorHAnsi"/>
          <w:color w:val="000000"/>
        </w:rPr>
        <w:t xml:space="preserve">Art. 33 § 1a </w:t>
      </w:r>
      <w:proofErr w:type="spellStart"/>
      <w:r w:rsidRPr="00D64D86">
        <w:rPr>
          <w:rFonts w:asciiTheme="minorHAnsi" w:hAnsiTheme="minorHAnsi" w:cstheme="minorHAnsi"/>
          <w:color w:val="000000"/>
        </w:rPr>
        <w:t>Ppsa</w:t>
      </w:r>
      <w:proofErr w:type="spellEnd"/>
      <w:r w:rsidRPr="00D64D86">
        <w:rPr>
          <w:rFonts w:asciiTheme="minorHAnsi" w:hAnsiTheme="minorHAnsi" w:cstheme="minorHAnsi"/>
          <w:color w:val="000000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</w:t>
      </w:r>
      <w:r w:rsidRPr="00D64D86">
        <w:rPr>
          <w:rFonts w:asciiTheme="minorHAnsi" w:hAnsiTheme="minorHAnsi" w:cstheme="minorHAnsi"/>
          <w:color w:val="000000"/>
        </w:rPr>
        <w:lastRenderedPageBreak/>
        <w:t>prawnego, jest uczestnikiem tego postępowania na prawach strony, jeżeli przed rozpoczęciem rozprawy złoży wniosek o przystąpienie do postępowania.</w:t>
      </w:r>
    </w:p>
    <w:p w:rsidR="00D64D86" w:rsidRPr="00D64D86" w:rsidRDefault="00D64D86" w:rsidP="00D64D86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D64D86">
        <w:rPr>
          <w:rFonts w:asciiTheme="minorHAnsi" w:hAnsiTheme="minorHAnsi" w:cstheme="minorHAnsi"/>
          <w:color w:val="000000"/>
        </w:rPr>
        <w:t xml:space="preserve">Art. 54 § 4 </w:t>
      </w:r>
      <w:proofErr w:type="spellStart"/>
      <w:r w:rsidRPr="00D64D86">
        <w:rPr>
          <w:rFonts w:asciiTheme="minorHAnsi" w:hAnsiTheme="minorHAnsi" w:cstheme="minorHAnsi"/>
          <w:color w:val="000000"/>
        </w:rPr>
        <w:t>Ppsa</w:t>
      </w:r>
      <w:proofErr w:type="spellEnd"/>
      <w:r w:rsidRPr="00D64D86">
        <w:rPr>
          <w:rFonts w:asciiTheme="minorHAnsi" w:hAnsiTheme="minorHAnsi" w:cstheme="minorHAnsi"/>
          <w:color w:val="000000"/>
        </w:rPr>
        <w:t xml:space="preserve"> 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D64D86" w:rsidRPr="00D64D86" w:rsidRDefault="00D64D86" w:rsidP="00D64D86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D64D86">
        <w:rPr>
          <w:rFonts w:asciiTheme="minorHAnsi" w:hAnsiTheme="minorHAnsi" w:cstheme="minorHAnsi"/>
          <w:color w:val="000000"/>
        </w:rPr>
        <w:t xml:space="preserve">Art. 74 ust. 3 pkt 1 ustawy </w:t>
      </w:r>
      <w:proofErr w:type="spellStart"/>
      <w:r w:rsidRPr="00D64D86">
        <w:rPr>
          <w:rFonts w:asciiTheme="minorHAnsi" w:hAnsiTheme="minorHAnsi" w:cstheme="minorHAnsi"/>
          <w:color w:val="000000"/>
        </w:rPr>
        <w:t>ooś</w:t>
      </w:r>
      <w:proofErr w:type="spellEnd"/>
      <w:r w:rsidRPr="00D64D86">
        <w:rPr>
          <w:rFonts w:asciiTheme="minorHAnsi" w:hAnsiTheme="minorHAnsi" w:cstheme="minorHAnsi"/>
          <w:color w:val="000000"/>
        </w:rPr>
        <w:t xml:space="preserve"> Jeżeli liczba stron postępowania o wydanie decyzji o środowiskowych uwarunkowaniach przekracza 20, stosuje się przepis art. 49 Kodeksu postępowania administracyjnego.</w:t>
      </w:r>
    </w:p>
    <w:p w:rsidR="006414F6" w:rsidRPr="00B35A7F" w:rsidRDefault="00D64D86" w:rsidP="00D64D8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4D86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50" w:rsidRDefault="00985050">
      <w:pPr>
        <w:spacing w:after="0" w:line="240" w:lineRule="auto"/>
      </w:pPr>
      <w:r>
        <w:separator/>
      </w:r>
    </w:p>
  </w:endnote>
  <w:endnote w:type="continuationSeparator" w:id="0">
    <w:p w:rsidR="00985050" w:rsidRDefault="0098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20EB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8505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50" w:rsidRDefault="00985050">
      <w:pPr>
        <w:spacing w:after="0" w:line="240" w:lineRule="auto"/>
      </w:pPr>
      <w:r>
        <w:separator/>
      </w:r>
    </w:p>
  </w:footnote>
  <w:footnote w:type="continuationSeparator" w:id="0">
    <w:p w:rsidR="00985050" w:rsidRDefault="0098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98505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8505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8505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609DE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D670D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15DD7"/>
    <w:rsid w:val="00520EBD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A22"/>
    <w:rsid w:val="006D1F87"/>
    <w:rsid w:val="00705959"/>
    <w:rsid w:val="007122C2"/>
    <w:rsid w:val="00726E38"/>
    <w:rsid w:val="00732EDA"/>
    <w:rsid w:val="007704E4"/>
    <w:rsid w:val="007710E5"/>
    <w:rsid w:val="0077218E"/>
    <w:rsid w:val="007A076C"/>
    <w:rsid w:val="007D1BC7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5050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94AFE"/>
    <w:rsid w:val="00BE4A70"/>
    <w:rsid w:val="00BF2702"/>
    <w:rsid w:val="00C05388"/>
    <w:rsid w:val="00C14628"/>
    <w:rsid w:val="00C60237"/>
    <w:rsid w:val="00C777AE"/>
    <w:rsid w:val="00C8392E"/>
    <w:rsid w:val="00C93099"/>
    <w:rsid w:val="00C96040"/>
    <w:rsid w:val="00CA0722"/>
    <w:rsid w:val="00CA0A2B"/>
    <w:rsid w:val="00CA124C"/>
    <w:rsid w:val="00CB4E1B"/>
    <w:rsid w:val="00CB7F01"/>
    <w:rsid w:val="00CF3313"/>
    <w:rsid w:val="00D132F8"/>
    <w:rsid w:val="00D231CE"/>
    <w:rsid w:val="00D41228"/>
    <w:rsid w:val="00D60B77"/>
    <w:rsid w:val="00D64D86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8023B"/>
    <w:rsid w:val="00EA7965"/>
    <w:rsid w:val="00EC73F7"/>
    <w:rsid w:val="00ED34ED"/>
    <w:rsid w:val="00EE31DE"/>
    <w:rsid w:val="00EF3837"/>
    <w:rsid w:val="00F52D71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88BA-F94C-4288-B996-F73C58B3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4</cp:revision>
  <cp:lastPrinted>2023-06-05T13:14:00Z</cp:lastPrinted>
  <dcterms:created xsi:type="dcterms:W3CDTF">2023-07-11T11:01:00Z</dcterms:created>
  <dcterms:modified xsi:type="dcterms:W3CDTF">2023-07-11T11:04:00Z</dcterms:modified>
</cp:coreProperties>
</file>