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54FC4" w14:textId="77777777" w:rsidR="00CE00F7" w:rsidRDefault="00CE00F7" w:rsidP="00CE00F7">
      <w:pPr>
        <w:jc w:val="right"/>
        <w:rPr>
          <w:rFonts w:cs="Poppins Light"/>
        </w:rPr>
      </w:pPr>
      <w:r>
        <w:rPr>
          <w:rFonts w:cs="Poppins Light"/>
        </w:rPr>
        <w:t>Warszawa, 15 września 2026 roku</w:t>
      </w:r>
    </w:p>
    <w:p w14:paraId="3BF1C8AD" w14:textId="77777777" w:rsidR="00CE00F7" w:rsidRDefault="00CE00F7" w:rsidP="00CE00F7">
      <w:pPr>
        <w:pStyle w:val="Zaiks"/>
        <w:spacing w:after="0" w:line="240" w:lineRule="auto"/>
      </w:pPr>
    </w:p>
    <w:p w14:paraId="294E1867" w14:textId="77777777" w:rsidR="00655BB9" w:rsidRPr="00864786" w:rsidRDefault="00655BB9" w:rsidP="00CE00F7">
      <w:pPr>
        <w:pStyle w:val="Zaiks"/>
        <w:spacing w:after="0" w:line="240" w:lineRule="auto"/>
      </w:pPr>
    </w:p>
    <w:p w14:paraId="45AC70B6" w14:textId="77777777" w:rsidR="00CE00F7" w:rsidRDefault="00CE00F7" w:rsidP="00CE00F7">
      <w:pPr>
        <w:pStyle w:val="Zaiks"/>
        <w:spacing w:after="0" w:line="240" w:lineRule="auto"/>
        <w:jc w:val="center"/>
        <w:rPr>
          <w:b/>
          <w:bCs/>
        </w:rPr>
      </w:pPr>
      <w:r w:rsidRPr="00864786">
        <w:rPr>
          <w:b/>
          <w:bCs/>
        </w:rPr>
        <w:t xml:space="preserve">Uwagi Stowarzyszenia Autorów ZAiKS </w:t>
      </w:r>
    </w:p>
    <w:p w14:paraId="036CC41F" w14:textId="77777777" w:rsidR="00CE00F7" w:rsidRDefault="00CE00F7" w:rsidP="00CE00F7">
      <w:pPr>
        <w:pStyle w:val="Zaiks"/>
        <w:spacing w:after="0" w:line="240" w:lineRule="auto"/>
        <w:jc w:val="center"/>
        <w:rPr>
          <w:b/>
          <w:bCs/>
        </w:rPr>
      </w:pPr>
      <w:r w:rsidRPr="00864786">
        <w:rPr>
          <w:b/>
          <w:bCs/>
        </w:rPr>
        <w:t xml:space="preserve">do projektu rozporządzenia Ministra Cyfryzacji w sprawie wysokości opłaty </w:t>
      </w:r>
      <w:r>
        <w:rPr>
          <w:b/>
          <w:bCs/>
        </w:rPr>
        <w:br/>
      </w:r>
      <w:r w:rsidRPr="00864786">
        <w:rPr>
          <w:b/>
          <w:bCs/>
        </w:rPr>
        <w:t xml:space="preserve">za udział w piaskownicy regulacyjnej oraz sposobu jej wnoszenia </w:t>
      </w:r>
    </w:p>
    <w:p w14:paraId="7EAC901B" w14:textId="77777777" w:rsidR="00CE00F7" w:rsidRDefault="00CE00F7" w:rsidP="00CE00F7">
      <w:pPr>
        <w:pStyle w:val="Zaiks"/>
        <w:spacing w:after="0" w:line="240" w:lineRule="auto"/>
        <w:jc w:val="center"/>
        <w:rPr>
          <w:b/>
          <w:bCs/>
        </w:rPr>
      </w:pPr>
      <w:r w:rsidRPr="00864786">
        <w:rPr>
          <w:b/>
          <w:bCs/>
        </w:rPr>
        <w:t>(WPL MC poz. 51)</w:t>
      </w:r>
    </w:p>
    <w:p w14:paraId="3D215A83" w14:textId="77777777" w:rsidR="00CE00F7" w:rsidRDefault="00CE00F7" w:rsidP="00CE00F7">
      <w:pPr>
        <w:pStyle w:val="Zaiks"/>
        <w:spacing w:after="0" w:line="240" w:lineRule="auto"/>
        <w:jc w:val="center"/>
        <w:rPr>
          <w:b/>
          <w:bCs/>
        </w:rPr>
      </w:pPr>
    </w:p>
    <w:p w14:paraId="439A336C" w14:textId="77777777" w:rsidR="00CE00F7" w:rsidRPr="00864786" w:rsidRDefault="00CE00F7" w:rsidP="00CE00F7">
      <w:pPr>
        <w:pStyle w:val="Zaiks"/>
        <w:spacing w:after="0" w:line="240" w:lineRule="auto"/>
        <w:jc w:val="center"/>
        <w:rPr>
          <w:b/>
          <w:bCs/>
        </w:rPr>
      </w:pPr>
    </w:p>
    <w:p w14:paraId="0DB39C4A" w14:textId="77777777" w:rsidR="00CE00F7" w:rsidRPr="00C16E3F" w:rsidRDefault="00CE00F7" w:rsidP="00CE00F7">
      <w:pPr>
        <w:jc w:val="both"/>
        <w:rPr>
          <w:rFonts w:cs="Poppins Light"/>
          <w:bCs/>
        </w:rPr>
      </w:pPr>
      <w:r w:rsidRPr="00C16E3F">
        <w:rPr>
          <w:rFonts w:cs="Poppins Light"/>
        </w:rPr>
        <w:t>Przedstawiony projekt rozporządzenia z dnia 2 września 2026 roku</w:t>
      </w:r>
      <w:r>
        <w:rPr>
          <w:rFonts w:cs="Poppins Light"/>
        </w:rPr>
        <w:t xml:space="preserve">, </w:t>
      </w:r>
      <w:r>
        <w:rPr>
          <w:rFonts w:cs="Poppins Light"/>
          <w:bCs/>
        </w:rPr>
        <w:t xml:space="preserve">wydany na </w:t>
      </w:r>
      <w:r w:rsidRPr="00411989">
        <w:rPr>
          <w:rFonts w:cs="Poppins Light"/>
          <w:bCs/>
        </w:rPr>
        <w:t>podstawie art. 93 ust. 4 ustawy z dnia 3 lipca 2026 r</w:t>
      </w:r>
      <w:r>
        <w:rPr>
          <w:rFonts w:cs="Poppins Light"/>
          <w:bCs/>
        </w:rPr>
        <w:t>oku</w:t>
      </w:r>
      <w:r w:rsidRPr="00411989">
        <w:rPr>
          <w:rFonts w:cs="Poppins Light"/>
          <w:bCs/>
        </w:rPr>
        <w:t xml:space="preserve"> o systemach sztucznej inteligencji (Dz. U. poz. 1003)</w:t>
      </w:r>
      <w:r>
        <w:rPr>
          <w:rFonts w:cs="Poppins Light"/>
          <w:bCs/>
        </w:rPr>
        <w:t>,</w:t>
      </w:r>
      <w:r w:rsidRPr="00411989">
        <w:rPr>
          <w:rFonts w:cs="Poppins Light"/>
          <w:bCs/>
        </w:rPr>
        <w:t xml:space="preserve"> </w:t>
      </w:r>
      <w:r w:rsidRPr="00C16E3F">
        <w:rPr>
          <w:rFonts w:cs="Poppins Light"/>
        </w:rPr>
        <w:t xml:space="preserve">określa wysokość opłat za uczestnictwo </w:t>
      </w:r>
      <w:r>
        <w:rPr>
          <w:rFonts w:cs="Poppins Light"/>
        </w:rPr>
        <w:br/>
      </w:r>
      <w:r w:rsidRPr="00C16E3F">
        <w:rPr>
          <w:rFonts w:cs="Poppins Light"/>
        </w:rPr>
        <w:t>w piaskownicy regulacyjnej należnych od j</w:t>
      </w:r>
      <w:r w:rsidRPr="00C16E3F">
        <w:rPr>
          <w:rFonts w:cs="Poppins Light"/>
          <w:bCs/>
        </w:rPr>
        <w:t xml:space="preserve">ednostek samorządu terytorialnego </w:t>
      </w:r>
      <w:r>
        <w:rPr>
          <w:rFonts w:cs="Poppins Light"/>
          <w:bCs/>
        </w:rPr>
        <w:br/>
      </w:r>
      <w:r w:rsidRPr="00C16E3F">
        <w:rPr>
          <w:rFonts w:cs="Poppins Light"/>
          <w:bCs/>
        </w:rPr>
        <w:t xml:space="preserve">(§ 2 ust.1 pkt 1) oraz od podmiotów innych niż </w:t>
      </w:r>
      <w:proofErr w:type="spellStart"/>
      <w:r w:rsidRPr="00C16E3F">
        <w:rPr>
          <w:rFonts w:cs="Poppins Light"/>
          <w:bCs/>
        </w:rPr>
        <w:t>mikroprzedsiębiorcy</w:t>
      </w:r>
      <w:proofErr w:type="spellEnd"/>
      <w:r w:rsidRPr="00C16E3F">
        <w:rPr>
          <w:rFonts w:cs="Poppins Light"/>
          <w:bCs/>
        </w:rPr>
        <w:t xml:space="preserve">, mali i średni przedsiębiorcy (§ 2 ust.1 pkt 2). </w:t>
      </w:r>
      <w:proofErr w:type="spellStart"/>
      <w:r w:rsidRPr="00C16E3F">
        <w:rPr>
          <w:rFonts w:cs="Poppins Light"/>
          <w:bCs/>
        </w:rPr>
        <w:t>Mikroprzedsiębiorcy</w:t>
      </w:r>
      <w:proofErr w:type="spellEnd"/>
      <w:r w:rsidRPr="00C16E3F">
        <w:rPr>
          <w:rFonts w:cs="Poppins Light"/>
          <w:bCs/>
        </w:rPr>
        <w:t>, mali i średni przedsiębiorcy zostali zwolnieni z opłat mocą art. 93 ust. 1 ustawy z dnia 3 lipca 2026 r</w:t>
      </w:r>
      <w:r>
        <w:rPr>
          <w:rFonts w:cs="Poppins Light"/>
          <w:bCs/>
        </w:rPr>
        <w:t>oku</w:t>
      </w:r>
      <w:r w:rsidRPr="00C16E3F">
        <w:rPr>
          <w:rFonts w:cs="Poppins Light"/>
          <w:bCs/>
        </w:rPr>
        <w:t xml:space="preserve"> </w:t>
      </w:r>
      <w:r>
        <w:rPr>
          <w:rFonts w:cs="Poppins Light"/>
          <w:bCs/>
        </w:rPr>
        <w:br/>
      </w:r>
      <w:r w:rsidRPr="00C16E3F">
        <w:rPr>
          <w:rFonts w:cs="Poppins Light"/>
          <w:bCs/>
        </w:rPr>
        <w:t>o systemach sztucznej inteligencji</w:t>
      </w:r>
      <w:r>
        <w:rPr>
          <w:rFonts w:cs="Poppins Light"/>
          <w:bCs/>
        </w:rPr>
        <w:t>.</w:t>
      </w:r>
    </w:p>
    <w:p w14:paraId="3E7F857F" w14:textId="77777777" w:rsidR="00CE00F7" w:rsidRDefault="00CE00F7" w:rsidP="00CE00F7">
      <w:pPr>
        <w:jc w:val="both"/>
        <w:rPr>
          <w:rFonts w:cs="Poppins Light"/>
        </w:rPr>
      </w:pPr>
      <w:r w:rsidRPr="00C16E3F">
        <w:rPr>
          <w:rFonts w:cs="Poppins Light"/>
        </w:rPr>
        <w:t>Katalog podmiotów wskazanych w projekcie rozporządzenia nie uwzględnia podmiotów</w:t>
      </w:r>
      <w:r>
        <w:rPr>
          <w:rFonts w:cs="Poppins Light"/>
        </w:rPr>
        <w:t xml:space="preserve"> innych niż jednostki samorządu terytorialnego oraz tych, które </w:t>
      </w:r>
      <w:r w:rsidRPr="00C16E3F">
        <w:rPr>
          <w:rFonts w:cs="Poppins Light"/>
        </w:rPr>
        <w:t>nie prowadzą działalności gospodarczej</w:t>
      </w:r>
      <w:r>
        <w:rPr>
          <w:rFonts w:cs="Poppins Light"/>
        </w:rPr>
        <w:t xml:space="preserve">. Projekt pomija między innymi stowarzyszenia nieposiadające </w:t>
      </w:r>
      <w:r w:rsidRPr="00C16E3F">
        <w:rPr>
          <w:rFonts w:cs="Poppins Light"/>
        </w:rPr>
        <w:t>statusu przedsiębiorcy</w:t>
      </w:r>
      <w:r>
        <w:rPr>
          <w:rFonts w:cs="Poppins Light"/>
        </w:rPr>
        <w:t xml:space="preserve">. </w:t>
      </w:r>
    </w:p>
    <w:p w14:paraId="3D311EF8" w14:textId="4B45AE72" w:rsidR="00CE00F7" w:rsidRDefault="00CE00F7" w:rsidP="00CE00F7">
      <w:pPr>
        <w:jc w:val="both"/>
        <w:rPr>
          <w:rFonts w:cs="Poppins Light"/>
          <w:bCs/>
        </w:rPr>
      </w:pPr>
      <w:r w:rsidRPr="00C16E3F">
        <w:rPr>
          <w:rFonts w:cs="Poppins Light"/>
        </w:rPr>
        <w:t xml:space="preserve">Możliwość </w:t>
      </w:r>
      <w:r>
        <w:rPr>
          <w:rFonts w:cs="Poppins Light"/>
        </w:rPr>
        <w:t xml:space="preserve">uczestnictwa </w:t>
      </w:r>
      <w:r w:rsidRPr="00C16E3F">
        <w:rPr>
          <w:rFonts w:cs="Poppins Light"/>
        </w:rPr>
        <w:t xml:space="preserve">w piaskownicy regulacyjnej </w:t>
      </w:r>
      <w:r>
        <w:rPr>
          <w:rFonts w:cs="Poppins Light"/>
        </w:rPr>
        <w:t xml:space="preserve">przez podmioty inne niż jednostki samorządu terytorialnego lub przedsiębiorcy </w:t>
      </w:r>
      <w:r w:rsidRPr="00C16E3F">
        <w:rPr>
          <w:rFonts w:cs="Poppins Light"/>
        </w:rPr>
        <w:t xml:space="preserve">nie powinna być wyłączana lub ograniczana. Jednocześnie stosowana wobec nich wysokość opłat za uczestnictwo </w:t>
      </w:r>
      <w:r>
        <w:rPr>
          <w:rFonts w:cs="Poppins Light"/>
        </w:rPr>
        <w:t>powinna brać pod uwagę specyfikę ich działalności (</w:t>
      </w:r>
      <w:r w:rsidR="00667FDE">
        <w:rPr>
          <w:rFonts w:cs="Poppins Light"/>
        </w:rPr>
        <w:t xml:space="preserve">w tym </w:t>
      </w:r>
      <w:r>
        <w:rPr>
          <w:rFonts w:cs="Poppins Light"/>
        </w:rPr>
        <w:t xml:space="preserve">brak nastawienia na zysk). Opłata pobierana od podmiotów, które nie prowadzą działalności gospodarczej </w:t>
      </w:r>
      <w:r w:rsidRPr="00C16E3F">
        <w:rPr>
          <w:rFonts w:cs="Poppins Light"/>
        </w:rPr>
        <w:t xml:space="preserve">nie powinna być równa stawce przewidzianej dla przedsiębiorców innych niż </w:t>
      </w:r>
      <w:proofErr w:type="spellStart"/>
      <w:r w:rsidRPr="00C16E3F">
        <w:rPr>
          <w:rFonts w:cs="Poppins Light"/>
          <w:bCs/>
        </w:rPr>
        <w:t>mikroprzedsiębiorcy</w:t>
      </w:r>
      <w:proofErr w:type="spellEnd"/>
      <w:r w:rsidRPr="00C16E3F">
        <w:rPr>
          <w:rFonts w:cs="Poppins Light"/>
          <w:bCs/>
        </w:rPr>
        <w:t>, mali i średni przedsiębiorcy.</w:t>
      </w:r>
    </w:p>
    <w:p w14:paraId="207DF506" w14:textId="77777777" w:rsidR="00CE00F7" w:rsidRDefault="00CE00F7" w:rsidP="00CE00F7">
      <w:pPr>
        <w:jc w:val="both"/>
        <w:rPr>
          <w:rFonts w:cs="Poppins Light"/>
          <w:bCs/>
        </w:rPr>
      </w:pPr>
    </w:p>
    <w:p w14:paraId="1B2DB45C" w14:textId="77777777" w:rsidR="00CE00F7" w:rsidRDefault="00CE00F7" w:rsidP="00CE00F7">
      <w:pPr>
        <w:jc w:val="both"/>
        <w:rPr>
          <w:rFonts w:cs="Poppins Light"/>
          <w:bCs/>
        </w:rPr>
      </w:pPr>
      <w:r>
        <w:rPr>
          <w:rFonts w:cs="Poppins Light"/>
          <w:bCs/>
        </w:rPr>
        <w:lastRenderedPageBreak/>
        <w:t xml:space="preserve">W związku z powyższym postulujemy wyszczególnienie w rozporządzeniu podmiotów, które nie prowadzą działalności gospodarczej i ustalenie dla nich opłaty niższej niż przewidziana w projektowanym </w:t>
      </w:r>
      <w:r w:rsidRPr="00C16E3F">
        <w:rPr>
          <w:rFonts w:cs="Poppins Light"/>
          <w:bCs/>
        </w:rPr>
        <w:t>§ 2 ust.</w:t>
      </w:r>
      <w:r>
        <w:rPr>
          <w:rFonts w:cs="Poppins Light"/>
          <w:bCs/>
        </w:rPr>
        <w:t xml:space="preserve"> </w:t>
      </w:r>
      <w:r w:rsidRPr="00C16E3F">
        <w:rPr>
          <w:rFonts w:cs="Poppins Light"/>
          <w:bCs/>
        </w:rPr>
        <w:t>1 pkt 2</w:t>
      </w:r>
      <w:r>
        <w:rPr>
          <w:rFonts w:cs="Poppins Light"/>
          <w:bCs/>
        </w:rPr>
        <w:t xml:space="preserve"> rozporządzenia. </w:t>
      </w:r>
      <w:r>
        <w:rPr>
          <w:rFonts w:cs="Poppins Light"/>
          <w:bCs/>
        </w:rPr>
        <w:br/>
        <w:t>Art. 93 ust. 3 ustawy</w:t>
      </w:r>
      <w:r w:rsidRPr="008746A7">
        <w:rPr>
          <w:rFonts w:cs="Poppins Light"/>
          <w:bCs/>
        </w:rPr>
        <w:t xml:space="preserve"> </w:t>
      </w:r>
      <w:r w:rsidRPr="00411989">
        <w:rPr>
          <w:rFonts w:cs="Poppins Light"/>
          <w:bCs/>
        </w:rPr>
        <w:t>z dnia 3 lipca 2026 r</w:t>
      </w:r>
      <w:r>
        <w:rPr>
          <w:rFonts w:cs="Poppins Light"/>
          <w:bCs/>
        </w:rPr>
        <w:t>oku</w:t>
      </w:r>
      <w:r w:rsidRPr="00411989">
        <w:rPr>
          <w:rFonts w:cs="Poppins Light"/>
          <w:bCs/>
        </w:rPr>
        <w:t xml:space="preserve"> o systemach sztucznej inteligencji</w:t>
      </w:r>
      <w:r>
        <w:rPr>
          <w:rFonts w:cs="Poppins Light"/>
          <w:bCs/>
        </w:rPr>
        <w:t xml:space="preserve"> ustanawia górną granicę opłaty dla podmiotów innych niż jednostki samorządu terytorialnego. Nie wyklucza przy tym, aby opłata przewidziana dla tych jednostek znalazła zastosowanie również w odniesieniu do innych podmiotów. </w:t>
      </w:r>
    </w:p>
    <w:p w14:paraId="436CE458" w14:textId="77777777" w:rsidR="00CE00F7" w:rsidRPr="00C16E3F" w:rsidRDefault="00CE00F7" w:rsidP="00CE00F7">
      <w:pPr>
        <w:jc w:val="both"/>
        <w:rPr>
          <w:rFonts w:cs="Poppins Light"/>
        </w:rPr>
      </w:pPr>
    </w:p>
    <w:p w14:paraId="4380E347" w14:textId="77777777" w:rsidR="00CE00F7" w:rsidRDefault="00CE00F7" w:rsidP="00CE00F7"/>
    <w:p w14:paraId="429BF66E" w14:textId="77777777" w:rsidR="00CE00F7" w:rsidRPr="000B5A02" w:rsidRDefault="00CE00F7" w:rsidP="00CE00F7"/>
    <w:p w14:paraId="41E16885" w14:textId="77777777" w:rsidR="00C84BA7" w:rsidRPr="000B5A02" w:rsidRDefault="00C84BA7" w:rsidP="000B5A02"/>
    <w:sectPr w:rsidR="00C84BA7" w:rsidRPr="000B5A02" w:rsidSect="008C5555">
      <w:headerReference w:type="default" r:id="rId8"/>
      <w:footerReference w:type="default" r:id="rId9"/>
      <w:pgSz w:w="11900" w:h="16840"/>
      <w:pgMar w:top="851" w:right="1134" w:bottom="85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48728" w14:textId="77777777" w:rsidR="0030637A" w:rsidRDefault="0030637A" w:rsidP="00D26CE3">
      <w:r>
        <w:separator/>
      </w:r>
    </w:p>
  </w:endnote>
  <w:endnote w:type="continuationSeparator" w:id="0">
    <w:p w14:paraId="13BDADB5" w14:textId="77777777" w:rsidR="0030637A" w:rsidRDefault="0030637A" w:rsidP="00D26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Poppins Light">
    <w:panose1 w:val="00000400000000000000"/>
    <w:charset w:val="EE"/>
    <w:family w:val="auto"/>
    <w:pitch w:val="variable"/>
    <w:sig w:usb0="00008007" w:usb1="00000000" w:usb2="00000000" w:usb3="00000000" w:csb0="00000093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6740E" w14:textId="434D653D" w:rsidR="00E153C8" w:rsidRDefault="00E153C8">
    <w:pPr>
      <w:pStyle w:val="Stopka"/>
    </w:pPr>
    <w:r>
      <w:rPr>
        <w:b/>
        <w:noProof/>
      </w:rPr>
      <w:drawing>
        <wp:anchor distT="0" distB="0" distL="0" distR="0" simplePos="0" relativeHeight="251661312" behindDoc="0" locked="0" layoutInCell="1" allowOverlap="1" wp14:anchorId="0B31A0EB" wp14:editId="0AC0D43D">
          <wp:simplePos x="0" y="0"/>
          <wp:positionH relativeFrom="column">
            <wp:align>center</wp:align>
          </wp:positionH>
          <wp:positionV relativeFrom="page">
            <wp:align>bottom</wp:align>
          </wp:positionV>
          <wp:extent cx="7563485" cy="1067435"/>
          <wp:effectExtent l="0" t="0" r="0" b="0"/>
          <wp:wrapSquare wrapText="bothSides"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590" cy="1067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DCDC3" w14:textId="77777777" w:rsidR="0030637A" w:rsidRDefault="0030637A" w:rsidP="00D26CE3">
      <w:r>
        <w:separator/>
      </w:r>
    </w:p>
  </w:footnote>
  <w:footnote w:type="continuationSeparator" w:id="0">
    <w:p w14:paraId="308261C2" w14:textId="77777777" w:rsidR="0030637A" w:rsidRDefault="0030637A" w:rsidP="00D26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E2776" w14:textId="532F4A0F" w:rsidR="00D26CE3" w:rsidRDefault="00D96F14" w:rsidP="00DF411F">
    <w:pPr>
      <w:pStyle w:val="Nagwek"/>
      <w:spacing w:after="115"/>
    </w:pPr>
    <w:r>
      <w:rPr>
        <w:b/>
        <w:noProof/>
      </w:rPr>
      <w:drawing>
        <wp:anchor distT="0" distB="360045" distL="114300" distR="114300" simplePos="0" relativeHeight="251660288" behindDoc="0" locked="0" layoutInCell="1" allowOverlap="1" wp14:anchorId="1023AC33" wp14:editId="2FBEAEA3">
          <wp:simplePos x="0" y="0"/>
          <wp:positionH relativeFrom="page">
            <wp:posOffset>8055</wp:posOffset>
          </wp:positionH>
          <wp:positionV relativeFrom="page">
            <wp:posOffset>0</wp:posOffset>
          </wp:positionV>
          <wp:extent cx="7560000" cy="1105200"/>
          <wp:effectExtent l="0" t="0" r="0" b="0"/>
          <wp:wrapSquare wrapText="bothSides"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10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038DB"/>
    <w:multiLevelType w:val="hybridMultilevel"/>
    <w:tmpl w:val="C1626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8544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FEF"/>
    <w:rsid w:val="00084D99"/>
    <w:rsid w:val="000B31A2"/>
    <w:rsid w:val="000B5A02"/>
    <w:rsid w:val="000D099E"/>
    <w:rsid w:val="000F6A25"/>
    <w:rsid w:val="00124B74"/>
    <w:rsid w:val="00131EB1"/>
    <w:rsid w:val="00152E38"/>
    <w:rsid w:val="0015554E"/>
    <w:rsid w:val="001E49E5"/>
    <w:rsid w:val="00226FFA"/>
    <w:rsid w:val="0028724F"/>
    <w:rsid w:val="00297B5B"/>
    <w:rsid w:val="002D3AA4"/>
    <w:rsid w:val="002D7A79"/>
    <w:rsid w:val="002E6518"/>
    <w:rsid w:val="0030637A"/>
    <w:rsid w:val="00325EBC"/>
    <w:rsid w:val="00345B54"/>
    <w:rsid w:val="003569CD"/>
    <w:rsid w:val="003C0ADB"/>
    <w:rsid w:val="003D25F1"/>
    <w:rsid w:val="00420FEF"/>
    <w:rsid w:val="004A0D2D"/>
    <w:rsid w:val="004D1C55"/>
    <w:rsid w:val="004E1647"/>
    <w:rsid w:val="0053692D"/>
    <w:rsid w:val="005643BD"/>
    <w:rsid w:val="005A74BE"/>
    <w:rsid w:val="005E31C1"/>
    <w:rsid w:val="005E5737"/>
    <w:rsid w:val="005F3868"/>
    <w:rsid w:val="00606751"/>
    <w:rsid w:val="00646D95"/>
    <w:rsid w:val="00655BB9"/>
    <w:rsid w:val="006628D3"/>
    <w:rsid w:val="006639BE"/>
    <w:rsid w:val="0066499D"/>
    <w:rsid w:val="00667FDE"/>
    <w:rsid w:val="00682280"/>
    <w:rsid w:val="006B6707"/>
    <w:rsid w:val="006E7787"/>
    <w:rsid w:val="00735435"/>
    <w:rsid w:val="00766974"/>
    <w:rsid w:val="007966CC"/>
    <w:rsid w:val="00834692"/>
    <w:rsid w:val="00890A3E"/>
    <w:rsid w:val="008B120F"/>
    <w:rsid w:val="008B4C6B"/>
    <w:rsid w:val="008C5555"/>
    <w:rsid w:val="008D4745"/>
    <w:rsid w:val="00915DCA"/>
    <w:rsid w:val="009377D0"/>
    <w:rsid w:val="009426E4"/>
    <w:rsid w:val="0096208A"/>
    <w:rsid w:val="009A6C41"/>
    <w:rsid w:val="009A7954"/>
    <w:rsid w:val="009E0B25"/>
    <w:rsid w:val="009E1476"/>
    <w:rsid w:val="00A0404A"/>
    <w:rsid w:val="00A04F41"/>
    <w:rsid w:val="00A2111D"/>
    <w:rsid w:val="00A4638E"/>
    <w:rsid w:val="00A53B10"/>
    <w:rsid w:val="00A75C90"/>
    <w:rsid w:val="00A85624"/>
    <w:rsid w:val="00AC2997"/>
    <w:rsid w:val="00AC6C33"/>
    <w:rsid w:val="00AF24D0"/>
    <w:rsid w:val="00B12A50"/>
    <w:rsid w:val="00B155FC"/>
    <w:rsid w:val="00B15FBB"/>
    <w:rsid w:val="00B441A9"/>
    <w:rsid w:val="00B764FA"/>
    <w:rsid w:val="00B76DBC"/>
    <w:rsid w:val="00BB0E33"/>
    <w:rsid w:val="00BB4B34"/>
    <w:rsid w:val="00BD6833"/>
    <w:rsid w:val="00C03E0D"/>
    <w:rsid w:val="00C12FD1"/>
    <w:rsid w:val="00C219BC"/>
    <w:rsid w:val="00C47D8A"/>
    <w:rsid w:val="00C83C82"/>
    <w:rsid w:val="00C83D39"/>
    <w:rsid w:val="00C84BA7"/>
    <w:rsid w:val="00CA4CF3"/>
    <w:rsid w:val="00CE00F7"/>
    <w:rsid w:val="00D04C64"/>
    <w:rsid w:val="00D22107"/>
    <w:rsid w:val="00D24E2E"/>
    <w:rsid w:val="00D26CE3"/>
    <w:rsid w:val="00D544AF"/>
    <w:rsid w:val="00D6222F"/>
    <w:rsid w:val="00D67D2C"/>
    <w:rsid w:val="00D74A8C"/>
    <w:rsid w:val="00D8391A"/>
    <w:rsid w:val="00D96F14"/>
    <w:rsid w:val="00DB63AA"/>
    <w:rsid w:val="00DD2B3A"/>
    <w:rsid w:val="00DD5F55"/>
    <w:rsid w:val="00DE4394"/>
    <w:rsid w:val="00DE79FF"/>
    <w:rsid w:val="00DF411F"/>
    <w:rsid w:val="00E01CFB"/>
    <w:rsid w:val="00E153C8"/>
    <w:rsid w:val="00E4297D"/>
    <w:rsid w:val="00E825AC"/>
    <w:rsid w:val="00E91830"/>
    <w:rsid w:val="00E94059"/>
    <w:rsid w:val="00EB39F0"/>
    <w:rsid w:val="00EC2F8F"/>
    <w:rsid w:val="00EC5DD4"/>
    <w:rsid w:val="00EF6E8A"/>
    <w:rsid w:val="00F65E2B"/>
    <w:rsid w:val="00F9598F"/>
    <w:rsid w:val="00FB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09D39F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theme="minorBidi"/>
        <w:sz w:val="24"/>
        <w:szCs w:val="24"/>
        <w:lang w:val="cs-CZ" w:eastAsia="pl-PL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next w:val="Zaiks"/>
    <w:rsid w:val="00DB63AA"/>
    <w:rPr>
      <w:rFonts w:ascii="Poppins Light" w:hAnsi="Poppins Ligh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0FE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26C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26CE3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26C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6CE3"/>
    <w:rPr>
      <w:lang w:val="pl-PL"/>
    </w:rPr>
  </w:style>
  <w:style w:type="character" w:customStyle="1" w:styleId="apple-converted-space">
    <w:name w:val="apple-converted-space"/>
    <w:basedOn w:val="Domylnaczcionkaakapitu"/>
    <w:rsid w:val="00B12A50"/>
  </w:style>
  <w:style w:type="paragraph" w:styleId="Bezodstpw">
    <w:name w:val="No Spacing"/>
    <w:uiPriority w:val="1"/>
    <w:qFormat/>
    <w:rsid w:val="00B12A50"/>
    <w:pPr>
      <w:spacing w:after="0" w:line="240" w:lineRule="auto"/>
    </w:pPr>
    <w:rPr>
      <w:lang w:val="pl-PL"/>
    </w:rPr>
  </w:style>
  <w:style w:type="paragraph" w:customStyle="1" w:styleId="Zaiks">
    <w:name w:val="Zaiks"/>
    <w:rsid w:val="008C5555"/>
    <w:pPr>
      <w:ind w:left="227" w:right="227"/>
    </w:pPr>
    <w:rPr>
      <w:rFonts w:ascii="Poppins Light" w:hAnsi="Poppins Light" w:cs="Poppins Light"/>
      <w:lang w:val="pl-PL"/>
    </w:rPr>
  </w:style>
  <w:style w:type="character" w:styleId="Pogrubienie">
    <w:name w:val="Strong"/>
    <w:basedOn w:val="Domylnaczcionkaakapitu"/>
    <w:uiPriority w:val="22"/>
    <w:qFormat/>
    <w:rsid w:val="00D67D2C"/>
    <w:rPr>
      <w:b/>
      <w:bCs/>
    </w:rPr>
  </w:style>
  <w:style w:type="paragraph" w:customStyle="1" w:styleId="pt-normalny-000003">
    <w:name w:val="pt-normalny-000003"/>
    <w:basedOn w:val="Normalny"/>
    <w:rsid w:val="00D67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pt-dokumnetpodstawowy">
    <w:name w:val="pt-dokumnetpodstawowy"/>
    <w:basedOn w:val="Domylnaczcionkaakapitu"/>
    <w:rsid w:val="00D67D2C"/>
  </w:style>
  <w:style w:type="character" w:customStyle="1" w:styleId="pt-dokumentsygnatura">
    <w:name w:val="pt-dokumentsygnatura"/>
    <w:basedOn w:val="Domylnaczcionkaakapitu"/>
    <w:rsid w:val="00D67D2C"/>
  </w:style>
  <w:style w:type="character" w:customStyle="1" w:styleId="pt-characterstyle1">
    <w:name w:val="pt-characterstyle1"/>
    <w:basedOn w:val="Domylnaczcionkaakapitu"/>
    <w:rsid w:val="00D67D2C"/>
  </w:style>
  <w:style w:type="character" w:customStyle="1" w:styleId="pt-characterstyle3">
    <w:name w:val="pt-characterstyle3"/>
    <w:basedOn w:val="Domylnaczcionkaakapitu"/>
    <w:rsid w:val="00D67D2C"/>
  </w:style>
  <w:style w:type="paragraph" w:customStyle="1" w:styleId="Default">
    <w:name w:val="Default"/>
    <w:rsid w:val="00D67D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lang w:val="pl-PL" w:eastAsia="en-GB"/>
    </w:rPr>
  </w:style>
  <w:style w:type="character" w:styleId="Hipercze">
    <w:name w:val="Hyperlink"/>
    <w:basedOn w:val="Domylnaczcionkaakapitu"/>
    <w:uiPriority w:val="99"/>
    <w:unhideWhenUsed/>
    <w:rsid w:val="008B120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rsid w:val="008B12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6C9B99-1F30-41DD-BC77-C80180404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2026-09-15T10:43:00Z</dcterms:created>
  <dcterms:modified xsi:type="dcterms:W3CDTF">2026-09-15T10:44:00Z</dcterms:modified>
</cp:coreProperties>
</file>