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AD32D" w14:textId="464933BA" w:rsidR="00C06AFD" w:rsidRPr="00F562A7" w:rsidRDefault="00131CC4" w:rsidP="00C06AFD">
      <w:pPr>
        <w:spacing w:line="240" w:lineRule="exact"/>
        <w:rPr>
          <w:rFonts w:ascii="Lato" w:hAnsi="Lato"/>
          <w:spacing w:val="4"/>
          <w:sz w:val="22"/>
          <w:szCs w:val="22"/>
        </w:rPr>
      </w:pPr>
      <w:r w:rsidRPr="00F562A7">
        <w:rPr>
          <w:rFonts w:ascii="Lato" w:hAnsi="Lato"/>
          <w:spacing w:val="4"/>
          <w:sz w:val="22"/>
          <w:szCs w:val="22"/>
        </w:rPr>
        <w:t xml:space="preserve">Znak </w:t>
      </w:r>
      <w:r w:rsidR="00F3411B">
        <w:rPr>
          <w:rFonts w:ascii="Lato" w:hAnsi="Lato"/>
          <w:spacing w:val="4"/>
          <w:sz w:val="22"/>
          <w:szCs w:val="22"/>
        </w:rPr>
        <w:t>sprawy</w:t>
      </w:r>
      <w:r w:rsidRPr="00F562A7">
        <w:rPr>
          <w:rFonts w:ascii="Lato" w:hAnsi="Lato"/>
          <w:spacing w:val="4"/>
          <w:sz w:val="22"/>
          <w:szCs w:val="22"/>
        </w:rPr>
        <w:t>:</w:t>
      </w:r>
      <w:r w:rsidR="00CF7D62">
        <w:rPr>
          <w:rFonts w:ascii="Lato" w:hAnsi="Lato"/>
          <w:spacing w:val="4"/>
          <w:sz w:val="22"/>
          <w:szCs w:val="22"/>
        </w:rPr>
        <w:t xml:space="preserve"> </w:t>
      </w:r>
      <w:r w:rsidR="00CF7D62" w:rsidRPr="00CF7D62">
        <w:rPr>
          <w:rFonts w:ascii="Lato" w:hAnsi="Lato"/>
          <w:spacing w:val="4"/>
          <w:sz w:val="22"/>
          <w:szCs w:val="22"/>
        </w:rPr>
        <w:t>DLI-I</w:t>
      </w:r>
      <w:r w:rsidR="00B10614">
        <w:rPr>
          <w:rFonts w:ascii="Lato" w:hAnsi="Lato"/>
          <w:spacing w:val="4"/>
          <w:sz w:val="22"/>
          <w:szCs w:val="22"/>
        </w:rPr>
        <w:t>II</w:t>
      </w:r>
      <w:r w:rsidR="00CF7D62" w:rsidRPr="00CF7D62">
        <w:rPr>
          <w:rFonts w:ascii="Lato" w:hAnsi="Lato"/>
          <w:spacing w:val="4"/>
          <w:sz w:val="22"/>
          <w:szCs w:val="22"/>
        </w:rPr>
        <w:t>.7620.</w:t>
      </w:r>
      <w:r w:rsidR="00B10614">
        <w:rPr>
          <w:rFonts w:ascii="Lato" w:hAnsi="Lato"/>
          <w:spacing w:val="4"/>
          <w:sz w:val="22"/>
          <w:szCs w:val="22"/>
        </w:rPr>
        <w:t>2</w:t>
      </w:r>
      <w:r w:rsidR="00CF7D62" w:rsidRPr="00CF7D62">
        <w:rPr>
          <w:rFonts w:ascii="Lato" w:hAnsi="Lato"/>
          <w:spacing w:val="4"/>
          <w:sz w:val="22"/>
          <w:szCs w:val="22"/>
        </w:rPr>
        <w:t>.2025.</w:t>
      </w:r>
      <w:r w:rsidR="00B10614">
        <w:rPr>
          <w:rFonts w:ascii="Lato" w:hAnsi="Lato"/>
          <w:spacing w:val="4"/>
          <w:sz w:val="22"/>
          <w:szCs w:val="22"/>
        </w:rPr>
        <w:t>KJ.13 (APR) (DLI-</w:t>
      </w:r>
      <w:r w:rsidR="00B26587">
        <w:rPr>
          <w:rFonts w:ascii="Lato" w:hAnsi="Lato"/>
          <w:spacing w:val="4"/>
          <w:sz w:val="22"/>
          <w:szCs w:val="22"/>
        </w:rPr>
        <w:t>I</w:t>
      </w:r>
      <w:r w:rsidR="00B10614">
        <w:rPr>
          <w:rFonts w:ascii="Lato" w:hAnsi="Lato"/>
          <w:spacing w:val="4"/>
          <w:sz w:val="22"/>
          <w:szCs w:val="22"/>
        </w:rPr>
        <w:t>)</w:t>
      </w:r>
    </w:p>
    <w:p w14:paraId="5B1EF9F7" w14:textId="56DC8674" w:rsidR="00D74186" w:rsidRPr="007A16DE" w:rsidRDefault="00131CC4" w:rsidP="007A16DE">
      <w:pPr>
        <w:spacing w:line="240" w:lineRule="exact"/>
        <w:rPr>
          <w:rFonts w:ascii="Lato" w:hAnsi="Lato"/>
          <w:spacing w:val="4"/>
          <w:sz w:val="22"/>
          <w:szCs w:val="22"/>
        </w:rPr>
      </w:pPr>
      <w:r w:rsidRPr="00F562A7">
        <w:rPr>
          <w:rFonts w:ascii="Lato" w:hAnsi="Lato"/>
          <w:spacing w:val="4"/>
          <w:sz w:val="22"/>
          <w:szCs w:val="22"/>
        </w:rPr>
        <w:t>Warszawa,</w:t>
      </w:r>
      <w:r w:rsidR="00030109">
        <w:rPr>
          <w:rFonts w:ascii="Lato" w:hAnsi="Lato"/>
          <w:spacing w:val="4"/>
          <w:sz w:val="22"/>
          <w:szCs w:val="22"/>
        </w:rPr>
        <w:t xml:space="preserve"> </w:t>
      </w:r>
      <w:r w:rsidR="00B9142D">
        <w:rPr>
          <w:rFonts w:ascii="Lato" w:hAnsi="Lato"/>
          <w:spacing w:val="4"/>
          <w:sz w:val="22"/>
          <w:szCs w:val="22"/>
        </w:rPr>
        <w:t>20</w:t>
      </w:r>
      <w:r w:rsidR="00097727">
        <w:rPr>
          <w:rFonts w:ascii="Lato" w:hAnsi="Lato"/>
          <w:spacing w:val="4"/>
          <w:sz w:val="22"/>
          <w:szCs w:val="22"/>
        </w:rPr>
        <w:t xml:space="preserve"> </w:t>
      </w:r>
      <w:r w:rsidR="00B26587">
        <w:rPr>
          <w:rFonts w:ascii="Lato" w:hAnsi="Lato"/>
          <w:spacing w:val="4"/>
          <w:sz w:val="22"/>
          <w:szCs w:val="22"/>
        </w:rPr>
        <w:t>sierpnia</w:t>
      </w:r>
      <w:r w:rsidR="00CF7D62">
        <w:rPr>
          <w:rFonts w:ascii="Lato" w:hAnsi="Lato"/>
          <w:spacing w:val="4"/>
          <w:sz w:val="22"/>
          <w:szCs w:val="22"/>
        </w:rPr>
        <w:t xml:space="preserve"> </w:t>
      </w:r>
      <w:r w:rsidR="009D29BA" w:rsidRPr="00F562A7">
        <w:rPr>
          <w:rFonts w:ascii="Lato" w:hAnsi="Lato"/>
          <w:spacing w:val="4"/>
          <w:sz w:val="22"/>
          <w:szCs w:val="22"/>
        </w:rPr>
        <w:t>202</w:t>
      </w:r>
      <w:r w:rsidR="009959EA" w:rsidRPr="00F562A7">
        <w:rPr>
          <w:rFonts w:ascii="Lato" w:hAnsi="Lato"/>
          <w:spacing w:val="4"/>
          <w:sz w:val="22"/>
          <w:szCs w:val="22"/>
        </w:rPr>
        <w:t>6</w:t>
      </w:r>
      <w:r w:rsidR="009D29BA" w:rsidRPr="00F562A7">
        <w:rPr>
          <w:rFonts w:ascii="Lato" w:hAnsi="Lato"/>
          <w:spacing w:val="4"/>
          <w:sz w:val="22"/>
          <w:szCs w:val="22"/>
        </w:rPr>
        <w:t xml:space="preserve"> r.</w:t>
      </w:r>
    </w:p>
    <w:p w14:paraId="260C01D7" w14:textId="77777777" w:rsidR="009932A0" w:rsidRDefault="009932A0" w:rsidP="00476714">
      <w:pPr>
        <w:spacing w:before="120" w:after="240" w:line="240" w:lineRule="exact"/>
        <w:outlineLvl w:val="0"/>
        <w:rPr>
          <w:rFonts w:ascii="Lato" w:hAnsi="Lato" w:cs="Arial"/>
          <w:b/>
          <w:bCs/>
          <w:spacing w:val="4"/>
          <w:sz w:val="22"/>
          <w:szCs w:val="22"/>
        </w:rPr>
      </w:pPr>
    </w:p>
    <w:p w14:paraId="37DD7553" w14:textId="77777777" w:rsidR="00A4467F" w:rsidRPr="00F562A7" w:rsidRDefault="00A4467F" w:rsidP="00476714">
      <w:pPr>
        <w:spacing w:before="120" w:after="240" w:line="240" w:lineRule="exact"/>
        <w:outlineLvl w:val="0"/>
        <w:rPr>
          <w:rFonts w:ascii="Lato" w:hAnsi="Lato" w:cs="Arial"/>
          <w:b/>
          <w:bCs/>
          <w:spacing w:val="4"/>
          <w:sz w:val="22"/>
          <w:szCs w:val="22"/>
        </w:rPr>
      </w:pPr>
    </w:p>
    <w:p w14:paraId="3D80B824" w14:textId="0DA4A2B1" w:rsidR="00B20615" w:rsidRPr="00CC7520" w:rsidRDefault="00131CC4" w:rsidP="00B20615">
      <w:pPr>
        <w:spacing w:before="120" w:after="240" w:line="240" w:lineRule="exact"/>
        <w:jc w:val="center"/>
        <w:outlineLvl w:val="0"/>
        <w:rPr>
          <w:rFonts w:ascii="Lato" w:hAnsi="Lato" w:cs="Arial"/>
          <w:b/>
          <w:bCs/>
          <w:spacing w:val="4"/>
          <w:sz w:val="22"/>
          <w:szCs w:val="22"/>
        </w:rPr>
      </w:pPr>
      <w:r w:rsidRPr="00CC7520">
        <w:rPr>
          <w:rFonts w:ascii="Lato" w:hAnsi="Lato" w:cs="Arial"/>
          <w:b/>
          <w:bCs/>
          <w:spacing w:val="4"/>
          <w:sz w:val="22"/>
          <w:szCs w:val="22"/>
        </w:rPr>
        <w:t>DECYZJA</w:t>
      </w:r>
    </w:p>
    <w:p w14:paraId="00995E1B" w14:textId="24EA2A7B" w:rsidR="00B10614" w:rsidRPr="00097019" w:rsidRDefault="00B10614" w:rsidP="00B10614">
      <w:pPr>
        <w:spacing w:after="240" w:line="240" w:lineRule="exact"/>
        <w:jc w:val="both"/>
        <w:outlineLvl w:val="0"/>
        <w:rPr>
          <w:rFonts w:ascii="Lato" w:hAnsi="Lato" w:cs="Arial"/>
          <w:spacing w:val="4"/>
          <w:sz w:val="22"/>
          <w:szCs w:val="22"/>
        </w:rPr>
      </w:pPr>
      <w:bookmarkStart w:id="0" w:name="_Hlk187401417"/>
      <w:r w:rsidRPr="00097019">
        <w:rPr>
          <w:rFonts w:ascii="Lato" w:hAnsi="Lato" w:cs="Arial"/>
          <w:spacing w:val="4"/>
          <w:sz w:val="22"/>
          <w:szCs w:val="22"/>
        </w:rPr>
        <w:t>Na podstawie art. 138 § 1 pkt 1 ustawy z dnia 14 czerwca 1960 r. Kodeks postępowania administracyjnego (</w:t>
      </w:r>
      <w:proofErr w:type="spellStart"/>
      <w:r w:rsidRPr="00097019">
        <w:rPr>
          <w:rFonts w:ascii="Lato" w:hAnsi="Lato" w:cs="Arial"/>
          <w:spacing w:val="4"/>
          <w:sz w:val="22"/>
          <w:szCs w:val="22"/>
        </w:rPr>
        <w:t>t.j</w:t>
      </w:r>
      <w:proofErr w:type="spellEnd"/>
      <w:r w:rsidRPr="00097019">
        <w:rPr>
          <w:rFonts w:ascii="Lato" w:hAnsi="Lato" w:cs="Arial"/>
          <w:spacing w:val="4"/>
          <w:sz w:val="22"/>
          <w:szCs w:val="22"/>
        </w:rPr>
        <w:t>. Dz.U. z 2025 r. poz. 1691), zwanej dalej „kpa”, oraz art. 5</w:t>
      </w:r>
      <w:r w:rsidR="00DC655B">
        <w:rPr>
          <w:rFonts w:ascii="Lato" w:hAnsi="Lato" w:cs="Arial"/>
          <w:spacing w:val="4"/>
          <w:sz w:val="22"/>
          <w:szCs w:val="22"/>
        </w:rPr>
        <w:br/>
      </w:r>
      <w:r w:rsidRPr="00097019">
        <w:rPr>
          <w:rFonts w:ascii="Lato" w:hAnsi="Lato" w:cs="Arial"/>
          <w:spacing w:val="4"/>
          <w:sz w:val="22"/>
          <w:szCs w:val="22"/>
        </w:rPr>
        <w:t xml:space="preserve">ust. 3 w zw. z art. 39 ust. 1 </w:t>
      </w:r>
      <w:bookmarkStart w:id="1" w:name="_Hlk144907730"/>
      <w:r w:rsidRPr="00097019">
        <w:rPr>
          <w:rFonts w:ascii="Lato" w:hAnsi="Lato" w:cs="Arial"/>
          <w:spacing w:val="4"/>
          <w:sz w:val="22"/>
          <w:szCs w:val="22"/>
        </w:rPr>
        <w:t>ustawy z dnia 24 kwietnia 2009 r. o inwestycjach</w:t>
      </w:r>
      <w:r w:rsidR="00DC655B">
        <w:rPr>
          <w:rFonts w:ascii="Lato" w:hAnsi="Lato" w:cs="Arial"/>
          <w:spacing w:val="4"/>
          <w:sz w:val="22"/>
          <w:szCs w:val="22"/>
        </w:rPr>
        <w:br/>
      </w:r>
      <w:r w:rsidRPr="00097019">
        <w:rPr>
          <w:rFonts w:ascii="Lato" w:hAnsi="Lato" w:cs="Arial"/>
          <w:spacing w:val="4"/>
          <w:sz w:val="22"/>
          <w:szCs w:val="22"/>
        </w:rPr>
        <w:t>w zakresie terminalu regazyfikacyjnego skroplonego gazu ziemnego w Świnoujściu</w:t>
      </w:r>
      <w:bookmarkEnd w:id="1"/>
      <w:r w:rsidR="00DC655B">
        <w:rPr>
          <w:rFonts w:ascii="Lato" w:hAnsi="Lato" w:cs="Arial"/>
          <w:spacing w:val="4"/>
          <w:sz w:val="22"/>
          <w:szCs w:val="22"/>
        </w:rPr>
        <w:br/>
      </w:r>
      <w:r w:rsidRPr="00097019">
        <w:rPr>
          <w:rFonts w:ascii="Lato" w:hAnsi="Lato" w:cs="Arial"/>
          <w:spacing w:val="4"/>
          <w:sz w:val="22"/>
          <w:szCs w:val="22"/>
        </w:rPr>
        <w:t>(</w:t>
      </w:r>
      <w:proofErr w:type="spellStart"/>
      <w:r w:rsidRPr="00097019">
        <w:rPr>
          <w:rFonts w:ascii="Lato" w:hAnsi="Lato" w:cs="Arial"/>
          <w:spacing w:val="4"/>
          <w:sz w:val="22"/>
          <w:szCs w:val="22"/>
        </w:rPr>
        <w:t>t.j</w:t>
      </w:r>
      <w:proofErr w:type="spellEnd"/>
      <w:r w:rsidRPr="00097019">
        <w:rPr>
          <w:rFonts w:ascii="Lato" w:hAnsi="Lato" w:cs="Arial"/>
          <w:spacing w:val="4"/>
          <w:sz w:val="22"/>
          <w:szCs w:val="22"/>
        </w:rPr>
        <w:t>. Dz.U.</w:t>
      </w:r>
      <w:r w:rsidR="008813BB">
        <w:rPr>
          <w:rFonts w:ascii="Lato" w:hAnsi="Lato" w:cs="Arial"/>
          <w:spacing w:val="4"/>
          <w:sz w:val="22"/>
          <w:szCs w:val="22"/>
        </w:rPr>
        <w:t xml:space="preserve"> </w:t>
      </w:r>
      <w:r w:rsidRPr="00097019">
        <w:rPr>
          <w:rFonts w:ascii="Lato" w:hAnsi="Lato" w:cs="Arial"/>
          <w:spacing w:val="4"/>
          <w:sz w:val="22"/>
          <w:szCs w:val="22"/>
        </w:rPr>
        <w:t>z 202</w:t>
      </w:r>
      <w:r w:rsidR="00B26587" w:rsidRPr="00097019">
        <w:rPr>
          <w:rFonts w:ascii="Lato" w:hAnsi="Lato" w:cs="Arial"/>
          <w:spacing w:val="4"/>
          <w:sz w:val="22"/>
          <w:szCs w:val="22"/>
        </w:rPr>
        <w:t>5</w:t>
      </w:r>
      <w:r w:rsidRPr="00097019">
        <w:rPr>
          <w:rFonts w:ascii="Lato" w:hAnsi="Lato" w:cs="Arial"/>
          <w:spacing w:val="4"/>
          <w:sz w:val="22"/>
          <w:szCs w:val="22"/>
        </w:rPr>
        <w:t xml:space="preserve"> r. poz. 12</w:t>
      </w:r>
      <w:r w:rsidR="00B26587" w:rsidRPr="00097019">
        <w:rPr>
          <w:rFonts w:ascii="Lato" w:hAnsi="Lato" w:cs="Arial"/>
          <w:spacing w:val="4"/>
          <w:sz w:val="22"/>
          <w:szCs w:val="22"/>
        </w:rPr>
        <w:t>22</w:t>
      </w:r>
      <w:r w:rsidRPr="00097019">
        <w:rPr>
          <w:rFonts w:ascii="Lato" w:hAnsi="Lato" w:cs="Arial"/>
          <w:spacing w:val="4"/>
          <w:sz w:val="22"/>
          <w:szCs w:val="22"/>
        </w:rPr>
        <w:t xml:space="preserve">), zwanej dalej „specustawą gazową”, po rozpatrzeniu odwołania Państwowego Gospodarstwa Leśnego Lasy Państwowe </w:t>
      </w:r>
      <w:r w:rsidR="00A70546">
        <w:rPr>
          <w:rFonts w:ascii="Lato" w:hAnsi="Lato" w:cs="Arial"/>
          <w:spacing w:val="4"/>
          <w:sz w:val="22"/>
          <w:szCs w:val="22"/>
        </w:rPr>
        <w:t>–</w:t>
      </w:r>
      <w:r w:rsidRPr="00097019">
        <w:rPr>
          <w:rFonts w:ascii="Lato" w:hAnsi="Lato" w:cs="Arial"/>
          <w:spacing w:val="4"/>
          <w:sz w:val="22"/>
          <w:szCs w:val="22"/>
        </w:rPr>
        <w:t xml:space="preserve"> N</w:t>
      </w:r>
      <w:r w:rsidR="00A70546">
        <w:rPr>
          <w:rFonts w:ascii="Lato" w:hAnsi="Lato" w:cs="Arial"/>
          <w:spacing w:val="4"/>
          <w:sz w:val="22"/>
          <w:szCs w:val="22"/>
        </w:rPr>
        <w:t xml:space="preserve">adleśnictwa </w:t>
      </w:r>
      <w:r w:rsidR="00B26587" w:rsidRPr="00097019">
        <w:rPr>
          <w:rFonts w:ascii="Lato" w:hAnsi="Lato" w:cs="Arial"/>
          <w:spacing w:val="4"/>
          <w:sz w:val="22"/>
          <w:szCs w:val="22"/>
        </w:rPr>
        <w:t>L</w:t>
      </w:r>
      <w:r w:rsidR="00A70546">
        <w:rPr>
          <w:rFonts w:ascii="Lato" w:hAnsi="Lato" w:cs="Arial"/>
          <w:spacing w:val="4"/>
          <w:sz w:val="22"/>
          <w:szCs w:val="22"/>
        </w:rPr>
        <w:t>.</w:t>
      </w:r>
      <w:r w:rsidR="0056376A">
        <w:rPr>
          <w:rFonts w:ascii="Lato" w:hAnsi="Lato" w:cs="Arial"/>
          <w:spacing w:val="4"/>
          <w:sz w:val="22"/>
          <w:szCs w:val="22"/>
        </w:rPr>
        <w:t xml:space="preserve">, </w:t>
      </w:r>
      <w:r w:rsidRPr="00097019">
        <w:rPr>
          <w:rFonts w:ascii="Lato" w:hAnsi="Lato" w:cs="Arial"/>
          <w:spacing w:val="4"/>
          <w:sz w:val="22"/>
          <w:szCs w:val="22"/>
        </w:rPr>
        <w:t xml:space="preserve">od decyzji </w:t>
      </w:r>
      <w:r w:rsidR="002C0615" w:rsidRPr="00097019">
        <w:rPr>
          <w:rFonts w:ascii="Lato" w:hAnsi="Lato" w:cs="Arial"/>
          <w:bCs/>
          <w:spacing w:val="4"/>
          <w:sz w:val="22"/>
          <w:szCs w:val="22"/>
        </w:rPr>
        <w:t>Wojewody Dolnośląskiego Nr I-Pg-139/24 z dnia</w:t>
      </w:r>
      <w:r w:rsidR="00C530FB">
        <w:rPr>
          <w:rFonts w:ascii="Lato" w:hAnsi="Lato" w:cs="Arial"/>
          <w:bCs/>
          <w:spacing w:val="4"/>
          <w:sz w:val="22"/>
          <w:szCs w:val="22"/>
        </w:rPr>
        <w:t xml:space="preserve"> </w:t>
      </w:r>
      <w:r w:rsidR="002C0615" w:rsidRPr="00097019">
        <w:rPr>
          <w:rFonts w:ascii="Lato" w:hAnsi="Lato" w:cs="Arial"/>
          <w:bCs/>
          <w:spacing w:val="4"/>
          <w:sz w:val="22"/>
          <w:szCs w:val="22"/>
        </w:rPr>
        <w:t>17 grudnia 2024 r., znak: IF-PP.747.148.2024.BZK, o</w:t>
      </w:r>
      <w:r w:rsidR="008813BB">
        <w:rPr>
          <w:rFonts w:ascii="Lato" w:hAnsi="Lato" w:cs="Arial"/>
          <w:bCs/>
          <w:spacing w:val="4"/>
          <w:sz w:val="22"/>
          <w:szCs w:val="22"/>
        </w:rPr>
        <w:t xml:space="preserve"> </w:t>
      </w:r>
      <w:r w:rsidR="002C0615" w:rsidRPr="00097019">
        <w:rPr>
          <w:rFonts w:ascii="Lato" w:hAnsi="Lato" w:cs="Arial"/>
          <w:bCs/>
          <w:spacing w:val="4"/>
          <w:sz w:val="22"/>
          <w:szCs w:val="22"/>
        </w:rPr>
        <w:t>ustaleniu lokalizacji inwestycji towarzyszącej inwestycj</w:t>
      </w:r>
      <w:r w:rsidR="0056376A">
        <w:rPr>
          <w:rFonts w:ascii="Lato" w:hAnsi="Lato" w:cs="Arial"/>
          <w:bCs/>
          <w:spacing w:val="4"/>
          <w:sz w:val="22"/>
          <w:szCs w:val="22"/>
        </w:rPr>
        <w:t>i</w:t>
      </w:r>
      <w:r w:rsidR="002C0615" w:rsidRPr="00097019">
        <w:rPr>
          <w:rFonts w:ascii="Lato" w:hAnsi="Lato" w:cs="Arial"/>
          <w:bCs/>
          <w:spacing w:val="4"/>
          <w:sz w:val="22"/>
          <w:szCs w:val="22"/>
        </w:rPr>
        <w:t xml:space="preserve"> w zakresie terminalu regazyfikacyjnego skroplonego gazu</w:t>
      </w:r>
      <w:r w:rsidR="0056376A">
        <w:rPr>
          <w:rFonts w:ascii="Lato" w:hAnsi="Lato" w:cs="Arial"/>
          <w:bCs/>
          <w:spacing w:val="4"/>
          <w:sz w:val="22"/>
          <w:szCs w:val="22"/>
        </w:rPr>
        <w:t xml:space="preserve"> </w:t>
      </w:r>
      <w:r w:rsidR="002C0615" w:rsidRPr="00097019">
        <w:rPr>
          <w:rFonts w:ascii="Lato" w:hAnsi="Lato" w:cs="Arial"/>
          <w:bCs/>
          <w:spacing w:val="4"/>
          <w:sz w:val="22"/>
          <w:szCs w:val="22"/>
        </w:rPr>
        <w:t>ziemnego</w:t>
      </w:r>
      <w:r w:rsidR="008813BB">
        <w:rPr>
          <w:rFonts w:ascii="Lato" w:hAnsi="Lato" w:cs="Arial"/>
          <w:bCs/>
          <w:spacing w:val="4"/>
          <w:sz w:val="22"/>
          <w:szCs w:val="22"/>
        </w:rPr>
        <w:t xml:space="preserve"> </w:t>
      </w:r>
      <w:r w:rsidR="002C0615" w:rsidRPr="00097019">
        <w:rPr>
          <w:rFonts w:ascii="Lato" w:hAnsi="Lato" w:cs="Arial"/>
          <w:bCs/>
          <w:spacing w:val="4"/>
          <w:sz w:val="22"/>
          <w:szCs w:val="22"/>
        </w:rPr>
        <w:t>w Świnoujściu</w:t>
      </w:r>
      <w:r w:rsidR="008813BB">
        <w:rPr>
          <w:rFonts w:ascii="Lato" w:hAnsi="Lato" w:cs="Arial"/>
          <w:bCs/>
          <w:spacing w:val="4"/>
          <w:sz w:val="22"/>
          <w:szCs w:val="22"/>
        </w:rPr>
        <w:t xml:space="preserve"> </w:t>
      </w:r>
      <w:r w:rsidR="002C0615" w:rsidRPr="00097019">
        <w:rPr>
          <w:rFonts w:ascii="Lato" w:hAnsi="Lato" w:cs="Arial"/>
          <w:bCs/>
          <w:spacing w:val="4"/>
          <w:sz w:val="22"/>
          <w:szCs w:val="22"/>
        </w:rPr>
        <w:t xml:space="preserve">dla inwestycji pn.: „Budowa gazociągu DN300 MOP 8,4 </w:t>
      </w:r>
      <w:proofErr w:type="spellStart"/>
      <w:r w:rsidR="002C0615" w:rsidRPr="00097019">
        <w:rPr>
          <w:rFonts w:ascii="Lato" w:hAnsi="Lato" w:cs="Arial"/>
          <w:bCs/>
          <w:spacing w:val="4"/>
          <w:sz w:val="22"/>
          <w:szCs w:val="22"/>
        </w:rPr>
        <w:t>MPa</w:t>
      </w:r>
      <w:proofErr w:type="spellEnd"/>
      <w:r w:rsidR="002C0615" w:rsidRPr="00097019">
        <w:rPr>
          <w:rFonts w:ascii="Lato" w:hAnsi="Lato" w:cs="Arial"/>
          <w:bCs/>
          <w:spacing w:val="4"/>
          <w:sz w:val="22"/>
          <w:szCs w:val="22"/>
        </w:rPr>
        <w:t xml:space="preserve"> Kotowice – HM Legnica – odcinek północny (Kotowice-Krzeczyn)”, sprostowanej postanowieniem Wojewody Dolnośląskiego z dnia 2 stycznia 2025 r., znak:</w:t>
      </w:r>
      <w:r w:rsidR="00C530FB">
        <w:rPr>
          <w:rFonts w:ascii="Lato" w:hAnsi="Lato" w:cs="Arial"/>
          <w:bCs/>
          <w:spacing w:val="4"/>
          <w:sz w:val="22"/>
          <w:szCs w:val="22"/>
        </w:rPr>
        <w:t xml:space="preserve"> </w:t>
      </w:r>
      <w:r w:rsidR="002C0615" w:rsidRPr="00097019">
        <w:rPr>
          <w:rFonts w:ascii="Lato" w:hAnsi="Lato" w:cs="Arial"/>
          <w:bCs/>
          <w:spacing w:val="4"/>
          <w:sz w:val="22"/>
          <w:szCs w:val="22"/>
        </w:rPr>
        <w:t>IF-PP.747.148.2024.BZK</w:t>
      </w:r>
      <w:r w:rsidRPr="00097019">
        <w:rPr>
          <w:rFonts w:ascii="Lato" w:hAnsi="Lato" w:cs="Arial"/>
          <w:spacing w:val="4"/>
          <w:sz w:val="22"/>
          <w:szCs w:val="22"/>
        </w:rPr>
        <w:t>”,</w:t>
      </w:r>
    </w:p>
    <w:bookmarkEnd w:id="0"/>
    <w:p w14:paraId="759E63D5" w14:textId="5868E953" w:rsidR="00A4467F" w:rsidRPr="00B0329B" w:rsidRDefault="00B10614" w:rsidP="00A4467F">
      <w:pPr>
        <w:spacing w:after="600" w:line="240" w:lineRule="exact"/>
        <w:jc w:val="center"/>
        <w:outlineLvl w:val="0"/>
        <w:rPr>
          <w:rFonts w:ascii="Lato" w:hAnsi="Lato" w:cs="Arial"/>
          <w:b/>
          <w:bCs/>
          <w:spacing w:val="4"/>
          <w:sz w:val="22"/>
          <w:szCs w:val="22"/>
          <w:lang w:bidi="pl-PL"/>
        </w:rPr>
      </w:pPr>
      <w:r w:rsidRPr="00B0329B">
        <w:rPr>
          <w:rFonts w:ascii="Lato" w:hAnsi="Lato" w:cs="Arial"/>
          <w:b/>
          <w:bCs/>
          <w:spacing w:val="4"/>
          <w:sz w:val="22"/>
          <w:szCs w:val="22"/>
          <w:lang w:bidi="pl-PL"/>
        </w:rPr>
        <w:t>utrzymuję w mocy zaskarżoną decyzję.</w:t>
      </w:r>
    </w:p>
    <w:p w14:paraId="6A658EE4" w14:textId="77777777" w:rsidR="00A4467F" w:rsidRPr="007A16DE" w:rsidRDefault="00A4467F" w:rsidP="00A4467F">
      <w:pPr>
        <w:spacing w:line="240" w:lineRule="exact"/>
        <w:jc w:val="center"/>
        <w:outlineLvl w:val="0"/>
        <w:rPr>
          <w:rFonts w:ascii="Lato" w:hAnsi="Lato" w:cs="Arial"/>
          <w:b/>
          <w:bCs/>
          <w:spacing w:val="4"/>
          <w:lang w:bidi="pl-PL"/>
        </w:rPr>
      </w:pPr>
    </w:p>
    <w:p w14:paraId="2421CD8A" w14:textId="77777777" w:rsidR="00B20615" w:rsidRPr="00CC7520" w:rsidRDefault="00B20615" w:rsidP="00B20615">
      <w:pPr>
        <w:spacing w:before="120" w:after="240" w:line="240" w:lineRule="exact"/>
        <w:jc w:val="center"/>
        <w:outlineLvl w:val="0"/>
        <w:rPr>
          <w:rFonts w:ascii="Lato" w:eastAsiaTheme="minorHAnsi" w:hAnsi="Lato" w:cs="Arial"/>
          <w:b/>
          <w:bCs/>
          <w:spacing w:val="4"/>
          <w:sz w:val="22"/>
          <w:szCs w:val="22"/>
          <w:lang w:eastAsia="en-US"/>
        </w:rPr>
      </w:pPr>
      <w:r w:rsidRPr="00CC7520">
        <w:rPr>
          <w:rFonts w:ascii="Lato" w:eastAsiaTheme="minorHAnsi" w:hAnsi="Lato" w:cs="Arial"/>
          <w:b/>
          <w:bCs/>
          <w:spacing w:val="4"/>
          <w:sz w:val="22"/>
          <w:szCs w:val="22"/>
          <w:lang w:eastAsia="en-US"/>
        </w:rPr>
        <w:t>UZASADNIENIE</w:t>
      </w:r>
    </w:p>
    <w:p w14:paraId="713D8AC3" w14:textId="727F9571" w:rsidR="00AF51DA" w:rsidRPr="00B10614" w:rsidRDefault="00B20615" w:rsidP="0086234C">
      <w:pPr>
        <w:spacing w:before="120" w:after="240" w:line="240" w:lineRule="exact"/>
        <w:jc w:val="both"/>
        <w:rPr>
          <w:rFonts w:ascii="Lato" w:eastAsiaTheme="minorHAnsi" w:hAnsi="Lato" w:cs="Arial"/>
          <w:spacing w:val="4"/>
          <w:sz w:val="22"/>
          <w:szCs w:val="22"/>
          <w:highlight w:val="yellow"/>
          <w:lang w:eastAsia="en-US"/>
        </w:rPr>
      </w:pPr>
      <w:r w:rsidRPr="000B3BED">
        <w:rPr>
          <w:rFonts w:ascii="Lato" w:eastAsiaTheme="minorHAnsi" w:hAnsi="Lato" w:cs="Arial"/>
          <w:spacing w:val="4"/>
          <w:sz w:val="22"/>
          <w:szCs w:val="22"/>
          <w:lang w:eastAsia="en-US"/>
        </w:rPr>
        <w:t xml:space="preserve">Wnioskiem z dnia </w:t>
      </w:r>
      <w:r w:rsidR="000B3BED" w:rsidRPr="000B3BED">
        <w:rPr>
          <w:rFonts w:ascii="Lato" w:eastAsiaTheme="minorHAnsi" w:hAnsi="Lato" w:cs="Arial"/>
          <w:spacing w:val="4"/>
          <w:sz w:val="22"/>
          <w:szCs w:val="22"/>
          <w:lang w:eastAsia="en-US"/>
        </w:rPr>
        <w:t>19 listopada</w:t>
      </w:r>
      <w:r w:rsidR="00AF51DA" w:rsidRPr="000B3BED">
        <w:rPr>
          <w:rFonts w:ascii="Lato" w:eastAsiaTheme="minorHAnsi" w:hAnsi="Lato" w:cs="Arial"/>
          <w:spacing w:val="4"/>
          <w:sz w:val="22"/>
          <w:szCs w:val="22"/>
          <w:lang w:eastAsia="en-US"/>
        </w:rPr>
        <w:t xml:space="preserve"> </w:t>
      </w:r>
      <w:r w:rsidR="00EE0E3B" w:rsidRPr="000B3BED">
        <w:rPr>
          <w:rFonts w:ascii="Lato" w:eastAsiaTheme="minorHAnsi" w:hAnsi="Lato" w:cs="Arial"/>
          <w:spacing w:val="4"/>
          <w:sz w:val="22"/>
          <w:szCs w:val="22"/>
          <w:lang w:eastAsia="en-US"/>
        </w:rPr>
        <w:t>202</w:t>
      </w:r>
      <w:r w:rsidR="000B3BED" w:rsidRPr="000B3BED">
        <w:rPr>
          <w:rFonts w:ascii="Lato" w:eastAsiaTheme="minorHAnsi" w:hAnsi="Lato" w:cs="Arial"/>
          <w:spacing w:val="4"/>
          <w:sz w:val="22"/>
          <w:szCs w:val="22"/>
          <w:lang w:eastAsia="en-US"/>
        </w:rPr>
        <w:t>4</w:t>
      </w:r>
      <w:r w:rsidR="00EE0E3B" w:rsidRPr="000B3BED">
        <w:rPr>
          <w:rFonts w:ascii="Lato" w:eastAsiaTheme="minorHAnsi" w:hAnsi="Lato" w:cs="Arial"/>
          <w:spacing w:val="4"/>
          <w:sz w:val="22"/>
          <w:szCs w:val="22"/>
          <w:lang w:eastAsia="en-US"/>
        </w:rPr>
        <w:t xml:space="preserve"> r.,</w:t>
      </w:r>
      <w:r w:rsidR="00AF51DA" w:rsidRPr="000B3BED">
        <w:rPr>
          <w:rFonts w:ascii="Lato" w:eastAsiaTheme="minorHAnsi" w:hAnsi="Lato" w:cs="Arial"/>
          <w:spacing w:val="4"/>
          <w:sz w:val="22"/>
          <w:szCs w:val="22"/>
          <w:lang w:eastAsia="en-US"/>
        </w:rPr>
        <w:t xml:space="preserve"> </w:t>
      </w:r>
      <w:r w:rsidR="000B3BED" w:rsidRPr="00097019">
        <w:rPr>
          <w:rFonts w:ascii="Lato" w:hAnsi="Lato" w:cs="Arial"/>
          <w:bCs/>
          <w:spacing w:val="4"/>
          <w:sz w:val="22"/>
          <w:szCs w:val="18"/>
        </w:rPr>
        <w:t>Operator Gazociągów Przesyłowych GAZ-SYSTEM S.A.</w:t>
      </w:r>
      <w:r w:rsidR="000B3BED">
        <w:rPr>
          <w:rFonts w:ascii="Lato" w:hAnsi="Lato" w:cs="Arial"/>
          <w:bCs/>
          <w:spacing w:val="4"/>
          <w:sz w:val="22"/>
          <w:szCs w:val="18"/>
        </w:rPr>
        <w:t xml:space="preserve"> </w:t>
      </w:r>
      <w:r w:rsidR="00AF51DA" w:rsidRPr="000B3BED">
        <w:rPr>
          <w:rFonts w:ascii="Lato" w:eastAsiaTheme="minorHAnsi" w:hAnsi="Lato" w:cs="Arial"/>
          <w:spacing w:val="4"/>
          <w:sz w:val="22"/>
          <w:szCs w:val="22"/>
          <w:lang w:eastAsia="en-US"/>
        </w:rPr>
        <w:t>z siedzibą w</w:t>
      </w:r>
      <w:r w:rsidR="000B3BED" w:rsidRPr="000B3BED">
        <w:rPr>
          <w:rFonts w:ascii="Lato" w:eastAsiaTheme="minorHAnsi" w:hAnsi="Lato" w:cs="Arial"/>
          <w:spacing w:val="4"/>
          <w:sz w:val="22"/>
          <w:szCs w:val="22"/>
          <w:lang w:eastAsia="en-US"/>
        </w:rPr>
        <w:t xml:space="preserve"> Warszawie</w:t>
      </w:r>
      <w:r w:rsidR="00F45B1D" w:rsidRPr="000B3BED">
        <w:rPr>
          <w:rFonts w:ascii="Lato" w:eastAsiaTheme="minorHAnsi" w:hAnsi="Lato" w:cs="Arial"/>
          <w:spacing w:val="4"/>
          <w:sz w:val="22"/>
          <w:szCs w:val="22"/>
          <w:lang w:eastAsia="en-US"/>
        </w:rPr>
        <w:t>,</w:t>
      </w:r>
      <w:r w:rsidR="00EE0E3B" w:rsidRPr="000B3BED">
        <w:rPr>
          <w:rFonts w:ascii="Lato" w:eastAsiaTheme="minorHAnsi" w:hAnsi="Lato" w:cs="Arial"/>
          <w:spacing w:val="4"/>
          <w:sz w:val="22"/>
          <w:szCs w:val="22"/>
          <w:lang w:eastAsia="en-US"/>
        </w:rPr>
        <w:t xml:space="preserve"> </w:t>
      </w:r>
      <w:r w:rsidR="00733CCA" w:rsidRPr="000B3BED">
        <w:rPr>
          <w:rFonts w:ascii="Lato" w:eastAsiaTheme="minorHAnsi" w:hAnsi="Lato" w:cs="Arial"/>
          <w:spacing w:val="4"/>
          <w:sz w:val="22"/>
          <w:szCs w:val="22"/>
          <w:lang w:eastAsia="en-US"/>
        </w:rPr>
        <w:t>zwan</w:t>
      </w:r>
      <w:r w:rsidR="000B3BED" w:rsidRPr="000B3BED">
        <w:rPr>
          <w:rFonts w:ascii="Lato" w:eastAsiaTheme="minorHAnsi" w:hAnsi="Lato" w:cs="Arial"/>
          <w:spacing w:val="4"/>
          <w:sz w:val="22"/>
          <w:szCs w:val="22"/>
          <w:lang w:eastAsia="en-US"/>
        </w:rPr>
        <w:t>y</w:t>
      </w:r>
      <w:r w:rsidR="00733CCA" w:rsidRPr="000B3BED">
        <w:rPr>
          <w:rFonts w:ascii="Lato" w:eastAsiaTheme="minorHAnsi" w:hAnsi="Lato" w:cs="Arial"/>
          <w:spacing w:val="4"/>
          <w:sz w:val="22"/>
          <w:szCs w:val="22"/>
          <w:lang w:eastAsia="en-US"/>
        </w:rPr>
        <w:t xml:space="preserve"> dalej „inwestorem”, reprezentowan</w:t>
      </w:r>
      <w:r w:rsidR="000B3BED" w:rsidRPr="000B3BED">
        <w:rPr>
          <w:rFonts w:ascii="Lato" w:eastAsiaTheme="minorHAnsi" w:hAnsi="Lato" w:cs="Arial"/>
          <w:spacing w:val="4"/>
          <w:sz w:val="22"/>
          <w:szCs w:val="22"/>
          <w:lang w:eastAsia="en-US"/>
        </w:rPr>
        <w:t>y</w:t>
      </w:r>
      <w:r w:rsidR="00733CCA" w:rsidRPr="000B3BED">
        <w:rPr>
          <w:rFonts w:ascii="Lato" w:eastAsiaTheme="minorHAnsi" w:hAnsi="Lato" w:cs="Arial"/>
          <w:spacing w:val="4"/>
          <w:sz w:val="22"/>
          <w:szCs w:val="22"/>
          <w:lang w:eastAsia="en-US"/>
        </w:rPr>
        <w:t xml:space="preserve"> przez</w:t>
      </w:r>
      <w:r w:rsidR="004554D8" w:rsidRPr="000B3BED">
        <w:rPr>
          <w:rFonts w:ascii="Lato" w:eastAsiaTheme="minorHAnsi" w:hAnsi="Lato" w:cs="Arial"/>
          <w:spacing w:val="4"/>
          <w:sz w:val="22"/>
          <w:szCs w:val="22"/>
          <w:lang w:eastAsia="en-US"/>
        </w:rPr>
        <w:t xml:space="preserve"> </w:t>
      </w:r>
      <w:r w:rsidR="000F4721" w:rsidRPr="000B3BED">
        <w:rPr>
          <w:rFonts w:ascii="Lato" w:eastAsiaTheme="minorHAnsi" w:hAnsi="Lato" w:cs="Arial"/>
          <w:bCs/>
          <w:spacing w:val="4"/>
          <w:sz w:val="22"/>
          <w:szCs w:val="22"/>
          <w:lang w:eastAsia="en-US"/>
        </w:rPr>
        <w:t xml:space="preserve">ustanowionego w sprawie pełnomocnika, </w:t>
      </w:r>
      <w:r w:rsidRPr="000B3BED">
        <w:rPr>
          <w:rFonts w:ascii="Lato" w:eastAsiaTheme="minorHAnsi" w:hAnsi="Lato" w:cs="Arial"/>
          <w:spacing w:val="4"/>
          <w:sz w:val="22"/>
          <w:szCs w:val="22"/>
          <w:lang w:eastAsia="en-US"/>
        </w:rPr>
        <w:t>wystąpił</w:t>
      </w:r>
      <w:r w:rsidR="00C5748E" w:rsidRPr="000B3BED">
        <w:rPr>
          <w:rFonts w:ascii="Lato" w:eastAsiaTheme="minorHAnsi" w:hAnsi="Lato" w:cs="Arial"/>
          <w:spacing w:val="4"/>
          <w:sz w:val="22"/>
          <w:szCs w:val="22"/>
          <w:lang w:eastAsia="en-US"/>
        </w:rPr>
        <w:t xml:space="preserve"> </w:t>
      </w:r>
      <w:r w:rsidRPr="000B3BED">
        <w:rPr>
          <w:rFonts w:ascii="Lato" w:eastAsiaTheme="minorHAnsi" w:hAnsi="Lato" w:cs="Arial"/>
          <w:spacing w:val="4"/>
          <w:sz w:val="22"/>
          <w:szCs w:val="22"/>
          <w:lang w:eastAsia="en-US"/>
        </w:rPr>
        <w:t xml:space="preserve">do Wojewody </w:t>
      </w:r>
      <w:r w:rsidR="000B3BED" w:rsidRPr="000B3BED">
        <w:rPr>
          <w:rFonts w:ascii="Lato" w:hAnsi="Lato" w:cs="Arial"/>
          <w:bCs/>
          <w:spacing w:val="4"/>
          <w:sz w:val="22"/>
          <w:szCs w:val="22"/>
        </w:rPr>
        <w:t>Dolnośląskiego</w:t>
      </w:r>
      <w:r w:rsidR="00D625FC">
        <w:rPr>
          <w:rFonts w:ascii="Lato" w:eastAsiaTheme="minorHAnsi" w:hAnsi="Lato" w:cs="Arial"/>
          <w:spacing w:val="4"/>
          <w:sz w:val="22"/>
          <w:szCs w:val="22"/>
          <w:lang w:eastAsia="en-US"/>
        </w:rPr>
        <w:br/>
      </w:r>
      <w:r w:rsidRPr="000B3BED">
        <w:rPr>
          <w:rFonts w:ascii="Lato" w:eastAsiaTheme="minorHAnsi" w:hAnsi="Lato" w:cs="Arial"/>
          <w:spacing w:val="4"/>
          <w:sz w:val="22"/>
          <w:szCs w:val="22"/>
          <w:lang w:eastAsia="en-US"/>
        </w:rPr>
        <w:t xml:space="preserve">o wydanie decyzji o ustaleniu lokalizacji </w:t>
      </w:r>
      <w:r w:rsidR="003B52DC" w:rsidRPr="000B3BED">
        <w:rPr>
          <w:rFonts w:ascii="Lato" w:hAnsi="Lato" w:cs="Arial"/>
          <w:spacing w:val="4"/>
          <w:sz w:val="22"/>
          <w:szCs w:val="22"/>
        </w:rPr>
        <w:t>inwestycji towarzyszącej</w:t>
      </w:r>
      <w:r w:rsidR="003B52DC" w:rsidRPr="000B3BED">
        <w:rPr>
          <w:rFonts w:ascii="Lato" w:eastAsiaTheme="minorHAnsi" w:hAnsi="Lato" w:cs="Arial"/>
          <w:spacing w:val="4"/>
          <w:sz w:val="22"/>
          <w:szCs w:val="22"/>
          <w:lang w:eastAsia="en-US"/>
        </w:rPr>
        <w:t xml:space="preserve"> </w:t>
      </w:r>
      <w:r w:rsidRPr="000B3BED">
        <w:rPr>
          <w:rFonts w:ascii="Lato" w:eastAsiaTheme="minorHAnsi" w:hAnsi="Lato" w:cs="Arial"/>
          <w:spacing w:val="4"/>
          <w:sz w:val="22"/>
          <w:szCs w:val="22"/>
          <w:lang w:eastAsia="en-US"/>
        </w:rPr>
        <w:t>inwestycji w</w:t>
      </w:r>
      <w:r w:rsidR="008813BB">
        <w:rPr>
          <w:rFonts w:ascii="Lato" w:eastAsiaTheme="minorHAnsi" w:hAnsi="Lato" w:cs="Arial"/>
          <w:spacing w:val="4"/>
          <w:sz w:val="22"/>
          <w:szCs w:val="22"/>
          <w:lang w:eastAsia="en-US"/>
        </w:rPr>
        <w:t xml:space="preserve"> </w:t>
      </w:r>
      <w:r w:rsidRPr="000B3BED">
        <w:rPr>
          <w:rFonts w:ascii="Lato" w:eastAsiaTheme="minorHAnsi" w:hAnsi="Lato" w:cs="Arial"/>
          <w:spacing w:val="4"/>
          <w:sz w:val="22"/>
          <w:szCs w:val="22"/>
          <w:lang w:eastAsia="en-US"/>
        </w:rPr>
        <w:t xml:space="preserve">zakresie terminalu regazyfikacyjnego skroplonego gazu ziemnego w Świnoujściu dla </w:t>
      </w:r>
      <w:r w:rsidR="000B3BED" w:rsidRPr="000B3BED">
        <w:rPr>
          <w:rFonts w:ascii="Lato" w:hAnsi="Lato" w:cs="Arial"/>
          <w:bCs/>
          <w:spacing w:val="4"/>
          <w:sz w:val="22"/>
          <w:szCs w:val="22"/>
        </w:rPr>
        <w:t>inwestycji</w:t>
      </w:r>
      <w:r w:rsidR="000B3BED" w:rsidRPr="00097019">
        <w:rPr>
          <w:rFonts w:ascii="Lato" w:hAnsi="Lato" w:cs="Arial"/>
          <w:bCs/>
          <w:spacing w:val="4"/>
          <w:sz w:val="22"/>
          <w:szCs w:val="22"/>
        </w:rPr>
        <w:t xml:space="preserve"> pn.: „Budowa gazociągu DN300 MOP 8,4 </w:t>
      </w:r>
      <w:proofErr w:type="spellStart"/>
      <w:r w:rsidR="000B3BED" w:rsidRPr="00097019">
        <w:rPr>
          <w:rFonts w:ascii="Lato" w:hAnsi="Lato" w:cs="Arial"/>
          <w:bCs/>
          <w:spacing w:val="4"/>
          <w:sz w:val="22"/>
          <w:szCs w:val="22"/>
        </w:rPr>
        <w:t>MPa</w:t>
      </w:r>
      <w:proofErr w:type="spellEnd"/>
      <w:r w:rsidR="000B3BED" w:rsidRPr="00097019">
        <w:rPr>
          <w:rFonts w:ascii="Lato" w:hAnsi="Lato" w:cs="Arial"/>
          <w:bCs/>
          <w:spacing w:val="4"/>
          <w:sz w:val="22"/>
          <w:szCs w:val="22"/>
        </w:rPr>
        <w:t xml:space="preserve"> Kotowice – HM Legnica – odcinek północny (Kotowice-Krzeczy</w:t>
      </w:r>
      <w:r w:rsidR="000B3BED" w:rsidRPr="000B3BED">
        <w:rPr>
          <w:rFonts w:ascii="Lato" w:hAnsi="Lato" w:cs="Arial"/>
          <w:bCs/>
          <w:spacing w:val="4"/>
          <w:sz w:val="22"/>
          <w:szCs w:val="22"/>
        </w:rPr>
        <w:t>n)”</w:t>
      </w:r>
      <w:r w:rsidR="00AF51DA" w:rsidRPr="000B3BED">
        <w:rPr>
          <w:rFonts w:ascii="Lato" w:eastAsiaTheme="minorHAnsi" w:hAnsi="Lato" w:cs="Arial"/>
          <w:spacing w:val="4"/>
          <w:sz w:val="22"/>
          <w:szCs w:val="22"/>
          <w:lang w:eastAsia="en-US"/>
        </w:rPr>
        <w:t>.</w:t>
      </w:r>
    </w:p>
    <w:p w14:paraId="3098E3D4" w14:textId="460DCF55" w:rsidR="00B20615" w:rsidRPr="00D625FC" w:rsidRDefault="00B20615" w:rsidP="00B20615">
      <w:pPr>
        <w:spacing w:before="120" w:after="240" w:line="240" w:lineRule="exact"/>
        <w:jc w:val="both"/>
        <w:rPr>
          <w:rFonts w:ascii="Lato" w:eastAsiaTheme="minorHAnsi" w:hAnsi="Lato" w:cs="Arial"/>
          <w:spacing w:val="4"/>
          <w:sz w:val="22"/>
          <w:szCs w:val="22"/>
          <w:lang w:eastAsia="en-US"/>
        </w:rPr>
      </w:pPr>
      <w:r w:rsidRPr="00D625FC">
        <w:rPr>
          <w:rFonts w:ascii="Lato" w:eastAsiaTheme="minorHAnsi" w:hAnsi="Lato" w:cs="Arial"/>
          <w:spacing w:val="4"/>
          <w:sz w:val="22"/>
          <w:szCs w:val="22"/>
          <w:lang w:eastAsia="en-US"/>
        </w:rPr>
        <w:t>Po przeprowadzeniu postępowania w sprawie ww. wniosku, Wojewoda</w:t>
      </w:r>
      <w:r w:rsidR="00E95D74" w:rsidRPr="00D625FC">
        <w:rPr>
          <w:rFonts w:ascii="Lato" w:eastAsiaTheme="minorHAnsi" w:hAnsi="Lato" w:cs="Arial"/>
          <w:spacing w:val="4"/>
          <w:sz w:val="22"/>
          <w:szCs w:val="22"/>
          <w:lang w:eastAsia="en-US"/>
        </w:rPr>
        <w:t xml:space="preserve"> </w:t>
      </w:r>
      <w:r w:rsidR="00D625FC" w:rsidRPr="00D625FC">
        <w:rPr>
          <w:rFonts w:ascii="Lato" w:hAnsi="Lato" w:cs="Arial"/>
          <w:bCs/>
          <w:spacing w:val="4"/>
          <w:sz w:val="22"/>
          <w:szCs w:val="22"/>
        </w:rPr>
        <w:t>Dolnośląski</w:t>
      </w:r>
      <w:r w:rsidR="00E95D74" w:rsidRPr="00D625FC">
        <w:rPr>
          <w:rFonts w:ascii="Lato" w:eastAsiaTheme="minorHAnsi" w:hAnsi="Lato" w:cs="Arial"/>
          <w:spacing w:val="4"/>
          <w:sz w:val="22"/>
          <w:szCs w:val="22"/>
          <w:lang w:eastAsia="en-US"/>
        </w:rPr>
        <w:t xml:space="preserve"> </w:t>
      </w:r>
      <w:r w:rsidRPr="00D625FC">
        <w:rPr>
          <w:rFonts w:ascii="Lato" w:eastAsiaTheme="minorHAnsi" w:hAnsi="Lato" w:cs="Arial"/>
          <w:spacing w:val="4"/>
          <w:sz w:val="22"/>
          <w:szCs w:val="22"/>
          <w:lang w:eastAsia="en-US"/>
        </w:rPr>
        <w:t xml:space="preserve">wydał w dniu </w:t>
      </w:r>
      <w:r w:rsidR="00D625FC" w:rsidRPr="00D625FC">
        <w:rPr>
          <w:rFonts w:ascii="Lato" w:hAnsi="Lato" w:cs="Arial"/>
          <w:bCs/>
          <w:spacing w:val="4"/>
          <w:sz w:val="22"/>
          <w:szCs w:val="22"/>
        </w:rPr>
        <w:t>17 grudnia 2024</w:t>
      </w:r>
      <w:r w:rsidR="00E95D74" w:rsidRPr="00D625FC">
        <w:rPr>
          <w:rFonts w:ascii="Lato" w:eastAsiaTheme="minorHAnsi" w:hAnsi="Lato" w:cs="Arial"/>
          <w:spacing w:val="4"/>
          <w:sz w:val="22"/>
          <w:szCs w:val="22"/>
          <w:lang w:eastAsia="en-US"/>
        </w:rPr>
        <w:t xml:space="preserve"> r. decyzję, znak: </w:t>
      </w:r>
      <w:r w:rsidR="00D625FC" w:rsidRPr="00D625FC">
        <w:rPr>
          <w:rFonts w:ascii="Lato" w:hAnsi="Lato" w:cs="Arial"/>
          <w:bCs/>
          <w:spacing w:val="4"/>
          <w:sz w:val="22"/>
          <w:szCs w:val="22"/>
        </w:rPr>
        <w:t>IF-PP.747.148.2024.BZK</w:t>
      </w:r>
      <w:r w:rsidR="00E95D74" w:rsidRPr="00D625FC">
        <w:rPr>
          <w:rFonts w:ascii="Lato" w:eastAsiaTheme="minorHAnsi" w:hAnsi="Lato" w:cs="Arial"/>
          <w:spacing w:val="4"/>
          <w:sz w:val="22"/>
          <w:szCs w:val="22"/>
          <w:lang w:eastAsia="en-US"/>
        </w:rPr>
        <w:t xml:space="preserve">, </w:t>
      </w:r>
      <w:r w:rsidRPr="00D625FC">
        <w:rPr>
          <w:rFonts w:ascii="Lato" w:eastAsiaTheme="minorHAnsi" w:hAnsi="Lato" w:cs="Arial"/>
          <w:spacing w:val="4"/>
          <w:sz w:val="22"/>
          <w:szCs w:val="22"/>
          <w:lang w:eastAsia="en-US"/>
        </w:rPr>
        <w:t>o ustaleniu lokalizacji przedmiotowej inwestycji, zwaną dalej „decyzją Wojewody</w:t>
      </w:r>
      <w:r w:rsidR="0086234C" w:rsidRPr="00D625FC">
        <w:rPr>
          <w:rFonts w:ascii="Lato" w:eastAsiaTheme="minorHAnsi" w:hAnsi="Lato" w:cs="Arial"/>
          <w:bCs/>
          <w:spacing w:val="4"/>
          <w:sz w:val="22"/>
          <w:szCs w:val="22"/>
          <w:lang w:eastAsia="en-US"/>
        </w:rPr>
        <w:t xml:space="preserve"> </w:t>
      </w:r>
      <w:r w:rsidR="00D625FC" w:rsidRPr="00D625FC">
        <w:rPr>
          <w:rFonts w:ascii="Lato" w:hAnsi="Lato" w:cs="Arial"/>
          <w:bCs/>
          <w:spacing w:val="4"/>
          <w:sz w:val="22"/>
          <w:szCs w:val="22"/>
        </w:rPr>
        <w:t>Dolnośląski</w:t>
      </w:r>
      <w:r w:rsidR="00E95D74" w:rsidRPr="00D625FC">
        <w:rPr>
          <w:rFonts w:ascii="Lato" w:eastAsiaTheme="minorHAnsi" w:hAnsi="Lato" w:cs="Arial"/>
          <w:bCs/>
          <w:spacing w:val="4"/>
          <w:sz w:val="22"/>
          <w:szCs w:val="22"/>
          <w:lang w:eastAsia="en-US"/>
        </w:rPr>
        <w:t>ego</w:t>
      </w:r>
      <w:r w:rsidRPr="00D625FC">
        <w:rPr>
          <w:rFonts w:ascii="Lato" w:eastAsiaTheme="minorHAnsi" w:hAnsi="Lato" w:cs="Arial"/>
          <w:spacing w:val="4"/>
          <w:sz w:val="22"/>
          <w:szCs w:val="22"/>
          <w:lang w:eastAsia="en-US"/>
        </w:rPr>
        <w:t xml:space="preserve">”. </w:t>
      </w:r>
    </w:p>
    <w:p w14:paraId="1149A107" w14:textId="07AD783B" w:rsidR="00374E6F" w:rsidRPr="007A16DE" w:rsidRDefault="00374E6F" w:rsidP="007A16DE">
      <w:pPr>
        <w:spacing w:after="240" w:line="240" w:lineRule="exact"/>
        <w:jc w:val="both"/>
        <w:rPr>
          <w:rFonts w:ascii="Lato" w:eastAsiaTheme="minorHAnsi" w:hAnsi="Lato" w:cs="Arial"/>
          <w:spacing w:val="4"/>
          <w:sz w:val="22"/>
          <w:szCs w:val="22"/>
          <w:highlight w:val="yellow"/>
          <w:lang w:eastAsia="en-US"/>
        </w:rPr>
      </w:pPr>
      <w:r w:rsidRPr="00D625FC">
        <w:rPr>
          <w:rFonts w:ascii="Lato" w:eastAsiaTheme="minorHAnsi" w:hAnsi="Lato" w:cs="Arial"/>
          <w:spacing w:val="4"/>
          <w:sz w:val="22"/>
          <w:szCs w:val="22"/>
          <w:lang w:eastAsia="en-US"/>
        </w:rPr>
        <w:t xml:space="preserve">Od decyzji Wojewody </w:t>
      </w:r>
      <w:r w:rsidR="00D625FC" w:rsidRPr="00D625FC">
        <w:rPr>
          <w:rFonts w:ascii="Lato" w:hAnsi="Lato" w:cs="Arial"/>
          <w:bCs/>
          <w:spacing w:val="4"/>
          <w:sz w:val="22"/>
          <w:szCs w:val="22"/>
        </w:rPr>
        <w:t>Dolnośląskiego</w:t>
      </w:r>
      <w:r w:rsidRPr="00D625FC">
        <w:rPr>
          <w:rFonts w:ascii="Lato" w:eastAsiaTheme="minorHAnsi" w:hAnsi="Lato" w:cs="Arial"/>
          <w:spacing w:val="4"/>
          <w:sz w:val="22"/>
          <w:szCs w:val="22"/>
          <w:lang w:eastAsia="en-US"/>
        </w:rPr>
        <w:t xml:space="preserve"> odwołanie, za pośrednictwem organu pierwszej instancji, wni</w:t>
      </w:r>
      <w:r w:rsidR="00D625FC" w:rsidRPr="00D625FC">
        <w:rPr>
          <w:rFonts w:ascii="Lato" w:eastAsiaTheme="minorHAnsi" w:hAnsi="Lato" w:cs="Arial"/>
          <w:spacing w:val="4"/>
          <w:sz w:val="22"/>
          <w:szCs w:val="22"/>
          <w:lang w:eastAsia="en-US"/>
        </w:rPr>
        <w:t>osło</w:t>
      </w:r>
      <w:r w:rsidR="007A16DE" w:rsidRPr="00D625FC">
        <w:rPr>
          <w:rFonts w:ascii="Lato" w:eastAsiaTheme="minorHAnsi" w:hAnsi="Lato" w:cs="Arial"/>
          <w:spacing w:val="4"/>
          <w:sz w:val="22"/>
          <w:szCs w:val="22"/>
          <w:lang w:eastAsia="en-US"/>
        </w:rPr>
        <w:t xml:space="preserve"> </w:t>
      </w:r>
      <w:r w:rsidR="00D625FC" w:rsidRPr="00D625FC">
        <w:rPr>
          <w:rFonts w:ascii="Lato" w:hAnsi="Lato" w:cs="Arial"/>
          <w:spacing w:val="4"/>
          <w:sz w:val="22"/>
          <w:szCs w:val="22"/>
        </w:rPr>
        <w:t>Państwowe Gospodarstwo Leśne Lasy Państwowe - Nadleśnictwo L</w:t>
      </w:r>
      <w:r w:rsidR="00A70546">
        <w:rPr>
          <w:rFonts w:ascii="Lato" w:hAnsi="Lato" w:cs="Arial"/>
          <w:spacing w:val="4"/>
          <w:sz w:val="22"/>
          <w:szCs w:val="22"/>
        </w:rPr>
        <w:t>.</w:t>
      </w:r>
      <w:r w:rsidR="00D625FC" w:rsidRPr="00D625FC">
        <w:rPr>
          <w:rFonts w:ascii="Lato" w:hAnsi="Lato" w:cs="Arial"/>
          <w:spacing w:val="4"/>
          <w:sz w:val="22"/>
          <w:szCs w:val="22"/>
        </w:rPr>
        <w:t>, zwane dalej „</w:t>
      </w:r>
      <w:r w:rsidR="00A70546">
        <w:rPr>
          <w:rFonts w:ascii="Lato" w:hAnsi="Lato" w:cs="Arial"/>
          <w:spacing w:val="4"/>
          <w:sz w:val="22"/>
          <w:szCs w:val="22"/>
        </w:rPr>
        <w:t>NL</w:t>
      </w:r>
      <w:r w:rsidR="00D625FC" w:rsidRPr="00D625FC">
        <w:rPr>
          <w:rFonts w:ascii="Lato" w:hAnsi="Lato" w:cs="Arial"/>
          <w:spacing w:val="4"/>
          <w:sz w:val="22"/>
          <w:szCs w:val="22"/>
        </w:rPr>
        <w:t>”</w:t>
      </w:r>
      <w:r w:rsidR="00075BE2">
        <w:rPr>
          <w:rFonts w:ascii="Lato" w:eastAsia="Arial Unicode MS" w:hAnsi="Lato" w:cs="Arial"/>
          <w:color w:val="00000A"/>
          <w:spacing w:val="4"/>
          <w:sz w:val="22"/>
          <w:szCs w:val="22"/>
          <w:lang w:eastAsia="en-US"/>
        </w:rPr>
        <w:t>.</w:t>
      </w:r>
      <w:r w:rsidR="005C3882" w:rsidRPr="00D625FC">
        <w:rPr>
          <w:rFonts w:ascii="Lato" w:eastAsia="Arial Unicode MS" w:hAnsi="Lato" w:cs="Arial"/>
          <w:color w:val="00000A"/>
          <w:spacing w:val="4"/>
          <w:sz w:val="22"/>
          <w:szCs w:val="22"/>
          <w:lang w:eastAsia="en-US"/>
        </w:rPr>
        <w:t xml:space="preserve"> </w:t>
      </w:r>
      <w:r w:rsidR="00D625FC" w:rsidRPr="00D625FC">
        <w:rPr>
          <w:rFonts w:ascii="Lato" w:hAnsi="Lato"/>
          <w:bCs/>
          <w:spacing w:val="4"/>
          <w:sz w:val="22"/>
          <w:szCs w:val="22"/>
        </w:rPr>
        <w:t>W odwołaniu skarżące Nadleśnictwo podniosło zarzuty odnoszące się do decyzji Wojewody Dolnośląskiego, określiło istotę i zakres żądania będącego przedmiotem odwołania oraz wskazało</w:t>
      </w:r>
      <w:r w:rsidR="00075BE2">
        <w:rPr>
          <w:rFonts w:ascii="Lato" w:hAnsi="Lato"/>
          <w:bCs/>
          <w:spacing w:val="4"/>
          <w:sz w:val="22"/>
          <w:szCs w:val="22"/>
        </w:rPr>
        <w:t xml:space="preserve"> </w:t>
      </w:r>
      <w:r w:rsidR="00D625FC" w:rsidRPr="00D625FC">
        <w:rPr>
          <w:rFonts w:ascii="Lato" w:hAnsi="Lato"/>
          <w:bCs/>
          <w:spacing w:val="4"/>
          <w:sz w:val="22"/>
          <w:szCs w:val="22"/>
        </w:rPr>
        <w:t>na dowody uzasadniające to żądanie</w:t>
      </w:r>
      <w:r w:rsidR="00075BE2">
        <w:rPr>
          <w:rFonts w:ascii="Lato" w:hAnsi="Lato"/>
          <w:bCs/>
          <w:spacing w:val="4"/>
          <w:sz w:val="22"/>
          <w:szCs w:val="22"/>
        </w:rPr>
        <w:t>.</w:t>
      </w:r>
    </w:p>
    <w:p w14:paraId="78636CF5" w14:textId="1DC77CC8" w:rsidR="007A16DE" w:rsidRPr="00B26587" w:rsidRDefault="007A16DE" w:rsidP="00ED2C63">
      <w:pPr>
        <w:tabs>
          <w:tab w:val="left" w:pos="851"/>
        </w:tabs>
        <w:spacing w:before="120" w:after="240" w:line="240" w:lineRule="exact"/>
        <w:jc w:val="both"/>
        <w:rPr>
          <w:rFonts w:ascii="Lato" w:eastAsiaTheme="minorHAnsi" w:hAnsi="Lato" w:cs="Arial"/>
          <w:iCs/>
          <w:spacing w:val="4"/>
          <w:sz w:val="22"/>
          <w:szCs w:val="22"/>
          <w:lang w:eastAsia="en-US"/>
        </w:rPr>
      </w:pPr>
      <w:r w:rsidRPr="007A16DE">
        <w:rPr>
          <w:rFonts w:ascii="Lato" w:eastAsiaTheme="minorHAnsi" w:hAnsi="Lato" w:cs="Arial"/>
          <w:iCs/>
          <w:spacing w:val="4"/>
          <w:sz w:val="22"/>
          <w:szCs w:val="22"/>
          <w:lang w:eastAsia="en-US"/>
        </w:rPr>
        <w:t xml:space="preserve">Ponadto, pismem z dnia 2 lipca 2025 r., znak: DLI-III.7620.2.2025.AW.4, organ odwoławczy pozostawił bez rozpoznania odwołanie wniesione przez </w:t>
      </w:r>
      <w:r w:rsidR="0056376A">
        <w:rPr>
          <w:rFonts w:ascii="Lato" w:eastAsiaTheme="minorHAnsi" w:hAnsi="Lato" w:cs="Arial"/>
          <w:iCs/>
          <w:spacing w:val="4"/>
          <w:sz w:val="22"/>
          <w:szCs w:val="22"/>
          <w:lang w:eastAsia="en-US"/>
        </w:rPr>
        <w:t>inną stronę postępowania</w:t>
      </w:r>
      <w:r w:rsidRPr="007A16DE">
        <w:rPr>
          <w:rFonts w:ascii="Lato" w:eastAsiaTheme="minorHAnsi" w:hAnsi="Lato" w:cs="Arial"/>
          <w:iCs/>
          <w:spacing w:val="4"/>
          <w:sz w:val="22"/>
          <w:szCs w:val="22"/>
          <w:lang w:eastAsia="en-US"/>
        </w:rPr>
        <w:t>.</w:t>
      </w:r>
    </w:p>
    <w:p w14:paraId="26468C99" w14:textId="5BE0348F" w:rsidR="00DD01E2" w:rsidRPr="00D625FC" w:rsidRDefault="00DD01E2" w:rsidP="00DD01E2">
      <w:pPr>
        <w:tabs>
          <w:tab w:val="left" w:pos="-1843"/>
          <w:tab w:val="left" w:pos="-993"/>
          <w:tab w:val="left" w:pos="4678"/>
          <w:tab w:val="left" w:pos="5387"/>
          <w:tab w:val="right" w:pos="5812"/>
        </w:tabs>
        <w:spacing w:after="240" w:line="240" w:lineRule="exact"/>
        <w:jc w:val="both"/>
        <w:outlineLvl w:val="0"/>
        <w:rPr>
          <w:rFonts w:ascii="Lato" w:eastAsia="Calibri" w:hAnsi="Lato"/>
          <w:bCs/>
          <w:spacing w:val="4"/>
          <w:sz w:val="22"/>
          <w:szCs w:val="22"/>
        </w:rPr>
      </w:pPr>
      <w:r w:rsidRPr="00D625FC">
        <w:rPr>
          <w:rFonts w:ascii="Lato" w:hAnsi="Lato"/>
          <w:spacing w:val="4"/>
          <w:sz w:val="22"/>
          <w:szCs w:val="22"/>
        </w:rPr>
        <w:t xml:space="preserve">Organ odwoławczy </w:t>
      </w:r>
      <w:r w:rsidRPr="00D625FC">
        <w:rPr>
          <w:rFonts w:ascii="Lato" w:hAnsi="Lato"/>
          <w:bCs/>
          <w:spacing w:val="4"/>
          <w:sz w:val="22"/>
          <w:szCs w:val="22"/>
        </w:rPr>
        <w:t xml:space="preserve">stwierdził, co następuje. Na wstępie wyjaśnić należy, iż </w:t>
      </w:r>
      <w:r w:rsidRPr="00D625FC">
        <w:rPr>
          <w:rFonts w:ascii="Lato" w:hAnsi="Lato" w:cs="Arial"/>
          <w:bCs/>
          <w:spacing w:val="4"/>
          <w:sz w:val="22"/>
          <w:szCs w:val="22"/>
        </w:rPr>
        <w:t xml:space="preserve">właściwym w przedmiotowej sprawie – stosownie do treści rozporządzenia Prezesa Rady Ministrów z dnia 25 lipca 2025 r. w sprawie szczegółowego zakresu działania Ministra Finansów i Gospodarki (Dz.U. z 2025 r. poz. 997) – jest obecnie Minister Finansów </w:t>
      </w:r>
      <w:r w:rsidR="00D74186" w:rsidRPr="00D625FC">
        <w:rPr>
          <w:rFonts w:ascii="Lato" w:hAnsi="Lato" w:cs="Arial"/>
          <w:bCs/>
          <w:spacing w:val="4"/>
          <w:sz w:val="22"/>
          <w:szCs w:val="22"/>
        </w:rPr>
        <w:br/>
      </w:r>
      <w:r w:rsidRPr="00D625FC">
        <w:rPr>
          <w:rFonts w:ascii="Lato" w:hAnsi="Lato" w:cs="Arial"/>
          <w:bCs/>
          <w:spacing w:val="4"/>
          <w:sz w:val="22"/>
          <w:szCs w:val="22"/>
        </w:rPr>
        <w:lastRenderedPageBreak/>
        <w:t>i Gospodarki, zwany dalej „Ministrem”. Natomiast zgodnie z § 1 ust. 4 pkt 1 lit. a i b</w:t>
      </w:r>
      <w:r w:rsidR="00DC655B">
        <w:rPr>
          <w:rFonts w:ascii="Lato" w:hAnsi="Lato" w:cs="Arial"/>
          <w:bCs/>
          <w:spacing w:val="4"/>
          <w:sz w:val="22"/>
          <w:szCs w:val="22"/>
        </w:rPr>
        <w:br/>
      </w:r>
      <w:r w:rsidRPr="00D625FC">
        <w:rPr>
          <w:rFonts w:ascii="Lato" w:hAnsi="Lato" w:cs="Arial"/>
          <w:bCs/>
          <w:spacing w:val="4"/>
          <w:sz w:val="22"/>
          <w:szCs w:val="22"/>
        </w:rPr>
        <w:t>ww. rozporządzenia Prezesa Rady Ministrów z dnia 25 lipca 2025 r. obsługę Ministra Finansów i Gospodarki zapewnia Ministerstwo Rozwoju i Technologii w zakresie działów administracji rządowej: budownictwo, planowanie i zagospodarowanie przestrzenne oraz mieszkalnictwo; gospodarka.</w:t>
      </w:r>
    </w:p>
    <w:p w14:paraId="7B8C9987" w14:textId="5059D26E" w:rsidR="00DD01E2" w:rsidRPr="00884B49" w:rsidRDefault="00DD01E2" w:rsidP="00DD01E2">
      <w:pPr>
        <w:tabs>
          <w:tab w:val="left" w:pos="-1843"/>
          <w:tab w:val="left" w:pos="-993"/>
          <w:tab w:val="left" w:pos="4678"/>
          <w:tab w:val="left" w:pos="5387"/>
          <w:tab w:val="right" w:pos="5812"/>
        </w:tabs>
        <w:spacing w:after="240" w:line="240" w:lineRule="exact"/>
        <w:jc w:val="both"/>
        <w:outlineLvl w:val="0"/>
        <w:rPr>
          <w:rFonts w:ascii="Lato" w:eastAsia="Calibri" w:hAnsi="Lato"/>
          <w:bCs/>
          <w:spacing w:val="4"/>
          <w:sz w:val="22"/>
          <w:szCs w:val="22"/>
          <w:lang w:eastAsia="en-US"/>
        </w:rPr>
      </w:pPr>
      <w:r w:rsidRPr="00884B49">
        <w:rPr>
          <w:rFonts w:ascii="Lato" w:eastAsia="Calibri" w:hAnsi="Lato"/>
          <w:bCs/>
          <w:spacing w:val="4"/>
          <w:sz w:val="22"/>
          <w:szCs w:val="22"/>
          <w:lang w:eastAsia="en-US"/>
        </w:rPr>
        <w:t xml:space="preserve">Kompetencje organu odwoławczego obejmują korygowanie zarówno wad prawnych decyzji organu I instancji, polegających na niewłaściwym zastosowaniu przepisu prawa materialnego, bądź postępowania administracyjnego, jak i wad polegających </w:t>
      </w:r>
      <w:r w:rsidRPr="00884B49">
        <w:rPr>
          <w:rFonts w:ascii="Lato" w:eastAsia="Calibri" w:hAnsi="Lato"/>
          <w:bCs/>
          <w:spacing w:val="4"/>
          <w:sz w:val="22"/>
          <w:szCs w:val="22"/>
          <w:lang w:eastAsia="en-US"/>
        </w:rPr>
        <w:br/>
        <w:t xml:space="preserve">na niewłaściwej ocenie okoliczności faktycznych. Zgodnie z ogólnie przyjętą zasadą, organy administracji publicznej powinny działać wnikliwie, prowadząc wyczerpujące postępowanie dowodowe w celu uzyskania prawdy obiektywnej, a fakty istotne </w:t>
      </w:r>
      <w:r w:rsidRPr="00884B49">
        <w:rPr>
          <w:rFonts w:ascii="Lato" w:eastAsia="Calibri" w:hAnsi="Lato"/>
          <w:bCs/>
          <w:spacing w:val="4"/>
          <w:sz w:val="22"/>
          <w:szCs w:val="22"/>
          <w:lang w:eastAsia="en-US"/>
        </w:rPr>
        <w:br/>
        <w:t>dla podjęcia rozstrzygnięcia powinny zostać w miarę możliwości bezsprzecznie ustalone. Obowiązek ten wynika z art. 7 i art. 77 kpa.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działań niezbędnych do dokładnego wyjaśnienia stanu faktycznego.</w:t>
      </w:r>
    </w:p>
    <w:p w14:paraId="0F7388BA" w14:textId="2686B76B" w:rsidR="00884B49" w:rsidRDefault="00DD01E2" w:rsidP="00853F9F">
      <w:pPr>
        <w:spacing w:before="120" w:after="240" w:line="240" w:lineRule="exact"/>
        <w:jc w:val="both"/>
        <w:outlineLvl w:val="0"/>
        <w:rPr>
          <w:rFonts w:ascii="Lato" w:eastAsia="Calibri" w:hAnsi="Lato"/>
          <w:bCs/>
          <w:spacing w:val="4"/>
          <w:sz w:val="22"/>
          <w:szCs w:val="22"/>
          <w:lang w:eastAsia="en-US"/>
        </w:rPr>
      </w:pPr>
      <w:r w:rsidRPr="00884B49">
        <w:rPr>
          <w:rFonts w:ascii="Lato" w:eastAsia="Calibri" w:hAnsi="Lato"/>
          <w:bCs/>
          <w:spacing w:val="4"/>
          <w:sz w:val="22"/>
          <w:szCs w:val="22"/>
          <w:lang w:eastAsia="en-US"/>
        </w:rPr>
        <w:t xml:space="preserve">Mając na uwadze powyższe, w trakcie przeprowadzonego postępowania odwoławczego Minister rozpatrzył ponownie wniosek inwestora o wydanie przedmiotowej decyzji o </w:t>
      </w:r>
      <w:bookmarkStart w:id="2" w:name="_Hlk189655155"/>
      <w:r w:rsidRPr="00884B49">
        <w:rPr>
          <w:rFonts w:ascii="Lato" w:eastAsia="Calibri" w:hAnsi="Lato"/>
          <w:bCs/>
          <w:spacing w:val="4"/>
          <w:sz w:val="22"/>
          <w:szCs w:val="22"/>
          <w:lang w:eastAsia="en-US"/>
        </w:rPr>
        <w:t xml:space="preserve">ustaleniu lokalizacji inwestycji towarzyszącej inwestycjom </w:t>
      </w:r>
      <w:r w:rsidR="00F45B1D" w:rsidRPr="00884B49">
        <w:rPr>
          <w:rFonts w:ascii="Lato" w:eastAsia="Calibri" w:hAnsi="Lato"/>
          <w:bCs/>
          <w:spacing w:val="4"/>
          <w:sz w:val="22"/>
          <w:szCs w:val="22"/>
          <w:lang w:eastAsia="en-US"/>
        </w:rPr>
        <w:br/>
      </w:r>
      <w:r w:rsidRPr="00884B49">
        <w:rPr>
          <w:rFonts w:ascii="Lato" w:eastAsia="Calibri" w:hAnsi="Lato"/>
          <w:bCs/>
          <w:spacing w:val="4"/>
          <w:sz w:val="22"/>
          <w:szCs w:val="22"/>
          <w:lang w:eastAsia="en-US"/>
        </w:rPr>
        <w:t>w zakresie terminalu</w:t>
      </w:r>
      <w:bookmarkEnd w:id="2"/>
      <w:r w:rsidRPr="00884B49">
        <w:rPr>
          <w:rFonts w:ascii="Lato" w:eastAsia="Calibri" w:hAnsi="Lato"/>
          <w:bCs/>
          <w:spacing w:val="4"/>
          <w:sz w:val="22"/>
          <w:szCs w:val="22"/>
          <w:lang w:eastAsia="en-US"/>
        </w:rPr>
        <w:t>, przeanalizował materiał dowodowy zgromadzony przez Wojewodę</w:t>
      </w:r>
      <w:r w:rsidR="0049130C" w:rsidRPr="00884B49">
        <w:rPr>
          <w:rFonts w:ascii="Lato" w:eastAsia="Calibri" w:hAnsi="Lato"/>
          <w:bCs/>
          <w:spacing w:val="4"/>
          <w:sz w:val="22"/>
          <w:szCs w:val="22"/>
          <w:lang w:eastAsia="en-US"/>
        </w:rPr>
        <w:t xml:space="preserve"> </w:t>
      </w:r>
      <w:r w:rsidR="00884B49" w:rsidRPr="00884B49">
        <w:rPr>
          <w:rFonts w:ascii="Lato" w:hAnsi="Lato" w:cs="Arial"/>
          <w:bCs/>
          <w:spacing w:val="4"/>
          <w:sz w:val="22"/>
          <w:szCs w:val="22"/>
        </w:rPr>
        <w:t>Dolnośląskiego</w:t>
      </w:r>
      <w:r w:rsidR="0049130C" w:rsidRPr="00884B49">
        <w:rPr>
          <w:rFonts w:ascii="Lato" w:eastAsia="Calibri" w:hAnsi="Lato"/>
          <w:bCs/>
          <w:spacing w:val="4"/>
          <w:sz w:val="22"/>
          <w:szCs w:val="22"/>
          <w:lang w:eastAsia="en-US"/>
        </w:rPr>
        <w:t xml:space="preserve">, </w:t>
      </w:r>
      <w:r w:rsidRPr="00884B49">
        <w:rPr>
          <w:rFonts w:ascii="Lato" w:eastAsia="Calibri" w:hAnsi="Lato"/>
          <w:bCs/>
          <w:spacing w:val="4"/>
          <w:sz w:val="22"/>
          <w:szCs w:val="22"/>
          <w:lang w:eastAsia="en-US"/>
        </w:rPr>
        <w:t xml:space="preserve"> w tym zbadał poprawność postępowania organu I instancji oraz poprawność kończącej to postępowanie decyzji Wojewody </w:t>
      </w:r>
      <w:r w:rsidR="00884B49" w:rsidRPr="00884B49">
        <w:rPr>
          <w:rFonts w:ascii="Lato" w:hAnsi="Lato" w:cs="Arial"/>
          <w:bCs/>
          <w:spacing w:val="4"/>
          <w:sz w:val="22"/>
          <w:szCs w:val="22"/>
        </w:rPr>
        <w:t>Dolnośląskiego</w:t>
      </w:r>
      <w:r w:rsidR="0049130C" w:rsidRPr="00884B49">
        <w:rPr>
          <w:rFonts w:ascii="Lato" w:eastAsia="Calibri" w:hAnsi="Lato"/>
          <w:bCs/>
          <w:spacing w:val="4"/>
          <w:sz w:val="22"/>
          <w:szCs w:val="22"/>
          <w:lang w:eastAsia="en-US"/>
        </w:rPr>
        <w:t>,</w:t>
      </w:r>
      <w:r w:rsidR="008813BB">
        <w:rPr>
          <w:rFonts w:ascii="Lato" w:eastAsia="Calibri" w:hAnsi="Lato"/>
          <w:bCs/>
          <w:spacing w:val="4"/>
          <w:sz w:val="22"/>
          <w:szCs w:val="22"/>
          <w:lang w:eastAsia="en-US"/>
        </w:rPr>
        <w:br/>
      </w:r>
      <w:r w:rsidRPr="00884B49">
        <w:rPr>
          <w:rFonts w:ascii="Lato" w:eastAsia="Calibri" w:hAnsi="Lato"/>
          <w:bCs/>
          <w:spacing w:val="4"/>
          <w:sz w:val="22"/>
          <w:szCs w:val="22"/>
          <w:lang w:eastAsia="en-US"/>
        </w:rPr>
        <w:t>jak również rozpatrzył zarzuty podniesione przez skarżą</w:t>
      </w:r>
      <w:r w:rsidR="0049130C" w:rsidRPr="00884B49">
        <w:rPr>
          <w:rFonts w:ascii="Lato" w:eastAsia="Calibri" w:hAnsi="Lato"/>
          <w:bCs/>
          <w:spacing w:val="4"/>
          <w:sz w:val="22"/>
          <w:szCs w:val="22"/>
          <w:lang w:eastAsia="en-US"/>
        </w:rPr>
        <w:t>c</w:t>
      </w:r>
      <w:r w:rsidR="00884B49" w:rsidRPr="00884B49">
        <w:rPr>
          <w:rFonts w:ascii="Lato" w:eastAsia="Calibri" w:hAnsi="Lato"/>
          <w:bCs/>
          <w:spacing w:val="4"/>
          <w:sz w:val="22"/>
          <w:szCs w:val="22"/>
          <w:lang w:eastAsia="en-US"/>
        </w:rPr>
        <w:t>ą</w:t>
      </w:r>
      <w:r w:rsidR="00FD1093" w:rsidRPr="00884B49">
        <w:rPr>
          <w:rFonts w:ascii="Lato" w:eastAsia="Calibri" w:hAnsi="Lato"/>
          <w:bCs/>
          <w:spacing w:val="4"/>
          <w:sz w:val="22"/>
          <w:szCs w:val="22"/>
          <w:lang w:eastAsia="en-US"/>
        </w:rPr>
        <w:t xml:space="preserve"> stron</w:t>
      </w:r>
      <w:r w:rsidR="00884B49" w:rsidRPr="00884B49">
        <w:rPr>
          <w:rFonts w:ascii="Lato" w:eastAsia="Calibri" w:hAnsi="Lato"/>
          <w:bCs/>
          <w:spacing w:val="4"/>
          <w:sz w:val="22"/>
          <w:szCs w:val="22"/>
          <w:lang w:eastAsia="en-US"/>
        </w:rPr>
        <w:t>ę</w:t>
      </w:r>
      <w:r w:rsidRPr="00884B49">
        <w:rPr>
          <w:rFonts w:ascii="Lato" w:eastAsia="Calibri" w:hAnsi="Lato"/>
          <w:bCs/>
          <w:spacing w:val="4"/>
          <w:sz w:val="22"/>
          <w:szCs w:val="22"/>
          <w:lang w:eastAsia="en-US"/>
        </w:rPr>
        <w:t xml:space="preserve">. </w:t>
      </w:r>
    </w:p>
    <w:p w14:paraId="7A030E2A" w14:textId="77777777" w:rsidR="00BE026E" w:rsidRDefault="00884B49" w:rsidP="00421EB5">
      <w:pPr>
        <w:tabs>
          <w:tab w:val="left" w:pos="-1843"/>
          <w:tab w:val="left" w:pos="-993"/>
          <w:tab w:val="left" w:pos="4678"/>
          <w:tab w:val="left" w:pos="5387"/>
          <w:tab w:val="right" w:pos="5812"/>
        </w:tabs>
        <w:spacing w:after="240" w:line="240" w:lineRule="exact"/>
        <w:jc w:val="both"/>
        <w:outlineLvl w:val="0"/>
        <w:rPr>
          <w:rFonts w:ascii="Lato" w:hAnsi="Lato"/>
          <w:bCs/>
          <w:spacing w:val="4"/>
          <w:sz w:val="22"/>
          <w:szCs w:val="22"/>
        </w:rPr>
      </w:pPr>
      <w:r w:rsidRPr="00884B49">
        <w:rPr>
          <w:rFonts w:ascii="Lato" w:hAnsi="Lato"/>
          <w:bCs/>
          <w:spacing w:val="4"/>
          <w:sz w:val="22"/>
          <w:szCs w:val="22"/>
        </w:rPr>
        <w:t>W niniejszym przypadku, wniosek o wydanie zaskarżonej decyzji, został złożony przez właściwy podmiot, zgodnie z art. 38 pkt 2 specustawy gazowej, tj. przez Operatora Gazociągów Przesyłowych GAZ-SYSTEM S.A. z siedzibą w Warszawie, reprezentowaną przez ustanowionego w sprawie pełnomocnika.</w:t>
      </w:r>
    </w:p>
    <w:p w14:paraId="7BA53F10" w14:textId="5D2CC496" w:rsidR="00CA71F7" w:rsidRDefault="00BE026E" w:rsidP="00421EB5">
      <w:pPr>
        <w:tabs>
          <w:tab w:val="left" w:pos="-1843"/>
          <w:tab w:val="left" w:pos="-993"/>
          <w:tab w:val="left" w:pos="4678"/>
          <w:tab w:val="left" w:pos="5387"/>
          <w:tab w:val="right" w:pos="5812"/>
        </w:tabs>
        <w:spacing w:after="240" w:line="240" w:lineRule="exact"/>
        <w:jc w:val="both"/>
        <w:outlineLvl w:val="0"/>
        <w:rPr>
          <w:rFonts w:ascii="Lato" w:hAnsi="Lato"/>
          <w:bCs/>
          <w:spacing w:val="4"/>
          <w:sz w:val="22"/>
          <w:szCs w:val="22"/>
        </w:rPr>
      </w:pPr>
      <w:r w:rsidRPr="00421EB5">
        <w:rPr>
          <w:rFonts w:ascii="Lato" w:hAnsi="Lato"/>
          <w:bCs/>
          <w:spacing w:val="4"/>
          <w:sz w:val="22"/>
          <w:szCs w:val="22"/>
        </w:rPr>
        <w:t xml:space="preserve">Planowana inwestycja polega na budowie odcinka </w:t>
      </w:r>
      <w:r>
        <w:rPr>
          <w:rFonts w:ascii="Lato" w:hAnsi="Lato"/>
          <w:bCs/>
          <w:spacing w:val="4"/>
          <w:sz w:val="22"/>
          <w:szCs w:val="22"/>
        </w:rPr>
        <w:t>gazociągu wysokiego ciśnienia</w:t>
      </w:r>
      <w:r w:rsidR="008019BE">
        <w:rPr>
          <w:rFonts w:ascii="Lato" w:hAnsi="Lato"/>
          <w:bCs/>
          <w:spacing w:val="4"/>
          <w:sz w:val="22"/>
          <w:szCs w:val="22"/>
        </w:rPr>
        <w:br/>
      </w:r>
      <w:r w:rsidRPr="00421EB5">
        <w:rPr>
          <w:rFonts w:ascii="Lato" w:hAnsi="Lato"/>
          <w:bCs/>
          <w:spacing w:val="4"/>
          <w:sz w:val="22"/>
          <w:szCs w:val="22"/>
        </w:rPr>
        <w:t>o długości ok. 35,2 km</w:t>
      </w:r>
      <w:r w:rsidR="008019BE">
        <w:rPr>
          <w:rFonts w:ascii="Lato" w:hAnsi="Lato"/>
          <w:bCs/>
          <w:spacing w:val="4"/>
          <w:sz w:val="22"/>
          <w:szCs w:val="22"/>
        </w:rPr>
        <w:t xml:space="preserve"> </w:t>
      </w:r>
      <w:r>
        <w:rPr>
          <w:rFonts w:ascii="Lato" w:hAnsi="Lato"/>
          <w:bCs/>
          <w:spacing w:val="4"/>
          <w:sz w:val="22"/>
          <w:szCs w:val="22"/>
        </w:rPr>
        <w:t xml:space="preserve">wraz z infrastrukturą towarzyszącą niezbędną do jego obsługi oraz obejmuje rozbiórkę i wyłączenie z eksploatacji istniejącego gazociągu. </w:t>
      </w:r>
      <w:r w:rsidR="00884B49" w:rsidRPr="00884B49">
        <w:rPr>
          <w:rFonts w:ascii="Lato" w:hAnsi="Lato"/>
          <w:bCs/>
          <w:spacing w:val="4"/>
          <w:sz w:val="22"/>
          <w:szCs w:val="22"/>
        </w:rPr>
        <w:t xml:space="preserve">Projektowana inwestycja mieści się </w:t>
      </w:r>
      <w:r>
        <w:rPr>
          <w:rFonts w:ascii="Lato" w:hAnsi="Lato"/>
          <w:bCs/>
          <w:spacing w:val="4"/>
          <w:sz w:val="22"/>
          <w:szCs w:val="22"/>
        </w:rPr>
        <w:t xml:space="preserve">zatem </w:t>
      </w:r>
      <w:r w:rsidR="00884B49" w:rsidRPr="00884B49">
        <w:rPr>
          <w:rFonts w:ascii="Lato" w:hAnsi="Lato"/>
          <w:bCs/>
          <w:spacing w:val="4"/>
          <w:sz w:val="22"/>
          <w:szCs w:val="22"/>
        </w:rPr>
        <w:t xml:space="preserve">w wykazie inwestycji towarzyszących inwestycjom w zakresie terminalu. Zgodnie bowiem z art. 38 pkt 2 lit. </w:t>
      </w:r>
      <w:proofErr w:type="spellStart"/>
      <w:r w:rsidR="00884B49" w:rsidRPr="00884B49">
        <w:rPr>
          <w:rFonts w:ascii="Lato" w:hAnsi="Lato"/>
          <w:bCs/>
          <w:spacing w:val="4"/>
          <w:sz w:val="22"/>
          <w:szCs w:val="22"/>
        </w:rPr>
        <w:t>zg</w:t>
      </w:r>
      <w:proofErr w:type="spellEnd"/>
      <w:r w:rsidR="00884B49" w:rsidRPr="00884B49">
        <w:rPr>
          <w:rFonts w:ascii="Lato" w:hAnsi="Lato"/>
          <w:bCs/>
          <w:spacing w:val="4"/>
          <w:sz w:val="22"/>
          <w:szCs w:val="22"/>
        </w:rPr>
        <w:t xml:space="preserve"> specustawy gazowej, inwestycją towarzyszącą inwestycjom w zakresie terminalu realizowaną</w:t>
      </w:r>
      <w:r w:rsidR="008019BE">
        <w:rPr>
          <w:rFonts w:ascii="Lato" w:hAnsi="Lato"/>
          <w:bCs/>
          <w:spacing w:val="4"/>
          <w:sz w:val="22"/>
          <w:szCs w:val="22"/>
        </w:rPr>
        <w:br/>
      </w:r>
      <w:r w:rsidR="00884B49" w:rsidRPr="00884B49">
        <w:rPr>
          <w:rFonts w:ascii="Lato" w:hAnsi="Lato"/>
          <w:bCs/>
          <w:spacing w:val="4"/>
          <w:sz w:val="22"/>
          <w:szCs w:val="22"/>
        </w:rPr>
        <w:t>przez Operatora Gazociągów Przesyłowych GAZ-SYSTEM S.A. z siedzibą w Warszawie jest budowa gazociągów</w:t>
      </w:r>
      <w:r w:rsidR="008019BE">
        <w:rPr>
          <w:rFonts w:ascii="Lato" w:hAnsi="Lato"/>
          <w:bCs/>
          <w:spacing w:val="4"/>
          <w:sz w:val="22"/>
          <w:szCs w:val="22"/>
        </w:rPr>
        <w:t xml:space="preserve"> </w:t>
      </w:r>
      <w:r w:rsidR="00884B49" w:rsidRPr="00884B49">
        <w:rPr>
          <w:rFonts w:ascii="Lato" w:hAnsi="Lato"/>
          <w:bCs/>
          <w:spacing w:val="4"/>
          <w:sz w:val="22"/>
          <w:szCs w:val="22"/>
        </w:rPr>
        <w:t>w celu zmiany przebiegu trasy istniejących gazociągów przesyłowych wysokiego ciśnienia albo ich odbudowa, rozbudowa, przebudowa, remont, rozbiórka</w:t>
      </w:r>
      <w:r w:rsidR="008019BE">
        <w:rPr>
          <w:rFonts w:ascii="Lato" w:hAnsi="Lato"/>
          <w:bCs/>
          <w:spacing w:val="4"/>
          <w:sz w:val="22"/>
          <w:szCs w:val="22"/>
        </w:rPr>
        <w:t xml:space="preserve"> </w:t>
      </w:r>
      <w:r w:rsidR="00884B49" w:rsidRPr="00884B49">
        <w:rPr>
          <w:rFonts w:ascii="Lato" w:hAnsi="Lato"/>
          <w:bCs/>
          <w:spacing w:val="4"/>
          <w:sz w:val="22"/>
          <w:szCs w:val="22"/>
        </w:rPr>
        <w:t>lub zmiana sposobu użytkowania wraz z infrastrukturą niezbędną</w:t>
      </w:r>
      <w:r w:rsidR="008019BE">
        <w:rPr>
          <w:rFonts w:ascii="Lato" w:hAnsi="Lato"/>
          <w:bCs/>
          <w:spacing w:val="4"/>
          <w:sz w:val="22"/>
          <w:szCs w:val="22"/>
        </w:rPr>
        <w:br/>
      </w:r>
      <w:r w:rsidR="00884B49" w:rsidRPr="00884B49">
        <w:rPr>
          <w:rFonts w:ascii="Lato" w:hAnsi="Lato"/>
          <w:bCs/>
          <w:spacing w:val="4"/>
          <w:sz w:val="22"/>
          <w:szCs w:val="22"/>
        </w:rPr>
        <w:t xml:space="preserve">do </w:t>
      </w:r>
      <w:r w:rsidR="00884B49" w:rsidRPr="00421EB5">
        <w:rPr>
          <w:rFonts w:ascii="Lato" w:hAnsi="Lato"/>
          <w:bCs/>
          <w:spacing w:val="4"/>
          <w:sz w:val="22"/>
          <w:szCs w:val="22"/>
        </w:rPr>
        <w:t>ich obsługi.</w:t>
      </w:r>
    </w:p>
    <w:p w14:paraId="6279DB84" w14:textId="5077DB71" w:rsidR="00884B49" w:rsidRPr="00884B49" w:rsidRDefault="00CA71F7" w:rsidP="00421EB5">
      <w:pPr>
        <w:tabs>
          <w:tab w:val="left" w:pos="-1843"/>
          <w:tab w:val="left" w:pos="-993"/>
          <w:tab w:val="left" w:pos="4678"/>
          <w:tab w:val="left" w:pos="5387"/>
          <w:tab w:val="right" w:pos="5812"/>
        </w:tabs>
        <w:spacing w:after="240" w:line="240" w:lineRule="exact"/>
        <w:jc w:val="both"/>
        <w:outlineLvl w:val="0"/>
        <w:rPr>
          <w:rFonts w:ascii="Lato" w:hAnsi="Lato"/>
          <w:bCs/>
          <w:spacing w:val="4"/>
          <w:sz w:val="22"/>
          <w:szCs w:val="22"/>
        </w:rPr>
      </w:pPr>
      <w:r w:rsidRPr="00CA71F7">
        <w:rPr>
          <w:rFonts w:ascii="Lato" w:hAnsi="Lato"/>
          <w:bCs/>
          <w:spacing w:val="4"/>
          <w:sz w:val="22"/>
          <w:szCs w:val="22"/>
        </w:rPr>
        <w:t xml:space="preserve">Analizując złożony przez inwestora wniosek, Minister uznał, że zawiera on wszystkie elementy wymagane na podstawie przepisu art. 6 w zw. z art. 39 ust. 1 specustawy gazowej, niezbędne w okolicznościach niniejszej sprawy. </w:t>
      </w:r>
      <w:r w:rsidR="00884B49" w:rsidRPr="00884B49">
        <w:rPr>
          <w:rFonts w:ascii="Lato" w:hAnsi="Lato"/>
          <w:bCs/>
          <w:spacing w:val="4"/>
          <w:sz w:val="22"/>
          <w:szCs w:val="22"/>
        </w:rPr>
        <w:t xml:space="preserve"> </w:t>
      </w:r>
    </w:p>
    <w:p w14:paraId="2E4931B0" w14:textId="759B2A8E" w:rsidR="00DD01E2" w:rsidRPr="00D57BFA" w:rsidRDefault="00DD01E2" w:rsidP="00DD01E2">
      <w:pPr>
        <w:tabs>
          <w:tab w:val="left" w:pos="-1843"/>
          <w:tab w:val="left" w:pos="-993"/>
          <w:tab w:val="left" w:pos="4678"/>
          <w:tab w:val="left" w:pos="5387"/>
          <w:tab w:val="right" w:pos="5812"/>
        </w:tabs>
        <w:spacing w:after="240" w:line="240" w:lineRule="exact"/>
        <w:jc w:val="both"/>
        <w:outlineLvl w:val="0"/>
        <w:rPr>
          <w:rFonts w:ascii="Lato" w:eastAsia="Calibri" w:hAnsi="Lato"/>
          <w:bCs/>
          <w:spacing w:val="4"/>
          <w:sz w:val="22"/>
          <w:szCs w:val="22"/>
          <w:lang w:eastAsia="en-US"/>
        </w:rPr>
      </w:pPr>
      <w:r w:rsidRPr="00D57BFA">
        <w:rPr>
          <w:rFonts w:ascii="Lato" w:eastAsia="Calibri" w:hAnsi="Lato"/>
          <w:bCs/>
          <w:spacing w:val="4"/>
          <w:sz w:val="22"/>
          <w:szCs w:val="22"/>
          <w:lang w:eastAsia="en-US"/>
        </w:rPr>
        <w:t>Następnie organ odwoławczy poddał kontroli przeprowadzone przez Wojewodę</w:t>
      </w:r>
      <w:r w:rsidR="00FD1093" w:rsidRPr="00D57BFA">
        <w:rPr>
          <w:rFonts w:ascii="Lato" w:eastAsia="Calibri" w:hAnsi="Lato"/>
          <w:bCs/>
          <w:spacing w:val="4"/>
          <w:sz w:val="22"/>
          <w:szCs w:val="22"/>
          <w:lang w:eastAsia="en-US"/>
        </w:rPr>
        <w:t xml:space="preserve"> </w:t>
      </w:r>
      <w:r w:rsidR="00D57BFA" w:rsidRPr="00D57BFA">
        <w:rPr>
          <w:rFonts w:ascii="Lato" w:hAnsi="Lato" w:cs="Arial"/>
          <w:bCs/>
          <w:spacing w:val="4"/>
          <w:sz w:val="22"/>
          <w:szCs w:val="22"/>
        </w:rPr>
        <w:t>Dolnośląskiego</w:t>
      </w:r>
      <w:r w:rsidR="00FD1093" w:rsidRPr="00D57BFA">
        <w:rPr>
          <w:rFonts w:ascii="Lato" w:eastAsia="Calibri" w:hAnsi="Lato"/>
          <w:bCs/>
          <w:spacing w:val="4"/>
          <w:sz w:val="22"/>
          <w:szCs w:val="22"/>
          <w:lang w:eastAsia="en-US"/>
        </w:rPr>
        <w:t xml:space="preserve"> </w:t>
      </w:r>
      <w:r w:rsidRPr="00D57BFA">
        <w:rPr>
          <w:rFonts w:ascii="Lato" w:eastAsia="Calibri" w:hAnsi="Lato"/>
          <w:bCs/>
          <w:spacing w:val="4"/>
          <w:sz w:val="22"/>
          <w:szCs w:val="22"/>
          <w:lang w:eastAsia="en-US"/>
        </w:rPr>
        <w:t xml:space="preserve">postępowanie o wydanie </w:t>
      </w:r>
      <w:bookmarkStart w:id="3" w:name="_Hlk122521283"/>
      <w:r w:rsidRPr="00D57BFA">
        <w:rPr>
          <w:rFonts w:ascii="Lato" w:eastAsia="Calibri" w:hAnsi="Lato"/>
          <w:bCs/>
          <w:spacing w:val="4"/>
          <w:sz w:val="22"/>
          <w:szCs w:val="22"/>
          <w:lang w:eastAsia="en-US"/>
        </w:rPr>
        <w:t>decyzji o ustaleniu lokalizacji inwestycji towarzyszącej inwestycjom w zakresie terminalu</w:t>
      </w:r>
      <w:bookmarkEnd w:id="3"/>
      <w:r w:rsidRPr="00D57BFA">
        <w:rPr>
          <w:rFonts w:ascii="Lato" w:eastAsia="Calibri" w:hAnsi="Lato"/>
          <w:bCs/>
          <w:spacing w:val="4"/>
          <w:sz w:val="22"/>
          <w:szCs w:val="22"/>
          <w:lang w:eastAsia="en-US"/>
        </w:rPr>
        <w:t xml:space="preserve"> i</w:t>
      </w:r>
      <w:r w:rsidR="00511B14">
        <w:rPr>
          <w:rFonts w:ascii="Lato" w:eastAsia="Calibri" w:hAnsi="Lato"/>
          <w:bCs/>
          <w:spacing w:val="4"/>
          <w:sz w:val="22"/>
          <w:szCs w:val="22"/>
          <w:lang w:eastAsia="en-US"/>
        </w:rPr>
        <w:t xml:space="preserve"> </w:t>
      </w:r>
      <w:r w:rsidRPr="00D57BFA">
        <w:rPr>
          <w:rFonts w:ascii="Lato" w:eastAsia="Calibri" w:hAnsi="Lato"/>
          <w:bCs/>
          <w:spacing w:val="4"/>
          <w:sz w:val="22"/>
          <w:szCs w:val="22"/>
          <w:lang w:eastAsia="en-US"/>
        </w:rPr>
        <w:t xml:space="preserve">stwierdził, co następuje. W ocenie Ministra, organ pierwszej instancji poinformował strony o wszczętym postępowaniu, podał jego podstawę prawną, pouczył o prawie do składania wniosków, uwag </w:t>
      </w:r>
      <w:r w:rsidR="00C4226C" w:rsidRPr="00D57BFA">
        <w:rPr>
          <w:rFonts w:ascii="Lato" w:eastAsia="Calibri" w:hAnsi="Lato"/>
          <w:bCs/>
          <w:spacing w:val="4"/>
          <w:sz w:val="22"/>
          <w:szCs w:val="22"/>
          <w:lang w:eastAsia="en-US"/>
        </w:rPr>
        <w:br/>
      </w:r>
      <w:r w:rsidRPr="00D57BFA">
        <w:rPr>
          <w:rFonts w:ascii="Lato" w:eastAsia="Calibri" w:hAnsi="Lato"/>
          <w:bCs/>
          <w:spacing w:val="4"/>
          <w:sz w:val="22"/>
          <w:szCs w:val="22"/>
          <w:lang w:eastAsia="en-US"/>
        </w:rPr>
        <w:lastRenderedPageBreak/>
        <w:t xml:space="preserve">i zastrzeżeń, a zatem poinformował strony o okolicznościach faktycznych i prawnych, będących przedmiotem postępowania administracyjnego, które mogły mieć wpływ </w:t>
      </w:r>
      <w:r w:rsidR="00C4226C" w:rsidRPr="00D57BFA">
        <w:rPr>
          <w:rFonts w:ascii="Lato" w:eastAsia="Calibri" w:hAnsi="Lato"/>
          <w:bCs/>
          <w:spacing w:val="4"/>
          <w:sz w:val="22"/>
          <w:szCs w:val="22"/>
          <w:lang w:eastAsia="en-US"/>
        </w:rPr>
        <w:br/>
      </w:r>
      <w:r w:rsidRPr="00D57BFA">
        <w:rPr>
          <w:rFonts w:ascii="Lato" w:eastAsia="Calibri" w:hAnsi="Lato"/>
          <w:bCs/>
          <w:spacing w:val="4"/>
          <w:sz w:val="22"/>
          <w:szCs w:val="22"/>
          <w:lang w:eastAsia="en-US"/>
        </w:rPr>
        <w:t xml:space="preserve">na ustalenie ich praw i obowiązków. Wojewoda </w:t>
      </w:r>
      <w:r w:rsidR="00D57BFA" w:rsidRPr="00D57BFA">
        <w:rPr>
          <w:rFonts w:ascii="Lato" w:hAnsi="Lato" w:cs="Arial"/>
          <w:bCs/>
          <w:spacing w:val="4"/>
          <w:sz w:val="22"/>
          <w:szCs w:val="22"/>
        </w:rPr>
        <w:t xml:space="preserve">Dolnośląski </w:t>
      </w:r>
      <w:r w:rsidRPr="00D57BFA">
        <w:rPr>
          <w:rFonts w:ascii="Lato" w:eastAsia="Calibri" w:hAnsi="Lato"/>
          <w:bCs/>
          <w:spacing w:val="4"/>
          <w:sz w:val="22"/>
          <w:szCs w:val="22"/>
          <w:lang w:eastAsia="en-US"/>
        </w:rPr>
        <w:t xml:space="preserve">pismem </w:t>
      </w:r>
      <w:r w:rsidRPr="00A11CCE">
        <w:rPr>
          <w:rFonts w:ascii="Lato" w:eastAsia="Calibri" w:hAnsi="Lato"/>
          <w:bCs/>
          <w:spacing w:val="4"/>
          <w:sz w:val="22"/>
          <w:szCs w:val="22"/>
          <w:lang w:eastAsia="en-US"/>
        </w:rPr>
        <w:t xml:space="preserve">z dnia </w:t>
      </w:r>
      <w:r w:rsidR="00A11CCE" w:rsidRPr="00A11CCE">
        <w:rPr>
          <w:rFonts w:ascii="Lato" w:eastAsia="Calibri" w:hAnsi="Lato"/>
          <w:bCs/>
          <w:spacing w:val="4"/>
          <w:sz w:val="22"/>
          <w:szCs w:val="22"/>
          <w:lang w:eastAsia="en-US"/>
        </w:rPr>
        <w:t>22</w:t>
      </w:r>
      <w:r w:rsidR="00A55C07" w:rsidRPr="00A11CCE">
        <w:rPr>
          <w:rFonts w:ascii="Lato" w:eastAsia="Calibri" w:hAnsi="Lato"/>
          <w:bCs/>
          <w:spacing w:val="4"/>
          <w:sz w:val="22"/>
          <w:szCs w:val="22"/>
          <w:lang w:eastAsia="en-US"/>
        </w:rPr>
        <w:t xml:space="preserve"> </w:t>
      </w:r>
      <w:r w:rsidR="00A11CCE" w:rsidRPr="00A11CCE">
        <w:rPr>
          <w:rFonts w:ascii="Lato" w:eastAsia="Calibri" w:hAnsi="Lato"/>
          <w:bCs/>
          <w:spacing w:val="4"/>
          <w:sz w:val="22"/>
          <w:szCs w:val="22"/>
          <w:lang w:eastAsia="en-US"/>
        </w:rPr>
        <w:t>listopada</w:t>
      </w:r>
      <w:r w:rsidR="00A55C07" w:rsidRPr="00A11CCE">
        <w:rPr>
          <w:rFonts w:ascii="Lato" w:eastAsia="Calibri" w:hAnsi="Lato"/>
          <w:bCs/>
          <w:spacing w:val="4"/>
          <w:sz w:val="22"/>
          <w:szCs w:val="22"/>
          <w:lang w:eastAsia="en-US"/>
        </w:rPr>
        <w:t xml:space="preserve"> </w:t>
      </w:r>
      <w:r w:rsidR="00C4226C" w:rsidRPr="00A11CCE">
        <w:rPr>
          <w:rFonts w:ascii="Lato" w:eastAsia="Calibri" w:hAnsi="Lato"/>
          <w:bCs/>
          <w:spacing w:val="4"/>
          <w:sz w:val="22"/>
          <w:szCs w:val="22"/>
          <w:lang w:eastAsia="en-US"/>
        </w:rPr>
        <w:br/>
      </w:r>
      <w:r w:rsidR="00A55C07" w:rsidRPr="00A11CCE">
        <w:rPr>
          <w:rFonts w:ascii="Lato" w:eastAsia="Calibri" w:hAnsi="Lato"/>
          <w:bCs/>
          <w:spacing w:val="4"/>
          <w:sz w:val="22"/>
          <w:szCs w:val="22"/>
          <w:lang w:eastAsia="en-US"/>
        </w:rPr>
        <w:t>202</w:t>
      </w:r>
      <w:r w:rsidR="00A11CCE" w:rsidRPr="00A11CCE">
        <w:rPr>
          <w:rFonts w:ascii="Lato" w:eastAsia="Calibri" w:hAnsi="Lato"/>
          <w:bCs/>
          <w:spacing w:val="4"/>
          <w:sz w:val="22"/>
          <w:szCs w:val="22"/>
          <w:lang w:eastAsia="en-US"/>
        </w:rPr>
        <w:t>4</w:t>
      </w:r>
      <w:r w:rsidR="00A55C07" w:rsidRPr="00A11CCE">
        <w:rPr>
          <w:rFonts w:ascii="Lato" w:eastAsia="Calibri" w:hAnsi="Lato"/>
          <w:bCs/>
          <w:spacing w:val="4"/>
          <w:sz w:val="22"/>
          <w:szCs w:val="22"/>
          <w:lang w:eastAsia="en-US"/>
        </w:rPr>
        <w:t xml:space="preserve"> r., znak: </w:t>
      </w:r>
      <w:r w:rsidR="00A11CCE" w:rsidRPr="00A11CCE">
        <w:rPr>
          <w:rFonts w:ascii="Lato" w:hAnsi="Lato" w:cs="Arial"/>
          <w:bCs/>
          <w:spacing w:val="4"/>
          <w:sz w:val="22"/>
          <w:szCs w:val="22"/>
        </w:rPr>
        <w:t>IF-PP.747.148.2024.BZK</w:t>
      </w:r>
      <w:r w:rsidR="00A55C07" w:rsidRPr="00A11CCE">
        <w:rPr>
          <w:rFonts w:ascii="Lato" w:eastAsia="Calibri" w:hAnsi="Lato"/>
          <w:bCs/>
          <w:spacing w:val="4"/>
          <w:sz w:val="22"/>
          <w:szCs w:val="22"/>
          <w:lang w:eastAsia="en-US"/>
        </w:rPr>
        <w:t xml:space="preserve">, </w:t>
      </w:r>
      <w:r w:rsidRPr="00A11CCE">
        <w:rPr>
          <w:rFonts w:ascii="Lato" w:eastAsia="Calibri" w:hAnsi="Lato"/>
          <w:bCs/>
          <w:spacing w:val="4"/>
          <w:sz w:val="22"/>
          <w:szCs w:val="22"/>
          <w:lang w:eastAsia="en-US"/>
        </w:rPr>
        <w:t>zawiadomił o wszczęciu postępowania wnioskodawcę, właścicieli i użytkowników wieczystych nieruchomości objętych</w:t>
      </w:r>
      <w:r w:rsidRPr="00D57BFA">
        <w:rPr>
          <w:rFonts w:ascii="Lato" w:eastAsia="Calibri" w:hAnsi="Lato"/>
          <w:bCs/>
          <w:spacing w:val="4"/>
          <w:sz w:val="22"/>
          <w:szCs w:val="22"/>
          <w:lang w:eastAsia="en-US"/>
        </w:rPr>
        <w:t xml:space="preserve"> wnioskiem, wysyłając zawiadomienie na adresy wskazane w katastrze nieruchomości. Pozostałe strony postępowania zostały poinformowane o jego wszczęciu w drodze obwieszczenia. W zawiadomieniu i obwieszczeniu organ I instancji poinformował </w:t>
      </w:r>
      <w:r w:rsidR="00C4226C" w:rsidRPr="00D57BFA">
        <w:rPr>
          <w:rFonts w:ascii="Lato" w:eastAsia="Calibri" w:hAnsi="Lato"/>
          <w:bCs/>
          <w:spacing w:val="4"/>
          <w:sz w:val="22"/>
          <w:szCs w:val="22"/>
          <w:lang w:eastAsia="en-US"/>
        </w:rPr>
        <w:br/>
      </w:r>
      <w:r w:rsidRPr="00D57BFA">
        <w:rPr>
          <w:rFonts w:ascii="Lato" w:eastAsia="Calibri" w:hAnsi="Lato"/>
          <w:bCs/>
          <w:spacing w:val="4"/>
          <w:sz w:val="22"/>
          <w:szCs w:val="22"/>
          <w:lang w:eastAsia="en-US"/>
        </w:rPr>
        <w:t xml:space="preserve">o miejscu, gdzie strony mogą zapoznać się z dokumentacją dotyczącą inwestycji. </w:t>
      </w:r>
    </w:p>
    <w:p w14:paraId="4903F4F2" w14:textId="3644ECEA" w:rsidR="00DD01E2" w:rsidRPr="00B0329B" w:rsidRDefault="00DD01E2" w:rsidP="00B0329B">
      <w:pPr>
        <w:spacing w:after="240" w:line="240" w:lineRule="exact"/>
        <w:jc w:val="both"/>
        <w:rPr>
          <w:rFonts w:ascii="Lato" w:eastAsiaTheme="minorHAnsi" w:hAnsi="Lato" w:cs="Arial"/>
          <w:iCs/>
          <w:spacing w:val="4"/>
          <w:sz w:val="22"/>
          <w:szCs w:val="22"/>
          <w:lang w:eastAsia="en-US"/>
        </w:rPr>
      </w:pPr>
      <w:r w:rsidRPr="00C13BE9">
        <w:rPr>
          <w:rFonts w:ascii="Lato" w:eastAsia="Calibri" w:hAnsi="Lato"/>
          <w:bCs/>
          <w:spacing w:val="4"/>
          <w:sz w:val="22"/>
          <w:szCs w:val="22"/>
          <w:lang w:eastAsia="en-US"/>
        </w:rPr>
        <w:t xml:space="preserve">Uznając, że zebrany w sprawie materiał dowodowy pozwala na wydanie rozstrzygnięcia, Wojewoda </w:t>
      </w:r>
      <w:r w:rsidR="00D57BFA" w:rsidRPr="00C13BE9">
        <w:rPr>
          <w:rFonts w:ascii="Lato" w:hAnsi="Lato" w:cs="Arial"/>
          <w:bCs/>
          <w:spacing w:val="4"/>
          <w:sz w:val="22"/>
          <w:szCs w:val="22"/>
        </w:rPr>
        <w:t xml:space="preserve">Dolnośląski </w:t>
      </w:r>
      <w:r w:rsidRPr="00C13BE9">
        <w:rPr>
          <w:rFonts w:ascii="Lato" w:eastAsia="Calibri" w:hAnsi="Lato"/>
          <w:bCs/>
          <w:spacing w:val="4"/>
          <w:sz w:val="22"/>
          <w:szCs w:val="22"/>
          <w:lang w:eastAsia="en-US"/>
        </w:rPr>
        <w:t xml:space="preserve">wydał w dniu </w:t>
      </w:r>
      <w:r w:rsidR="00C13BE9" w:rsidRPr="00C13BE9">
        <w:rPr>
          <w:rFonts w:ascii="Lato" w:eastAsia="Calibri" w:hAnsi="Lato"/>
          <w:bCs/>
          <w:spacing w:val="4"/>
          <w:sz w:val="22"/>
          <w:szCs w:val="22"/>
          <w:lang w:eastAsia="en-US"/>
        </w:rPr>
        <w:t xml:space="preserve">17 grudnia 2024 r. </w:t>
      </w:r>
      <w:r w:rsidR="00A55C07" w:rsidRPr="00C13BE9">
        <w:rPr>
          <w:rFonts w:ascii="Lato" w:eastAsiaTheme="minorHAnsi" w:hAnsi="Lato" w:cs="Arial"/>
          <w:spacing w:val="4"/>
          <w:sz w:val="22"/>
          <w:szCs w:val="22"/>
          <w:lang w:eastAsia="en-US"/>
        </w:rPr>
        <w:t>decyzję,</w:t>
      </w:r>
      <w:r w:rsidR="00C13BE9">
        <w:rPr>
          <w:rFonts w:ascii="Lato" w:eastAsiaTheme="minorHAnsi" w:hAnsi="Lato" w:cs="Arial"/>
          <w:spacing w:val="4"/>
          <w:sz w:val="22"/>
          <w:szCs w:val="22"/>
          <w:lang w:eastAsia="en-US"/>
        </w:rPr>
        <w:br/>
      </w:r>
      <w:r w:rsidR="00A55C07" w:rsidRPr="00C13BE9">
        <w:rPr>
          <w:rFonts w:ascii="Lato" w:eastAsiaTheme="minorHAnsi" w:hAnsi="Lato" w:cs="Arial"/>
          <w:spacing w:val="4"/>
          <w:sz w:val="22"/>
          <w:szCs w:val="22"/>
          <w:lang w:eastAsia="en-US"/>
        </w:rPr>
        <w:t xml:space="preserve">znak: </w:t>
      </w:r>
      <w:r w:rsidR="00C13BE9" w:rsidRPr="00C13BE9">
        <w:rPr>
          <w:rFonts w:ascii="Lato" w:hAnsi="Lato" w:cs="Arial"/>
          <w:bCs/>
          <w:spacing w:val="4"/>
          <w:sz w:val="22"/>
          <w:szCs w:val="22"/>
        </w:rPr>
        <w:t>IF-PP.747.148.2024.BZK</w:t>
      </w:r>
      <w:r w:rsidR="00A55C07" w:rsidRPr="00C13BE9">
        <w:rPr>
          <w:rFonts w:ascii="Lato" w:eastAsiaTheme="minorHAnsi" w:hAnsi="Lato" w:cs="Arial"/>
          <w:spacing w:val="4"/>
          <w:sz w:val="22"/>
          <w:szCs w:val="22"/>
          <w:lang w:eastAsia="en-US"/>
        </w:rPr>
        <w:t>,</w:t>
      </w:r>
      <w:bookmarkStart w:id="4" w:name="_Hlk204253678"/>
      <w:r w:rsidR="00A55C07" w:rsidRP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o ustaleniu lokalizacji przedmiotowej inwestycji towarzyszącej inwestycji w zakresie terminalu regazyfikacyjnego skroplonego gazu ziemnego w Świnoujściu</w:t>
      </w:r>
      <w:bookmarkEnd w:id="4"/>
      <w:r w:rsidRPr="00C13BE9">
        <w:rPr>
          <w:rFonts w:ascii="Lato" w:eastAsia="Calibri" w:hAnsi="Lato"/>
          <w:bCs/>
          <w:spacing w:val="4"/>
          <w:sz w:val="22"/>
          <w:szCs w:val="22"/>
          <w:lang w:eastAsia="en-US" w:bidi="pl-PL"/>
        </w:rPr>
        <w:t>.</w:t>
      </w:r>
      <w:r w:rsidRPr="00C13BE9">
        <w:rPr>
          <w:rFonts w:ascii="Lato" w:eastAsia="Calibri" w:hAnsi="Lato"/>
          <w:bCs/>
          <w:spacing w:val="4"/>
          <w:sz w:val="22"/>
          <w:szCs w:val="22"/>
          <w:lang w:eastAsia="en-US"/>
        </w:rPr>
        <w:t xml:space="preserve"> Stosownie do art. 34 ust.</w:t>
      </w:r>
      <w:r w:rsid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1 specustawy gazowej decyzja podlega natychmiastowemu wykonaniu.</w:t>
      </w:r>
      <w:r w:rsidRPr="00C13BE9">
        <w:rPr>
          <w:rFonts w:ascii="Lato" w:eastAsia="Calibri" w:hAnsi="Lato"/>
          <w:bCs/>
          <w:spacing w:val="4"/>
          <w:sz w:val="22"/>
          <w:szCs w:val="22"/>
          <w:lang w:eastAsia="en-US" w:bidi="pl-PL"/>
        </w:rPr>
        <w:t xml:space="preserve"> </w:t>
      </w:r>
      <w:r w:rsidRPr="00C13BE9">
        <w:rPr>
          <w:rFonts w:ascii="Lato" w:eastAsia="Calibri" w:hAnsi="Lato"/>
          <w:bCs/>
          <w:spacing w:val="4"/>
          <w:sz w:val="22"/>
          <w:szCs w:val="22"/>
          <w:lang w:eastAsia="en-US"/>
        </w:rPr>
        <w:t>W myśl art. 12 ust.</w:t>
      </w:r>
      <w:r w:rsid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1 specustawy gazowej, Wojewoda</w:t>
      </w:r>
      <w:r w:rsidR="00A55C07" w:rsidRPr="00C13BE9">
        <w:rPr>
          <w:rFonts w:ascii="Lato" w:eastAsia="Calibri" w:hAnsi="Lato"/>
          <w:bCs/>
          <w:spacing w:val="4"/>
          <w:sz w:val="22"/>
          <w:szCs w:val="22"/>
          <w:lang w:eastAsia="en-US"/>
        </w:rPr>
        <w:t xml:space="preserve"> </w:t>
      </w:r>
      <w:r w:rsidR="00D57BFA" w:rsidRPr="00C13BE9">
        <w:rPr>
          <w:rFonts w:ascii="Lato" w:hAnsi="Lato" w:cs="Arial"/>
          <w:bCs/>
          <w:spacing w:val="4"/>
          <w:sz w:val="22"/>
          <w:szCs w:val="22"/>
        </w:rPr>
        <w:t>Dolnośląski</w:t>
      </w:r>
      <w:r w:rsidR="00A55C07" w:rsidRP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doręczył ww. decyzję wnioskodawcy oraz zawiadomił</w:t>
      </w:r>
      <w:r w:rsidR="00C13BE9">
        <w:rPr>
          <w:rFonts w:ascii="Lato" w:eastAsia="Calibri" w:hAnsi="Lato"/>
          <w:bCs/>
          <w:spacing w:val="4"/>
          <w:sz w:val="22"/>
          <w:szCs w:val="22"/>
          <w:lang w:eastAsia="en-US"/>
        </w:rPr>
        <w:br/>
      </w:r>
      <w:r w:rsidRPr="00C13BE9">
        <w:rPr>
          <w:rFonts w:ascii="Lato" w:eastAsia="Calibri" w:hAnsi="Lato"/>
          <w:bCs/>
          <w:spacing w:val="4"/>
          <w:sz w:val="22"/>
          <w:szCs w:val="22"/>
          <w:lang w:eastAsia="en-US"/>
        </w:rPr>
        <w:t>o jej wydaniu pozostałe strony w drodze obwieszczeń. Właścicieli i</w:t>
      </w:r>
      <w:r w:rsid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 xml:space="preserve">użytkowników wieczystych nieruchomości objętych decyzją Wojewody </w:t>
      </w:r>
      <w:r w:rsidR="00D57BFA" w:rsidRPr="00C13BE9">
        <w:rPr>
          <w:rFonts w:ascii="Lato" w:hAnsi="Lato" w:cs="Arial"/>
          <w:bCs/>
          <w:spacing w:val="4"/>
          <w:sz w:val="22"/>
          <w:szCs w:val="22"/>
        </w:rPr>
        <w:t>Dolnośląski</w:t>
      </w:r>
      <w:r w:rsidR="00A55C07" w:rsidRPr="00C13BE9">
        <w:rPr>
          <w:rFonts w:ascii="Lato" w:eastAsia="Calibri" w:hAnsi="Lato"/>
          <w:bCs/>
          <w:spacing w:val="4"/>
          <w:sz w:val="22"/>
          <w:szCs w:val="22"/>
          <w:lang w:eastAsia="en-US"/>
        </w:rPr>
        <w:t xml:space="preserve">ego </w:t>
      </w:r>
      <w:r w:rsidRPr="00C13BE9">
        <w:rPr>
          <w:rFonts w:ascii="Lato" w:eastAsia="Calibri" w:hAnsi="Lato"/>
          <w:bCs/>
          <w:spacing w:val="4"/>
          <w:sz w:val="22"/>
          <w:szCs w:val="22"/>
          <w:lang w:eastAsia="en-US"/>
        </w:rPr>
        <w:t>organ</w:t>
      </w:r>
      <w:r w:rsidR="00C13BE9">
        <w:rPr>
          <w:rFonts w:ascii="Lato" w:eastAsia="Calibri" w:hAnsi="Lato"/>
          <w:bCs/>
          <w:spacing w:val="4"/>
          <w:sz w:val="22"/>
          <w:szCs w:val="22"/>
          <w:lang w:eastAsia="en-US"/>
        </w:rPr>
        <w:br/>
      </w:r>
      <w:r w:rsidRPr="00C13BE9">
        <w:rPr>
          <w:rFonts w:ascii="Lato" w:eastAsia="Calibri" w:hAnsi="Lato"/>
          <w:bCs/>
          <w:spacing w:val="4"/>
          <w:sz w:val="22"/>
          <w:szCs w:val="22"/>
          <w:lang w:eastAsia="en-US"/>
        </w:rPr>
        <w:t xml:space="preserve">I instancji poinformował o wydaniu decyzji w drodze zawiadomienia z dnia </w:t>
      </w:r>
      <w:r w:rsidR="00C13BE9" w:rsidRPr="00C13BE9">
        <w:rPr>
          <w:rFonts w:ascii="Lato" w:eastAsia="Calibri" w:hAnsi="Lato"/>
          <w:bCs/>
          <w:spacing w:val="4"/>
          <w:sz w:val="22"/>
          <w:szCs w:val="22"/>
          <w:lang w:eastAsia="en-US"/>
        </w:rPr>
        <w:t>17 grudnia</w:t>
      </w:r>
      <w:r w:rsidR="00A55C07" w:rsidRPr="00C13BE9">
        <w:rPr>
          <w:rFonts w:ascii="Lato" w:eastAsia="Calibri" w:hAnsi="Lato"/>
          <w:bCs/>
          <w:spacing w:val="4"/>
          <w:sz w:val="22"/>
          <w:szCs w:val="22"/>
          <w:lang w:eastAsia="en-US"/>
        </w:rPr>
        <w:t xml:space="preserve"> 202</w:t>
      </w:r>
      <w:r w:rsidR="00C13BE9" w:rsidRPr="00C13BE9">
        <w:rPr>
          <w:rFonts w:ascii="Lato" w:eastAsia="Calibri" w:hAnsi="Lato"/>
          <w:bCs/>
          <w:spacing w:val="4"/>
          <w:sz w:val="22"/>
          <w:szCs w:val="22"/>
          <w:lang w:eastAsia="en-US"/>
        </w:rPr>
        <w:t>4</w:t>
      </w:r>
      <w:r w:rsidR="00A55C07" w:rsidRPr="00C13BE9">
        <w:rPr>
          <w:rFonts w:ascii="Lato" w:eastAsia="Calibri" w:hAnsi="Lato"/>
          <w:bCs/>
          <w:spacing w:val="4"/>
          <w:sz w:val="22"/>
          <w:szCs w:val="22"/>
          <w:lang w:eastAsia="en-US"/>
        </w:rPr>
        <w:t xml:space="preserve"> r., znak: </w:t>
      </w:r>
      <w:r w:rsidR="00C13BE9" w:rsidRPr="00C13BE9">
        <w:rPr>
          <w:rFonts w:ascii="Lato" w:hAnsi="Lato" w:cs="Arial"/>
          <w:bCs/>
          <w:spacing w:val="4"/>
          <w:sz w:val="22"/>
          <w:szCs w:val="22"/>
        </w:rPr>
        <w:t>IF-PP.747.148.2024.BZK</w:t>
      </w:r>
      <w:r w:rsidR="00C13BE9" w:rsidRP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wysyłanego na adresy wskazane w</w:t>
      </w:r>
      <w:r w:rsidR="00C13BE9">
        <w:rPr>
          <w:rFonts w:ascii="Lato" w:eastAsia="Calibri" w:hAnsi="Lato"/>
          <w:bCs/>
          <w:spacing w:val="4"/>
          <w:sz w:val="22"/>
          <w:szCs w:val="22"/>
          <w:lang w:eastAsia="en-US"/>
        </w:rPr>
        <w:t xml:space="preserve"> </w:t>
      </w:r>
      <w:r w:rsidRPr="00C13BE9">
        <w:rPr>
          <w:rFonts w:ascii="Lato" w:eastAsia="Calibri" w:hAnsi="Lato"/>
          <w:bCs/>
          <w:spacing w:val="4"/>
          <w:sz w:val="22"/>
          <w:szCs w:val="22"/>
          <w:lang w:eastAsia="en-US"/>
        </w:rPr>
        <w:t>katastrze nieruchomości.</w:t>
      </w:r>
      <w:r w:rsidRPr="00D57BFA">
        <w:rPr>
          <w:rFonts w:ascii="Lato" w:eastAsia="Calibri" w:hAnsi="Lato"/>
          <w:bCs/>
          <w:spacing w:val="4"/>
          <w:sz w:val="22"/>
          <w:szCs w:val="22"/>
          <w:lang w:eastAsia="en-US"/>
        </w:rPr>
        <w:t xml:space="preserve"> </w:t>
      </w:r>
      <w:r w:rsidR="00B5494A" w:rsidRPr="00B5494A">
        <w:rPr>
          <w:rFonts w:ascii="Lato" w:eastAsiaTheme="minorHAnsi" w:hAnsi="Lato" w:cs="Arial"/>
          <w:iCs/>
          <w:spacing w:val="4"/>
          <w:sz w:val="22"/>
          <w:szCs w:val="22"/>
          <w:lang w:eastAsia="en-US"/>
        </w:rPr>
        <w:t>W zawiadomieniu oraz w obwieszczeniu zamieszczono, zgodnie</w:t>
      </w:r>
      <w:r w:rsidR="00DC655B">
        <w:rPr>
          <w:rFonts w:ascii="Lato" w:eastAsiaTheme="minorHAnsi" w:hAnsi="Lato" w:cs="Arial"/>
          <w:iCs/>
          <w:spacing w:val="4"/>
          <w:sz w:val="22"/>
          <w:szCs w:val="22"/>
          <w:lang w:eastAsia="en-US"/>
        </w:rPr>
        <w:br/>
      </w:r>
      <w:r w:rsidR="00B5494A" w:rsidRPr="00B5494A">
        <w:rPr>
          <w:rFonts w:ascii="Lato" w:eastAsiaTheme="minorHAnsi" w:hAnsi="Lato" w:cs="Arial"/>
          <w:iCs/>
          <w:spacing w:val="4"/>
          <w:sz w:val="22"/>
          <w:szCs w:val="22"/>
          <w:lang w:eastAsia="en-US"/>
        </w:rPr>
        <w:t>z art. 12 ust. 2</w:t>
      </w:r>
      <w:r w:rsidR="00B5494A" w:rsidRPr="00B0329B">
        <w:rPr>
          <w:rFonts w:ascii="Lato" w:eastAsiaTheme="minorHAnsi" w:hAnsi="Lato" w:cs="Arial"/>
          <w:iCs/>
          <w:spacing w:val="4"/>
          <w:sz w:val="22"/>
          <w:szCs w:val="22"/>
          <w:lang w:eastAsia="en-US"/>
        </w:rPr>
        <w:t xml:space="preserve"> specustawy gazowej</w:t>
      </w:r>
      <w:r w:rsidR="00B5494A" w:rsidRPr="00B5494A">
        <w:rPr>
          <w:rFonts w:ascii="Lato" w:eastAsiaTheme="minorHAnsi" w:hAnsi="Lato" w:cs="Arial"/>
          <w:iCs/>
          <w:spacing w:val="4"/>
          <w:sz w:val="22"/>
          <w:szCs w:val="22"/>
          <w:lang w:eastAsia="en-US"/>
        </w:rPr>
        <w:t xml:space="preserve">, informację o miejscu, w którym strony mogą zapoznać się z treścią decyzji. </w:t>
      </w:r>
    </w:p>
    <w:p w14:paraId="6746E831" w14:textId="2685F43A" w:rsidR="00DD01E2" w:rsidRDefault="00DD01E2" w:rsidP="00DD01E2">
      <w:pPr>
        <w:tabs>
          <w:tab w:val="left" w:pos="-1843"/>
          <w:tab w:val="left" w:pos="-993"/>
          <w:tab w:val="left" w:pos="4678"/>
          <w:tab w:val="left" w:pos="5387"/>
          <w:tab w:val="right" w:pos="5812"/>
        </w:tabs>
        <w:spacing w:after="240" w:line="240" w:lineRule="exact"/>
        <w:jc w:val="both"/>
        <w:outlineLvl w:val="0"/>
        <w:rPr>
          <w:rFonts w:ascii="Lato" w:eastAsia="Calibri" w:hAnsi="Lato"/>
          <w:bCs/>
          <w:spacing w:val="4"/>
          <w:sz w:val="22"/>
          <w:szCs w:val="22"/>
          <w:lang w:eastAsia="en-US" w:bidi="pl-PL"/>
        </w:rPr>
      </w:pPr>
      <w:r w:rsidRPr="004732F7">
        <w:rPr>
          <w:rFonts w:ascii="Lato" w:eastAsia="Calibri" w:hAnsi="Lato"/>
          <w:bCs/>
          <w:spacing w:val="4"/>
          <w:sz w:val="22"/>
          <w:szCs w:val="22"/>
          <w:lang w:eastAsia="en-US" w:bidi="pl-PL"/>
        </w:rPr>
        <w:t xml:space="preserve">Kontrolowana decyzja Wojewody </w:t>
      </w:r>
      <w:r w:rsidR="005836A1" w:rsidRPr="00C13BE9">
        <w:rPr>
          <w:rFonts w:ascii="Lato" w:hAnsi="Lato" w:cs="Arial"/>
          <w:bCs/>
          <w:spacing w:val="4"/>
          <w:sz w:val="22"/>
          <w:szCs w:val="22"/>
        </w:rPr>
        <w:t>Dolnośląski</w:t>
      </w:r>
      <w:r w:rsidR="00A55C07" w:rsidRPr="004732F7">
        <w:rPr>
          <w:rFonts w:ascii="Lato" w:eastAsia="Calibri" w:hAnsi="Lato"/>
          <w:bCs/>
          <w:spacing w:val="4"/>
          <w:sz w:val="22"/>
          <w:szCs w:val="22"/>
          <w:lang w:eastAsia="en-US" w:bidi="pl-PL"/>
        </w:rPr>
        <w:t xml:space="preserve">ego </w:t>
      </w:r>
      <w:r w:rsidRPr="004732F7">
        <w:rPr>
          <w:rFonts w:ascii="Lato" w:eastAsia="Calibri" w:hAnsi="Lato"/>
          <w:bCs/>
          <w:spacing w:val="4"/>
          <w:sz w:val="22"/>
          <w:szCs w:val="22"/>
          <w:lang w:eastAsia="en-US" w:bidi="pl-PL"/>
        </w:rPr>
        <w:t>czyni zadość wymogom przedstawionym</w:t>
      </w:r>
      <w:r w:rsidR="00BF3E58" w:rsidRPr="004732F7">
        <w:rPr>
          <w:rFonts w:ascii="Lato" w:eastAsia="Calibri" w:hAnsi="Lato"/>
          <w:bCs/>
          <w:spacing w:val="4"/>
          <w:sz w:val="22"/>
          <w:szCs w:val="22"/>
          <w:lang w:eastAsia="en-US" w:bidi="pl-PL"/>
        </w:rPr>
        <w:t xml:space="preserve"> </w:t>
      </w:r>
      <w:r w:rsidRPr="004732F7">
        <w:rPr>
          <w:rFonts w:ascii="Lato" w:eastAsia="Calibri" w:hAnsi="Lato"/>
          <w:bCs/>
          <w:spacing w:val="4"/>
          <w:sz w:val="22"/>
          <w:szCs w:val="22"/>
          <w:lang w:eastAsia="en-US" w:bidi="pl-PL"/>
        </w:rPr>
        <w:t xml:space="preserve">w art. 10 ust. 1 specustawy gazowej, bowiem zawiera wszystkie niezbędne w okolicznościach niniejszej sprawy elementy określone w tym przepisie. Projekt </w:t>
      </w:r>
      <w:r w:rsidRPr="004732F7">
        <w:rPr>
          <w:rFonts w:ascii="Lato" w:eastAsia="Calibri" w:hAnsi="Lato"/>
          <w:bCs/>
          <w:spacing w:val="4"/>
          <w:sz w:val="22"/>
          <w:szCs w:val="22"/>
          <w:lang w:val="x-none" w:eastAsia="en-US"/>
        </w:rPr>
        <w:t>decyzji został sporządzony przez osobę</w:t>
      </w:r>
      <w:r w:rsidRPr="004732F7">
        <w:rPr>
          <w:rFonts w:ascii="Lato" w:eastAsia="Calibri" w:hAnsi="Lato"/>
          <w:bCs/>
          <w:spacing w:val="4"/>
          <w:sz w:val="22"/>
          <w:szCs w:val="22"/>
          <w:lang w:eastAsia="en-US" w:bidi="pl-PL"/>
        </w:rPr>
        <w:t xml:space="preserve"> spełniającą warunki, o których mowa</w:t>
      </w:r>
      <w:r w:rsidR="00DC655B">
        <w:rPr>
          <w:rFonts w:ascii="Lato" w:eastAsia="Calibri" w:hAnsi="Lato"/>
          <w:bCs/>
          <w:spacing w:val="4"/>
          <w:sz w:val="22"/>
          <w:szCs w:val="22"/>
          <w:lang w:eastAsia="en-US" w:bidi="pl-PL"/>
        </w:rPr>
        <w:br/>
      </w:r>
      <w:r w:rsidRPr="004732F7">
        <w:rPr>
          <w:rFonts w:ascii="Lato" w:eastAsia="Calibri" w:hAnsi="Lato"/>
          <w:bCs/>
          <w:spacing w:val="4"/>
          <w:sz w:val="22"/>
          <w:szCs w:val="22"/>
          <w:lang w:eastAsia="en-US" w:bidi="pl-PL"/>
        </w:rPr>
        <w:t>w</w:t>
      </w:r>
      <w:r w:rsidRPr="004732F7">
        <w:rPr>
          <w:rFonts w:ascii="Lato" w:eastAsia="Calibri" w:hAnsi="Lato"/>
          <w:bCs/>
          <w:spacing w:val="4"/>
          <w:sz w:val="22"/>
          <w:szCs w:val="22"/>
          <w:lang w:val="x-none" w:eastAsia="en-US"/>
        </w:rPr>
        <w:t xml:space="preserve"> art. </w:t>
      </w:r>
      <w:r w:rsidRPr="004732F7">
        <w:rPr>
          <w:rFonts w:ascii="Lato" w:eastAsia="Calibri" w:hAnsi="Lato"/>
          <w:bCs/>
          <w:spacing w:val="4"/>
          <w:sz w:val="22"/>
          <w:szCs w:val="22"/>
          <w:lang w:eastAsia="en-US" w:bidi="pl-PL"/>
        </w:rPr>
        <w:t>10</w:t>
      </w:r>
      <w:r w:rsidRPr="004732F7">
        <w:rPr>
          <w:rFonts w:ascii="Lato" w:eastAsia="Calibri" w:hAnsi="Lato"/>
          <w:bCs/>
          <w:spacing w:val="4"/>
          <w:sz w:val="22"/>
          <w:szCs w:val="22"/>
          <w:lang w:val="x-none" w:eastAsia="en-US"/>
        </w:rPr>
        <w:t xml:space="preserve"> ust. 2 specustawy </w:t>
      </w:r>
      <w:r w:rsidRPr="004732F7">
        <w:rPr>
          <w:rFonts w:ascii="Lato" w:eastAsia="Calibri" w:hAnsi="Lato"/>
          <w:bCs/>
          <w:spacing w:val="4"/>
          <w:sz w:val="22"/>
          <w:szCs w:val="22"/>
          <w:lang w:eastAsia="en-US" w:bidi="pl-PL"/>
        </w:rPr>
        <w:t xml:space="preserve">gazowej. </w:t>
      </w:r>
    </w:p>
    <w:p w14:paraId="22463CD9" w14:textId="41FC4E0E" w:rsidR="00B5494A" w:rsidRPr="00B0329B" w:rsidRDefault="00B5494A" w:rsidP="00B0329B">
      <w:pPr>
        <w:spacing w:after="240" w:line="240" w:lineRule="exact"/>
        <w:jc w:val="both"/>
        <w:rPr>
          <w:rFonts w:ascii="Lato" w:eastAsiaTheme="minorHAnsi" w:hAnsi="Lato" w:cs="Arial"/>
          <w:bCs/>
          <w:spacing w:val="4"/>
          <w:sz w:val="22"/>
          <w:szCs w:val="22"/>
          <w:lang w:eastAsia="en-US" w:bidi="pl-PL"/>
        </w:rPr>
      </w:pPr>
      <w:r w:rsidRPr="001733AF">
        <w:rPr>
          <w:rFonts w:ascii="Lato" w:eastAsiaTheme="minorHAnsi" w:hAnsi="Lato" w:cs="Arial"/>
          <w:bCs/>
          <w:spacing w:val="4"/>
          <w:sz w:val="22"/>
          <w:szCs w:val="22"/>
          <w:lang w:eastAsia="en-US" w:bidi="pl-PL"/>
        </w:rPr>
        <w:t xml:space="preserve">Mając na uwadze powyższe, </w:t>
      </w:r>
      <w:r w:rsidRPr="00B0329B">
        <w:rPr>
          <w:rFonts w:ascii="Lato" w:eastAsiaTheme="minorHAnsi" w:hAnsi="Lato" w:cs="Arial"/>
          <w:bCs/>
          <w:spacing w:val="4"/>
          <w:sz w:val="22"/>
          <w:szCs w:val="22"/>
          <w:lang w:eastAsia="en-US" w:bidi="pl-PL"/>
        </w:rPr>
        <w:t>Minister</w:t>
      </w:r>
      <w:r w:rsidRPr="001733AF">
        <w:rPr>
          <w:rFonts w:ascii="Lato" w:eastAsiaTheme="minorHAnsi" w:hAnsi="Lato" w:cs="Arial"/>
          <w:bCs/>
          <w:spacing w:val="4"/>
          <w:sz w:val="22"/>
          <w:szCs w:val="22"/>
          <w:lang w:eastAsia="en-US" w:bidi="pl-PL"/>
        </w:rPr>
        <w:t xml:space="preserve"> za zasadne uznał utrzymanie w mocy </w:t>
      </w:r>
      <w:r w:rsidRPr="00B0329B">
        <w:rPr>
          <w:rFonts w:ascii="Lato" w:eastAsiaTheme="minorHAnsi" w:hAnsi="Lato" w:cs="Arial"/>
          <w:bCs/>
          <w:spacing w:val="4"/>
          <w:sz w:val="22"/>
          <w:szCs w:val="22"/>
          <w:lang w:eastAsia="en-US" w:bidi="pl-PL"/>
        </w:rPr>
        <w:t xml:space="preserve">decyzji Wojewody </w:t>
      </w:r>
      <w:r>
        <w:rPr>
          <w:rFonts w:ascii="Lato" w:eastAsiaTheme="minorHAnsi" w:hAnsi="Lato" w:cs="Arial"/>
          <w:bCs/>
          <w:spacing w:val="4"/>
          <w:sz w:val="22"/>
          <w:szCs w:val="22"/>
          <w:lang w:eastAsia="en-US" w:bidi="pl-PL"/>
        </w:rPr>
        <w:t>Dolnośląskiego</w:t>
      </w:r>
      <w:r w:rsidRPr="00B5494A">
        <w:rPr>
          <w:rFonts w:ascii="Lato" w:eastAsiaTheme="minorHAnsi" w:hAnsi="Lato" w:cs="Arial"/>
          <w:bCs/>
          <w:spacing w:val="4"/>
          <w:sz w:val="22"/>
          <w:szCs w:val="22"/>
          <w:lang w:eastAsia="en-US" w:bidi="pl-PL"/>
        </w:rPr>
        <w:t xml:space="preserve">, na podstawie art. 138 § 1 pkt 1 </w:t>
      </w:r>
      <w:r w:rsidRPr="00B0329B">
        <w:rPr>
          <w:rFonts w:ascii="Lato" w:eastAsiaTheme="minorHAnsi" w:hAnsi="Lato" w:cs="Arial"/>
          <w:bCs/>
          <w:spacing w:val="4"/>
          <w:sz w:val="22"/>
          <w:szCs w:val="22"/>
          <w:lang w:eastAsia="en-US" w:bidi="pl-PL"/>
        </w:rPr>
        <w:t>kpa</w:t>
      </w:r>
      <w:r w:rsidRPr="00B5494A">
        <w:rPr>
          <w:rFonts w:ascii="Lato" w:eastAsiaTheme="minorHAnsi" w:hAnsi="Lato" w:cs="Arial"/>
          <w:bCs/>
          <w:spacing w:val="4"/>
          <w:sz w:val="22"/>
          <w:szCs w:val="22"/>
          <w:lang w:eastAsia="en-US" w:bidi="pl-PL"/>
        </w:rPr>
        <w:t xml:space="preserve">. </w:t>
      </w:r>
    </w:p>
    <w:p w14:paraId="2C0B3C95" w14:textId="792C96A1" w:rsidR="007C53BD" w:rsidRDefault="007E0014" w:rsidP="00B5494A">
      <w:pPr>
        <w:tabs>
          <w:tab w:val="center" w:pos="1470"/>
          <w:tab w:val="left" w:pos="5387"/>
        </w:tabs>
        <w:spacing w:before="120" w:after="240" w:line="240" w:lineRule="exact"/>
        <w:jc w:val="both"/>
        <w:outlineLvl w:val="0"/>
        <w:rPr>
          <w:rFonts w:ascii="Lato" w:hAnsi="Lato"/>
          <w:bCs/>
          <w:sz w:val="22"/>
          <w:szCs w:val="22"/>
          <w:lang w:bidi="pl-PL"/>
        </w:rPr>
      </w:pPr>
      <w:r w:rsidRPr="009E56CF">
        <w:rPr>
          <w:rFonts w:ascii="Lato" w:hAnsi="Lato"/>
          <w:bCs/>
          <w:sz w:val="22"/>
          <w:szCs w:val="22"/>
          <w:lang w:bidi="pl-PL"/>
        </w:rPr>
        <w:t xml:space="preserve">Rozpatrując natomiast odwołanie </w:t>
      </w:r>
      <w:r w:rsidR="00A70546">
        <w:rPr>
          <w:rFonts w:ascii="Lato" w:hAnsi="Lato"/>
          <w:bCs/>
          <w:sz w:val="22"/>
          <w:szCs w:val="22"/>
        </w:rPr>
        <w:t>NL</w:t>
      </w:r>
      <w:r w:rsidR="007C53BD">
        <w:rPr>
          <w:rFonts w:ascii="Lato" w:hAnsi="Lato"/>
          <w:bCs/>
          <w:sz w:val="22"/>
          <w:szCs w:val="22"/>
        </w:rPr>
        <w:t>,</w:t>
      </w:r>
      <w:r w:rsidRPr="009E56CF">
        <w:rPr>
          <w:rFonts w:ascii="Lato" w:hAnsi="Lato"/>
          <w:bCs/>
          <w:sz w:val="22"/>
          <w:szCs w:val="22"/>
        </w:rPr>
        <w:t xml:space="preserve"> </w:t>
      </w:r>
      <w:r w:rsidR="007C53BD">
        <w:rPr>
          <w:rFonts w:ascii="Lato" w:hAnsi="Lato"/>
          <w:bCs/>
          <w:sz w:val="22"/>
          <w:szCs w:val="22"/>
          <w:lang w:bidi="pl-PL"/>
        </w:rPr>
        <w:t>Minister stwierdził, co następuje.</w:t>
      </w:r>
      <w:r w:rsidRPr="009E56CF">
        <w:rPr>
          <w:rFonts w:ascii="Lato" w:hAnsi="Lato"/>
          <w:bCs/>
          <w:sz w:val="22"/>
          <w:szCs w:val="22"/>
          <w:lang w:bidi="pl-PL"/>
        </w:rPr>
        <w:t xml:space="preserve"> </w:t>
      </w:r>
    </w:p>
    <w:p w14:paraId="211A767A" w14:textId="13AEAF08" w:rsidR="007C53BD" w:rsidRPr="00B0329B" w:rsidRDefault="007C53BD" w:rsidP="007C53BD">
      <w:pPr>
        <w:spacing w:after="240" w:line="240" w:lineRule="exact"/>
        <w:jc w:val="both"/>
        <w:rPr>
          <w:rFonts w:ascii="Lato" w:hAnsi="Lato" w:cs="Arial"/>
          <w:bCs/>
          <w:iCs/>
          <w:spacing w:val="4"/>
          <w:sz w:val="22"/>
          <w:szCs w:val="22"/>
          <w:lang w:bidi="pl-PL"/>
        </w:rPr>
      </w:pPr>
      <w:r w:rsidRPr="00B0329B">
        <w:rPr>
          <w:rFonts w:ascii="Lato" w:hAnsi="Lato" w:cs="Arial"/>
          <w:bCs/>
          <w:iCs/>
          <w:spacing w:val="4"/>
          <w:sz w:val="22"/>
          <w:szCs w:val="22"/>
          <w:lang w:bidi="pl-PL"/>
        </w:rPr>
        <w:t xml:space="preserve">W pierwszej kolejności należy wyjaśnić charakterystykę decyzji lokalizacyjnej wydawanej na podstawie specustawy gazowej. Charakter specustawy gazowej posiada bowiem zasadnicze znaczenie w procesie jej stosowania, ponieważ przez pryzmat tego charakteru należy postrzegać granice skutków prawnych wywoływanych przez przyjęte w tej ustawie rozwiązania. </w:t>
      </w:r>
      <w:r w:rsidRPr="00B0329B">
        <w:rPr>
          <w:rFonts w:ascii="Lato" w:hAnsi="Lato" w:cs="Arial"/>
          <w:bCs/>
          <w:spacing w:val="4"/>
          <w:sz w:val="22"/>
          <w:szCs w:val="22"/>
        </w:rPr>
        <w:t>Przepisy specustawy gazowej należą do szczególnych regulacji prawnych, których podstawowym celem jest uproszczenie i przyspieszenie procesu inwestycyjnego. Uregulowania specustawy gazowej mają charakter uregulowań specjalnych (stanowiących wyjątki od ogólnych zasad i reguł wyrażonych w innych aktach prawnych odnoszących się do procesów inwestycyjnych), które mają za zadanie ułatwić inwestorowi realizację inwestycji gazowych, w tym poprzez pozyskiwanie tytułów prawnych nieruchomości dla celów takich inwestycji. Ustawodawca uchwalając szczególne przepisy specustawy gazowej zdecydował,</w:t>
      </w:r>
      <w:r w:rsidR="00DC655B">
        <w:rPr>
          <w:rFonts w:ascii="Lato" w:hAnsi="Lato" w:cs="Arial"/>
          <w:bCs/>
          <w:spacing w:val="4"/>
          <w:sz w:val="22"/>
          <w:szCs w:val="22"/>
        </w:rPr>
        <w:br/>
      </w:r>
      <w:r w:rsidRPr="00B0329B">
        <w:rPr>
          <w:rFonts w:ascii="Lato" w:hAnsi="Lato" w:cs="Arial"/>
          <w:bCs/>
          <w:spacing w:val="4"/>
          <w:sz w:val="22"/>
          <w:szCs w:val="22"/>
        </w:rPr>
        <w:t>iż inwestycje w zakresie terminalu oraz inwestycje towarzyszące będą korzystały</w:t>
      </w:r>
      <w:r w:rsidR="00DC655B">
        <w:rPr>
          <w:rFonts w:ascii="Lato" w:hAnsi="Lato" w:cs="Arial"/>
          <w:bCs/>
          <w:spacing w:val="4"/>
          <w:sz w:val="22"/>
          <w:szCs w:val="22"/>
        </w:rPr>
        <w:br/>
      </w:r>
      <w:r w:rsidRPr="00B0329B">
        <w:rPr>
          <w:rFonts w:ascii="Lato" w:hAnsi="Lato" w:cs="Arial"/>
          <w:bCs/>
          <w:spacing w:val="4"/>
          <w:sz w:val="22"/>
          <w:szCs w:val="22"/>
        </w:rPr>
        <w:t>z priorytetowej, przyspieszonej ścieżki pozyskiwania decyzji i zezwoleń niezbędnych</w:t>
      </w:r>
      <w:r w:rsidR="00DC655B">
        <w:rPr>
          <w:rFonts w:ascii="Lato" w:hAnsi="Lato" w:cs="Arial"/>
          <w:bCs/>
          <w:spacing w:val="4"/>
          <w:sz w:val="22"/>
          <w:szCs w:val="22"/>
        </w:rPr>
        <w:br/>
      </w:r>
      <w:r w:rsidRPr="00B0329B">
        <w:rPr>
          <w:rFonts w:ascii="Lato" w:hAnsi="Lato" w:cs="Arial"/>
          <w:bCs/>
          <w:spacing w:val="4"/>
          <w:sz w:val="22"/>
          <w:szCs w:val="22"/>
        </w:rPr>
        <w:t>do realizacji tych przedsięwzięć. Pośród celów regulacji specustawy gazowej wymienić można ograniczenie ilości pozwoleń niezbędnych do rozpoczęcia inwestycji</w:t>
      </w:r>
      <w:r w:rsidR="00DC655B">
        <w:rPr>
          <w:rFonts w:ascii="Lato" w:hAnsi="Lato" w:cs="Arial"/>
          <w:bCs/>
          <w:spacing w:val="4"/>
          <w:sz w:val="22"/>
          <w:szCs w:val="22"/>
        </w:rPr>
        <w:br/>
      </w:r>
      <w:r w:rsidRPr="00B0329B">
        <w:rPr>
          <w:rFonts w:ascii="Lato" w:hAnsi="Lato" w:cs="Arial"/>
          <w:bCs/>
          <w:spacing w:val="4"/>
          <w:sz w:val="22"/>
          <w:szCs w:val="22"/>
        </w:rPr>
        <w:t xml:space="preserve">oraz skrócenie czasu trwania procedur niezbędnych do uzyskania wymaganych decyzji. </w:t>
      </w:r>
    </w:p>
    <w:p w14:paraId="0F3FF0CD" w14:textId="6852E65A" w:rsidR="007C53BD" w:rsidRPr="00B0329B" w:rsidRDefault="007C53BD" w:rsidP="007C53BD">
      <w:pPr>
        <w:tabs>
          <w:tab w:val="left" w:pos="2977"/>
        </w:tabs>
        <w:spacing w:after="240" w:line="240" w:lineRule="exact"/>
        <w:jc w:val="both"/>
        <w:outlineLvl w:val="0"/>
        <w:rPr>
          <w:rFonts w:ascii="Lato" w:hAnsi="Lato" w:cs="Arial"/>
          <w:bCs/>
          <w:iCs/>
          <w:spacing w:val="4"/>
          <w:sz w:val="22"/>
          <w:szCs w:val="22"/>
          <w:lang w:bidi="pl-PL"/>
        </w:rPr>
      </w:pPr>
      <w:r w:rsidRPr="00B0329B">
        <w:rPr>
          <w:rFonts w:ascii="Lato" w:hAnsi="Lato" w:cs="Arial"/>
          <w:bCs/>
          <w:spacing w:val="4"/>
          <w:sz w:val="22"/>
          <w:szCs w:val="22"/>
        </w:rPr>
        <w:lastRenderedPageBreak/>
        <w:t xml:space="preserve">Powyższymi okolicznościami należy uzasadniać z jednej strony znaczne zwiększenie uprawnień inwestora, natomiast z drugiej zdecydowane ograniczenie uprawnień właścicieli nieruchomości znajdujących się w obszarze inwestycji. </w:t>
      </w:r>
      <w:r w:rsidRPr="00B0329B">
        <w:rPr>
          <w:rFonts w:ascii="Lato" w:hAnsi="Lato" w:cs="Arial"/>
          <w:bCs/>
          <w:iCs/>
          <w:spacing w:val="4"/>
          <w:sz w:val="22"/>
          <w:szCs w:val="22"/>
        </w:rPr>
        <w:t>Wskazać bowiem należy</w:t>
      </w:r>
      <w:r w:rsidRPr="00B0329B">
        <w:rPr>
          <w:rFonts w:ascii="Lato" w:hAnsi="Lato" w:cs="Arial"/>
          <w:bCs/>
          <w:spacing w:val="4"/>
          <w:sz w:val="22"/>
          <w:szCs w:val="22"/>
        </w:rPr>
        <w:t>, iż brak zgody skarżąc</w:t>
      </w:r>
      <w:r w:rsidR="00BE026E">
        <w:rPr>
          <w:rFonts w:ascii="Lato" w:hAnsi="Lato" w:cs="Arial"/>
          <w:bCs/>
          <w:spacing w:val="4"/>
          <w:sz w:val="22"/>
          <w:szCs w:val="22"/>
        </w:rPr>
        <w:t>ego</w:t>
      </w:r>
      <w:r w:rsidRPr="00B0329B">
        <w:rPr>
          <w:rFonts w:ascii="Lato" w:hAnsi="Lato" w:cs="Arial"/>
          <w:bCs/>
          <w:spacing w:val="4"/>
          <w:sz w:val="22"/>
          <w:szCs w:val="22"/>
        </w:rPr>
        <w:t xml:space="preserve"> na lokalizację przedmiotowej inwestycji</w:t>
      </w:r>
      <w:r w:rsidR="00DC655B">
        <w:rPr>
          <w:rFonts w:ascii="Lato" w:hAnsi="Lato" w:cs="Arial"/>
          <w:bCs/>
          <w:spacing w:val="4"/>
          <w:sz w:val="22"/>
          <w:szCs w:val="22"/>
        </w:rPr>
        <w:br/>
      </w:r>
      <w:r w:rsidRPr="00B0329B">
        <w:rPr>
          <w:rFonts w:ascii="Lato" w:hAnsi="Lato" w:cs="Arial"/>
          <w:bCs/>
          <w:spacing w:val="4"/>
          <w:sz w:val="22"/>
          <w:szCs w:val="22"/>
        </w:rPr>
        <w:t xml:space="preserve">na ich działkach w koncepcji przyjętej przez inwestora i zatwierdzonej w decyzji Wojewody </w:t>
      </w:r>
      <w:r>
        <w:rPr>
          <w:rFonts w:ascii="Lato" w:hAnsi="Lato" w:cs="Arial"/>
          <w:bCs/>
          <w:spacing w:val="4"/>
          <w:sz w:val="22"/>
          <w:szCs w:val="22"/>
        </w:rPr>
        <w:t>Dolnośląskiego</w:t>
      </w:r>
      <w:r w:rsidRPr="00B0329B">
        <w:rPr>
          <w:rFonts w:ascii="Lato" w:hAnsi="Lato" w:cs="Arial"/>
          <w:bCs/>
          <w:i/>
          <w:iCs/>
          <w:spacing w:val="4"/>
          <w:sz w:val="22"/>
          <w:szCs w:val="22"/>
        </w:rPr>
        <w:t xml:space="preserve"> </w:t>
      </w:r>
      <w:r w:rsidRPr="00B0329B">
        <w:rPr>
          <w:rFonts w:ascii="Lato" w:hAnsi="Lato" w:cs="Arial"/>
          <w:bCs/>
          <w:spacing w:val="4"/>
          <w:sz w:val="22"/>
          <w:szCs w:val="22"/>
        </w:rPr>
        <w:t>nie stanowi o wadliwości zaskarżonej decyzji, gdyż przepisy obowiązującego prawa, w tym przepisy specustawy gazowej, nie uzależniają</w:t>
      </w:r>
      <w:r w:rsidR="00DC655B">
        <w:rPr>
          <w:rFonts w:ascii="Lato" w:hAnsi="Lato" w:cs="Arial"/>
          <w:bCs/>
          <w:spacing w:val="4"/>
          <w:sz w:val="22"/>
          <w:szCs w:val="22"/>
        </w:rPr>
        <w:br/>
      </w:r>
      <w:r w:rsidRPr="00B0329B">
        <w:rPr>
          <w:rFonts w:ascii="Lato" w:hAnsi="Lato" w:cs="Arial"/>
          <w:bCs/>
          <w:spacing w:val="4"/>
          <w:sz w:val="22"/>
          <w:szCs w:val="22"/>
        </w:rPr>
        <w:t>udzielenia inwestorowi lokalizacji inwestycji na danej nieruchomości od wyrażenia</w:t>
      </w:r>
      <w:r w:rsidR="00DC655B">
        <w:rPr>
          <w:rFonts w:ascii="Lato" w:hAnsi="Lato" w:cs="Arial"/>
          <w:bCs/>
          <w:spacing w:val="4"/>
          <w:sz w:val="22"/>
          <w:szCs w:val="22"/>
        </w:rPr>
        <w:br/>
      </w:r>
      <w:r w:rsidRPr="00B0329B">
        <w:rPr>
          <w:rFonts w:ascii="Lato" w:hAnsi="Lato" w:cs="Arial"/>
          <w:bCs/>
          <w:spacing w:val="4"/>
          <w:sz w:val="22"/>
          <w:szCs w:val="22"/>
        </w:rPr>
        <w:t>na to zgody podmiotu będącego właścicielem bądź użytkownikiem wieczystym</w:t>
      </w:r>
      <w:r w:rsidR="00DC655B">
        <w:rPr>
          <w:rFonts w:ascii="Lato" w:hAnsi="Lato" w:cs="Arial"/>
          <w:bCs/>
          <w:spacing w:val="4"/>
          <w:sz w:val="22"/>
          <w:szCs w:val="22"/>
        </w:rPr>
        <w:t xml:space="preserve"> </w:t>
      </w:r>
      <w:r w:rsidRPr="00B0329B">
        <w:rPr>
          <w:rFonts w:ascii="Lato" w:hAnsi="Lato" w:cs="Arial"/>
          <w:bCs/>
          <w:spacing w:val="4"/>
          <w:sz w:val="22"/>
          <w:szCs w:val="22"/>
        </w:rPr>
        <w:t>tejże nieruchomości. Przepisy specustawy gazowej nie zobowiązują inwestora</w:t>
      </w:r>
      <w:r w:rsidR="00DC655B">
        <w:rPr>
          <w:rFonts w:ascii="Lato" w:hAnsi="Lato" w:cs="Arial"/>
          <w:bCs/>
          <w:spacing w:val="4"/>
          <w:sz w:val="22"/>
          <w:szCs w:val="22"/>
        </w:rPr>
        <w:br/>
      </w:r>
      <w:r w:rsidRPr="00B0329B">
        <w:rPr>
          <w:rFonts w:ascii="Lato" w:hAnsi="Lato" w:cs="Arial"/>
          <w:bCs/>
          <w:spacing w:val="4"/>
          <w:sz w:val="22"/>
          <w:szCs w:val="22"/>
        </w:rPr>
        <w:t>do poprzedzenia wystąpienia z wnioskiem o wydanie decyzji lokalizacyjnej przeprowadzeniem uzgodnień, czy też konsultacji, które miałyby na celu ustalenie przebiegu projektowanej inwestycji z właścicielami nieruchomości objętych inwestycją</w:t>
      </w:r>
      <w:r w:rsidRPr="00B0329B">
        <w:rPr>
          <w:rFonts w:ascii="Lato" w:hAnsi="Lato" w:cs="Arial"/>
          <w:bCs/>
          <w:iCs/>
          <w:spacing w:val="4"/>
          <w:sz w:val="22"/>
          <w:szCs w:val="22"/>
          <w:lang w:bidi="pl-PL"/>
        </w:rPr>
        <w:t>. Wszystkie działania w ramach lokalizacji inwestycji na podstawie specustawy gazowej dokonywane są w oparciu o władztwo administracyjne, a specustawa gazowa</w:t>
      </w:r>
      <w:r w:rsidR="00DC655B">
        <w:rPr>
          <w:rFonts w:ascii="Lato" w:hAnsi="Lato" w:cs="Arial"/>
          <w:bCs/>
          <w:iCs/>
          <w:spacing w:val="4"/>
          <w:sz w:val="22"/>
          <w:szCs w:val="22"/>
          <w:lang w:bidi="pl-PL"/>
        </w:rPr>
        <w:br/>
      </w:r>
      <w:r w:rsidRPr="00B0329B">
        <w:rPr>
          <w:rFonts w:ascii="Lato" w:hAnsi="Lato" w:cs="Arial"/>
          <w:bCs/>
          <w:iCs/>
          <w:spacing w:val="4"/>
          <w:sz w:val="22"/>
          <w:szCs w:val="22"/>
          <w:lang w:bidi="pl-PL"/>
        </w:rPr>
        <w:t xml:space="preserve">nie przewiduje w tej materii konsultacji lub uzyskania zezwoleń właścicieli nieruchomości objętych zakresem inwestycji. </w:t>
      </w:r>
    </w:p>
    <w:p w14:paraId="2305B115" w14:textId="7D2A84D0" w:rsidR="007C53BD" w:rsidRPr="00B0329B" w:rsidRDefault="007C53BD" w:rsidP="007C53BD">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W specustawie gazowej w ramach ujednoliconej procedury, którą wieńczy wydanie decyzji o ustaleniu lokalizacji inwestycji towarzyszącej inwestycjom w zakresie terminalu dokonywane jest ustalenie lokalizacji inwestycji, ograniczenie sposobu korzystania z nieruchomości (tzw. służebność publiczna), a także niekiedy zatwierdzenie podziału nieruchomości i przejmowanie nieruchomości na własność Skarbu Państwa. Tym samym, treść decyzji administracyjnej wydawanej na podstawie specustawy gazowej inkorporuje rozstrzygnięcia kwestii, które – w zwykłym trybie – stanowiłyby przedmiot kilku odrębnych postępowań. W orzecznictwie przyjmuje się,</w:t>
      </w:r>
      <w:r w:rsidR="00DC655B">
        <w:rPr>
          <w:rFonts w:ascii="Lato" w:hAnsi="Lato" w:cstheme="minorHAnsi"/>
          <w:spacing w:val="4"/>
          <w:sz w:val="22"/>
          <w:szCs w:val="22"/>
        </w:rPr>
        <w:br/>
      </w:r>
      <w:r w:rsidRPr="00B0329B">
        <w:rPr>
          <w:rFonts w:ascii="Lato" w:hAnsi="Lato" w:cstheme="minorHAnsi"/>
          <w:spacing w:val="4"/>
          <w:sz w:val="22"/>
          <w:szCs w:val="22"/>
        </w:rPr>
        <w:t>że decyzja wydana w oparciu o przepisy specustawy gazowej jest rozstrzygnięciem</w:t>
      </w:r>
      <w:r w:rsidR="00DC655B">
        <w:rPr>
          <w:rFonts w:ascii="Lato" w:hAnsi="Lato" w:cstheme="minorHAnsi"/>
          <w:spacing w:val="4"/>
          <w:sz w:val="22"/>
          <w:szCs w:val="22"/>
        </w:rPr>
        <w:br/>
      </w:r>
      <w:r w:rsidRPr="00B0329B">
        <w:rPr>
          <w:rFonts w:ascii="Lato" w:hAnsi="Lato" w:cstheme="minorHAnsi"/>
          <w:spacing w:val="4"/>
          <w:sz w:val="22"/>
          <w:szCs w:val="22"/>
        </w:rPr>
        <w:t>o charakterze związanym, gdyż jak wynika z art. 6 ust. 2 specustawy gazowej, nie można uzależniać ustalenia lokalizacji inwestycji od zobowiązania inwestora do spełnienia nieprzewidzianych odrębnymi przepisami świadczeń lub warunków. Z powyższego wynika, że decyzja o ustaleniu lokalizacji inwestycji w zakresie terminalu regazyfikacyjnego skroplonego gazu ziemnego w Świnoujściu oraz inwestycji towarzyszących, nie ma charakteru uznaniowego i w razie spełnienia przez inwestora wymagań określonych w przepisach specustawy gazowej, organ jest zobligowany ustalić lokalizację inwestycji w wersji zgodnej z wnioskiem inwestora.</w:t>
      </w:r>
    </w:p>
    <w:p w14:paraId="2C67267B" w14:textId="63360C0F" w:rsidR="007C53BD" w:rsidRPr="00B0329B" w:rsidRDefault="007C53BD" w:rsidP="007C53BD">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 xml:space="preserve">Podkreślenia wymaga to, że w postępowaniu w sprawie ustalenia lokalizacji inwestycji w zakresie terminalu oraz inwestycji towarzyszących organ jest związany wnioskiem inwestora, co do kształtu i przebiegu inwestycji. Zarówno wojewoda orzekający </w:t>
      </w:r>
      <w:r w:rsidRPr="00B0329B">
        <w:rPr>
          <w:rFonts w:ascii="Lato" w:hAnsi="Lato" w:cstheme="minorHAnsi"/>
          <w:spacing w:val="4"/>
          <w:sz w:val="22"/>
          <w:szCs w:val="22"/>
        </w:rPr>
        <w:br/>
        <w:t xml:space="preserve">w sprawie jako organ I instancji, jak i Minister działający jako organ odwoławczy, </w:t>
      </w:r>
      <w:r w:rsidRPr="00B0329B">
        <w:rPr>
          <w:rFonts w:ascii="Lato" w:hAnsi="Lato" w:cstheme="minorHAnsi"/>
          <w:spacing w:val="4"/>
          <w:sz w:val="22"/>
          <w:szCs w:val="22"/>
        </w:rPr>
        <w:br/>
        <w:t xml:space="preserve">pełnią w procesie inwestycyjnym funkcję organów, które będąc właściwe do wydania decyzji w przedmiocie ustalenia lokalizacji inwestycji w zakresie terminalu regazyfikacyjnego skroplonego gazu ziemnego w Świnoujściu oraz inwestycji towarzyszących, nie są jednocześnie uprawnione do wyznaczania i korygowania trasy tych inwestycji, ani do zmiany proponowanych we wniosku rozwiązań. To inwestor </w:t>
      </w:r>
      <w:r w:rsidRPr="00B0329B">
        <w:rPr>
          <w:rFonts w:ascii="Lato" w:hAnsi="Lato" w:cstheme="minorHAnsi"/>
          <w:spacing w:val="4"/>
          <w:sz w:val="22"/>
          <w:szCs w:val="22"/>
        </w:rPr>
        <w:br/>
        <w:t xml:space="preserve">we wniosku o wydanie decyzji o ustaleniu lokalizacji inwestycji w zakresie terminalu regazyfikacyjnego skroplonego gazu ziemnego w Świnoujściu oraz inwestycji towarzyszących decyduje o przebiegu inwestycji oraz o wielkości terenu niezbędnego dla jej realizacji. Inwestor samodzielnie dokonuje wyboru najbardziej korzystnych rozwiązań lokalizacyjnych. Zarówno wojewoda, jak i organ odwoławczy, mogą działać tylko w granicach tego wniosku i nie mają możliwości ingerowania w lokalizację inwestycji. Ocenie dokonanej przez organy I </w:t>
      </w:r>
      <w:proofErr w:type="spellStart"/>
      <w:r w:rsidRPr="00B0329B">
        <w:rPr>
          <w:rFonts w:ascii="Lato" w:hAnsi="Lato" w:cstheme="minorHAnsi"/>
          <w:spacing w:val="4"/>
          <w:sz w:val="22"/>
          <w:szCs w:val="22"/>
        </w:rPr>
        <w:t>i</w:t>
      </w:r>
      <w:proofErr w:type="spellEnd"/>
      <w:r w:rsidRPr="00B0329B">
        <w:rPr>
          <w:rFonts w:ascii="Lato" w:hAnsi="Lato" w:cstheme="minorHAnsi"/>
          <w:spacing w:val="4"/>
          <w:sz w:val="22"/>
          <w:szCs w:val="22"/>
        </w:rPr>
        <w:t xml:space="preserve"> II instancji podlega zgodność z prawem planowanego przedsięwzięcia, w szczególności spełnienie warunków zawartych </w:t>
      </w:r>
      <w:r w:rsidRPr="00B0329B">
        <w:rPr>
          <w:rFonts w:ascii="Lato" w:hAnsi="Lato" w:cstheme="minorHAnsi"/>
          <w:spacing w:val="4"/>
          <w:sz w:val="22"/>
          <w:szCs w:val="22"/>
        </w:rPr>
        <w:br/>
      </w:r>
      <w:r w:rsidRPr="00B0329B">
        <w:rPr>
          <w:rFonts w:ascii="Lato" w:hAnsi="Lato" w:cstheme="minorHAnsi"/>
          <w:spacing w:val="4"/>
          <w:sz w:val="22"/>
          <w:szCs w:val="22"/>
        </w:rPr>
        <w:lastRenderedPageBreak/>
        <w:t xml:space="preserve">w przepisach specustawy gazowej. Inwestor jest zatem kreatorem miejsca, sposobu </w:t>
      </w:r>
      <w:r w:rsidRPr="00B0329B">
        <w:rPr>
          <w:rFonts w:ascii="Lato" w:hAnsi="Lato" w:cstheme="minorHAnsi"/>
          <w:spacing w:val="4"/>
          <w:sz w:val="22"/>
          <w:szCs w:val="22"/>
        </w:rPr>
        <w:br/>
        <w:t>i kształtu realizacji inwestycji.</w:t>
      </w:r>
    </w:p>
    <w:p w14:paraId="0C3C0AD6" w14:textId="0E1F2599" w:rsidR="007C53BD" w:rsidRPr="00B0329B" w:rsidRDefault="007C53BD" w:rsidP="007C53BD">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Rola organów właściwych do wydania decyzji w przedmiocie ustalenia lokalizacji inwestycji w procedurze inwestycyjnej uregulowanej przepisami specustawy gazowej nie polega na aktywnym uczestnictwie w projektowaniu inwestycji. Organy administracji publicznej w procedurze inwestycyjnej uregulowanej przepisami specustawy gazowej nie współuczestniczą w projektowaniu inwestycji, której usytuowanie i konkretny kształt zależą od woli inwestora. Gospodarzem projektu jest tylko inwestor, a organ wydający decyzję w oparciu o przedłożony projekt nie jest uprawniony do ingerowania w jego założenia, w tym w przebieg inwestycji liniowej.</w:t>
      </w:r>
      <w:r w:rsidR="00DC655B">
        <w:rPr>
          <w:rFonts w:ascii="Lato" w:hAnsi="Lato" w:cstheme="minorHAnsi"/>
          <w:spacing w:val="4"/>
          <w:sz w:val="22"/>
          <w:szCs w:val="22"/>
        </w:rPr>
        <w:br/>
      </w:r>
      <w:r w:rsidRPr="00B0329B">
        <w:rPr>
          <w:rFonts w:ascii="Lato" w:hAnsi="Lato" w:cstheme="minorHAnsi"/>
          <w:spacing w:val="4"/>
          <w:sz w:val="22"/>
          <w:szCs w:val="22"/>
        </w:rPr>
        <w:t>Nie stanowią przedmiotu kontroli organów właściwych do wydania decyzji o ustaleniu lokalizacji inwestycji zagadnienia dotyczące racjonalności czy słuszności koncepcji przedstawionej przez inwestora, ewentualnych odmiennych wariantów przebiegu inwestycji, infrastruktury towarzyszącej, czy aspektów ekonomicznych i społecznych koncepcji przedstawionej przez inwestora.</w:t>
      </w:r>
    </w:p>
    <w:p w14:paraId="76787886" w14:textId="36309C70" w:rsidR="007C53BD" w:rsidRPr="00B0329B" w:rsidRDefault="007C53BD" w:rsidP="007C53BD">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 xml:space="preserve">Powyższe stanowisko jest ugruntowane i jednolite w orzecznictwie sądów administracyjnych dotyczącym specustawy gazowej (por. wyroki Naczelnego Sądu Administracyjnego: z dnia 23 października 2024 r., sygn. akt II OSK 1477/24, z dnia </w:t>
      </w:r>
      <w:r w:rsidRPr="00B0329B">
        <w:rPr>
          <w:rFonts w:ascii="Lato" w:hAnsi="Lato" w:cstheme="minorHAnsi"/>
          <w:spacing w:val="4"/>
          <w:sz w:val="22"/>
          <w:szCs w:val="22"/>
        </w:rPr>
        <w:br/>
        <w:t xml:space="preserve">12 września 2023 r., sygn. akt II OSK 1004/23, z dnia 8 listopada 2022 r., sygn. akt </w:t>
      </w:r>
      <w:r w:rsidRPr="00B0329B">
        <w:rPr>
          <w:rFonts w:ascii="Lato" w:hAnsi="Lato" w:cstheme="minorHAnsi"/>
          <w:spacing w:val="4"/>
          <w:sz w:val="22"/>
          <w:szCs w:val="22"/>
        </w:rPr>
        <w:br/>
        <w:t>II OSK 1636/22, wyroki Wojewódzkiego Sądu Administracyjnego w Warszawie: z dnia 12 lipca 2023 r., sygn. akt VII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1975/22, z dnia 28 października 2022 r., sygn. akt VII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544/22, z dnia 21 kwietnia 2021 r., sygn. akt VII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364/21, z dnia </w:t>
      </w:r>
      <w:r w:rsidRPr="00B0329B">
        <w:rPr>
          <w:rFonts w:ascii="Lato" w:hAnsi="Lato" w:cstheme="minorHAnsi"/>
          <w:spacing w:val="4"/>
          <w:sz w:val="22"/>
          <w:szCs w:val="22"/>
        </w:rPr>
        <w:br/>
        <w:t>19 listopada 2019 r., sygn. akt IV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1496/19, z dnia 31 sierpnia 2018 r., sygn. akt IV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3345/17, z dnia 19 września 2018 r., sygn. akt IV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510/18, </w:t>
      </w:r>
      <w:proofErr w:type="spellStart"/>
      <w:r w:rsidRPr="00B0329B">
        <w:rPr>
          <w:rFonts w:ascii="Lato" w:hAnsi="Lato" w:cstheme="minorHAnsi"/>
          <w:spacing w:val="4"/>
          <w:sz w:val="22"/>
          <w:szCs w:val="22"/>
        </w:rPr>
        <w:t>opubl</w:t>
      </w:r>
      <w:proofErr w:type="spellEnd"/>
      <w:r w:rsidRPr="00B0329B">
        <w:rPr>
          <w:rFonts w:ascii="Lato" w:hAnsi="Lato" w:cstheme="minorHAnsi"/>
          <w:spacing w:val="4"/>
          <w:sz w:val="22"/>
          <w:szCs w:val="22"/>
        </w:rPr>
        <w:t xml:space="preserve">. Centralna Baza Orzeczeń Sądów Administracyjnych), jak również w orzecznictwie sądów administracyjnych dotyczącym ustawy z dnia 24 lipca 2015 r. o przygotowaniu </w:t>
      </w:r>
      <w:r w:rsidRPr="00B0329B">
        <w:rPr>
          <w:rFonts w:ascii="Lato" w:hAnsi="Lato" w:cstheme="minorHAnsi"/>
          <w:spacing w:val="4"/>
          <w:sz w:val="22"/>
          <w:szCs w:val="22"/>
        </w:rPr>
        <w:br/>
        <w:t>i realizacji strategicznych inwestycji w zakresie sieci przesyłowych (</w:t>
      </w:r>
      <w:proofErr w:type="spellStart"/>
      <w:r w:rsidRPr="00B0329B">
        <w:rPr>
          <w:rFonts w:ascii="Lato" w:hAnsi="Lato" w:cstheme="minorHAnsi"/>
          <w:spacing w:val="4"/>
          <w:sz w:val="22"/>
          <w:szCs w:val="22"/>
        </w:rPr>
        <w:t>t.j</w:t>
      </w:r>
      <w:proofErr w:type="spellEnd"/>
      <w:r w:rsidRPr="00B0329B">
        <w:rPr>
          <w:rFonts w:ascii="Lato" w:hAnsi="Lato" w:cstheme="minorHAnsi"/>
          <w:spacing w:val="4"/>
          <w:sz w:val="22"/>
          <w:szCs w:val="22"/>
        </w:rPr>
        <w:t>. Dz.U. z 2024 r. poz. 1199), zwanej dalej „specustawą przesyłową”, która w istotnym zakresie jest</w:t>
      </w:r>
      <w:r w:rsidR="00DC655B">
        <w:rPr>
          <w:rFonts w:ascii="Lato" w:hAnsi="Lato" w:cstheme="minorHAnsi"/>
          <w:spacing w:val="4"/>
          <w:sz w:val="22"/>
          <w:szCs w:val="22"/>
        </w:rPr>
        <w:br/>
      </w:r>
      <w:r w:rsidRPr="00B0329B">
        <w:rPr>
          <w:rFonts w:ascii="Lato" w:hAnsi="Lato" w:cstheme="minorHAnsi"/>
          <w:spacing w:val="4"/>
          <w:sz w:val="22"/>
          <w:szCs w:val="22"/>
        </w:rPr>
        <w:t>w pełni analogiczna i wzorowana m.in. na specustawie gazowej (por. wyroki Wojewódzkiego Sądu Administracyjnego w Warszawie: z dnia 31 maja 2023 r., sygn. akt VII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608/23, z dnia 27 października 2022 r., sygn. akt VII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1225/22,</w:t>
      </w:r>
      <w:r w:rsidR="00DC655B">
        <w:rPr>
          <w:rFonts w:ascii="Lato" w:hAnsi="Lato" w:cstheme="minorHAnsi"/>
          <w:spacing w:val="4"/>
          <w:sz w:val="22"/>
          <w:szCs w:val="22"/>
        </w:rPr>
        <w:br/>
      </w:r>
      <w:r w:rsidRPr="00B0329B">
        <w:rPr>
          <w:rFonts w:ascii="Lato" w:hAnsi="Lato" w:cstheme="minorHAnsi"/>
          <w:spacing w:val="4"/>
          <w:sz w:val="22"/>
          <w:szCs w:val="22"/>
        </w:rPr>
        <w:t>z dnia 10 października 2018 r., sygn. akt IV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2480/17, z dnia 9 lutego 2018 r., sygn. akt IV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2780/17 i z dnia 7 września 2017 r., sygn. akt IV SA/</w:t>
      </w:r>
      <w:proofErr w:type="spellStart"/>
      <w:r w:rsidRPr="00B0329B">
        <w:rPr>
          <w:rFonts w:ascii="Lato" w:hAnsi="Lato" w:cstheme="minorHAnsi"/>
          <w:spacing w:val="4"/>
          <w:sz w:val="22"/>
          <w:szCs w:val="22"/>
        </w:rPr>
        <w:t>Wa</w:t>
      </w:r>
      <w:proofErr w:type="spellEnd"/>
      <w:r w:rsidRPr="00B0329B">
        <w:rPr>
          <w:rFonts w:ascii="Lato" w:hAnsi="Lato" w:cstheme="minorHAnsi"/>
          <w:spacing w:val="4"/>
          <w:sz w:val="22"/>
          <w:szCs w:val="22"/>
        </w:rPr>
        <w:t xml:space="preserve"> 1749/17).</w:t>
      </w:r>
    </w:p>
    <w:p w14:paraId="06B4A325" w14:textId="01EE4623" w:rsidR="007C53BD" w:rsidRPr="00B0329B" w:rsidRDefault="007C53BD" w:rsidP="007C53BD">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 xml:space="preserve">Również orzecznictwo </w:t>
      </w:r>
      <w:proofErr w:type="spellStart"/>
      <w:r w:rsidRPr="00B0329B">
        <w:rPr>
          <w:rFonts w:ascii="Lato" w:hAnsi="Lato" w:cstheme="minorHAnsi"/>
          <w:spacing w:val="4"/>
          <w:sz w:val="22"/>
          <w:szCs w:val="22"/>
        </w:rPr>
        <w:t>sądowoadministracyjne</w:t>
      </w:r>
      <w:proofErr w:type="spellEnd"/>
      <w:r w:rsidRPr="00B0329B">
        <w:rPr>
          <w:rFonts w:ascii="Lato" w:hAnsi="Lato" w:cstheme="minorHAnsi"/>
          <w:spacing w:val="4"/>
          <w:sz w:val="22"/>
          <w:szCs w:val="22"/>
        </w:rPr>
        <w:t xml:space="preserve"> – zapadłe wprawdzie w odniesieniu </w:t>
      </w:r>
      <w:r w:rsidRPr="00B0329B">
        <w:rPr>
          <w:rFonts w:ascii="Lato" w:hAnsi="Lato" w:cstheme="minorHAnsi"/>
          <w:spacing w:val="4"/>
          <w:sz w:val="22"/>
          <w:szCs w:val="22"/>
        </w:rPr>
        <w:br/>
        <w:t>do regulacji ustawy z dnia 10 kwietnia 2003 r. o szczególnych zasadach przygotowania i realizacji inwestycji w zakresie dróg publicznych (</w:t>
      </w:r>
      <w:proofErr w:type="spellStart"/>
      <w:r w:rsidRPr="00B0329B">
        <w:rPr>
          <w:rFonts w:ascii="Lato" w:hAnsi="Lato" w:cstheme="minorHAnsi"/>
          <w:spacing w:val="4"/>
          <w:sz w:val="22"/>
          <w:szCs w:val="22"/>
        </w:rPr>
        <w:t>t.j</w:t>
      </w:r>
      <w:proofErr w:type="spellEnd"/>
      <w:r w:rsidRPr="00B0329B">
        <w:rPr>
          <w:rFonts w:ascii="Lato" w:hAnsi="Lato" w:cstheme="minorHAnsi"/>
          <w:spacing w:val="4"/>
          <w:sz w:val="22"/>
          <w:szCs w:val="22"/>
        </w:rPr>
        <w:t xml:space="preserve">. Dz.U. z 2024 r. poz. 311), zwanej dalej „specustawą drogową”, ale aktualne w pełni w świetle rozwiązań przyjętych </w:t>
      </w:r>
      <w:r w:rsidRPr="00B0329B">
        <w:rPr>
          <w:rFonts w:ascii="Lato" w:hAnsi="Lato" w:cstheme="minorHAnsi"/>
          <w:spacing w:val="4"/>
          <w:sz w:val="22"/>
          <w:szCs w:val="22"/>
        </w:rPr>
        <w:br/>
        <w:t xml:space="preserve">w specustawie gazowej wzorowanych m.in. na tej ustawie – nie pozostawia co do </w:t>
      </w:r>
      <w:r w:rsidRPr="00B0329B">
        <w:rPr>
          <w:rFonts w:ascii="Lato" w:hAnsi="Lato" w:cstheme="minorHAnsi"/>
          <w:spacing w:val="4"/>
          <w:sz w:val="22"/>
          <w:szCs w:val="22"/>
        </w:rPr>
        <w:br/>
        <w:t xml:space="preserve">ww. zagadnienia jakichkolwiek wątpliwości (zob. wyroki Naczelnego Sądu Administracyjnego: z dnia 17 kwietnia 2024 r., sygn. akt II OSK 101/24, z dnia 5 marca 2024 r., sygn. akt II OSK 2405/23, z dnia 17 stycznia 2023 r., sygn. akt II OSK 2352/22, z dnia 13 kwietnia 2021 r., sygn. akt II OSK 156/21, z dnia 20 lipca 2021 r., sygn. akt </w:t>
      </w:r>
      <w:r w:rsidRPr="00B0329B">
        <w:rPr>
          <w:rFonts w:ascii="Lato" w:hAnsi="Lato" w:cstheme="minorHAnsi"/>
          <w:spacing w:val="4"/>
          <w:sz w:val="22"/>
          <w:szCs w:val="22"/>
        </w:rPr>
        <w:br/>
        <w:t xml:space="preserve">II OSK 852/21, z dnia 5 sierpnia 2021 r., sygn. akt II OSK 1235/21, z dnia 14 września 2021 r., sygn. akt II OSK 1332/21, z dnia 30 września 2021 r., sygn. akt II OSK 193/21, z dnia 13 listopada 2018 r., sygn. akt II OSK 2933/18, z dnia 5 września 2018 r., sygn. akt II OSK 1737/18, z dnia 13 września 2017 r., sygn. akt II OSK 1705/17, z dnia </w:t>
      </w:r>
      <w:r w:rsidRPr="00B0329B">
        <w:rPr>
          <w:rFonts w:ascii="Lato" w:hAnsi="Lato" w:cstheme="minorHAnsi"/>
          <w:spacing w:val="4"/>
          <w:sz w:val="22"/>
          <w:szCs w:val="22"/>
        </w:rPr>
        <w:br/>
        <w:t xml:space="preserve">8 czerwca 2017 r., sygn. akt II OSK 2572/15, z dnia 19 lipca 2016 r., sygn. akt II OSK 1373/16, z dnia 25 maja 2016 r., sygn. akt II OSK 524/16, z dnia 1 marca 2016 r., sygn. akt II OSK 2334/15, z dnia 1 kwietnia 2015 r., sygn. akt II OSK 106/15, z dnia 24 lutego 2015 r., sygn. akt II OSK 3221/14, z dnia 2 kwietnia 2014 r., sygn. akt II OSK 2621/12, z dnia 28 lutego 2014 r., sygn. akt II OSK 93/14, z dnia 26 lipca 2013 r., sygn. akt </w:t>
      </w:r>
      <w:r w:rsidRPr="00B0329B">
        <w:rPr>
          <w:rFonts w:ascii="Lato" w:hAnsi="Lato" w:cstheme="minorHAnsi"/>
          <w:spacing w:val="4"/>
          <w:sz w:val="22"/>
          <w:szCs w:val="22"/>
        </w:rPr>
        <w:br/>
      </w:r>
      <w:r w:rsidRPr="00B0329B">
        <w:rPr>
          <w:rFonts w:ascii="Lato" w:hAnsi="Lato" w:cstheme="minorHAnsi"/>
          <w:spacing w:val="4"/>
          <w:sz w:val="22"/>
          <w:szCs w:val="22"/>
        </w:rPr>
        <w:lastRenderedPageBreak/>
        <w:t xml:space="preserve">II OSK 762/13, z dnia 17 kwietnia 2013 r., sygn. akt II OSK 432/13, z dnia 18 listopada 2010 r., sygn. akt II OSK 1968/10, z dnia 20 stycznia 2010 r., sygn. akt II OSK 2416/10, </w:t>
      </w:r>
      <w:proofErr w:type="spellStart"/>
      <w:r w:rsidRPr="00B0329B">
        <w:rPr>
          <w:rFonts w:ascii="Lato" w:hAnsi="Lato" w:cstheme="minorHAnsi"/>
          <w:spacing w:val="4"/>
          <w:sz w:val="22"/>
          <w:szCs w:val="22"/>
        </w:rPr>
        <w:t>opubl</w:t>
      </w:r>
      <w:proofErr w:type="spellEnd"/>
      <w:r w:rsidRPr="00B0329B">
        <w:rPr>
          <w:rFonts w:ascii="Lato" w:hAnsi="Lato" w:cstheme="minorHAnsi"/>
          <w:spacing w:val="4"/>
          <w:sz w:val="22"/>
          <w:szCs w:val="22"/>
        </w:rPr>
        <w:t xml:space="preserve">. Centralna Baza Orzeczeń Sądów Administracyjnych). </w:t>
      </w:r>
    </w:p>
    <w:p w14:paraId="5AE37CA9" w14:textId="4439C11A" w:rsidR="007C53BD" w:rsidRPr="00B0329B" w:rsidRDefault="007C53BD" w:rsidP="007C53BD">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W tym miejscu zasadnym jest także przywołanie stanowiska Trybunału Konstytucyjnego, który w uzasadnieniu wyroku z dnia 16 października 2012 r., K 4/10</w:t>
      </w:r>
      <w:r w:rsidR="005B4DCB">
        <w:rPr>
          <w:rFonts w:ascii="Lato" w:hAnsi="Lato" w:cstheme="minorHAnsi"/>
          <w:spacing w:val="4"/>
          <w:sz w:val="22"/>
          <w:szCs w:val="22"/>
        </w:rPr>
        <w:t xml:space="preserve"> </w:t>
      </w:r>
      <w:r w:rsidRPr="00B0329B">
        <w:rPr>
          <w:rFonts w:ascii="Lato" w:hAnsi="Lato" w:cstheme="minorHAnsi"/>
          <w:spacing w:val="4"/>
          <w:sz w:val="22"/>
          <w:szCs w:val="22"/>
        </w:rPr>
        <w:t>– dotyczącym specustawy drogowej –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zwrócił uwagę,</w:t>
      </w:r>
      <w:r w:rsidR="00DC655B">
        <w:rPr>
          <w:rFonts w:ascii="Lato" w:hAnsi="Lato" w:cstheme="minorHAnsi"/>
          <w:spacing w:val="4"/>
          <w:sz w:val="22"/>
          <w:szCs w:val="22"/>
        </w:rPr>
        <w:br/>
      </w:r>
      <w:r w:rsidRPr="00B0329B">
        <w:rPr>
          <w:rFonts w:ascii="Lato" w:hAnsi="Lato" w:cstheme="minorHAnsi"/>
          <w:spacing w:val="4"/>
          <w:sz w:val="22"/>
          <w:szCs w:val="22"/>
        </w:rPr>
        <w:t>że po pierwsze, drogi są budowane nie w interesie państwa, jednostki samorządu terytorialnego czy zarządcy drogi, lecz 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w:t>
      </w:r>
      <w:r w:rsidR="00DC655B">
        <w:rPr>
          <w:rFonts w:ascii="Lato" w:hAnsi="Lato" w:cstheme="minorHAnsi"/>
          <w:spacing w:val="4"/>
          <w:sz w:val="22"/>
          <w:szCs w:val="22"/>
        </w:rPr>
        <w:br/>
      </w:r>
      <w:r w:rsidRPr="00B0329B">
        <w:rPr>
          <w:rFonts w:ascii="Lato" w:hAnsi="Lato" w:cstheme="minorHAnsi"/>
          <w:spacing w:val="4"/>
          <w:sz w:val="22"/>
          <w:szCs w:val="22"/>
        </w:rPr>
        <w:t>że przebieg drogi jest wyznaczony w sposób racjonalny przez grono specjalistów</w:t>
      </w:r>
      <w:r w:rsidR="00DC655B">
        <w:rPr>
          <w:rFonts w:ascii="Lato" w:hAnsi="Lato" w:cstheme="minorHAnsi"/>
          <w:spacing w:val="4"/>
          <w:sz w:val="22"/>
          <w:szCs w:val="22"/>
        </w:rPr>
        <w:br/>
      </w:r>
      <w:r w:rsidRPr="00B0329B">
        <w:rPr>
          <w:rFonts w:ascii="Lato" w:hAnsi="Lato" w:cstheme="minorHAnsi"/>
          <w:spacing w:val="4"/>
          <w:sz w:val="22"/>
          <w:szCs w:val="22"/>
        </w:rPr>
        <w:t>z zakresu transportu, geologii, ochrony środowiska, musimy przyjąć nieuchronność zajęcia ściśle oznaczonych gruntów pod budowę drogi. Trzeba mieć na względzie liniowy charakter inwestycji drogowych, który dyktuje w sposób naturalny</w:t>
      </w:r>
      <w:r w:rsidR="00511B14">
        <w:rPr>
          <w:rFonts w:ascii="Lato" w:hAnsi="Lato" w:cstheme="minorHAnsi"/>
          <w:spacing w:val="4"/>
          <w:sz w:val="22"/>
          <w:szCs w:val="22"/>
        </w:rPr>
        <w:br/>
      </w:r>
      <w:r w:rsidRPr="00B0329B">
        <w:rPr>
          <w:rFonts w:ascii="Lato" w:hAnsi="Lato" w:cstheme="minorHAnsi"/>
          <w:spacing w:val="4"/>
          <w:sz w:val="22"/>
          <w:szCs w:val="22"/>
        </w:rPr>
        <w:t>pewne rozstrzygnięcia, w szczególności co do wyboru nieruchomości objętych</w:t>
      </w:r>
      <w:r w:rsidR="00511B14">
        <w:rPr>
          <w:rFonts w:ascii="Lato" w:hAnsi="Lato" w:cstheme="minorHAnsi"/>
          <w:spacing w:val="4"/>
          <w:sz w:val="22"/>
          <w:szCs w:val="22"/>
        </w:rPr>
        <w:br/>
      </w:r>
      <w:r w:rsidRPr="00B0329B">
        <w:rPr>
          <w:rFonts w:ascii="Lato" w:hAnsi="Lato" w:cstheme="minorHAnsi"/>
          <w:spacing w:val="4"/>
          <w:sz w:val="22"/>
          <w:szCs w:val="22"/>
        </w:rPr>
        <w:t>decyzją</w:t>
      </w:r>
      <w:r w:rsidR="00511B14">
        <w:rPr>
          <w:rFonts w:ascii="Lato" w:hAnsi="Lato" w:cstheme="minorHAnsi"/>
          <w:spacing w:val="4"/>
          <w:sz w:val="22"/>
          <w:szCs w:val="22"/>
        </w:rPr>
        <w:t xml:space="preserve"> </w:t>
      </w:r>
      <w:r w:rsidRPr="00B0329B">
        <w:rPr>
          <w:rFonts w:ascii="Lato" w:hAnsi="Lato" w:cstheme="minorHAnsi"/>
          <w:spacing w:val="4"/>
          <w:sz w:val="22"/>
          <w:szCs w:val="22"/>
        </w:rPr>
        <w:t>i – w następstwie jej wydania – wywłaszczonych. Przy założonym przebiegu drogi</w:t>
      </w:r>
      <w:r w:rsidR="00DC655B">
        <w:rPr>
          <w:rFonts w:ascii="Lato" w:hAnsi="Lato" w:cstheme="minorHAnsi"/>
          <w:spacing w:val="4"/>
          <w:sz w:val="22"/>
          <w:szCs w:val="22"/>
        </w:rPr>
        <w:t xml:space="preserve"> </w:t>
      </w:r>
      <w:r w:rsidRPr="00B0329B">
        <w:rPr>
          <w:rFonts w:ascii="Lato" w:hAnsi="Lato" w:cstheme="minorHAnsi"/>
          <w:spacing w:val="4"/>
          <w:sz w:val="22"/>
          <w:szCs w:val="22"/>
        </w:rPr>
        <w:t>–</w:t>
      </w:r>
      <w:r w:rsidR="00511B14">
        <w:rPr>
          <w:rFonts w:ascii="Lato" w:hAnsi="Lato" w:cstheme="minorHAnsi"/>
          <w:spacing w:val="4"/>
          <w:sz w:val="22"/>
          <w:szCs w:val="22"/>
        </w:rPr>
        <w:t xml:space="preserve"> </w:t>
      </w:r>
      <w:r w:rsidRPr="00B0329B">
        <w:rPr>
          <w:rFonts w:ascii="Lato" w:hAnsi="Lato" w:cstheme="minorHAnsi"/>
          <w:spacing w:val="4"/>
          <w:sz w:val="22"/>
          <w:szCs w:val="22"/>
        </w:rPr>
        <w:t xml:space="preserve">z jednej strony, wybór działek, przez które ma ona przebiegać, jest bardzo ograniczony albo wręcz wybór taki nie istnieje, z drugiej strony – wypadnięcie choćby jednej z grup wywłaszczonych nieruchomości może unicestwić całą inwestycję. </w:t>
      </w:r>
    </w:p>
    <w:p w14:paraId="15257C03" w14:textId="3A06BB82" w:rsidR="007C53BD" w:rsidRPr="00B0329B" w:rsidRDefault="007C53BD" w:rsidP="00B0329B">
      <w:pPr>
        <w:spacing w:after="240" w:line="240" w:lineRule="exact"/>
        <w:jc w:val="both"/>
        <w:rPr>
          <w:rFonts w:ascii="Lato" w:hAnsi="Lato" w:cstheme="minorHAnsi"/>
          <w:spacing w:val="4"/>
          <w:sz w:val="22"/>
          <w:szCs w:val="22"/>
        </w:rPr>
      </w:pPr>
      <w:r w:rsidRPr="00B0329B">
        <w:rPr>
          <w:rFonts w:ascii="Lato" w:hAnsi="Lato" w:cstheme="minorHAnsi"/>
          <w:spacing w:val="4"/>
          <w:sz w:val="22"/>
          <w:szCs w:val="22"/>
        </w:rPr>
        <w:t xml:space="preserve">W ocenie organu odwoławczego przedstawiony powyżej pogląd Trybunału Konstytucyjnego znajduje zastosowanie również w zakresie zasad ustalania lokalizacji </w:t>
      </w:r>
      <w:r w:rsidR="00BE026E">
        <w:rPr>
          <w:rFonts w:ascii="Lato" w:hAnsi="Lato" w:cstheme="minorHAnsi"/>
          <w:spacing w:val="4"/>
          <w:sz w:val="22"/>
          <w:szCs w:val="22"/>
        </w:rPr>
        <w:t xml:space="preserve">innych </w:t>
      </w:r>
      <w:r w:rsidRPr="00B0329B">
        <w:rPr>
          <w:rFonts w:ascii="Lato" w:hAnsi="Lato" w:cstheme="minorHAnsi"/>
          <w:spacing w:val="4"/>
          <w:sz w:val="22"/>
          <w:szCs w:val="22"/>
        </w:rPr>
        <w:t xml:space="preserve">inwestycji </w:t>
      </w:r>
      <w:r w:rsidR="00BE026E">
        <w:rPr>
          <w:rFonts w:ascii="Lato" w:hAnsi="Lato" w:cstheme="minorHAnsi"/>
          <w:spacing w:val="4"/>
          <w:sz w:val="22"/>
          <w:szCs w:val="22"/>
        </w:rPr>
        <w:t xml:space="preserve">liniowych celu publicznego, a zatem również inwestycji </w:t>
      </w:r>
      <w:r w:rsidRPr="00B0329B">
        <w:rPr>
          <w:rFonts w:ascii="Lato" w:hAnsi="Lato" w:cstheme="minorHAnsi"/>
          <w:spacing w:val="4"/>
          <w:sz w:val="22"/>
          <w:szCs w:val="22"/>
        </w:rPr>
        <w:t>w zakresie terminalu oraz inwestycji towarzyszących. Powyższe stwierdzenia mają bowiem uniwersalny wymiar, niezależnie od przedmiotu postępowania, z uwagi na jedność interpretacji w ramach spójnego systemu prawa.</w:t>
      </w:r>
    </w:p>
    <w:p w14:paraId="08C509D2" w14:textId="614A9099" w:rsidR="008A4A48" w:rsidRPr="003C0A7F" w:rsidRDefault="007B5D70" w:rsidP="009E56CF">
      <w:pPr>
        <w:spacing w:after="240" w:line="240" w:lineRule="exact"/>
        <w:jc w:val="both"/>
        <w:rPr>
          <w:rFonts w:ascii="Lato" w:hAnsi="Lato" w:cstheme="minorHAnsi"/>
          <w:spacing w:val="4"/>
          <w:sz w:val="22"/>
          <w:szCs w:val="22"/>
        </w:rPr>
      </w:pPr>
      <w:r w:rsidRPr="003C0A7F">
        <w:rPr>
          <w:rFonts w:ascii="Lato" w:hAnsi="Lato" w:cstheme="minorHAnsi"/>
          <w:spacing w:val="4"/>
          <w:sz w:val="22"/>
          <w:szCs w:val="22"/>
        </w:rPr>
        <w:t>Odnosząc się do zarzutu N</w:t>
      </w:r>
      <w:r w:rsidR="00A70546">
        <w:rPr>
          <w:rFonts w:ascii="Lato" w:hAnsi="Lato" w:cstheme="minorHAnsi"/>
          <w:spacing w:val="4"/>
          <w:sz w:val="22"/>
          <w:szCs w:val="22"/>
        </w:rPr>
        <w:t xml:space="preserve">L </w:t>
      </w:r>
      <w:r w:rsidRPr="003C0A7F">
        <w:rPr>
          <w:rFonts w:ascii="Lato" w:hAnsi="Lato" w:cstheme="minorHAnsi"/>
          <w:spacing w:val="4"/>
          <w:sz w:val="22"/>
          <w:szCs w:val="22"/>
        </w:rPr>
        <w:t>dotyczącego nieuwzględnienia w decyzji Wojewody Dolnośląskiego art. 39a ustawy z dnia 28 września 1991 r.</w:t>
      </w:r>
      <w:r w:rsidR="00DC655B" w:rsidRPr="003C0A7F">
        <w:rPr>
          <w:rFonts w:ascii="Lato" w:hAnsi="Lato" w:cstheme="minorHAnsi"/>
          <w:spacing w:val="4"/>
          <w:sz w:val="22"/>
          <w:szCs w:val="22"/>
        </w:rPr>
        <w:t xml:space="preserve"> </w:t>
      </w:r>
      <w:r w:rsidRPr="003C0A7F">
        <w:rPr>
          <w:rFonts w:ascii="Lato" w:hAnsi="Lato" w:cstheme="minorHAnsi"/>
          <w:spacing w:val="4"/>
          <w:sz w:val="22"/>
          <w:szCs w:val="22"/>
        </w:rPr>
        <w:t>o lasach</w:t>
      </w:r>
      <w:r w:rsidR="00DC655B" w:rsidRPr="003C0A7F">
        <w:rPr>
          <w:rFonts w:ascii="Lato" w:hAnsi="Lato" w:cstheme="minorHAnsi"/>
          <w:spacing w:val="4"/>
          <w:sz w:val="22"/>
          <w:szCs w:val="22"/>
        </w:rPr>
        <w:br/>
      </w:r>
      <w:r w:rsidRPr="003C0A7F">
        <w:rPr>
          <w:rFonts w:ascii="Lato" w:hAnsi="Lato" w:cstheme="minorHAnsi"/>
          <w:spacing w:val="4"/>
          <w:sz w:val="22"/>
          <w:szCs w:val="22"/>
        </w:rPr>
        <w:t>(tj. Dz.U. z 2026 r. poz. 663), zwanej dalej „ustawą o lasach”, poprzez brak</w:t>
      </w:r>
      <w:r w:rsidR="00511B14">
        <w:rPr>
          <w:rFonts w:ascii="Lato" w:hAnsi="Lato" w:cstheme="minorHAnsi"/>
          <w:spacing w:val="4"/>
          <w:sz w:val="22"/>
          <w:szCs w:val="22"/>
        </w:rPr>
        <w:br/>
      </w:r>
      <w:r w:rsidRPr="003C0A7F">
        <w:rPr>
          <w:rFonts w:ascii="Lato" w:hAnsi="Lato" w:cstheme="minorHAnsi"/>
          <w:spacing w:val="4"/>
          <w:sz w:val="22"/>
          <w:szCs w:val="22"/>
        </w:rPr>
        <w:t>wskazania podmiotu odpowiedzialnego za poniesienie obciążeń publicznoprawnych,</w:t>
      </w:r>
      <w:r w:rsidR="00511B14">
        <w:rPr>
          <w:rFonts w:ascii="Lato" w:hAnsi="Lato" w:cstheme="minorHAnsi"/>
          <w:spacing w:val="4"/>
          <w:sz w:val="22"/>
          <w:szCs w:val="22"/>
        </w:rPr>
        <w:br/>
      </w:r>
      <w:r w:rsidRPr="003C0A7F">
        <w:rPr>
          <w:rFonts w:ascii="Lato" w:hAnsi="Lato" w:cstheme="minorHAnsi"/>
          <w:spacing w:val="4"/>
          <w:sz w:val="22"/>
          <w:szCs w:val="22"/>
        </w:rPr>
        <w:t>w tym kosztów podatków</w:t>
      </w:r>
      <w:r w:rsidR="008A4A48" w:rsidRPr="003C0A7F">
        <w:rPr>
          <w:rFonts w:ascii="Lato" w:hAnsi="Lato" w:cstheme="minorHAnsi"/>
          <w:spacing w:val="4"/>
          <w:sz w:val="22"/>
          <w:szCs w:val="22"/>
        </w:rPr>
        <w:t xml:space="preserve">, </w:t>
      </w:r>
      <w:r w:rsidRPr="003C0A7F">
        <w:rPr>
          <w:rFonts w:ascii="Lato" w:hAnsi="Lato" w:cstheme="minorHAnsi"/>
          <w:spacing w:val="4"/>
          <w:sz w:val="22"/>
          <w:szCs w:val="22"/>
        </w:rPr>
        <w:t xml:space="preserve">oraz nieustalenie służebności </w:t>
      </w:r>
      <w:proofErr w:type="spellStart"/>
      <w:r w:rsidRPr="003C0A7F">
        <w:rPr>
          <w:rFonts w:ascii="Lato" w:hAnsi="Lato" w:cstheme="minorHAnsi"/>
          <w:spacing w:val="4"/>
          <w:sz w:val="22"/>
          <w:szCs w:val="22"/>
        </w:rPr>
        <w:t>przesyłu</w:t>
      </w:r>
      <w:proofErr w:type="spellEnd"/>
      <w:r w:rsidRPr="003C0A7F">
        <w:rPr>
          <w:rFonts w:ascii="Lato" w:hAnsi="Lato" w:cstheme="minorHAnsi"/>
          <w:spacing w:val="4"/>
          <w:sz w:val="22"/>
          <w:szCs w:val="22"/>
        </w:rPr>
        <w:t xml:space="preserve"> za grunt będący strefą kontrolowaną</w:t>
      </w:r>
      <w:r w:rsidR="008A4A48" w:rsidRPr="003C0A7F">
        <w:rPr>
          <w:rFonts w:ascii="Lato" w:hAnsi="Lato" w:cstheme="minorHAnsi"/>
          <w:spacing w:val="4"/>
          <w:sz w:val="22"/>
          <w:szCs w:val="22"/>
        </w:rPr>
        <w:t xml:space="preserve"> </w:t>
      </w:r>
      <w:r w:rsidRPr="003C0A7F">
        <w:rPr>
          <w:rFonts w:ascii="Lato" w:hAnsi="Lato" w:cstheme="minorHAnsi"/>
          <w:spacing w:val="4"/>
          <w:sz w:val="22"/>
          <w:szCs w:val="22"/>
        </w:rPr>
        <w:t>nad gazociągiem</w:t>
      </w:r>
      <w:r w:rsidR="008A4A48" w:rsidRPr="003C0A7F">
        <w:rPr>
          <w:rFonts w:ascii="Lato" w:hAnsi="Lato" w:cstheme="minorHAnsi"/>
          <w:spacing w:val="4"/>
          <w:sz w:val="22"/>
          <w:szCs w:val="22"/>
        </w:rPr>
        <w:t>,</w:t>
      </w:r>
      <w:r w:rsidR="00CA199A" w:rsidRPr="003C0A7F">
        <w:rPr>
          <w:rFonts w:ascii="Lato" w:hAnsi="Lato" w:cstheme="minorHAnsi"/>
          <w:spacing w:val="4"/>
          <w:sz w:val="22"/>
          <w:szCs w:val="22"/>
        </w:rPr>
        <w:t xml:space="preserve"> a także zarzutów w przedmiocie wygaszenia zarządu</w:t>
      </w:r>
      <w:r w:rsidR="008A4A48" w:rsidRPr="003C0A7F">
        <w:rPr>
          <w:rFonts w:ascii="Lato" w:hAnsi="Lato" w:cstheme="minorHAnsi"/>
          <w:spacing w:val="4"/>
          <w:sz w:val="22"/>
          <w:szCs w:val="22"/>
        </w:rPr>
        <w:t xml:space="preserve"> </w:t>
      </w:r>
      <w:r w:rsidR="00CA199A" w:rsidRPr="003C0A7F">
        <w:rPr>
          <w:rFonts w:ascii="Lato" w:hAnsi="Lato" w:cstheme="minorHAnsi"/>
          <w:spacing w:val="4"/>
          <w:sz w:val="22"/>
          <w:szCs w:val="22"/>
        </w:rPr>
        <w:t xml:space="preserve">skarżącego Nadleśnictwa, </w:t>
      </w:r>
      <w:r w:rsidR="008A4A48" w:rsidRPr="003C0A7F">
        <w:rPr>
          <w:rFonts w:ascii="Lato" w:hAnsi="Lato" w:cstheme="minorHAnsi"/>
          <w:spacing w:val="4"/>
          <w:sz w:val="22"/>
          <w:szCs w:val="22"/>
        </w:rPr>
        <w:t xml:space="preserve">wyjaśnić należy, co następuje. </w:t>
      </w:r>
    </w:p>
    <w:p w14:paraId="61419664" w14:textId="0701856F" w:rsidR="007E0014" w:rsidRPr="003C0A7F" w:rsidRDefault="008A4A48" w:rsidP="009E56CF">
      <w:pPr>
        <w:spacing w:after="240" w:line="240" w:lineRule="exact"/>
        <w:jc w:val="both"/>
        <w:rPr>
          <w:rFonts w:ascii="Lato" w:hAnsi="Lato" w:cstheme="minorHAnsi"/>
          <w:spacing w:val="4"/>
          <w:sz w:val="22"/>
          <w:szCs w:val="22"/>
        </w:rPr>
      </w:pPr>
      <w:r w:rsidRPr="003C0A7F">
        <w:rPr>
          <w:rFonts w:ascii="Lato" w:hAnsi="Lato" w:cstheme="minorHAnsi"/>
          <w:spacing w:val="4"/>
          <w:sz w:val="22"/>
          <w:szCs w:val="22"/>
        </w:rPr>
        <w:t>Po pierwsze, w</w:t>
      </w:r>
      <w:r w:rsidR="002F24F3" w:rsidRPr="003C0A7F">
        <w:rPr>
          <w:rFonts w:ascii="Lato" w:hAnsi="Lato" w:cstheme="minorHAnsi"/>
          <w:spacing w:val="4"/>
          <w:sz w:val="22"/>
          <w:szCs w:val="22"/>
        </w:rPr>
        <w:t xml:space="preserve"> niniejszej sprawie </w:t>
      </w:r>
      <w:r w:rsidRPr="003C0A7F">
        <w:rPr>
          <w:rFonts w:ascii="Lato" w:hAnsi="Lato" w:cstheme="minorHAnsi"/>
          <w:spacing w:val="4"/>
          <w:sz w:val="22"/>
          <w:szCs w:val="22"/>
        </w:rPr>
        <w:t xml:space="preserve">część </w:t>
      </w:r>
      <w:r w:rsidR="002F24F3" w:rsidRPr="003C0A7F">
        <w:rPr>
          <w:rFonts w:ascii="Lato" w:hAnsi="Lato" w:cstheme="minorHAnsi"/>
          <w:spacing w:val="4"/>
          <w:sz w:val="22"/>
          <w:szCs w:val="22"/>
        </w:rPr>
        <w:t>dział</w:t>
      </w:r>
      <w:r w:rsidRPr="003C0A7F">
        <w:rPr>
          <w:rFonts w:ascii="Lato" w:hAnsi="Lato" w:cstheme="minorHAnsi"/>
          <w:spacing w:val="4"/>
          <w:sz w:val="22"/>
          <w:szCs w:val="22"/>
        </w:rPr>
        <w:t>ek będących w zarządzie</w:t>
      </w:r>
      <w:r w:rsidR="002F24F3" w:rsidRPr="003C0A7F">
        <w:rPr>
          <w:rFonts w:ascii="Lato" w:hAnsi="Lato" w:cstheme="minorHAnsi"/>
          <w:spacing w:val="4"/>
          <w:sz w:val="22"/>
          <w:szCs w:val="22"/>
        </w:rPr>
        <w:t xml:space="preserve"> </w:t>
      </w:r>
      <w:r w:rsidR="00A70546">
        <w:rPr>
          <w:rFonts w:ascii="Lato" w:hAnsi="Lato" w:cstheme="minorHAnsi"/>
          <w:spacing w:val="4"/>
          <w:sz w:val="22"/>
          <w:szCs w:val="22"/>
        </w:rPr>
        <w:t xml:space="preserve">NL </w:t>
      </w:r>
      <w:r w:rsidR="002F24F3" w:rsidRPr="003C0A7F">
        <w:rPr>
          <w:rFonts w:ascii="Lato" w:hAnsi="Lato" w:cstheme="minorHAnsi"/>
          <w:spacing w:val="4"/>
          <w:sz w:val="22"/>
          <w:szCs w:val="22"/>
        </w:rPr>
        <w:t>został</w:t>
      </w:r>
      <w:r w:rsidRPr="003C0A7F">
        <w:rPr>
          <w:rFonts w:ascii="Lato" w:hAnsi="Lato" w:cstheme="minorHAnsi"/>
          <w:spacing w:val="4"/>
          <w:sz w:val="22"/>
          <w:szCs w:val="22"/>
        </w:rPr>
        <w:t>a</w:t>
      </w:r>
      <w:r w:rsidR="002F24F3" w:rsidRPr="003C0A7F">
        <w:rPr>
          <w:rFonts w:ascii="Lato" w:hAnsi="Lato" w:cstheme="minorHAnsi"/>
          <w:spacing w:val="4"/>
          <w:sz w:val="22"/>
          <w:szCs w:val="22"/>
        </w:rPr>
        <w:t xml:space="preserve"> wymienion</w:t>
      </w:r>
      <w:r w:rsidRPr="003C0A7F">
        <w:rPr>
          <w:rFonts w:ascii="Lato" w:hAnsi="Lato" w:cstheme="minorHAnsi"/>
          <w:spacing w:val="4"/>
          <w:sz w:val="22"/>
          <w:szCs w:val="22"/>
        </w:rPr>
        <w:t>a</w:t>
      </w:r>
      <w:r w:rsidR="002F24F3" w:rsidRPr="003C0A7F">
        <w:rPr>
          <w:rFonts w:ascii="Lato" w:hAnsi="Lato" w:cstheme="minorHAnsi"/>
          <w:spacing w:val="4"/>
          <w:sz w:val="22"/>
          <w:szCs w:val="22"/>
        </w:rPr>
        <w:t xml:space="preserve"> w tabeli </w:t>
      </w:r>
      <w:r w:rsidR="00B42D01" w:rsidRPr="003C0A7F">
        <w:rPr>
          <w:rFonts w:ascii="Lato" w:hAnsi="Lato" w:cstheme="minorHAnsi"/>
          <w:spacing w:val="4"/>
          <w:sz w:val="22"/>
          <w:szCs w:val="22"/>
        </w:rPr>
        <w:t xml:space="preserve">znajdującej się w pkt X zaskarżonej decyzji </w:t>
      </w:r>
      <w:r w:rsidR="000C693C" w:rsidRPr="003C0A7F">
        <w:rPr>
          <w:rFonts w:ascii="Lato" w:hAnsi="Lato" w:cstheme="minorHAnsi"/>
          <w:spacing w:val="4"/>
          <w:sz w:val="22"/>
          <w:szCs w:val="22"/>
        </w:rPr>
        <w:t>dotyczącej ograniczeń w korzystaniu z nieruchomości</w:t>
      </w:r>
      <w:r w:rsidR="00B42D01" w:rsidRPr="003C0A7F">
        <w:rPr>
          <w:rFonts w:ascii="Lato" w:hAnsi="Lato" w:cstheme="minorHAnsi"/>
          <w:spacing w:val="4"/>
          <w:sz w:val="22"/>
          <w:szCs w:val="22"/>
        </w:rPr>
        <w:t xml:space="preserve"> (art. 24 ust. 1 specustawy gazowej).</w:t>
      </w:r>
      <w:r w:rsidR="002F24F3" w:rsidRPr="003C0A7F">
        <w:rPr>
          <w:rFonts w:ascii="Lato" w:hAnsi="Lato" w:cstheme="minorHAnsi"/>
          <w:spacing w:val="4"/>
          <w:sz w:val="22"/>
          <w:szCs w:val="22"/>
        </w:rPr>
        <w:t xml:space="preserve"> </w:t>
      </w:r>
    </w:p>
    <w:p w14:paraId="40950BE6" w14:textId="77777777" w:rsidR="00936FF5" w:rsidRPr="003C0A7F" w:rsidRDefault="00936FF5" w:rsidP="00936FF5">
      <w:pPr>
        <w:spacing w:after="240" w:line="240" w:lineRule="exact"/>
        <w:jc w:val="both"/>
        <w:rPr>
          <w:rFonts w:ascii="Lato" w:hAnsi="Lato" w:cstheme="minorHAnsi"/>
          <w:spacing w:val="4"/>
          <w:sz w:val="22"/>
          <w:szCs w:val="22"/>
        </w:rPr>
      </w:pPr>
      <w:r w:rsidRPr="003C0A7F">
        <w:rPr>
          <w:rFonts w:ascii="Lato" w:hAnsi="Lato" w:cstheme="minorHAnsi"/>
          <w:spacing w:val="4"/>
          <w:sz w:val="22"/>
          <w:szCs w:val="22"/>
        </w:rPr>
        <w:t xml:space="preserve">Jak wynika z treści art. 24 ust. 1 specustawy gazowej ustawodawca umożliwił organowi wydającemu decyzję o ustaleniu lokalizacji inwestycji wprowadzenie ograniczenia prawa własności nieruchomości określonych w art. 10 ust. 1 pkt 8 specustawy gazowej poprzez udzielenie zezwolenia w szczególności na zakładanie i przeprowadzenie </w:t>
      </w:r>
      <w:r w:rsidRPr="003C0A7F">
        <w:rPr>
          <w:rFonts w:ascii="Lato" w:hAnsi="Lato" w:cstheme="minorHAnsi"/>
          <w:spacing w:val="4"/>
          <w:sz w:val="22"/>
          <w:szCs w:val="22"/>
        </w:rPr>
        <w:br/>
        <w:t xml:space="preserve">na nieruchomości ciągów drenażowych, przewodów i urządzeń służących </w:t>
      </w:r>
      <w:r w:rsidRPr="003C0A7F">
        <w:rPr>
          <w:rFonts w:ascii="Lato" w:hAnsi="Lato" w:cstheme="minorHAnsi"/>
          <w:spacing w:val="4"/>
          <w:sz w:val="22"/>
          <w:szCs w:val="22"/>
        </w:rPr>
        <w:br/>
        <w:t xml:space="preserve">do przesyłania płynów, pary, gazów i energii elektrycznej oraz urządzeń łączności publicznej i sygnalizacji, a także innych podziemnych, naziemnych lub nadziemnych obiektów i urządzeń niezbędnych do założenia, przeprowadzenia oraz korzystania </w:t>
      </w:r>
      <w:r w:rsidRPr="003C0A7F">
        <w:rPr>
          <w:rFonts w:ascii="Lato" w:hAnsi="Lato" w:cstheme="minorHAnsi"/>
          <w:spacing w:val="4"/>
          <w:sz w:val="22"/>
          <w:szCs w:val="22"/>
        </w:rPr>
        <w:br/>
      </w:r>
      <w:r w:rsidRPr="003C0A7F">
        <w:rPr>
          <w:rFonts w:ascii="Lato" w:hAnsi="Lato" w:cstheme="minorHAnsi"/>
          <w:spacing w:val="4"/>
          <w:sz w:val="22"/>
          <w:szCs w:val="22"/>
        </w:rPr>
        <w:lastRenderedPageBreak/>
        <w:t xml:space="preserve">z tych przewodów i urządzeń. Jednocześnie wskazano cel, dla którego wprowadza się takie ograniczenie – zapewnienie prawa do wejścia na teren nieruchomości </w:t>
      </w:r>
      <w:r w:rsidRPr="003C0A7F">
        <w:rPr>
          <w:rFonts w:ascii="Lato" w:hAnsi="Lato" w:cstheme="minorHAnsi"/>
          <w:spacing w:val="4"/>
          <w:sz w:val="22"/>
          <w:szCs w:val="22"/>
        </w:rPr>
        <w:br/>
        <w:t xml:space="preserve">dla prowadzenia na nich budowy inwestycji w zakresie terminalu, a także prac związanych z rozbiórką, przebudową, zmianą sposobu użytkowania, utrzymaniem, eksploatacją, użytkowaniem, remontami oraz usuwaniem awarii. </w:t>
      </w:r>
    </w:p>
    <w:p w14:paraId="0639CF43" w14:textId="4368BF88" w:rsidR="00465225" w:rsidRPr="003C0A7F" w:rsidRDefault="00465225" w:rsidP="00465225">
      <w:pPr>
        <w:spacing w:after="240" w:line="240" w:lineRule="exact"/>
        <w:jc w:val="both"/>
        <w:rPr>
          <w:rFonts w:ascii="Lato" w:hAnsi="Lato" w:cstheme="minorHAnsi"/>
          <w:spacing w:val="4"/>
          <w:sz w:val="22"/>
          <w:szCs w:val="22"/>
        </w:rPr>
      </w:pPr>
      <w:r w:rsidRPr="003C0A7F">
        <w:rPr>
          <w:rFonts w:ascii="Lato" w:hAnsi="Lato"/>
          <w:bCs/>
          <w:sz w:val="22"/>
          <w:szCs w:val="22"/>
          <w:lang w:bidi="pl-PL"/>
        </w:rPr>
        <w:t>Przepis art. 24 specustawy gazowej,</w:t>
      </w:r>
      <w:r w:rsidR="00ED663E" w:rsidRPr="003C0A7F">
        <w:rPr>
          <w:rFonts w:ascii="Lato" w:hAnsi="Lato"/>
          <w:bCs/>
          <w:sz w:val="22"/>
          <w:szCs w:val="22"/>
          <w:lang w:bidi="pl-PL"/>
        </w:rPr>
        <w:t xml:space="preserve"> </w:t>
      </w:r>
      <w:r w:rsidRPr="003C0A7F">
        <w:rPr>
          <w:rFonts w:ascii="Lato" w:hAnsi="Lato" w:cstheme="minorHAnsi"/>
          <w:spacing w:val="4"/>
          <w:sz w:val="22"/>
          <w:szCs w:val="22"/>
        </w:rPr>
        <w:t xml:space="preserve">podobnie jak </w:t>
      </w:r>
      <w:r w:rsidR="00BE026E">
        <w:rPr>
          <w:rFonts w:ascii="Lato" w:hAnsi="Lato" w:cstheme="minorHAnsi"/>
          <w:spacing w:val="4"/>
          <w:sz w:val="22"/>
          <w:szCs w:val="22"/>
        </w:rPr>
        <w:t xml:space="preserve">inne tego rodzaju władcze regulacje prawne funkcjonujące w obowiązującym systemie prawnym, jak </w:t>
      </w:r>
      <w:r w:rsidRPr="003C0A7F">
        <w:rPr>
          <w:rFonts w:ascii="Lato" w:hAnsi="Lato" w:cstheme="minorHAnsi"/>
          <w:spacing w:val="4"/>
          <w:sz w:val="22"/>
          <w:szCs w:val="22"/>
        </w:rPr>
        <w:t xml:space="preserve">m.in. art. 22 </w:t>
      </w:r>
      <w:r w:rsidRPr="003C0A7F">
        <w:rPr>
          <w:rFonts w:ascii="Lato" w:hAnsi="Lato" w:cs="Arial"/>
          <w:iCs/>
          <w:spacing w:val="4"/>
          <w:sz w:val="22"/>
          <w:szCs w:val="22"/>
        </w:rPr>
        <w:t>ustawy</w:t>
      </w:r>
      <w:r w:rsidR="008019BE">
        <w:rPr>
          <w:rFonts w:ascii="Lato" w:hAnsi="Lato" w:cs="Arial"/>
          <w:iCs/>
          <w:spacing w:val="4"/>
          <w:sz w:val="22"/>
          <w:szCs w:val="22"/>
        </w:rPr>
        <w:br/>
      </w:r>
      <w:r w:rsidRPr="003C0A7F">
        <w:rPr>
          <w:rFonts w:ascii="Lato" w:hAnsi="Lato" w:cs="Arial"/>
          <w:iCs/>
          <w:spacing w:val="4"/>
          <w:sz w:val="22"/>
          <w:szCs w:val="22"/>
        </w:rPr>
        <w:t>z dnia 24 lipca 2015 r.</w:t>
      </w:r>
      <w:r w:rsidR="00DC655B" w:rsidRPr="003C0A7F">
        <w:rPr>
          <w:rFonts w:ascii="Lato" w:hAnsi="Lato" w:cs="Arial"/>
          <w:iCs/>
          <w:spacing w:val="4"/>
          <w:sz w:val="22"/>
          <w:szCs w:val="22"/>
        </w:rPr>
        <w:t xml:space="preserve"> </w:t>
      </w:r>
      <w:r w:rsidRPr="003C0A7F">
        <w:rPr>
          <w:rFonts w:ascii="Lato" w:hAnsi="Lato" w:cs="Arial"/>
          <w:iCs/>
          <w:spacing w:val="4"/>
          <w:sz w:val="22"/>
          <w:szCs w:val="22"/>
        </w:rPr>
        <w:t>o przygotowaniu i realizacji strategicznych inwestycji w zakresie sieci przesyłowych</w:t>
      </w:r>
      <w:r w:rsidR="00DC655B" w:rsidRPr="003C0A7F">
        <w:rPr>
          <w:rFonts w:ascii="Lato" w:hAnsi="Lato" w:cs="Arial"/>
          <w:iCs/>
          <w:spacing w:val="4"/>
          <w:sz w:val="22"/>
          <w:szCs w:val="22"/>
        </w:rPr>
        <w:t xml:space="preserve"> </w:t>
      </w:r>
      <w:r w:rsidRPr="003C0A7F">
        <w:rPr>
          <w:rFonts w:ascii="Lato" w:hAnsi="Lato" w:cs="Arial"/>
          <w:iCs/>
          <w:spacing w:val="4"/>
          <w:sz w:val="22"/>
          <w:szCs w:val="22"/>
        </w:rPr>
        <w:t>(</w:t>
      </w:r>
      <w:proofErr w:type="spellStart"/>
      <w:r w:rsidRPr="003C0A7F">
        <w:rPr>
          <w:rFonts w:ascii="Lato" w:hAnsi="Lato" w:cstheme="minorHAnsi"/>
          <w:spacing w:val="4"/>
          <w:sz w:val="22"/>
          <w:szCs w:val="22"/>
        </w:rPr>
        <w:t>t.j</w:t>
      </w:r>
      <w:proofErr w:type="spellEnd"/>
      <w:r w:rsidRPr="003C0A7F">
        <w:rPr>
          <w:rFonts w:ascii="Lato" w:hAnsi="Lato" w:cstheme="minorHAnsi"/>
          <w:spacing w:val="4"/>
          <w:sz w:val="22"/>
          <w:szCs w:val="22"/>
        </w:rPr>
        <w:t xml:space="preserve">. </w:t>
      </w:r>
      <w:r w:rsidRPr="003C0A7F">
        <w:rPr>
          <w:rFonts w:ascii="Lato" w:hAnsi="Lato" w:cs="Arial"/>
          <w:iCs/>
          <w:spacing w:val="4"/>
          <w:sz w:val="22"/>
          <w:szCs w:val="22"/>
        </w:rPr>
        <w:t xml:space="preserve">Dz.U. z 2024 r. poz. 1199) </w:t>
      </w:r>
      <w:r w:rsidRPr="003C0A7F">
        <w:rPr>
          <w:rFonts w:ascii="Lato" w:hAnsi="Lato" w:cstheme="minorHAnsi"/>
          <w:spacing w:val="4"/>
          <w:sz w:val="22"/>
          <w:szCs w:val="22"/>
        </w:rPr>
        <w:t xml:space="preserve">oraz art. 30 ustawy z 22 lutego </w:t>
      </w:r>
      <w:r w:rsidR="004F0943">
        <w:rPr>
          <w:rFonts w:ascii="Lato" w:hAnsi="Lato" w:cstheme="minorHAnsi"/>
          <w:spacing w:val="4"/>
          <w:sz w:val="22"/>
          <w:szCs w:val="22"/>
        </w:rPr>
        <w:br/>
      </w:r>
      <w:r w:rsidRPr="003C0A7F">
        <w:rPr>
          <w:rFonts w:ascii="Lato" w:hAnsi="Lato" w:cstheme="minorHAnsi"/>
          <w:spacing w:val="4"/>
          <w:sz w:val="22"/>
          <w:szCs w:val="22"/>
        </w:rPr>
        <w:t>2019 r.</w:t>
      </w:r>
      <w:r w:rsidR="00BE026E">
        <w:rPr>
          <w:rFonts w:ascii="Lato" w:hAnsi="Lato" w:cstheme="minorHAnsi"/>
          <w:spacing w:val="4"/>
          <w:sz w:val="22"/>
          <w:szCs w:val="22"/>
        </w:rPr>
        <w:t xml:space="preserve"> </w:t>
      </w:r>
      <w:r w:rsidRPr="003C0A7F">
        <w:rPr>
          <w:rFonts w:ascii="Lato" w:hAnsi="Lato" w:cstheme="minorHAnsi"/>
          <w:spacing w:val="4"/>
          <w:sz w:val="22"/>
          <w:szCs w:val="22"/>
        </w:rPr>
        <w:t>o przygotowaniu i realizacji strategicznych inwestycji w sektorze naftowym</w:t>
      </w:r>
      <w:r w:rsidR="00DC655B" w:rsidRPr="003C0A7F">
        <w:rPr>
          <w:rFonts w:ascii="Lato" w:hAnsi="Lato" w:cstheme="minorHAnsi"/>
          <w:spacing w:val="4"/>
          <w:sz w:val="22"/>
          <w:szCs w:val="22"/>
        </w:rPr>
        <w:br/>
      </w:r>
      <w:r w:rsidRPr="003C0A7F">
        <w:rPr>
          <w:rFonts w:ascii="Lato" w:hAnsi="Lato" w:cstheme="minorHAnsi"/>
          <w:spacing w:val="4"/>
          <w:sz w:val="22"/>
          <w:szCs w:val="22"/>
        </w:rPr>
        <w:t>(</w:t>
      </w:r>
      <w:proofErr w:type="spellStart"/>
      <w:r w:rsidRPr="003C0A7F">
        <w:rPr>
          <w:rFonts w:ascii="Lato" w:hAnsi="Lato" w:cstheme="minorHAnsi"/>
          <w:spacing w:val="4"/>
          <w:sz w:val="22"/>
          <w:szCs w:val="22"/>
        </w:rPr>
        <w:t>t.j</w:t>
      </w:r>
      <w:proofErr w:type="spellEnd"/>
      <w:r w:rsidRPr="003C0A7F">
        <w:rPr>
          <w:rFonts w:ascii="Lato" w:hAnsi="Lato" w:cstheme="minorHAnsi"/>
          <w:spacing w:val="4"/>
          <w:sz w:val="22"/>
          <w:szCs w:val="22"/>
        </w:rPr>
        <w:t>. Dz.U. z 2024 r.</w:t>
      </w:r>
      <w:r w:rsidR="000B5B59" w:rsidRPr="003C0A7F">
        <w:rPr>
          <w:rFonts w:ascii="Lato" w:hAnsi="Lato" w:cstheme="minorHAnsi"/>
          <w:spacing w:val="4"/>
          <w:sz w:val="22"/>
          <w:szCs w:val="22"/>
        </w:rPr>
        <w:t xml:space="preserve"> </w:t>
      </w:r>
      <w:r w:rsidRPr="003C0A7F">
        <w:rPr>
          <w:rFonts w:ascii="Lato" w:hAnsi="Lato" w:cstheme="minorHAnsi"/>
          <w:spacing w:val="4"/>
          <w:sz w:val="22"/>
          <w:szCs w:val="22"/>
        </w:rPr>
        <w:t xml:space="preserve">poz. 1839) na zasadzie lex </w:t>
      </w:r>
      <w:proofErr w:type="spellStart"/>
      <w:r w:rsidRPr="003C0A7F">
        <w:rPr>
          <w:rFonts w:ascii="Lato" w:hAnsi="Lato" w:cstheme="minorHAnsi"/>
          <w:spacing w:val="4"/>
          <w:sz w:val="22"/>
          <w:szCs w:val="22"/>
        </w:rPr>
        <w:t>specialis</w:t>
      </w:r>
      <w:proofErr w:type="spellEnd"/>
      <w:r w:rsidRPr="003C0A7F">
        <w:rPr>
          <w:rFonts w:ascii="Lato" w:hAnsi="Lato" w:cstheme="minorHAnsi"/>
          <w:spacing w:val="4"/>
          <w:sz w:val="22"/>
          <w:szCs w:val="22"/>
        </w:rPr>
        <w:t xml:space="preserve"> przewiduje szczególny tryb ustanowienia</w:t>
      </w:r>
      <w:r w:rsidR="00DC655B" w:rsidRPr="003C0A7F">
        <w:rPr>
          <w:rFonts w:ascii="Lato" w:hAnsi="Lato" w:cstheme="minorHAnsi"/>
          <w:spacing w:val="4"/>
          <w:sz w:val="22"/>
          <w:szCs w:val="22"/>
        </w:rPr>
        <w:t xml:space="preserve"> </w:t>
      </w:r>
      <w:r w:rsidRPr="003C0A7F">
        <w:rPr>
          <w:rFonts w:ascii="Lato" w:hAnsi="Lato" w:cstheme="minorHAnsi"/>
          <w:spacing w:val="4"/>
          <w:sz w:val="22"/>
          <w:szCs w:val="22"/>
        </w:rPr>
        <w:t xml:space="preserve">i wykonywania </w:t>
      </w:r>
      <w:r w:rsidR="00BE026E">
        <w:rPr>
          <w:rFonts w:ascii="Lato" w:hAnsi="Lato" w:cstheme="minorHAnsi"/>
          <w:spacing w:val="4"/>
          <w:sz w:val="22"/>
          <w:szCs w:val="22"/>
        </w:rPr>
        <w:t xml:space="preserve">tzw. </w:t>
      </w:r>
      <w:r w:rsidRPr="003C0A7F">
        <w:rPr>
          <w:rFonts w:ascii="Lato" w:hAnsi="Lato" w:cstheme="minorHAnsi"/>
          <w:spacing w:val="4"/>
          <w:sz w:val="22"/>
          <w:szCs w:val="22"/>
        </w:rPr>
        <w:t>służebności publicznej w stosunku do generalnego rozwiązania dotyczącego służebności publicznej zawartego w art. 124 ustawy z dnia</w:t>
      </w:r>
      <w:r w:rsidR="00ED663E" w:rsidRPr="003C0A7F">
        <w:rPr>
          <w:rFonts w:ascii="Lato" w:hAnsi="Lato" w:cstheme="minorHAnsi"/>
          <w:spacing w:val="4"/>
          <w:sz w:val="22"/>
          <w:szCs w:val="22"/>
        </w:rPr>
        <w:br/>
      </w:r>
      <w:r w:rsidRPr="003C0A7F">
        <w:rPr>
          <w:rFonts w:ascii="Lato" w:hAnsi="Lato" w:cstheme="minorHAnsi"/>
          <w:spacing w:val="4"/>
          <w:sz w:val="22"/>
          <w:szCs w:val="22"/>
        </w:rPr>
        <w:t>21 sierpnia 1997 r. o gospodarce nieruchomościami (</w:t>
      </w:r>
      <w:proofErr w:type="spellStart"/>
      <w:r w:rsidRPr="003C0A7F">
        <w:rPr>
          <w:rFonts w:ascii="Lato" w:hAnsi="Lato" w:cstheme="minorHAnsi"/>
          <w:spacing w:val="4"/>
          <w:sz w:val="22"/>
          <w:szCs w:val="22"/>
        </w:rPr>
        <w:t>t.j</w:t>
      </w:r>
      <w:proofErr w:type="spellEnd"/>
      <w:r w:rsidRPr="003C0A7F">
        <w:rPr>
          <w:rFonts w:ascii="Lato" w:hAnsi="Lato" w:cstheme="minorHAnsi"/>
          <w:spacing w:val="4"/>
          <w:sz w:val="22"/>
          <w:szCs w:val="22"/>
        </w:rPr>
        <w:t>. Dz.U. z 2026 r. poz. 699,</w:t>
      </w:r>
      <w:r w:rsidR="00DC655B" w:rsidRPr="003C0A7F">
        <w:rPr>
          <w:rFonts w:ascii="Lato" w:hAnsi="Lato" w:cstheme="minorHAnsi"/>
          <w:spacing w:val="4"/>
          <w:sz w:val="22"/>
          <w:szCs w:val="22"/>
        </w:rPr>
        <w:br/>
      </w:r>
      <w:r w:rsidRPr="003C0A7F">
        <w:rPr>
          <w:rFonts w:ascii="Lato" w:hAnsi="Lato" w:cstheme="minorHAnsi"/>
          <w:spacing w:val="4"/>
          <w:sz w:val="22"/>
          <w:szCs w:val="22"/>
        </w:rPr>
        <w:t>z późn.zm.), zwanej dalej „</w:t>
      </w:r>
      <w:proofErr w:type="spellStart"/>
      <w:r w:rsidRPr="003C0A7F">
        <w:rPr>
          <w:rFonts w:ascii="Lato" w:hAnsi="Lato" w:cstheme="minorHAnsi"/>
          <w:spacing w:val="4"/>
          <w:sz w:val="22"/>
          <w:szCs w:val="22"/>
        </w:rPr>
        <w:t>ugn</w:t>
      </w:r>
      <w:proofErr w:type="spellEnd"/>
      <w:r w:rsidRPr="003C0A7F">
        <w:rPr>
          <w:rFonts w:ascii="Lato" w:hAnsi="Lato" w:cstheme="minorHAnsi"/>
          <w:spacing w:val="4"/>
          <w:sz w:val="22"/>
          <w:szCs w:val="22"/>
        </w:rPr>
        <w:t>”.</w:t>
      </w:r>
    </w:p>
    <w:p w14:paraId="7AC78F85" w14:textId="77777777" w:rsidR="00AD7A8B" w:rsidRDefault="00465225" w:rsidP="00465225">
      <w:pPr>
        <w:spacing w:after="240" w:line="240" w:lineRule="exact"/>
        <w:jc w:val="both"/>
        <w:rPr>
          <w:rFonts w:ascii="Lato" w:hAnsi="Lato" w:cstheme="minorHAnsi"/>
          <w:spacing w:val="4"/>
          <w:sz w:val="22"/>
          <w:szCs w:val="22"/>
        </w:rPr>
      </w:pPr>
      <w:r w:rsidRPr="003C0A7F">
        <w:rPr>
          <w:rFonts w:ascii="Lato" w:hAnsi="Lato" w:cstheme="minorHAnsi"/>
          <w:spacing w:val="4"/>
          <w:sz w:val="22"/>
          <w:szCs w:val="22"/>
        </w:rPr>
        <w:t>Konstrukcja prawna służebności publicznej staje się coraz ważniejszym publicznoprawnym instrumentem kształtowania treści prawa własności w rozumieniu art. 140</w:t>
      </w:r>
      <w:r w:rsidR="00F86DF1" w:rsidRPr="003C0A7F">
        <w:rPr>
          <w:rFonts w:ascii="Lato" w:hAnsi="Lato" w:cstheme="minorHAnsi"/>
          <w:spacing w:val="4"/>
          <w:sz w:val="22"/>
          <w:szCs w:val="22"/>
        </w:rPr>
        <w:t xml:space="preserve"> </w:t>
      </w:r>
      <w:r w:rsidR="00F86DF1" w:rsidRPr="003C0A7F">
        <w:rPr>
          <w:rFonts w:ascii="Lato" w:hAnsi="Lato" w:cs="Arial"/>
          <w:bCs/>
          <w:spacing w:val="4"/>
          <w:sz w:val="22"/>
          <w:szCs w:val="22"/>
          <w14:cntxtAlts/>
        </w:rPr>
        <w:t>ustawy z dnia 23 kwietnia 1964 r. – Kodeks Cywilny (Dz.U. z 2026 r. poz. 795), zwanej dalej</w:t>
      </w:r>
      <w:r w:rsidRPr="003C0A7F">
        <w:rPr>
          <w:rFonts w:ascii="Lato" w:hAnsi="Lato" w:cstheme="minorHAnsi"/>
          <w:spacing w:val="4"/>
          <w:sz w:val="22"/>
          <w:szCs w:val="22"/>
        </w:rPr>
        <w:t xml:space="preserve"> </w:t>
      </w:r>
      <w:r w:rsidR="00F86DF1" w:rsidRPr="003C0A7F">
        <w:rPr>
          <w:rFonts w:ascii="Lato" w:hAnsi="Lato" w:cstheme="minorHAnsi"/>
          <w:spacing w:val="4"/>
          <w:sz w:val="22"/>
          <w:szCs w:val="22"/>
        </w:rPr>
        <w:t>„</w:t>
      </w:r>
      <w:proofErr w:type="spellStart"/>
      <w:r w:rsidRPr="003C0A7F">
        <w:rPr>
          <w:rFonts w:ascii="Lato" w:hAnsi="Lato" w:cstheme="minorHAnsi"/>
          <w:spacing w:val="4"/>
          <w:sz w:val="22"/>
          <w:szCs w:val="22"/>
        </w:rPr>
        <w:t>kc</w:t>
      </w:r>
      <w:proofErr w:type="spellEnd"/>
      <w:r w:rsidR="00F86DF1" w:rsidRPr="003C0A7F">
        <w:rPr>
          <w:rFonts w:ascii="Lato" w:hAnsi="Lato" w:cstheme="minorHAnsi"/>
          <w:spacing w:val="4"/>
          <w:sz w:val="22"/>
          <w:szCs w:val="22"/>
        </w:rPr>
        <w:t>”</w:t>
      </w:r>
      <w:r w:rsidRPr="003C0A7F">
        <w:rPr>
          <w:rFonts w:ascii="Lato" w:hAnsi="Lato" w:cstheme="minorHAnsi"/>
          <w:spacing w:val="4"/>
          <w:sz w:val="22"/>
          <w:szCs w:val="22"/>
        </w:rPr>
        <w:t>. Służebność publiczna jest ustanawiana w interesie publicznym. Kształtuje treść prawa własności w ramach kompetencji regulacyjnej – narzucając właścicielowi obowiązek określonego zachowania (znoszenia ingerencji). Jej istotą jest właśnie ograniczenie uprawnień właścicielskich i narzucenie publicznego współkorzystania</w:t>
      </w:r>
      <w:r w:rsidR="00556325" w:rsidRPr="003C0A7F">
        <w:rPr>
          <w:rFonts w:ascii="Lato" w:hAnsi="Lato" w:cstheme="minorHAnsi"/>
          <w:spacing w:val="4"/>
          <w:sz w:val="22"/>
          <w:szCs w:val="22"/>
        </w:rPr>
        <w:t xml:space="preserve"> </w:t>
      </w:r>
      <w:r w:rsidRPr="003C0A7F">
        <w:rPr>
          <w:rFonts w:ascii="Lato" w:hAnsi="Lato" w:cstheme="minorHAnsi"/>
          <w:spacing w:val="4"/>
          <w:sz w:val="22"/>
          <w:szCs w:val="22"/>
        </w:rPr>
        <w:t xml:space="preserve">z nieruchomości w interesie publicznym (por. M. </w:t>
      </w:r>
      <w:proofErr w:type="spellStart"/>
      <w:r w:rsidRPr="003C0A7F">
        <w:rPr>
          <w:rFonts w:ascii="Lato" w:hAnsi="Lato" w:cstheme="minorHAnsi"/>
          <w:spacing w:val="4"/>
          <w:sz w:val="22"/>
          <w:szCs w:val="22"/>
        </w:rPr>
        <w:t>Gdesz</w:t>
      </w:r>
      <w:proofErr w:type="spellEnd"/>
      <w:r w:rsidRPr="003C0A7F">
        <w:rPr>
          <w:rFonts w:ascii="Lato" w:hAnsi="Lato" w:cstheme="minorHAnsi"/>
          <w:spacing w:val="4"/>
          <w:sz w:val="22"/>
          <w:szCs w:val="22"/>
        </w:rPr>
        <w:t xml:space="preserve">, A. </w:t>
      </w:r>
      <w:proofErr w:type="spellStart"/>
      <w:r w:rsidRPr="003C0A7F">
        <w:rPr>
          <w:rFonts w:ascii="Lato" w:hAnsi="Lato" w:cstheme="minorHAnsi"/>
          <w:spacing w:val="4"/>
          <w:sz w:val="22"/>
          <w:szCs w:val="22"/>
        </w:rPr>
        <w:t>Milicka-Stojek</w:t>
      </w:r>
      <w:proofErr w:type="spellEnd"/>
      <w:r w:rsidRPr="003C0A7F">
        <w:rPr>
          <w:rFonts w:ascii="Lato" w:hAnsi="Lato" w:cstheme="minorHAnsi"/>
          <w:spacing w:val="4"/>
          <w:sz w:val="22"/>
          <w:szCs w:val="22"/>
        </w:rPr>
        <w:t>,</w:t>
      </w:r>
      <w:r w:rsidR="00556325" w:rsidRPr="003C0A7F">
        <w:rPr>
          <w:rFonts w:ascii="Lato" w:hAnsi="Lato" w:cstheme="minorHAnsi"/>
          <w:spacing w:val="4"/>
          <w:sz w:val="22"/>
          <w:szCs w:val="22"/>
        </w:rPr>
        <w:t xml:space="preserve"> </w:t>
      </w:r>
      <w:r w:rsidRPr="003C0A7F">
        <w:rPr>
          <w:rFonts w:ascii="Lato" w:hAnsi="Lato" w:cstheme="minorHAnsi"/>
          <w:spacing w:val="4"/>
          <w:sz w:val="22"/>
          <w:szCs w:val="22"/>
        </w:rPr>
        <w:t>C. Kowalczyk, D. Konieczny: „Aspekty prawne i ekonomiczne administracyjnego ograniczenia korzystania z nieruchomości – służebność publiczna i odszkodowania”, wyd. Instytut Infrastruktury Liniowej, Olsztyn 2016). Zatem podstawowym elementem służebności publicznej jest dokonane w interesie publicznym, w drodze aktu administracyjnego (decyzji administracyjnej) ograniczenie prawa własności</w:t>
      </w:r>
      <w:r w:rsidRPr="003C0A7F">
        <w:rPr>
          <w:rFonts w:ascii="Lato" w:hAnsi="Lato" w:cstheme="minorHAnsi"/>
          <w:spacing w:val="4"/>
          <w:sz w:val="22"/>
          <w:szCs w:val="22"/>
        </w:rPr>
        <w:br/>
        <w:t>dla umożliwienia realizacji celu publicznego. Na poziomie ustawowym pojęcie</w:t>
      </w:r>
      <w:r w:rsidR="00DC655B" w:rsidRPr="003C0A7F">
        <w:rPr>
          <w:rFonts w:ascii="Lato" w:hAnsi="Lato" w:cstheme="minorHAnsi"/>
          <w:spacing w:val="4"/>
          <w:sz w:val="22"/>
          <w:szCs w:val="22"/>
        </w:rPr>
        <w:br/>
      </w:r>
      <w:r w:rsidRPr="003C0A7F">
        <w:rPr>
          <w:rFonts w:ascii="Lato" w:hAnsi="Lato" w:cstheme="minorHAnsi"/>
          <w:spacing w:val="4"/>
          <w:sz w:val="22"/>
          <w:szCs w:val="22"/>
        </w:rPr>
        <w:t xml:space="preserve">„celu publicznego” zostało zdefiniowane w art. 6 </w:t>
      </w:r>
      <w:proofErr w:type="spellStart"/>
      <w:r w:rsidRPr="003C0A7F">
        <w:rPr>
          <w:rFonts w:ascii="Lato" w:hAnsi="Lato" w:cstheme="minorHAnsi"/>
          <w:spacing w:val="4"/>
          <w:sz w:val="22"/>
          <w:szCs w:val="22"/>
        </w:rPr>
        <w:t>ugn</w:t>
      </w:r>
      <w:proofErr w:type="spellEnd"/>
      <w:r w:rsidRPr="003C0A7F">
        <w:rPr>
          <w:rFonts w:ascii="Lato" w:hAnsi="Lato" w:cstheme="minorHAnsi"/>
          <w:spacing w:val="4"/>
          <w:sz w:val="22"/>
          <w:szCs w:val="22"/>
        </w:rPr>
        <w:t>. Decyzja administracyjna</w:t>
      </w:r>
      <w:r w:rsidR="00DC655B" w:rsidRPr="003C0A7F">
        <w:rPr>
          <w:rFonts w:ascii="Lato" w:hAnsi="Lato" w:cstheme="minorHAnsi"/>
          <w:spacing w:val="4"/>
          <w:sz w:val="22"/>
          <w:szCs w:val="22"/>
        </w:rPr>
        <w:br/>
      </w:r>
      <w:r w:rsidRPr="003C0A7F">
        <w:rPr>
          <w:rFonts w:ascii="Lato" w:hAnsi="Lato" w:cstheme="minorHAnsi"/>
          <w:spacing w:val="4"/>
          <w:sz w:val="22"/>
          <w:szCs w:val="22"/>
        </w:rPr>
        <w:t>o ograniczeniu w korzystaniu z nieruchomości narzuca zatem określoną treść służebności publicznej każdoczesnemu właścicielowi nieruchomości, w związku</w:t>
      </w:r>
      <w:r w:rsidR="00DC655B" w:rsidRPr="003C0A7F">
        <w:rPr>
          <w:rFonts w:ascii="Lato" w:hAnsi="Lato" w:cstheme="minorHAnsi"/>
          <w:spacing w:val="4"/>
          <w:sz w:val="22"/>
          <w:szCs w:val="22"/>
        </w:rPr>
        <w:br/>
      </w:r>
      <w:r w:rsidRPr="003C0A7F">
        <w:rPr>
          <w:rFonts w:ascii="Lato" w:hAnsi="Lato" w:cstheme="minorHAnsi"/>
          <w:spacing w:val="4"/>
          <w:sz w:val="22"/>
          <w:szCs w:val="22"/>
        </w:rPr>
        <w:t xml:space="preserve">z realizacją określonego celu publicznego. </w:t>
      </w:r>
    </w:p>
    <w:p w14:paraId="72D1020C" w14:textId="7E19C030" w:rsidR="00465225" w:rsidRPr="003C0A7F" w:rsidRDefault="00E35A37" w:rsidP="00BE026E">
      <w:pPr>
        <w:spacing w:after="240" w:line="240" w:lineRule="exact"/>
        <w:jc w:val="both"/>
        <w:rPr>
          <w:rFonts w:ascii="Lato" w:hAnsi="Lato" w:cstheme="minorHAnsi"/>
          <w:spacing w:val="4"/>
          <w:sz w:val="22"/>
          <w:szCs w:val="22"/>
        </w:rPr>
      </w:pPr>
      <w:r w:rsidRPr="003C0A7F">
        <w:rPr>
          <w:rFonts w:ascii="Lato" w:hAnsi="Lato" w:cstheme="minorHAnsi"/>
          <w:spacing w:val="4"/>
          <w:sz w:val="22"/>
          <w:szCs w:val="22"/>
        </w:rPr>
        <w:t>Stanowczego podkreślenia wymaga,</w:t>
      </w:r>
      <w:r w:rsidR="00AD7A8B">
        <w:rPr>
          <w:rFonts w:ascii="Lato" w:hAnsi="Lato" w:cstheme="minorHAnsi"/>
          <w:spacing w:val="4"/>
          <w:sz w:val="22"/>
          <w:szCs w:val="22"/>
        </w:rPr>
        <w:t xml:space="preserve"> </w:t>
      </w:r>
      <w:r w:rsidRPr="003C0A7F">
        <w:rPr>
          <w:rFonts w:ascii="Lato" w:hAnsi="Lato" w:cstheme="minorHAnsi"/>
          <w:spacing w:val="4"/>
          <w:sz w:val="22"/>
          <w:szCs w:val="22"/>
        </w:rPr>
        <w:t xml:space="preserve">że ograniczenie </w:t>
      </w:r>
      <w:r w:rsidR="00BE026E">
        <w:rPr>
          <w:rFonts w:ascii="Lato" w:hAnsi="Lato" w:cstheme="minorHAnsi"/>
          <w:spacing w:val="4"/>
          <w:sz w:val="22"/>
          <w:szCs w:val="22"/>
        </w:rPr>
        <w:t xml:space="preserve">sposobu </w:t>
      </w:r>
      <w:r w:rsidRPr="003C0A7F">
        <w:rPr>
          <w:rFonts w:ascii="Lato" w:hAnsi="Lato" w:cstheme="minorHAnsi"/>
          <w:spacing w:val="4"/>
          <w:sz w:val="22"/>
          <w:szCs w:val="22"/>
        </w:rPr>
        <w:t>korzystani</w:t>
      </w:r>
      <w:r w:rsidR="00BE026E">
        <w:rPr>
          <w:rFonts w:ascii="Lato" w:hAnsi="Lato" w:cstheme="minorHAnsi"/>
          <w:spacing w:val="4"/>
          <w:sz w:val="22"/>
          <w:szCs w:val="22"/>
        </w:rPr>
        <w:t>a</w:t>
      </w:r>
      <w:r w:rsidR="008019BE">
        <w:rPr>
          <w:rFonts w:ascii="Lato" w:hAnsi="Lato" w:cstheme="minorHAnsi"/>
          <w:spacing w:val="4"/>
          <w:sz w:val="22"/>
          <w:szCs w:val="22"/>
        </w:rPr>
        <w:br/>
      </w:r>
      <w:r w:rsidRPr="003C0A7F">
        <w:rPr>
          <w:rFonts w:ascii="Lato" w:hAnsi="Lato" w:cstheme="minorHAnsi"/>
          <w:spacing w:val="4"/>
          <w:sz w:val="22"/>
          <w:szCs w:val="22"/>
        </w:rPr>
        <w:t>z nieruchomości</w:t>
      </w:r>
      <w:r w:rsidR="004F0943">
        <w:rPr>
          <w:rFonts w:ascii="Lato" w:hAnsi="Lato" w:cstheme="minorHAnsi"/>
          <w:spacing w:val="4"/>
          <w:sz w:val="22"/>
          <w:szCs w:val="22"/>
        </w:rPr>
        <w:t xml:space="preserve"> </w:t>
      </w:r>
      <w:r w:rsidRPr="003C0A7F">
        <w:rPr>
          <w:rFonts w:ascii="Lato" w:hAnsi="Lato" w:cstheme="minorHAnsi"/>
          <w:spacing w:val="4"/>
          <w:sz w:val="22"/>
          <w:szCs w:val="22"/>
        </w:rPr>
        <w:t>nie powoduje zmiany właściciela nieruchomości czy też jednostki, któr</w:t>
      </w:r>
      <w:r w:rsidR="00BE026E">
        <w:rPr>
          <w:rFonts w:ascii="Lato" w:hAnsi="Lato" w:cstheme="minorHAnsi"/>
          <w:spacing w:val="4"/>
          <w:sz w:val="22"/>
          <w:szCs w:val="22"/>
        </w:rPr>
        <w:t>a sprawuje</w:t>
      </w:r>
      <w:r w:rsidR="008019BE">
        <w:rPr>
          <w:rFonts w:ascii="Lato" w:hAnsi="Lato" w:cstheme="minorHAnsi"/>
          <w:spacing w:val="4"/>
          <w:sz w:val="22"/>
          <w:szCs w:val="22"/>
        </w:rPr>
        <w:t xml:space="preserve"> </w:t>
      </w:r>
      <w:r w:rsidR="00BE026E">
        <w:rPr>
          <w:rFonts w:ascii="Lato" w:hAnsi="Lato" w:cstheme="minorHAnsi"/>
          <w:spacing w:val="4"/>
          <w:sz w:val="22"/>
          <w:szCs w:val="22"/>
        </w:rPr>
        <w:t xml:space="preserve">zarząd </w:t>
      </w:r>
      <w:r w:rsidRPr="003C0A7F">
        <w:rPr>
          <w:rFonts w:ascii="Lato" w:hAnsi="Lato" w:cstheme="minorHAnsi"/>
          <w:spacing w:val="4"/>
          <w:sz w:val="22"/>
          <w:szCs w:val="22"/>
        </w:rPr>
        <w:t>nieruchomoś</w:t>
      </w:r>
      <w:r w:rsidR="00BE026E">
        <w:rPr>
          <w:rFonts w:ascii="Lato" w:hAnsi="Lato" w:cstheme="minorHAnsi"/>
          <w:spacing w:val="4"/>
          <w:sz w:val="22"/>
          <w:szCs w:val="22"/>
        </w:rPr>
        <w:t>cią</w:t>
      </w:r>
      <w:r w:rsidR="004F0943">
        <w:rPr>
          <w:rFonts w:ascii="Lato" w:hAnsi="Lato" w:cstheme="minorHAnsi"/>
          <w:spacing w:val="4"/>
          <w:sz w:val="22"/>
          <w:szCs w:val="22"/>
        </w:rPr>
        <w:t>,</w:t>
      </w:r>
      <w:r w:rsidR="00BE026E">
        <w:rPr>
          <w:rFonts w:ascii="Lato" w:hAnsi="Lato" w:cstheme="minorHAnsi"/>
          <w:spacing w:val="4"/>
          <w:sz w:val="22"/>
          <w:szCs w:val="22"/>
        </w:rPr>
        <w:t xml:space="preserve"> </w:t>
      </w:r>
      <w:r w:rsidR="00BE026E" w:rsidRPr="00BE026E">
        <w:rPr>
          <w:rFonts w:ascii="Lato" w:hAnsi="Lato" w:cstheme="minorHAnsi"/>
          <w:spacing w:val="4"/>
          <w:sz w:val="22"/>
          <w:szCs w:val="22"/>
        </w:rPr>
        <w:t>reprezentują</w:t>
      </w:r>
      <w:r w:rsidR="00BE026E">
        <w:rPr>
          <w:rFonts w:ascii="Lato" w:hAnsi="Lato" w:cstheme="minorHAnsi"/>
          <w:spacing w:val="4"/>
          <w:sz w:val="22"/>
          <w:szCs w:val="22"/>
        </w:rPr>
        <w:t>c</w:t>
      </w:r>
      <w:r w:rsidR="00BE026E" w:rsidRPr="00BE026E">
        <w:rPr>
          <w:rFonts w:ascii="Lato" w:hAnsi="Lato" w:cstheme="minorHAnsi"/>
          <w:spacing w:val="4"/>
          <w:sz w:val="22"/>
          <w:szCs w:val="22"/>
        </w:rPr>
        <w:t xml:space="preserve"> Skarb Państwa w zakresie</w:t>
      </w:r>
      <w:r w:rsidR="008019BE">
        <w:rPr>
          <w:rFonts w:ascii="Lato" w:hAnsi="Lato" w:cstheme="minorHAnsi"/>
          <w:spacing w:val="4"/>
          <w:sz w:val="22"/>
          <w:szCs w:val="22"/>
        </w:rPr>
        <w:t xml:space="preserve"> </w:t>
      </w:r>
      <w:r w:rsidR="00BE026E" w:rsidRPr="00BE026E">
        <w:rPr>
          <w:rFonts w:ascii="Lato" w:hAnsi="Lato" w:cstheme="minorHAnsi"/>
          <w:spacing w:val="4"/>
          <w:sz w:val="22"/>
          <w:szCs w:val="22"/>
        </w:rPr>
        <w:t>zarządzanego mienia</w:t>
      </w:r>
      <w:r w:rsidRPr="003C0A7F">
        <w:rPr>
          <w:rFonts w:ascii="Lato" w:hAnsi="Lato" w:cstheme="minorHAnsi"/>
          <w:spacing w:val="4"/>
          <w:sz w:val="22"/>
          <w:szCs w:val="22"/>
        </w:rPr>
        <w:t xml:space="preserve">, a jedynie obliguje do znoszenia ingerencji wskutek ustanowionej </w:t>
      </w:r>
      <w:r w:rsidR="00BE026E">
        <w:rPr>
          <w:rFonts w:ascii="Lato" w:hAnsi="Lato" w:cstheme="minorHAnsi"/>
          <w:spacing w:val="4"/>
          <w:sz w:val="22"/>
          <w:szCs w:val="22"/>
        </w:rPr>
        <w:t xml:space="preserve">władczo (decyzją administracyjną) </w:t>
      </w:r>
      <w:r w:rsidRPr="003C0A7F">
        <w:rPr>
          <w:rFonts w:ascii="Lato" w:hAnsi="Lato" w:cstheme="minorHAnsi"/>
          <w:spacing w:val="4"/>
          <w:sz w:val="22"/>
          <w:szCs w:val="22"/>
        </w:rPr>
        <w:t xml:space="preserve">służebności publicznej. </w:t>
      </w:r>
    </w:p>
    <w:p w14:paraId="6B926244" w14:textId="0BB157CA" w:rsidR="00E35A37" w:rsidRPr="003C0A7F" w:rsidRDefault="00465225" w:rsidP="00465225">
      <w:pPr>
        <w:spacing w:after="240" w:line="240" w:lineRule="exact"/>
        <w:jc w:val="both"/>
        <w:rPr>
          <w:rFonts w:ascii="Lato" w:hAnsi="Lato" w:cstheme="minorHAnsi"/>
          <w:spacing w:val="4"/>
          <w:sz w:val="22"/>
          <w:szCs w:val="22"/>
        </w:rPr>
      </w:pPr>
      <w:r w:rsidRPr="003C0A7F">
        <w:rPr>
          <w:rFonts w:ascii="Lato" w:hAnsi="Lato" w:cstheme="minorHAnsi"/>
          <w:spacing w:val="4"/>
          <w:sz w:val="22"/>
          <w:szCs w:val="22"/>
        </w:rPr>
        <w:t>W omawianym przypadku nie stosuje się procedury uzyskiwania zgody właściciela</w:t>
      </w:r>
      <w:r w:rsidR="008019BE">
        <w:rPr>
          <w:rFonts w:ascii="Lato" w:hAnsi="Lato" w:cstheme="minorHAnsi"/>
          <w:spacing w:val="4"/>
          <w:sz w:val="22"/>
          <w:szCs w:val="22"/>
        </w:rPr>
        <w:br/>
      </w:r>
      <w:r w:rsidR="00BE026E">
        <w:rPr>
          <w:rFonts w:ascii="Lato" w:hAnsi="Lato" w:cstheme="minorHAnsi"/>
          <w:spacing w:val="4"/>
          <w:sz w:val="22"/>
          <w:szCs w:val="22"/>
        </w:rPr>
        <w:t>lub zarządzającego</w:t>
      </w:r>
      <w:r w:rsidRPr="003C0A7F">
        <w:rPr>
          <w:rFonts w:ascii="Lato" w:hAnsi="Lato" w:cstheme="minorHAnsi"/>
          <w:spacing w:val="4"/>
          <w:sz w:val="22"/>
          <w:szCs w:val="22"/>
        </w:rPr>
        <w:t xml:space="preserve"> nieruchomości</w:t>
      </w:r>
      <w:r w:rsidR="00BE026E">
        <w:rPr>
          <w:rFonts w:ascii="Lato" w:hAnsi="Lato" w:cstheme="minorHAnsi"/>
          <w:spacing w:val="4"/>
          <w:sz w:val="22"/>
          <w:szCs w:val="22"/>
        </w:rPr>
        <w:t>ą</w:t>
      </w:r>
      <w:r w:rsidRPr="003C0A7F">
        <w:rPr>
          <w:rFonts w:ascii="Lato" w:hAnsi="Lato" w:cstheme="minorHAnsi"/>
          <w:spacing w:val="4"/>
          <w:sz w:val="22"/>
          <w:szCs w:val="22"/>
        </w:rPr>
        <w:t xml:space="preserve"> na ograniczenie w korzystaniu z nieruchomości, bowiem wyłączony jest obowiązek prowadzenia rokowań między właścicielem nieruchomości a inwestorem co do przeprowadzenia robót. Specustawa gazowa</w:t>
      </w:r>
      <w:r w:rsidR="008019BE">
        <w:rPr>
          <w:rFonts w:ascii="Lato" w:hAnsi="Lato" w:cstheme="minorHAnsi"/>
          <w:spacing w:val="4"/>
          <w:sz w:val="22"/>
          <w:szCs w:val="22"/>
        </w:rPr>
        <w:br/>
      </w:r>
      <w:r w:rsidRPr="003C0A7F">
        <w:rPr>
          <w:rFonts w:ascii="Lato" w:hAnsi="Lato" w:cstheme="minorHAnsi"/>
          <w:spacing w:val="4"/>
          <w:sz w:val="22"/>
          <w:szCs w:val="22"/>
        </w:rPr>
        <w:t xml:space="preserve">nie uzależnia uzyskania decyzji o ustaleniu lokalizacji inwestycji od zgód lub umów pochodzących od podmiotów, którym przysługuje tytuł prawny do gruntu. W tym zakresie wystarczające jest wskazanie we wniosku konkretnych nieruchomości, których mają dotyczyć skutki o jakich mowa w art. 24 ust. 1 ww. ustawy. Zauważyć bowiem należy, że art. 10 ust. 1 pkt 8 w zw. z art. 24 specustawy gazowej stanowi normę szczególną wobec art. 124 ust. 1 i ust. 3 </w:t>
      </w:r>
      <w:proofErr w:type="spellStart"/>
      <w:r w:rsidRPr="003C0A7F">
        <w:rPr>
          <w:rFonts w:ascii="Lato" w:hAnsi="Lato" w:cstheme="minorHAnsi"/>
          <w:spacing w:val="4"/>
          <w:sz w:val="22"/>
          <w:szCs w:val="22"/>
        </w:rPr>
        <w:t>ugn</w:t>
      </w:r>
      <w:proofErr w:type="spellEnd"/>
      <w:r w:rsidRPr="003C0A7F">
        <w:rPr>
          <w:rFonts w:ascii="Lato" w:hAnsi="Lato" w:cstheme="minorHAnsi"/>
          <w:spacing w:val="4"/>
          <w:sz w:val="22"/>
          <w:szCs w:val="22"/>
        </w:rPr>
        <w:t xml:space="preserve"> i okoliczność określenia ograniczeń w korzystaniu z nieruchomości i prowadzenia robót może być w tym przypadku oparta tylko na ww. przepisach specustawy gazowej (por. wyrok Naczelnego Sądu </w:t>
      </w:r>
      <w:r w:rsidRPr="003C0A7F">
        <w:rPr>
          <w:rFonts w:ascii="Lato" w:hAnsi="Lato" w:cstheme="minorHAnsi"/>
          <w:spacing w:val="4"/>
          <w:sz w:val="22"/>
          <w:szCs w:val="22"/>
        </w:rPr>
        <w:lastRenderedPageBreak/>
        <w:t xml:space="preserve">Administracyjnego z dnia 23 października 2024 r., sygn. akt II OSK 1477/24, oraz wyrok Naczelnego Sądu Administracyjnego z dnia 18 lutego 2021 r., sygn. akt II OSK 2897/20, </w:t>
      </w:r>
      <w:proofErr w:type="spellStart"/>
      <w:r w:rsidRPr="003C0A7F">
        <w:rPr>
          <w:rFonts w:ascii="Lato" w:hAnsi="Lato" w:cstheme="minorHAnsi"/>
          <w:spacing w:val="4"/>
          <w:sz w:val="22"/>
          <w:szCs w:val="22"/>
        </w:rPr>
        <w:t>opubl</w:t>
      </w:r>
      <w:proofErr w:type="spellEnd"/>
      <w:r w:rsidRPr="003C0A7F">
        <w:rPr>
          <w:rFonts w:ascii="Lato" w:hAnsi="Lato" w:cstheme="minorHAnsi"/>
          <w:spacing w:val="4"/>
          <w:sz w:val="22"/>
          <w:szCs w:val="22"/>
        </w:rPr>
        <w:t xml:space="preserve">. Centralna Baza Orzeczeń Sądów Administracyjnych, </w:t>
      </w:r>
      <w:proofErr w:type="spellStart"/>
      <w:r w:rsidRPr="003C0A7F">
        <w:rPr>
          <w:rFonts w:ascii="Lato" w:hAnsi="Lato" w:cstheme="minorHAnsi"/>
          <w:spacing w:val="4"/>
          <w:sz w:val="22"/>
          <w:szCs w:val="22"/>
        </w:rPr>
        <w:t>opubl</w:t>
      </w:r>
      <w:proofErr w:type="spellEnd"/>
      <w:r w:rsidRPr="003C0A7F">
        <w:rPr>
          <w:rFonts w:ascii="Lato" w:hAnsi="Lato" w:cstheme="minorHAnsi"/>
          <w:spacing w:val="4"/>
          <w:sz w:val="22"/>
          <w:szCs w:val="22"/>
        </w:rPr>
        <w:t>. Centralna Baza Orzeczeń Sądów Administracyjnych).</w:t>
      </w:r>
    </w:p>
    <w:p w14:paraId="315AF523" w14:textId="0E1639F4" w:rsidR="00781669" w:rsidRPr="003C0A7F" w:rsidRDefault="00FB3EE0" w:rsidP="00781669">
      <w:pPr>
        <w:tabs>
          <w:tab w:val="center" w:pos="1470"/>
          <w:tab w:val="left" w:pos="5387"/>
        </w:tabs>
        <w:spacing w:before="120" w:after="240" w:line="240" w:lineRule="exact"/>
        <w:jc w:val="both"/>
        <w:outlineLvl w:val="0"/>
        <w:rPr>
          <w:rFonts w:ascii="Lato" w:eastAsia="Aptos" w:hAnsi="Lato" w:cs="Aptos"/>
          <w:bCs/>
          <w:iCs/>
          <w:spacing w:val="4"/>
          <w:sz w:val="22"/>
          <w:szCs w:val="22"/>
          <w:lang w:bidi="pl-PL"/>
        </w:rPr>
      </w:pPr>
      <w:r w:rsidRPr="003C0A7F">
        <w:rPr>
          <w:rFonts w:ascii="Lato" w:eastAsia="Aptos" w:hAnsi="Lato" w:cs="Aptos"/>
          <w:bCs/>
          <w:iCs/>
          <w:spacing w:val="4"/>
          <w:sz w:val="22"/>
          <w:szCs w:val="22"/>
          <w:lang w:bidi="pl-PL"/>
        </w:rPr>
        <w:t xml:space="preserve">Mając na uwadze powyższe oraz w kontekście podnoszonej przez </w:t>
      </w:r>
      <w:r w:rsidR="00A70546">
        <w:rPr>
          <w:rFonts w:ascii="Lato" w:eastAsia="Aptos" w:hAnsi="Lato" w:cs="Aptos"/>
          <w:bCs/>
          <w:iCs/>
          <w:spacing w:val="4"/>
          <w:sz w:val="22"/>
          <w:szCs w:val="22"/>
          <w:lang w:bidi="pl-PL"/>
        </w:rPr>
        <w:t>NL</w:t>
      </w:r>
      <w:r w:rsidRPr="003C0A7F">
        <w:rPr>
          <w:rFonts w:ascii="Lato" w:eastAsia="Aptos" w:hAnsi="Lato" w:cs="Aptos"/>
          <w:bCs/>
          <w:iCs/>
          <w:spacing w:val="4"/>
          <w:sz w:val="22"/>
          <w:szCs w:val="22"/>
          <w:lang w:bidi="pl-PL"/>
        </w:rPr>
        <w:t xml:space="preserve"> kwestii ustanowienia służebności </w:t>
      </w:r>
      <w:proofErr w:type="spellStart"/>
      <w:r w:rsidRPr="003C0A7F">
        <w:rPr>
          <w:rFonts w:ascii="Lato" w:eastAsia="Aptos" w:hAnsi="Lato" w:cs="Aptos"/>
          <w:bCs/>
          <w:iCs/>
          <w:spacing w:val="4"/>
          <w:sz w:val="22"/>
          <w:szCs w:val="22"/>
          <w:lang w:bidi="pl-PL"/>
        </w:rPr>
        <w:t>przesyłu</w:t>
      </w:r>
      <w:proofErr w:type="spellEnd"/>
      <w:r w:rsidRPr="003C0A7F">
        <w:rPr>
          <w:rFonts w:ascii="Lato" w:eastAsia="Aptos" w:hAnsi="Lato" w:cs="Aptos"/>
          <w:bCs/>
          <w:iCs/>
          <w:spacing w:val="4"/>
          <w:sz w:val="22"/>
          <w:szCs w:val="22"/>
          <w:lang w:bidi="pl-PL"/>
        </w:rPr>
        <w:t xml:space="preserve"> wyjaśnić</w:t>
      </w:r>
      <w:r w:rsidR="00ED663E" w:rsidRPr="003C0A7F">
        <w:rPr>
          <w:rFonts w:ascii="Lato" w:eastAsia="Aptos" w:hAnsi="Lato" w:cs="Aptos"/>
          <w:bCs/>
          <w:iCs/>
          <w:spacing w:val="4"/>
          <w:sz w:val="22"/>
          <w:szCs w:val="22"/>
          <w:lang w:bidi="pl-PL"/>
        </w:rPr>
        <w:t xml:space="preserve"> </w:t>
      </w:r>
      <w:r w:rsidR="00781669" w:rsidRPr="003C0A7F">
        <w:rPr>
          <w:rFonts w:ascii="Lato" w:eastAsia="Aptos" w:hAnsi="Lato" w:cs="Aptos"/>
          <w:bCs/>
          <w:iCs/>
          <w:spacing w:val="4"/>
          <w:sz w:val="22"/>
          <w:szCs w:val="22"/>
          <w:lang w:bidi="pl-PL"/>
        </w:rPr>
        <w:t xml:space="preserve">należy, iż służebność </w:t>
      </w:r>
      <w:proofErr w:type="spellStart"/>
      <w:r w:rsidR="00781669" w:rsidRPr="003C0A7F">
        <w:rPr>
          <w:rFonts w:ascii="Lato" w:eastAsia="Aptos" w:hAnsi="Lato" w:cs="Aptos"/>
          <w:bCs/>
          <w:iCs/>
          <w:spacing w:val="4"/>
          <w:sz w:val="22"/>
          <w:szCs w:val="22"/>
          <w:lang w:bidi="pl-PL"/>
        </w:rPr>
        <w:t>przesyłu</w:t>
      </w:r>
      <w:proofErr w:type="spellEnd"/>
      <w:r w:rsidR="00DC655B" w:rsidRPr="003C0A7F">
        <w:rPr>
          <w:rFonts w:ascii="Lato" w:eastAsia="Aptos" w:hAnsi="Lato" w:cs="Aptos"/>
          <w:bCs/>
          <w:iCs/>
          <w:spacing w:val="4"/>
          <w:sz w:val="22"/>
          <w:szCs w:val="22"/>
          <w:lang w:bidi="pl-PL"/>
        </w:rPr>
        <w:br/>
      </w:r>
      <w:r w:rsidR="00781669" w:rsidRPr="003C0A7F">
        <w:rPr>
          <w:rFonts w:ascii="Lato" w:eastAsia="Aptos" w:hAnsi="Lato" w:cs="Aptos"/>
          <w:bCs/>
          <w:iCs/>
          <w:spacing w:val="4"/>
          <w:sz w:val="22"/>
          <w:szCs w:val="22"/>
          <w:lang w:bidi="pl-PL"/>
        </w:rPr>
        <w:t xml:space="preserve">a służebność publiczna to dwie odrębne instytucje prawne. Służebność </w:t>
      </w:r>
      <w:proofErr w:type="spellStart"/>
      <w:r w:rsidR="00781669" w:rsidRPr="003C0A7F">
        <w:rPr>
          <w:rFonts w:ascii="Lato" w:eastAsia="Aptos" w:hAnsi="Lato" w:cs="Aptos"/>
          <w:bCs/>
          <w:iCs/>
          <w:spacing w:val="4"/>
          <w:sz w:val="22"/>
          <w:szCs w:val="22"/>
          <w:lang w:bidi="pl-PL"/>
        </w:rPr>
        <w:t>przesyłu</w:t>
      </w:r>
      <w:proofErr w:type="spellEnd"/>
      <w:r w:rsidR="00781669" w:rsidRPr="003C0A7F">
        <w:rPr>
          <w:rFonts w:ascii="Lato" w:eastAsia="Aptos" w:hAnsi="Lato" w:cs="Aptos"/>
          <w:bCs/>
          <w:iCs/>
          <w:spacing w:val="4"/>
          <w:sz w:val="22"/>
          <w:szCs w:val="22"/>
          <w:lang w:bidi="pl-PL"/>
        </w:rPr>
        <w:t xml:space="preserve"> jest instytucją prawa rzeczowego uregulowaną przepisami </w:t>
      </w:r>
      <w:proofErr w:type="spellStart"/>
      <w:r w:rsidR="00781669" w:rsidRPr="003C0A7F">
        <w:rPr>
          <w:rFonts w:ascii="Lato" w:eastAsia="Aptos" w:hAnsi="Lato" w:cs="Aptos"/>
          <w:bCs/>
          <w:iCs/>
          <w:spacing w:val="4"/>
          <w:sz w:val="22"/>
          <w:szCs w:val="22"/>
          <w:lang w:bidi="pl-PL"/>
        </w:rPr>
        <w:t>kc</w:t>
      </w:r>
      <w:proofErr w:type="spellEnd"/>
      <w:r w:rsidR="00781669" w:rsidRPr="003C0A7F">
        <w:rPr>
          <w:rFonts w:ascii="Lato" w:eastAsia="Aptos" w:hAnsi="Lato" w:cs="Aptos"/>
          <w:bCs/>
          <w:iCs/>
          <w:spacing w:val="4"/>
          <w:sz w:val="22"/>
          <w:szCs w:val="22"/>
          <w:lang w:bidi="pl-PL"/>
        </w:rPr>
        <w:t xml:space="preserve">. Jest to ograniczone prawo rzeczowe, którego treść opisuje art. 305¹ </w:t>
      </w:r>
      <w:proofErr w:type="spellStart"/>
      <w:r w:rsidR="00781669" w:rsidRPr="003C0A7F">
        <w:rPr>
          <w:rFonts w:ascii="Lato" w:eastAsia="Aptos" w:hAnsi="Lato" w:cs="Aptos"/>
          <w:bCs/>
          <w:iCs/>
          <w:spacing w:val="4"/>
          <w:sz w:val="22"/>
          <w:szCs w:val="22"/>
          <w:lang w:bidi="pl-PL"/>
        </w:rPr>
        <w:t>kc</w:t>
      </w:r>
      <w:proofErr w:type="spellEnd"/>
      <w:r w:rsidR="00781669" w:rsidRPr="003C0A7F">
        <w:rPr>
          <w:rFonts w:ascii="Lato" w:eastAsia="Aptos" w:hAnsi="Lato" w:cs="Aptos"/>
          <w:bCs/>
          <w:iCs/>
          <w:spacing w:val="4"/>
          <w:sz w:val="22"/>
          <w:szCs w:val="22"/>
          <w:lang w:bidi="pl-PL"/>
        </w:rPr>
        <w:t>, zgodnie z którym nieruchomość można obciążyć na rzecz przedsiębiorcy, który zamierza wybudować lub którego własność stanowią urządzenia służące do doprowadzania lub odprowadzania płynów, pary, gazu, energii elektrycznej oraz inne urządzenia podobne, jeżeli wchodzą w skład przedsiębiorstwa, prawem polegającym na tym, że przedsiębiorca może korzystać</w:t>
      </w:r>
      <w:r w:rsidR="00DC655B" w:rsidRPr="003C0A7F">
        <w:rPr>
          <w:rFonts w:ascii="Lato" w:eastAsia="Aptos" w:hAnsi="Lato" w:cs="Aptos"/>
          <w:bCs/>
          <w:iCs/>
          <w:spacing w:val="4"/>
          <w:sz w:val="22"/>
          <w:szCs w:val="22"/>
          <w:lang w:bidi="pl-PL"/>
        </w:rPr>
        <w:br/>
      </w:r>
      <w:r w:rsidR="00781669" w:rsidRPr="003C0A7F">
        <w:rPr>
          <w:rFonts w:ascii="Lato" w:eastAsia="Aptos" w:hAnsi="Lato" w:cs="Aptos"/>
          <w:bCs/>
          <w:iCs/>
          <w:spacing w:val="4"/>
          <w:sz w:val="22"/>
          <w:szCs w:val="22"/>
          <w:lang w:bidi="pl-PL"/>
        </w:rPr>
        <w:t xml:space="preserve">w oznaczonym zakresie z nieruchomości obciążonej, zgodnie z przeznaczeniem tych urządzeń (służebność </w:t>
      </w:r>
      <w:proofErr w:type="spellStart"/>
      <w:r w:rsidR="00781669" w:rsidRPr="003C0A7F">
        <w:rPr>
          <w:rFonts w:ascii="Lato" w:eastAsia="Aptos" w:hAnsi="Lato" w:cs="Aptos"/>
          <w:bCs/>
          <w:iCs/>
          <w:spacing w:val="4"/>
          <w:sz w:val="22"/>
          <w:szCs w:val="22"/>
          <w:lang w:bidi="pl-PL"/>
        </w:rPr>
        <w:t>przesyłu</w:t>
      </w:r>
      <w:proofErr w:type="spellEnd"/>
      <w:r w:rsidR="00781669" w:rsidRPr="003C0A7F">
        <w:rPr>
          <w:rFonts w:ascii="Lato" w:eastAsia="Aptos" w:hAnsi="Lato" w:cs="Aptos"/>
          <w:bCs/>
          <w:iCs/>
          <w:spacing w:val="4"/>
          <w:sz w:val="22"/>
          <w:szCs w:val="22"/>
          <w:lang w:bidi="pl-PL"/>
        </w:rPr>
        <w:t>). Treścią tego prawa jest zatem korzystanie przez przedsiębiorcę przesyłowego z cudzej nieruchomości w zakresie niezbędnym</w:t>
      </w:r>
      <w:r w:rsidR="00DC655B" w:rsidRPr="003C0A7F">
        <w:rPr>
          <w:rFonts w:ascii="Lato" w:eastAsia="Aptos" w:hAnsi="Lato" w:cs="Aptos"/>
          <w:bCs/>
          <w:iCs/>
          <w:spacing w:val="4"/>
          <w:sz w:val="22"/>
          <w:szCs w:val="22"/>
          <w:lang w:bidi="pl-PL"/>
        </w:rPr>
        <w:br/>
      </w:r>
      <w:r w:rsidR="00781669" w:rsidRPr="003C0A7F">
        <w:rPr>
          <w:rFonts w:ascii="Lato" w:eastAsia="Aptos" w:hAnsi="Lato" w:cs="Aptos"/>
          <w:bCs/>
          <w:iCs/>
          <w:spacing w:val="4"/>
          <w:sz w:val="22"/>
          <w:szCs w:val="22"/>
          <w:lang w:bidi="pl-PL"/>
        </w:rPr>
        <w:t xml:space="preserve">dla zapewnienia prawidłowego funkcjonowania urządzeń przesyłowych, co oznacza m.in. możliwość wejścia na cudzy grunt obciążony służebnością w celu posadowienia tam urządzeń przesyłowych, usunięcia ich awarii, przeprowadzenia konserwacji, czy też modernizacji. Podstawowym sposobem ustanawiania służebności </w:t>
      </w:r>
      <w:proofErr w:type="spellStart"/>
      <w:r w:rsidR="00781669" w:rsidRPr="003C0A7F">
        <w:rPr>
          <w:rFonts w:ascii="Lato" w:eastAsia="Aptos" w:hAnsi="Lato" w:cs="Aptos"/>
          <w:bCs/>
          <w:iCs/>
          <w:spacing w:val="4"/>
          <w:sz w:val="22"/>
          <w:szCs w:val="22"/>
          <w:lang w:bidi="pl-PL"/>
        </w:rPr>
        <w:t>przesyłu</w:t>
      </w:r>
      <w:proofErr w:type="spellEnd"/>
      <w:r w:rsidR="00781669" w:rsidRPr="003C0A7F">
        <w:rPr>
          <w:rFonts w:ascii="Lato" w:eastAsia="Aptos" w:hAnsi="Lato" w:cs="Aptos"/>
          <w:bCs/>
          <w:iCs/>
          <w:spacing w:val="4"/>
          <w:sz w:val="22"/>
          <w:szCs w:val="22"/>
          <w:lang w:bidi="pl-PL"/>
        </w:rPr>
        <w:t xml:space="preserve"> jest umowa, której stronami są przedsiębiorca oraz właściciel lub użytkownik wieczysty nieruchomości, na której znajdują się urządzenia przesyłowe. W przypadku braku porozumienia między właścicielem (użytkownikiem wieczystym) a przedsiębiorcą przesyłowym, skutkującego nie zawarciem umowy</w:t>
      </w:r>
      <w:r w:rsidR="00556325" w:rsidRPr="003C0A7F">
        <w:rPr>
          <w:rFonts w:ascii="Lato" w:eastAsia="Aptos" w:hAnsi="Lato" w:cs="Aptos"/>
          <w:bCs/>
          <w:iCs/>
          <w:spacing w:val="4"/>
          <w:sz w:val="22"/>
          <w:szCs w:val="22"/>
          <w:lang w:bidi="pl-PL"/>
        </w:rPr>
        <w:t xml:space="preserve"> </w:t>
      </w:r>
      <w:r w:rsidR="00781669" w:rsidRPr="003C0A7F">
        <w:rPr>
          <w:rFonts w:ascii="Lato" w:eastAsia="Aptos" w:hAnsi="Lato" w:cs="Aptos"/>
          <w:bCs/>
          <w:iCs/>
          <w:spacing w:val="4"/>
          <w:sz w:val="22"/>
          <w:szCs w:val="22"/>
          <w:lang w:bidi="pl-PL"/>
        </w:rPr>
        <w:t xml:space="preserve">o ustanowienie służebności </w:t>
      </w:r>
      <w:proofErr w:type="spellStart"/>
      <w:r w:rsidR="00781669" w:rsidRPr="003C0A7F">
        <w:rPr>
          <w:rFonts w:ascii="Lato" w:eastAsia="Aptos" w:hAnsi="Lato" w:cs="Aptos"/>
          <w:bCs/>
          <w:iCs/>
          <w:spacing w:val="4"/>
          <w:sz w:val="22"/>
          <w:szCs w:val="22"/>
          <w:lang w:bidi="pl-PL"/>
        </w:rPr>
        <w:t>przesyłu</w:t>
      </w:r>
      <w:proofErr w:type="spellEnd"/>
      <w:r w:rsidR="00781669" w:rsidRPr="003C0A7F">
        <w:rPr>
          <w:rFonts w:ascii="Lato" w:eastAsia="Aptos" w:hAnsi="Lato" w:cs="Aptos"/>
          <w:bCs/>
          <w:iCs/>
          <w:spacing w:val="4"/>
          <w:sz w:val="22"/>
          <w:szCs w:val="22"/>
          <w:lang w:bidi="pl-PL"/>
        </w:rPr>
        <w:t xml:space="preserve">, każdej ze stron przysługuje uprawnienie żądania ustanowienia służebności </w:t>
      </w:r>
      <w:proofErr w:type="spellStart"/>
      <w:r w:rsidR="00781669" w:rsidRPr="003C0A7F">
        <w:rPr>
          <w:rFonts w:ascii="Lato" w:eastAsia="Aptos" w:hAnsi="Lato" w:cs="Aptos"/>
          <w:bCs/>
          <w:iCs/>
          <w:spacing w:val="4"/>
          <w:sz w:val="22"/>
          <w:szCs w:val="22"/>
          <w:lang w:bidi="pl-PL"/>
        </w:rPr>
        <w:t>przesyłu</w:t>
      </w:r>
      <w:proofErr w:type="spellEnd"/>
      <w:r w:rsidR="00781669" w:rsidRPr="003C0A7F">
        <w:rPr>
          <w:rFonts w:ascii="Lato" w:eastAsia="Aptos" w:hAnsi="Lato" w:cs="Aptos"/>
          <w:bCs/>
          <w:iCs/>
          <w:spacing w:val="4"/>
          <w:sz w:val="22"/>
          <w:szCs w:val="22"/>
          <w:lang w:bidi="pl-PL"/>
        </w:rPr>
        <w:t xml:space="preserve"> w trybie sądowym, co wynika z art. 305² </w:t>
      </w:r>
      <w:proofErr w:type="spellStart"/>
      <w:r w:rsidR="00781669" w:rsidRPr="003C0A7F">
        <w:rPr>
          <w:rFonts w:ascii="Lato" w:eastAsia="Aptos" w:hAnsi="Lato" w:cs="Aptos"/>
          <w:bCs/>
          <w:iCs/>
          <w:spacing w:val="4"/>
          <w:sz w:val="22"/>
          <w:szCs w:val="22"/>
          <w:lang w:bidi="pl-PL"/>
        </w:rPr>
        <w:t>kc</w:t>
      </w:r>
      <w:proofErr w:type="spellEnd"/>
      <w:r w:rsidR="00781669" w:rsidRPr="003C0A7F">
        <w:rPr>
          <w:rFonts w:ascii="Lato" w:eastAsia="Aptos" w:hAnsi="Lato" w:cs="Aptos"/>
          <w:bCs/>
          <w:iCs/>
          <w:spacing w:val="4"/>
          <w:sz w:val="22"/>
          <w:szCs w:val="22"/>
          <w:lang w:bidi="pl-PL"/>
        </w:rPr>
        <w:t>.</w:t>
      </w:r>
    </w:p>
    <w:p w14:paraId="000EBEBE" w14:textId="1B6DE8B9" w:rsidR="0091177D" w:rsidRDefault="00781669" w:rsidP="00CE1E9E">
      <w:pPr>
        <w:tabs>
          <w:tab w:val="center" w:pos="1470"/>
          <w:tab w:val="left" w:pos="5387"/>
        </w:tabs>
        <w:spacing w:before="120" w:after="240" w:line="240" w:lineRule="exact"/>
        <w:jc w:val="both"/>
        <w:outlineLvl w:val="0"/>
        <w:rPr>
          <w:rFonts w:ascii="Lato" w:eastAsia="Aptos" w:hAnsi="Lato" w:cs="Aptos"/>
          <w:bCs/>
          <w:iCs/>
          <w:spacing w:val="4"/>
          <w:sz w:val="22"/>
          <w:szCs w:val="22"/>
          <w:lang w:val="x-none" w:bidi="pl-PL"/>
        </w:rPr>
      </w:pPr>
      <w:r w:rsidRPr="003C0A7F">
        <w:rPr>
          <w:rFonts w:ascii="Lato" w:eastAsia="Aptos" w:hAnsi="Lato" w:cs="Aptos"/>
          <w:bCs/>
          <w:iCs/>
          <w:spacing w:val="4"/>
          <w:sz w:val="22"/>
          <w:szCs w:val="22"/>
          <w:lang w:bidi="pl-PL"/>
        </w:rPr>
        <w:t>W ramach przedmiotowego postępowania w sprawie ustalenia lokalizacji inwestycji towarzyszącej inwestycji w zakresie terminalu Wojewoda Dolnośląski orzekł zaś</w:t>
      </w:r>
      <w:r w:rsidR="00DC655B" w:rsidRPr="003C0A7F">
        <w:rPr>
          <w:rFonts w:ascii="Lato" w:eastAsia="Aptos" w:hAnsi="Lato" w:cs="Aptos"/>
          <w:bCs/>
          <w:iCs/>
          <w:spacing w:val="4"/>
          <w:sz w:val="22"/>
          <w:szCs w:val="22"/>
          <w:lang w:bidi="pl-PL"/>
        </w:rPr>
        <w:br/>
      </w:r>
      <w:r w:rsidRPr="003C0A7F">
        <w:rPr>
          <w:rFonts w:ascii="Lato" w:eastAsia="Aptos" w:hAnsi="Lato" w:cs="Aptos"/>
          <w:bCs/>
          <w:iCs/>
          <w:spacing w:val="4"/>
          <w:sz w:val="22"/>
          <w:szCs w:val="22"/>
          <w:lang w:bidi="pl-PL"/>
        </w:rPr>
        <w:t>o ustanowieniu</w:t>
      </w:r>
      <w:r w:rsidR="00A10E99">
        <w:rPr>
          <w:rFonts w:ascii="Lato" w:eastAsia="Aptos" w:hAnsi="Lato" w:cs="Aptos"/>
          <w:bCs/>
          <w:iCs/>
          <w:spacing w:val="4"/>
          <w:sz w:val="22"/>
          <w:szCs w:val="22"/>
          <w:lang w:bidi="pl-PL"/>
        </w:rPr>
        <w:t xml:space="preserve"> ograniczenia w korzystaniu z nieruchomości, czyli</w:t>
      </w:r>
      <w:r w:rsidRPr="003C0A7F">
        <w:rPr>
          <w:rFonts w:ascii="Lato" w:eastAsia="Aptos" w:hAnsi="Lato" w:cs="Aptos"/>
          <w:bCs/>
          <w:iCs/>
          <w:spacing w:val="4"/>
          <w:sz w:val="22"/>
          <w:szCs w:val="22"/>
          <w:lang w:bidi="pl-PL"/>
        </w:rPr>
        <w:t xml:space="preserve"> tzw. „służebności publicznej”, o czym szeroko była mowa powyżej. Taka „służebność publiczna”, ustanawiana jest w trybie administracyjnym, a więc odmiennie niż służebność </w:t>
      </w:r>
      <w:proofErr w:type="spellStart"/>
      <w:r w:rsidRPr="003C0A7F">
        <w:rPr>
          <w:rFonts w:ascii="Lato" w:eastAsia="Aptos" w:hAnsi="Lato" w:cs="Aptos"/>
          <w:bCs/>
          <w:iCs/>
          <w:spacing w:val="4"/>
          <w:sz w:val="22"/>
          <w:szCs w:val="22"/>
          <w:lang w:bidi="pl-PL"/>
        </w:rPr>
        <w:t>przesyłu</w:t>
      </w:r>
      <w:proofErr w:type="spellEnd"/>
      <w:r w:rsidRPr="003C0A7F">
        <w:rPr>
          <w:rFonts w:ascii="Lato" w:eastAsia="Aptos" w:hAnsi="Lato" w:cs="Aptos"/>
          <w:bCs/>
          <w:iCs/>
          <w:spacing w:val="4"/>
          <w:sz w:val="22"/>
          <w:szCs w:val="22"/>
          <w:lang w:bidi="pl-PL"/>
        </w:rPr>
        <w:t>, która wymaga co do zasady, formy umownej. Celem tej szczególnej instytucji jest umożliwienie sprawnej realizacji konkretnego celu publicznego, którym w omawianej sprawie jest projektowana</w:t>
      </w:r>
      <w:r w:rsidRPr="003C0A7F">
        <w:rPr>
          <w:rFonts w:ascii="Lato" w:eastAsia="Aptos" w:hAnsi="Lato" w:cs="Aptos"/>
          <w:bCs/>
          <w:iCs/>
          <w:spacing w:val="4"/>
          <w:sz w:val="22"/>
          <w:szCs w:val="22"/>
          <w:lang w:val="x-none" w:bidi="pl-PL"/>
        </w:rPr>
        <w:t xml:space="preserve"> inwestycja. </w:t>
      </w:r>
    </w:p>
    <w:p w14:paraId="54FC32EC" w14:textId="1F8B9811" w:rsidR="00FD7C0E" w:rsidRPr="003C0A7F" w:rsidRDefault="00FD7C0E" w:rsidP="00CE1E9E">
      <w:pPr>
        <w:tabs>
          <w:tab w:val="center" w:pos="1470"/>
          <w:tab w:val="left" w:pos="5387"/>
        </w:tabs>
        <w:spacing w:before="120" w:after="240" w:line="240" w:lineRule="exact"/>
        <w:jc w:val="both"/>
        <w:outlineLvl w:val="0"/>
        <w:rPr>
          <w:rFonts w:ascii="Lato" w:hAnsi="Lato"/>
          <w:bCs/>
          <w:sz w:val="22"/>
          <w:szCs w:val="22"/>
          <w:lang w:bidi="pl-PL"/>
        </w:rPr>
      </w:pPr>
      <w:r w:rsidRPr="003C0A7F">
        <w:rPr>
          <w:rFonts w:ascii="Lato" w:hAnsi="Lato"/>
          <w:bCs/>
          <w:sz w:val="22"/>
          <w:szCs w:val="22"/>
          <w:lang w:bidi="pl-PL"/>
        </w:rPr>
        <w:t>W tym miejscu dodać trzeba, że zamierzonego skutku nie może odnieść powoływanie się przez skarżące Nadleśnictwo na analogiczną inwestycję w zakresie sieci przesyłowych,</w:t>
      </w:r>
      <w:r w:rsidR="00511B14">
        <w:rPr>
          <w:rFonts w:ascii="Lato" w:hAnsi="Lato"/>
          <w:bCs/>
          <w:sz w:val="22"/>
          <w:szCs w:val="22"/>
          <w:lang w:bidi="pl-PL"/>
        </w:rPr>
        <w:br/>
      </w:r>
      <w:r w:rsidRPr="003C0A7F">
        <w:rPr>
          <w:rFonts w:ascii="Lato" w:hAnsi="Lato"/>
          <w:bCs/>
          <w:sz w:val="22"/>
          <w:szCs w:val="22"/>
          <w:lang w:bidi="pl-PL"/>
        </w:rPr>
        <w:t>w której inwestor wyraził chęć zawarcia umowy</w:t>
      </w:r>
      <w:r w:rsidR="001562CF" w:rsidRPr="003C0A7F">
        <w:rPr>
          <w:rFonts w:ascii="Lato" w:hAnsi="Lato"/>
          <w:bCs/>
          <w:sz w:val="22"/>
          <w:szCs w:val="22"/>
          <w:lang w:bidi="pl-PL"/>
        </w:rPr>
        <w:t xml:space="preserve"> </w:t>
      </w:r>
      <w:r w:rsidRPr="003C0A7F">
        <w:rPr>
          <w:rFonts w:ascii="Lato" w:hAnsi="Lato"/>
          <w:bCs/>
          <w:sz w:val="22"/>
          <w:szCs w:val="22"/>
          <w:lang w:bidi="pl-PL"/>
        </w:rPr>
        <w:t xml:space="preserve">o ustanowieniu służebności </w:t>
      </w:r>
      <w:proofErr w:type="spellStart"/>
      <w:r w:rsidR="001562CF" w:rsidRPr="003C0A7F">
        <w:rPr>
          <w:rFonts w:ascii="Lato" w:hAnsi="Lato"/>
          <w:bCs/>
          <w:sz w:val="22"/>
          <w:szCs w:val="22"/>
          <w:lang w:bidi="pl-PL"/>
        </w:rPr>
        <w:t>przesyłu</w:t>
      </w:r>
      <w:proofErr w:type="spellEnd"/>
      <w:r w:rsidR="001562CF" w:rsidRPr="003C0A7F">
        <w:rPr>
          <w:rFonts w:ascii="Lato" w:hAnsi="Lato"/>
          <w:bCs/>
          <w:sz w:val="22"/>
          <w:szCs w:val="22"/>
          <w:lang w:bidi="pl-PL"/>
        </w:rPr>
        <w:t xml:space="preserve">, </w:t>
      </w:r>
      <w:r w:rsidRPr="003C0A7F">
        <w:rPr>
          <w:rFonts w:ascii="Lato" w:hAnsi="Lato"/>
          <w:bCs/>
          <w:sz w:val="22"/>
          <w:szCs w:val="22"/>
          <w:lang w:bidi="pl-PL"/>
        </w:rPr>
        <w:t>zobowiązując się tym samym do ponoszenia kosztów związanych z utrzymywaniem infrastruktury.</w:t>
      </w:r>
      <w:r w:rsidR="001562CF" w:rsidRPr="003C0A7F">
        <w:rPr>
          <w:rFonts w:ascii="Lato" w:hAnsi="Lato"/>
          <w:bCs/>
          <w:sz w:val="22"/>
          <w:szCs w:val="22"/>
          <w:lang w:bidi="pl-PL"/>
        </w:rPr>
        <w:t xml:space="preserve"> Wskazania wymaga</w:t>
      </w:r>
      <w:r w:rsidRPr="003C0A7F">
        <w:rPr>
          <w:rFonts w:ascii="Lato" w:hAnsi="Lato" w:cs="Arial"/>
          <w:bCs/>
          <w:spacing w:val="4"/>
          <w:sz w:val="22"/>
          <w:szCs w:val="22"/>
          <w14:cntxtAlts/>
        </w:rPr>
        <w:t>, że okoliczności przywoływane przez stronę skarżącą odnoszące się</w:t>
      </w:r>
      <w:r w:rsidR="00D36143">
        <w:rPr>
          <w:rFonts w:ascii="Lato" w:hAnsi="Lato" w:cs="Arial"/>
          <w:bCs/>
          <w:spacing w:val="4"/>
          <w:sz w:val="22"/>
          <w:szCs w:val="22"/>
          <w14:cntxtAlts/>
        </w:rPr>
        <w:t xml:space="preserve"> </w:t>
      </w:r>
      <w:r w:rsidRPr="003C0A7F">
        <w:rPr>
          <w:rFonts w:ascii="Lato" w:hAnsi="Lato" w:cs="Arial"/>
          <w:bCs/>
          <w:spacing w:val="4"/>
          <w:sz w:val="22"/>
          <w:szCs w:val="22"/>
          <w14:cntxtAlts/>
        </w:rPr>
        <w:t>do rozstrzygnięć wydanych w innych postępowaniach dotyczących inwestycji</w:t>
      </w:r>
      <w:r w:rsidR="00D36143">
        <w:rPr>
          <w:rFonts w:ascii="Lato" w:hAnsi="Lato" w:cs="Arial"/>
          <w:bCs/>
          <w:spacing w:val="4"/>
          <w:sz w:val="22"/>
          <w:szCs w:val="22"/>
          <w14:cntxtAlts/>
        </w:rPr>
        <w:t xml:space="preserve"> </w:t>
      </w:r>
      <w:r w:rsidRPr="003C0A7F">
        <w:rPr>
          <w:rFonts w:ascii="Lato" w:hAnsi="Lato" w:cs="Arial"/>
          <w:bCs/>
          <w:spacing w:val="4"/>
          <w:sz w:val="22"/>
          <w:szCs w:val="22"/>
          <w14:cntxtAlts/>
        </w:rPr>
        <w:t>o podobnym charakterze pozostają bez wpływu na rozpoznanie niniejszej sprawy. Powoływanie się na rozwiązania przyjęte w odrębnych postępowaniach,</w:t>
      </w:r>
      <w:r w:rsidR="00511B14">
        <w:rPr>
          <w:rFonts w:ascii="Lato" w:hAnsi="Lato" w:cs="Arial"/>
          <w:bCs/>
          <w:spacing w:val="4"/>
          <w:sz w:val="22"/>
          <w:szCs w:val="22"/>
          <w14:cntxtAlts/>
        </w:rPr>
        <w:br/>
      </w:r>
      <w:r w:rsidRPr="003C0A7F">
        <w:rPr>
          <w:rFonts w:ascii="Lato" w:hAnsi="Lato" w:cs="Arial"/>
          <w:bCs/>
          <w:spacing w:val="4"/>
          <w:sz w:val="22"/>
          <w:szCs w:val="22"/>
          <w14:cntxtAlts/>
        </w:rPr>
        <w:t>w tym</w:t>
      </w:r>
      <w:r w:rsidR="00511B14">
        <w:rPr>
          <w:rFonts w:ascii="Lato" w:hAnsi="Lato" w:cs="Arial"/>
          <w:bCs/>
          <w:spacing w:val="4"/>
          <w:sz w:val="22"/>
          <w:szCs w:val="22"/>
          <w14:cntxtAlts/>
        </w:rPr>
        <w:t xml:space="preserve"> </w:t>
      </w:r>
      <w:r w:rsidRPr="003C0A7F">
        <w:rPr>
          <w:rFonts w:ascii="Lato" w:hAnsi="Lato" w:cs="Arial"/>
          <w:bCs/>
          <w:spacing w:val="4"/>
          <w:sz w:val="22"/>
          <w:szCs w:val="22"/>
          <w14:cntxtAlts/>
        </w:rPr>
        <w:t>na zawarte umowy lub inne ustalenia dotyczące realizacji analogicznych inwestycji,</w:t>
      </w:r>
      <w:r w:rsidR="00511B14">
        <w:rPr>
          <w:rFonts w:ascii="Lato" w:hAnsi="Lato" w:cs="Arial"/>
          <w:bCs/>
          <w:spacing w:val="4"/>
          <w:sz w:val="22"/>
          <w:szCs w:val="22"/>
          <w14:cntxtAlts/>
        </w:rPr>
        <w:t xml:space="preserve"> </w:t>
      </w:r>
      <w:r w:rsidRPr="003C0A7F">
        <w:rPr>
          <w:rFonts w:ascii="Lato" w:hAnsi="Lato" w:cs="Arial"/>
          <w:bCs/>
          <w:spacing w:val="4"/>
          <w:sz w:val="22"/>
          <w:szCs w:val="22"/>
          <w14:cntxtAlts/>
        </w:rPr>
        <w:t>nie może stanowić podstawy do oceny legalności</w:t>
      </w:r>
      <w:r w:rsidR="001562CF" w:rsidRPr="003C0A7F">
        <w:rPr>
          <w:rFonts w:ascii="Lato" w:hAnsi="Lato" w:cs="Arial"/>
          <w:bCs/>
          <w:spacing w:val="4"/>
          <w:sz w:val="22"/>
          <w:szCs w:val="22"/>
          <w14:cntxtAlts/>
        </w:rPr>
        <w:t xml:space="preserve"> </w:t>
      </w:r>
      <w:r w:rsidRPr="003C0A7F">
        <w:rPr>
          <w:rFonts w:ascii="Lato" w:hAnsi="Lato" w:cs="Arial"/>
          <w:bCs/>
          <w:spacing w:val="4"/>
          <w:sz w:val="22"/>
          <w:szCs w:val="22"/>
          <w14:cntxtAlts/>
        </w:rPr>
        <w:t>ani zasadności rozstrzygnięcia wydawanego w przedmiotowym postępowaniu. Organ właściwy</w:t>
      </w:r>
      <w:r w:rsidR="00511B14">
        <w:rPr>
          <w:rFonts w:ascii="Lato" w:hAnsi="Lato" w:cs="Arial"/>
          <w:bCs/>
          <w:spacing w:val="4"/>
          <w:sz w:val="22"/>
          <w:szCs w:val="22"/>
          <w14:cntxtAlts/>
        </w:rPr>
        <w:br/>
      </w:r>
      <w:r w:rsidRPr="003C0A7F">
        <w:rPr>
          <w:rFonts w:ascii="Lato" w:hAnsi="Lato" w:cs="Arial"/>
          <w:bCs/>
          <w:spacing w:val="4"/>
          <w:sz w:val="22"/>
          <w:szCs w:val="22"/>
          <w14:cntxtAlts/>
        </w:rPr>
        <w:t>do wydania decyzji dokonuje oceny wyłącznie w oparciu o materiał dowodowy zgromadzony w konkretnej sprawie. Każde postępowanie administracyjne</w:t>
      </w:r>
      <w:r w:rsidR="001562CF" w:rsidRPr="003C0A7F">
        <w:rPr>
          <w:rFonts w:ascii="Lato" w:hAnsi="Lato" w:cs="Arial"/>
          <w:bCs/>
          <w:spacing w:val="4"/>
          <w:sz w:val="22"/>
          <w:szCs w:val="22"/>
          <w14:cntxtAlts/>
        </w:rPr>
        <w:t xml:space="preserve"> </w:t>
      </w:r>
      <w:r w:rsidRPr="003C0A7F">
        <w:rPr>
          <w:rFonts w:ascii="Lato" w:hAnsi="Lato" w:cs="Arial"/>
          <w:bCs/>
          <w:spacing w:val="4"/>
          <w:sz w:val="22"/>
          <w:szCs w:val="22"/>
          <w14:cntxtAlts/>
        </w:rPr>
        <w:t>ma charakter indywidualny i podlega odrębnej ocenie z uwzględnieniem jego własnych okoliczności faktycznych i prawnych.</w:t>
      </w:r>
    </w:p>
    <w:p w14:paraId="2B0BCFCA" w14:textId="038B803E" w:rsidR="00CE1E9E" w:rsidRPr="003C0A7F" w:rsidRDefault="00CE1E9E" w:rsidP="00CE1E9E">
      <w:pPr>
        <w:tabs>
          <w:tab w:val="center" w:pos="1470"/>
          <w:tab w:val="left" w:pos="5387"/>
        </w:tabs>
        <w:spacing w:before="120" w:after="240" w:line="240" w:lineRule="exact"/>
        <w:jc w:val="both"/>
        <w:outlineLvl w:val="0"/>
        <w:rPr>
          <w:rFonts w:ascii="Lato" w:hAnsi="Lato"/>
          <w:bCs/>
          <w:sz w:val="22"/>
          <w:szCs w:val="22"/>
          <w:lang w:bidi="pl-PL"/>
        </w:rPr>
      </w:pPr>
      <w:r w:rsidRPr="003C0A7F">
        <w:rPr>
          <w:rFonts w:ascii="Lato" w:hAnsi="Lato"/>
          <w:bCs/>
          <w:sz w:val="22"/>
          <w:szCs w:val="22"/>
          <w:lang w:bidi="pl-PL"/>
        </w:rPr>
        <w:lastRenderedPageBreak/>
        <w:t>W świetle art. 24 ust. 1 specustawy gazowej, inwestor uzyskuje z mocy prawa tytuł prawny do korzystania z nieruchomości w zakresie niezbędnym do budowy, utrzymania</w:t>
      </w:r>
      <w:r w:rsidRPr="003C0A7F">
        <w:rPr>
          <w:rFonts w:ascii="Lato" w:hAnsi="Lato"/>
          <w:bCs/>
          <w:sz w:val="22"/>
          <w:szCs w:val="22"/>
          <w:lang w:bidi="pl-PL"/>
        </w:rPr>
        <w:br/>
        <w:t xml:space="preserve">i eksploatacji gazociągu. Oznacza to, że ustanowienie dodatkowego tytułu prawnego, takiego jak służebność </w:t>
      </w:r>
      <w:proofErr w:type="spellStart"/>
      <w:r w:rsidRPr="003C0A7F">
        <w:rPr>
          <w:rFonts w:ascii="Lato" w:hAnsi="Lato"/>
          <w:bCs/>
          <w:sz w:val="22"/>
          <w:szCs w:val="22"/>
          <w:lang w:bidi="pl-PL"/>
        </w:rPr>
        <w:t>przesyłu</w:t>
      </w:r>
      <w:proofErr w:type="spellEnd"/>
      <w:r w:rsidRPr="003C0A7F">
        <w:rPr>
          <w:rFonts w:ascii="Lato" w:hAnsi="Lato"/>
          <w:bCs/>
          <w:sz w:val="22"/>
          <w:szCs w:val="22"/>
          <w:lang w:bidi="pl-PL"/>
        </w:rPr>
        <w:t xml:space="preserve"> nie jest przewidziane ani </w:t>
      </w:r>
      <w:r w:rsidR="00CA73CB">
        <w:rPr>
          <w:rFonts w:ascii="Lato" w:hAnsi="Lato"/>
          <w:bCs/>
          <w:sz w:val="22"/>
          <w:szCs w:val="22"/>
          <w:lang w:bidi="pl-PL"/>
        </w:rPr>
        <w:t>wymagane</w:t>
      </w:r>
      <w:r w:rsidRPr="003C0A7F">
        <w:rPr>
          <w:rFonts w:ascii="Lato" w:hAnsi="Lato"/>
          <w:bCs/>
          <w:sz w:val="22"/>
          <w:szCs w:val="22"/>
          <w:lang w:bidi="pl-PL"/>
        </w:rPr>
        <w:t xml:space="preserve"> przez </w:t>
      </w:r>
      <w:r w:rsidR="00CA73CB">
        <w:rPr>
          <w:rFonts w:ascii="Lato" w:hAnsi="Lato"/>
          <w:bCs/>
          <w:sz w:val="22"/>
          <w:szCs w:val="22"/>
          <w:lang w:bidi="pl-PL"/>
        </w:rPr>
        <w:t>spec</w:t>
      </w:r>
      <w:r w:rsidRPr="003C0A7F">
        <w:rPr>
          <w:rFonts w:ascii="Lato" w:hAnsi="Lato"/>
          <w:bCs/>
          <w:sz w:val="22"/>
          <w:szCs w:val="22"/>
          <w:lang w:bidi="pl-PL"/>
        </w:rPr>
        <w:t>ustawę</w:t>
      </w:r>
      <w:r w:rsidR="00CA73CB">
        <w:rPr>
          <w:rFonts w:ascii="Lato" w:hAnsi="Lato"/>
          <w:bCs/>
          <w:sz w:val="22"/>
          <w:szCs w:val="22"/>
          <w:lang w:bidi="pl-PL"/>
        </w:rPr>
        <w:t xml:space="preserve"> gazową, na podstawie której wydano przedmiotową decyzję</w:t>
      </w:r>
      <w:r w:rsidRPr="003C0A7F">
        <w:rPr>
          <w:rFonts w:ascii="Lato" w:hAnsi="Lato"/>
          <w:bCs/>
          <w:sz w:val="22"/>
          <w:szCs w:val="22"/>
          <w:lang w:bidi="pl-PL"/>
        </w:rPr>
        <w:t xml:space="preserve">. Ustawodawca świadomie przyznał </w:t>
      </w:r>
      <w:r w:rsidR="00CA73CB">
        <w:rPr>
          <w:rFonts w:ascii="Lato" w:hAnsi="Lato"/>
          <w:bCs/>
          <w:sz w:val="22"/>
          <w:szCs w:val="22"/>
          <w:lang w:bidi="pl-PL"/>
        </w:rPr>
        <w:t xml:space="preserve">tymi szczególnymi regulacjami </w:t>
      </w:r>
      <w:r w:rsidRPr="003C0A7F">
        <w:rPr>
          <w:rFonts w:ascii="Lato" w:hAnsi="Lato"/>
          <w:bCs/>
          <w:sz w:val="22"/>
          <w:szCs w:val="22"/>
          <w:lang w:bidi="pl-PL"/>
        </w:rPr>
        <w:t>inwestorowi prawo trwałego korzystania</w:t>
      </w:r>
      <w:r w:rsidRPr="003C0A7F">
        <w:rPr>
          <w:rFonts w:ascii="Lato" w:hAnsi="Lato"/>
          <w:bCs/>
          <w:sz w:val="22"/>
          <w:szCs w:val="22"/>
          <w:lang w:bidi="pl-PL"/>
        </w:rPr>
        <w:br/>
        <w:t xml:space="preserve">z nieruchomości, bez konieczności zawierania umów cywilnoprawnych, co ma na celu zapewnienie jednolitości i sprawności realizacji inwestycji. </w:t>
      </w:r>
    </w:p>
    <w:p w14:paraId="7FC1B0B6" w14:textId="41F330BD" w:rsidR="00E95A31" w:rsidRPr="003C0A7F" w:rsidRDefault="00EE3754" w:rsidP="00EE3754">
      <w:pPr>
        <w:tabs>
          <w:tab w:val="center" w:pos="1470"/>
          <w:tab w:val="left" w:pos="5387"/>
        </w:tabs>
        <w:spacing w:before="120" w:after="240" w:line="240" w:lineRule="exact"/>
        <w:jc w:val="both"/>
        <w:outlineLvl w:val="0"/>
        <w:rPr>
          <w:rFonts w:ascii="Lato" w:hAnsi="Lato"/>
          <w:bCs/>
          <w:iCs/>
          <w:sz w:val="22"/>
          <w:szCs w:val="22"/>
          <w:lang w:bidi="pl-PL"/>
        </w:rPr>
      </w:pPr>
      <w:r w:rsidRPr="003C0A7F">
        <w:rPr>
          <w:rFonts w:ascii="Lato" w:hAnsi="Lato"/>
          <w:bCs/>
          <w:sz w:val="22"/>
          <w:szCs w:val="22"/>
          <w:lang w:bidi="pl-PL"/>
        </w:rPr>
        <w:t xml:space="preserve">Po drugie, </w:t>
      </w:r>
      <w:r w:rsidRPr="003C0A7F">
        <w:rPr>
          <w:rFonts w:ascii="Lato" w:hAnsi="Lato"/>
          <w:bCs/>
          <w:iCs/>
          <w:sz w:val="22"/>
          <w:szCs w:val="22"/>
          <w:lang w:bidi="pl-PL"/>
        </w:rPr>
        <w:t xml:space="preserve">działki będące w zarządzie </w:t>
      </w:r>
      <w:r w:rsidR="00A70546">
        <w:rPr>
          <w:rFonts w:ascii="Lato" w:hAnsi="Lato"/>
          <w:bCs/>
          <w:iCs/>
          <w:sz w:val="22"/>
          <w:szCs w:val="22"/>
          <w:lang w:bidi="pl-PL"/>
        </w:rPr>
        <w:t>NL</w:t>
      </w:r>
      <w:r w:rsidRPr="003C0A7F">
        <w:rPr>
          <w:rFonts w:ascii="Lato" w:hAnsi="Lato"/>
          <w:bCs/>
          <w:iCs/>
          <w:sz w:val="22"/>
          <w:szCs w:val="22"/>
          <w:lang w:bidi="pl-PL"/>
        </w:rPr>
        <w:t xml:space="preserve"> (nr 796/1, powstała z podziału działki nr 796</w:t>
      </w:r>
      <w:r w:rsidR="005D6CDB">
        <w:rPr>
          <w:rFonts w:ascii="Lato" w:hAnsi="Lato"/>
          <w:bCs/>
          <w:iCs/>
          <w:sz w:val="22"/>
          <w:szCs w:val="22"/>
          <w:lang w:bidi="pl-PL"/>
        </w:rPr>
        <w:t>,</w:t>
      </w:r>
      <w:r w:rsidR="00797ABB">
        <w:rPr>
          <w:rFonts w:ascii="Lato" w:hAnsi="Lato"/>
          <w:bCs/>
          <w:iCs/>
          <w:sz w:val="22"/>
          <w:szCs w:val="22"/>
          <w:lang w:bidi="pl-PL"/>
        </w:rPr>
        <w:br/>
      </w:r>
      <w:r w:rsidR="00F5774F" w:rsidRPr="003C0A7F">
        <w:rPr>
          <w:rFonts w:ascii="Lato" w:hAnsi="Lato"/>
          <w:bCs/>
          <w:iCs/>
          <w:sz w:val="22"/>
          <w:szCs w:val="22"/>
          <w:lang w:bidi="pl-PL"/>
        </w:rPr>
        <w:t>nr 504/1, powstała z podziału działki</w:t>
      </w:r>
      <w:r w:rsidR="00FF4FF7">
        <w:rPr>
          <w:rFonts w:ascii="Lato" w:hAnsi="Lato"/>
          <w:bCs/>
          <w:iCs/>
          <w:sz w:val="22"/>
          <w:szCs w:val="22"/>
          <w:lang w:bidi="pl-PL"/>
        </w:rPr>
        <w:t xml:space="preserve"> </w:t>
      </w:r>
      <w:r w:rsidR="00F5774F" w:rsidRPr="003C0A7F">
        <w:rPr>
          <w:rFonts w:ascii="Lato" w:hAnsi="Lato"/>
          <w:bCs/>
          <w:iCs/>
          <w:sz w:val="22"/>
          <w:szCs w:val="22"/>
          <w:lang w:bidi="pl-PL"/>
        </w:rPr>
        <w:t>nr 504</w:t>
      </w:r>
      <w:r w:rsidR="005D6CDB">
        <w:rPr>
          <w:rFonts w:ascii="Lato" w:hAnsi="Lato"/>
          <w:bCs/>
          <w:iCs/>
          <w:sz w:val="22"/>
          <w:szCs w:val="22"/>
          <w:lang w:bidi="pl-PL"/>
        </w:rPr>
        <w:t>,</w:t>
      </w:r>
      <w:r w:rsidR="00F5774F" w:rsidRPr="003C0A7F">
        <w:rPr>
          <w:rFonts w:ascii="Lato" w:hAnsi="Lato"/>
          <w:bCs/>
          <w:iCs/>
          <w:sz w:val="22"/>
          <w:szCs w:val="22"/>
          <w:lang w:bidi="pl-PL"/>
        </w:rPr>
        <w:t xml:space="preserve"> nr 522/1, powstała z podziału działki</w:t>
      </w:r>
      <w:r w:rsidR="00FF4FF7">
        <w:rPr>
          <w:rFonts w:ascii="Lato" w:hAnsi="Lato"/>
          <w:bCs/>
          <w:iCs/>
          <w:sz w:val="22"/>
          <w:szCs w:val="22"/>
          <w:lang w:bidi="pl-PL"/>
        </w:rPr>
        <w:t xml:space="preserve"> </w:t>
      </w:r>
      <w:r w:rsidR="00F5774F" w:rsidRPr="003C0A7F">
        <w:rPr>
          <w:rFonts w:ascii="Lato" w:hAnsi="Lato"/>
          <w:bCs/>
          <w:iCs/>
          <w:sz w:val="22"/>
          <w:szCs w:val="22"/>
          <w:lang w:bidi="pl-PL"/>
        </w:rPr>
        <w:t>nr 522)</w:t>
      </w:r>
      <w:r w:rsidR="00E95A31" w:rsidRPr="003C0A7F">
        <w:rPr>
          <w:rFonts w:ascii="Lato" w:hAnsi="Lato"/>
          <w:bCs/>
          <w:iCs/>
          <w:sz w:val="22"/>
          <w:szCs w:val="22"/>
          <w:lang w:bidi="pl-PL"/>
        </w:rPr>
        <w:t xml:space="preserve"> </w:t>
      </w:r>
      <w:r w:rsidRPr="003C0A7F">
        <w:rPr>
          <w:rFonts w:ascii="Lato" w:hAnsi="Lato"/>
          <w:bCs/>
          <w:iCs/>
          <w:sz w:val="22"/>
          <w:szCs w:val="22"/>
          <w:lang w:bidi="pl-PL"/>
        </w:rPr>
        <w:t xml:space="preserve">podlegają skutkom prawnym określonym w art. 20 ust. </w:t>
      </w:r>
      <w:r w:rsidR="00E95A31" w:rsidRPr="003C0A7F">
        <w:rPr>
          <w:rFonts w:ascii="Lato" w:hAnsi="Lato"/>
          <w:bCs/>
          <w:iCs/>
          <w:sz w:val="22"/>
          <w:szCs w:val="22"/>
          <w:lang w:bidi="pl-PL"/>
        </w:rPr>
        <w:t>6a</w:t>
      </w:r>
      <w:r w:rsidRPr="003C0A7F">
        <w:rPr>
          <w:rFonts w:ascii="Lato" w:hAnsi="Lato"/>
          <w:bCs/>
          <w:iCs/>
          <w:sz w:val="22"/>
          <w:szCs w:val="22"/>
          <w:lang w:bidi="pl-PL"/>
        </w:rPr>
        <w:t xml:space="preserve"> specustawy gazowej, tj. </w:t>
      </w:r>
      <w:r w:rsidR="00E95A31" w:rsidRPr="003C0A7F">
        <w:rPr>
          <w:rFonts w:ascii="Lato" w:hAnsi="Lato"/>
          <w:bCs/>
          <w:iCs/>
          <w:sz w:val="22"/>
          <w:szCs w:val="22"/>
          <w:lang w:bidi="pl-PL"/>
        </w:rPr>
        <w:t>inwestor nabywa z mocy prawa z dniem, w którym decyzja</w:t>
      </w:r>
      <w:r w:rsidR="00383A48">
        <w:rPr>
          <w:rFonts w:ascii="Lato" w:hAnsi="Lato"/>
          <w:bCs/>
          <w:iCs/>
          <w:sz w:val="22"/>
          <w:szCs w:val="22"/>
          <w:lang w:bidi="pl-PL"/>
        </w:rPr>
        <w:t xml:space="preserve"> </w:t>
      </w:r>
      <w:r w:rsidR="00E95A31" w:rsidRPr="003C0A7F">
        <w:rPr>
          <w:rFonts w:ascii="Lato" w:hAnsi="Lato"/>
          <w:bCs/>
          <w:iCs/>
          <w:sz w:val="22"/>
          <w:szCs w:val="22"/>
          <w:lang w:bidi="pl-PL"/>
        </w:rPr>
        <w:t>o ustaleniu lokalizacji inwestycji</w:t>
      </w:r>
      <w:r w:rsidR="00C124FC">
        <w:rPr>
          <w:rFonts w:ascii="Lato" w:hAnsi="Lato"/>
          <w:bCs/>
          <w:iCs/>
          <w:sz w:val="22"/>
          <w:szCs w:val="22"/>
          <w:lang w:bidi="pl-PL"/>
        </w:rPr>
        <w:br/>
      </w:r>
      <w:r w:rsidR="00E95A31" w:rsidRPr="003C0A7F">
        <w:rPr>
          <w:rFonts w:ascii="Lato" w:hAnsi="Lato"/>
          <w:bCs/>
          <w:iCs/>
          <w:sz w:val="22"/>
          <w:szCs w:val="22"/>
          <w:lang w:bidi="pl-PL"/>
        </w:rPr>
        <w:t>w zakresie terminalu stała się ostateczna, prawo użytkowania wieczystego nieruchomości gruntowych należących w dniu złożenia wniosku o wydanie decyzji o ustaleniu lokalizacji inwestycji w zakresie terminalu do Skarbu Państwa, znajdujących się w liniach rozgraniczających teren inwestycji w zakresie oznaczonym</w:t>
      </w:r>
      <w:r w:rsidR="00383A48">
        <w:rPr>
          <w:rFonts w:ascii="Lato" w:hAnsi="Lato"/>
          <w:bCs/>
          <w:iCs/>
          <w:sz w:val="22"/>
          <w:szCs w:val="22"/>
          <w:lang w:bidi="pl-PL"/>
        </w:rPr>
        <w:t xml:space="preserve"> </w:t>
      </w:r>
      <w:r w:rsidR="00E95A31" w:rsidRPr="003C0A7F">
        <w:rPr>
          <w:rFonts w:ascii="Lato" w:hAnsi="Lato"/>
          <w:bCs/>
          <w:iCs/>
          <w:sz w:val="22"/>
          <w:szCs w:val="22"/>
          <w:lang w:bidi="pl-PL"/>
        </w:rPr>
        <w:t>w tej decyzji zgodnie z art. 10 ust. 1 pkt 7a, oraz prawo własności budynków, innych urządzeń trwale z gruntem związanych i lokali znajdujących się na tych nieruchomościach.</w:t>
      </w:r>
      <w:r w:rsidR="003B629C" w:rsidRPr="003C0A7F">
        <w:rPr>
          <w:rFonts w:ascii="Lato" w:hAnsi="Lato"/>
          <w:bCs/>
          <w:iCs/>
          <w:sz w:val="22"/>
          <w:szCs w:val="22"/>
          <w:lang w:bidi="pl-PL"/>
        </w:rPr>
        <w:t xml:space="preserve"> Powyższe zostało uwzględnione w pkt IX kontrolowanej decyzji. </w:t>
      </w:r>
    </w:p>
    <w:p w14:paraId="50F13BF5" w14:textId="79A11DE0" w:rsidR="00EE3754" w:rsidRPr="003C0A7F" w:rsidRDefault="009E39FC" w:rsidP="00CE1E9E">
      <w:pPr>
        <w:tabs>
          <w:tab w:val="center" w:pos="1470"/>
          <w:tab w:val="left" w:pos="5387"/>
        </w:tabs>
        <w:spacing w:before="120" w:after="240" w:line="240" w:lineRule="exact"/>
        <w:jc w:val="both"/>
        <w:outlineLvl w:val="0"/>
        <w:rPr>
          <w:rFonts w:ascii="Lato" w:hAnsi="Lato"/>
          <w:bCs/>
          <w:sz w:val="22"/>
          <w:szCs w:val="22"/>
          <w:lang w:bidi="pl-PL"/>
        </w:rPr>
      </w:pPr>
      <w:r w:rsidRPr="003C0A7F">
        <w:rPr>
          <w:rFonts w:ascii="Lato" w:hAnsi="Lato"/>
          <w:bCs/>
          <w:sz w:val="22"/>
          <w:szCs w:val="22"/>
          <w:lang w:bidi="pl-PL"/>
        </w:rPr>
        <w:t xml:space="preserve">A zatem w tym przypadku nie jest to już służebność publiczna polegająca na znoszeniu ingerencji, a uzyskanie </w:t>
      </w:r>
      <w:r w:rsidR="0074299C" w:rsidRPr="003C0A7F">
        <w:rPr>
          <w:rFonts w:ascii="Lato" w:hAnsi="Lato"/>
          <w:bCs/>
          <w:sz w:val="22"/>
          <w:szCs w:val="22"/>
          <w:lang w:bidi="pl-PL"/>
        </w:rPr>
        <w:t xml:space="preserve">przez inwestora </w:t>
      </w:r>
      <w:r w:rsidRPr="003C0A7F">
        <w:rPr>
          <w:rFonts w:ascii="Lato" w:hAnsi="Lato"/>
          <w:bCs/>
          <w:sz w:val="22"/>
          <w:szCs w:val="22"/>
          <w:lang w:bidi="pl-PL"/>
        </w:rPr>
        <w:t xml:space="preserve">tytułu prawnego w postaci prawa użytkowania wieczystego do nieruchomości stanowiących już własność Skarbu Państwa. </w:t>
      </w:r>
    </w:p>
    <w:p w14:paraId="54C9F0FD" w14:textId="4154CB8E" w:rsidR="00D60155" w:rsidRPr="003C0A7F" w:rsidRDefault="009E39FC" w:rsidP="00D60155">
      <w:pPr>
        <w:tabs>
          <w:tab w:val="center" w:pos="1470"/>
          <w:tab w:val="left" w:pos="5387"/>
        </w:tabs>
        <w:spacing w:before="120" w:after="240" w:line="240" w:lineRule="exact"/>
        <w:jc w:val="both"/>
        <w:outlineLvl w:val="0"/>
        <w:rPr>
          <w:rFonts w:ascii="Lato" w:hAnsi="Lato"/>
          <w:bCs/>
          <w:sz w:val="22"/>
          <w:szCs w:val="22"/>
          <w:lang w:bidi="pl-PL"/>
        </w:rPr>
      </w:pPr>
      <w:r w:rsidRPr="003C0A7F">
        <w:rPr>
          <w:rFonts w:ascii="Lato" w:hAnsi="Lato"/>
          <w:bCs/>
          <w:sz w:val="22"/>
          <w:szCs w:val="22"/>
          <w:lang w:bidi="pl-PL"/>
        </w:rPr>
        <w:t>W kontekście zastrzeżeń strony skarżącej co do braku rozstrzygnięcia w decyzji kwestii zarządzania gruntami leśnymi nad gazociągami po zrealizowaniu inwestycji</w:t>
      </w:r>
      <w:r w:rsidR="0074299C" w:rsidRPr="003C0A7F">
        <w:rPr>
          <w:rFonts w:ascii="Lato" w:hAnsi="Lato"/>
          <w:bCs/>
          <w:sz w:val="22"/>
          <w:szCs w:val="22"/>
          <w:lang w:bidi="pl-PL"/>
        </w:rPr>
        <w:t xml:space="preserve"> wyjaśnić należy, iż zagadnienie wygaszenia zarządu </w:t>
      </w:r>
      <w:r w:rsidR="00A70546">
        <w:rPr>
          <w:rFonts w:ascii="Lato" w:hAnsi="Lato"/>
          <w:bCs/>
          <w:sz w:val="22"/>
          <w:szCs w:val="22"/>
          <w:lang w:bidi="pl-PL"/>
        </w:rPr>
        <w:t>NL</w:t>
      </w:r>
      <w:r w:rsidR="0074299C" w:rsidRPr="003C0A7F">
        <w:rPr>
          <w:rFonts w:ascii="Lato" w:hAnsi="Lato"/>
          <w:bCs/>
          <w:sz w:val="22"/>
          <w:szCs w:val="22"/>
          <w:lang w:bidi="pl-PL"/>
        </w:rPr>
        <w:t xml:space="preserve"> w odniesieniu do nieruchomości,</w:t>
      </w:r>
      <w:r w:rsidR="004854EB" w:rsidRPr="003C0A7F">
        <w:rPr>
          <w:rFonts w:ascii="Lato" w:hAnsi="Lato"/>
          <w:bCs/>
          <w:sz w:val="22"/>
          <w:szCs w:val="22"/>
          <w:lang w:bidi="pl-PL"/>
        </w:rPr>
        <w:br/>
      </w:r>
      <w:r w:rsidR="0074299C" w:rsidRPr="003C0A7F">
        <w:rPr>
          <w:rFonts w:ascii="Lato" w:hAnsi="Lato"/>
          <w:bCs/>
          <w:sz w:val="22"/>
          <w:szCs w:val="22"/>
          <w:lang w:bidi="pl-PL"/>
        </w:rPr>
        <w:t>w stosunku do których decyzja o ustaleniu lokalizacji inwestycji w zakresie terminalu</w:t>
      </w:r>
      <w:r w:rsidR="004854EB" w:rsidRPr="003C0A7F">
        <w:rPr>
          <w:rFonts w:ascii="Lato" w:hAnsi="Lato"/>
          <w:bCs/>
          <w:sz w:val="22"/>
          <w:szCs w:val="22"/>
          <w:lang w:bidi="pl-PL"/>
        </w:rPr>
        <w:br/>
      </w:r>
      <w:r w:rsidR="0074299C" w:rsidRPr="003C0A7F">
        <w:rPr>
          <w:rFonts w:ascii="Lato" w:hAnsi="Lato"/>
          <w:bCs/>
          <w:sz w:val="22"/>
          <w:szCs w:val="22"/>
          <w:lang w:bidi="pl-PL"/>
        </w:rPr>
        <w:t>ma wywołać skutek, o którym mowa w art. 20 ust. 6a, reguluje art. 22 specustawy gazowej. Zgodnie z przywołanym przepisem decyzja o ustaleniu lokalizacji inwestycji w zakresie terminalu stanowi podstawę do wydania przez wojewodę decyzji o wygaśnięciu trwałego zarządu ustanowionego na nieruchomościach oznaczonych w treści decyzji zgodnie</w:t>
      </w:r>
      <w:r w:rsidR="004854EB" w:rsidRPr="003C0A7F">
        <w:rPr>
          <w:rFonts w:ascii="Lato" w:hAnsi="Lato"/>
          <w:bCs/>
          <w:sz w:val="22"/>
          <w:szCs w:val="22"/>
          <w:lang w:bidi="pl-PL"/>
        </w:rPr>
        <w:br/>
      </w:r>
      <w:r w:rsidR="0074299C" w:rsidRPr="003C0A7F">
        <w:rPr>
          <w:rFonts w:ascii="Lato" w:hAnsi="Lato"/>
          <w:bCs/>
          <w:sz w:val="22"/>
          <w:szCs w:val="22"/>
          <w:lang w:bidi="pl-PL"/>
        </w:rPr>
        <w:t>z art. 10 ust. 1 pkt 7 i 7a, przeznaczonych na inwestycję w zakresie terminalu, lub zarządu w odniesieniu do gruntów w zarządzie Państwowego Gospodarstwa Leśnego Lasy Państwowe, z wyłączeniem nieruchomości położonych na terenie parków narodowych. P</w:t>
      </w:r>
      <w:r w:rsidR="00CA199A" w:rsidRPr="003C0A7F">
        <w:rPr>
          <w:rFonts w:ascii="Lato" w:hAnsi="Lato"/>
          <w:bCs/>
          <w:sz w:val="22"/>
          <w:szCs w:val="22"/>
          <w:lang w:bidi="pl-PL"/>
        </w:rPr>
        <w:t xml:space="preserve">owyższa kwestia jest zatem przedmiotem odrębnego postępowania w sprawie wydania decyzji o wygaśnięciu trwałego zarządu prowadzonego przez Wojewodę Dolnośląskiego. </w:t>
      </w:r>
    </w:p>
    <w:p w14:paraId="421E6512" w14:textId="532A5F8E" w:rsidR="00CE1E9E" w:rsidRPr="00556325" w:rsidRDefault="002D0A6F" w:rsidP="00B0329B">
      <w:pPr>
        <w:tabs>
          <w:tab w:val="center" w:pos="1470"/>
          <w:tab w:val="left" w:pos="5387"/>
        </w:tabs>
        <w:spacing w:before="120" w:after="240" w:line="240" w:lineRule="exact"/>
        <w:jc w:val="both"/>
        <w:outlineLvl w:val="0"/>
        <w:rPr>
          <w:rFonts w:ascii="Lato" w:hAnsi="Lato"/>
          <w:bCs/>
          <w:sz w:val="22"/>
          <w:szCs w:val="22"/>
          <w:lang w:bidi="pl-PL"/>
        </w:rPr>
      </w:pPr>
      <w:r w:rsidRPr="003C0A7F">
        <w:rPr>
          <w:rFonts w:ascii="Lato" w:hAnsi="Lato"/>
          <w:bCs/>
          <w:sz w:val="22"/>
          <w:szCs w:val="22"/>
          <w:lang w:bidi="pl-PL"/>
        </w:rPr>
        <w:t xml:space="preserve">Na uwzględnienie nie zasługują wszelkie zarzuty </w:t>
      </w:r>
      <w:r w:rsidR="00A70546">
        <w:rPr>
          <w:rFonts w:ascii="Lato" w:hAnsi="Lato"/>
          <w:bCs/>
          <w:sz w:val="22"/>
          <w:szCs w:val="22"/>
          <w:lang w:bidi="pl-PL"/>
        </w:rPr>
        <w:t>NL</w:t>
      </w:r>
      <w:r w:rsidRPr="003C0A7F">
        <w:rPr>
          <w:rFonts w:ascii="Lato" w:hAnsi="Lato"/>
          <w:bCs/>
          <w:sz w:val="22"/>
          <w:szCs w:val="22"/>
          <w:lang w:bidi="pl-PL"/>
        </w:rPr>
        <w:t xml:space="preserve"> dotyczące ustaleń zobowiązań podatkowych, kosztów posadowienia gazociągu oraz eksploatacji gruntów</w:t>
      </w:r>
      <w:r w:rsidR="007E0C5A">
        <w:rPr>
          <w:rFonts w:ascii="Lato" w:hAnsi="Lato"/>
          <w:bCs/>
          <w:sz w:val="22"/>
          <w:szCs w:val="22"/>
          <w:lang w:bidi="pl-PL"/>
        </w:rPr>
        <w:br/>
      </w:r>
      <w:r w:rsidRPr="003C0A7F">
        <w:rPr>
          <w:rFonts w:ascii="Lato" w:hAnsi="Lato"/>
          <w:bCs/>
          <w:sz w:val="22"/>
          <w:szCs w:val="22"/>
          <w:lang w:bidi="pl-PL"/>
        </w:rPr>
        <w:t>nad gazociągiem</w:t>
      </w:r>
      <w:r w:rsidR="000822ED" w:rsidRPr="003C0A7F">
        <w:rPr>
          <w:rFonts w:ascii="Lato" w:hAnsi="Lato"/>
          <w:bCs/>
          <w:sz w:val="22"/>
          <w:szCs w:val="22"/>
          <w:lang w:bidi="pl-PL"/>
        </w:rPr>
        <w:t>, kosztów ewentualnych zmian rodzajów użytków.</w:t>
      </w:r>
      <w:r w:rsidRPr="003C0A7F">
        <w:rPr>
          <w:rFonts w:ascii="Lato" w:hAnsi="Lato"/>
          <w:bCs/>
          <w:sz w:val="22"/>
          <w:szCs w:val="22"/>
          <w:lang w:bidi="pl-PL"/>
        </w:rPr>
        <w:t xml:space="preserve"> </w:t>
      </w:r>
      <w:r w:rsidR="00CE1E9E" w:rsidRPr="003C0A7F">
        <w:rPr>
          <w:rFonts w:ascii="Lato" w:hAnsi="Lato"/>
          <w:bCs/>
          <w:sz w:val="22"/>
          <w:szCs w:val="22"/>
          <w:lang w:bidi="pl-PL"/>
        </w:rPr>
        <w:t>Wojewoda Dolnośląski wydając decyzję</w:t>
      </w:r>
      <w:r w:rsidR="00556325" w:rsidRPr="003C0A7F">
        <w:rPr>
          <w:rFonts w:ascii="Lato" w:hAnsi="Lato"/>
          <w:bCs/>
          <w:sz w:val="22"/>
          <w:szCs w:val="22"/>
          <w:lang w:bidi="pl-PL"/>
        </w:rPr>
        <w:t xml:space="preserve"> </w:t>
      </w:r>
      <w:r w:rsidR="00CE1E9E" w:rsidRPr="003C0A7F">
        <w:rPr>
          <w:rFonts w:ascii="Lato" w:hAnsi="Lato"/>
          <w:bCs/>
          <w:sz w:val="22"/>
          <w:szCs w:val="22"/>
          <w:lang w:bidi="pl-PL"/>
        </w:rPr>
        <w:t>o ustaleniu lokalizacji inwestycji w zakresie terminalu</w:t>
      </w:r>
      <w:r w:rsidRPr="003C0A7F">
        <w:rPr>
          <w:rFonts w:ascii="Lato" w:hAnsi="Lato"/>
          <w:bCs/>
          <w:sz w:val="22"/>
          <w:szCs w:val="22"/>
          <w:lang w:bidi="pl-PL"/>
        </w:rPr>
        <w:t>,</w:t>
      </w:r>
      <w:r w:rsidR="00CE1E9E" w:rsidRPr="003C0A7F">
        <w:rPr>
          <w:rFonts w:ascii="Lato" w:hAnsi="Lato"/>
          <w:bCs/>
          <w:sz w:val="22"/>
          <w:szCs w:val="22"/>
          <w:lang w:bidi="pl-PL"/>
        </w:rPr>
        <w:t xml:space="preserve"> nie posiada ustawowego umocowania do wskazania</w:t>
      </w:r>
      <w:r w:rsidRPr="003C0A7F">
        <w:rPr>
          <w:rFonts w:ascii="Lato" w:hAnsi="Lato"/>
          <w:bCs/>
          <w:sz w:val="22"/>
          <w:szCs w:val="22"/>
          <w:lang w:bidi="pl-PL"/>
        </w:rPr>
        <w:t>,</w:t>
      </w:r>
      <w:r w:rsidR="00CE1E9E" w:rsidRPr="003C0A7F">
        <w:rPr>
          <w:rFonts w:ascii="Lato" w:hAnsi="Lato"/>
          <w:bCs/>
          <w:sz w:val="22"/>
          <w:szCs w:val="22"/>
          <w:lang w:bidi="pl-PL"/>
        </w:rPr>
        <w:t xml:space="preserve"> jaki podmiot zobligowany będzie do ponoszenia obciążeń publicznoprawnych</w:t>
      </w:r>
      <w:r w:rsidRPr="003C0A7F">
        <w:rPr>
          <w:rFonts w:ascii="Lato" w:hAnsi="Lato"/>
          <w:bCs/>
          <w:sz w:val="22"/>
          <w:szCs w:val="22"/>
          <w:lang w:bidi="pl-PL"/>
        </w:rPr>
        <w:t xml:space="preserve">, </w:t>
      </w:r>
      <w:r w:rsidR="00CE1E9E" w:rsidRPr="003C0A7F">
        <w:rPr>
          <w:rFonts w:ascii="Lato" w:hAnsi="Lato"/>
          <w:bCs/>
          <w:sz w:val="22"/>
          <w:szCs w:val="22"/>
          <w:lang w:bidi="pl-PL"/>
        </w:rPr>
        <w:t>w tym</w:t>
      </w:r>
      <w:r w:rsidR="00CA73CB">
        <w:rPr>
          <w:rFonts w:ascii="Lato" w:hAnsi="Lato"/>
          <w:bCs/>
          <w:sz w:val="22"/>
          <w:szCs w:val="22"/>
          <w:lang w:bidi="pl-PL"/>
        </w:rPr>
        <w:t xml:space="preserve"> </w:t>
      </w:r>
      <w:r w:rsidR="00CE1E9E" w:rsidRPr="003C0A7F">
        <w:rPr>
          <w:rFonts w:ascii="Lato" w:hAnsi="Lato"/>
          <w:bCs/>
          <w:sz w:val="22"/>
          <w:szCs w:val="22"/>
          <w:lang w:bidi="pl-PL"/>
        </w:rPr>
        <w:t>podatków</w:t>
      </w:r>
      <w:r w:rsidRPr="003C0A7F">
        <w:rPr>
          <w:rFonts w:ascii="Lato" w:hAnsi="Lato"/>
          <w:bCs/>
          <w:sz w:val="22"/>
          <w:szCs w:val="22"/>
          <w:lang w:bidi="pl-PL"/>
        </w:rPr>
        <w:t xml:space="preserve">. Powyższe będzie </w:t>
      </w:r>
      <w:r w:rsidR="00AD7A8B">
        <w:rPr>
          <w:rFonts w:ascii="Lato" w:hAnsi="Lato"/>
          <w:bCs/>
          <w:sz w:val="22"/>
          <w:szCs w:val="22"/>
          <w:lang w:bidi="pl-PL"/>
        </w:rPr>
        <w:t>konsekwencją</w:t>
      </w:r>
      <w:r w:rsidRPr="003C0A7F">
        <w:rPr>
          <w:rFonts w:ascii="Lato" w:hAnsi="Lato"/>
          <w:bCs/>
          <w:sz w:val="22"/>
          <w:szCs w:val="22"/>
          <w:lang w:bidi="pl-PL"/>
        </w:rPr>
        <w:t xml:space="preserve"> obowiązku podatkowego wynikającego</w:t>
      </w:r>
      <w:r w:rsidR="008019BE">
        <w:rPr>
          <w:rFonts w:ascii="Lato" w:hAnsi="Lato"/>
          <w:bCs/>
          <w:sz w:val="22"/>
          <w:szCs w:val="22"/>
          <w:lang w:bidi="pl-PL"/>
        </w:rPr>
        <w:t xml:space="preserve"> </w:t>
      </w:r>
      <w:r w:rsidRPr="003C0A7F">
        <w:rPr>
          <w:rFonts w:ascii="Lato" w:hAnsi="Lato"/>
          <w:bCs/>
          <w:sz w:val="22"/>
          <w:szCs w:val="22"/>
          <w:lang w:bidi="pl-PL"/>
        </w:rPr>
        <w:t xml:space="preserve">z odrębnych ustaw, który to obowiązek będzie miał źródło </w:t>
      </w:r>
      <w:r w:rsidR="00BF13DA" w:rsidRPr="003C0A7F">
        <w:rPr>
          <w:rFonts w:ascii="Lato" w:hAnsi="Lato"/>
          <w:bCs/>
          <w:sz w:val="22"/>
          <w:szCs w:val="22"/>
          <w:lang w:bidi="pl-PL"/>
        </w:rPr>
        <w:t xml:space="preserve">w tytułach </w:t>
      </w:r>
      <w:r w:rsidRPr="003C0A7F">
        <w:rPr>
          <w:rFonts w:ascii="Lato" w:hAnsi="Lato"/>
          <w:bCs/>
          <w:sz w:val="22"/>
          <w:szCs w:val="22"/>
          <w:lang w:bidi="pl-PL"/>
        </w:rPr>
        <w:t xml:space="preserve">prawnorzeczowych </w:t>
      </w:r>
      <w:r w:rsidR="00CA73CB">
        <w:rPr>
          <w:rFonts w:ascii="Lato" w:hAnsi="Lato"/>
          <w:bCs/>
          <w:sz w:val="22"/>
          <w:szCs w:val="22"/>
          <w:lang w:bidi="pl-PL"/>
        </w:rPr>
        <w:t>przysługujących danym podmiotom</w:t>
      </w:r>
      <w:r w:rsidR="008019BE">
        <w:rPr>
          <w:rFonts w:ascii="Lato" w:hAnsi="Lato"/>
          <w:bCs/>
          <w:sz w:val="22"/>
          <w:szCs w:val="22"/>
          <w:lang w:bidi="pl-PL"/>
        </w:rPr>
        <w:br/>
      </w:r>
      <w:r w:rsidR="00CA73CB">
        <w:rPr>
          <w:rFonts w:ascii="Lato" w:hAnsi="Lato"/>
          <w:bCs/>
          <w:sz w:val="22"/>
          <w:szCs w:val="22"/>
          <w:lang w:bidi="pl-PL"/>
        </w:rPr>
        <w:t>do nieruchomości objętych inwestycją</w:t>
      </w:r>
      <w:r w:rsidR="00BF13DA" w:rsidRPr="003C0A7F">
        <w:rPr>
          <w:rFonts w:ascii="Lato" w:hAnsi="Lato"/>
          <w:bCs/>
          <w:sz w:val="22"/>
          <w:szCs w:val="22"/>
          <w:lang w:bidi="pl-PL"/>
        </w:rPr>
        <w:t>.</w:t>
      </w:r>
      <w:r w:rsidR="000822ED" w:rsidRPr="003C0A7F">
        <w:rPr>
          <w:rFonts w:ascii="Lato" w:hAnsi="Lato"/>
          <w:bCs/>
          <w:sz w:val="22"/>
          <w:szCs w:val="22"/>
          <w:lang w:bidi="pl-PL"/>
        </w:rPr>
        <w:t xml:space="preserve"> </w:t>
      </w:r>
      <w:r w:rsidR="00CE1E9E" w:rsidRPr="003C0A7F">
        <w:rPr>
          <w:rFonts w:ascii="Lato" w:hAnsi="Lato"/>
          <w:bCs/>
          <w:sz w:val="22"/>
          <w:szCs w:val="22"/>
          <w:lang w:bidi="pl-PL"/>
        </w:rPr>
        <w:t>Ustawodawca w sposób jednoznaczny</w:t>
      </w:r>
      <w:r w:rsidR="004854EB" w:rsidRPr="003C0A7F">
        <w:rPr>
          <w:rFonts w:ascii="Lato" w:hAnsi="Lato"/>
          <w:bCs/>
          <w:sz w:val="22"/>
          <w:szCs w:val="22"/>
          <w:lang w:bidi="pl-PL"/>
        </w:rPr>
        <w:br/>
      </w:r>
      <w:r w:rsidR="00CE1E9E" w:rsidRPr="003C0A7F">
        <w:rPr>
          <w:rFonts w:ascii="Lato" w:hAnsi="Lato"/>
          <w:bCs/>
          <w:sz w:val="22"/>
          <w:szCs w:val="22"/>
          <w:lang w:bidi="pl-PL"/>
        </w:rPr>
        <w:t>i wyczerpujący określił elementy, jakie powinna zawierać decyzja o ustaleniu lokalizacji inwestycji w zakresie terminalu. W ocenie Ministra zaskarżona decyzja odpowiada</w:t>
      </w:r>
      <w:r w:rsidR="008019BE">
        <w:rPr>
          <w:rFonts w:ascii="Lato" w:hAnsi="Lato"/>
          <w:bCs/>
          <w:sz w:val="22"/>
          <w:szCs w:val="22"/>
          <w:lang w:bidi="pl-PL"/>
        </w:rPr>
        <w:br/>
      </w:r>
      <w:r w:rsidR="00CE1E9E" w:rsidRPr="003C0A7F">
        <w:rPr>
          <w:rFonts w:ascii="Lato" w:hAnsi="Lato"/>
          <w:bCs/>
          <w:sz w:val="22"/>
          <w:szCs w:val="22"/>
          <w:lang w:bidi="pl-PL"/>
        </w:rPr>
        <w:t>tym wymaganiom i nie jest w tym zakresie dotknięta wadą. Organ I instancji zawarł w jej treści wszystkie obligatoryjne elementy przewidziane przepisami prawa, wobec czego brak jest podstaw do uznania, że decyzja została wydana z naruszeniem przepisów regulujących</w:t>
      </w:r>
      <w:r w:rsidR="004854EB" w:rsidRPr="003C0A7F">
        <w:rPr>
          <w:rFonts w:ascii="Lato" w:hAnsi="Lato"/>
          <w:bCs/>
          <w:sz w:val="22"/>
          <w:szCs w:val="22"/>
          <w:lang w:bidi="pl-PL"/>
        </w:rPr>
        <w:br/>
      </w:r>
      <w:r w:rsidR="00CE1E9E" w:rsidRPr="003C0A7F">
        <w:rPr>
          <w:rFonts w:ascii="Lato" w:hAnsi="Lato"/>
          <w:bCs/>
          <w:sz w:val="22"/>
          <w:szCs w:val="22"/>
          <w:lang w:bidi="pl-PL"/>
        </w:rPr>
        <w:lastRenderedPageBreak/>
        <w:t>jej treść lub zakres rozstrzygnięcia. Zarzuty strony skarżącej</w:t>
      </w:r>
      <w:r w:rsidR="00556325" w:rsidRPr="003C0A7F">
        <w:rPr>
          <w:rFonts w:ascii="Lato" w:hAnsi="Lato"/>
          <w:bCs/>
          <w:sz w:val="22"/>
          <w:szCs w:val="22"/>
          <w:lang w:bidi="pl-PL"/>
        </w:rPr>
        <w:t xml:space="preserve"> </w:t>
      </w:r>
      <w:r w:rsidR="00CE1E9E" w:rsidRPr="003C0A7F">
        <w:rPr>
          <w:rFonts w:ascii="Lato" w:hAnsi="Lato"/>
          <w:bCs/>
          <w:sz w:val="22"/>
          <w:szCs w:val="22"/>
          <w:lang w:bidi="pl-PL"/>
        </w:rPr>
        <w:t>w tym zakresie należy zatem uznać za bezzasadne.</w:t>
      </w:r>
      <w:r w:rsidR="00CE1E9E" w:rsidRPr="00427EA3">
        <w:rPr>
          <w:rFonts w:ascii="Lato" w:hAnsi="Lato"/>
          <w:bCs/>
          <w:sz w:val="22"/>
          <w:szCs w:val="22"/>
          <w:lang w:bidi="pl-PL"/>
        </w:rPr>
        <w:t xml:space="preserve"> </w:t>
      </w:r>
    </w:p>
    <w:p w14:paraId="6860290B" w14:textId="42B19C24" w:rsidR="00505D4E" w:rsidRPr="00626C1D" w:rsidRDefault="00505D4E" w:rsidP="00B5494A">
      <w:pPr>
        <w:spacing w:after="240" w:line="240" w:lineRule="exact"/>
        <w:jc w:val="both"/>
        <w:rPr>
          <w:rFonts w:ascii="Lato" w:hAnsi="Lato" w:cstheme="minorHAnsi"/>
          <w:spacing w:val="4"/>
          <w:sz w:val="22"/>
          <w:szCs w:val="22"/>
        </w:rPr>
      </w:pPr>
      <w:r>
        <w:rPr>
          <w:rFonts w:ascii="Lato" w:hAnsi="Lato"/>
          <w:bCs/>
          <w:sz w:val="22"/>
          <w:szCs w:val="22"/>
          <w:lang w:bidi="pl-PL"/>
        </w:rPr>
        <w:t>Zarzut</w:t>
      </w:r>
      <w:r w:rsidRPr="00653050">
        <w:rPr>
          <w:rFonts w:ascii="Lato" w:hAnsi="Lato"/>
          <w:bCs/>
          <w:sz w:val="22"/>
          <w:szCs w:val="22"/>
          <w:lang w:bidi="pl-PL"/>
        </w:rPr>
        <w:t xml:space="preserve"> </w:t>
      </w:r>
      <w:r>
        <w:rPr>
          <w:rFonts w:ascii="Lato" w:hAnsi="Lato"/>
          <w:bCs/>
          <w:sz w:val="22"/>
          <w:szCs w:val="22"/>
          <w:lang w:bidi="pl-PL"/>
        </w:rPr>
        <w:t>n</w:t>
      </w:r>
      <w:r w:rsidRPr="00653050">
        <w:rPr>
          <w:rFonts w:ascii="Lato" w:hAnsi="Lato"/>
          <w:bCs/>
          <w:sz w:val="22"/>
          <w:szCs w:val="22"/>
          <w:lang w:bidi="pl-PL"/>
        </w:rPr>
        <w:t>aruszeni</w:t>
      </w:r>
      <w:r w:rsidR="00626C1D">
        <w:rPr>
          <w:rFonts w:ascii="Lato" w:hAnsi="Lato"/>
          <w:bCs/>
          <w:sz w:val="22"/>
          <w:szCs w:val="22"/>
          <w:lang w:bidi="pl-PL"/>
        </w:rPr>
        <w:t xml:space="preserve">a </w:t>
      </w:r>
      <w:r w:rsidRPr="00653050">
        <w:rPr>
          <w:rFonts w:ascii="Lato" w:hAnsi="Lato"/>
          <w:bCs/>
          <w:sz w:val="22"/>
          <w:szCs w:val="22"/>
          <w:lang w:bidi="pl-PL"/>
        </w:rPr>
        <w:t>interesu osób trzecich poprzez dopuszczenie możliwości nadmiernego wykorzystania gruntów leśnych do budowy gazociągu</w:t>
      </w:r>
      <w:r>
        <w:rPr>
          <w:rFonts w:ascii="Lato" w:hAnsi="Lato"/>
          <w:bCs/>
          <w:sz w:val="22"/>
          <w:szCs w:val="22"/>
          <w:lang w:bidi="pl-PL"/>
        </w:rPr>
        <w:t>,</w:t>
      </w:r>
      <w:r w:rsidRPr="00653050">
        <w:rPr>
          <w:rFonts w:ascii="Lato" w:hAnsi="Lato"/>
          <w:bCs/>
          <w:sz w:val="22"/>
          <w:szCs w:val="22"/>
          <w:lang w:bidi="pl-PL"/>
        </w:rPr>
        <w:t xml:space="preserve"> co </w:t>
      </w:r>
      <w:r w:rsidR="00062FE3">
        <w:rPr>
          <w:rFonts w:ascii="Lato" w:hAnsi="Lato"/>
          <w:bCs/>
          <w:sz w:val="22"/>
          <w:szCs w:val="22"/>
          <w:lang w:bidi="pl-PL"/>
        </w:rPr>
        <w:t xml:space="preserve">– w ocenie skarżącego Nadleśnictwa – </w:t>
      </w:r>
      <w:r w:rsidRPr="00653050">
        <w:rPr>
          <w:rFonts w:ascii="Lato" w:hAnsi="Lato"/>
          <w:bCs/>
          <w:sz w:val="22"/>
          <w:szCs w:val="22"/>
          <w:lang w:bidi="pl-PL"/>
        </w:rPr>
        <w:t>będzie skutkowało fragmentaryzacją wielu kompleksów leśnych</w:t>
      </w:r>
      <w:r w:rsidR="00AD7A8B">
        <w:rPr>
          <w:rFonts w:ascii="Lato" w:hAnsi="Lato"/>
          <w:bCs/>
          <w:sz w:val="22"/>
          <w:szCs w:val="22"/>
          <w:lang w:bidi="pl-PL"/>
        </w:rPr>
        <w:t xml:space="preserve">, należy uznać za bezzasadny. </w:t>
      </w:r>
    </w:p>
    <w:p w14:paraId="3A2D7994" w14:textId="38D7B1E8" w:rsidR="000C693C" w:rsidRDefault="000C693C">
      <w:pPr>
        <w:tabs>
          <w:tab w:val="center" w:pos="1470"/>
          <w:tab w:val="left" w:pos="5387"/>
        </w:tabs>
        <w:spacing w:before="120" w:after="240" w:line="240" w:lineRule="exact"/>
        <w:jc w:val="both"/>
        <w:outlineLvl w:val="0"/>
        <w:rPr>
          <w:rFonts w:ascii="Lato" w:hAnsi="Lato"/>
          <w:bCs/>
          <w:sz w:val="22"/>
          <w:szCs w:val="22"/>
          <w:lang w:bidi="pl-PL"/>
        </w:rPr>
      </w:pPr>
      <w:r w:rsidRPr="00021E60">
        <w:rPr>
          <w:rFonts w:ascii="Lato" w:hAnsi="Lato"/>
          <w:bCs/>
          <w:sz w:val="22"/>
          <w:szCs w:val="22"/>
          <w:lang w:bidi="pl-PL"/>
        </w:rPr>
        <w:t xml:space="preserve">Ustalenie lokalizacji inwestycji w zakresie terminalu w wielu wypadkach musi </w:t>
      </w:r>
      <w:r w:rsidR="00932EF8">
        <w:rPr>
          <w:rFonts w:ascii="Lato" w:hAnsi="Lato"/>
          <w:bCs/>
          <w:sz w:val="22"/>
          <w:szCs w:val="22"/>
          <w:lang w:bidi="pl-PL"/>
        </w:rPr>
        <w:t xml:space="preserve">bowiem </w:t>
      </w:r>
      <w:r w:rsidRPr="00021E60">
        <w:rPr>
          <w:rFonts w:ascii="Lato" w:hAnsi="Lato"/>
          <w:bCs/>
          <w:sz w:val="22"/>
          <w:szCs w:val="22"/>
          <w:lang w:bidi="pl-PL"/>
        </w:rPr>
        <w:t>uwzględniać sprzeczne interesy, z jednej strony inwestora, a z drugiej strony podmiotów, których prawa lub interesy mogą być zagrożone lub naruszone w związku z realizacją takiej inwestycji. Granice tych praw i interesów określają przepisy specustawy gazowej</w:t>
      </w:r>
      <w:r w:rsidR="00511B14">
        <w:rPr>
          <w:rFonts w:ascii="Lato" w:hAnsi="Lato"/>
          <w:bCs/>
          <w:sz w:val="22"/>
          <w:szCs w:val="22"/>
          <w:lang w:bidi="pl-PL"/>
        </w:rPr>
        <w:br/>
      </w:r>
      <w:r w:rsidRPr="00021E60">
        <w:rPr>
          <w:rFonts w:ascii="Lato" w:hAnsi="Lato"/>
          <w:bCs/>
          <w:sz w:val="22"/>
          <w:szCs w:val="22"/>
          <w:lang w:bidi="pl-PL"/>
        </w:rPr>
        <w:t>oraz innych aktów prawnych wydanych na podstawie i w wykonaniu przepisów tego prawa lub przepisów wydanych dla ochrony środowiska. Poza tymi granicami, a zatem</w:t>
      </w:r>
      <w:r w:rsidR="00511B14">
        <w:rPr>
          <w:rFonts w:ascii="Lato" w:hAnsi="Lato"/>
          <w:bCs/>
          <w:sz w:val="22"/>
          <w:szCs w:val="22"/>
          <w:lang w:bidi="pl-PL"/>
        </w:rPr>
        <w:br/>
      </w:r>
      <w:r w:rsidRPr="00021E60">
        <w:rPr>
          <w:rFonts w:ascii="Lato" w:hAnsi="Lato"/>
          <w:bCs/>
          <w:sz w:val="22"/>
          <w:szCs w:val="22"/>
          <w:lang w:bidi="pl-PL"/>
        </w:rPr>
        <w:t>poza ochroną prawną wynikającą z norm prawa pozytywnego, pozostają natomiast protesty obywateli czy nawet państwowych jednostek organizacyjnych wyrażające</w:t>
      </w:r>
      <w:r w:rsidR="00511B14">
        <w:rPr>
          <w:rFonts w:ascii="Lato" w:hAnsi="Lato"/>
          <w:bCs/>
          <w:sz w:val="22"/>
          <w:szCs w:val="22"/>
          <w:lang w:bidi="pl-PL"/>
        </w:rPr>
        <w:br/>
      </w:r>
      <w:r w:rsidRPr="00021E60">
        <w:rPr>
          <w:rFonts w:ascii="Lato" w:hAnsi="Lato"/>
          <w:bCs/>
          <w:sz w:val="22"/>
          <w:szCs w:val="22"/>
          <w:lang w:bidi="pl-PL"/>
        </w:rPr>
        <w:t>ich zapatrywania, oczekiwania, postulaty i życzenia co do określonej polityki planowania przestrzennego, wzajemnych relacji między planowanymi lub realizowanymi inwestycjami. Nieuwzględnienie</w:t>
      </w:r>
      <w:r w:rsidR="00932EF8">
        <w:rPr>
          <w:rFonts w:ascii="Lato" w:hAnsi="Lato"/>
          <w:bCs/>
          <w:sz w:val="22"/>
          <w:szCs w:val="22"/>
          <w:lang w:bidi="pl-PL"/>
        </w:rPr>
        <w:t xml:space="preserve"> </w:t>
      </w:r>
      <w:r w:rsidRPr="00021E60">
        <w:rPr>
          <w:rFonts w:ascii="Lato" w:hAnsi="Lato"/>
          <w:bCs/>
          <w:sz w:val="22"/>
          <w:szCs w:val="22"/>
          <w:lang w:bidi="pl-PL"/>
        </w:rPr>
        <w:t>ich</w:t>
      </w:r>
      <w:r w:rsidR="00422302">
        <w:rPr>
          <w:rFonts w:ascii="Lato" w:hAnsi="Lato"/>
          <w:bCs/>
          <w:sz w:val="22"/>
          <w:szCs w:val="22"/>
          <w:lang w:bidi="pl-PL"/>
        </w:rPr>
        <w:t xml:space="preserve"> </w:t>
      </w:r>
      <w:r w:rsidRPr="00021E60">
        <w:rPr>
          <w:rFonts w:ascii="Lato" w:hAnsi="Lato"/>
          <w:bCs/>
          <w:sz w:val="22"/>
          <w:szCs w:val="22"/>
          <w:lang w:bidi="pl-PL"/>
        </w:rPr>
        <w:t>nie może jednak stanowić podstawy kwestionowania legalności ustalenia lokalizacji inwestycji w zakresie terminalu.</w:t>
      </w:r>
    </w:p>
    <w:p w14:paraId="0CB9E250" w14:textId="0A659E51" w:rsidR="00BA15C0" w:rsidRPr="00BA15C0" w:rsidRDefault="00BA15C0" w:rsidP="00BA15C0">
      <w:pPr>
        <w:tabs>
          <w:tab w:val="center" w:pos="1470"/>
          <w:tab w:val="left" w:pos="5387"/>
        </w:tabs>
        <w:spacing w:before="120" w:after="240" w:line="240" w:lineRule="exact"/>
        <w:jc w:val="both"/>
        <w:outlineLvl w:val="0"/>
        <w:rPr>
          <w:rFonts w:ascii="Lato" w:hAnsi="Lato"/>
          <w:bCs/>
          <w:sz w:val="22"/>
          <w:szCs w:val="22"/>
          <w:lang w:bidi="pl-PL"/>
        </w:rPr>
      </w:pPr>
      <w:r w:rsidRPr="00BA15C0">
        <w:rPr>
          <w:rFonts w:ascii="Lato" w:hAnsi="Lato"/>
          <w:bCs/>
          <w:sz w:val="22"/>
          <w:szCs w:val="22"/>
          <w:lang w:bidi="pl-PL"/>
        </w:rPr>
        <w:t xml:space="preserve">Zdaniem </w:t>
      </w:r>
      <w:r w:rsidRPr="00B0329B">
        <w:rPr>
          <w:rFonts w:ascii="Lato" w:hAnsi="Lato"/>
          <w:bCs/>
          <w:sz w:val="22"/>
          <w:szCs w:val="22"/>
          <w:lang w:bidi="pl-PL"/>
        </w:rPr>
        <w:t>Ministra,</w:t>
      </w:r>
      <w:r w:rsidRPr="00BA15C0">
        <w:rPr>
          <w:rFonts w:ascii="Lato" w:hAnsi="Lato"/>
          <w:bCs/>
          <w:sz w:val="22"/>
          <w:szCs w:val="22"/>
          <w:lang w:bidi="pl-PL"/>
        </w:rPr>
        <w:t xml:space="preserve"> </w:t>
      </w:r>
      <w:r>
        <w:rPr>
          <w:rFonts w:ascii="Lato" w:hAnsi="Lato"/>
          <w:bCs/>
          <w:sz w:val="22"/>
          <w:szCs w:val="22"/>
          <w:lang w:bidi="pl-PL"/>
        </w:rPr>
        <w:t>kontrolowana decyzja Wojewody Dolnośląskiego</w:t>
      </w:r>
      <w:r w:rsidRPr="00BA15C0">
        <w:rPr>
          <w:rFonts w:ascii="Lato" w:hAnsi="Lato"/>
          <w:bCs/>
          <w:sz w:val="22"/>
          <w:szCs w:val="22"/>
          <w:lang w:bidi="pl-PL"/>
        </w:rPr>
        <w:t xml:space="preserve"> nie przewiduje rozwiązań, które wprowadzają nadmierną, a w szczególności nieuzasadnioną</w:t>
      </w:r>
      <w:r w:rsidR="00511B14">
        <w:rPr>
          <w:rFonts w:ascii="Lato" w:hAnsi="Lato"/>
          <w:bCs/>
          <w:sz w:val="22"/>
          <w:szCs w:val="22"/>
          <w:lang w:bidi="pl-PL"/>
        </w:rPr>
        <w:br/>
      </w:r>
      <w:r w:rsidRPr="00BA15C0">
        <w:rPr>
          <w:rFonts w:ascii="Lato" w:hAnsi="Lato"/>
          <w:bCs/>
          <w:sz w:val="22"/>
          <w:szCs w:val="22"/>
          <w:lang w:bidi="pl-PL"/>
        </w:rPr>
        <w:t>ingerencję</w:t>
      </w:r>
      <w:r w:rsidR="00511B14">
        <w:rPr>
          <w:rFonts w:ascii="Lato" w:hAnsi="Lato"/>
          <w:bCs/>
          <w:sz w:val="22"/>
          <w:szCs w:val="22"/>
          <w:lang w:bidi="pl-PL"/>
        </w:rPr>
        <w:t xml:space="preserve"> </w:t>
      </w:r>
      <w:r w:rsidRPr="00BA15C0">
        <w:rPr>
          <w:rFonts w:ascii="Lato" w:hAnsi="Lato"/>
          <w:bCs/>
          <w:sz w:val="22"/>
          <w:szCs w:val="22"/>
          <w:lang w:bidi="pl-PL"/>
        </w:rPr>
        <w:t xml:space="preserve">w prawo </w:t>
      </w:r>
      <w:r w:rsidR="00AD7A8B">
        <w:rPr>
          <w:rFonts w:ascii="Lato" w:hAnsi="Lato"/>
          <w:bCs/>
          <w:sz w:val="22"/>
          <w:szCs w:val="22"/>
          <w:lang w:bidi="pl-PL"/>
        </w:rPr>
        <w:t xml:space="preserve">władania przez skarżące </w:t>
      </w:r>
      <w:r w:rsidR="00A10E99">
        <w:rPr>
          <w:rFonts w:ascii="Lato" w:hAnsi="Lato"/>
          <w:bCs/>
          <w:sz w:val="22"/>
          <w:szCs w:val="22"/>
          <w:lang w:bidi="pl-PL"/>
        </w:rPr>
        <w:t>N</w:t>
      </w:r>
      <w:r w:rsidR="00AD7A8B">
        <w:rPr>
          <w:rFonts w:ascii="Lato" w:hAnsi="Lato"/>
          <w:bCs/>
          <w:sz w:val="22"/>
          <w:szCs w:val="22"/>
          <w:lang w:bidi="pl-PL"/>
        </w:rPr>
        <w:t>adleśnictwo nieruchomością</w:t>
      </w:r>
      <w:r w:rsidR="00AD7A8B" w:rsidRPr="00BA15C0">
        <w:rPr>
          <w:rFonts w:ascii="Lato" w:hAnsi="Lato"/>
          <w:bCs/>
          <w:sz w:val="22"/>
          <w:szCs w:val="22"/>
          <w:lang w:bidi="pl-PL"/>
        </w:rPr>
        <w:t xml:space="preserve"> </w:t>
      </w:r>
      <w:r w:rsidR="00A10E99">
        <w:rPr>
          <w:rFonts w:ascii="Lato" w:hAnsi="Lato"/>
          <w:bCs/>
          <w:sz w:val="22"/>
          <w:szCs w:val="22"/>
          <w:lang w:bidi="pl-PL"/>
        </w:rPr>
        <w:t>należącą</w:t>
      </w:r>
      <w:r w:rsidR="00511B14">
        <w:rPr>
          <w:rFonts w:ascii="Lato" w:hAnsi="Lato"/>
          <w:bCs/>
          <w:sz w:val="22"/>
          <w:szCs w:val="22"/>
          <w:lang w:bidi="pl-PL"/>
        </w:rPr>
        <w:br/>
      </w:r>
      <w:r w:rsidR="00A10E99">
        <w:rPr>
          <w:rFonts w:ascii="Lato" w:hAnsi="Lato"/>
          <w:bCs/>
          <w:sz w:val="22"/>
          <w:szCs w:val="22"/>
          <w:lang w:bidi="pl-PL"/>
        </w:rPr>
        <w:t>do Skarbu Państwa</w:t>
      </w:r>
      <w:r w:rsidRPr="00BA15C0">
        <w:rPr>
          <w:rFonts w:ascii="Lato" w:hAnsi="Lato"/>
          <w:bCs/>
          <w:sz w:val="22"/>
          <w:szCs w:val="22"/>
          <w:lang w:bidi="pl-PL"/>
        </w:rPr>
        <w:t xml:space="preserve">. Ingerencja </w:t>
      </w:r>
      <w:r w:rsidR="00A10E99">
        <w:rPr>
          <w:rFonts w:ascii="Lato" w:hAnsi="Lato"/>
          <w:bCs/>
          <w:sz w:val="22"/>
          <w:szCs w:val="22"/>
          <w:lang w:bidi="pl-PL"/>
        </w:rPr>
        <w:t>w zarząd</w:t>
      </w:r>
      <w:r w:rsidRPr="00BA15C0">
        <w:rPr>
          <w:rFonts w:ascii="Lato" w:hAnsi="Lato"/>
          <w:bCs/>
          <w:sz w:val="22"/>
          <w:szCs w:val="22"/>
          <w:lang w:bidi="pl-PL"/>
        </w:rPr>
        <w:t xml:space="preserve"> związana z realizacją inwestycji odpowiada tylko jej koniecznemu zakresowi. Teren będący </w:t>
      </w:r>
      <w:r>
        <w:rPr>
          <w:rFonts w:ascii="Lato" w:hAnsi="Lato"/>
          <w:bCs/>
          <w:sz w:val="22"/>
          <w:szCs w:val="22"/>
          <w:lang w:bidi="pl-PL"/>
        </w:rPr>
        <w:t xml:space="preserve">w zarządzie </w:t>
      </w:r>
      <w:r w:rsidR="00A70546">
        <w:rPr>
          <w:rFonts w:ascii="Lato" w:hAnsi="Lato"/>
          <w:bCs/>
          <w:sz w:val="22"/>
          <w:szCs w:val="22"/>
          <w:lang w:bidi="pl-PL"/>
        </w:rPr>
        <w:t>NL</w:t>
      </w:r>
      <w:r w:rsidRPr="00BA15C0">
        <w:rPr>
          <w:rFonts w:ascii="Lato" w:hAnsi="Lato"/>
          <w:bCs/>
          <w:sz w:val="22"/>
          <w:szCs w:val="22"/>
          <w:lang w:bidi="pl-PL"/>
        </w:rPr>
        <w:t xml:space="preserve"> nie został zajęty w wymiarze większym, niż jest to wymagane</w:t>
      </w:r>
      <w:r w:rsidR="00D36143">
        <w:rPr>
          <w:rFonts w:ascii="Lato" w:hAnsi="Lato"/>
          <w:bCs/>
          <w:sz w:val="22"/>
          <w:szCs w:val="22"/>
          <w:lang w:bidi="pl-PL"/>
        </w:rPr>
        <w:t xml:space="preserve"> </w:t>
      </w:r>
      <w:r w:rsidRPr="00BA15C0">
        <w:rPr>
          <w:rFonts w:ascii="Lato" w:hAnsi="Lato"/>
          <w:bCs/>
          <w:sz w:val="22"/>
          <w:szCs w:val="22"/>
          <w:lang w:bidi="pl-PL"/>
        </w:rPr>
        <w:t>dla realizacji inwestycji.</w:t>
      </w:r>
    </w:p>
    <w:p w14:paraId="5F7A4628" w14:textId="77777777" w:rsidR="0091177D" w:rsidRDefault="00A3042A" w:rsidP="00B0329B">
      <w:pPr>
        <w:tabs>
          <w:tab w:val="center" w:pos="1470"/>
          <w:tab w:val="left" w:pos="5387"/>
        </w:tabs>
        <w:spacing w:before="120" w:after="240" w:line="240" w:lineRule="exact"/>
        <w:jc w:val="both"/>
        <w:outlineLvl w:val="0"/>
        <w:rPr>
          <w:rFonts w:ascii="Lato" w:hAnsi="Lato"/>
          <w:bCs/>
          <w:sz w:val="22"/>
          <w:szCs w:val="22"/>
          <w:lang w:bidi="pl-PL"/>
        </w:rPr>
      </w:pPr>
      <w:r>
        <w:rPr>
          <w:rFonts w:ascii="Lato" w:hAnsi="Lato"/>
          <w:bCs/>
          <w:sz w:val="22"/>
          <w:szCs w:val="22"/>
          <w:lang w:bidi="pl-PL"/>
        </w:rPr>
        <w:t>Dodać w tym miejscu trzeba, że jak wynika z wyjaśnień inwestora, w celu minimalizacji wycinki drzew oraz ochrony istniejących siedlisk przewiduje się zawężenie pasa budowlano-montażowego na terenach leśnych. Standardowy pas montażowy będzie miał szerokość ok. 25 m, natomiast na terenach leśnych zostanie zawężony do szerokości</w:t>
      </w:r>
      <w:r w:rsidR="004854EB">
        <w:rPr>
          <w:rFonts w:ascii="Lato" w:hAnsi="Lato"/>
          <w:bCs/>
          <w:sz w:val="22"/>
          <w:szCs w:val="22"/>
          <w:lang w:bidi="pl-PL"/>
        </w:rPr>
        <w:br/>
      </w:r>
      <w:r>
        <w:rPr>
          <w:rFonts w:ascii="Lato" w:hAnsi="Lato"/>
          <w:bCs/>
          <w:sz w:val="22"/>
          <w:szCs w:val="22"/>
          <w:lang w:bidi="pl-PL"/>
        </w:rPr>
        <w:t xml:space="preserve">ok. 18 m. Wskazana szerokość jest wartością minimalną, która umożliwi prace wykonawcze podczas budowy gazociągu. </w:t>
      </w:r>
    </w:p>
    <w:p w14:paraId="2D78332A" w14:textId="4F0AC125" w:rsidR="00021E60" w:rsidRPr="0038146E" w:rsidRDefault="00021E60" w:rsidP="00B0329B">
      <w:pPr>
        <w:tabs>
          <w:tab w:val="center" w:pos="1470"/>
          <w:tab w:val="left" w:pos="5387"/>
        </w:tabs>
        <w:spacing w:before="120" w:after="240" w:line="240" w:lineRule="exact"/>
        <w:jc w:val="both"/>
        <w:outlineLvl w:val="0"/>
        <w:rPr>
          <w:rFonts w:ascii="Lato" w:hAnsi="Lato"/>
          <w:bCs/>
          <w:sz w:val="22"/>
          <w:szCs w:val="22"/>
          <w:lang w:bidi="pl-PL"/>
        </w:rPr>
      </w:pPr>
      <w:r w:rsidRPr="00021E60">
        <w:rPr>
          <w:rFonts w:ascii="Lato" w:eastAsia="Aptos" w:hAnsi="Lato" w:cs="Aptos"/>
          <w:bCs/>
          <w:spacing w:val="4"/>
          <w:sz w:val="22"/>
          <w:szCs w:val="22"/>
          <w:lang w:bidi="pl-PL"/>
        </w:rPr>
        <w:t xml:space="preserve">Podkreślić </w:t>
      </w:r>
      <w:r w:rsidR="00A3042A">
        <w:rPr>
          <w:rFonts w:ascii="Lato" w:eastAsia="Aptos" w:hAnsi="Lato" w:cs="Aptos"/>
          <w:bCs/>
          <w:spacing w:val="4"/>
          <w:sz w:val="22"/>
          <w:szCs w:val="22"/>
          <w:lang w:bidi="pl-PL"/>
        </w:rPr>
        <w:t xml:space="preserve">również </w:t>
      </w:r>
      <w:r w:rsidRPr="00021E60">
        <w:rPr>
          <w:rFonts w:ascii="Lato" w:eastAsia="Aptos" w:hAnsi="Lato" w:cs="Aptos"/>
          <w:bCs/>
          <w:spacing w:val="4"/>
          <w:sz w:val="22"/>
          <w:szCs w:val="22"/>
          <w:lang w:bidi="pl-PL"/>
        </w:rPr>
        <w:t xml:space="preserve">należy, że </w:t>
      </w:r>
      <w:r>
        <w:rPr>
          <w:rFonts w:ascii="Lato" w:hAnsi="Lato"/>
          <w:bCs/>
          <w:sz w:val="22"/>
          <w:szCs w:val="22"/>
          <w:lang w:bidi="pl-PL"/>
        </w:rPr>
        <w:t>s</w:t>
      </w:r>
      <w:r w:rsidRPr="0038146E">
        <w:rPr>
          <w:rFonts w:ascii="Lato" w:hAnsi="Lato"/>
          <w:bCs/>
          <w:sz w:val="22"/>
          <w:szCs w:val="22"/>
          <w:lang w:bidi="pl-PL"/>
        </w:rPr>
        <w:t>kutki ograniczenia</w:t>
      </w:r>
      <w:r w:rsidR="00D36143">
        <w:rPr>
          <w:rFonts w:ascii="Lato" w:hAnsi="Lato"/>
          <w:bCs/>
          <w:sz w:val="22"/>
          <w:szCs w:val="22"/>
          <w:lang w:bidi="pl-PL"/>
        </w:rPr>
        <w:t xml:space="preserve"> </w:t>
      </w:r>
      <w:r w:rsidRPr="0038146E">
        <w:rPr>
          <w:rFonts w:ascii="Lato" w:hAnsi="Lato"/>
          <w:bCs/>
          <w:sz w:val="22"/>
          <w:szCs w:val="22"/>
          <w:lang w:bidi="pl-PL"/>
        </w:rPr>
        <w:t>w korzystaniu z nieruchomości na mocy art. 24 ust. 1 specustawy gazowej oceniane są</w:t>
      </w:r>
      <w:r w:rsidR="00D36143">
        <w:rPr>
          <w:rFonts w:ascii="Lato" w:hAnsi="Lato"/>
          <w:bCs/>
          <w:sz w:val="22"/>
          <w:szCs w:val="22"/>
          <w:lang w:bidi="pl-PL"/>
        </w:rPr>
        <w:t xml:space="preserve"> </w:t>
      </w:r>
      <w:r w:rsidRPr="0038146E">
        <w:rPr>
          <w:rFonts w:ascii="Lato" w:hAnsi="Lato"/>
          <w:bCs/>
          <w:sz w:val="22"/>
          <w:szCs w:val="22"/>
          <w:lang w:bidi="pl-PL"/>
        </w:rPr>
        <w:t>w odrębnych postępowaniach,</w:t>
      </w:r>
      <w:r w:rsidR="00511B14">
        <w:rPr>
          <w:rFonts w:ascii="Lato" w:hAnsi="Lato"/>
          <w:bCs/>
          <w:sz w:val="22"/>
          <w:szCs w:val="22"/>
          <w:lang w:bidi="pl-PL"/>
        </w:rPr>
        <w:br/>
      </w:r>
      <w:r w:rsidRPr="0038146E">
        <w:rPr>
          <w:rFonts w:ascii="Lato" w:hAnsi="Lato"/>
          <w:bCs/>
          <w:sz w:val="22"/>
          <w:szCs w:val="22"/>
          <w:lang w:bidi="pl-PL"/>
        </w:rPr>
        <w:t>w tym</w:t>
      </w:r>
      <w:r>
        <w:rPr>
          <w:rFonts w:ascii="Lato" w:hAnsi="Lato"/>
          <w:bCs/>
          <w:sz w:val="22"/>
          <w:szCs w:val="22"/>
          <w:lang w:bidi="pl-PL"/>
        </w:rPr>
        <w:t xml:space="preserve"> </w:t>
      </w:r>
      <w:r w:rsidRPr="0038146E">
        <w:rPr>
          <w:rFonts w:ascii="Lato" w:hAnsi="Lato"/>
          <w:bCs/>
          <w:sz w:val="22"/>
          <w:szCs w:val="22"/>
          <w:lang w:bidi="pl-PL"/>
        </w:rPr>
        <w:t xml:space="preserve">przewidzianym w specustawie gazowej - postępowaniu odszkodowawczym. </w:t>
      </w:r>
    </w:p>
    <w:p w14:paraId="47589C7D" w14:textId="10F94DE6" w:rsidR="00021E60" w:rsidRPr="00CB66F2" w:rsidRDefault="00021E60" w:rsidP="00B0329B">
      <w:pPr>
        <w:tabs>
          <w:tab w:val="center" w:pos="1470"/>
          <w:tab w:val="left" w:pos="5387"/>
        </w:tabs>
        <w:spacing w:before="120" w:after="240" w:line="240" w:lineRule="exact"/>
        <w:jc w:val="both"/>
        <w:outlineLvl w:val="0"/>
        <w:rPr>
          <w:rFonts w:ascii="Lato" w:hAnsi="Lato"/>
          <w:bCs/>
          <w:sz w:val="22"/>
          <w:szCs w:val="22"/>
          <w:lang w:bidi="pl-PL"/>
        </w:rPr>
      </w:pPr>
      <w:r w:rsidRPr="00CB66F2">
        <w:rPr>
          <w:rFonts w:ascii="Lato" w:hAnsi="Lato"/>
          <w:bCs/>
          <w:sz w:val="22"/>
          <w:szCs w:val="22"/>
          <w:lang w:bidi="pl-PL"/>
        </w:rPr>
        <w:t>Warto nadmienić, że niezwłocznie po wykonaniu robót związanych z realizacją inwestycji, na nieruchomościach objętych skutkiem z art. 24 ust. 1 specustawy gazowej,</w:t>
      </w:r>
      <w:r w:rsidR="00AE7D93">
        <w:rPr>
          <w:rFonts w:ascii="Lato" w:hAnsi="Lato"/>
          <w:bCs/>
          <w:sz w:val="22"/>
          <w:szCs w:val="22"/>
          <w:lang w:bidi="pl-PL"/>
        </w:rPr>
        <w:br/>
      </w:r>
      <w:r w:rsidRPr="00CB66F2">
        <w:rPr>
          <w:rFonts w:ascii="Lato" w:hAnsi="Lato"/>
          <w:bCs/>
          <w:sz w:val="22"/>
          <w:szCs w:val="22"/>
          <w:lang w:bidi="pl-PL"/>
        </w:rPr>
        <w:t xml:space="preserve">tj. na działkach </w:t>
      </w:r>
      <w:r w:rsidR="004D2C9C">
        <w:rPr>
          <w:rFonts w:ascii="Lato" w:hAnsi="Lato"/>
          <w:bCs/>
          <w:sz w:val="22"/>
          <w:szCs w:val="22"/>
          <w:lang w:bidi="pl-PL"/>
        </w:rPr>
        <w:t xml:space="preserve">będących w zarządzie </w:t>
      </w:r>
      <w:r w:rsidR="00A70546">
        <w:rPr>
          <w:rFonts w:ascii="Lato" w:hAnsi="Lato"/>
          <w:bCs/>
          <w:sz w:val="22"/>
          <w:szCs w:val="22"/>
          <w:lang w:bidi="pl-PL"/>
        </w:rPr>
        <w:t>NL</w:t>
      </w:r>
      <w:r w:rsidRPr="00CB66F2">
        <w:rPr>
          <w:rFonts w:ascii="Lato" w:hAnsi="Lato"/>
          <w:bCs/>
          <w:sz w:val="22"/>
          <w:szCs w:val="22"/>
          <w:lang w:bidi="pl-PL"/>
        </w:rPr>
        <w:t>, inwestor obowiązany będzie</w:t>
      </w:r>
      <w:r w:rsidR="00FF4FF7">
        <w:rPr>
          <w:rFonts w:ascii="Lato" w:hAnsi="Lato"/>
          <w:bCs/>
          <w:sz w:val="22"/>
          <w:szCs w:val="22"/>
          <w:lang w:bidi="pl-PL"/>
        </w:rPr>
        <w:t xml:space="preserve"> </w:t>
      </w:r>
      <w:r w:rsidRPr="00CB66F2">
        <w:rPr>
          <w:rFonts w:ascii="Lato" w:hAnsi="Lato"/>
          <w:bCs/>
          <w:sz w:val="22"/>
          <w:szCs w:val="22"/>
          <w:lang w:bidi="pl-PL"/>
        </w:rPr>
        <w:t>do przywrócenia nieruchomości do stanu poprzedniego. Jeżeli przywrócenie nieruchomości do stanu poprzedniego nie będzie możliwe albo spowoduje nadmierne trudności lub koszty, właścicielowi lub użytkownikowi wieczystemu będzie przysługiwało od inwestora odszkodowanie. Do ustalenia wysokości i wypłacenia odszkodowania</w:t>
      </w:r>
      <w:r w:rsidR="00FF4FF7">
        <w:rPr>
          <w:rFonts w:ascii="Lato" w:hAnsi="Lato"/>
          <w:bCs/>
          <w:sz w:val="22"/>
          <w:szCs w:val="22"/>
          <w:lang w:bidi="pl-PL"/>
        </w:rPr>
        <w:t xml:space="preserve"> </w:t>
      </w:r>
      <w:r w:rsidRPr="00CB66F2">
        <w:rPr>
          <w:rFonts w:ascii="Lato" w:hAnsi="Lato"/>
          <w:bCs/>
          <w:sz w:val="22"/>
          <w:szCs w:val="22"/>
          <w:lang w:bidi="pl-PL"/>
        </w:rPr>
        <w:t>stosuje się</w:t>
      </w:r>
      <w:r w:rsidR="00FF4FF7">
        <w:rPr>
          <w:rFonts w:ascii="Lato" w:hAnsi="Lato"/>
          <w:bCs/>
          <w:sz w:val="22"/>
          <w:szCs w:val="22"/>
          <w:lang w:bidi="pl-PL"/>
        </w:rPr>
        <w:t xml:space="preserve"> </w:t>
      </w:r>
      <w:r w:rsidRPr="00CB66F2">
        <w:rPr>
          <w:rFonts w:ascii="Lato" w:hAnsi="Lato"/>
          <w:bCs/>
          <w:sz w:val="22"/>
          <w:szCs w:val="22"/>
          <w:lang w:bidi="pl-PL"/>
        </w:rPr>
        <w:t xml:space="preserve">zaś odpowiednio przepisy art. 124 ust. 4-7 </w:t>
      </w:r>
      <w:proofErr w:type="spellStart"/>
      <w:r w:rsidR="00626C1D">
        <w:rPr>
          <w:rFonts w:ascii="Lato" w:hAnsi="Lato"/>
          <w:bCs/>
          <w:sz w:val="22"/>
          <w:szCs w:val="22"/>
          <w:lang w:bidi="pl-PL"/>
        </w:rPr>
        <w:t>ugn</w:t>
      </w:r>
      <w:proofErr w:type="spellEnd"/>
      <w:r w:rsidR="00626C1D">
        <w:rPr>
          <w:rFonts w:ascii="Lato" w:hAnsi="Lato"/>
          <w:bCs/>
          <w:sz w:val="22"/>
          <w:szCs w:val="22"/>
          <w:lang w:bidi="pl-PL"/>
        </w:rPr>
        <w:t xml:space="preserve"> </w:t>
      </w:r>
      <w:r w:rsidRPr="00CB66F2">
        <w:rPr>
          <w:rFonts w:ascii="Lato" w:hAnsi="Lato"/>
          <w:bCs/>
          <w:sz w:val="22"/>
          <w:szCs w:val="22"/>
          <w:lang w:bidi="pl-PL"/>
        </w:rPr>
        <w:t xml:space="preserve"> – stosownie do art. 24 ust. 1 specustawy gazowej</w:t>
      </w:r>
      <w:r w:rsidR="00D259BA" w:rsidRPr="00CB66F2">
        <w:rPr>
          <w:rFonts w:ascii="Lato" w:hAnsi="Lato"/>
          <w:bCs/>
          <w:sz w:val="22"/>
          <w:szCs w:val="22"/>
          <w:lang w:bidi="pl-PL"/>
        </w:rPr>
        <w:t>.</w:t>
      </w:r>
    </w:p>
    <w:p w14:paraId="565FA420" w14:textId="61C374EB" w:rsidR="005D77C8" w:rsidRPr="003216CA" w:rsidRDefault="000F4A7B" w:rsidP="00B5494A">
      <w:pPr>
        <w:spacing w:after="240" w:line="240" w:lineRule="exact"/>
        <w:jc w:val="both"/>
        <w:rPr>
          <w:rFonts w:ascii="Lato" w:hAnsi="Lato" w:cstheme="minorHAnsi"/>
          <w:spacing w:val="4"/>
          <w:sz w:val="22"/>
          <w:szCs w:val="22"/>
        </w:rPr>
      </w:pPr>
      <w:r w:rsidRPr="003216CA">
        <w:rPr>
          <w:rFonts w:ascii="Lato" w:hAnsi="Lato" w:cstheme="minorHAnsi"/>
          <w:spacing w:val="4"/>
          <w:sz w:val="22"/>
          <w:szCs w:val="22"/>
        </w:rPr>
        <w:t xml:space="preserve">Odnosząc się do </w:t>
      </w:r>
      <w:r w:rsidR="003216CA" w:rsidRPr="003216CA">
        <w:rPr>
          <w:rFonts w:ascii="Lato" w:hAnsi="Lato" w:cstheme="minorHAnsi"/>
          <w:spacing w:val="4"/>
          <w:sz w:val="22"/>
          <w:szCs w:val="22"/>
        </w:rPr>
        <w:t xml:space="preserve">kwestii dotyczących </w:t>
      </w:r>
      <w:r w:rsidR="005D77C8" w:rsidRPr="003216CA">
        <w:rPr>
          <w:rFonts w:ascii="Lato" w:hAnsi="Lato"/>
          <w:bCs/>
          <w:sz w:val="22"/>
          <w:szCs w:val="22"/>
          <w:lang w:bidi="pl-PL"/>
        </w:rPr>
        <w:t>oddziaływania przedmiotowej inwestycji</w:t>
      </w:r>
      <w:r w:rsidR="00422302">
        <w:rPr>
          <w:rFonts w:ascii="Lato" w:hAnsi="Lato"/>
          <w:bCs/>
          <w:sz w:val="22"/>
          <w:szCs w:val="22"/>
          <w:lang w:bidi="pl-PL"/>
        </w:rPr>
        <w:br/>
      </w:r>
      <w:r w:rsidR="005D77C8" w:rsidRPr="003216CA">
        <w:rPr>
          <w:rFonts w:ascii="Lato" w:hAnsi="Lato"/>
          <w:bCs/>
          <w:sz w:val="22"/>
          <w:szCs w:val="22"/>
          <w:lang w:bidi="pl-PL"/>
        </w:rPr>
        <w:t>na środowisko</w:t>
      </w:r>
      <w:r w:rsidR="003216CA" w:rsidRPr="003216CA">
        <w:rPr>
          <w:rFonts w:ascii="Lato" w:hAnsi="Lato"/>
          <w:bCs/>
          <w:sz w:val="22"/>
          <w:szCs w:val="22"/>
          <w:lang w:bidi="pl-PL"/>
        </w:rPr>
        <w:t xml:space="preserve">, należy zauważyć, że zostały one </w:t>
      </w:r>
      <w:r w:rsidR="005D77C8" w:rsidRPr="003216CA">
        <w:rPr>
          <w:rFonts w:ascii="Lato" w:hAnsi="Lato"/>
          <w:bCs/>
          <w:sz w:val="22"/>
          <w:szCs w:val="22"/>
          <w:lang w:bidi="pl-PL"/>
        </w:rPr>
        <w:t>przeanalizowane w toku postępowania</w:t>
      </w:r>
      <w:r w:rsidR="004854EB">
        <w:rPr>
          <w:rFonts w:ascii="Lato" w:hAnsi="Lato"/>
          <w:bCs/>
          <w:sz w:val="22"/>
          <w:szCs w:val="22"/>
          <w:lang w:bidi="pl-PL"/>
        </w:rPr>
        <w:br/>
      </w:r>
      <w:r w:rsidR="005D77C8" w:rsidRPr="003216CA">
        <w:rPr>
          <w:rFonts w:ascii="Lato" w:hAnsi="Lato"/>
          <w:bCs/>
          <w:sz w:val="22"/>
          <w:szCs w:val="22"/>
          <w:lang w:bidi="pl-PL"/>
        </w:rPr>
        <w:t>w</w:t>
      </w:r>
      <w:r w:rsidR="00E16DED">
        <w:rPr>
          <w:rFonts w:ascii="Lato" w:hAnsi="Lato"/>
          <w:bCs/>
          <w:sz w:val="22"/>
          <w:szCs w:val="22"/>
          <w:lang w:bidi="pl-PL"/>
        </w:rPr>
        <w:t xml:space="preserve"> </w:t>
      </w:r>
      <w:r w:rsidR="005D77C8" w:rsidRPr="003216CA">
        <w:rPr>
          <w:rFonts w:ascii="Lato" w:hAnsi="Lato"/>
          <w:bCs/>
          <w:sz w:val="22"/>
          <w:szCs w:val="22"/>
          <w:lang w:bidi="pl-PL"/>
        </w:rPr>
        <w:t>sprawie wydania decyzji o środowiskowych uwarunkowaniach</w:t>
      </w:r>
      <w:r w:rsidR="00E16DED">
        <w:rPr>
          <w:rFonts w:ascii="Lato" w:hAnsi="Lato"/>
          <w:bCs/>
          <w:sz w:val="22"/>
          <w:szCs w:val="22"/>
          <w:lang w:bidi="pl-PL"/>
        </w:rPr>
        <w:t xml:space="preserve"> z dnia 18 lipca</w:t>
      </w:r>
      <w:r w:rsidR="008E24D6">
        <w:rPr>
          <w:rFonts w:ascii="Lato" w:hAnsi="Lato"/>
          <w:bCs/>
          <w:sz w:val="22"/>
          <w:szCs w:val="22"/>
          <w:lang w:bidi="pl-PL"/>
        </w:rPr>
        <w:br/>
      </w:r>
      <w:r w:rsidR="00E16DED">
        <w:rPr>
          <w:rFonts w:ascii="Lato" w:hAnsi="Lato"/>
          <w:bCs/>
          <w:sz w:val="22"/>
          <w:szCs w:val="22"/>
          <w:lang w:bidi="pl-PL"/>
        </w:rPr>
        <w:t>2024 r.,</w:t>
      </w:r>
      <w:r w:rsidR="004854EB">
        <w:rPr>
          <w:rFonts w:ascii="Lato" w:hAnsi="Lato"/>
          <w:bCs/>
          <w:sz w:val="22"/>
          <w:szCs w:val="22"/>
          <w:lang w:bidi="pl-PL"/>
        </w:rPr>
        <w:t xml:space="preserve"> </w:t>
      </w:r>
      <w:r w:rsidR="00E16DED">
        <w:rPr>
          <w:rFonts w:ascii="Lato" w:hAnsi="Lato"/>
          <w:bCs/>
          <w:sz w:val="22"/>
          <w:szCs w:val="22"/>
          <w:lang w:bidi="pl-PL"/>
        </w:rPr>
        <w:t xml:space="preserve">znak: WOOŚ.420.3.2024.BZ.15, zwanej dalej „decyzją o środowiskowych </w:t>
      </w:r>
      <w:r w:rsidR="00E16DED">
        <w:rPr>
          <w:rFonts w:ascii="Lato" w:hAnsi="Lato"/>
          <w:bCs/>
          <w:sz w:val="22"/>
          <w:szCs w:val="22"/>
          <w:lang w:bidi="pl-PL"/>
        </w:rPr>
        <w:lastRenderedPageBreak/>
        <w:t>uwarunkowaniach”</w:t>
      </w:r>
      <w:r w:rsidR="00B03BEC">
        <w:rPr>
          <w:rFonts w:ascii="Lato" w:hAnsi="Lato"/>
          <w:bCs/>
          <w:sz w:val="22"/>
          <w:szCs w:val="22"/>
          <w:lang w:bidi="pl-PL"/>
        </w:rPr>
        <w:t xml:space="preserve">, </w:t>
      </w:r>
      <w:r w:rsidR="005D77C8" w:rsidRPr="003216CA">
        <w:rPr>
          <w:rFonts w:ascii="Lato" w:hAnsi="Lato"/>
          <w:bCs/>
          <w:sz w:val="22"/>
          <w:szCs w:val="22"/>
          <w:lang w:bidi="pl-PL"/>
        </w:rPr>
        <w:t>prowadzonego</w:t>
      </w:r>
      <w:r w:rsidR="00E16DED">
        <w:rPr>
          <w:rFonts w:ascii="Lato" w:hAnsi="Lato"/>
          <w:bCs/>
          <w:sz w:val="22"/>
          <w:szCs w:val="22"/>
          <w:lang w:bidi="pl-PL"/>
        </w:rPr>
        <w:t xml:space="preserve"> </w:t>
      </w:r>
      <w:r w:rsidR="005D77C8" w:rsidRPr="003216CA">
        <w:rPr>
          <w:rFonts w:ascii="Lato" w:hAnsi="Lato"/>
          <w:bCs/>
          <w:sz w:val="22"/>
          <w:szCs w:val="22"/>
          <w:lang w:bidi="pl-PL"/>
        </w:rPr>
        <w:t xml:space="preserve"> przez Regionalnego Dyrektora Ochrony Środowiska </w:t>
      </w:r>
      <w:r w:rsidRPr="003216CA">
        <w:rPr>
          <w:rFonts w:ascii="Lato" w:hAnsi="Lato"/>
          <w:bCs/>
          <w:sz w:val="22"/>
          <w:szCs w:val="22"/>
          <w:lang w:bidi="pl-PL"/>
        </w:rPr>
        <w:t>we Wrocławiu</w:t>
      </w:r>
      <w:r w:rsidR="005D77C8" w:rsidRPr="003216CA">
        <w:rPr>
          <w:rFonts w:ascii="Lato" w:hAnsi="Lato"/>
          <w:bCs/>
          <w:sz w:val="22"/>
          <w:szCs w:val="22"/>
          <w:lang w:bidi="pl-PL"/>
        </w:rPr>
        <w:t>.</w:t>
      </w:r>
    </w:p>
    <w:p w14:paraId="747935AD" w14:textId="03DB15EE" w:rsidR="00834D15" w:rsidRPr="00AC5252" w:rsidRDefault="005D77C8" w:rsidP="00556325">
      <w:pPr>
        <w:tabs>
          <w:tab w:val="center" w:pos="1470"/>
          <w:tab w:val="left" w:pos="5387"/>
        </w:tabs>
        <w:spacing w:before="120" w:after="240" w:line="240" w:lineRule="exact"/>
        <w:jc w:val="both"/>
        <w:outlineLvl w:val="0"/>
        <w:rPr>
          <w:rFonts w:ascii="Lato" w:hAnsi="Lato"/>
          <w:bCs/>
          <w:sz w:val="22"/>
          <w:szCs w:val="22"/>
          <w:lang w:bidi="pl-PL"/>
        </w:rPr>
      </w:pPr>
      <w:r w:rsidRPr="00AC5252">
        <w:rPr>
          <w:rFonts w:ascii="Lato" w:hAnsi="Lato"/>
          <w:bCs/>
          <w:sz w:val="22"/>
          <w:szCs w:val="22"/>
          <w:lang w:bidi="pl-PL"/>
        </w:rPr>
        <w:t>Jak wynika z decyzji o środowiskowych uwarunkowaniach, Regionalny Dyrektor Ochrony Środowiska w</w:t>
      </w:r>
      <w:r w:rsidR="003216CA" w:rsidRPr="00AC5252">
        <w:rPr>
          <w:rFonts w:ascii="Lato" w:hAnsi="Lato"/>
          <w:bCs/>
          <w:sz w:val="22"/>
          <w:szCs w:val="22"/>
          <w:lang w:bidi="pl-PL"/>
        </w:rPr>
        <w:t>e</w:t>
      </w:r>
      <w:r w:rsidRPr="00AC5252">
        <w:rPr>
          <w:rFonts w:ascii="Lato" w:hAnsi="Lato"/>
          <w:bCs/>
          <w:sz w:val="22"/>
          <w:szCs w:val="22"/>
          <w:lang w:bidi="pl-PL"/>
        </w:rPr>
        <w:t xml:space="preserve"> </w:t>
      </w:r>
      <w:r w:rsidR="003216CA" w:rsidRPr="00AC5252">
        <w:rPr>
          <w:rFonts w:ascii="Lato" w:hAnsi="Lato"/>
          <w:bCs/>
          <w:sz w:val="22"/>
          <w:szCs w:val="22"/>
          <w:lang w:bidi="pl-PL"/>
        </w:rPr>
        <w:t>Wrocławiu</w:t>
      </w:r>
      <w:r w:rsidRPr="00AC5252">
        <w:rPr>
          <w:rFonts w:ascii="Lato" w:hAnsi="Lato"/>
          <w:bCs/>
          <w:sz w:val="22"/>
          <w:szCs w:val="22"/>
          <w:lang w:bidi="pl-PL"/>
        </w:rPr>
        <w:t xml:space="preserve"> </w:t>
      </w:r>
      <w:r w:rsidR="00BB35AB" w:rsidRPr="00AC5252">
        <w:rPr>
          <w:rFonts w:ascii="Lato" w:hAnsi="Lato"/>
          <w:bCs/>
          <w:sz w:val="22"/>
          <w:szCs w:val="22"/>
          <w:lang w:bidi="pl-PL"/>
        </w:rPr>
        <w:t xml:space="preserve">ograniczył </w:t>
      </w:r>
      <w:r w:rsidR="00834D15" w:rsidRPr="00AC5252">
        <w:rPr>
          <w:rFonts w:ascii="Lato" w:hAnsi="Lato"/>
          <w:bCs/>
          <w:sz w:val="22"/>
          <w:szCs w:val="22"/>
          <w:lang w:bidi="pl-PL"/>
        </w:rPr>
        <w:t>wycinkę drzew i krzewów do egzemplarzy kolidujących z inwestycją. Ustalił konieczność prowadzenia nadzoru przyrodniczego</w:t>
      </w:r>
      <w:r w:rsidR="00422302">
        <w:rPr>
          <w:rFonts w:ascii="Lato" w:hAnsi="Lato"/>
          <w:bCs/>
          <w:sz w:val="22"/>
          <w:szCs w:val="22"/>
          <w:lang w:bidi="pl-PL"/>
        </w:rPr>
        <w:br/>
      </w:r>
      <w:r w:rsidR="00834D15" w:rsidRPr="00AC5252">
        <w:rPr>
          <w:rFonts w:ascii="Lato" w:hAnsi="Lato"/>
          <w:bCs/>
          <w:sz w:val="22"/>
          <w:szCs w:val="22"/>
          <w:lang w:bidi="pl-PL"/>
        </w:rPr>
        <w:t>w trakcie realizacji przedsięwzięcia. Zalecił zabezpieczenie pni drzew narażonych</w:t>
      </w:r>
      <w:r w:rsidR="00422302">
        <w:rPr>
          <w:rFonts w:ascii="Lato" w:hAnsi="Lato"/>
          <w:bCs/>
          <w:sz w:val="22"/>
          <w:szCs w:val="22"/>
          <w:lang w:bidi="pl-PL"/>
        </w:rPr>
        <w:br/>
      </w:r>
      <w:r w:rsidR="00834D15" w:rsidRPr="00AC5252">
        <w:rPr>
          <w:rFonts w:ascii="Lato" w:hAnsi="Lato"/>
          <w:bCs/>
          <w:sz w:val="22"/>
          <w:szCs w:val="22"/>
          <w:lang w:bidi="pl-PL"/>
        </w:rPr>
        <w:t>na uszkodzenia mechaniczne, a prace ziemne w obrębie brył korzeniowych drzew</w:t>
      </w:r>
      <w:r w:rsidR="00422302">
        <w:rPr>
          <w:rFonts w:ascii="Lato" w:hAnsi="Lato"/>
          <w:bCs/>
          <w:sz w:val="22"/>
          <w:szCs w:val="22"/>
          <w:lang w:bidi="pl-PL"/>
        </w:rPr>
        <w:br/>
      </w:r>
      <w:r w:rsidR="00834D15" w:rsidRPr="00AC5252">
        <w:rPr>
          <w:rFonts w:ascii="Lato" w:hAnsi="Lato"/>
          <w:bCs/>
          <w:sz w:val="22"/>
          <w:szCs w:val="22"/>
          <w:lang w:bidi="pl-PL"/>
        </w:rPr>
        <w:t>i krzewów nakazał wykonywać ręcznie. Dodatkowo Regionalny Dyrektor Ochrony Środowiska we Wrocławiu stwierdził, iż na terenie pasa budowlano-montażowego</w:t>
      </w:r>
      <w:r w:rsidR="00422302">
        <w:rPr>
          <w:rFonts w:ascii="Lato" w:hAnsi="Lato"/>
          <w:bCs/>
          <w:sz w:val="22"/>
          <w:szCs w:val="22"/>
          <w:lang w:bidi="pl-PL"/>
        </w:rPr>
        <w:br/>
      </w:r>
      <w:r w:rsidR="00834D15" w:rsidRPr="00AC5252">
        <w:rPr>
          <w:rFonts w:ascii="Lato" w:hAnsi="Lato"/>
          <w:bCs/>
          <w:sz w:val="22"/>
          <w:szCs w:val="22"/>
          <w:lang w:bidi="pl-PL"/>
        </w:rPr>
        <w:t xml:space="preserve">w miejscach po wycince drzew możliwe jest odtworzenie upraw leśnych, zatem przekształcenie roślinności nie będzie miało charakteru trwałego i nie dojdzie do zmiany sposobu użytkowania. </w:t>
      </w:r>
      <w:r w:rsidR="00F504A2" w:rsidRPr="00AC5252">
        <w:rPr>
          <w:rFonts w:ascii="Lato" w:hAnsi="Lato"/>
          <w:bCs/>
          <w:sz w:val="22"/>
          <w:szCs w:val="22"/>
          <w:lang w:bidi="pl-PL"/>
        </w:rPr>
        <w:t>Niecała powierzchnia terenów leśnych jest pokryta drzewostanem, wymienia się też drogi leśne, szlaki zrywkowe, linie energetyczne i inne sieci, gdzie nie ma drzewostanu, a obszar leśny funkcjonuje jako powierzchnia biocenotyczna. Regionalny Dyrektor Ochrony Środowiska we Wrocławiu ustalił, że powierzchnia, na której nie mogą rosnąć drzewa obejmuje pas o szerokości 4 m, zlokalizowany wzdłuż gazociągu.  Organ środowiskowy wyraźnie podkreślił, iż wskutek realizacji przedmiotowej inwestycji</w:t>
      </w:r>
      <w:r w:rsidR="00422302">
        <w:rPr>
          <w:rFonts w:ascii="Lato" w:hAnsi="Lato"/>
          <w:bCs/>
          <w:sz w:val="22"/>
          <w:szCs w:val="22"/>
          <w:lang w:bidi="pl-PL"/>
        </w:rPr>
        <w:br/>
      </w:r>
      <w:r w:rsidR="00F504A2" w:rsidRPr="00AC5252">
        <w:rPr>
          <w:rFonts w:ascii="Lato" w:hAnsi="Lato"/>
          <w:bCs/>
          <w:sz w:val="22"/>
          <w:szCs w:val="22"/>
          <w:lang w:bidi="pl-PL"/>
        </w:rPr>
        <w:t>nie zmieni się sposób użytkowania terenu, a jedynie charakter wykorzystania wąskiego pasa powierzchni przy zachowaniu cech terenu leśnego.</w:t>
      </w:r>
    </w:p>
    <w:p w14:paraId="4879BEC0" w14:textId="29568663" w:rsidR="00F504A2" w:rsidRDefault="00F504A2" w:rsidP="00556325">
      <w:pPr>
        <w:tabs>
          <w:tab w:val="center" w:pos="1470"/>
          <w:tab w:val="left" w:pos="5387"/>
        </w:tabs>
        <w:spacing w:before="120" w:after="240" w:line="240" w:lineRule="exact"/>
        <w:jc w:val="both"/>
        <w:outlineLvl w:val="0"/>
        <w:rPr>
          <w:rFonts w:ascii="Lato" w:hAnsi="Lato"/>
          <w:bCs/>
          <w:sz w:val="22"/>
          <w:szCs w:val="22"/>
          <w:lang w:bidi="pl-PL"/>
        </w:rPr>
      </w:pPr>
      <w:r w:rsidRPr="00AC5252">
        <w:rPr>
          <w:rFonts w:ascii="Lato" w:hAnsi="Lato"/>
          <w:bCs/>
          <w:sz w:val="22"/>
          <w:szCs w:val="22"/>
          <w:lang w:bidi="pl-PL"/>
        </w:rPr>
        <w:t xml:space="preserve">Odnosząc się do form ochrony przyrody, które znajdują się </w:t>
      </w:r>
      <w:r w:rsidR="00FD7C0E">
        <w:rPr>
          <w:rFonts w:ascii="Lato" w:hAnsi="Lato"/>
          <w:bCs/>
          <w:sz w:val="22"/>
          <w:szCs w:val="22"/>
          <w:lang w:bidi="pl-PL"/>
        </w:rPr>
        <w:t xml:space="preserve">w </w:t>
      </w:r>
      <w:r w:rsidR="00E16DED" w:rsidRPr="00AC5252">
        <w:rPr>
          <w:rFonts w:ascii="Lato" w:hAnsi="Lato"/>
          <w:bCs/>
          <w:sz w:val="22"/>
          <w:szCs w:val="22"/>
          <w:lang w:bidi="pl-PL"/>
        </w:rPr>
        <w:t>okolicy realizowanej inwestycji, Regionalny Dyrektor Ochrony Środowiska we Wrocławiu wyjaśni</w:t>
      </w:r>
      <w:r w:rsidR="000527DD">
        <w:rPr>
          <w:rFonts w:ascii="Lato" w:hAnsi="Lato"/>
          <w:bCs/>
          <w:sz w:val="22"/>
          <w:szCs w:val="22"/>
          <w:lang w:bidi="pl-PL"/>
        </w:rPr>
        <w:t>ł</w:t>
      </w:r>
      <w:r w:rsidR="00E16DED" w:rsidRPr="00AC5252">
        <w:rPr>
          <w:rFonts w:ascii="Lato" w:hAnsi="Lato"/>
          <w:bCs/>
          <w:sz w:val="22"/>
          <w:szCs w:val="22"/>
          <w:lang w:bidi="pl-PL"/>
        </w:rPr>
        <w:t>,</w:t>
      </w:r>
      <w:r w:rsidR="004854EB">
        <w:rPr>
          <w:rFonts w:ascii="Lato" w:hAnsi="Lato"/>
          <w:bCs/>
          <w:sz w:val="22"/>
          <w:szCs w:val="22"/>
          <w:lang w:bidi="pl-PL"/>
        </w:rPr>
        <w:br/>
      </w:r>
      <w:r w:rsidR="00E16DED" w:rsidRPr="00AC5252">
        <w:rPr>
          <w:rFonts w:ascii="Lato" w:hAnsi="Lato"/>
          <w:bCs/>
          <w:sz w:val="22"/>
          <w:szCs w:val="22"/>
          <w:lang w:bidi="pl-PL"/>
        </w:rPr>
        <w:t>iż planowana inwestycja na niewielkim odcinku (ok. 90 m) przebiega</w:t>
      </w:r>
      <w:r w:rsidR="00AD4D5E">
        <w:rPr>
          <w:rFonts w:ascii="Lato" w:hAnsi="Lato"/>
          <w:bCs/>
          <w:sz w:val="22"/>
          <w:szCs w:val="22"/>
          <w:lang w:bidi="pl-PL"/>
        </w:rPr>
        <w:t xml:space="preserve"> przez</w:t>
      </w:r>
      <w:r w:rsidR="00E16DED" w:rsidRPr="00AC5252">
        <w:rPr>
          <w:rFonts w:ascii="Lato" w:hAnsi="Lato"/>
          <w:bCs/>
          <w:sz w:val="22"/>
          <w:szCs w:val="22"/>
          <w:lang w:bidi="pl-PL"/>
        </w:rPr>
        <w:t xml:space="preserve"> Zespół</w:t>
      </w:r>
      <w:r w:rsidR="004854EB">
        <w:rPr>
          <w:rFonts w:ascii="Lato" w:hAnsi="Lato"/>
          <w:bCs/>
          <w:sz w:val="22"/>
          <w:szCs w:val="22"/>
          <w:lang w:bidi="pl-PL"/>
        </w:rPr>
        <w:t xml:space="preserve"> </w:t>
      </w:r>
      <w:r w:rsidR="00E16DED" w:rsidRPr="00AC5252">
        <w:rPr>
          <w:rFonts w:ascii="Lato" w:hAnsi="Lato"/>
          <w:bCs/>
          <w:sz w:val="22"/>
          <w:szCs w:val="22"/>
          <w:lang w:bidi="pl-PL"/>
        </w:rPr>
        <w:t xml:space="preserve">Przyrodniczo-Krajobrazowy „Grodowiec”, natomiast najbliższy obszar Natura 2000 Łęgi Odrzańskie znajduje się w odległości około 400 m od końca odcinka planowanych prac. </w:t>
      </w:r>
      <w:r w:rsidR="00FD7C0E">
        <w:rPr>
          <w:rFonts w:ascii="Lato" w:hAnsi="Lato"/>
          <w:bCs/>
          <w:sz w:val="22"/>
          <w:szCs w:val="22"/>
          <w:lang w:bidi="pl-PL"/>
        </w:rPr>
        <w:t>O</w:t>
      </w:r>
      <w:r w:rsidR="00E16DED" w:rsidRPr="00AC5252">
        <w:rPr>
          <w:rFonts w:ascii="Lato" w:hAnsi="Lato"/>
          <w:bCs/>
          <w:sz w:val="22"/>
          <w:szCs w:val="22"/>
          <w:lang w:bidi="pl-PL"/>
        </w:rPr>
        <w:t>rgan środowiskowy stwierdził, iż przy zastosowaniu warunków wynikających</w:t>
      </w:r>
      <w:r w:rsidR="00422302">
        <w:rPr>
          <w:rFonts w:ascii="Lato" w:hAnsi="Lato"/>
          <w:bCs/>
          <w:sz w:val="22"/>
          <w:szCs w:val="22"/>
          <w:lang w:bidi="pl-PL"/>
        </w:rPr>
        <w:br/>
      </w:r>
      <w:r w:rsidR="00E16DED" w:rsidRPr="00AC5252">
        <w:rPr>
          <w:rFonts w:ascii="Lato" w:hAnsi="Lato"/>
          <w:bCs/>
          <w:sz w:val="22"/>
          <w:szCs w:val="22"/>
          <w:lang w:bidi="pl-PL"/>
        </w:rPr>
        <w:t>z decyzji</w:t>
      </w:r>
      <w:r w:rsidR="00422302">
        <w:rPr>
          <w:rFonts w:ascii="Lato" w:hAnsi="Lato"/>
          <w:bCs/>
          <w:sz w:val="22"/>
          <w:szCs w:val="22"/>
          <w:lang w:bidi="pl-PL"/>
        </w:rPr>
        <w:t xml:space="preserve"> </w:t>
      </w:r>
      <w:r w:rsidR="00E16DED" w:rsidRPr="00AC5252">
        <w:rPr>
          <w:rFonts w:ascii="Lato" w:hAnsi="Lato"/>
          <w:bCs/>
          <w:sz w:val="22"/>
          <w:szCs w:val="22"/>
          <w:lang w:bidi="pl-PL"/>
        </w:rPr>
        <w:t>o środowiskowych uwarunkowaniach inwestycja nie powinna znacząco negatywnie oddziaływać na środowisko przyrodnicze, w tym na ww. występujące formy ochrony przyrody.</w:t>
      </w:r>
    </w:p>
    <w:p w14:paraId="5B3C58DB" w14:textId="414FA2CD" w:rsidR="005D77C8" w:rsidRPr="00DF548C" w:rsidRDefault="005D77C8" w:rsidP="00556325">
      <w:pPr>
        <w:tabs>
          <w:tab w:val="center" w:pos="1470"/>
          <w:tab w:val="left" w:pos="5387"/>
        </w:tabs>
        <w:spacing w:before="120" w:after="240" w:line="240" w:lineRule="exact"/>
        <w:jc w:val="both"/>
        <w:outlineLvl w:val="0"/>
        <w:rPr>
          <w:rFonts w:ascii="Lato" w:hAnsi="Lato"/>
          <w:bCs/>
          <w:sz w:val="22"/>
          <w:szCs w:val="22"/>
          <w:lang w:bidi="pl-PL"/>
        </w:rPr>
      </w:pPr>
      <w:r w:rsidRPr="00DF548C">
        <w:rPr>
          <w:rFonts w:ascii="Lato" w:hAnsi="Lato"/>
          <w:bCs/>
          <w:sz w:val="22"/>
          <w:szCs w:val="22"/>
          <w:lang w:bidi="pl-PL"/>
        </w:rPr>
        <w:t>Pamiętać należy, iż zgodnie z art. 72 ust. 1 pkt 15 ustawy z dnia 3 października 2008 r.</w:t>
      </w:r>
      <w:r w:rsidR="00422302">
        <w:rPr>
          <w:rFonts w:ascii="Lato" w:hAnsi="Lato"/>
          <w:bCs/>
          <w:sz w:val="22"/>
          <w:szCs w:val="22"/>
          <w:lang w:bidi="pl-PL"/>
        </w:rPr>
        <w:br/>
      </w:r>
      <w:r w:rsidRPr="00DF548C">
        <w:rPr>
          <w:rFonts w:ascii="Lato" w:hAnsi="Lato"/>
          <w:bCs/>
          <w:sz w:val="22"/>
          <w:szCs w:val="22"/>
          <w:lang w:bidi="pl-PL"/>
        </w:rPr>
        <w:t>o udostępnianiu informacji o środowisku i jego ochronie, udziale społeczeństwa w ochronie środowiska oraz o ocenach oddziaływania na środowisko (</w:t>
      </w:r>
      <w:proofErr w:type="spellStart"/>
      <w:r w:rsidRPr="00DF548C">
        <w:rPr>
          <w:rFonts w:ascii="Lato" w:hAnsi="Lato"/>
          <w:bCs/>
          <w:sz w:val="22"/>
          <w:szCs w:val="22"/>
          <w:lang w:bidi="pl-PL"/>
        </w:rPr>
        <w:t>t.j</w:t>
      </w:r>
      <w:proofErr w:type="spellEnd"/>
      <w:r w:rsidRPr="00DF548C">
        <w:rPr>
          <w:rFonts w:ascii="Lato" w:hAnsi="Lato"/>
          <w:bCs/>
          <w:sz w:val="22"/>
          <w:szCs w:val="22"/>
          <w:lang w:bidi="pl-PL"/>
        </w:rPr>
        <w:t>. Dz. U. z 202</w:t>
      </w:r>
      <w:r w:rsidR="008034E4" w:rsidRPr="00DF548C">
        <w:rPr>
          <w:rFonts w:ascii="Lato" w:hAnsi="Lato"/>
          <w:bCs/>
          <w:sz w:val="22"/>
          <w:szCs w:val="22"/>
          <w:lang w:bidi="pl-PL"/>
        </w:rPr>
        <w:t>6</w:t>
      </w:r>
      <w:r w:rsidRPr="00DF548C">
        <w:rPr>
          <w:rFonts w:ascii="Lato" w:hAnsi="Lato"/>
          <w:bCs/>
          <w:sz w:val="22"/>
          <w:szCs w:val="22"/>
          <w:lang w:bidi="pl-PL"/>
        </w:rPr>
        <w:t xml:space="preserve"> r., poz. </w:t>
      </w:r>
      <w:r w:rsidR="008034E4" w:rsidRPr="00DF548C">
        <w:rPr>
          <w:rFonts w:ascii="Lato" w:hAnsi="Lato"/>
          <w:bCs/>
          <w:sz w:val="22"/>
          <w:szCs w:val="22"/>
          <w:lang w:bidi="pl-PL"/>
        </w:rPr>
        <w:t>670</w:t>
      </w:r>
      <w:r w:rsidRPr="00DF548C">
        <w:rPr>
          <w:rFonts w:ascii="Lato" w:hAnsi="Lato"/>
          <w:bCs/>
          <w:sz w:val="22"/>
          <w:szCs w:val="22"/>
          <w:lang w:bidi="pl-PL"/>
        </w:rPr>
        <w:t>), zwanej dalej „ustawą o udostępnianiu informacji o środowisku i jego ochronie”, wydanie decyzji o środowiskowych uwarunkowaniach następuje przed uzyskaniem decyzji</w:t>
      </w:r>
      <w:r w:rsidR="00422302">
        <w:rPr>
          <w:rFonts w:ascii="Lato" w:hAnsi="Lato"/>
          <w:bCs/>
          <w:sz w:val="22"/>
          <w:szCs w:val="22"/>
          <w:lang w:bidi="pl-PL"/>
        </w:rPr>
        <w:br/>
      </w:r>
      <w:r w:rsidRPr="00DF548C">
        <w:rPr>
          <w:rFonts w:ascii="Lato" w:hAnsi="Lato"/>
          <w:bCs/>
          <w:sz w:val="22"/>
          <w:szCs w:val="22"/>
          <w:lang w:bidi="pl-PL"/>
        </w:rPr>
        <w:t xml:space="preserve">o ustaleniu </w:t>
      </w:r>
      <w:bookmarkStart w:id="5" w:name="_Hlk114728960"/>
      <w:r w:rsidRPr="00DF548C">
        <w:rPr>
          <w:rFonts w:ascii="Lato" w:hAnsi="Lato"/>
          <w:bCs/>
          <w:sz w:val="22"/>
          <w:szCs w:val="22"/>
          <w:lang w:bidi="pl-PL"/>
        </w:rPr>
        <w:t>lokalizacji inwestycji w zakresie terminalu</w:t>
      </w:r>
      <w:bookmarkEnd w:id="5"/>
      <w:r w:rsidRPr="00DF548C">
        <w:rPr>
          <w:rFonts w:ascii="Lato" w:hAnsi="Lato"/>
          <w:bCs/>
          <w:sz w:val="22"/>
          <w:szCs w:val="22"/>
          <w:lang w:bidi="pl-PL"/>
        </w:rPr>
        <w:t xml:space="preserve">. </w:t>
      </w:r>
    </w:p>
    <w:p w14:paraId="35299EAE" w14:textId="71BCD4E3" w:rsidR="005D77C8" w:rsidRPr="00DF548C" w:rsidRDefault="005D77C8" w:rsidP="00556325">
      <w:pPr>
        <w:tabs>
          <w:tab w:val="center" w:pos="1470"/>
          <w:tab w:val="left" w:pos="5387"/>
        </w:tabs>
        <w:spacing w:before="120" w:after="240" w:line="240" w:lineRule="exact"/>
        <w:jc w:val="both"/>
        <w:outlineLvl w:val="0"/>
        <w:rPr>
          <w:rFonts w:ascii="Lato" w:hAnsi="Lato"/>
          <w:bCs/>
          <w:sz w:val="22"/>
          <w:szCs w:val="22"/>
          <w:lang w:bidi="pl-PL"/>
        </w:rPr>
      </w:pPr>
      <w:r w:rsidRPr="00DF548C">
        <w:rPr>
          <w:rFonts w:ascii="Lato" w:hAnsi="Lato"/>
          <w:bCs/>
          <w:sz w:val="22"/>
          <w:szCs w:val="22"/>
          <w:lang w:bidi="pl-PL"/>
        </w:rPr>
        <w:t>W myśl zaś art. 86 pkt 2 ustawy o udostępnianiu informacji o środowisku i jego ochronie, decyzja o środowiskowych uwarunkowaniach wiąże organy wydające decyzje, o których mowa w art. 72 ust. 1 tej ustawy, zatem m.in. organy administracji publicznej rozstrzygające w przedmiocie lokalizacji inwestycji w zakresie terminalu. Oznacza to, że decyzja</w:t>
      </w:r>
      <w:r w:rsidR="00422302">
        <w:rPr>
          <w:rFonts w:ascii="Lato" w:hAnsi="Lato"/>
          <w:bCs/>
          <w:sz w:val="22"/>
          <w:szCs w:val="22"/>
          <w:lang w:bidi="pl-PL"/>
        </w:rPr>
        <w:br/>
      </w:r>
      <w:r w:rsidRPr="00DF548C">
        <w:rPr>
          <w:rFonts w:ascii="Lato" w:hAnsi="Lato"/>
          <w:bCs/>
          <w:sz w:val="22"/>
          <w:szCs w:val="22"/>
          <w:lang w:bidi="pl-PL"/>
        </w:rPr>
        <w:t xml:space="preserve">o środowiskowych uwarunkowaniach ma charakter „rozstrzygnięcia wstępnego” względem przyszłego zezwolenia na realizację </w:t>
      </w:r>
      <w:r w:rsidRPr="00AC5252">
        <w:rPr>
          <w:rFonts w:ascii="Lato" w:hAnsi="Lato"/>
          <w:bCs/>
          <w:sz w:val="22"/>
          <w:szCs w:val="22"/>
          <w:lang w:bidi="pl-PL"/>
        </w:rPr>
        <w:t>konkretnego przedsięwzięcia inwestycyjnego i pełni wobec niego funkcję prejudycjalną. Określone w decyzji</w:t>
      </w:r>
      <w:r w:rsidR="00422302">
        <w:rPr>
          <w:rFonts w:ascii="Lato" w:hAnsi="Lato"/>
          <w:bCs/>
          <w:sz w:val="22"/>
          <w:szCs w:val="22"/>
          <w:lang w:bidi="pl-PL"/>
        </w:rPr>
        <w:br/>
      </w:r>
      <w:r w:rsidRPr="00AC5252">
        <w:rPr>
          <w:rFonts w:ascii="Lato" w:hAnsi="Lato"/>
          <w:bCs/>
          <w:sz w:val="22"/>
          <w:szCs w:val="22"/>
          <w:lang w:bidi="pl-PL"/>
        </w:rPr>
        <w:t>o środowiskowych uwarunkowaniach środowiskowe warunki realizacji przedsięwzięcia</w:t>
      </w:r>
      <w:r w:rsidR="00422302">
        <w:rPr>
          <w:rFonts w:ascii="Lato" w:hAnsi="Lato"/>
          <w:bCs/>
          <w:sz w:val="22"/>
          <w:szCs w:val="22"/>
          <w:lang w:bidi="pl-PL"/>
        </w:rPr>
        <w:br/>
      </w:r>
      <w:r w:rsidRPr="00AC5252">
        <w:rPr>
          <w:rFonts w:ascii="Lato" w:hAnsi="Lato"/>
          <w:bCs/>
          <w:sz w:val="22"/>
          <w:szCs w:val="22"/>
          <w:lang w:bidi="pl-PL"/>
        </w:rPr>
        <w:t>nie mogą być zatem na dalszych etapach procesu inwestycyjnego modyfikowane, a decyzja o odmowie określenia środowiskowych uwarunkowań i tym samym wyrażenia zgody</w:t>
      </w:r>
      <w:r w:rsidR="00422302">
        <w:rPr>
          <w:rFonts w:ascii="Lato" w:hAnsi="Lato"/>
          <w:bCs/>
          <w:sz w:val="22"/>
          <w:szCs w:val="22"/>
          <w:lang w:bidi="pl-PL"/>
        </w:rPr>
        <w:br/>
      </w:r>
      <w:r w:rsidRPr="00AC5252">
        <w:rPr>
          <w:rFonts w:ascii="Lato" w:hAnsi="Lato"/>
          <w:bCs/>
          <w:sz w:val="22"/>
          <w:szCs w:val="22"/>
          <w:lang w:bidi="pl-PL"/>
        </w:rPr>
        <w:t>na realizację przedsięwzięcia przesądza de facto o braku możliwości realizacji określonego przedsięwzięcia w danym miejscu, czasie i na proponowanych warunkach (por. wyroki Naczelnego Sądu Administracyjnego z dnia 8 maja 2019 r., sygn. akt II OSK 652/19, z dnia 16 stycznia 2019 r., sygn. akt II OSK 304/17, i z dnia 12 lipca 2016 r., sygn. akt II OSK 2732/14).</w:t>
      </w:r>
    </w:p>
    <w:p w14:paraId="18B939E0" w14:textId="332B19A0" w:rsidR="005D77C8" w:rsidRPr="00DF548C" w:rsidRDefault="005D77C8" w:rsidP="00556325">
      <w:pPr>
        <w:tabs>
          <w:tab w:val="center" w:pos="1470"/>
          <w:tab w:val="left" w:pos="5387"/>
        </w:tabs>
        <w:spacing w:before="120" w:after="240" w:line="240" w:lineRule="exact"/>
        <w:jc w:val="both"/>
        <w:outlineLvl w:val="0"/>
        <w:rPr>
          <w:rFonts w:ascii="Lato" w:hAnsi="Lato"/>
          <w:bCs/>
          <w:sz w:val="22"/>
          <w:szCs w:val="22"/>
          <w:lang w:bidi="pl-PL"/>
        </w:rPr>
      </w:pPr>
      <w:r w:rsidRPr="00DF548C">
        <w:rPr>
          <w:rFonts w:ascii="Lato" w:hAnsi="Lato"/>
          <w:bCs/>
          <w:sz w:val="22"/>
          <w:szCs w:val="22"/>
          <w:lang w:bidi="pl-PL"/>
        </w:rPr>
        <w:lastRenderedPageBreak/>
        <w:t>W związku ze wspomnianą prejudycjalnością decyzji o środowiskowych uwarunkowaniach w stosunku do decyzji wymienionych w art. 72 ust. 1 ustawy o udostępnianiu informacji</w:t>
      </w:r>
      <w:r w:rsidR="00422302">
        <w:rPr>
          <w:rFonts w:ascii="Lato" w:hAnsi="Lato"/>
          <w:bCs/>
          <w:sz w:val="22"/>
          <w:szCs w:val="22"/>
          <w:lang w:bidi="pl-PL"/>
        </w:rPr>
        <w:br/>
      </w:r>
      <w:r w:rsidRPr="00DF548C">
        <w:rPr>
          <w:rFonts w:ascii="Lato" w:hAnsi="Lato"/>
          <w:bCs/>
          <w:sz w:val="22"/>
          <w:szCs w:val="22"/>
          <w:lang w:bidi="pl-PL"/>
        </w:rPr>
        <w:t>o środowisku i jego ochronie, w kolejnych decyzjach inwestycyjnych należy uwzględniać ustalenia decyzji o środowiskowych uwarunkowaniach. Tym samym, ustalenia decyzji</w:t>
      </w:r>
      <w:r w:rsidR="00422302">
        <w:rPr>
          <w:rFonts w:ascii="Lato" w:hAnsi="Lato"/>
          <w:bCs/>
          <w:sz w:val="22"/>
          <w:szCs w:val="22"/>
          <w:lang w:bidi="pl-PL"/>
        </w:rPr>
        <w:br/>
      </w:r>
      <w:r w:rsidRPr="00DF548C">
        <w:rPr>
          <w:rFonts w:ascii="Lato" w:hAnsi="Lato"/>
          <w:bCs/>
          <w:sz w:val="22"/>
          <w:szCs w:val="22"/>
          <w:lang w:bidi="pl-PL"/>
        </w:rPr>
        <w:t xml:space="preserve">o środowiskowych uwarunkowaniach w dużym stopniu determinują kształt inwestycji, który nie może w zasadzie ulec zmianom w kolejnych decyzjach inwestycyjnych. </w:t>
      </w:r>
    </w:p>
    <w:p w14:paraId="14EE16DA" w14:textId="47F73B7C" w:rsidR="005D77C8" w:rsidRPr="00DF548C" w:rsidRDefault="005D77C8" w:rsidP="00556325">
      <w:pPr>
        <w:tabs>
          <w:tab w:val="center" w:pos="1470"/>
          <w:tab w:val="left" w:pos="5387"/>
        </w:tabs>
        <w:spacing w:before="120" w:after="240" w:line="240" w:lineRule="exact"/>
        <w:jc w:val="both"/>
        <w:outlineLvl w:val="0"/>
        <w:rPr>
          <w:rFonts w:ascii="Lato" w:hAnsi="Lato"/>
          <w:bCs/>
          <w:sz w:val="22"/>
          <w:szCs w:val="22"/>
          <w:lang w:bidi="pl-PL"/>
        </w:rPr>
      </w:pPr>
      <w:r w:rsidRPr="00DF548C">
        <w:rPr>
          <w:rFonts w:ascii="Lato" w:hAnsi="Lato"/>
          <w:bCs/>
          <w:sz w:val="22"/>
          <w:szCs w:val="22"/>
          <w:lang w:bidi="pl-PL"/>
        </w:rPr>
        <w:t>W świetle powyższego nie ulega wątpliwości, że decyzja o środowiskowych uwarunkowaniach jest wiążąca dla organów orzekających w sprawie ustalenia lokalizacji inwestycji w zakresie terminalu. Organy te nie mają kompetencji do badania</w:t>
      </w:r>
      <w:r w:rsidR="00422302">
        <w:rPr>
          <w:rFonts w:ascii="Lato" w:hAnsi="Lato"/>
          <w:bCs/>
          <w:sz w:val="22"/>
          <w:szCs w:val="22"/>
          <w:lang w:bidi="pl-PL"/>
        </w:rPr>
        <w:br/>
      </w:r>
      <w:r w:rsidRPr="00DF548C">
        <w:rPr>
          <w:rFonts w:ascii="Lato" w:hAnsi="Lato"/>
          <w:bCs/>
          <w:sz w:val="22"/>
          <w:szCs w:val="22"/>
          <w:lang w:bidi="pl-PL"/>
        </w:rPr>
        <w:t>i kwestionowania w ramach postępowania o wydanie decyzji o ustaleniu lokalizacji</w:t>
      </w:r>
      <w:r w:rsidR="00422302">
        <w:rPr>
          <w:rFonts w:ascii="Lato" w:hAnsi="Lato"/>
          <w:bCs/>
          <w:sz w:val="22"/>
          <w:szCs w:val="22"/>
          <w:lang w:bidi="pl-PL"/>
        </w:rPr>
        <w:br/>
      </w:r>
      <w:r w:rsidRPr="00DF548C">
        <w:rPr>
          <w:rFonts w:ascii="Lato" w:hAnsi="Lato"/>
          <w:bCs/>
          <w:sz w:val="22"/>
          <w:szCs w:val="22"/>
          <w:lang w:bidi="pl-PL"/>
        </w:rPr>
        <w:t xml:space="preserve">ww. inwestycji okoliczności, które były przedmiotem odrębnego postępowania zakończonego ostateczną decyzją o środowiskowych uwarunkowaniach. </w:t>
      </w:r>
    </w:p>
    <w:p w14:paraId="0CEF5FD2" w14:textId="49544683" w:rsidR="005D77C8" w:rsidRDefault="005D77C8" w:rsidP="00556325">
      <w:pPr>
        <w:tabs>
          <w:tab w:val="center" w:pos="1470"/>
          <w:tab w:val="left" w:pos="5387"/>
        </w:tabs>
        <w:spacing w:before="120" w:after="240" w:line="240" w:lineRule="exact"/>
        <w:jc w:val="both"/>
        <w:outlineLvl w:val="0"/>
        <w:rPr>
          <w:rFonts w:ascii="Lato" w:hAnsi="Lato"/>
          <w:bCs/>
          <w:sz w:val="22"/>
          <w:szCs w:val="22"/>
          <w:lang w:bidi="pl-PL"/>
        </w:rPr>
      </w:pPr>
      <w:r w:rsidRPr="00DF548C">
        <w:rPr>
          <w:rFonts w:ascii="Lato" w:hAnsi="Lato"/>
          <w:bCs/>
          <w:sz w:val="22"/>
          <w:szCs w:val="22"/>
          <w:lang w:bidi="pl-PL"/>
        </w:rPr>
        <w:t>Zauważyć wypada, iż w pkt I</w:t>
      </w:r>
      <w:r w:rsidR="00DF548C" w:rsidRPr="00DF548C">
        <w:rPr>
          <w:rFonts w:ascii="Lato" w:hAnsi="Lato"/>
          <w:bCs/>
          <w:sz w:val="22"/>
          <w:szCs w:val="22"/>
          <w:lang w:bidi="pl-PL"/>
        </w:rPr>
        <w:t xml:space="preserve">V </w:t>
      </w:r>
      <w:r w:rsidRPr="00DF548C">
        <w:rPr>
          <w:rFonts w:ascii="Lato" w:hAnsi="Lato"/>
          <w:bCs/>
          <w:sz w:val="22"/>
          <w:szCs w:val="22"/>
          <w:lang w:bidi="pl-PL"/>
        </w:rPr>
        <w:t xml:space="preserve">analizowanej decyzji o ustaleniu lokalizacji inwestycji </w:t>
      </w:r>
      <w:r w:rsidR="00422302">
        <w:rPr>
          <w:rFonts w:ascii="Lato" w:hAnsi="Lato"/>
          <w:bCs/>
          <w:sz w:val="22"/>
          <w:szCs w:val="22"/>
          <w:lang w:bidi="pl-PL"/>
        </w:rPr>
        <w:br/>
      </w:r>
      <w:r w:rsidRPr="00DF548C">
        <w:rPr>
          <w:rFonts w:ascii="Lato" w:hAnsi="Lato"/>
          <w:bCs/>
          <w:sz w:val="22"/>
          <w:szCs w:val="22"/>
          <w:lang w:bidi="pl-PL"/>
        </w:rPr>
        <w:t xml:space="preserve">w zakresie terminalu Wojewoda </w:t>
      </w:r>
      <w:r w:rsidR="00DF548C" w:rsidRPr="0038146E">
        <w:rPr>
          <w:rFonts w:ascii="Lato" w:hAnsi="Lato" w:cstheme="minorHAnsi"/>
          <w:spacing w:val="4"/>
          <w:sz w:val="22"/>
          <w:szCs w:val="22"/>
        </w:rPr>
        <w:t>Dolnośląski</w:t>
      </w:r>
      <w:r w:rsidRPr="00DF548C">
        <w:rPr>
          <w:rFonts w:ascii="Lato" w:hAnsi="Lato"/>
          <w:bCs/>
          <w:sz w:val="22"/>
          <w:szCs w:val="22"/>
          <w:lang w:bidi="pl-PL"/>
        </w:rPr>
        <w:t xml:space="preserve"> </w:t>
      </w:r>
      <w:r w:rsidR="00704DFD">
        <w:rPr>
          <w:rFonts w:ascii="Lato" w:hAnsi="Lato"/>
          <w:bCs/>
          <w:sz w:val="22"/>
          <w:szCs w:val="22"/>
          <w:lang w:bidi="pl-PL"/>
        </w:rPr>
        <w:t xml:space="preserve">wskazał, </w:t>
      </w:r>
      <w:r w:rsidR="00D21E91">
        <w:rPr>
          <w:rFonts w:ascii="Lato" w:hAnsi="Lato"/>
          <w:bCs/>
          <w:sz w:val="22"/>
          <w:szCs w:val="22"/>
          <w:lang w:bidi="pl-PL"/>
        </w:rPr>
        <w:t xml:space="preserve">iż </w:t>
      </w:r>
      <w:r w:rsidR="0091177D">
        <w:rPr>
          <w:rFonts w:ascii="Lato" w:hAnsi="Lato"/>
          <w:bCs/>
          <w:sz w:val="22"/>
          <w:szCs w:val="22"/>
          <w:lang w:bidi="pl-PL"/>
        </w:rPr>
        <w:t>Regionalny Dyrektor Ochrony Środowiska we Wrocławiu</w:t>
      </w:r>
      <w:r w:rsidR="0091177D" w:rsidRPr="00D21E91">
        <w:rPr>
          <w:rFonts w:ascii="Lato" w:hAnsi="Lato"/>
          <w:bCs/>
          <w:sz w:val="22"/>
          <w:szCs w:val="22"/>
          <w:lang w:bidi="pl-PL"/>
        </w:rPr>
        <w:t xml:space="preserve"> </w:t>
      </w:r>
      <w:r w:rsidR="00D21E91" w:rsidRPr="00D21E91">
        <w:rPr>
          <w:rFonts w:ascii="Lato" w:hAnsi="Lato"/>
          <w:bCs/>
          <w:sz w:val="22"/>
          <w:szCs w:val="22"/>
          <w:lang w:bidi="pl-PL"/>
        </w:rPr>
        <w:t xml:space="preserve">w decyzji </w:t>
      </w:r>
      <w:r w:rsidR="0091177D">
        <w:rPr>
          <w:rFonts w:ascii="Lato" w:hAnsi="Lato"/>
          <w:bCs/>
          <w:sz w:val="22"/>
          <w:szCs w:val="22"/>
          <w:lang w:bidi="pl-PL"/>
        </w:rPr>
        <w:t xml:space="preserve">o </w:t>
      </w:r>
      <w:r w:rsidR="00D21E91" w:rsidRPr="00D21E91">
        <w:rPr>
          <w:rFonts w:ascii="Lato" w:hAnsi="Lato"/>
          <w:bCs/>
          <w:sz w:val="22"/>
          <w:szCs w:val="22"/>
          <w:lang w:bidi="pl-PL"/>
        </w:rPr>
        <w:t>środowiskow</w:t>
      </w:r>
      <w:r w:rsidR="0091177D">
        <w:rPr>
          <w:rFonts w:ascii="Lato" w:hAnsi="Lato"/>
          <w:bCs/>
          <w:sz w:val="22"/>
          <w:szCs w:val="22"/>
          <w:lang w:bidi="pl-PL"/>
        </w:rPr>
        <w:t>ych uwarunkowaniach</w:t>
      </w:r>
      <w:r w:rsidR="00D21E91" w:rsidRPr="00D21E91">
        <w:rPr>
          <w:rFonts w:ascii="Lato" w:hAnsi="Lato"/>
          <w:bCs/>
          <w:sz w:val="22"/>
          <w:szCs w:val="22"/>
          <w:lang w:bidi="pl-PL"/>
        </w:rPr>
        <w:t xml:space="preserve"> określił warunki, o których mowa w art. 82 ust. 1 pkt 1 lit. b ustawy o udostępnianiu informacji </w:t>
      </w:r>
      <w:r w:rsidR="0091177D">
        <w:rPr>
          <w:rFonts w:ascii="Lato" w:hAnsi="Lato"/>
          <w:bCs/>
          <w:sz w:val="22"/>
          <w:szCs w:val="22"/>
          <w:lang w:bidi="pl-PL"/>
        </w:rPr>
        <w:br/>
      </w:r>
      <w:r w:rsidR="00D21E91" w:rsidRPr="00D21E91">
        <w:rPr>
          <w:rFonts w:ascii="Lato" w:hAnsi="Lato"/>
          <w:bCs/>
          <w:sz w:val="22"/>
          <w:szCs w:val="22"/>
          <w:lang w:bidi="pl-PL"/>
        </w:rPr>
        <w:t>o środowisku i jego ochronie, do których przestrzegania zobowiązany jest inwestor</w:t>
      </w:r>
      <w:r w:rsidRPr="00DF548C">
        <w:rPr>
          <w:rFonts w:ascii="Lato" w:hAnsi="Lato"/>
          <w:bCs/>
          <w:sz w:val="22"/>
          <w:szCs w:val="22"/>
          <w:lang w:bidi="pl-PL"/>
        </w:rPr>
        <w:t>. Powyższe oznacza, iż organ wojewódzki zastosował się do przepisu art. 10 ust. 1 pkt 3 specustawy gazowej, zgodnie z którym decyzja o ustaleniu lokalizacji inwestycji</w:t>
      </w:r>
      <w:r w:rsidR="00704DFD">
        <w:rPr>
          <w:rFonts w:ascii="Lato" w:hAnsi="Lato"/>
          <w:bCs/>
          <w:sz w:val="22"/>
          <w:szCs w:val="22"/>
          <w:lang w:bidi="pl-PL"/>
        </w:rPr>
        <w:br/>
      </w:r>
      <w:r w:rsidRPr="00DF548C">
        <w:rPr>
          <w:rFonts w:ascii="Lato" w:hAnsi="Lato"/>
          <w:bCs/>
          <w:sz w:val="22"/>
          <w:szCs w:val="22"/>
          <w:lang w:bidi="pl-PL"/>
        </w:rPr>
        <w:t xml:space="preserve">w zakresie terminalu powinna zawierać m.in. warunki wynikające z potrzeb ochrony środowiska. </w:t>
      </w:r>
    </w:p>
    <w:p w14:paraId="5F002F89" w14:textId="30C30DAD" w:rsidR="00252AF7" w:rsidRDefault="00252AF7" w:rsidP="00556325">
      <w:pPr>
        <w:tabs>
          <w:tab w:val="center" w:pos="1470"/>
          <w:tab w:val="left" w:pos="5387"/>
        </w:tabs>
        <w:spacing w:before="120" w:after="240" w:line="240" w:lineRule="exact"/>
        <w:jc w:val="both"/>
        <w:outlineLvl w:val="0"/>
        <w:rPr>
          <w:rFonts w:ascii="Lato" w:hAnsi="Lato"/>
          <w:bCs/>
          <w:sz w:val="22"/>
          <w:szCs w:val="22"/>
          <w:lang w:bidi="pl-PL"/>
        </w:rPr>
      </w:pPr>
      <w:r>
        <w:rPr>
          <w:rFonts w:ascii="Lato" w:hAnsi="Lato"/>
          <w:bCs/>
          <w:sz w:val="22"/>
          <w:szCs w:val="22"/>
          <w:lang w:bidi="pl-PL"/>
        </w:rPr>
        <w:t xml:space="preserve">Jednocześnie w pkt VI zaskarżonej decyzji zostały ujęte wymagania dotyczące ochrony uzasadnionych interesów osób trzecich. Zgodnie </w:t>
      </w:r>
      <w:r w:rsidR="00A23A49">
        <w:rPr>
          <w:rFonts w:ascii="Lato" w:hAnsi="Lato"/>
          <w:bCs/>
          <w:sz w:val="22"/>
          <w:szCs w:val="22"/>
          <w:lang w:bidi="pl-PL"/>
        </w:rPr>
        <w:t xml:space="preserve">z </w:t>
      </w:r>
      <w:r>
        <w:rPr>
          <w:rFonts w:ascii="Lato" w:hAnsi="Lato"/>
          <w:bCs/>
          <w:sz w:val="22"/>
          <w:szCs w:val="22"/>
          <w:lang w:bidi="pl-PL"/>
        </w:rPr>
        <w:t>treścią</w:t>
      </w:r>
      <w:r w:rsidR="00A23A49">
        <w:rPr>
          <w:rFonts w:ascii="Lato" w:hAnsi="Lato"/>
          <w:bCs/>
          <w:sz w:val="22"/>
          <w:szCs w:val="22"/>
          <w:lang w:bidi="pl-PL"/>
        </w:rPr>
        <w:t xml:space="preserve"> ww. pkt</w:t>
      </w:r>
      <w:r>
        <w:rPr>
          <w:rFonts w:ascii="Lato" w:hAnsi="Lato"/>
          <w:bCs/>
          <w:sz w:val="22"/>
          <w:szCs w:val="22"/>
          <w:lang w:bidi="pl-PL"/>
        </w:rPr>
        <w:t xml:space="preserve"> planowana inwestycja nie może naruszać interesów osób trzecich w tym m. in. poprzez zapewnienie dostępu</w:t>
      </w:r>
      <w:r w:rsidR="00511B14">
        <w:rPr>
          <w:rFonts w:ascii="Lato" w:hAnsi="Lato"/>
          <w:bCs/>
          <w:sz w:val="22"/>
          <w:szCs w:val="22"/>
          <w:lang w:bidi="pl-PL"/>
        </w:rPr>
        <w:br/>
      </w:r>
      <w:r>
        <w:rPr>
          <w:rFonts w:ascii="Lato" w:hAnsi="Lato"/>
          <w:bCs/>
          <w:sz w:val="22"/>
          <w:szCs w:val="22"/>
          <w:lang w:bidi="pl-PL"/>
        </w:rPr>
        <w:t>do drogi publicznej, ochronę przed uciążliwościami powodowanymi przez hałas,</w:t>
      </w:r>
      <w:r w:rsidR="00511B14">
        <w:rPr>
          <w:rFonts w:ascii="Lato" w:hAnsi="Lato"/>
          <w:bCs/>
          <w:sz w:val="22"/>
          <w:szCs w:val="22"/>
          <w:lang w:bidi="pl-PL"/>
        </w:rPr>
        <w:br/>
      </w:r>
      <w:r>
        <w:rPr>
          <w:rFonts w:ascii="Lato" w:hAnsi="Lato"/>
          <w:bCs/>
          <w:sz w:val="22"/>
          <w:szCs w:val="22"/>
          <w:lang w:bidi="pl-PL"/>
        </w:rPr>
        <w:t>wibracje, zakłócenia elektryczne i pole elektromagnetyczne, a także ochronę</w:t>
      </w:r>
      <w:r w:rsidR="004854EB">
        <w:rPr>
          <w:rFonts w:ascii="Lato" w:hAnsi="Lato"/>
          <w:bCs/>
          <w:sz w:val="22"/>
          <w:szCs w:val="22"/>
          <w:lang w:bidi="pl-PL"/>
        </w:rPr>
        <w:t xml:space="preserve"> </w:t>
      </w:r>
      <w:r>
        <w:rPr>
          <w:rFonts w:ascii="Lato" w:hAnsi="Lato"/>
          <w:bCs/>
          <w:sz w:val="22"/>
          <w:szCs w:val="22"/>
          <w:lang w:bidi="pl-PL"/>
        </w:rPr>
        <w:t>przed</w:t>
      </w:r>
      <w:r w:rsidR="00511B14">
        <w:rPr>
          <w:rFonts w:ascii="Lato" w:hAnsi="Lato"/>
          <w:bCs/>
          <w:sz w:val="22"/>
          <w:szCs w:val="22"/>
          <w:lang w:bidi="pl-PL"/>
        </w:rPr>
        <w:t xml:space="preserve"> </w:t>
      </w:r>
      <w:r>
        <w:rPr>
          <w:rFonts w:ascii="Lato" w:hAnsi="Lato"/>
          <w:bCs/>
          <w:sz w:val="22"/>
          <w:szCs w:val="22"/>
          <w:lang w:bidi="pl-PL"/>
        </w:rPr>
        <w:t>zanieczyszczeniem powietrza, wody i gleby oraz zachowanie bezpieczeństwa ludzi i mienia.</w:t>
      </w:r>
    </w:p>
    <w:p w14:paraId="1C0A279E" w14:textId="782FB8FA" w:rsidR="005D1573" w:rsidRDefault="005D77C8">
      <w:pPr>
        <w:spacing w:before="120" w:after="240" w:line="240" w:lineRule="exact"/>
        <w:jc w:val="both"/>
        <w:outlineLvl w:val="0"/>
        <w:rPr>
          <w:rFonts w:ascii="Lato" w:hAnsi="Lato" w:cs="Arial"/>
          <w:bCs/>
          <w:spacing w:val="4"/>
          <w:sz w:val="22"/>
          <w:szCs w:val="22"/>
        </w:rPr>
      </w:pPr>
      <w:r w:rsidRPr="00DF548C">
        <w:rPr>
          <w:rFonts w:ascii="Lato" w:hAnsi="Lato"/>
          <w:bCs/>
          <w:sz w:val="22"/>
          <w:szCs w:val="22"/>
          <w:lang w:bidi="pl-PL"/>
        </w:rPr>
        <w:t xml:space="preserve">Dodać wypada, że </w:t>
      </w:r>
      <w:r w:rsidRPr="00DF548C">
        <w:rPr>
          <w:rFonts w:ascii="Lato" w:hAnsi="Lato" w:cs="Arial"/>
          <w:bCs/>
          <w:spacing w:val="4"/>
          <w:sz w:val="22"/>
          <w:szCs w:val="22"/>
        </w:rPr>
        <w:t xml:space="preserve">uszczegółowienie warunków i zasad zamierzenia inwestycyjnego następuje przed organami administracji architektoniczno-budowlanej w ramach postępowania o wydanie pozwolenia na budowę. Zatem w projekcie budowlanym, przedłożonym przez inwestora wraz z wnioskiem o udzielenie pozwolenia na budowę, zostanie uszczegółowiony zakres wycinki drzew znajdujących się na działkach pozostających w zarządzie </w:t>
      </w:r>
      <w:r w:rsidR="00E02506">
        <w:rPr>
          <w:rFonts w:ascii="Lato" w:hAnsi="Lato" w:cs="Arial"/>
          <w:bCs/>
          <w:spacing w:val="4"/>
          <w:sz w:val="22"/>
          <w:szCs w:val="22"/>
        </w:rPr>
        <w:t>NL</w:t>
      </w:r>
      <w:r w:rsidRPr="00DF548C">
        <w:rPr>
          <w:rFonts w:ascii="Lato" w:hAnsi="Lato" w:cs="Arial"/>
          <w:bCs/>
          <w:spacing w:val="4"/>
          <w:sz w:val="22"/>
          <w:szCs w:val="22"/>
        </w:rPr>
        <w:t xml:space="preserve">. </w:t>
      </w:r>
    </w:p>
    <w:p w14:paraId="20450DD4" w14:textId="65232AA6" w:rsidR="00A23A49" w:rsidRPr="0038146E" w:rsidRDefault="00A23A49" w:rsidP="00A23A49">
      <w:pPr>
        <w:tabs>
          <w:tab w:val="center" w:pos="1470"/>
          <w:tab w:val="left" w:pos="5387"/>
        </w:tabs>
        <w:spacing w:before="120" w:after="240" w:line="240" w:lineRule="exact"/>
        <w:jc w:val="both"/>
        <w:outlineLvl w:val="0"/>
        <w:rPr>
          <w:rFonts w:ascii="Lato" w:hAnsi="Lato"/>
          <w:bCs/>
          <w:sz w:val="22"/>
          <w:szCs w:val="22"/>
          <w:lang w:bidi="pl-PL"/>
        </w:rPr>
      </w:pPr>
      <w:r w:rsidRPr="0038146E">
        <w:rPr>
          <w:rFonts w:ascii="Lato" w:hAnsi="Lato"/>
          <w:bCs/>
          <w:sz w:val="22"/>
          <w:szCs w:val="22"/>
          <w:lang w:bidi="pl-PL"/>
        </w:rPr>
        <w:t xml:space="preserve">Ustosunkowując się do zarzutu strony skarżącej, iż </w:t>
      </w:r>
      <w:r>
        <w:rPr>
          <w:rFonts w:ascii="Lato" w:hAnsi="Lato"/>
          <w:bCs/>
          <w:sz w:val="22"/>
          <w:szCs w:val="22"/>
          <w:lang w:bidi="pl-PL"/>
        </w:rPr>
        <w:t xml:space="preserve">ustalenie </w:t>
      </w:r>
      <w:r w:rsidRPr="0038146E">
        <w:rPr>
          <w:rFonts w:ascii="Lato" w:hAnsi="Lato"/>
          <w:bCs/>
          <w:sz w:val="22"/>
          <w:szCs w:val="22"/>
          <w:lang w:bidi="pl-PL"/>
        </w:rPr>
        <w:t>przebieg</w:t>
      </w:r>
      <w:r>
        <w:rPr>
          <w:rFonts w:ascii="Lato" w:hAnsi="Lato"/>
          <w:bCs/>
          <w:sz w:val="22"/>
          <w:szCs w:val="22"/>
          <w:lang w:bidi="pl-PL"/>
        </w:rPr>
        <w:t>u</w:t>
      </w:r>
      <w:r w:rsidRPr="0038146E">
        <w:rPr>
          <w:rFonts w:ascii="Lato" w:hAnsi="Lato"/>
          <w:bCs/>
          <w:sz w:val="22"/>
          <w:szCs w:val="22"/>
          <w:lang w:bidi="pl-PL"/>
        </w:rPr>
        <w:t xml:space="preserve"> projektowanego gazociągu na terenie pozostającym w zarządzie N</w:t>
      </w:r>
      <w:r w:rsidR="00E02506">
        <w:rPr>
          <w:rFonts w:ascii="Lato" w:hAnsi="Lato"/>
          <w:bCs/>
          <w:sz w:val="22"/>
          <w:szCs w:val="22"/>
          <w:lang w:bidi="pl-PL"/>
        </w:rPr>
        <w:t>L</w:t>
      </w:r>
      <w:r w:rsidRPr="0038146E">
        <w:rPr>
          <w:rFonts w:ascii="Lato" w:hAnsi="Lato"/>
          <w:bCs/>
          <w:sz w:val="22"/>
          <w:szCs w:val="22"/>
          <w:lang w:bidi="pl-PL"/>
        </w:rPr>
        <w:t xml:space="preserve"> </w:t>
      </w:r>
      <w:r w:rsidR="003052D4">
        <w:rPr>
          <w:rFonts w:ascii="Lato" w:hAnsi="Lato"/>
          <w:bCs/>
          <w:sz w:val="22"/>
          <w:szCs w:val="22"/>
          <w:lang w:bidi="pl-PL"/>
        </w:rPr>
        <w:t xml:space="preserve">w koncepcji przyjętej przez inwestora </w:t>
      </w:r>
      <w:r w:rsidRPr="0038146E">
        <w:rPr>
          <w:rFonts w:ascii="Lato" w:hAnsi="Lato"/>
          <w:bCs/>
          <w:sz w:val="22"/>
          <w:szCs w:val="22"/>
          <w:lang w:bidi="pl-PL"/>
        </w:rPr>
        <w:t xml:space="preserve">utrudni prowadzenie </w:t>
      </w:r>
      <w:r w:rsidR="003052D4">
        <w:rPr>
          <w:rFonts w:ascii="Lato" w:hAnsi="Lato"/>
          <w:bCs/>
          <w:sz w:val="22"/>
          <w:szCs w:val="22"/>
          <w:lang w:bidi="pl-PL"/>
        </w:rPr>
        <w:t xml:space="preserve">racjonalnej </w:t>
      </w:r>
      <w:r w:rsidRPr="0038146E">
        <w:rPr>
          <w:rFonts w:ascii="Lato" w:hAnsi="Lato"/>
          <w:bCs/>
          <w:sz w:val="22"/>
          <w:szCs w:val="22"/>
          <w:lang w:bidi="pl-PL"/>
        </w:rPr>
        <w:t>gospodarki leśnej oraz obciąży skarżącą stronę nadmiernymi kosztami</w:t>
      </w:r>
      <w:r w:rsidR="006A1896">
        <w:rPr>
          <w:rFonts w:ascii="Lato" w:hAnsi="Lato"/>
          <w:bCs/>
          <w:sz w:val="22"/>
          <w:szCs w:val="22"/>
          <w:lang w:bidi="pl-PL"/>
        </w:rPr>
        <w:t>,</w:t>
      </w:r>
      <w:r w:rsidRPr="0038146E">
        <w:rPr>
          <w:rFonts w:ascii="Lato" w:hAnsi="Lato"/>
          <w:bCs/>
          <w:sz w:val="22"/>
          <w:szCs w:val="22"/>
          <w:lang w:bidi="pl-PL"/>
        </w:rPr>
        <w:t xml:space="preserve"> podnieść należy, że w postępowaniu</w:t>
      </w:r>
      <w:r w:rsidR="004854EB">
        <w:rPr>
          <w:rFonts w:ascii="Lato" w:hAnsi="Lato"/>
          <w:bCs/>
          <w:sz w:val="22"/>
          <w:szCs w:val="22"/>
          <w:lang w:bidi="pl-PL"/>
        </w:rPr>
        <w:t xml:space="preserve"> </w:t>
      </w:r>
      <w:r w:rsidRPr="0038146E">
        <w:rPr>
          <w:rFonts w:ascii="Lato" w:hAnsi="Lato"/>
          <w:bCs/>
          <w:sz w:val="22"/>
          <w:szCs w:val="22"/>
          <w:lang w:bidi="pl-PL"/>
        </w:rPr>
        <w:t>w sprawie wydania decyzji</w:t>
      </w:r>
      <w:r w:rsidR="00FF4FF7">
        <w:rPr>
          <w:rFonts w:ascii="Lato" w:hAnsi="Lato"/>
          <w:bCs/>
          <w:sz w:val="22"/>
          <w:szCs w:val="22"/>
          <w:lang w:bidi="pl-PL"/>
        </w:rPr>
        <w:br/>
      </w:r>
      <w:r w:rsidRPr="0038146E">
        <w:rPr>
          <w:rFonts w:ascii="Lato" w:hAnsi="Lato"/>
          <w:bCs/>
          <w:sz w:val="22"/>
          <w:szCs w:val="22"/>
          <w:lang w:bidi="pl-PL"/>
        </w:rPr>
        <w:t>w przedmiocie ustalenia lokalizacji inwestycji towarzyszących inwestycjom</w:t>
      </w:r>
      <w:r w:rsidR="00FF4FF7">
        <w:rPr>
          <w:rFonts w:ascii="Lato" w:hAnsi="Lato"/>
          <w:bCs/>
          <w:sz w:val="22"/>
          <w:szCs w:val="22"/>
          <w:lang w:bidi="pl-PL"/>
        </w:rPr>
        <w:t xml:space="preserve"> </w:t>
      </w:r>
      <w:r w:rsidRPr="0038146E">
        <w:rPr>
          <w:rFonts w:ascii="Lato" w:hAnsi="Lato"/>
          <w:bCs/>
          <w:sz w:val="22"/>
          <w:szCs w:val="22"/>
          <w:lang w:bidi="pl-PL"/>
        </w:rPr>
        <w:t>w zakresie terminalu, zarówno wojewoda, jak i Minister, badają zgodność</w:t>
      </w:r>
      <w:r w:rsidR="004854EB">
        <w:rPr>
          <w:rFonts w:ascii="Lato" w:hAnsi="Lato"/>
          <w:bCs/>
          <w:sz w:val="22"/>
          <w:szCs w:val="22"/>
          <w:lang w:bidi="pl-PL"/>
        </w:rPr>
        <w:t xml:space="preserve"> </w:t>
      </w:r>
      <w:r w:rsidRPr="0038146E">
        <w:rPr>
          <w:rFonts w:ascii="Lato" w:hAnsi="Lato"/>
          <w:bCs/>
          <w:sz w:val="22"/>
          <w:szCs w:val="22"/>
          <w:lang w:bidi="pl-PL"/>
        </w:rPr>
        <w:t>z prawem wniosku inwestora, nie zaś zagadnień dotyczących ewentualnych negatywnych następstw dla podmiotów objętych tą decyzją. Wskazać przy tym trzeba, że organ wydający decyzję</w:t>
      </w:r>
      <w:r w:rsidR="00FF4FF7">
        <w:rPr>
          <w:rFonts w:ascii="Lato" w:hAnsi="Lato"/>
          <w:bCs/>
          <w:sz w:val="22"/>
          <w:szCs w:val="22"/>
          <w:lang w:bidi="pl-PL"/>
        </w:rPr>
        <w:br/>
      </w:r>
      <w:r w:rsidRPr="0038146E">
        <w:rPr>
          <w:rFonts w:ascii="Lato" w:hAnsi="Lato"/>
          <w:bCs/>
          <w:sz w:val="22"/>
          <w:szCs w:val="22"/>
          <w:lang w:bidi="pl-PL"/>
        </w:rPr>
        <w:t>o ustaleniu lokalizacji inwestycji towarzyszących inwestycjom w zakresie terminalu</w:t>
      </w:r>
      <w:r w:rsidR="00511B14">
        <w:rPr>
          <w:rFonts w:ascii="Lato" w:hAnsi="Lato"/>
          <w:bCs/>
          <w:sz w:val="22"/>
          <w:szCs w:val="22"/>
          <w:lang w:bidi="pl-PL"/>
        </w:rPr>
        <w:br/>
      </w:r>
      <w:r w:rsidRPr="0038146E">
        <w:rPr>
          <w:rFonts w:ascii="Lato" w:hAnsi="Lato"/>
          <w:bCs/>
          <w:sz w:val="22"/>
          <w:szCs w:val="22"/>
          <w:lang w:bidi="pl-PL"/>
        </w:rPr>
        <w:t>nie jest kompetentny do oceny przesłanek ekonomicznych oraz społecznych powstającej inwestycji, w jej kształcie określonym przez inwestora. Do organu administracji</w:t>
      </w:r>
      <w:r w:rsidR="00511B14">
        <w:rPr>
          <w:rFonts w:ascii="Lato" w:hAnsi="Lato"/>
          <w:bCs/>
          <w:sz w:val="22"/>
          <w:szCs w:val="22"/>
          <w:lang w:bidi="pl-PL"/>
        </w:rPr>
        <w:br/>
      </w:r>
      <w:r w:rsidRPr="0038146E">
        <w:rPr>
          <w:rFonts w:ascii="Lato" w:hAnsi="Lato"/>
          <w:bCs/>
          <w:sz w:val="22"/>
          <w:szCs w:val="22"/>
          <w:lang w:bidi="pl-PL"/>
        </w:rPr>
        <w:t xml:space="preserve">należy jedynie ocena wniosku inwestora pod względem jego zgodności z prawem powszechnie obowiązującym. </w:t>
      </w:r>
    </w:p>
    <w:p w14:paraId="143049C5" w14:textId="77777777" w:rsidR="00A23A49" w:rsidRPr="0038146E" w:rsidRDefault="00A23A49" w:rsidP="00A23A49">
      <w:pPr>
        <w:tabs>
          <w:tab w:val="center" w:pos="1470"/>
          <w:tab w:val="left" w:pos="5387"/>
        </w:tabs>
        <w:spacing w:before="120" w:after="240" w:line="240" w:lineRule="exact"/>
        <w:jc w:val="both"/>
        <w:outlineLvl w:val="0"/>
        <w:rPr>
          <w:rFonts w:ascii="Lato" w:hAnsi="Lato"/>
          <w:bCs/>
          <w:sz w:val="22"/>
          <w:szCs w:val="22"/>
          <w:lang w:bidi="pl-PL"/>
        </w:rPr>
      </w:pPr>
      <w:r w:rsidRPr="0038146E">
        <w:rPr>
          <w:rFonts w:ascii="Lato" w:hAnsi="Lato"/>
          <w:bCs/>
          <w:sz w:val="22"/>
          <w:szCs w:val="22"/>
          <w:lang w:bidi="pl-PL"/>
        </w:rPr>
        <w:t xml:space="preserve">Z samej istoty inwestycji w zakresie terminalu, będącego inwestycją liniową, wynika ingerencja w prawa przysługujące innym podmiotom w stosunku do nieruchomości </w:t>
      </w:r>
      <w:r w:rsidRPr="0038146E">
        <w:rPr>
          <w:rFonts w:ascii="Lato" w:hAnsi="Lato"/>
          <w:bCs/>
          <w:sz w:val="22"/>
          <w:szCs w:val="22"/>
          <w:lang w:bidi="pl-PL"/>
        </w:rPr>
        <w:lastRenderedPageBreak/>
        <w:t>objętych projektowaną inwestycją. Z omawianej ingerencji wynikać mogą z kolei inne utrudnienia dla podmiotów dotychczas wykorzystujących daną nieruchomość</w:t>
      </w:r>
      <w:r>
        <w:rPr>
          <w:rFonts w:ascii="Lato" w:hAnsi="Lato"/>
          <w:bCs/>
          <w:sz w:val="22"/>
          <w:szCs w:val="22"/>
          <w:lang w:bidi="pl-PL"/>
        </w:rPr>
        <w:br/>
      </w:r>
      <w:r w:rsidRPr="0038146E">
        <w:rPr>
          <w:rFonts w:ascii="Lato" w:hAnsi="Lato"/>
          <w:bCs/>
          <w:sz w:val="22"/>
          <w:szCs w:val="22"/>
          <w:lang w:bidi="pl-PL"/>
        </w:rPr>
        <w:t xml:space="preserve">lub planujących jej wykorzystywanie w określony sposób. Nie oznacza to jednak, że taka decyzja jest wadliwa. </w:t>
      </w:r>
    </w:p>
    <w:p w14:paraId="1B8AD68C" w14:textId="02CDED0F" w:rsidR="00A23A49" w:rsidRDefault="00A23A49" w:rsidP="00A23A49">
      <w:pPr>
        <w:tabs>
          <w:tab w:val="center" w:pos="1470"/>
          <w:tab w:val="left" w:pos="5387"/>
        </w:tabs>
        <w:spacing w:before="120" w:after="240" w:line="240" w:lineRule="exact"/>
        <w:jc w:val="both"/>
        <w:outlineLvl w:val="0"/>
        <w:rPr>
          <w:rFonts w:ascii="Lato" w:hAnsi="Lato"/>
          <w:bCs/>
          <w:sz w:val="22"/>
          <w:szCs w:val="22"/>
          <w:lang w:bidi="pl-PL"/>
        </w:rPr>
      </w:pPr>
      <w:r w:rsidRPr="0038146E">
        <w:rPr>
          <w:rFonts w:ascii="Lato" w:hAnsi="Lato"/>
          <w:bCs/>
          <w:sz w:val="22"/>
          <w:szCs w:val="22"/>
          <w:lang w:bidi="pl-PL"/>
        </w:rPr>
        <w:t>Dodać wypada, że nie wydaje się możliwe zaprojektowanie inwestycji w zakresie terminalu o takim przebiegu, który nie wzbudzałby sprzeciwu przynajmniej części właścicieli/władających nieruchomości/</w:t>
      </w:r>
      <w:proofErr w:type="spellStart"/>
      <w:r w:rsidRPr="0038146E">
        <w:rPr>
          <w:rFonts w:ascii="Lato" w:hAnsi="Lato"/>
          <w:bCs/>
          <w:sz w:val="22"/>
          <w:szCs w:val="22"/>
          <w:lang w:bidi="pl-PL"/>
        </w:rPr>
        <w:t>ami</w:t>
      </w:r>
      <w:proofErr w:type="spellEnd"/>
      <w:r w:rsidRPr="0038146E">
        <w:rPr>
          <w:rFonts w:ascii="Lato" w:hAnsi="Lato"/>
          <w:bCs/>
          <w:sz w:val="22"/>
          <w:szCs w:val="22"/>
          <w:lang w:bidi="pl-PL"/>
        </w:rPr>
        <w:t xml:space="preserve"> objętych inwestycją. Sprzeciw</w:t>
      </w:r>
      <w:r w:rsidR="00511B14">
        <w:rPr>
          <w:rFonts w:ascii="Lato" w:hAnsi="Lato"/>
          <w:bCs/>
          <w:sz w:val="22"/>
          <w:szCs w:val="22"/>
          <w:lang w:bidi="pl-PL"/>
        </w:rPr>
        <w:t xml:space="preserve"> </w:t>
      </w:r>
      <w:r w:rsidRPr="0038146E">
        <w:rPr>
          <w:rFonts w:ascii="Lato" w:hAnsi="Lato"/>
          <w:bCs/>
          <w:sz w:val="22"/>
          <w:szCs w:val="22"/>
          <w:lang w:bidi="pl-PL"/>
        </w:rPr>
        <w:t>taki</w:t>
      </w:r>
      <w:r w:rsidR="00FF4FF7">
        <w:rPr>
          <w:rFonts w:ascii="Lato" w:hAnsi="Lato"/>
          <w:bCs/>
          <w:sz w:val="22"/>
          <w:szCs w:val="22"/>
          <w:lang w:bidi="pl-PL"/>
        </w:rPr>
        <w:t xml:space="preserve"> </w:t>
      </w:r>
      <w:r w:rsidRPr="0038146E">
        <w:rPr>
          <w:rFonts w:ascii="Lato" w:hAnsi="Lato"/>
          <w:bCs/>
          <w:sz w:val="22"/>
          <w:szCs w:val="22"/>
          <w:lang w:bidi="pl-PL"/>
        </w:rPr>
        <w:t>wydaje się być oczywiście naturalnym odruchem ochrony sposobu wykonywania własności/władania nieruchomości/ą, jednakże rozwój urbanizacyjny skutkuje zwiększającym się</w:t>
      </w:r>
      <w:r w:rsidR="001E393D">
        <w:rPr>
          <w:rFonts w:ascii="Lato" w:hAnsi="Lato"/>
          <w:bCs/>
          <w:sz w:val="22"/>
          <w:szCs w:val="22"/>
          <w:lang w:bidi="pl-PL"/>
        </w:rPr>
        <w:t xml:space="preserve"> </w:t>
      </w:r>
      <w:r w:rsidRPr="0038146E">
        <w:rPr>
          <w:rFonts w:ascii="Lato" w:hAnsi="Lato"/>
          <w:bCs/>
          <w:sz w:val="22"/>
          <w:szCs w:val="22"/>
          <w:lang w:bidi="pl-PL"/>
        </w:rPr>
        <w:t>ograniczaniem praw związanych z nieruchomością na rzecz konieczności rozwoju infrastruktury o publicznej lub społecznej użyteczności w ramach</w:t>
      </w:r>
      <w:r w:rsidR="004854EB">
        <w:rPr>
          <w:rFonts w:ascii="Lato" w:hAnsi="Lato"/>
          <w:bCs/>
          <w:sz w:val="22"/>
          <w:szCs w:val="22"/>
          <w:lang w:bidi="pl-PL"/>
        </w:rPr>
        <w:t xml:space="preserve"> </w:t>
      </w:r>
      <w:r w:rsidRPr="0038146E">
        <w:rPr>
          <w:rFonts w:ascii="Lato" w:hAnsi="Lato"/>
          <w:bCs/>
          <w:sz w:val="22"/>
          <w:szCs w:val="22"/>
          <w:lang w:bidi="pl-PL"/>
        </w:rPr>
        <w:t xml:space="preserve">społecznej funkcji prawa własności. </w:t>
      </w:r>
    </w:p>
    <w:p w14:paraId="5F7CD049" w14:textId="65BA0091" w:rsidR="005D1573" w:rsidRDefault="00A23A49" w:rsidP="00F86DF1">
      <w:pPr>
        <w:tabs>
          <w:tab w:val="center" w:pos="1470"/>
          <w:tab w:val="left" w:pos="5387"/>
        </w:tabs>
        <w:spacing w:before="120" w:after="240" w:line="240" w:lineRule="exact"/>
        <w:jc w:val="both"/>
        <w:outlineLvl w:val="0"/>
        <w:rPr>
          <w:rFonts w:ascii="Lato" w:hAnsi="Lato" w:cs="Arial"/>
          <w:bCs/>
          <w:spacing w:val="4"/>
          <w:sz w:val="22"/>
          <w:szCs w:val="22"/>
        </w:rPr>
      </w:pPr>
      <w:r w:rsidRPr="0038146E">
        <w:rPr>
          <w:rFonts w:ascii="Lato" w:hAnsi="Lato"/>
          <w:bCs/>
          <w:sz w:val="22"/>
          <w:szCs w:val="22"/>
          <w:lang w:bidi="pl-PL"/>
        </w:rPr>
        <w:t>W takich okolicznościach inwestor zawsze będzie narażony na wywołanie lokalnego konfliktu społecznego, ponieważ to on samodzielnie dokonuje wyboru najbardziej korzystnych rozwiązań lokalizacyjnych, a następnie techniczno-wykonawczych,</w:t>
      </w:r>
      <w:r w:rsidR="004854EB">
        <w:rPr>
          <w:rFonts w:ascii="Lato" w:hAnsi="Lato"/>
          <w:bCs/>
          <w:sz w:val="22"/>
          <w:szCs w:val="22"/>
          <w:lang w:bidi="pl-PL"/>
        </w:rPr>
        <w:t xml:space="preserve"> </w:t>
      </w:r>
      <w:r w:rsidRPr="0038146E">
        <w:rPr>
          <w:rFonts w:ascii="Lato" w:hAnsi="Lato"/>
          <w:bCs/>
          <w:sz w:val="22"/>
          <w:szCs w:val="22"/>
          <w:lang w:bidi="pl-PL"/>
        </w:rPr>
        <w:t>mając</w:t>
      </w:r>
      <w:r w:rsidR="004854EB">
        <w:rPr>
          <w:rFonts w:ascii="Lato" w:hAnsi="Lato"/>
          <w:bCs/>
          <w:sz w:val="22"/>
          <w:szCs w:val="22"/>
          <w:lang w:bidi="pl-PL"/>
        </w:rPr>
        <w:br/>
      </w:r>
      <w:r w:rsidRPr="0038146E">
        <w:rPr>
          <w:rFonts w:ascii="Lato" w:hAnsi="Lato"/>
          <w:bCs/>
          <w:sz w:val="22"/>
          <w:szCs w:val="22"/>
          <w:lang w:bidi="pl-PL"/>
        </w:rPr>
        <w:t>na uwadze spowodowanie jak najmniejszych uciążliwości dla właścicieli/władających nieruchomości/ą.</w:t>
      </w:r>
    </w:p>
    <w:p w14:paraId="6A607BBB" w14:textId="12274198" w:rsidR="00C82847" w:rsidRDefault="006703C9" w:rsidP="00B5494A">
      <w:pPr>
        <w:spacing w:after="240" w:line="240" w:lineRule="exact"/>
        <w:jc w:val="both"/>
        <w:rPr>
          <w:rFonts w:ascii="Lato" w:eastAsia="Aptos" w:hAnsi="Lato" w:cs="Aptos"/>
          <w:bCs/>
          <w:spacing w:val="4"/>
          <w:sz w:val="22"/>
          <w:szCs w:val="22"/>
        </w:rPr>
      </w:pPr>
      <w:r>
        <w:rPr>
          <w:rFonts w:ascii="Lato" w:eastAsia="Aptos" w:hAnsi="Lato" w:cs="Aptos"/>
          <w:bCs/>
          <w:spacing w:val="4"/>
          <w:sz w:val="22"/>
          <w:szCs w:val="22"/>
        </w:rPr>
        <w:t>O</w:t>
      </w:r>
      <w:r w:rsidR="00252AF7">
        <w:rPr>
          <w:rFonts w:ascii="Lato" w:eastAsia="Aptos" w:hAnsi="Lato" w:cs="Aptos"/>
          <w:bCs/>
          <w:spacing w:val="4"/>
          <w:sz w:val="22"/>
          <w:szCs w:val="22"/>
        </w:rPr>
        <w:t>dn</w:t>
      </w:r>
      <w:r>
        <w:rPr>
          <w:rFonts w:ascii="Lato" w:eastAsia="Aptos" w:hAnsi="Lato" w:cs="Aptos"/>
          <w:bCs/>
          <w:spacing w:val="4"/>
          <w:sz w:val="22"/>
          <w:szCs w:val="22"/>
        </w:rPr>
        <w:t>osząc się zaś</w:t>
      </w:r>
      <w:r w:rsidR="00252AF7">
        <w:rPr>
          <w:rFonts w:ascii="Lato" w:eastAsia="Aptos" w:hAnsi="Lato" w:cs="Aptos"/>
          <w:bCs/>
          <w:spacing w:val="4"/>
          <w:sz w:val="22"/>
          <w:szCs w:val="22"/>
        </w:rPr>
        <w:t xml:space="preserve"> do zarzutu braku dobrej woli inwestora i </w:t>
      </w:r>
      <w:r w:rsidR="00252AF7" w:rsidRPr="009D765B">
        <w:rPr>
          <w:rFonts w:ascii="Lato" w:eastAsia="Aptos" w:hAnsi="Lato" w:cs="Aptos"/>
          <w:bCs/>
          <w:spacing w:val="4"/>
          <w:sz w:val="22"/>
          <w:szCs w:val="22"/>
        </w:rPr>
        <w:t>ograniczonej gotowości</w:t>
      </w:r>
      <w:r w:rsidR="004854EB">
        <w:rPr>
          <w:rFonts w:ascii="Lato" w:eastAsia="Aptos" w:hAnsi="Lato" w:cs="Aptos"/>
          <w:bCs/>
          <w:spacing w:val="4"/>
          <w:sz w:val="22"/>
          <w:szCs w:val="22"/>
        </w:rPr>
        <w:br/>
      </w:r>
      <w:r w:rsidR="00252AF7" w:rsidRPr="009D765B">
        <w:rPr>
          <w:rFonts w:ascii="Lato" w:eastAsia="Aptos" w:hAnsi="Lato" w:cs="Aptos"/>
          <w:bCs/>
          <w:spacing w:val="4"/>
          <w:sz w:val="22"/>
          <w:szCs w:val="22"/>
        </w:rPr>
        <w:t>do rzeczywistej współprac</w:t>
      </w:r>
      <w:r w:rsidR="00252AF7">
        <w:rPr>
          <w:rFonts w:ascii="Lato" w:eastAsia="Aptos" w:hAnsi="Lato" w:cs="Aptos"/>
          <w:bCs/>
          <w:spacing w:val="4"/>
          <w:sz w:val="22"/>
          <w:szCs w:val="22"/>
        </w:rPr>
        <w:t xml:space="preserve">y, </w:t>
      </w:r>
      <w:r>
        <w:rPr>
          <w:rFonts w:ascii="Lato" w:eastAsia="Aptos" w:hAnsi="Lato" w:cs="Aptos"/>
          <w:bCs/>
          <w:iCs/>
          <w:spacing w:val="4"/>
          <w:sz w:val="22"/>
          <w:szCs w:val="22"/>
          <w:lang w:bidi="pl-PL"/>
        </w:rPr>
        <w:t>p</w:t>
      </w:r>
      <w:r w:rsidRPr="006703C9">
        <w:rPr>
          <w:rFonts w:ascii="Lato" w:eastAsia="Aptos" w:hAnsi="Lato" w:cs="Aptos"/>
          <w:bCs/>
          <w:iCs/>
          <w:spacing w:val="4"/>
          <w:sz w:val="22"/>
          <w:szCs w:val="22"/>
          <w:lang w:bidi="pl-PL"/>
        </w:rPr>
        <w:t xml:space="preserve">rzede wszystkim należy wyjaśnić, że </w:t>
      </w:r>
      <w:r w:rsidRPr="00F86DF1">
        <w:rPr>
          <w:rFonts w:ascii="Lato" w:eastAsia="Aptos" w:hAnsi="Lato" w:cs="Aptos"/>
          <w:bCs/>
          <w:spacing w:val="4"/>
          <w:sz w:val="22"/>
          <w:szCs w:val="22"/>
          <w:lang w:bidi="pl-PL"/>
        </w:rPr>
        <w:t>specustawa gazowa</w:t>
      </w:r>
      <w:r w:rsidRPr="006703C9">
        <w:rPr>
          <w:rFonts w:ascii="Lato" w:eastAsia="Aptos" w:hAnsi="Lato" w:cs="Aptos"/>
          <w:bCs/>
          <w:iCs/>
          <w:spacing w:val="4"/>
          <w:sz w:val="22"/>
          <w:szCs w:val="22"/>
          <w:lang w:bidi="pl-PL"/>
        </w:rPr>
        <w:t xml:space="preserve"> nie zobowiązuje </w:t>
      </w:r>
      <w:r w:rsidRPr="00F86DF1">
        <w:rPr>
          <w:rFonts w:ascii="Lato" w:eastAsia="Aptos" w:hAnsi="Lato" w:cs="Aptos"/>
          <w:bCs/>
          <w:spacing w:val="4"/>
          <w:sz w:val="22"/>
          <w:szCs w:val="22"/>
          <w:lang w:bidi="pl-PL"/>
        </w:rPr>
        <w:t>inwestora</w:t>
      </w:r>
      <w:r w:rsidRPr="006703C9">
        <w:rPr>
          <w:rFonts w:ascii="Lato" w:eastAsia="Aptos" w:hAnsi="Lato" w:cs="Aptos"/>
          <w:bCs/>
          <w:iCs/>
          <w:spacing w:val="4"/>
          <w:sz w:val="22"/>
          <w:szCs w:val="22"/>
          <w:lang w:bidi="pl-PL"/>
        </w:rPr>
        <w:t xml:space="preserve"> do przeprowadzenia spotkań i konsultacji społecznych, które miałyby na celu ustalenie przebiegu projektowanej inwestycji</w:t>
      </w:r>
      <w:r w:rsidR="00511B14">
        <w:rPr>
          <w:rFonts w:ascii="Lato" w:eastAsia="Aptos" w:hAnsi="Lato" w:cs="Aptos"/>
          <w:bCs/>
          <w:iCs/>
          <w:spacing w:val="4"/>
          <w:sz w:val="22"/>
          <w:szCs w:val="22"/>
          <w:lang w:bidi="pl-PL"/>
        </w:rPr>
        <w:t xml:space="preserve"> </w:t>
      </w:r>
      <w:r w:rsidRPr="006703C9">
        <w:rPr>
          <w:rFonts w:ascii="Lato" w:eastAsia="Aptos" w:hAnsi="Lato" w:cs="Aptos"/>
          <w:bCs/>
          <w:iCs/>
          <w:spacing w:val="4"/>
          <w:sz w:val="22"/>
          <w:szCs w:val="22"/>
          <w:lang w:bidi="pl-PL"/>
        </w:rPr>
        <w:t>oraz rozwiązań projektowych z właścicielami</w:t>
      </w:r>
      <w:r>
        <w:rPr>
          <w:rFonts w:ascii="Lato" w:eastAsia="Aptos" w:hAnsi="Lato" w:cs="Aptos"/>
          <w:bCs/>
          <w:iCs/>
          <w:spacing w:val="4"/>
          <w:sz w:val="22"/>
          <w:szCs w:val="22"/>
          <w:lang w:bidi="pl-PL"/>
        </w:rPr>
        <w:t>/</w:t>
      </w:r>
      <w:r w:rsidRPr="006703C9">
        <w:rPr>
          <w:rFonts w:ascii="Lato" w:eastAsia="Aptos" w:hAnsi="Lato" w:cs="Aptos"/>
          <w:bCs/>
          <w:iCs/>
          <w:spacing w:val="4"/>
          <w:sz w:val="22"/>
          <w:szCs w:val="22"/>
          <w:lang w:bidi="pl-PL"/>
        </w:rPr>
        <w:t>użytkownikami wieczystymi</w:t>
      </w:r>
      <w:r>
        <w:rPr>
          <w:rFonts w:ascii="Lato" w:eastAsia="Aptos" w:hAnsi="Lato" w:cs="Aptos"/>
          <w:bCs/>
          <w:iCs/>
          <w:spacing w:val="4"/>
          <w:sz w:val="22"/>
          <w:szCs w:val="22"/>
          <w:lang w:bidi="pl-PL"/>
        </w:rPr>
        <w:t>/zarządcami</w:t>
      </w:r>
      <w:r w:rsidRPr="006703C9">
        <w:rPr>
          <w:rFonts w:ascii="Lato" w:eastAsia="Aptos" w:hAnsi="Lato" w:cs="Aptos"/>
          <w:bCs/>
          <w:iCs/>
          <w:spacing w:val="4"/>
          <w:sz w:val="22"/>
          <w:szCs w:val="22"/>
          <w:lang w:bidi="pl-PL"/>
        </w:rPr>
        <w:t xml:space="preserve"> nieruchomości. Tym samym, </w:t>
      </w:r>
      <w:r w:rsidRPr="00F86DF1">
        <w:rPr>
          <w:rFonts w:ascii="Lato" w:eastAsia="Aptos" w:hAnsi="Lato" w:cs="Aptos"/>
          <w:bCs/>
          <w:spacing w:val="4"/>
          <w:sz w:val="22"/>
          <w:szCs w:val="22"/>
          <w:lang w:bidi="pl-PL"/>
        </w:rPr>
        <w:t>inwestor</w:t>
      </w:r>
      <w:r w:rsidRPr="006703C9">
        <w:rPr>
          <w:rFonts w:ascii="Lato" w:eastAsia="Aptos" w:hAnsi="Lato" w:cs="Aptos"/>
          <w:bCs/>
          <w:spacing w:val="4"/>
          <w:sz w:val="22"/>
          <w:szCs w:val="22"/>
          <w:lang w:bidi="pl-PL"/>
        </w:rPr>
        <w:t xml:space="preserve"> </w:t>
      </w:r>
      <w:r w:rsidRPr="006703C9">
        <w:rPr>
          <w:rFonts w:ascii="Lato" w:eastAsia="Aptos" w:hAnsi="Lato" w:cs="Aptos"/>
          <w:bCs/>
          <w:iCs/>
          <w:spacing w:val="4"/>
          <w:sz w:val="22"/>
          <w:szCs w:val="22"/>
          <w:lang w:bidi="pl-PL"/>
        </w:rPr>
        <w:t>nie miał obowiązku po pierwsze informować właścicieli</w:t>
      </w:r>
      <w:r w:rsidR="00511B14">
        <w:rPr>
          <w:rFonts w:ascii="Lato" w:eastAsia="Aptos" w:hAnsi="Lato" w:cs="Aptos"/>
          <w:bCs/>
          <w:iCs/>
          <w:spacing w:val="4"/>
          <w:sz w:val="22"/>
          <w:szCs w:val="22"/>
          <w:lang w:bidi="pl-PL"/>
        </w:rPr>
        <w:br/>
      </w:r>
      <w:r w:rsidRPr="006703C9">
        <w:rPr>
          <w:rFonts w:ascii="Lato" w:eastAsia="Aptos" w:hAnsi="Lato" w:cs="Aptos"/>
          <w:bCs/>
          <w:iCs/>
          <w:spacing w:val="4"/>
          <w:sz w:val="22"/>
          <w:szCs w:val="22"/>
          <w:lang w:bidi="pl-PL"/>
        </w:rPr>
        <w:t>i użytkowników wieczystych działek objętych inwestycją</w:t>
      </w:r>
      <w:r w:rsidR="00511B14">
        <w:rPr>
          <w:rFonts w:ascii="Lato" w:eastAsia="Aptos" w:hAnsi="Lato" w:cs="Aptos"/>
          <w:bCs/>
          <w:iCs/>
          <w:spacing w:val="4"/>
          <w:sz w:val="22"/>
          <w:szCs w:val="22"/>
          <w:lang w:bidi="pl-PL"/>
        </w:rPr>
        <w:t xml:space="preserve"> </w:t>
      </w:r>
      <w:r w:rsidRPr="006703C9">
        <w:rPr>
          <w:rFonts w:ascii="Lato" w:eastAsia="Aptos" w:hAnsi="Lato" w:cs="Aptos"/>
          <w:bCs/>
          <w:iCs/>
          <w:spacing w:val="4"/>
          <w:sz w:val="22"/>
          <w:szCs w:val="22"/>
          <w:lang w:bidi="pl-PL"/>
        </w:rPr>
        <w:t>o planowanym przedsięwzięciu, jak i jego przebiegu, po drugie zaś doprowadzać</w:t>
      </w:r>
      <w:r w:rsidR="00511B14">
        <w:rPr>
          <w:rFonts w:ascii="Lato" w:eastAsia="Aptos" w:hAnsi="Lato" w:cs="Aptos"/>
          <w:bCs/>
          <w:iCs/>
          <w:spacing w:val="4"/>
          <w:sz w:val="22"/>
          <w:szCs w:val="22"/>
          <w:lang w:bidi="pl-PL"/>
        </w:rPr>
        <w:t xml:space="preserve"> </w:t>
      </w:r>
      <w:r w:rsidRPr="006703C9">
        <w:rPr>
          <w:rFonts w:ascii="Lato" w:eastAsia="Aptos" w:hAnsi="Lato" w:cs="Aptos"/>
          <w:bCs/>
          <w:iCs/>
          <w:spacing w:val="4"/>
          <w:sz w:val="22"/>
          <w:szCs w:val="22"/>
          <w:lang w:bidi="pl-PL"/>
        </w:rPr>
        <w:t>do ewentualnych porozumień z właścicielami</w:t>
      </w:r>
      <w:r>
        <w:rPr>
          <w:rFonts w:ascii="Lato" w:eastAsia="Aptos" w:hAnsi="Lato" w:cs="Aptos"/>
          <w:bCs/>
          <w:iCs/>
          <w:spacing w:val="4"/>
          <w:sz w:val="22"/>
          <w:szCs w:val="22"/>
          <w:lang w:bidi="pl-PL"/>
        </w:rPr>
        <w:t>/zarządzającymi</w:t>
      </w:r>
      <w:r w:rsidRPr="006703C9">
        <w:rPr>
          <w:rFonts w:ascii="Lato" w:eastAsia="Aptos" w:hAnsi="Lato" w:cs="Aptos"/>
          <w:bCs/>
          <w:iCs/>
          <w:spacing w:val="4"/>
          <w:sz w:val="22"/>
          <w:szCs w:val="22"/>
          <w:lang w:bidi="pl-PL"/>
        </w:rPr>
        <w:t xml:space="preserve"> nieruchomości</w:t>
      </w:r>
      <w:r>
        <w:rPr>
          <w:rFonts w:ascii="Lato" w:eastAsia="Aptos" w:hAnsi="Lato" w:cs="Aptos"/>
          <w:bCs/>
          <w:iCs/>
          <w:spacing w:val="4"/>
          <w:sz w:val="22"/>
          <w:szCs w:val="22"/>
          <w:lang w:bidi="pl-PL"/>
        </w:rPr>
        <w:t>/ą</w:t>
      </w:r>
      <w:r w:rsidRPr="006703C9">
        <w:rPr>
          <w:rFonts w:ascii="Lato" w:eastAsia="Aptos" w:hAnsi="Lato" w:cs="Aptos"/>
          <w:bCs/>
          <w:iCs/>
          <w:spacing w:val="4"/>
          <w:sz w:val="22"/>
          <w:szCs w:val="22"/>
          <w:lang w:bidi="pl-PL"/>
        </w:rPr>
        <w:t xml:space="preserve">. </w:t>
      </w:r>
      <w:r w:rsidR="00952593">
        <w:rPr>
          <w:rFonts w:ascii="Lato" w:eastAsia="Aptos" w:hAnsi="Lato" w:cs="Aptos"/>
          <w:bCs/>
          <w:iCs/>
          <w:spacing w:val="4"/>
          <w:sz w:val="22"/>
          <w:szCs w:val="22"/>
          <w:lang w:bidi="pl-PL"/>
        </w:rPr>
        <w:t xml:space="preserve">Mimo to, </w:t>
      </w:r>
      <w:r>
        <w:rPr>
          <w:rFonts w:ascii="Lato" w:eastAsia="Aptos" w:hAnsi="Lato" w:cs="Aptos"/>
          <w:bCs/>
          <w:iCs/>
          <w:spacing w:val="4"/>
          <w:sz w:val="22"/>
          <w:szCs w:val="22"/>
          <w:lang w:bidi="pl-PL"/>
        </w:rPr>
        <w:t>zaznaczyć trzeba, że inwestor przeprowadził szereg działań uzgodnieniowych i analitycznych, mających na celu opracowanie przebiegu trasy gazociągu akceptowalnego przez wszystkie zainteresowane strony.</w:t>
      </w:r>
      <w:r w:rsidR="008019BE">
        <w:rPr>
          <w:rFonts w:ascii="Lato" w:eastAsia="Aptos" w:hAnsi="Lato" w:cs="Aptos"/>
          <w:bCs/>
          <w:iCs/>
          <w:spacing w:val="4"/>
          <w:sz w:val="22"/>
          <w:szCs w:val="22"/>
          <w:lang w:bidi="pl-PL"/>
        </w:rPr>
        <w:t xml:space="preserve"> </w:t>
      </w:r>
      <w:r>
        <w:rPr>
          <w:rFonts w:ascii="Lato" w:eastAsia="Aptos" w:hAnsi="Lato" w:cs="Aptos"/>
          <w:bCs/>
          <w:spacing w:val="4"/>
          <w:sz w:val="22"/>
          <w:szCs w:val="22"/>
        </w:rPr>
        <w:t>W</w:t>
      </w:r>
      <w:r w:rsidR="00252AF7">
        <w:rPr>
          <w:rFonts w:ascii="Lato" w:eastAsia="Aptos" w:hAnsi="Lato" w:cs="Aptos"/>
          <w:bCs/>
          <w:spacing w:val="4"/>
          <w:sz w:val="22"/>
          <w:szCs w:val="22"/>
        </w:rPr>
        <w:t xml:space="preserve"> </w:t>
      </w:r>
      <w:r w:rsidR="00252AF7" w:rsidRPr="00490235">
        <w:rPr>
          <w:rFonts w:ascii="Lato" w:eastAsia="Aptos" w:hAnsi="Lato" w:cs="Aptos"/>
          <w:bCs/>
          <w:spacing w:val="4"/>
          <w:sz w:val="22"/>
          <w:szCs w:val="22"/>
        </w:rPr>
        <w:t xml:space="preserve">toku realizacji inwestycji </w:t>
      </w:r>
      <w:r w:rsidR="00252AF7">
        <w:rPr>
          <w:rFonts w:ascii="Lato" w:eastAsia="Aptos" w:hAnsi="Lato" w:cs="Aptos"/>
          <w:bCs/>
          <w:spacing w:val="4"/>
          <w:sz w:val="22"/>
          <w:szCs w:val="22"/>
        </w:rPr>
        <w:t>p</w:t>
      </w:r>
      <w:r w:rsidR="00252AF7" w:rsidRPr="00490235">
        <w:rPr>
          <w:rFonts w:ascii="Lato" w:eastAsia="Aptos" w:hAnsi="Lato" w:cs="Aptos"/>
          <w:bCs/>
          <w:spacing w:val="4"/>
          <w:sz w:val="22"/>
          <w:szCs w:val="22"/>
        </w:rPr>
        <w:t>rojektant</w:t>
      </w:r>
      <w:r w:rsidR="008019BE">
        <w:rPr>
          <w:rFonts w:ascii="Lato" w:eastAsia="Aptos" w:hAnsi="Lato" w:cs="Aptos"/>
          <w:bCs/>
          <w:spacing w:val="4"/>
          <w:sz w:val="22"/>
          <w:szCs w:val="22"/>
        </w:rPr>
        <w:br/>
      </w:r>
      <w:r w:rsidR="00252AF7" w:rsidRPr="00490235">
        <w:rPr>
          <w:rFonts w:ascii="Lato" w:eastAsia="Aptos" w:hAnsi="Lato" w:cs="Aptos"/>
          <w:bCs/>
          <w:spacing w:val="4"/>
          <w:sz w:val="22"/>
          <w:szCs w:val="22"/>
        </w:rPr>
        <w:t xml:space="preserve">wraz z </w:t>
      </w:r>
      <w:r w:rsidR="00252AF7">
        <w:rPr>
          <w:rFonts w:ascii="Lato" w:eastAsia="Aptos" w:hAnsi="Lato" w:cs="Aptos"/>
          <w:bCs/>
          <w:spacing w:val="4"/>
          <w:sz w:val="22"/>
          <w:szCs w:val="22"/>
        </w:rPr>
        <w:t>i</w:t>
      </w:r>
      <w:r w:rsidR="00252AF7" w:rsidRPr="00490235">
        <w:rPr>
          <w:rFonts w:ascii="Lato" w:eastAsia="Aptos" w:hAnsi="Lato" w:cs="Aptos"/>
          <w:bCs/>
          <w:spacing w:val="4"/>
          <w:sz w:val="22"/>
          <w:szCs w:val="22"/>
        </w:rPr>
        <w:t>nwestorem wielokrotnie deklarowali gotowość</w:t>
      </w:r>
      <w:r w:rsidR="008019BE">
        <w:rPr>
          <w:rFonts w:ascii="Lato" w:eastAsia="Aptos" w:hAnsi="Lato" w:cs="Aptos"/>
          <w:bCs/>
          <w:spacing w:val="4"/>
          <w:sz w:val="22"/>
          <w:szCs w:val="22"/>
        </w:rPr>
        <w:t xml:space="preserve"> </w:t>
      </w:r>
      <w:r w:rsidR="00252AF7" w:rsidRPr="00490235">
        <w:rPr>
          <w:rFonts w:ascii="Lato" w:eastAsia="Aptos" w:hAnsi="Lato" w:cs="Aptos"/>
          <w:bCs/>
          <w:spacing w:val="4"/>
          <w:sz w:val="22"/>
          <w:szCs w:val="22"/>
        </w:rPr>
        <w:t>do wypracowania porozumienia pomiędzy</w:t>
      </w:r>
      <w:r w:rsidR="00252AF7">
        <w:rPr>
          <w:rFonts w:ascii="Lato" w:eastAsia="Aptos" w:hAnsi="Lato" w:cs="Aptos"/>
          <w:bCs/>
          <w:spacing w:val="4"/>
          <w:sz w:val="22"/>
          <w:szCs w:val="22"/>
        </w:rPr>
        <w:t xml:space="preserve"> </w:t>
      </w:r>
      <w:r w:rsidR="00252AF7" w:rsidRPr="00490235">
        <w:rPr>
          <w:rFonts w:ascii="Lato" w:eastAsia="Aptos" w:hAnsi="Lato" w:cs="Aptos"/>
          <w:bCs/>
          <w:spacing w:val="4"/>
          <w:sz w:val="22"/>
          <w:szCs w:val="22"/>
        </w:rPr>
        <w:t>stronami</w:t>
      </w:r>
      <w:r w:rsidR="00252AF7">
        <w:rPr>
          <w:rFonts w:ascii="Lato" w:eastAsia="Aptos" w:hAnsi="Lato" w:cs="Aptos"/>
          <w:bCs/>
          <w:spacing w:val="4"/>
          <w:sz w:val="22"/>
          <w:szCs w:val="22"/>
        </w:rPr>
        <w:t xml:space="preserve"> </w:t>
      </w:r>
      <w:r w:rsidR="00252AF7" w:rsidRPr="00490235">
        <w:rPr>
          <w:rFonts w:ascii="Lato" w:eastAsia="Aptos" w:hAnsi="Lato" w:cs="Aptos"/>
          <w:bCs/>
          <w:spacing w:val="4"/>
          <w:sz w:val="22"/>
          <w:szCs w:val="22"/>
        </w:rPr>
        <w:t>w celu uzgodnienia przebiegu inwestycji</w:t>
      </w:r>
      <w:r w:rsidR="004854EB">
        <w:rPr>
          <w:rFonts w:ascii="Lato" w:eastAsia="Aptos" w:hAnsi="Lato" w:cs="Aptos"/>
          <w:bCs/>
          <w:spacing w:val="4"/>
          <w:sz w:val="22"/>
          <w:szCs w:val="22"/>
        </w:rPr>
        <w:t xml:space="preserve"> </w:t>
      </w:r>
      <w:r w:rsidR="00252AF7" w:rsidRPr="00490235">
        <w:rPr>
          <w:rFonts w:ascii="Lato" w:eastAsia="Aptos" w:hAnsi="Lato" w:cs="Aptos"/>
          <w:bCs/>
          <w:spacing w:val="4"/>
          <w:sz w:val="22"/>
          <w:szCs w:val="22"/>
        </w:rPr>
        <w:t>oraz minimalizacji</w:t>
      </w:r>
      <w:r w:rsidR="008019BE">
        <w:rPr>
          <w:rFonts w:ascii="Lato" w:eastAsia="Aptos" w:hAnsi="Lato" w:cs="Aptos"/>
          <w:bCs/>
          <w:spacing w:val="4"/>
          <w:sz w:val="22"/>
          <w:szCs w:val="22"/>
        </w:rPr>
        <w:br/>
      </w:r>
      <w:r w:rsidR="00252AF7" w:rsidRPr="00490235">
        <w:rPr>
          <w:rFonts w:ascii="Lato" w:eastAsia="Aptos" w:hAnsi="Lato" w:cs="Aptos"/>
          <w:bCs/>
          <w:spacing w:val="4"/>
          <w:sz w:val="22"/>
          <w:szCs w:val="22"/>
        </w:rPr>
        <w:t>jej wpływu na środowisko leśne.</w:t>
      </w:r>
      <w:r w:rsidR="00252AF7">
        <w:rPr>
          <w:rFonts w:ascii="Lato" w:eastAsia="Aptos" w:hAnsi="Lato" w:cs="Aptos"/>
          <w:bCs/>
          <w:spacing w:val="4"/>
          <w:sz w:val="22"/>
          <w:szCs w:val="22"/>
        </w:rPr>
        <w:t xml:space="preserve"> </w:t>
      </w:r>
    </w:p>
    <w:p w14:paraId="6B46468A" w14:textId="399D86EF" w:rsidR="00252AF7" w:rsidRPr="00252AF7" w:rsidRDefault="002B5B83" w:rsidP="00B5494A">
      <w:pPr>
        <w:spacing w:after="240" w:line="240" w:lineRule="exact"/>
        <w:jc w:val="both"/>
        <w:rPr>
          <w:rFonts w:ascii="Lato" w:eastAsia="Aptos" w:hAnsi="Lato" w:cs="Aptos"/>
          <w:bCs/>
          <w:spacing w:val="4"/>
          <w:sz w:val="22"/>
          <w:szCs w:val="22"/>
        </w:rPr>
      </w:pPr>
      <w:r>
        <w:rPr>
          <w:rFonts w:ascii="Lato" w:eastAsia="Aptos" w:hAnsi="Lato" w:cs="Aptos"/>
          <w:bCs/>
          <w:spacing w:val="4"/>
          <w:sz w:val="22"/>
          <w:szCs w:val="22"/>
        </w:rPr>
        <w:t xml:space="preserve">Co do zaś kwestii dostępu do dróg leśnych i nieruchomości przyległych, wyjaśnienia wymaga, iż </w:t>
      </w:r>
      <w:r w:rsidR="00952593">
        <w:rPr>
          <w:rFonts w:ascii="Lato" w:eastAsia="Aptos" w:hAnsi="Lato" w:cs="Aptos"/>
          <w:bCs/>
          <w:spacing w:val="4"/>
          <w:sz w:val="22"/>
          <w:szCs w:val="22"/>
        </w:rPr>
        <w:t xml:space="preserve">zarówno </w:t>
      </w:r>
      <w:r>
        <w:rPr>
          <w:rFonts w:ascii="Lato" w:eastAsia="Aptos" w:hAnsi="Lato" w:cs="Aptos"/>
          <w:bCs/>
          <w:spacing w:val="4"/>
          <w:sz w:val="22"/>
          <w:szCs w:val="22"/>
        </w:rPr>
        <w:t>inwestor</w:t>
      </w:r>
      <w:r w:rsidR="00952593">
        <w:rPr>
          <w:rFonts w:ascii="Lato" w:eastAsia="Aptos" w:hAnsi="Lato" w:cs="Aptos"/>
          <w:bCs/>
          <w:spacing w:val="4"/>
          <w:sz w:val="22"/>
          <w:szCs w:val="22"/>
        </w:rPr>
        <w:t xml:space="preserve">, jak i Minister </w:t>
      </w:r>
      <w:r>
        <w:rPr>
          <w:rFonts w:ascii="Lato" w:eastAsia="Aptos" w:hAnsi="Lato" w:cs="Aptos"/>
          <w:bCs/>
          <w:spacing w:val="4"/>
          <w:sz w:val="22"/>
          <w:szCs w:val="22"/>
        </w:rPr>
        <w:t>w pełni podziela stanowisko,</w:t>
      </w:r>
      <w:r w:rsidR="00252AF7" w:rsidRPr="00505D4E">
        <w:rPr>
          <w:rFonts w:ascii="Lato" w:eastAsia="Aptos" w:hAnsi="Lato" w:cs="Aptos"/>
          <w:bCs/>
          <w:spacing w:val="4"/>
          <w:sz w:val="22"/>
          <w:szCs w:val="22"/>
        </w:rPr>
        <w:t xml:space="preserve"> że realizacja inwestycji nie może</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prowadzić do trwałego ograniczenia dostępu do dróg leśnych</w:t>
      </w:r>
      <w:r w:rsidR="008019BE">
        <w:rPr>
          <w:rFonts w:ascii="Lato" w:eastAsia="Aptos" w:hAnsi="Lato" w:cs="Aptos"/>
          <w:bCs/>
          <w:spacing w:val="4"/>
          <w:sz w:val="22"/>
          <w:szCs w:val="22"/>
        </w:rPr>
        <w:br/>
      </w:r>
      <w:r w:rsidR="00252AF7" w:rsidRPr="00505D4E">
        <w:rPr>
          <w:rFonts w:ascii="Lato" w:eastAsia="Aptos" w:hAnsi="Lato" w:cs="Aptos"/>
          <w:bCs/>
          <w:spacing w:val="4"/>
          <w:sz w:val="22"/>
          <w:szCs w:val="22"/>
        </w:rPr>
        <w:t xml:space="preserve">ani nieruchomości przyległych. </w:t>
      </w:r>
      <w:r w:rsidR="00952593">
        <w:rPr>
          <w:rFonts w:ascii="Lato" w:eastAsia="Aptos" w:hAnsi="Lato" w:cs="Aptos"/>
          <w:bCs/>
          <w:spacing w:val="4"/>
          <w:sz w:val="22"/>
          <w:szCs w:val="22"/>
        </w:rPr>
        <w:t>Zauważyć jednak trzeba, że p</w:t>
      </w:r>
      <w:r w:rsidR="00252AF7" w:rsidRPr="00505D4E">
        <w:rPr>
          <w:rFonts w:ascii="Lato" w:eastAsia="Aptos" w:hAnsi="Lato" w:cs="Aptos"/>
          <w:bCs/>
          <w:spacing w:val="4"/>
          <w:sz w:val="22"/>
          <w:szCs w:val="22"/>
        </w:rPr>
        <w:t>rojekt</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uwzględnia utrzymanie istniejących funkcji komunikacyjnych</w:t>
      </w:r>
      <w:r w:rsidR="004F0943">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oraz bezpieczeństwa</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pożarowego.</w:t>
      </w:r>
      <w:r w:rsidR="008019BE">
        <w:rPr>
          <w:rFonts w:ascii="Lato" w:eastAsia="Aptos" w:hAnsi="Lato" w:cs="Aptos"/>
          <w:bCs/>
          <w:spacing w:val="4"/>
          <w:sz w:val="22"/>
          <w:szCs w:val="22"/>
        </w:rPr>
        <w:br/>
      </w:r>
      <w:r w:rsidR="00252AF7" w:rsidRPr="00505D4E">
        <w:rPr>
          <w:rFonts w:ascii="Lato" w:eastAsia="Aptos" w:hAnsi="Lato" w:cs="Aptos"/>
          <w:bCs/>
          <w:spacing w:val="4"/>
          <w:sz w:val="22"/>
          <w:szCs w:val="22"/>
        </w:rPr>
        <w:t>W przypadku konieczności czasowego ograniczenia przejazdu podczas prac</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budowlanych zostaną zapewnione objazdy lub inne rozwiązania tymczasowe.</w:t>
      </w:r>
      <w:r w:rsidR="008019BE">
        <w:rPr>
          <w:rFonts w:ascii="Lato" w:eastAsia="Aptos" w:hAnsi="Lato" w:cs="Aptos"/>
          <w:bCs/>
          <w:spacing w:val="4"/>
          <w:sz w:val="22"/>
          <w:szCs w:val="22"/>
        </w:rPr>
        <w:br/>
      </w:r>
      <w:r w:rsidR="00252AF7" w:rsidRPr="00505D4E">
        <w:rPr>
          <w:rFonts w:ascii="Lato" w:eastAsia="Aptos" w:hAnsi="Lato" w:cs="Aptos"/>
          <w:bCs/>
          <w:spacing w:val="4"/>
          <w:sz w:val="22"/>
          <w:szCs w:val="22"/>
        </w:rPr>
        <w:t>Po zakończeniu</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inwestycji dostęp do dróg i działek sąsiednich</w:t>
      </w:r>
      <w:r w:rsidR="008019BE">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zostanie</w:t>
      </w:r>
      <w:r w:rsidR="004854EB">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w pełni przywrócony.</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Inwestor nie planuje trwałego wyłączenia dróg leśnych</w:t>
      </w:r>
      <w:r w:rsidR="008019BE">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z użytkowania,</w:t>
      </w:r>
      <w:r w:rsidR="008019BE">
        <w:rPr>
          <w:rFonts w:ascii="Lato" w:eastAsia="Aptos" w:hAnsi="Lato" w:cs="Aptos"/>
          <w:bCs/>
          <w:spacing w:val="4"/>
          <w:sz w:val="22"/>
          <w:szCs w:val="22"/>
        </w:rPr>
        <w:br/>
      </w:r>
      <w:r w:rsidR="00252AF7" w:rsidRPr="00505D4E">
        <w:rPr>
          <w:rFonts w:ascii="Lato" w:eastAsia="Aptos" w:hAnsi="Lato" w:cs="Aptos"/>
          <w:bCs/>
          <w:spacing w:val="4"/>
          <w:sz w:val="22"/>
          <w:szCs w:val="22"/>
        </w:rPr>
        <w:t>a dąży do zachowania</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ich funkcjonalności, co jest zgodne</w:t>
      </w:r>
      <w:r w:rsidR="008019BE">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z obowiązującymi przepisami technicznymi i ochrony</w:t>
      </w:r>
      <w:r w:rsidR="00252AF7">
        <w:rPr>
          <w:rFonts w:ascii="Lato" w:eastAsia="Aptos" w:hAnsi="Lato" w:cs="Aptos"/>
          <w:bCs/>
          <w:spacing w:val="4"/>
          <w:sz w:val="22"/>
          <w:szCs w:val="22"/>
        </w:rPr>
        <w:t xml:space="preserve"> </w:t>
      </w:r>
      <w:r w:rsidR="00252AF7" w:rsidRPr="00505D4E">
        <w:rPr>
          <w:rFonts w:ascii="Lato" w:eastAsia="Aptos" w:hAnsi="Lato" w:cs="Aptos"/>
          <w:bCs/>
          <w:spacing w:val="4"/>
          <w:sz w:val="22"/>
          <w:szCs w:val="22"/>
        </w:rPr>
        <w:t>przeciwpożarowej.</w:t>
      </w:r>
    </w:p>
    <w:p w14:paraId="0A646185" w14:textId="3242B64A" w:rsidR="009230F3" w:rsidRPr="00DF548C" w:rsidRDefault="009230F3" w:rsidP="009230F3">
      <w:pPr>
        <w:tabs>
          <w:tab w:val="center" w:pos="1470"/>
          <w:tab w:val="left" w:pos="5387"/>
        </w:tabs>
        <w:spacing w:before="120" w:after="240" w:line="240" w:lineRule="exact"/>
        <w:jc w:val="both"/>
        <w:outlineLvl w:val="0"/>
        <w:rPr>
          <w:rFonts w:ascii="Lato" w:hAnsi="Lato"/>
          <w:bCs/>
          <w:sz w:val="22"/>
          <w:szCs w:val="22"/>
          <w:lang w:bidi="pl-PL"/>
        </w:rPr>
      </w:pPr>
      <w:r>
        <w:rPr>
          <w:rFonts w:ascii="Lato" w:hAnsi="Lato"/>
          <w:bCs/>
          <w:sz w:val="22"/>
          <w:szCs w:val="22"/>
          <w:lang w:bidi="pl-PL"/>
        </w:rPr>
        <w:t xml:space="preserve">Ustosunkowując się do propozycji </w:t>
      </w:r>
      <w:r w:rsidR="00E02506">
        <w:rPr>
          <w:rFonts w:ascii="Lato" w:hAnsi="Lato"/>
          <w:bCs/>
          <w:sz w:val="22"/>
          <w:szCs w:val="22"/>
          <w:lang w:bidi="pl-PL"/>
        </w:rPr>
        <w:t>NL</w:t>
      </w:r>
      <w:r>
        <w:rPr>
          <w:rFonts w:ascii="Lato" w:hAnsi="Lato"/>
          <w:bCs/>
          <w:sz w:val="22"/>
          <w:szCs w:val="22"/>
          <w:lang w:bidi="pl-PL"/>
        </w:rPr>
        <w:t xml:space="preserve"> dotyczącej </w:t>
      </w:r>
      <w:r w:rsidRPr="002B5B83">
        <w:rPr>
          <w:rFonts w:ascii="Lato" w:hAnsi="Lato"/>
          <w:bCs/>
          <w:sz w:val="22"/>
          <w:szCs w:val="22"/>
          <w:lang w:bidi="pl-PL"/>
        </w:rPr>
        <w:t>poszerzenia</w:t>
      </w:r>
      <w:r>
        <w:rPr>
          <w:rFonts w:ascii="Lato" w:hAnsi="Lato"/>
          <w:bCs/>
          <w:sz w:val="22"/>
          <w:szCs w:val="22"/>
          <w:lang w:bidi="pl-PL"/>
        </w:rPr>
        <w:t xml:space="preserve"> </w:t>
      </w:r>
      <w:r w:rsidRPr="002B5B83">
        <w:rPr>
          <w:rFonts w:ascii="Lato" w:hAnsi="Lato"/>
          <w:bCs/>
          <w:sz w:val="22"/>
          <w:szCs w:val="22"/>
          <w:lang w:bidi="pl-PL"/>
        </w:rPr>
        <w:t xml:space="preserve">zakresu zastosowania metody </w:t>
      </w:r>
      <w:proofErr w:type="spellStart"/>
      <w:r w:rsidRPr="002B5B83">
        <w:rPr>
          <w:rFonts w:ascii="Lato" w:hAnsi="Lato"/>
          <w:bCs/>
          <w:sz w:val="22"/>
          <w:szCs w:val="22"/>
          <w:lang w:bidi="pl-PL"/>
        </w:rPr>
        <w:t>bezwykopowej</w:t>
      </w:r>
      <w:proofErr w:type="spellEnd"/>
      <w:r w:rsidRPr="002B5B83">
        <w:rPr>
          <w:rFonts w:ascii="Lato" w:hAnsi="Lato"/>
          <w:bCs/>
          <w:sz w:val="22"/>
          <w:szCs w:val="22"/>
          <w:lang w:bidi="pl-PL"/>
        </w:rPr>
        <w:t xml:space="preserve"> w celu uniknięcia rozcinania drzewostanów</w:t>
      </w:r>
      <w:r>
        <w:rPr>
          <w:rFonts w:ascii="Lato" w:hAnsi="Lato"/>
          <w:bCs/>
          <w:sz w:val="22"/>
          <w:szCs w:val="22"/>
          <w:lang w:bidi="pl-PL"/>
        </w:rPr>
        <w:t>, w</w:t>
      </w:r>
      <w:r w:rsidRPr="00DF548C">
        <w:rPr>
          <w:rFonts w:ascii="Lato" w:hAnsi="Lato"/>
          <w:bCs/>
          <w:sz w:val="22"/>
          <w:szCs w:val="22"/>
          <w:lang w:bidi="pl-PL"/>
        </w:rPr>
        <w:t>yraźnego zaakcentowania wymaga, iż przepisy specustawy gazowej nie określają obowiązku zaproponowania przez wnioskodawcę różnych wariantów przebiegu planowanej inwestycji</w:t>
      </w:r>
      <w:r w:rsidR="00D30957">
        <w:rPr>
          <w:rFonts w:ascii="Lato" w:hAnsi="Lato"/>
          <w:bCs/>
          <w:sz w:val="22"/>
          <w:szCs w:val="22"/>
          <w:lang w:bidi="pl-PL"/>
        </w:rPr>
        <w:t xml:space="preserve"> oraz sposobów jej prowadzenia</w:t>
      </w:r>
      <w:r w:rsidRPr="00DF548C">
        <w:rPr>
          <w:rFonts w:ascii="Lato" w:hAnsi="Lato"/>
          <w:bCs/>
          <w:sz w:val="22"/>
          <w:szCs w:val="22"/>
          <w:lang w:bidi="pl-PL"/>
        </w:rPr>
        <w:t xml:space="preserve">, dlatego też organy orzekające </w:t>
      </w:r>
      <w:r w:rsidR="00D30957">
        <w:rPr>
          <w:rFonts w:ascii="Lato" w:hAnsi="Lato"/>
          <w:bCs/>
          <w:sz w:val="22"/>
          <w:szCs w:val="22"/>
          <w:lang w:bidi="pl-PL"/>
        </w:rPr>
        <w:br/>
      </w:r>
      <w:r w:rsidRPr="00DF548C">
        <w:rPr>
          <w:rFonts w:ascii="Lato" w:hAnsi="Lato"/>
          <w:bCs/>
          <w:sz w:val="22"/>
          <w:szCs w:val="22"/>
          <w:lang w:bidi="pl-PL"/>
        </w:rPr>
        <w:lastRenderedPageBreak/>
        <w:t xml:space="preserve">w I </w:t>
      </w:r>
      <w:proofErr w:type="spellStart"/>
      <w:r w:rsidRPr="00DF548C">
        <w:rPr>
          <w:rFonts w:ascii="Lato" w:hAnsi="Lato"/>
          <w:bCs/>
          <w:sz w:val="22"/>
          <w:szCs w:val="22"/>
          <w:lang w:bidi="pl-PL"/>
        </w:rPr>
        <w:t>i</w:t>
      </w:r>
      <w:proofErr w:type="spellEnd"/>
      <w:r w:rsidRPr="00DF548C">
        <w:rPr>
          <w:rFonts w:ascii="Lato" w:hAnsi="Lato"/>
          <w:bCs/>
          <w:sz w:val="22"/>
          <w:szCs w:val="22"/>
          <w:lang w:bidi="pl-PL"/>
        </w:rPr>
        <w:t xml:space="preserve"> II instancji mają jedynie obowiązek dokonać oceny zgodności z prawem takie</w:t>
      </w:r>
      <w:r w:rsidR="00D30957">
        <w:rPr>
          <w:rFonts w:ascii="Lato" w:hAnsi="Lato"/>
          <w:bCs/>
          <w:sz w:val="22"/>
          <w:szCs w:val="22"/>
          <w:lang w:bidi="pl-PL"/>
        </w:rPr>
        <w:t>j koncepcji</w:t>
      </w:r>
      <w:r w:rsidRPr="00DF548C">
        <w:rPr>
          <w:rFonts w:ascii="Lato" w:hAnsi="Lato"/>
          <w:bCs/>
          <w:sz w:val="22"/>
          <w:szCs w:val="22"/>
          <w:lang w:bidi="pl-PL"/>
        </w:rPr>
        <w:t>, jak</w:t>
      </w:r>
      <w:r w:rsidR="00D30957">
        <w:rPr>
          <w:rFonts w:ascii="Lato" w:hAnsi="Lato"/>
          <w:bCs/>
          <w:sz w:val="22"/>
          <w:szCs w:val="22"/>
          <w:lang w:bidi="pl-PL"/>
        </w:rPr>
        <w:t>ą</w:t>
      </w:r>
      <w:r w:rsidRPr="00DF548C">
        <w:rPr>
          <w:rFonts w:ascii="Lato" w:hAnsi="Lato"/>
          <w:bCs/>
          <w:sz w:val="22"/>
          <w:szCs w:val="22"/>
          <w:lang w:bidi="pl-PL"/>
        </w:rPr>
        <w:t xml:space="preserve"> przedstawił wnioskodawca. </w:t>
      </w:r>
    </w:p>
    <w:p w14:paraId="79DA1265" w14:textId="262F9D1A" w:rsidR="00AC5252" w:rsidRPr="003C0A7F" w:rsidRDefault="009230F3" w:rsidP="009230F3">
      <w:pPr>
        <w:tabs>
          <w:tab w:val="center" w:pos="1470"/>
          <w:tab w:val="left" w:pos="5387"/>
        </w:tabs>
        <w:spacing w:before="120" w:after="240" w:line="240" w:lineRule="exact"/>
        <w:jc w:val="both"/>
        <w:outlineLvl w:val="0"/>
        <w:rPr>
          <w:rFonts w:ascii="Lato" w:hAnsi="Lato"/>
          <w:bCs/>
          <w:lang w:bidi="pl-PL"/>
        </w:rPr>
      </w:pPr>
      <w:r>
        <w:rPr>
          <w:rFonts w:ascii="Lato" w:hAnsi="Lato"/>
          <w:bCs/>
          <w:sz w:val="22"/>
          <w:szCs w:val="22"/>
          <w:lang w:bidi="pl-PL"/>
        </w:rPr>
        <w:t xml:space="preserve">Niemniej jednak </w:t>
      </w:r>
      <w:r w:rsidR="00D30957">
        <w:rPr>
          <w:rFonts w:ascii="Lato" w:hAnsi="Lato"/>
          <w:bCs/>
          <w:sz w:val="22"/>
          <w:szCs w:val="22"/>
          <w:lang w:bidi="pl-PL"/>
        </w:rPr>
        <w:t>u</w:t>
      </w:r>
      <w:r w:rsidRPr="00BB6BA7">
        <w:rPr>
          <w:rFonts w:ascii="Lato" w:hAnsi="Lato"/>
          <w:bCs/>
          <w:sz w:val="22"/>
          <w:szCs w:val="22"/>
          <w:lang w:bidi="pl-PL"/>
        </w:rPr>
        <w:t xml:space="preserve">względniając sugestie strony skarżącej w sprawie zastosowania wyłącznie metod </w:t>
      </w:r>
      <w:proofErr w:type="spellStart"/>
      <w:r w:rsidRPr="00BB6BA7">
        <w:rPr>
          <w:rFonts w:ascii="Lato" w:hAnsi="Lato"/>
          <w:bCs/>
          <w:sz w:val="22"/>
          <w:szCs w:val="22"/>
          <w:lang w:bidi="pl-PL"/>
        </w:rPr>
        <w:t>bezwykopowych</w:t>
      </w:r>
      <w:proofErr w:type="spellEnd"/>
      <w:r w:rsidRPr="00BB6BA7">
        <w:rPr>
          <w:rFonts w:ascii="Lato" w:hAnsi="Lato"/>
          <w:bCs/>
          <w:sz w:val="22"/>
          <w:szCs w:val="22"/>
          <w:lang w:bidi="pl-PL"/>
        </w:rPr>
        <w:t xml:space="preserve">, Minister zwrócił się do inwestora o zajęcie stanowiska. Inwestor stwierdził, że zgodnie z § 8 ust. 2 Rozporządzenia </w:t>
      </w:r>
      <w:r w:rsidR="00AC5252" w:rsidRPr="00BB6BA7">
        <w:rPr>
          <w:rFonts w:ascii="Lato" w:hAnsi="Lato"/>
          <w:bCs/>
          <w:sz w:val="22"/>
          <w:szCs w:val="22"/>
          <w:lang w:bidi="pl-PL"/>
        </w:rPr>
        <w:t>Ministra Gospodarki z dnia</w:t>
      </w:r>
      <w:r w:rsidR="00E5509C">
        <w:rPr>
          <w:rFonts w:ascii="Lato" w:hAnsi="Lato"/>
          <w:bCs/>
          <w:sz w:val="22"/>
          <w:szCs w:val="22"/>
          <w:lang w:bidi="pl-PL"/>
        </w:rPr>
        <w:br/>
      </w:r>
      <w:r w:rsidR="00AC5252" w:rsidRPr="00BB6BA7">
        <w:rPr>
          <w:rFonts w:ascii="Lato" w:hAnsi="Lato"/>
          <w:bCs/>
          <w:sz w:val="22"/>
          <w:szCs w:val="22"/>
          <w:lang w:bidi="pl-PL"/>
        </w:rPr>
        <w:t>26 kwietnia 2013 r. w sprawie warunków technicznych, jakim powinny odpowiadać sieci gazowe</w:t>
      </w:r>
      <w:r w:rsidR="00F86DF1">
        <w:rPr>
          <w:rFonts w:ascii="Lato" w:hAnsi="Lato"/>
          <w:bCs/>
          <w:sz w:val="22"/>
          <w:szCs w:val="22"/>
          <w:lang w:bidi="pl-PL"/>
        </w:rPr>
        <w:t xml:space="preserve"> </w:t>
      </w:r>
      <w:r w:rsidR="00AC5252" w:rsidRPr="00BB6BA7">
        <w:rPr>
          <w:rFonts w:ascii="Lato" w:hAnsi="Lato"/>
          <w:bCs/>
          <w:sz w:val="22"/>
          <w:szCs w:val="22"/>
          <w:lang w:bidi="pl-PL"/>
        </w:rPr>
        <w:t>i ich usytuowanie (Dz.U. z 2013 r. poz. 640),</w:t>
      </w:r>
      <w:r w:rsidR="00576EE5">
        <w:rPr>
          <w:rFonts w:ascii="Lato" w:hAnsi="Lato"/>
          <w:bCs/>
          <w:sz w:val="22"/>
          <w:szCs w:val="22"/>
          <w:lang w:bidi="pl-PL"/>
        </w:rPr>
        <w:t xml:space="preserve"> zwanym dalej rozporządzeniem</w:t>
      </w:r>
      <w:r w:rsidR="00E5509C">
        <w:rPr>
          <w:rFonts w:ascii="Lato" w:hAnsi="Lato"/>
          <w:bCs/>
          <w:sz w:val="22"/>
          <w:szCs w:val="22"/>
          <w:lang w:bidi="pl-PL"/>
        </w:rPr>
        <w:br/>
      </w:r>
      <w:r w:rsidR="00576EE5" w:rsidRPr="00BB6BA7">
        <w:rPr>
          <w:rFonts w:ascii="Lato" w:hAnsi="Lato"/>
          <w:bCs/>
          <w:sz w:val="22"/>
          <w:szCs w:val="22"/>
          <w:lang w:bidi="pl-PL"/>
        </w:rPr>
        <w:t>w sprawie warunków technicznych, jakim powinny odpowiadać sieci gazowe</w:t>
      </w:r>
      <w:r w:rsidR="00E5509C">
        <w:rPr>
          <w:rFonts w:ascii="Lato" w:hAnsi="Lato"/>
          <w:bCs/>
          <w:sz w:val="22"/>
          <w:szCs w:val="22"/>
          <w:lang w:bidi="pl-PL"/>
        </w:rPr>
        <w:br/>
      </w:r>
      <w:r w:rsidR="00576EE5" w:rsidRPr="00BB6BA7">
        <w:rPr>
          <w:rFonts w:ascii="Lato" w:hAnsi="Lato"/>
          <w:bCs/>
          <w:sz w:val="22"/>
          <w:szCs w:val="22"/>
          <w:lang w:bidi="pl-PL"/>
        </w:rPr>
        <w:t>i ich usytuowanie</w:t>
      </w:r>
      <w:r w:rsidR="00576EE5">
        <w:rPr>
          <w:rFonts w:ascii="Lato" w:hAnsi="Lato"/>
          <w:bCs/>
          <w:sz w:val="22"/>
          <w:szCs w:val="22"/>
          <w:lang w:bidi="pl-PL"/>
        </w:rPr>
        <w:t xml:space="preserve">, </w:t>
      </w:r>
      <w:r w:rsidR="00AC5252" w:rsidRPr="00BB6BA7">
        <w:rPr>
          <w:rFonts w:ascii="Lato" w:hAnsi="Lato"/>
          <w:bCs/>
          <w:sz w:val="22"/>
          <w:szCs w:val="22"/>
          <w:lang w:bidi="pl-PL"/>
        </w:rPr>
        <w:t>gazociągi projektowane na terenach górniczych należy zabezpieczyć przez szkodliwym oddziaływaniem przemieszczania się gruntu. Opracowana</w:t>
      </w:r>
      <w:r w:rsidR="00E5509C">
        <w:rPr>
          <w:rFonts w:ascii="Lato" w:hAnsi="Lato"/>
          <w:bCs/>
          <w:sz w:val="22"/>
          <w:szCs w:val="22"/>
          <w:lang w:bidi="pl-PL"/>
        </w:rPr>
        <w:br/>
      </w:r>
      <w:r w:rsidR="00AC5252" w:rsidRPr="00BB6BA7">
        <w:rPr>
          <w:rFonts w:ascii="Lato" w:hAnsi="Lato"/>
          <w:bCs/>
          <w:sz w:val="22"/>
          <w:szCs w:val="22"/>
          <w:lang w:bidi="pl-PL"/>
        </w:rPr>
        <w:t xml:space="preserve">przez przedsiębiorstwo górnicze (KGHM Polska Miedź S.A.) prognoza wpływu eksploatacji górniczej wykazała, iż obszar będący we władaniu </w:t>
      </w:r>
      <w:r w:rsidR="00E02506">
        <w:rPr>
          <w:rFonts w:ascii="Lato" w:hAnsi="Lato"/>
          <w:bCs/>
          <w:sz w:val="22"/>
          <w:szCs w:val="22"/>
          <w:lang w:bidi="pl-PL"/>
        </w:rPr>
        <w:t>NL</w:t>
      </w:r>
      <w:r w:rsidR="00AC5252" w:rsidRPr="00BB6BA7">
        <w:rPr>
          <w:rFonts w:ascii="Lato" w:hAnsi="Lato"/>
          <w:bCs/>
          <w:sz w:val="22"/>
          <w:szCs w:val="22"/>
          <w:lang w:bidi="pl-PL"/>
        </w:rPr>
        <w:t xml:space="preserve"> zlokalizowany</w:t>
      </w:r>
      <w:r w:rsidR="00E5509C">
        <w:rPr>
          <w:rFonts w:ascii="Lato" w:hAnsi="Lato"/>
          <w:bCs/>
          <w:sz w:val="22"/>
          <w:szCs w:val="22"/>
          <w:lang w:bidi="pl-PL"/>
        </w:rPr>
        <w:br/>
      </w:r>
      <w:r w:rsidR="00AC5252" w:rsidRPr="00BB6BA7">
        <w:rPr>
          <w:rFonts w:ascii="Lato" w:hAnsi="Lato"/>
          <w:bCs/>
          <w:sz w:val="22"/>
          <w:szCs w:val="22"/>
          <w:lang w:bidi="pl-PL"/>
        </w:rPr>
        <w:t xml:space="preserve">jest na obszarze aktywnej działalności górniczej. Wykonana przez projektanta analiza rozmieszczenia kompensatorów (na podstawie opracowanej prognozy oraz </w:t>
      </w:r>
      <w:r w:rsidR="00791ECD">
        <w:rPr>
          <w:rFonts w:ascii="Lato" w:hAnsi="Lato"/>
          <w:bCs/>
          <w:sz w:val="22"/>
          <w:szCs w:val="22"/>
          <w:lang w:bidi="pl-PL"/>
        </w:rPr>
        <w:t>n</w:t>
      </w:r>
      <w:r w:rsidR="00AC5252" w:rsidRPr="00BB6BA7">
        <w:rPr>
          <w:rFonts w:ascii="Lato" w:hAnsi="Lato"/>
          <w:bCs/>
          <w:sz w:val="22"/>
          <w:szCs w:val="22"/>
          <w:lang w:bidi="pl-PL"/>
        </w:rPr>
        <w:t xml:space="preserve">orm branżowych) potwierdziła konieczność zabezpieczenia gazociągu na terenie oddziałów leśnych </w:t>
      </w:r>
      <w:r w:rsidR="00E02506">
        <w:rPr>
          <w:rFonts w:ascii="Lato" w:hAnsi="Lato"/>
          <w:bCs/>
          <w:sz w:val="22"/>
          <w:szCs w:val="22"/>
          <w:lang w:bidi="pl-PL"/>
        </w:rPr>
        <w:t>NL</w:t>
      </w:r>
      <w:r w:rsidR="00AC5252" w:rsidRPr="00BB6BA7">
        <w:rPr>
          <w:rFonts w:ascii="Lato" w:hAnsi="Lato"/>
          <w:bCs/>
          <w:sz w:val="22"/>
          <w:szCs w:val="22"/>
          <w:lang w:bidi="pl-PL"/>
        </w:rPr>
        <w:t xml:space="preserve"> </w:t>
      </w:r>
      <w:r w:rsidR="00791ECD">
        <w:rPr>
          <w:rFonts w:ascii="Lato" w:hAnsi="Lato"/>
          <w:bCs/>
          <w:sz w:val="22"/>
          <w:szCs w:val="22"/>
          <w:lang w:bidi="pl-PL"/>
        </w:rPr>
        <w:t>(</w:t>
      </w:r>
      <w:r w:rsidR="00AC5252" w:rsidRPr="00BB6BA7">
        <w:rPr>
          <w:rFonts w:ascii="Lato" w:hAnsi="Lato"/>
          <w:bCs/>
          <w:sz w:val="22"/>
          <w:szCs w:val="22"/>
          <w:lang w:bidi="pl-PL"/>
        </w:rPr>
        <w:t>ok. 32 szt. kompensatorów, których minimalny rozstaw wynosi ok. 49 m</w:t>
      </w:r>
      <w:r w:rsidR="00791ECD">
        <w:rPr>
          <w:rFonts w:ascii="Lato" w:hAnsi="Lato"/>
          <w:bCs/>
          <w:sz w:val="22"/>
          <w:szCs w:val="22"/>
          <w:lang w:bidi="pl-PL"/>
        </w:rPr>
        <w:t>)</w:t>
      </w:r>
      <w:r w:rsidR="00AC5252" w:rsidRPr="00BB6BA7">
        <w:rPr>
          <w:rFonts w:ascii="Lato" w:hAnsi="Lato"/>
          <w:bCs/>
          <w:sz w:val="22"/>
          <w:szCs w:val="22"/>
          <w:lang w:bidi="pl-PL"/>
        </w:rPr>
        <w:t>. Zadaniem przedmiotowych zabezpieczeń jest ochrona gazociągu przed zjawiskami mogącymi pojawić się w trakcie prowadzonej eksploatacji górniczej,</w:t>
      </w:r>
      <w:r w:rsidR="00422302">
        <w:rPr>
          <w:rFonts w:ascii="Lato" w:hAnsi="Lato"/>
          <w:bCs/>
          <w:sz w:val="22"/>
          <w:szCs w:val="22"/>
          <w:lang w:bidi="pl-PL"/>
        </w:rPr>
        <w:br/>
      </w:r>
      <w:r w:rsidR="00AC5252" w:rsidRPr="00BB6BA7">
        <w:rPr>
          <w:rFonts w:ascii="Lato" w:hAnsi="Lato"/>
          <w:bCs/>
          <w:sz w:val="22"/>
          <w:szCs w:val="22"/>
          <w:lang w:bidi="pl-PL"/>
        </w:rPr>
        <w:t xml:space="preserve">w tym obniżeń terenu, powstawania </w:t>
      </w:r>
      <w:proofErr w:type="spellStart"/>
      <w:r w:rsidR="00AC5252" w:rsidRPr="00BB6BA7">
        <w:rPr>
          <w:rFonts w:ascii="Lato" w:hAnsi="Lato"/>
          <w:bCs/>
          <w:sz w:val="22"/>
          <w:szCs w:val="22"/>
          <w:lang w:bidi="pl-PL"/>
        </w:rPr>
        <w:t>naprężeń</w:t>
      </w:r>
      <w:proofErr w:type="spellEnd"/>
      <w:r w:rsidR="00AC5252" w:rsidRPr="00BB6BA7">
        <w:rPr>
          <w:rFonts w:ascii="Lato" w:hAnsi="Lato"/>
          <w:bCs/>
          <w:sz w:val="22"/>
          <w:szCs w:val="22"/>
          <w:lang w:bidi="pl-PL"/>
        </w:rPr>
        <w:t xml:space="preserve"> i drgań. W związku z koniecznością zastosowania ww. zabezpieczeń należy stwierdzić, że brak jest możliwości zaprojektowania przekroczenia/przekroczeń </w:t>
      </w:r>
      <w:proofErr w:type="spellStart"/>
      <w:r w:rsidR="00AC5252" w:rsidRPr="00BB6BA7">
        <w:rPr>
          <w:rFonts w:ascii="Lato" w:hAnsi="Lato"/>
          <w:bCs/>
          <w:sz w:val="22"/>
          <w:szCs w:val="22"/>
          <w:lang w:bidi="pl-PL"/>
        </w:rPr>
        <w:t>bezwykopowych</w:t>
      </w:r>
      <w:proofErr w:type="spellEnd"/>
      <w:r w:rsidR="00AC5252" w:rsidRPr="00BB6BA7">
        <w:rPr>
          <w:rFonts w:ascii="Lato" w:hAnsi="Lato"/>
          <w:bCs/>
          <w:sz w:val="22"/>
          <w:szCs w:val="22"/>
          <w:lang w:bidi="pl-PL"/>
        </w:rPr>
        <w:t xml:space="preserve"> na obszarze leśnym. Należy podkreślić,</w:t>
      </w:r>
      <w:r w:rsidR="00422302">
        <w:rPr>
          <w:rFonts w:ascii="Lato" w:hAnsi="Lato"/>
          <w:bCs/>
          <w:sz w:val="22"/>
          <w:szCs w:val="22"/>
          <w:lang w:bidi="pl-PL"/>
        </w:rPr>
        <w:br/>
      </w:r>
      <w:r w:rsidR="00AC5252" w:rsidRPr="00BB6BA7">
        <w:rPr>
          <w:rFonts w:ascii="Lato" w:hAnsi="Lato"/>
          <w:bCs/>
          <w:sz w:val="22"/>
          <w:szCs w:val="22"/>
          <w:lang w:bidi="pl-PL"/>
        </w:rPr>
        <w:t>że montaż przedmiotowych zabezpieczeń na projektowanym gazociągu wymagać będzie posadowienia gazociągu metodą wykopu otwartego. Dodatkowo posadowienie</w:t>
      </w:r>
      <w:r w:rsidR="00E5509C">
        <w:rPr>
          <w:rFonts w:ascii="Lato" w:hAnsi="Lato"/>
          <w:bCs/>
          <w:sz w:val="22"/>
          <w:szCs w:val="22"/>
          <w:lang w:bidi="pl-PL"/>
        </w:rPr>
        <w:br/>
      </w:r>
      <w:r w:rsidR="00AC5252" w:rsidRPr="00BB6BA7">
        <w:rPr>
          <w:rFonts w:ascii="Lato" w:hAnsi="Lato"/>
          <w:bCs/>
          <w:sz w:val="22"/>
          <w:szCs w:val="22"/>
          <w:lang w:bidi="pl-PL"/>
        </w:rPr>
        <w:t xml:space="preserve">gazociągu metodą </w:t>
      </w:r>
      <w:proofErr w:type="spellStart"/>
      <w:r w:rsidR="00AC5252" w:rsidRPr="00BB6BA7">
        <w:rPr>
          <w:rFonts w:ascii="Lato" w:hAnsi="Lato"/>
          <w:bCs/>
          <w:sz w:val="22"/>
          <w:szCs w:val="22"/>
          <w:lang w:bidi="pl-PL"/>
        </w:rPr>
        <w:t>bezwykopową</w:t>
      </w:r>
      <w:proofErr w:type="spellEnd"/>
      <w:r w:rsidR="00AC5252" w:rsidRPr="00BB6BA7">
        <w:rPr>
          <w:rFonts w:ascii="Lato" w:hAnsi="Lato"/>
          <w:bCs/>
          <w:sz w:val="22"/>
          <w:szCs w:val="22"/>
          <w:lang w:bidi="pl-PL"/>
        </w:rPr>
        <w:t xml:space="preserve"> (HDD) wymaga stabilnych warunków gruntowych</w:t>
      </w:r>
      <w:r w:rsidR="00E5509C">
        <w:rPr>
          <w:rFonts w:ascii="Lato" w:hAnsi="Lato"/>
          <w:bCs/>
          <w:sz w:val="22"/>
          <w:szCs w:val="22"/>
          <w:lang w:bidi="pl-PL"/>
        </w:rPr>
        <w:br/>
      </w:r>
      <w:r w:rsidR="00AC5252" w:rsidRPr="00BB6BA7">
        <w:rPr>
          <w:rFonts w:ascii="Lato" w:hAnsi="Lato"/>
          <w:bCs/>
          <w:sz w:val="22"/>
          <w:szCs w:val="22"/>
          <w:lang w:bidi="pl-PL"/>
        </w:rPr>
        <w:t>oraz przewidywalnej struktury geologicznej, natomiast tereny górnicze charakteryzują się występowaniem deformacji nieciągłych i ciągłych, w tym zapadlisk, szczelin, uskoku terenu oraz zmian parametrów gruntu w czasie. W wyniku tych zjawisk istnieje wysokie ryzyko uszkodzenia lub deformacji przewiertu pilotowego i rury osłonowej w trakcie wykonywania prac, utraty kierunku wiercenia lub niekontrolowanego wypływu płuczki bentonitowej na powierzchnię, późniejszego uszkodzenia posadowionego gazociągu wskutek przemieszczeń gruntu spowodowanych dalszą eksploatacją górniczą.</w:t>
      </w:r>
      <w:r w:rsidR="004854EB">
        <w:rPr>
          <w:rFonts w:ascii="Lato" w:hAnsi="Lato"/>
          <w:bCs/>
          <w:sz w:val="22"/>
          <w:szCs w:val="22"/>
          <w:lang w:bidi="pl-PL"/>
        </w:rPr>
        <w:br/>
      </w:r>
      <w:r w:rsidR="00AC5252" w:rsidRPr="00BB6BA7">
        <w:rPr>
          <w:rFonts w:ascii="Lato" w:hAnsi="Lato"/>
          <w:bCs/>
          <w:sz w:val="22"/>
          <w:szCs w:val="22"/>
          <w:lang w:bidi="pl-PL"/>
        </w:rPr>
        <w:t>W związku z powyższym wykonanie gazociągu metodą HDD w warunkach górniczych</w:t>
      </w:r>
      <w:r w:rsidR="004854EB">
        <w:rPr>
          <w:rFonts w:ascii="Lato" w:hAnsi="Lato"/>
          <w:bCs/>
          <w:sz w:val="22"/>
          <w:szCs w:val="22"/>
          <w:lang w:bidi="pl-PL"/>
        </w:rPr>
        <w:br/>
      </w:r>
      <w:r w:rsidR="00AC5252" w:rsidRPr="00BB6BA7">
        <w:rPr>
          <w:rFonts w:ascii="Lato" w:hAnsi="Lato"/>
          <w:bCs/>
          <w:sz w:val="22"/>
          <w:szCs w:val="22"/>
          <w:lang w:bidi="pl-PL"/>
        </w:rPr>
        <w:t>nie gwarantuje bezpieczeństwa technicznego inwestycji ani trwałości infrastruktury,</w:t>
      </w:r>
      <w:r w:rsidR="004854EB">
        <w:rPr>
          <w:rFonts w:ascii="Lato" w:hAnsi="Lato"/>
          <w:bCs/>
          <w:sz w:val="22"/>
          <w:szCs w:val="22"/>
          <w:lang w:bidi="pl-PL"/>
        </w:rPr>
        <w:br/>
      </w:r>
      <w:r w:rsidR="00AC5252" w:rsidRPr="00BB6BA7">
        <w:rPr>
          <w:rFonts w:ascii="Lato" w:hAnsi="Lato"/>
          <w:bCs/>
          <w:sz w:val="22"/>
          <w:szCs w:val="22"/>
          <w:lang w:bidi="pl-PL"/>
        </w:rPr>
        <w:t>co pozostaje</w:t>
      </w:r>
      <w:r w:rsidR="004854EB">
        <w:rPr>
          <w:rFonts w:ascii="Lato" w:hAnsi="Lato"/>
          <w:bCs/>
          <w:sz w:val="22"/>
          <w:szCs w:val="22"/>
          <w:lang w:bidi="pl-PL"/>
        </w:rPr>
        <w:t xml:space="preserve"> </w:t>
      </w:r>
      <w:r w:rsidR="00AC5252" w:rsidRPr="00BB6BA7">
        <w:rPr>
          <w:rFonts w:ascii="Lato" w:hAnsi="Lato"/>
          <w:bCs/>
          <w:sz w:val="22"/>
          <w:szCs w:val="22"/>
          <w:lang w:bidi="pl-PL"/>
        </w:rPr>
        <w:t>w sprzeczności z obowiązującymi przepisami i zasadami wiedzy technicznej.</w:t>
      </w:r>
    </w:p>
    <w:p w14:paraId="1FEB809F" w14:textId="7B26CA5E" w:rsidR="005D77C8" w:rsidRDefault="00AC5252" w:rsidP="00556325">
      <w:pPr>
        <w:tabs>
          <w:tab w:val="center" w:pos="1470"/>
          <w:tab w:val="left" w:pos="5387"/>
        </w:tabs>
        <w:spacing w:before="120" w:after="240" w:line="240" w:lineRule="exact"/>
        <w:jc w:val="both"/>
        <w:outlineLvl w:val="0"/>
        <w:rPr>
          <w:rFonts w:ascii="Lato" w:hAnsi="Lato"/>
          <w:bCs/>
          <w:sz w:val="22"/>
          <w:szCs w:val="22"/>
          <w:lang w:bidi="pl-PL"/>
        </w:rPr>
      </w:pPr>
      <w:r w:rsidRPr="00F23A92">
        <w:rPr>
          <w:rFonts w:ascii="Lato" w:hAnsi="Lato"/>
          <w:bCs/>
          <w:sz w:val="22"/>
          <w:szCs w:val="22"/>
          <w:lang w:bidi="pl-PL"/>
        </w:rPr>
        <w:t>Z</w:t>
      </w:r>
      <w:r w:rsidR="005D77C8" w:rsidRPr="00F23A92">
        <w:rPr>
          <w:rFonts w:ascii="Lato" w:hAnsi="Lato"/>
          <w:bCs/>
          <w:sz w:val="22"/>
          <w:szCs w:val="22"/>
          <w:lang w:bidi="pl-PL"/>
        </w:rPr>
        <w:t>aprojektowanie inwestycji pozostawia się specjalistom posiadającym odpowiednie przygotowanie zawodowe, a nie powinny decydować o tym strony postępowania, których nieruchomości zostały objęte wnioskiem o wydanie decyzji lokalizacyjnej, gdyż żaden</w:t>
      </w:r>
      <w:r w:rsidR="00422302">
        <w:rPr>
          <w:rFonts w:ascii="Lato" w:hAnsi="Lato"/>
          <w:bCs/>
          <w:sz w:val="22"/>
          <w:szCs w:val="22"/>
          <w:lang w:bidi="pl-PL"/>
        </w:rPr>
        <w:br/>
      </w:r>
      <w:r w:rsidR="005D77C8" w:rsidRPr="00F23A92">
        <w:rPr>
          <w:rFonts w:ascii="Lato" w:hAnsi="Lato"/>
          <w:bCs/>
          <w:sz w:val="22"/>
          <w:szCs w:val="22"/>
          <w:lang w:bidi="pl-PL"/>
        </w:rPr>
        <w:t xml:space="preserve">z przepisów specustawy gazowej nie przewiduje takich uprawnień (por. wyrok Naczelnego Sądu Administracyjnego z dnia 9 lutego 2018 r., sygn. akt II OSK 1282/17, </w:t>
      </w:r>
      <w:proofErr w:type="spellStart"/>
      <w:r w:rsidR="005D77C8" w:rsidRPr="00F23A92">
        <w:rPr>
          <w:rFonts w:ascii="Lato" w:hAnsi="Lato"/>
          <w:bCs/>
          <w:sz w:val="22"/>
          <w:szCs w:val="22"/>
          <w:lang w:bidi="pl-PL"/>
        </w:rPr>
        <w:t>opubl</w:t>
      </w:r>
      <w:proofErr w:type="spellEnd"/>
      <w:r w:rsidR="005D77C8" w:rsidRPr="00F23A92">
        <w:rPr>
          <w:rFonts w:ascii="Lato" w:hAnsi="Lato"/>
          <w:bCs/>
          <w:sz w:val="22"/>
          <w:szCs w:val="22"/>
          <w:lang w:bidi="pl-PL"/>
        </w:rPr>
        <w:t>. Centralna Baza Orzeczeń Sądów Administracyjnych).</w:t>
      </w:r>
    </w:p>
    <w:p w14:paraId="1D831C52" w14:textId="19E6DDE5" w:rsidR="00CC69BC" w:rsidRPr="00CC69BC" w:rsidRDefault="00CC69BC" w:rsidP="00B5494A">
      <w:pPr>
        <w:spacing w:after="240" w:line="240" w:lineRule="exact"/>
        <w:jc w:val="both"/>
        <w:rPr>
          <w:rFonts w:ascii="Lato" w:eastAsia="Aptos" w:hAnsi="Lato" w:cs="Aptos"/>
          <w:bCs/>
          <w:spacing w:val="4"/>
          <w:sz w:val="22"/>
          <w:szCs w:val="22"/>
          <w:lang w:bidi="pl-PL"/>
        </w:rPr>
      </w:pPr>
      <w:r w:rsidRPr="00CC69BC">
        <w:rPr>
          <w:rFonts w:ascii="Lato" w:eastAsia="Aptos" w:hAnsi="Lato" w:cs="Aptos"/>
          <w:bCs/>
          <w:spacing w:val="4"/>
          <w:sz w:val="22"/>
          <w:szCs w:val="22"/>
          <w:lang w:bidi="pl-PL"/>
        </w:rPr>
        <w:t>Projektowanie inwestycji gazowych ze względu na ich złożoność i konieczność zapewnienia warunków technicznych oraz bezpieczeństwa nie może się opierać wyłącznie o wiedzę ogólną, gdyż nie jest to wystarczające do prawidłowej oceny sytuacji możliwości zarówno technicznych, jak i uwarunkowań lokalizacyjnych</w:t>
      </w:r>
      <w:r w:rsidR="00422302">
        <w:rPr>
          <w:rFonts w:ascii="Lato" w:eastAsia="Aptos" w:hAnsi="Lato" w:cs="Aptos"/>
          <w:bCs/>
          <w:spacing w:val="4"/>
          <w:sz w:val="22"/>
          <w:szCs w:val="22"/>
          <w:lang w:bidi="pl-PL"/>
        </w:rPr>
        <w:br/>
      </w:r>
      <w:r w:rsidRPr="00CC69BC">
        <w:rPr>
          <w:rFonts w:ascii="Lato" w:eastAsia="Aptos" w:hAnsi="Lato" w:cs="Aptos"/>
          <w:bCs/>
          <w:spacing w:val="4"/>
          <w:sz w:val="22"/>
          <w:szCs w:val="22"/>
          <w:lang w:bidi="pl-PL"/>
        </w:rPr>
        <w:t>w szerszym kontekście. Konieczne jest bowiem postrzeganie inwestycji w całym</w:t>
      </w:r>
      <w:r w:rsidR="00422302">
        <w:rPr>
          <w:rFonts w:ascii="Lato" w:eastAsia="Aptos" w:hAnsi="Lato" w:cs="Aptos"/>
          <w:bCs/>
          <w:spacing w:val="4"/>
          <w:sz w:val="22"/>
          <w:szCs w:val="22"/>
          <w:lang w:bidi="pl-PL"/>
        </w:rPr>
        <w:br/>
      </w:r>
      <w:r w:rsidRPr="00CC69BC">
        <w:rPr>
          <w:rFonts w:ascii="Lato" w:eastAsia="Aptos" w:hAnsi="Lato" w:cs="Aptos"/>
          <w:bCs/>
          <w:spacing w:val="4"/>
          <w:sz w:val="22"/>
          <w:szCs w:val="22"/>
          <w:lang w:bidi="pl-PL"/>
        </w:rPr>
        <w:t xml:space="preserve">jej przebiegu. </w:t>
      </w:r>
    </w:p>
    <w:p w14:paraId="041B9553" w14:textId="38A1E3A3" w:rsidR="00D9201B" w:rsidRPr="00136ECA" w:rsidRDefault="005D77C8" w:rsidP="00F86DF1">
      <w:pPr>
        <w:tabs>
          <w:tab w:val="center" w:pos="1470"/>
          <w:tab w:val="left" w:pos="5387"/>
        </w:tabs>
        <w:spacing w:before="120" w:after="240" w:line="240" w:lineRule="exact"/>
        <w:jc w:val="both"/>
        <w:outlineLvl w:val="0"/>
        <w:rPr>
          <w:rFonts w:ascii="Lato" w:hAnsi="Lato"/>
          <w:bCs/>
          <w:sz w:val="22"/>
          <w:szCs w:val="22"/>
          <w:lang w:bidi="pl-PL"/>
        </w:rPr>
      </w:pPr>
      <w:r w:rsidRPr="00136ECA">
        <w:rPr>
          <w:rFonts w:ascii="Lato" w:hAnsi="Lato"/>
          <w:bCs/>
          <w:sz w:val="22"/>
          <w:szCs w:val="22"/>
          <w:lang w:bidi="pl-PL"/>
        </w:rPr>
        <w:t>W tym miejscu za bezzasadne należy uznać powoływanie się przez stronę skarżącą</w:t>
      </w:r>
      <w:r w:rsidR="00422302">
        <w:rPr>
          <w:rFonts w:ascii="Lato" w:hAnsi="Lato"/>
          <w:bCs/>
          <w:sz w:val="22"/>
          <w:szCs w:val="22"/>
          <w:lang w:bidi="pl-PL"/>
        </w:rPr>
        <w:br/>
      </w:r>
      <w:r w:rsidRPr="00136ECA">
        <w:rPr>
          <w:rFonts w:ascii="Lato" w:hAnsi="Lato"/>
          <w:bCs/>
          <w:sz w:val="22"/>
          <w:szCs w:val="22"/>
          <w:lang w:bidi="pl-PL"/>
        </w:rPr>
        <w:t>na opinię Dyrektora Regionalnej Dyrekcji Lasów Państwowych w</w:t>
      </w:r>
      <w:r w:rsidR="00FB5F3D" w:rsidRPr="00136ECA">
        <w:rPr>
          <w:rFonts w:ascii="Lato" w:hAnsi="Lato"/>
          <w:bCs/>
          <w:sz w:val="22"/>
          <w:szCs w:val="22"/>
          <w:lang w:bidi="pl-PL"/>
        </w:rPr>
        <w:t>e Wrocławiu</w:t>
      </w:r>
      <w:r w:rsidRPr="00136ECA">
        <w:rPr>
          <w:rFonts w:ascii="Lato" w:hAnsi="Lato"/>
          <w:bCs/>
          <w:sz w:val="22"/>
          <w:szCs w:val="22"/>
          <w:lang w:bidi="pl-PL"/>
        </w:rPr>
        <w:t xml:space="preserve"> z dnia</w:t>
      </w:r>
      <w:r w:rsidR="00422302">
        <w:rPr>
          <w:rFonts w:ascii="Lato" w:hAnsi="Lato"/>
          <w:bCs/>
          <w:sz w:val="22"/>
          <w:szCs w:val="22"/>
          <w:lang w:bidi="pl-PL"/>
        </w:rPr>
        <w:br/>
      </w:r>
      <w:r w:rsidR="00FB5F3D" w:rsidRPr="00136ECA">
        <w:rPr>
          <w:rFonts w:ascii="Lato" w:hAnsi="Lato"/>
          <w:bCs/>
          <w:sz w:val="22"/>
          <w:szCs w:val="22"/>
          <w:lang w:bidi="pl-PL"/>
        </w:rPr>
        <w:t>2</w:t>
      </w:r>
      <w:r w:rsidRPr="00136ECA">
        <w:rPr>
          <w:rFonts w:ascii="Lato" w:hAnsi="Lato"/>
          <w:bCs/>
          <w:sz w:val="22"/>
          <w:szCs w:val="22"/>
          <w:lang w:bidi="pl-PL"/>
        </w:rPr>
        <w:t xml:space="preserve"> </w:t>
      </w:r>
      <w:r w:rsidR="00FB5F3D" w:rsidRPr="00136ECA">
        <w:rPr>
          <w:rFonts w:ascii="Lato" w:hAnsi="Lato"/>
          <w:bCs/>
          <w:sz w:val="22"/>
          <w:szCs w:val="22"/>
          <w:lang w:bidi="pl-PL"/>
        </w:rPr>
        <w:t>sierpnia</w:t>
      </w:r>
      <w:r w:rsidRPr="00136ECA">
        <w:rPr>
          <w:rFonts w:ascii="Lato" w:hAnsi="Lato"/>
          <w:bCs/>
          <w:sz w:val="22"/>
          <w:szCs w:val="22"/>
          <w:lang w:bidi="pl-PL"/>
        </w:rPr>
        <w:t xml:space="preserve"> 202</w:t>
      </w:r>
      <w:r w:rsidR="00FB5F3D" w:rsidRPr="00136ECA">
        <w:rPr>
          <w:rFonts w:ascii="Lato" w:hAnsi="Lato"/>
          <w:bCs/>
          <w:sz w:val="22"/>
          <w:szCs w:val="22"/>
          <w:lang w:bidi="pl-PL"/>
        </w:rPr>
        <w:t>4</w:t>
      </w:r>
      <w:r w:rsidRPr="00136ECA">
        <w:rPr>
          <w:rFonts w:ascii="Lato" w:hAnsi="Lato"/>
          <w:bCs/>
          <w:sz w:val="22"/>
          <w:szCs w:val="22"/>
          <w:lang w:bidi="pl-PL"/>
        </w:rPr>
        <w:t xml:space="preserve"> r., znak: </w:t>
      </w:r>
      <w:r w:rsidR="00D9201B" w:rsidRPr="00136ECA">
        <w:rPr>
          <w:rFonts w:ascii="Lato" w:hAnsi="Lato"/>
          <w:bCs/>
          <w:sz w:val="22"/>
          <w:szCs w:val="22"/>
          <w:lang w:bidi="pl-PL"/>
        </w:rPr>
        <w:t>ZL.2210.14.2024,</w:t>
      </w:r>
      <w:r w:rsidRPr="00136ECA">
        <w:rPr>
          <w:rFonts w:ascii="Lato" w:hAnsi="Lato"/>
          <w:bCs/>
          <w:sz w:val="22"/>
          <w:szCs w:val="22"/>
          <w:lang w:bidi="pl-PL"/>
        </w:rPr>
        <w:t xml:space="preserve"> w której organ negatywnie ustosunkował się</w:t>
      </w:r>
      <w:r w:rsidR="00422302">
        <w:rPr>
          <w:rFonts w:ascii="Lato" w:hAnsi="Lato"/>
          <w:bCs/>
          <w:sz w:val="22"/>
          <w:szCs w:val="22"/>
          <w:lang w:bidi="pl-PL"/>
        </w:rPr>
        <w:br/>
      </w:r>
      <w:r w:rsidRPr="00136ECA">
        <w:rPr>
          <w:rFonts w:ascii="Lato" w:hAnsi="Lato"/>
          <w:bCs/>
          <w:sz w:val="22"/>
          <w:szCs w:val="22"/>
          <w:lang w:bidi="pl-PL"/>
        </w:rPr>
        <w:t>do propozycji lokalizacji gazociągu zaproponowanej we wniosku inwestora</w:t>
      </w:r>
      <w:r w:rsidR="00D9201B" w:rsidRPr="00136ECA">
        <w:rPr>
          <w:rFonts w:ascii="Lato" w:hAnsi="Lato"/>
          <w:bCs/>
          <w:sz w:val="22"/>
          <w:szCs w:val="22"/>
          <w:lang w:bidi="pl-PL"/>
        </w:rPr>
        <w:t xml:space="preserve">, zarzucając </w:t>
      </w:r>
      <w:r w:rsidR="00D9201B" w:rsidRPr="00136ECA">
        <w:rPr>
          <w:rFonts w:ascii="Lato" w:hAnsi="Lato"/>
          <w:bCs/>
          <w:sz w:val="22"/>
          <w:szCs w:val="22"/>
          <w:lang w:bidi="pl-PL"/>
        </w:rPr>
        <w:lastRenderedPageBreak/>
        <w:t>inwestorowi nieuwzględnieni</w:t>
      </w:r>
      <w:r w:rsidR="000842FC">
        <w:rPr>
          <w:rFonts w:ascii="Lato" w:hAnsi="Lato"/>
          <w:bCs/>
          <w:sz w:val="22"/>
          <w:szCs w:val="22"/>
          <w:lang w:bidi="pl-PL"/>
        </w:rPr>
        <w:t>e</w:t>
      </w:r>
      <w:r w:rsidR="00D9201B" w:rsidRPr="00136ECA">
        <w:rPr>
          <w:rFonts w:ascii="Lato" w:hAnsi="Lato"/>
          <w:bCs/>
          <w:sz w:val="22"/>
          <w:szCs w:val="22"/>
          <w:lang w:bidi="pl-PL"/>
        </w:rPr>
        <w:t xml:space="preserve"> poprowadzenia inwestycji przez tereny nieleśne</w:t>
      </w:r>
      <w:r w:rsidR="00325F6B">
        <w:rPr>
          <w:rFonts w:ascii="Lato" w:hAnsi="Lato"/>
          <w:bCs/>
          <w:sz w:val="22"/>
          <w:szCs w:val="22"/>
          <w:lang w:bidi="pl-PL"/>
        </w:rPr>
        <w:t xml:space="preserve">, </w:t>
      </w:r>
      <w:r w:rsidR="00B12476">
        <w:rPr>
          <w:rFonts w:ascii="Lato" w:hAnsi="Lato"/>
          <w:bCs/>
          <w:sz w:val="22"/>
          <w:szCs w:val="22"/>
          <w:lang w:bidi="pl-PL"/>
        </w:rPr>
        <w:t xml:space="preserve">wykorzystanie w niedostateczny sposób bezdrzewnych fragmentów drzewostanów, takich jak drogi, wizury czy luki, </w:t>
      </w:r>
      <w:r w:rsidR="00325F6B">
        <w:rPr>
          <w:rFonts w:ascii="Lato" w:hAnsi="Lato"/>
          <w:bCs/>
          <w:sz w:val="22"/>
          <w:szCs w:val="22"/>
          <w:lang w:bidi="pl-PL"/>
        </w:rPr>
        <w:t>c</w:t>
      </w:r>
      <w:r w:rsidR="00D9201B" w:rsidRPr="00136ECA">
        <w:rPr>
          <w:rFonts w:ascii="Lato" w:hAnsi="Lato"/>
          <w:bCs/>
          <w:sz w:val="22"/>
          <w:szCs w:val="22"/>
          <w:lang w:bidi="pl-PL"/>
        </w:rPr>
        <w:t>o w konsekwencji powoduje fragmentaryzację drzewostanów</w:t>
      </w:r>
      <w:r w:rsidRPr="00136ECA">
        <w:rPr>
          <w:rFonts w:ascii="Lato" w:hAnsi="Lato"/>
          <w:bCs/>
          <w:sz w:val="22"/>
          <w:szCs w:val="22"/>
          <w:lang w:bidi="pl-PL"/>
        </w:rPr>
        <w:t xml:space="preserve">. </w:t>
      </w:r>
    </w:p>
    <w:p w14:paraId="28B20A50" w14:textId="760CA711" w:rsidR="005D77C8" w:rsidRPr="00136ECA" w:rsidRDefault="005D77C8" w:rsidP="00F86DF1">
      <w:pPr>
        <w:tabs>
          <w:tab w:val="center" w:pos="1470"/>
          <w:tab w:val="left" w:pos="5387"/>
        </w:tabs>
        <w:spacing w:before="120" w:after="240" w:line="240" w:lineRule="exact"/>
        <w:jc w:val="both"/>
        <w:outlineLvl w:val="0"/>
        <w:rPr>
          <w:rFonts w:ascii="Lato" w:hAnsi="Lato"/>
          <w:bCs/>
          <w:sz w:val="22"/>
          <w:szCs w:val="22"/>
          <w:lang w:bidi="pl-PL"/>
        </w:rPr>
      </w:pPr>
      <w:r w:rsidRPr="00136ECA">
        <w:rPr>
          <w:rFonts w:ascii="Lato" w:hAnsi="Lato"/>
          <w:sz w:val="22"/>
          <w:szCs w:val="22"/>
        </w:rPr>
        <w:t>Zauważyć bowiem należy, że istotą opinii jest jej niewiążący charakter, inaczej</w:t>
      </w:r>
      <w:r w:rsidR="00422302">
        <w:rPr>
          <w:rFonts w:ascii="Lato" w:hAnsi="Lato"/>
          <w:sz w:val="22"/>
          <w:szCs w:val="22"/>
        </w:rPr>
        <w:br/>
      </w:r>
      <w:r w:rsidRPr="00136ECA">
        <w:rPr>
          <w:rFonts w:ascii="Lato" w:hAnsi="Lato"/>
          <w:sz w:val="22"/>
          <w:szCs w:val="22"/>
        </w:rPr>
        <w:t xml:space="preserve">niż w przypadku uzgodnień, zezwoleń, pozwoleń lub innych aktów determinujących dane rozstrzygnięcie (por. np. </w:t>
      </w:r>
      <w:r w:rsidRPr="00136ECA">
        <w:rPr>
          <w:rFonts w:ascii="Lato" w:hAnsi="Lato"/>
          <w:color w:val="000000"/>
          <w:spacing w:val="4"/>
          <w:sz w:val="22"/>
          <w:szCs w:val="22"/>
        </w:rPr>
        <w:t>wyrok Wojewódzkiego Sądu Administracyjnego w Warszawie</w:t>
      </w:r>
      <w:r w:rsidR="00422302">
        <w:rPr>
          <w:rFonts w:ascii="Lato" w:hAnsi="Lato"/>
          <w:color w:val="000000"/>
          <w:spacing w:val="4"/>
          <w:sz w:val="22"/>
          <w:szCs w:val="22"/>
        </w:rPr>
        <w:br/>
      </w:r>
      <w:r w:rsidRPr="00136ECA">
        <w:rPr>
          <w:rFonts w:ascii="Lato" w:hAnsi="Lato"/>
          <w:color w:val="000000"/>
          <w:spacing w:val="4"/>
          <w:sz w:val="22"/>
          <w:szCs w:val="22"/>
        </w:rPr>
        <w:t>z dnia 10 marca 2015 r., sygn. akt IV SA/</w:t>
      </w:r>
      <w:proofErr w:type="spellStart"/>
      <w:r w:rsidRPr="00136ECA">
        <w:rPr>
          <w:rFonts w:ascii="Lato" w:hAnsi="Lato"/>
          <w:color w:val="000000"/>
          <w:spacing w:val="4"/>
          <w:sz w:val="22"/>
          <w:szCs w:val="22"/>
        </w:rPr>
        <w:t>Wa</w:t>
      </w:r>
      <w:proofErr w:type="spellEnd"/>
      <w:r w:rsidRPr="00136ECA">
        <w:rPr>
          <w:rFonts w:ascii="Lato" w:hAnsi="Lato"/>
          <w:color w:val="000000"/>
          <w:spacing w:val="4"/>
          <w:sz w:val="22"/>
          <w:szCs w:val="22"/>
        </w:rPr>
        <w:t xml:space="preserve"> 77/15)</w:t>
      </w:r>
      <w:r w:rsidRPr="00136ECA">
        <w:rPr>
          <w:rFonts w:ascii="Lato" w:hAnsi="Lato"/>
          <w:sz w:val="22"/>
          <w:szCs w:val="22"/>
        </w:rPr>
        <w:t>.</w:t>
      </w:r>
    </w:p>
    <w:p w14:paraId="4712210E" w14:textId="35CD0AB0" w:rsidR="00E00583" w:rsidRPr="00136ECA" w:rsidRDefault="00E00583" w:rsidP="00B5494A">
      <w:pPr>
        <w:autoSpaceDE w:val="0"/>
        <w:autoSpaceDN w:val="0"/>
        <w:spacing w:after="240" w:line="240" w:lineRule="exact"/>
        <w:jc w:val="both"/>
        <w:rPr>
          <w:rFonts w:ascii="Lato" w:hAnsi="Lato"/>
          <w:color w:val="000000"/>
          <w:spacing w:val="4"/>
          <w:sz w:val="22"/>
          <w:szCs w:val="22"/>
        </w:rPr>
      </w:pPr>
      <w:r w:rsidRPr="00136ECA">
        <w:rPr>
          <w:rFonts w:ascii="Lato" w:hAnsi="Lato"/>
          <w:color w:val="000000"/>
          <w:spacing w:val="4"/>
          <w:sz w:val="22"/>
          <w:szCs w:val="22"/>
        </w:rPr>
        <w:t>Należy wskazać, iż opinia dyrektora właściwej regionalnej dyrekcji Państwowego Gospodarstwa Leśnego Lasy Państwowe, o której mowa w art. 6 ust. 3 pkt 7 specustawy gazowej, jak również pozostałe opinie załączone przez inwestora</w:t>
      </w:r>
      <w:r w:rsidR="00422302">
        <w:rPr>
          <w:rFonts w:ascii="Lato" w:hAnsi="Lato"/>
          <w:color w:val="000000"/>
          <w:spacing w:val="4"/>
          <w:sz w:val="22"/>
          <w:szCs w:val="22"/>
        </w:rPr>
        <w:br/>
      </w:r>
      <w:r w:rsidRPr="00136ECA">
        <w:rPr>
          <w:rFonts w:ascii="Lato" w:hAnsi="Lato"/>
          <w:color w:val="000000"/>
          <w:spacing w:val="4"/>
          <w:sz w:val="22"/>
          <w:szCs w:val="22"/>
        </w:rPr>
        <w:t xml:space="preserve">do wniosku o wydanie decyzji o </w:t>
      </w:r>
      <w:r w:rsidRPr="00136ECA">
        <w:rPr>
          <w:rFonts w:ascii="Lato" w:hAnsi="Lato" w:cs="Arial"/>
          <w:spacing w:val="4"/>
          <w:sz w:val="22"/>
          <w:szCs w:val="22"/>
        </w:rPr>
        <w:t>ustaleniu lokalizacji inwestycji towarzyszącej inwestycji w zakresie terminalu</w:t>
      </w:r>
      <w:r w:rsidRPr="00136ECA">
        <w:rPr>
          <w:rFonts w:ascii="Lato" w:hAnsi="Lato"/>
          <w:color w:val="000000"/>
          <w:spacing w:val="4"/>
          <w:sz w:val="22"/>
          <w:szCs w:val="22"/>
        </w:rPr>
        <w:t xml:space="preserve">, nie są wiążące ani dla inwestora, ani dla organu wydającego ww. decyzję. Przepisy specustawy gazowej wskazują na konieczność spełnienia wymogu formalnego w postaci dołączenia do wniosku wymaganej opinii (niezależnie od jej treści) lub dołączenia do wniosku potwierdzenia braku odpowiedzi organu w wyznaczonym terminie, w przypadku niewydania opinii. Przepisy specustawy gazowej nie wskazują natomiast, że dla wydania decyzji o </w:t>
      </w:r>
      <w:r w:rsidRPr="00136ECA">
        <w:rPr>
          <w:rFonts w:ascii="Lato" w:hAnsi="Lato" w:cs="Arial"/>
          <w:spacing w:val="4"/>
          <w:sz w:val="22"/>
          <w:szCs w:val="22"/>
        </w:rPr>
        <w:t>ustaleniu lokalizacji inwestycji towarzyszącej inwestycji w zakresie terminalu</w:t>
      </w:r>
      <w:r w:rsidRPr="00136ECA">
        <w:rPr>
          <w:rFonts w:ascii="Lato" w:hAnsi="Lato"/>
          <w:color w:val="000000"/>
          <w:spacing w:val="4"/>
          <w:sz w:val="22"/>
          <w:szCs w:val="22"/>
        </w:rPr>
        <w:t xml:space="preserve"> niezbędne jest uzyskanie pozytywnych stanowisk</w:t>
      </w:r>
      <w:r w:rsidR="00422302">
        <w:rPr>
          <w:rFonts w:ascii="Lato" w:hAnsi="Lato"/>
          <w:color w:val="000000"/>
          <w:spacing w:val="4"/>
          <w:sz w:val="22"/>
          <w:szCs w:val="22"/>
        </w:rPr>
        <w:br/>
      </w:r>
      <w:r w:rsidRPr="00136ECA">
        <w:rPr>
          <w:rFonts w:ascii="Lato" w:hAnsi="Lato"/>
          <w:color w:val="000000"/>
          <w:spacing w:val="4"/>
          <w:sz w:val="22"/>
          <w:szCs w:val="22"/>
        </w:rPr>
        <w:t>od wszystkich organów.</w:t>
      </w:r>
    </w:p>
    <w:p w14:paraId="1D8AF745" w14:textId="77E55BAA" w:rsidR="00E00583" w:rsidRPr="00136ECA" w:rsidRDefault="00E00583" w:rsidP="00B5494A">
      <w:pPr>
        <w:spacing w:after="240" w:line="240" w:lineRule="exact"/>
        <w:jc w:val="both"/>
        <w:rPr>
          <w:rFonts w:ascii="Lato" w:hAnsi="Lato"/>
          <w:spacing w:val="4"/>
          <w:sz w:val="22"/>
          <w:szCs w:val="22"/>
        </w:rPr>
      </w:pPr>
      <w:r w:rsidRPr="00136ECA">
        <w:rPr>
          <w:rFonts w:ascii="Lato" w:hAnsi="Lato"/>
          <w:spacing w:val="4"/>
          <w:sz w:val="22"/>
          <w:szCs w:val="22"/>
        </w:rPr>
        <w:t>Zaznaczyć należy, iż opinia, w przeciwieństwie do uzgodnienia, nie jest formą</w:t>
      </w:r>
      <w:r w:rsidR="00422302">
        <w:rPr>
          <w:rFonts w:ascii="Lato" w:hAnsi="Lato"/>
          <w:spacing w:val="4"/>
          <w:sz w:val="22"/>
          <w:szCs w:val="22"/>
        </w:rPr>
        <w:br/>
      </w:r>
      <w:r w:rsidRPr="00136ECA">
        <w:rPr>
          <w:rFonts w:ascii="Lato" w:hAnsi="Lato"/>
          <w:spacing w:val="4"/>
          <w:sz w:val="22"/>
          <w:szCs w:val="22"/>
        </w:rPr>
        <w:t>o znaczeniu stanowczym, bowiem nie wiąże organu administracyjnego rozstrzygającego sprawę. W uzasadnieniu uchwały składu pięciu sędziów NSA z dnia 15 lutego 1999 r., OPK 14/98, ONSA 1999, nr 3, poz. 80, przeczytać można m.in., że: „Najluźniejszą formą współdziałania organów administracji publicznej jest współdziałanie polegające</w:t>
      </w:r>
      <w:r w:rsidR="00422302">
        <w:rPr>
          <w:rFonts w:ascii="Lato" w:hAnsi="Lato"/>
          <w:spacing w:val="4"/>
          <w:sz w:val="22"/>
          <w:szCs w:val="22"/>
        </w:rPr>
        <w:br/>
      </w:r>
      <w:r w:rsidRPr="00136ECA">
        <w:rPr>
          <w:rFonts w:ascii="Lato" w:hAnsi="Lato"/>
          <w:spacing w:val="4"/>
          <w:sz w:val="22"/>
          <w:szCs w:val="22"/>
        </w:rPr>
        <w:t>na zasięganiu opinii. Współdziałanie takie polega na tym, że jeden z organów jest zobowiązany, przed podjęciem decyzji, do zasięgnięcia opinii w sprawie od innego organu. Organ zobowiązany do zasięgnięcia opinii nie jest prawnie związany stanowiskiem organu opiniującego. Współdziałanie, którego istotą jest wyrażenie opinii, zbliżone jest do konsultacji czy też doradztwa”.</w:t>
      </w:r>
    </w:p>
    <w:p w14:paraId="773CDC18" w14:textId="50DA85BB" w:rsidR="00E00583" w:rsidRPr="00136ECA" w:rsidRDefault="00E00583" w:rsidP="00B5494A">
      <w:pPr>
        <w:spacing w:after="240" w:line="240" w:lineRule="exact"/>
        <w:jc w:val="both"/>
        <w:rPr>
          <w:rFonts w:ascii="Lato" w:hAnsi="Lato"/>
          <w:spacing w:val="4"/>
          <w:sz w:val="22"/>
          <w:szCs w:val="22"/>
        </w:rPr>
      </w:pPr>
      <w:r w:rsidRPr="00136ECA">
        <w:rPr>
          <w:rFonts w:ascii="Lato" w:hAnsi="Lato"/>
          <w:spacing w:val="4"/>
          <w:sz w:val="22"/>
          <w:szCs w:val="22"/>
        </w:rPr>
        <w:t>Trybunał Konstytucyjny w wyroku z dnia 6 czerwca 2006 r., sygn. K 23/05, OTK-A 2006, Nr 6, poz. 62, stwierdził, iż: „(…) organy samorządu terytorialnego w kwestii wniosku o ustalenie lokalizacji drogi mają prawo do: po pierwsze – wyrażenia opinii pozytywnej, po drugie – niewyrażenia w ogóle opinii na ten temat, po trzecie – wyrażenia opinii negatywnej co do całego wniosku, po czwarte – wyrażenia opinii</w:t>
      </w:r>
      <w:r w:rsidR="00422302">
        <w:rPr>
          <w:rFonts w:ascii="Lato" w:hAnsi="Lato"/>
          <w:spacing w:val="4"/>
          <w:sz w:val="22"/>
          <w:szCs w:val="22"/>
        </w:rPr>
        <w:br/>
      </w:r>
      <w:r w:rsidRPr="00136ECA">
        <w:rPr>
          <w:rFonts w:ascii="Lato" w:hAnsi="Lato"/>
          <w:spacing w:val="4"/>
          <w:sz w:val="22"/>
          <w:szCs w:val="22"/>
        </w:rPr>
        <w:t>co do części wniosku. W pierwszych dwóch sytuacjach (opinia pozytywna, niewyrażenie opinii) wojewoda ma prawo podjąć decyzję, która jest dodatkowo „umocniona” stanowiskiem pozytywnym (lub dorozumianym brakiem sprzeciwu) organów jednostek samorządowych. W trzeciej i czwartej możliwej sytuacji (opinia negatywna lub częściowo negatywna) wojewoda, podejmując decyzję, nie ma prawnego obowiązku uzależniania decyzji od opinii właściwych jednostek samorządu terytorialnego.” Przedstawiony pogląd Trybunału Konstytucyjnego dotyczący opinii wydawanych w przypadku inwestycji drogowych można odnieść, w ocenie Ministra, również do mających analogiczny charakter i cechy opinii załączanych do wniosku</w:t>
      </w:r>
      <w:r w:rsidR="00422302">
        <w:rPr>
          <w:rFonts w:ascii="Lato" w:hAnsi="Lato"/>
          <w:spacing w:val="4"/>
          <w:sz w:val="22"/>
          <w:szCs w:val="22"/>
        </w:rPr>
        <w:br/>
      </w:r>
      <w:r w:rsidRPr="00136ECA">
        <w:rPr>
          <w:rFonts w:ascii="Lato" w:hAnsi="Lato"/>
          <w:spacing w:val="4"/>
          <w:sz w:val="22"/>
          <w:szCs w:val="22"/>
        </w:rPr>
        <w:t xml:space="preserve">o wydanie decyzji o </w:t>
      </w:r>
      <w:r w:rsidRPr="00136ECA">
        <w:rPr>
          <w:rFonts w:ascii="Lato" w:hAnsi="Lato" w:cs="Arial"/>
          <w:spacing w:val="4"/>
          <w:sz w:val="22"/>
          <w:szCs w:val="22"/>
        </w:rPr>
        <w:t>ustaleniu lokalizacji innych inwestycji liniowych, w tym inwestycji towarzyszącej inwestycji w zakresie terminalu</w:t>
      </w:r>
      <w:r w:rsidRPr="00136ECA">
        <w:rPr>
          <w:rFonts w:ascii="Lato" w:hAnsi="Lato"/>
          <w:spacing w:val="4"/>
          <w:sz w:val="22"/>
          <w:szCs w:val="22"/>
        </w:rPr>
        <w:t xml:space="preserve">. </w:t>
      </w:r>
    </w:p>
    <w:p w14:paraId="77D7F2D0" w14:textId="48445758" w:rsidR="00D27839" w:rsidRDefault="00E00583" w:rsidP="00B5494A">
      <w:pPr>
        <w:spacing w:after="240" w:line="240" w:lineRule="exact"/>
        <w:jc w:val="both"/>
        <w:rPr>
          <w:rFonts w:ascii="Lato" w:eastAsia="Aptos" w:hAnsi="Lato" w:cs="Aptos"/>
          <w:spacing w:val="4"/>
          <w:sz w:val="22"/>
          <w:szCs w:val="22"/>
        </w:rPr>
      </w:pPr>
      <w:r w:rsidRPr="00136ECA">
        <w:rPr>
          <w:rFonts w:ascii="Lato" w:eastAsia="Aptos" w:hAnsi="Lato" w:cs="Aptos"/>
          <w:spacing w:val="4"/>
          <w:sz w:val="22"/>
          <w:szCs w:val="22"/>
        </w:rPr>
        <w:t xml:space="preserve">Z powyższego wynika, iż opinia, jeżeli szczególny przepis prawa nie nadał jej innego charakteru, jest tylko oceną faktów z użyciem ustawowych lub subiektywnych kryteriów opiniującego, która nie wiąże organu rozstrzygającego sprawę. Ze względu </w:t>
      </w:r>
      <w:r w:rsidRPr="00136ECA">
        <w:rPr>
          <w:rFonts w:ascii="Lato" w:eastAsia="Aptos" w:hAnsi="Lato" w:cs="Aptos"/>
          <w:spacing w:val="4"/>
          <w:sz w:val="22"/>
          <w:szCs w:val="22"/>
        </w:rPr>
        <w:br/>
        <w:t xml:space="preserve">na konieczność przyspieszenia procesu przygotowania inwestycji, ustawodawca </w:t>
      </w:r>
      <w:r w:rsidRPr="00136ECA">
        <w:rPr>
          <w:rFonts w:ascii="Lato" w:eastAsia="Aptos" w:hAnsi="Lato" w:cs="Aptos"/>
          <w:spacing w:val="4"/>
          <w:sz w:val="22"/>
          <w:szCs w:val="22"/>
        </w:rPr>
        <w:br/>
      </w:r>
      <w:r w:rsidRPr="00136ECA">
        <w:rPr>
          <w:rFonts w:ascii="Lato" w:eastAsia="Aptos" w:hAnsi="Lato" w:cs="Aptos"/>
          <w:spacing w:val="4"/>
          <w:sz w:val="22"/>
          <w:szCs w:val="22"/>
        </w:rPr>
        <w:lastRenderedPageBreak/>
        <w:t>w specustawie gazowej świadomie zrezygnował z uzyskiwania uzgodnień, na rzecz pozyskania opinii. Jest to jedyne wyjście przecinające trwające czasem miesiącami uzgodnienia i radykalnie przyspieszające proces inwestycyjny. Analogiczne rozwiązanie zostało przyjęte w innych aktach prawnych określanych mianem tzw. „specustaw”. Opinie wydawane w trybie art. 6 ust. 3 specustawy gazowej nie są zatem wiążące</w:t>
      </w:r>
      <w:r w:rsidR="004854EB">
        <w:rPr>
          <w:rFonts w:ascii="Lato" w:eastAsia="Aptos" w:hAnsi="Lato" w:cs="Aptos"/>
          <w:spacing w:val="4"/>
          <w:sz w:val="22"/>
          <w:szCs w:val="22"/>
        </w:rPr>
        <w:br/>
      </w:r>
      <w:r w:rsidRPr="00136ECA">
        <w:rPr>
          <w:rFonts w:ascii="Lato" w:eastAsia="Aptos" w:hAnsi="Lato" w:cs="Aptos"/>
          <w:spacing w:val="4"/>
          <w:sz w:val="22"/>
          <w:szCs w:val="22"/>
        </w:rPr>
        <w:t xml:space="preserve">dla inwestora ani dla organów orzekających w przedmiocie ustalenia lokalizacji inwestycji gazowej. Specustawa gazowa nie uzależnia możliwości ustalenia lokalizacji inwestycji od pozytywnej treści tych opinii. </w:t>
      </w:r>
    </w:p>
    <w:p w14:paraId="33D17253" w14:textId="251E290D" w:rsidR="009D765B" w:rsidRPr="00653050" w:rsidRDefault="009D765B" w:rsidP="00556325">
      <w:pPr>
        <w:tabs>
          <w:tab w:val="center" w:pos="1470"/>
          <w:tab w:val="left" w:pos="5387"/>
        </w:tabs>
        <w:spacing w:before="120" w:after="240" w:line="240" w:lineRule="exact"/>
        <w:jc w:val="both"/>
        <w:outlineLvl w:val="0"/>
        <w:rPr>
          <w:rFonts w:ascii="Lato" w:hAnsi="Lato"/>
          <w:bCs/>
          <w:sz w:val="22"/>
          <w:szCs w:val="22"/>
          <w:highlight w:val="yellow"/>
          <w:lang w:bidi="pl-PL"/>
        </w:rPr>
      </w:pPr>
      <w:r w:rsidRPr="00653EEE">
        <w:rPr>
          <w:rFonts w:ascii="Lato" w:hAnsi="Lato"/>
          <w:bCs/>
          <w:sz w:val="22"/>
          <w:szCs w:val="22"/>
          <w:lang w:bidi="pl-PL"/>
        </w:rPr>
        <w:t xml:space="preserve">Dodatkowo godzi się zauważyć, iż z akt postępowania pierwszoinstancyjnego, wynika, </w:t>
      </w:r>
      <w:r w:rsidRPr="00653EEE">
        <w:rPr>
          <w:rFonts w:ascii="Lato" w:hAnsi="Lato"/>
          <w:bCs/>
          <w:sz w:val="22"/>
          <w:szCs w:val="22"/>
          <w:lang w:bidi="pl-PL"/>
        </w:rPr>
        <w:br/>
        <w:t xml:space="preserve">że </w:t>
      </w:r>
      <w:r w:rsidR="006F58DA" w:rsidRPr="00653EEE">
        <w:rPr>
          <w:rFonts w:ascii="Lato" w:hAnsi="Lato"/>
          <w:bCs/>
          <w:sz w:val="22"/>
          <w:szCs w:val="22"/>
          <w:lang w:bidi="pl-PL"/>
        </w:rPr>
        <w:t xml:space="preserve">inwestor przedłożył – wraz z wnioskiem – pismo </w:t>
      </w:r>
      <w:r w:rsidR="004A30A4" w:rsidRPr="00653EEE">
        <w:rPr>
          <w:rFonts w:ascii="Lato" w:hAnsi="Lato"/>
          <w:bCs/>
          <w:sz w:val="22"/>
          <w:szCs w:val="22"/>
          <w:lang w:bidi="pl-PL"/>
        </w:rPr>
        <w:t xml:space="preserve">odnoszące się do kwestii poruszonych w </w:t>
      </w:r>
      <w:r w:rsidR="004A30A4" w:rsidRPr="00653EEE">
        <w:rPr>
          <w:rFonts w:ascii="Lato" w:eastAsia="Aptos" w:hAnsi="Lato" w:cs="Aptos"/>
          <w:spacing w:val="4"/>
          <w:sz w:val="22"/>
          <w:szCs w:val="22"/>
        </w:rPr>
        <w:t>opinii Dyrektora Regionalnej Dyrekcji Lasów Państwowych we Wrocławiu</w:t>
      </w:r>
      <w:r w:rsidR="004A30A4" w:rsidRPr="00653EEE">
        <w:rPr>
          <w:rFonts w:ascii="Lato" w:hAnsi="Lato"/>
          <w:bCs/>
          <w:sz w:val="22"/>
          <w:szCs w:val="22"/>
          <w:lang w:bidi="pl-PL"/>
        </w:rPr>
        <w:t>.</w:t>
      </w:r>
      <w:r w:rsidR="00422302">
        <w:rPr>
          <w:rFonts w:ascii="Lato" w:hAnsi="Lato"/>
          <w:bCs/>
          <w:sz w:val="22"/>
          <w:szCs w:val="22"/>
          <w:lang w:bidi="pl-PL"/>
        </w:rPr>
        <w:br/>
      </w:r>
      <w:r w:rsidR="004A30A4" w:rsidRPr="00653EEE">
        <w:rPr>
          <w:rFonts w:ascii="Lato" w:hAnsi="Lato"/>
          <w:bCs/>
          <w:sz w:val="22"/>
          <w:szCs w:val="22"/>
          <w:lang w:bidi="pl-PL"/>
        </w:rPr>
        <w:t>W uzasadnieniu zaskarżonej decyzji Wojewoda przedstawił wyjaśnienia inwestora</w:t>
      </w:r>
      <w:r w:rsidR="00422302">
        <w:rPr>
          <w:rFonts w:ascii="Lato" w:hAnsi="Lato"/>
          <w:bCs/>
          <w:sz w:val="22"/>
          <w:szCs w:val="22"/>
          <w:lang w:bidi="pl-PL"/>
        </w:rPr>
        <w:br/>
      </w:r>
      <w:r w:rsidR="004A30A4" w:rsidRPr="00653EEE">
        <w:rPr>
          <w:rFonts w:ascii="Lato" w:hAnsi="Lato"/>
          <w:bCs/>
          <w:sz w:val="22"/>
          <w:szCs w:val="22"/>
          <w:lang w:bidi="pl-PL"/>
        </w:rPr>
        <w:t xml:space="preserve">w sprawie. </w:t>
      </w:r>
    </w:p>
    <w:p w14:paraId="184EA803" w14:textId="2F205DFD" w:rsidR="00653EEE" w:rsidRDefault="005D7989" w:rsidP="00556325">
      <w:pPr>
        <w:tabs>
          <w:tab w:val="center" w:pos="1470"/>
          <w:tab w:val="left" w:pos="5387"/>
        </w:tabs>
        <w:spacing w:before="120" w:after="240" w:line="240" w:lineRule="exact"/>
        <w:jc w:val="both"/>
        <w:outlineLvl w:val="0"/>
        <w:rPr>
          <w:rFonts w:ascii="Lato" w:hAnsi="Lato"/>
          <w:bCs/>
          <w:sz w:val="22"/>
          <w:szCs w:val="22"/>
          <w:lang w:bidi="pl-PL"/>
        </w:rPr>
      </w:pPr>
      <w:r w:rsidRPr="00D27839">
        <w:rPr>
          <w:rFonts w:ascii="Lato" w:eastAsia="Aptos" w:hAnsi="Lato" w:cs="Aptos"/>
          <w:bCs/>
          <w:spacing w:val="4"/>
          <w:sz w:val="22"/>
          <w:szCs w:val="22"/>
        </w:rPr>
        <w:t xml:space="preserve">W tym miejscu należy ponownie podkreślić, że </w:t>
      </w:r>
      <w:r w:rsidRPr="00D27839">
        <w:rPr>
          <w:rFonts w:ascii="Lato" w:hAnsi="Lato"/>
          <w:bCs/>
          <w:sz w:val="22"/>
          <w:szCs w:val="22"/>
          <w:lang w:bidi="pl-PL"/>
        </w:rPr>
        <w:t>organ wydający decyzję o ustaleniu lokalizacji inwestycji towarzyszącej w zakresie terminalu nie jest uprawniony do oceny zasadności i celowości zamierzonej inwestycji, czy też do korygowania jej przebiegu</w:t>
      </w:r>
      <w:r w:rsidR="00952593">
        <w:rPr>
          <w:rFonts w:ascii="Lato" w:hAnsi="Lato"/>
          <w:bCs/>
          <w:sz w:val="22"/>
          <w:szCs w:val="22"/>
          <w:lang w:bidi="pl-PL"/>
        </w:rPr>
        <w:t xml:space="preserve"> bądź zaproponowanych przez inwestora rozwiązań technicznych</w:t>
      </w:r>
      <w:r w:rsidRPr="00D27839">
        <w:rPr>
          <w:rFonts w:ascii="Lato" w:hAnsi="Lato"/>
          <w:bCs/>
          <w:sz w:val="22"/>
          <w:szCs w:val="22"/>
          <w:lang w:bidi="pl-PL"/>
        </w:rPr>
        <w:t>.</w:t>
      </w:r>
      <w:r w:rsidR="008019BE">
        <w:rPr>
          <w:rFonts w:ascii="Lato" w:hAnsi="Lato"/>
          <w:bCs/>
          <w:sz w:val="22"/>
          <w:szCs w:val="22"/>
          <w:lang w:bidi="pl-PL"/>
        </w:rPr>
        <w:t xml:space="preserve"> </w:t>
      </w:r>
      <w:r w:rsidRPr="00D27839">
        <w:rPr>
          <w:rFonts w:ascii="Lato" w:hAnsi="Lato"/>
          <w:bCs/>
          <w:sz w:val="22"/>
          <w:szCs w:val="22"/>
          <w:lang w:bidi="pl-PL"/>
        </w:rPr>
        <w:t>O tym decyduje inwestor, wybierając najbardziej optymalną według niego lokalizację</w:t>
      </w:r>
      <w:r w:rsidR="008019BE">
        <w:rPr>
          <w:rFonts w:ascii="Lato" w:hAnsi="Lato"/>
          <w:bCs/>
          <w:sz w:val="22"/>
          <w:szCs w:val="22"/>
          <w:lang w:bidi="pl-PL"/>
        </w:rPr>
        <w:t xml:space="preserve"> </w:t>
      </w:r>
      <w:r w:rsidRPr="00D27839">
        <w:rPr>
          <w:rFonts w:ascii="Lato" w:hAnsi="Lato"/>
          <w:bCs/>
          <w:sz w:val="22"/>
          <w:szCs w:val="22"/>
          <w:lang w:bidi="pl-PL"/>
        </w:rPr>
        <w:t>i rozwiązania techniczno-wykonawcze. To inwestor, jako podmiot wyspecjalizowany</w:t>
      </w:r>
      <w:r w:rsidR="008019BE">
        <w:rPr>
          <w:rFonts w:ascii="Lato" w:hAnsi="Lato"/>
          <w:bCs/>
          <w:sz w:val="22"/>
          <w:szCs w:val="22"/>
          <w:lang w:bidi="pl-PL"/>
        </w:rPr>
        <w:t xml:space="preserve"> </w:t>
      </w:r>
      <w:r w:rsidRPr="00D27839">
        <w:rPr>
          <w:rFonts w:ascii="Lato" w:hAnsi="Lato"/>
          <w:bCs/>
          <w:sz w:val="22"/>
          <w:szCs w:val="22"/>
          <w:lang w:bidi="pl-PL"/>
        </w:rPr>
        <w:t>w danej dziedzinie, posiadający odpowiednią wiedzę, wyznacza miejsce oraz sposób realizacji inwestycji polegającej</w:t>
      </w:r>
      <w:r w:rsidR="008019BE">
        <w:rPr>
          <w:rFonts w:ascii="Lato" w:hAnsi="Lato"/>
          <w:bCs/>
          <w:sz w:val="22"/>
          <w:szCs w:val="22"/>
          <w:lang w:bidi="pl-PL"/>
        </w:rPr>
        <w:br/>
      </w:r>
      <w:r w:rsidRPr="00D27839">
        <w:rPr>
          <w:rFonts w:ascii="Lato" w:hAnsi="Lato"/>
          <w:bCs/>
          <w:sz w:val="22"/>
          <w:szCs w:val="22"/>
          <w:lang w:bidi="pl-PL"/>
        </w:rPr>
        <w:t>na budowie gazociągu</w:t>
      </w:r>
      <w:r w:rsidR="00952593">
        <w:rPr>
          <w:rFonts w:ascii="Lato" w:hAnsi="Lato"/>
          <w:bCs/>
          <w:sz w:val="22"/>
          <w:szCs w:val="22"/>
          <w:lang w:bidi="pl-PL"/>
        </w:rPr>
        <w:t>, uwzględniając w szczególności obowiązujące w danej dziedzinie przepisy czy normy techniczne</w:t>
      </w:r>
      <w:r w:rsidRPr="00D27839">
        <w:rPr>
          <w:rFonts w:ascii="Lato" w:hAnsi="Lato"/>
          <w:bCs/>
          <w:sz w:val="22"/>
          <w:szCs w:val="22"/>
          <w:lang w:bidi="pl-PL"/>
        </w:rPr>
        <w:t>. Przepisy specustawy gazowej</w:t>
      </w:r>
      <w:r w:rsidR="008019BE">
        <w:rPr>
          <w:rFonts w:ascii="Lato" w:hAnsi="Lato"/>
          <w:bCs/>
          <w:sz w:val="22"/>
          <w:szCs w:val="22"/>
          <w:lang w:bidi="pl-PL"/>
        </w:rPr>
        <w:t xml:space="preserve"> </w:t>
      </w:r>
      <w:r w:rsidRPr="00D27839">
        <w:rPr>
          <w:rFonts w:ascii="Lato" w:hAnsi="Lato"/>
          <w:bCs/>
          <w:sz w:val="22"/>
          <w:szCs w:val="22"/>
          <w:lang w:bidi="pl-PL"/>
        </w:rPr>
        <w:t xml:space="preserve">nie zobowiązują również inwestora do przedstawienia różnych wariantów przebiegu planowanej inwestycji i nie ma on obowiązku uwzględniać oczekiwań stron postępowania czy innych podmiotów. Wobec tego, organy orzekające w I </w:t>
      </w:r>
      <w:proofErr w:type="spellStart"/>
      <w:r w:rsidRPr="00D27839">
        <w:rPr>
          <w:rFonts w:ascii="Lato" w:hAnsi="Lato"/>
          <w:bCs/>
          <w:sz w:val="22"/>
          <w:szCs w:val="22"/>
          <w:lang w:bidi="pl-PL"/>
        </w:rPr>
        <w:t>i</w:t>
      </w:r>
      <w:proofErr w:type="spellEnd"/>
      <w:r w:rsidRPr="00D27839">
        <w:rPr>
          <w:rFonts w:ascii="Lato" w:hAnsi="Lato"/>
          <w:bCs/>
          <w:sz w:val="22"/>
          <w:szCs w:val="22"/>
          <w:lang w:bidi="pl-PL"/>
        </w:rPr>
        <w:t xml:space="preserve"> II instancji mają jedynie obowiązek dokonać oceny zgodności z prawem takiego wariantu, jaki przedstawił wnioskodawca.</w:t>
      </w:r>
      <w:r>
        <w:rPr>
          <w:rFonts w:ascii="Lato" w:hAnsi="Lato"/>
          <w:bCs/>
          <w:sz w:val="22"/>
          <w:szCs w:val="22"/>
          <w:lang w:bidi="pl-PL"/>
        </w:rPr>
        <w:t xml:space="preserve"> </w:t>
      </w:r>
      <w:r w:rsidR="00653EEE">
        <w:rPr>
          <w:rFonts w:ascii="Lato" w:hAnsi="Lato"/>
          <w:bCs/>
          <w:sz w:val="22"/>
          <w:szCs w:val="22"/>
          <w:lang w:bidi="pl-PL"/>
        </w:rPr>
        <w:t>Inwestor jest zobowiązany</w:t>
      </w:r>
      <w:r w:rsidR="008019BE">
        <w:rPr>
          <w:rFonts w:ascii="Lato" w:hAnsi="Lato"/>
          <w:bCs/>
          <w:sz w:val="22"/>
          <w:szCs w:val="22"/>
          <w:lang w:bidi="pl-PL"/>
        </w:rPr>
        <w:br/>
      </w:r>
      <w:r w:rsidR="00653EEE">
        <w:rPr>
          <w:rFonts w:ascii="Lato" w:hAnsi="Lato"/>
          <w:bCs/>
          <w:sz w:val="22"/>
          <w:szCs w:val="22"/>
          <w:lang w:bidi="pl-PL"/>
        </w:rPr>
        <w:t>do</w:t>
      </w:r>
      <w:r w:rsidR="009D765B" w:rsidRPr="003216CA">
        <w:rPr>
          <w:rFonts w:ascii="Lato" w:hAnsi="Lato"/>
          <w:bCs/>
          <w:sz w:val="22"/>
          <w:szCs w:val="22"/>
          <w:lang w:bidi="pl-PL"/>
        </w:rPr>
        <w:t xml:space="preserve"> </w:t>
      </w:r>
      <w:r w:rsidR="00653EEE" w:rsidRPr="00653EEE">
        <w:rPr>
          <w:rFonts w:ascii="Lato" w:hAnsi="Lato"/>
          <w:bCs/>
          <w:sz w:val="22"/>
          <w:szCs w:val="22"/>
          <w:lang w:bidi="pl-PL"/>
        </w:rPr>
        <w:t>realiz</w:t>
      </w:r>
      <w:r w:rsidR="00653EEE">
        <w:rPr>
          <w:rFonts w:ascii="Lato" w:hAnsi="Lato"/>
          <w:bCs/>
          <w:sz w:val="22"/>
          <w:szCs w:val="22"/>
          <w:lang w:bidi="pl-PL"/>
        </w:rPr>
        <w:t>ac</w:t>
      </w:r>
      <w:r w:rsidR="00653EEE" w:rsidRPr="00653EEE">
        <w:rPr>
          <w:rFonts w:ascii="Lato" w:hAnsi="Lato"/>
          <w:bCs/>
          <w:sz w:val="22"/>
          <w:szCs w:val="22"/>
          <w:lang w:bidi="pl-PL"/>
        </w:rPr>
        <w:t>j</w:t>
      </w:r>
      <w:r w:rsidR="00653EEE">
        <w:rPr>
          <w:rFonts w:ascii="Lato" w:hAnsi="Lato"/>
          <w:bCs/>
          <w:sz w:val="22"/>
          <w:szCs w:val="22"/>
          <w:lang w:bidi="pl-PL"/>
        </w:rPr>
        <w:t>i</w:t>
      </w:r>
      <w:r w:rsidR="00653EEE" w:rsidRPr="00653EEE">
        <w:rPr>
          <w:rFonts w:ascii="Lato" w:hAnsi="Lato"/>
          <w:bCs/>
          <w:sz w:val="22"/>
          <w:szCs w:val="22"/>
          <w:lang w:bidi="pl-PL"/>
        </w:rPr>
        <w:t xml:space="preserve"> inwestycj</w:t>
      </w:r>
      <w:r w:rsidR="00653EEE">
        <w:rPr>
          <w:rFonts w:ascii="Lato" w:hAnsi="Lato"/>
          <w:bCs/>
          <w:sz w:val="22"/>
          <w:szCs w:val="22"/>
          <w:lang w:bidi="pl-PL"/>
        </w:rPr>
        <w:t>i</w:t>
      </w:r>
      <w:r w:rsidR="00653EEE" w:rsidRPr="00653EEE">
        <w:rPr>
          <w:rFonts w:ascii="Lato" w:hAnsi="Lato"/>
          <w:bCs/>
          <w:sz w:val="22"/>
          <w:szCs w:val="22"/>
          <w:lang w:bidi="pl-PL"/>
        </w:rPr>
        <w:t xml:space="preserve"> zgodnie</w:t>
      </w:r>
      <w:r w:rsidR="008019BE">
        <w:rPr>
          <w:rFonts w:ascii="Lato" w:hAnsi="Lato"/>
          <w:bCs/>
          <w:sz w:val="22"/>
          <w:szCs w:val="22"/>
          <w:lang w:bidi="pl-PL"/>
        </w:rPr>
        <w:t xml:space="preserve"> </w:t>
      </w:r>
      <w:r w:rsidR="00653EEE" w:rsidRPr="00653EEE">
        <w:rPr>
          <w:rFonts w:ascii="Lato" w:hAnsi="Lato"/>
          <w:bCs/>
          <w:sz w:val="22"/>
          <w:szCs w:val="22"/>
          <w:lang w:bidi="pl-PL"/>
        </w:rPr>
        <w:t>z obowiązującym porządkiem prawnym,</w:t>
      </w:r>
      <w:r w:rsidR="00653EEE">
        <w:rPr>
          <w:rFonts w:ascii="Lato" w:hAnsi="Lato"/>
          <w:bCs/>
          <w:sz w:val="22"/>
          <w:szCs w:val="22"/>
          <w:lang w:bidi="pl-PL"/>
        </w:rPr>
        <w:t xml:space="preserve"> </w:t>
      </w:r>
      <w:r w:rsidR="00653EEE" w:rsidRPr="00653EEE">
        <w:rPr>
          <w:rFonts w:ascii="Lato" w:hAnsi="Lato"/>
          <w:bCs/>
          <w:sz w:val="22"/>
          <w:szCs w:val="22"/>
          <w:lang w:bidi="pl-PL"/>
        </w:rPr>
        <w:t>przepisami ustawy o inwestycjach w zakresie terminalu regazyfikacyjnego skroplonego gazu</w:t>
      </w:r>
      <w:r w:rsidR="00653EEE">
        <w:rPr>
          <w:rFonts w:ascii="Lato" w:hAnsi="Lato"/>
          <w:bCs/>
          <w:sz w:val="22"/>
          <w:szCs w:val="22"/>
          <w:lang w:bidi="pl-PL"/>
        </w:rPr>
        <w:t xml:space="preserve"> </w:t>
      </w:r>
      <w:r w:rsidR="00653EEE" w:rsidRPr="00653EEE">
        <w:rPr>
          <w:rFonts w:ascii="Lato" w:hAnsi="Lato"/>
          <w:bCs/>
          <w:sz w:val="22"/>
          <w:szCs w:val="22"/>
          <w:lang w:bidi="pl-PL"/>
        </w:rPr>
        <w:t>ziemnego</w:t>
      </w:r>
      <w:r w:rsidR="008019BE">
        <w:rPr>
          <w:rFonts w:ascii="Lato" w:hAnsi="Lato"/>
          <w:bCs/>
          <w:sz w:val="22"/>
          <w:szCs w:val="22"/>
          <w:lang w:bidi="pl-PL"/>
        </w:rPr>
        <w:br/>
      </w:r>
      <w:r w:rsidR="00653EEE" w:rsidRPr="00653EEE">
        <w:rPr>
          <w:rFonts w:ascii="Lato" w:hAnsi="Lato"/>
          <w:bCs/>
          <w:sz w:val="22"/>
          <w:szCs w:val="22"/>
          <w:lang w:bidi="pl-PL"/>
        </w:rPr>
        <w:t>w Świnoujściu oraz decyzjami administracyjnymi wydanymi na jej podstawie.</w:t>
      </w:r>
    </w:p>
    <w:p w14:paraId="4D369D42" w14:textId="5115B1E0" w:rsidR="000C7AD7" w:rsidRPr="000D7DA0" w:rsidRDefault="000C7AD7" w:rsidP="000D7DA0">
      <w:pPr>
        <w:tabs>
          <w:tab w:val="center" w:pos="1470"/>
          <w:tab w:val="left" w:pos="5387"/>
        </w:tabs>
        <w:spacing w:before="120" w:after="240" w:line="240" w:lineRule="exact"/>
        <w:jc w:val="both"/>
        <w:rPr>
          <w:rFonts w:ascii="Lato" w:hAnsi="Lato"/>
          <w:b/>
          <w:bCs/>
          <w:sz w:val="22"/>
          <w:szCs w:val="22"/>
          <w:lang w:bidi="pl-PL"/>
        </w:rPr>
      </w:pPr>
      <w:r w:rsidRPr="000D7DA0">
        <w:rPr>
          <w:rFonts w:ascii="Lato" w:hAnsi="Lato"/>
          <w:bCs/>
          <w:sz w:val="22"/>
          <w:szCs w:val="22"/>
          <w:lang w:bidi="pl-PL"/>
        </w:rPr>
        <w:t>W odpowiedzi na negatywną opinię i zarzuty do planowanej inwestycji inwestor wyjaśnił, że wyznaczenie trasy gazociągu poprzedzone było szczegółową analizą obejmującą</w:t>
      </w:r>
      <w:r w:rsidR="00E5509C">
        <w:rPr>
          <w:rFonts w:ascii="Lato" w:hAnsi="Lato"/>
          <w:bCs/>
          <w:sz w:val="22"/>
          <w:szCs w:val="22"/>
          <w:lang w:bidi="pl-PL"/>
        </w:rPr>
        <w:br/>
      </w:r>
      <w:r w:rsidRPr="000D7DA0">
        <w:rPr>
          <w:rFonts w:ascii="Lato" w:hAnsi="Lato"/>
          <w:bCs/>
          <w:sz w:val="22"/>
          <w:szCs w:val="22"/>
          <w:lang w:bidi="pl-PL"/>
        </w:rPr>
        <w:t xml:space="preserve">m.in. uwarunkowania terenowe i techniczne, kolizje z istniejącymi elementami infrastruktury, ograniczenia wynikające z ochrony środowiska. Należy podkreślić, że trasa gazociągu została wyznaczona z zachowaniem m.in. przepisów </w:t>
      </w:r>
      <w:r w:rsidR="000D7DA0" w:rsidRPr="000D7DA0">
        <w:rPr>
          <w:rFonts w:ascii="Lato" w:hAnsi="Lato"/>
          <w:bCs/>
          <w:sz w:val="22"/>
          <w:szCs w:val="22"/>
          <w:lang w:bidi="pl-PL"/>
        </w:rPr>
        <w:t>rozporządzenia w sprawie warunków technicznych, jakim powinny odpowiadać sieci gazowe i ich usytuowanie</w:t>
      </w:r>
      <w:r w:rsidRPr="000D7DA0">
        <w:rPr>
          <w:rFonts w:ascii="Lato" w:hAnsi="Lato"/>
          <w:bCs/>
          <w:sz w:val="22"/>
          <w:szCs w:val="22"/>
          <w:lang w:bidi="pl-PL"/>
        </w:rPr>
        <w:t>,</w:t>
      </w:r>
      <w:r w:rsidR="00E5509C">
        <w:rPr>
          <w:rFonts w:ascii="Lato" w:hAnsi="Lato"/>
          <w:bCs/>
          <w:sz w:val="22"/>
          <w:szCs w:val="22"/>
          <w:lang w:bidi="pl-PL"/>
        </w:rPr>
        <w:br/>
      </w:r>
      <w:r w:rsidRPr="000D7DA0">
        <w:rPr>
          <w:rFonts w:ascii="Lato" w:hAnsi="Lato"/>
          <w:bCs/>
          <w:sz w:val="22"/>
          <w:szCs w:val="22"/>
          <w:lang w:bidi="pl-PL"/>
        </w:rPr>
        <w:t>a także warunków technicznych inwestora.</w:t>
      </w:r>
    </w:p>
    <w:p w14:paraId="0065D2A1" w14:textId="256C4DF1" w:rsidR="000C7AD7" w:rsidRDefault="000C7AD7" w:rsidP="000C7AD7">
      <w:pPr>
        <w:tabs>
          <w:tab w:val="center" w:pos="1470"/>
          <w:tab w:val="left" w:pos="5387"/>
        </w:tabs>
        <w:spacing w:before="120" w:after="240" w:line="240" w:lineRule="exact"/>
        <w:jc w:val="both"/>
        <w:outlineLvl w:val="0"/>
        <w:rPr>
          <w:rFonts w:ascii="Lato" w:hAnsi="Lato"/>
          <w:bCs/>
          <w:sz w:val="22"/>
          <w:szCs w:val="22"/>
          <w:lang w:bidi="pl-PL"/>
        </w:rPr>
      </w:pPr>
      <w:r w:rsidRPr="000D7DA0">
        <w:rPr>
          <w:rFonts w:ascii="Lato" w:hAnsi="Lato"/>
          <w:bCs/>
          <w:sz w:val="22"/>
          <w:szCs w:val="22"/>
          <w:lang w:bidi="pl-PL"/>
        </w:rPr>
        <w:t>Biorąc pod uwagę powyższe, przede wszystkim ze względu na warunek ułożenia projektowanego gazociągu wzdłuż istniejącego, ograniczenia wynikające z konieczności zachowania minimalnych odległości od infrastruktury występującej na przedmiotowym obszarze – lokalizacja projektowanego gazociągu poza terenami leśnymi, w istniejących korytarzach infrastrukturalnych lub na granicach oddziałów leśnych</w:t>
      </w:r>
      <w:r w:rsidR="00576EE5">
        <w:rPr>
          <w:rFonts w:ascii="Lato" w:hAnsi="Lato"/>
          <w:bCs/>
          <w:sz w:val="22"/>
          <w:szCs w:val="22"/>
          <w:lang w:bidi="pl-PL"/>
        </w:rPr>
        <w:t>,</w:t>
      </w:r>
      <w:r w:rsidRPr="000D7DA0">
        <w:rPr>
          <w:rFonts w:ascii="Lato" w:hAnsi="Lato"/>
          <w:bCs/>
          <w:sz w:val="22"/>
          <w:szCs w:val="22"/>
          <w:lang w:bidi="pl-PL"/>
        </w:rPr>
        <w:t xml:space="preserve"> nie była możliwa.</w:t>
      </w:r>
    </w:p>
    <w:p w14:paraId="14E2C72E" w14:textId="4AA55625" w:rsidR="00E00583" w:rsidRPr="002E5ADE" w:rsidRDefault="00653EEE" w:rsidP="00B5494A">
      <w:pPr>
        <w:spacing w:after="240" w:line="240" w:lineRule="exact"/>
        <w:jc w:val="both"/>
        <w:rPr>
          <w:rFonts w:ascii="Lato" w:eastAsia="Aptos" w:hAnsi="Lato" w:cs="Aptos"/>
          <w:bCs/>
          <w:spacing w:val="4"/>
          <w:sz w:val="22"/>
          <w:szCs w:val="22"/>
        </w:rPr>
      </w:pPr>
      <w:r>
        <w:rPr>
          <w:rFonts w:ascii="Lato" w:eastAsia="Aptos" w:hAnsi="Lato" w:cs="Aptos"/>
          <w:spacing w:val="4"/>
          <w:sz w:val="22"/>
          <w:szCs w:val="22"/>
        </w:rPr>
        <w:t>Natomiast n</w:t>
      </w:r>
      <w:r w:rsidR="00E00583" w:rsidRPr="002E5ADE">
        <w:rPr>
          <w:rFonts w:ascii="Lato" w:eastAsia="Aptos" w:hAnsi="Lato" w:cs="Aptos"/>
          <w:spacing w:val="4"/>
          <w:sz w:val="22"/>
          <w:szCs w:val="22"/>
        </w:rPr>
        <w:t>egatywna opinia Dyrektora Regionalnej Dyrekcji Lasów Państwowych</w:t>
      </w:r>
      <w:r w:rsidR="00422302">
        <w:rPr>
          <w:rFonts w:ascii="Lato" w:eastAsia="Aptos" w:hAnsi="Lato" w:cs="Aptos"/>
          <w:spacing w:val="4"/>
          <w:sz w:val="22"/>
          <w:szCs w:val="22"/>
        </w:rPr>
        <w:br/>
      </w:r>
      <w:r w:rsidR="00E00583" w:rsidRPr="002E5ADE">
        <w:rPr>
          <w:rFonts w:ascii="Lato" w:eastAsia="Aptos" w:hAnsi="Lato" w:cs="Aptos"/>
          <w:spacing w:val="4"/>
          <w:sz w:val="22"/>
          <w:szCs w:val="22"/>
        </w:rPr>
        <w:t xml:space="preserve">we Wrocławiu </w:t>
      </w:r>
      <w:r w:rsidR="00E00583" w:rsidRPr="002E5ADE">
        <w:rPr>
          <w:rFonts w:ascii="Lato" w:hAnsi="Lato" w:cs="Arial"/>
          <w:bCs/>
          <w:color w:val="000000"/>
          <w:spacing w:val="4"/>
          <w:sz w:val="22"/>
          <w:szCs w:val="22"/>
          <w:lang w:bidi="pl-PL"/>
        </w:rPr>
        <w:t xml:space="preserve">nie ma charakteru wiążącego i w konsekwencji Wojewoda Dolnośląski nie był związany stanowiskiem w niej zawartym. Negatywnej opinii nie można traktować </w:t>
      </w:r>
      <w:r w:rsidR="00E00583" w:rsidRPr="002E5ADE">
        <w:rPr>
          <w:rFonts w:ascii="Lato" w:eastAsia="Aptos" w:hAnsi="Lato" w:cs="Aptos"/>
          <w:bCs/>
          <w:spacing w:val="4"/>
          <w:sz w:val="22"/>
          <w:szCs w:val="22"/>
        </w:rPr>
        <w:t>jako swoiście rozumianego negatywnego uzgodnienia inwestycji przez Regionalną Dyrekcję Lasów Państwowych we Wrocławiu</w:t>
      </w:r>
      <w:r w:rsidR="00E00583" w:rsidRPr="002E5ADE">
        <w:rPr>
          <w:rFonts w:ascii="Lato" w:hAnsi="Lato"/>
          <w:spacing w:val="4"/>
          <w:sz w:val="22"/>
          <w:szCs w:val="22"/>
        </w:rPr>
        <w:t xml:space="preserve"> </w:t>
      </w:r>
      <w:r w:rsidR="00E00583" w:rsidRPr="002E5ADE">
        <w:rPr>
          <w:rFonts w:ascii="Lato" w:eastAsia="Aptos" w:hAnsi="Lato" w:cs="Aptos"/>
          <w:bCs/>
          <w:spacing w:val="4"/>
          <w:sz w:val="22"/>
          <w:szCs w:val="22"/>
        </w:rPr>
        <w:t>w odniesieniu do gruntów leśnych stanowiących własność Skarbu Państwa, będących w zarządzie Państwowego Gospodarstwa Leśnego Lasy Państwowe.</w:t>
      </w:r>
    </w:p>
    <w:p w14:paraId="31284D61" w14:textId="1BF18B61" w:rsidR="00490235" w:rsidRPr="00490235" w:rsidRDefault="00E00583" w:rsidP="00B5494A">
      <w:pPr>
        <w:spacing w:after="240" w:line="240" w:lineRule="exact"/>
        <w:jc w:val="both"/>
        <w:rPr>
          <w:rFonts w:ascii="Lato" w:eastAsia="Aptos" w:hAnsi="Lato" w:cs="Aptos"/>
          <w:bCs/>
          <w:spacing w:val="4"/>
          <w:sz w:val="22"/>
          <w:szCs w:val="22"/>
        </w:rPr>
      </w:pPr>
      <w:r w:rsidRPr="00490235">
        <w:rPr>
          <w:rFonts w:ascii="Lato" w:eastAsia="Aptos" w:hAnsi="Lato" w:cs="Aptos"/>
          <w:bCs/>
          <w:spacing w:val="4"/>
          <w:sz w:val="22"/>
          <w:szCs w:val="22"/>
        </w:rPr>
        <w:lastRenderedPageBreak/>
        <w:t xml:space="preserve">Minister </w:t>
      </w:r>
      <w:bookmarkStart w:id="6" w:name="_Hlk195109860"/>
      <w:r w:rsidRPr="00490235">
        <w:rPr>
          <w:rFonts w:ascii="Lato" w:eastAsia="Aptos" w:hAnsi="Lato" w:cs="Aptos"/>
          <w:bCs/>
          <w:spacing w:val="4"/>
          <w:sz w:val="22"/>
          <w:szCs w:val="22"/>
        </w:rPr>
        <w:t>przeanalizował stanowisko Dyrektora Regionalnej Dyrekcji Lasów Państwowych we Wrocławiu przedstawione w negatywnej opinii i uznał,</w:t>
      </w:r>
      <w:r w:rsidR="00422302">
        <w:rPr>
          <w:rFonts w:ascii="Lato" w:eastAsia="Aptos" w:hAnsi="Lato" w:cs="Aptos"/>
          <w:bCs/>
          <w:spacing w:val="4"/>
          <w:sz w:val="22"/>
          <w:szCs w:val="22"/>
        </w:rPr>
        <w:br/>
      </w:r>
      <w:r w:rsidR="00490235" w:rsidRPr="00490235">
        <w:rPr>
          <w:rFonts w:ascii="Lato" w:eastAsia="Aptos" w:hAnsi="Lato" w:cs="Aptos"/>
          <w:bCs/>
          <w:spacing w:val="4"/>
          <w:sz w:val="22"/>
          <w:szCs w:val="22"/>
        </w:rPr>
        <w:t xml:space="preserve">że </w:t>
      </w:r>
      <w:r w:rsidR="008813BB">
        <w:rPr>
          <w:rFonts w:ascii="Lato" w:eastAsia="Aptos" w:hAnsi="Lato" w:cs="Aptos"/>
          <w:bCs/>
          <w:spacing w:val="4"/>
          <w:sz w:val="22"/>
          <w:szCs w:val="22"/>
        </w:rPr>
        <w:t>odzwierciedla</w:t>
      </w:r>
      <w:r w:rsidR="00490235" w:rsidRPr="00490235">
        <w:rPr>
          <w:rFonts w:ascii="Lato" w:eastAsia="Aptos" w:hAnsi="Lato" w:cs="Aptos"/>
          <w:bCs/>
          <w:spacing w:val="4"/>
          <w:sz w:val="22"/>
          <w:szCs w:val="22"/>
        </w:rPr>
        <w:t xml:space="preserve"> tożsame zarzuty do wyrażonych </w:t>
      </w:r>
      <w:r w:rsidR="00653EEE">
        <w:rPr>
          <w:rFonts w:ascii="Lato" w:eastAsia="Aptos" w:hAnsi="Lato" w:cs="Aptos"/>
          <w:bCs/>
          <w:spacing w:val="4"/>
          <w:sz w:val="22"/>
          <w:szCs w:val="22"/>
        </w:rPr>
        <w:t xml:space="preserve">w </w:t>
      </w:r>
      <w:r w:rsidR="00490235" w:rsidRPr="00490235">
        <w:rPr>
          <w:rFonts w:ascii="Lato" w:eastAsia="Aptos" w:hAnsi="Lato" w:cs="Aptos"/>
          <w:bCs/>
          <w:spacing w:val="4"/>
          <w:sz w:val="22"/>
          <w:szCs w:val="22"/>
        </w:rPr>
        <w:t xml:space="preserve">rozpatrywanym odwołaniu </w:t>
      </w:r>
      <w:r w:rsidR="00E02506">
        <w:rPr>
          <w:rFonts w:ascii="Lato" w:eastAsia="Aptos" w:hAnsi="Lato" w:cs="Aptos"/>
          <w:bCs/>
          <w:spacing w:val="4"/>
          <w:sz w:val="22"/>
          <w:szCs w:val="22"/>
        </w:rPr>
        <w:t>NL</w:t>
      </w:r>
      <w:r w:rsidR="00490235" w:rsidRPr="00490235">
        <w:rPr>
          <w:rFonts w:ascii="Lato" w:eastAsia="Aptos" w:hAnsi="Lato" w:cs="Aptos"/>
          <w:bCs/>
          <w:spacing w:val="4"/>
          <w:sz w:val="22"/>
          <w:szCs w:val="22"/>
        </w:rPr>
        <w:t xml:space="preserve">. </w:t>
      </w:r>
      <w:r w:rsidR="00E02506">
        <w:rPr>
          <w:rFonts w:ascii="Lato" w:eastAsia="Aptos" w:hAnsi="Lato" w:cs="Aptos"/>
          <w:bCs/>
          <w:spacing w:val="4"/>
          <w:sz w:val="22"/>
          <w:szCs w:val="22"/>
        </w:rPr>
        <w:br/>
      </w:r>
      <w:r w:rsidR="00490235">
        <w:rPr>
          <w:rFonts w:ascii="Lato" w:eastAsia="Aptos" w:hAnsi="Lato" w:cs="Aptos"/>
          <w:bCs/>
          <w:spacing w:val="4"/>
          <w:sz w:val="22"/>
          <w:szCs w:val="22"/>
        </w:rPr>
        <w:t>W niniejsz</w:t>
      </w:r>
      <w:r w:rsidR="00653EEE">
        <w:rPr>
          <w:rFonts w:ascii="Lato" w:eastAsia="Aptos" w:hAnsi="Lato" w:cs="Aptos"/>
          <w:bCs/>
          <w:spacing w:val="4"/>
          <w:sz w:val="22"/>
          <w:szCs w:val="22"/>
        </w:rPr>
        <w:t>ym rozstrzygnięciu</w:t>
      </w:r>
      <w:r w:rsidR="00490235">
        <w:rPr>
          <w:rFonts w:ascii="Lato" w:eastAsia="Aptos" w:hAnsi="Lato" w:cs="Aptos"/>
          <w:bCs/>
          <w:spacing w:val="4"/>
          <w:sz w:val="22"/>
          <w:szCs w:val="22"/>
        </w:rPr>
        <w:t xml:space="preserve"> </w:t>
      </w:r>
      <w:r w:rsidR="00490235" w:rsidRPr="00490235">
        <w:rPr>
          <w:rFonts w:ascii="Lato" w:eastAsia="Aptos" w:hAnsi="Lato" w:cs="Aptos"/>
          <w:bCs/>
          <w:spacing w:val="4"/>
          <w:sz w:val="22"/>
          <w:szCs w:val="22"/>
        </w:rPr>
        <w:t>Minister przedstawił swoje stanowisko wobec okoliczności wskazanych w opinii oraz powtórzonych w odwołaniu.</w:t>
      </w:r>
    </w:p>
    <w:bookmarkEnd w:id="6"/>
    <w:p w14:paraId="5135C438" w14:textId="29F40C74" w:rsidR="002F4E01" w:rsidRPr="004E5C0A" w:rsidRDefault="002F4E01" w:rsidP="00B5494A">
      <w:pPr>
        <w:shd w:val="clear" w:color="auto" w:fill="FFFFFF" w:themeFill="background1"/>
        <w:spacing w:after="240" w:line="240" w:lineRule="exact"/>
        <w:jc w:val="both"/>
        <w:rPr>
          <w:rFonts w:ascii="Lato" w:hAnsi="Lato" w:cs="Arial"/>
          <w:spacing w:val="4"/>
          <w:sz w:val="22"/>
          <w:szCs w:val="22"/>
        </w:rPr>
      </w:pPr>
      <w:r w:rsidRPr="00F562A7">
        <w:rPr>
          <w:rFonts w:ascii="Lato" w:hAnsi="Lato" w:cs="Arial"/>
          <w:spacing w:val="4"/>
          <w:sz w:val="22"/>
          <w:szCs w:val="22"/>
        </w:rPr>
        <w:t xml:space="preserve">Podsumowując, organ odwoławczy uznał, że przebieg planowanej inwestycji został ustalony prawidłowo. Organ uznał argumentację przemawiającą za ustaloną lokalizacją, którą przedstawił inwestor w załączonej do wniosku dokumentacji. Stwierdzić należy także, że zarówno wniosek inwestora, postępowanie przeprowadzone przez organ </w:t>
      </w:r>
      <w:r w:rsidRPr="00F562A7">
        <w:rPr>
          <w:rFonts w:ascii="Lato" w:hAnsi="Lato" w:cs="Arial"/>
          <w:spacing w:val="4"/>
          <w:sz w:val="22"/>
          <w:szCs w:val="22"/>
        </w:rPr>
        <w:br/>
        <w:t xml:space="preserve">I instancji, jak i zaskarżona decyzja Wojewody </w:t>
      </w:r>
      <w:r>
        <w:rPr>
          <w:rFonts w:ascii="Lato" w:hAnsi="Lato" w:cs="Arial"/>
          <w:spacing w:val="4"/>
          <w:sz w:val="22"/>
          <w:szCs w:val="22"/>
        </w:rPr>
        <w:t>Dolnośląskiego</w:t>
      </w:r>
      <w:r w:rsidRPr="00F562A7">
        <w:rPr>
          <w:rFonts w:ascii="Lato" w:hAnsi="Lato" w:cs="Arial"/>
          <w:spacing w:val="4"/>
          <w:sz w:val="22"/>
          <w:szCs w:val="22"/>
        </w:rPr>
        <w:t xml:space="preserve"> nie naruszają prawa, </w:t>
      </w:r>
      <w:r>
        <w:rPr>
          <w:rFonts w:ascii="Lato" w:hAnsi="Lato" w:cs="Arial"/>
          <w:spacing w:val="4"/>
          <w:sz w:val="22"/>
          <w:szCs w:val="22"/>
        </w:rPr>
        <w:br/>
      </w:r>
      <w:r w:rsidRPr="00F562A7">
        <w:rPr>
          <w:rFonts w:ascii="Lato" w:hAnsi="Lato" w:cs="Arial"/>
          <w:spacing w:val="4"/>
          <w:sz w:val="22"/>
          <w:szCs w:val="22"/>
        </w:rPr>
        <w:t xml:space="preserve">a podniesione przez skarżące strony zarzuty nie zasługują na uwzględnienie, </w:t>
      </w:r>
      <w:r w:rsidRPr="00F562A7">
        <w:rPr>
          <w:rFonts w:ascii="Lato" w:hAnsi="Lato" w:cs="Arial"/>
          <w:spacing w:val="4"/>
          <w:sz w:val="22"/>
          <w:szCs w:val="22"/>
        </w:rPr>
        <w:br/>
        <w:t>wobec czego orzeczono jak w rozstrzygnięciu.</w:t>
      </w:r>
    </w:p>
    <w:p w14:paraId="4FE2C440" w14:textId="77777777" w:rsidR="00A208A0" w:rsidRPr="00B10614" w:rsidRDefault="00A208A0" w:rsidP="00B5494A">
      <w:pPr>
        <w:shd w:val="clear" w:color="auto" w:fill="FFFFFF"/>
        <w:spacing w:before="120" w:after="240" w:line="240" w:lineRule="exact"/>
        <w:jc w:val="both"/>
        <w:rPr>
          <w:rFonts w:ascii="Lato" w:hAnsi="Lato" w:cs="Arial"/>
          <w:spacing w:val="4"/>
          <w:sz w:val="22"/>
          <w:szCs w:val="22"/>
          <w:lang w:eastAsia="en-US"/>
        </w:rPr>
      </w:pPr>
      <w:r w:rsidRPr="00B10614">
        <w:rPr>
          <w:rFonts w:ascii="Lato" w:hAnsi="Lato" w:cs="Arial"/>
          <w:spacing w:val="4"/>
          <w:sz w:val="22"/>
          <w:szCs w:val="22"/>
          <w:lang w:eastAsia="en-US"/>
        </w:rPr>
        <w:t xml:space="preserve">Niniejsza decyzja jest ostateczna. </w:t>
      </w:r>
    </w:p>
    <w:p w14:paraId="498FBDAA" w14:textId="36CD17C0" w:rsidR="00A208A0" w:rsidRPr="00B10614" w:rsidRDefault="00A208A0" w:rsidP="00B5494A">
      <w:pPr>
        <w:spacing w:before="120" w:after="240" w:line="240" w:lineRule="exact"/>
        <w:jc w:val="both"/>
        <w:rPr>
          <w:rFonts w:ascii="Lato" w:hAnsi="Lato" w:cs="Arial"/>
          <w:spacing w:val="4"/>
          <w:sz w:val="22"/>
          <w:szCs w:val="22"/>
        </w:rPr>
      </w:pPr>
      <w:r w:rsidRPr="00B10614">
        <w:rPr>
          <w:rFonts w:ascii="Lato" w:hAnsi="Lato" w:cs="Arial"/>
          <w:spacing w:val="4"/>
          <w:sz w:val="22"/>
          <w:szCs w:val="22"/>
        </w:rPr>
        <w:t xml:space="preserve">Na podstawie art. 53 </w:t>
      </w:r>
      <w:bookmarkStart w:id="7" w:name="_Hlk188440994"/>
      <w:r w:rsidRPr="00B10614">
        <w:rPr>
          <w:rFonts w:ascii="Lato" w:hAnsi="Lato" w:cs="Arial"/>
          <w:spacing w:val="4"/>
          <w:sz w:val="22"/>
          <w:szCs w:val="22"/>
        </w:rPr>
        <w:t>§</w:t>
      </w:r>
      <w:bookmarkEnd w:id="7"/>
      <w:r w:rsidRPr="00B10614">
        <w:rPr>
          <w:rFonts w:ascii="Lato" w:hAnsi="Lato" w:cs="Arial"/>
          <w:spacing w:val="4"/>
          <w:sz w:val="22"/>
          <w:szCs w:val="22"/>
        </w:rPr>
        <w:t xml:space="preserve"> 1 i art. 54 § 1 </w:t>
      </w:r>
      <w:r w:rsidR="00127142" w:rsidRPr="00B10614">
        <w:rPr>
          <w:rFonts w:ascii="Lato" w:hAnsi="Lato" w:cs="Arial"/>
          <w:spacing w:val="4"/>
          <w:sz w:val="22"/>
          <w:szCs w:val="22"/>
        </w:rPr>
        <w:t xml:space="preserve">ustawy z dnia 30 sierpnia 2002 r. – Prawo </w:t>
      </w:r>
      <w:r w:rsidR="00127142" w:rsidRPr="00B10614">
        <w:rPr>
          <w:rFonts w:ascii="Lato" w:hAnsi="Lato" w:cs="Arial"/>
          <w:spacing w:val="4"/>
          <w:sz w:val="22"/>
          <w:szCs w:val="22"/>
        </w:rPr>
        <w:br/>
        <w:t>o postępowaniu przed sądami administracyjnymi (</w:t>
      </w:r>
      <w:proofErr w:type="spellStart"/>
      <w:r w:rsidR="00127142" w:rsidRPr="00B10614">
        <w:rPr>
          <w:rFonts w:ascii="Lato" w:hAnsi="Lato" w:cs="Arial"/>
          <w:spacing w:val="4"/>
          <w:sz w:val="22"/>
          <w:szCs w:val="22"/>
        </w:rPr>
        <w:t>t.j</w:t>
      </w:r>
      <w:proofErr w:type="spellEnd"/>
      <w:r w:rsidR="00127142" w:rsidRPr="00B10614">
        <w:rPr>
          <w:rFonts w:ascii="Lato" w:hAnsi="Lato" w:cs="Arial"/>
          <w:spacing w:val="4"/>
          <w:sz w:val="22"/>
          <w:szCs w:val="22"/>
        </w:rPr>
        <w:t xml:space="preserve">. Dz.U. z 2026 r. poz. 143, </w:t>
      </w:r>
      <w:r w:rsidR="00127142" w:rsidRPr="00B10614">
        <w:rPr>
          <w:rFonts w:ascii="Lato" w:hAnsi="Lato" w:cs="Arial"/>
          <w:spacing w:val="4"/>
          <w:sz w:val="22"/>
          <w:szCs w:val="22"/>
        </w:rPr>
        <w:br/>
        <w:t>z późn.</w:t>
      </w:r>
      <w:r w:rsidR="00CD0AD4" w:rsidRPr="00B10614">
        <w:rPr>
          <w:rFonts w:ascii="Lato" w:hAnsi="Lato" w:cs="Arial"/>
          <w:spacing w:val="4"/>
          <w:sz w:val="22"/>
          <w:szCs w:val="22"/>
        </w:rPr>
        <w:t xml:space="preserve"> </w:t>
      </w:r>
      <w:r w:rsidR="00127142" w:rsidRPr="00B10614">
        <w:rPr>
          <w:rFonts w:ascii="Lato" w:hAnsi="Lato" w:cs="Arial"/>
          <w:spacing w:val="4"/>
          <w:sz w:val="22"/>
          <w:szCs w:val="22"/>
        </w:rPr>
        <w:t>zm.), zwanej dalej „</w:t>
      </w:r>
      <w:proofErr w:type="spellStart"/>
      <w:r w:rsidR="00127142" w:rsidRPr="00B10614">
        <w:rPr>
          <w:rFonts w:ascii="Lato" w:hAnsi="Lato" w:cs="Arial"/>
          <w:spacing w:val="4"/>
          <w:sz w:val="22"/>
          <w:szCs w:val="22"/>
        </w:rPr>
        <w:t>ppsa</w:t>
      </w:r>
      <w:proofErr w:type="spellEnd"/>
      <w:r w:rsidR="00127142" w:rsidRPr="00B10614">
        <w:rPr>
          <w:rFonts w:ascii="Lato" w:hAnsi="Lato" w:cs="Arial"/>
          <w:spacing w:val="4"/>
          <w:sz w:val="22"/>
          <w:szCs w:val="22"/>
        </w:rPr>
        <w:t>”,</w:t>
      </w:r>
      <w:r w:rsidRPr="00B10614">
        <w:rPr>
          <w:rFonts w:ascii="Lato" w:hAnsi="Lato" w:cs="Arial"/>
          <w:spacing w:val="4"/>
          <w:sz w:val="22"/>
          <w:szCs w:val="22"/>
        </w:rPr>
        <w:t xml:space="preserve"> na decyzję przysługuje prawo złożenia skargi </w:t>
      </w:r>
      <w:r w:rsidR="00127142" w:rsidRPr="00B10614">
        <w:rPr>
          <w:rFonts w:ascii="Lato" w:hAnsi="Lato" w:cs="Arial"/>
          <w:spacing w:val="4"/>
          <w:sz w:val="22"/>
          <w:szCs w:val="22"/>
        </w:rPr>
        <w:br/>
      </w:r>
      <w:r w:rsidRPr="00B10614">
        <w:rPr>
          <w:rFonts w:ascii="Lato" w:hAnsi="Lato" w:cs="Arial"/>
          <w:spacing w:val="4"/>
          <w:sz w:val="22"/>
          <w:szCs w:val="22"/>
        </w:rPr>
        <w:t>do Wojewódzkiego Sądu Administracyjnego w Warszawie, za pośrednictwem Ministra Finansów i Gospodarki, w terminie 30 dni od dnia doręczenia decyzji.</w:t>
      </w:r>
    </w:p>
    <w:p w14:paraId="2A6C0A9C" w14:textId="77777777" w:rsidR="00A208A0" w:rsidRPr="00CC7520" w:rsidRDefault="00A208A0" w:rsidP="00B5494A">
      <w:pPr>
        <w:spacing w:before="120" w:after="240" w:line="240" w:lineRule="exact"/>
        <w:jc w:val="both"/>
        <w:rPr>
          <w:rFonts w:ascii="Lato" w:hAnsi="Lato" w:cs="Arial"/>
          <w:spacing w:val="4"/>
          <w:sz w:val="22"/>
          <w:szCs w:val="22"/>
        </w:rPr>
      </w:pPr>
      <w:r w:rsidRPr="00B10614">
        <w:rPr>
          <w:rFonts w:ascii="Lato" w:hAnsi="Lato" w:cs="Arial"/>
          <w:spacing w:val="4"/>
          <w:sz w:val="22"/>
          <w:szCs w:val="22"/>
        </w:rPr>
        <w:t xml:space="preserve">Jednocześnie informuję, że do skargi należy załączyć dowód uiszczenia wpisu </w:t>
      </w:r>
      <w:r w:rsidRPr="00B10614">
        <w:rPr>
          <w:rFonts w:ascii="Lato" w:hAnsi="Lato" w:cs="Arial"/>
          <w:spacing w:val="4"/>
          <w:sz w:val="22"/>
          <w:szCs w:val="22"/>
        </w:rPr>
        <w:br/>
        <w:t xml:space="preserve">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B10614">
        <w:rPr>
          <w:rFonts w:ascii="Lato" w:hAnsi="Lato" w:cs="Arial"/>
          <w:spacing w:val="4"/>
          <w:sz w:val="22"/>
          <w:szCs w:val="22"/>
        </w:rPr>
        <w:t>ppsa</w:t>
      </w:r>
      <w:proofErr w:type="spellEnd"/>
      <w:r w:rsidRPr="00B10614">
        <w:rPr>
          <w:rFonts w:ascii="Lato" w:hAnsi="Lato" w:cs="Arial"/>
          <w:spacing w:val="4"/>
          <w:sz w:val="22"/>
          <w:szCs w:val="22"/>
        </w:rPr>
        <w:t>.</w:t>
      </w:r>
    </w:p>
    <w:p w14:paraId="6C73E4FB" w14:textId="7B029A7F" w:rsidR="009E7C76" w:rsidRPr="009E7C76" w:rsidRDefault="009E7C76" w:rsidP="009E7C76">
      <w:pPr>
        <w:spacing w:after="120" w:line="260" w:lineRule="exact"/>
        <w:ind w:left="4111"/>
        <w:rPr>
          <w:rFonts w:ascii="Lato" w:eastAsia="Calibri" w:hAnsi="Lato" w:cs="Arial"/>
          <w:b/>
          <w:bCs/>
          <w:sz w:val="22"/>
          <w:szCs w:val="22"/>
        </w:rPr>
      </w:pPr>
    </w:p>
    <w:p w14:paraId="73265646" w14:textId="77777777" w:rsidR="00C530FB" w:rsidRPr="00C530FB" w:rsidRDefault="00C530FB" w:rsidP="00C530FB">
      <w:pPr>
        <w:spacing w:after="120" w:line="260" w:lineRule="exact"/>
        <w:ind w:left="4111"/>
        <w:rPr>
          <w:rFonts w:ascii="Lato" w:eastAsia="Calibri" w:hAnsi="Lato" w:cs="Arial"/>
          <w:b/>
          <w:bCs/>
          <w:sz w:val="22"/>
          <w:szCs w:val="22"/>
        </w:rPr>
      </w:pPr>
      <w:r w:rsidRPr="00C530FB">
        <w:rPr>
          <w:rFonts w:ascii="Lato" w:eastAsia="Calibri" w:hAnsi="Lato" w:cs="Arial"/>
          <w:b/>
          <w:bCs/>
          <w:sz w:val="22"/>
          <w:szCs w:val="22"/>
        </w:rPr>
        <w:t>Z upoważnienia</w:t>
      </w:r>
    </w:p>
    <w:p w14:paraId="20C8A9F3" w14:textId="77777777" w:rsidR="00C530FB" w:rsidRPr="00C530FB" w:rsidRDefault="00C530FB" w:rsidP="00C530FB">
      <w:pPr>
        <w:spacing w:after="120" w:line="260" w:lineRule="exact"/>
        <w:ind w:left="4111"/>
        <w:rPr>
          <w:rFonts w:ascii="Lato" w:eastAsia="Calibri" w:hAnsi="Lato" w:cs="Arial"/>
          <w:sz w:val="22"/>
          <w:szCs w:val="22"/>
        </w:rPr>
      </w:pPr>
      <w:r w:rsidRPr="00C530FB">
        <w:rPr>
          <w:rFonts w:ascii="Lato" w:eastAsia="Calibri" w:hAnsi="Lato" w:cs="Arial"/>
          <w:sz w:val="22"/>
          <w:szCs w:val="22"/>
        </w:rPr>
        <w:t>Edyta Lubaszewska</w:t>
      </w:r>
    </w:p>
    <w:p w14:paraId="4D2CA61E" w14:textId="77777777" w:rsidR="00C530FB" w:rsidRPr="00C530FB" w:rsidRDefault="00C530FB" w:rsidP="00C530FB">
      <w:pPr>
        <w:spacing w:after="120" w:line="260" w:lineRule="exact"/>
        <w:ind w:left="4111"/>
        <w:rPr>
          <w:rFonts w:ascii="Lato" w:eastAsia="Calibri" w:hAnsi="Lato" w:cs="Arial"/>
          <w:sz w:val="22"/>
          <w:szCs w:val="22"/>
        </w:rPr>
      </w:pPr>
      <w:r w:rsidRPr="00C530FB">
        <w:rPr>
          <w:rFonts w:ascii="Lato" w:eastAsia="Calibri" w:hAnsi="Lato" w:cs="Arial"/>
          <w:sz w:val="22"/>
          <w:szCs w:val="22"/>
        </w:rPr>
        <w:t>dyrektor</w:t>
      </w:r>
    </w:p>
    <w:p w14:paraId="44EDBABE" w14:textId="77777777" w:rsidR="00C530FB" w:rsidRPr="00C530FB" w:rsidRDefault="00C530FB" w:rsidP="00C530FB">
      <w:pPr>
        <w:spacing w:after="120" w:line="260" w:lineRule="exact"/>
        <w:ind w:left="4111"/>
        <w:rPr>
          <w:rFonts w:ascii="Lato" w:eastAsia="Calibri" w:hAnsi="Lato" w:cs="Arial"/>
          <w:sz w:val="22"/>
          <w:szCs w:val="22"/>
        </w:rPr>
      </w:pPr>
      <w:r w:rsidRPr="00C530FB">
        <w:rPr>
          <w:rFonts w:ascii="Lato" w:eastAsia="Calibri" w:hAnsi="Lato" w:cs="Arial"/>
          <w:sz w:val="22"/>
          <w:szCs w:val="22"/>
        </w:rPr>
        <w:t>Departament Lokalizacji Inwestycji</w:t>
      </w:r>
    </w:p>
    <w:p w14:paraId="6F21EFCD" w14:textId="77777777" w:rsidR="00C530FB" w:rsidRPr="00C530FB" w:rsidRDefault="00C530FB" w:rsidP="00C530FB">
      <w:pPr>
        <w:spacing w:after="120" w:line="260" w:lineRule="exact"/>
        <w:ind w:left="4111"/>
        <w:rPr>
          <w:rFonts w:ascii="Lato" w:eastAsia="Calibri" w:hAnsi="Lato" w:cs="Arial"/>
          <w:sz w:val="22"/>
          <w:szCs w:val="22"/>
        </w:rPr>
      </w:pPr>
      <w:r w:rsidRPr="00C530FB">
        <w:rPr>
          <w:rFonts w:ascii="Lato" w:eastAsia="Calibri" w:hAnsi="Lato" w:cs="Arial"/>
          <w:sz w:val="22"/>
          <w:szCs w:val="22"/>
        </w:rPr>
        <w:t>/ kwalifikowany podpis elektroniczny /</w:t>
      </w:r>
    </w:p>
    <w:p w14:paraId="03F97114" w14:textId="77777777" w:rsidR="00C530FB" w:rsidRPr="00C530FB" w:rsidRDefault="00C530FB" w:rsidP="00C530FB">
      <w:pPr>
        <w:spacing w:after="120" w:line="260" w:lineRule="exact"/>
        <w:ind w:left="4111"/>
        <w:rPr>
          <w:rFonts w:ascii="Lato" w:eastAsia="Calibri" w:hAnsi="Lato" w:cs="Arial"/>
          <w:sz w:val="22"/>
          <w:szCs w:val="22"/>
        </w:rPr>
      </w:pPr>
      <w:r w:rsidRPr="00C530FB">
        <w:rPr>
          <w:rFonts w:ascii="Lato" w:eastAsia="Calibri" w:hAnsi="Lato" w:cs="Arial"/>
          <w:sz w:val="22"/>
          <w:szCs w:val="22"/>
        </w:rPr>
        <w:t>w Ministerstwie Rozwoju i Technologii</w:t>
      </w:r>
    </w:p>
    <w:p w14:paraId="3524621A" w14:textId="2DEDE6B6" w:rsidR="009E7C76" w:rsidRPr="009E7C76" w:rsidRDefault="009E7C76" w:rsidP="009E7C76">
      <w:pPr>
        <w:spacing w:after="120" w:line="260" w:lineRule="exact"/>
        <w:ind w:left="4111"/>
        <w:rPr>
          <w:rFonts w:ascii="Lato" w:eastAsia="Calibri" w:hAnsi="Lato" w:cs="Arial"/>
          <w:sz w:val="22"/>
          <w:szCs w:val="22"/>
        </w:rPr>
      </w:pPr>
    </w:p>
    <w:p w14:paraId="4FD44F18" w14:textId="355BD6B3" w:rsidR="009E7C76" w:rsidRPr="009E7C76" w:rsidRDefault="009E7C76" w:rsidP="009E7C76">
      <w:pPr>
        <w:spacing w:after="120" w:line="260" w:lineRule="exact"/>
        <w:ind w:left="4111"/>
        <w:rPr>
          <w:rFonts w:ascii="Lato" w:eastAsia="Calibri" w:hAnsi="Lato" w:cs="Arial"/>
          <w:sz w:val="22"/>
          <w:szCs w:val="22"/>
        </w:rPr>
      </w:pPr>
    </w:p>
    <w:p w14:paraId="1EEB28C8" w14:textId="092A1B09" w:rsidR="009E7C76" w:rsidRPr="009E7C76" w:rsidRDefault="009E7C76" w:rsidP="009E7C76">
      <w:pPr>
        <w:spacing w:after="120" w:line="260" w:lineRule="exact"/>
        <w:ind w:left="4111"/>
        <w:rPr>
          <w:rFonts w:ascii="Lato" w:eastAsia="Calibri" w:hAnsi="Lato" w:cs="Arial"/>
          <w:sz w:val="22"/>
          <w:szCs w:val="22"/>
        </w:rPr>
      </w:pPr>
    </w:p>
    <w:p w14:paraId="3E884B0F" w14:textId="71D64262" w:rsidR="009E7C76" w:rsidRPr="009E7C76" w:rsidRDefault="009E7C76" w:rsidP="009E7C76">
      <w:pPr>
        <w:spacing w:after="120" w:line="260" w:lineRule="exact"/>
        <w:ind w:left="4111"/>
        <w:rPr>
          <w:rFonts w:ascii="Lato" w:eastAsia="Calibri" w:hAnsi="Lato" w:cs="Arial"/>
          <w:sz w:val="22"/>
          <w:szCs w:val="22"/>
        </w:rPr>
      </w:pPr>
    </w:p>
    <w:p w14:paraId="51FCA4A1" w14:textId="5DB51AC1" w:rsidR="00021703" w:rsidRPr="009E7C76" w:rsidRDefault="00021703" w:rsidP="009E7C76">
      <w:pPr>
        <w:spacing w:after="120" w:line="260" w:lineRule="exact"/>
        <w:ind w:left="4111"/>
        <w:rPr>
          <w:rFonts w:ascii="Lato" w:eastAsia="Calibri" w:hAnsi="Lato" w:cs="Arial"/>
          <w:b/>
          <w:bCs/>
          <w:sz w:val="22"/>
          <w:szCs w:val="22"/>
        </w:rPr>
      </w:pPr>
    </w:p>
    <w:p w14:paraId="602AC25C" w14:textId="77777777" w:rsidR="00021703" w:rsidRDefault="00021703" w:rsidP="003C1FB5">
      <w:pPr>
        <w:autoSpaceDE w:val="0"/>
        <w:autoSpaceDN w:val="0"/>
        <w:adjustRightInd w:val="0"/>
        <w:spacing w:line="240" w:lineRule="exact"/>
        <w:jc w:val="both"/>
        <w:rPr>
          <w:rFonts w:ascii="Lato" w:hAnsi="Lato" w:cs="Arial"/>
          <w:b/>
          <w:bCs/>
          <w:spacing w:val="4"/>
          <w:sz w:val="22"/>
          <w:szCs w:val="22"/>
          <w:u w:val="single"/>
        </w:rPr>
      </w:pPr>
    </w:p>
    <w:p w14:paraId="39D93878" w14:textId="471D65F9" w:rsidR="00021703" w:rsidRPr="00C530FB" w:rsidRDefault="00021703" w:rsidP="00C530FB">
      <w:pPr>
        <w:suppressAutoHyphens/>
        <w:spacing w:line="240" w:lineRule="exact"/>
        <w:jc w:val="both"/>
        <w:rPr>
          <w:rFonts w:ascii="Lato" w:eastAsiaTheme="minorHAnsi" w:hAnsi="Lato" w:cs="Arial"/>
          <w:color w:val="000000"/>
          <w:spacing w:val="4"/>
          <w:sz w:val="22"/>
          <w:szCs w:val="22"/>
          <w:lang w:eastAsia="en-US"/>
        </w:rPr>
      </w:pPr>
    </w:p>
    <w:sectPr w:rsidR="00021703" w:rsidRPr="00C530FB" w:rsidSect="00104219">
      <w:headerReference w:type="default" r:id="rId8"/>
      <w:footerReference w:type="default" r:id="rId9"/>
      <w:headerReference w:type="first" r:id="rId10"/>
      <w:footerReference w:type="first" r:id="rId11"/>
      <w:pgSz w:w="11906" w:h="16838"/>
      <w:pgMar w:top="2268" w:right="127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2F0B" w14:textId="77777777" w:rsidR="00FB4A69" w:rsidRDefault="00FB4A69" w:rsidP="009276B2">
      <w:r>
        <w:separator/>
      </w:r>
    </w:p>
  </w:endnote>
  <w:endnote w:type="continuationSeparator" w:id="0">
    <w:p w14:paraId="174AF1C3" w14:textId="77777777" w:rsidR="00FB4A69" w:rsidRDefault="00FB4A69" w:rsidP="0092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250C2D32-98DB-4FF9-B072-03E6106952C9}"/>
    <w:embedBold r:id="rId2" w:fontKey="{3C3376C5-88C8-4C98-A91F-8A6CF2E3E089}"/>
    <w:embedItalic r:id="rId3" w:fontKey="{1ADFC4BE-2C62-42ED-AC10-8390BC413E7B}"/>
  </w:font>
  <w:font w:name="Calibri Light">
    <w:panose1 w:val="020F0302020204030204"/>
    <w:charset w:val="EE"/>
    <w:family w:val="swiss"/>
    <w:pitch w:val="variable"/>
    <w:sig w:usb0="E4002EFF" w:usb1="C200247B" w:usb2="00000009" w:usb3="00000000" w:csb0="000001FF" w:csb1="00000000"/>
    <w:embedRegular r:id="rId4" w:fontKey="{983952FF-186D-4EE8-A916-D2ED93758E9A}"/>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embedRegular r:id="rId5" w:fontKey="{D2605B07-6652-45C3-84D0-9D6BDDD5BDF8}"/>
    <w:embedBold r:id="rId6" w:fontKey="{DA14C62E-3AEE-4F5A-912D-3897A306F3EB}"/>
    <w:embedItalic r:id="rId7" w:fontKey="{4DDB1AF1-68CD-4D33-B870-44CACFE2EDEA}"/>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embedRegular r:id="rId8" w:fontKey="{C9C7D148-F85D-4A1C-863B-21DD37F9721E}"/>
    <w:embedBold r:id="rId9" w:fontKey="{23B03267-EFC8-4783-8288-444E83A076D3}"/>
    <w:embedBoldItalic r:id="rId10" w:fontKey="{057EDBD3-F28A-434C-8184-15558F36C3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60710"/>
      <w:docPartObj>
        <w:docPartGallery w:val="Page Numbers (Bottom of Page)"/>
        <w:docPartUnique/>
      </w:docPartObj>
    </w:sdtPr>
    <w:sdtEndPr>
      <w:rPr>
        <w:rFonts w:ascii="Lato" w:hAnsi="Lato"/>
        <w:sz w:val="18"/>
        <w:szCs w:val="18"/>
      </w:rPr>
    </w:sdtEndPr>
    <w:sdtContent>
      <w:p w14:paraId="3A38EAAC" w14:textId="4D52C787" w:rsidR="0011224B" w:rsidRPr="0011224B" w:rsidRDefault="0011224B">
        <w:pPr>
          <w:pStyle w:val="Stopka"/>
          <w:jc w:val="center"/>
          <w:rPr>
            <w:rFonts w:ascii="Lato" w:hAnsi="Lato"/>
            <w:sz w:val="18"/>
            <w:szCs w:val="18"/>
          </w:rPr>
        </w:pPr>
        <w:r w:rsidRPr="0011224B">
          <w:rPr>
            <w:rFonts w:ascii="Lato" w:hAnsi="Lato"/>
            <w:sz w:val="18"/>
            <w:szCs w:val="18"/>
          </w:rPr>
          <w:fldChar w:fldCharType="begin"/>
        </w:r>
        <w:r w:rsidRPr="0011224B">
          <w:rPr>
            <w:rFonts w:ascii="Lato" w:hAnsi="Lato"/>
            <w:sz w:val="18"/>
            <w:szCs w:val="18"/>
          </w:rPr>
          <w:instrText>PAGE   \* MERGEFORMAT</w:instrText>
        </w:r>
        <w:r w:rsidRPr="0011224B">
          <w:rPr>
            <w:rFonts w:ascii="Lato" w:hAnsi="Lato"/>
            <w:sz w:val="18"/>
            <w:szCs w:val="18"/>
          </w:rPr>
          <w:fldChar w:fldCharType="separate"/>
        </w:r>
        <w:r w:rsidRPr="0011224B">
          <w:rPr>
            <w:rFonts w:ascii="Lato" w:hAnsi="Lato"/>
            <w:sz w:val="18"/>
            <w:szCs w:val="18"/>
          </w:rPr>
          <w:t>2</w:t>
        </w:r>
        <w:r w:rsidRPr="0011224B">
          <w:rPr>
            <w:rFonts w:ascii="Lato" w:hAnsi="Lato"/>
            <w:sz w:val="18"/>
            <w:szCs w:val="18"/>
          </w:rPr>
          <w:fldChar w:fldCharType="end"/>
        </w:r>
        <w:r w:rsidR="00DB65F3">
          <w:rPr>
            <w:rFonts w:ascii="Lato" w:hAnsi="Lato"/>
            <w:sz w:val="18"/>
            <w:szCs w:val="18"/>
          </w:rPr>
          <w:t>(</w:t>
        </w:r>
        <w:r w:rsidR="007F4CF6">
          <w:rPr>
            <w:rFonts w:ascii="Lato" w:hAnsi="Lato"/>
            <w:sz w:val="18"/>
            <w:szCs w:val="18"/>
          </w:rPr>
          <w:t>1</w:t>
        </w:r>
        <w:r w:rsidR="00C530FB">
          <w:rPr>
            <w:rFonts w:ascii="Lato" w:hAnsi="Lato"/>
            <w:sz w:val="18"/>
            <w:szCs w:val="18"/>
          </w:rPr>
          <w:t>7</w:t>
        </w:r>
        <w:r w:rsidRPr="0011224B">
          <w:rPr>
            <w:rFonts w:ascii="Lato" w:hAnsi="Lato"/>
            <w:sz w:val="18"/>
            <w:szCs w:val="18"/>
          </w:rPr>
          <w:t>)</w:t>
        </w:r>
      </w:p>
    </w:sdtContent>
  </w:sdt>
  <w:p w14:paraId="37821F1F" w14:textId="041B29C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p w14:paraId="5FFE91FD" w14:textId="77777777" w:rsidR="00095959" w:rsidRDefault="000959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6790391C"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p w14:paraId="7E9F93F8" w14:textId="77777777" w:rsidR="00095959" w:rsidRDefault="000959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86F56" w14:textId="77777777" w:rsidR="00FB4A69" w:rsidRDefault="00FB4A69" w:rsidP="009276B2">
      <w:r>
        <w:separator/>
      </w:r>
    </w:p>
  </w:footnote>
  <w:footnote w:type="continuationSeparator" w:id="0">
    <w:p w14:paraId="39BDBF36" w14:textId="77777777" w:rsidR="00FB4A69" w:rsidRDefault="00FB4A69" w:rsidP="00927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p w14:paraId="552F8C3B" w14:textId="77777777" w:rsidR="00095959" w:rsidRDefault="000959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1D33478B" w:rsidR="00947F4D" w:rsidRDefault="00947F4D">
    <w:pPr>
      <w:pStyle w:val="Nagwek"/>
    </w:pPr>
  </w:p>
  <w:p w14:paraId="5EB514A3" w14:textId="066C9B33" w:rsidR="00095959" w:rsidRDefault="00D226D2">
    <w:r>
      <w:rPr>
        <w:noProof/>
      </w:rPr>
      <w:drawing>
        <wp:anchor distT="0" distB="0" distL="114300" distR="114300" simplePos="0" relativeHeight="251661310" behindDoc="0" locked="0" layoutInCell="1" allowOverlap="1" wp14:anchorId="3ECF17C3" wp14:editId="29BC4E89">
          <wp:simplePos x="0" y="0"/>
          <wp:positionH relativeFrom="margin">
            <wp:posOffset>-882015</wp:posOffset>
          </wp:positionH>
          <wp:positionV relativeFrom="paragraph">
            <wp:posOffset>243840</wp:posOffset>
          </wp:positionV>
          <wp:extent cx="3172460" cy="1017270"/>
          <wp:effectExtent l="0" t="0" r="0" b="0"/>
          <wp:wrapThrough wrapText="bothSides">
            <wp:wrapPolygon edited="0">
              <wp:start x="2853" y="2427"/>
              <wp:lineTo x="1427" y="4449"/>
              <wp:lineTo x="778" y="6472"/>
              <wp:lineTo x="778" y="9708"/>
              <wp:lineTo x="1297" y="16180"/>
              <wp:lineTo x="1297" y="16989"/>
              <wp:lineTo x="2853" y="18607"/>
              <wp:lineTo x="20882" y="18607"/>
              <wp:lineTo x="20882" y="8899"/>
              <wp:lineTo x="9079" y="4449"/>
              <wp:lineTo x="3502" y="2427"/>
              <wp:lineTo x="2853" y="2427"/>
            </wp:wrapPolygon>
          </wp:wrapThrough>
          <wp:docPr id="5" name="Obraz 5"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10790"/>
    <w:multiLevelType w:val="hybridMultilevel"/>
    <w:tmpl w:val="AE50D8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5DE012D7"/>
    <w:multiLevelType w:val="hybridMultilevel"/>
    <w:tmpl w:val="0CF0C5CC"/>
    <w:lvl w:ilvl="0" w:tplc="C61822D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2D93F50"/>
    <w:multiLevelType w:val="hybridMultilevel"/>
    <w:tmpl w:val="057C9FC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13390365">
    <w:abstractNumId w:val="0"/>
  </w:num>
  <w:num w:numId="2" w16cid:durableId="114259181">
    <w:abstractNumId w:val="2"/>
  </w:num>
  <w:num w:numId="3" w16cid:durableId="132311749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198C"/>
    <w:rsid w:val="000022AC"/>
    <w:rsid w:val="0000236E"/>
    <w:rsid w:val="000036A9"/>
    <w:rsid w:val="00003AC6"/>
    <w:rsid w:val="00003BE2"/>
    <w:rsid w:val="00007168"/>
    <w:rsid w:val="00007F06"/>
    <w:rsid w:val="000101CD"/>
    <w:rsid w:val="0001173E"/>
    <w:rsid w:val="00011CA1"/>
    <w:rsid w:val="00012F2C"/>
    <w:rsid w:val="0001481B"/>
    <w:rsid w:val="000167B7"/>
    <w:rsid w:val="000177C4"/>
    <w:rsid w:val="00017C25"/>
    <w:rsid w:val="00020580"/>
    <w:rsid w:val="00020DA4"/>
    <w:rsid w:val="00021703"/>
    <w:rsid w:val="00021E60"/>
    <w:rsid w:val="0002217E"/>
    <w:rsid w:val="00022B5D"/>
    <w:rsid w:val="000233AE"/>
    <w:rsid w:val="000272A8"/>
    <w:rsid w:val="00030109"/>
    <w:rsid w:val="00030BD4"/>
    <w:rsid w:val="00030ED2"/>
    <w:rsid w:val="000326FE"/>
    <w:rsid w:val="00032716"/>
    <w:rsid w:val="00034347"/>
    <w:rsid w:val="000347C2"/>
    <w:rsid w:val="00036A7D"/>
    <w:rsid w:val="000404C1"/>
    <w:rsid w:val="00040A21"/>
    <w:rsid w:val="000415AF"/>
    <w:rsid w:val="00042F86"/>
    <w:rsid w:val="00042FD5"/>
    <w:rsid w:val="00044569"/>
    <w:rsid w:val="000447A7"/>
    <w:rsid w:val="00045C90"/>
    <w:rsid w:val="00045FC3"/>
    <w:rsid w:val="00047464"/>
    <w:rsid w:val="000503A8"/>
    <w:rsid w:val="00050976"/>
    <w:rsid w:val="000512DB"/>
    <w:rsid w:val="00051AB9"/>
    <w:rsid w:val="00051BBA"/>
    <w:rsid w:val="000527DD"/>
    <w:rsid w:val="00052DF2"/>
    <w:rsid w:val="00053C2B"/>
    <w:rsid w:val="00054A51"/>
    <w:rsid w:val="00054EFC"/>
    <w:rsid w:val="00055667"/>
    <w:rsid w:val="00055F10"/>
    <w:rsid w:val="00055F82"/>
    <w:rsid w:val="00057168"/>
    <w:rsid w:val="00057AAC"/>
    <w:rsid w:val="00057B88"/>
    <w:rsid w:val="0006013A"/>
    <w:rsid w:val="00060317"/>
    <w:rsid w:val="00060440"/>
    <w:rsid w:val="00062AEB"/>
    <w:rsid w:val="00062CE0"/>
    <w:rsid w:val="00062FE3"/>
    <w:rsid w:val="00063AA0"/>
    <w:rsid w:val="00064156"/>
    <w:rsid w:val="00064818"/>
    <w:rsid w:val="00064B2C"/>
    <w:rsid w:val="00066F39"/>
    <w:rsid w:val="000713F4"/>
    <w:rsid w:val="00074735"/>
    <w:rsid w:val="000756F9"/>
    <w:rsid w:val="00075BE2"/>
    <w:rsid w:val="000801E8"/>
    <w:rsid w:val="000822ED"/>
    <w:rsid w:val="00083D51"/>
    <w:rsid w:val="000842FC"/>
    <w:rsid w:val="00084CB6"/>
    <w:rsid w:val="00084F10"/>
    <w:rsid w:val="00084FD3"/>
    <w:rsid w:val="000863CA"/>
    <w:rsid w:val="00086847"/>
    <w:rsid w:val="00086B0D"/>
    <w:rsid w:val="000870C4"/>
    <w:rsid w:val="000902FE"/>
    <w:rsid w:val="000905AB"/>
    <w:rsid w:val="00090959"/>
    <w:rsid w:val="00092B32"/>
    <w:rsid w:val="00092EEB"/>
    <w:rsid w:val="00094A2C"/>
    <w:rsid w:val="00094C1A"/>
    <w:rsid w:val="000955B2"/>
    <w:rsid w:val="00095633"/>
    <w:rsid w:val="00095959"/>
    <w:rsid w:val="00097019"/>
    <w:rsid w:val="00097727"/>
    <w:rsid w:val="00097D7C"/>
    <w:rsid w:val="000A0EC2"/>
    <w:rsid w:val="000A13C8"/>
    <w:rsid w:val="000A1811"/>
    <w:rsid w:val="000A1A14"/>
    <w:rsid w:val="000A3A64"/>
    <w:rsid w:val="000A4559"/>
    <w:rsid w:val="000A4DD0"/>
    <w:rsid w:val="000A4E97"/>
    <w:rsid w:val="000A4F8D"/>
    <w:rsid w:val="000A565E"/>
    <w:rsid w:val="000A59FB"/>
    <w:rsid w:val="000A686E"/>
    <w:rsid w:val="000A6E23"/>
    <w:rsid w:val="000B0E0C"/>
    <w:rsid w:val="000B3BED"/>
    <w:rsid w:val="000B3DA5"/>
    <w:rsid w:val="000B3F98"/>
    <w:rsid w:val="000B5B59"/>
    <w:rsid w:val="000B6E18"/>
    <w:rsid w:val="000B7915"/>
    <w:rsid w:val="000C33F2"/>
    <w:rsid w:val="000C4633"/>
    <w:rsid w:val="000C693C"/>
    <w:rsid w:val="000C695B"/>
    <w:rsid w:val="000C73EC"/>
    <w:rsid w:val="000C7AD7"/>
    <w:rsid w:val="000D01D1"/>
    <w:rsid w:val="000D042A"/>
    <w:rsid w:val="000D22EB"/>
    <w:rsid w:val="000D2303"/>
    <w:rsid w:val="000D2F9F"/>
    <w:rsid w:val="000D342F"/>
    <w:rsid w:val="000D3704"/>
    <w:rsid w:val="000D38DB"/>
    <w:rsid w:val="000D4666"/>
    <w:rsid w:val="000D4D1F"/>
    <w:rsid w:val="000D4D2F"/>
    <w:rsid w:val="000D5385"/>
    <w:rsid w:val="000D5973"/>
    <w:rsid w:val="000D6F78"/>
    <w:rsid w:val="000D7DA0"/>
    <w:rsid w:val="000E23CF"/>
    <w:rsid w:val="000E365F"/>
    <w:rsid w:val="000E3A2D"/>
    <w:rsid w:val="000E4E2E"/>
    <w:rsid w:val="000E536A"/>
    <w:rsid w:val="000E6FBC"/>
    <w:rsid w:val="000F0229"/>
    <w:rsid w:val="000F25A7"/>
    <w:rsid w:val="000F37E4"/>
    <w:rsid w:val="000F3D39"/>
    <w:rsid w:val="000F4385"/>
    <w:rsid w:val="000F457A"/>
    <w:rsid w:val="000F4721"/>
    <w:rsid w:val="000F4809"/>
    <w:rsid w:val="000F4A7B"/>
    <w:rsid w:val="000F4C9D"/>
    <w:rsid w:val="000F5F7F"/>
    <w:rsid w:val="000F6E85"/>
    <w:rsid w:val="000F7133"/>
    <w:rsid w:val="000F7E81"/>
    <w:rsid w:val="00100315"/>
    <w:rsid w:val="00101713"/>
    <w:rsid w:val="00102667"/>
    <w:rsid w:val="001032FD"/>
    <w:rsid w:val="00104219"/>
    <w:rsid w:val="00104A8D"/>
    <w:rsid w:val="001055F3"/>
    <w:rsid w:val="00106853"/>
    <w:rsid w:val="00106EE1"/>
    <w:rsid w:val="00107A7E"/>
    <w:rsid w:val="00110471"/>
    <w:rsid w:val="00110639"/>
    <w:rsid w:val="001107E6"/>
    <w:rsid w:val="00110966"/>
    <w:rsid w:val="00111406"/>
    <w:rsid w:val="00111ED3"/>
    <w:rsid w:val="00111FEA"/>
    <w:rsid w:val="0011224B"/>
    <w:rsid w:val="00112701"/>
    <w:rsid w:val="00113528"/>
    <w:rsid w:val="00114012"/>
    <w:rsid w:val="0011584F"/>
    <w:rsid w:val="00116448"/>
    <w:rsid w:val="0012104B"/>
    <w:rsid w:val="00121121"/>
    <w:rsid w:val="00121BF8"/>
    <w:rsid w:val="0012274D"/>
    <w:rsid w:val="001230A3"/>
    <w:rsid w:val="001230D1"/>
    <w:rsid w:val="001236B0"/>
    <w:rsid w:val="00123CD3"/>
    <w:rsid w:val="001246DE"/>
    <w:rsid w:val="001252FD"/>
    <w:rsid w:val="00125AF1"/>
    <w:rsid w:val="00126A3B"/>
    <w:rsid w:val="00127142"/>
    <w:rsid w:val="00127D9B"/>
    <w:rsid w:val="0013013B"/>
    <w:rsid w:val="00130334"/>
    <w:rsid w:val="00131CC4"/>
    <w:rsid w:val="001326F9"/>
    <w:rsid w:val="0013286A"/>
    <w:rsid w:val="001338DB"/>
    <w:rsid w:val="00133A58"/>
    <w:rsid w:val="00134E61"/>
    <w:rsid w:val="001352ED"/>
    <w:rsid w:val="00135FD7"/>
    <w:rsid w:val="00136ECA"/>
    <w:rsid w:val="0013769B"/>
    <w:rsid w:val="00140EAC"/>
    <w:rsid w:val="00144104"/>
    <w:rsid w:val="00146EBC"/>
    <w:rsid w:val="001470BC"/>
    <w:rsid w:val="0015084A"/>
    <w:rsid w:val="00153AC0"/>
    <w:rsid w:val="0015492C"/>
    <w:rsid w:val="001551E5"/>
    <w:rsid w:val="0015526D"/>
    <w:rsid w:val="001562CF"/>
    <w:rsid w:val="001564CD"/>
    <w:rsid w:val="001600A8"/>
    <w:rsid w:val="00161777"/>
    <w:rsid w:val="00163088"/>
    <w:rsid w:val="00163126"/>
    <w:rsid w:val="00166A88"/>
    <w:rsid w:val="00166BC9"/>
    <w:rsid w:val="00166F02"/>
    <w:rsid w:val="00167B22"/>
    <w:rsid w:val="00170B97"/>
    <w:rsid w:val="001711F0"/>
    <w:rsid w:val="00173376"/>
    <w:rsid w:val="001741ED"/>
    <w:rsid w:val="0017490E"/>
    <w:rsid w:val="00174BEE"/>
    <w:rsid w:val="00175F53"/>
    <w:rsid w:val="001778BF"/>
    <w:rsid w:val="00177C58"/>
    <w:rsid w:val="001810C9"/>
    <w:rsid w:val="001815A0"/>
    <w:rsid w:val="00181CA3"/>
    <w:rsid w:val="00181FFF"/>
    <w:rsid w:val="00182202"/>
    <w:rsid w:val="00182E8A"/>
    <w:rsid w:val="00183089"/>
    <w:rsid w:val="00183B62"/>
    <w:rsid w:val="0018488A"/>
    <w:rsid w:val="00184CA0"/>
    <w:rsid w:val="00184D2E"/>
    <w:rsid w:val="00185740"/>
    <w:rsid w:val="001869B0"/>
    <w:rsid w:val="0018705C"/>
    <w:rsid w:val="00191099"/>
    <w:rsid w:val="00194CDE"/>
    <w:rsid w:val="00195B22"/>
    <w:rsid w:val="00195E90"/>
    <w:rsid w:val="001963FC"/>
    <w:rsid w:val="001A0F50"/>
    <w:rsid w:val="001A0FF4"/>
    <w:rsid w:val="001A2613"/>
    <w:rsid w:val="001A2C9F"/>
    <w:rsid w:val="001A30EF"/>
    <w:rsid w:val="001A33CD"/>
    <w:rsid w:val="001A3F26"/>
    <w:rsid w:val="001A45C7"/>
    <w:rsid w:val="001A4B6B"/>
    <w:rsid w:val="001A64F9"/>
    <w:rsid w:val="001A68FC"/>
    <w:rsid w:val="001A7B5E"/>
    <w:rsid w:val="001A7C8B"/>
    <w:rsid w:val="001A7D89"/>
    <w:rsid w:val="001B0BFB"/>
    <w:rsid w:val="001B12A2"/>
    <w:rsid w:val="001B1EE2"/>
    <w:rsid w:val="001B2951"/>
    <w:rsid w:val="001B2FD6"/>
    <w:rsid w:val="001B4D09"/>
    <w:rsid w:val="001B520E"/>
    <w:rsid w:val="001B57BF"/>
    <w:rsid w:val="001B5ADC"/>
    <w:rsid w:val="001B70EB"/>
    <w:rsid w:val="001B7185"/>
    <w:rsid w:val="001B757B"/>
    <w:rsid w:val="001C0769"/>
    <w:rsid w:val="001C2DBF"/>
    <w:rsid w:val="001C38C1"/>
    <w:rsid w:val="001C3F35"/>
    <w:rsid w:val="001C4D18"/>
    <w:rsid w:val="001C538B"/>
    <w:rsid w:val="001C560F"/>
    <w:rsid w:val="001C705C"/>
    <w:rsid w:val="001C78FF"/>
    <w:rsid w:val="001C7A01"/>
    <w:rsid w:val="001D0CC6"/>
    <w:rsid w:val="001D3553"/>
    <w:rsid w:val="001D6F7F"/>
    <w:rsid w:val="001D7937"/>
    <w:rsid w:val="001E27A2"/>
    <w:rsid w:val="001E2E0E"/>
    <w:rsid w:val="001E393D"/>
    <w:rsid w:val="001E3BAB"/>
    <w:rsid w:val="001E402E"/>
    <w:rsid w:val="001E4853"/>
    <w:rsid w:val="001E720E"/>
    <w:rsid w:val="001E7407"/>
    <w:rsid w:val="001E7574"/>
    <w:rsid w:val="001F0EF9"/>
    <w:rsid w:val="001F3A78"/>
    <w:rsid w:val="001F5742"/>
    <w:rsid w:val="001F580D"/>
    <w:rsid w:val="001F61DF"/>
    <w:rsid w:val="001F6D10"/>
    <w:rsid w:val="002002EF"/>
    <w:rsid w:val="00200886"/>
    <w:rsid w:val="00203816"/>
    <w:rsid w:val="00205020"/>
    <w:rsid w:val="00205042"/>
    <w:rsid w:val="00206895"/>
    <w:rsid w:val="00207C0B"/>
    <w:rsid w:val="002106AF"/>
    <w:rsid w:val="00211E12"/>
    <w:rsid w:val="00212F29"/>
    <w:rsid w:val="002151BD"/>
    <w:rsid w:val="002158CC"/>
    <w:rsid w:val="00217959"/>
    <w:rsid w:val="00220875"/>
    <w:rsid w:val="00221D2B"/>
    <w:rsid w:val="002256C7"/>
    <w:rsid w:val="0022640B"/>
    <w:rsid w:val="002278B0"/>
    <w:rsid w:val="00227ABC"/>
    <w:rsid w:val="00227EB4"/>
    <w:rsid w:val="00230A93"/>
    <w:rsid w:val="00230FEA"/>
    <w:rsid w:val="002310CF"/>
    <w:rsid w:val="002312CA"/>
    <w:rsid w:val="00233299"/>
    <w:rsid w:val="0023559B"/>
    <w:rsid w:val="00236F48"/>
    <w:rsid w:val="0023779D"/>
    <w:rsid w:val="0024272F"/>
    <w:rsid w:val="00242AE1"/>
    <w:rsid w:val="002459E3"/>
    <w:rsid w:val="002465C3"/>
    <w:rsid w:val="002503EB"/>
    <w:rsid w:val="0025089F"/>
    <w:rsid w:val="00251E63"/>
    <w:rsid w:val="002522DB"/>
    <w:rsid w:val="00252AF7"/>
    <w:rsid w:val="0025577A"/>
    <w:rsid w:val="00255968"/>
    <w:rsid w:val="0025788F"/>
    <w:rsid w:val="00260D4B"/>
    <w:rsid w:val="0026290D"/>
    <w:rsid w:val="00263AE6"/>
    <w:rsid w:val="002641FA"/>
    <w:rsid w:val="00264260"/>
    <w:rsid w:val="00265E98"/>
    <w:rsid w:val="0026667F"/>
    <w:rsid w:val="00271F35"/>
    <w:rsid w:val="00271FBA"/>
    <w:rsid w:val="002722A1"/>
    <w:rsid w:val="00274D44"/>
    <w:rsid w:val="002750AA"/>
    <w:rsid w:val="002755B8"/>
    <w:rsid w:val="00276CD7"/>
    <w:rsid w:val="00277108"/>
    <w:rsid w:val="00277388"/>
    <w:rsid w:val="0027796D"/>
    <w:rsid w:val="00277C03"/>
    <w:rsid w:val="00277E2E"/>
    <w:rsid w:val="00280090"/>
    <w:rsid w:val="00280346"/>
    <w:rsid w:val="0028098D"/>
    <w:rsid w:val="00280ADA"/>
    <w:rsid w:val="00280DC1"/>
    <w:rsid w:val="00280EEE"/>
    <w:rsid w:val="002821FC"/>
    <w:rsid w:val="002824C3"/>
    <w:rsid w:val="002830CF"/>
    <w:rsid w:val="002844FE"/>
    <w:rsid w:val="002857E4"/>
    <w:rsid w:val="00285BBB"/>
    <w:rsid w:val="00286CD8"/>
    <w:rsid w:val="002907C4"/>
    <w:rsid w:val="00291E8B"/>
    <w:rsid w:val="00293021"/>
    <w:rsid w:val="002931EF"/>
    <w:rsid w:val="002933DD"/>
    <w:rsid w:val="00293B5D"/>
    <w:rsid w:val="00294982"/>
    <w:rsid w:val="0029624F"/>
    <w:rsid w:val="00296C5C"/>
    <w:rsid w:val="002A00FA"/>
    <w:rsid w:val="002A0107"/>
    <w:rsid w:val="002A16DB"/>
    <w:rsid w:val="002A368D"/>
    <w:rsid w:val="002A400A"/>
    <w:rsid w:val="002A414C"/>
    <w:rsid w:val="002A42E7"/>
    <w:rsid w:val="002A4A1C"/>
    <w:rsid w:val="002A61F8"/>
    <w:rsid w:val="002A6F50"/>
    <w:rsid w:val="002B063E"/>
    <w:rsid w:val="002B2645"/>
    <w:rsid w:val="002B3421"/>
    <w:rsid w:val="002B3892"/>
    <w:rsid w:val="002B4BBD"/>
    <w:rsid w:val="002B5B83"/>
    <w:rsid w:val="002B5BB7"/>
    <w:rsid w:val="002B7244"/>
    <w:rsid w:val="002C0615"/>
    <w:rsid w:val="002C0EA4"/>
    <w:rsid w:val="002C37EA"/>
    <w:rsid w:val="002C3F4F"/>
    <w:rsid w:val="002C43D6"/>
    <w:rsid w:val="002C4518"/>
    <w:rsid w:val="002C4610"/>
    <w:rsid w:val="002C4F68"/>
    <w:rsid w:val="002C5384"/>
    <w:rsid w:val="002C661D"/>
    <w:rsid w:val="002C7C64"/>
    <w:rsid w:val="002C7E27"/>
    <w:rsid w:val="002D03E1"/>
    <w:rsid w:val="002D0A6F"/>
    <w:rsid w:val="002D225A"/>
    <w:rsid w:val="002D2853"/>
    <w:rsid w:val="002D30F9"/>
    <w:rsid w:val="002D357E"/>
    <w:rsid w:val="002D39C1"/>
    <w:rsid w:val="002D4C21"/>
    <w:rsid w:val="002D4DAB"/>
    <w:rsid w:val="002D4E73"/>
    <w:rsid w:val="002D57E3"/>
    <w:rsid w:val="002D58FF"/>
    <w:rsid w:val="002D5B82"/>
    <w:rsid w:val="002D5CBE"/>
    <w:rsid w:val="002D61D4"/>
    <w:rsid w:val="002D6D5E"/>
    <w:rsid w:val="002D75EB"/>
    <w:rsid w:val="002D7B27"/>
    <w:rsid w:val="002E020B"/>
    <w:rsid w:val="002E0C9D"/>
    <w:rsid w:val="002E1108"/>
    <w:rsid w:val="002E278E"/>
    <w:rsid w:val="002E326E"/>
    <w:rsid w:val="002E3272"/>
    <w:rsid w:val="002E3F09"/>
    <w:rsid w:val="002E495D"/>
    <w:rsid w:val="002E5ADE"/>
    <w:rsid w:val="002E6D06"/>
    <w:rsid w:val="002E7058"/>
    <w:rsid w:val="002E7AA5"/>
    <w:rsid w:val="002F0702"/>
    <w:rsid w:val="002F24F3"/>
    <w:rsid w:val="002F2D5B"/>
    <w:rsid w:val="002F31B6"/>
    <w:rsid w:val="002F3A55"/>
    <w:rsid w:val="002F48DD"/>
    <w:rsid w:val="002F4E01"/>
    <w:rsid w:val="002F53D7"/>
    <w:rsid w:val="002F68E0"/>
    <w:rsid w:val="002F7A11"/>
    <w:rsid w:val="002F7E02"/>
    <w:rsid w:val="0030232C"/>
    <w:rsid w:val="003023E9"/>
    <w:rsid w:val="00302851"/>
    <w:rsid w:val="00302ECA"/>
    <w:rsid w:val="003052D4"/>
    <w:rsid w:val="00305474"/>
    <w:rsid w:val="00305940"/>
    <w:rsid w:val="00306359"/>
    <w:rsid w:val="00306A0C"/>
    <w:rsid w:val="00310C68"/>
    <w:rsid w:val="00313281"/>
    <w:rsid w:val="00314912"/>
    <w:rsid w:val="00317160"/>
    <w:rsid w:val="00321625"/>
    <w:rsid w:val="003216CA"/>
    <w:rsid w:val="00324EAB"/>
    <w:rsid w:val="00325F6B"/>
    <w:rsid w:val="00326199"/>
    <w:rsid w:val="00327548"/>
    <w:rsid w:val="00330A88"/>
    <w:rsid w:val="00330AE2"/>
    <w:rsid w:val="00331500"/>
    <w:rsid w:val="00332020"/>
    <w:rsid w:val="00332D28"/>
    <w:rsid w:val="00332E15"/>
    <w:rsid w:val="0033412B"/>
    <w:rsid w:val="003357D0"/>
    <w:rsid w:val="003358BF"/>
    <w:rsid w:val="0033625F"/>
    <w:rsid w:val="00336929"/>
    <w:rsid w:val="003372C4"/>
    <w:rsid w:val="003404C1"/>
    <w:rsid w:val="00341925"/>
    <w:rsid w:val="00342CED"/>
    <w:rsid w:val="00343A14"/>
    <w:rsid w:val="00343CC7"/>
    <w:rsid w:val="00345275"/>
    <w:rsid w:val="00346148"/>
    <w:rsid w:val="00350CDF"/>
    <w:rsid w:val="00352170"/>
    <w:rsid w:val="0035447F"/>
    <w:rsid w:val="003547E0"/>
    <w:rsid w:val="0035576A"/>
    <w:rsid w:val="00355DBE"/>
    <w:rsid w:val="0035722E"/>
    <w:rsid w:val="00360F4C"/>
    <w:rsid w:val="00362205"/>
    <w:rsid w:val="00362CAD"/>
    <w:rsid w:val="003633E1"/>
    <w:rsid w:val="00363A35"/>
    <w:rsid w:val="00363E63"/>
    <w:rsid w:val="00363FAC"/>
    <w:rsid w:val="003656A3"/>
    <w:rsid w:val="00366EE6"/>
    <w:rsid w:val="00367CF2"/>
    <w:rsid w:val="003723F5"/>
    <w:rsid w:val="003724C9"/>
    <w:rsid w:val="003729A6"/>
    <w:rsid w:val="0037407D"/>
    <w:rsid w:val="00374276"/>
    <w:rsid w:val="00374E6F"/>
    <w:rsid w:val="00377814"/>
    <w:rsid w:val="003779CD"/>
    <w:rsid w:val="00380E77"/>
    <w:rsid w:val="0038146E"/>
    <w:rsid w:val="00381FDB"/>
    <w:rsid w:val="003820A7"/>
    <w:rsid w:val="00383537"/>
    <w:rsid w:val="00383A48"/>
    <w:rsid w:val="0038488B"/>
    <w:rsid w:val="003857E8"/>
    <w:rsid w:val="00385A8E"/>
    <w:rsid w:val="00386C5D"/>
    <w:rsid w:val="00387F88"/>
    <w:rsid w:val="0039220C"/>
    <w:rsid w:val="00393EF4"/>
    <w:rsid w:val="00394459"/>
    <w:rsid w:val="00394CC0"/>
    <w:rsid w:val="00395E55"/>
    <w:rsid w:val="003A1976"/>
    <w:rsid w:val="003A2164"/>
    <w:rsid w:val="003A2DAF"/>
    <w:rsid w:val="003A3505"/>
    <w:rsid w:val="003A6723"/>
    <w:rsid w:val="003A7632"/>
    <w:rsid w:val="003A79AA"/>
    <w:rsid w:val="003B0E44"/>
    <w:rsid w:val="003B27B9"/>
    <w:rsid w:val="003B2AEB"/>
    <w:rsid w:val="003B2BCD"/>
    <w:rsid w:val="003B2F66"/>
    <w:rsid w:val="003B314E"/>
    <w:rsid w:val="003B4032"/>
    <w:rsid w:val="003B4D61"/>
    <w:rsid w:val="003B507E"/>
    <w:rsid w:val="003B52DC"/>
    <w:rsid w:val="003B629C"/>
    <w:rsid w:val="003C0A7F"/>
    <w:rsid w:val="003C123B"/>
    <w:rsid w:val="003C1FB5"/>
    <w:rsid w:val="003C2B8D"/>
    <w:rsid w:val="003C308F"/>
    <w:rsid w:val="003C32F8"/>
    <w:rsid w:val="003C3375"/>
    <w:rsid w:val="003C3A9B"/>
    <w:rsid w:val="003C3E90"/>
    <w:rsid w:val="003C3FF8"/>
    <w:rsid w:val="003C54E6"/>
    <w:rsid w:val="003C6801"/>
    <w:rsid w:val="003C68A4"/>
    <w:rsid w:val="003C71A1"/>
    <w:rsid w:val="003C749C"/>
    <w:rsid w:val="003C74E9"/>
    <w:rsid w:val="003D126E"/>
    <w:rsid w:val="003D2AD6"/>
    <w:rsid w:val="003D2B39"/>
    <w:rsid w:val="003D3D6B"/>
    <w:rsid w:val="003D3D6F"/>
    <w:rsid w:val="003D427F"/>
    <w:rsid w:val="003D4927"/>
    <w:rsid w:val="003D53CE"/>
    <w:rsid w:val="003D57E3"/>
    <w:rsid w:val="003D5864"/>
    <w:rsid w:val="003D7057"/>
    <w:rsid w:val="003E0A4C"/>
    <w:rsid w:val="003E1E08"/>
    <w:rsid w:val="003E5961"/>
    <w:rsid w:val="003F000B"/>
    <w:rsid w:val="003F0446"/>
    <w:rsid w:val="003F1FB8"/>
    <w:rsid w:val="003F37E7"/>
    <w:rsid w:val="003F508A"/>
    <w:rsid w:val="003F5533"/>
    <w:rsid w:val="003F6870"/>
    <w:rsid w:val="003F6966"/>
    <w:rsid w:val="004002B7"/>
    <w:rsid w:val="004009E4"/>
    <w:rsid w:val="00400FF4"/>
    <w:rsid w:val="0040372E"/>
    <w:rsid w:val="00403A20"/>
    <w:rsid w:val="00403FA3"/>
    <w:rsid w:val="00404C3A"/>
    <w:rsid w:val="0040711F"/>
    <w:rsid w:val="004071F6"/>
    <w:rsid w:val="00407784"/>
    <w:rsid w:val="0041050F"/>
    <w:rsid w:val="00410AC1"/>
    <w:rsid w:val="00410CA5"/>
    <w:rsid w:val="004116FD"/>
    <w:rsid w:val="0041204E"/>
    <w:rsid w:val="004121C5"/>
    <w:rsid w:val="0041231B"/>
    <w:rsid w:val="004144A5"/>
    <w:rsid w:val="00414679"/>
    <w:rsid w:val="00416940"/>
    <w:rsid w:val="004170CC"/>
    <w:rsid w:val="004200AE"/>
    <w:rsid w:val="00420767"/>
    <w:rsid w:val="0042081A"/>
    <w:rsid w:val="004211F9"/>
    <w:rsid w:val="00421387"/>
    <w:rsid w:val="0042141D"/>
    <w:rsid w:val="00421E20"/>
    <w:rsid w:val="00421EB5"/>
    <w:rsid w:val="00422110"/>
    <w:rsid w:val="00422302"/>
    <w:rsid w:val="00422545"/>
    <w:rsid w:val="00422C31"/>
    <w:rsid w:val="00423048"/>
    <w:rsid w:val="00423501"/>
    <w:rsid w:val="00426B1E"/>
    <w:rsid w:val="00426B43"/>
    <w:rsid w:val="004273A7"/>
    <w:rsid w:val="00427EA3"/>
    <w:rsid w:val="00430831"/>
    <w:rsid w:val="00431CE8"/>
    <w:rsid w:val="00431E63"/>
    <w:rsid w:val="004327AA"/>
    <w:rsid w:val="004335E1"/>
    <w:rsid w:val="00435981"/>
    <w:rsid w:val="00437331"/>
    <w:rsid w:val="00437C00"/>
    <w:rsid w:val="00437C4D"/>
    <w:rsid w:val="00440089"/>
    <w:rsid w:val="00442606"/>
    <w:rsid w:val="00443F2B"/>
    <w:rsid w:val="00444A41"/>
    <w:rsid w:val="00447495"/>
    <w:rsid w:val="00451092"/>
    <w:rsid w:val="00452F58"/>
    <w:rsid w:val="0045341F"/>
    <w:rsid w:val="0045467D"/>
    <w:rsid w:val="004554D8"/>
    <w:rsid w:val="00455897"/>
    <w:rsid w:val="00455B89"/>
    <w:rsid w:val="00456FCC"/>
    <w:rsid w:val="00457486"/>
    <w:rsid w:val="004601BB"/>
    <w:rsid w:val="00460526"/>
    <w:rsid w:val="004618FD"/>
    <w:rsid w:val="00461CA5"/>
    <w:rsid w:val="004636A9"/>
    <w:rsid w:val="00463FC9"/>
    <w:rsid w:val="0046491F"/>
    <w:rsid w:val="00465225"/>
    <w:rsid w:val="004656F0"/>
    <w:rsid w:val="0046697B"/>
    <w:rsid w:val="004672F2"/>
    <w:rsid w:val="00472185"/>
    <w:rsid w:val="004732F7"/>
    <w:rsid w:val="00473B1C"/>
    <w:rsid w:val="00475A9A"/>
    <w:rsid w:val="0047620B"/>
    <w:rsid w:val="00476714"/>
    <w:rsid w:val="00476FFB"/>
    <w:rsid w:val="004825FB"/>
    <w:rsid w:val="00483039"/>
    <w:rsid w:val="00484420"/>
    <w:rsid w:val="00484668"/>
    <w:rsid w:val="0048474F"/>
    <w:rsid w:val="004854EB"/>
    <w:rsid w:val="00487C2A"/>
    <w:rsid w:val="00490235"/>
    <w:rsid w:val="00490ADC"/>
    <w:rsid w:val="00490FB6"/>
    <w:rsid w:val="0049130C"/>
    <w:rsid w:val="00491687"/>
    <w:rsid w:val="00491CB4"/>
    <w:rsid w:val="0049279A"/>
    <w:rsid w:val="0049561D"/>
    <w:rsid w:val="004967A5"/>
    <w:rsid w:val="004A1655"/>
    <w:rsid w:val="004A2223"/>
    <w:rsid w:val="004A30A4"/>
    <w:rsid w:val="004A5E41"/>
    <w:rsid w:val="004A6096"/>
    <w:rsid w:val="004A61A0"/>
    <w:rsid w:val="004A76B2"/>
    <w:rsid w:val="004B014C"/>
    <w:rsid w:val="004B5755"/>
    <w:rsid w:val="004B57D5"/>
    <w:rsid w:val="004B5E98"/>
    <w:rsid w:val="004B67F5"/>
    <w:rsid w:val="004B70F1"/>
    <w:rsid w:val="004B78EF"/>
    <w:rsid w:val="004C0B8E"/>
    <w:rsid w:val="004C1090"/>
    <w:rsid w:val="004C219E"/>
    <w:rsid w:val="004C3216"/>
    <w:rsid w:val="004C37B0"/>
    <w:rsid w:val="004C440B"/>
    <w:rsid w:val="004C5617"/>
    <w:rsid w:val="004C5954"/>
    <w:rsid w:val="004D15A8"/>
    <w:rsid w:val="004D1893"/>
    <w:rsid w:val="004D1CD2"/>
    <w:rsid w:val="004D2C9C"/>
    <w:rsid w:val="004D2CA3"/>
    <w:rsid w:val="004D32EF"/>
    <w:rsid w:val="004D3EF3"/>
    <w:rsid w:val="004D4164"/>
    <w:rsid w:val="004D5CDE"/>
    <w:rsid w:val="004D72F2"/>
    <w:rsid w:val="004D73E8"/>
    <w:rsid w:val="004E3A0C"/>
    <w:rsid w:val="004E5C0A"/>
    <w:rsid w:val="004F0943"/>
    <w:rsid w:val="004F150F"/>
    <w:rsid w:val="004F2998"/>
    <w:rsid w:val="004F52B3"/>
    <w:rsid w:val="004F5D02"/>
    <w:rsid w:val="004F6390"/>
    <w:rsid w:val="004F6AF9"/>
    <w:rsid w:val="00500894"/>
    <w:rsid w:val="00501B1D"/>
    <w:rsid w:val="00502B39"/>
    <w:rsid w:val="0050327B"/>
    <w:rsid w:val="005056D4"/>
    <w:rsid w:val="00505D4E"/>
    <w:rsid w:val="00505EDD"/>
    <w:rsid w:val="005060E7"/>
    <w:rsid w:val="005069A2"/>
    <w:rsid w:val="00507C51"/>
    <w:rsid w:val="00510D57"/>
    <w:rsid w:val="00511B14"/>
    <w:rsid w:val="00512874"/>
    <w:rsid w:val="0051463B"/>
    <w:rsid w:val="00515ED6"/>
    <w:rsid w:val="005166FD"/>
    <w:rsid w:val="00517A5B"/>
    <w:rsid w:val="0052075E"/>
    <w:rsid w:val="0052569C"/>
    <w:rsid w:val="005261D1"/>
    <w:rsid w:val="0052684D"/>
    <w:rsid w:val="00527AC7"/>
    <w:rsid w:val="005307AD"/>
    <w:rsid w:val="00530DFF"/>
    <w:rsid w:val="0053281E"/>
    <w:rsid w:val="00532EBA"/>
    <w:rsid w:val="00533BE9"/>
    <w:rsid w:val="00533E5A"/>
    <w:rsid w:val="005355C6"/>
    <w:rsid w:val="005358DB"/>
    <w:rsid w:val="00536758"/>
    <w:rsid w:val="00537055"/>
    <w:rsid w:val="005403CB"/>
    <w:rsid w:val="00540D1E"/>
    <w:rsid w:val="00541732"/>
    <w:rsid w:val="00541F6D"/>
    <w:rsid w:val="0054206D"/>
    <w:rsid w:val="005423EC"/>
    <w:rsid w:val="005428E2"/>
    <w:rsid w:val="00542C30"/>
    <w:rsid w:val="00544373"/>
    <w:rsid w:val="00545008"/>
    <w:rsid w:val="005459E1"/>
    <w:rsid w:val="00547017"/>
    <w:rsid w:val="005475B5"/>
    <w:rsid w:val="005477DD"/>
    <w:rsid w:val="0055027A"/>
    <w:rsid w:val="005512E2"/>
    <w:rsid w:val="005517DD"/>
    <w:rsid w:val="00554D21"/>
    <w:rsid w:val="0055548F"/>
    <w:rsid w:val="00556325"/>
    <w:rsid w:val="00556E19"/>
    <w:rsid w:val="00557D28"/>
    <w:rsid w:val="00560EA8"/>
    <w:rsid w:val="00561D79"/>
    <w:rsid w:val="005623AC"/>
    <w:rsid w:val="00562896"/>
    <w:rsid w:val="0056376A"/>
    <w:rsid w:val="00565D32"/>
    <w:rsid w:val="00566946"/>
    <w:rsid w:val="00567419"/>
    <w:rsid w:val="005700B7"/>
    <w:rsid w:val="00570A0E"/>
    <w:rsid w:val="00570DA5"/>
    <w:rsid w:val="00572AF1"/>
    <w:rsid w:val="00573F30"/>
    <w:rsid w:val="005765DC"/>
    <w:rsid w:val="00576EE5"/>
    <w:rsid w:val="00577417"/>
    <w:rsid w:val="00577C2D"/>
    <w:rsid w:val="00580F5C"/>
    <w:rsid w:val="005812AB"/>
    <w:rsid w:val="00581E2C"/>
    <w:rsid w:val="00582368"/>
    <w:rsid w:val="00582786"/>
    <w:rsid w:val="00582D39"/>
    <w:rsid w:val="00582E37"/>
    <w:rsid w:val="005831D3"/>
    <w:rsid w:val="005836A1"/>
    <w:rsid w:val="005840D8"/>
    <w:rsid w:val="0058421C"/>
    <w:rsid w:val="00584CC7"/>
    <w:rsid w:val="005851C6"/>
    <w:rsid w:val="005853D3"/>
    <w:rsid w:val="0058704B"/>
    <w:rsid w:val="00587CDB"/>
    <w:rsid w:val="005903BC"/>
    <w:rsid w:val="00590C4E"/>
    <w:rsid w:val="00590F5F"/>
    <w:rsid w:val="005912FA"/>
    <w:rsid w:val="00592C19"/>
    <w:rsid w:val="005938BB"/>
    <w:rsid w:val="0059434A"/>
    <w:rsid w:val="00594559"/>
    <w:rsid w:val="005960E8"/>
    <w:rsid w:val="00596DC7"/>
    <w:rsid w:val="00596F2A"/>
    <w:rsid w:val="0059766C"/>
    <w:rsid w:val="005A0D99"/>
    <w:rsid w:val="005A128B"/>
    <w:rsid w:val="005A14FE"/>
    <w:rsid w:val="005A1C39"/>
    <w:rsid w:val="005A2CD9"/>
    <w:rsid w:val="005A38CC"/>
    <w:rsid w:val="005A58E4"/>
    <w:rsid w:val="005A5DA8"/>
    <w:rsid w:val="005A6918"/>
    <w:rsid w:val="005A7F9E"/>
    <w:rsid w:val="005B075B"/>
    <w:rsid w:val="005B078F"/>
    <w:rsid w:val="005B0D57"/>
    <w:rsid w:val="005B0FE4"/>
    <w:rsid w:val="005B13C7"/>
    <w:rsid w:val="005B1EC9"/>
    <w:rsid w:val="005B2998"/>
    <w:rsid w:val="005B48B7"/>
    <w:rsid w:val="005B4DCB"/>
    <w:rsid w:val="005B6484"/>
    <w:rsid w:val="005B6728"/>
    <w:rsid w:val="005B7678"/>
    <w:rsid w:val="005C165E"/>
    <w:rsid w:val="005C231D"/>
    <w:rsid w:val="005C2939"/>
    <w:rsid w:val="005C3882"/>
    <w:rsid w:val="005C3D8A"/>
    <w:rsid w:val="005C663A"/>
    <w:rsid w:val="005C668D"/>
    <w:rsid w:val="005D018B"/>
    <w:rsid w:val="005D01A8"/>
    <w:rsid w:val="005D123A"/>
    <w:rsid w:val="005D1573"/>
    <w:rsid w:val="005D21C0"/>
    <w:rsid w:val="005D21C2"/>
    <w:rsid w:val="005D558B"/>
    <w:rsid w:val="005D5D20"/>
    <w:rsid w:val="005D6CDB"/>
    <w:rsid w:val="005D77C8"/>
    <w:rsid w:val="005D7989"/>
    <w:rsid w:val="005E06E8"/>
    <w:rsid w:val="005E34DC"/>
    <w:rsid w:val="005E3C32"/>
    <w:rsid w:val="005E44A8"/>
    <w:rsid w:val="005E539D"/>
    <w:rsid w:val="005E56C6"/>
    <w:rsid w:val="005E5DA1"/>
    <w:rsid w:val="005E6CDB"/>
    <w:rsid w:val="005E7D4E"/>
    <w:rsid w:val="005F0059"/>
    <w:rsid w:val="005F0C28"/>
    <w:rsid w:val="005F0E17"/>
    <w:rsid w:val="005F1FB4"/>
    <w:rsid w:val="005F2EC1"/>
    <w:rsid w:val="005F479B"/>
    <w:rsid w:val="005F5152"/>
    <w:rsid w:val="005F5877"/>
    <w:rsid w:val="005F7913"/>
    <w:rsid w:val="00600D05"/>
    <w:rsid w:val="00603243"/>
    <w:rsid w:val="00603372"/>
    <w:rsid w:val="006044B3"/>
    <w:rsid w:val="0060554E"/>
    <w:rsid w:val="00605ED2"/>
    <w:rsid w:val="006070AE"/>
    <w:rsid w:val="00607BD9"/>
    <w:rsid w:val="00612BD9"/>
    <w:rsid w:val="0061306E"/>
    <w:rsid w:val="00614074"/>
    <w:rsid w:val="0061469B"/>
    <w:rsid w:val="00614940"/>
    <w:rsid w:val="0061541C"/>
    <w:rsid w:val="006158C1"/>
    <w:rsid w:val="00616277"/>
    <w:rsid w:val="0061684B"/>
    <w:rsid w:val="00620B0A"/>
    <w:rsid w:val="00621550"/>
    <w:rsid w:val="006224B0"/>
    <w:rsid w:val="006249A7"/>
    <w:rsid w:val="00624FD3"/>
    <w:rsid w:val="00625603"/>
    <w:rsid w:val="00625B62"/>
    <w:rsid w:val="00625FCD"/>
    <w:rsid w:val="00626C1D"/>
    <w:rsid w:val="006313DE"/>
    <w:rsid w:val="00631792"/>
    <w:rsid w:val="00631CA5"/>
    <w:rsid w:val="00632741"/>
    <w:rsid w:val="00633A74"/>
    <w:rsid w:val="006342F2"/>
    <w:rsid w:val="0063691C"/>
    <w:rsid w:val="006410DE"/>
    <w:rsid w:val="00641626"/>
    <w:rsid w:val="00642926"/>
    <w:rsid w:val="00642E84"/>
    <w:rsid w:val="006444A1"/>
    <w:rsid w:val="00644A79"/>
    <w:rsid w:val="00644B58"/>
    <w:rsid w:val="006455D6"/>
    <w:rsid w:val="006461DE"/>
    <w:rsid w:val="00646EFA"/>
    <w:rsid w:val="00647AF4"/>
    <w:rsid w:val="00647EA5"/>
    <w:rsid w:val="00647FA0"/>
    <w:rsid w:val="0065220A"/>
    <w:rsid w:val="00652F8E"/>
    <w:rsid w:val="00653050"/>
    <w:rsid w:val="00653461"/>
    <w:rsid w:val="00653CF5"/>
    <w:rsid w:val="00653EEE"/>
    <w:rsid w:val="0065441D"/>
    <w:rsid w:val="006545F5"/>
    <w:rsid w:val="00654889"/>
    <w:rsid w:val="00655F6E"/>
    <w:rsid w:val="00656071"/>
    <w:rsid w:val="00656279"/>
    <w:rsid w:val="006564BC"/>
    <w:rsid w:val="006571E0"/>
    <w:rsid w:val="006572DD"/>
    <w:rsid w:val="00657396"/>
    <w:rsid w:val="00657EC6"/>
    <w:rsid w:val="00660925"/>
    <w:rsid w:val="006621E3"/>
    <w:rsid w:val="00663635"/>
    <w:rsid w:val="00664BEE"/>
    <w:rsid w:val="00666747"/>
    <w:rsid w:val="006675BE"/>
    <w:rsid w:val="00667D00"/>
    <w:rsid w:val="006703C9"/>
    <w:rsid w:val="00670A5A"/>
    <w:rsid w:val="0067154B"/>
    <w:rsid w:val="0067246B"/>
    <w:rsid w:val="00672E09"/>
    <w:rsid w:val="006737F5"/>
    <w:rsid w:val="00673B3B"/>
    <w:rsid w:val="00673E82"/>
    <w:rsid w:val="006740A5"/>
    <w:rsid w:val="00674DF0"/>
    <w:rsid w:val="00674E05"/>
    <w:rsid w:val="00677074"/>
    <w:rsid w:val="00677239"/>
    <w:rsid w:val="0067753A"/>
    <w:rsid w:val="00680BEB"/>
    <w:rsid w:val="00680FDC"/>
    <w:rsid w:val="0068128C"/>
    <w:rsid w:val="006825AB"/>
    <w:rsid w:val="00683398"/>
    <w:rsid w:val="0068362D"/>
    <w:rsid w:val="00684355"/>
    <w:rsid w:val="00686AC5"/>
    <w:rsid w:val="00686C7F"/>
    <w:rsid w:val="00690030"/>
    <w:rsid w:val="006915C1"/>
    <w:rsid w:val="0069378C"/>
    <w:rsid w:val="006943A1"/>
    <w:rsid w:val="00694E57"/>
    <w:rsid w:val="00694E9E"/>
    <w:rsid w:val="00696302"/>
    <w:rsid w:val="006977CA"/>
    <w:rsid w:val="006A106F"/>
    <w:rsid w:val="006A1896"/>
    <w:rsid w:val="006A24A5"/>
    <w:rsid w:val="006A2E71"/>
    <w:rsid w:val="006A4614"/>
    <w:rsid w:val="006A4E9D"/>
    <w:rsid w:val="006A55B0"/>
    <w:rsid w:val="006A5CD2"/>
    <w:rsid w:val="006A694F"/>
    <w:rsid w:val="006B0467"/>
    <w:rsid w:val="006B14A0"/>
    <w:rsid w:val="006B21CB"/>
    <w:rsid w:val="006B2533"/>
    <w:rsid w:val="006B401D"/>
    <w:rsid w:val="006B4B8C"/>
    <w:rsid w:val="006B5569"/>
    <w:rsid w:val="006B5C6C"/>
    <w:rsid w:val="006B70E6"/>
    <w:rsid w:val="006C0A82"/>
    <w:rsid w:val="006C19CC"/>
    <w:rsid w:val="006C2399"/>
    <w:rsid w:val="006C253A"/>
    <w:rsid w:val="006C27E9"/>
    <w:rsid w:val="006C294F"/>
    <w:rsid w:val="006C3C32"/>
    <w:rsid w:val="006C59A2"/>
    <w:rsid w:val="006C5AFD"/>
    <w:rsid w:val="006C5CEE"/>
    <w:rsid w:val="006C66F4"/>
    <w:rsid w:val="006C6E9C"/>
    <w:rsid w:val="006D0602"/>
    <w:rsid w:val="006D1636"/>
    <w:rsid w:val="006D351E"/>
    <w:rsid w:val="006D48EB"/>
    <w:rsid w:val="006D4917"/>
    <w:rsid w:val="006D62B0"/>
    <w:rsid w:val="006D72C5"/>
    <w:rsid w:val="006E0F4A"/>
    <w:rsid w:val="006E0FBE"/>
    <w:rsid w:val="006E1F5C"/>
    <w:rsid w:val="006E26CB"/>
    <w:rsid w:val="006E4AFB"/>
    <w:rsid w:val="006E6B86"/>
    <w:rsid w:val="006E6BB3"/>
    <w:rsid w:val="006E6DA2"/>
    <w:rsid w:val="006E74DB"/>
    <w:rsid w:val="006F03A6"/>
    <w:rsid w:val="006F11CE"/>
    <w:rsid w:val="006F13B1"/>
    <w:rsid w:val="006F157C"/>
    <w:rsid w:val="006F3DCD"/>
    <w:rsid w:val="006F4B99"/>
    <w:rsid w:val="006F58DA"/>
    <w:rsid w:val="006F7029"/>
    <w:rsid w:val="0070385E"/>
    <w:rsid w:val="00703F93"/>
    <w:rsid w:val="00704DFD"/>
    <w:rsid w:val="00705756"/>
    <w:rsid w:val="007057C1"/>
    <w:rsid w:val="0070631E"/>
    <w:rsid w:val="00706739"/>
    <w:rsid w:val="007075F4"/>
    <w:rsid w:val="007119C4"/>
    <w:rsid w:val="00711A62"/>
    <w:rsid w:val="00713CBE"/>
    <w:rsid w:val="00713DA4"/>
    <w:rsid w:val="00714227"/>
    <w:rsid w:val="00714D78"/>
    <w:rsid w:val="00715ED4"/>
    <w:rsid w:val="00716214"/>
    <w:rsid w:val="0071701F"/>
    <w:rsid w:val="00717A24"/>
    <w:rsid w:val="00720519"/>
    <w:rsid w:val="00720970"/>
    <w:rsid w:val="007223E0"/>
    <w:rsid w:val="00722410"/>
    <w:rsid w:val="0072282F"/>
    <w:rsid w:val="00724706"/>
    <w:rsid w:val="007249D8"/>
    <w:rsid w:val="00726E29"/>
    <w:rsid w:val="0072787A"/>
    <w:rsid w:val="00727F2B"/>
    <w:rsid w:val="007316D6"/>
    <w:rsid w:val="0073385D"/>
    <w:rsid w:val="00733CCA"/>
    <w:rsid w:val="00734729"/>
    <w:rsid w:val="0073648E"/>
    <w:rsid w:val="00740295"/>
    <w:rsid w:val="0074079A"/>
    <w:rsid w:val="00740A2E"/>
    <w:rsid w:val="007418D7"/>
    <w:rsid w:val="007424D5"/>
    <w:rsid w:val="0074299C"/>
    <w:rsid w:val="00744356"/>
    <w:rsid w:val="007459D8"/>
    <w:rsid w:val="00745D5E"/>
    <w:rsid w:val="00746239"/>
    <w:rsid w:val="007475AB"/>
    <w:rsid w:val="007517B5"/>
    <w:rsid w:val="00751A90"/>
    <w:rsid w:val="0075276D"/>
    <w:rsid w:val="00752D31"/>
    <w:rsid w:val="00752D36"/>
    <w:rsid w:val="00752E00"/>
    <w:rsid w:val="00753AB6"/>
    <w:rsid w:val="00755269"/>
    <w:rsid w:val="007555B7"/>
    <w:rsid w:val="00757074"/>
    <w:rsid w:val="007575D5"/>
    <w:rsid w:val="00757AC7"/>
    <w:rsid w:val="007612CE"/>
    <w:rsid w:val="00765135"/>
    <w:rsid w:val="00770864"/>
    <w:rsid w:val="00770B1A"/>
    <w:rsid w:val="007716A5"/>
    <w:rsid w:val="00771EED"/>
    <w:rsid w:val="00773D49"/>
    <w:rsid w:val="00774CBF"/>
    <w:rsid w:val="00775B40"/>
    <w:rsid w:val="0077607B"/>
    <w:rsid w:val="007764C2"/>
    <w:rsid w:val="00781669"/>
    <w:rsid w:val="00781DA8"/>
    <w:rsid w:val="00782AEB"/>
    <w:rsid w:val="00782BE0"/>
    <w:rsid w:val="00783376"/>
    <w:rsid w:val="007845C0"/>
    <w:rsid w:val="007859EF"/>
    <w:rsid w:val="00787172"/>
    <w:rsid w:val="00791C00"/>
    <w:rsid w:val="00791ECD"/>
    <w:rsid w:val="00792DAA"/>
    <w:rsid w:val="00792EF7"/>
    <w:rsid w:val="00794A83"/>
    <w:rsid w:val="00795AC9"/>
    <w:rsid w:val="00795FAC"/>
    <w:rsid w:val="0079679F"/>
    <w:rsid w:val="00797577"/>
    <w:rsid w:val="007976FD"/>
    <w:rsid w:val="00797ABB"/>
    <w:rsid w:val="007A0521"/>
    <w:rsid w:val="007A0AA0"/>
    <w:rsid w:val="007A16DE"/>
    <w:rsid w:val="007A273B"/>
    <w:rsid w:val="007A372D"/>
    <w:rsid w:val="007A37FF"/>
    <w:rsid w:val="007A3922"/>
    <w:rsid w:val="007A5821"/>
    <w:rsid w:val="007A5EE9"/>
    <w:rsid w:val="007B1525"/>
    <w:rsid w:val="007B22AF"/>
    <w:rsid w:val="007B3DC3"/>
    <w:rsid w:val="007B3F77"/>
    <w:rsid w:val="007B478F"/>
    <w:rsid w:val="007B5D70"/>
    <w:rsid w:val="007B6B07"/>
    <w:rsid w:val="007B6E66"/>
    <w:rsid w:val="007B7116"/>
    <w:rsid w:val="007C0044"/>
    <w:rsid w:val="007C1759"/>
    <w:rsid w:val="007C333C"/>
    <w:rsid w:val="007C3449"/>
    <w:rsid w:val="007C38A7"/>
    <w:rsid w:val="007C3B0C"/>
    <w:rsid w:val="007C53BD"/>
    <w:rsid w:val="007C6A7A"/>
    <w:rsid w:val="007D072D"/>
    <w:rsid w:val="007D1010"/>
    <w:rsid w:val="007D1179"/>
    <w:rsid w:val="007D173C"/>
    <w:rsid w:val="007D52EE"/>
    <w:rsid w:val="007D6559"/>
    <w:rsid w:val="007D7FA6"/>
    <w:rsid w:val="007E0014"/>
    <w:rsid w:val="007E0C5A"/>
    <w:rsid w:val="007E1045"/>
    <w:rsid w:val="007E2759"/>
    <w:rsid w:val="007E4347"/>
    <w:rsid w:val="007E743B"/>
    <w:rsid w:val="007E7A46"/>
    <w:rsid w:val="007F0578"/>
    <w:rsid w:val="007F1BEB"/>
    <w:rsid w:val="007F1FB7"/>
    <w:rsid w:val="007F2DC1"/>
    <w:rsid w:val="007F3632"/>
    <w:rsid w:val="007F36E5"/>
    <w:rsid w:val="007F4CF6"/>
    <w:rsid w:val="007F54F4"/>
    <w:rsid w:val="007F5E7F"/>
    <w:rsid w:val="007F6B9B"/>
    <w:rsid w:val="007F742F"/>
    <w:rsid w:val="007F78BB"/>
    <w:rsid w:val="00800DC6"/>
    <w:rsid w:val="008019BE"/>
    <w:rsid w:val="0080226E"/>
    <w:rsid w:val="0080322E"/>
    <w:rsid w:val="008034E4"/>
    <w:rsid w:val="00803AD0"/>
    <w:rsid w:val="00805FD6"/>
    <w:rsid w:val="00812C70"/>
    <w:rsid w:val="00812E6D"/>
    <w:rsid w:val="0081485B"/>
    <w:rsid w:val="008149E1"/>
    <w:rsid w:val="00814EC3"/>
    <w:rsid w:val="00815134"/>
    <w:rsid w:val="00816EDB"/>
    <w:rsid w:val="0081730E"/>
    <w:rsid w:val="008179CD"/>
    <w:rsid w:val="008179FD"/>
    <w:rsid w:val="00817B18"/>
    <w:rsid w:val="00820ADF"/>
    <w:rsid w:val="00821428"/>
    <w:rsid w:val="00823F7D"/>
    <w:rsid w:val="008259ED"/>
    <w:rsid w:val="00825A0C"/>
    <w:rsid w:val="00825A50"/>
    <w:rsid w:val="00825BB1"/>
    <w:rsid w:val="0082640F"/>
    <w:rsid w:val="00826FF2"/>
    <w:rsid w:val="00827D33"/>
    <w:rsid w:val="00831F18"/>
    <w:rsid w:val="00832192"/>
    <w:rsid w:val="008322B3"/>
    <w:rsid w:val="00832740"/>
    <w:rsid w:val="00833D9A"/>
    <w:rsid w:val="00834D15"/>
    <w:rsid w:val="00834DCD"/>
    <w:rsid w:val="00836068"/>
    <w:rsid w:val="008363EA"/>
    <w:rsid w:val="008375E4"/>
    <w:rsid w:val="00840B57"/>
    <w:rsid w:val="00842896"/>
    <w:rsid w:val="00842A33"/>
    <w:rsid w:val="00843346"/>
    <w:rsid w:val="00843570"/>
    <w:rsid w:val="008462EE"/>
    <w:rsid w:val="00850478"/>
    <w:rsid w:val="008525FD"/>
    <w:rsid w:val="00853F9F"/>
    <w:rsid w:val="00854F26"/>
    <w:rsid w:val="00855CE7"/>
    <w:rsid w:val="008575C9"/>
    <w:rsid w:val="00860868"/>
    <w:rsid w:val="008610AC"/>
    <w:rsid w:val="00861E3F"/>
    <w:rsid w:val="00862248"/>
    <w:rsid w:val="0086234C"/>
    <w:rsid w:val="00863E52"/>
    <w:rsid w:val="00870087"/>
    <w:rsid w:val="00870CC5"/>
    <w:rsid w:val="00870E2F"/>
    <w:rsid w:val="00871056"/>
    <w:rsid w:val="008713CB"/>
    <w:rsid w:val="008716CE"/>
    <w:rsid w:val="00873BDE"/>
    <w:rsid w:val="0087416B"/>
    <w:rsid w:val="008746B3"/>
    <w:rsid w:val="008763E4"/>
    <w:rsid w:val="008804F8"/>
    <w:rsid w:val="00880AFB"/>
    <w:rsid w:val="008813BB"/>
    <w:rsid w:val="0088234D"/>
    <w:rsid w:val="0088338F"/>
    <w:rsid w:val="008834B1"/>
    <w:rsid w:val="008842C1"/>
    <w:rsid w:val="00884B49"/>
    <w:rsid w:val="00886804"/>
    <w:rsid w:val="00886A3A"/>
    <w:rsid w:val="00890E5C"/>
    <w:rsid w:val="00890FB9"/>
    <w:rsid w:val="008913F0"/>
    <w:rsid w:val="0089292C"/>
    <w:rsid w:val="00893B47"/>
    <w:rsid w:val="00896B61"/>
    <w:rsid w:val="008976D3"/>
    <w:rsid w:val="008A0F3B"/>
    <w:rsid w:val="008A1B29"/>
    <w:rsid w:val="008A2474"/>
    <w:rsid w:val="008A2710"/>
    <w:rsid w:val="008A3388"/>
    <w:rsid w:val="008A3CC6"/>
    <w:rsid w:val="008A4A48"/>
    <w:rsid w:val="008A4DA9"/>
    <w:rsid w:val="008A547B"/>
    <w:rsid w:val="008A56D2"/>
    <w:rsid w:val="008A6994"/>
    <w:rsid w:val="008B10E0"/>
    <w:rsid w:val="008B2670"/>
    <w:rsid w:val="008B267C"/>
    <w:rsid w:val="008B271E"/>
    <w:rsid w:val="008B307D"/>
    <w:rsid w:val="008B3099"/>
    <w:rsid w:val="008B64B5"/>
    <w:rsid w:val="008B64CB"/>
    <w:rsid w:val="008B6CF4"/>
    <w:rsid w:val="008B750C"/>
    <w:rsid w:val="008C00C9"/>
    <w:rsid w:val="008C0A01"/>
    <w:rsid w:val="008C0D70"/>
    <w:rsid w:val="008C0FA6"/>
    <w:rsid w:val="008C2552"/>
    <w:rsid w:val="008C5034"/>
    <w:rsid w:val="008C6B40"/>
    <w:rsid w:val="008C7AA6"/>
    <w:rsid w:val="008D0042"/>
    <w:rsid w:val="008D158C"/>
    <w:rsid w:val="008D38B2"/>
    <w:rsid w:val="008D480F"/>
    <w:rsid w:val="008D514D"/>
    <w:rsid w:val="008D58A1"/>
    <w:rsid w:val="008D6177"/>
    <w:rsid w:val="008E0517"/>
    <w:rsid w:val="008E0FD4"/>
    <w:rsid w:val="008E1E54"/>
    <w:rsid w:val="008E24D6"/>
    <w:rsid w:val="008E2548"/>
    <w:rsid w:val="008E2D5E"/>
    <w:rsid w:val="008E4628"/>
    <w:rsid w:val="008E6867"/>
    <w:rsid w:val="008E7DCD"/>
    <w:rsid w:val="008F1FF8"/>
    <w:rsid w:val="008F40AC"/>
    <w:rsid w:val="008F5E8C"/>
    <w:rsid w:val="008F60E0"/>
    <w:rsid w:val="008F66A1"/>
    <w:rsid w:val="008F7764"/>
    <w:rsid w:val="008F7FB6"/>
    <w:rsid w:val="00901A9B"/>
    <w:rsid w:val="009020DE"/>
    <w:rsid w:val="00902155"/>
    <w:rsid w:val="00904318"/>
    <w:rsid w:val="0090532A"/>
    <w:rsid w:val="0090597D"/>
    <w:rsid w:val="00910E2B"/>
    <w:rsid w:val="0091177D"/>
    <w:rsid w:val="00911C7A"/>
    <w:rsid w:val="00913F99"/>
    <w:rsid w:val="009145BD"/>
    <w:rsid w:val="0091541E"/>
    <w:rsid w:val="00916B9E"/>
    <w:rsid w:val="0092012E"/>
    <w:rsid w:val="00921E08"/>
    <w:rsid w:val="009230F3"/>
    <w:rsid w:val="0092434F"/>
    <w:rsid w:val="00925847"/>
    <w:rsid w:val="00926CE7"/>
    <w:rsid w:val="009273EC"/>
    <w:rsid w:val="009276B2"/>
    <w:rsid w:val="00927A27"/>
    <w:rsid w:val="00927B0B"/>
    <w:rsid w:val="00927D6E"/>
    <w:rsid w:val="00930237"/>
    <w:rsid w:val="00932187"/>
    <w:rsid w:val="00932EF8"/>
    <w:rsid w:val="009330D0"/>
    <w:rsid w:val="0093525C"/>
    <w:rsid w:val="009367B9"/>
    <w:rsid w:val="00936FF5"/>
    <w:rsid w:val="00941040"/>
    <w:rsid w:val="00941F19"/>
    <w:rsid w:val="0094364E"/>
    <w:rsid w:val="009437E9"/>
    <w:rsid w:val="00943A19"/>
    <w:rsid w:val="0094436B"/>
    <w:rsid w:val="00945962"/>
    <w:rsid w:val="00945AFD"/>
    <w:rsid w:val="00946948"/>
    <w:rsid w:val="00947807"/>
    <w:rsid w:val="00947F4D"/>
    <w:rsid w:val="009521CC"/>
    <w:rsid w:val="00952593"/>
    <w:rsid w:val="00952DD1"/>
    <w:rsid w:val="00954FAA"/>
    <w:rsid w:val="0095603B"/>
    <w:rsid w:val="0095648C"/>
    <w:rsid w:val="009608EB"/>
    <w:rsid w:val="00960B05"/>
    <w:rsid w:val="00960FEB"/>
    <w:rsid w:val="00961804"/>
    <w:rsid w:val="00961BA4"/>
    <w:rsid w:val="00961F92"/>
    <w:rsid w:val="009629B1"/>
    <w:rsid w:val="00963464"/>
    <w:rsid w:val="00966133"/>
    <w:rsid w:val="00966404"/>
    <w:rsid w:val="009664FB"/>
    <w:rsid w:val="00967C29"/>
    <w:rsid w:val="00970417"/>
    <w:rsid w:val="00971462"/>
    <w:rsid w:val="00971BCC"/>
    <w:rsid w:val="0097297B"/>
    <w:rsid w:val="00972B9B"/>
    <w:rsid w:val="00974422"/>
    <w:rsid w:val="00975E1D"/>
    <w:rsid w:val="00975E55"/>
    <w:rsid w:val="009763F4"/>
    <w:rsid w:val="009773D9"/>
    <w:rsid w:val="0098154A"/>
    <w:rsid w:val="00982845"/>
    <w:rsid w:val="00983F29"/>
    <w:rsid w:val="00984036"/>
    <w:rsid w:val="0098502E"/>
    <w:rsid w:val="00987754"/>
    <w:rsid w:val="00990ABF"/>
    <w:rsid w:val="0099160E"/>
    <w:rsid w:val="00992C80"/>
    <w:rsid w:val="00993178"/>
    <w:rsid w:val="009932A0"/>
    <w:rsid w:val="0099502D"/>
    <w:rsid w:val="009954C0"/>
    <w:rsid w:val="0099555F"/>
    <w:rsid w:val="00995795"/>
    <w:rsid w:val="009959EA"/>
    <w:rsid w:val="00995FEA"/>
    <w:rsid w:val="00996059"/>
    <w:rsid w:val="0099640A"/>
    <w:rsid w:val="00997C49"/>
    <w:rsid w:val="009A11B9"/>
    <w:rsid w:val="009A457C"/>
    <w:rsid w:val="009A4824"/>
    <w:rsid w:val="009A59A6"/>
    <w:rsid w:val="009A5AE1"/>
    <w:rsid w:val="009A5FA4"/>
    <w:rsid w:val="009A6368"/>
    <w:rsid w:val="009B0EA0"/>
    <w:rsid w:val="009B2937"/>
    <w:rsid w:val="009B2D4D"/>
    <w:rsid w:val="009B46C6"/>
    <w:rsid w:val="009B6297"/>
    <w:rsid w:val="009B67D4"/>
    <w:rsid w:val="009B758A"/>
    <w:rsid w:val="009C1319"/>
    <w:rsid w:val="009C1442"/>
    <w:rsid w:val="009C317A"/>
    <w:rsid w:val="009C3C8A"/>
    <w:rsid w:val="009C3F7D"/>
    <w:rsid w:val="009C440D"/>
    <w:rsid w:val="009C47C2"/>
    <w:rsid w:val="009C4AEB"/>
    <w:rsid w:val="009C643A"/>
    <w:rsid w:val="009D28D0"/>
    <w:rsid w:val="009D29BA"/>
    <w:rsid w:val="009D2CDC"/>
    <w:rsid w:val="009D396F"/>
    <w:rsid w:val="009D5CE3"/>
    <w:rsid w:val="009D765B"/>
    <w:rsid w:val="009E073D"/>
    <w:rsid w:val="009E08D3"/>
    <w:rsid w:val="009E20A7"/>
    <w:rsid w:val="009E39FC"/>
    <w:rsid w:val="009E430A"/>
    <w:rsid w:val="009E56CF"/>
    <w:rsid w:val="009E7C76"/>
    <w:rsid w:val="009F1DF8"/>
    <w:rsid w:val="009F3E06"/>
    <w:rsid w:val="009F5E15"/>
    <w:rsid w:val="009F5FA3"/>
    <w:rsid w:val="009F62E7"/>
    <w:rsid w:val="009F69FF"/>
    <w:rsid w:val="009F70F5"/>
    <w:rsid w:val="009F782B"/>
    <w:rsid w:val="00A00204"/>
    <w:rsid w:val="00A00FF5"/>
    <w:rsid w:val="00A02362"/>
    <w:rsid w:val="00A0418F"/>
    <w:rsid w:val="00A04C36"/>
    <w:rsid w:val="00A065AB"/>
    <w:rsid w:val="00A075E3"/>
    <w:rsid w:val="00A101FC"/>
    <w:rsid w:val="00A10E99"/>
    <w:rsid w:val="00A11CCE"/>
    <w:rsid w:val="00A13F69"/>
    <w:rsid w:val="00A140D0"/>
    <w:rsid w:val="00A14395"/>
    <w:rsid w:val="00A14721"/>
    <w:rsid w:val="00A14722"/>
    <w:rsid w:val="00A14B0B"/>
    <w:rsid w:val="00A155AD"/>
    <w:rsid w:val="00A20304"/>
    <w:rsid w:val="00A208A0"/>
    <w:rsid w:val="00A214F5"/>
    <w:rsid w:val="00A2253E"/>
    <w:rsid w:val="00A22A04"/>
    <w:rsid w:val="00A23A49"/>
    <w:rsid w:val="00A255C3"/>
    <w:rsid w:val="00A25B1D"/>
    <w:rsid w:val="00A26AC3"/>
    <w:rsid w:val="00A27363"/>
    <w:rsid w:val="00A3042A"/>
    <w:rsid w:val="00A30519"/>
    <w:rsid w:val="00A314E0"/>
    <w:rsid w:val="00A32639"/>
    <w:rsid w:val="00A32B23"/>
    <w:rsid w:val="00A3337A"/>
    <w:rsid w:val="00A34542"/>
    <w:rsid w:val="00A35716"/>
    <w:rsid w:val="00A36629"/>
    <w:rsid w:val="00A377DC"/>
    <w:rsid w:val="00A40B6C"/>
    <w:rsid w:val="00A41CFF"/>
    <w:rsid w:val="00A4277B"/>
    <w:rsid w:val="00A42A05"/>
    <w:rsid w:val="00A42E34"/>
    <w:rsid w:val="00A43587"/>
    <w:rsid w:val="00A43EA2"/>
    <w:rsid w:val="00A4467F"/>
    <w:rsid w:val="00A44A4C"/>
    <w:rsid w:val="00A451CC"/>
    <w:rsid w:val="00A47E2B"/>
    <w:rsid w:val="00A50CCB"/>
    <w:rsid w:val="00A53390"/>
    <w:rsid w:val="00A55330"/>
    <w:rsid w:val="00A55BEB"/>
    <w:rsid w:val="00A55C07"/>
    <w:rsid w:val="00A55F79"/>
    <w:rsid w:val="00A56E05"/>
    <w:rsid w:val="00A57438"/>
    <w:rsid w:val="00A57D09"/>
    <w:rsid w:val="00A60652"/>
    <w:rsid w:val="00A60902"/>
    <w:rsid w:val="00A62642"/>
    <w:rsid w:val="00A62A2B"/>
    <w:rsid w:val="00A6683A"/>
    <w:rsid w:val="00A70546"/>
    <w:rsid w:val="00A70854"/>
    <w:rsid w:val="00A71785"/>
    <w:rsid w:val="00A718CD"/>
    <w:rsid w:val="00A71C32"/>
    <w:rsid w:val="00A7356F"/>
    <w:rsid w:val="00A73795"/>
    <w:rsid w:val="00A75F9B"/>
    <w:rsid w:val="00A779CF"/>
    <w:rsid w:val="00A80FAC"/>
    <w:rsid w:val="00A81A96"/>
    <w:rsid w:val="00A81C33"/>
    <w:rsid w:val="00A82272"/>
    <w:rsid w:val="00A82BC5"/>
    <w:rsid w:val="00A8322B"/>
    <w:rsid w:val="00A83DB3"/>
    <w:rsid w:val="00A8435D"/>
    <w:rsid w:val="00A84713"/>
    <w:rsid w:val="00A86152"/>
    <w:rsid w:val="00A87F09"/>
    <w:rsid w:val="00A911F4"/>
    <w:rsid w:val="00A92645"/>
    <w:rsid w:val="00A94096"/>
    <w:rsid w:val="00A951B8"/>
    <w:rsid w:val="00A952A4"/>
    <w:rsid w:val="00A95BB1"/>
    <w:rsid w:val="00A95FB3"/>
    <w:rsid w:val="00A9600B"/>
    <w:rsid w:val="00A965A0"/>
    <w:rsid w:val="00A96CF7"/>
    <w:rsid w:val="00AA075C"/>
    <w:rsid w:val="00AA3880"/>
    <w:rsid w:val="00AA4D27"/>
    <w:rsid w:val="00AA6214"/>
    <w:rsid w:val="00AA6998"/>
    <w:rsid w:val="00AA747A"/>
    <w:rsid w:val="00AA7626"/>
    <w:rsid w:val="00AA773C"/>
    <w:rsid w:val="00AB07F5"/>
    <w:rsid w:val="00AB17EE"/>
    <w:rsid w:val="00AB2E74"/>
    <w:rsid w:val="00AB46CC"/>
    <w:rsid w:val="00AB4955"/>
    <w:rsid w:val="00AB50AD"/>
    <w:rsid w:val="00AB51D5"/>
    <w:rsid w:val="00AC1AAE"/>
    <w:rsid w:val="00AC4451"/>
    <w:rsid w:val="00AC47E8"/>
    <w:rsid w:val="00AC49F7"/>
    <w:rsid w:val="00AC4C8F"/>
    <w:rsid w:val="00AC5252"/>
    <w:rsid w:val="00AC579B"/>
    <w:rsid w:val="00AC5DB5"/>
    <w:rsid w:val="00AC6041"/>
    <w:rsid w:val="00AC6FA2"/>
    <w:rsid w:val="00AC7695"/>
    <w:rsid w:val="00AD4D5E"/>
    <w:rsid w:val="00AD6251"/>
    <w:rsid w:val="00AD668A"/>
    <w:rsid w:val="00AD6984"/>
    <w:rsid w:val="00AD7A8B"/>
    <w:rsid w:val="00AD7E3E"/>
    <w:rsid w:val="00AE0096"/>
    <w:rsid w:val="00AE0BBB"/>
    <w:rsid w:val="00AE0F65"/>
    <w:rsid w:val="00AE0F6D"/>
    <w:rsid w:val="00AE308A"/>
    <w:rsid w:val="00AE3584"/>
    <w:rsid w:val="00AE373D"/>
    <w:rsid w:val="00AE40AB"/>
    <w:rsid w:val="00AE4DA4"/>
    <w:rsid w:val="00AE54FB"/>
    <w:rsid w:val="00AE55E3"/>
    <w:rsid w:val="00AE5BA4"/>
    <w:rsid w:val="00AE5E2B"/>
    <w:rsid w:val="00AE604C"/>
    <w:rsid w:val="00AE6415"/>
    <w:rsid w:val="00AE7667"/>
    <w:rsid w:val="00AE7BEB"/>
    <w:rsid w:val="00AE7D57"/>
    <w:rsid w:val="00AE7D93"/>
    <w:rsid w:val="00AF020C"/>
    <w:rsid w:val="00AF2285"/>
    <w:rsid w:val="00AF2933"/>
    <w:rsid w:val="00AF3D62"/>
    <w:rsid w:val="00AF480E"/>
    <w:rsid w:val="00AF4E27"/>
    <w:rsid w:val="00AF4F65"/>
    <w:rsid w:val="00AF51DA"/>
    <w:rsid w:val="00AF5684"/>
    <w:rsid w:val="00B00858"/>
    <w:rsid w:val="00B01B55"/>
    <w:rsid w:val="00B01FDA"/>
    <w:rsid w:val="00B0329B"/>
    <w:rsid w:val="00B036A3"/>
    <w:rsid w:val="00B03BEC"/>
    <w:rsid w:val="00B04154"/>
    <w:rsid w:val="00B042EE"/>
    <w:rsid w:val="00B04C56"/>
    <w:rsid w:val="00B066C9"/>
    <w:rsid w:val="00B06E81"/>
    <w:rsid w:val="00B10614"/>
    <w:rsid w:val="00B1091D"/>
    <w:rsid w:val="00B10FB4"/>
    <w:rsid w:val="00B11632"/>
    <w:rsid w:val="00B12476"/>
    <w:rsid w:val="00B12A48"/>
    <w:rsid w:val="00B135CE"/>
    <w:rsid w:val="00B14DFB"/>
    <w:rsid w:val="00B179E9"/>
    <w:rsid w:val="00B20615"/>
    <w:rsid w:val="00B20AD8"/>
    <w:rsid w:val="00B20AEA"/>
    <w:rsid w:val="00B22A32"/>
    <w:rsid w:val="00B22E57"/>
    <w:rsid w:val="00B2337F"/>
    <w:rsid w:val="00B2464A"/>
    <w:rsid w:val="00B25AD3"/>
    <w:rsid w:val="00B26587"/>
    <w:rsid w:val="00B313E5"/>
    <w:rsid w:val="00B32AC3"/>
    <w:rsid w:val="00B34041"/>
    <w:rsid w:val="00B34FDB"/>
    <w:rsid w:val="00B3533E"/>
    <w:rsid w:val="00B36262"/>
    <w:rsid w:val="00B366C1"/>
    <w:rsid w:val="00B37319"/>
    <w:rsid w:val="00B40C82"/>
    <w:rsid w:val="00B41F67"/>
    <w:rsid w:val="00B42D01"/>
    <w:rsid w:val="00B4302E"/>
    <w:rsid w:val="00B43677"/>
    <w:rsid w:val="00B44F5A"/>
    <w:rsid w:val="00B45302"/>
    <w:rsid w:val="00B453C2"/>
    <w:rsid w:val="00B45C59"/>
    <w:rsid w:val="00B46177"/>
    <w:rsid w:val="00B4630F"/>
    <w:rsid w:val="00B479AE"/>
    <w:rsid w:val="00B502A2"/>
    <w:rsid w:val="00B508B4"/>
    <w:rsid w:val="00B50E95"/>
    <w:rsid w:val="00B518F9"/>
    <w:rsid w:val="00B528B6"/>
    <w:rsid w:val="00B539E1"/>
    <w:rsid w:val="00B5494A"/>
    <w:rsid w:val="00B56E46"/>
    <w:rsid w:val="00B56F36"/>
    <w:rsid w:val="00B637A9"/>
    <w:rsid w:val="00B64330"/>
    <w:rsid w:val="00B67552"/>
    <w:rsid w:val="00B67A14"/>
    <w:rsid w:val="00B7043B"/>
    <w:rsid w:val="00B70510"/>
    <w:rsid w:val="00B71CCA"/>
    <w:rsid w:val="00B72152"/>
    <w:rsid w:val="00B72830"/>
    <w:rsid w:val="00B7374D"/>
    <w:rsid w:val="00B745AC"/>
    <w:rsid w:val="00B7496B"/>
    <w:rsid w:val="00B75948"/>
    <w:rsid w:val="00B75BD7"/>
    <w:rsid w:val="00B77375"/>
    <w:rsid w:val="00B778FA"/>
    <w:rsid w:val="00B779BE"/>
    <w:rsid w:val="00B77A65"/>
    <w:rsid w:val="00B80710"/>
    <w:rsid w:val="00B80AA9"/>
    <w:rsid w:val="00B80ECB"/>
    <w:rsid w:val="00B81CCB"/>
    <w:rsid w:val="00B82AD0"/>
    <w:rsid w:val="00B84724"/>
    <w:rsid w:val="00B84D3E"/>
    <w:rsid w:val="00B876C0"/>
    <w:rsid w:val="00B87744"/>
    <w:rsid w:val="00B87F11"/>
    <w:rsid w:val="00B910DE"/>
    <w:rsid w:val="00B912FC"/>
    <w:rsid w:val="00B9142D"/>
    <w:rsid w:val="00B91782"/>
    <w:rsid w:val="00B92AE6"/>
    <w:rsid w:val="00B933EB"/>
    <w:rsid w:val="00B94C19"/>
    <w:rsid w:val="00B95C73"/>
    <w:rsid w:val="00B967FE"/>
    <w:rsid w:val="00BA0BEF"/>
    <w:rsid w:val="00BA15C0"/>
    <w:rsid w:val="00BA17EC"/>
    <w:rsid w:val="00BA2A1E"/>
    <w:rsid w:val="00BA2D4D"/>
    <w:rsid w:val="00BA6539"/>
    <w:rsid w:val="00BA78F4"/>
    <w:rsid w:val="00BB097F"/>
    <w:rsid w:val="00BB20AC"/>
    <w:rsid w:val="00BB2ABB"/>
    <w:rsid w:val="00BB2B81"/>
    <w:rsid w:val="00BB35AB"/>
    <w:rsid w:val="00BB550D"/>
    <w:rsid w:val="00BB607F"/>
    <w:rsid w:val="00BB652D"/>
    <w:rsid w:val="00BB6BA7"/>
    <w:rsid w:val="00BB71D4"/>
    <w:rsid w:val="00BC018B"/>
    <w:rsid w:val="00BC0CFB"/>
    <w:rsid w:val="00BC2700"/>
    <w:rsid w:val="00BC283F"/>
    <w:rsid w:val="00BC2931"/>
    <w:rsid w:val="00BC2A3C"/>
    <w:rsid w:val="00BC2C1A"/>
    <w:rsid w:val="00BC2E85"/>
    <w:rsid w:val="00BC4BAD"/>
    <w:rsid w:val="00BC6480"/>
    <w:rsid w:val="00BD018F"/>
    <w:rsid w:val="00BD1152"/>
    <w:rsid w:val="00BD16ED"/>
    <w:rsid w:val="00BD6AB7"/>
    <w:rsid w:val="00BD7C4B"/>
    <w:rsid w:val="00BE026E"/>
    <w:rsid w:val="00BE1100"/>
    <w:rsid w:val="00BE1827"/>
    <w:rsid w:val="00BE2AC6"/>
    <w:rsid w:val="00BE2D4D"/>
    <w:rsid w:val="00BE4410"/>
    <w:rsid w:val="00BE510B"/>
    <w:rsid w:val="00BE51B8"/>
    <w:rsid w:val="00BE6444"/>
    <w:rsid w:val="00BE656D"/>
    <w:rsid w:val="00BF0920"/>
    <w:rsid w:val="00BF13DA"/>
    <w:rsid w:val="00BF1833"/>
    <w:rsid w:val="00BF31CF"/>
    <w:rsid w:val="00BF3E32"/>
    <w:rsid w:val="00BF3E58"/>
    <w:rsid w:val="00BF3EE4"/>
    <w:rsid w:val="00BF6558"/>
    <w:rsid w:val="00BF6F45"/>
    <w:rsid w:val="00C0053C"/>
    <w:rsid w:val="00C02A3C"/>
    <w:rsid w:val="00C0365F"/>
    <w:rsid w:val="00C0508F"/>
    <w:rsid w:val="00C05D32"/>
    <w:rsid w:val="00C06498"/>
    <w:rsid w:val="00C06AFD"/>
    <w:rsid w:val="00C10E53"/>
    <w:rsid w:val="00C10FF0"/>
    <w:rsid w:val="00C124FC"/>
    <w:rsid w:val="00C13320"/>
    <w:rsid w:val="00C13AA9"/>
    <w:rsid w:val="00C13BE9"/>
    <w:rsid w:val="00C14D2C"/>
    <w:rsid w:val="00C14E65"/>
    <w:rsid w:val="00C15EC0"/>
    <w:rsid w:val="00C17448"/>
    <w:rsid w:val="00C178F9"/>
    <w:rsid w:val="00C20389"/>
    <w:rsid w:val="00C20707"/>
    <w:rsid w:val="00C2360E"/>
    <w:rsid w:val="00C23AB3"/>
    <w:rsid w:val="00C23FA8"/>
    <w:rsid w:val="00C24D44"/>
    <w:rsid w:val="00C259AF"/>
    <w:rsid w:val="00C25DF3"/>
    <w:rsid w:val="00C26D80"/>
    <w:rsid w:val="00C276A9"/>
    <w:rsid w:val="00C30AD6"/>
    <w:rsid w:val="00C312F8"/>
    <w:rsid w:val="00C33520"/>
    <w:rsid w:val="00C33649"/>
    <w:rsid w:val="00C33CD8"/>
    <w:rsid w:val="00C348D6"/>
    <w:rsid w:val="00C34E92"/>
    <w:rsid w:val="00C34FA1"/>
    <w:rsid w:val="00C36984"/>
    <w:rsid w:val="00C40902"/>
    <w:rsid w:val="00C40EC4"/>
    <w:rsid w:val="00C41C45"/>
    <w:rsid w:val="00C420A3"/>
    <w:rsid w:val="00C4226C"/>
    <w:rsid w:val="00C43799"/>
    <w:rsid w:val="00C447E3"/>
    <w:rsid w:val="00C44F50"/>
    <w:rsid w:val="00C45A6A"/>
    <w:rsid w:val="00C45E8B"/>
    <w:rsid w:val="00C46953"/>
    <w:rsid w:val="00C47C20"/>
    <w:rsid w:val="00C47E97"/>
    <w:rsid w:val="00C5066B"/>
    <w:rsid w:val="00C52121"/>
    <w:rsid w:val="00C52239"/>
    <w:rsid w:val="00C52392"/>
    <w:rsid w:val="00C52A37"/>
    <w:rsid w:val="00C530FB"/>
    <w:rsid w:val="00C53987"/>
    <w:rsid w:val="00C53FDD"/>
    <w:rsid w:val="00C548B4"/>
    <w:rsid w:val="00C54A2D"/>
    <w:rsid w:val="00C54A57"/>
    <w:rsid w:val="00C550BA"/>
    <w:rsid w:val="00C551B6"/>
    <w:rsid w:val="00C56266"/>
    <w:rsid w:val="00C5748E"/>
    <w:rsid w:val="00C57E9D"/>
    <w:rsid w:val="00C61A52"/>
    <w:rsid w:val="00C6246E"/>
    <w:rsid w:val="00C62541"/>
    <w:rsid w:val="00C62B43"/>
    <w:rsid w:val="00C62D2D"/>
    <w:rsid w:val="00C6455D"/>
    <w:rsid w:val="00C65CC5"/>
    <w:rsid w:val="00C667AF"/>
    <w:rsid w:val="00C67455"/>
    <w:rsid w:val="00C67D74"/>
    <w:rsid w:val="00C67E7F"/>
    <w:rsid w:val="00C71626"/>
    <w:rsid w:val="00C72505"/>
    <w:rsid w:val="00C7293D"/>
    <w:rsid w:val="00C72E93"/>
    <w:rsid w:val="00C7400E"/>
    <w:rsid w:val="00C7404F"/>
    <w:rsid w:val="00C74A1C"/>
    <w:rsid w:val="00C74AEB"/>
    <w:rsid w:val="00C74E6A"/>
    <w:rsid w:val="00C7557E"/>
    <w:rsid w:val="00C75A0F"/>
    <w:rsid w:val="00C767B7"/>
    <w:rsid w:val="00C76C4E"/>
    <w:rsid w:val="00C771F5"/>
    <w:rsid w:val="00C776F7"/>
    <w:rsid w:val="00C8064A"/>
    <w:rsid w:val="00C80AEA"/>
    <w:rsid w:val="00C81C20"/>
    <w:rsid w:val="00C81DE9"/>
    <w:rsid w:val="00C81EA4"/>
    <w:rsid w:val="00C81EF4"/>
    <w:rsid w:val="00C82847"/>
    <w:rsid w:val="00C84064"/>
    <w:rsid w:val="00C85D56"/>
    <w:rsid w:val="00C85F69"/>
    <w:rsid w:val="00C87DFF"/>
    <w:rsid w:val="00C91599"/>
    <w:rsid w:val="00C92438"/>
    <w:rsid w:val="00C92958"/>
    <w:rsid w:val="00C932F6"/>
    <w:rsid w:val="00C93BF6"/>
    <w:rsid w:val="00C957BE"/>
    <w:rsid w:val="00C96FBC"/>
    <w:rsid w:val="00C97C5C"/>
    <w:rsid w:val="00CA199A"/>
    <w:rsid w:val="00CA3D41"/>
    <w:rsid w:val="00CA5C1F"/>
    <w:rsid w:val="00CA628F"/>
    <w:rsid w:val="00CA6875"/>
    <w:rsid w:val="00CA71F7"/>
    <w:rsid w:val="00CA72BE"/>
    <w:rsid w:val="00CA7323"/>
    <w:rsid w:val="00CA73CB"/>
    <w:rsid w:val="00CA793F"/>
    <w:rsid w:val="00CA79C3"/>
    <w:rsid w:val="00CA7CD5"/>
    <w:rsid w:val="00CB1640"/>
    <w:rsid w:val="00CB273E"/>
    <w:rsid w:val="00CB40AD"/>
    <w:rsid w:val="00CB48AC"/>
    <w:rsid w:val="00CB625E"/>
    <w:rsid w:val="00CB66F2"/>
    <w:rsid w:val="00CB7F8F"/>
    <w:rsid w:val="00CC047D"/>
    <w:rsid w:val="00CC0C5C"/>
    <w:rsid w:val="00CC1BA5"/>
    <w:rsid w:val="00CC1F0D"/>
    <w:rsid w:val="00CC375E"/>
    <w:rsid w:val="00CC4C1F"/>
    <w:rsid w:val="00CC4C7A"/>
    <w:rsid w:val="00CC5ED6"/>
    <w:rsid w:val="00CC69BC"/>
    <w:rsid w:val="00CC7520"/>
    <w:rsid w:val="00CD04E0"/>
    <w:rsid w:val="00CD0AD4"/>
    <w:rsid w:val="00CD1E8C"/>
    <w:rsid w:val="00CD37C1"/>
    <w:rsid w:val="00CD39A5"/>
    <w:rsid w:val="00CD3B1D"/>
    <w:rsid w:val="00CD50C2"/>
    <w:rsid w:val="00CD6AC7"/>
    <w:rsid w:val="00CD7594"/>
    <w:rsid w:val="00CD75F1"/>
    <w:rsid w:val="00CE07EE"/>
    <w:rsid w:val="00CE1CCD"/>
    <w:rsid w:val="00CE1E9E"/>
    <w:rsid w:val="00CE2AF7"/>
    <w:rsid w:val="00CE31A4"/>
    <w:rsid w:val="00CE3945"/>
    <w:rsid w:val="00CE3C14"/>
    <w:rsid w:val="00CE4C93"/>
    <w:rsid w:val="00CE4E3B"/>
    <w:rsid w:val="00CE5EB0"/>
    <w:rsid w:val="00CE6505"/>
    <w:rsid w:val="00CF0679"/>
    <w:rsid w:val="00CF0F46"/>
    <w:rsid w:val="00CF15F2"/>
    <w:rsid w:val="00CF18B1"/>
    <w:rsid w:val="00CF1D4C"/>
    <w:rsid w:val="00CF21C3"/>
    <w:rsid w:val="00CF35FB"/>
    <w:rsid w:val="00CF437B"/>
    <w:rsid w:val="00CF4E1E"/>
    <w:rsid w:val="00CF6A41"/>
    <w:rsid w:val="00CF6C7C"/>
    <w:rsid w:val="00CF7D62"/>
    <w:rsid w:val="00CF7E8E"/>
    <w:rsid w:val="00D000C0"/>
    <w:rsid w:val="00D00D12"/>
    <w:rsid w:val="00D00DEA"/>
    <w:rsid w:val="00D0163F"/>
    <w:rsid w:val="00D01885"/>
    <w:rsid w:val="00D03FE0"/>
    <w:rsid w:val="00D05542"/>
    <w:rsid w:val="00D06D87"/>
    <w:rsid w:val="00D070B6"/>
    <w:rsid w:val="00D0782F"/>
    <w:rsid w:val="00D12946"/>
    <w:rsid w:val="00D132C0"/>
    <w:rsid w:val="00D1351B"/>
    <w:rsid w:val="00D13B09"/>
    <w:rsid w:val="00D142B4"/>
    <w:rsid w:val="00D14B57"/>
    <w:rsid w:val="00D1604E"/>
    <w:rsid w:val="00D1609C"/>
    <w:rsid w:val="00D172A1"/>
    <w:rsid w:val="00D21E91"/>
    <w:rsid w:val="00D22642"/>
    <w:rsid w:val="00D226D2"/>
    <w:rsid w:val="00D2319B"/>
    <w:rsid w:val="00D242CD"/>
    <w:rsid w:val="00D259BA"/>
    <w:rsid w:val="00D25A54"/>
    <w:rsid w:val="00D25FF9"/>
    <w:rsid w:val="00D26775"/>
    <w:rsid w:val="00D27839"/>
    <w:rsid w:val="00D27D99"/>
    <w:rsid w:val="00D30794"/>
    <w:rsid w:val="00D30957"/>
    <w:rsid w:val="00D30BB0"/>
    <w:rsid w:val="00D32A75"/>
    <w:rsid w:val="00D3309B"/>
    <w:rsid w:val="00D332A4"/>
    <w:rsid w:val="00D33448"/>
    <w:rsid w:val="00D352AC"/>
    <w:rsid w:val="00D35A16"/>
    <w:rsid w:val="00D36143"/>
    <w:rsid w:val="00D36D65"/>
    <w:rsid w:val="00D408C3"/>
    <w:rsid w:val="00D40C9F"/>
    <w:rsid w:val="00D43D6A"/>
    <w:rsid w:val="00D4542B"/>
    <w:rsid w:val="00D47C45"/>
    <w:rsid w:val="00D50422"/>
    <w:rsid w:val="00D516B1"/>
    <w:rsid w:val="00D51EAE"/>
    <w:rsid w:val="00D52EE1"/>
    <w:rsid w:val="00D53D4E"/>
    <w:rsid w:val="00D54165"/>
    <w:rsid w:val="00D54B49"/>
    <w:rsid w:val="00D54DCC"/>
    <w:rsid w:val="00D55CC1"/>
    <w:rsid w:val="00D57BFA"/>
    <w:rsid w:val="00D60155"/>
    <w:rsid w:val="00D60531"/>
    <w:rsid w:val="00D60E38"/>
    <w:rsid w:val="00D60F09"/>
    <w:rsid w:val="00D61323"/>
    <w:rsid w:val="00D61726"/>
    <w:rsid w:val="00D625FC"/>
    <w:rsid w:val="00D62EE1"/>
    <w:rsid w:val="00D62FD6"/>
    <w:rsid w:val="00D64408"/>
    <w:rsid w:val="00D64FDA"/>
    <w:rsid w:val="00D676A7"/>
    <w:rsid w:val="00D67FEB"/>
    <w:rsid w:val="00D71F7B"/>
    <w:rsid w:val="00D723B5"/>
    <w:rsid w:val="00D73437"/>
    <w:rsid w:val="00D73C4F"/>
    <w:rsid w:val="00D74186"/>
    <w:rsid w:val="00D741AF"/>
    <w:rsid w:val="00D74FC8"/>
    <w:rsid w:val="00D83B21"/>
    <w:rsid w:val="00D83C23"/>
    <w:rsid w:val="00D857CC"/>
    <w:rsid w:val="00D86639"/>
    <w:rsid w:val="00D87C94"/>
    <w:rsid w:val="00D90271"/>
    <w:rsid w:val="00D911E3"/>
    <w:rsid w:val="00D912B2"/>
    <w:rsid w:val="00D9201B"/>
    <w:rsid w:val="00D92835"/>
    <w:rsid w:val="00D94823"/>
    <w:rsid w:val="00D95C58"/>
    <w:rsid w:val="00D97FF3"/>
    <w:rsid w:val="00DA02FD"/>
    <w:rsid w:val="00DA26FA"/>
    <w:rsid w:val="00DA35E3"/>
    <w:rsid w:val="00DA3F62"/>
    <w:rsid w:val="00DA46CC"/>
    <w:rsid w:val="00DA52D3"/>
    <w:rsid w:val="00DA6554"/>
    <w:rsid w:val="00DB51DD"/>
    <w:rsid w:val="00DB5F36"/>
    <w:rsid w:val="00DB65F3"/>
    <w:rsid w:val="00DB72B3"/>
    <w:rsid w:val="00DC0676"/>
    <w:rsid w:val="00DC0858"/>
    <w:rsid w:val="00DC325F"/>
    <w:rsid w:val="00DC3804"/>
    <w:rsid w:val="00DC3A1E"/>
    <w:rsid w:val="00DC4F8A"/>
    <w:rsid w:val="00DC5171"/>
    <w:rsid w:val="00DC5701"/>
    <w:rsid w:val="00DC655B"/>
    <w:rsid w:val="00DC756F"/>
    <w:rsid w:val="00DC7A03"/>
    <w:rsid w:val="00DC7E13"/>
    <w:rsid w:val="00DC7F60"/>
    <w:rsid w:val="00DD01E2"/>
    <w:rsid w:val="00DD0E23"/>
    <w:rsid w:val="00DD2B01"/>
    <w:rsid w:val="00DD2C79"/>
    <w:rsid w:val="00DD4C8F"/>
    <w:rsid w:val="00DD52C0"/>
    <w:rsid w:val="00DD59C9"/>
    <w:rsid w:val="00DD602C"/>
    <w:rsid w:val="00DE1735"/>
    <w:rsid w:val="00DE21E6"/>
    <w:rsid w:val="00DE2C6B"/>
    <w:rsid w:val="00DE39CC"/>
    <w:rsid w:val="00DE3F3D"/>
    <w:rsid w:val="00DE4F94"/>
    <w:rsid w:val="00DE6AFF"/>
    <w:rsid w:val="00DF003F"/>
    <w:rsid w:val="00DF1194"/>
    <w:rsid w:val="00DF11D9"/>
    <w:rsid w:val="00DF2AE7"/>
    <w:rsid w:val="00DF2B1F"/>
    <w:rsid w:val="00DF4AAE"/>
    <w:rsid w:val="00DF548C"/>
    <w:rsid w:val="00DF619E"/>
    <w:rsid w:val="00DF7F1B"/>
    <w:rsid w:val="00E00583"/>
    <w:rsid w:val="00E0173F"/>
    <w:rsid w:val="00E0181B"/>
    <w:rsid w:val="00E02506"/>
    <w:rsid w:val="00E030D8"/>
    <w:rsid w:val="00E03A4E"/>
    <w:rsid w:val="00E04476"/>
    <w:rsid w:val="00E04EF8"/>
    <w:rsid w:val="00E05134"/>
    <w:rsid w:val="00E05991"/>
    <w:rsid w:val="00E060E0"/>
    <w:rsid w:val="00E06939"/>
    <w:rsid w:val="00E073B4"/>
    <w:rsid w:val="00E12201"/>
    <w:rsid w:val="00E147C0"/>
    <w:rsid w:val="00E16DED"/>
    <w:rsid w:val="00E1709D"/>
    <w:rsid w:val="00E17B11"/>
    <w:rsid w:val="00E20D27"/>
    <w:rsid w:val="00E21F8B"/>
    <w:rsid w:val="00E23CA3"/>
    <w:rsid w:val="00E263A0"/>
    <w:rsid w:val="00E2646E"/>
    <w:rsid w:val="00E26DEC"/>
    <w:rsid w:val="00E313AA"/>
    <w:rsid w:val="00E330AE"/>
    <w:rsid w:val="00E3339E"/>
    <w:rsid w:val="00E3400A"/>
    <w:rsid w:val="00E34BDA"/>
    <w:rsid w:val="00E34FEE"/>
    <w:rsid w:val="00E35A37"/>
    <w:rsid w:val="00E3601C"/>
    <w:rsid w:val="00E378F0"/>
    <w:rsid w:val="00E37D0E"/>
    <w:rsid w:val="00E4236E"/>
    <w:rsid w:val="00E42F99"/>
    <w:rsid w:val="00E44009"/>
    <w:rsid w:val="00E45864"/>
    <w:rsid w:val="00E46723"/>
    <w:rsid w:val="00E46C04"/>
    <w:rsid w:val="00E46DE6"/>
    <w:rsid w:val="00E47094"/>
    <w:rsid w:val="00E47833"/>
    <w:rsid w:val="00E50DE3"/>
    <w:rsid w:val="00E50FF5"/>
    <w:rsid w:val="00E52A82"/>
    <w:rsid w:val="00E5384A"/>
    <w:rsid w:val="00E5509C"/>
    <w:rsid w:val="00E55FA8"/>
    <w:rsid w:val="00E57C93"/>
    <w:rsid w:val="00E6014E"/>
    <w:rsid w:val="00E611EF"/>
    <w:rsid w:val="00E61BAE"/>
    <w:rsid w:val="00E643FC"/>
    <w:rsid w:val="00E6613A"/>
    <w:rsid w:val="00E66AD6"/>
    <w:rsid w:val="00E670AF"/>
    <w:rsid w:val="00E674ED"/>
    <w:rsid w:val="00E71857"/>
    <w:rsid w:val="00E72B0B"/>
    <w:rsid w:val="00E733FA"/>
    <w:rsid w:val="00E74FC0"/>
    <w:rsid w:val="00E75979"/>
    <w:rsid w:val="00E75E67"/>
    <w:rsid w:val="00E7611D"/>
    <w:rsid w:val="00E8116D"/>
    <w:rsid w:val="00E81FDD"/>
    <w:rsid w:val="00E83ED2"/>
    <w:rsid w:val="00E848BA"/>
    <w:rsid w:val="00E90856"/>
    <w:rsid w:val="00E90924"/>
    <w:rsid w:val="00E90DC0"/>
    <w:rsid w:val="00E90E4F"/>
    <w:rsid w:val="00E9139C"/>
    <w:rsid w:val="00E91FB4"/>
    <w:rsid w:val="00E93779"/>
    <w:rsid w:val="00E94561"/>
    <w:rsid w:val="00E94688"/>
    <w:rsid w:val="00E957D9"/>
    <w:rsid w:val="00E95A31"/>
    <w:rsid w:val="00E95B5F"/>
    <w:rsid w:val="00E95D74"/>
    <w:rsid w:val="00E95F85"/>
    <w:rsid w:val="00E96162"/>
    <w:rsid w:val="00E96336"/>
    <w:rsid w:val="00E96D63"/>
    <w:rsid w:val="00E974B7"/>
    <w:rsid w:val="00EA091A"/>
    <w:rsid w:val="00EA0967"/>
    <w:rsid w:val="00EA0C2E"/>
    <w:rsid w:val="00EA1140"/>
    <w:rsid w:val="00EA1B96"/>
    <w:rsid w:val="00EA1D1D"/>
    <w:rsid w:val="00EA272D"/>
    <w:rsid w:val="00EA2DE4"/>
    <w:rsid w:val="00EA35F4"/>
    <w:rsid w:val="00EA3B80"/>
    <w:rsid w:val="00EA4276"/>
    <w:rsid w:val="00EA6406"/>
    <w:rsid w:val="00EA6D66"/>
    <w:rsid w:val="00EA7828"/>
    <w:rsid w:val="00EA7C2C"/>
    <w:rsid w:val="00EB074B"/>
    <w:rsid w:val="00EB1B03"/>
    <w:rsid w:val="00EB1CE9"/>
    <w:rsid w:val="00EB2F2F"/>
    <w:rsid w:val="00EB31EC"/>
    <w:rsid w:val="00EB46E8"/>
    <w:rsid w:val="00EB4EA7"/>
    <w:rsid w:val="00EB57EE"/>
    <w:rsid w:val="00EB7AF8"/>
    <w:rsid w:val="00EB7B1D"/>
    <w:rsid w:val="00EC0B6B"/>
    <w:rsid w:val="00EC1D31"/>
    <w:rsid w:val="00EC2E97"/>
    <w:rsid w:val="00EC4DE9"/>
    <w:rsid w:val="00EC4FE5"/>
    <w:rsid w:val="00EC6577"/>
    <w:rsid w:val="00EC74C4"/>
    <w:rsid w:val="00ED019B"/>
    <w:rsid w:val="00ED02DD"/>
    <w:rsid w:val="00ED0E5B"/>
    <w:rsid w:val="00ED2C63"/>
    <w:rsid w:val="00ED4674"/>
    <w:rsid w:val="00ED5CD4"/>
    <w:rsid w:val="00ED663E"/>
    <w:rsid w:val="00ED6EC9"/>
    <w:rsid w:val="00ED7BE0"/>
    <w:rsid w:val="00EE0230"/>
    <w:rsid w:val="00EE040D"/>
    <w:rsid w:val="00EE0E3B"/>
    <w:rsid w:val="00EE0E82"/>
    <w:rsid w:val="00EE15DF"/>
    <w:rsid w:val="00EE2AB5"/>
    <w:rsid w:val="00EE2DED"/>
    <w:rsid w:val="00EE34A9"/>
    <w:rsid w:val="00EE3754"/>
    <w:rsid w:val="00EE3865"/>
    <w:rsid w:val="00EE3ED0"/>
    <w:rsid w:val="00EE72B0"/>
    <w:rsid w:val="00EE74F5"/>
    <w:rsid w:val="00EE7586"/>
    <w:rsid w:val="00EE772C"/>
    <w:rsid w:val="00EF1067"/>
    <w:rsid w:val="00EF19DA"/>
    <w:rsid w:val="00EF1DEC"/>
    <w:rsid w:val="00EF2B05"/>
    <w:rsid w:val="00EF5474"/>
    <w:rsid w:val="00EF56C9"/>
    <w:rsid w:val="00EF5D18"/>
    <w:rsid w:val="00EF5D69"/>
    <w:rsid w:val="00EF6C6F"/>
    <w:rsid w:val="00EF6D96"/>
    <w:rsid w:val="00F001BD"/>
    <w:rsid w:val="00F01236"/>
    <w:rsid w:val="00F02069"/>
    <w:rsid w:val="00F02B19"/>
    <w:rsid w:val="00F03CAA"/>
    <w:rsid w:val="00F05F16"/>
    <w:rsid w:val="00F0752E"/>
    <w:rsid w:val="00F105E8"/>
    <w:rsid w:val="00F113F0"/>
    <w:rsid w:val="00F11BDA"/>
    <w:rsid w:val="00F11E15"/>
    <w:rsid w:val="00F11E38"/>
    <w:rsid w:val="00F1360C"/>
    <w:rsid w:val="00F13890"/>
    <w:rsid w:val="00F14368"/>
    <w:rsid w:val="00F16ED3"/>
    <w:rsid w:val="00F170B9"/>
    <w:rsid w:val="00F21BD5"/>
    <w:rsid w:val="00F229E8"/>
    <w:rsid w:val="00F235FB"/>
    <w:rsid w:val="00F23652"/>
    <w:rsid w:val="00F23A92"/>
    <w:rsid w:val="00F25D0D"/>
    <w:rsid w:val="00F26B89"/>
    <w:rsid w:val="00F27B8A"/>
    <w:rsid w:val="00F3213B"/>
    <w:rsid w:val="00F321F5"/>
    <w:rsid w:val="00F32465"/>
    <w:rsid w:val="00F33AF8"/>
    <w:rsid w:val="00F3411B"/>
    <w:rsid w:val="00F352D7"/>
    <w:rsid w:val="00F353A9"/>
    <w:rsid w:val="00F36DD2"/>
    <w:rsid w:val="00F3744E"/>
    <w:rsid w:val="00F40743"/>
    <w:rsid w:val="00F40832"/>
    <w:rsid w:val="00F40B17"/>
    <w:rsid w:val="00F4334B"/>
    <w:rsid w:val="00F440A9"/>
    <w:rsid w:val="00F4468C"/>
    <w:rsid w:val="00F45604"/>
    <w:rsid w:val="00F45B1D"/>
    <w:rsid w:val="00F472A3"/>
    <w:rsid w:val="00F504A2"/>
    <w:rsid w:val="00F504E6"/>
    <w:rsid w:val="00F505C4"/>
    <w:rsid w:val="00F512B9"/>
    <w:rsid w:val="00F5204B"/>
    <w:rsid w:val="00F52D2A"/>
    <w:rsid w:val="00F55582"/>
    <w:rsid w:val="00F562A7"/>
    <w:rsid w:val="00F56485"/>
    <w:rsid w:val="00F568D0"/>
    <w:rsid w:val="00F56B55"/>
    <w:rsid w:val="00F57282"/>
    <w:rsid w:val="00F5774F"/>
    <w:rsid w:val="00F57F5B"/>
    <w:rsid w:val="00F57F8D"/>
    <w:rsid w:val="00F60400"/>
    <w:rsid w:val="00F60444"/>
    <w:rsid w:val="00F60527"/>
    <w:rsid w:val="00F60A58"/>
    <w:rsid w:val="00F61BCA"/>
    <w:rsid w:val="00F61CA1"/>
    <w:rsid w:val="00F62355"/>
    <w:rsid w:val="00F624CB"/>
    <w:rsid w:val="00F64BC6"/>
    <w:rsid w:val="00F6509E"/>
    <w:rsid w:val="00F675CE"/>
    <w:rsid w:val="00F675EC"/>
    <w:rsid w:val="00F705A5"/>
    <w:rsid w:val="00F70BDC"/>
    <w:rsid w:val="00F7164C"/>
    <w:rsid w:val="00F71997"/>
    <w:rsid w:val="00F71A49"/>
    <w:rsid w:val="00F775A4"/>
    <w:rsid w:val="00F8031C"/>
    <w:rsid w:val="00F80AC2"/>
    <w:rsid w:val="00F81451"/>
    <w:rsid w:val="00F82033"/>
    <w:rsid w:val="00F82472"/>
    <w:rsid w:val="00F825D6"/>
    <w:rsid w:val="00F851C9"/>
    <w:rsid w:val="00F8568B"/>
    <w:rsid w:val="00F85AEB"/>
    <w:rsid w:val="00F86B14"/>
    <w:rsid w:val="00F86DF1"/>
    <w:rsid w:val="00F92544"/>
    <w:rsid w:val="00F92C6B"/>
    <w:rsid w:val="00F93D5E"/>
    <w:rsid w:val="00F93F5A"/>
    <w:rsid w:val="00F958CD"/>
    <w:rsid w:val="00F95B5D"/>
    <w:rsid w:val="00F968ED"/>
    <w:rsid w:val="00F96DC6"/>
    <w:rsid w:val="00F97B30"/>
    <w:rsid w:val="00F97EDA"/>
    <w:rsid w:val="00FA0DD2"/>
    <w:rsid w:val="00FA2AE6"/>
    <w:rsid w:val="00FA34A4"/>
    <w:rsid w:val="00FA476F"/>
    <w:rsid w:val="00FA4F7C"/>
    <w:rsid w:val="00FA6607"/>
    <w:rsid w:val="00FA6BD4"/>
    <w:rsid w:val="00FA6FDF"/>
    <w:rsid w:val="00FA7086"/>
    <w:rsid w:val="00FA7131"/>
    <w:rsid w:val="00FA76E5"/>
    <w:rsid w:val="00FA78EB"/>
    <w:rsid w:val="00FA7D42"/>
    <w:rsid w:val="00FB0A94"/>
    <w:rsid w:val="00FB0D8B"/>
    <w:rsid w:val="00FB12E3"/>
    <w:rsid w:val="00FB1548"/>
    <w:rsid w:val="00FB2E10"/>
    <w:rsid w:val="00FB3EE0"/>
    <w:rsid w:val="00FB4A69"/>
    <w:rsid w:val="00FB503C"/>
    <w:rsid w:val="00FB5F3D"/>
    <w:rsid w:val="00FB6413"/>
    <w:rsid w:val="00FC1270"/>
    <w:rsid w:val="00FC2785"/>
    <w:rsid w:val="00FC29E5"/>
    <w:rsid w:val="00FC2CF5"/>
    <w:rsid w:val="00FC53C0"/>
    <w:rsid w:val="00FC5E13"/>
    <w:rsid w:val="00FC763A"/>
    <w:rsid w:val="00FD0C0A"/>
    <w:rsid w:val="00FD1093"/>
    <w:rsid w:val="00FD4F52"/>
    <w:rsid w:val="00FD6452"/>
    <w:rsid w:val="00FD6D7A"/>
    <w:rsid w:val="00FD6D95"/>
    <w:rsid w:val="00FD7C0E"/>
    <w:rsid w:val="00FE2AF6"/>
    <w:rsid w:val="00FE34CD"/>
    <w:rsid w:val="00FE34F3"/>
    <w:rsid w:val="00FE3734"/>
    <w:rsid w:val="00FE443F"/>
    <w:rsid w:val="00FE7C05"/>
    <w:rsid w:val="00FF02A2"/>
    <w:rsid w:val="00FF08B6"/>
    <w:rsid w:val="00FF1DCA"/>
    <w:rsid w:val="00FF2A3B"/>
    <w:rsid w:val="00FF4138"/>
    <w:rsid w:val="00FF4FF7"/>
    <w:rsid w:val="00FF55CA"/>
    <w:rsid w:val="00FF65C3"/>
    <w:rsid w:val="00FF768C"/>
    <w:rsid w:val="00FF77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415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0D7DA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7424D5"/>
    <w:pPr>
      <w:suppressAutoHyphens/>
      <w:spacing w:after="0" w:line="240" w:lineRule="auto"/>
    </w:pPr>
    <w:rPr>
      <w:rFonts w:ascii="Times New Roman" w:eastAsia="Times New Roman" w:hAnsi="Times New Roman" w:cs="Times New Roman"/>
      <w:sz w:val="24"/>
      <w:szCs w:val="24"/>
      <w:lang w:eastAsia="zh-CN"/>
    </w:rPr>
  </w:style>
  <w:style w:type="character" w:styleId="Odwoaniedokomentarza">
    <w:name w:val="annotation reference"/>
    <w:basedOn w:val="Domylnaczcionkaakapitu"/>
    <w:uiPriority w:val="99"/>
    <w:semiHidden/>
    <w:unhideWhenUsed/>
    <w:rsid w:val="00131CC4"/>
    <w:rPr>
      <w:sz w:val="16"/>
      <w:szCs w:val="16"/>
    </w:rPr>
  </w:style>
  <w:style w:type="paragraph" w:styleId="Tekstkomentarza">
    <w:name w:val="annotation text"/>
    <w:basedOn w:val="Normalny"/>
    <w:link w:val="TekstkomentarzaZnak"/>
    <w:uiPriority w:val="99"/>
    <w:unhideWhenUsed/>
    <w:rsid w:val="00131CC4"/>
    <w:rPr>
      <w:sz w:val="20"/>
      <w:szCs w:val="20"/>
    </w:rPr>
  </w:style>
  <w:style w:type="character" w:customStyle="1" w:styleId="TekstkomentarzaZnak">
    <w:name w:val="Tekst komentarza Znak"/>
    <w:basedOn w:val="Domylnaczcionkaakapitu"/>
    <w:link w:val="Tekstkomentarza"/>
    <w:uiPriority w:val="99"/>
    <w:rsid w:val="00131CC4"/>
    <w:rPr>
      <w:rFonts w:ascii="Times New Roman" w:eastAsia="Times New Roman" w:hAnsi="Times New Roman" w:cs="Times New Roman"/>
      <w:sz w:val="20"/>
      <w:szCs w:val="20"/>
      <w:lang w:eastAsia="pl-PL"/>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131CC4"/>
    <w:pPr>
      <w:ind w:left="720"/>
      <w:contextualSpacing/>
    </w:pPr>
  </w:style>
  <w:style w:type="paragraph" w:styleId="Tekstpodstawowywcity3">
    <w:name w:val="Body Text Indent 3"/>
    <w:basedOn w:val="Normalny"/>
    <w:link w:val="Tekstpodstawowywcity3Znak"/>
    <w:rsid w:val="00131CC4"/>
    <w:pPr>
      <w:spacing w:after="120"/>
      <w:ind w:left="283"/>
    </w:pPr>
    <w:rPr>
      <w:sz w:val="16"/>
      <w:szCs w:val="16"/>
    </w:rPr>
  </w:style>
  <w:style w:type="character" w:customStyle="1" w:styleId="Tekstpodstawowywcity3Znak">
    <w:name w:val="Tekst podstawowy wcięty 3 Znak"/>
    <w:basedOn w:val="Domylnaczcionkaakapitu"/>
    <w:link w:val="Tekstpodstawowywcity3"/>
    <w:rsid w:val="00131CC4"/>
    <w:rPr>
      <w:rFonts w:ascii="Times New Roman" w:eastAsia="Times New Roman" w:hAnsi="Times New Roman" w:cs="Times New Roman"/>
      <w:sz w:val="16"/>
      <w:szCs w:val="16"/>
      <w:lang w:eastAsia="pl-PL"/>
    </w:rPr>
  </w:style>
  <w:style w:type="character" w:customStyle="1" w:styleId="highlight">
    <w:name w:val="highlight"/>
    <w:rsid w:val="00131CC4"/>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131CC4"/>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3B0E44"/>
    <w:rPr>
      <w:b/>
      <w:bCs/>
    </w:rPr>
  </w:style>
  <w:style w:type="character" w:customStyle="1" w:styleId="TematkomentarzaZnak">
    <w:name w:val="Temat komentarza Znak"/>
    <w:basedOn w:val="TekstkomentarzaZnak"/>
    <w:link w:val="Tematkomentarza"/>
    <w:uiPriority w:val="99"/>
    <w:semiHidden/>
    <w:rsid w:val="003B0E44"/>
    <w:rPr>
      <w:rFonts w:ascii="Times New Roman" w:eastAsia="Times New Roman" w:hAnsi="Times New Roman" w:cs="Times New Roman"/>
      <w:b/>
      <w:bCs/>
      <w:sz w:val="20"/>
      <w:szCs w:val="20"/>
      <w:lang w:eastAsia="pl-PL"/>
    </w:rPr>
  </w:style>
  <w:style w:type="paragraph" w:styleId="Tekstprzypisukocowego">
    <w:name w:val="endnote text"/>
    <w:basedOn w:val="Normalny"/>
    <w:link w:val="TekstprzypisukocowegoZnak"/>
    <w:uiPriority w:val="99"/>
    <w:semiHidden/>
    <w:unhideWhenUsed/>
    <w:rsid w:val="000F37E4"/>
    <w:rPr>
      <w:sz w:val="20"/>
      <w:szCs w:val="20"/>
    </w:rPr>
  </w:style>
  <w:style w:type="character" w:customStyle="1" w:styleId="TekstprzypisukocowegoZnak">
    <w:name w:val="Tekst przypisu końcowego Znak"/>
    <w:basedOn w:val="Domylnaczcionkaakapitu"/>
    <w:link w:val="Tekstprzypisukocowego"/>
    <w:uiPriority w:val="99"/>
    <w:semiHidden/>
    <w:rsid w:val="000F37E4"/>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0F37E4"/>
    <w:rPr>
      <w:vertAlign w:val="superscript"/>
    </w:rPr>
  </w:style>
  <w:style w:type="paragraph" w:styleId="Poprawka">
    <w:name w:val="Revision"/>
    <w:hidden/>
    <w:uiPriority w:val="99"/>
    <w:semiHidden/>
    <w:rsid w:val="00203816"/>
    <w:pPr>
      <w:spacing w:after="0"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487C2A"/>
    <w:pPr>
      <w:spacing w:after="120"/>
    </w:pPr>
  </w:style>
  <w:style w:type="character" w:customStyle="1" w:styleId="TekstpodstawowyZnak">
    <w:name w:val="Tekst podstawowy Znak"/>
    <w:basedOn w:val="Domylnaczcionkaakapitu"/>
    <w:link w:val="Tekstpodstawowy"/>
    <w:uiPriority w:val="99"/>
    <w:semiHidden/>
    <w:rsid w:val="00487C2A"/>
    <w:rPr>
      <w:rFonts w:ascii="Times New Roman" w:eastAsia="Times New Roman" w:hAnsi="Times New Roman" w:cs="Times New Roman"/>
      <w:sz w:val="24"/>
      <w:szCs w:val="24"/>
      <w:lang w:eastAsia="pl-PL"/>
    </w:rPr>
  </w:style>
  <w:style w:type="character" w:customStyle="1" w:styleId="Teksttreci">
    <w:name w:val="Tekst treści_"/>
    <w:basedOn w:val="Domylnaczcionkaakapitu"/>
    <w:link w:val="Teksttreci0"/>
    <w:uiPriority w:val="99"/>
    <w:rsid w:val="008A2474"/>
    <w:rPr>
      <w:rFonts w:ascii="Arial" w:hAnsi="Arial" w:cs="Arial"/>
      <w:sz w:val="19"/>
      <w:szCs w:val="19"/>
      <w:shd w:val="clear" w:color="auto" w:fill="FFFFFF"/>
    </w:rPr>
  </w:style>
  <w:style w:type="paragraph" w:customStyle="1" w:styleId="Teksttreci0">
    <w:name w:val="Tekst treści"/>
    <w:basedOn w:val="Normalny"/>
    <w:link w:val="Teksttreci"/>
    <w:uiPriority w:val="99"/>
    <w:rsid w:val="008A2474"/>
    <w:pPr>
      <w:widowControl w:val="0"/>
      <w:shd w:val="clear" w:color="auto" w:fill="FFFFFF"/>
      <w:spacing w:after="180" w:line="250" w:lineRule="exact"/>
      <w:ind w:hanging="300"/>
      <w:jc w:val="both"/>
    </w:pPr>
    <w:rPr>
      <w:rFonts w:ascii="Arial" w:eastAsiaTheme="minorHAnsi" w:hAnsi="Arial" w:cs="Arial"/>
      <w:sz w:val="19"/>
      <w:szCs w:val="19"/>
      <w:lang w:eastAsia="en-US"/>
    </w:rPr>
  </w:style>
  <w:style w:type="character" w:customStyle="1" w:styleId="Teksttreci4">
    <w:name w:val="Tekst treści (4)_"/>
    <w:basedOn w:val="Domylnaczcionkaakapitu"/>
    <w:link w:val="Teksttreci41"/>
    <w:uiPriority w:val="99"/>
    <w:rsid w:val="00DE21E6"/>
    <w:rPr>
      <w:rFonts w:ascii="Arial" w:hAnsi="Arial" w:cs="Arial"/>
      <w:i/>
      <w:iCs/>
      <w:sz w:val="19"/>
      <w:szCs w:val="19"/>
      <w:shd w:val="clear" w:color="auto" w:fill="FFFFFF"/>
    </w:rPr>
  </w:style>
  <w:style w:type="character" w:customStyle="1" w:styleId="TeksttreciKursywa">
    <w:name w:val="Tekst treści + Kursywa"/>
    <w:basedOn w:val="Teksttreci"/>
    <w:uiPriority w:val="99"/>
    <w:rsid w:val="00DE21E6"/>
    <w:rPr>
      <w:rFonts w:ascii="Arial" w:hAnsi="Arial" w:cs="Arial"/>
      <w:i/>
      <w:iCs/>
      <w:sz w:val="19"/>
      <w:szCs w:val="19"/>
      <w:u w:val="none"/>
      <w:shd w:val="clear" w:color="auto" w:fill="FFFFFF"/>
    </w:rPr>
  </w:style>
  <w:style w:type="character" w:customStyle="1" w:styleId="TeksttreciKursywa11">
    <w:name w:val="Tekst treści + Kursywa11"/>
    <w:basedOn w:val="Teksttreci"/>
    <w:uiPriority w:val="99"/>
    <w:rsid w:val="00DE21E6"/>
    <w:rPr>
      <w:rFonts w:ascii="Arial" w:hAnsi="Arial" w:cs="Arial"/>
      <w:i/>
      <w:iCs/>
      <w:sz w:val="19"/>
      <w:szCs w:val="19"/>
      <w:u w:val="none"/>
      <w:shd w:val="clear" w:color="auto" w:fill="FFFFFF"/>
    </w:rPr>
  </w:style>
  <w:style w:type="character" w:customStyle="1" w:styleId="TeksttreciPogrubienie">
    <w:name w:val="Tekst treści + Pogrubienie"/>
    <w:aliases w:val="Kursywa"/>
    <w:basedOn w:val="Teksttreci"/>
    <w:uiPriority w:val="99"/>
    <w:rsid w:val="00DE21E6"/>
    <w:rPr>
      <w:rFonts w:ascii="Arial" w:hAnsi="Arial" w:cs="Arial"/>
      <w:b/>
      <w:bCs/>
      <w:i/>
      <w:iCs/>
      <w:sz w:val="19"/>
      <w:szCs w:val="19"/>
      <w:u w:val="none"/>
      <w:shd w:val="clear" w:color="auto" w:fill="FFFFFF"/>
    </w:rPr>
  </w:style>
  <w:style w:type="character" w:customStyle="1" w:styleId="Teksttreci8">
    <w:name w:val="Tekst treści8"/>
    <w:basedOn w:val="Teksttreci"/>
    <w:uiPriority w:val="99"/>
    <w:rsid w:val="00DE21E6"/>
    <w:rPr>
      <w:rFonts w:ascii="Arial" w:hAnsi="Arial" w:cs="Arial"/>
      <w:sz w:val="19"/>
      <w:szCs w:val="19"/>
      <w:u w:val="none"/>
      <w:shd w:val="clear" w:color="auto" w:fill="FFFFFF"/>
    </w:rPr>
  </w:style>
  <w:style w:type="character" w:customStyle="1" w:styleId="TeksttreciPogrubienie20">
    <w:name w:val="Tekst treści + Pogrubienie20"/>
    <w:aliases w:val="Kursywa12"/>
    <w:basedOn w:val="Teksttreci"/>
    <w:uiPriority w:val="99"/>
    <w:rsid w:val="00DE21E6"/>
    <w:rPr>
      <w:rFonts w:ascii="Arial" w:hAnsi="Arial" w:cs="Arial"/>
      <w:b/>
      <w:bCs/>
      <w:i/>
      <w:iCs/>
      <w:sz w:val="19"/>
      <w:szCs w:val="19"/>
      <w:u w:val="none"/>
      <w:shd w:val="clear" w:color="auto" w:fill="FFFFFF"/>
    </w:rPr>
  </w:style>
  <w:style w:type="character" w:customStyle="1" w:styleId="Teksttreci4Pogrubienie6">
    <w:name w:val="Tekst treści (4) + Pogrubienie6"/>
    <w:basedOn w:val="Teksttreci4"/>
    <w:uiPriority w:val="99"/>
    <w:rsid w:val="00DE21E6"/>
    <w:rPr>
      <w:rFonts w:ascii="Arial" w:hAnsi="Arial" w:cs="Arial"/>
      <w:b/>
      <w:bCs/>
      <w:i/>
      <w:iCs/>
      <w:sz w:val="19"/>
      <w:szCs w:val="19"/>
      <w:shd w:val="clear" w:color="auto" w:fill="FFFFFF"/>
    </w:rPr>
  </w:style>
  <w:style w:type="character" w:customStyle="1" w:styleId="Teksttreci4Pogrubienie5">
    <w:name w:val="Tekst treści (4) + Pogrubienie5"/>
    <w:basedOn w:val="Teksttreci4"/>
    <w:uiPriority w:val="99"/>
    <w:rsid w:val="00DE21E6"/>
    <w:rPr>
      <w:rFonts w:ascii="Arial" w:hAnsi="Arial" w:cs="Arial"/>
      <w:b/>
      <w:bCs/>
      <w:i/>
      <w:iCs/>
      <w:sz w:val="19"/>
      <w:szCs w:val="19"/>
      <w:shd w:val="clear" w:color="auto" w:fill="FFFFFF"/>
    </w:rPr>
  </w:style>
  <w:style w:type="character" w:customStyle="1" w:styleId="Teksttreci40">
    <w:name w:val="Tekst treści (4)"/>
    <w:basedOn w:val="Teksttreci4"/>
    <w:uiPriority w:val="99"/>
    <w:rsid w:val="00DE21E6"/>
    <w:rPr>
      <w:rFonts w:ascii="Arial" w:hAnsi="Arial" w:cs="Arial"/>
      <w:i/>
      <w:iCs/>
      <w:sz w:val="19"/>
      <w:szCs w:val="19"/>
      <w:shd w:val="clear" w:color="auto" w:fill="FFFFFF"/>
    </w:rPr>
  </w:style>
  <w:style w:type="character" w:customStyle="1" w:styleId="Teksttreci4Bezkursywy7">
    <w:name w:val="Tekst treści (4) + Bez kursywy7"/>
    <w:basedOn w:val="Teksttreci4"/>
    <w:uiPriority w:val="99"/>
    <w:rsid w:val="00DE21E6"/>
    <w:rPr>
      <w:rFonts w:ascii="Arial" w:hAnsi="Arial" w:cs="Arial"/>
      <w:i w:val="0"/>
      <w:iCs w:val="0"/>
      <w:sz w:val="19"/>
      <w:szCs w:val="19"/>
      <w:shd w:val="clear" w:color="auto" w:fill="FFFFFF"/>
    </w:rPr>
  </w:style>
  <w:style w:type="character" w:customStyle="1" w:styleId="TeksttreciPogrubienie19">
    <w:name w:val="Tekst treści + Pogrubienie19"/>
    <w:basedOn w:val="Teksttreci"/>
    <w:uiPriority w:val="99"/>
    <w:rsid w:val="00DE21E6"/>
    <w:rPr>
      <w:rFonts w:ascii="Arial" w:hAnsi="Arial" w:cs="Arial"/>
      <w:b/>
      <w:bCs/>
      <w:sz w:val="19"/>
      <w:szCs w:val="19"/>
      <w:u w:val="none"/>
      <w:shd w:val="clear" w:color="auto" w:fill="FFFFFF"/>
    </w:rPr>
  </w:style>
  <w:style w:type="paragraph" w:customStyle="1" w:styleId="Teksttreci1">
    <w:name w:val="Tekst treści1"/>
    <w:basedOn w:val="Normalny"/>
    <w:uiPriority w:val="99"/>
    <w:rsid w:val="00DE21E6"/>
    <w:pPr>
      <w:widowControl w:val="0"/>
      <w:shd w:val="clear" w:color="auto" w:fill="FFFFFF"/>
      <w:spacing w:line="240" w:lineRule="atLeast"/>
      <w:ind w:hanging="360"/>
      <w:jc w:val="center"/>
    </w:pPr>
    <w:rPr>
      <w:rFonts w:ascii="Arial" w:hAnsi="Arial" w:cs="Arial"/>
      <w:sz w:val="19"/>
      <w:szCs w:val="19"/>
    </w:rPr>
  </w:style>
  <w:style w:type="paragraph" w:customStyle="1" w:styleId="Teksttreci41">
    <w:name w:val="Tekst treści (4)1"/>
    <w:basedOn w:val="Normalny"/>
    <w:link w:val="Teksttreci4"/>
    <w:uiPriority w:val="99"/>
    <w:rsid w:val="00DE21E6"/>
    <w:pPr>
      <w:widowControl w:val="0"/>
      <w:shd w:val="clear" w:color="auto" w:fill="FFFFFF"/>
      <w:spacing w:after="120" w:line="240" w:lineRule="atLeast"/>
      <w:ind w:hanging="1040"/>
    </w:pPr>
    <w:rPr>
      <w:rFonts w:ascii="Arial" w:eastAsiaTheme="minorHAnsi" w:hAnsi="Arial" w:cs="Arial"/>
      <w:i/>
      <w:iCs/>
      <w:sz w:val="19"/>
      <w:szCs w:val="19"/>
      <w:lang w:eastAsia="en-US"/>
    </w:rPr>
  </w:style>
  <w:style w:type="character" w:customStyle="1" w:styleId="Teksttreci46">
    <w:name w:val="Tekst treści (4)6"/>
    <w:basedOn w:val="Teksttreci4"/>
    <w:uiPriority w:val="99"/>
    <w:rsid w:val="00DE21E6"/>
    <w:rPr>
      <w:rFonts w:ascii="Arial" w:hAnsi="Arial" w:cs="Arial"/>
      <w:i/>
      <w:iCs/>
      <w:sz w:val="19"/>
      <w:szCs w:val="19"/>
      <w:u w:val="none"/>
      <w:shd w:val="clear" w:color="auto" w:fill="FFFFFF"/>
    </w:rPr>
  </w:style>
  <w:style w:type="character" w:customStyle="1" w:styleId="Teksttreci4Pogrubienie4">
    <w:name w:val="Tekst treści (4) + Pogrubienie4"/>
    <w:basedOn w:val="Teksttreci4"/>
    <w:uiPriority w:val="99"/>
    <w:rsid w:val="00DE21E6"/>
    <w:rPr>
      <w:rFonts w:ascii="Arial" w:hAnsi="Arial" w:cs="Arial"/>
      <w:b/>
      <w:bCs/>
      <w:i/>
      <w:iCs/>
      <w:sz w:val="19"/>
      <w:szCs w:val="19"/>
      <w:u w:val="single"/>
      <w:shd w:val="clear" w:color="auto" w:fill="FFFFFF"/>
    </w:rPr>
  </w:style>
  <w:style w:type="character" w:customStyle="1" w:styleId="TeksttreciKursywa10">
    <w:name w:val="Tekst treści + Kursywa10"/>
    <w:basedOn w:val="Teksttreci"/>
    <w:uiPriority w:val="99"/>
    <w:rsid w:val="00DE21E6"/>
    <w:rPr>
      <w:rFonts w:ascii="Arial" w:hAnsi="Arial" w:cs="Arial"/>
      <w:i/>
      <w:iCs/>
      <w:sz w:val="19"/>
      <w:szCs w:val="19"/>
      <w:u w:val="none"/>
      <w:shd w:val="clear" w:color="auto" w:fill="FFFFFF"/>
    </w:rPr>
  </w:style>
  <w:style w:type="character" w:customStyle="1" w:styleId="TeksttreciPogrubienie18">
    <w:name w:val="Tekst treści + Pogrubienie18"/>
    <w:basedOn w:val="Teksttreci"/>
    <w:uiPriority w:val="99"/>
    <w:rsid w:val="00DE21E6"/>
    <w:rPr>
      <w:rFonts w:ascii="Arial" w:hAnsi="Arial" w:cs="Arial"/>
      <w:b/>
      <w:bCs/>
      <w:sz w:val="19"/>
      <w:szCs w:val="19"/>
      <w:u w:val="none"/>
      <w:shd w:val="clear" w:color="auto" w:fill="FFFFFF"/>
    </w:rPr>
  </w:style>
  <w:style w:type="character" w:customStyle="1" w:styleId="Teksttreci7">
    <w:name w:val="Tekst treści7"/>
    <w:basedOn w:val="Teksttreci"/>
    <w:uiPriority w:val="99"/>
    <w:rsid w:val="00DE21E6"/>
    <w:rPr>
      <w:rFonts w:ascii="Arial" w:hAnsi="Arial" w:cs="Arial"/>
      <w:sz w:val="19"/>
      <w:szCs w:val="19"/>
      <w:u w:val="none"/>
      <w:shd w:val="clear" w:color="auto" w:fill="FFFFFF"/>
    </w:rPr>
  </w:style>
  <w:style w:type="character" w:customStyle="1" w:styleId="TeksttreciPogrubienie17">
    <w:name w:val="Tekst treści + Pogrubienie17"/>
    <w:aliases w:val="Kursywa11"/>
    <w:basedOn w:val="Teksttreci"/>
    <w:uiPriority w:val="99"/>
    <w:rsid w:val="00DE21E6"/>
    <w:rPr>
      <w:rFonts w:ascii="Arial" w:hAnsi="Arial" w:cs="Arial"/>
      <w:b/>
      <w:bCs/>
      <w:i/>
      <w:iCs/>
      <w:sz w:val="19"/>
      <w:szCs w:val="19"/>
      <w:u w:val="none"/>
      <w:shd w:val="clear" w:color="auto" w:fill="FFFFFF"/>
    </w:rPr>
  </w:style>
  <w:style w:type="character" w:customStyle="1" w:styleId="TeksttreciPogrubienie16">
    <w:name w:val="Tekst treści + Pogrubienie16"/>
    <w:aliases w:val="Kursywa10"/>
    <w:basedOn w:val="Teksttreci"/>
    <w:uiPriority w:val="99"/>
    <w:rsid w:val="00DE21E6"/>
    <w:rPr>
      <w:rFonts w:ascii="Arial" w:hAnsi="Arial" w:cs="Arial"/>
      <w:b/>
      <w:bCs/>
      <w:i/>
      <w:iCs/>
      <w:sz w:val="19"/>
      <w:szCs w:val="19"/>
      <w:u w:val="single"/>
      <w:shd w:val="clear" w:color="auto" w:fill="FFFFFF"/>
    </w:rPr>
  </w:style>
  <w:style w:type="character" w:customStyle="1" w:styleId="TeksttreciKursywa9">
    <w:name w:val="Tekst treści + Kursywa9"/>
    <w:basedOn w:val="Teksttreci"/>
    <w:uiPriority w:val="99"/>
    <w:rsid w:val="00DE21E6"/>
    <w:rPr>
      <w:rFonts w:ascii="Arial" w:hAnsi="Arial" w:cs="Arial"/>
      <w:i/>
      <w:iCs/>
      <w:sz w:val="19"/>
      <w:szCs w:val="19"/>
      <w:u w:val="none"/>
      <w:shd w:val="clear" w:color="auto" w:fill="FFFFFF"/>
    </w:rPr>
  </w:style>
  <w:style w:type="character" w:customStyle="1" w:styleId="TeksttreciPogrubienie15">
    <w:name w:val="Tekst treści + Pogrubienie15"/>
    <w:basedOn w:val="Teksttreci"/>
    <w:uiPriority w:val="99"/>
    <w:rsid w:val="00DE21E6"/>
    <w:rPr>
      <w:rFonts w:ascii="Arial" w:hAnsi="Arial" w:cs="Arial"/>
      <w:b/>
      <w:bCs/>
      <w:sz w:val="19"/>
      <w:szCs w:val="19"/>
      <w:u w:val="single"/>
      <w:shd w:val="clear" w:color="auto" w:fill="FFFFFF"/>
    </w:rPr>
  </w:style>
  <w:style w:type="character" w:customStyle="1" w:styleId="Teksttreci4Bezkursywy4">
    <w:name w:val="Tekst treści (4) + Bez kursywy4"/>
    <w:basedOn w:val="Teksttreci4"/>
    <w:uiPriority w:val="99"/>
    <w:rsid w:val="00DE21E6"/>
    <w:rPr>
      <w:rFonts w:ascii="Arial" w:hAnsi="Arial" w:cs="Arial"/>
      <w:i w:val="0"/>
      <w:iCs w:val="0"/>
      <w:sz w:val="19"/>
      <w:szCs w:val="19"/>
      <w:shd w:val="clear" w:color="auto" w:fill="FFFFFF"/>
    </w:rPr>
  </w:style>
  <w:style w:type="character" w:customStyle="1" w:styleId="Teksttreci44">
    <w:name w:val="Tekst treści (4)4"/>
    <w:basedOn w:val="Teksttreci4"/>
    <w:uiPriority w:val="99"/>
    <w:rsid w:val="00DE21E6"/>
    <w:rPr>
      <w:rFonts w:ascii="Arial" w:hAnsi="Arial" w:cs="Arial"/>
      <w:i/>
      <w:iCs/>
      <w:sz w:val="19"/>
      <w:szCs w:val="19"/>
      <w:shd w:val="clear" w:color="auto" w:fill="FFFFFF"/>
    </w:rPr>
  </w:style>
  <w:style w:type="character" w:customStyle="1" w:styleId="TeksttreciPogrubienie14">
    <w:name w:val="Tekst treści + Pogrubienie14"/>
    <w:basedOn w:val="Teksttreci"/>
    <w:uiPriority w:val="99"/>
    <w:rsid w:val="00DE21E6"/>
    <w:rPr>
      <w:rFonts w:ascii="Arial" w:hAnsi="Arial" w:cs="Arial"/>
      <w:b/>
      <w:bCs/>
      <w:sz w:val="19"/>
      <w:szCs w:val="19"/>
      <w:shd w:val="clear" w:color="auto" w:fill="FFFFFF"/>
    </w:rPr>
  </w:style>
  <w:style w:type="character" w:customStyle="1" w:styleId="TeksttreciPogrubienie13">
    <w:name w:val="Tekst treści + Pogrubienie13"/>
    <w:basedOn w:val="Teksttreci"/>
    <w:uiPriority w:val="99"/>
    <w:rsid w:val="00DE21E6"/>
    <w:rPr>
      <w:rFonts w:ascii="Arial" w:hAnsi="Arial" w:cs="Arial"/>
      <w:b/>
      <w:bCs/>
      <w:sz w:val="19"/>
      <w:szCs w:val="19"/>
      <w:u w:val="single"/>
      <w:shd w:val="clear" w:color="auto" w:fill="FFFFFF"/>
    </w:rPr>
  </w:style>
  <w:style w:type="character" w:customStyle="1" w:styleId="Teksttreci6">
    <w:name w:val="Tekst treści6"/>
    <w:basedOn w:val="Teksttreci"/>
    <w:uiPriority w:val="99"/>
    <w:rsid w:val="00DE21E6"/>
    <w:rPr>
      <w:rFonts w:ascii="Arial" w:hAnsi="Arial" w:cs="Arial"/>
      <w:sz w:val="19"/>
      <w:szCs w:val="19"/>
      <w:shd w:val="clear" w:color="auto" w:fill="FFFFFF"/>
    </w:rPr>
  </w:style>
  <w:style w:type="character" w:customStyle="1" w:styleId="TeksttreciPogrubienie12">
    <w:name w:val="Tekst treści + Pogrubienie12"/>
    <w:aliases w:val="Kursywa9"/>
    <w:basedOn w:val="Teksttreci"/>
    <w:uiPriority w:val="99"/>
    <w:rsid w:val="00DE21E6"/>
    <w:rPr>
      <w:rFonts w:ascii="Arial" w:hAnsi="Arial" w:cs="Arial"/>
      <w:b/>
      <w:bCs/>
      <w:i/>
      <w:iCs/>
      <w:sz w:val="19"/>
      <w:szCs w:val="19"/>
      <w:shd w:val="clear" w:color="auto" w:fill="FFFFFF"/>
    </w:rPr>
  </w:style>
  <w:style w:type="character" w:customStyle="1" w:styleId="TeksttreciKursywa8">
    <w:name w:val="Tekst treści + Kursywa8"/>
    <w:basedOn w:val="Teksttreci"/>
    <w:uiPriority w:val="99"/>
    <w:rsid w:val="00DE21E6"/>
    <w:rPr>
      <w:rFonts w:ascii="Arial" w:hAnsi="Arial" w:cs="Arial"/>
      <w:i/>
      <w:iCs/>
      <w:sz w:val="19"/>
      <w:szCs w:val="19"/>
      <w:shd w:val="clear" w:color="auto" w:fill="FFFFFF"/>
    </w:rPr>
  </w:style>
  <w:style w:type="character" w:customStyle="1" w:styleId="TeksttreciPogrubienie11">
    <w:name w:val="Tekst treści + Pogrubienie11"/>
    <w:aliases w:val="Kursywa8"/>
    <w:basedOn w:val="Teksttreci"/>
    <w:uiPriority w:val="99"/>
    <w:rsid w:val="00DE21E6"/>
    <w:rPr>
      <w:rFonts w:ascii="Arial" w:hAnsi="Arial" w:cs="Arial"/>
      <w:b/>
      <w:bCs/>
      <w:i/>
      <w:iCs/>
      <w:sz w:val="19"/>
      <w:szCs w:val="19"/>
      <w:u w:val="single"/>
      <w:shd w:val="clear" w:color="auto" w:fill="FFFFFF"/>
    </w:rPr>
  </w:style>
  <w:style w:type="character" w:customStyle="1" w:styleId="TeksttreciKursywa7">
    <w:name w:val="Tekst treści + Kursywa7"/>
    <w:basedOn w:val="Teksttreci"/>
    <w:uiPriority w:val="99"/>
    <w:rsid w:val="00DE21E6"/>
    <w:rPr>
      <w:rFonts w:ascii="Arial" w:hAnsi="Arial" w:cs="Arial"/>
      <w:i/>
      <w:iCs/>
      <w:sz w:val="19"/>
      <w:szCs w:val="19"/>
      <w:shd w:val="clear" w:color="auto" w:fill="FFFFFF"/>
    </w:rPr>
  </w:style>
  <w:style w:type="character" w:customStyle="1" w:styleId="TeksttreciPogrubienie10">
    <w:name w:val="Tekst treści + Pogrubienie10"/>
    <w:aliases w:val="Kursywa7"/>
    <w:basedOn w:val="Teksttreci"/>
    <w:uiPriority w:val="99"/>
    <w:rsid w:val="00DE21E6"/>
    <w:rPr>
      <w:rFonts w:ascii="Arial" w:hAnsi="Arial" w:cs="Arial"/>
      <w:b/>
      <w:bCs/>
      <w:i/>
      <w:iCs/>
      <w:sz w:val="19"/>
      <w:szCs w:val="19"/>
      <w:shd w:val="clear" w:color="auto" w:fill="FFFFFF"/>
    </w:rPr>
  </w:style>
  <w:style w:type="character" w:customStyle="1" w:styleId="TeksttreciPogrubienie9">
    <w:name w:val="Tekst treści + Pogrubienie9"/>
    <w:aliases w:val="Kursywa6"/>
    <w:basedOn w:val="Teksttreci"/>
    <w:uiPriority w:val="99"/>
    <w:rsid w:val="00DE21E6"/>
    <w:rPr>
      <w:rFonts w:ascii="Arial" w:hAnsi="Arial" w:cs="Arial"/>
      <w:b/>
      <w:bCs/>
      <w:i/>
      <w:iCs/>
      <w:sz w:val="19"/>
      <w:szCs w:val="19"/>
      <w:u w:val="single"/>
      <w:shd w:val="clear" w:color="auto" w:fill="FFFFFF"/>
    </w:rPr>
  </w:style>
  <w:style w:type="character" w:customStyle="1" w:styleId="Teksttreci5">
    <w:name w:val="Tekst treści5"/>
    <w:basedOn w:val="Teksttreci"/>
    <w:uiPriority w:val="99"/>
    <w:rsid w:val="00DE21E6"/>
    <w:rPr>
      <w:rFonts w:ascii="Arial" w:hAnsi="Arial" w:cs="Arial"/>
      <w:sz w:val="19"/>
      <w:szCs w:val="19"/>
      <w:shd w:val="clear" w:color="auto" w:fill="FFFFFF"/>
    </w:rPr>
  </w:style>
  <w:style w:type="character" w:customStyle="1" w:styleId="TeksttreciKursywa6">
    <w:name w:val="Tekst treści + Kursywa6"/>
    <w:basedOn w:val="Teksttreci"/>
    <w:uiPriority w:val="99"/>
    <w:rsid w:val="00DE21E6"/>
    <w:rPr>
      <w:rFonts w:ascii="Arial" w:hAnsi="Arial" w:cs="Arial"/>
      <w:i/>
      <w:iCs/>
      <w:sz w:val="19"/>
      <w:szCs w:val="19"/>
      <w:shd w:val="clear" w:color="auto" w:fill="FFFFFF"/>
    </w:rPr>
  </w:style>
  <w:style w:type="character" w:customStyle="1" w:styleId="TeksttreciPogrubienie8">
    <w:name w:val="Tekst treści + Pogrubienie8"/>
    <w:aliases w:val="Kursywa5"/>
    <w:basedOn w:val="Teksttreci"/>
    <w:uiPriority w:val="99"/>
    <w:rsid w:val="00DE21E6"/>
    <w:rPr>
      <w:rFonts w:ascii="Arial" w:hAnsi="Arial" w:cs="Arial"/>
      <w:b/>
      <w:bCs/>
      <w:i/>
      <w:iCs/>
      <w:sz w:val="19"/>
      <w:szCs w:val="19"/>
      <w:shd w:val="clear" w:color="auto" w:fill="FFFFFF"/>
    </w:rPr>
  </w:style>
  <w:style w:type="character" w:customStyle="1" w:styleId="TeksttreciPogrubienie7">
    <w:name w:val="Tekst treści + Pogrubienie7"/>
    <w:aliases w:val="Kursywa4"/>
    <w:basedOn w:val="Teksttreci"/>
    <w:uiPriority w:val="99"/>
    <w:rsid w:val="00DE21E6"/>
    <w:rPr>
      <w:rFonts w:ascii="Arial" w:hAnsi="Arial" w:cs="Arial"/>
      <w:b/>
      <w:bCs/>
      <w:i/>
      <w:iCs/>
      <w:sz w:val="19"/>
      <w:szCs w:val="19"/>
      <w:u w:val="single"/>
      <w:shd w:val="clear" w:color="auto" w:fill="FFFFFF"/>
    </w:rPr>
  </w:style>
  <w:style w:type="character" w:customStyle="1" w:styleId="Teksttreci80">
    <w:name w:val="Tekst treści (8)_"/>
    <w:basedOn w:val="Domylnaczcionkaakapitu"/>
    <w:link w:val="Teksttreci81"/>
    <w:uiPriority w:val="99"/>
    <w:locked/>
    <w:rsid w:val="00F353A9"/>
    <w:rPr>
      <w:rFonts w:ascii="Arial" w:hAnsi="Arial" w:cs="Arial"/>
      <w:b/>
      <w:bCs/>
      <w:sz w:val="19"/>
      <w:szCs w:val="19"/>
      <w:shd w:val="clear" w:color="auto" w:fill="FFFFFF"/>
    </w:rPr>
  </w:style>
  <w:style w:type="paragraph" w:customStyle="1" w:styleId="Teksttreci81">
    <w:name w:val="Tekst treści (8)"/>
    <w:basedOn w:val="Normalny"/>
    <w:link w:val="Teksttreci80"/>
    <w:uiPriority w:val="99"/>
    <w:rsid w:val="00F353A9"/>
    <w:pPr>
      <w:widowControl w:val="0"/>
      <w:shd w:val="clear" w:color="auto" w:fill="FFFFFF"/>
      <w:spacing w:after="480" w:line="240" w:lineRule="atLeast"/>
      <w:jc w:val="both"/>
    </w:pPr>
    <w:rPr>
      <w:rFonts w:ascii="Arial" w:eastAsiaTheme="minorHAnsi" w:hAnsi="Arial" w:cs="Arial"/>
      <w:b/>
      <w:bCs/>
      <w:sz w:val="19"/>
      <w:szCs w:val="19"/>
      <w:lang w:eastAsia="en-US"/>
    </w:rPr>
  </w:style>
  <w:style w:type="paragraph" w:customStyle="1" w:styleId="Default">
    <w:name w:val="Default"/>
    <w:rsid w:val="00997C49"/>
    <w:pPr>
      <w:autoSpaceDE w:val="0"/>
      <w:autoSpaceDN w:val="0"/>
      <w:adjustRightInd w:val="0"/>
      <w:spacing w:after="0" w:line="240" w:lineRule="auto"/>
    </w:pPr>
    <w:rPr>
      <w:rFonts w:ascii="Lato" w:hAnsi="Lato" w:cs="Lato"/>
      <w:color w:val="000000"/>
      <w:sz w:val="24"/>
      <w:szCs w:val="24"/>
    </w:rPr>
  </w:style>
  <w:style w:type="paragraph" w:styleId="NormalnyWeb">
    <w:name w:val="Normal (Web)"/>
    <w:basedOn w:val="Normalny"/>
    <w:uiPriority w:val="99"/>
    <w:semiHidden/>
    <w:unhideWhenUsed/>
    <w:rsid w:val="00394459"/>
  </w:style>
  <w:style w:type="table" w:styleId="Tabela-Siatka">
    <w:name w:val="Table Grid"/>
    <w:basedOn w:val="Standardowy"/>
    <w:uiPriority w:val="39"/>
    <w:rsid w:val="009F6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0D7DA0"/>
    <w:rPr>
      <w:rFonts w:asciiTheme="majorHAnsi" w:eastAsiaTheme="majorEastAsia" w:hAnsiTheme="majorHAnsi" w:cstheme="majorBidi"/>
      <w:color w:val="2E74B5"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7508">
      <w:bodyDiv w:val="1"/>
      <w:marLeft w:val="0"/>
      <w:marRight w:val="0"/>
      <w:marTop w:val="0"/>
      <w:marBottom w:val="0"/>
      <w:divBdr>
        <w:top w:val="none" w:sz="0" w:space="0" w:color="auto"/>
        <w:left w:val="none" w:sz="0" w:space="0" w:color="auto"/>
        <w:bottom w:val="none" w:sz="0" w:space="0" w:color="auto"/>
        <w:right w:val="none" w:sz="0" w:space="0" w:color="auto"/>
      </w:divBdr>
    </w:div>
    <w:div w:id="88236333">
      <w:bodyDiv w:val="1"/>
      <w:marLeft w:val="0"/>
      <w:marRight w:val="0"/>
      <w:marTop w:val="0"/>
      <w:marBottom w:val="0"/>
      <w:divBdr>
        <w:top w:val="none" w:sz="0" w:space="0" w:color="auto"/>
        <w:left w:val="none" w:sz="0" w:space="0" w:color="auto"/>
        <w:bottom w:val="none" w:sz="0" w:space="0" w:color="auto"/>
        <w:right w:val="none" w:sz="0" w:space="0" w:color="auto"/>
      </w:divBdr>
    </w:div>
    <w:div w:id="233243757">
      <w:bodyDiv w:val="1"/>
      <w:marLeft w:val="0"/>
      <w:marRight w:val="0"/>
      <w:marTop w:val="0"/>
      <w:marBottom w:val="0"/>
      <w:divBdr>
        <w:top w:val="none" w:sz="0" w:space="0" w:color="auto"/>
        <w:left w:val="none" w:sz="0" w:space="0" w:color="auto"/>
        <w:bottom w:val="none" w:sz="0" w:space="0" w:color="auto"/>
        <w:right w:val="none" w:sz="0" w:space="0" w:color="auto"/>
      </w:divBdr>
      <w:divsChild>
        <w:div w:id="1260748702">
          <w:marLeft w:val="0"/>
          <w:marRight w:val="0"/>
          <w:marTop w:val="0"/>
          <w:marBottom w:val="0"/>
          <w:divBdr>
            <w:top w:val="none" w:sz="0" w:space="0" w:color="auto"/>
            <w:left w:val="none" w:sz="0" w:space="0" w:color="auto"/>
            <w:bottom w:val="none" w:sz="0" w:space="0" w:color="auto"/>
            <w:right w:val="none" w:sz="0" w:space="0" w:color="auto"/>
          </w:divBdr>
          <w:divsChild>
            <w:div w:id="17247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372">
      <w:bodyDiv w:val="1"/>
      <w:marLeft w:val="0"/>
      <w:marRight w:val="0"/>
      <w:marTop w:val="0"/>
      <w:marBottom w:val="0"/>
      <w:divBdr>
        <w:top w:val="none" w:sz="0" w:space="0" w:color="auto"/>
        <w:left w:val="none" w:sz="0" w:space="0" w:color="auto"/>
        <w:bottom w:val="none" w:sz="0" w:space="0" w:color="auto"/>
        <w:right w:val="none" w:sz="0" w:space="0" w:color="auto"/>
      </w:divBdr>
    </w:div>
    <w:div w:id="44049115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29994902">
      <w:bodyDiv w:val="1"/>
      <w:marLeft w:val="0"/>
      <w:marRight w:val="0"/>
      <w:marTop w:val="0"/>
      <w:marBottom w:val="0"/>
      <w:divBdr>
        <w:top w:val="none" w:sz="0" w:space="0" w:color="auto"/>
        <w:left w:val="none" w:sz="0" w:space="0" w:color="auto"/>
        <w:bottom w:val="none" w:sz="0" w:space="0" w:color="auto"/>
        <w:right w:val="none" w:sz="0" w:space="0" w:color="auto"/>
      </w:divBdr>
    </w:div>
    <w:div w:id="534394002">
      <w:bodyDiv w:val="1"/>
      <w:marLeft w:val="0"/>
      <w:marRight w:val="0"/>
      <w:marTop w:val="0"/>
      <w:marBottom w:val="0"/>
      <w:divBdr>
        <w:top w:val="none" w:sz="0" w:space="0" w:color="auto"/>
        <w:left w:val="none" w:sz="0" w:space="0" w:color="auto"/>
        <w:bottom w:val="none" w:sz="0" w:space="0" w:color="auto"/>
        <w:right w:val="none" w:sz="0" w:space="0" w:color="auto"/>
      </w:divBdr>
    </w:div>
    <w:div w:id="620378021">
      <w:bodyDiv w:val="1"/>
      <w:marLeft w:val="0"/>
      <w:marRight w:val="0"/>
      <w:marTop w:val="0"/>
      <w:marBottom w:val="0"/>
      <w:divBdr>
        <w:top w:val="none" w:sz="0" w:space="0" w:color="auto"/>
        <w:left w:val="none" w:sz="0" w:space="0" w:color="auto"/>
        <w:bottom w:val="none" w:sz="0" w:space="0" w:color="auto"/>
        <w:right w:val="none" w:sz="0" w:space="0" w:color="auto"/>
      </w:divBdr>
    </w:div>
    <w:div w:id="840655649">
      <w:bodyDiv w:val="1"/>
      <w:marLeft w:val="0"/>
      <w:marRight w:val="0"/>
      <w:marTop w:val="0"/>
      <w:marBottom w:val="0"/>
      <w:divBdr>
        <w:top w:val="none" w:sz="0" w:space="0" w:color="auto"/>
        <w:left w:val="none" w:sz="0" w:space="0" w:color="auto"/>
        <w:bottom w:val="none" w:sz="0" w:space="0" w:color="auto"/>
        <w:right w:val="none" w:sz="0" w:space="0" w:color="auto"/>
      </w:divBdr>
      <w:divsChild>
        <w:div w:id="271933901">
          <w:marLeft w:val="0"/>
          <w:marRight w:val="0"/>
          <w:marTop w:val="0"/>
          <w:marBottom w:val="0"/>
          <w:divBdr>
            <w:top w:val="none" w:sz="0" w:space="0" w:color="auto"/>
            <w:left w:val="none" w:sz="0" w:space="0" w:color="auto"/>
            <w:bottom w:val="none" w:sz="0" w:space="0" w:color="auto"/>
            <w:right w:val="none" w:sz="0" w:space="0" w:color="auto"/>
          </w:divBdr>
        </w:div>
        <w:div w:id="864435">
          <w:marLeft w:val="0"/>
          <w:marRight w:val="0"/>
          <w:marTop w:val="0"/>
          <w:marBottom w:val="0"/>
          <w:divBdr>
            <w:top w:val="none" w:sz="0" w:space="0" w:color="auto"/>
            <w:left w:val="none" w:sz="0" w:space="0" w:color="auto"/>
            <w:bottom w:val="none" w:sz="0" w:space="0" w:color="auto"/>
            <w:right w:val="none" w:sz="0" w:space="0" w:color="auto"/>
          </w:divBdr>
          <w:divsChild>
            <w:div w:id="158735846">
              <w:marLeft w:val="0"/>
              <w:marRight w:val="0"/>
              <w:marTop w:val="0"/>
              <w:marBottom w:val="0"/>
              <w:divBdr>
                <w:top w:val="none" w:sz="0" w:space="0" w:color="auto"/>
                <w:left w:val="none" w:sz="0" w:space="0" w:color="auto"/>
                <w:bottom w:val="none" w:sz="0" w:space="0" w:color="auto"/>
                <w:right w:val="none" w:sz="0" w:space="0" w:color="auto"/>
              </w:divBdr>
              <w:divsChild>
                <w:div w:id="2455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99554">
          <w:marLeft w:val="0"/>
          <w:marRight w:val="0"/>
          <w:marTop w:val="0"/>
          <w:marBottom w:val="0"/>
          <w:divBdr>
            <w:top w:val="none" w:sz="0" w:space="0" w:color="auto"/>
            <w:left w:val="none" w:sz="0" w:space="0" w:color="auto"/>
            <w:bottom w:val="none" w:sz="0" w:space="0" w:color="auto"/>
            <w:right w:val="none" w:sz="0" w:space="0" w:color="auto"/>
          </w:divBdr>
          <w:divsChild>
            <w:div w:id="1710031871">
              <w:marLeft w:val="0"/>
              <w:marRight w:val="0"/>
              <w:marTop w:val="0"/>
              <w:marBottom w:val="0"/>
              <w:divBdr>
                <w:top w:val="none" w:sz="0" w:space="0" w:color="auto"/>
                <w:left w:val="none" w:sz="0" w:space="0" w:color="auto"/>
                <w:bottom w:val="none" w:sz="0" w:space="0" w:color="auto"/>
                <w:right w:val="none" w:sz="0" w:space="0" w:color="auto"/>
              </w:divBdr>
              <w:divsChild>
                <w:div w:id="163460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3357">
          <w:marLeft w:val="0"/>
          <w:marRight w:val="0"/>
          <w:marTop w:val="0"/>
          <w:marBottom w:val="0"/>
          <w:divBdr>
            <w:top w:val="none" w:sz="0" w:space="0" w:color="auto"/>
            <w:left w:val="none" w:sz="0" w:space="0" w:color="auto"/>
            <w:bottom w:val="none" w:sz="0" w:space="0" w:color="auto"/>
            <w:right w:val="none" w:sz="0" w:space="0" w:color="auto"/>
          </w:divBdr>
          <w:divsChild>
            <w:div w:id="199706736">
              <w:marLeft w:val="0"/>
              <w:marRight w:val="0"/>
              <w:marTop w:val="0"/>
              <w:marBottom w:val="0"/>
              <w:divBdr>
                <w:top w:val="none" w:sz="0" w:space="0" w:color="auto"/>
                <w:left w:val="none" w:sz="0" w:space="0" w:color="auto"/>
                <w:bottom w:val="none" w:sz="0" w:space="0" w:color="auto"/>
                <w:right w:val="none" w:sz="0" w:space="0" w:color="auto"/>
              </w:divBdr>
              <w:divsChild>
                <w:div w:id="122522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47440">
      <w:bodyDiv w:val="1"/>
      <w:marLeft w:val="0"/>
      <w:marRight w:val="0"/>
      <w:marTop w:val="0"/>
      <w:marBottom w:val="0"/>
      <w:divBdr>
        <w:top w:val="none" w:sz="0" w:space="0" w:color="auto"/>
        <w:left w:val="none" w:sz="0" w:space="0" w:color="auto"/>
        <w:bottom w:val="none" w:sz="0" w:space="0" w:color="auto"/>
        <w:right w:val="none" w:sz="0" w:space="0" w:color="auto"/>
      </w:divBdr>
      <w:divsChild>
        <w:div w:id="1567034602">
          <w:marLeft w:val="0"/>
          <w:marRight w:val="0"/>
          <w:marTop w:val="0"/>
          <w:marBottom w:val="0"/>
          <w:divBdr>
            <w:top w:val="none" w:sz="0" w:space="0" w:color="auto"/>
            <w:left w:val="none" w:sz="0" w:space="0" w:color="auto"/>
            <w:bottom w:val="none" w:sz="0" w:space="0" w:color="auto"/>
            <w:right w:val="none" w:sz="0" w:space="0" w:color="auto"/>
          </w:divBdr>
        </w:div>
        <w:div w:id="2044091461">
          <w:marLeft w:val="0"/>
          <w:marRight w:val="0"/>
          <w:marTop w:val="0"/>
          <w:marBottom w:val="0"/>
          <w:divBdr>
            <w:top w:val="none" w:sz="0" w:space="0" w:color="auto"/>
            <w:left w:val="none" w:sz="0" w:space="0" w:color="auto"/>
            <w:bottom w:val="none" w:sz="0" w:space="0" w:color="auto"/>
            <w:right w:val="none" w:sz="0" w:space="0" w:color="auto"/>
          </w:divBdr>
          <w:divsChild>
            <w:div w:id="1677028596">
              <w:marLeft w:val="0"/>
              <w:marRight w:val="0"/>
              <w:marTop w:val="0"/>
              <w:marBottom w:val="0"/>
              <w:divBdr>
                <w:top w:val="none" w:sz="0" w:space="0" w:color="auto"/>
                <w:left w:val="none" w:sz="0" w:space="0" w:color="auto"/>
                <w:bottom w:val="none" w:sz="0" w:space="0" w:color="auto"/>
                <w:right w:val="none" w:sz="0" w:space="0" w:color="auto"/>
              </w:divBdr>
              <w:divsChild>
                <w:div w:id="19305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08551">
          <w:marLeft w:val="0"/>
          <w:marRight w:val="0"/>
          <w:marTop w:val="0"/>
          <w:marBottom w:val="0"/>
          <w:divBdr>
            <w:top w:val="none" w:sz="0" w:space="0" w:color="auto"/>
            <w:left w:val="none" w:sz="0" w:space="0" w:color="auto"/>
            <w:bottom w:val="none" w:sz="0" w:space="0" w:color="auto"/>
            <w:right w:val="none" w:sz="0" w:space="0" w:color="auto"/>
          </w:divBdr>
          <w:divsChild>
            <w:div w:id="2127389018">
              <w:marLeft w:val="0"/>
              <w:marRight w:val="0"/>
              <w:marTop w:val="0"/>
              <w:marBottom w:val="0"/>
              <w:divBdr>
                <w:top w:val="none" w:sz="0" w:space="0" w:color="auto"/>
                <w:left w:val="none" w:sz="0" w:space="0" w:color="auto"/>
                <w:bottom w:val="none" w:sz="0" w:space="0" w:color="auto"/>
                <w:right w:val="none" w:sz="0" w:space="0" w:color="auto"/>
              </w:divBdr>
              <w:divsChild>
                <w:div w:id="18904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229686">
          <w:marLeft w:val="0"/>
          <w:marRight w:val="0"/>
          <w:marTop w:val="0"/>
          <w:marBottom w:val="0"/>
          <w:divBdr>
            <w:top w:val="none" w:sz="0" w:space="0" w:color="auto"/>
            <w:left w:val="none" w:sz="0" w:space="0" w:color="auto"/>
            <w:bottom w:val="none" w:sz="0" w:space="0" w:color="auto"/>
            <w:right w:val="none" w:sz="0" w:space="0" w:color="auto"/>
          </w:divBdr>
          <w:divsChild>
            <w:div w:id="2020544525">
              <w:marLeft w:val="0"/>
              <w:marRight w:val="0"/>
              <w:marTop w:val="0"/>
              <w:marBottom w:val="0"/>
              <w:divBdr>
                <w:top w:val="none" w:sz="0" w:space="0" w:color="auto"/>
                <w:left w:val="none" w:sz="0" w:space="0" w:color="auto"/>
                <w:bottom w:val="none" w:sz="0" w:space="0" w:color="auto"/>
                <w:right w:val="none" w:sz="0" w:space="0" w:color="auto"/>
              </w:divBdr>
              <w:divsChild>
                <w:div w:id="4541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3588">
      <w:bodyDiv w:val="1"/>
      <w:marLeft w:val="0"/>
      <w:marRight w:val="0"/>
      <w:marTop w:val="0"/>
      <w:marBottom w:val="0"/>
      <w:divBdr>
        <w:top w:val="none" w:sz="0" w:space="0" w:color="auto"/>
        <w:left w:val="none" w:sz="0" w:space="0" w:color="auto"/>
        <w:bottom w:val="none" w:sz="0" w:space="0" w:color="auto"/>
        <w:right w:val="none" w:sz="0" w:space="0" w:color="auto"/>
      </w:divBdr>
      <w:divsChild>
        <w:div w:id="62993211">
          <w:marLeft w:val="0"/>
          <w:marRight w:val="0"/>
          <w:marTop w:val="0"/>
          <w:marBottom w:val="0"/>
          <w:divBdr>
            <w:top w:val="none" w:sz="0" w:space="0" w:color="auto"/>
            <w:left w:val="none" w:sz="0" w:space="0" w:color="auto"/>
            <w:bottom w:val="none" w:sz="0" w:space="0" w:color="auto"/>
            <w:right w:val="none" w:sz="0" w:space="0" w:color="auto"/>
          </w:divBdr>
        </w:div>
        <w:div w:id="65960133">
          <w:marLeft w:val="0"/>
          <w:marRight w:val="0"/>
          <w:marTop w:val="0"/>
          <w:marBottom w:val="0"/>
          <w:divBdr>
            <w:top w:val="none" w:sz="0" w:space="0" w:color="auto"/>
            <w:left w:val="none" w:sz="0" w:space="0" w:color="auto"/>
            <w:bottom w:val="none" w:sz="0" w:space="0" w:color="auto"/>
            <w:right w:val="none" w:sz="0" w:space="0" w:color="auto"/>
          </w:divBdr>
          <w:divsChild>
            <w:div w:id="185422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09336">
      <w:bodyDiv w:val="1"/>
      <w:marLeft w:val="0"/>
      <w:marRight w:val="0"/>
      <w:marTop w:val="0"/>
      <w:marBottom w:val="0"/>
      <w:divBdr>
        <w:top w:val="none" w:sz="0" w:space="0" w:color="auto"/>
        <w:left w:val="none" w:sz="0" w:space="0" w:color="auto"/>
        <w:bottom w:val="none" w:sz="0" w:space="0" w:color="auto"/>
        <w:right w:val="none" w:sz="0" w:space="0" w:color="auto"/>
      </w:divBdr>
      <w:divsChild>
        <w:div w:id="1488090402">
          <w:marLeft w:val="0"/>
          <w:marRight w:val="0"/>
          <w:marTop w:val="0"/>
          <w:marBottom w:val="0"/>
          <w:divBdr>
            <w:top w:val="none" w:sz="0" w:space="0" w:color="auto"/>
            <w:left w:val="none" w:sz="0" w:space="0" w:color="auto"/>
            <w:bottom w:val="none" w:sz="0" w:space="0" w:color="auto"/>
            <w:right w:val="none" w:sz="0" w:space="0" w:color="auto"/>
          </w:divBdr>
          <w:divsChild>
            <w:div w:id="65033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70668">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84856126">
      <w:bodyDiv w:val="1"/>
      <w:marLeft w:val="0"/>
      <w:marRight w:val="0"/>
      <w:marTop w:val="0"/>
      <w:marBottom w:val="0"/>
      <w:divBdr>
        <w:top w:val="none" w:sz="0" w:space="0" w:color="auto"/>
        <w:left w:val="none" w:sz="0" w:space="0" w:color="auto"/>
        <w:bottom w:val="none" w:sz="0" w:space="0" w:color="auto"/>
        <w:right w:val="none" w:sz="0" w:space="0" w:color="auto"/>
      </w:divBdr>
    </w:div>
    <w:div w:id="1209684844">
      <w:bodyDiv w:val="1"/>
      <w:marLeft w:val="0"/>
      <w:marRight w:val="0"/>
      <w:marTop w:val="0"/>
      <w:marBottom w:val="0"/>
      <w:divBdr>
        <w:top w:val="none" w:sz="0" w:space="0" w:color="auto"/>
        <w:left w:val="none" w:sz="0" w:space="0" w:color="auto"/>
        <w:bottom w:val="none" w:sz="0" w:space="0" w:color="auto"/>
        <w:right w:val="none" w:sz="0" w:space="0" w:color="auto"/>
      </w:divBdr>
    </w:div>
    <w:div w:id="1258170049">
      <w:bodyDiv w:val="1"/>
      <w:marLeft w:val="0"/>
      <w:marRight w:val="0"/>
      <w:marTop w:val="0"/>
      <w:marBottom w:val="0"/>
      <w:divBdr>
        <w:top w:val="none" w:sz="0" w:space="0" w:color="auto"/>
        <w:left w:val="none" w:sz="0" w:space="0" w:color="auto"/>
        <w:bottom w:val="none" w:sz="0" w:space="0" w:color="auto"/>
        <w:right w:val="none" w:sz="0" w:space="0" w:color="auto"/>
      </w:divBdr>
      <w:divsChild>
        <w:div w:id="214583007">
          <w:marLeft w:val="0"/>
          <w:marRight w:val="0"/>
          <w:marTop w:val="0"/>
          <w:marBottom w:val="0"/>
          <w:divBdr>
            <w:top w:val="none" w:sz="0" w:space="0" w:color="auto"/>
            <w:left w:val="none" w:sz="0" w:space="0" w:color="auto"/>
            <w:bottom w:val="none" w:sz="0" w:space="0" w:color="auto"/>
            <w:right w:val="none" w:sz="0" w:space="0" w:color="auto"/>
          </w:divBdr>
        </w:div>
        <w:div w:id="1838303542">
          <w:marLeft w:val="0"/>
          <w:marRight w:val="0"/>
          <w:marTop w:val="0"/>
          <w:marBottom w:val="0"/>
          <w:divBdr>
            <w:top w:val="none" w:sz="0" w:space="0" w:color="auto"/>
            <w:left w:val="none" w:sz="0" w:space="0" w:color="auto"/>
            <w:bottom w:val="none" w:sz="0" w:space="0" w:color="auto"/>
            <w:right w:val="none" w:sz="0" w:space="0" w:color="auto"/>
          </w:divBdr>
          <w:divsChild>
            <w:div w:id="686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96018">
      <w:bodyDiv w:val="1"/>
      <w:marLeft w:val="0"/>
      <w:marRight w:val="0"/>
      <w:marTop w:val="0"/>
      <w:marBottom w:val="0"/>
      <w:divBdr>
        <w:top w:val="none" w:sz="0" w:space="0" w:color="auto"/>
        <w:left w:val="none" w:sz="0" w:space="0" w:color="auto"/>
        <w:bottom w:val="none" w:sz="0" w:space="0" w:color="auto"/>
        <w:right w:val="none" w:sz="0" w:space="0" w:color="auto"/>
      </w:divBdr>
    </w:div>
    <w:div w:id="1362976008">
      <w:bodyDiv w:val="1"/>
      <w:marLeft w:val="0"/>
      <w:marRight w:val="0"/>
      <w:marTop w:val="0"/>
      <w:marBottom w:val="0"/>
      <w:divBdr>
        <w:top w:val="none" w:sz="0" w:space="0" w:color="auto"/>
        <w:left w:val="none" w:sz="0" w:space="0" w:color="auto"/>
        <w:bottom w:val="none" w:sz="0" w:space="0" w:color="auto"/>
        <w:right w:val="none" w:sz="0" w:space="0" w:color="auto"/>
      </w:divBdr>
      <w:divsChild>
        <w:div w:id="854423512">
          <w:marLeft w:val="0"/>
          <w:marRight w:val="0"/>
          <w:marTop w:val="0"/>
          <w:marBottom w:val="0"/>
          <w:divBdr>
            <w:top w:val="none" w:sz="0" w:space="0" w:color="auto"/>
            <w:left w:val="none" w:sz="0" w:space="0" w:color="auto"/>
            <w:bottom w:val="none" w:sz="0" w:space="0" w:color="auto"/>
            <w:right w:val="none" w:sz="0" w:space="0" w:color="auto"/>
          </w:divBdr>
          <w:divsChild>
            <w:div w:id="3856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1977">
      <w:bodyDiv w:val="1"/>
      <w:marLeft w:val="0"/>
      <w:marRight w:val="0"/>
      <w:marTop w:val="0"/>
      <w:marBottom w:val="0"/>
      <w:divBdr>
        <w:top w:val="none" w:sz="0" w:space="0" w:color="auto"/>
        <w:left w:val="none" w:sz="0" w:space="0" w:color="auto"/>
        <w:bottom w:val="none" w:sz="0" w:space="0" w:color="auto"/>
        <w:right w:val="none" w:sz="0" w:space="0" w:color="auto"/>
      </w:divBdr>
    </w:div>
    <w:div w:id="1623728311">
      <w:bodyDiv w:val="1"/>
      <w:marLeft w:val="0"/>
      <w:marRight w:val="0"/>
      <w:marTop w:val="0"/>
      <w:marBottom w:val="0"/>
      <w:divBdr>
        <w:top w:val="none" w:sz="0" w:space="0" w:color="auto"/>
        <w:left w:val="none" w:sz="0" w:space="0" w:color="auto"/>
        <w:bottom w:val="none" w:sz="0" w:space="0" w:color="auto"/>
        <w:right w:val="none" w:sz="0" w:space="0" w:color="auto"/>
      </w:divBdr>
    </w:div>
    <w:div w:id="1717660084">
      <w:bodyDiv w:val="1"/>
      <w:marLeft w:val="0"/>
      <w:marRight w:val="0"/>
      <w:marTop w:val="0"/>
      <w:marBottom w:val="0"/>
      <w:divBdr>
        <w:top w:val="none" w:sz="0" w:space="0" w:color="auto"/>
        <w:left w:val="none" w:sz="0" w:space="0" w:color="auto"/>
        <w:bottom w:val="none" w:sz="0" w:space="0" w:color="auto"/>
        <w:right w:val="none" w:sz="0" w:space="0" w:color="auto"/>
      </w:divBdr>
    </w:div>
    <w:div w:id="1756974500">
      <w:bodyDiv w:val="1"/>
      <w:marLeft w:val="0"/>
      <w:marRight w:val="0"/>
      <w:marTop w:val="0"/>
      <w:marBottom w:val="0"/>
      <w:divBdr>
        <w:top w:val="none" w:sz="0" w:space="0" w:color="auto"/>
        <w:left w:val="none" w:sz="0" w:space="0" w:color="auto"/>
        <w:bottom w:val="none" w:sz="0" w:space="0" w:color="auto"/>
        <w:right w:val="none" w:sz="0" w:space="0" w:color="auto"/>
      </w:divBdr>
      <w:divsChild>
        <w:div w:id="743455900">
          <w:marLeft w:val="0"/>
          <w:marRight w:val="0"/>
          <w:marTop w:val="0"/>
          <w:marBottom w:val="0"/>
          <w:divBdr>
            <w:top w:val="none" w:sz="0" w:space="0" w:color="auto"/>
            <w:left w:val="none" w:sz="0" w:space="0" w:color="auto"/>
            <w:bottom w:val="none" w:sz="0" w:space="0" w:color="auto"/>
            <w:right w:val="none" w:sz="0" w:space="0" w:color="auto"/>
          </w:divBdr>
        </w:div>
        <w:div w:id="2008365840">
          <w:marLeft w:val="0"/>
          <w:marRight w:val="0"/>
          <w:marTop w:val="0"/>
          <w:marBottom w:val="0"/>
          <w:divBdr>
            <w:top w:val="none" w:sz="0" w:space="0" w:color="auto"/>
            <w:left w:val="none" w:sz="0" w:space="0" w:color="auto"/>
            <w:bottom w:val="none" w:sz="0" w:space="0" w:color="auto"/>
            <w:right w:val="none" w:sz="0" w:space="0" w:color="auto"/>
          </w:divBdr>
          <w:divsChild>
            <w:div w:id="9103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31518">
      <w:bodyDiv w:val="1"/>
      <w:marLeft w:val="0"/>
      <w:marRight w:val="0"/>
      <w:marTop w:val="0"/>
      <w:marBottom w:val="0"/>
      <w:divBdr>
        <w:top w:val="none" w:sz="0" w:space="0" w:color="auto"/>
        <w:left w:val="none" w:sz="0" w:space="0" w:color="auto"/>
        <w:bottom w:val="none" w:sz="0" w:space="0" w:color="auto"/>
        <w:right w:val="none" w:sz="0" w:space="0" w:color="auto"/>
      </w:divBdr>
    </w:div>
    <w:div w:id="2013607991">
      <w:bodyDiv w:val="1"/>
      <w:marLeft w:val="0"/>
      <w:marRight w:val="0"/>
      <w:marTop w:val="0"/>
      <w:marBottom w:val="0"/>
      <w:divBdr>
        <w:top w:val="none" w:sz="0" w:space="0" w:color="auto"/>
        <w:left w:val="none" w:sz="0" w:space="0" w:color="auto"/>
        <w:bottom w:val="none" w:sz="0" w:space="0" w:color="auto"/>
        <w:right w:val="none" w:sz="0" w:space="0" w:color="auto"/>
      </w:divBdr>
    </w:div>
    <w:div w:id="2082211505">
      <w:bodyDiv w:val="1"/>
      <w:marLeft w:val="0"/>
      <w:marRight w:val="0"/>
      <w:marTop w:val="0"/>
      <w:marBottom w:val="0"/>
      <w:divBdr>
        <w:top w:val="none" w:sz="0" w:space="0" w:color="auto"/>
        <w:left w:val="none" w:sz="0" w:space="0" w:color="auto"/>
        <w:bottom w:val="none" w:sz="0" w:space="0" w:color="auto"/>
        <w:right w:val="none" w:sz="0" w:space="0" w:color="auto"/>
      </w:divBdr>
    </w:div>
    <w:div w:id="210587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17</Pages>
  <Words>8771</Words>
  <Characters>52632</Characters>
  <Application>Microsoft Office Word</Application>
  <DocSecurity>0</DocSecurity>
  <Lines>438</Lines>
  <Paragraphs>122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Jurzyk Klaudia</cp:lastModifiedBy>
  <cp:revision>15</cp:revision>
  <cp:lastPrinted>2026-08-20T11:30:00Z</cp:lastPrinted>
  <dcterms:created xsi:type="dcterms:W3CDTF">2026-09-01T07:24:00Z</dcterms:created>
  <dcterms:modified xsi:type="dcterms:W3CDTF">2026-09-01T08:03:00Z</dcterms:modified>
</cp:coreProperties>
</file>