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422E53" w:rsidRPr="008F53BA" w14:paraId="77C08F06" w14:textId="77777777" w:rsidTr="00422E53">
        <w:tc>
          <w:tcPr>
            <w:tcW w:w="2977" w:type="dxa"/>
            <w:hideMark/>
          </w:tcPr>
          <w:p w14:paraId="23D42DD5" w14:textId="77777777" w:rsidR="00422E53" w:rsidRPr="008F53BA" w:rsidRDefault="00422E53" w:rsidP="008F53BA">
            <w:pPr>
              <w:spacing w:line="276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bookmarkStart w:id="0" w:name="_Hlk536539684"/>
            <w:r w:rsidRPr="008F53BA">
              <w:rPr>
                <w:rFonts w:ascii="Calibri" w:hAnsi="Calibri" w:cs="Calibri"/>
                <w:noProof/>
                <w:color w:val="FF0000"/>
                <w:sz w:val="24"/>
                <w:szCs w:val="24"/>
              </w:rPr>
              <w:drawing>
                <wp:inline distT="0" distB="0" distL="0" distR="0" wp14:anchorId="313BD0EB" wp14:editId="5ECA8509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hideMark/>
          </w:tcPr>
          <w:p w14:paraId="1DEF1335" w14:textId="596044DE" w:rsidR="00422E53" w:rsidRPr="008F53BA" w:rsidRDefault="00422E53" w:rsidP="008F53BA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6"/>
              <w:jc w:val="right"/>
              <w:outlineLvl w:val="7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8F53BA">
              <w:rPr>
                <w:rFonts w:ascii="Calibri" w:hAnsi="Calibri" w:cs="Calibri"/>
                <w:sz w:val="24"/>
                <w:szCs w:val="24"/>
              </w:rPr>
              <w:t xml:space="preserve">Załącznik nr 1 </w:t>
            </w:r>
            <w:r w:rsidRPr="008F53BA">
              <w:rPr>
                <w:rFonts w:ascii="Calibri" w:hAnsi="Calibri" w:cs="Calibri"/>
                <w:sz w:val="24"/>
                <w:szCs w:val="24"/>
              </w:rPr>
              <w:br/>
              <w:t>do Szczegółowych zasad finansowania badań w konkursie „Reprezentacje niepełnosprawności w kulturze i edukacji”</w:t>
            </w:r>
          </w:p>
        </w:tc>
      </w:tr>
      <w:bookmarkEnd w:id="0"/>
    </w:tbl>
    <w:p w14:paraId="7B31DA20" w14:textId="77777777" w:rsidR="00422E53" w:rsidRPr="008F53BA" w:rsidRDefault="00422E53" w:rsidP="008F53BA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29FD9838" w14:textId="77777777" w:rsidR="00397CD3" w:rsidRPr="00187E85" w:rsidRDefault="00397CD3" w:rsidP="00187E85">
      <w:pPr>
        <w:jc w:val="center"/>
        <w:rPr>
          <w:b/>
          <w:bCs/>
          <w:sz w:val="32"/>
          <w:szCs w:val="32"/>
        </w:rPr>
      </w:pPr>
      <w:r w:rsidRPr="00187E85">
        <w:rPr>
          <w:b/>
          <w:bCs/>
          <w:sz w:val="32"/>
          <w:szCs w:val="32"/>
        </w:rPr>
        <w:t>Opis modułów</w:t>
      </w:r>
    </w:p>
    <w:p w14:paraId="00C57849" w14:textId="77777777" w:rsidR="00397CD3" w:rsidRPr="008F53BA" w:rsidRDefault="00397CD3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Celem konkursu jest zdobycie wiedzy na temat treści dotyczących niepełnosprawności przekazywanych w podręcznikach szkolnych, programach telewizyjnych, filmach oraz grach skierowanych do dzieci i młodzieży. </w:t>
      </w:r>
    </w:p>
    <w:p w14:paraId="32A43720" w14:textId="5711DE53" w:rsidR="00397CD3" w:rsidRPr="008F53BA" w:rsidRDefault="00397CD3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Postawy wobec inności oraz grup mniejszościowych, w tym niepełnosprawności, kształtują się u ludzi w młodym wieku. Dlatego </w:t>
      </w:r>
      <w:r w:rsidR="009B6407" w:rsidRPr="008F53BA">
        <w:rPr>
          <w:rFonts w:ascii="Calibri" w:hAnsi="Calibri" w:cs="Calibri"/>
          <w:sz w:val="24"/>
          <w:szCs w:val="24"/>
        </w:rPr>
        <w:t>ważne jest</w:t>
      </w:r>
      <w:r w:rsidRPr="008F53BA">
        <w:rPr>
          <w:rFonts w:ascii="Calibri" w:hAnsi="Calibri" w:cs="Calibri"/>
          <w:sz w:val="24"/>
          <w:szCs w:val="24"/>
        </w:rPr>
        <w:t>,</w:t>
      </w:r>
      <w:r w:rsidR="009B6407" w:rsidRPr="008F53BA">
        <w:rPr>
          <w:rFonts w:ascii="Calibri" w:hAnsi="Calibri" w:cs="Calibri"/>
          <w:sz w:val="24"/>
          <w:szCs w:val="24"/>
        </w:rPr>
        <w:t xml:space="preserve"> by dowiedzieć się</w:t>
      </w:r>
      <w:r w:rsidRPr="008F53BA">
        <w:rPr>
          <w:rFonts w:ascii="Calibri" w:hAnsi="Calibri" w:cs="Calibri"/>
          <w:sz w:val="24"/>
          <w:szCs w:val="24"/>
        </w:rPr>
        <w:t xml:space="preserve"> w jaki sposób naucza się o</w:t>
      </w:r>
      <w:r w:rsidR="00BE5CCA">
        <w:rPr>
          <w:rFonts w:ascii="Calibri" w:hAnsi="Calibri" w:cs="Calibri"/>
          <w:sz w:val="24"/>
          <w:szCs w:val="24"/>
        </w:rPr>
        <w:t> </w:t>
      </w:r>
      <w:r w:rsidRPr="008F53BA">
        <w:rPr>
          <w:rFonts w:ascii="Calibri" w:hAnsi="Calibri" w:cs="Calibri"/>
          <w:sz w:val="24"/>
          <w:szCs w:val="24"/>
        </w:rPr>
        <w:t xml:space="preserve">niepełnosprawności w szkole – zarówno podstawowej, jak i ponadpodstawowej oraz jakie treści i obrazy niepełnosprawności oferuje kultura popularna. </w:t>
      </w:r>
    </w:p>
    <w:p w14:paraId="60E39FB7" w14:textId="77777777" w:rsidR="00397CD3" w:rsidRPr="008F53BA" w:rsidRDefault="00397CD3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Konkurs składa się z trzech modułów:</w:t>
      </w:r>
    </w:p>
    <w:p w14:paraId="177313B3" w14:textId="67D76A65" w:rsidR="00397CD3" w:rsidRPr="008F53BA" w:rsidRDefault="00397CD3" w:rsidP="00BE5CCA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Reprezentacje niepełnosprawności w filmach, serialach i programach TV dla dzieci i</w:t>
      </w:r>
      <w:r w:rsidR="00BE5CCA">
        <w:rPr>
          <w:rFonts w:ascii="Calibri" w:hAnsi="Calibri" w:cs="Calibri"/>
          <w:sz w:val="24"/>
          <w:szCs w:val="24"/>
        </w:rPr>
        <w:t> </w:t>
      </w:r>
      <w:r w:rsidRPr="008F53BA">
        <w:rPr>
          <w:rFonts w:ascii="Calibri" w:hAnsi="Calibri" w:cs="Calibri"/>
          <w:sz w:val="24"/>
          <w:szCs w:val="24"/>
        </w:rPr>
        <w:t>młodzieży,</w:t>
      </w:r>
    </w:p>
    <w:p w14:paraId="34C77E83" w14:textId="77777777" w:rsidR="00397CD3" w:rsidRPr="008F53BA" w:rsidRDefault="00397CD3" w:rsidP="00DB67E4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Reprezentacje niepełnosprawności w grach dla dzieci i młodzieży,</w:t>
      </w:r>
    </w:p>
    <w:p w14:paraId="644D422D" w14:textId="77777777" w:rsidR="00397CD3" w:rsidRPr="008F53BA" w:rsidRDefault="00397CD3" w:rsidP="00DB67E4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Reprezentacje niepełnosprawności w podręcznikach szkolnych.</w:t>
      </w:r>
    </w:p>
    <w:p w14:paraId="02F0A958" w14:textId="088A7AF2" w:rsidR="00397CD3" w:rsidRPr="00FE5BE3" w:rsidRDefault="00397CD3" w:rsidP="00754339">
      <w:pPr>
        <w:pStyle w:val="Nagwek2"/>
        <w:spacing w:before="240" w:after="120"/>
        <w:rPr>
          <w:rFonts w:ascii="Calibri" w:hAnsi="Calibri" w:cs="Calibri"/>
          <w:b/>
          <w:bCs/>
          <w:color w:val="auto"/>
          <w:sz w:val="30"/>
          <w:szCs w:val="30"/>
        </w:rPr>
      </w:pPr>
      <w:r w:rsidRPr="00FE5BE3">
        <w:rPr>
          <w:rFonts w:ascii="Calibri" w:hAnsi="Calibri" w:cs="Calibri"/>
          <w:b/>
          <w:bCs/>
          <w:color w:val="auto"/>
          <w:sz w:val="30"/>
          <w:szCs w:val="30"/>
        </w:rPr>
        <w:t>Moduł 1: Reprezentacje niepełnosprawności w filmach, serialach i</w:t>
      </w:r>
      <w:r w:rsidR="00BE5CCA">
        <w:rPr>
          <w:rFonts w:ascii="Calibri" w:hAnsi="Calibri" w:cs="Calibri"/>
          <w:b/>
          <w:bCs/>
          <w:color w:val="auto"/>
          <w:sz w:val="30"/>
          <w:szCs w:val="30"/>
        </w:rPr>
        <w:t> </w:t>
      </w:r>
      <w:r w:rsidRPr="00FE5BE3">
        <w:rPr>
          <w:rFonts w:ascii="Calibri" w:hAnsi="Calibri" w:cs="Calibri"/>
          <w:b/>
          <w:bCs/>
          <w:color w:val="auto"/>
          <w:sz w:val="30"/>
          <w:szCs w:val="30"/>
        </w:rPr>
        <w:t>programach TV dla dzieci i młodzieży</w:t>
      </w:r>
    </w:p>
    <w:p w14:paraId="659D4525" w14:textId="46CF6E45" w:rsidR="00397CD3" w:rsidRPr="008F53BA" w:rsidRDefault="00397CD3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W ramach modułu 1 </w:t>
      </w:r>
      <w:r w:rsidR="00BB7DA8" w:rsidRPr="008F53BA">
        <w:rPr>
          <w:rFonts w:ascii="Calibri" w:hAnsi="Calibri" w:cs="Calibri"/>
          <w:sz w:val="24"/>
          <w:szCs w:val="24"/>
        </w:rPr>
        <w:t>Wnioskodawca</w:t>
      </w:r>
      <w:r w:rsidRPr="008F53BA">
        <w:rPr>
          <w:rFonts w:ascii="Calibri" w:hAnsi="Calibri" w:cs="Calibri"/>
          <w:sz w:val="24"/>
          <w:szCs w:val="24"/>
        </w:rPr>
        <w:t xml:space="preserve"> </w:t>
      </w:r>
      <w:r w:rsidR="007D03D8" w:rsidRPr="008F53BA">
        <w:rPr>
          <w:rFonts w:ascii="Calibri" w:hAnsi="Calibri" w:cs="Calibri"/>
          <w:sz w:val="24"/>
          <w:szCs w:val="24"/>
        </w:rPr>
        <w:t xml:space="preserve">zobowiązany </w:t>
      </w:r>
      <w:r w:rsidRPr="008F53BA">
        <w:rPr>
          <w:rFonts w:ascii="Calibri" w:hAnsi="Calibri" w:cs="Calibri"/>
          <w:sz w:val="24"/>
          <w:szCs w:val="24"/>
        </w:rPr>
        <w:t>jest do poddania analizie</w:t>
      </w:r>
      <w:r w:rsidR="00787040" w:rsidRPr="008F53BA">
        <w:rPr>
          <w:rFonts w:ascii="Calibri" w:hAnsi="Calibri" w:cs="Calibri"/>
          <w:sz w:val="24"/>
          <w:szCs w:val="24"/>
        </w:rPr>
        <w:t xml:space="preserve"> reprezentacji niepełnosprawności w</w:t>
      </w:r>
      <w:r w:rsidRPr="008F53BA">
        <w:rPr>
          <w:rFonts w:ascii="Calibri" w:hAnsi="Calibri" w:cs="Calibri"/>
          <w:sz w:val="24"/>
          <w:szCs w:val="24"/>
        </w:rPr>
        <w:t xml:space="preserve"> co najmniej 40 film</w:t>
      </w:r>
      <w:r w:rsidR="007F20A6" w:rsidRPr="008F53BA">
        <w:rPr>
          <w:rFonts w:ascii="Calibri" w:hAnsi="Calibri" w:cs="Calibri"/>
          <w:sz w:val="24"/>
          <w:szCs w:val="24"/>
        </w:rPr>
        <w:t>ach</w:t>
      </w:r>
      <w:r w:rsidRPr="008F53BA">
        <w:rPr>
          <w:rFonts w:ascii="Calibri" w:hAnsi="Calibri" w:cs="Calibri"/>
          <w:sz w:val="24"/>
          <w:szCs w:val="24"/>
        </w:rPr>
        <w:t>, serial</w:t>
      </w:r>
      <w:r w:rsidR="007F20A6" w:rsidRPr="008F53BA">
        <w:rPr>
          <w:rFonts w:ascii="Calibri" w:hAnsi="Calibri" w:cs="Calibri"/>
          <w:sz w:val="24"/>
          <w:szCs w:val="24"/>
        </w:rPr>
        <w:t>ach</w:t>
      </w:r>
      <w:r w:rsidRPr="008F53BA">
        <w:rPr>
          <w:rFonts w:ascii="Calibri" w:hAnsi="Calibri" w:cs="Calibri"/>
          <w:sz w:val="24"/>
          <w:szCs w:val="24"/>
        </w:rPr>
        <w:t xml:space="preserve"> i program</w:t>
      </w:r>
      <w:r w:rsidR="007F20A6" w:rsidRPr="008F53BA">
        <w:rPr>
          <w:rFonts w:ascii="Calibri" w:hAnsi="Calibri" w:cs="Calibri"/>
          <w:sz w:val="24"/>
          <w:szCs w:val="24"/>
        </w:rPr>
        <w:t>ach</w:t>
      </w:r>
      <w:r w:rsidRPr="008F53BA">
        <w:rPr>
          <w:rFonts w:ascii="Calibri" w:hAnsi="Calibri" w:cs="Calibri"/>
          <w:sz w:val="24"/>
          <w:szCs w:val="24"/>
        </w:rPr>
        <w:t xml:space="preserve"> TV skierowanych do dzieci i młodzieży i wyświetlanych w polskiej telewizji</w:t>
      </w:r>
      <w:r w:rsidR="00827CE8" w:rsidRPr="008F53BA">
        <w:rPr>
          <w:rFonts w:ascii="Calibri" w:hAnsi="Calibri" w:cs="Calibri"/>
          <w:sz w:val="24"/>
          <w:szCs w:val="24"/>
        </w:rPr>
        <w:t xml:space="preserve"> (analizie nie mogą podlegać seriale i</w:t>
      </w:r>
      <w:r w:rsidR="00BE5CCA">
        <w:rPr>
          <w:rFonts w:ascii="Calibri" w:hAnsi="Calibri" w:cs="Calibri"/>
          <w:sz w:val="24"/>
          <w:szCs w:val="24"/>
        </w:rPr>
        <w:t> </w:t>
      </w:r>
      <w:r w:rsidR="00827CE8" w:rsidRPr="008F53BA">
        <w:rPr>
          <w:rFonts w:ascii="Calibri" w:hAnsi="Calibri" w:cs="Calibri"/>
          <w:sz w:val="24"/>
          <w:szCs w:val="24"/>
        </w:rPr>
        <w:t>filmy dostępne w odpłatnych serwisach internetowych)</w:t>
      </w:r>
      <w:r w:rsidRPr="008F53BA">
        <w:rPr>
          <w:rFonts w:ascii="Calibri" w:hAnsi="Calibri" w:cs="Calibri"/>
          <w:sz w:val="24"/>
          <w:szCs w:val="24"/>
        </w:rPr>
        <w:t xml:space="preserve"> oraz kinach od roku 2010 do chwili obecnej. Analizie mogą zostać poddane produkcje polskie oraz zagraniczne. </w:t>
      </w:r>
    </w:p>
    <w:p w14:paraId="5D7294C7" w14:textId="77777777" w:rsidR="00397CD3" w:rsidRPr="008F53BA" w:rsidRDefault="00397CD3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Filmy, seriale i programy TV poddane analizie powinny zostać podzielone na trzy grupy:</w:t>
      </w:r>
    </w:p>
    <w:p w14:paraId="0FC27C33" w14:textId="354AA760" w:rsidR="00397CD3" w:rsidRPr="008F53BA" w:rsidRDefault="00397CD3" w:rsidP="00DB67E4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Filmy, seriale i programy TV skierowane do dzieci w wieku</w:t>
      </w:r>
      <w:r w:rsidR="00751356" w:rsidRPr="008F53BA">
        <w:rPr>
          <w:rFonts w:ascii="Calibri" w:hAnsi="Calibri" w:cs="Calibri"/>
          <w:sz w:val="24"/>
          <w:szCs w:val="24"/>
        </w:rPr>
        <w:t xml:space="preserve"> przedszkolnym i</w:t>
      </w:r>
      <w:r w:rsidR="00BE5CCA">
        <w:rPr>
          <w:rFonts w:ascii="Calibri" w:hAnsi="Calibri" w:cs="Calibri"/>
          <w:sz w:val="24"/>
          <w:szCs w:val="24"/>
        </w:rPr>
        <w:t> </w:t>
      </w:r>
      <w:r w:rsidRPr="008F53BA">
        <w:rPr>
          <w:rFonts w:ascii="Calibri" w:hAnsi="Calibri" w:cs="Calibri"/>
          <w:sz w:val="24"/>
          <w:szCs w:val="24"/>
        </w:rPr>
        <w:t>wczesnoszkolnym: powinny stanowić 20% analizowanego materiału,</w:t>
      </w:r>
    </w:p>
    <w:p w14:paraId="33236534" w14:textId="77777777" w:rsidR="00397CD3" w:rsidRPr="008F53BA" w:rsidRDefault="00397CD3" w:rsidP="00DB67E4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Filmy, seriale i programy TV skierowane do dzieci uczących się w klasach 4-8 w szkole podstawowej: powinny stanowić 40% analizowanego materiału,</w:t>
      </w:r>
    </w:p>
    <w:p w14:paraId="6FEE49F7" w14:textId="77777777" w:rsidR="00EB0C0F" w:rsidRPr="008F53BA" w:rsidRDefault="00397CD3" w:rsidP="00DB67E4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Filmy, seriale i programy TV skierowane do młodzieży uczącej się w szkołach ponadpodstawowych: powinny stanowić 40% analizowanego materiału. </w:t>
      </w:r>
    </w:p>
    <w:p w14:paraId="23986CE9" w14:textId="4BDF07E1" w:rsidR="00397CD3" w:rsidRPr="008F53BA" w:rsidRDefault="006B149E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Pomiędzy</w:t>
      </w:r>
      <w:r w:rsidR="00EB0C0F" w:rsidRPr="008F53BA">
        <w:rPr>
          <w:rFonts w:ascii="Calibri" w:hAnsi="Calibri" w:cs="Calibri"/>
          <w:sz w:val="24"/>
          <w:szCs w:val="24"/>
        </w:rPr>
        <w:t xml:space="preserve"> poszczególny</w:t>
      </w:r>
      <w:r w:rsidRPr="008F53BA">
        <w:rPr>
          <w:rFonts w:ascii="Calibri" w:hAnsi="Calibri" w:cs="Calibri"/>
          <w:sz w:val="24"/>
          <w:szCs w:val="24"/>
        </w:rPr>
        <w:t>mi</w:t>
      </w:r>
      <w:r w:rsidR="00EB0C0F" w:rsidRPr="008F53BA">
        <w:rPr>
          <w:rFonts w:ascii="Calibri" w:hAnsi="Calibri" w:cs="Calibri"/>
          <w:sz w:val="24"/>
          <w:szCs w:val="24"/>
        </w:rPr>
        <w:t xml:space="preserve"> kategori</w:t>
      </w:r>
      <w:r w:rsidRPr="008F53BA">
        <w:rPr>
          <w:rFonts w:ascii="Calibri" w:hAnsi="Calibri" w:cs="Calibri"/>
          <w:sz w:val="24"/>
          <w:szCs w:val="24"/>
        </w:rPr>
        <w:t>ami</w:t>
      </w:r>
      <w:r w:rsidR="00EB0C0F" w:rsidRPr="008F53BA">
        <w:rPr>
          <w:rFonts w:ascii="Calibri" w:hAnsi="Calibri" w:cs="Calibri"/>
          <w:sz w:val="24"/>
          <w:szCs w:val="24"/>
        </w:rPr>
        <w:t xml:space="preserve"> wiekowy</w:t>
      </w:r>
      <w:r w:rsidRPr="008F53BA">
        <w:rPr>
          <w:rFonts w:ascii="Calibri" w:hAnsi="Calibri" w:cs="Calibri"/>
          <w:sz w:val="24"/>
          <w:szCs w:val="24"/>
        </w:rPr>
        <w:t>mi</w:t>
      </w:r>
      <w:r w:rsidR="00EB0C0F" w:rsidRPr="008F53BA">
        <w:rPr>
          <w:rFonts w:ascii="Calibri" w:hAnsi="Calibri" w:cs="Calibri"/>
          <w:sz w:val="24"/>
          <w:szCs w:val="24"/>
        </w:rPr>
        <w:t xml:space="preserve"> można zmienić proporcje analizowanych materiałów do 10%. </w:t>
      </w:r>
      <w:r w:rsidRPr="008F53BA">
        <w:rPr>
          <w:rFonts w:ascii="Calibri" w:hAnsi="Calibri" w:cs="Calibri"/>
          <w:sz w:val="24"/>
          <w:szCs w:val="24"/>
        </w:rPr>
        <w:t xml:space="preserve">Zmiany należy </w:t>
      </w:r>
      <w:r w:rsidR="007D03D8" w:rsidRPr="008F53BA">
        <w:rPr>
          <w:rFonts w:ascii="Calibri" w:hAnsi="Calibri" w:cs="Calibri"/>
          <w:sz w:val="24"/>
          <w:szCs w:val="24"/>
        </w:rPr>
        <w:t xml:space="preserve">uzasadnić </w:t>
      </w:r>
      <w:r w:rsidRPr="008F53BA">
        <w:rPr>
          <w:rFonts w:ascii="Calibri" w:hAnsi="Calibri" w:cs="Calibri"/>
          <w:sz w:val="24"/>
          <w:szCs w:val="24"/>
        </w:rPr>
        <w:t xml:space="preserve">we wniosku. </w:t>
      </w:r>
    </w:p>
    <w:p w14:paraId="2996FAF1" w14:textId="76FD1ECE" w:rsidR="007F20A6" w:rsidRPr="008F53BA" w:rsidRDefault="007F20A6" w:rsidP="008F53BA">
      <w:pPr>
        <w:spacing w:after="240"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lastRenderedPageBreak/>
        <w:t xml:space="preserve">Wnioskodawca </w:t>
      </w:r>
      <w:r w:rsidR="007D03D8" w:rsidRPr="008F53BA">
        <w:rPr>
          <w:rFonts w:ascii="Calibri" w:hAnsi="Calibri" w:cs="Calibri"/>
          <w:sz w:val="24"/>
          <w:szCs w:val="24"/>
        </w:rPr>
        <w:t xml:space="preserve">we wniosku </w:t>
      </w:r>
      <w:r w:rsidRPr="008F53BA">
        <w:rPr>
          <w:rFonts w:ascii="Calibri" w:hAnsi="Calibri" w:cs="Calibri"/>
          <w:sz w:val="24"/>
          <w:szCs w:val="24"/>
        </w:rPr>
        <w:t xml:space="preserve">powinien </w:t>
      </w:r>
      <w:r w:rsidR="007D03D8" w:rsidRPr="008F53BA">
        <w:rPr>
          <w:rFonts w:ascii="Calibri" w:hAnsi="Calibri" w:cs="Calibri"/>
          <w:sz w:val="24"/>
          <w:szCs w:val="24"/>
        </w:rPr>
        <w:t xml:space="preserve">określić oraz uzasadnić podział ogólnej liczby </w:t>
      </w:r>
      <w:r w:rsidRPr="008F53BA">
        <w:rPr>
          <w:rFonts w:ascii="Calibri" w:hAnsi="Calibri" w:cs="Calibri"/>
          <w:sz w:val="24"/>
          <w:szCs w:val="24"/>
        </w:rPr>
        <w:t>co najmniej 40 filmów, seriali i programów TV</w:t>
      </w:r>
      <w:r w:rsidR="007D03D8" w:rsidRPr="008F53BA">
        <w:rPr>
          <w:rFonts w:ascii="Calibri" w:hAnsi="Calibri" w:cs="Calibri"/>
          <w:sz w:val="24"/>
          <w:szCs w:val="24"/>
        </w:rPr>
        <w:t xml:space="preserve">, które zostaną poddane analizie </w:t>
      </w:r>
      <w:r w:rsidR="00142B57" w:rsidRPr="008F53BA">
        <w:rPr>
          <w:rFonts w:ascii="Calibri" w:hAnsi="Calibri" w:cs="Calibri"/>
          <w:sz w:val="24"/>
          <w:szCs w:val="24"/>
        </w:rPr>
        <w:t>w</w:t>
      </w:r>
      <w:r w:rsidR="00BE5CCA">
        <w:rPr>
          <w:rFonts w:ascii="Calibri" w:hAnsi="Calibri" w:cs="Calibri"/>
          <w:sz w:val="24"/>
          <w:szCs w:val="24"/>
        </w:rPr>
        <w:t> </w:t>
      </w:r>
      <w:r w:rsidR="007D03D8" w:rsidRPr="008F53BA">
        <w:rPr>
          <w:rFonts w:ascii="Calibri" w:hAnsi="Calibri" w:cs="Calibri"/>
          <w:sz w:val="24"/>
          <w:szCs w:val="24"/>
        </w:rPr>
        <w:t>poszczególn</w:t>
      </w:r>
      <w:r w:rsidR="00142B57" w:rsidRPr="008F53BA">
        <w:rPr>
          <w:rFonts w:ascii="Calibri" w:hAnsi="Calibri" w:cs="Calibri"/>
          <w:sz w:val="24"/>
          <w:szCs w:val="24"/>
        </w:rPr>
        <w:t>ych</w:t>
      </w:r>
      <w:r w:rsidR="007D03D8" w:rsidRPr="008F53BA">
        <w:rPr>
          <w:rFonts w:ascii="Calibri" w:hAnsi="Calibri" w:cs="Calibri"/>
          <w:sz w:val="24"/>
          <w:szCs w:val="24"/>
        </w:rPr>
        <w:t xml:space="preserve"> kategori</w:t>
      </w:r>
      <w:r w:rsidR="00142B57" w:rsidRPr="008F53BA">
        <w:rPr>
          <w:rFonts w:ascii="Calibri" w:hAnsi="Calibri" w:cs="Calibri"/>
          <w:sz w:val="24"/>
          <w:szCs w:val="24"/>
        </w:rPr>
        <w:t>ach</w:t>
      </w:r>
      <w:r w:rsidR="007D03D8" w:rsidRPr="008F53BA">
        <w:rPr>
          <w:rFonts w:ascii="Calibri" w:hAnsi="Calibri" w:cs="Calibri"/>
          <w:sz w:val="24"/>
          <w:szCs w:val="24"/>
        </w:rPr>
        <w:t>: filmy, seriale, programy TV.</w:t>
      </w:r>
    </w:p>
    <w:p w14:paraId="2025B04B" w14:textId="39581C1C" w:rsidR="00397CD3" w:rsidRPr="00FE5BE3" w:rsidRDefault="00397CD3" w:rsidP="00754339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FE5BE3">
        <w:rPr>
          <w:rFonts w:asciiTheme="minorHAnsi" w:hAnsiTheme="minorHAnsi" w:cstheme="minorHAnsi"/>
          <w:b/>
          <w:bCs/>
          <w:color w:val="auto"/>
          <w:sz w:val="30"/>
          <w:szCs w:val="30"/>
        </w:rPr>
        <w:t xml:space="preserve">Moduł 2: </w:t>
      </w:r>
      <w:r w:rsidR="00293F36" w:rsidRPr="00FE5BE3">
        <w:rPr>
          <w:rFonts w:asciiTheme="minorHAnsi" w:hAnsiTheme="minorHAnsi" w:cstheme="minorHAnsi"/>
          <w:b/>
          <w:bCs/>
          <w:color w:val="auto"/>
          <w:sz w:val="30"/>
          <w:szCs w:val="30"/>
        </w:rPr>
        <w:t>Reprezentacje niepełnosprawności w grach dla dzieci i</w:t>
      </w:r>
      <w:r w:rsidR="00BE5CCA">
        <w:rPr>
          <w:rFonts w:asciiTheme="minorHAnsi" w:hAnsiTheme="minorHAnsi" w:cstheme="minorHAnsi"/>
          <w:b/>
          <w:bCs/>
          <w:color w:val="auto"/>
          <w:sz w:val="30"/>
          <w:szCs w:val="30"/>
        </w:rPr>
        <w:t> </w:t>
      </w:r>
      <w:r w:rsidR="00293F36" w:rsidRPr="00FE5BE3">
        <w:rPr>
          <w:rFonts w:asciiTheme="minorHAnsi" w:hAnsiTheme="minorHAnsi" w:cstheme="minorHAnsi"/>
          <w:b/>
          <w:bCs/>
          <w:color w:val="auto"/>
          <w:sz w:val="30"/>
          <w:szCs w:val="30"/>
        </w:rPr>
        <w:t>młodzieży</w:t>
      </w:r>
    </w:p>
    <w:p w14:paraId="60E8DE53" w14:textId="3EFBC925" w:rsidR="00667C58" w:rsidRPr="008F53BA" w:rsidRDefault="00667C58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W ramach modułu 2 </w:t>
      </w:r>
      <w:r w:rsidR="00BB7DA8" w:rsidRPr="008F53BA">
        <w:rPr>
          <w:rFonts w:ascii="Calibri" w:hAnsi="Calibri" w:cs="Calibri"/>
          <w:sz w:val="24"/>
          <w:szCs w:val="24"/>
        </w:rPr>
        <w:t>Wnioskodawca</w:t>
      </w:r>
      <w:r w:rsidRPr="008F53BA">
        <w:rPr>
          <w:rFonts w:ascii="Calibri" w:hAnsi="Calibri" w:cs="Calibri"/>
          <w:sz w:val="24"/>
          <w:szCs w:val="24"/>
        </w:rPr>
        <w:t xml:space="preserve"> </w:t>
      </w:r>
      <w:r w:rsidR="007D03D8" w:rsidRPr="008F53BA">
        <w:rPr>
          <w:rFonts w:ascii="Calibri" w:hAnsi="Calibri" w:cs="Calibri"/>
          <w:sz w:val="24"/>
          <w:szCs w:val="24"/>
        </w:rPr>
        <w:t xml:space="preserve">zobowiązany </w:t>
      </w:r>
      <w:r w:rsidRPr="008F53BA">
        <w:rPr>
          <w:rFonts w:ascii="Calibri" w:hAnsi="Calibri" w:cs="Calibri"/>
          <w:sz w:val="24"/>
          <w:szCs w:val="24"/>
        </w:rPr>
        <w:t xml:space="preserve">jest do poddania analizie </w:t>
      </w:r>
      <w:r w:rsidR="00787040" w:rsidRPr="008F53BA">
        <w:rPr>
          <w:rFonts w:ascii="Calibri" w:hAnsi="Calibri" w:cs="Calibri"/>
          <w:sz w:val="24"/>
          <w:szCs w:val="24"/>
        </w:rPr>
        <w:t xml:space="preserve">reprezentacji niepełnosprawności w </w:t>
      </w:r>
      <w:r w:rsidRPr="008F53BA">
        <w:rPr>
          <w:rFonts w:ascii="Calibri" w:hAnsi="Calibri" w:cs="Calibri"/>
          <w:sz w:val="24"/>
          <w:szCs w:val="24"/>
        </w:rPr>
        <w:t>co najmniej 20 g</w:t>
      </w:r>
      <w:r w:rsidR="00787040" w:rsidRPr="008F53BA">
        <w:rPr>
          <w:rFonts w:ascii="Calibri" w:hAnsi="Calibri" w:cs="Calibri"/>
          <w:sz w:val="24"/>
          <w:szCs w:val="24"/>
        </w:rPr>
        <w:t>rach</w:t>
      </w:r>
      <w:r w:rsidRPr="008F53BA">
        <w:rPr>
          <w:rFonts w:ascii="Calibri" w:hAnsi="Calibri" w:cs="Calibri"/>
          <w:sz w:val="24"/>
          <w:szCs w:val="24"/>
        </w:rPr>
        <w:t xml:space="preserve"> skierowanych do dzieci i młodzieży</w:t>
      </w:r>
      <w:r w:rsidR="007D03D8" w:rsidRPr="008F53BA">
        <w:rPr>
          <w:rFonts w:ascii="Calibri" w:hAnsi="Calibri" w:cs="Calibri"/>
          <w:sz w:val="24"/>
          <w:szCs w:val="24"/>
        </w:rPr>
        <w:t>,</w:t>
      </w:r>
      <w:r w:rsidRPr="008F53BA">
        <w:rPr>
          <w:rFonts w:ascii="Calibri" w:hAnsi="Calibri" w:cs="Calibri"/>
          <w:sz w:val="24"/>
          <w:szCs w:val="24"/>
        </w:rPr>
        <w:t xml:space="preserve"> dostępnych na polskim rynku od roku 2010 do chwili obecnej. Rodzaje gier, które</w:t>
      </w:r>
      <w:r w:rsidR="009B6407" w:rsidRPr="008F53BA">
        <w:rPr>
          <w:rFonts w:ascii="Calibri" w:hAnsi="Calibri" w:cs="Calibri"/>
          <w:sz w:val="24"/>
          <w:szCs w:val="24"/>
        </w:rPr>
        <w:t xml:space="preserve"> mają</w:t>
      </w:r>
      <w:r w:rsidRPr="008F53BA">
        <w:rPr>
          <w:rFonts w:ascii="Calibri" w:hAnsi="Calibri" w:cs="Calibri"/>
          <w:sz w:val="24"/>
          <w:szCs w:val="24"/>
        </w:rPr>
        <w:t xml:space="preserve"> zostać poddane analizie</w:t>
      </w:r>
      <w:r w:rsidR="007D03D8" w:rsidRPr="008F53BA">
        <w:rPr>
          <w:rFonts w:ascii="Calibri" w:hAnsi="Calibri" w:cs="Calibri"/>
          <w:sz w:val="24"/>
          <w:szCs w:val="24"/>
        </w:rPr>
        <w:t xml:space="preserve"> obejmują</w:t>
      </w:r>
      <w:r w:rsidR="00EB0C0F" w:rsidRPr="008F53BA">
        <w:rPr>
          <w:rFonts w:ascii="Calibri" w:hAnsi="Calibri" w:cs="Calibri"/>
          <w:sz w:val="24"/>
          <w:szCs w:val="24"/>
        </w:rPr>
        <w:t xml:space="preserve"> gry komputerowe</w:t>
      </w:r>
      <w:r w:rsidR="008D3F73" w:rsidRPr="008F53BA">
        <w:rPr>
          <w:rFonts w:ascii="Calibri" w:hAnsi="Calibri" w:cs="Calibri"/>
          <w:sz w:val="24"/>
          <w:szCs w:val="24"/>
        </w:rPr>
        <w:t xml:space="preserve"> (PC, </w:t>
      </w:r>
      <w:r w:rsidR="002431CC" w:rsidRPr="008F53BA">
        <w:rPr>
          <w:rFonts w:ascii="Calibri" w:hAnsi="Calibri" w:cs="Calibri"/>
          <w:sz w:val="24"/>
          <w:szCs w:val="24"/>
        </w:rPr>
        <w:t xml:space="preserve">gry </w:t>
      </w:r>
      <w:r w:rsidR="007D03D8" w:rsidRPr="008F53BA">
        <w:rPr>
          <w:rFonts w:ascii="Calibri" w:hAnsi="Calibri" w:cs="Calibri"/>
          <w:sz w:val="24"/>
          <w:szCs w:val="24"/>
        </w:rPr>
        <w:t>w</w:t>
      </w:r>
      <w:r w:rsidR="002431CC" w:rsidRPr="008F53BA">
        <w:rPr>
          <w:rFonts w:ascii="Calibri" w:hAnsi="Calibri" w:cs="Calibri"/>
          <w:sz w:val="24"/>
          <w:szCs w:val="24"/>
        </w:rPr>
        <w:t>ideo</w:t>
      </w:r>
      <w:r w:rsidR="00EB0C0F" w:rsidRPr="008F53BA">
        <w:rPr>
          <w:rFonts w:ascii="Calibri" w:hAnsi="Calibri" w:cs="Calibri"/>
          <w:sz w:val="24"/>
          <w:szCs w:val="24"/>
        </w:rPr>
        <w:t>,</w:t>
      </w:r>
      <w:r w:rsidR="002431CC" w:rsidRPr="008F53BA">
        <w:rPr>
          <w:rFonts w:ascii="Calibri" w:hAnsi="Calibri" w:cs="Calibri"/>
          <w:sz w:val="24"/>
          <w:szCs w:val="24"/>
        </w:rPr>
        <w:t xml:space="preserve"> gry online dostępne w języku polskim)</w:t>
      </w:r>
      <w:r w:rsidR="00DB2369" w:rsidRPr="008F53BA">
        <w:rPr>
          <w:rFonts w:ascii="Calibri" w:hAnsi="Calibri" w:cs="Calibri"/>
          <w:sz w:val="24"/>
          <w:szCs w:val="24"/>
        </w:rPr>
        <w:t xml:space="preserve"> i</w:t>
      </w:r>
      <w:r w:rsidR="00BE5CCA">
        <w:rPr>
          <w:rFonts w:ascii="Calibri" w:hAnsi="Calibri" w:cs="Calibri"/>
          <w:sz w:val="24"/>
          <w:szCs w:val="24"/>
        </w:rPr>
        <w:t> </w:t>
      </w:r>
      <w:r w:rsidR="00EB0C0F" w:rsidRPr="008F53BA">
        <w:rPr>
          <w:rFonts w:ascii="Calibri" w:hAnsi="Calibri" w:cs="Calibri"/>
          <w:sz w:val="24"/>
          <w:szCs w:val="24"/>
        </w:rPr>
        <w:t>gry planszowe</w:t>
      </w:r>
      <w:r w:rsidR="009447B0" w:rsidRPr="008F53BA">
        <w:rPr>
          <w:rFonts w:ascii="Calibri" w:hAnsi="Calibri" w:cs="Calibri"/>
          <w:sz w:val="24"/>
          <w:szCs w:val="24"/>
        </w:rPr>
        <w:t xml:space="preserve">. </w:t>
      </w:r>
      <w:r w:rsidR="007D03D8" w:rsidRPr="008F53BA">
        <w:rPr>
          <w:rFonts w:ascii="Calibri" w:hAnsi="Calibri" w:cs="Calibri"/>
          <w:sz w:val="24"/>
          <w:szCs w:val="24"/>
        </w:rPr>
        <w:t xml:space="preserve">W zakres badania </w:t>
      </w:r>
      <w:r w:rsidR="00787040" w:rsidRPr="008F53BA">
        <w:rPr>
          <w:rFonts w:ascii="Calibri" w:hAnsi="Calibri" w:cs="Calibri"/>
          <w:sz w:val="24"/>
          <w:szCs w:val="24"/>
        </w:rPr>
        <w:t xml:space="preserve">nie </w:t>
      </w:r>
      <w:r w:rsidR="007D03D8" w:rsidRPr="008F53BA">
        <w:rPr>
          <w:rFonts w:ascii="Calibri" w:hAnsi="Calibri" w:cs="Calibri"/>
          <w:sz w:val="24"/>
          <w:szCs w:val="24"/>
        </w:rPr>
        <w:t>mogą wejść</w:t>
      </w:r>
      <w:r w:rsidR="00787040" w:rsidRPr="008F53BA">
        <w:rPr>
          <w:rFonts w:ascii="Calibri" w:hAnsi="Calibri" w:cs="Calibri"/>
          <w:sz w:val="24"/>
          <w:szCs w:val="24"/>
        </w:rPr>
        <w:t xml:space="preserve"> gry </w:t>
      </w:r>
      <w:r w:rsidR="00CC2112" w:rsidRPr="008F53BA">
        <w:rPr>
          <w:rFonts w:ascii="Calibri" w:hAnsi="Calibri" w:cs="Calibri"/>
          <w:sz w:val="24"/>
          <w:szCs w:val="24"/>
        </w:rPr>
        <w:t>mobilne</w:t>
      </w:r>
      <w:r w:rsidR="00FB1484" w:rsidRPr="008F53BA">
        <w:rPr>
          <w:rFonts w:ascii="Calibri" w:hAnsi="Calibri" w:cs="Calibri"/>
          <w:sz w:val="24"/>
          <w:szCs w:val="24"/>
        </w:rPr>
        <w:t xml:space="preserve"> i gry karciane</w:t>
      </w:r>
      <w:r w:rsidR="00787040" w:rsidRPr="008F53BA">
        <w:rPr>
          <w:rFonts w:ascii="Calibri" w:hAnsi="Calibri" w:cs="Calibri"/>
          <w:sz w:val="24"/>
          <w:szCs w:val="24"/>
        </w:rPr>
        <w:t xml:space="preserve">. </w:t>
      </w:r>
    </w:p>
    <w:p w14:paraId="60A5EF04" w14:textId="77777777" w:rsidR="00787040" w:rsidRPr="008F53BA" w:rsidRDefault="00787040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Gry powinny zostać podzielone na cztery grupy wiekowe według klasyfikacji PEGI:</w:t>
      </w:r>
    </w:p>
    <w:p w14:paraId="58CF56A0" w14:textId="77777777" w:rsidR="00787040" w:rsidRPr="008F53BA" w:rsidRDefault="00787040" w:rsidP="00DB67E4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Gry skierowane do dzieci powyżej 3 lat: powinny stanowić 25% analizowanego materiału.</w:t>
      </w:r>
    </w:p>
    <w:p w14:paraId="253B20BA" w14:textId="77777777" w:rsidR="00787040" w:rsidRPr="008F53BA" w:rsidRDefault="00787040" w:rsidP="00DB67E4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Gry skierowane do dzieci powyżej 7 lat: powinny stanowić 25% analizowanego materiału.</w:t>
      </w:r>
    </w:p>
    <w:p w14:paraId="686348EC" w14:textId="77777777" w:rsidR="00787040" w:rsidRPr="008F53BA" w:rsidRDefault="00787040" w:rsidP="00DB67E4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Gry skierowane do </w:t>
      </w:r>
      <w:r w:rsidR="00D82A9A" w:rsidRPr="008F53BA">
        <w:rPr>
          <w:rFonts w:ascii="Calibri" w:hAnsi="Calibri" w:cs="Calibri"/>
          <w:sz w:val="24"/>
          <w:szCs w:val="24"/>
        </w:rPr>
        <w:t>młodzieży</w:t>
      </w:r>
      <w:r w:rsidRPr="008F53BA">
        <w:rPr>
          <w:rFonts w:ascii="Calibri" w:hAnsi="Calibri" w:cs="Calibri"/>
          <w:sz w:val="24"/>
          <w:szCs w:val="24"/>
        </w:rPr>
        <w:t xml:space="preserve"> powyżej 12 lat: powinny stanowić 25% analizowanego materiału.</w:t>
      </w:r>
    </w:p>
    <w:p w14:paraId="43F17F45" w14:textId="77777777" w:rsidR="00787040" w:rsidRPr="008F53BA" w:rsidRDefault="00787040" w:rsidP="00DB67E4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Gry skierowane do </w:t>
      </w:r>
      <w:r w:rsidR="00D82A9A" w:rsidRPr="008F53BA">
        <w:rPr>
          <w:rFonts w:ascii="Calibri" w:hAnsi="Calibri" w:cs="Calibri"/>
          <w:sz w:val="24"/>
          <w:szCs w:val="24"/>
        </w:rPr>
        <w:t>młodzieży</w:t>
      </w:r>
      <w:r w:rsidRPr="008F53BA">
        <w:rPr>
          <w:rFonts w:ascii="Calibri" w:hAnsi="Calibri" w:cs="Calibri"/>
          <w:sz w:val="24"/>
          <w:szCs w:val="24"/>
        </w:rPr>
        <w:t xml:space="preserve"> powyżej 16 lat: powinny stanowić 25% analizowanego materiału.  </w:t>
      </w:r>
    </w:p>
    <w:p w14:paraId="22AC455F" w14:textId="445612B3" w:rsidR="00D82A9A" w:rsidRPr="008F53BA" w:rsidRDefault="00787040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Pomiędzy poszczególnymi kategoriami wiekowymi można zmienić proporcje analizowanych materiałów do 10%. Zmiany należy we wniosku uzasadnić. </w:t>
      </w:r>
    </w:p>
    <w:p w14:paraId="3518337F" w14:textId="276BAB74" w:rsidR="00142B57" w:rsidRPr="008F53BA" w:rsidRDefault="00142B57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Wnioskodawca we wniosku powinien określić oraz uzasadnić podział ogólnej liczby co najmniej 20 gier PC, gier wideo i gier online, które zostaną poddane analizie w</w:t>
      </w:r>
      <w:r w:rsidR="00BE5CCA">
        <w:rPr>
          <w:rFonts w:ascii="Calibri" w:hAnsi="Calibri" w:cs="Calibri"/>
          <w:sz w:val="24"/>
          <w:szCs w:val="24"/>
        </w:rPr>
        <w:t> </w:t>
      </w:r>
      <w:r w:rsidRPr="008F53BA">
        <w:rPr>
          <w:rFonts w:ascii="Calibri" w:hAnsi="Calibri" w:cs="Calibri"/>
          <w:sz w:val="24"/>
          <w:szCs w:val="24"/>
        </w:rPr>
        <w:t xml:space="preserve">poszczególnych kategoriach: </w:t>
      </w:r>
      <w:r w:rsidR="000C3276" w:rsidRPr="008F53BA">
        <w:rPr>
          <w:rFonts w:ascii="Calibri" w:hAnsi="Calibri" w:cs="Calibri"/>
          <w:sz w:val="24"/>
          <w:szCs w:val="24"/>
        </w:rPr>
        <w:t>gry PC</w:t>
      </w:r>
      <w:r w:rsidRPr="008F53BA">
        <w:rPr>
          <w:rFonts w:ascii="Calibri" w:hAnsi="Calibri" w:cs="Calibri"/>
          <w:sz w:val="24"/>
          <w:szCs w:val="24"/>
        </w:rPr>
        <w:t xml:space="preserve">, </w:t>
      </w:r>
      <w:r w:rsidR="000C3276" w:rsidRPr="008F53BA">
        <w:rPr>
          <w:rFonts w:ascii="Calibri" w:hAnsi="Calibri" w:cs="Calibri"/>
          <w:sz w:val="24"/>
          <w:szCs w:val="24"/>
        </w:rPr>
        <w:t>gry wideo</w:t>
      </w:r>
      <w:r w:rsidRPr="008F53BA">
        <w:rPr>
          <w:rFonts w:ascii="Calibri" w:hAnsi="Calibri" w:cs="Calibri"/>
          <w:sz w:val="24"/>
          <w:szCs w:val="24"/>
        </w:rPr>
        <w:t xml:space="preserve">, </w:t>
      </w:r>
      <w:r w:rsidR="000C3276" w:rsidRPr="008F53BA">
        <w:rPr>
          <w:rFonts w:ascii="Calibri" w:hAnsi="Calibri" w:cs="Calibri"/>
          <w:sz w:val="24"/>
          <w:szCs w:val="24"/>
        </w:rPr>
        <w:t>gry online</w:t>
      </w:r>
      <w:r w:rsidRPr="008F53BA">
        <w:rPr>
          <w:rFonts w:ascii="Calibri" w:hAnsi="Calibri" w:cs="Calibri"/>
          <w:sz w:val="24"/>
          <w:szCs w:val="24"/>
        </w:rPr>
        <w:t>.</w:t>
      </w:r>
    </w:p>
    <w:p w14:paraId="59D0773D" w14:textId="77777777" w:rsidR="00D82A9A" w:rsidRPr="00FE5BE3" w:rsidRDefault="00D82A9A" w:rsidP="00754339">
      <w:pPr>
        <w:pStyle w:val="Nagwek2"/>
        <w:spacing w:before="240" w:after="120"/>
        <w:rPr>
          <w:rFonts w:ascii="Calibri" w:hAnsi="Calibri" w:cs="Calibri"/>
          <w:b/>
          <w:bCs/>
          <w:color w:val="auto"/>
          <w:sz w:val="30"/>
          <w:szCs w:val="30"/>
        </w:rPr>
      </w:pPr>
      <w:r w:rsidRPr="00FE5BE3">
        <w:rPr>
          <w:rFonts w:ascii="Calibri" w:hAnsi="Calibri" w:cs="Calibri"/>
          <w:b/>
          <w:bCs/>
          <w:color w:val="auto"/>
          <w:sz w:val="30"/>
          <w:szCs w:val="30"/>
        </w:rPr>
        <w:t xml:space="preserve">Moduł 3: Reprezentacje niepełnosprawności w podręcznikach szkolnych </w:t>
      </w:r>
    </w:p>
    <w:p w14:paraId="2D7B57CC" w14:textId="5101924A" w:rsidR="00D82A9A" w:rsidRPr="008F53BA" w:rsidRDefault="00D82A9A" w:rsidP="008F53BA">
      <w:pPr>
        <w:spacing w:line="276" w:lineRule="auto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 xml:space="preserve">W ramach modułu </w:t>
      </w:r>
      <w:r w:rsidR="00BB7DA8" w:rsidRPr="008F53BA">
        <w:rPr>
          <w:rFonts w:ascii="Calibri" w:hAnsi="Calibri" w:cs="Calibri"/>
          <w:sz w:val="24"/>
          <w:szCs w:val="24"/>
        </w:rPr>
        <w:t xml:space="preserve">3 Wnioskodawca </w:t>
      </w:r>
      <w:r w:rsidR="007D03D8" w:rsidRPr="008F53BA">
        <w:rPr>
          <w:rFonts w:ascii="Calibri" w:hAnsi="Calibri" w:cs="Calibri"/>
          <w:sz w:val="24"/>
          <w:szCs w:val="24"/>
        </w:rPr>
        <w:t xml:space="preserve">zobowiązany </w:t>
      </w:r>
      <w:r w:rsidR="00BB7DA8" w:rsidRPr="008F53BA">
        <w:rPr>
          <w:rFonts w:ascii="Calibri" w:hAnsi="Calibri" w:cs="Calibri"/>
          <w:sz w:val="24"/>
          <w:szCs w:val="24"/>
        </w:rPr>
        <w:t>jest do poddania analizie reprezentacji/treści dotyczących niepełnosprawności</w:t>
      </w:r>
      <w:r w:rsidR="00142B57" w:rsidRPr="008F53BA">
        <w:rPr>
          <w:rFonts w:ascii="Calibri" w:hAnsi="Calibri" w:cs="Calibri"/>
          <w:sz w:val="24"/>
          <w:szCs w:val="24"/>
        </w:rPr>
        <w:t xml:space="preserve"> w</w:t>
      </w:r>
      <w:r w:rsidR="00BB7DA8" w:rsidRPr="008F53BA">
        <w:rPr>
          <w:rFonts w:ascii="Calibri" w:hAnsi="Calibri" w:cs="Calibri"/>
          <w:sz w:val="24"/>
          <w:szCs w:val="24"/>
        </w:rPr>
        <w:t xml:space="preserve"> podręcznik</w:t>
      </w:r>
      <w:r w:rsidR="00142B57" w:rsidRPr="008F53BA">
        <w:rPr>
          <w:rFonts w:ascii="Calibri" w:hAnsi="Calibri" w:cs="Calibri"/>
          <w:sz w:val="24"/>
          <w:szCs w:val="24"/>
        </w:rPr>
        <w:t>ach</w:t>
      </w:r>
      <w:r w:rsidR="00BB7DA8" w:rsidRPr="008F53BA">
        <w:rPr>
          <w:rFonts w:ascii="Calibri" w:hAnsi="Calibri" w:cs="Calibri"/>
          <w:sz w:val="24"/>
          <w:szCs w:val="24"/>
        </w:rPr>
        <w:t xml:space="preserve"> szkolnych używanych na etapie </w:t>
      </w:r>
      <w:r w:rsidR="007F162E" w:rsidRPr="008F53BA">
        <w:rPr>
          <w:rFonts w:ascii="Calibri" w:hAnsi="Calibri" w:cs="Calibri"/>
          <w:sz w:val="24"/>
          <w:szCs w:val="24"/>
        </w:rPr>
        <w:t>edukacji wczesnoszkolnej</w:t>
      </w:r>
      <w:r w:rsidR="00BB7DA8" w:rsidRPr="008F53BA">
        <w:rPr>
          <w:rFonts w:ascii="Calibri" w:hAnsi="Calibri" w:cs="Calibri"/>
          <w:sz w:val="24"/>
          <w:szCs w:val="24"/>
        </w:rPr>
        <w:t>, szkoły podstawowej</w:t>
      </w:r>
      <w:r w:rsidR="007F162E" w:rsidRPr="008F53BA">
        <w:rPr>
          <w:rFonts w:ascii="Calibri" w:hAnsi="Calibri" w:cs="Calibri"/>
          <w:sz w:val="24"/>
          <w:szCs w:val="24"/>
        </w:rPr>
        <w:t xml:space="preserve"> klas IV-VIII</w:t>
      </w:r>
      <w:r w:rsidR="00BB7DA8" w:rsidRPr="008F53BA">
        <w:rPr>
          <w:rFonts w:ascii="Calibri" w:hAnsi="Calibri" w:cs="Calibri"/>
          <w:sz w:val="24"/>
          <w:szCs w:val="24"/>
        </w:rPr>
        <w:t xml:space="preserve"> i szkoły ponadpodstawowej. Wybór analizowanych podręczników należy do Wnioskodawcy</w:t>
      </w:r>
      <w:r w:rsidR="007D03D8" w:rsidRPr="008F53BA">
        <w:rPr>
          <w:rFonts w:ascii="Calibri" w:hAnsi="Calibri" w:cs="Calibri"/>
          <w:sz w:val="24"/>
          <w:szCs w:val="24"/>
        </w:rPr>
        <w:t>,</w:t>
      </w:r>
      <w:r w:rsidR="00BB7DA8" w:rsidRPr="008F53BA">
        <w:rPr>
          <w:rFonts w:ascii="Calibri" w:hAnsi="Calibri" w:cs="Calibri"/>
          <w:sz w:val="24"/>
          <w:szCs w:val="24"/>
        </w:rPr>
        <w:t xml:space="preserve"> we wniosku należy </w:t>
      </w:r>
      <w:r w:rsidR="00D04B30" w:rsidRPr="008F53BA">
        <w:rPr>
          <w:rFonts w:ascii="Calibri" w:hAnsi="Calibri" w:cs="Calibri"/>
          <w:sz w:val="24"/>
          <w:szCs w:val="24"/>
        </w:rPr>
        <w:t xml:space="preserve">wskazać i </w:t>
      </w:r>
      <w:r w:rsidR="00BB7DA8" w:rsidRPr="008F53BA">
        <w:rPr>
          <w:rFonts w:ascii="Calibri" w:hAnsi="Calibri" w:cs="Calibri"/>
          <w:sz w:val="24"/>
          <w:szCs w:val="24"/>
        </w:rPr>
        <w:t>uzasadnić kryteri</w:t>
      </w:r>
      <w:r w:rsidR="007D03D8" w:rsidRPr="008F53BA">
        <w:rPr>
          <w:rFonts w:ascii="Calibri" w:hAnsi="Calibri" w:cs="Calibri"/>
          <w:sz w:val="24"/>
          <w:szCs w:val="24"/>
        </w:rPr>
        <w:t>a</w:t>
      </w:r>
      <w:r w:rsidR="00BB7DA8" w:rsidRPr="008F53BA">
        <w:rPr>
          <w:rFonts w:ascii="Calibri" w:hAnsi="Calibri" w:cs="Calibri"/>
          <w:sz w:val="24"/>
          <w:szCs w:val="24"/>
        </w:rPr>
        <w:t xml:space="preserve"> doboru podręczników. </w:t>
      </w:r>
      <w:r w:rsidR="007F20A6" w:rsidRPr="008F53BA">
        <w:rPr>
          <w:rFonts w:ascii="Calibri" w:hAnsi="Calibri" w:cs="Calibri"/>
          <w:sz w:val="24"/>
          <w:szCs w:val="24"/>
        </w:rPr>
        <w:t>Wnioskodawca powinien przeanalizować treści dotyczące niepełnosprawności w podręcznikach do następujących przedmiotów</w:t>
      </w:r>
      <w:r w:rsidR="007F162E" w:rsidRPr="008F53BA">
        <w:rPr>
          <w:rFonts w:ascii="Calibri" w:hAnsi="Calibri" w:cs="Calibri"/>
          <w:sz w:val="24"/>
          <w:szCs w:val="24"/>
        </w:rPr>
        <w:t>:</w:t>
      </w:r>
    </w:p>
    <w:p w14:paraId="6FE3F184" w14:textId="77777777" w:rsidR="007F162E" w:rsidRPr="008F53BA" w:rsidRDefault="007F162E" w:rsidP="00DB67E4">
      <w:pPr>
        <w:pStyle w:val="Akapitzlist"/>
        <w:numPr>
          <w:ilvl w:val="0"/>
          <w:numId w:val="6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Edukacja wczesnoszkolna: podręcznik do kształcenia zintegrowanego,</w:t>
      </w:r>
    </w:p>
    <w:p w14:paraId="16B54EF0" w14:textId="77777777" w:rsidR="007F162E" w:rsidRPr="008F53BA" w:rsidRDefault="007F162E" w:rsidP="00DB67E4">
      <w:pPr>
        <w:pStyle w:val="Akapitzlist"/>
        <w:numPr>
          <w:ilvl w:val="0"/>
          <w:numId w:val="6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Szkoła podstawowa, klasy IV-VIII:</w:t>
      </w:r>
    </w:p>
    <w:p w14:paraId="44A21BF0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Język polski,</w:t>
      </w:r>
    </w:p>
    <w:p w14:paraId="1A169C5C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Historia,</w:t>
      </w:r>
    </w:p>
    <w:p w14:paraId="7079248D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lastRenderedPageBreak/>
        <w:t>Wiedza o społeczeństwie,</w:t>
      </w:r>
    </w:p>
    <w:p w14:paraId="727C18BA" w14:textId="77777777" w:rsidR="00CF3375" w:rsidRPr="008F53BA" w:rsidRDefault="00CF3375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Przyroda,</w:t>
      </w:r>
    </w:p>
    <w:p w14:paraId="1DCD79CE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Geografia,</w:t>
      </w:r>
    </w:p>
    <w:p w14:paraId="6EC68C67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Biologia,</w:t>
      </w:r>
    </w:p>
    <w:p w14:paraId="520550F0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Technika,</w:t>
      </w:r>
    </w:p>
    <w:p w14:paraId="30FEFB67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Edukacja dla bezpieczeństwa,</w:t>
      </w:r>
    </w:p>
    <w:p w14:paraId="40FF6DB1" w14:textId="0538B68A" w:rsidR="007F162E" w:rsidRPr="008F53BA" w:rsidRDefault="007F162E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Wychowanie do życia w rodzinie</w:t>
      </w:r>
      <w:r w:rsidR="00786FF0" w:rsidRPr="008F53BA">
        <w:rPr>
          <w:rFonts w:ascii="Calibri" w:hAnsi="Calibri" w:cs="Calibri"/>
          <w:sz w:val="24"/>
          <w:szCs w:val="24"/>
        </w:rPr>
        <w:t xml:space="preserve"> (prosimy o zwrócenie uwagi na treści dotyczące rodzicielstwa osób niepełnosprawnych w podręcznikach do tego przedmiotu)</w:t>
      </w:r>
      <w:r w:rsidRPr="008F53BA">
        <w:rPr>
          <w:rFonts w:ascii="Calibri" w:hAnsi="Calibri" w:cs="Calibri"/>
          <w:sz w:val="24"/>
          <w:szCs w:val="24"/>
        </w:rPr>
        <w:t>,</w:t>
      </w:r>
    </w:p>
    <w:p w14:paraId="221FFFE3" w14:textId="77777777" w:rsidR="008C1257" w:rsidRPr="008F53BA" w:rsidRDefault="008C1257" w:rsidP="00BE5CCA">
      <w:pPr>
        <w:pStyle w:val="Akapitzlist"/>
        <w:numPr>
          <w:ilvl w:val="0"/>
          <w:numId w:val="15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Religia,</w:t>
      </w:r>
    </w:p>
    <w:p w14:paraId="40A8601C" w14:textId="77777777" w:rsidR="007F162E" w:rsidRPr="008F53BA" w:rsidRDefault="007F162E" w:rsidP="00BE5CCA">
      <w:pPr>
        <w:pStyle w:val="Akapitzlist"/>
        <w:numPr>
          <w:ilvl w:val="0"/>
          <w:numId w:val="15"/>
        </w:numPr>
        <w:spacing w:after="24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Etyka.</w:t>
      </w:r>
    </w:p>
    <w:p w14:paraId="167BF84D" w14:textId="5684F128" w:rsidR="007F162E" w:rsidRPr="008F53BA" w:rsidRDefault="007F162E" w:rsidP="00DB67E4">
      <w:pPr>
        <w:pStyle w:val="Akapitzlist"/>
        <w:numPr>
          <w:ilvl w:val="0"/>
          <w:numId w:val="6"/>
        </w:numPr>
        <w:spacing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Szkoła ponadpodstawowa:</w:t>
      </w:r>
    </w:p>
    <w:p w14:paraId="2CF16B8E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after="0"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Język polski,</w:t>
      </w:r>
    </w:p>
    <w:p w14:paraId="44B7E84C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Filozofia,</w:t>
      </w:r>
    </w:p>
    <w:p w14:paraId="5E5790E9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Język łaciński i kultura antyczna,</w:t>
      </w:r>
    </w:p>
    <w:p w14:paraId="605F2AA9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Historia sztuki,</w:t>
      </w:r>
    </w:p>
    <w:p w14:paraId="3DF48470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Historia,</w:t>
      </w:r>
    </w:p>
    <w:p w14:paraId="68899DDE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Wiedza o społeczeństwie,</w:t>
      </w:r>
    </w:p>
    <w:p w14:paraId="027A3E0C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Geografia,</w:t>
      </w:r>
    </w:p>
    <w:p w14:paraId="26AAF128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Podstawy przedsiębiorczości,</w:t>
      </w:r>
    </w:p>
    <w:p w14:paraId="06F2581D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Biologia,</w:t>
      </w:r>
    </w:p>
    <w:p w14:paraId="1A2B0D14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Edukacja dla bezpieczeństwa,</w:t>
      </w:r>
    </w:p>
    <w:p w14:paraId="00A1891E" w14:textId="6BBF7AA9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Wychowanie do życia w rodzinie</w:t>
      </w:r>
      <w:r w:rsidR="00786FF0" w:rsidRPr="008F53BA" w:rsidDel="00786FF0">
        <w:rPr>
          <w:rStyle w:val="Odwoanieprzypisudolnego"/>
          <w:rFonts w:ascii="Calibri" w:hAnsi="Calibri" w:cs="Calibri"/>
          <w:sz w:val="24"/>
          <w:szCs w:val="24"/>
        </w:rPr>
        <w:t xml:space="preserve"> </w:t>
      </w:r>
      <w:r w:rsidR="00786FF0" w:rsidRPr="008F53BA">
        <w:rPr>
          <w:rFonts w:ascii="Calibri" w:hAnsi="Calibri" w:cs="Calibri"/>
          <w:sz w:val="24"/>
          <w:szCs w:val="24"/>
        </w:rPr>
        <w:t>(prosimy o zwrócenie uwagi na treści dotyczące rodzicielstwa osób niepełnosprawnych w podręcznikach do tego przedmiotu)</w:t>
      </w:r>
      <w:r w:rsidRPr="008F53BA">
        <w:rPr>
          <w:rFonts w:ascii="Calibri" w:hAnsi="Calibri" w:cs="Calibri"/>
          <w:sz w:val="24"/>
          <w:szCs w:val="24"/>
        </w:rPr>
        <w:t>,</w:t>
      </w:r>
    </w:p>
    <w:p w14:paraId="5015F700" w14:textId="77777777" w:rsidR="008C1257" w:rsidRPr="008F53BA" w:rsidRDefault="008C1257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Religia,</w:t>
      </w:r>
    </w:p>
    <w:p w14:paraId="75B19031" w14:textId="77777777" w:rsidR="00CF3375" w:rsidRPr="008F53BA" w:rsidRDefault="00CF3375" w:rsidP="00BE5CCA">
      <w:pPr>
        <w:pStyle w:val="Akapitzlist"/>
        <w:numPr>
          <w:ilvl w:val="0"/>
          <w:numId w:val="16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F53BA">
        <w:rPr>
          <w:rFonts w:ascii="Calibri" w:hAnsi="Calibri" w:cs="Calibri"/>
          <w:sz w:val="24"/>
          <w:szCs w:val="24"/>
        </w:rPr>
        <w:t>Etyka.</w:t>
      </w:r>
    </w:p>
    <w:p w14:paraId="17848BB9" w14:textId="77777777" w:rsidR="00667C58" w:rsidRPr="008F53BA" w:rsidRDefault="00667C58" w:rsidP="008F53BA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667C58" w:rsidRPr="008F53B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C7A05" w14:textId="77777777" w:rsidR="00BB118D" w:rsidRDefault="00BB118D" w:rsidP="00CF3375">
      <w:pPr>
        <w:spacing w:after="0" w:line="240" w:lineRule="auto"/>
      </w:pPr>
      <w:r>
        <w:separator/>
      </w:r>
    </w:p>
  </w:endnote>
  <w:endnote w:type="continuationSeparator" w:id="0">
    <w:p w14:paraId="5F71E373" w14:textId="77777777" w:rsidR="00BB118D" w:rsidRDefault="00BB118D" w:rsidP="00CF3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67597448"/>
      <w:docPartObj>
        <w:docPartGallery w:val="Page Numbers (Bottom of Page)"/>
        <w:docPartUnique/>
      </w:docPartObj>
    </w:sdtPr>
    <w:sdtEndPr/>
    <w:sdtContent>
      <w:p w14:paraId="21CFD133" w14:textId="5F384630" w:rsidR="00187E85" w:rsidRDefault="00187E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D03B5" w14:textId="77777777" w:rsidR="00187E85" w:rsidRDefault="00187E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37E75" w14:textId="77777777" w:rsidR="00BB118D" w:rsidRDefault="00BB118D" w:rsidP="00CF3375">
      <w:pPr>
        <w:spacing w:after="0" w:line="240" w:lineRule="auto"/>
      </w:pPr>
      <w:r>
        <w:separator/>
      </w:r>
    </w:p>
  </w:footnote>
  <w:footnote w:type="continuationSeparator" w:id="0">
    <w:p w14:paraId="7C3323F7" w14:textId="77777777" w:rsidR="00BB118D" w:rsidRDefault="00BB118D" w:rsidP="00CF3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402221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8FC5949" w14:textId="560920B0" w:rsidR="00422E53" w:rsidRPr="00422E53" w:rsidRDefault="00BE5CCA">
        <w:pPr>
          <w:pStyle w:val="Nagwek"/>
          <w:jc w:val="center"/>
          <w:rPr>
            <w:sz w:val="20"/>
            <w:szCs w:val="20"/>
          </w:rPr>
        </w:pPr>
      </w:p>
    </w:sdtContent>
  </w:sdt>
  <w:p w14:paraId="6D0B1C31" w14:textId="77777777" w:rsidR="00422E53" w:rsidRDefault="00422E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5377B"/>
    <w:multiLevelType w:val="hybridMultilevel"/>
    <w:tmpl w:val="762264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E85906"/>
    <w:multiLevelType w:val="hybridMultilevel"/>
    <w:tmpl w:val="F9B2BEC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87DFC"/>
    <w:multiLevelType w:val="hybridMultilevel"/>
    <w:tmpl w:val="1B3E8440"/>
    <w:lvl w:ilvl="0" w:tplc="04150011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AE63977"/>
    <w:multiLevelType w:val="hybridMultilevel"/>
    <w:tmpl w:val="9CDA0042"/>
    <w:lvl w:ilvl="0" w:tplc="1A06A1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75C75"/>
    <w:multiLevelType w:val="hybridMultilevel"/>
    <w:tmpl w:val="8AF20A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5A30"/>
    <w:multiLevelType w:val="hybridMultilevel"/>
    <w:tmpl w:val="722EB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11226"/>
    <w:multiLevelType w:val="hybridMultilevel"/>
    <w:tmpl w:val="C888B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1257D"/>
    <w:multiLevelType w:val="hybridMultilevel"/>
    <w:tmpl w:val="F188B24C"/>
    <w:lvl w:ilvl="0" w:tplc="1A06A19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5A01315"/>
    <w:multiLevelType w:val="hybridMultilevel"/>
    <w:tmpl w:val="79E85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D16A6"/>
    <w:multiLevelType w:val="hybridMultilevel"/>
    <w:tmpl w:val="0AEA1C30"/>
    <w:lvl w:ilvl="0" w:tplc="1A06A1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D21525"/>
    <w:multiLevelType w:val="hybridMultilevel"/>
    <w:tmpl w:val="9FE6CA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4C6DAC"/>
    <w:multiLevelType w:val="hybridMultilevel"/>
    <w:tmpl w:val="4574F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63E08"/>
    <w:multiLevelType w:val="hybridMultilevel"/>
    <w:tmpl w:val="F178226E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2766BF"/>
    <w:multiLevelType w:val="hybridMultilevel"/>
    <w:tmpl w:val="4418C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12FE0"/>
    <w:multiLevelType w:val="hybridMultilevel"/>
    <w:tmpl w:val="D5CA43B0"/>
    <w:lvl w:ilvl="0" w:tplc="D26AEAC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CF06DE"/>
    <w:multiLevelType w:val="hybridMultilevel"/>
    <w:tmpl w:val="42925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5"/>
  </w:num>
  <w:num w:numId="5">
    <w:abstractNumId w:val="11"/>
  </w:num>
  <w:num w:numId="6">
    <w:abstractNumId w:val="13"/>
  </w:num>
  <w:num w:numId="7">
    <w:abstractNumId w:val="14"/>
  </w:num>
  <w:num w:numId="8">
    <w:abstractNumId w:val="9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1"/>
  </w:num>
  <w:num w:numId="14">
    <w:abstractNumId w:val="0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D3"/>
    <w:rsid w:val="000C3276"/>
    <w:rsid w:val="00142B57"/>
    <w:rsid w:val="00187E85"/>
    <w:rsid w:val="002431CC"/>
    <w:rsid w:val="00293F36"/>
    <w:rsid w:val="002B10AA"/>
    <w:rsid w:val="003821E0"/>
    <w:rsid w:val="00397CD3"/>
    <w:rsid w:val="003B22B0"/>
    <w:rsid w:val="00422E53"/>
    <w:rsid w:val="00483FBF"/>
    <w:rsid w:val="004E4583"/>
    <w:rsid w:val="00667C58"/>
    <w:rsid w:val="006B149E"/>
    <w:rsid w:val="007440F2"/>
    <w:rsid w:val="007459D7"/>
    <w:rsid w:val="00751356"/>
    <w:rsid w:val="00754339"/>
    <w:rsid w:val="00786FF0"/>
    <w:rsid w:val="00787040"/>
    <w:rsid w:val="007D03D8"/>
    <w:rsid w:val="007D34E9"/>
    <w:rsid w:val="007E4FCD"/>
    <w:rsid w:val="007F162E"/>
    <w:rsid w:val="007F20A6"/>
    <w:rsid w:val="00827CE8"/>
    <w:rsid w:val="00897B49"/>
    <w:rsid w:val="008C1257"/>
    <w:rsid w:val="008D3F73"/>
    <w:rsid w:val="008F53BA"/>
    <w:rsid w:val="009447B0"/>
    <w:rsid w:val="00954BEF"/>
    <w:rsid w:val="009A6845"/>
    <w:rsid w:val="009B6407"/>
    <w:rsid w:val="009B6842"/>
    <w:rsid w:val="00A51EC8"/>
    <w:rsid w:val="00A62E60"/>
    <w:rsid w:val="00A65F8E"/>
    <w:rsid w:val="00A964B5"/>
    <w:rsid w:val="00B86DE1"/>
    <w:rsid w:val="00B9613D"/>
    <w:rsid w:val="00BB118D"/>
    <w:rsid w:val="00BB7DA8"/>
    <w:rsid w:val="00BE5CCA"/>
    <w:rsid w:val="00CC2112"/>
    <w:rsid w:val="00CF3375"/>
    <w:rsid w:val="00D04B30"/>
    <w:rsid w:val="00D82A9A"/>
    <w:rsid w:val="00DA6D34"/>
    <w:rsid w:val="00DB2369"/>
    <w:rsid w:val="00DB67E4"/>
    <w:rsid w:val="00EB0C0F"/>
    <w:rsid w:val="00F43CAD"/>
    <w:rsid w:val="00F60009"/>
    <w:rsid w:val="00FA4DB3"/>
    <w:rsid w:val="00FB1484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ED0B"/>
  <w15:chartTrackingRefBased/>
  <w15:docId w15:val="{F088D5CF-DA83-4D0C-A639-250DF421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43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543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E5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7CD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33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33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337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3F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3F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3F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3F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3F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3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F7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03D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E4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583"/>
  </w:style>
  <w:style w:type="paragraph" w:styleId="Stopka">
    <w:name w:val="footer"/>
    <w:basedOn w:val="Normalny"/>
    <w:link w:val="StopkaZnak"/>
    <w:uiPriority w:val="99"/>
    <w:unhideWhenUsed/>
    <w:rsid w:val="004E4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583"/>
  </w:style>
  <w:style w:type="character" w:styleId="Numerstrony">
    <w:name w:val="page number"/>
    <w:basedOn w:val="Domylnaczcionkaakapitu"/>
    <w:unhideWhenUsed/>
    <w:rsid w:val="004E4583"/>
  </w:style>
  <w:style w:type="paragraph" w:customStyle="1" w:styleId="Styl1">
    <w:name w:val="Styl1"/>
    <w:basedOn w:val="Normalny"/>
    <w:link w:val="Styl1Znak"/>
    <w:qFormat/>
    <w:rsid w:val="00A62E60"/>
    <w:pPr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A62E60"/>
    <w:rPr>
      <w:rFonts w:ascii="Times New Roman" w:hAnsi="Times New Roman" w:cs="Times New Roman"/>
      <w:b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E5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59"/>
    <w:rsid w:val="00422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54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543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46570-B963-4B55-A361-0C6BA26D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Wyszomirska-Salem Małgorzata</cp:lastModifiedBy>
  <cp:revision>4</cp:revision>
  <cp:lastPrinted>2021-03-18T06:58:00Z</cp:lastPrinted>
  <dcterms:created xsi:type="dcterms:W3CDTF">2021-03-15T11:57:00Z</dcterms:created>
  <dcterms:modified xsi:type="dcterms:W3CDTF">2021-03-18T06:59:00Z</dcterms:modified>
</cp:coreProperties>
</file>