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5BE19C05" w:rsidR="009276B2" w:rsidRPr="00961B92" w:rsidRDefault="009276B2" w:rsidP="00D61726">
      <w:pPr>
        <w:spacing w:after="0" w:line="260" w:lineRule="exact"/>
        <w:rPr>
          <w:rFonts w:ascii="Lato" w:hAnsi="Lato"/>
          <w:spacing w:val="4"/>
          <w:szCs w:val="24"/>
        </w:rPr>
      </w:pPr>
      <w:r w:rsidRPr="00961B92">
        <w:rPr>
          <w:rFonts w:ascii="Lato" w:hAnsi="Lato"/>
          <w:spacing w:val="4"/>
          <w:szCs w:val="24"/>
        </w:rPr>
        <w:t xml:space="preserve">Znak </w:t>
      </w:r>
      <w:r w:rsidR="00D66308" w:rsidRPr="00961B92">
        <w:rPr>
          <w:rFonts w:ascii="Lato" w:hAnsi="Lato"/>
          <w:spacing w:val="4"/>
          <w:szCs w:val="24"/>
        </w:rPr>
        <w:t>sprawy</w:t>
      </w:r>
      <w:r w:rsidR="00B36262" w:rsidRPr="00961B92">
        <w:rPr>
          <w:rFonts w:ascii="Lato" w:hAnsi="Lato"/>
          <w:spacing w:val="4"/>
          <w:szCs w:val="24"/>
        </w:rPr>
        <w:t>:</w:t>
      </w:r>
      <w:r w:rsidR="002830CF" w:rsidRPr="00961B92">
        <w:rPr>
          <w:rFonts w:ascii="Lato" w:hAnsi="Lato"/>
          <w:spacing w:val="4"/>
          <w:szCs w:val="24"/>
        </w:rPr>
        <w:t xml:space="preserve"> </w:t>
      </w:r>
      <w:r w:rsidR="00411F79" w:rsidRPr="00902771">
        <w:rPr>
          <w:rFonts w:ascii="Lato" w:hAnsi="Lato"/>
          <w:spacing w:val="4"/>
          <w:szCs w:val="24"/>
        </w:rPr>
        <w:t>DLI-II.7621.29.2024.KM.1</w:t>
      </w:r>
      <w:r w:rsidR="00902771" w:rsidRPr="00902771">
        <w:rPr>
          <w:rFonts w:ascii="Lato" w:hAnsi="Lato"/>
          <w:spacing w:val="4"/>
          <w:szCs w:val="24"/>
        </w:rPr>
        <w:t>6</w:t>
      </w:r>
      <w:r w:rsidR="00411F79" w:rsidRPr="00411F79">
        <w:rPr>
          <w:rFonts w:ascii="Lato" w:hAnsi="Lato"/>
          <w:spacing w:val="4"/>
          <w:szCs w:val="24"/>
        </w:rPr>
        <w:t xml:space="preserve"> </w:t>
      </w:r>
    </w:p>
    <w:p w14:paraId="45F8E480" w14:textId="4DFC21B2" w:rsidR="009276B2" w:rsidRPr="000F740F" w:rsidRDefault="0087162F" w:rsidP="00EE3CED">
      <w:pPr>
        <w:spacing w:after="600" w:line="240" w:lineRule="exact"/>
        <w:rPr>
          <w:rFonts w:ascii="Lato" w:hAnsi="Lato"/>
          <w:spacing w:val="4"/>
          <w:szCs w:val="24"/>
        </w:rPr>
      </w:pPr>
      <w:r w:rsidRPr="00961B92">
        <w:rPr>
          <w:rFonts w:ascii="Lato" w:hAnsi="Lato"/>
          <w:spacing w:val="4"/>
          <w:szCs w:val="24"/>
        </w:rPr>
        <w:t xml:space="preserve">Warszawa, </w:t>
      </w:r>
      <w:r w:rsidR="0012104F">
        <w:rPr>
          <w:rFonts w:ascii="Lato" w:hAnsi="Lato"/>
          <w:spacing w:val="4"/>
          <w:szCs w:val="24"/>
        </w:rPr>
        <w:t xml:space="preserve">29 </w:t>
      </w:r>
      <w:r w:rsidR="00E939FD" w:rsidRPr="00902771">
        <w:rPr>
          <w:rFonts w:ascii="Lato" w:hAnsi="Lato"/>
          <w:spacing w:val="4"/>
          <w:szCs w:val="24"/>
        </w:rPr>
        <w:t>maja</w:t>
      </w:r>
      <w:r w:rsidR="0076117A" w:rsidRPr="008C520F">
        <w:rPr>
          <w:rFonts w:ascii="Lato" w:hAnsi="Lato"/>
          <w:spacing w:val="4"/>
          <w:szCs w:val="24"/>
        </w:rPr>
        <w:t xml:space="preserve"> 202</w:t>
      </w:r>
      <w:r w:rsidR="008B445D" w:rsidRPr="008C520F">
        <w:rPr>
          <w:rFonts w:ascii="Lato" w:hAnsi="Lato"/>
          <w:spacing w:val="4"/>
          <w:szCs w:val="24"/>
        </w:rPr>
        <w:t>6</w:t>
      </w:r>
      <w:r w:rsidR="0076117A" w:rsidRPr="008C520F">
        <w:rPr>
          <w:rFonts w:ascii="Lato" w:hAnsi="Lato"/>
          <w:spacing w:val="4"/>
          <w:szCs w:val="24"/>
        </w:rPr>
        <w:t xml:space="preserve"> r.</w:t>
      </w:r>
    </w:p>
    <w:p w14:paraId="17212B5D" w14:textId="69EE6CAA" w:rsidR="00D35B3A" w:rsidRPr="004E7900" w:rsidRDefault="00D35B3A" w:rsidP="00020762">
      <w:pPr>
        <w:tabs>
          <w:tab w:val="left" w:pos="0"/>
          <w:tab w:val="center" w:pos="1470"/>
        </w:tabs>
        <w:spacing w:after="360" w:line="240" w:lineRule="exact"/>
        <w:jc w:val="center"/>
        <w:outlineLvl w:val="0"/>
        <w:rPr>
          <w:rFonts w:ascii="Lato" w:hAnsi="Lato" w:cs="Arial"/>
          <w:b/>
          <w:spacing w:val="4"/>
        </w:rPr>
      </w:pPr>
      <w:r w:rsidRPr="004E7900">
        <w:rPr>
          <w:rFonts w:ascii="Lato" w:hAnsi="Lato" w:cs="Arial"/>
          <w:b/>
          <w:spacing w:val="4"/>
        </w:rPr>
        <w:t>DECYZJA</w:t>
      </w:r>
      <w:r w:rsidR="004D3877" w:rsidRPr="004E7900">
        <w:rPr>
          <w:rFonts w:ascii="Lato" w:hAnsi="Lato" w:cs="Arial"/>
          <w:b/>
          <w:spacing w:val="4"/>
        </w:rPr>
        <w:t xml:space="preserve"> </w:t>
      </w:r>
    </w:p>
    <w:p w14:paraId="04F2A55C" w14:textId="498D84B6" w:rsidR="00411F79" w:rsidRDefault="00D35B3A" w:rsidP="00411F79">
      <w:pPr>
        <w:spacing w:after="240" w:line="240" w:lineRule="exact"/>
        <w:jc w:val="both"/>
        <w:rPr>
          <w:rFonts w:ascii="Lato" w:hAnsi="Lato" w:cs="Arial"/>
          <w:spacing w:val="4"/>
        </w:rPr>
      </w:pPr>
      <w:r w:rsidRPr="002C63B8">
        <w:rPr>
          <w:rFonts w:ascii="Lato" w:hAnsi="Lato" w:cs="Arial"/>
          <w:spacing w:val="4"/>
        </w:rPr>
        <w:t>Na podstawie art. 138 § 1 pkt 2 ustawy z dnia 14 czerwca 1960 r. – Kodeks postępowania administracyjnego (t.j.</w:t>
      </w:r>
      <w:r w:rsidR="00F63B9F" w:rsidRPr="002C63B8">
        <w:t xml:space="preserve"> </w:t>
      </w:r>
      <w:r w:rsidR="008B445D">
        <w:rPr>
          <w:rFonts w:ascii="Lato" w:hAnsi="Lato"/>
          <w:spacing w:val="4"/>
        </w:rPr>
        <w:t>Dz.U. z 2025 r. poz. 1691</w:t>
      </w:r>
      <w:r w:rsidRPr="002C63B8">
        <w:rPr>
          <w:rFonts w:ascii="Lato" w:hAnsi="Lato" w:cs="Arial"/>
          <w:spacing w:val="4"/>
        </w:rPr>
        <w:t>), zwanej dalej „kpa” oraz art. 11</w:t>
      </w:r>
      <w:r w:rsidR="00512B54" w:rsidRPr="002C63B8">
        <w:rPr>
          <w:rFonts w:ascii="Lato" w:hAnsi="Lato" w:cs="Arial"/>
          <w:spacing w:val="4"/>
        </w:rPr>
        <w:t>g</w:t>
      </w:r>
      <w:r w:rsidR="001A0C30" w:rsidRPr="002C63B8">
        <w:rPr>
          <w:rFonts w:ascii="Lato" w:hAnsi="Lato" w:cs="Arial"/>
          <w:spacing w:val="4"/>
        </w:rPr>
        <w:t xml:space="preserve"> </w:t>
      </w:r>
      <w:r w:rsidRPr="002C63B8">
        <w:rPr>
          <w:rFonts w:ascii="Lato" w:hAnsi="Lato" w:cs="Arial"/>
          <w:spacing w:val="4"/>
        </w:rPr>
        <w:t xml:space="preserve">ust. 1 </w:t>
      </w:r>
      <w:r w:rsidR="00512B54" w:rsidRPr="002C63B8">
        <w:rPr>
          <w:rFonts w:ascii="Lato" w:hAnsi="Lato" w:cs="Arial"/>
          <w:spacing w:val="4"/>
        </w:rPr>
        <w:t xml:space="preserve">pkt 2 ustawy z dnia 10 kwietnia 2003 r. o szczególnych zasadach przygotowania </w:t>
      </w:r>
      <w:r w:rsidR="008B445D">
        <w:rPr>
          <w:rFonts w:ascii="Lato" w:hAnsi="Lato" w:cs="Arial"/>
          <w:spacing w:val="4"/>
        </w:rPr>
        <w:br/>
      </w:r>
      <w:r w:rsidR="00512B54" w:rsidRPr="002C63B8">
        <w:rPr>
          <w:rFonts w:ascii="Lato" w:hAnsi="Lato" w:cs="Arial"/>
          <w:spacing w:val="4"/>
        </w:rPr>
        <w:t>i realizacji inwestycji w zakresie dróg publicznych (</w:t>
      </w:r>
      <w:r w:rsidR="00D95054" w:rsidRPr="002C63B8">
        <w:rPr>
          <w:rFonts w:ascii="Lato" w:hAnsi="Lato" w:cs="Arial"/>
          <w:bCs/>
          <w:spacing w:val="4"/>
        </w:rPr>
        <w:t>t.j. Dz.U. z 202</w:t>
      </w:r>
      <w:r w:rsidR="00DA0D97" w:rsidRPr="002C63B8">
        <w:rPr>
          <w:rFonts w:ascii="Lato" w:hAnsi="Lato" w:cs="Arial"/>
          <w:bCs/>
          <w:spacing w:val="4"/>
        </w:rPr>
        <w:t>4</w:t>
      </w:r>
      <w:r w:rsidR="00D95054" w:rsidRPr="002C63B8">
        <w:rPr>
          <w:rFonts w:ascii="Lato" w:hAnsi="Lato" w:cs="Arial"/>
          <w:bCs/>
          <w:spacing w:val="4"/>
        </w:rPr>
        <w:t xml:space="preserve"> r. poz. </w:t>
      </w:r>
      <w:r w:rsidR="00DA0D97" w:rsidRPr="002C63B8">
        <w:rPr>
          <w:rFonts w:ascii="Lato" w:hAnsi="Lato" w:cs="Arial"/>
          <w:bCs/>
          <w:spacing w:val="4"/>
        </w:rPr>
        <w:t>311</w:t>
      </w:r>
      <w:r w:rsidR="00512B54" w:rsidRPr="0023728D">
        <w:rPr>
          <w:rFonts w:ascii="Lato" w:hAnsi="Lato" w:cs="Arial"/>
          <w:spacing w:val="4"/>
        </w:rPr>
        <w:t>), zwanej dalej „specustawą drogową”</w:t>
      </w:r>
      <w:r w:rsidR="00677140" w:rsidRPr="0023728D">
        <w:rPr>
          <w:rFonts w:ascii="Lato" w:hAnsi="Lato" w:cs="Arial"/>
          <w:spacing w:val="4"/>
        </w:rPr>
        <w:t xml:space="preserve">, </w:t>
      </w:r>
      <w:r w:rsidRPr="0023728D">
        <w:rPr>
          <w:rFonts w:ascii="Lato" w:hAnsi="Lato" w:cs="Arial"/>
          <w:spacing w:val="4"/>
        </w:rPr>
        <w:t>po rozpatrzeniu odwoła</w:t>
      </w:r>
      <w:r w:rsidR="00512B54" w:rsidRPr="0023728D">
        <w:rPr>
          <w:rFonts w:ascii="Lato" w:hAnsi="Lato" w:cs="Arial"/>
          <w:spacing w:val="4"/>
        </w:rPr>
        <w:t>ń</w:t>
      </w:r>
      <w:r w:rsidRPr="0023728D">
        <w:rPr>
          <w:rFonts w:ascii="Lato" w:hAnsi="Lato" w:cs="Arial"/>
          <w:spacing w:val="4"/>
        </w:rPr>
        <w:t xml:space="preserve"> </w:t>
      </w:r>
      <w:r w:rsidR="00411F79" w:rsidRPr="00696EE5">
        <w:rPr>
          <w:rFonts w:ascii="Lato" w:hAnsi="Lato" w:cs="Arial"/>
          <w:spacing w:val="4"/>
        </w:rPr>
        <w:t xml:space="preserve">Polskiego Związku </w:t>
      </w:r>
      <w:r w:rsidR="0053214A">
        <w:rPr>
          <w:rFonts w:ascii="Lato" w:hAnsi="Lato" w:cs="Arial"/>
          <w:spacing w:val="4"/>
        </w:rPr>
        <w:t xml:space="preserve">(…) </w:t>
      </w:r>
      <w:r w:rsidR="00411F79" w:rsidRPr="00696EE5">
        <w:rPr>
          <w:rFonts w:ascii="Lato" w:hAnsi="Lato" w:cs="Arial"/>
          <w:spacing w:val="4"/>
        </w:rPr>
        <w:t xml:space="preserve"> </w:t>
      </w:r>
      <w:r w:rsidR="00696EE5">
        <w:rPr>
          <w:rFonts w:ascii="Lato" w:hAnsi="Lato" w:cs="Arial"/>
          <w:spacing w:val="4"/>
        </w:rPr>
        <w:t xml:space="preserve">z siedzibą w </w:t>
      </w:r>
      <w:r w:rsidR="0053214A">
        <w:rPr>
          <w:rFonts w:ascii="Lato" w:hAnsi="Lato" w:cs="Arial"/>
          <w:spacing w:val="4"/>
        </w:rPr>
        <w:t>(…)</w:t>
      </w:r>
      <w:r w:rsidR="00411F79" w:rsidRPr="00696EE5">
        <w:rPr>
          <w:rFonts w:ascii="Lato" w:hAnsi="Lato" w:cs="Arial"/>
          <w:spacing w:val="4"/>
        </w:rPr>
        <w:t>,</w:t>
      </w:r>
      <w:r w:rsidR="00411F79" w:rsidRPr="00411F79">
        <w:rPr>
          <w:rFonts w:ascii="Lato" w:hAnsi="Lato" w:cs="Arial"/>
          <w:spacing w:val="4"/>
        </w:rPr>
        <w:t xml:space="preserve"> </w:t>
      </w:r>
      <w:r w:rsidR="00411F79" w:rsidRPr="00314CC8">
        <w:rPr>
          <w:rFonts w:ascii="Lato" w:hAnsi="Lato" w:cs="Arial"/>
          <w:spacing w:val="4"/>
        </w:rPr>
        <w:t>Pani J</w:t>
      </w:r>
      <w:r w:rsidR="0053214A">
        <w:rPr>
          <w:rFonts w:ascii="Lato" w:hAnsi="Lato" w:cs="Arial"/>
          <w:spacing w:val="4"/>
        </w:rPr>
        <w:t>.</w:t>
      </w:r>
      <w:r w:rsidR="00411F79" w:rsidRPr="00314CC8">
        <w:rPr>
          <w:rFonts w:ascii="Lato" w:hAnsi="Lato" w:cs="Arial"/>
          <w:spacing w:val="4"/>
        </w:rPr>
        <w:t xml:space="preserve"> D</w:t>
      </w:r>
      <w:r w:rsidR="0053214A">
        <w:rPr>
          <w:rFonts w:ascii="Lato" w:hAnsi="Lato" w:cs="Arial"/>
          <w:spacing w:val="4"/>
        </w:rPr>
        <w:t>.</w:t>
      </w:r>
      <w:r w:rsidR="00411F79" w:rsidRPr="00314CC8">
        <w:rPr>
          <w:rFonts w:ascii="Lato" w:hAnsi="Lato" w:cs="Arial"/>
          <w:spacing w:val="4"/>
        </w:rPr>
        <w:t>,</w:t>
      </w:r>
      <w:r w:rsidR="00411F79">
        <w:rPr>
          <w:rFonts w:ascii="Lato" w:hAnsi="Lato" w:cs="Arial"/>
          <w:spacing w:val="4"/>
        </w:rPr>
        <w:t xml:space="preserve"> </w:t>
      </w:r>
      <w:r w:rsidR="00411F79" w:rsidRPr="001E1CBC">
        <w:rPr>
          <w:rFonts w:ascii="Lato" w:hAnsi="Lato" w:cs="Arial"/>
          <w:spacing w:val="4"/>
        </w:rPr>
        <w:t>Pana D</w:t>
      </w:r>
      <w:r w:rsidR="0053214A">
        <w:rPr>
          <w:rFonts w:ascii="Lato" w:hAnsi="Lato" w:cs="Arial"/>
          <w:spacing w:val="4"/>
        </w:rPr>
        <w:t>.</w:t>
      </w:r>
      <w:r w:rsidR="00411F79" w:rsidRPr="001E1CBC">
        <w:rPr>
          <w:rFonts w:ascii="Lato" w:hAnsi="Lato" w:cs="Arial"/>
          <w:spacing w:val="4"/>
        </w:rPr>
        <w:t xml:space="preserve"> K</w:t>
      </w:r>
      <w:r w:rsidR="0053214A">
        <w:rPr>
          <w:rFonts w:ascii="Lato" w:hAnsi="Lato" w:cs="Arial"/>
          <w:spacing w:val="4"/>
        </w:rPr>
        <w:t>.</w:t>
      </w:r>
      <w:r w:rsidR="00411F79" w:rsidRPr="001E1CBC">
        <w:rPr>
          <w:rFonts w:ascii="Lato" w:hAnsi="Lato" w:cs="Arial"/>
          <w:spacing w:val="4"/>
        </w:rPr>
        <w:t>, Pani I</w:t>
      </w:r>
      <w:r w:rsidR="0053214A">
        <w:rPr>
          <w:rFonts w:ascii="Lato" w:hAnsi="Lato" w:cs="Arial"/>
          <w:spacing w:val="4"/>
        </w:rPr>
        <w:t>.</w:t>
      </w:r>
      <w:r w:rsidR="00411F79" w:rsidRPr="001E1CBC">
        <w:rPr>
          <w:rFonts w:ascii="Lato" w:hAnsi="Lato" w:cs="Arial"/>
          <w:spacing w:val="4"/>
        </w:rPr>
        <w:t xml:space="preserve"> K</w:t>
      </w:r>
      <w:r w:rsidR="0053214A">
        <w:rPr>
          <w:rFonts w:ascii="Lato" w:hAnsi="Lato" w:cs="Arial"/>
          <w:spacing w:val="4"/>
        </w:rPr>
        <w:t>.</w:t>
      </w:r>
      <w:r w:rsidR="00411F79" w:rsidRPr="001E1CBC">
        <w:rPr>
          <w:rFonts w:ascii="Lato" w:hAnsi="Lato" w:cs="Arial"/>
          <w:spacing w:val="4"/>
        </w:rPr>
        <w:t>,</w:t>
      </w:r>
      <w:r w:rsidR="00411F79" w:rsidRPr="00411F79">
        <w:rPr>
          <w:rFonts w:ascii="Lato" w:hAnsi="Lato" w:cs="Arial"/>
          <w:spacing w:val="4"/>
        </w:rPr>
        <w:t xml:space="preserve"> </w:t>
      </w:r>
      <w:r w:rsidR="00411F79" w:rsidRPr="00DF0FC8">
        <w:rPr>
          <w:rFonts w:ascii="Lato" w:hAnsi="Lato" w:cs="Arial"/>
          <w:spacing w:val="4"/>
        </w:rPr>
        <w:t>Pani B</w:t>
      </w:r>
      <w:r w:rsidR="0053214A">
        <w:rPr>
          <w:rFonts w:ascii="Lato" w:hAnsi="Lato" w:cs="Arial"/>
          <w:spacing w:val="4"/>
        </w:rPr>
        <w:t>.</w:t>
      </w:r>
      <w:r w:rsidR="00411F79" w:rsidRPr="00DF0FC8">
        <w:rPr>
          <w:rFonts w:ascii="Lato" w:hAnsi="Lato" w:cs="Arial"/>
          <w:spacing w:val="4"/>
        </w:rPr>
        <w:t xml:space="preserve"> Ł</w:t>
      </w:r>
      <w:r w:rsidR="0053214A">
        <w:rPr>
          <w:rFonts w:ascii="Lato" w:hAnsi="Lato" w:cs="Arial"/>
          <w:spacing w:val="4"/>
        </w:rPr>
        <w:t>.</w:t>
      </w:r>
      <w:r w:rsidR="00411F79">
        <w:rPr>
          <w:rFonts w:ascii="Lato" w:hAnsi="Lato" w:cs="Arial"/>
          <w:spacing w:val="4"/>
        </w:rPr>
        <w:t xml:space="preserve"> od </w:t>
      </w:r>
      <w:r w:rsidR="00411F79" w:rsidRPr="00411F79">
        <w:rPr>
          <w:rFonts w:ascii="Lato" w:hAnsi="Lato" w:cs="Arial"/>
          <w:bCs/>
          <w:spacing w:val="4"/>
        </w:rPr>
        <w:t xml:space="preserve">decyzji Wojewody Warmińsko-Mazurskiego Nr 05/24 z dnia 23 maja 2024 r., znak: WIN-II.7820.1.11.2023, </w:t>
      </w:r>
      <w:r w:rsidR="00411F79">
        <w:rPr>
          <w:rFonts w:ascii="Lato" w:hAnsi="Lato" w:cs="Arial"/>
          <w:bCs/>
          <w:spacing w:val="4"/>
        </w:rPr>
        <w:br/>
      </w:r>
      <w:r w:rsidR="00411F79" w:rsidRPr="00411F79">
        <w:rPr>
          <w:rFonts w:ascii="Lato" w:hAnsi="Lato" w:cs="Arial"/>
          <w:bCs/>
          <w:spacing w:val="4"/>
        </w:rPr>
        <w:t>o zezwoleniu na realizację inwestycji drogowej dla zadania: „Rozbudowa drogi wojewódzkiej nr 655 na odcinku Mazuchówka-Olecko”</w:t>
      </w:r>
      <w:r w:rsidR="00411F79" w:rsidRPr="00411F79">
        <w:rPr>
          <w:rFonts w:ascii="Lato" w:hAnsi="Lato" w:cs="Arial"/>
          <w:spacing w:val="4"/>
        </w:rPr>
        <w:t xml:space="preserve">, od km ok. 18+531,10 do km </w:t>
      </w:r>
      <w:r w:rsidR="003D2F6D">
        <w:rPr>
          <w:rFonts w:ascii="Lato" w:hAnsi="Lato" w:cs="Arial"/>
          <w:spacing w:val="4"/>
        </w:rPr>
        <w:br/>
      </w:r>
      <w:r w:rsidR="00411F79" w:rsidRPr="00411F79">
        <w:rPr>
          <w:rFonts w:ascii="Lato" w:hAnsi="Lato" w:cs="Arial"/>
          <w:spacing w:val="4"/>
        </w:rPr>
        <w:t>ok. 47+645,81,</w:t>
      </w:r>
    </w:p>
    <w:p w14:paraId="248321B6" w14:textId="77777777" w:rsidR="00D35B3A" w:rsidRPr="00C3032E" w:rsidRDefault="00D35B3A">
      <w:pPr>
        <w:numPr>
          <w:ilvl w:val="0"/>
          <w:numId w:val="1"/>
        </w:numPr>
        <w:spacing w:after="240" w:line="240" w:lineRule="exact"/>
        <w:ind w:left="284" w:hanging="142"/>
        <w:jc w:val="both"/>
        <w:rPr>
          <w:rFonts w:ascii="Lato" w:hAnsi="Lato" w:cs="Arial"/>
          <w:spacing w:val="4"/>
        </w:rPr>
      </w:pPr>
      <w:r w:rsidRPr="00C3032E">
        <w:rPr>
          <w:rFonts w:ascii="Lato" w:hAnsi="Lato" w:cs="Arial"/>
          <w:b/>
          <w:spacing w:val="4"/>
        </w:rPr>
        <w:t>Uchylam</w:t>
      </w:r>
      <w:r w:rsidRPr="00C3032E">
        <w:rPr>
          <w:rFonts w:ascii="Lato" w:hAnsi="Lato" w:cs="Arial"/>
          <w:b/>
          <w:bCs/>
          <w:spacing w:val="4"/>
        </w:rPr>
        <w:t>:</w:t>
      </w:r>
    </w:p>
    <w:p w14:paraId="25F1A75C" w14:textId="637B172A" w:rsidR="00B73B7B" w:rsidRPr="00C3032E" w:rsidRDefault="00D97684" w:rsidP="00C3032E">
      <w:pPr>
        <w:pStyle w:val="Akapitzlist"/>
        <w:numPr>
          <w:ilvl w:val="0"/>
          <w:numId w:val="3"/>
        </w:numPr>
        <w:spacing w:after="240" w:line="240" w:lineRule="exact"/>
        <w:ind w:left="567" w:hanging="283"/>
        <w:contextualSpacing w:val="0"/>
        <w:jc w:val="both"/>
        <w:rPr>
          <w:rFonts w:ascii="Lato" w:hAnsi="Lato" w:cs="Arial"/>
          <w:spacing w:val="4"/>
          <w:sz w:val="22"/>
          <w:szCs w:val="22"/>
        </w:rPr>
      </w:pPr>
      <w:r w:rsidRPr="00C3032E">
        <w:rPr>
          <w:rFonts w:ascii="Lato" w:hAnsi="Lato" w:cs="Arial"/>
          <w:spacing w:val="4"/>
          <w:sz w:val="22"/>
          <w:szCs w:val="22"/>
        </w:rPr>
        <w:t>w rozstrzygnięciu zaskarżonej decyzji, znajdujący się na str</w:t>
      </w:r>
      <w:r w:rsidR="00851D47" w:rsidRPr="00C3032E">
        <w:rPr>
          <w:rFonts w:ascii="Lato" w:hAnsi="Lato" w:cs="Arial"/>
          <w:spacing w:val="4"/>
          <w:sz w:val="22"/>
          <w:szCs w:val="22"/>
        </w:rPr>
        <w:t>onie</w:t>
      </w:r>
      <w:r w:rsidRPr="00C3032E">
        <w:rPr>
          <w:rFonts w:ascii="Lato" w:hAnsi="Lato" w:cs="Arial"/>
          <w:spacing w:val="4"/>
          <w:sz w:val="22"/>
          <w:szCs w:val="22"/>
        </w:rPr>
        <w:t xml:space="preserve"> </w:t>
      </w:r>
      <w:r w:rsidR="00851D47" w:rsidRPr="00C3032E">
        <w:rPr>
          <w:rFonts w:ascii="Lato" w:hAnsi="Lato" w:cs="Arial"/>
          <w:spacing w:val="4"/>
          <w:sz w:val="22"/>
          <w:szCs w:val="22"/>
        </w:rPr>
        <w:t>57</w:t>
      </w:r>
      <w:r w:rsidRPr="00C3032E">
        <w:rPr>
          <w:rFonts w:ascii="Lato" w:hAnsi="Lato" w:cs="Arial"/>
          <w:spacing w:val="4"/>
          <w:sz w:val="22"/>
          <w:szCs w:val="22"/>
        </w:rPr>
        <w:t xml:space="preserve">, w wierszu </w:t>
      </w:r>
      <w:r w:rsidRPr="00C3032E">
        <w:rPr>
          <w:rFonts w:ascii="Lato" w:hAnsi="Lato" w:cs="Arial"/>
          <w:spacing w:val="4"/>
          <w:sz w:val="22"/>
          <w:szCs w:val="22"/>
        </w:rPr>
        <w:br/>
        <w:t>1</w:t>
      </w:r>
      <w:r w:rsidR="00851D47" w:rsidRPr="00C3032E">
        <w:rPr>
          <w:rFonts w:ascii="Lato" w:hAnsi="Lato" w:cs="Arial"/>
          <w:spacing w:val="4"/>
          <w:sz w:val="22"/>
          <w:szCs w:val="22"/>
        </w:rPr>
        <w:t>2</w:t>
      </w:r>
      <w:r w:rsidRPr="00C3032E">
        <w:rPr>
          <w:rFonts w:ascii="Lato" w:hAnsi="Lato" w:cs="Arial"/>
          <w:spacing w:val="4"/>
          <w:sz w:val="22"/>
          <w:szCs w:val="22"/>
        </w:rPr>
        <w:t>-1</w:t>
      </w:r>
      <w:r w:rsidR="00851D47" w:rsidRPr="00C3032E">
        <w:rPr>
          <w:rFonts w:ascii="Lato" w:hAnsi="Lato" w:cs="Arial"/>
          <w:spacing w:val="4"/>
          <w:sz w:val="22"/>
          <w:szCs w:val="22"/>
        </w:rPr>
        <w:t>7</w:t>
      </w:r>
      <w:r w:rsidRPr="00C3032E">
        <w:rPr>
          <w:rFonts w:ascii="Lato" w:hAnsi="Lato" w:cs="Arial"/>
          <w:spacing w:val="4"/>
          <w:sz w:val="22"/>
          <w:szCs w:val="22"/>
        </w:rPr>
        <w:t>, licząc od góry strony, zapis:</w:t>
      </w:r>
    </w:p>
    <w:p w14:paraId="62EDFD46" w14:textId="71BEDA3A" w:rsidR="00851D47" w:rsidRPr="00C3032E" w:rsidRDefault="00851D47" w:rsidP="00C3032E">
      <w:pPr>
        <w:pStyle w:val="Akapitzlist"/>
        <w:spacing w:after="240" w:line="240" w:lineRule="exact"/>
        <w:ind w:left="567"/>
        <w:contextualSpacing w:val="0"/>
        <w:jc w:val="both"/>
        <w:rPr>
          <w:rFonts w:ascii="Lato" w:hAnsi="Lato" w:cs="Arial"/>
          <w:spacing w:val="4"/>
          <w:sz w:val="22"/>
          <w:szCs w:val="22"/>
        </w:rPr>
      </w:pPr>
      <w:r w:rsidRPr="00C3032E">
        <w:rPr>
          <w:rFonts w:ascii="Lato" w:hAnsi="Lato" w:cs="Arial"/>
          <w:spacing w:val="4"/>
          <w:sz w:val="22"/>
          <w:szCs w:val="22"/>
        </w:rPr>
        <w:t>„w celu wykonania czynności związanych z konserwacją, modernizacją, wymianą, przebudową, remontem, rozbudową, demontażem oraz usuwaniem awarii przewodów i urządzeń służących do przesyłania lub dystrybucji energii elektrycznej, a także innych podziemnych lub naziemnych obiektów i urządzeń niezbędnych do korzystania z tych przewodów i urządzeń;”,</w:t>
      </w:r>
    </w:p>
    <w:p w14:paraId="77495B4C" w14:textId="1D849D16" w:rsidR="00C3032E" w:rsidRPr="00A832E8" w:rsidRDefault="00C3032E" w:rsidP="00A832E8">
      <w:pPr>
        <w:pStyle w:val="Akapitzlist"/>
        <w:numPr>
          <w:ilvl w:val="0"/>
          <w:numId w:val="3"/>
        </w:numPr>
        <w:spacing w:after="240" w:line="240" w:lineRule="exact"/>
        <w:ind w:left="567" w:hanging="283"/>
        <w:contextualSpacing w:val="0"/>
        <w:jc w:val="both"/>
        <w:rPr>
          <w:rFonts w:ascii="Lato" w:hAnsi="Lato" w:cs="Arial"/>
          <w:spacing w:val="4"/>
          <w:sz w:val="22"/>
          <w:szCs w:val="22"/>
        </w:rPr>
      </w:pPr>
      <w:r w:rsidRPr="00A832E8">
        <w:rPr>
          <w:rFonts w:ascii="Lato" w:hAnsi="Lato" w:cs="Arial"/>
          <w:spacing w:val="4"/>
          <w:sz w:val="22"/>
          <w:szCs w:val="22"/>
        </w:rPr>
        <w:t xml:space="preserve">w rozstrzygnięciu zaskarżonej decyzji, znajdujący się na stronie 58, w wierszu </w:t>
      </w:r>
      <w:r w:rsidRPr="00A832E8">
        <w:rPr>
          <w:rFonts w:ascii="Lato" w:hAnsi="Lato" w:cs="Arial"/>
          <w:spacing w:val="4"/>
          <w:sz w:val="22"/>
          <w:szCs w:val="22"/>
        </w:rPr>
        <w:br/>
        <w:t>1</w:t>
      </w:r>
      <w:r w:rsidR="00C3093F" w:rsidRPr="00A832E8">
        <w:rPr>
          <w:rFonts w:ascii="Lato" w:hAnsi="Lato" w:cs="Arial"/>
          <w:spacing w:val="4"/>
          <w:sz w:val="22"/>
          <w:szCs w:val="22"/>
        </w:rPr>
        <w:t>-3</w:t>
      </w:r>
      <w:r w:rsidRPr="00A832E8">
        <w:rPr>
          <w:rFonts w:ascii="Lato" w:hAnsi="Lato" w:cs="Arial"/>
          <w:spacing w:val="4"/>
          <w:sz w:val="22"/>
          <w:szCs w:val="22"/>
        </w:rPr>
        <w:t>, licząc od dołu strony, oraz znajdujący się na stronie 59, w wierszu 1-</w:t>
      </w:r>
      <w:r w:rsidR="00A832E8">
        <w:rPr>
          <w:rFonts w:ascii="Lato" w:hAnsi="Lato" w:cs="Arial"/>
          <w:spacing w:val="4"/>
          <w:sz w:val="22"/>
          <w:szCs w:val="22"/>
        </w:rPr>
        <w:t>9</w:t>
      </w:r>
      <w:r w:rsidRPr="00A832E8">
        <w:rPr>
          <w:rFonts w:ascii="Lato" w:hAnsi="Lato" w:cs="Arial"/>
          <w:spacing w:val="4"/>
          <w:sz w:val="22"/>
          <w:szCs w:val="22"/>
        </w:rPr>
        <w:t>, licząc od góry strony, zapis:</w:t>
      </w:r>
    </w:p>
    <w:p w14:paraId="70BAF485" w14:textId="6DEE4119" w:rsidR="00A832E8" w:rsidRPr="00A832E8" w:rsidRDefault="00C3032E" w:rsidP="00A832E8">
      <w:pPr>
        <w:pStyle w:val="Akapitzlist"/>
        <w:ind w:left="567"/>
        <w:contextualSpacing w:val="0"/>
        <w:jc w:val="both"/>
        <w:rPr>
          <w:rFonts w:ascii="Lato" w:hAnsi="Lato" w:cs="Arial"/>
          <w:spacing w:val="4"/>
          <w:sz w:val="22"/>
          <w:szCs w:val="22"/>
        </w:rPr>
      </w:pPr>
      <w:r w:rsidRPr="00A832E8">
        <w:rPr>
          <w:rFonts w:ascii="Lato" w:hAnsi="Lato" w:cs="Arial"/>
          <w:spacing w:val="4"/>
          <w:sz w:val="22"/>
          <w:szCs w:val="22"/>
        </w:rPr>
        <w:t>„</w:t>
      </w:r>
      <w:r w:rsidR="00A832E8">
        <w:rPr>
          <w:rFonts w:ascii="Lato" w:hAnsi="Lato" w:cs="Arial"/>
          <w:spacing w:val="4"/>
          <w:sz w:val="22"/>
          <w:szCs w:val="22"/>
        </w:rPr>
        <w:t xml:space="preserve">k) </w:t>
      </w:r>
      <w:r w:rsidR="00A832E8" w:rsidRPr="00A832E8">
        <w:rPr>
          <w:rFonts w:ascii="Lato" w:hAnsi="Lato" w:cs="Arial"/>
          <w:spacing w:val="4"/>
          <w:sz w:val="22"/>
          <w:szCs w:val="22"/>
        </w:rPr>
        <w:t>jednostka ew. 281305_2 Świętajno, obręb 0018 Pietrasze: 174, 69/29,</w:t>
      </w:r>
    </w:p>
    <w:p w14:paraId="2CA97F42" w14:textId="58255C1F" w:rsidR="00C3032E" w:rsidRDefault="00A832E8" w:rsidP="00A832E8">
      <w:pPr>
        <w:pStyle w:val="Akapitzlist"/>
        <w:spacing w:after="120" w:line="240" w:lineRule="exact"/>
        <w:ind w:left="567"/>
        <w:contextualSpacing w:val="0"/>
        <w:jc w:val="both"/>
        <w:rPr>
          <w:rFonts w:ascii="Lato" w:hAnsi="Lato" w:cs="Arial"/>
          <w:spacing w:val="4"/>
          <w:sz w:val="22"/>
          <w:szCs w:val="22"/>
        </w:rPr>
      </w:pPr>
      <w:r w:rsidRPr="00A832E8">
        <w:rPr>
          <w:rFonts w:ascii="Lato" w:hAnsi="Lato" w:cs="Arial"/>
          <w:spacing w:val="4"/>
          <w:sz w:val="22"/>
          <w:szCs w:val="22"/>
        </w:rPr>
        <w:t xml:space="preserve">poprzez ich udostępnienie Urząd Gminy Świętajno z siedzibą w Świętajnie, regon: 000539578 i jej następcom prawnym w celu wykonania czynności związanych </w:t>
      </w:r>
      <w:r>
        <w:rPr>
          <w:rFonts w:ascii="Lato" w:hAnsi="Lato" w:cs="Arial"/>
          <w:spacing w:val="4"/>
          <w:sz w:val="22"/>
          <w:szCs w:val="22"/>
        </w:rPr>
        <w:br/>
      </w:r>
      <w:r w:rsidR="00C3032E" w:rsidRPr="00A832E8">
        <w:rPr>
          <w:rFonts w:ascii="Lato" w:hAnsi="Lato" w:cs="Arial"/>
          <w:spacing w:val="4"/>
          <w:sz w:val="22"/>
          <w:szCs w:val="22"/>
        </w:rPr>
        <w:t xml:space="preserve">z rozbiórką oświetlenia, przewodów i urządzeń, a także innych podziemnych lub naziemnych obiektów i urządzeń niezbędnych do korzystania z tych przewodów </w:t>
      </w:r>
      <w:r>
        <w:rPr>
          <w:rFonts w:ascii="Lato" w:hAnsi="Lato" w:cs="Arial"/>
          <w:spacing w:val="4"/>
          <w:sz w:val="22"/>
          <w:szCs w:val="22"/>
        </w:rPr>
        <w:br/>
      </w:r>
      <w:r w:rsidR="00C3032E" w:rsidRPr="00A832E8">
        <w:rPr>
          <w:rFonts w:ascii="Lato" w:hAnsi="Lato" w:cs="Arial"/>
          <w:spacing w:val="4"/>
          <w:sz w:val="22"/>
          <w:szCs w:val="22"/>
        </w:rPr>
        <w:t>i urządzeń</w:t>
      </w:r>
      <w:r w:rsidR="00CA4984">
        <w:rPr>
          <w:rFonts w:ascii="Lato" w:hAnsi="Lato" w:cs="Arial"/>
          <w:spacing w:val="4"/>
          <w:sz w:val="22"/>
          <w:szCs w:val="22"/>
        </w:rPr>
        <w:t>;</w:t>
      </w:r>
    </w:p>
    <w:p w14:paraId="5EDB2CB2" w14:textId="706A5186" w:rsidR="00C3032E" w:rsidRPr="00A832E8" w:rsidRDefault="00A832E8" w:rsidP="00C92FA6">
      <w:pPr>
        <w:pStyle w:val="Akapitzlist"/>
        <w:spacing w:after="240" w:line="240" w:lineRule="exact"/>
        <w:ind w:left="567"/>
        <w:contextualSpacing w:val="0"/>
        <w:jc w:val="both"/>
        <w:rPr>
          <w:rFonts w:ascii="Lato" w:hAnsi="Lato" w:cs="Arial"/>
          <w:spacing w:val="4"/>
          <w:sz w:val="22"/>
          <w:szCs w:val="22"/>
        </w:rPr>
      </w:pPr>
      <w:r>
        <w:rPr>
          <w:rFonts w:ascii="Lato" w:hAnsi="Lato" w:cs="Arial"/>
          <w:spacing w:val="4"/>
          <w:sz w:val="22"/>
          <w:szCs w:val="22"/>
        </w:rPr>
        <w:t>I)</w:t>
      </w:r>
      <w:r w:rsidRPr="00A832E8">
        <w:rPr>
          <w:rFonts w:ascii="Arial" w:hAnsi="Arial" w:cs="Arial"/>
          <w:color w:val="000000"/>
          <w:sz w:val="19"/>
          <w:szCs w:val="19"/>
        </w:rPr>
        <w:t xml:space="preserve"> </w:t>
      </w:r>
      <w:r w:rsidRPr="00A832E8">
        <w:rPr>
          <w:rFonts w:ascii="Lato" w:hAnsi="Lato" w:cs="Arial"/>
          <w:spacing w:val="4"/>
          <w:sz w:val="22"/>
          <w:szCs w:val="22"/>
        </w:rPr>
        <w:t xml:space="preserve">jednostka ew. 280610_2 Wydminy, obręb 0003 Gawliki Wielkie: 310, 313, 320/1, poprzez ich udostępnienie Urząd Gminy Wydminy z siedzibą w Wydminach, regon: 000540908 i jej następcom prawnym w celu wykonania czynności związanych z rozbiórką oświetlenia, przewodów i urządzeń, a także innych podziemnych lub naziemnych obiektów i urządzeń niezbędnych do korzystania </w:t>
      </w:r>
      <w:r>
        <w:rPr>
          <w:rFonts w:ascii="Lato" w:hAnsi="Lato" w:cs="Arial"/>
          <w:spacing w:val="4"/>
          <w:sz w:val="22"/>
          <w:szCs w:val="22"/>
        </w:rPr>
        <w:br/>
      </w:r>
      <w:r w:rsidRPr="00A832E8">
        <w:rPr>
          <w:rFonts w:ascii="Lato" w:hAnsi="Lato" w:cs="Arial"/>
          <w:spacing w:val="4"/>
          <w:sz w:val="22"/>
          <w:szCs w:val="22"/>
        </w:rPr>
        <w:t>z tych przewodów i urządzeń.</w:t>
      </w:r>
      <w:r>
        <w:rPr>
          <w:rFonts w:ascii="Lato" w:hAnsi="Lato" w:cs="Arial"/>
          <w:spacing w:val="4"/>
          <w:sz w:val="22"/>
          <w:szCs w:val="22"/>
        </w:rPr>
        <w:t>”,</w:t>
      </w:r>
    </w:p>
    <w:p w14:paraId="178A112E" w14:textId="45688DED" w:rsidR="002C14DB" w:rsidRPr="004817E9" w:rsidRDefault="002C14DB" w:rsidP="009A18A0">
      <w:pPr>
        <w:spacing w:after="240" w:line="240" w:lineRule="exact"/>
        <w:ind w:left="284"/>
        <w:jc w:val="both"/>
        <w:rPr>
          <w:rFonts w:ascii="Lato" w:hAnsi="Lato" w:cs="Arial"/>
          <w:spacing w:val="4"/>
        </w:rPr>
      </w:pPr>
      <w:r w:rsidRPr="004817E9">
        <w:rPr>
          <w:rFonts w:ascii="Lato" w:hAnsi="Lato" w:cs="Arial"/>
          <w:b/>
          <w:spacing w:val="4"/>
        </w:rPr>
        <w:t>i orzekam w tym zakresie</w:t>
      </w:r>
      <w:r w:rsidRPr="004817E9">
        <w:rPr>
          <w:rFonts w:ascii="Lato" w:hAnsi="Lato" w:cs="Arial"/>
          <w:spacing w:val="4"/>
        </w:rPr>
        <w:t xml:space="preserve"> poprzez:</w:t>
      </w:r>
    </w:p>
    <w:p w14:paraId="7856963E" w14:textId="49787DF6" w:rsidR="00851D47" w:rsidRPr="004817E9" w:rsidRDefault="00D97684" w:rsidP="00851D47">
      <w:pPr>
        <w:pStyle w:val="Akapitzlist"/>
        <w:numPr>
          <w:ilvl w:val="0"/>
          <w:numId w:val="12"/>
        </w:numPr>
        <w:spacing w:after="240" w:line="240" w:lineRule="exact"/>
        <w:ind w:left="567" w:hanging="283"/>
        <w:contextualSpacing w:val="0"/>
        <w:jc w:val="both"/>
        <w:rPr>
          <w:rFonts w:ascii="Lato" w:hAnsi="Lato" w:cs="Arial"/>
          <w:spacing w:val="4"/>
          <w:sz w:val="22"/>
          <w:szCs w:val="22"/>
        </w:rPr>
      </w:pPr>
      <w:r w:rsidRPr="004817E9">
        <w:rPr>
          <w:rFonts w:ascii="Lato" w:hAnsi="Lato" w:cs="Arial"/>
          <w:spacing w:val="4"/>
          <w:sz w:val="22"/>
          <w:szCs w:val="22"/>
        </w:rPr>
        <w:t>ustalenie, w rozstrzygnięciu zaskarżonej decyzji,</w:t>
      </w:r>
      <w:r w:rsidRPr="004817E9">
        <w:rPr>
          <w:rFonts w:ascii="Lato" w:eastAsiaTheme="minorHAnsi" w:hAnsi="Lato" w:cs="Arial"/>
          <w:bCs/>
          <w:spacing w:val="4"/>
          <w:sz w:val="22"/>
          <w:szCs w:val="22"/>
          <w:lang w:eastAsia="en-US"/>
        </w:rPr>
        <w:t xml:space="preserve"> </w:t>
      </w:r>
      <w:r w:rsidRPr="004817E9">
        <w:rPr>
          <w:rFonts w:ascii="Lato" w:hAnsi="Lato" w:cs="Arial"/>
          <w:bCs/>
          <w:spacing w:val="4"/>
          <w:sz w:val="22"/>
          <w:szCs w:val="22"/>
        </w:rPr>
        <w:t>w miejsce uchylenia,</w:t>
      </w:r>
      <w:r w:rsidRPr="004817E9">
        <w:rPr>
          <w:rFonts w:ascii="Lato" w:hAnsi="Lato" w:cs="Arial"/>
          <w:spacing w:val="4"/>
          <w:sz w:val="22"/>
          <w:szCs w:val="22"/>
        </w:rPr>
        <w:t xml:space="preserve"> </w:t>
      </w:r>
      <w:r w:rsidR="00851D47" w:rsidRPr="004817E9">
        <w:rPr>
          <w:rFonts w:ascii="Lato" w:hAnsi="Lato" w:cs="Arial"/>
          <w:spacing w:val="4"/>
          <w:sz w:val="22"/>
          <w:szCs w:val="22"/>
        </w:rPr>
        <w:t xml:space="preserve">na stronie 57, </w:t>
      </w:r>
      <w:r w:rsidR="00851D47" w:rsidRPr="004817E9">
        <w:rPr>
          <w:rFonts w:ascii="Lato" w:hAnsi="Lato" w:cs="Arial"/>
          <w:spacing w:val="4"/>
          <w:sz w:val="22"/>
          <w:szCs w:val="22"/>
        </w:rPr>
        <w:br/>
        <w:t>w wierszu 12-17, licząc od góry strony, nowego zapisu:</w:t>
      </w:r>
    </w:p>
    <w:p w14:paraId="2D4E076E" w14:textId="3C301898" w:rsidR="00A832E8" w:rsidRPr="004817E9" w:rsidRDefault="00851D47" w:rsidP="00A832E8">
      <w:pPr>
        <w:pStyle w:val="Akapitzlist"/>
        <w:spacing w:after="240" w:line="240" w:lineRule="exact"/>
        <w:ind w:left="567"/>
        <w:contextualSpacing w:val="0"/>
        <w:jc w:val="both"/>
        <w:rPr>
          <w:rFonts w:ascii="Lato" w:hAnsi="Lato" w:cs="Arial"/>
          <w:spacing w:val="4"/>
          <w:sz w:val="22"/>
          <w:szCs w:val="22"/>
        </w:rPr>
      </w:pPr>
      <w:r w:rsidRPr="004817E9">
        <w:rPr>
          <w:rFonts w:ascii="Lato" w:hAnsi="Lato" w:cs="Arial"/>
          <w:spacing w:val="4"/>
          <w:sz w:val="22"/>
          <w:szCs w:val="22"/>
        </w:rPr>
        <w:t xml:space="preserve">„w celu wykonania czynności związanych z konserwacją oraz usuwaniem awarii przewodów i urządzeń służących do przesyłania lub dystrybucji energii </w:t>
      </w:r>
      <w:r w:rsidRPr="004817E9">
        <w:rPr>
          <w:rFonts w:ascii="Lato" w:hAnsi="Lato" w:cs="Arial"/>
          <w:spacing w:val="4"/>
          <w:sz w:val="22"/>
          <w:szCs w:val="22"/>
        </w:rPr>
        <w:lastRenderedPageBreak/>
        <w:t>elektrycznej, a także innych podziemnych lub naziemnych obiektów i urządzeń niezbędnych do korzystania z tych przewodów i urządzeń;”,</w:t>
      </w:r>
    </w:p>
    <w:p w14:paraId="1967493C" w14:textId="3A17A8AC" w:rsidR="00C92FA6" w:rsidRPr="004817E9" w:rsidRDefault="00C92FA6" w:rsidP="00C92FA6">
      <w:pPr>
        <w:numPr>
          <w:ilvl w:val="0"/>
          <w:numId w:val="24"/>
        </w:numPr>
        <w:spacing w:after="240" w:line="240" w:lineRule="exact"/>
        <w:ind w:left="567" w:hanging="283"/>
        <w:jc w:val="both"/>
        <w:rPr>
          <w:rFonts w:ascii="Lato" w:hAnsi="Lato" w:cs="Arial"/>
          <w:spacing w:val="4"/>
        </w:rPr>
      </w:pPr>
      <w:r w:rsidRPr="004817E9">
        <w:rPr>
          <w:rFonts w:ascii="Lato" w:hAnsi="Lato" w:cs="Arial"/>
          <w:spacing w:val="4"/>
        </w:rPr>
        <w:t>ustalenie, w rozstrzygnięciu decyzji, poprzez dodanie, na stronie 4, po zapisie znajdującym się w wierszu 24, licząc od góry strony, nowego zapisu:</w:t>
      </w:r>
    </w:p>
    <w:p w14:paraId="2A7151B3" w14:textId="02883C9E" w:rsidR="00C92FA6" w:rsidRPr="004817E9" w:rsidRDefault="00C92FA6" w:rsidP="00C92FA6">
      <w:pPr>
        <w:spacing w:after="240" w:line="240" w:lineRule="exact"/>
        <w:ind w:left="567"/>
        <w:jc w:val="both"/>
        <w:rPr>
          <w:rFonts w:ascii="Lato" w:hAnsi="Lato" w:cs="Arial"/>
          <w:bCs/>
          <w:spacing w:val="4"/>
        </w:rPr>
      </w:pPr>
      <w:r w:rsidRPr="004817E9">
        <w:rPr>
          <w:rFonts w:ascii="Lato" w:hAnsi="Lato" w:cs="Arial"/>
          <w:spacing w:val="4"/>
        </w:rPr>
        <w:t>„</w:t>
      </w:r>
      <w:r w:rsidRPr="004817E9">
        <w:rPr>
          <w:rFonts w:ascii="Lato" w:hAnsi="Lato" w:cs="Arial"/>
          <w:bCs/>
          <w:spacing w:val="4"/>
        </w:rPr>
        <w:t>Nakładam obowiązek budowy</w:t>
      </w:r>
      <w:r w:rsidRPr="004817E9">
        <w:rPr>
          <w:rFonts w:ascii="Lato" w:hAnsi="Lato" w:cs="Arial"/>
          <w:bCs/>
          <w:color w:val="000000"/>
          <w:spacing w:val="4"/>
        </w:rPr>
        <w:t xml:space="preserve"> </w:t>
      </w:r>
      <w:r w:rsidRPr="004817E9">
        <w:rPr>
          <w:rFonts w:ascii="Lato" w:hAnsi="Lato" w:cs="Arial"/>
          <w:bCs/>
          <w:spacing w:val="4"/>
        </w:rPr>
        <w:t xml:space="preserve">innych dróg publicznych na działkach wymienionych </w:t>
      </w:r>
      <w:r w:rsidR="00CA4984">
        <w:rPr>
          <w:rFonts w:ascii="Lato" w:hAnsi="Lato" w:cs="Arial"/>
          <w:bCs/>
          <w:spacing w:val="4"/>
        </w:rPr>
        <w:t xml:space="preserve">powyżej </w:t>
      </w:r>
      <w:r w:rsidRPr="004817E9">
        <w:rPr>
          <w:rFonts w:ascii="Lato" w:hAnsi="Lato" w:cs="Arial"/>
          <w:bCs/>
          <w:spacing w:val="4"/>
        </w:rPr>
        <w:t>w p</w:t>
      </w:r>
      <w:r w:rsidR="00CA4984">
        <w:rPr>
          <w:rFonts w:ascii="Lato" w:hAnsi="Lato" w:cs="Arial"/>
          <w:bCs/>
          <w:spacing w:val="4"/>
        </w:rPr>
        <w:t>p</w:t>
      </w:r>
      <w:r w:rsidRPr="004817E9">
        <w:rPr>
          <w:rFonts w:ascii="Lato" w:hAnsi="Lato" w:cs="Arial"/>
          <w:bCs/>
          <w:spacing w:val="4"/>
        </w:rPr>
        <w:t>kt 1.2 i p</w:t>
      </w:r>
      <w:r w:rsidR="00CA4984">
        <w:rPr>
          <w:rFonts w:ascii="Lato" w:hAnsi="Lato" w:cs="Arial"/>
          <w:bCs/>
          <w:spacing w:val="4"/>
        </w:rPr>
        <w:t>p</w:t>
      </w:r>
      <w:r w:rsidRPr="004817E9">
        <w:rPr>
          <w:rFonts w:ascii="Lato" w:hAnsi="Lato" w:cs="Arial"/>
          <w:bCs/>
          <w:spacing w:val="4"/>
        </w:rPr>
        <w:t xml:space="preserve">kt 1.3 i zezwalam na wykonanie tego obowiązku. W myśl art. 11f ust. 2a ustawy z dnia 10 kwietnia 2003 r. </w:t>
      </w:r>
      <w:r w:rsidR="00CA4984">
        <w:rPr>
          <w:rFonts w:ascii="Lato" w:hAnsi="Lato" w:cs="Arial"/>
          <w:bCs/>
          <w:spacing w:val="4"/>
        </w:rPr>
        <w:br/>
      </w:r>
      <w:r w:rsidRPr="004817E9">
        <w:rPr>
          <w:rFonts w:ascii="Lato" w:hAnsi="Lato" w:cs="Arial"/>
          <w:bCs/>
          <w:spacing w:val="4"/>
        </w:rPr>
        <w:t>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r w:rsidR="00CA4984">
        <w:rPr>
          <w:rFonts w:ascii="Lato" w:hAnsi="Lato" w:cs="Arial"/>
          <w:bCs/>
          <w:spacing w:val="4"/>
        </w:rPr>
        <w:t>,</w:t>
      </w:r>
    </w:p>
    <w:p w14:paraId="2A53FF56" w14:textId="32C73399" w:rsidR="004817E9" w:rsidRPr="004817E9" w:rsidRDefault="004817E9" w:rsidP="004817E9">
      <w:pPr>
        <w:pStyle w:val="Akapitzlist"/>
        <w:numPr>
          <w:ilvl w:val="0"/>
          <w:numId w:val="25"/>
        </w:numPr>
        <w:spacing w:after="240" w:line="240" w:lineRule="exact"/>
        <w:ind w:left="567" w:hanging="283"/>
        <w:contextualSpacing w:val="0"/>
        <w:jc w:val="both"/>
        <w:rPr>
          <w:rFonts w:ascii="Lato" w:hAnsi="Lato" w:cs="Arial"/>
          <w:spacing w:val="4"/>
          <w:sz w:val="22"/>
          <w:szCs w:val="22"/>
        </w:rPr>
      </w:pPr>
      <w:r w:rsidRPr="004817E9">
        <w:rPr>
          <w:rFonts w:ascii="Lato" w:hAnsi="Lato" w:cs="Arial"/>
          <w:bCs/>
          <w:spacing w:val="4"/>
          <w:sz w:val="22"/>
          <w:szCs w:val="22"/>
        </w:rPr>
        <w:t>zatwierdzenie zaświadczeń, o których mowa w art. 12 ust. 7</w:t>
      </w:r>
      <w:r w:rsidRPr="004817E9">
        <w:rPr>
          <w:rFonts w:ascii="Lato" w:eastAsiaTheme="minorHAnsi" w:hAnsi="Lato" w:cs="Arial"/>
          <w:bCs/>
          <w:spacing w:val="4"/>
          <w:sz w:val="22"/>
          <w:szCs w:val="22"/>
          <w:lang w:eastAsia="en-US"/>
        </w:rPr>
        <w:t xml:space="preserve"> </w:t>
      </w:r>
      <w:r w:rsidRPr="004817E9">
        <w:rPr>
          <w:rFonts w:ascii="Lato" w:hAnsi="Lato" w:cs="Arial"/>
          <w:bCs/>
          <w:spacing w:val="4"/>
          <w:sz w:val="22"/>
          <w:szCs w:val="22"/>
        </w:rPr>
        <w:t>ustawy z dnia 7 lipca 1994 r. - Prawo budowlane,</w:t>
      </w:r>
      <w:r w:rsidRPr="004817E9">
        <w:rPr>
          <w:rFonts w:ascii="Lato" w:eastAsiaTheme="minorHAnsi" w:hAnsi="Lato" w:cs="Arial"/>
          <w:spacing w:val="4"/>
          <w:sz w:val="22"/>
          <w:szCs w:val="22"/>
          <w:lang w:eastAsia="en-US"/>
        </w:rPr>
        <w:t xml:space="preserve"> dla projektantów i </w:t>
      </w:r>
      <w:r w:rsidR="009C2F69">
        <w:rPr>
          <w:rFonts w:ascii="Lato" w:eastAsiaTheme="minorHAnsi" w:hAnsi="Lato" w:cs="Arial"/>
          <w:spacing w:val="4"/>
          <w:sz w:val="22"/>
          <w:szCs w:val="22"/>
          <w:lang w:eastAsia="en-US"/>
        </w:rPr>
        <w:t xml:space="preserve">projektantów </w:t>
      </w:r>
      <w:r w:rsidRPr="004817E9">
        <w:rPr>
          <w:rFonts w:ascii="Lato" w:eastAsiaTheme="minorHAnsi" w:hAnsi="Lato" w:cs="Arial"/>
          <w:spacing w:val="4"/>
          <w:sz w:val="22"/>
          <w:szCs w:val="22"/>
          <w:lang w:eastAsia="en-US"/>
        </w:rPr>
        <w:t>sprawdzających przygotowujących projekt budowalny</w:t>
      </w:r>
      <w:r w:rsidRPr="004817E9">
        <w:rPr>
          <w:rFonts w:ascii="Lato" w:hAnsi="Lato" w:cs="Arial"/>
          <w:bCs/>
          <w:spacing w:val="4"/>
          <w:sz w:val="22"/>
          <w:szCs w:val="22"/>
        </w:rPr>
        <w:t>, stanowiących załącznik nr 1 do niniejszej decyzji.</w:t>
      </w:r>
    </w:p>
    <w:p w14:paraId="290C3CEC" w14:textId="6E0CA096" w:rsidR="006F3E38" w:rsidRPr="004817E9" w:rsidRDefault="006F3E38" w:rsidP="009C2F69">
      <w:pPr>
        <w:pStyle w:val="Akapitzlist"/>
        <w:numPr>
          <w:ilvl w:val="0"/>
          <w:numId w:val="1"/>
        </w:numPr>
        <w:tabs>
          <w:tab w:val="left" w:pos="284"/>
        </w:tabs>
        <w:spacing w:after="120" w:line="240" w:lineRule="exact"/>
        <w:ind w:left="284" w:hanging="142"/>
        <w:contextualSpacing w:val="0"/>
        <w:jc w:val="both"/>
        <w:rPr>
          <w:rFonts w:ascii="Lato" w:hAnsi="Lato" w:cs="Arial"/>
          <w:bCs/>
          <w:iCs/>
          <w:spacing w:val="4"/>
          <w:sz w:val="22"/>
          <w:szCs w:val="22"/>
          <w:shd w:val="clear" w:color="auto" w:fill="FFFFFF"/>
          <w:lang w:bidi="pl-PL"/>
        </w:rPr>
      </w:pPr>
      <w:r w:rsidRPr="004817E9">
        <w:rPr>
          <w:rFonts w:ascii="Lato" w:hAnsi="Lato" w:cs="Arial"/>
          <w:b/>
          <w:bCs/>
          <w:iCs/>
          <w:spacing w:val="4"/>
          <w:sz w:val="22"/>
          <w:szCs w:val="22"/>
          <w:shd w:val="clear" w:color="auto" w:fill="FFFFFF"/>
          <w:lang w:bidi="pl-PL"/>
        </w:rPr>
        <w:t>Uchylam</w:t>
      </w:r>
      <w:r w:rsidRPr="004817E9">
        <w:rPr>
          <w:rFonts w:ascii="Lato" w:hAnsi="Lato" w:cs="Arial"/>
          <w:bCs/>
          <w:iCs/>
          <w:spacing w:val="4"/>
          <w:sz w:val="22"/>
          <w:szCs w:val="22"/>
          <w:shd w:val="clear" w:color="auto" w:fill="FFFFFF"/>
          <w:lang w:bidi="pl-PL"/>
        </w:rPr>
        <w:t xml:space="preserve"> </w:t>
      </w:r>
      <w:r w:rsidRPr="004817E9">
        <w:rPr>
          <w:rFonts w:ascii="Lato" w:hAnsi="Lato" w:cs="Arial"/>
          <w:b/>
          <w:bCs/>
          <w:iCs/>
          <w:spacing w:val="4"/>
          <w:sz w:val="22"/>
          <w:szCs w:val="22"/>
          <w:shd w:val="clear" w:color="auto" w:fill="FFFFFF"/>
          <w:lang w:bidi="pl-PL"/>
        </w:rPr>
        <w:t>zaskarżoną decyzję</w:t>
      </w:r>
      <w:r w:rsidRPr="004817E9">
        <w:rPr>
          <w:rFonts w:ascii="Lato" w:hAnsi="Lato" w:cs="Arial"/>
          <w:bCs/>
          <w:iCs/>
          <w:spacing w:val="4"/>
          <w:sz w:val="22"/>
          <w:szCs w:val="22"/>
          <w:shd w:val="clear" w:color="auto" w:fill="FFFFFF"/>
          <w:lang w:bidi="pl-PL"/>
        </w:rPr>
        <w:t xml:space="preserve"> w części dotyczącej działek nr 30 i nr 31, z obrębu 0007 Doliwy, gmina Olecko,</w:t>
      </w:r>
    </w:p>
    <w:p w14:paraId="7AB2A6C6" w14:textId="58762DD1" w:rsidR="006F3E38" w:rsidRPr="00D73377" w:rsidRDefault="006F3E38" w:rsidP="006F3E38">
      <w:pPr>
        <w:pStyle w:val="Akapitzlist"/>
        <w:tabs>
          <w:tab w:val="left" w:pos="284"/>
        </w:tabs>
        <w:spacing w:after="240" w:line="240" w:lineRule="exact"/>
        <w:ind w:left="284"/>
        <w:contextualSpacing w:val="0"/>
        <w:jc w:val="both"/>
        <w:rPr>
          <w:rFonts w:ascii="Lato" w:hAnsi="Lato" w:cs="Arial"/>
          <w:bCs/>
          <w:iCs/>
          <w:spacing w:val="4"/>
          <w:sz w:val="22"/>
          <w:szCs w:val="22"/>
          <w:shd w:val="clear" w:color="auto" w:fill="FFFFFF"/>
          <w:lang w:bidi="pl-PL"/>
        </w:rPr>
      </w:pPr>
      <w:r w:rsidRPr="004817E9">
        <w:rPr>
          <w:rFonts w:ascii="Lato" w:hAnsi="Lato" w:cs="Arial"/>
          <w:b/>
          <w:bCs/>
          <w:iCs/>
          <w:spacing w:val="4"/>
          <w:sz w:val="22"/>
          <w:szCs w:val="22"/>
          <w:shd w:val="clear" w:color="auto" w:fill="FFFFFF"/>
          <w:lang w:bidi="pl-PL"/>
        </w:rPr>
        <w:t>i umarzam postępowanie organu I instancji w tym zakresie</w:t>
      </w:r>
      <w:r w:rsidRPr="004817E9">
        <w:rPr>
          <w:rFonts w:ascii="Lato" w:hAnsi="Lato" w:cs="Arial"/>
          <w:bCs/>
          <w:iCs/>
          <w:spacing w:val="4"/>
          <w:sz w:val="22"/>
          <w:szCs w:val="22"/>
          <w:shd w:val="clear" w:color="auto" w:fill="FFFFFF"/>
          <w:lang w:bidi="pl-PL"/>
        </w:rPr>
        <w:t>.</w:t>
      </w:r>
      <w:r w:rsidRPr="00D73377">
        <w:rPr>
          <w:rFonts w:ascii="Lato" w:hAnsi="Lato" w:cs="Arial"/>
          <w:bCs/>
          <w:iCs/>
          <w:spacing w:val="4"/>
          <w:sz w:val="22"/>
          <w:szCs w:val="22"/>
          <w:shd w:val="clear" w:color="auto" w:fill="FFFFFF"/>
          <w:lang w:bidi="pl-PL"/>
        </w:rPr>
        <w:t xml:space="preserve">  </w:t>
      </w:r>
    </w:p>
    <w:p w14:paraId="649FD832" w14:textId="01A60750" w:rsidR="00D35B3A" w:rsidRPr="004817E9" w:rsidRDefault="00D35B3A" w:rsidP="004817E9">
      <w:pPr>
        <w:pStyle w:val="Akapitzlist"/>
        <w:numPr>
          <w:ilvl w:val="0"/>
          <w:numId w:val="1"/>
        </w:numPr>
        <w:tabs>
          <w:tab w:val="left" w:pos="284"/>
        </w:tabs>
        <w:spacing w:after="600" w:line="240" w:lineRule="exact"/>
        <w:ind w:left="426" w:hanging="284"/>
        <w:contextualSpacing w:val="0"/>
        <w:jc w:val="both"/>
        <w:rPr>
          <w:rFonts w:ascii="Lato" w:hAnsi="Lato" w:cs="Arial"/>
          <w:b/>
          <w:bCs/>
          <w:color w:val="000000"/>
          <w:spacing w:val="4"/>
          <w:sz w:val="22"/>
          <w:szCs w:val="22"/>
        </w:rPr>
      </w:pPr>
      <w:r w:rsidRPr="004817E9">
        <w:rPr>
          <w:rFonts w:ascii="Lato" w:hAnsi="Lato" w:cs="Arial"/>
          <w:b/>
          <w:bCs/>
          <w:spacing w:val="4"/>
          <w:sz w:val="22"/>
          <w:szCs w:val="22"/>
          <w:lang w:eastAsia="en-US"/>
        </w:rPr>
        <w:t>W pozostałej części zaskarżoną decyzję utrzymuję w mocy.</w:t>
      </w:r>
    </w:p>
    <w:p w14:paraId="6335E0EF" w14:textId="77777777" w:rsidR="00D35B3A" w:rsidRPr="004E7900" w:rsidRDefault="00D35B3A" w:rsidP="0038648A">
      <w:pPr>
        <w:spacing w:after="240" w:line="240" w:lineRule="exact"/>
        <w:jc w:val="center"/>
        <w:outlineLvl w:val="0"/>
        <w:rPr>
          <w:rFonts w:ascii="Lato" w:hAnsi="Lato" w:cs="Arial"/>
          <w:b/>
          <w:spacing w:val="4"/>
        </w:rPr>
      </w:pPr>
      <w:r w:rsidRPr="004E7900">
        <w:rPr>
          <w:rFonts w:ascii="Lato" w:hAnsi="Lato" w:cs="Arial"/>
          <w:b/>
          <w:spacing w:val="4"/>
        </w:rPr>
        <w:t>UZASADNIENIE</w:t>
      </w:r>
    </w:p>
    <w:p w14:paraId="3D44A2D7" w14:textId="33F141D6" w:rsidR="00F96987" w:rsidRPr="00F96987" w:rsidRDefault="00F57411" w:rsidP="00147D5F">
      <w:pPr>
        <w:spacing w:after="240" w:line="240" w:lineRule="exact"/>
        <w:jc w:val="both"/>
        <w:rPr>
          <w:rFonts w:ascii="Lato" w:hAnsi="Lato" w:cs="Arial"/>
          <w:spacing w:val="4"/>
        </w:rPr>
      </w:pPr>
      <w:r w:rsidRPr="005D1A69">
        <w:rPr>
          <w:rFonts w:ascii="Lato" w:hAnsi="Lato" w:cs="Arial"/>
          <w:color w:val="000000"/>
          <w:spacing w:val="4"/>
        </w:rPr>
        <w:t xml:space="preserve">Wnioskiem z dnia </w:t>
      </w:r>
      <w:r w:rsidR="003D2F6D" w:rsidRPr="005D1A69">
        <w:rPr>
          <w:rFonts w:ascii="Lato" w:hAnsi="Lato" w:cs="Arial"/>
          <w:color w:val="000000"/>
          <w:spacing w:val="4"/>
        </w:rPr>
        <w:t>25 sierpnia 2023 r.</w:t>
      </w:r>
      <w:r w:rsidRPr="005D1A69">
        <w:rPr>
          <w:rFonts w:ascii="Lato" w:hAnsi="Lato" w:cs="Arial"/>
          <w:spacing w:val="4"/>
        </w:rPr>
        <w:t xml:space="preserve">, </w:t>
      </w:r>
      <w:r w:rsidR="00DD515E" w:rsidRPr="005D1A69">
        <w:rPr>
          <w:rFonts w:ascii="Lato" w:hAnsi="Lato" w:cs="Arial"/>
          <w:spacing w:val="4"/>
        </w:rPr>
        <w:t>skorygowanym</w:t>
      </w:r>
      <w:r w:rsidR="006E6451" w:rsidRPr="005D1A69">
        <w:rPr>
          <w:rFonts w:ascii="Lato" w:hAnsi="Lato" w:cs="Arial"/>
          <w:spacing w:val="4"/>
        </w:rPr>
        <w:t xml:space="preserve"> </w:t>
      </w:r>
      <w:r w:rsidR="00DD515E" w:rsidRPr="005D1A69">
        <w:rPr>
          <w:rFonts w:ascii="Lato" w:hAnsi="Lato" w:cs="Arial"/>
          <w:spacing w:val="4"/>
        </w:rPr>
        <w:t>w trakcie prowadzonego postępowania,</w:t>
      </w:r>
      <w:r w:rsidR="00DD515E" w:rsidRPr="00E508D3">
        <w:rPr>
          <w:rFonts w:ascii="Lato" w:hAnsi="Lato" w:cs="Arial"/>
          <w:spacing w:val="4"/>
        </w:rPr>
        <w:t xml:space="preserve"> </w:t>
      </w:r>
      <w:r w:rsidR="003D2F6D">
        <w:rPr>
          <w:rFonts w:ascii="Lato" w:hAnsi="Lato" w:cs="Arial"/>
          <w:spacing w:val="4"/>
        </w:rPr>
        <w:t>Zarząd Województwa</w:t>
      </w:r>
      <w:r w:rsidR="005D1A69">
        <w:rPr>
          <w:rFonts w:ascii="Lato" w:hAnsi="Lato" w:cs="Arial"/>
          <w:spacing w:val="4"/>
        </w:rPr>
        <w:t xml:space="preserve"> </w:t>
      </w:r>
      <w:r w:rsidR="003D2F6D">
        <w:rPr>
          <w:rFonts w:ascii="Lato" w:hAnsi="Lato" w:cs="Arial"/>
          <w:spacing w:val="4"/>
        </w:rPr>
        <w:t>Warmińsko-Mazurskiego</w:t>
      </w:r>
      <w:r w:rsidR="00DD515E" w:rsidRPr="00E508D3">
        <w:rPr>
          <w:rFonts w:ascii="Lato" w:hAnsi="Lato" w:cs="Arial"/>
          <w:spacing w:val="4"/>
        </w:rPr>
        <w:t>, zwany dalej „</w:t>
      </w:r>
      <w:r w:rsidR="00DD515E" w:rsidRPr="00E508D3">
        <w:rPr>
          <w:rFonts w:ascii="Lato" w:hAnsi="Lato" w:cs="Arial"/>
          <w:iCs/>
          <w:spacing w:val="4"/>
        </w:rPr>
        <w:t>inwestorem</w:t>
      </w:r>
      <w:r w:rsidR="00DD515E" w:rsidRPr="00E508D3">
        <w:rPr>
          <w:rFonts w:ascii="Lato" w:hAnsi="Lato" w:cs="Arial"/>
          <w:spacing w:val="4"/>
        </w:rPr>
        <w:t xml:space="preserve">”, reprezentowany przez ustanowionego w sprawie pełnomocnika, </w:t>
      </w:r>
      <w:r w:rsidRPr="00E508D3">
        <w:rPr>
          <w:rFonts w:ascii="Lato" w:hAnsi="Lato" w:cs="Arial"/>
          <w:spacing w:val="4"/>
        </w:rPr>
        <w:t xml:space="preserve">wystąpił do Wojewody </w:t>
      </w:r>
      <w:r w:rsidR="003D2F6D">
        <w:rPr>
          <w:rFonts w:ascii="Lato" w:hAnsi="Lato" w:cs="Arial"/>
          <w:spacing w:val="4"/>
        </w:rPr>
        <w:t>Warmińsko-</w:t>
      </w:r>
      <w:r w:rsidR="00F96987">
        <w:rPr>
          <w:rFonts w:ascii="Lato" w:hAnsi="Lato" w:cs="Arial"/>
          <w:spacing w:val="4"/>
        </w:rPr>
        <w:t xml:space="preserve">Mazurskiego </w:t>
      </w:r>
      <w:r w:rsidRPr="00E508D3">
        <w:rPr>
          <w:rFonts w:ascii="Lato" w:hAnsi="Lato" w:cs="Arial"/>
          <w:spacing w:val="4"/>
        </w:rPr>
        <w:t xml:space="preserve">o wydanie decyzji o zezwoleniu na realizację inwestycji drogowej </w:t>
      </w:r>
      <w:r w:rsidR="004C020E">
        <w:rPr>
          <w:rFonts w:ascii="Lato" w:hAnsi="Lato" w:cs="Arial"/>
          <w:spacing w:val="4"/>
        </w:rPr>
        <w:t xml:space="preserve">dla </w:t>
      </w:r>
      <w:r w:rsidR="00F96987" w:rsidRPr="00F96987">
        <w:rPr>
          <w:rFonts w:ascii="Lato" w:hAnsi="Lato" w:cs="Arial"/>
          <w:bCs/>
          <w:spacing w:val="4"/>
        </w:rPr>
        <w:t>zadania: „Rozbudowa drogi wojewódzkiej nr 655 na odcinku Mazuchówka-Olecko”</w:t>
      </w:r>
      <w:r w:rsidR="00F96987" w:rsidRPr="00F96987">
        <w:rPr>
          <w:rFonts w:ascii="Lato" w:hAnsi="Lato" w:cs="Arial"/>
          <w:spacing w:val="4"/>
        </w:rPr>
        <w:t>, od km ok. 18+531,10 do km ok. 47+645,81</w:t>
      </w:r>
      <w:r w:rsidR="00F96987">
        <w:rPr>
          <w:rFonts w:ascii="Lato" w:hAnsi="Lato" w:cs="Arial"/>
          <w:spacing w:val="4"/>
        </w:rPr>
        <w:t xml:space="preserve">. </w:t>
      </w:r>
      <w:r w:rsidR="00F96987" w:rsidRPr="00F96987">
        <w:rPr>
          <w:rFonts w:ascii="Lato" w:hAnsi="Lato" w:cs="Arial"/>
          <w:bCs/>
          <w:spacing w:val="4"/>
          <w:lang w:bidi="pl-PL"/>
        </w:rPr>
        <w:t>Inwestor wniósł także o nadanie decyzji rygoru natychmiastowej wykonalności, uzasadniając konieczność jego nadania interesem społecznym i gospodarczym.</w:t>
      </w:r>
    </w:p>
    <w:p w14:paraId="236D51A8" w14:textId="65C36B9D" w:rsidR="00B06436" w:rsidRPr="00F96987" w:rsidRDefault="00F57411" w:rsidP="00147D5F">
      <w:pPr>
        <w:tabs>
          <w:tab w:val="left" w:pos="0"/>
        </w:tabs>
        <w:spacing w:after="240" w:line="240" w:lineRule="exact"/>
        <w:jc w:val="both"/>
        <w:rPr>
          <w:rFonts w:ascii="Lato" w:hAnsi="Lato" w:cs="Arial"/>
          <w:spacing w:val="4"/>
        </w:rPr>
      </w:pPr>
      <w:r w:rsidRPr="00B15C6D">
        <w:rPr>
          <w:rFonts w:ascii="Lato" w:hAnsi="Lato" w:cs="Arial"/>
          <w:spacing w:val="4"/>
        </w:rPr>
        <w:t>Po przeprowadzeniu postępowania w sprawie ww. wniosku, Wojewoda</w:t>
      </w:r>
      <w:r w:rsidRPr="00B15C6D">
        <w:rPr>
          <w:rFonts w:ascii="Lato" w:hAnsi="Lato" w:cs="Arial"/>
          <w:bCs/>
          <w:spacing w:val="4"/>
        </w:rPr>
        <w:t xml:space="preserve"> </w:t>
      </w:r>
      <w:r w:rsidR="00F96987">
        <w:rPr>
          <w:rFonts w:ascii="Lato" w:hAnsi="Lato" w:cs="Arial"/>
          <w:bCs/>
          <w:spacing w:val="4"/>
        </w:rPr>
        <w:t xml:space="preserve">Warmińsko-Mazurski </w:t>
      </w:r>
      <w:r w:rsidRPr="00B15C6D">
        <w:rPr>
          <w:rFonts w:ascii="Lato" w:hAnsi="Lato" w:cs="Arial"/>
          <w:bCs/>
          <w:spacing w:val="4"/>
        </w:rPr>
        <w:t xml:space="preserve">wydał w dniu </w:t>
      </w:r>
      <w:r w:rsidR="00F96987">
        <w:rPr>
          <w:rFonts w:ascii="Lato" w:hAnsi="Lato" w:cs="Arial"/>
          <w:bCs/>
          <w:spacing w:val="4"/>
        </w:rPr>
        <w:t xml:space="preserve">23 maja 2024 r. </w:t>
      </w:r>
      <w:r w:rsidRPr="00B15C6D">
        <w:rPr>
          <w:rFonts w:ascii="Lato" w:hAnsi="Lato" w:cs="Arial"/>
          <w:spacing w:val="4"/>
        </w:rPr>
        <w:t xml:space="preserve">decyzję </w:t>
      </w:r>
      <w:r w:rsidRPr="00B15C6D">
        <w:rPr>
          <w:rFonts w:ascii="Lato" w:hAnsi="Lato" w:cs="Arial"/>
          <w:bCs/>
          <w:spacing w:val="4"/>
        </w:rPr>
        <w:t xml:space="preserve">Nr </w:t>
      </w:r>
      <w:r w:rsidR="00F96987">
        <w:rPr>
          <w:rFonts w:ascii="Lato" w:hAnsi="Lato" w:cs="Arial"/>
          <w:bCs/>
          <w:spacing w:val="4"/>
        </w:rPr>
        <w:t>05/24</w:t>
      </w:r>
      <w:r w:rsidRPr="00B15C6D">
        <w:rPr>
          <w:rFonts w:ascii="Lato" w:hAnsi="Lato" w:cs="Arial"/>
          <w:bCs/>
          <w:spacing w:val="4"/>
        </w:rPr>
        <w:t>,</w:t>
      </w:r>
      <w:r w:rsidRPr="00B15C6D">
        <w:rPr>
          <w:rFonts w:ascii="Lato" w:hAnsi="Lato" w:cs="Arial"/>
          <w:spacing w:val="4"/>
        </w:rPr>
        <w:t xml:space="preserve"> </w:t>
      </w:r>
      <w:r w:rsidRPr="00B15C6D">
        <w:rPr>
          <w:rFonts w:ascii="Lato" w:hAnsi="Lato" w:cs="Arial"/>
          <w:bCs/>
          <w:spacing w:val="4"/>
        </w:rPr>
        <w:t xml:space="preserve">znak: </w:t>
      </w:r>
      <w:r w:rsidR="00F96987">
        <w:rPr>
          <w:rFonts w:ascii="Lato" w:hAnsi="Lato" w:cs="Arial"/>
          <w:bCs/>
          <w:spacing w:val="4"/>
        </w:rPr>
        <w:t>WIN-II.7820.1.11.2023</w:t>
      </w:r>
      <w:r w:rsidRPr="00B15C6D">
        <w:rPr>
          <w:rFonts w:ascii="Lato" w:hAnsi="Lato" w:cs="Arial"/>
          <w:bCs/>
          <w:spacing w:val="4"/>
        </w:rPr>
        <w:t xml:space="preserve">, </w:t>
      </w:r>
      <w:r w:rsidRPr="00B15C6D">
        <w:rPr>
          <w:rFonts w:ascii="Lato" w:hAnsi="Lato" w:cs="Arial"/>
          <w:bCs/>
          <w:spacing w:val="4"/>
        </w:rPr>
        <w:br/>
      </w:r>
      <w:r w:rsidRPr="00B15C6D">
        <w:rPr>
          <w:rFonts w:ascii="Lato" w:hAnsi="Lato" w:cs="Arial"/>
          <w:spacing w:val="4"/>
        </w:rPr>
        <w:t xml:space="preserve">o zezwoleniu na realizację inwestycji drogowej </w:t>
      </w:r>
      <w:r w:rsidR="00F96987" w:rsidRPr="00F96987">
        <w:rPr>
          <w:rFonts w:ascii="Lato" w:hAnsi="Lato" w:cs="Arial"/>
          <w:bCs/>
          <w:spacing w:val="4"/>
        </w:rPr>
        <w:t>dla zadania: „Rozbudowa drogi wojewódzkiej nr 655 na odcinku Mazuchówka-Olecko”</w:t>
      </w:r>
      <w:r w:rsidR="00F96987" w:rsidRPr="00F96987">
        <w:rPr>
          <w:rFonts w:ascii="Lato" w:hAnsi="Lato" w:cs="Arial"/>
          <w:spacing w:val="4"/>
        </w:rPr>
        <w:t xml:space="preserve">, od km ok. 18+531,10 do km </w:t>
      </w:r>
      <w:r w:rsidR="00F96987" w:rsidRPr="00F96987">
        <w:rPr>
          <w:rFonts w:ascii="Lato" w:hAnsi="Lato" w:cs="Arial"/>
          <w:spacing w:val="4"/>
        </w:rPr>
        <w:br/>
        <w:t>ok. 47+645,81</w:t>
      </w:r>
      <w:r w:rsidRPr="00B15C6D">
        <w:rPr>
          <w:rFonts w:ascii="Lato" w:hAnsi="Lato" w:cs="Arial"/>
          <w:bCs/>
          <w:spacing w:val="4"/>
        </w:rPr>
        <w:t xml:space="preserve">, </w:t>
      </w:r>
      <w:r w:rsidRPr="00B15C6D">
        <w:rPr>
          <w:rFonts w:ascii="Lato" w:hAnsi="Lato" w:cs="Arial"/>
          <w:spacing w:val="4"/>
        </w:rPr>
        <w:t>zwaną dalej „</w:t>
      </w:r>
      <w:r w:rsidRPr="00B15C6D">
        <w:rPr>
          <w:rFonts w:ascii="Lato" w:hAnsi="Lato" w:cs="Arial"/>
          <w:iCs/>
          <w:spacing w:val="4"/>
        </w:rPr>
        <w:t xml:space="preserve">decyzją Wojewody </w:t>
      </w:r>
      <w:r w:rsidR="00F96987">
        <w:rPr>
          <w:rFonts w:ascii="Lato" w:hAnsi="Lato" w:cs="Arial"/>
          <w:iCs/>
          <w:spacing w:val="4"/>
        </w:rPr>
        <w:t>Warmińsko-Mazurskiego</w:t>
      </w:r>
      <w:r w:rsidR="00B06436">
        <w:rPr>
          <w:rFonts w:ascii="Lato" w:hAnsi="Lato" w:cs="Arial"/>
          <w:iCs/>
          <w:spacing w:val="4"/>
        </w:rPr>
        <w:t>”</w:t>
      </w:r>
      <w:r w:rsidR="00F96987">
        <w:rPr>
          <w:rFonts w:ascii="Lato" w:hAnsi="Lato" w:cs="Arial"/>
          <w:iCs/>
          <w:spacing w:val="4"/>
        </w:rPr>
        <w:t xml:space="preserve">, </w:t>
      </w:r>
      <w:r w:rsidR="00F96987" w:rsidRPr="00F96987">
        <w:rPr>
          <w:rFonts w:ascii="Lato" w:hAnsi="Lato" w:cs="Arial"/>
          <w:iCs/>
          <w:spacing w:val="4"/>
        </w:rPr>
        <w:t>oraz nadał jej rygor natychmiastowej wykonalności.</w:t>
      </w:r>
    </w:p>
    <w:p w14:paraId="7191CE88" w14:textId="633E436A" w:rsidR="00AF170E" w:rsidRPr="00147D5F" w:rsidRDefault="007D7480" w:rsidP="001A3B6C">
      <w:pPr>
        <w:spacing w:after="240" w:line="240" w:lineRule="exact"/>
        <w:jc w:val="both"/>
        <w:rPr>
          <w:rFonts w:ascii="Lato" w:hAnsi="Lato"/>
          <w:spacing w:val="4"/>
        </w:rPr>
      </w:pPr>
      <w:r w:rsidRPr="00147D5F">
        <w:rPr>
          <w:rFonts w:ascii="Lato" w:hAnsi="Lato" w:cs="Arial"/>
          <w:spacing w:val="4"/>
        </w:rPr>
        <w:t xml:space="preserve">Od decyzji Wojewody </w:t>
      </w:r>
      <w:r w:rsidR="00F96987" w:rsidRPr="00147D5F">
        <w:rPr>
          <w:rFonts w:ascii="Lato" w:hAnsi="Lato" w:cs="Arial"/>
          <w:spacing w:val="4"/>
        </w:rPr>
        <w:t>Warmińsko</w:t>
      </w:r>
      <w:r w:rsidR="00836001" w:rsidRPr="00147D5F">
        <w:rPr>
          <w:rFonts w:ascii="Lato" w:hAnsi="Lato" w:cs="Arial"/>
          <w:spacing w:val="4"/>
        </w:rPr>
        <w:t xml:space="preserve">-Mazurskiego </w:t>
      </w:r>
      <w:r w:rsidRPr="00147D5F">
        <w:rPr>
          <w:rFonts w:ascii="Lato" w:hAnsi="Lato" w:cs="Arial"/>
          <w:spacing w:val="4"/>
        </w:rPr>
        <w:t xml:space="preserve">odwołania, za pośrednictwem organu </w:t>
      </w:r>
      <w:r w:rsidR="00147D5F">
        <w:rPr>
          <w:rFonts w:ascii="Lato" w:hAnsi="Lato" w:cs="Arial"/>
          <w:spacing w:val="4"/>
        </w:rPr>
        <w:br/>
      </w:r>
      <w:r w:rsidRPr="00147D5F">
        <w:rPr>
          <w:rFonts w:ascii="Lato" w:hAnsi="Lato" w:cs="Arial"/>
          <w:spacing w:val="4"/>
        </w:rPr>
        <w:t>I instancji, wnieśli</w:t>
      </w:r>
      <w:r w:rsidR="00832172" w:rsidRPr="00147D5F">
        <w:rPr>
          <w:rFonts w:ascii="Lato" w:hAnsi="Lato" w:cs="Arial"/>
          <w:spacing w:val="4"/>
        </w:rPr>
        <w:t>:</w:t>
      </w:r>
      <w:r w:rsidR="00147D5F">
        <w:rPr>
          <w:rFonts w:ascii="Lato" w:hAnsi="Lato" w:cs="Arial"/>
          <w:spacing w:val="4"/>
        </w:rPr>
        <w:t xml:space="preserve"> </w:t>
      </w:r>
      <w:r w:rsidR="00832172" w:rsidRPr="00147D5F">
        <w:rPr>
          <w:rFonts w:ascii="Lato" w:hAnsi="Lato" w:cs="Arial"/>
          <w:spacing w:val="4"/>
        </w:rPr>
        <w:t xml:space="preserve">Polski Związek </w:t>
      </w:r>
      <w:r w:rsidR="007C44DD">
        <w:rPr>
          <w:rFonts w:ascii="Lato" w:hAnsi="Lato" w:cs="Arial"/>
          <w:spacing w:val="4"/>
        </w:rPr>
        <w:t>(…)</w:t>
      </w:r>
      <w:r w:rsidR="00832172" w:rsidRPr="00147D5F">
        <w:rPr>
          <w:rFonts w:ascii="Lato" w:hAnsi="Lato" w:cs="Arial"/>
          <w:spacing w:val="4"/>
        </w:rPr>
        <w:t xml:space="preserve"> </w:t>
      </w:r>
      <w:r w:rsidR="00696EE5">
        <w:rPr>
          <w:rFonts w:ascii="Lato" w:hAnsi="Lato" w:cs="Arial"/>
          <w:spacing w:val="4"/>
        </w:rPr>
        <w:t xml:space="preserve">z siedzibą </w:t>
      </w:r>
      <w:r w:rsidR="00832172" w:rsidRPr="00147D5F">
        <w:rPr>
          <w:rFonts w:ascii="Lato" w:hAnsi="Lato" w:cs="Arial"/>
          <w:spacing w:val="4"/>
        </w:rPr>
        <w:t xml:space="preserve">w </w:t>
      </w:r>
      <w:r w:rsidR="007C44DD">
        <w:rPr>
          <w:rFonts w:ascii="Lato" w:hAnsi="Lato" w:cs="Arial"/>
          <w:spacing w:val="4"/>
        </w:rPr>
        <w:t>(…)</w:t>
      </w:r>
      <w:r w:rsidR="005B1AA2">
        <w:rPr>
          <w:rFonts w:ascii="Lato" w:hAnsi="Lato" w:cs="Arial"/>
          <w:spacing w:val="4"/>
        </w:rPr>
        <w:t xml:space="preserve"> (dalej: „Polski Związek </w:t>
      </w:r>
      <w:r w:rsidR="007C44DD">
        <w:rPr>
          <w:rFonts w:ascii="Lato" w:hAnsi="Lato" w:cs="Arial"/>
          <w:spacing w:val="4"/>
        </w:rPr>
        <w:t>(…)</w:t>
      </w:r>
      <w:r w:rsidR="005B1AA2">
        <w:rPr>
          <w:rFonts w:ascii="Lato" w:hAnsi="Lato" w:cs="Arial"/>
          <w:spacing w:val="4"/>
        </w:rPr>
        <w:t>”</w:t>
      </w:r>
      <w:r w:rsidR="00003E70">
        <w:rPr>
          <w:rFonts w:ascii="Lato" w:hAnsi="Lato" w:cs="Arial"/>
          <w:spacing w:val="4"/>
        </w:rPr>
        <w:t>)</w:t>
      </w:r>
      <w:r w:rsidR="005B1AA2">
        <w:rPr>
          <w:rFonts w:ascii="Lato" w:hAnsi="Lato" w:cs="Arial"/>
          <w:spacing w:val="4"/>
        </w:rPr>
        <w:t xml:space="preserve">, </w:t>
      </w:r>
      <w:r w:rsidR="00832172" w:rsidRPr="00147D5F">
        <w:rPr>
          <w:rFonts w:ascii="Lato" w:hAnsi="Lato" w:cs="Arial"/>
          <w:spacing w:val="4"/>
        </w:rPr>
        <w:t>reprezentowany przez Pana R</w:t>
      </w:r>
      <w:r w:rsidR="007C44DD">
        <w:rPr>
          <w:rFonts w:ascii="Lato" w:hAnsi="Lato" w:cs="Arial"/>
          <w:spacing w:val="4"/>
        </w:rPr>
        <w:t>.</w:t>
      </w:r>
      <w:r w:rsidR="00832172" w:rsidRPr="00147D5F">
        <w:rPr>
          <w:rFonts w:ascii="Lato" w:hAnsi="Lato" w:cs="Arial"/>
          <w:spacing w:val="4"/>
        </w:rPr>
        <w:t xml:space="preserve"> S</w:t>
      </w:r>
      <w:r w:rsidR="007C44DD">
        <w:rPr>
          <w:rFonts w:ascii="Lato" w:hAnsi="Lato" w:cs="Arial"/>
          <w:spacing w:val="4"/>
        </w:rPr>
        <w:t>.</w:t>
      </w:r>
      <w:r w:rsidR="00832172" w:rsidRPr="00147D5F">
        <w:rPr>
          <w:rFonts w:ascii="Lato" w:hAnsi="Lato" w:cs="Arial"/>
          <w:spacing w:val="4"/>
        </w:rPr>
        <w:t xml:space="preserve"> Dyrektora </w:t>
      </w:r>
      <w:r w:rsidR="007C44DD">
        <w:rPr>
          <w:rFonts w:ascii="Lato" w:hAnsi="Lato" w:cs="Arial"/>
          <w:spacing w:val="4"/>
        </w:rPr>
        <w:t>(…)</w:t>
      </w:r>
      <w:r w:rsidR="00832172" w:rsidRPr="00147D5F">
        <w:rPr>
          <w:rFonts w:ascii="Lato" w:hAnsi="Lato" w:cs="Arial"/>
          <w:spacing w:val="4"/>
        </w:rPr>
        <w:t xml:space="preserve"> w </w:t>
      </w:r>
      <w:r w:rsidR="007C44DD">
        <w:rPr>
          <w:rFonts w:ascii="Lato" w:hAnsi="Lato" w:cs="Arial"/>
          <w:spacing w:val="4"/>
        </w:rPr>
        <w:t>(…)</w:t>
      </w:r>
      <w:r w:rsidR="00147D5F">
        <w:rPr>
          <w:rFonts w:ascii="Lato" w:hAnsi="Lato" w:cs="Arial"/>
          <w:spacing w:val="4"/>
        </w:rPr>
        <w:t xml:space="preserve">; </w:t>
      </w:r>
      <w:r w:rsidR="00147D5F" w:rsidRPr="00147D5F">
        <w:rPr>
          <w:rFonts w:ascii="Lato" w:hAnsi="Lato" w:cs="Arial"/>
          <w:spacing w:val="4"/>
        </w:rPr>
        <w:t>Pan D</w:t>
      </w:r>
      <w:r w:rsidR="007C44DD">
        <w:rPr>
          <w:rFonts w:ascii="Lato" w:hAnsi="Lato" w:cs="Arial"/>
          <w:spacing w:val="4"/>
        </w:rPr>
        <w:t>.</w:t>
      </w:r>
      <w:r w:rsidR="00147D5F" w:rsidRPr="00147D5F">
        <w:rPr>
          <w:rFonts w:ascii="Lato" w:hAnsi="Lato" w:cs="Arial"/>
          <w:spacing w:val="4"/>
        </w:rPr>
        <w:t xml:space="preserve"> K</w:t>
      </w:r>
      <w:r w:rsidR="007C44DD">
        <w:rPr>
          <w:rFonts w:ascii="Lato" w:hAnsi="Lato" w:cs="Arial"/>
          <w:spacing w:val="4"/>
        </w:rPr>
        <w:t>.</w:t>
      </w:r>
      <w:r w:rsidR="002739ED">
        <w:rPr>
          <w:rFonts w:ascii="Lato" w:hAnsi="Lato" w:cs="Arial"/>
          <w:spacing w:val="4"/>
        </w:rPr>
        <w:br/>
      </w:r>
      <w:r w:rsidR="00147D5F">
        <w:rPr>
          <w:rFonts w:ascii="Lato" w:hAnsi="Lato" w:cs="Arial"/>
          <w:spacing w:val="4"/>
        </w:rPr>
        <w:t xml:space="preserve">i </w:t>
      </w:r>
      <w:r w:rsidR="00147D5F" w:rsidRPr="00147D5F">
        <w:rPr>
          <w:rFonts w:ascii="Lato" w:hAnsi="Lato" w:cs="Arial"/>
          <w:spacing w:val="4"/>
        </w:rPr>
        <w:t>Pani I</w:t>
      </w:r>
      <w:r w:rsidR="007C44DD">
        <w:rPr>
          <w:rFonts w:ascii="Lato" w:hAnsi="Lato" w:cs="Arial"/>
          <w:spacing w:val="4"/>
        </w:rPr>
        <w:t>.</w:t>
      </w:r>
      <w:r w:rsidR="00147D5F" w:rsidRPr="00147D5F">
        <w:rPr>
          <w:rFonts w:ascii="Lato" w:hAnsi="Lato" w:cs="Arial"/>
          <w:spacing w:val="4"/>
        </w:rPr>
        <w:t xml:space="preserve"> K</w:t>
      </w:r>
      <w:r w:rsidR="007C44DD">
        <w:rPr>
          <w:rFonts w:ascii="Lato" w:hAnsi="Lato" w:cs="Arial"/>
          <w:spacing w:val="4"/>
        </w:rPr>
        <w:t>.</w:t>
      </w:r>
      <w:r w:rsidR="00147D5F">
        <w:rPr>
          <w:rFonts w:ascii="Lato" w:hAnsi="Lato" w:cs="Arial"/>
          <w:spacing w:val="4"/>
        </w:rPr>
        <w:t xml:space="preserve">; </w:t>
      </w:r>
      <w:r w:rsidR="00147D5F" w:rsidRPr="00147D5F">
        <w:rPr>
          <w:rFonts w:ascii="Lato" w:hAnsi="Lato" w:cs="Arial"/>
          <w:spacing w:val="4"/>
        </w:rPr>
        <w:t>Pani J</w:t>
      </w:r>
      <w:r w:rsidR="007C44DD">
        <w:rPr>
          <w:rFonts w:ascii="Lato" w:hAnsi="Lato" w:cs="Arial"/>
          <w:spacing w:val="4"/>
        </w:rPr>
        <w:t>.</w:t>
      </w:r>
      <w:r w:rsidR="00147D5F" w:rsidRPr="00147D5F">
        <w:rPr>
          <w:rFonts w:ascii="Lato" w:hAnsi="Lato" w:cs="Arial"/>
          <w:spacing w:val="4"/>
        </w:rPr>
        <w:t xml:space="preserve"> D</w:t>
      </w:r>
      <w:r w:rsidR="007C44DD">
        <w:rPr>
          <w:rFonts w:ascii="Lato" w:hAnsi="Lato" w:cs="Arial"/>
          <w:spacing w:val="4"/>
        </w:rPr>
        <w:t>.</w:t>
      </w:r>
      <w:r w:rsidR="00147D5F">
        <w:rPr>
          <w:rFonts w:ascii="Lato" w:hAnsi="Lato" w:cs="Arial"/>
          <w:spacing w:val="4"/>
        </w:rPr>
        <w:t xml:space="preserve">; </w:t>
      </w:r>
      <w:r w:rsidR="00147D5F" w:rsidRPr="00147D5F">
        <w:rPr>
          <w:rFonts w:ascii="Lato" w:hAnsi="Lato" w:cs="Arial"/>
          <w:spacing w:val="4"/>
        </w:rPr>
        <w:t>Pani B</w:t>
      </w:r>
      <w:r w:rsidR="007C44DD">
        <w:rPr>
          <w:rFonts w:ascii="Lato" w:hAnsi="Lato" w:cs="Arial"/>
          <w:spacing w:val="4"/>
        </w:rPr>
        <w:t>.</w:t>
      </w:r>
      <w:r w:rsidR="00147D5F" w:rsidRPr="00147D5F">
        <w:rPr>
          <w:rFonts w:ascii="Lato" w:hAnsi="Lato" w:cs="Arial"/>
          <w:spacing w:val="4"/>
        </w:rPr>
        <w:t xml:space="preserve"> Ł</w:t>
      </w:r>
      <w:r w:rsidR="007C44DD">
        <w:rPr>
          <w:rFonts w:ascii="Lato" w:hAnsi="Lato" w:cs="Arial"/>
          <w:spacing w:val="4"/>
        </w:rPr>
        <w:t>.</w:t>
      </w:r>
      <w:r w:rsidR="00B06436">
        <w:rPr>
          <w:rFonts w:ascii="Lato" w:hAnsi="Lato" w:cs="Arial"/>
          <w:spacing w:val="4"/>
        </w:rPr>
        <w:t>. O</w:t>
      </w:r>
      <w:r w:rsidR="007A70E7" w:rsidRPr="00B37E61">
        <w:rPr>
          <w:rFonts w:ascii="Lato" w:hAnsi="Lato" w:cs="Arial"/>
          <w:spacing w:val="4"/>
        </w:rPr>
        <w:t xml:space="preserve">dwołania </w:t>
      </w:r>
      <w:r w:rsidR="007A70E7" w:rsidRPr="00B37E61">
        <w:rPr>
          <w:rFonts w:ascii="Lato" w:hAnsi="Lato"/>
          <w:spacing w:val="4"/>
        </w:rPr>
        <w:t>wniesiono w terminie. W odwołaniach</w:t>
      </w:r>
      <w:r w:rsidR="00441C31" w:rsidRPr="00B37E61">
        <w:rPr>
          <w:rFonts w:ascii="Lato" w:hAnsi="Lato"/>
          <w:spacing w:val="4"/>
        </w:rPr>
        <w:t>, uzupełnionych</w:t>
      </w:r>
      <w:r w:rsidR="00147D5F">
        <w:rPr>
          <w:rFonts w:ascii="Lato" w:hAnsi="Lato"/>
          <w:spacing w:val="4"/>
        </w:rPr>
        <w:t xml:space="preserve"> </w:t>
      </w:r>
      <w:r w:rsidR="00441C31" w:rsidRPr="00B37E61">
        <w:rPr>
          <w:rFonts w:ascii="Lato" w:hAnsi="Lato"/>
          <w:spacing w:val="4"/>
        </w:rPr>
        <w:t>w trak</w:t>
      </w:r>
      <w:r w:rsidR="008D4D5D" w:rsidRPr="00B37E61">
        <w:rPr>
          <w:rFonts w:ascii="Lato" w:hAnsi="Lato"/>
          <w:spacing w:val="4"/>
        </w:rPr>
        <w:t>cie procedury odwoławczej</w:t>
      </w:r>
      <w:r w:rsidR="00147D5F">
        <w:rPr>
          <w:rFonts w:ascii="Lato" w:hAnsi="Lato"/>
          <w:spacing w:val="4"/>
        </w:rPr>
        <w:t xml:space="preserve"> przez niektórych skarżących, </w:t>
      </w:r>
      <w:r w:rsidR="007A70E7" w:rsidRPr="00B37E61">
        <w:rPr>
          <w:rFonts w:ascii="Lato" w:hAnsi="Lato"/>
          <w:spacing w:val="4"/>
        </w:rPr>
        <w:t>podnie</w:t>
      </w:r>
      <w:r w:rsidR="00147D5F">
        <w:rPr>
          <w:rFonts w:ascii="Lato" w:hAnsi="Lato"/>
          <w:spacing w:val="4"/>
        </w:rPr>
        <w:t>siono</w:t>
      </w:r>
      <w:r w:rsidR="007A70E7" w:rsidRPr="00B37E61">
        <w:rPr>
          <w:rFonts w:ascii="Lato" w:hAnsi="Lato"/>
          <w:spacing w:val="4"/>
        </w:rPr>
        <w:t xml:space="preserve"> zarzuty w sprawie decyzji Wojewody </w:t>
      </w:r>
      <w:r w:rsidR="00147D5F">
        <w:rPr>
          <w:rFonts w:ascii="Lato" w:hAnsi="Lato"/>
          <w:spacing w:val="4"/>
        </w:rPr>
        <w:t>Warmińsko-Mazurskiego</w:t>
      </w:r>
      <w:r w:rsidR="00B06436">
        <w:rPr>
          <w:rFonts w:ascii="Lato" w:hAnsi="Lato"/>
          <w:spacing w:val="4"/>
        </w:rPr>
        <w:t xml:space="preserve">, jak </w:t>
      </w:r>
      <w:r w:rsidR="007C44DD">
        <w:rPr>
          <w:rFonts w:ascii="Lato" w:hAnsi="Lato"/>
          <w:spacing w:val="4"/>
        </w:rPr>
        <w:br/>
      </w:r>
      <w:r w:rsidR="00B06436">
        <w:rPr>
          <w:rFonts w:ascii="Lato" w:hAnsi="Lato"/>
          <w:spacing w:val="4"/>
        </w:rPr>
        <w:t xml:space="preserve">i postępowania zakończonego wydaniem tej decyzji. </w:t>
      </w:r>
    </w:p>
    <w:p w14:paraId="03CBBCDA" w14:textId="2B2B2A0C" w:rsidR="00320DCB" w:rsidRPr="0073777F" w:rsidRDefault="00320DCB" w:rsidP="00413C4B">
      <w:pPr>
        <w:tabs>
          <w:tab w:val="left" w:pos="0"/>
        </w:tabs>
        <w:spacing w:after="240" w:line="240" w:lineRule="exact"/>
        <w:jc w:val="both"/>
        <w:rPr>
          <w:rFonts w:ascii="Lato" w:hAnsi="Lato"/>
          <w:bCs/>
          <w:spacing w:val="4"/>
        </w:rPr>
      </w:pPr>
      <w:r>
        <w:rPr>
          <w:rFonts w:ascii="Lato" w:hAnsi="Lato"/>
          <w:spacing w:val="4"/>
        </w:rPr>
        <w:lastRenderedPageBreak/>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w:t>
      </w:r>
      <w:r w:rsidR="0073777F">
        <w:rPr>
          <w:rFonts w:ascii="Lato" w:hAnsi="Lato"/>
          <w:bCs/>
          <w:spacing w:val="4"/>
        </w:rPr>
        <w:t xml:space="preserve"> </w:t>
      </w:r>
      <w:r>
        <w:rPr>
          <w:rFonts w:ascii="Lato" w:hAnsi="Lato"/>
          <w:bCs/>
          <w:spacing w:val="4"/>
        </w:rPr>
        <w:t xml:space="preserve">Na wstępie wyjaśnić należy, iż </w:t>
      </w:r>
      <w:r w:rsidRPr="00466A8D">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0" w:name="_Hlk204788863"/>
      <w:r w:rsidRPr="006D236B">
        <w:rPr>
          <w:rFonts w:ascii="Lato" w:hAnsi="Lato" w:cs="Arial"/>
          <w:bCs/>
          <w:spacing w:val="4"/>
        </w:rPr>
        <w:t xml:space="preserve">Finansów </w:t>
      </w:r>
      <w:r w:rsidR="0073777F">
        <w:rPr>
          <w:rFonts w:ascii="Lato" w:hAnsi="Lato" w:cs="Arial"/>
          <w:bCs/>
          <w:spacing w:val="4"/>
        </w:rPr>
        <w:br/>
      </w:r>
      <w:r w:rsidRPr="006D236B">
        <w:rPr>
          <w:rFonts w:ascii="Lato" w:hAnsi="Lato" w:cs="Arial"/>
          <w:bCs/>
          <w:spacing w:val="4"/>
        </w:rPr>
        <w:t>i Gospodarki</w:t>
      </w:r>
      <w:r w:rsidRPr="00466A8D">
        <w:rPr>
          <w:rFonts w:ascii="Lato" w:hAnsi="Lato" w:cs="Arial"/>
          <w:bCs/>
          <w:spacing w:val="4"/>
        </w:rPr>
        <w:t xml:space="preserve"> </w:t>
      </w:r>
      <w:bookmarkEnd w:id="0"/>
      <w:r w:rsidRPr="00466A8D">
        <w:rPr>
          <w:rFonts w:ascii="Lato" w:hAnsi="Lato" w:cs="Arial"/>
          <w:bCs/>
          <w:spacing w:val="4"/>
        </w:rPr>
        <w:t>(</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0073777F">
        <w:rPr>
          <w:rFonts w:ascii="Lato" w:hAnsi="Lato" w:cs="Arial"/>
          <w:bCs/>
          <w:spacing w:val="4"/>
        </w:rPr>
        <w:t xml:space="preserve">z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rozporządzenia Prezesa Rady Ministrów z dnia 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 xml:space="preserve">inistra </w:t>
      </w:r>
      <w:r w:rsidR="00B741B6" w:rsidRPr="00B741B6">
        <w:rPr>
          <w:rFonts w:ascii="Lato" w:hAnsi="Lato" w:cs="Arial"/>
          <w:bCs/>
          <w:spacing w:val="4"/>
        </w:rPr>
        <w:t>Finansów i Gospodarki</w:t>
      </w:r>
      <w:r w:rsidR="00B741B6">
        <w:rPr>
          <w:rFonts w:ascii="Lato" w:hAnsi="Lato" w:cs="Arial"/>
          <w:bCs/>
          <w:spacing w:val="4"/>
        </w:rPr>
        <w:t xml:space="preserve"> </w:t>
      </w:r>
      <w:r w:rsidRPr="00975259">
        <w:rPr>
          <w:rFonts w:ascii="Lato" w:hAnsi="Lato" w:cs="Arial"/>
          <w:bCs/>
          <w:spacing w:val="4"/>
        </w:rPr>
        <w:t>zapewnia</w:t>
      </w:r>
      <w:bookmarkStart w:id="1" w:name="mip78902002"/>
      <w:bookmarkEnd w:id="1"/>
      <w:r>
        <w:rPr>
          <w:rFonts w:ascii="Lato" w:hAnsi="Lato" w:cs="Arial"/>
          <w:bCs/>
          <w:spacing w:val="4"/>
        </w:rPr>
        <w:t xml:space="preserve"> </w:t>
      </w:r>
      <w:r w:rsidRPr="00975259">
        <w:rPr>
          <w:rFonts w:ascii="Lato" w:hAnsi="Lato" w:cs="Arial"/>
          <w:bCs/>
          <w:spacing w:val="4"/>
        </w:rPr>
        <w:t>Ministerstwo Rozwoju i Technologii w zakresie działów administracji rządowej: budownictwo, planowanie 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29EA149D" w14:textId="66C1E666" w:rsidR="006403C8" w:rsidRPr="00515604" w:rsidRDefault="006403C8" w:rsidP="00413C4B">
      <w:pPr>
        <w:spacing w:after="240" w:line="240" w:lineRule="exact"/>
        <w:jc w:val="both"/>
        <w:outlineLvl w:val="0"/>
        <w:rPr>
          <w:rFonts w:ascii="Lato" w:hAnsi="Lato" w:cs="Arial"/>
          <w:spacing w:val="4"/>
        </w:rPr>
      </w:pPr>
      <w:r w:rsidRPr="00515604">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5D08B0">
        <w:rPr>
          <w:rFonts w:ascii="Lato" w:hAnsi="Lato" w:cs="Arial"/>
          <w:spacing w:val="4"/>
        </w:rPr>
        <w:br/>
      </w:r>
      <w:r w:rsidRPr="00515604">
        <w:rPr>
          <w:rFonts w:ascii="Lato" w:hAnsi="Lato" w:cs="Arial"/>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Pr="00515604">
        <w:rPr>
          <w:rFonts w:ascii="Lato" w:hAnsi="Lato" w:cs="Arial"/>
          <w:spacing w:val="4"/>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09E178F5" w14:textId="6BF7D547" w:rsidR="006403C8" w:rsidRPr="00FE79C1" w:rsidRDefault="006403C8" w:rsidP="00413C4B">
      <w:pPr>
        <w:spacing w:after="240" w:line="240" w:lineRule="exact"/>
        <w:jc w:val="both"/>
        <w:outlineLvl w:val="0"/>
        <w:rPr>
          <w:rFonts w:ascii="Lato" w:hAnsi="Lato" w:cs="Arial"/>
          <w:spacing w:val="4"/>
        </w:rPr>
      </w:pPr>
      <w:r w:rsidRPr="00515604">
        <w:rPr>
          <w:rFonts w:ascii="Lato" w:hAnsi="Lato" w:cs="Arial"/>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515604">
        <w:rPr>
          <w:rFonts w:ascii="Lato" w:hAnsi="Lato" w:cs="Arial"/>
          <w:bCs/>
          <w:spacing w:val="4"/>
        </w:rPr>
        <w:br/>
        <w:t>je decyzji Wojewody</w:t>
      </w:r>
      <w:r w:rsidR="003E62D5">
        <w:rPr>
          <w:rFonts w:ascii="Lato" w:hAnsi="Lato" w:cs="Arial"/>
          <w:bCs/>
          <w:spacing w:val="4"/>
        </w:rPr>
        <w:t xml:space="preserve"> Warmińsko-</w:t>
      </w:r>
      <w:r w:rsidR="001E1CBC">
        <w:rPr>
          <w:rFonts w:ascii="Lato" w:hAnsi="Lato" w:cs="Arial"/>
          <w:bCs/>
          <w:spacing w:val="4"/>
        </w:rPr>
        <w:t>Mazurskiego</w:t>
      </w:r>
      <w:r w:rsidRPr="00515604">
        <w:rPr>
          <w:rFonts w:ascii="Lato" w:hAnsi="Lato" w:cs="Arial"/>
          <w:bCs/>
          <w:spacing w:val="4"/>
        </w:rPr>
        <w:t>, jak również rozpatrzył zarzuty podniesione przez skarżąc</w:t>
      </w:r>
      <w:r>
        <w:rPr>
          <w:rFonts w:ascii="Lato" w:hAnsi="Lato" w:cs="Arial"/>
          <w:bCs/>
          <w:spacing w:val="4"/>
        </w:rPr>
        <w:t>ych</w:t>
      </w:r>
      <w:r w:rsidRPr="00515604">
        <w:rPr>
          <w:rFonts w:ascii="Lato" w:hAnsi="Lato" w:cs="Arial"/>
          <w:bCs/>
          <w:spacing w:val="4"/>
        </w:rPr>
        <w:t>.</w:t>
      </w:r>
      <w:r w:rsidR="0032441B">
        <w:rPr>
          <w:rFonts w:ascii="Lato" w:hAnsi="Lato" w:cs="Arial"/>
          <w:bCs/>
          <w:spacing w:val="4"/>
        </w:rPr>
        <w:t xml:space="preserve"> </w:t>
      </w:r>
      <w:r w:rsidRPr="00515604">
        <w:rPr>
          <w:rFonts w:ascii="Lato" w:hAnsi="Lato" w:cs="Arial"/>
          <w:spacing w:val="4"/>
        </w:rPr>
        <w:t>Analizując złożony przez inwestora wniosek o wydanie decyzji o zezwoleniu na realizację przedmiotowej inwestycji drogowej</w:t>
      </w:r>
      <w:r w:rsidR="00CC0DCC">
        <w:rPr>
          <w:rFonts w:ascii="Lato" w:hAnsi="Lato" w:cs="Arial"/>
          <w:spacing w:val="4"/>
        </w:rPr>
        <w:t xml:space="preserve"> </w:t>
      </w:r>
      <w:r w:rsidRPr="00515604">
        <w:rPr>
          <w:rFonts w:ascii="Lato" w:hAnsi="Lato" w:cs="Arial"/>
          <w:spacing w:val="4"/>
        </w:rPr>
        <w:t xml:space="preserve">organ odwoławczy uznał, że zawiera on elementy wskazane w art. 11b ust. 1 oraz art. 11d ust. 1 specustawy drogowej, wymagane w okolicznościach niniejszej sprawy. </w:t>
      </w:r>
      <w:r w:rsidR="00FE79C1">
        <w:rPr>
          <w:rFonts w:ascii="Lato" w:hAnsi="Lato" w:cs="Arial"/>
          <w:spacing w:val="4"/>
        </w:rPr>
        <w:t>D</w:t>
      </w:r>
      <w:r w:rsidR="003E62D5" w:rsidRPr="00174CF1">
        <w:rPr>
          <w:rFonts w:ascii="Lato" w:hAnsi="Lato" w:cs="Arial"/>
          <w:spacing w:val="4"/>
        </w:rPr>
        <w:t>o wniosku o wydanie decyzji o zezwoleniu na realizację inwestycji drogowej inwestor dołączył projekt budowlany wraz z opiniami, uzgodnieniami, pozwoleniami oraz dokumentami wymaganymi przepisami szczególnymi</w:t>
      </w:r>
      <w:r w:rsidR="009734C7">
        <w:rPr>
          <w:rFonts w:ascii="Lato" w:hAnsi="Lato" w:cs="Arial"/>
          <w:spacing w:val="4"/>
        </w:rPr>
        <w:t xml:space="preserve">. </w:t>
      </w:r>
      <w:r w:rsidR="00FE79C1" w:rsidRPr="00FE79C1">
        <w:rPr>
          <w:rFonts w:ascii="Lato" w:hAnsi="Lato" w:cs="Arial"/>
          <w:bCs/>
          <w:iCs/>
          <w:spacing w:val="4"/>
        </w:rPr>
        <w:t xml:space="preserve">Na etapie postępowania odwoławczego wyjaśnieniu podlegała </w:t>
      </w:r>
      <w:r w:rsidR="00DA560E">
        <w:rPr>
          <w:rFonts w:ascii="Lato" w:hAnsi="Lato" w:cs="Arial"/>
          <w:bCs/>
          <w:iCs/>
          <w:spacing w:val="4"/>
        </w:rPr>
        <w:t xml:space="preserve">jedynie </w:t>
      </w:r>
      <w:r w:rsidR="00FE79C1" w:rsidRPr="00FE79C1">
        <w:rPr>
          <w:rFonts w:ascii="Lato" w:hAnsi="Lato" w:cs="Arial"/>
          <w:bCs/>
          <w:iCs/>
          <w:spacing w:val="4"/>
        </w:rPr>
        <w:t xml:space="preserve">kwestia dotycząca </w:t>
      </w:r>
      <w:r w:rsidR="00DA560E">
        <w:rPr>
          <w:rFonts w:ascii="Lato" w:hAnsi="Lato" w:cs="Arial"/>
          <w:bCs/>
          <w:iCs/>
          <w:spacing w:val="4"/>
        </w:rPr>
        <w:t xml:space="preserve">braku </w:t>
      </w:r>
      <w:r w:rsidR="00FE79C1">
        <w:rPr>
          <w:rFonts w:ascii="Lato" w:hAnsi="Lato" w:cs="Arial"/>
          <w:bCs/>
          <w:iCs/>
          <w:spacing w:val="4"/>
        </w:rPr>
        <w:t xml:space="preserve">załączenia do projektu budowlanego </w:t>
      </w:r>
      <w:r w:rsidR="003E62D5" w:rsidRPr="00174CF1">
        <w:rPr>
          <w:rFonts w:ascii="Lato" w:hAnsi="Lato" w:cs="Arial"/>
          <w:spacing w:val="4"/>
        </w:rPr>
        <w:t xml:space="preserve">zaświadczenia, </w:t>
      </w:r>
      <w:r w:rsidR="00DA560E">
        <w:rPr>
          <w:rFonts w:ascii="Lato" w:hAnsi="Lato" w:cs="Arial"/>
          <w:spacing w:val="4"/>
        </w:rPr>
        <w:br/>
      </w:r>
      <w:r w:rsidR="003E62D5" w:rsidRPr="00174CF1">
        <w:rPr>
          <w:rFonts w:ascii="Lato" w:hAnsi="Lato" w:cs="Arial"/>
          <w:spacing w:val="4"/>
        </w:rPr>
        <w:t xml:space="preserve">o którym mowa w art. 12 ust. 7 ustawy z dnia 7 lipca 1994 r. – Prawo budowlane  </w:t>
      </w:r>
      <w:r w:rsidR="00DA560E">
        <w:rPr>
          <w:rFonts w:ascii="Lato" w:hAnsi="Lato" w:cs="Arial"/>
          <w:spacing w:val="4"/>
        </w:rPr>
        <w:br/>
      </w:r>
      <w:r w:rsidR="003E62D5" w:rsidRPr="00174CF1">
        <w:rPr>
          <w:rFonts w:ascii="Lato" w:hAnsi="Lato" w:cs="Arial"/>
          <w:spacing w:val="4"/>
        </w:rPr>
        <w:t xml:space="preserve">(t.j. Dz.U. z 2026 r. poz. 524), zwanej dalej „ustawą Prawo budowlane”, o czym będzie mowa w dalszej części uzasadnienia niniejszej decyzji. </w:t>
      </w:r>
      <w:r w:rsidRPr="00174CF1">
        <w:rPr>
          <w:rFonts w:ascii="Lato" w:hAnsi="Lato" w:cs="Arial"/>
          <w:spacing w:val="4"/>
        </w:rPr>
        <w:t xml:space="preserve">Projekt budowlany został wykonany i sprawdzony przez osoby spełniające warunki, o których mowa w art. 12 ust. 7 ustawy Prawo budowlane. Do projektu dołączono oświadczenie projektantów </w:t>
      </w:r>
      <w:r w:rsidR="00DA560E">
        <w:rPr>
          <w:rFonts w:ascii="Lato" w:hAnsi="Lato" w:cs="Arial"/>
          <w:spacing w:val="4"/>
        </w:rPr>
        <w:br/>
      </w:r>
      <w:r w:rsidRPr="00174CF1">
        <w:rPr>
          <w:rFonts w:ascii="Lato" w:hAnsi="Lato" w:cs="Arial"/>
          <w:spacing w:val="4"/>
        </w:rPr>
        <w:t xml:space="preserve">o sporządzeniu projektu zgodnie z obowiązującymi przepisami oraz zasadami wiedzy technicznej. Po dokonaniu analizy przedłożonego przez inwestora projektu budowlanego, organ odwoławczy stwierdził, że spełnia </w:t>
      </w:r>
      <w:bookmarkStart w:id="2" w:name="_Hlk206570885"/>
      <w:r w:rsidRPr="00174CF1">
        <w:rPr>
          <w:rFonts w:ascii="Lato" w:hAnsi="Lato" w:cs="Arial"/>
          <w:spacing w:val="4"/>
        </w:rPr>
        <w:t xml:space="preserve">on wymagania określone w art. 34 ust. 2 i ust. 3 ustawy Prawo budowlane oraz w rozporządzeniu Ministra Rozwoju </w:t>
      </w:r>
      <w:r w:rsidR="00DA560E">
        <w:rPr>
          <w:rFonts w:ascii="Lato" w:hAnsi="Lato" w:cs="Arial"/>
          <w:spacing w:val="4"/>
        </w:rPr>
        <w:br/>
      </w:r>
      <w:r w:rsidRPr="00174CF1">
        <w:rPr>
          <w:rFonts w:ascii="Lato" w:hAnsi="Lato" w:cs="Arial"/>
          <w:spacing w:val="4"/>
        </w:rPr>
        <w:t>z dnia 11 września 2020 r. w sprawie szczegółowego zakresu i formy projektu budowlanego (t.j. Dz.U. z 2022 r. poz. 1679, z późn.zm.)</w:t>
      </w:r>
      <w:r w:rsidR="00CE6F2A" w:rsidRPr="00174CF1">
        <w:rPr>
          <w:rFonts w:ascii="Lato" w:hAnsi="Lato" w:cs="Arial"/>
          <w:spacing w:val="4"/>
        </w:rPr>
        <w:t>.</w:t>
      </w:r>
    </w:p>
    <w:bookmarkEnd w:id="2"/>
    <w:p w14:paraId="5182722C" w14:textId="7DAB8CCD" w:rsidR="00402A08" w:rsidRPr="005D1A69" w:rsidRDefault="005F237F" w:rsidP="006F3F12">
      <w:pPr>
        <w:spacing w:after="120" w:line="240" w:lineRule="exact"/>
        <w:jc w:val="both"/>
        <w:textAlignment w:val="baseline"/>
        <w:rPr>
          <w:rFonts w:ascii="Lato" w:hAnsi="Lato" w:cs="Arial"/>
          <w:bCs/>
          <w:iCs/>
          <w:spacing w:val="4"/>
        </w:rPr>
      </w:pPr>
      <w:r w:rsidRPr="005D1A69">
        <w:rPr>
          <w:rFonts w:ascii="Lato" w:hAnsi="Lato" w:cs="Arial"/>
          <w:spacing w:val="4"/>
        </w:rPr>
        <w:t>Przedmiotowy projekt budowlany</w:t>
      </w:r>
      <w:r w:rsidR="00FB651D" w:rsidRPr="005D1A69">
        <w:rPr>
          <w:rFonts w:ascii="Lato" w:hAnsi="Lato" w:cs="Arial"/>
          <w:spacing w:val="4"/>
        </w:rPr>
        <w:t xml:space="preserve"> </w:t>
      </w:r>
      <w:r w:rsidRPr="005D1A69">
        <w:rPr>
          <w:rFonts w:ascii="Lato" w:hAnsi="Lato" w:cs="Arial"/>
          <w:spacing w:val="4"/>
        </w:rPr>
        <w:t>jest zgodny z</w:t>
      </w:r>
      <w:r w:rsidR="00402A08" w:rsidRPr="005D1A69">
        <w:rPr>
          <w:rFonts w:ascii="Lato" w:hAnsi="Lato" w:cs="Arial"/>
          <w:spacing w:val="4"/>
        </w:rPr>
        <w:t>:</w:t>
      </w:r>
    </w:p>
    <w:p w14:paraId="495C3A5E" w14:textId="175625BA" w:rsidR="00A031EC" w:rsidRPr="005D1A69" w:rsidRDefault="00E71F34" w:rsidP="00E71F34">
      <w:pPr>
        <w:pStyle w:val="Akapitzlist"/>
        <w:numPr>
          <w:ilvl w:val="0"/>
          <w:numId w:val="2"/>
        </w:numPr>
        <w:spacing w:after="120" w:line="240" w:lineRule="exact"/>
        <w:ind w:left="284" w:hanging="284"/>
        <w:contextualSpacing w:val="0"/>
        <w:jc w:val="both"/>
        <w:textAlignment w:val="baseline"/>
        <w:rPr>
          <w:rFonts w:ascii="Lato" w:hAnsi="Lato" w:cs="Arial"/>
          <w:bCs/>
          <w:spacing w:val="4"/>
          <w:sz w:val="22"/>
          <w:szCs w:val="22"/>
        </w:rPr>
      </w:pPr>
      <w:r w:rsidRPr="005D1A69">
        <w:rPr>
          <w:rFonts w:ascii="Lato" w:hAnsi="Lato" w:cs="Arial"/>
          <w:spacing w:val="4"/>
          <w:sz w:val="22"/>
          <w:szCs w:val="22"/>
        </w:rPr>
        <w:t>decyzją Wójta Gminy Świętajno z dnia 18 marca 2024 r., znak: OŚB.6220.5.2022/2024, o środowiskowych uwarunkowaniach dla przedsięwzięcia polegającego na rozbudowie drogi wojewódzkiej nr 655 na odcinku Mazuchówka-</w:t>
      </w:r>
      <w:r w:rsidRPr="005D1A69">
        <w:rPr>
          <w:rFonts w:ascii="Lato" w:hAnsi="Lato" w:cs="Arial"/>
          <w:spacing w:val="4"/>
          <w:sz w:val="22"/>
          <w:szCs w:val="22"/>
        </w:rPr>
        <w:lastRenderedPageBreak/>
        <w:t>Olecko</w:t>
      </w:r>
      <w:r w:rsidR="00A031EC" w:rsidRPr="005D1A69">
        <w:rPr>
          <w:rFonts w:ascii="Lato" w:hAnsi="Lato" w:cs="Arial"/>
          <w:bCs/>
          <w:spacing w:val="4"/>
          <w:sz w:val="22"/>
          <w:szCs w:val="22"/>
        </w:rPr>
        <w:t>,</w:t>
      </w:r>
      <w:r w:rsidR="00A031EC" w:rsidRPr="005D1A69">
        <w:rPr>
          <w:rFonts w:ascii="Lato" w:eastAsiaTheme="minorHAnsi" w:hAnsi="Lato" w:cs="Arial"/>
          <w:bCs/>
          <w:spacing w:val="4"/>
          <w:sz w:val="22"/>
          <w:szCs w:val="22"/>
          <w:lang w:eastAsia="en-US"/>
        </w:rPr>
        <w:t xml:space="preserve"> </w:t>
      </w:r>
      <w:r w:rsidR="00A031EC" w:rsidRPr="005D1A69">
        <w:rPr>
          <w:rFonts w:ascii="Lato" w:hAnsi="Lato" w:cs="Arial"/>
          <w:bCs/>
          <w:spacing w:val="4"/>
          <w:sz w:val="22"/>
          <w:szCs w:val="22"/>
        </w:rPr>
        <w:t>zwaną dalej „decyzją o środowiskowych uwarunkowaniach”,</w:t>
      </w:r>
      <w:r w:rsidRPr="005D1A69">
        <w:rPr>
          <w:rFonts w:ascii="Lato" w:hAnsi="Lato" w:cs="Arial"/>
          <w:bCs/>
          <w:spacing w:val="4"/>
          <w:sz w:val="22"/>
          <w:szCs w:val="22"/>
        </w:rPr>
        <w:t xml:space="preserve"> sprostowaną postanowieniem z dnia 17 kwietnia 2024 r., znak: OŚB.6220.5.2022/2024</w:t>
      </w:r>
      <w:r w:rsidR="00B9275C" w:rsidRPr="005D1A69">
        <w:rPr>
          <w:rFonts w:ascii="Lato" w:hAnsi="Lato" w:cs="Arial"/>
          <w:bCs/>
          <w:spacing w:val="4"/>
          <w:sz w:val="22"/>
          <w:szCs w:val="22"/>
        </w:rPr>
        <w:t>,</w:t>
      </w:r>
    </w:p>
    <w:p w14:paraId="15DCA332" w14:textId="37349D9F" w:rsidR="002B4ABA" w:rsidRPr="005D1A69" w:rsidRDefault="005E30B0" w:rsidP="00402A82">
      <w:pPr>
        <w:pStyle w:val="Akapitzlist"/>
        <w:numPr>
          <w:ilvl w:val="0"/>
          <w:numId w:val="2"/>
        </w:numPr>
        <w:spacing w:after="120" w:line="240" w:lineRule="exact"/>
        <w:ind w:left="284" w:hanging="284"/>
        <w:contextualSpacing w:val="0"/>
        <w:jc w:val="both"/>
        <w:textAlignment w:val="baseline"/>
        <w:rPr>
          <w:rFonts w:ascii="Lato" w:hAnsi="Lato" w:cs="Arial"/>
          <w:spacing w:val="4"/>
          <w:sz w:val="22"/>
          <w:szCs w:val="22"/>
        </w:rPr>
      </w:pPr>
      <w:r w:rsidRPr="005D1A69">
        <w:rPr>
          <w:rFonts w:ascii="Lato" w:hAnsi="Lato" w:cs="Arial"/>
          <w:spacing w:val="4"/>
          <w:sz w:val="22"/>
          <w:szCs w:val="22"/>
        </w:rPr>
        <w:t>decyzj</w:t>
      </w:r>
      <w:r w:rsidR="008D42DC" w:rsidRPr="005D1A69">
        <w:rPr>
          <w:rFonts w:ascii="Lato" w:hAnsi="Lato" w:cs="Arial"/>
          <w:spacing w:val="4"/>
          <w:sz w:val="22"/>
          <w:szCs w:val="22"/>
        </w:rPr>
        <w:t>ą</w:t>
      </w:r>
      <w:r w:rsidR="00FB651D" w:rsidRPr="005D1A69">
        <w:rPr>
          <w:rFonts w:ascii="Lato" w:hAnsi="Lato" w:cs="Arial"/>
          <w:spacing w:val="4"/>
          <w:sz w:val="22"/>
          <w:szCs w:val="22"/>
        </w:rPr>
        <w:t xml:space="preserve"> Dyrektora Zarządu Zlewni w</w:t>
      </w:r>
      <w:r w:rsidR="006E08D8" w:rsidRPr="005D1A69">
        <w:rPr>
          <w:rFonts w:ascii="Lato" w:hAnsi="Lato" w:cs="Arial"/>
          <w:spacing w:val="4"/>
          <w:sz w:val="22"/>
          <w:szCs w:val="22"/>
        </w:rPr>
        <w:t xml:space="preserve"> </w:t>
      </w:r>
      <w:r w:rsidR="00402A82" w:rsidRPr="005D1A69">
        <w:rPr>
          <w:rFonts w:ascii="Lato" w:hAnsi="Lato" w:cs="Arial"/>
          <w:spacing w:val="4"/>
          <w:sz w:val="22"/>
          <w:szCs w:val="22"/>
        </w:rPr>
        <w:t>Augustowie Państwowego Gospodarstwa Wodnego Wody Polskie z dnia 18 grudnia 2023 r., znak:BI.ZUZ.1.4210.2.57.2023.DK</w:t>
      </w:r>
      <w:r w:rsidR="00FB651D" w:rsidRPr="005D1A69">
        <w:rPr>
          <w:rFonts w:ascii="Lato" w:hAnsi="Lato" w:cs="Arial"/>
          <w:spacing w:val="4"/>
          <w:sz w:val="22"/>
          <w:szCs w:val="22"/>
        </w:rPr>
        <w:t>,</w:t>
      </w:r>
      <w:r w:rsidR="00020762" w:rsidRPr="005D1A69">
        <w:rPr>
          <w:rFonts w:ascii="Lato" w:hAnsi="Lato" w:cs="Arial"/>
          <w:spacing w:val="4"/>
          <w:sz w:val="22"/>
          <w:szCs w:val="22"/>
        </w:rPr>
        <w:t xml:space="preserve"> </w:t>
      </w:r>
      <w:r w:rsidRPr="005D1A69">
        <w:rPr>
          <w:rFonts w:ascii="Lato" w:hAnsi="Lato" w:cs="Arial"/>
          <w:spacing w:val="4"/>
          <w:sz w:val="22"/>
          <w:szCs w:val="22"/>
        </w:rPr>
        <w:t>w przedmiocie udzielenia pozwolenia wodnoprawnego</w:t>
      </w:r>
      <w:r w:rsidR="00344E84" w:rsidRPr="005D1A69">
        <w:rPr>
          <w:rFonts w:ascii="Lato" w:hAnsi="Lato" w:cs="Arial"/>
          <w:spacing w:val="4"/>
          <w:sz w:val="22"/>
          <w:szCs w:val="22"/>
        </w:rPr>
        <w:t>,</w:t>
      </w:r>
      <w:r w:rsidR="00402A82" w:rsidRPr="005D1A69">
        <w:rPr>
          <w:rFonts w:ascii="Lato" w:hAnsi="Lato" w:cs="Arial"/>
          <w:spacing w:val="4"/>
          <w:sz w:val="22"/>
          <w:szCs w:val="22"/>
        </w:rPr>
        <w:t xml:space="preserve"> sprostowaną postanowieniem z dnia 8 marca 2024 r., znak:BI.ZUZ.1.4210.2.57.2023.DK,</w:t>
      </w:r>
    </w:p>
    <w:p w14:paraId="28689C03" w14:textId="001CDE3D" w:rsidR="00344E84" w:rsidRPr="005D1A69" w:rsidRDefault="00344E84">
      <w:pPr>
        <w:pStyle w:val="Akapitzlist"/>
        <w:numPr>
          <w:ilvl w:val="0"/>
          <w:numId w:val="2"/>
        </w:numPr>
        <w:spacing w:after="240" w:line="240" w:lineRule="exact"/>
        <w:ind w:left="284" w:hanging="284"/>
        <w:contextualSpacing w:val="0"/>
        <w:jc w:val="both"/>
        <w:rPr>
          <w:rFonts w:ascii="Lato" w:hAnsi="Lato" w:cs="Arial"/>
          <w:spacing w:val="4"/>
          <w:sz w:val="22"/>
          <w:szCs w:val="22"/>
        </w:rPr>
      </w:pPr>
      <w:r w:rsidRPr="005D1A69">
        <w:rPr>
          <w:rFonts w:ascii="Lato" w:hAnsi="Lato" w:cs="Arial"/>
          <w:spacing w:val="4"/>
          <w:sz w:val="22"/>
          <w:szCs w:val="22"/>
        </w:rPr>
        <w:t>postanowieni</w:t>
      </w:r>
      <w:r w:rsidR="00FB651D" w:rsidRPr="005D1A69">
        <w:rPr>
          <w:rFonts w:ascii="Lato" w:hAnsi="Lato" w:cs="Arial"/>
          <w:spacing w:val="4"/>
          <w:sz w:val="22"/>
          <w:szCs w:val="22"/>
        </w:rPr>
        <w:t>em</w:t>
      </w:r>
      <w:r w:rsidRPr="005D1A69">
        <w:rPr>
          <w:rFonts w:ascii="Lato" w:hAnsi="Lato" w:cs="Arial"/>
          <w:spacing w:val="4"/>
          <w:sz w:val="22"/>
          <w:szCs w:val="22"/>
        </w:rPr>
        <w:t xml:space="preserve"> Wojewody</w:t>
      </w:r>
      <w:r w:rsidR="005D1A69" w:rsidRPr="005D1A69">
        <w:rPr>
          <w:rFonts w:ascii="Lato" w:hAnsi="Lato" w:cs="Arial"/>
          <w:spacing w:val="4"/>
          <w:sz w:val="22"/>
          <w:szCs w:val="22"/>
        </w:rPr>
        <w:t xml:space="preserve"> Warmińsko-Mazurskiego z dnia 6 lutego 2024 r., znak: WIN-II.7840.5.37.2023</w:t>
      </w:r>
      <w:r w:rsidRPr="005D1A69">
        <w:rPr>
          <w:rFonts w:ascii="Lato" w:hAnsi="Lato" w:cs="Arial"/>
          <w:spacing w:val="4"/>
          <w:sz w:val="22"/>
          <w:szCs w:val="22"/>
        </w:rPr>
        <w:t>, w przedmiocie udziel</w:t>
      </w:r>
      <w:r w:rsidR="008D359C" w:rsidRPr="005D1A69">
        <w:rPr>
          <w:rFonts w:ascii="Lato" w:hAnsi="Lato" w:cs="Arial"/>
          <w:spacing w:val="4"/>
          <w:sz w:val="22"/>
          <w:szCs w:val="22"/>
        </w:rPr>
        <w:t>e</w:t>
      </w:r>
      <w:r w:rsidRPr="005D1A69">
        <w:rPr>
          <w:rFonts w:ascii="Lato" w:hAnsi="Lato" w:cs="Arial"/>
          <w:spacing w:val="4"/>
          <w:sz w:val="22"/>
          <w:szCs w:val="22"/>
        </w:rPr>
        <w:t>nia zgody na odstępstwo od przepisów techniczno-budowlanych.</w:t>
      </w:r>
    </w:p>
    <w:p w14:paraId="615C3845" w14:textId="66AD26C0" w:rsidR="00FB621C" w:rsidRPr="00174CF1" w:rsidRDefault="00877E0B" w:rsidP="00174CF1">
      <w:pPr>
        <w:spacing w:after="240" w:line="240" w:lineRule="exact"/>
        <w:jc w:val="both"/>
        <w:outlineLvl w:val="0"/>
        <w:rPr>
          <w:rFonts w:ascii="Lato" w:eastAsia="Times New Roman" w:hAnsi="Lato" w:cs="Arial"/>
          <w:bCs/>
          <w:spacing w:val="4"/>
          <w:lang w:eastAsia="pl-PL"/>
        </w:rPr>
      </w:pPr>
      <w:r w:rsidRPr="00174CF1">
        <w:rPr>
          <w:rFonts w:ascii="Lato" w:hAnsi="Lato" w:cs="Arial"/>
          <w:color w:val="000000"/>
          <w:spacing w:val="4"/>
        </w:rPr>
        <w:t>Następnie</w:t>
      </w:r>
      <w:r w:rsidR="00584119" w:rsidRPr="00174CF1">
        <w:rPr>
          <w:rFonts w:ascii="Lato" w:hAnsi="Lato" w:cs="Arial"/>
          <w:color w:val="000000"/>
          <w:spacing w:val="4"/>
        </w:rPr>
        <w:t xml:space="preserve"> </w:t>
      </w:r>
      <w:r w:rsidRPr="00174CF1">
        <w:rPr>
          <w:rFonts w:ascii="Lato" w:hAnsi="Lato" w:cs="Arial"/>
          <w:color w:val="000000"/>
          <w:spacing w:val="4"/>
        </w:rPr>
        <w:t xml:space="preserve">organ odwoławczy poddał kontroli przeprowadzone przez Wojewodę </w:t>
      </w:r>
      <w:r w:rsidR="004102A9" w:rsidRPr="00174CF1">
        <w:rPr>
          <w:rFonts w:ascii="Lato" w:hAnsi="Lato" w:cs="Arial"/>
          <w:color w:val="000000"/>
          <w:spacing w:val="4"/>
        </w:rPr>
        <w:t xml:space="preserve">Warmińsko-Mazurskiego </w:t>
      </w:r>
      <w:r w:rsidRPr="00174CF1">
        <w:rPr>
          <w:rFonts w:ascii="Lato" w:hAnsi="Lato" w:cs="Arial"/>
          <w:color w:val="000000"/>
          <w:spacing w:val="4"/>
        </w:rPr>
        <w:t xml:space="preserve">postępowanie w sprawie wydania decyzji o zezwoleniu </w:t>
      </w:r>
      <w:r w:rsidR="007C44DD">
        <w:rPr>
          <w:rFonts w:ascii="Lato" w:hAnsi="Lato" w:cs="Arial"/>
          <w:color w:val="000000"/>
          <w:spacing w:val="4"/>
        </w:rPr>
        <w:br/>
      </w:r>
      <w:r w:rsidRPr="00174CF1">
        <w:rPr>
          <w:rFonts w:ascii="Lato" w:hAnsi="Lato" w:cs="Arial"/>
          <w:color w:val="000000"/>
          <w:spacing w:val="4"/>
        </w:rPr>
        <w:t>na realizację ww. przedsięwzięcia i stwierdził, co następuje.</w:t>
      </w:r>
      <w:r w:rsidR="00C82249" w:rsidRPr="00174CF1">
        <w:rPr>
          <w:rFonts w:ascii="Lato" w:hAnsi="Lato" w:cs="Arial"/>
          <w:color w:val="000000"/>
          <w:spacing w:val="4"/>
        </w:rPr>
        <w:t xml:space="preserve"> </w:t>
      </w:r>
      <w:r w:rsidRPr="00174CF1">
        <w:rPr>
          <w:rFonts w:ascii="Lato" w:hAnsi="Lato" w:cs="Arial"/>
          <w:bCs/>
          <w:color w:val="000000"/>
          <w:spacing w:val="4"/>
        </w:rPr>
        <w:t xml:space="preserve">W ocenie organu II instancji, Wojewoda </w:t>
      </w:r>
      <w:r w:rsidR="004102A9" w:rsidRPr="00174CF1">
        <w:rPr>
          <w:rFonts w:ascii="Lato" w:hAnsi="Lato" w:cs="Arial"/>
          <w:bCs/>
          <w:color w:val="000000"/>
          <w:spacing w:val="4"/>
        </w:rPr>
        <w:t xml:space="preserve">Warmińsko-Mazurski </w:t>
      </w:r>
      <w:r w:rsidR="00566C78" w:rsidRPr="00174CF1">
        <w:rPr>
          <w:rFonts w:ascii="Lato" w:eastAsia="Times New Roman" w:hAnsi="Lato" w:cs="Arial"/>
          <w:bCs/>
          <w:spacing w:val="4"/>
          <w:lang w:eastAsia="pl-PL"/>
        </w:rPr>
        <w:t>poinformował strony o wszczętym postępowaniu, podał jego podstawę prawną, poinformował strony o możliwości zapoznania się z aktami sprawy</w:t>
      </w:r>
      <w:r w:rsidR="00566C78" w:rsidRPr="00174CF1">
        <w:rPr>
          <w:rFonts w:ascii="Lato" w:eastAsia="Times New Roman" w:hAnsi="Lato" w:cs="Arial"/>
          <w:spacing w:val="4"/>
          <w:lang w:eastAsia="pl-PL"/>
        </w:rPr>
        <w:t xml:space="preserve">, </w:t>
      </w:r>
      <w:r w:rsidR="00566C78" w:rsidRPr="00174CF1">
        <w:rPr>
          <w:rFonts w:ascii="Lato" w:eastAsia="Times New Roman" w:hAnsi="Lato" w:cs="Arial"/>
          <w:bCs/>
          <w:spacing w:val="4"/>
          <w:lang w:eastAsia="pl-PL"/>
        </w:rPr>
        <w:t xml:space="preserve">a także </w:t>
      </w:r>
      <w:r w:rsidR="00566C78" w:rsidRPr="00174CF1">
        <w:rPr>
          <w:rFonts w:ascii="Lato" w:eastAsia="Times New Roman" w:hAnsi="Lato" w:cs="Arial"/>
          <w:spacing w:val="4"/>
          <w:lang w:eastAsia="pl-PL"/>
        </w:rPr>
        <w:t>o miejscu, w którym strony mogą zapoznać się z tą dokumentacją,</w:t>
      </w:r>
      <w:r w:rsidR="00566C78" w:rsidRPr="00174CF1">
        <w:rPr>
          <w:rFonts w:ascii="Lato" w:eastAsia="Times New Roman" w:hAnsi="Lato" w:cs="Arial"/>
          <w:bCs/>
          <w:spacing w:val="4"/>
          <w:lang w:eastAsia="pl-PL"/>
        </w:rPr>
        <w:t xml:space="preserve"> </w:t>
      </w:r>
      <w:r w:rsidR="004102A9" w:rsidRPr="00174CF1">
        <w:rPr>
          <w:rFonts w:ascii="Lato" w:eastAsia="Times New Roman" w:hAnsi="Lato" w:cs="Arial"/>
          <w:bCs/>
          <w:spacing w:val="4"/>
          <w:lang w:eastAsia="pl-PL"/>
        </w:rPr>
        <w:br/>
      </w:r>
      <w:r w:rsidR="00566C78" w:rsidRPr="00174CF1">
        <w:rPr>
          <w:rFonts w:ascii="Lato" w:eastAsia="Times New Roman" w:hAnsi="Lato" w:cs="Arial"/>
          <w:bCs/>
          <w:spacing w:val="4"/>
          <w:lang w:eastAsia="pl-PL"/>
        </w:rPr>
        <w:t xml:space="preserve">a zatem należycie i wyczerpująco poinformował strony o okolicznościach faktycznych </w:t>
      </w:r>
      <w:r w:rsidR="0023241B" w:rsidRPr="00174CF1">
        <w:rPr>
          <w:rFonts w:ascii="Lato" w:eastAsia="Times New Roman" w:hAnsi="Lato" w:cs="Arial"/>
          <w:bCs/>
          <w:spacing w:val="4"/>
          <w:lang w:eastAsia="pl-PL"/>
        </w:rPr>
        <w:br/>
      </w:r>
      <w:r w:rsidR="00566C78" w:rsidRPr="00174CF1">
        <w:rPr>
          <w:rFonts w:ascii="Lato" w:eastAsia="Times New Roman" w:hAnsi="Lato" w:cs="Arial"/>
          <w:bCs/>
          <w:spacing w:val="4"/>
          <w:lang w:eastAsia="pl-PL"/>
        </w:rPr>
        <w:t xml:space="preserve">i prawnych, będących przedmiotem postępowania administracyjnego, które mogły mieć wpływ na ustalenie ich praw i obowiązków. Wojewoda </w:t>
      </w:r>
      <w:r w:rsidR="00793CE6" w:rsidRPr="00174CF1">
        <w:rPr>
          <w:rFonts w:ascii="Lato" w:eastAsia="Times New Roman" w:hAnsi="Lato" w:cs="Arial"/>
          <w:bCs/>
          <w:spacing w:val="4"/>
          <w:lang w:eastAsia="pl-PL"/>
        </w:rPr>
        <w:t xml:space="preserve">Warmińsko-Mazurski pismem </w:t>
      </w:r>
      <w:r w:rsidR="00793CE6" w:rsidRPr="00174CF1">
        <w:rPr>
          <w:rFonts w:ascii="Lato" w:eastAsia="Times New Roman" w:hAnsi="Lato" w:cs="Arial"/>
          <w:bCs/>
          <w:spacing w:val="4"/>
          <w:lang w:eastAsia="pl-PL"/>
        </w:rPr>
        <w:br/>
        <w:t xml:space="preserve">z dnia 29 września 2023 r., znak: WIN-II.7820.1.11.2023, </w:t>
      </w:r>
      <w:r w:rsidR="00566C78" w:rsidRPr="00174CF1">
        <w:rPr>
          <w:rFonts w:ascii="Lato" w:eastAsia="Times New Roman" w:hAnsi="Lato" w:cs="Arial"/>
          <w:bCs/>
          <w:spacing w:val="4"/>
          <w:lang w:eastAsia="pl-PL"/>
        </w:rPr>
        <w:t xml:space="preserve">zawiadomił wnioskodawcę oraz właścicieli i użytkowników wieczystych nieruchomości objętych wnioskiem </w:t>
      </w:r>
      <w:r w:rsidR="00793CE6" w:rsidRPr="00174CF1">
        <w:rPr>
          <w:rFonts w:ascii="Lato" w:eastAsia="Times New Roman" w:hAnsi="Lato" w:cs="Arial"/>
          <w:bCs/>
          <w:spacing w:val="4"/>
          <w:lang w:eastAsia="pl-PL"/>
        </w:rPr>
        <w:br/>
      </w:r>
      <w:r w:rsidR="00566C78" w:rsidRPr="00174CF1">
        <w:rPr>
          <w:rFonts w:ascii="Lato" w:eastAsia="Times New Roman" w:hAnsi="Lato" w:cs="Arial"/>
          <w:bCs/>
          <w:spacing w:val="4"/>
          <w:lang w:eastAsia="pl-PL"/>
        </w:rPr>
        <w:t xml:space="preserve">o wszczęciu postępowania w sprawie wydania decyzji o zezwoleniu na realizację przedmiotowej inwestycji, wysyłając zawiadomienia na adresy wskazane w katastrze nieruchomości. </w:t>
      </w:r>
      <w:r w:rsidR="00566C78" w:rsidRPr="00174CF1">
        <w:rPr>
          <w:rFonts w:ascii="Lato" w:eastAsia="Calibri" w:hAnsi="Lato" w:cs="Arial"/>
          <w:spacing w:val="4"/>
        </w:rPr>
        <w:t xml:space="preserve">Pozostałe strony postępowania zostały poinformowane </w:t>
      </w:r>
      <w:r w:rsidR="00566C78" w:rsidRPr="00174CF1">
        <w:rPr>
          <w:rFonts w:ascii="Lato" w:eastAsia="Times New Roman" w:hAnsi="Lato" w:cs="Arial"/>
          <w:bCs/>
          <w:spacing w:val="4"/>
          <w:lang w:eastAsia="pl-PL"/>
        </w:rPr>
        <w:t xml:space="preserve">o powyższym </w:t>
      </w:r>
      <w:r w:rsidR="00793CE6" w:rsidRPr="00174CF1">
        <w:rPr>
          <w:rFonts w:ascii="Lato" w:eastAsia="Times New Roman" w:hAnsi="Lato" w:cs="Arial"/>
          <w:bCs/>
          <w:spacing w:val="4"/>
          <w:lang w:eastAsia="pl-PL"/>
        </w:rPr>
        <w:br/>
      </w:r>
      <w:r w:rsidR="00566C78" w:rsidRPr="00174CF1">
        <w:rPr>
          <w:rFonts w:ascii="Lato" w:eastAsia="Times New Roman" w:hAnsi="Lato" w:cs="Arial"/>
          <w:bCs/>
          <w:spacing w:val="4"/>
          <w:lang w:eastAsia="pl-PL"/>
        </w:rPr>
        <w:t>w drodze obwieszczeń</w:t>
      </w:r>
      <w:r w:rsidR="00566C78" w:rsidRPr="00174CF1">
        <w:rPr>
          <w:rFonts w:ascii="Lato" w:eastAsia="Calibri" w:hAnsi="Lato" w:cs="Arial"/>
          <w:bCs/>
          <w:color w:val="000000"/>
          <w:spacing w:val="4"/>
        </w:rPr>
        <w:t xml:space="preserve">. W przedmiotowym obwieszczeniu i zawiadomieniu organ </w:t>
      </w:r>
      <w:r w:rsidR="00793CE6" w:rsidRPr="00174CF1">
        <w:rPr>
          <w:rFonts w:ascii="Lato" w:eastAsia="Calibri" w:hAnsi="Lato" w:cs="Arial"/>
          <w:bCs/>
          <w:color w:val="000000"/>
          <w:spacing w:val="4"/>
        </w:rPr>
        <w:br/>
      </w:r>
      <w:r w:rsidR="00566C78" w:rsidRPr="00174CF1">
        <w:rPr>
          <w:rFonts w:ascii="Lato" w:eastAsia="Calibri" w:hAnsi="Lato" w:cs="Arial"/>
          <w:bCs/>
          <w:color w:val="000000"/>
          <w:spacing w:val="4"/>
        </w:rPr>
        <w:t xml:space="preserve">I instancji poinformował strony o terminie i miejscu, w którym strony mogą zapoznać się z </w:t>
      </w:r>
      <w:r w:rsidR="00566C78" w:rsidRPr="00174CF1">
        <w:rPr>
          <w:rFonts w:ascii="Lato" w:eastAsia="Calibri" w:hAnsi="Lato" w:cs="Arial"/>
          <w:bCs/>
          <w:spacing w:val="4"/>
        </w:rPr>
        <w:t xml:space="preserve">aktami sprawy. </w:t>
      </w:r>
      <w:r w:rsidR="00566C78" w:rsidRPr="00174CF1">
        <w:rPr>
          <w:rFonts w:ascii="Lato" w:hAnsi="Lato" w:cs="Arial"/>
          <w:spacing w:val="4"/>
        </w:rPr>
        <w:t xml:space="preserve">W toku postępowania przed Wojewodą </w:t>
      </w:r>
      <w:r w:rsidR="00793CE6" w:rsidRPr="00174CF1">
        <w:rPr>
          <w:rFonts w:ascii="Lato" w:eastAsia="Times New Roman" w:hAnsi="Lato" w:cs="Arial"/>
          <w:spacing w:val="4"/>
          <w:lang w:eastAsia="pl-PL"/>
        </w:rPr>
        <w:t xml:space="preserve">Warmińsko-Mazurskim </w:t>
      </w:r>
      <w:r w:rsidR="00566C78" w:rsidRPr="00174CF1">
        <w:rPr>
          <w:rFonts w:ascii="Lato" w:hAnsi="Lato" w:cs="Arial"/>
          <w:spacing w:val="4"/>
        </w:rPr>
        <w:t xml:space="preserve">wniesiono uwagi i zastrzeżenia dotyczące przedmiotowej inwestycji, które organ </w:t>
      </w:r>
      <w:r w:rsidR="00793CE6" w:rsidRPr="00174CF1">
        <w:rPr>
          <w:rFonts w:ascii="Lato" w:hAnsi="Lato" w:cs="Arial"/>
          <w:spacing w:val="4"/>
        </w:rPr>
        <w:br/>
      </w:r>
      <w:r w:rsidR="00566C78" w:rsidRPr="00174CF1">
        <w:rPr>
          <w:rFonts w:ascii="Lato" w:hAnsi="Lato" w:cs="Arial"/>
          <w:spacing w:val="4"/>
        </w:rPr>
        <w:t xml:space="preserve">I instancji przesłał inwestorowi w celu zajęcia stanowiska, a ten ustosunkował się do </w:t>
      </w:r>
      <w:r w:rsidR="00422D95" w:rsidRPr="00174CF1">
        <w:rPr>
          <w:rFonts w:ascii="Lato" w:hAnsi="Lato" w:cs="Arial"/>
          <w:spacing w:val="4"/>
        </w:rPr>
        <w:t xml:space="preserve">poruszonych </w:t>
      </w:r>
      <w:r w:rsidR="00566C78" w:rsidRPr="00174CF1">
        <w:rPr>
          <w:rFonts w:ascii="Lato" w:hAnsi="Lato" w:cs="Arial"/>
          <w:spacing w:val="4"/>
        </w:rPr>
        <w:t>zagadnień.</w:t>
      </w:r>
    </w:p>
    <w:p w14:paraId="17596057" w14:textId="2252760C" w:rsidR="0023241B" w:rsidRPr="00174CF1" w:rsidRDefault="00877E0B" w:rsidP="00174CF1">
      <w:pPr>
        <w:tabs>
          <w:tab w:val="left" w:pos="0"/>
          <w:tab w:val="left" w:pos="426"/>
        </w:tabs>
        <w:spacing w:after="240" w:line="240" w:lineRule="exact"/>
        <w:jc w:val="both"/>
        <w:textAlignment w:val="baseline"/>
        <w:rPr>
          <w:rFonts w:ascii="Lato" w:hAnsi="Lato" w:cs="Arial"/>
          <w:bCs/>
          <w:color w:val="000000"/>
          <w:spacing w:val="4"/>
          <w:lang w:bidi="pl-PL"/>
        </w:rPr>
      </w:pPr>
      <w:r w:rsidRPr="00174CF1">
        <w:rPr>
          <w:rFonts w:ascii="Lato" w:hAnsi="Lato" w:cs="Arial"/>
          <w:color w:val="000000"/>
          <w:spacing w:val="4"/>
        </w:rPr>
        <w:t xml:space="preserve">Uznając, że zebrany w sprawie materiał dowodowy pozwala na wydanie rozstrzygnięcia, Wojewoda </w:t>
      </w:r>
      <w:r w:rsidR="0023241B" w:rsidRPr="00174CF1">
        <w:rPr>
          <w:rFonts w:ascii="Lato" w:hAnsi="Lato" w:cs="Arial"/>
          <w:color w:val="000000"/>
          <w:spacing w:val="4"/>
        </w:rPr>
        <w:t xml:space="preserve">Warmińsko-Mazurski w dniu 23 maja 2024 r. </w:t>
      </w:r>
      <w:r w:rsidRPr="00174CF1">
        <w:rPr>
          <w:rFonts w:ascii="Lato" w:hAnsi="Lato" w:cs="Arial"/>
          <w:color w:val="000000"/>
          <w:spacing w:val="4"/>
        </w:rPr>
        <w:t xml:space="preserve">wydał decyzję </w:t>
      </w:r>
      <w:r w:rsidRPr="00174CF1">
        <w:rPr>
          <w:rFonts w:ascii="Lato" w:hAnsi="Lato" w:cs="Arial"/>
          <w:spacing w:val="4"/>
        </w:rPr>
        <w:t xml:space="preserve">o zezwoleniu na realizację </w:t>
      </w:r>
      <w:r w:rsidRPr="00174CF1">
        <w:rPr>
          <w:rFonts w:ascii="Lato" w:hAnsi="Lato" w:cs="Arial"/>
          <w:color w:val="000000"/>
          <w:spacing w:val="4"/>
        </w:rPr>
        <w:t>ww. inwestycji drogowej</w:t>
      </w:r>
      <w:r w:rsidR="008D43DA" w:rsidRPr="00174CF1">
        <w:rPr>
          <w:rFonts w:ascii="Lato" w:hAnsi="Lato" w:cs="Arial"/>
          <w:bCs/>
          <w:color w:val="000000"/>
          <w:spacing w:val="4"/>
          <w:lang w:bidi="pl-PL"/>
        </w:rPr>
        <w:t>.</w:t>
      </w:r>
      <w:r w:rsidR="0042578D" w:rsidRPr="00174CF1">
        <w:rPr>
          <w:rFonts w:ascii="Lato" w:hAnsi="Lato" w:cs="Arial"/>
          <w:bCs/>
          <w:color w:val="000000"/>
          <w:spacing w:val="4"/>
          <w:lang w:bidi="pl-PL"/>
        </w:rPr>
        <w:t xml:space="preserve"> </w:t>
      </w:r>
      <w:r w:rsidR="0023241B" w:rsidRPr="00174CF1">
        <w:rPr>
          <w:rFonts w:ascii="Lato" w:hAnsi="Lato" w:cs="Arial"/>
          <w:bCs/>
          <w:color w:val="000000"/>
          <w:spacing w:val="4"/>
          <w:lang w:bidi="pl-PL"/>
        </w:rPr>
        <w:t xml:space="preserve">Kontrolowana decyzja Wojewody Warmińsko-Mazurskiego (z zastrzeżeniem uchybień, o których będzie mowa w dalszej części niniejszej decyzji) czyni zadość wymogom przedstawionym w art. 11f ust. 1 specustawy drogowej. </w:t>
      </w:r>
      <w:r w:rsidR="0042578D" w:rsidRPr="00174CF1">
        <w:rPr>
          <w:rFonts w:ascii="Lato" w:hAnsi="Lato" w:cs="Arial"/>
          <w:bCs/>
          <w:color w:val="000000"/>
          <w:spacing w:val="4"/>
          <w:lang w:bidi="pl-PL"/>
        </w:rPr>
        <w:t xml:space="preserve">Decyzja Wojewody Warmińsko-Mazurskiego określa również termin wydania nieruchomości, o którym mowa w art. 16 ust. 2 specustawy drogowej. </w:t>
      </w:r>
      <w:r w:rsidR="0023241B" w:rsidRPr="00174CF1">
        <w:rPr>
          <w:rFonts w:ascii="Lato" w:hAnsi="Lato" w:cs="Arial"/>
          <w:bCs/>
          <w:color w:val="000000"/>
          <w:spacing w:val="4"/>
          <w:lang w:bidi="pl-PL"/>
        </w:rPr>
        <w:t xml:space="preserve">Zgodnie z art. 11f ust. 3 specustawy drogowej, Wojewoda Warmińsko-Mazurski doręczył ww. decyzję wnioskodawcy oraz zawiadomił o jej wydaniu pozostałe strony w drodze obwieszczeń. Dotychczasowych właścicieli i użytkowników wieczystych nieruchomości objętych decyzją Wojewody Warmińsko-Mazurskiego organ I instancji poinformował o wydaniu decyzji w drodze zawiadomienia z dnia 23 maja 2024 r., znak: WIN-II.7820.1.11.2023, wysłanego na adresy wskazane w katastrze nieruchomości. W zawiadomieniach oraz </w:t>
      </w:r>
      <w:r w:rsidR="0042578D" w:rsidRPr="00174CF1">
        <w:rPr>
          <w:rFonts w:ascii="Lato" w:hAnsi="Lato" w:cs="Arial"/>
          <w:bCs/>
          <w:color w:val="000000"/>
          <w:spacing w:val="4"/>
          <w:lang w:bidi="pl-PL"/>
        </w:rPr>
        <w:br/>
      </w:r>
      <w:r w:rsidR="0023241B" w:rsidRPr="00174CF1">
        <w:rPr>
          <w:rFonts w:ascii="Lato" w:hAnsi="Lato" w:cs="Arial"/>
          <w:bCs/>
          <w:color w:val="000000"/>
          <w:spacing w:val="4"/>
          <w:lang w:bidi="pl-PL"/>
        </w:rPr>
        <w:t xml:space="preserve">w obwieszczeniu zamieszczono, zgodnie z art. 11f ust. 4 specustawy drogowej, informację o miejscu, w którym strony mogą zapoznać się z treścią decyzji. </w:t>
      </w:r>
    </w:p>
    <w:p w14:paraId="7816FB2D" w14:textId="30E7C297" w:rsidR="00631D7B" w:rsidRPr="00174CF1" w:rsidRDefault="00631D7B" w:rsidP="00174CF1">
      <w:pPr>
        <w:spacing w:after="240" w:line="240" w:lineRule="exact"/>
        <w:jc w:val="both"/>
        <w:outlineLvl w:val="0"/>
        <w:rPr>
          <w:rFonts w:ascii="Lato" w:eastAsia="Times New Roman" w:hAnsi="Lato" w:cs="Arial"/>
          <w:color w:val="000000"/>
          <w:spacing w:val="4"/>
          <w:lang w:eastAsia="pl-PL"/>
        </w:rPr>
      </w:pPr>
      <w:r w:rsidRPr="00174CF1">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174CF1">
        <w:rPr>
          <w:rFonts w:ascii="Lato" w:eastAsia="Times New Roman" w:hAnsi="Lato" w:cs="Arial"/>
          <w:color w:val="000000"/>
          <w:spacing w:val="4"/>
          <w:lang w:eastAsia="pl-PL"/>
        </w:rPr>
        <w:t xml:space="preserve">art. 138 § 1 pkt 2 </w:t>
      </w:r>
      <w:r w:rsidRPr="00174CF1">
        <w:rPr>
          <w:rFonts w:ascii="Lato" w:eastAsia="Times New Roman" w:hAnsi="Lato" w:cs="Arial"/>
          <w:iCs/>
          <w:color w:val="000000"/>
          <w:spacing w:val="4"/>
          <w:lang w:eastAsia="pl-PL"/>
        </w:rPr>
        <w:t>kpa</w:t>
      </w:r>
      <w:r w:rsidRPr="00174CF1">
        <w:rPr>
          <w:rFonts w:ascii="Lato" w:eastAsia="Times New Roman" w:hAnsi="Lato" w:cs="Arial"/>
          <w:color w:val="000000"/>
          <w:spacing w:val="4"/>
          <w:lang w:eastAsia="pl-PL"/>
        </w:rPr>
        <w:t xml:space="preserve"> umożliwia organowi odwoławczemu korektę zaskarżonej decyzji przez jej uchylenie w części i orzeczenie </w:t>
      </w:r>
      <w:r w:rsidRPr="00174CF1">
        <w:rPr>
          <w:rFonts w:ascii="Lato" w:eastAsia="Times New Roman" w:hAnsi="Lato" w:cs="Arial"/>
          <w:color w:val="000000"/>
          <w:spacing w:val="4"/>
          <w:lang w:eastAsia="pl-PL"/>
        </w:rPr>
        <w:br/>
        <w:t>w tym zakresie co do istoty sprawy.</w:t>
      </w:r>
    </w:p>
    <w:p w14:paraId="719BC2C5" w14:textId="2FD36D43" w:rsidR="00F94E09" w:rsidRPr="00174CF1" w:rsidRDefault="00095F5E" w:rsidP="00174CF1">
      <w:pPr>
        <w:spacing w:after="240" w:line="240" w:lineRule="exact"/>
        <w:jc w:val="both"/>
        <w:textAlignment w:val="baseline"/>
        <w:rPr>
          <w:rFonts w:ascii="Lato" w:hAnsi="Lato" w:cs="Arial"/>
          <w:bCs/>
          <w:iCs/>
          <w:color w:val="000000"/>
          <w:spacing w:val="4"/>
          <w:lang w:bidi="pl-PL"/>
        </w:rPr>
      </w:pPr>
      <w:r w:rsidRPr="00174CF1">
        <w:rPr>
          <w:rFonts w:ascii="Lato" w:hAnsi="Lato" w:cs="Arial"/>
          <w:bCs/>
          <w:iCs/>
          <w:color w:val="000000"/>
          <w:spacing w:val="4"/>
          <w:lang w:bidi="pl-PL"/>
        </w:rPr>
        <w:lastRenderedPageBreak/>
        <w:t>Z</w:t>
      </w:r>
      <w:r w:rsidR="00F94E09" w:rsidRPr="00174CF1">
        <w:rPr>
          <w:rFonts w:ascii="Lato" w:hAnsi="Lato" w:cs="Arial"/>
          <w:bCs/>
          <w:iCs/>
          <w:color w:val="000000"/>
          <w:spacing w:val="4"/>
          <w:lang w:bidi="pl-PL"/>
        </w:rPr>
        <w:t xml:space="preserve">auważyć należy, iż w myśl art. 11f ust. 1 pkt 8 lit. e, i, j specustawy drogowej, decyzja </w:t>
      </w:r>
      <w:r w:rsidRPr="00174CF1">
        <w:rPr>
          <w:rFonts w:ascii="Lato" w:hAnsi="Lato" w:cs="Arial"/>
          <w:bCs/>
          <w:iCs/>
          <w:color w:val="000000"/>
          <w:spacing w:val="4"/>
          <w:lang w:bidi="pl-PL"/>
        </w:rPr>
        <w:br/>
      </w:r>
      <w:r w:rsidR="00F94E09" w:rsidRPr="00174CF1">
        <w:rPr>
          <w:rFonts w:ascii="Lato" w:hAnsi="Lato" w:cs="Arial"/>
          <w:bCs/>
          <w:iCs/>
          <w:color w:val="000000"/>
          <w:spacing w:val="4"/>
          <w:lang w:bidi="pl-PL"/>
        </w:rPr>
        <w:t xml:space="preserve">o zezwoleniu na realizację inwestycji drogowej, zawiera w razie potrzeby ustalenia dotyczące obowiązku budowy lub przebudowy sieci uzbrojenia terenu (lit. e), określenie ograniczeń w korzystaniu z nieruchomości dla realizacji tego obowiązku (lit. i), jak również zezwolenie na wykonanie tego obowiązku (lit. j). Zgodnie z </w:t>
      </w:r>
      <w:bookmarkStart w:id="3" w:name="_Hlk193278958"/>
      <w:r w:rsidR="00F94E09" w:rsidRPr="00174CF1">
        <w:rPr>
          <w:rFonts w:ascii="Lato" w:hAnsi="Lato" w:cs="Arial"/>
          <w:bCs/>
          <w:iCs/>
          <w:color w:val="000000"/>
          <w:spacing w:val="4"/>
          <w:lang w:bidi="pl-PL"/>
        </w:rPr>
        <w:t xml:space="preserve">art. 11f ust. 2 specustawy drogowej </w:t>
      </w:r>
      <w:bookmarkEnd w:id="3"/>
      <w:r w:rsidR="00F94E09" w:rsidRPr="00174CF1">
        <w:rPr>
          <w:rFonts w:ascii="Lato" w:hAnsi="Lato" w:cs="Arial"/>
          <w:bCs/>
          <w:iCs/>
          <w:color w:val="000000"/>
          <w:spacing w:val="4"/>
          <w:lang w:bidi="pl-PL"/>
        </w:rPr>
        <w:t xml:space="preserve">do ograniczeń, o których mowa w ust. 1 pkt 8 lit. i, stosuje się odpowiednio przepisy art. 124 ust. 4-7 i art. 124a ustawy z dnia 21 sierpnia 1997 r. </w:t>
      </w:r>
      <w:r w:rsidR="00F94E09" w:rsidRPr="00174CF1">
        <w:rPr>
          <w:rFonts w:ascii="Lato" w:hAnsi="Lato" w:cs="Arial"/>
          <w:bCs/>
          <w:iCs/>
          <w:color w:val="000000"/>
          <w:spacing w:val="4"/>
          <w:lang w:bidi="pl-PL"/>
        </w:rPr>
        <w:br/>
        <w:t xml:space="preserve">o gospodarce nieruchomościami (t.j. </w:t>
      </w:r>
      <w:r w:rsidRPr="00174CF1">
        <w:rPr>
          <w:rFonts w:ascii="Lato" w:hAnsi="Lato" w:cs="Arial"/>
          <w:bCs/>
          <w:iCs/>
          <w:color w:val="000000"/>
          <w:spacing w:val="4"/>
          <w:lang w:bidi="pl-PL"/>
        </w:rPr>
        <w:t>Dz.U. z 2026 r. poz. 399</w:t>
      </w:r>
      <w:r w:rsidR="00F94E09" w:rsidRPr="00174CF1">
        <w:rPr>
          <w:rFonts w:ascii="Lato" w:hAnsi="Lato" w:cs="Arial"/>
          <w:bCs/>
          <w:iCs/>
          <w:color w:val="000000"/>
          <w:spacing w:val="4"/>
          <w:lang w:bidi="pl-PL"/>
        </w:rPr>
        <w:t xml:space="preserve">), zwanej dalej „ugn”. To zaś oznacza, że do ograniczania – w drodze decyzji wydawanej na podstawie art. 11f specustawy drogowej – sposobu korzystania z nieruchomości odpowiednie zastosowanie znajduje przepis art. 124 ust. 6 ugn. A zatem w decyzji o zezwoleniu </w:t>
      </w:r>
      <w:r w:rsidR="00F94E09" w:rsidRPr="00174CF1">
        <w:rPr>
          <w:rFonts w:ascii="Lato" w:hAnsi="Lato" w:cs="Arial"/>
          <w:bCs/>
          <w:iCs/>
          <w:color w:val="000000"/>
          <w:spacing w:val="4"/>
          <w:lang w:bidi="pl-PL"/>
        </w:rPr>
        <w:br/>
        <w:t>na realizację inwestycji drogowej można określić obowiązek właścicieli i użytkowników wieczystych nieruchomości wynikający z art. 124 ust. 6 ugn</w:t>
      </w:r>
      <w:r w:rsidR="00FE79C1">
        <w:rPr>
          <w:rFonts w:ascii="Lato" w:hAnsi="Lato" w:cs="Arial"/>
          <w:bCs/>
          <w:iCs/>
          <w:color w:val="000000"/>
          <w:spacing w:val="4"/>
          <w:lang w:bidi="pl-PL"/>
        </w:rPr>
        <w:t xml:space="preserve"> </w:t>
      </w:r>
      <w:r w:rsidR="00F94E09" w:rsidRPr="00174CF1">
        <w:rPr>
          <w:rFonts w:ascii="Lato" w:hAnsi="Lato" w:cs="Arial"/>
          <w:bCs/>
          <w:iCs/>
          <w:color w:val="000000"/>
          <w:spacing w:val="4"/>
          <w:lang w:bidi="pl-PL"/>
        </w:rPr>
        <w:t xml:space="preserve">(zob. M. Wolanin: Komentarz do art. 11f ustawy z dnia 10 kwietnia 2003 r. o szczególnych zasadach przygotowania </w:t>
      </w:r>
      <w:r w:rsidR="00FE79C1">
        <w:rPr>
          <w:rFonts w:ascii="Lato" w:hAnsi="Lato" w:cs="Arial"/>
          <w:bCs/>
          <w:iCs/>
          <w:color w:val="000000"/>
          <w:spacing w:val="4"/>
          <w:lang w:bidi="pl-PL"/>
        </w:rPr>
        <w:br/>
      </w:r>
      <w:r w:rsidR="00F94E09" w:rsidRPr="00174CF1">
        <w:rPr>
          <w:rFonts w:ascii="Lato" w:hAnsi="Lato" w:cs="Arial"/>
          <w:bCs/>
          <w:iCs/>
          <w:color w:val="000000"/>
          <w:spacing w:val="4"/>
          <w:lang w:bidi="pl-PL"/>
        </w:rPr>
        <w:t>i realizacji inwestycji w zakresie dróg publicznych, Legalis).</w:t>
      </w:r>
    </w:p>
    <w:p w14:paraId="7A6AB29F" w14:textId="21271469" w:rsidR="00F94E09" w:rsidRPr="00174CF1" w:rsidRDefault="00095F5E" w:rsidP="00174CF1">
      <w:pPr>
        <w:spacing w:after="240" w:line="240" w:lineRule="exact"/>
        <w:jc w:val="both"/>
        <w:textAlignment w:val="baseline"/>
        <w:rPr>
          <w:rFonts w:ascii="Lato" w:hAnsi="Lato" w:cs="Arial"/>
          <w:bCs/>
          <w:iCs/>
          <w:color w:val="000000"/>
          <w:spacing w:val="4"/>
          <w:lang w:bidi="pl-PL"/>
        </w:rPr>
      </w:pPr>
      <w:r w:rsidRPr="00174CF1">
        <w:rPr>
          <w:rFonts w:ascii="Lato" w:hAnsi="Lato" w:cs="Arial"/>
          <w:bCs/>
          <w:iCs/>
          <w:color w:val="000000"/>
          <w:spacing w:val="4"/>
          <w:lang w:bidi="pl-PL"/>
        </w:rPr>
        <w:t xml:space="preserve">Jednocześnie wyjaśnić należy, iż </w:t>
      </w:r>
      <w:r w:rsidR="00F94E09" w:rsidRPr="00174CF1">
        <w:rPr>
          <w:rFonts w:ascii="Lato" w:hAnsi="Lato" w:cs="Arial"/>
          <w:bCs/>
          <w:iCs/>
          <w:color w:val="000000"/>
          <w:spacing w:val="4"/>
          <w:lang w:bidi="pl-PL"/>
        </w:rPr>
        <w:t xml:space="preserve">w dniu 3 września 2023 r. weszła w życie </w:t>
      </w:r>
      <w:r w:rsidRPr="00174CF1">
        <w:rPr>
          <w:rFonts w:ascii="Lato" w:hAnsi="Lato" w:cs="Arial"/>
          <w:bCs/>
          <w:iCs/>
          <w:color w:val="000000"/>
          <w:spacing w:val="4"/>
          <w:lang w:bidi="pl-PL"/>
        </w:rPr>
        <w:t xml:space="preserve">ustawa z dnia 7 lipca 2023 r. o zmianie ustawy o przygotowaniu i realizacji strategicznych inwestycji </w:t>
      </w:r>
      <w:r w:rsidRPr="00174CF1">
        <w:rPr>
          <w:rFonts w:ascii="Lato" w:hAnsi="Lato" w:cs="Arial"/>
          <w:bCs/>
          <w:iCs/>
          <w:color w:val="000000"/>
          <w:spacing w:val="4"/>
          <w:lang w:bidi="pl-PL"/>
        </w:rPr>
        <w:br/>
        <w:t>w zakresie sieci przesyłowych oraz niektórych innych ustaw (Dz.U. z 2023 r. poz. 1506), zwana dalej „ustawą nowelizującą”</w:t>
      </w:r>
      <w:r w:rsidR="00F94E09" w:rsidRPr="00174CF1">
        <w:rPr>
          <w:rFonts w:ascii="Lato" w:hAnsi="Lato" w:cs="Arial"/>
          <w:bCs/>
          <w:iCs/>
          <w:color w:val="000000"/>
          <w:spacing w:val="4"/>
          <w:lang w:bidi="pl-PL"/>
        </w:rPr>
        <w:t xml:space="preserve">, która w art. 4 pkt 2 zmieniła brzmienie zdania pierwszego ust. 6 art. 124 ugn. Zgodnie z tym przepisem w brzmieniu nadanym ustawą nowelizującą: „Właściciel lub użytkownik wieczysty nieruchomości jest obowiązany udostępnić nieruchomość w celu wykonania czynności związanych z przebudową, konserwacją oraz usuwaniem awarii ciągów, przewodów i urządzeń, o których mowa </w:t>
      </w:r>
      <w:r w:rsidRPr="00174CF1">
        <w:rPr>
          <w:rFonts w:ascii="Lato" w:hAnsi="Lato" w:cs="Arial"/>
          <w:bCs/>
          <w:iCs/>
          <w:color w:val="000000"/>
          <w:spacing w:val="4"/>
          <w:lang w:bidi="pl-PL"/>
        </w:rPr>
        <w:br/>
      </w:r>
      <w:r w:rsidR="00F94E09" w:rsidRPr="00174CF1">
        <w:rPr>
          <w:rFonts w:ascii="Lato" w:hAnsi="Lato" w:cs="Arial"/>
          <w:bCs/>
          <w:iCs/>
          <w:color w:val="000000"/>
          <w:spacing w:val="4"/>
          <w:lang w:bidi="pl-PL"/>
        </w:rPr>
        <w:t xml:space="preserve">w ust. 1.”. Poprzednie brzmienie zdania pierwszego ust. 6 art. 124 ugn (tj. sprzed zmiany dokonanej ustawą nowelizującą) stawiło o tym, że: „Właściciel lub użytkownik wieczysty nieruchomości jest obowiązany udostępnić nieruchomość w celu wykonania czynności związanych z konserwacją oraz usuwaniem awarii ciągów, przewodów i urządzeń, </w:t>
      </w:r>
      <w:r w:rsidRPr="00174CF1">
        <w:rPr>
          <w:rFonts w:ascii="Lato" w:hAnsi="Lato" w:cs="Arial"/>
          <w:bCs/>
          <w:iCs/>
          <w:color w:val="000000"/>
          <w:spacing w:val="4"/>
          <w:lang w:bidi="pl-PL"/>
        </w:rPr>
        <w:br/>
      </w:r>
      <w:r w:rsidR="00F94E09" w:rsidRPr="00174CF1">
        <w:rPr>
          <w:rFonts w:ascii="Lato" w:hAnsi="Lato" w:cs="Arial"/>
          <w:bCs/>
          <w:iCs/>
          <w:color w:val="000000"/>
          <w:spacing w:val="4"/>
          <w:lang w:bidi="pl-PL"/>
        </w:rPr>
        <w:t xml:space="preserve">o których mowa w ust. 1.”. A zatem w ramach zmiany </w:t>
      </w:r>
      <w:bookmarkStart w:id="4" w:name="_Hlk193300941"/>
      <w:r w:rsidR="00F94E09" w:rsidRPr="00174CF1">
        <w:rPr>
          <w:rFonts w:ascii="Lato" w:hAnsi="Lato" w:cs="Arial"/>
          <w:bCs/>
          <w:iCs/>
          <w:color w:val="000000"/>
          <w:spacing w:val="4"/>
          <w:lang w:bidi="pl-PL"/>
        </w:rPr>
        <w:t xml:space="preserve">art. 124 ust. 6 ugn, wynikającej </w:t>
      </w:r>
      <w:r w:rsidRPr="00174CF1">
        <w:rPr>
          <w:rFonts w:ascii="Lato" w:hAnsi="Lato" w:cs="Arial"/>
          <w:bCs/>
          <w:iCs/>
          <w:color w:val="000000"/>
          <w:spacing w:val="4"/>
          <w:lang w:bidi="pl-PL"/>
        </w:rPr>
        <w:br/>
      </w:r>
      <w:r w:rsidR="00F94E09" w:rsidRPr="00174CF1">
        <w:rPr>
          <w:rFonts w:ascii="Lato" w:hAnsi="Lato" w:cs="Arial"/>
          <w:bCs/>
          <w:iCs/>
          <w:color w:val="000000"/>
          <w:spacing w:val="4"/>
          <w:lang w:bidi="pl-PL"/>
        </w:rPr>
        <w:t>z art. 4 pkt 2 ustawy nowelizującej</w:t>
      </w:r>
      <w:bookmarkEnd w:id="4"/>
      <w:r w:rsidR="00F94E09" w:rsidRPr="00174CF1">
        <w:rPr>
          <w:rFonts w:ascii="Lato" w:hAnsi="Lato" w:cs="Arial"/>
          <w:bCs/>
          <w:iCs/>
          <w:color w:val="000000"/>
          <w:spacing w:val="4"/>
          <w:lang w:bidi="pl-PL"/>
        </w:rPr>
        <w:t xml:space="preserve">, zmieniono (rozszerzono) katalog przypadków </w:t>
      </w:r>
      <w:r w:rsidRPr="00174CF1">
        <w:rPr>
          <w:rFonts w:ascii="Lato" w:hAnsi="Lato" w:cs="Arial"/>
          <w:bCs/>
          <w:iCs/>
          <w:color w:val="000000"/>
          <w:spacing w:val="4"/>
          <w:lang w:bidi="pl-PL"/>
        </w:rPr>
        <w:br/>
      </w:r>
      <w:r w:rsidR="00F94E09" w:rsidRPr="00174CF1">
        <w:rPr>
          <w:rFonts w:ascii="Lato" w:hAnsi="Lato" w:cs="Arial"/>
          <w:bCs/>
          <w:iCs/>
          <w:color w:val="000000"/>
          <w:spacing w:val="4"/>
          <w:lang w:bidi="pl-PL"/>
        </w:rPr>
        <w:t xml:space="preserve">o „przebudowę”, zobowiązujących właściciela i użytkownika wieczystego do udostępnienia nieruchomości zarządcom infrastruktury technicznej znajdującej się </w:t>
      </w:r>
      <w:r w:rsidR="002739ED">
        <w:rPr>
          <w:rFonts w:ascii="Lato" w:hAnsi="Lato" w:cs="Arial"/>
          <w:bCs/>
          <w:iCs/>
          <w:color w:val="000000"/>
          <w:spacing w:val="4"/>
          <w:lang w:bidi="pl-PL"/>
        </w:rPr>
        <w:br/>
      </w:r>
      <w:r w:rsidR="00F94E09" w:rsidRPr="00174CF1">
        <w:rPr>
          <w:rFonts w:ascii="Lato" w:hAnsi="Lato" w:cs="Arial"/>
          <w:bCs/>
          <w:iCs/>
          <w:color w:val="000000"/>
          <w:spacing w:val="4"/>
          <w:lang w:bidi="pl-PL"/>
        </w:rPr>
        <w:t>na danej nieruchomości.</w:t>
      </w:r>
    </w:p>
    <w:p w14:paraId="6A538647" w14:textId="2E772369" w:rsidR="00F94E09" w:rsidRPr="00174CF1" w:rsidRDefault="00F94E09" w:rsidP="00174CF1">
      <w:pPr>
        <w:spacing w:after="240" w:line="240" w:lineRule="exact"/>
        <w:jc w:val="both"/>
        <w:outlineLvl w:val="0"/>
        <w:rPr>
          <w:rFonts w:ascii="Lato" w:eastAsia="Calibri" w:hAnsi="Lato" w:cs="Arial"/>
          <w:color w:val="000000"/>
          <w:spacing w:val="4"/>
        </w:rPr>
      </w:pPr>
      <w:r w:rsidRPr="00174CF1">
        <w:rPr>
          <w:rFonts w:ascii="Lato" w:eastAsia="Calibri" w:hAnsi="Lato" w:cs="Arial"/>
          <w:color w:val="000000"/>
          <w:spacing w:val="4"/>
        </w:rPr>
        <w:t xml:space="preserve">Wniosek inwestora z dnia </w:t>
      </w:r>
      <w:r w:rsidR="00095F5E" w:rsidRPr="00174CF1">
        <w:rPr>
          <w:rFonts w:ascii="Lato" w:eastAsia="Calibri" w:hAnsi="Lato" w:cs="Arial"/>
          <w:color w:val="000000"/>
          <w:spacing w:val="4"/>
        </w:rPr>
        <w:t xml:space="preserve">25 sierpnia </w:t>
      </w:r>
      <w:r w:rsidRPr="00174CF1">
        <w:rPr>
          <w:rFonts w:ascii="Lato" w:eastAsia="Calibri" w:hAnsi="Lato" w:cs="Arial"/>
          <w:color w:val="000000"/>
          <w:spacing w:val="4"/>
        </w:rPr>
        <w:t xml:space="preserve">2023 r. o wydanie decyzji o zezwoleniu </w:t>
      </w:r>
      <w:r w:rsidR="002739ED">
        <w:rPr>
          <w:rFonts w:ascii="Lato" w:eastAsia="Calibri" w:hAnsi="Lato" w:cs="Arial"/>
          <w:color w:val="000000"/>
          <w:spacing w:val="4"/>
        </w:rPr>
        <w:br/>
      </w:r>
      <w:r w:rsidRPr="00174CF1">
        <w:rPr>
          <w:rFonts w:ascii="Lato" w:eastAsia="Calibri" w:hAnsi="Lato" w:cs="Arial"/>
          <w:color w:val="000000"/>
          <w:spacing w:val="4"/>
        </w:rPr>
        <w:t xml:space="preserve">na realizację przedmiotowej inwestycji drogowej został złożony </w:t>
      </w:r>
      <w:r w:rsidR="00095F5E" w:rsidRPr="00174CF1">
        <w:rPr>
          <w:rFonts w:ascii="Lato" w:eastAsia="Calibri" w:hAnsi="Lato" w:cs="Arial"/>
          <w:color w:val="000000"/>
          <w:spacing w:val="4"/>
        </w:rPr>
        <w:t xml:space="preserve">w Warmińsko-Mazurskim </w:t>
      </w:r>
      <w:r w:rsidRPr="00174CF1">
        <w:rPr>
          <w:rFonts w:ascii="Lato" w:eastAsia="Calibri" w:hAnsi="Lato" w:cs="Arial"/>
          <w:color w:val="000000"/>
          <w:spacing w:val="4"/>
        </w:rPr>
        <w:t xml:space="preserve">Urzędzie Wojewódzkim w </w:t>
      </w:r>
      <w:r w:rsidR="00095F5E" w:rsidRPr="00174CF1">
        <w:rPr>
          <w:rFonts w:ascii="Lato" w:eastAsia="Calibri" w:hAnsi="Lato" w:cs="Arial"/>
          <w:color w:val="000000"/>
          <w:spacing w:val="4"/>
        </w:rPr>
        <w:t>Olsztynie w dniu 28 sierpnia 2023 r</w:t>
      </w:r>
      <w:r w:rsidRPr="00174CF1">
        <w:rPr>
          <w:rFonts w:ascii="Lato" w:eastAsia="Calibri" w:hAnsi="Lato" w:cs="Arial"/>
          <w:color w:val="000000"/>
          <w:spacing w:val="4"/>
        </w:rPr>
        <w:t>. Zgodnie z art. 61 § 3 kpa datą wszczęcia postępowania na żądanie strony jest dzień doręczenia żądania organowi administracji publicznej. Należy jednocześnie przyjąć, że skutek wszczęcia postępowania administracyjnego wywołuje również wniesienie podania nieczyniącego zadość wymaganiom ustalonym w przepisach prawa (art. 63 § 2-3a kpa), o ile nie zajdą okoliczności wskazane w art. 61a § 1 kpa (por. wyrok Naczelnego Sądu Administracyjnego z dnia 8 lutego 2018 r., sygn. akt II OSK 3138/17, opubl. Centralna Baza Orzeczeń Sądów Administracyjnych). Wynika z tego, iż ww. ustawa nowelizująca</w:t>
      </w:r>
      <w:r w:rsidRPr="00174CF1">
        <w:rPr>
          <w:rFonts w:ascii="Lato" w:hAnsi="Lato" w:cs="Arial"/>
          <w:bCs/>
          <w:iCs/>
          <w:color w:val="000000"/>
          <w:spacing w:val="4"/>
          <w:lang w:bidi="pl-PL"/>
        </w:rPr>
        <w:t xml:space="preserve"> </w:t>
      </w:r>
      <w:r w:rsidRPr="00174CF1">
        <w:rPr>
          <w:rFonts w:ascii="Lato" w:hAnsi="Lato" w:cs="Arial"/>
          <w:bCs/>
          <w:iCs/>
          <w:color w:val="000000"/>
          <w:spacing w:val="4"/>
          <w:lang w:bidi="pl-PL"/>
        </w:rPr>
        <w:br/>
      </w:r>
      <w:r w:rsidRPr="00174CF1">
        <w:rPr>
          <w:rFonts w:ascii="Lato" w:eastAsia="Calibri" w:hAnsi="Lato" w:cs="Arial"/>
          <w:bCs/>
          <w:iCs/>
          <w:color w:val="000000"/>
          <w:spacing w:val="4"/>
          <w:lang w:bidi="pl-PL"/>
        </w:rPr>
        <w:t>z dnia 7 lipca 2023 r.</w:t>
      </w:r>
      <w:r w:rsidRPr="00174CF1">
        <w:rPr>
          <w:rFonts w:ascii="Lato" w:eastAsia="Calibri" w:hAnsi="Lato" w:cs="Arial"/>
          <w:color w:val="000000"/>
          <w:spacing w:val="4"/>
        </w:rPr>
        <w:t xml:space="preserve"> (która weszła w życie </w:t>
      </w:r>
      <w:r w:rsidRPr="00174CF1">
        <w:rPr>
          <w:rFonts w:ascii="Lato" w:hAnsi="Lato" w:cs="Arial"/>
          <w:bCs/>
          <w:iCs/>
          <w:color w:val="000000"/>
          <w:spacing w:val="4"/>
          <w:lang w:bidi="pl-PL"/>
        </w:rPr>
        <w:t xml:space="preserve">w dniu 3 września 2023 r.), weszła w życie </w:t>
      </w:r>
      <w:r w:rsidRPr="00174CF1">
        <w:rPr>
          <w:rFonts w:ascii="Lato" w:hAnsi="Lato" w:cs="Arial"/>
          <w:bCs/>
          <w:iCs/>
          <w:color w:val="000000"/>
          <w:spacing w:val="4"/>
          <w:lang w:bidi="pl-PL"/>
        </w:rPr>
        <w:br/>
        <w:t xml:space="preserve">już w trakcie wszczętego postępowania administracyjnego w sprawie wydania decyzji </w:t>
      </w:r>
      <w:r w:rsidRPr="00174CF1">
        <w:rPr>
          <w:rFonts w:ascii="Lato" w:hAnsi="Lato" w:cs="Arial"/>
          <w:bCs/>
          <w:iCs/>
          <w:color w:val="000000"/>
          <w:spacing w:val="4"/>
          <w:lang w:bidi="pl-PL"/>
        </w:rPr>
        <w:br/>
        <w:t xml:space="preserve">o zezwoleniu na realizację przedmiotowej inwestycji drogowej. </w:t>
      </w:r>
    </w:p>
    <w:p w14:paraId="21535033" w14:textId="77777777" w:rsidR="00F94E09" w:rsidRPr="00174CF1" w:rsidRDefault="00F94E09" w:rsidP="00174CF1">
      <w:pPr>
        <w:spacing w:after="240" w:line="240" w:lineRule="exact"/>
        <w:jc w:val="both"/>
        <w:outlineLvl w:val="0"/>
        <w:rPr>
          <w:rFonts w:ascii="Lato" w:eastAsia="Calibri" w:hAnsi="Lato" w:cs="Arial"/>
          <w:color w:val="000000"/>
          <w:spacing w:val="4"/>
        </w:rPr>
      </w:pPr>
      <w:r w:rsidRPr="00174CF1">
        <w:rPr>
          <w:rFonts w:ascii="Lato" w:eastAsia="Calibri" w:hAnsi="Lato" w:cs="Arial"/>
          <w:color w:val="000000"/>
          <w:spacing w:val="4"/>
        </w:rPr>
        <w:t>W przepisie przejściowym art. 11 ustawy nowelizującej wskazano, że do spraw wszczętych na podstawie ustaw zmienianych w art. 1 (ustawa z dnia 24 lipca 2015 r.</w:t>
      </w:r>
      <w:r w:rsidRPr="00174CF1">
        <w:rPr>
          <w:rFonts w:ascii="Lato" w:eastAsia="Calibri" w:hAnsi="Lato" w:cs="Arial"/>
          <w:color w:val="000000"/>
          <w:spacing w:val="4"/>
        </w:rPr>
        <w:br/>
        <w:t xml:space="preserve">o przygotowaniu i realizacji strategicznych inwestycji w zakresie sieci przesyłowych), art. 2 (ustawa z dnia 7 lipca 1994 r. - Prawo budowlane), art. 4 (ustawa z dnia 21 sierpnia 1997 r. o gospodarce nieruchomościami) oraz art. 7 (ustawa z dnia 3 października </w:t>
      </w:r>
      <w:r w:rsidRPr="00174CF1">
        <w:rPr>
          <w:rFonts w:ascii="Lato" w:eastAsia="Calibri" w:hAnsi="Lato" w:cs="Arial"/>
          <w:color w:val="000000"/>
          <w:spacing w:val="4"/>
        </w:rPr>
        <w:br/>
        <w:t xml:space="preserve">2008 r. o udostępnianiu informacji o środowisku i jego ochronie, udziale społeczeństwa </w:t>
      </w:r>
      <w:r w:rsidRPr="00174CF1">
        <w:rPr>
          <w:rFonts w:ascii="Lato" w:eastAsia="Calibri" w:hAnsi="Lato" w:cs="Arial"/>
          <w:color w:val="000000"/>
          <w:spacing w:val="4"/>
        </w:rPr>
        <w:lastRenderedPageBreak/>
        <w:t xml:space="preserve">w ochronie środowiska oraz o ocenach oddziaływania na środowisko) i niezakończonych przed dniem wejścia w życie niniejszej ustawy przepisy ustaw zmienianych w art. 1, art.2, art. 4 oraz art. 7 stosuje się w brzmieniu dotychczasowym. Z powyższego wynika, </w:t>
      </w:r>
      <w:r w:rsidRPr="00174CF1">
        <w:rPr>
          <w:rFonts w:ascii="Lato" w:eastAsia="Calibri" w:hAnsi="Lato" w:cs="Arial"/>
          <w:color w:val="000000"/>
          <w:spacing w:val="4"/>
        </w:rPr>
        <w:br/>
        <w:t xml:space="preserve">iż w art. 11 ustawy nowelizującej uregulowano wprost sytuację spraw wszczętych m.in. na podstawie ugn i niezakończonych przed dniem wejścia w życie ustawy nowelizującej. W tego rodzaju sprawach przepisy ugn (w tym art. 124 ust. 6 ugn) stosuje się w brzmieniu dotychczasowym. Jednakże zauważyć należy, iż przepisy ugn stosuje się odpowiednio także do innych spraw, które nie są wszczynane i prowadzone na podstawie ugn. Jedną z takich spraw, o czym była mowa powyżej, w której przepisy ugn mają odpowiednie zastosowanie, ale nie jest ona wszczynana i prowadzona na podstawie ugn, jest sprawa o wydanie decyzji o zezwoleniu na realizację inwestycji drogowej prowadzona </w:t>
      </w:r>
      <w:r w:rsidRPr="00174CF1">
        <w:rPr>
          <w:rFonts w:ascii="Lato" w:eastAsia="Calibri" w:hAnsi="Lato" w:cs="Arial"/>
          <w:color w:val="000000"/>
          <w:spacing w:val="4"/>
        </w:rPr>
        <w:br/>
        <w:t>na podstawie specustawy drogowej.</w:t>
      </w:r>
    </w:p>
    <w:p w14:paraId="1438786A" w14:textId="7B4E81F4" w:rsidR="00F94E09" w:rsidRPr="00174CF1" w:rsidRDefault="00F94E09" w:rsidP="00174CF1">
      <w:pPr>
        <w:spacing w:after="240" w:line="240" w:lineRule="exact"/>
        <w:jc w:val="both"/>
        <w:outlineLvl w:val="0"/>
        <w:rPr>
          <w:rFonts w:ascii="Lato" w:eastAsia="Calibri" w:hAnsi="Lato" w:cs="Arial"/>
          <w:color w:val="000000"/>
          <w:spacing w:val="4"/>
        </w:rPr>
      </w:pPr>
      <w:r w:rsidRPr="00174CF1">
        <w:rPr>
          <w:rFonts w:ascii="Lato" w:eastAsia="Calibri" w:hAnsi="Lato" w:cs="Arial"/>
          <w:color w:val="000000"/>
          <w:spacing w:val="4"/>
        </w:rPr>
        <w:t xml:space="preserve">W zakresie art. 11 ustawy nowelizującej należy przyjąć, że przepis ten ma funkcje gwarancyjne, a więc zachowania określonych zasad postępowania czy też skutków jakie ma wywołać stosowany akt prawny czy też jego przepis, do stanów faktycznych istniejących przed zmianą; zachowanie istniejącego stanu. W przypadku regulacji art. 124 ust. 1 ugn całość postępowania ma za przedmiot wydanie decyzji ograniczającej sposób korzystania z nieruchomości przez udzielenie zezwolenia na zakładanie </w:t>
      </w:r>
      <w:r w:rsidR="008B3B96">
        <w:rPr>
          <w:rFonts w:ascii="Lato" w:eastAsia="Calibri" w:hAnsi="Lato" w:cs="Arial"/>
          <w:color w:val="000000"/>
          <w:spacing w:val="4"/>
        </w:rPr>
        <w:br/>
      </w:r>
      <w:r w:rsidRPr="00174CF1">
        <w:rPr>
          <w:rFonts w:ascii="Lato" w:eastAsia="Calibri" w:hAnsi="Lato" w:cs="Arial"/>
          <w:color w:val="000000"/>
          <w:spacing w:val="4"/>
        </w:rPr>
        <w:t xml:space="preserve">i przeprowadzenie na nieruchomości ciągów drenażowych, przewodów i urządzeń służących do przesyłania lub dystrybucji płynów, pary, gazów i energii elektrycznej oraz urządzeń łączności publicznej i sygnalizacji, a także innych podziemnych, naziemnych lub nadziemnych obiektów i urządzeń niezbędnych do korzystania z tych przewodów </w:t>
      </w:r>
      <w:r w:rsidRPr="00174CF1">
        <w:rPr>
          <w:rFonts w:ascii="Lato" w:eastAsia="Calibri" w:hAnsi="Lato" w:cs="Arial"/>
          <w:color w:val="000000"/>
          <w:spacing w:val="4"/>
        </w:rPr>
        <w:br/>
        <w:t xml:space="preserve">i urządzeń, jeżeli właściciel lub użytkownik wieczysty nieruchomości nie wyraża na to zgody. Z udzieleniem takiej zgody łączy się określony w art. 124 ust. 6 ugn </w:t>
      </w:r>
      <w:r w:rsidRPr="00174CF1">
        <w:rPr>
          <w:rFonts w:ascii="Lato" w:eastAsia="Calibri" w:hAnsi="Lato" w:cs="Arial"/>
          <w:color w:val="000000"/>
          <w:spacing w:val="4"/>
        </w:rPr>
        <w:br/>
        <w:t xml:space="preserve">obowiązek właściciela lub użytkownika wieczystego nieruchomości udostępnienia nieruchomość. </w:t>
      </w:r>
    </w:p>
    <w:p w14:paraId="63A3A806" w14:textId="3B71C1ED" w:rsidR="00F94E09" w:rsidRPr="00174CF1" w:rsidRDefault="00F94E09" w:rsidP="00174CF1">
      <w:pPr>
        <w:spacing w:after="240" w:line="240" w:lineRule="exact"/>
        <w:jc w:val="both"/>
        <w:outlineLvl w:val="0"/>
        <w:rPr>
          <w:rFonts w:ascii="Lato" w:eastAsia="Calibri" w:hAnsi="Lato" w:cs="Arial"/>
          <w:color w:val="000000"/>
          <w:spacing w:val="4"/>
        </w:rPr>
      </w:pPr>
      <w:r w:rsidRPr="00174CF1">
        <w:rPr>
          <w:rFonts w:ascii="Lato" w:eastAsia="Calibri" w:hAnsi="Lato" w:cs="Arial"/>
          <w:color w:val="000000"/>
          <w:spacing w:val="4"/>
        </w:rPr>
        <w:t xml:space="preserve">Przechodząc na grunt specustawy drogowej, wskazać należy, w zakresie regulacji odnoszących się do sieci uzbrojenia terenu, odpowiednik kwestii uregulowanych w art. 124 ugn znajduje się w </w:t>
      </w:r>
      <w:r w:rsidR="008B3B96">
        <w:rPr>
          <w:rFonts w:ascii="Lato" w:eastAsia="Calibri" w:hAnsi="Lato" w:cs="Arial"/>
          <w:color w:val="000000"/>
          <w:spacing w:val="4"/>
        </w:rPr>
        <w:t xml:space="preserve">ww. </w:t>
      </w:r>
      <w:r w:rsidRPr="00174CF1">
        <w:rPr>
          <w:rFonts w:ascii="Lato" w:eastAsia="Calibri" w:hAnsi="Lato" w:cs="Arial"/>
          <w:color w:val="000000"/>
          <w:spacing w:val="4"/>
        </w:rPr>
        <w:t>art. 11f ust. 1 pkt 8</w:t>
      </w:r>
      <w:r w:rsidR="008B3B96">
        <w:rPr>
          <w:rFonts w:ascii="Lato" w:eastAsia="Calibri" w:hAnsi="Lato" w:cs="Arial"/>
          <w:color w:val="000000"/>
          <w:spacing w:val="4"/>
        </w:rPr>
        <w:t xml:space="preserve"> </w:t>
      </w:r>
      <w:r w:rsidR="008B3B96" w:rsidRPr="008B3B96">
        <w:rPr>
          <w:rFonts w:ascii="Lato" w:eastAsia="Calibri" w:hAnsi="Lato" w:cs="Arial"/>
          <w:bCs/>
          <w:iCs/>
          <w:color w:val="000000"/>
          <w:spacing w:val="4"/>
          <w:lang w:bidi="pl-PL"/>
        </w:rPr>
        <w:t>lit. e, i, j</w:t>
      </w:r>
      <w:r w:rsidR="008B3B96">
        <w:rPr>
          <w:rFonts w:ascii="Lato" w:eastAsia="Calibri" w:hAnsi="Lato" w:cs="Arial"/>
          <w:bCs/>
          <w:iCs/>
          <w:color w:val="000000"/>
          <w:spacing w:val="4"/>
          <w:lang w:bidi="pl-PL"/>
        </w:rPr>
        <w:t xml:space="preserve"> specustawy drogowej</w:t>
      </w:r>
      <w:r w:rsidRPr="00174CF1">
        <w:rPr>
          <w:rFonts w:ascii="Lato" w:eastAsia="Calibri" w:hAnsi="Lato" w:cs="Arial"/>
          <w:color w:val="000000"/>
          <w:spacing w:val="4"/>
        </w:rPr>
        <w:t xml:space="preserve">. Uzupełnieniem tej regulacji jest art. 11f ust. 2 specustawy drogowej, zgodnie z którym do ograniczeń wskazanych w ust. 1 pkt 8 lit. i, przepisy art. 124 ust. 4-7 i art. 124a ugn stosuje się odpowiednio. Z uwagi na odesłanie w art. 11f ust. 2 specustawy drogowej </w:t>
      </w:r>
      <w:r w:rsidR="00FE79C1">
        <w:rPr>
          <w:rFonts w:ascii="Lato" w:eastAsia="Calibri" w:hAnsi="Lato" w:cs="Arial"/>
          <w:color w:val="000000"/>
          <w:spacing w:val="4"/>
        </w:rPr>
        <w:br/>
      </w:r>
      <w:r w:rsidRPr="00174CF1">
        <w:rPr>
          <w:rFonts w:ascii="Lato" w:eastAsia="Calibri" w:hAnsi="Lato" w:cs="Arial"/>
          <w:color w:val="000000"/>
          <w:spacing w:val="4"/>
        </w:rPr>
        <w:t xml:space="preserve">do art. 124 ust. 6 ugn należy traktować obydwie instytucje podobnie, w szczególności, </w:t>
      </w:r>
      <w:r w:rsidRPr="00174CF1">
        <w:rPr>
          <w:rFonts w:ascii="Lato" w:eastAsia="Calibri" w:hAnsi="Lato" w:cs="Arial"/>
          <w:color w:val="000000"/>
          <w:spacing w:val="4"/>
        </w:rPr>
        <w:br/>
        <w:t xml:space="preserve">iż odnoszą się one do ograniczenia prawa własności. Przepisy w tym zakresie należy wykładać ściśle i nawet zawężająco, a więc nie powinno przy stosowania regulacji </w:t>
      </w:r>
      <w:r w:rsidRPr="00174CF1">
        <w:rPr>
          <w:rFonts w:ascii="Lato" w:eastAsia="Calibri" w:hAnsi="Lato" w:cs="Arial"/>
          <w:color w:val="000000"/>
          <w:spacing w:val="4"/>
        </w:rPr>
        <w:br/>
        <w:t xml:space="preserve">z takiego zakresu, uzyskiwać efektu szerszego niż zakładany pierwotnie. </w:t>
      </w:r>
      <w:r w:rsidR="0089438C" w:rsidRPr="00174CF1">
        <w:rPr>
          <w:rFonts w:ascii="Lato" w:eastAsia="Calibri" w:hAnsi="Lato" w:cs="Arial"/>
          <w:color w:val="000000"/>
          <w:spacing w:val="4"/>
        </w:rPr>
        <w:t>W</w:t>
      </w:r>
      <w:r w:rsidRPr="00174CF1">
        <w:rPr>
          <w:rFonts w:ascii="Lato" w:eastAsia="Calibri" w:hAnsi="Lato" w:cs="Arial"/>
          <w:color w:val="000000"/>
          <w:spacing w:val="4"/>
        </w:rPr>
        <w:t xml:space="preserve"> obu przypadkach podstawą orzeczenia o obowiązku udostępnienia nieruchomość jest de facto ten sam przepis, tj. art. 124 ust. 6 ugn, z tą jedną różnicą, że w sprawie prowadzonej na podstawie ugn jest stosowany wprost, a w spawie prowadzonej na podstawie specustawy drogowej jest stosowany odpowiednio (w związku z odesłaniem zawartym w art. 11f ust. 2 specustawy drogowej). </w:t>
      </w:r>
    </w:p>
    <w:p w14:paraId="1871DC54" w14:textId="77777777" w:rsidR="00F94E09" w:rsidRPr="00174CF1" w:rsidRDefault="00F94E09" w:rsidP="00174CF1">
      <w:pPr>
        <w:spacing w:after="240" w:line="240" w:lineRule="exact"/>
        <w:jc w:val="both"/>
        <w:outlineLvl w:val="0"/>
        <w:rPr>
          <w:rFonts w:ascii="Lato" w:eastAsia="Calibri" w:hAnsi="Lato" w:cs="Arial"/>
          <w:color w:val="000000"/>
          <w:spacing w:val="4"/>
        </w:rPr>
      </w:pPr>
      <w:r w:rsidRPr="00174CF1">
        <w:rPr>
          <w:rFonts w:ascii="Lato" w:eastAsia="Calibri" w:hAnsi="Lato" w:cs="Arial"/>
          <w:color w:val="000000"/>
          <w:spacing w:val="4"/>
        </w:rPr>
        <w:t xml:space="preserve">Argumenty te przemawiają za tym, że znaczenie zmiany art. 124 ust. 6 ugn dla losów postępowania na podstawie specustawy drogowej i ugn są zbliżone oraz, że powinny być traktowane podobnie. Wobec faktu, że ustawodawca w przypadku art. 124 ust. 6 ugn zakłada, że nowa regulacja nie ma zastosowania do spraw będących już w toku, to nie można zakładać, że wolą ustawodawcy było aby w innych, podobnych sprawach, </w:t>
      </w:r>
      <w:r w:rsidRPr="00174CF1">
        <w:rPr>
          <w:rFonts w:ascii="Lato" w:eastAsia="Calibri" w:hAnsi="Lato" w:cs="Arial"/>
          <w:color w:val="000000"/>
          <w:spacing w:val="4"/>
        </w:rPr>
        <w:br/>
        <w:t xml:space="preserve">w których jest stosowany art. 124 ust. 6 ugn, choćby odpowiednio, nie obowiązywała zasada stosowania przepisów w ich dotychczasowym brzmieniu. Fakt woli ustawodawcy zachowania w zakresie postępowania określającego obowiązki właściciela przepisów dotychczasowych, powinien rozciągać się również na postępowania o analogicznym </w:t>
      </w:r>
      <w:r w:rsidRPr="00174CF1">
        <w:rPr>
          <w:rFonts w:ascii="Lato" w:eastAsia="Calibri" w:hAnsi="Lato" w:cs="Arial"/>
          <w:color w:val="000000"/>
          <w:spacing w:val="4"/>
        </w:rPr>
        <w:lastRenderedPageBreak/>
        <w:t xml:space="preserve">przedmiocie, prowadzone wprawdzie na podstawie innych ustaw, tym niemniej o treści </w:t>
      </w:r>
      <w:r w:rsidRPr="00174CF1">
        <w:rPr>
          <w:rFonts w:ascii="Lato" w:eastAsia="Calibri" w:hAnsi="Lato" w:cs="Arial"/>
          <w:color w:val="000000"/>
          <w:spacing w:val="4"/>
        </w:rPr>
        <w:br/>
        <w:t>i znaczeniu dla właściciela nieruchomości w takim samym zakresie.</w:t>
      </w:r>
    </w:p>
    <w:p w14:paraId="631E3670" w14:textId="77777777" w:rsidR="00F94E09" w:rsidRPr="00174CF1" w:rsidRDefault="00F94E09" w:rsidP="00174CF1">
      <w:pPr>
        <w:spacing w:after="240" w:line="240" w:lineRule="exact"/>
        <w:jc w:val="both"/>
        <w:outlineLvl w:val="0"/>
        <w:rPr>
          <w:rFonts w:ascii="Lato" w:eastAsia="Calibri" w:hAnsi="Lato" w:cs="Arial"/>
          <w:color w:val="000000"/>
          <w:spacing w:val="4"/>
        </w:rPr>
      </w:pPr>
      <w:r w:rsidRPr="00174CF1">
        <w:rPr>
          <w:rFonts w:ascii="Lato" w:eastAsia="Calibri" w:hAnsi="Lato" w:cs="Arial"/>
          <w:color w:val="000000"/>
          <w:spacing w:val="4"/>
        </w:rPr>
        <w:t xml:space="preserve">Za przyjęciem poglądu dotyczącego konieczności stosowania prawa dotychczasowego do stanów powstałych w okresie jego obowiązywania przemawia również gwarancyjna rola przepisów przejściowych, formułowanych w ustawach inwestycyjnych po to, by stabilizować sytuację prawną uczestników obrotu budowlanego. Inaczej mówiąc, pomimo, że przepis przejściowy art. 11 ustawy nowelizującej odnosi się do ugn to powinno się go stosować również do innych przepisów które zawierają odesłanie do tej ustawy. Przepis art. 11 ustawy nowelizującej z założenia ma zapewnić kontynuację tych postępowań w których zastosowanie mogą znaleźć wprost, czy też odpowiednio użyte, przepisy ugn. Przy takim podejściu, przepis przejściowy art. 11 ustawy nowelizującej należy odczytywać w ten sposób, iż ma on zapewnić spójność w stosowaniu przepisów ugn (będącej podstawowym aktem prawnym regulującym zagadnienia związane </w:t>
      </w:r>
      <w:r w:rsidRPr="00174CF1">
        <w:rPr>
          <w:rFonts w:ascii="Lato" w:eastAsia="Calibri" w:hAnsi="Lato" w:cs="Arial"/>
          <w:color w:val="000000"/>
          <w:spacing w:val="4"/>
        </w:rPr>
        <w:br/>
        <w:t>z gospodarowaniem nieruchomości w procesie budowlanym) w całym systemie prawnym.</w:t>
      </w:r>
    </w:p>
    <w:p w14:paraId="30B5ACAD" w14:textId="05A5B74E" w:rsidR="0089438C" w:rsidRPr="00FE79C1" w:rsidRDefault="00F94E09" w:rsidP="00174CF1">
      <w:pPr>
        <w:spacing w:after="240" w:line="240" w:lineRule="exact"/>
        <w:jc w:val="both"/>
        <w:outlineLvl w:val="0"/>
        <w:rPr>
          <w:rFonts w:ascii="Lato" w:eastAsia="Calibri" w:hAnsi="Lato" w:cs="Arial"/>
          <w:color w:val="000000"/>
          <w:spacing w:val="4"/>
        </w:rPr>
      </w:pPr>
      <w:r w:rsidRPr="00174CF1">
        <w:rPr>
          <w:rFonts w:ascii="Lato" w:eastAsia="Calibri" w:hAnsi="Lato" w:cs="Arial"/>
          <w:color w:val="000000"/>
          <w:spacing w:val="4"/>
        </w:rPr>
        <w:t xml:space="preserve">Podsumowując, w ocenie Ministra, istnieją przesłanki do wykładani przepisów ustawy nowelizującej (art. 11) w związku z przepisami specustawy drogowej (art. 11f ust. 2) </w:t>
      </w:r>
      <w:r w:rsidRPr="00174CF1">
        <w:rPr>
          <w:rFonts w:ascii="Lato" w:eastAsia="Calibri" w:hAnsi="Lato" w:cs="Arial"/>
          <w:color w:val="000000"/>
          <w:spacing w:val="4"/>
        </w:rPr>
        <w:br/>
        <w:t xml:space="preserve">w ten sposób, iż również w sprawach wydania decyzji o zezwoleniu na realizację inwestycji drogowej na podstawie specustawy drogowej stosuje się art. 124 ust. 6 ugn w brzmieniu sprzed zmiany dokonanej ustawą nowelizującą, w stosunku do postępowań, które zostały wszczęte przed dniem zmiany art. 124 ust. 6 ugn (tj. przed dniem 3 września 2023 r.). W niniejszej sprawie stan prawny obowiązujący w dacie wszczęcia postępowania, tj. w dniu </w:t>
      </w:r>
      <w:r w:rsidR="00FE79C1">
        <w:rPr>
          <w:rFonts w:ascii="Lato" w:eastAsia="Calibri" w:hAnsi="Lato" w:cs="Arial"/>
          <w:color w:val="000000"/>
          <w:spacing w:val="4"/>
        </w:rPr>
        <w:t xml:space="preserve">28 sierpnia 2023 r. </w:t>
      </w:r>
      <w:r w:rsidRPr="00174CF1">
        <w:rPr>
          <w:rFonts w:ascii="Lato" w:eastAsia="Calibri" w:hAnsi="Lato" w:cs="Arial"/>
          <w:color w:val="000000"/>
          <w:spacing w:val="4"/>
        </w:rPr>
        <w:t xml:space="preserve"> (data złożenia do Wojewody </w:t>
      </w:r>
      <w:r w:rsidR="00FE79C1">
        <w:rPr>
          <w:rFonts w:ascii="Lato" w:eastAsia="Calibri" w:hAnsi="Lato" w:cs="Arial"/>
          <w:color w:val="000000"/>
          <w:spacing w:val="4"/>
        </w:rPr>
        <w:t xml:space="preserve">Warmińsko-Mazurskiego </w:t>
      </w:r>
      <w:r w:rsidRPr="00174CF1">
        <w:rPr>
          <w:rFonts w:ascii="Lato" w:eastAsia="Calibri" w:hAnsi="Lato" w:cs="Arial"/>
          <w:color w:val="000000"/>
          <w:spacing w:val="4"/>
        </w:rPr>
        <w:t xml:space="preserve">wniosku o zezwolenie na realizację inwestycji drogowej), skutkował tym, że w sprawie nie znajdowało zastosowanie brzmienie </w:t>
      </w:r>
      <w:r w:rsidRPr="00174CF1">
        <w:rPr>
          <w:rFonts w:ascii="Lato" w:eastAsia="Calibri" w:hAnsi="Lato" w:cs="Arial"/>
          <w:bCs/>
          <w:iCs/>
          <w:color w:val="000000"/>
          <w:spacing w:val="4"/>
          <w:lang w:bidi="pl-PL"/>
        </w:rPr>
        <w:t>art. 124 ust. 6 ugn</w:t>
      </w:r>
      <w:r w:rsidRPr="00174CF1">
        <w:rPr>
          <w:rFonts w:ascii="Lato" w:eastAsia="Calibri" w:hAnsi="Lato" w:cs="Arial"/>
          <w:color w:val="000000"/>
          <w:spacing w:val="4"/>
        </w:rPr>
        <w:t xml:space="preserve"> nadane </w:t>
      </w:r>
      <w:r w:rsidRPr="00174CF1">
        <w:rPr>
          <w:rFonts w:ascii="Lato" w:eastAsia="Calibri" w:hAnsi="Lato" w:cs="Arial"/>
          <w:bCs/>
          <w:iCs/>
          <w:color w:val="000000"/>
          <w:spacing w:val="4"/>
          <w:lang w:bidi="pl-PL"/>
        </w:rPr>
        <w:t xml:space="preserve">art. 4 pkt 2 ustawy nowelizującej. W konsekwencji, Wojewoda </w:t>
      </w:r>
      <w:r w:rsidR="00690776" w:rsidRPr="00174CF1">
        <w:rPr>
          <w:rFonts w:ascii="Lato" w:eastAsia="Calibri" w:hAnsi="Lato" w:cs="Arial"/>
          <w:bCs/>
          <w:iCs/>
          <w:color w:val="000000"/>
          <w:spacing w:val="4"/>
          <w:lang w:bidi="pl-PL"/>
        </w:rPr>
        <w:t xml:space="preserve">Warmińsko-Mazurski </w:t>
      </w:r>
      <w:r w:rsidR="008B3B96">
        <w:rPr>
          <w:rFonts w:ascii="Lato" w:eastAsia="Calibri" w:hAnsi="Lato" w:cs="Arial"/>
          <w:bCs/>
          <w:iCs/>
          <w:color w:val="000000"/>
          <w:spacing w:val="4"/>
          <w:lang w:bidi="pl-PL"/>
        </w:rPr>
        <w:br/>
      </w:r>
      <w:r w:rsidRPr="00174CF1">
        <w:rPr>
          <w:rFonts w:ascii="Lato" w:eastAsia="Calibri" w:hAnsi="Lato" w:cs="Arial"/>
          <w:bCs/>
          <w:iCs/>
          <w:color w:val="000000"/>
          <w:spacing w:val="4"/>
          <w:lang w:bidi="pl-PL"/>
        </w:rPr>
        <w:t xml:space="preserve">w zaskarżonej decyzji, w ramach odpowiedniego zastosowania, na podstawie art. 11f ust. 2 specustawy drogowej, art. 124 ust. 6 ugn mógł jedynie orzec o </w:t>
      </w:r>
      <w:bookmarkStart w:id="5" w:name="_Hlk193296113"/>
      <w:r w:rsidRPr="00174CF1">
        <w:rPr>
          <w:rFonts w:ascii="Lato" w:eastAsia="Calibri" w:hAnsi="Lato" w:cs="Arial"/>
          <w:bCs/>
          <w:iCs/>
          <w:color w:val="000000"/>
          <w:spacing w:val="4"/>
          <w:lang w:bidi="pl-PL"/>
        </w:rPr>
        <w:t>obowiązku właścicieli lub użytkowników wieczystych nieruchomości do udostępnienia nieruchomości każdoczesnemu właścicielowi sieci w celu wykonania czynności związanych</w:t>
      </w:r>
      <w:bookmarkEnd w:id="5"/>
      <w:r w:rsidRPr="00174CF1">
        <w:rPr>
          <w:rFonts w:ascii="Lato" w:eastAsia="Calibri" w:hAnsi="Lato" w:cs="Arial"/>
          <w:bCs/>
          <w:iCs/>
          <w:color w:val="000000"/>
          <w:spacing w:val="4"/>
          <w:lang w:bidi="pl-PL"/>
        </w:rPr>
        <w:t xml:space="preserve"> </w:t>
      </w:r>
      <w:r w:rsidR="008B3B96">
        <w:rPr>
          <w:rFonts w:ascii="Lato" w:eastAsia="Calibri" w:hAnsi="Lato" w:cs="Arial"/>
          <w:bCs/>
          <w:iCs/>
          <w:color w:val="000000"/>
          <w:spacing w:val="4"/>
          <w:lang w:bidi="pl-PL"/>
        </w:rPr>
        <w:br/>
      </w:r>
      <w:r w:rsidRPr="00174CF1">
        <w:rPr>
          <w:rFonts w:ascii="Lato" w:eastAsia="Calibri" w:hAnsi="Lato" w:cs="Arial"/>
          <w:bCs/>
          <w:iCs/>
          <w:color w:val="000000"/>
          <w:spacing w:val="4"/>
          <w:lang w:bidi="pl-PL"/>
        </w:rPr>
        <w:t>z konserwacją oraz usuwaniem awarii sieci uzbrojenia terenu</w:t>
      </w:r>
      <w:r w:rsidR="00690776" w:rsidRPr="00174CF1">
        <w:rPr>
          <w:rFonts w:ascii="Lato" w:eastAsia="Calibri" w:hAnsi="Lato" w:cs="Arial"/>
          <w:bCs/>
          <w:iCs/>
          <w:color w:val="000000"/>
          <w:spacing w:val="4"/>
          <w:lang w:bidi="pl-PL"/>
        </w:rPr>
        <w:t>.</w:t>
      </w:r>
    </w:p>
    <w:p w14:paraId="3E004001" w14:textId="4E0442DE" w:rsidR="00483EDD" w:rsidRPr="00174CF1" w:rsidRDefault="00690776" w:rsidP="00174CF1">
      <w:pPr>
        <w:spacing w:after="240" w:line="240" w:lineRule="exact"/>
        <w:jc w:val="both"/>
        <w:outlineLvl w:val="0"/>
        <w:rPr>
          <w:rFonts w:ascii="Lato" w:eastAsia="Calibri" w:hAnsi="Lato" w:cs="Arial"/>
          <w:bCs/>
          <w:iCs/>
          <w:color w:val="000000"/>
          <w:spacing w:val="4"/>
          <w:lang w:bidi="pl-PL"/>
        </w:rPr>
      </w:pPr>
      <w:r w:rsidRPr="00174CF1">
        <w:rPr>
          <w:rFonts w:ascii="Lato" w:eastAsia="Calibri" w:hAnsi="Lato" w:cs="Arial"/>
          <w:bCs/>
          <w:iCs/>
          <w:color w:val="000000"/>
          <w:spacing w:val="4"/>
          <w:lang w:bidi="pl-PL"/>
        </w:rPr>
        <w:t xml:space="preserve">Analizując w powyższym kontekście zapisy pkt X.2 na str. 56-59 decyzji Wojewody Warmińsko-Mazurskiego, Minister stwierdził, że </w:t>
      </w:r>
      <w:r w:rsidR="00483EDD" w:rsidRPr="00174CF1">
        <w:rPr>
          <w:rFonts w:ascii="Lato" w:eastAsia="Calibri" w:hAnsi="Lato" w:cs="Arial"/>
          <w:bCs/>
          <w:iCs/>
          <w:color w:val="000000"/>
          <w:spacing w:val="4"/>
          <w:lang w:bidi="pl-PL"/>
        </w:rPr>
        <w:t xml:space="preserve">w zapisach ppkt „c” na str.  57 zaskarżonej decyzji organ I instancji </w:t>
      </w:r>
      <w:r w:rsidR="00484B00">
        <w:rPr>
          <w:rFonts w:ascii="Lato" w:eastAsia="Calibri" w:hAnsi="Lato" w:cs="Arial"/>
          <w:bCs/>
          <w:iCs/>
          <w:color w:val="000000"/>
          <w:spacing w:val="4"/>
          <w:lang w:bidi="pl-PL"/>
        </w:rPr>
        <w:t xml:space="preserve">nałożył obowiązek udostępnienia (wymienionych </w:t>
      </w:r>
      <w:r w:rsidR="00484B00">
        <w:rPr>
          <w:rFonts w:ascii="Lato" w:eastAsia="Calibri" w:hAnsi="Lato" w:cs="Arial"/>
          <w:bCs/>
          <w:iCs/>
          <w:color w:val="000000"/>
          <w:spacing w:val="4"/>
          <w:lang w:bidi="pl-PL"/>
        </w:rPr>
        <w:br/>
        <w:t xml:space="preserve">w tym zapisie działek) w celu </w:t>
      </w:r>
      <w:r w:rsidR="00483EDD" w:rsidRPr="00174CF1">
        <w:rPr>
          <w:rFonts w:ascii="Lato" w:eastAsia="Calibri" w:hAnsi="Lato" w:cs="Arial"/>
          <w:bCs/>
          <w:iCs/>
          <w:color w:val="000000"/>
          <w:spacing w:val="4"/>
          <w:lang w:bidi="pl-PL"/>
        </w:rPr>
        <w:t>wykonania czynności związ</w:t>
      </w:r>
      <w:r w:rsidR="00484B00">
        <w:rPr>
          <w:rFonts w:ascii="Lato" w:eastAsia="Calibri" w:hAnsi="Lato" w:cs="Arial"/>
          <w:bCs/>
          <w:iCs/>
          <w:color w:val="000000"/>
          <w:spacing w:val="4"/>
          <w:lang w:bidi="pl-PL"/>
        </w:rPr>
        <w:t>a</w:t>
      </w:r>
      <w:r w:rsidR="00483EDD" w:rsidRPr="00174CF1">
        <w:rPr>
          <w:rFonts w:ascii="Lato" w:eastAsia="Calibri" w:hAnsi="Lato" w:cs="Arial"/>
          <w:bCs/>
          <w:iCs/>
          <w:color w:val="000000"/>
          <w:spacing w:val="4"/>
          <w:lang w:bidi="pl-PL"/>
        </w:rPr>
        <w:t>nych z „</w:t>
      </w:r>
      <w:r w:rsidR="00484B00">
        <w:rPr>
          <w:rFonts w:ascii="Lato" w:eastAsia="Calibri" w:hAnsi="Lato" w:cs="Arial"/>
          <w:bCs/>
          <w:iCs/>
          <w:color w:val="000000"/>
          <w:spacing w:val="4"/>
          <w:lang w:bidi="pl-PL"/>
        </w:rPr>
        <w:t xml:space="preserve">konserwacją, </w:t>
      </w:r>
      <w:r w:rsidR="00483EDD" w:rsidRPr="00174CF1">
        <w:rPr>
          <w:rFonts w:ascii="Lato" w:eastAsia="Calibri" w:hAnsi="Lato" w:cs="Arial"/>
          <w:bCs/>
          <w:iCs/>
          <w:color w:val="000000"/>
          <w:spacing w:val="4"/>
          <w:lang w:bidi="pl-PL"/>
        </w:rPr>
        <w:t>modernizacją, wymianą, przebudową, remontem, rozbudową, demontażem</w:t>
      </w:r>
      <w:r w:rsidR="00484B00">
        <w:rPr>
          <w:rFonts w:ascii="Lato" w:eastAsia="Calibri" w:hAnsi="Lato" w:cs="Arial"/>
          <w:bCs/>
          <w:iCs/>
          <w:color w:val="000000"/>
          <w:spacing w:val="4"/>
          <w:lang w:bidi="pl-PL"/>
        </w:rPr>
        <w:t xml:space="preserve"> oraz usuwaniem awarii</w:t>
      </w:r>
      <w:r w:rsidR="00483EDD" w:rsidRPr="00174CF1">
        <w:rPr>
          <w:rFonts w:ascii="Lato" w:eastAsia="Calibri" w:hAnsi="Lato" w:cs="Arial"/>
          <w:bCs/>
          <w:iCs/>
          <w:color w:val="000000"/>
          <w:spacing w:val="4"/>
          <w:lang w:bidi="pl-PL"/>
        </w:rPr>
        <w:t xml:space="preserve">”. Natomiast w zapisach ppkt „k” i ppkt „I” na str.  58-59 zaskarżonej decyzji organ I instancji </w:t>
      </w:r>
      <w:r w:rsidR="00484B00" w:rsidRPr="00484B00">
        <w:rPr>
          <w:rFonts w:ascii="Lato" w:eastAsia="Calibri" w:hAnsi="Lato" w:cs="Arial"/>
          <w:bCs/>
          <w:iCs/>
          <w:color w:val="000000"/>
          <w:spacing w:val="4"/>
          <w:lang w:bidi="pl-PL"/>
        </w:rPr>
        <w:t>nałożył obowiązek udostępnienia (wymienionych w ty</w:t>
      </w:r>
      <w:r w:rsidR="00484B00">
        <w:rPr>
          <w:rFonts w:ascii="Lato" w:eastAsia="Calibri" w:hAnsi="Lato" w:cs="Arial"/>
          <w:bCs/>
          <w:iCs/>
          <w:color w:val="000000"/>
          <w:spacing w:val="4"/>
          <w:lang w:bidi="pl-PL"/>
        </w:rPr>
        <w:t>ch</w:t>
      </w:r>
      <w:r w:rsidR="00484B00" w:rsidRPr="00484B00">
        <w:rPr>
          <w:rFonts w:ascii="Lato" w:eastAsia="Calibri" w:hAnsi="Lato" w:cs="Arial"/>
          <w:bCs/>
          <w:iCs/>
          <w:color w:val="000000"/>
          <w:spacing w:val="4"/>
          <w:lang w:bidi="pl-PL"/>
        </w:rPr>
        <w:t xml:space="preserve"> zapis</w:t>
      </w:r>
      <w:r w:rsidR="00484B00">
        <w:rPr>
          <w:rFonts w:ascii="Lato" w:eastAsia="Calibri" w:hAnsi="Lato" w:cs="Arial"/>
          <w:bCs/>
          <w:iCs/>
          <w:color w:val="000000"/>
          <w:spacing w:val="4"/>
          <w:lang w:bidi="pl-PL"/>
        </w:rPr>
        <w:t>ach</w:t>
      </w:r>
      <w:r w:rsidR="00484B00" w:rsidRPr="00484B00">
        <w:rPr>
          <w:rFonts w:ascii="Lato" w:eastAsia="Calibri" w:hAnsi="Lato" w:cs="Arial"/>
          <w:bCs/>
          <w:iCs/>
          <w:color w:val="000000"/>
          <w:spacing w:val="4"/>
          <w:lang w:bidi="pl-PL"/>
        </w:rPr>
        <w:t xml:space="preserve"> działek)</w:t>
      </w:r>
      <w:r w:rsidR="00484B00">
        <w:rPr>
          <w:rFonts w:ascii="Lato" w:eastAsia="Calibri" w:hAnsi="Lato" w:cs="Arial"/>
          <w:bCs/>
          <w:iCs/>
          <w:color w:val="000000"/>
          <w:spacing w:val="4"/>
          <w:lang w:bidi="pl-PL"/>
        </w:rPr>
        <w:t xml:space="preserve"> </w:t>
      </w:r>
      <w:r w:rsidR="00483EDD" w:rsidRPr="00174CF1">
        <w:rPr>
          <w:rFonts w:ascii="Lato" w:eastAsia="Calibri" w:hAnsi="Lato" w:cs="Arial"/>
          <w:bCs/>
          <w:iCs/>
          <w:color w:val="000000"/>
          <w:spacing w:val="4"/>
          <w:lang w:bidi="pl-PL"/>
        </w:rPr>
        <w:t>w celu wykonania czynności związanych z „rozbiórką oświetlenia</w:t>
      </w:r>
      <w:r w:rsidR="000000E4" w:rsidRPr="00174CF1">
        <w:rPr>
          <w:rFonts w:ascii="Lato" w:eastAsia="Calibri" w:hAnsi="Lato" w:cs="Arial"/>
          <w:bCs/>
          <w:iCs/>
          <w:color w:val="000000"/>
          <w:spacing w:val="4"/>
          <w:lang w:bidi="pl-PL"/>
        </w:rPr>
        <w:t xml:space="preserve"> </w:t>
      </w:r>
      <w:r w:rsidR="00384000" w:rsidRPr="00174CF1">
        <w:rPr>
          <w:rFonts w:ascii="Lato" w:eastAsia="Calibri" w:hAnsi="Lato" w:cs="Arial"/>
          <w:bCs/>
          <w:iCs/>
          <w:color w:val="000000"/>
          <w:spacing w:val="4"/>
          <w:lang w:bidi="pl-PL"/>
        </w:rPr>
        <w:t xml:space="preserve"> </w:t>
      </w:r>
      <w:r w:rsidR="000000E4" w:rsidRPr="00174CF1">
        <w:rPr>
          <w:rFonts w:ascii="Lato" w:eastAsia="Calibri" w:hAnsi="Lato" w:cs="Arial"/>
          <w:bCs/>
          <w:iCs/>
          <w:color w:val="000000"/>
          <w:spacing w:val="4"/>
          <w:lang w:bidi="pl-PL"/>
        </w:rPr>
        <w:t xml:space="preserve">przewodów i urządzeń, a także innych podziemnych lub naziemnych obiektów i urządzeń niezbędnych do korzystania z tych przewodów i urządzeń”. </w:t>
      </w:r>
    </w:p>
    <w:p w14:paraId="70BC426B" w14:textId="70705024" w:rsidR="00384000" w:rsidRPr="00484B00" w:rsidRDefault="00864196" w:rsidP="00174CF1">
      <w:pPr>
        <w:spacing w:after="240" w:line="240" w:lineRule="exact"/>
        <w:jc w:val="both"/>
        <w:outlineLvl w:val="0"/>
        <w:rPr>
          <w:rFonts w:ascii="Lato" w:eastAsia="Times New Roman" w:hAnsi="Lato" w:cs="Arial"/>
          <w:iCs/>
          <w:spacing w:val="4"/>
          <w:lang w:eastAsia="pl-PL"/>
        </w:rPr>
      </w:pPr>
      <w:r w:rsidRPr="00174CF1">
        <w:rPr>
          <w:rFonts w:ascii="Lato" w:eastAsia="Calibri" w:hAnsi="Lato" w:cs="Arial"/>
          <w:bCs/>
          <w:iCs/>
          <w:color w:val="000000"/>
          <w:spacing w:val="4"/>
          <w:lang w:bidi="pl-PL"/>
        </w:rPr>
        <w:t xml:space="preserve">Podkreślić należy, że </w:t>
      </w:r>
      <w:r w:rsidRPr="00174CF1">
        <w:rPr>
          <w:rFonts w:ascii="Lato" w:eastAsia="Times New Roman" w:hAnsi="Lato" w:cs="Arial"/>
          <w:spacing w:val="4"/>
          <w:lang w:eastAsia="pl-PL"/>
        </w:rPr>
        <w:t>w</w:t>
      </w:r>
      <w:r w:rsidR="00384000" w:rsidRPr="00174CF1">
        <w:rPr>
          <w:rFonts w:ascii="Lato" w:eastAsia="Times New Roman" w:hAnsi="Lato" w:cs="Arial"/>
          <w:spacing w:val="4"/>
          <w:lang w:eastAsia="pl-PL"/>
        </w:rPr>
        <w:t xml:space="preserve"> art. 124 ust. 6 </w:t>
      </w:r>
      <w:r w:rsidR="00384000" w:rsidRPr="00174CF1">
        <w:rPr>
          <w:rFonts w:ascii="Lato" w:eastAsia="Times New Roman" w:hAnsi="Lato" w:cs="Arial"/>
          <w:iCs/>
          <w:spacing w:val="4"/>
          <w:lang w:eastAsia="pl-PL"/>
        </w:rPr>
        <w:t xml:space="preserve">ugn </w:t>
      </w:r>
      <w:r w:rsidR="00484B00">
        <w:rPr>
          <w:rFonts w:ascii="Lato" w:eastAsia="Times New Roman" w:hAnsi="Lato" w:cs="Arial"/>
          <w:iCs/>
          <w:spacing w:val="4"/>
          <w:lang w:eastAsia="pl-PL"/>
        </w:rPr>
        <w:t>(w brzmieniu mającym zast</w:t>
      </w:r>
      <w:r w:rsidR="008B3B96">
        <w:rPr>
          <w:rFonts w:ascii="Lato" w:eastAsia="Times New Roman" w:hAnsi="Lato" w:cs="Arial"/>
          <w:iCs/>
          <w:spacing w:val="4"/>
          <w:lang w:eastAsia="pl-PL"/>
        </w:rPr>
        <w:t>oso</w:t>
      </w:r>
      <w:r w:rsidR="00484B00">
        <w:rPr>
          <w:rFonts w:ascii="Lato" w:eastAsia="Times New Roman" w:hAnsi="Lato" w:cs="Arial"/>
          <w:iCs/>
          <w:spacing w:val="4"/>
          <w:lang w:eastAsia="pl-PL"/>
        </w:rPr>
        <w:t xml:space="preserve">wanie </w:t>
      </w:r>
      <w:r w:rsidR="008B3B96">
        <w:rPr>
          <w:rFonts w:ascii="Lato" w:eastAsia="Times New Roman" w:hAnsi="Lato" w:cs="Arial"/>
          <w:iCs/>
          <w:spacing w:val="4"/>
          <w:lang w:eastAsia="pl-PL"/>
        </w:rPr>
        <w:br/>
      </w:r>
      <w:r w:rsidR="00484B00">
        <w:rPr>
          <w:rFonts w:ascii="Lato" w:eastAsia="Times New Roman" w:hAnsi="Lato" w:cs="Arial"/>
          <w:iCs/>
          <w:spacing w:val="4"/>
          <w:lang w:eastAsia="pl-PL"/>
        </w:rPr>
        <w:t xml:space="preserve">w niniejszej sprawie) </w:t>
      </w:r>
      <w:r w:rsidR="00384000" w:rsidRPr="00174CF1">
        <w:rPr>
          <w:rFonts w:ascii="Lato" w:eastAsia="Times New Roman" w:hAnsi="Lato" w:cs="Arial"/>
          <w:spacing w:val="4"/>
          <w:lang w:eastAsia="pl-PL"/>
        </w:rPr>
        <w:t xml:space="preserve">nie można upatrywać podstawy prawnej do określenia innego rodzaju ograniczeń w korzystaniu z nieruchomości niż wyraźnie wskazane w tym przepisie, tj. niż związanych z konserwacją oraz usuwaniem awarii. Przepis art. 124 ust. 6 </w:t>
      </w:r>
      <w:r w:rsidR="00384000" w:rsidRPr="00174CF1">
        <w:rPr>
          <w:rFonts w:ascii="Lato" w:eastAsia="Times New Roman" w:hAnsi="Lato" w:cs="Arial"/>
          <w:iCs/>
          <w:spacing w:val="4"/>
          <w:lang w:eastAsia="pl-PL"/>
        </w:rPr>
        <w:t>ugn</w:t>
      </w:r>
      <w:r w:rsidR="00384000" w:rsidRPr="00174CF1">
        <w:rPr>
          <w:rFonts w:ascii="Lato" w:eastAsia="Times New Roman" w:hAnsi="Lato" w:cs="Arial"/>
          <w:spacing w:val="4"/>
          <w:lang w:eastAsia="pl-PL"/>
        </w:rPr>
        <w:t xml:space="preserve"> należy interpretować ściśle, wąsko, gdyż inne rozumienie tej normy prawnej naruszałoby zasadę demokratycznego państwa prawnego (art. 2 Konstytucji RP) </w:t>
      </w:r>
      <w:r w:rsidR="007948E0">
        <w:rPr>
          <w:rFonts w:ascii="Lato" w:eastAsia="Times New Roman" w:hAnsi="Lato" w:cs="Arial"/>
          <w:spacing w:val="4"/>
          <w:lang w:eastAsia="pl-PL"/>
        </w:rPr>
        <w:br/>
      </w:r>
      <w:r w:rsidR="00384000" w:rsidRPr="00174CF1">
        <w:rPr>
          <w:rFonts w:ascii="Lato" w:eastAsia="Times New Roman" w:hAnsi="Lato" w:cs="Arial"/>
          <w:spacing w:val="4"/>
          <w:lang w:eastAsia="pl-PL"/>
        </w:rPr>
        <w:t xml:space="preserve">i konstytucyjnie chronione prawo własności (art. 21 ust. 1 Konstytucji RP). Przepis art. 124 ust. 6 </w:t>
      </w:r>
      <w:r w:rsidR="00384000" w:rsidRPr="00174CF1">
        <w:rPr>
          <w:rFonts w:ascii="Lato" w:eastAsia="Times New Roman" w:hAnsi="Lato" w:cs="Arial"/>
          <w:iCs/>
          <w:spacing w:val="4"/>
          <w:lang w:eastAsia="pl-PL"/>
        </w:rPr>
        <w:t>ugn</w:t>
      </w:r>
      <w:r w:rsidR="00384000" w:rsidRPr="00174CF1">
        <w:rPr>
          <w:rFonts w:ascii="Lato" w:eastAsia="Times New Roman" w:hAnsi="Lato" w:cs="Arial"/>
          <w:spacing w:val="4"/>
          <w:lang w:eastAsia="pl-PL"/>
        </w:rPr>
        <w:t xml:space="preserve"> ma charakter uregulowania szczególnego, które – tak jak pozostałe przepisy ustaw przewidujących ograniczanie bądź pozbawianie praw do nieruchomości </w:t>
      </w:r>
      <w:r w:rsidR="00384000" w:rsidRPr="00174CF1">
        <w:rPr>
          <w:rFonts w:ascii="Lato" w:eastAsia="Times New Roman" w:hAnsi="Lato" w:cs="Arial"/>
          <w:spacing w:val="4"/>
          <w:lang w:eastAsia="pl-PL"/>
        </w:rPr>
        <w:lastRenderedPageBreak/>
        <w:t xml:space="preserve">dla celów publicznych – muszą być interpretowane dosłownie. Niedopuszczalne jest formułowanie innych niż ustanowione w ustawie przesłanek umożliwiających zastosowanie ograniczeń, o jakich mowa w tym przepisie (por. wyrok Naczelnego Sądu Administracyjnego z dnia 7 marca 2013 r., sygn. akt II OSK 44/13, opubl. Centralna Baza Orzeczeń Sądów Administracyjnych). </w:t>
      </w:r>
      <w:r w:rsidR="00384000" w:rsidRPr="00174CF1">
        <w:rPr>
          <w:rFonts w:ascii="Lato" w:eastAsia="Times New Roman" w:hAnsi="Lato" w:cs="Arial"/>
          <w:spacing w:val="4"/>
          <w:lang w:eastAsia="pl-PL" w:bidi="pl-PL"/>
        </w:rPr>
        <w:t xml:space="preserve">Zasada </w:t>
      </w:r>
      <w:r w:rsidR="00384000" w:rsidRPr="00174CF1">
        <w:rPr>
          <w:rFonts w:ascii="Lato" w:eastAsia="Times New Roman" w:hAnsi="Lato" w:cs="Arial"/>
          <w:iCs/>
          <w:spacing w:val="4"/>
          <w:lang w:eastAsia="pl-PL" w:bidi="pl-PL"/>
        </w:rPr>
        <w:t>exceptiones non sunt extendendae</w:t>
      </w:r>
      <w:r w:rsidR="00384000" w:rsidRPr="00174CF1">
        <w:rPr>
          <w:rFonts w:ascii="Lato" w:eastAsia="Times New Roman" w:hAnsi="Lato" w:cs="Arial"/>
          <w:spacing w:val="4"/>
          <w:lang w:eastAsia="pl-PL" w:bidi="pl-PL"/>
        </w:rPr>
        <w:t xml:space="preserve"> uznawana powszechnie za standard europejskiej (kontynentalnej), w tym również polskiej kultury prawnej, wyraźnie wskazuje, iż normy wyjątkowej nie powinno się wykorzystywać dla celów wykraczających poza zakres unormowania.</w:t>
      </w:r>
      <w:r w:rsidRPr="00174CF1">
        <w:rPr>
          <w:rFonts w:ascii="Lato" w:eastAsia="Calibri" w:hAnsi="Lato" w:cs="Arial"/>
          <w:bCs/>
          <w:iCs/>
          <w:color w:val="000000"/>
          <w:spacing w:val="4"/>
          <w:lang w:bidi="pl-PL"/>
        </w:rPr>
        <w:t xml:space="preserve"> </w:t>
      </w:r>
      <w:r w:rsidR="00384000" w:rsidRPr="00174CF1">
        <w:rPr>
          <w:rFonts w:ascii="Lato" w:eastAsia="Times New Roman" w:hAnsi="Lato" w:cs="Arial"/>
          <w:bCs/>
          <w:iCs/>
          <w:spacing w:val="4"/>
          <w:lang w:eastAsia="pl-PL"/>
        </w:rPr>
        <w:t>W sferze prawa administracyjnego bezwzględnie przestrzegana musi być reguła wynikająca z zasady praworządności, że organ administracji publicznej w sytuacji, w której oddziałuje na sferę prawa własności, może działać tylko wówczas i tylko w takiej formie, na jaką pozwalają mu obowiązujące przepisy prawa.</w:t>
      </w:r>
      <w:r w:rsidR="00384000" w:rsidRPr="00174CF1">
        <w:rPr>
          <w:rFonts w:ascii="Lato" w:eastAsia="Times New Roman" w:hAnsi="Lato" w:cs="Arial"/>
          <w:spacing w:val="4"/>
          <w:lang w:eastAsia="pl-PL"/>
        </w:rPr>
        <w:t xml:space="preserve"> </w:t>
      </w:r>
      <w:r w:rsidR="00384000" w:rsidRPr="00174CF1">
        <w:rPr>
          <w:rFonts w:ascii="Lato" w:eastAsia="Times New Roman" w:hAnsi="Lato" w:cs="Arial"/>
          <w:bCs/>
          <w:iCs/>
          <w:spacing w:val="4"/>
          <w:lang w:eastAsia="pl-PL"/>
        </w:rPr>
        <w:t>Organ ma więc obowiązek ścisłej interpretacji normy upoważniającej, nie może domniemywać swej kompetencji, dokonywać wykładni rozszerzającej czy wyprowadzać kompetencji w drodze analogii.</w:t>
      </w:r>
      <w:r w:rsidR="00384000" w:rsidRPr="00174CF1">
        <w:rPr>
          <w:rFonts w:ascii="Lato" w:eastAsia="Times New Roman" w:hAnsi="Lato" w:cs="Arial"/>
          <w:spacing w:val="4"/>
          <w:lang w:eastAsia="pl-PL"/>
        </w:rPr>
        <w:t xml:space="preserve"> </w:t>
      </w:r>
      <w:r w:rsidR="00384000" w:rsidRPr="00174CF1">
        <w:rPr>
          <w:rFonts w:ascii="Lato" w:eastAsia="Times New Roman" w:hAnsi="Lato" w:cs="Arial"/>
          <w:bCs/>
          <w:iCs/>
          <w:spacing w:val="4"/>
          <w:lang w:eastAsia="pl-PL"/>
        </w:rPr>
        <w:t xml:space="preserve">Podstawowym obowiązkiem organu rozstrzygającego sprawę w formie decyzji administracyjnej jest ustalenie czy w systemie prawnym zawarta jest norma prawna regulująca ten rodzaj sprawy, której zakresu dotyczy postępowanie. </w:t>
      </w:r>
    </w:p>
    <w:p w14:paraId="402C9399" w14:textId="396D3F15" w:rsidR="00864196" w:rsidRPr="00484B00" w:rsidRDefault="00384000" w:rsidP="00174CF1">
      <w:pPr>
        <w:spacing w:after="240" w:line="240" w:lineRule="exact"/>
        <w:jc w:val="both"/>
        <w:rPr>
          <w:rFonts w:ascii="Lato" w:eastAsia="Times New Roman" w:hAnsi="Lato" w:cs="Arial"/>
          <w:bCs/>
          <w:spacing w:val="4"/>
          <w:lang w:eastAsia="pl-PL"/>
        </w:rPr>
      </w:pPr>
      <w:r w:rsidRPr="00174CF1">
        <w:rPr>
          <w:rFonts w:ascii="Lato" w:eastAsia="Times New Roman" w:hAnsi="Lato" w:cs="Arial"/>
          <w:bCs/>
          <w:color w:val="000000"/>
          <w:spacing w:val="4"/>
          <w:lang w:eastAsia="pl-PL" w:bidi="pl-PL"/>
        </w:rPr>
        <w:t>Zatem jasno wskazać należy, że kwesti</w:t>
      </w:r>
      <w:r w:rsidR="00484B00">
        <w:rPr>
          <w:rFonts w:ascii="Lato" w:eastAsia="Times New Roman" w:hAnsi="Lato" w:cs="Arial"/>
          <w:bCs/>
          <w:color w:val="000000"/>
          <w:spacing w:val="4"/>
          <w:lang w:eastAsia="pl-PL" w:bidi="pl-PL"/>
        </w:rPr>
        <w:t>e</w:t>
      </w:r>
      <w:r w:rsidRPr="00174CF1">
        <w:rPr>
          <w:rFonts w:ascii="Lato" w:eastAsia="Times New Roman" w:hAnsi="Lato" w:cs="Arial"/>
          <w:bCs/>
          <w:color w:val="000000"/>
          <w:spacing w:val="4"/>
          <w:lang w:eastAsia="pl-PL" w:bidi="pl-PL"/>
        </w:rPr>
        <w:t xml:space="preserve"> „</w:t>
      </w:r>
      <w:r w:rsidR="00864196" w:rsidRPr="00174CF1">
        <w:rPr>
          <w:rFonts w:ascii="Lato" w:eastAsia="Times New Roman" w:hAnsi="Lato" w:cs="Arial"/>
          <w:bCs/>
          <w:iCs/>
          <w:color w:val="000000"/>
          <w:spacing w:val="4"/>
          <w:lang w:eastAsia="pl-PL" w:bidi="pl-PL"/>
        </w:rPr>
        <w:t>modernizacji, wymiany, przebudowy, remontu, rozbudowy, demontażu, rozbiórki”</w:t>
      </w:r>
      <w:r w:rsidR="00864196" w:rsidRPr="00174CF1">
        <w:rPr>
          <w:rFonts w:ascii="Lato" w:eastAsia="Times New Roman" w:hAnsi="Lato" w:cs="Arial"/>
          <w:bCs/>
          <w:color w:val="000000"/>
          <w:spacing w:val="4"/>
          <w:lang w:eastAsia="pl-PL" w:bidi="pl-PL"/>
        </w:rPr>
        <w:t xml:space="preserve"> </w:t>
      </w:r>
      <w:r w:rsidRPr="00174CF1">
        <w:rPr>
          <w:rFonts w:ascii="Lato" w:eastAsia="Times New Roman" w:hAnsi="Lato" w:cs="Arial"/>
          <w:spacing w:val="4"/>
          <w:lang w:eastAsia="pl-PL"/>
        </w:rPr>
        <w:t>wykraczają poza zakres art. 124 ust. 6 ugn, stosowanego odpowiednio na podstawie 11f ust. 2 specustawy drogowej</w:t>
      </w:r>
      <w:r w:rsidR="00484B00">
        <w:rPr>
          <w:rFonts w:ascii="Lato" w:eastAsia="Times New Roman" w:hAnsi="Lato" w:cs="Arial"/>
          <w:bCs/>
          <w:spacing w:val="4"/>
          <w:lang w:eastAsia="pl-PL"/>
        </w:rPr>
        <w:t xml:space="preserve">. </w:t>
      </w:r>
      <w:r w:rsidR="007948E0">
        <w:rPr>
          <w:rFonts w:ascii="Lato" w:eastAsia="Times New Roman" w:hAnsi="Lato" w:cs="Arial"/>
          <w:bCs/>
          <w:spacing w:val="4"/>
          <w:lang w:eastAsia="pl-PL"/>
        </w:rPr>
        <w:br/>
      </w:r>
      <w:r w:rsidR="00484B00">
        <w:rPr>
          <w:rFonts w:ascii="Lato" w:eastAsia="Times New Roman" w:hAnsi="Lato" w:cs="Arial"/>
          <w:bCs/>
          <w:spacing w:val="4"/>
          <w:lang w:eastAsia="pl-PL"/>
        </w:rPr>
        <w:t xml:space="preserve">W konsekwencji, </w:t>
      </w:r>
      <w:r w:rsidRPr="00174CF1">
        <w:rPr>
          <w:rFonts w:ascii="Lato" w:eastAsia="Times New Roman" w:hAnsi="Lato" w:cs="Arial"/>
          <w:bCs/>
          <w:spacing w:val="4"/>
          <w:lang w:eastAsia="pl-PL"/>
        </w:rPr>
        <w:t xml:space="preserve">brak jest podstawy materialno-prawnej uzasadniającej orzeczenie </w:t>
      </w:r>
      <w:r w:rsidR="007948E0">
        <w:rPr>
          <w:rFonts w:ascii="Lato" w:eastAsia="Times New Roman" w:hAnsi="Lato" w:cs="Arial"/>
          <w:bCs/>
          <w:spacing w:val="4"/>
          <w:lang w:eastAsia="pl-PL"/>
        </w:rPr>
        <w:br/>
      </w:r>
      <w:r w:rsidRPr="00174CF1">
        <w:rPr>
          <w:rFonts w:ascii="Lato" w:eastAsia="Times New Roman" w:hAnsi="Lato" w:cs="Arial"/>
          <w:bCs/>
          <w:spacing w:val="4"/>
          <w:lang w:eastAsia="pl-PL"/>
        </w:rPr>
        <w:t xml:space="preserve">w treści decyzji o zezwoleniu na realizację inwestycji drogowej w tym zakresie, </w:t>
      </w:r>
      <w:r w:rsidR="007948E0">
        <w:rPr>
          <w:rFonts w:ascii="Lato" w:eastAsia="Times New Roman" w:hAnsi="Lato" w:cs="Arial"/>
          <w:bCs/>
          <w:spacing w:val="4"/>
          <w:lang w:eastAsia="pl-PL"/>
        </w:rPr>
        <w:br/>
      </w:r>
      <w:r w:rsidRPr="00174CF1">
        <w:rPr>
          <w:rFonts w:ascii="Lato" w:eastAsia="Times New Roman" w:hAnsi="Lato" w:cs="Arial"/>
          <w:bCs/>
          <w:spacing w:val="4"/>
          <w:lang w:eastAsia="pl-PL"/>
        </w:rPr>
        <w:t>tj. ograniczenia w korzystaniu z nieruchomości polegającego na udostępnieniu nieruchomości w celu wykonania czynności związanych z „</w:t>
      </w:r>
      <w:r w:rsidR="00864196" w:rsidRPr="00174CF1">
        <w:rPr>
          <w:rFonts w:ascii="Lato" w:eastAsia="Times New Roman" w:hAnsi="Lato" w:cs="Arial"/>
          <w:bCs/>
          <w:iCs/>
          <w:spacing w:val="4"/>
          <w:lang w:eastAsia="pl-PL" w:bidi="pl-PL"/>
        </w:rPr>
        <w:t xml:space="preserve">modernizacją, wymianą, przebudową, remontem, rozbudową, demontażem, rozbiórką”. Co więcej, zauważyć należy, że nawet obecne brzmienie art. 124 ust. 6 ugn nie pozwala na nałożenie obowiązku </w:t>
      </w:r>
      <w:r w:rsidR="00864196" w:rsidRPr="00174CF1">
        <w:rPr>
          <w:rFonts w:ascii="Lato" w:eastAsia="Times New Roman" w:hAnsi="Lato" w:cs="Arial"/>
          <w:bCs/>
          <w:spacing w:val="4"/>
          <w:lang w:eastAsia="pl-PL"/>
        </w:rPr>
        <w:t xml:space="preserve">udostępnienia nieruchomość w celu wykonania czynności związanych </w:t>
      </w:r>
      <w:r w:rsidR="007948E0">
        <w:rPr>
          <w:rFonts w:ascii="Lato" w:eastAsia="Times New Roman" w:hAnsi="Lato" w:cs="Arial"/>
          <w:bCs/>
          <w:spacing w:val="4"/>
          <w:lang w:eastAsia="pl-PL"/>
        </w:rPr>
        <w:br/>
      </w:r>
      <w:r w:rsidR="00864196" w:rsidRPr="00174CF1">
        <w:rPr>
          <w:rFonts w:ascii="Lato" w:eastAsia="Times New Roman" w:hAnsi="Lato" w:cs="Arial"/>
          <w:bCs/>
          <w:spacing w:val="4"/>
          <w:lang w:eastAsia="pl-PL"/>
        </w:rPr>
        <w:t>z „</w:t>
      </w:r>
      <w:r w:rsidR="00864196" w:rsidRPr="00174CF1">
        <w:rPr>
          <w:rFonts w:ascii="Lato" w:eastAsia="Times New Roman" w:hAnsi="Lato" w:cs="Arial"/>
          <w:bCs/>
          <w:iCs/>
          <w:spacing w:val="4"/>
          <w:lang w:eastAsia="pl-PL" w:bidi="pl-PL"/>
        </w:rPr>
        <w:t>modernizacją, wymianą, remontem, rozbudową, demontażem, rozbiórką”.</w:t>
      </w:r>
    </w:p>
    <w:p w14:paraId="076A009A" w14:textId="296EB67B" w:rsidR="007F2C94" w:rsidRPr="00174CF1" w:rsidRDefault="00864196" w:rsidP="00174CF1">
      <w:pPr>
        <w:spacing w:after="240" w:line="240" w:lineRule="exact"/>
        <w:jc w:val="both"/>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W piśmie z dnia</w:t>
      </w:r>
      <w:r w:rsidR="000D2CE8" w:rsidRPr="00174CF1">
        <w:rPr>
          <w:rFonts w:ascii="Lato" w:eastAsia="Times New Roman" w:hAnsi="Lato" w:cs="Arial"/>
          <w:bCs/>
          <w:iCs/>
          <w:spacing w:val="4"/>
          <w:lang w:eastAsia="pl-PL" w:bidi="pl-PL"/>
        </w:rPr>
        <w:t xml:space="preserve"> </w:t>
      </w:r>
      <w:r w:rsidRPr="00174CF1">
        <w:rPr>
          <w:rFonts w:ascii="Lato" w:eastAsia="Times New Roman" w:hAnsi="Lato" w:cs="Arial"/>
          <w:bCs/>
          <w:iCs/>
          <w:spacing w:val="4"/>
          <w:lang w:eastAsia="pl-PL" w:bidi="pl-PL"/>
        </w:rPr>
        <w:t>30 października 2024 r., znak: 285-PWY-P-14.2021/BK, inwestor wskazał, że zapis</w:t>
      </w:r>
      <w:r w:rsidR="003B310F" w:rsidRPr="00174CF1">
        <w:rPr>
          <w:rFonts w:ascii="Lato" w:eastAsia="Times New Roman" w:hAnsi="Lato" w:cs="Arial"/>
          <w:bCs/>
          <w:iCs/>
          <w:spacing w:val="4"/>
          <w:lang w:eastAsia="pl-PL" w:bidi="pl-PL"/>
        </w:rPr>
        <w:t xml:space="preserve"> zawarty w pkt X.2 ppkt „c” na str. 57 decyzji Wojewody Warmińsko-Mazurskiego,</w:t>
      </w:r>
      <w:r w:rsidR="000A36BB" w:rsidRPr="00174CF1">
        <w:rPr>
          <w:rFonts w:ascii="Lato" w:eastAsia="Times New Roman" w:hAnsi="Lato" w:cs="Arial"/>
          <w:bCs/>
          <w:iCs/>
          <w:spacing w:val="4"/>
          <w:lang w:eastAsia="pl-PL" w:bidi="pl-PL"/>
        </w:rPr>
        <w:t xml:space="preserve"> został sformułowany przez niego we wniosku, a następnie w decyzji Wojewody Warmińsko-Mazurskiego, zgodnie z wymaganiami wydanymi przez </w:t>
      </w:r>
      <w:r w:rsidR="00484B00">
        <w:rPr>
          <w:rFonts w:ascii="Lato" w:eastAsia="Times New Roman" w:hAnsi="Lato" w:cs="Arial"/>
          <w:bCs/>
          <w:iCs/>
          <w:spacing w:val="4"/>
          <w:lang w:eastAsia="pl-PL" w:bidi="pl-PL"/>
        </w:rPr>
        <w:t xml:space="preserve">gestora sieci - </w:t>
      </w:r>
      <w:r w:rsidR="000A36BB" w:rsidRPr="00174CF1">
        <w:rPr>
          <w:rFonts w:ascii="Lato" w:eastAsia="Times New Roman" w:hAnsi="Lato" w:cs="Arial"/>
          <w:bCs/>
          <w:iCs/>
          <w:spacing w:val="4"/>
          <w:lang w:eastAsia="pl-PL" w:bidi="pl-PL"/>
        </w:rPr>
        <w:t>PGE Dystrybucja S.A.</w:t>
      </w:r>
      <w:r w:rsidR="007F2C94" w:rsidRPr="00174CF1">
        <w:rPr>
          <w:rFonts w:ascii="Lato" w:eastAsia="Times New Roman" w:hAnsi="Lato" w:cs="Arial"/>
          <w:bCs/>
          <w:iCs/>
          <w:spacing w:val="4"/>
          <w:lang w:eastAsia="pl-PL" w:bidi="pl-PL"/>
        </w:rPr>
        <w:t xml:space="preserve"> W tym kontekście zauważyć należy, że to nie wymogi gestora danej sieci, a przepisy praw</w:t>
      </w:r>
      <w:r w:rsidR="00484B00">
        <w:rPr>
          <w:rFonts w:ascii="Lato" w:eastAsia="Times New Roman" w:hAnsi="Lato" w:cs="Arial"/>
          <w:bCs/>
          <w:iCs/>
          <w:spacing w:val="4"/>
          <w:lang w:eastAsia="pl-PL" w:bidi="pl-PL"/>
        </w:rPr>
        <w:t>a</w:t>
      </w:r>
      <w:r w:rsidR="007F2C94" w:rsidRPr="00174CF1">
        <w:rPr>
          <w:rFonts w:ascii="Lato" w:eastAsia="Times New Roman" w:hAnsi="Lato" w:cs="Arial"/>
          <w:bCs/>
          <w:iCs/>
          <w:spacing w:val="4"/>
          <w:lang w:eastAsia="pl-PL" w:bidi="pl-PL"/>
        </w:rPr>
        <w:t xml:space="preserve"> decydują o elementach orzeczniczych decyzji </w:t>
      </w:r>
      <w:r w:rsidR="00484B00">
        <w:rPr>
          <w:rFonts w:ascii="Lato" w:eastAsia="Times New Roman" w:hAnsi="Lato" w:cs="Arial"/>
          <w:bCs/>
          <w:iCs/>
          <w:spacing w:val="4"/>
          <w:lang w:eastAsia="pl-PL" w:bidi="pl-PL"/>
        </w:rPr>
        <w:br/>
        <w:t>o zezwoleniu na realizację inwestycji drogowej</w:t>
      </w:r>
      <w:r w:rsidR="007F2C94" w:rsidRPr="00174CF1">
        <w:rPr>
          <w:rFonts w:ascii="Lato" w:eastAsia="Times New Roman" w:hAnsi="Lato" w:cs="Arial"/>
          <w:bCs/>
          <w:iCs/>
          <w:spacing w:val="4"/>
          <w:lang w:eastAsia="pl-PL" w:bidi="pl-PL"/>
        </w:rPr>
        <w:t>. I</w:t>
      </w:r>
      <w:r w:rsidR="007F2C94" w:rsidRPr="00174CF1">
        <w:rPr>
          <w:rFonts w:ascii="Lato" w:eastAsia="Times New Roman" w:hAnsi="Lato" w:cs="Arial"/>
          <w:bCs/>
          <w:spacing w:val="4"/>
          <w:lang w:eastAsia="pl-PL" w:bidi="pl-PL"/>
        </w:rPr>
        <w:t>nwestor</w:t>
      </w:r>
      <w:r w:rsidR="007F2C94" w:rsidRPr="00174CF1">
        <w:rPr>
          <w:rFonts w:ascii="Lato" w:eastAsia="Times New Roman" w:hAnsi="Lato" w:cs="Arial"/>
          <w:bCs/>
          <w:iCs/>
          <w:spacing w:val="4"/>
          <w:lang w:eastAsia="pl-PL" w:bidi="pl-PL"/>
        </w:rPr>
        <w:t xml:space="preserve"> powołujący się na przepisy </w:t>
      </w:r>
      <w:r w:rsidR="007F2C94" w:rsidRPr="00174CF1">
        <w:rPr>
          <w:rFonts w:ascii="Lato" w:eastAsia="Times New Roman" w:hAnsi="Lato" w:cs="Arial"/>
          <w:bCs/>
          <w:spacing w:val="4"/>
          <w:lang w:eastAsia="pl-PL" w:bidi="pl-PL"/>
        </w:rPr>
        <w:t>specustawy drogowej</w:t>
      </w:r>
      <w:r w:rsidR="007F2C94" w:rsidRPr="00174CF1">
        <w:rPr>
          <w:rFonts w:ascii="Lato" w:eastAsia="Times New Roman" w:hAnsi="Lato" w:cs="Arial"/>
          <w:bCs/>
          <w:i/>
          <w:iCs/>
          <w:spacing w:val="4"/>
          <w:lang w:eastAsia="pl-PL" w:bidi="pl-PL"/>
        </w:rPr>
        <w:t xml:space="preserve"> </w:t>
      </w:r>
      <w:r w:rsidR="007F2C94" w:rsidRPr="00174CF1">
        <w:rPr>
          <w:rFonts w:ascii="Lato" w:eastAsia="Times New Roman" w:hAnsi="Lato" w:cs="Arial"/>
          <w:bCs/>
          <w:iCs/>
          <w:spacing w:val="4"/>
          <w:lang w:eastAsia="pl-PL" w:bidi="pl-PL"/>
        </w:rPr>
        <w:t xml:space="preserve">może ubiegać się o przyznanie mu wyłącznie tych uprawnień </w:t>
      </w:r>
      <w:r w:rsidR="00484B00">
        <w:rPr>
          <w:rFonts w:ascii="Lato" w:eastAsia="Times New Roman" w:hAnsi="Lato" w:cs="Arial"/>
          <w:bCs/>
          <w:iCs/>
          <w:spacing w:val="4"/>
          <w:lang w:eastAsia="pl-PL" w:bidi="pl-PL"/>
        </w:rPr>
        <w:br/>
      </w:r>
      <w:r w:rsidR="007F2C94" w:rsidRPr="00174CF1">
        <w:rPr>
          <w:rFonts w:ascii="Lato" w:eastAsia="Times New Roman" w:hAnsi="Lato" w:cs="Arial"/>
          <w:bCs/>
          <w:iCs/>
          <w:spacing w:val="4"/>
          <w:lang w:eastAsia="pl-PL" w:bidi="pl-PL"/>
        </w:rPr>
        <w:t xml:space="preserve">i w tym trybie, które zostały wprost przewidziane w </w:t>
      </w:r>
      <w:r w:rsidR="007F2C94" w:rsidRPr="00174CF1">
        <w:rPr>
          <w:rFonts w:ascii="Lato" w:eastAsia="Times New Roman" w:hAnsi="Lato" w:cs="Arial"/>
          <w:bCs/>
          <w:spacing w:val="4"/>
          <w:lang w:eastAsia="pl-PL" w:bidi="pl-PL"/>
        </w:rPr>
        <w:t>specustawie drogowej</w:t>
      </w:r>
      <w:r w:rsidR="007F2C94" w:rsidRPr="00174CF1">
        <w:rPr>
          <w:rFonts w:ascii="Lato" w:eastAsia="Times New Roman" w:hAnsi="Lato" w:cs="Arial"/>
          <w:bCs/>
          <w:iCs/>
          <w:spacing w:val="4"/>
          <w:lang w:eastAsia="pl-PL" w:bidi="pl-PL"/>
        </w:rPr>
        <w:t xml:space="preserve"> i stosowanych odpowiednio do ograniczeń, o których mowa w art. 11f ust. 1 pkt 8 lit. i, przepisach art. 124 ust. 4-7 i art. 124a </w:t>
      </w:r>
      <w:r w:rsidR="007F2C94" w:rsidRPr="00174CF1">
        <w:rPr>
          <w:rFonts w:ascii="Lato" w:eastAsia="Times New Roman" w:hAnsi="Lato" w:cs="Arial"/>
          <w:bCs/>
          <w:spacing w:val="4"/>
          <w:lang w:eastAsia="pl-PL" w:bidi="pl-PL"/>
        </w:rPr>
        <w:t>ugn</w:t>
      </w:r>
      <w:r w:rsidR="007F2C94" w:rsidRPr="00174CF1">
        <w:rPr>
          <w:rFonts w:ascii="Lato" w:eastAsia="Times New Roman" w:hAnsi="Lato" w:cs="Arial"/>
          <w:bCs/>
          <w:iCs/>
          <w:spacing w:val="4"/>
          <w:lang w:eastAsia="pl-PL" w:bidi="pl-PL"/>
        </w:rPr>
        <w:t xml:space="preserve">. Podobnie do organu właściwego do wydania decyzji </w:t>
      </w:r>
      <w:r w:rsidR="00484B00">
        <w:rPr>
          <w:rFonts w:ascii="Lato" w:eastAsia="Times New Roman" w:hAnsi="Lato" w:cs="Arial"/>
          <w:bCs/>
          <w:iCs/>
          <w:spacing w:val="4"/>
          <w:lang w:eastAsia="pl-PL" w:bidi="pl-PL"/>
        </w:rPr>
        <w:br/>
      </w:r>
      <w:r w:rsidR="007F2C94" w:rsidRPr="00174CF1">
        <w:rPr>
          <w:rFonts w:ascii="Lato" w:eastAsia="Times New Roman" w:hAnsi="Lato" w:cs="Arial"/>
          <w:bCs/>
          <w:iCs/>
          <w:spacing w:val="4"/>
          <w:lang w:eastAsia="pl-PL" w:bidi="pl-PL"/>
        </w:rPr>
        <w:t xml:space="preserve">o zezwoleniu na realizację inwestycji drogowej, powinno należeć rozstrzyganie </w:t>
      </w:r>
      <w:r w:rsidR="00484B00">
        <w:rPr>
          <w:rFonts w:ascii="Lato" w:eastAsia="Times New Roman" w:hAnsi="Lato" w:cs="Arial"/>
          <w:bCs/>
          <w:iCs/>
          <w:spacing w:val="4"/>
          <w:lang w:eastAsia="pl-PL" w:bidi="pl-PL"/>
        </w:rPr>
        <w:br/>
      </w:r>
      <w:r w:rsidR="007F2C94" w:rsidRPr="00174CF1">
        <w:rPr>
          <w:rFonts w:ascii="Lato" w:eastAsia="Times New Roman" w:hAnsi="Lato" w:cs="Arial"/>
          <w:bCs/>
          <w:iCs/>
          <w:spacing w:val="4"/>
          <w:lang w:eastAsia="pl-PL" w:bidi="pl-PL"/>
        </w:rPr>
        <w:t xml:space="preserve">w kwestiach przewidzianych wyłącznie </w:t>
      </w:r>
      <w:r w:rsidR="007F2C94" w:rsidRPr="00174CF1">
        <w:rPr>
          <w:rFonts w:ascii="Lato" w:eastAsia="Times New Roman" w:hAnsi="Lato" w:cs="Arial"/>
          <w:bCs/>
          <w:spacing w:val="4"/>
          <w:lang w:eastAsia="pl-PL" w:bidi="pl-PL"/>
        </w:rPr>
        <w:t>specustawą drogową</w:t>
      </w:r>
      <w:r w:rsidR="007F2C94" w:rsidRPr="00174CF1">
        <w:rPr>
          <w:rFonts w:ascii="Lato" w:eastAsia="Times New Roman" w:hAnsi="Lato" w:cs="Arial"/>
          <w:bCs/>
          <w:i/>
          <w:iCs/>
          <w:spacing w:val="4"/>
          <w:lang w:eastAsia="pl-PL" w:bidi="pl-PL"/>
        </w:rPr>
        <w:t xml:space="preserve"> </w:t>
      </w:r>
      <w:r w:rsidR="007F2C94" w:rsidRPr="00174CF1">
        <w:rPr>
          <w:rFonts w:ascii="Lato" w:eastAsia="Times New Roman" w:hAnsi="Lato" w:cs="Arial"/>
          <w:bCs/>
          <w:iCs/>
          <w:spacing w:val="4"/>
          <w:lang w:eastAsia="pl-PL" w:bidi="pl-PL"/>
        </w:rPr>
        <w:t>i w innych aktach prawnych mających znaczenie dla wydania decyzji o zezwoleniu na realizację inwestycji drogowej</w:t>
      </w:r>
      <w:r w:rsidR="00484B00">
        <w:rPr>
          <w:rFonts w:ascii="Lato" w:eastAsia="Times New Roman" w:hAnsi="Lato" w:cs="Arial"/>
          <w:bCs/>
          <w:iCs/>
          <w:spacing w:val="4"/>
          <w:lang w:eastAsia="pl-PL" w:bidi="pl-PL"/>
        </w:rPr>
        <w:br/>
      </w:r>
      <w:r w:rsidR="007F2C94" w:rsidRPr="00174CF1">
        <w:rPr>
          <w:rFonts w:ascii="Lato" w:eastAsia="Times New Roman" w:hAnsi="Lato" w:cs="Arial"/>
          <w:bCs/>
          <w:iCs/>
          <w:spacing w:val="4"/>
          <w:lang w:eastAsia="pl-PL" w:bidi="pl-PL"/>
        </w:rPr>
        <w:t xml:space="preserve">i w zakresie w nich opisanych. </w:t>
      </w:r>
    </w:p>
    <w:p w14:paraId="02733486" w14:textId="44536E02" w:rsidR="000000E4" w:rsidRPr="00174CF1" w:rsidRDefault="007F2C94" w:rsidP="00174CF1">
      <w:pPr>
        <w:spacing w:after="240" w:line="240" w:lineRule="exact"/>
        <w:jc w:val="both"/>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Odnośnie natomiast zapis</w:t>
      </w:r>
      <w:r w:rsidR="000D2CE8" w:rsidRPr="00174CF1">
        <w:rPr>
          <w:rFonts w:ascii="Lato" w:eastAsia="Times New Roman" w:hAnsi="Lato" w:cs="Arial"/>
          <w:bCs/>
          <w:iCs/>
          <w:spacing w:val="4"/>
          <w:lang w:eastAsia="pl-PL" w:bidi="pl-PL"/>
        </w:rPr>
        <w:t>u</w:t>
      </w:r>
      <w:r w:rsidRPr="00174CF1">
        <w:rPr>
          <w:rFonts w:ascii="Lato" w:eastAsia="Times New Roman" w:hAnsi="Lato" w:cs="Arial"/>
          <w:bCs/>
          <w:iCs/>
          <w:spacing w:val="4"/>
          <w:lang w:eastAsia="pl-PL" w:bidi="pl-PL"/>
        </w:rPr>
        <w:t xml:space="preserve"> zawart</w:t>
      </w:r>
      <w:r w:rsidR="000D2CE8" w:rsidRPr="00174CF1">
        <w:rPr>
          <w:rFonts w:ascii="Lato" w:eastAsia="Times New Roman" w:hAnsi="Lato" w:cs="Arial"/>
          <w:bCs/>
          <w:iCs/>
          <w:spacing w:val="4"/>
          <w:lang w:eastAsia="pl-PL" w:bidi="pl-PL"/>
        </w:rPr>
        <w:t>e</w:t>
      </w:r>
      <w:r w:rsidRPr="00174CF1">
        <w:rPr>
          <w:rFonts w:ascii="Lato" w:eastAsia="Times New Roman" w:hAnsi="Lato" w:cs="Arial"/>
          <w:bCs/>
          <w:iCs/>
          <w:spacing w:val="4"/>
          <w:lang w:eastAsia="pl-PL" w:bidi="pl-PL"/>
        </w:rPr>
        <w:t xml:space="preserve"> w pkt X.2 ppkt </w:t>
      </w:r>
      <w:r w:rsidR="000D2CE8" w:rsidRPr="00174CF1">
        <w:rPr>
          <w:rFonts w:ascii="Lato" w:eastAsia="Times New Roman" w:hAnsi="Lato" w:cs="Arial"/>
          <w:bCs/>
          <w:iCs/>
          <w:spacing w:val="4"/>
          <w:lang w:eastAsia="pl-PL" w:bidi="pl-PL"/>
        </w:rPr>
        <w:t xml:space="preserve">„k” i ppkt „I” na str. 58-59 </w:t>
      </w:r>
      <w:r w:rsidRPr="00174CF1">
        <w:rPr>
          <w:rFonts w:ascii="Lato" w:eastAsia="Times New Roman" w:hAnsi="Lato" w:cs="Arial"/>
          <w:bCs/>
          <w:iCs/>
          <w:spacing w:val="4"/>
          <w:lang w:eastAsia="pl-PL" w:bidi="pl-PL"/>
        </w:rPr>
        <w:t>decyzji Wojewody Warmińsko-Mazurskiego,</w:t>
      </w:r>
      <w:r w:rsidR="000D2CE8" w:rsidRPr="00174CF1">
        <w:rPr>
          <w:rFonts w:ascii="Lato" w:eastAsia="Times New Roman" w:hAnsi="Lato" w:cs="Arial"/>
          <w:bCs/>
          <w:iCs/>
          <w:spacing w:val="4"/>
          <w:lang w:eastAsia="pl-PL" w:bidi="pl-PL"/>
        </w:rPr>
        <w:t xml:space="preserve"> w ww. piśmie z dnia 30 października 2024 r., znak: 285-PWY-P-14.2021/BK, inwestor wyjaśnił, że przez użyte w tych zapisach pojęcie „rozbiórki” rozumie się demontaż istniejącego oświetlenia ulicznego i jest to jednorazowe działanie, niezbędne dla zapewnienia prawidłowego funkcjonowania oświetlenia drogowego w ramach inwestycji. A zatem działki wymienione w ppkt „k” i ppkt „I” na str. 58-59 decyzji Wojewody Warmińsko-Mazurskiego, w ogóle nie powinny znaleźć się </w:t>
      </w:r>
      <w:r w:rsidR="00484B00">
        <w:rPr>
          <w:rFonts w:ascii="Lato" w:eastAsia="Times New Roman" w:hAnsi="Lato" w:cs="Arial"/>
          <w:bCs/>
          <w:iCs/>
          <w:spacing w:val="4"/>
          <w:lang w:eastAsia="pl-PL" w:bidi="pl-PL"/>
        </w:rPr>
        <w:br/>
      </w:r>
      <w:r w:rsidR="000D2CE8" w:rsidRPr="00174CF1">
        <w:rPr>
          <w:rFonts w:ascii="Lato" w:eastAsia="Times New Roman" w:hAnsi="Lato" w:cs="Arial"/>
          <w:bCs/>
          <w:iCs/>
          <w:spacing w:val="4"/>
          <w:lang w:eastAsia="pl-PL" w:bidi="pl-PL"/>
        </w:rPr>
        <w:t xml:space="preserve">w zapisach pkt X.2 decyzji organu I instancji, </w:t>
      </w:r>
      <w:r w:rsidR="000000E4" w:rsidRPr="00174CF1">
        <w:rPr>
          <w:rFonts w:ascii="Lato" w:eastAsia="Times New Roman" w:hAnsi="Lato" w:cs="Arial"/>
          <w:bCs/>
          <w:iCs/>
          <w:spacing w:val="4"/>
          <w:lang w:eastAsia="pl-PL" w:bidi="pl-PL"/>
        </w:rPr>
        <w:t xml:space="preserve">bowiem na podstawie art. 124 ust. 6 </w:t>
      </w:r>
      <w:r w:rsidR="000000E4" w:rsidRPr="00174CF1">
        <w:rPr>
          <w:rFonts w:ascii="Lato" w:eastAsia="Times New Roman" w:hAnsi="Lato" w:cs="Arial"/>
          <w:bCs/>
          <w:spacing w:val="4"/>
          <w:lang w:eastAsia="pl-PL" w:bidi="pl-PL"/>
        </w:rPr>
        <w:t>ugn</w:t>
      </w:r>
      <w:r w:rsidR="000000E4" w:rsidRPr="00174CF1">
        <w:rPr>
          <w:rFonts w:ascii="Lato" w:eastAsia="Times New Roman" w:hAnsi="Lato" w:cs="Arial"/>
          <w:bCs/>
          <w:iCs/>
          <w:spacing w:val="4"/>
          <w:lang w:eastAsia="pl-PL" w:bidi="pl-PL"/>
        </w:rPr>
        <w:t xml:space="preserve">, </w:t>
      </w:r>
      <w:r w:rsidR="000000E4" w:rsidRPr="00174CF1">
        <w:rPr>
          <w:rFonts w:ascii="Lato" w:eastAsia="Times New Roman" w:hAnsi="Lato" w:cs="Arial"/>
          <w:bCs/>
          <w:iCs/>
          <w:spacing w:val="4"/>
          <w:lang w:eastAsia="pl-PL" w:bidi="pl-PL"/>
        </w:rPr>
        <w:lastRenderedPageBreak/>
        <w:t xml:space="preserve">stosowanego odpowiednio na podstawie 11f ust. 2 </w:t>
      </w:r>
      <w:r w:rsidR="000000E4" w:rsidRPr="00174CF1">
        <w:rPr>
          <w:rFonts w:ascii="Lato" w:eastAsia="Times New Roman" w:hAnsi="Lato" w:cs="Arial"/>
          <w:bCs/>
          <w:spacing w:val="4"/>
          <w:lang w:eastAsia="pl-PL" w:bidi="pl-PL"/>
        </w:rPr>
        <w:t>specustawy drogowej</w:t>
      </w:r>
      <w:r w:rsidR="000000E4" w:rsidRPr="00174CF1">
        <w:rPr>
          <w:rFonts w:ascii="Lato" w:eastAsia="Times New Roman" w:hAnsi="Lato" w:cs="Arial"/>
          <w:bCs/>
          <w:iCs/>
          <w:spacing w:val="4"/>
          <w:lang w:eastAsia="pl-PL" w:bidi="pl-PL"/>
        </w:rPr>
        <w:t xml:space="preserve">, brak jest podstawy materialno-prawnej uzasadniającej orzeczenie w treści decyzji o zezwoleniu na realizację inwestycji drogowej w tym zakresie, tj. ograniczenia w korzystaniu </w:t>
      </w:r>
      <w:r w:rsidR="009225E9" w:rsidRPr="00174CF1">
        <w:rPr>
          <w:rFonts w:ascii="Lato" w:eastAsia="Times New Roman" w:hAnsi="Lato" w:cs="Arial"/>
          <w:bCs/>
          <w:iCs/>
          <w:spacing w:val="4"/>
          <w:lang w:eastAsia="pl-PL" w:bidi="pl-PL"/>
        </w:rPr>
        <w:br/>
      </w:r>
      <w:r w:rsidR="000000E4" w:rsidRPr="00174CF1">
        <w:rPr>
          <w:rFonts w:ascii="Lato" w:eastAsia="Times New Roman" w:hAnsi="Lato" w:cs="Arial"/>
          <w:bCs/>
          <w:iCs/>
          <w:spacing w:val="4"/>
          <w:lang w:eastAsia="pl-PL" w:bidi="pl-PL"/>
        </w:rPr>
        <w:t>z nieruchomości polegającego na udostępnieniu nieruchomości w celu wykonania czynności związanych z „</w:t>
      </w:r>
      <w:r w:rsidR="004D46E2" w:rsidRPr="00174CF1">
        <w:rPr>
          <w:rFonts w:ascii="Lato" w:eastAsia="Times New Roman" w:hAnsi="Lato" w:cs="Arial"/>
          <w:bCs/>
          <w:iCs/>
          <w:spacing w:val="4"/>
          <w:lang w:eastAsia="pl-PL" w:bidi="pl-PL"/>
        </w:rPr>
        <w:t>rozbiórką oświetlenia  przewodów i urządzeń, a także innych podziemnych lub naziemnych obiektów i urządzeń niezbędnych do korzystania z tych przewodów i urządzeń”.</w:t>
      </w:r>
      <w:r w:rsidR="008539FC">
        <w:rPr>
          <w:rFonts w:ascii="Lato" w:eastAsia="Times New Roman" w:hAnsi="Lato" w:cs="Arial"/>
          <w:bCs/>
          <w:iCs/>
          <w:spacing w:val="4"/>
          <w:lang w:eastAsia="pl-PL" w:bidi="pl-PL"/>
        </w:rPr>
        <w:t xml:space="preserve"> </w:t>
      </w:r>
      <w:r w:rsidR="009225E9" w:rsidRPr="00174CF1">
        <w:rPr>
          <w:rFonts w:ascii="Lato" w:eastAsia="Times New Roman" w:hAnsi="Lato" w:cs="Arial"/>
          <w:bCs/>
          <w:iCs/>
          <w:spacing w:val="4"/>
          <w:lang w:eastAsia="pl-PL" w:bidi="pl-PL"/>
        </w:rPr>
        <w:t>Demontaż istniejącego oświetlenia ulicznego jest to jednorazowe działanie</w:t>
      </w:r>
      <w:r w:rsidR="00101261" w:rsidRPr="00174CF1">
        <w:rPr>
          <w:rFonts w:ascii="Lato" w:eastAsia="Times New Roman" w:hAnsi="Lato" w:cs="Arial"/>
          <w:bCs/>
          <w:iCs/>
          <w:spacing w:val="4"/>
          <w:lang w:eastAsia="pl-PL" w:bidi="pl-PL"/>
        </w:rPr>
        <w:t xml:space="preserve"> w trakcie realizacji inwestycji</w:t>
      </w:r>
      <w:r w:rsidR="009225E9" w:rsidRPr="00174CF1">
        <w:rPr>
          <w:rFonts w:ascii="Lato" w:eastAsia="Times New Roman" w:hAnsi="Lato" w:cs="Arial"/>
          <w:bCs/>
          <w:iCs/>
          <w:spacing w:val="4"/>
          <w:lang w:eastAsia="pl-PL" w:bidi="pl-PL"/>
        </w:rPr>
        <w:t xml:space="preserve">, a nie trwała potrzeba ustanowienia prawa na rzecz podmiotów trzecich w celu umożliwienia wstępu na czyjąś nieruchomość </w:t>
      </w:r>
      <w:r w:rsidR="00101261" w:rsidRPr="00174CF1">
        <w:rPr>
          <w:rFonts w:ascii="Lato" w:eastAsia="Times New Roman" w:hAnsi="Lato" w:cs="Arial"/>
          <w:bCs/>
          <w:iCs/>
          <w:spacing w:val="4"/>
          <w:lang w:eastAsia="pl-PL" w:bidi="pl-PL"/>
        </w:rPr>
        <w:t xml:space="preserve">w celu wykonania </w:t>
      </w:r>
      <w:r w:rsidR="006F67EC" w:rsidRPr="00174CF1">
        <w:rPr>
          <w:rFonts w:ascii="Lato" w:eastAsia="Times New Roman" w:hAnsi="Lato" w:cs="Arial"/>
          <w:bCs/>
          <w:iCs/>
          <w:spacing w:val="4"/>
          <w:lang w:eastAsia="pl-PL" w:bidi="pl-PL"/>
        </w:rPr>
        <w:t xml:space="preserve">czynności opisanych w art. 124 ust. 6 ugn. </w:t>
      </w:r>
      <w:r w:rsidR="00702E92" w:rsidRPr="00174CF1">
        <w:rPr>
          <w:rFonts w:ascii="Lato" w:eastAsia="Times New Roman" w:hAnsi="Lato" w:cs="Arial"/>
          <w:bCs/>
          <w:iCs/>
          <w:spacing w:val="4"/>
          <w:lang w:eastAsia="pl-PL" w:bidi="pl-PL"/>
        </w:rPr>
        <w:t xml:space="preserve">Jednocześnie </w:t>
      </w:r>
      <w:r w:rsidR="009635FC" w:rsidRPr="00174CF1">
        <w:rPr>
          <w:rFonts w:ascii="Lato" w:eastAsia="Times New Roman" w:hAnsi="Lato" w:cs="Arial"/>
          <w:bCs/>
          <w:iCs/>
          <w:spacing w:val="4"/>
          <w:lang w:eastAsia="pl-PL" w:bidi="pl-PL"/>
        </w:rPr>
        <w:t xml:space="preserve">zaznaczyć </w:t>
      </w:r>
      <w:r w:rsidR="00702E92" w:rsidRPr="00174CF1">
        <w:rPr>
          <w:rFonts w:ascii="Lato" w:eastAsia="Times New Roman" w:hAnsi="Lato" w:cs="Arial"/>
          <w:bCs/>
          <w:iCs/>
          <w:spacing w:val="4"/>
          <w:lang w:eastAsia="pl-PL" w:bidi="pl-PL"/>
        </w:rPr>
        <w:t xml:space="preserve">przy tym należy, iż </w:t>
      </w:r>
      <w:r w:rsidR="00C53F71" w:rsidRPr="00174CF1">
        <w:rPr>
          <w:rFonts w:ascii="Lato" w:eastAsia="Times New Roman" w:hAnsi="Lato" w:cs="Arial"/>
          <w:bCs/>
          <w:iCs/>
          <w:spacing w:val="4"/>
          <w:lang w:eastAsia="pl-PL" w:bidi="pl-PL"/>
        </w:rPr>
        <w:t xml:space="preserve">działki wymienione </w:t>
      </w:r>
      <w:r w:rsidR="00702E92" w:rsidRPr="00174CF1">
        <w:rPr>
          <w:rFonts w:ascii="Lato" w:eastAsia="Times New Roman" w:hAnsi="Lato" w:cs="Arial"/>
          <w:bCs/>
          <w:iCs/>
          <w:spacing w:val="4"/>
          <w:lang w:eastAsia="pl-PL" w:bidi="pl-PL"/>
        </w:rPr>
        <w:t>w pkt X.2 ppkt „k” i ppkt „I”</w:t>
      </w:r>
      <w:r w:rsidR="00382960">
        <w:rPr>
          <w:rFonts w:ascii="Lato" w:eastAsia="Times New Roman" w:hAnsi="Lato" w:cs="Arial"/>
          <w:bCs/>
          <w:iCs/>
          <w:spacing w:val="4"/>
          <w:lang w:eastAsia="pl-PL" w:bidi="pl-PL"/>
        </w:rPr>
        <w:t xml:space="preserve"> (</w:t>
      </w:r>
      <w:r w:rsidR="00702E92" w:rsidRPr="00174CF1">
        <w:rPr>
          <w:rFonts w:ascii="Lato" w:eastAsia="Times New Roman" w:hAnsi="Lato" w:cs="Arial"/>
          <w:bCs/>
          <w:iCs/>
          <w:spacing w:val="4"/>
          <w:lang w:eastAsia="pl-PL" w:bidi="pl-PL"/>
        </w:rPr>
        <w:t>na str. 58-59 decyzji Wojewody Warmińsko-Mazurskiego</w:t>
      </w:r>
      <w:r w:rsidR="00382960">
        <w:rPr>
          <w:rFonts w:ascii="Lato" w:eastAsia="Times New Roman" w:hAnsi="Lato" w:cs="Arial"/>
          <w:bCs/>
          <w:iCs/>
          <w:spacing w:val="4"/>
          <w:lang w:eastAsia="pl-PL" w:bidi="pl-PL"/>
        </w:rPr>
        <w:t>)</w:t>
      </w:r>
      <w:r w:rsidR="00702E92" w:rsidRPr="00174CF1">
        <w:rPr>
          <w:rFonts w:ascii="Lato" w:eastAsia="Times New Roman" w:hAnsi="Lato" w:cs="Arial"/>
          <w:bCs/>
          <w:iCs/>
          <w:spacing w:val="4"/>
          <w:lang w:eastAsia="pl-PL" w:bidi="pl-PL"/>
        </w:rPr>
        <w:t xml:space="preserve"> zostały </w:t>
      </w:r>
      <w:r w:rsidR="00C53F71" w:rsidRPr="00174CF1">
        <w:rPr>
          <w:rFonts w:ascii="Lato" w:eastAsia="Times New Roman" w:hAnsi="Lato" w:cs="Arial"/>
          <w:bCs/>
          <w:iCs/>
          <w:spacing w:val="4"/>
          <w:lang w:eastAsia="pl-PL" w:bidi="pl-PL"/>
        </w:rPr>
        <w:t xml:space="preserve">również </w:t>
      </w:r>
      <w:r w:rsidR="00702E92" w:rsidRPr="00174CF1">
        <w:rPr>
          <w:rFonts w:ascii="Lato" w:eastAsia="Times New Roman" w:hAnsi="Lato" w:cs="Arial"/>
          <w:bCs/>
          <w:iCs/>
          <w:spacing w:val="4"/>
          <w:lang w:eastAsia="pl-PL" w:bidi="pl-PL"/>
        </w:rPr>
        <w:t xml:space="preserve">wymienione w pkt </w:t>
      </w:r>
      <w:r w:rsidR="00333B1E" w:rsidRPr="00174CF1">
        <w:rPr>
          <w:rFonts w:ascii="Lato" w:eastAsia="Times New Roman" w:hAnsi="Lato" w:cs="Arial"/>
          <w:bCs/>
          <w:iCs/>
          <w:spacing w:val="4"/>
          <w:lang w:eastAsia="pl-PL" w:bidi="pl-PL"/>
        </w:rPr>
        <w:t>I.2 decyzji organu I instancji (str. 4 i 5</w:t>
      </w:r>
      <w:r w:rsidR="00382960">
        <w:rPr>
          <w:rFonts w:ascii="Lato" w:eastAsia="Times New Roman" w:hAnsi="Lato" w:cs="Arial"/>
          <w:bCs/>
          <w:iCs/>
          <w:spacing w:val="4"/>
          <w:lang w:eastAsia="pl-PL" w:bidi="pl-PL"/>
        </w:rPr>
        <w:t xml:space="preserve"> decyzji</w:t>
      </w:r>
      <w:r w:rsidR="00333B1E" w:rsidRPr="00174CF1">
        <w:rPr>
          <w:rFonts w:ascii="Lato" w:eastAsia="Times New Roman" w:hAnsi="Lato" w:cs="Arial"/>
          <w:bCs/>
          <w:iCs/>
          <w:spacing w:val="4"/>
          <w:lang w:eastAsia="pl-PL" w:bidi="pl-PL"/>
        </w:rPr>
        <w:t xml:space="preserve">) i w pkt </w:t>
      </w:r>
      <w:r w:rsidR="00702E92" w:rsidRPr="00174CF1">
        <w:rPr>
          <w:rFonts w:ascii="Lato" w:eastAsia="Times New Roman" w:hAnsi="Lato" w:cs="Arial"/>
          <w:bCs/>
          <w:iCs/>
          <w:spacing w:val="4"/>
          <w:lang w:eastAsia="pl-PL" w:bidi="pl-PL"/>
        </w:rPr>
        <w:t>X decyzji organu I instancji</w:t>
      </w:r>
      <w:r w:rsidR="00333B1E" w:rsidRPr="00174CF1">
        <w:rPr>
          <w:rFonts w:ascii="Lato" w:eastAsia="Times New Roman" w:hAnsi="Lato" w:cs="Arial"/>
          <w:bCs/>
          <w:iCs/>
          <w:spacing w:val="4"/>
          <w:lang w:eastAsia="pl-PL" w:bidi="pl-PL"/>
        </w:rPr>
        <w:t xml:space="preserve"> (str. 55</w:t>
      </w:r>
      <w:r w:rsidR="00382960">
        <w:rPr>
          <w:rFonts w:ascii="Lato" w:eastAsia="Times New Roman" w:hAnsi="Lato" w:cs="Arial"/>
          <w:bCs/>
          <w:iCs/>
          <w:spacing w:val="4"/>
          <w:lang w:eastAsia="pl-PL" w:bidi="pl-PL"/>
        </w:rPr>
        <w:t xml:space="preserve"> decyzji</w:t>
      </w:r>
      <w:r w:rsidR="00333B1E" w:rsidRPr="00174CF1">
        <w:rPr>
          <w:rFonts w:ascii="Lato" w:eastAsia="Times New Roman" w:hAnsi="Lato" w:cs="Arial"/>
          <w:bCs/>
          <w:iCs/>
          <w:spacing w:val="4"/>
          <w:lang w:eastAsia="pl-PL" w:bidi="pl-PL"/>
        </w:rPr>
        <w:t>)</w:t>
      </w:r>
      <w:r w:rsidR="00702E92" w:rsidRPr="00174CF1">
        <w:rPr>
          <w:rFonts w:ascii="Lato" w:eastAsia="Times New Roman" w:hAnsi="Lato" w:cs="Arial"/>
          <w:bCs/>
          <w:iCs/>
          <w:spacing w:val="4"/>
          <w:lang w:eastAsia="pl-PL" w:bidi="pl-PL"/>
        </w:rPr>
        <w:t xml:space="preserve"> określający</w:t>
      </w:r>
      <w:r w:rsidR="00412560" w:rsidRPr="00174CF1">
        <w:rPr>
          <w:rFonts w:ascii="Lato" w:eastAsia="Times New Roman" w:hAnsi="Lato" w:cs="Arial"/>
          <w:bCs/>
          <w:iCs/>
          <w:spacing w:val="4"/>
          <w:lang w:eastAsia="pl-PL" w:bidi="pl-PL"/>
        </w:rPr>
        <w:t>ch</w:t>
      </w:r>
      <w:r w:rsidR="00702E92" w:rsidRPr="00174CF1">
        <w:rPr>
          <w:rFonts w:ascii="Lato" w:eastAsia="Times New Roman" w:hAnsi="Lato" w:cs="Arial"/>
          <w:bCs/>
          <w:iCs/>
          <w:spacing w:val="4"/>
          <w:lang w:eastAsia="pl-PL" w:bidi="pl-PL"/>
        </w:rPr>
        <w:t xml:space="preserve"> ograniczenia w korzystaniu na rzecz inwestor </w:t>
      </w:r>
      <w:r w:rsidR="008539FC">
        <w:rPr>
          <w:rFonts w:ascii="Lato" w:eastAsia="Times New Roman" w:hAnsi="Lato" w:cs="Arial"/>
          <w:bCs/>
          <w:iCs/>
          <w:spacing w:val="4"/>
          <w:lang w:eastAsia="pl-PL" w:bidi="pl-PL"/>
        </w:rPr>
        <w:t xml:space="preserve">w trakcie prowadzonych robót budowlanych </w:t>
      </w:r>
      <w:r w:rsidR="00702E92" w:rsidRPr="00174CF1">
        <w:rPr>
          <w:rFonts w:ascii="Lato" w:eastAsia="Times New Roman" w:hAnsi="Lato" w:cs="Arial"/>
          <w:bCs/>
          <w:iCs/>
          <w:spacing w:val="4"/>
          <w:lang w:eastAsia="pl-PL" w:bidi="pl-PL"/>
        </w:rPr>
        <w:t xml:space="preserve">m.in. w celu wykonania obowiązku rozbiórki sieci uzbrojenia terenu. </w:t>
      </w:r>
    </w:p>
    <w:p w14:paraId="2FF29968" w14:textId="47220D8A" w:rsidR="006F67EC" w:rsidRPr="00174CF1" w:rsidRDefault="006F67EC" w:rsidP="00174CF1">
      <w:pPr>
        <w:spacing w:after="240" w:line="240" w:lineRule="exact"/>
        <w:jc w:val="both"/>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 xml:space="preserve">Konsekwencją </w:t>
      </w:r>
      <w:r w:rsidR="009635FC" w:rsidRPr="00174CF1">
        <w:rPr>
          <w:rFonts w:ascii="Lato" w:eastAsia="Times New Roman" w:hAnsi="Lato" w:cs="Arial"/>
          <w:bCs/>
          <w:iCs/>
          <w:spacing w:val="4"/>
          <w:lang w:eastAsia="pl-PL" w:bidi="pl-PL"/>
        </w:rPr>
        <w:t xml:space="preserve">opisanych powyżej </w:t>
      </w:r>
      <w:r w:rsidRPr="00174CF1">
        <w:rPr>
          <w:rFonts w:ascii="Lato" w:eastAsia="Times New Roman" w:hAnsi="Lato" w:cs="Arial"/>
          <w:bCs/>
          <w:iCs/>
          <w:spacing w:val="4"/>
          <w:lang w:eastAsia="pl-PL" w:bidi="pl-PL"/>
        </w:rPr>
        <w:t xml:space="preserve">błędów w zaskarżonej decyzji są - dokonane na podstawie art. 138 § 1 pkt 2 </w:t>
      </w:r>
      <w:r w:rsidRPr="00174CF1">
        <w:rPr>
          <w:rFonts w:ascii="Lato" w:eastAsia="Times New Roman" w:hAnsi="Lato" w:cs="Arial"/>
          <w:bCs/>
          <w:spacing w:val="4"/>
          <w:lang w:eastAsia="pl-PL" w:bidi="pl-PL"/>
        </w:rPr>
        <w:t xml:space="preserve">kpa </w:t>
      </w:r>
      <w:r w:rsidRPr="00174CF1">
        <w:rPr>
          <w:rFonts w:ascii="Lato" w:eastAsia="Times New Roman" w:hAnsi="Lato" w:cs="Arial"/>
          <w:bCs/>
          <w:iCs/>
          <w:spacing w:val="4"/>
          <w:lang w:eastAsia="pl-PL" w:bidi="pl-PL"/>
        </w:rPr>
        <w:t>- zmiany, określone w punk</w:t>
      </w:r>
      <w:r w:rsidR="00382960">
        <w:rPr>
          <w:rFonts w:ascii="Lato" w:eastAsia="Times New Roman" w:hAnsi="Lato" w:cs="Arial"/>
          <w:bCs/>
          <w:iCs/>
          <w:spacing w:val="4"/>
          <w:lang w:eastAsia="pl-PL" w:bidi="pl-PL"/>
        </w:rPr>
        <w:t>cie</w:t>
      </w:r>
      <w:r w:rsidRPr="00174CF1">
        <w:rPr>
          <w:rFonts w:ascii="Lato" w:eastAsia="Times New Roman" w:hAnsi="Lato" w:cs="Arial"/>
          <w:bCs/>
          <w:iCs/>
          <w:spacing w:val="4"/>
          <w:lang w:eastAsia="pl-PL" w:bidi="pl-PL"/>
        </w:rPr>
        <w:t xml:space="preserve"> I</w:t>
      </w:r>
      <w:r w:rsidR="00382960">
        <w:rPr>
          <w:rFonts w:ascii="Lato" w:eastAsia="Times New Roman" w:hAnsi="Lato" w:cs="Arial"/>
          <w:bCs/>
          <w:iCs/>
          <w:spacing w:val="4"/>
          <w:lang w:eastAsia="pl-PL" w:bidi="pl-PL"/>
        </w:rPr>
        <w:t xml:space="preserve"> </w:t>
      </w:r>
      <w:r w:rsidRPr="00174CF1">
        <w:rPr>
          <w:rFonts w:ascii="Lato" w:eastAsia="Times New Roman" w:hAnsi="Lato" w:cs="Arial"/>
          <w:bCs/>
          <w:iCs/>
          <w:spacing w:val="4"/>
          <w:lang w:eastAsia="pl-PL" w:bidi="pl-PL"/>
        </w:rPr>
        <w:t>niniejszej decyzji.</w:t>
      </w:r>
    </w:p>
    <w:p w14:paraId="7B70B81A" w14:textId="77777777" w:rsidR="008D00D3" w:rsidRDefault="00C53F71" w:rsidP="00174CF1">
      <w:pPr>
        <w:spacing w:after="240" w:line="240" w:lineRule="exact"/>
        <w:jc w:val="both"/>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 xml:space="preserve">Następnie wskazać należy, że w myśl art. 11f ust. 1 pkt 2 specustawy drogowej, decyzja o zezwoleniu na realizację inwestycji drogowej zawiera określenie linii rozgraniczających teren, w tym określenie granic pasów drogowych innych dróg publicznych w przypadku gdy wniosek, o którym mowa w art. 11d, zawiera określenie granic tych pasów. W decyzji o zezwoleniu na realizację inwestycji drogowej istnieje zatem możliwość określania pasów drogowych innych dróg publicznych, które są niezbędne do budowy/rozbudowy w związku z planowanym przedsięwzięciem (art. 11f ust. 1 pkt 2 specustawy drogowej) oraz możliwość dokonania podziału działek niezbędnych do takiej budowy/rozbudowy </w:t>
      </w:r>
      <w:r w:rsidRPr="00174CF1">
        <w:rPr>
          <w:rFonts w:ascii="Lato" w:eastAsia="Times New Roman" w:hAnsi="Lato" w:cs="Arial"/>
          <w:bCs/>
          <w:iCs/>
          <w:spacing w:val="4"/>
          <w:lang w:eastAsia="pl-PL" w:bidi="pl-PL"/>
        </w:rPr>
        <w:br/>
        <w:t xml:space="preserve">(art. 12 ust. 1 i ust. 2 specustawy drogowej). Daje to możliwość dokonania podziału działek w zakresie niezbędnym zarówno dla budowy drogi głównej (w przedmiotowej sprawie – drogi wojewódzkiej nr 655), jak i budowy/rozbudowy innych dróg publicznych (w przedmiotowej sprawie – dróg powiatowych i gminnych). </w:t>
      </w:r>
    </w:p>
    <w:p w14:paraId="191103CC" w14:textId="1EB20ACE" w:rsidR="00C53F71" w:rsidRPr="00174CF1" w:rsidRDefault="00C53F71" w:rsidP="00174CF1">
      <w:pPr>
        <w:spacing w:after="240" w:line="240" w:lineRule="exact"/>
        <w:jc w:val="both"/>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 xml:space="preserve">Taka konstrukcja ma za zadanie ułatwienie przekazania przez inwestora na rzecz właściwego zarządcy drogi, odcinków innych dróg publicznych wybudowanych </w:t>
      </w:r>
      <w:r w:rsidR="008D00D3">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w związku z inwestycją drogową, na co w szczególności wskazuje brzmienie art. 11f ust. 2a specustawy drogowej. Zgodnie z art. 11f ust. 2a specustawy drogowej</w:t>
      </w:r>
      <w:r w:rsidRPr="00174CF1">
        <w:rPr>
          <w:rFonts w:ascii="Lato" w:eastAsia="Times New Roman" w:hAnsi="Lato" w:cs="Arial"/>
          <w:bCs/>
          <w:i/>
          <w:iCs/>
          <w:spacing w:val="4"/>
          <w:lang w:eastAsia="pl-PL" w:bidi="pl-PL"/>
        </w:rPr>
        <w:t xml:space="preserve">, </w:t>
      </w:r>
      <w:r w:rsidRPr="00174CF1">
        <w:rPr>
          <w:rFonts w:ascii="Lato" w:eastAsia="Times New Roman" w:hAnsi="Lato" w:cs="Arial"/>
          <w:bCs/>
          <w:iCs/>
          <w:spacing w:val="4"/>
          <w:lang w:eastAsia="pl-PL" w:bidi="pl-PL"/>
        </w:rPr>
        <w:t xml:space="preserve">decyzja </w:t>
      </w:r>
      <w:r w:rsidR="008D00D3">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o zezwoleniu na realizację inwestycji drogowej stanowi podstawę do przekazania wybudowanych i oddanych do użytkowania dróg, o których mowa w art. 11f ust. 1 pkt </w:t>
      </w:r>
      <w:r w:rsidR="008D00D3">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8 lit. g specustawy drogowej, właściwym zarządcom dróg. Zgodnie zaś z art. 11f ust. 1 pkt 8 lit. g specustawy drogowej, decyzja o zezwoleniu na realizację inwestycji drogowej zawiera ustalenia dotyczące obowiązku budowy lub przebudowy innych dróg publicznych. Wyraźnego podkreślenia wymaga, iż decyzja o zezwoleniu na realizację inwestycji drogowej stanowi podstawę do przekazania właściwym zarządcom dróg wybudowanych i oddanych do użytkowania dróg, ale wyłącznie tych, dla których </w:t>
      </w:r>
      <w:r w:rsidR="008D00D3">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w decyzji o zezwoleniu na realizację inwestycji drogowej określono obowiązek ich budowy, zgodnie z art. 11f ust. 1 pkt 8 lit. g specustawy drogowej. Powyższe oznacza,</w:t>
      </w:r>
      <w:r w:rsidR="008D00D3">
        <w:rPr>
          <w:rFonts w:ascii="Lato" w:eastAsia="Times New Roman" w:hAnsi="Lato" w:cs="Arial"/>
          <w:bCs/>
          <w:iCs/>
          <w:spacing w:val="4"/>
          <w:lang w:eastAsia="pl-PL" w:bidi="pl-PL"/>
        </w:rPr>
        <w:t xml:space="preserve"> </w:t>
      </w:r>
      <w:r w:rsidR="008D00D3">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iż na działkach, które nie stanowią pasa drogowego innej drogi publicznej, a są przeznaczone pod jego budowę/rozbudowę, należy – zgodnie z art. 11f ust. 1 pkt 2 specustawy drogowej – wyznaczyć linie rozgraniczające innej drogi publicznej (pas drogowy innej drogi publicznej), oraz objąć obowiązkiem budowy takiej drogi, określonym w art. 11f ust. 1 pkt 8 lit. g specustawy drogowej. </w:t>
      </w:r>
    </w:p>
    <w:p w14:paraId="60C59700" w14:textId="0A79483C" w:rsidR="00C53F71" w:rsidRPr="00174CF1" w:rsidRDefault="00C53F71" w:rsidP="00174CF1">
      <w:pPr>
        <w:spacing w:after="240" w:line="240" w:lineRule="exact"/>
        <w:jc w:val="both"/>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 xml:space="preserve">Przenosząc powyższe rozważania na grunt przedmiotowej sprawy, należy zauważyć, </w:t>
      </w:r>
      <w:r w:rsidRPr="00174CF1">
        <w:rPr>
          <w:rFonts w:ascii="Lato" w:eastAsia="Times New Roman" w:hAnsi="Lato" w:cs="Arial"/>
          <w:bCs/>
          <w:iCs/>
          <w:spacing w:val="4"/>
          <w:lang w:eastAsia="pl-PL" w:bidi="pl-PL"/>
        </w:rPr>
        <w:br/>
        <w:t xml:space="preserve">iż w pkt I.1.2 i w pkt I.1.3 na str. 3 i 4 zaskarżonej decyzji wymienione zostały działki </w:t>
      </w:r>
      <w:r w:rsidRPr="00174CF1">
        <w:rPr>
          <w:rFonts w:ascii="Lato" w:eastAsia="Times New Roman" w:hAnsi="Lato" w:cs="Arial"/>
          <w:bCs/>
          <w:iCs/>
          <w:spacing w:val="4"/>
          <w:lang w:eastAsia="pl-PL" w:bidi="pl-PL"/>
        </w:rPr>
        <w:lastRenderedPageBreak/>
        <w:t xml:space="preserve">przeznaczone pod inne drogi publiczne. Na mapie w skali 1:1000 przedstawiającej proponowany przebieg drogi, z zaznaczeniem terenu niezbędnego dla obiektów budowlanych, oraz istniejące uzbrojenie terenu, przedłożonej przez inwestora wraz </w:t>
      </w:r>
      <w:r w:rsidRPr="00174CF1">
        <w:rPr>
          <w:rFonts w:ascii="Lato" w:eastAsia="Times New Roman" w:hAnsi="Lato" w:cs="Arial"/>
          <w:bCs/>
          <w:iCs/>
          <w:spacing w:val="4"/>
          <w:lang w:eastAsia="pl-PL" w:bidi="pl-PL"/>
        </w:rPr>
        <w:br/>
        <w:t xml:space="preserve">z wnioskiem o wydanie decyzji, a następnie zatwierdzonej przez Wojewodę Warmińsko-Mazurskiego jako załącznik nr 1 do zaskarżonej decyzji, opisana i wyrysowana została linia rozgraniczająca pas drogowy drogi </w:t>
      </w:r>
      <w:r w:rsidR="009225E9" w:rsidRPr="00174CF1">
        <w:rPr>
          <w:rFonts w:ascii="Lato" w:eastAsia="Times New Roman" w:hAnsi="Lato" w:cs="Arial"/>
          <w:bCs/>
          <w:iCs/>
          <w:spacing w:val="4"/>
          <w:lang w:eastAsia="pl-PL" w:bidi="pl-PL"/>
        </w:rPr>
        <w:t>wojewódzkiej nr 655</w:t>
      </w:r>
      <w:r w:rsidRPr="00174CF1">
        <w:rPr>
          <w:rFonts w:ascii="Lato" w:eastAsia="Times New Roman" w:hAnsi="Lato" w:cs="Arial"/>
          <w:bCs/>
          <w:iCs/>
          <w:spacing w:val="4"/>
          <w:lang w:eastAsia="pl-PL" w:bidi="pl-PL"/>
        </w:rPr>
        <w:t>, jak i linia rozgraniczająca pasy drogowe innych dróg publicznych</w:t>
      </w:r>
      <w:r w:rsidR="009225E9" w:rsidRPr="00174CF1">
        <w:rPr>
          <w:rFonts w:ascii="Lato" w:eastAsia="Times New Roman" w:hAnsi="Lato" w:cs="Arial"/>
          <w:bCs/>
          <w:iCs/>
          <w:spacing w:val="4"/>
          <w:lang w:eastAsia="pl-PL" w:bidi="pl-PL"/>
        </w:rPr>
        <w:t xml:space="preserve"> (gminnych i powiatowych)</w:t>
      </w:r>
      <w:r w:rsidRPr="00174CF1">
        <w:rPr>
          <w:rFonts w:ascii="Lato" w:eastAsia="Times New Roman" w:hAnsi="Lato" w:cs="Arial"/>
          <w:bCs/>
          <w:iCs/>
          <w:spacing w:val="4"/>
          <w:lang w:eastAsia="pl-PL" w:bidi="pl-PL"/>
        </w:rPr>
        <w:t xml:space="preserve">, które </w:t>
      </w:r>
      <w:r w:rsidR="00D354B4">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są rozbudowywane w ramach przedmiotowej inwestycji drogowej. Znalazło to swoje potwierdzenie w zapisach pkt </w:t>
      </w:r>
      <w:r w:rsidR="009225E9" w:rsidRPr="00174CF1">
        <w:rPr>
          <w:rFonts w:ascii="Lato" w:eastAsia="Times New Roman" w:hAnsi="Lato" w:cs="Arial"/>
          <w:bCs/>
          <w:iCs/>
          <w:spacing w:val="4"/>
          <w:lang w:eastAsia="pl-PL" w:bidi="pl-PL"/>
        </w:rPr>
        <w:t>III</w:t>
      </w:r>
      <w:r w:rsidRPr="00174CF1">
        <w:rPr>
          <w:rFonts w:ascii="Lato" w:eastAsia="Times New Roman" w:hAnsi="Lato" w:cs="Arial"/>
          <w:bCs/>
          <w:iCs/>
          <w:spacing w:val="4"/>
          <w:lang w:eastAsia="pl-PL" w:bidi="pl-PL"/>
        </w:rPr>
        <w:t xml:space="preserve"> na str. </w:t>
      </w:r>
      <w:r w:rsidR="009225E9" w:rsidRPr="00174CF1">
        <w:rPr>
          <w:rFonts w:ascii="Lato" w:eastAsia="Times New Roman" w:hAnsi="Lato" w:cs="Arial"/>
          <w:bCs/>
          <w:iCs/>
          <w:spacing w:val="4"/>
          <w:lang w:eastAsia="pl-PL" w:bidi="pl-PL"/>
        </w:rPr>
        <w:t>7</w:t>
      </w:r>
      <w:r w:rsidRPr="00174CF1">
        <w:rPr>
          <w:rFonts w:ascii="Lato" w:eastAsia="Times New Roman" w:hAnsi="Lato" w:cs="Arial"/>
          <w:bCs/>
          <w:iCs/>
          <w:spacing w:val="4"/>
          <w:lang w:eastAsia="pl-PL" w:bidi="pl-PL"/>
        </w:rPr>
        <w:t xml:space="preserve"> decyzji Wojewody </w:t>
      </w:r>
      <w:r w:rsidR="009225E9" w:rsidRPr="00174CF1">
        <w:rPr>
          <w:rFonts w:ascii="Lato" w:eastAsia="Times New Roman" w:hAnsi="Lato" w:cs="Arial"/>
          <w:bCs/>
          <w:iCs/>
          <w:spacing w:val="4"/>
          <w:lang w:eastAsia="pl-PL" w:bidi="pl-PL"/>
        </w:rPr>
        <w:t xml:space="preserve">Warmińsko-Mazurskiego.  </w:t>
      </w:r>
      <w:r w:rsidRPr="00174CF1">
        <w:rPr>
          <w:rFonts w:ascii="Lato" w:eastAsia="Times New Roman" w:hAnsi="Lato" w:cs="Arial"/>
          <w:bCs/>
          <w:iCs/>
          <w:spacing w:val="4"/>
          <w:lang w:eastAsia="pl-PL" w:bidi="pl-PL"/>
        </w:rPr>
        <w:t xml:space="preserve">Jednakże w rozstrzygnięciu decyzji Wojewody </w:t>
      </w:r>
      <w:r w:rsidR="002739ED">
        <w:rPr>
          <w:rFonts w:ascii="Lato" w:eastAsia="Times New Roman" w:hAnsi="Lato" w:cs="Arial"/>
          <w:bCs/>
          <w:iCs/>
          <w:spacing w:val="4"/>
          <w:lang w:eastAsia="pl-PL" w:bidi="pl-PL"/>
        </w:rPr>
        <w:t xml:space="preserve">Warmińsko-Mazurskiego </w:t>
      </w:r>
      <w:r w:rsidRPr="00174CF1">
        <w:rPr>
          <w:rFonts w:ascii="Lato" w:eastAsia="Times New Roman" w:hAnsi="Lato" w:cs="Arial"/>
          <w:bCs/>
          <w:iCs/>
          <w:spacing w:val="4"/>
          <w:lang w:eastAsia="pl-PL" w:bidi="pl-PL"/>
        </w:rPr>
        <w:t xml:space="preserve">brak jest jednoznacznej informacji, iż organ I instancji ustalił obowiązek budowy innych dróg publicznych, o którym mowa w art. 11f ust. 1 pkt 8 lit. g specustawy drogowej, </w:t>
      </w:r>
      <w:r w:rsidR="002739ED">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 xml:space="preserve">na działkach wymienionych </w:t>
      </w:r>
      <w:r w:rsidR="009225E9" w:rsidRPr="00174CF1">
        <w:rPr>
          <w:rFonts w:ascii="Lato" w:eastAsia="Times New Roman" w:hAnsi="Lato" w:cs="Arial"/>
          <w:bCs/>
          <w:iCs/>
          <w:spacing w:val="4"/>
          <w:lang w:eastAsia="pl-PL" w:bidi="pl-PL"/>
        </w:rPr>
        <w:t>w pkt I.1.2 i w pkt I.1.3 na str. 3 i 4 zaskarżonej decyzji</w:t>
      </w:r>
      <w:r w:rsidRPr="00174CF1">
        <w:rPr>
          <w:rFonts w:ascii="Lato" w:eastAsia="Times New Roman" w:hAnsi="Lato" w:cs="Arial"/>
          <w:bCs/>
          <w:iCs/>
          <w:spacing w:val="4"/>
          <w:lang w:eastAsia="pl-PL" w:bidi="pl-PL"/>
        </w:rPr>
        <w:t xml:space="preserve">. Natomiast, jak już to zostało wyjaśnione powyżej, decyzja o zezwoleniu na realizację inwestycji drogowej stanowi podstawę do przekazania właściwym zarządcom dróg wybudowanych i oddanych do użytkowania dróg, ale wyłącznie tych dla których </w:t>
      </w:r>
      <w:r w:rsidR="002739ED">
        <w:rPr>
          <w:rFonts w:ascii="Lato" w:eastAsia="Times New Roman" w:hAnsi="Lato" w:cs="Arial"/>
          <w:bCs/>
          <w:iCs/>
          <w:spacing w:val="4"/>
          <w:lang w:eastAsia="pl-PL" w:bidi="pl-PL"/>
        </w:rPr>
        <w:br/>
      </w:r>
      <w:r w:rsidRPr="00174CF1">
        <w:rPr>
          <w:rFonts w:ascii="Lato" w:eastAsia="Times New Roman" w:hAnsi="Lato" w:cs="Arial"/>
          <w:bCs/>
          <w:iCs/>
          <w:spacing w:val="4"/>
          <w:lang w:eastAsia="pl-PL" w:bidi="pl-PL"/>
        </w:rPr>
        <w:t>w decyzji o zezwoleniu</w:t>
      </w:r>
      <w:r w:rsidR="002739ED">
        <w:rPr>
          <w:rFonts w:ascii="Lato" w:eastAsia="Times New Roman" w:hAnsi="Lato" w:cs="Arial"/>
          <w:bCs/>
          <w:iCs/>
          <w:spacing w:val="4"/>
          <w:lang w:eastAsia="pl-PL" w:bidi="pl-PL"/>
        </w:rPr>
        <w:t xml:space="preserve"> </w:t>
      </w:r>
      <w:r w:rsidRPr="00174CF1">
        <w:rPr>
          <w:rFonts w:ascii="Lato" w:eastAsia="Times New Roman" w:hAnsi="Lato" w:cs="Arial"/>
          <w:bCs/>
          <w:iCs/>
          <w:spacing w:val="4"/>
          <w:lang w:eastAsia="pl-PL" w:bidi="pl-PL"/>
        </w:rPr>
        <w:t>na realizację inwestycji drogowej określono obowiązek ich budowy, zgodnie z art. 11f ust. 1 pkt 8 lit. g specustawy drogowej.</w:t>
      </w:r>
    </w:p>
    <w:p w14:paraId="46A46583" w14:textId="3511F513" w:rsidR="009225E9" w:rsidRPr="00174CF1" w:rsidRDefault="009225E9" w:rsidP="00174CF1">
      <w:pPr>
        <w:spacing w:after="240" w:line="240" w:lineRule="exact"/>
        <w:jc w:val="both"/>
        <w:outlineLvl w:val="0"/>
        <w:rPr>
          <w:rFonts w:ascii="Lato" w:hAnsi="Lato" w:cs="Arial"/>
          <w:spacing w:val="4"/>
          <w:lang w:eastAsia="pl-PL"/>
        </w:rPr>
      </w:pPr>
      <w:r w:rsidRPr="00174CF1">
        <w:rPr>
          <w:rFonts w:ascii="Lato" w:hAnsi="Lato" w:cs="Arial"/>
          <w:spacing w:val="4"/>
          <w:lang w:eastAsia="pl-PL"/>
        </w:rPr>
        <w:t xml:space="preserve">W związku z powyższym, </w:t>
      </w:r>
      <w:r w:rsidRPr="00174CF1">
        <w:rPr>
          <w:rFonts w:ascii="Lato" w:hAnsi="Lato" w:cs="Arial"/>
          <w:bCs/>
          <w:iCs/>
          <w:spacing w:val="4"/>
          <w:lang w:eastAsia="pl-PL"/>
        </w:rPr>
        <w:t xml:space="preserve">w pkt I niniejszej decyzji, </w:t>
      </w:r>
      <w:r w:rsidRPr="00174CF1">
        <w:rPr>
          <w:rFonts w:ascii="Lato" w:hAnsi="Lato" w:cs="Arial"/>
          <w:bCs/>
          <w:spacing w:val="4"/>
          <w:lang w:eastAsia="pl-PL"/>
        </w:rPr>
        <w:t>Minister</w:t>
      </w:r>
      <w:r w:rsidRPr="00174CF1">
        <w:rPr>
          <w:rFonts w:ascii="Lato" w:hAnsi="Lato" w:cs="Arial"/>
          <w:spacing w:val="4"/>
          <w:lang w:eastAsia="pl-PL"/>
        </w:rPr>
        <w:t xml:space="preserve"> – korzystając z uprawnień reformatoryjnych wynikających z art. 138 § 1 pkt 2 </w:t>
      </w:r>
      <w:r w:rsidRPr="00174CF1">
        <w:rPr>
          <w:rFonts w:ascii="Lato" w:hAnsi="Lato" w:cs="Arial"/>
          <w:iCs/>
          <w:spacing w:val="4"/>
          <w:lang w:eastAsia="pl-PL"/>
        </w:rPr>
        <w:t>kpa</w:t>
      </w:r>
      <w:r w:rsidRPr="00174CF1">
        <w:rPr>
          <w:rFonts w:ascii="Lato" w:hAnsi="Lato" w:cs="Arial"/>
          <w:bCs/>
          <w:iCs/>
          <w:spacing w:val="4"/>
          <w:lang w:eastAsia="pl-PL" w:bidi="pl-PL"/>
        </w:rPr>
        <w:t xml:space="preserve"> </w:t>
      </w:r>
      <w:r w:rsidRPr="00174CF1">
        <w:rPr>
          <w:rFonts w:ascii="Lato" w:hAnsi="Lato" w:cs="Arial"/>
          <w:spacing w:val="4"/>
          <w:lang w:eastAsia="pl-PL"/>
        </w:rPr>
        <w:t xml:space="preserve">– skorygował opisane powyżej nieścisłości występujące w decyzji Wojewody Warmińsko-Mazurskiego. </w:t>
      </w:r>
    </w:p>
    <w:p w14:paraId="545039FF" w14:textId="74D59AEF" w:rsidR="00315D6A" w:rsidRPr="00174CF1" w:rsidRDefault="009635FC" w:rsidP="002739ED">
      <w:pPr>
        <w:spacing w:after="240" w:line="240" w:lineRule="exact"/>
        <w:jc w:val="both"/>
        <w:outlineLvl w:val="0"/>
        <w:rPr>
          <w:rFonts w:ascii="Lato" w:hAnsi="Lato" w:cs="Arial"/>
          <w:spacing w:val="4"/>
        </w:rPr>
      </w:pPr>
      <w:r w:rsidRPr="00174CF1">
        <w:rPr>
          <w:rFonts w:ascii="Lato" w:hAnsi="Lato" w:cs="Arial"/>
          <w:spacing w:val="4"/>
          <w:lang w:eastAsia="pl-PL"/>
        </w:rPr>
        <w:t xml:space="preserve">Następnie wskazać należy, że w myśl art. 11d ust. 1 pkt 5 specustawy drogowej, wniosek o wydanie decyzji o zezwoleniu na realizację inwestycji drogowej zawiera trzy egzemplarze projektu zagospodarowania działki lub terenu oraz projektu architektoniczno-budowlanego wraz z zaświadczeniem, o którym mowa w art. 12 ust. 7 ustawy Prawo budowlane, aktualnym na dzień opracowania projektu. Zgodnie z art. 12 ust. 7 ustawy Prawo budowlane, podstawę do wykonywania samodzielnych funkcji technicznych w budownictwie stanowi wpis na listę członków właściwej izby samorządu zawodowego potwierdzony zaświadczeniem wydanym przez tę izbę z określonym w nim terminem ważności. Z powyższego w sposób jasny i niebudzący wątpliwości wynika, </w:t>
      </w:r>
      <w:r w:rsidR="008145F5" w:rsidRPr="00174CF1">
        <w:rPr>
          <w:rFonts w:ascii="Lato" w:hAnsi="Lato" w:cs="Arial"/>
          <w:spacing w:val="4"/>
          <w:lang w:eastAsia="pl-PL"/>
        </w:rPr>
        <w:br/>
      </w:r>
      <w:r w:rsidRPr="00174CF1">
        <w:rPr>
          <w:rFonts w:ascii="Lato" w:hAnsi="Lato" w:cs="Arial"/>
          <w:spacing w:val="4"/>
          <w:lang w:eastAsia="pl-PL"/>
        </w:rPr>
        <w:t xml:space="preserve">iż projekt budowlany załączany przez inwestora do wniosku o wydanie decyzji </w:t>
      </w:r>
      <w:r w:rsidR="008145F5" w:rsidRPr="00174CF1">
        <w:rPr>
          <w:rFonts w:ascii="Lato" w:hAnsi="Lato" w:cs="Arial"/>
          <w:spacing w:val="4"/>
          <w:lang w:eastAsia="pl-PL"/>
        </w:rPr>
        <w:br/>
      </w:r>
      <w:r w:rsidRPr="00174CF1">
        <w:rPr>
          <w:rFonts w:ascii="Lato" w:hAnsi="Lato" w:cs="Arial"/>
          <w:spacing w:val="4"/>
          <w:lang w:eastAsia="pl-PL"/>
        </w:rPr>
        <w:t xml:space="preserve">o zezwoleniu na realizację inwestycji drogowej powinien zawierać zaświadczenie, </w:t>
      </w:r>
      <w:r w:rsidR="008145F5" w:rsidRPr="00174CF1">
        <w:rPr>
          <w:rFonts w:ascii="Lato" w:hAnsi="Lato" w:cs="Arial"/>
          <w:spacing w:val="4"/>
          <w:lang w:eastAsia="pl-PL"/>
        </w:rPr>
        <w:br/>
      </w:r>
      <w:r w:rsidRPr="00174CF1">
        <w:rPr>
          <w:rFonts w:ascii="Lato" w:hAnsi="Lato" w:cs="Arial"/>
          <w:spacing w:val="4"/>
          <w:lang w:eastAsia="pl-PL"/>
        </w:rPr>
        <w:t>o którym mowa w art. 12 ust. 7 ustawy Prawo budowlane, aktualne na dzień opracowania projektu.</w:t>
      </w:r>
      <w:r w:rsidR="002739ED">
        <w:rPr>
          <w:rFonts w:ascii="Lato" w:hAnsi="Lato" w:cs="Arial"/>
          <w:spacing w:val="4"/>
          <w:lang w:eastAsia="pl-PL"/>
        </w:rPr>
        <w:t xml:space="preserve"> </w:t>
      </w:r>
      <w:r w:rsidR="008145F5" w:rsidRPr="00174CF1">
        <w:rPr>
          <w:rFonts w:ascii="Lato" w:hAnsi="Lato" w:cs="Arial"/>
          <w:spacing w:val="4"/>
        </w:rPr>
        <w:t xml:space="preserve">Wskazać należy, iż projekt budowlany stanowiący załącznik do wniosku inwestora o wydanie decyzji o zezwoleniu na realizację przedmiotowej inwestycji </w:t>
      </w:r>
      <w:r w:rsidR="002739ED">
        <w:rPr>
          <w:rFonts w:ascii="Lato" w:hAnsi="Lato" w:cs="Arial"/>
          <w:spacing w:val="4"/>
        </w:rPr>
        <w:br/>
      </w:r>
      <w:r w:rsidR="008145F5" w:rsidRPr="00174CF1">
        <w:rPr>
          <w:rFonts w:ascii="Lato" w:hAnsi="Lato" w:cs="Arial"/>
          <w:spacing w:val="4"/>
        </w:rPr>
        <w:t>i następnie zatwierdzony decyzją Wojewody Warmińsko-Mazurskiego nie zawiera</w:t>
      </w:r>
      <w:r w:rsidR="008D00D3">
        <w:rPr>
          <w:rFonts w:ascii="Lato" w:hAnsi="Lato" w:cs="Arial"/>
          <w:spacing w:val="4"/>
        </w:rPr>
        <w:t>ł</w:t>
      </w:r>
      <w:r w:rsidR="008145F5" w:rsidRPr="00174CF1">
        <w:rPr>
          <w:rFonts w:ascii="Lato" w:hAnsi="Lato" w:cs="Arial"/>
          <w:spacing w:val="4"/>
        </w:rPr>
        <w:t xml:space="preserve"> zaświadczeń projektantów i sprawdzających przygotowujących projekt budowalny, </w:t>
      </w:r>
      <w:r w:rsidR="002739ED">
        <w:rPr>
          <w:rFonts w:ascii="Lato" w:hAnsi="Lato" w:cs="Arial"/>
          <w:spacing w:val="4"/>
        </w:rPr>
        <w:br/>
      </w:r>
      <w:r w:rsidR="008145F5" w:rsidRPr="00174CF1">
        <w:rPr>
          <w:rFonts w:ascii="Lato" w:hAnsi="Lato" w:cs="Arial"/>
          <w:spacing w:val="4"/>
        </w:rPr>
        <w:t xml:space="preserve">o których mowa w art. 12 ust. 7 ustawy Prawo budowlane. Na str. 13 projektu zagospodarowania terenu zatwierdzonego decyzją Wojewody Warmińsko-Mazurskiego wskazano, iż zgodnie z art. 34 ust. 3da ustawy Prawo budowlane kopie zaświadczeń </w:t>
      </w:r>
      <w:r w:rsidR="008D00D3">
        <w:rPr>
          <w:rFonts w:ascii="Lato" w:hAnsi="Lato" w:cs="Arial"/>
          <w:spacing w:val="4"/>
        </w:rPr>
        <w:br/>
      </w:r>
      <w:r w:rsidR="008145F5" w:rsidRPr="00174CF1">
        <w:rPr>
          <w:rFonts w:ascii="Lato" w:hAnsi="Lato" w:cs="Arial"/>
          <w:spacing w:val="4"/>
        </w:rPr>
        <w:t xml:space="preserve">o przynależności do izb projektantów wpisanych do centralnego rejestru osób posiadających uprawnienia budowlane nie wymagają dołączenia do projektu. </w:t>
      </w:r>
    </w:p>
    <w:p w14:paraId="117E9503" w14:textId="107F668D" w:rsidR="008145F5" w:rsidRPr="00174CF1" w:rsidRDefault="008145F5" w:rsidP="00174CF1">
      <w:pPr>
        <w:spacing w:after="240" w:line="240" w:lineRule="exact"/>
        <w:jc w:val="both"/>
        <w:rPr>
          <w:rFonts w:ascii="Lato" w:hAnsi="Lato" w:cs="Arial"/>
          <w:spacing w:val="4"/>
        </w:rPr>
      </w:pPr>
      <w:r w:rsidRPr="00174CF1">
        <w:rPr>
          <w:rFonts w:ascii="Lato" w:hAnsi="Lato" w:cs="Arial"/>
          <w:spacing w:val="4"/>
        </w:rPr>
        <w:t xml:space="preserve">W myśl art. 11i ust. 1 specustawy drogowej, </w:t>
      </w:r>
      <w:bookmarkStart w:id="6" w:name="mip66730834"/>
      <w:bookmarkEnd w:id="6"/>
      <w:r w:rsidRPr="00174CF1">
        <w:rPr>
          <w:rFonts w:ascii="Lato" w:hAnsi="Lato" w:cs="Arial"/>
          <w:spacing w:val="4"/>
        </w:rPr>
        <w:t xml:space="preserve">w sprawach dotyczących zezwolenia </w:t>
      </w:r>
      <w:r w:rsidRPr="00174CF1">
        <w:rPr>
          <w:rFonts w:ascii="Lato" w:hAnsi="Lato" w:cs="Arial"/>
          <w:spacing w:val="4"/>
        </w:rPr>
        <w:br/>
        <w:t xml:space="preserve">na realizację inwestycji drogowej nieuregulowanych w tej ustawie stosuje się odpowiednio przepisy ustawy Prawo budowlane, z wyjątkiem </w:t>
      </w:r>
      <w:hyperlink r:id="rId8" w:history="1">
        <w:r w:rsidRPr="00174CF1">
          <w:rPr>
            <w:rStyle w:val="Hipercze"/>
            <w:rFonts w:ascii="Lato" w:hAnsi="Lato" w:cs="Arial"/>
            <w:color w:val="auto"/>
            <w:spacing w:val="4"/>
            <w:u w:val="none"/>
          </w:rPr>
          <w:t>art. 28 ust. 2</w:t>
        </w:r>
      </w:hyperlink>
      <w:r w:rsidRPr="00174CF1">
        <w:rPr>
          <w:rFonts w:ascii="Lato" w:hAnsi="Lato" w:cs="Arial"/>
          <w:spacing w:val="4"/>
        </w:rPr>
        <w:t xml:space="preserve">. "Odpowiedniość" stosowania przepisów ustawy Prawo budowlane polega na każdorazowym ustaleniu w danej sprawie, czy określona okoliczność faktyczna może być poddana kwalifikacji prawnej przede wszystkim w ramach samej specustawy drogowej. Dopiero brak możliwości dokonania takiej kwalifikacji prawnej powoduje konieczność zastosowania przepisów ustawy Prawo budowlane. Jak już to wyjaśniono powyżej, kwestia załączenia do projektu zagospodarowania działki lub terenu oraz projektu </w:t>
      </w:r>
      <w:r w:rsidRPr="00174CF1">
        <w:rPr>
          <w:rFonts w:ascii="Lato" w:hAnsi="Lato" w:cs="Arial"/>
          <w:spacing w:val="4"/>
        </w:rPr>
        <w:lastRenderedPageBreak/>
        <w:t xml:space="preserve">architektoniczno-budowlanego, przekładanych przy wniosku zezwoleniowym, zaświadczenia, o którym mowa w art. 12 ust. 7 ustawy Prawo budowlane, jest kwestią uregulowaną w specustawie drogowej. A zatem powołany w projekcie budowlanym art. 34 ust. 3da ustawy Prawo budowlane, wyłączający </w:t>
      </w:r>
      <w:bookmarkStart w:id="7" w:name="mip67877025"/>
      <w:bookmarkEnd w:id="7"/>
      <w:r w:rsidRPr="00174CF1">
        <w:rPr>
          <w:rFonts w:ascii="Lato" w:hAnsi="Lato" w:cs="Arial"/>
          <w:spacing w:val="4"/>
        </w:rPr>
        <w:t>wymóg w zakresie przedkładania zaświadczenia, o którym mowa w art. 12 ust. 7</w:t>
      </w:r>
      <w:r w:rsidRPr="00174CF1">
        <w:rPr>
          <w:rFonts w:ascii="Lato" w:hAnsi="Lato" w:cs="Arial"/>
          <w:i/>
          <w:iCs/>
          <w:spacing w:val="4"/>
        </w:rPr>
        <w:t xml:space="preserve"> </w:t>
      </w:r>
      <w:r w:rsidRPr="00174CF1">
        <w:rPr>
          <w:rFonts w:ascii="Lato" w:hAnsi="Lato" w:cs="Arial"/>
          <w:spacing w:val="4"/>
        </w:rPr>
        <w:t xml:space="preserve">ustawy Prawo budowlane, w stosunku do osób wpisanych do centralnego rejestru osób posiadających uprawnienia budowlane, wobec jasnego brzmienia art. 11d ust. 1 pkt 5 specustawy drogowej, nie ma zastosowania do projektu budowlanego załączanego przez inwestora do wniosku o wydanie decyzji </w:t>
      </w:r>
      <w:r w:rsidRPr="00174CF1">
        <w:rPr>
          <w:rFonts w:ascii="Lato" w:hAnsi="Lato" w:cs="Arial"/>
          <w:spacing w:val="4"/>
        </w:rPr>
        <w:br/>
        <w:t>o zezwoleniu na realizację inwestycji drogowej.</w:t>
      </w:r>
      <w:r w:rsidRPr="00174CF1">
        <w:rPr>
          <w:rFonts w:ascii="Lato" w:hAnsi="Lato" w:cs="Arial"/>
          <w:iCs/>
          <w:spacing w:val="4"/>
        </w:rPr>
        <w:t xml:space="preserve"> Przepisy specustawy drogowej uznaje się za źródło norm szczególnych (</w:t>
      </w:r>
      <w:r w:rsidRPr="00174CF1">
        <w:rPr>
          <w:rFonts w:ascii="Lato" w:hAnsi="Lato" w:cs="Arial"/>
          <w:spacing w:val="4"/>
        </w:rPr>
        <w:t>leges speciales</w:t>
      </w:r>
      <w:r w:rsidRPr="00174CF1">
        <w:rPr>
          <w:rFonts w:ascii="Lato" w:hAnsi="Lato" w:cs="Arial"/>
          <w:iCs/>
          <w:spacing w:val="4"/>
        </w:rPr>
        <w:t xml:space="preserve">) w stosunku do norm wynikających </w:t>
      </w:r>
      <w:r w:rsidR="002739ED">
        <w:rPr>
          <w:rFonts w:ascii="Lato" w:hAnsi="Lato" w:cs="Arial"/>
          <w:iCs/>
          <w:spacing w:val="4"/>
        </w:rPr>
        <w:br/>
      </w:r>
      <w:r w:rsidRPr="00174CF1">
        <w:rPr>
          <w:rFonts w:ascii="Lato" w:hAnsi="Lato" w:cs="Arial"/>
          <w:iCs/>
          <w:spacing w:val="4"/>
        </w:rPr>
        <w:t xml:space="preserve">z </w:t>
      </w:r>
      <w:r w:rsidRPr="00174CF1">
        <w:rPr>
          <w:rFonts w:ascii="Lato" w:hAnsi="Lato" w:cs="Arial"/>
          <w:spacing w:val="4"/>
        </w:rPr>
        <w:t>ustawy Prawo budowlane</w:t>
      </w:r>
      <w:r w:rsidRPr="00174CF1">
        <w:rPr>
          <w:rFonts w:ascii="Lato" w:hAnsi="Lato" w:cs="Arial"/>
          <w:iCs/>
          <w:spacing w:val="4"/>
        </w:rPr>
        <w:t xml:space="preserve"> mających charakter norm ogólnych (</w:t>
      </w:r>
      <w:r w:rsidRPr="00174CF1">
        <w:rPr>
          <w:rFonts w:ascii="Lato" w:hAnsi="Lato" w:cs="Arial"/>
          <w:spacing w:val="4"/>
        </w:rPr>
        <w:t>leges generales</w:t>
      </w:r>
      <w:r w:rsidRPr="00174CF1">
        <w:rPr>
          <w:rFonts w:ascii="Lato" w:hAnsi="Lato" w:cs="Arial"/>
          <w:iCs/>
          <w:spacing w:val="4"/>
        </w:rPr>
        <w:t xml:space="preserve">). Nie ma przy tym wątpliwości, że wskazane kolizje rozstrzygane są według przyjętej </w:t>
      </w:r>
      <w:r w:rsidR="002739ED">
        <w:rPr>
          <w:rFonts w:ascii="Lato" w:hAnsi="Lato" w:cs="Arial"/>
          <w:iCs/>
          <w:spacing w:val="4"/>
        </w:rPr>
        <w:br/>
      </w:r>
      <w:r w:rsidRPr="00174CF1">
        <w:rPr>
          <w:rFonts w:ascii="Lato" w:hAnsi="Lato" w:cs="Arial"/>
          <w:iCs/>
          <w:spacing w:val="4"/>
        </w:rPr>
        <w:t>w europejskiej (kontynentalnej) tradycji prawnej reguły: norma szczególna uchyla normę ogólną (</w:t>
      </w:r>
      <w:r w:rsidRPr="00174CF1">
        <w:rPr>
          <w:rFonts w:ascii="Lato" w:hAnsi="Lato" w:cs="Arial"/>
          <w:spacing w:val="4"/>
        </w:rPr>
        <w:t>lex specialis derogat legi generali</w:t>
      </w:r>
      <w:r w:rsidRPr="00174CF1">
        <w:rPr>
          <w:rFonts w:ascii="Lato" w:hAnsi="Lato" w:cs="Arial"/>
          <w:iCs/>
          <w:spacing w:val="4"/>
        </w:rPr>
        <w:t>).</w:t>
      </w:r>
      <w:r w:rsidRPr="00174CF1">
        <w:rPr>
          <w:rFonts w:ascii="Lato" w:hAnsi="Lato" w:cs="Arial"/>
          <w:spacing w:val="4"/>
        </w:rPr>
        <w:t xml:space="preserve"> Podsumowując, w art. 11d ust. 1 pkt 5 specustawy drogowej, ustawodawca przyjął takie rozwiązanie normatywne, z którego wynika, że projekt budowlany załączany przez inwestora do wniosku o wydanie decyzji o zezwoleniu na realizację inwestycji drogowej powinien zawierać zaświadczenie, </w:t>
      </w:r>
      <w:r w:rsidR="002739ED">
        <w:rPr>
          <w:rFonts w:ascii="Lato" w:hAnsi="Lato" w:cs="Arial"/>
          <w:spacing w:val="4"/>
        </w:rPr>
        <w:br/>
      </w:r>
      <w:r w:rsidRPr="00174CF1">
        <w:rPr>
          <w:rFonts w:ascii="Lato" w:hAnsi="Lato" w:cs="Arial"/>
          <w:spacing w:val="4"/>
        </w:rPr>
        <w:t xml:space="preserve">o którym mowa w art. 12 ust. 7 ustawy Prawo budowlane, aktualne na dzień opracowania projektu, bez względu na to, czy projektanci/projektanci sprawdzający są wpisani </w:t>
      </w:r>
      <w:r w:rsidR="008D00D3">
        <w:rPr>
          <w:rFonts w:ascii="Lato" w:hAnsi="Lato" w:cs="Arial"/>
          <w:spacing w:val="4"/>
        </w:rPr>
        <w:br/>
      </w:r>
      <w:r w:rsidRPr="00174CF1">
        <w:rPr>
          <w:rFonts w:ascii="Lato" w:hAnsi="Lato" w:cs="Arial"/>
          <w:spacing w:val="4"/>
        </w:rPr>
        <w:t xml:space="preserve">do centralnego rejestru osób posiadających uprawnienia budowlane, czy też nie są ujawnieni w tym rejestrze. </w:t>
      </w:r>
    </w:p>
    <w:p w14:paraId="0CA7F443" w14:textId="0EF45018" w:rsidR="0042578D" w:rsidRPr="00174CF1" w:rsidRDefault="008145F5" w:rsidP="00174CF1">
      <w:pPr>
        <w:spacing w:after="240" w:line="240" w:lineRule="exact"/>
        <w:jc w:val="both"/>
        <w:rPr>
          <w:rFonts w:ascii="Lato" w:hAnsi="Lato" w:cs="Arial"/>
          <w:spacing w:val="4"/>
        </w:rPr>
      </w:pPr>
      <w:r w:rsidRPr="00174CF1">
        <w:rPr>
          <w:rFonts w:ascii="Lato" w:hAnsi="Lato" w:cs="Arial"/>
          <w:spacing w:val="4"/>
        </w:rPr>
        <w:t xml:space="preserve">W konsekwencji powyższego, w piśmie z dnia 25 lipca 2024 r., znak: </w:t>
      </w:r>
      <w:r w:rsidRPr="00174CF1">
        <w:rPr>
          <w:rFonts w:ascii="Lato" w:hAnsi="Lato" w:cs="Arial"/>
          <w:spacing w:val="4"/>
        </w:rPr>
        <w:br/>
        <w:t>DLI-II.7621.29.2024.KM.1, Minister wezwał inwestora do dostarczenia, w odpowiedniej ilości egzemplarzy</w:t>
      </w:r>
      <w:bookmarkStart w:id="8" w:name="_Hlk141437959"/>
      <w:r w:rsidRPr="00174CF1">
        <w:rPr>
          <w:rFonts w:ascii="Lato" w:hAnsi="Lato" w:cs="Arial"/>
          <w:spacing w:val="4"/>
        </w:rPr>
        <w:t xml:space="preserve">, zaświadczeń, o których mowa w art. 12 ust. 7 ustawy Prawo budowlane, dla projektantów i </w:t>
      </w:r>
      <w:r w:rsidR="008D00D3">
        <w:rPr>
          <w:rFonts w:ascii="Lato" w:hAnsi="Lato" w:cs="Arial"/>
          <w:spacing w:val="4"/>
        </w:rPr>
        <w:t xml:space="preserve">projektantów </w:t>
      </w:r>
      <w:r w:rsidRPr="00174CF1">
        <w:rPr>
          <w:rFonts w:ascii="Lato" w:hAnsi="Lato" w:cs="Arial"/>
          <w:spacing w:val="4"/>
        </w:rPr>
        <w:t>sprawdzających przygotowujących projekt budowalny zatwierdzony decyzją Wojewody</w:t>
      </w:r>
      <w:bookmarkEnd w:id="8"/>
      <w:r w:rsidRPr="00174CF1">
        <w:rPr>
          <w:rFonts w:ascii="Lato" w:hAnsi="Lato" w:cs="Arial"/>
          <w:spacing w:val="4"/>
        </w:rPr>
        <w:t xml:space="preserve"> Warmińsko-Mazurskiego, aktualnych na dzień opracowania projektu.</w:t>
      </w:r>
      <w:r w:rsidR="008D00D3">
        <w:rPr>
          <w:rFonts w:ascii="Lato" w:hAnsi="Lato" w:cs="Arial"/>
          <w:spacing w:val="4"/>
        </w:rPr>
        <w:t xml:space="preserve"> </w:t>
      </w:r>
      <w:r w:rsidRPr="00174CF1">
        <w:rPr>
          <w:rFonts w:ascii="Lato" w:hAnsi="Lato" w:cs="Arial"/>
          <w:spacing w:val="4"/>
        </w:rPr>
        <w:t>Przy piśmie z dnia 23 sierpnia 2024 r., znak: 283-PWY-P-14.2021/BK</w:t>
      </w:r>
      <w:r w:rsidRPr="00174CF1">
        <w:rPr>
          <w:rFonts w:ascii="Lato" w:hAnsi="Lato"/>
          <w:spacing w:val="4"/>
        </w:rPr>
        <w:t>, inwestor</w:t>
      </w:r>
      <w:r w:rsidRPr="00174CF1">
        <w:rPr>
          <w:rFonts w:ascii="Lato" w:hAnsi="Lato"/>
          <w:i/>
          <w:iCs/>
          <w:spacing w:val="4"/>
        </w:rPr>
        <w:t xml:space="preserve"> </w:t>
      </w:r>
      <w:r w:rsidRPr="00174CF1">
        <w:rPr>
          <w:rFonts w:ascii="Lato" w:hAnsi="Lato"/>
          <w:spacing w:val="4"/>
        </w:rPr>
        <w:t xml:space="preserve">przedłożył zaświadczenia, o których mowa w art. 12 ust. 7 ustawy Prawo budowlane, dla projektantów i </w:t>
      </w:r>
      <w:r w:rsidR="008D00D3">
        <w:rPr>
          <w:rFonts w:ascii="Lato" w:hAnsi="Lato"/>
          <w:spacing w:val="4"/>
        </w:rPr>
        <w:t xml:space="preserve">projektantów </w:t>
      </w:r>
      <w:r w:rsidRPr="00174CF1">
        <w:rPr>
          <w:rFonts w:ascii="Lato" w:hAnsi="Lato"/>
          <w:spacing w:val="4"/>
        </w:rPr>
        <w:t xml:space="preserve">sprawdzających przygotowujących projekt budowalny zatwierdzony decyzją Wojewody Warmińsko-Mazurskiego, które zostały zatwierdzone przez Ministra w </w:t>
      </w:r>
      <w:r w:rsidR="00B022EA" w:rsidRPr="00174CF1">
        <w:rPr>
          <w:rFonts w:ascii="Lato" w:hAnsi="Lato"/>
          <w:spacing w:val="4"/>
        </w:rPr>
        <w:t xml:space="preserve">pkt I </w:t>
      </w:r>
      <w:r w:rsidRPr="00174CF1">
        <w:rPr>
          <w:rFonts w:ascii="Lato" w:hAnsi="Lato"/>
          <w:spacing w:val="4"/>
        </w:rPr>
        <w:t xml:space="preserve">niniejszej decyzji. </w:t>
      </w:r>
    </w:p>
    <w:p w14:paraId="1756BC62" w14:textId="753658D6" w:rsidR="00B022EA" w:rsidRPr="00174CF1" w:rsidRDefault="00A057C7" w:rsidP="00174CF1">
      <w:pPr>
        <w:spacing w:after="240" w:line="240" w:lineRule="exact"/>
        <w:jc w:val="both"/>
        <w:outlineLvl w:val="0"/>
        <w:rPr>
          <w:rFonts w:ascii="Lato" w:eastAsia="Times New Roman" w:hAnsi="Lato" w:cs="Arial"/>
          <w:bCs/>
          <w:iCs/>
          <w:spacing w:val="4"/>
          <w:lang w:eastAsia="pl-PL"/>
        </w:rPr>
      </w:pPr>
      <w:r w:rsidRPr="00174CF1">
        <w:rPr>
          <w:rFonts w:ascii="Lato" w:eastAsia="Times New Roman" w:hAnsi="Lato" w:cs="Arial"/>
          <w:bCs/>
          <w:iCs/>
          <w:spacing w:val="4"/>
          <w:lang w:eastAsia="pl-PL" w:bidi="pl-PL"/>
        </w:rPr>
        <w:t xml:space="preserve">Podsumowując, </w:t>
      </w:r>
      <w:r w:rsidRPr="00174CF1">
        <w:rPr>
          <w:rFonts w:ascii="Lato" w:eastAsia="Times New Roman" w:hAnsi="Lato" w:cs="Arial"/>
          <w:bCs/>
          <w:iCs/>
          <w:spacing w:val="4"/>
          <w:lang w:eastAsia="pl-PL"/>
        </w:rPr>
        <w:t xml:space="preserve">konsekwencją opisanych powyżej okoliczności są dokonane – na podstawie art. 138 § 1 pkt 2 </w:t>
      </w:r>
      <w:r w:rsidRPr="00174CF1">
        <w:rPr>
          <w:rFonts w:ascii="Lato" w:eastAsia="Times New Roman" w:hAnsi="Lato" w:cs="Arial"/>
          <w:bCs/>
          <w:spacing w:val="4"/>
          <w:lang w:eastAsia="pl-PL"/>
        </w:rPr>
        <w:t>kpa</w:t>
      </w:r>
      <w:r w:rsidRPr="00174CF1">
        <w:rPr>
          <w:rFonts w:ascii="Lato" w:eastAsia="Times New Roman" w:hAnsi="Lato" w:cs="Arial"/>
          <w:bCs/>
          <w:iCs/>
          <w:spacing w:val="4"/>
          <w:lang w:eastAsia="pl-PL"/>
        </w:rPr>
        <w:t xml:space="preserve"> – zmiany w </w:t>
      </w:r>
      <w:r w:rsidRPr="00174CF1">
        <w:rPr>
          <w:rFonts w:ascii="Lato" w:eastAsia="Times New Roman" w:hAnsi="Lato" w:cs="Arial"/>
          <w:bCs/>
          <w:spacing w:val="4"/>
          <w:lang w:eastAsia="pl-PL"/>
        </w:rPr>
        <w:t>decyzji Wojewody</w:t>
      </w:r>
      <w:r w:rsidR="000D6936" w:rsidRPr="00174CF1">
        <w:rPr>
          <w:rFonts w:ascii="Lato" w:eastAsia="Times New Roman" w:hAnsi="Lato" w:cs="Arial"/>
          <w:bCs/>
          <w:spacing w:val="4"/>
          <w:lang w:eastAsia="pl-PL"/>
        </w:rPr>
        <w:t xml:space="preserve"> </w:t>
      </w:r>
      <w:r w:rsidR="00B022EA" w:rsidRPr="00174CF1">
        <w:rPr>
          <w:rFonts w:ascii="Lato" w:eastAsia="Times New Roman" w:hAnsi="Lato" w:cs="Arial"/>
          <w:bCs/>
          <w:spacing w:val="4"/>
          <w:lang w:eastAsia="pl-PL"/>
        </w:rPr>
        <w:t>Warmińsko-Mazurskiego</w:t>
      </w:r>
      <w:r w:rsidRPr="00174CF1">
        <w:rPr>
          <w:rFonts w:ascii="Lato" w:eastAsia="Times New Roman" w:hAnsi="Lato" w:cs="Arial"/>
          <w:bCs/>
          <w:iCs/>
          <w:spacing w:val="4"/>
          <w:lang w:eastAsia="pl-PL"/>
        </w:rPr>
        <w:t xml:space="preserve">, o których mowa w pkt I niniejszej decyzji. </w:t>
      </w:r>
      <w:r w:rsidR="000D6936" w:rsidRPr="00174CF1">
        <w:rPr>
          <w:rFonts w:ascii="Lato" w:eastAsia="Times New Roman" w:hAnsi="Lato" w:cs="Arial"/>
          <w:bCs/>
          <w:iCs/>
          <w:spacing w:val="4"/>
          <w:lang w:eastAsia="pl-PL" w:bidi="pl-PL"/>
        </w:rPr>
        <w:t>O powodach korekt</w:t>
      </w:r>
      <w:r w:rsidR="00B022EA" w:rsidRPr="00174CF1">
        <w:rPr>
          <w:rFonts w:ascii="Lato" w:eastAsia="Times New Roman" w:hAnsi="Lato" w:cs="Arial"/>
          <w:bCs/>
          <w:iCs/>
          <w:spacing w:val="4"/>
          <w:lang w:eastAsia="pl-PL" w:bidi="pl-PL"/>
        </w:rPr>
        <w:t>y</w:t>
      </w:r>
      <w:r w:rsidR="000D6936" w:rsidRPr="00174CF1">
        <w:rPr>
          <w:rFonts w:ascii="Lato" w:eastAsia="Times New Roman" w:hAnsi="Lato" w:cs="Arial"/>
          <w:bCs/>
          <w:iCs/>
          <w:spacing w:val="4"/>
          <w:lang w:eastAsia="pl-PL" w:bidi="pl-PL"/>
        </w:rPr>
        <w:t xml:space="preserve"> </w:t>
      </w:r>
      <w:r w:rsidR="00B022EA" w:rsidRPr="00174CF1">
        <w:rPr>
          <w:rFonts w:ascii="Lato" w:eastAsia="Times New Roman" w:hAnsi="Lato" w:cs="Arial"/>
          <w:bCs/>
          <w:iCs/>
          <w:spacing w:val="4"/>
          <w:lang w:eastAsia="pl-PL" w:bidi="pl-PL"/>
        </w:rPr>
        <w:t xml:space="preserve">zaskarżonej </w:t>
      </w:r>
      <w:r w:rsidR="000D6936" w:rsidRPr="00174CF1">
        <w:rPr>
          <w:rFonts w:ascii="Lato" w:eastAsia="Times New Roman" w:hAnsi="Lato" w:cs="Arial"/>
          <w:bCs/>
          <w:iCs/>
          <w:spacing w:val="4"/>
          <w:lang w:eastAsia="pl-PL" w:bidi="pl-PL"/>
        </w:rPr>
        <w:t>dokonan</w:t>
      </w:r>
      <w:r w:rsidR="00B022EA" w:rsidRPr="00174CF1">
        <w:rPr>
          <w:rFonts w:ascii="Lato" w:eastAsia="Times New Roman" w:hAnsi="Lato" w:cs="Arial"/>
          <w:bCs/>
          <w:iCs/>
          <w:spacing w:val="4"/>
          <w:lang w:eastAsia="pl-PL" w:bidi="pl-PL"/>
        </w:rPr>
        <w:t>ej</w:t>
      </w:r>
      <w:r w:rsidR="000D6936" w:rsidRPr="00174CF1">
        <w:rPr>
          <w:rFonts w:ascii="Lato" w:eastAsia="Times New Roman" w:hAnsi="Lato" w:cs="Arial"/>
          <w:bCs/>
          <w:iCs/>
          <w:spacing w:val="4"/>
          <w:lang w:eastAsia="pl-PL" w:bidi="pl-PL"/>
        </w:rPr>
        <w:t xml:space="preserve"> przez Ministra</w:t>
      </w:r>
      <w:r w:rsidR="000D6936" w:rsidRPr="00174CF1">
        <w:rPr>
          <w:rFonts w:ascii="Lato" w:eastAsia="Times New Roman" w:hAnsi="Lato" w:cs="Arial"/>
          <w:bCs/>
          <w:i/>
          <w:iCs/>
          <w:spacing w:val="4"/>
          <w:lang w:eastAsia="pl-PL" w:bidi="pl-PL"/>
        </w:rPr>
        <w:t xml:space="preserve"> </w:t>
      </w:r>
      <w:r w:rsidR="000D6936" w:rsidRPr="00174CF1">
        <w:rPr>
          <w:rFonts w:ascii="Lato" w:eastAsia="Times New Roman" w:hAnsi="Lato" w:cs="Arial"/>
          <w:bCs/>
          <w:iCs/>
          <w:spacing w:val="4"/>
          <w:lang w:eastAsia="pl-PL" w:bidi="pl-PL"/>
        </w:rPr>
        <w:t xml:space="preserve">w </w:t>
      </w:r>
      <w:r w:rsidR="00B022EA" w:rsidRPr="00174CF1">
        <w:rPr>
          <w:rFonts w:ascii="Lato" w:eastAsia="Times New Roman" w:hAnsi="Lato" w:cs="Arial"/>
          <w:bCs/>
          <w:iCs/>
          <w:spacing w:val="4"/>
          <w:lang w:eastAsia="pl-PL" w:bidi="pl-PL"/>
        </w:rPr>
        <w:t>pkt II niniejszej decyzji</w:t>
      </w:r>
      <w:r w:rsidR="000D6936" w:rsidRPr="00174CF1">
        <w:rPr>
          <w:rFonts w:ascii="Lato" w:eastAsia="Times New Roman" w:hAnsi="Lato" w:cs="Arial"/>
          <w:bCs/>
          <w:iCs/>
          <w:spacing w:val="4"/>
          <w:lang w:eastAsia="pl-PL" w:bidi="pl-PL"/>
        </w:rPr>
        <w:t>, będzie mowa w dalszej części uzasadnienia niniejszej decyzji przy rozpatrywaniu odwoła</w:t>
      </w:r>
      <w:r w:rsidR="00B022EA" w:rsidRPr="00174CF1">
        <w:rPr>
          <w:rFonts w:ascii="Lato" w:eastAsia="Times New Roman" w:hAnsi="Lato" w:cs="Arial"/>
          <w:bCs/>
          <w:iCs/>
          <w:spacing w:val="4"/>
          <w:lang w:eastAsia="pl-PL" w:bidi="pl-PL"/>
        </w:rPr>
        <w:t xml:space="preserve">nia Polskiego Związku </w:t>
      </w:r>
      <w:r w:rsidR="007C44DD">
        <w:rPr>
          <w:rFonts w:ascii="Lato" w:eastAsia="Times New Roman" w:hAnsi="Lato" w:cs="Arial"/>
          <w:bCs/>
          <w:iCs/>
          <w:spacing w:val="4"/>
          <w:lang w:eastAsia="pl-PL" w:bidi="pl-PL"/>
        </w:rPr>
        <w:t>(…)</w:t>
      </w:r>
      <w:r w:rsidR="000D6936" w:rsidRPr="00174CF1">
        <w:rPr>
          <w:rFonts w:ascii="Lato" w:eastAsia="Times New Roman" w:hAnsi="Lato" w:cs="Arial"/>
          <w:bCs/>
          <w:iCs/>
          <w:spacing w:val="4"/>
          <w:lang w:eastAsia="pl-PL" w:bidi="pl-PL"/>
        </w:rPr>
        <w:t>.</w:t>
      </w:r>
      <w:r w:rsidR="000D6936" w:rsidRPr="00174CF1">
        <w:rPr>
          <w:rFonts w:ascii="Lato" w:eastAsia="Times New Roman" w:hAnsi="Lato" w:cs="Arial"/>
          <w:bCs/>
          <w:iCs/>
          <w:spacing w:val="4"/>
          <w:lang w:eastAsia="pl-PL"/>
        </w:rPr>
        <w:t xml:space="preserve"> </w:t>
      </w:r>
      <w:r w:rsidRPr="00174CF1">
        <w:rPr>
          <w:rFonts w:ascii="Lato" w:eastAsia="Times New Roman" w:hAnsi="Lato" w:cs="Arial"/>
          <w:bCs/>
          <w:iCs/>
          <w:spacing w:val="4"/>
          <w:lang w:eastAsia="pl-PL"/>
        </w:rPr>
        <w:t>Organ odwoławczy dokonując rozstrzygnięć, o których mowa w pkt I</w:t>
      </w:r>
      <w:r w:rsidR="00B022EA" w:rsidRPr="00174CF1">
        <w:rPr>
          <w:rFonts w:ascii="Lato" w:eastAsia="Times New Roman" w:hAnsi="Lato" w:cs="Arial"/>
          <w:bCs/>
          <w:iCs/>
          <w:spacing w:val="4"/>
          <w:lang w:eastAsia="pl-PL"/>
        </w:rPr>
        <w:t>-II</w:t>
      </w:r>
      <w:r w:rsidRPr="00174CF1">
        <w:rPr>
          <w:rFonts w:ascii="Lato" w:eastAsia="Times New Roman" w:hAnsi="Lato" w:cs="Arial"/>
          <w:bCs/>
          <w:iCs/>
          <w:spacing w:val="4"/>
          <w:lang w:eastAsia="pl-PL"/>
        </w:rPr>
        <w:t xml:space="preserve"> niniejszej decyzji, uznał, że nie naruszają one zasady dwuinstancyjności postępowania,</w:t>
      </w:r>
      <w:r w:rsidR="00B022EA" w:rsidRPr="00174CF1">
        <w:rPr>
          <w:rFonts w:ascii="Lato" w:eastAsia="Times New Roman" w:hAnsi="Lato" w:cs="Arial"/>
          <w:bCs/>
          <w:iCs/>
          <w:spacing w:val="4"/>
          <w:lang w:eastAsia="pl-PL"/>
        </w:rPr>
        <w:t xml:space="preserve"> </w:t>
      </w:r>
      <w:r w:rsidRPr="00174CF1">
        <w:rPr>
          <w:rFonts w:ascii="Lato" w:eastAsia="Times New Roman" w:hAnsi="Lato" w:cs="Arial"/>
          <w:bCs/>
          <w:iCs/>
          <w:spacing w:val="4"/>
          <w:lang w:eastAsia="pl-PL"/>
        </w:rPr>
        <w:t xml:space="preserve">o której mowa </w:t>
      </w:r>
      <w:r w:rsidR="00174CF1" w:rsidRPr="00174CF1">
        <w:rPr>
          <w:rFonts w:ascii="Lato" w:eastAsia="Times New Roman" w:hAnsi="Lato" w:cs="Arial"/>
          <w:bCs/>
          <w:iCs/>
          <w:spacing w:val="4"/>
          <w:lang w:eastAsia="pl-PL"/>
        </w:rPr>
        <w:br/>
      </w:r>
      <w:r w:rsidRPr="00174CF1">
        <w:rPr>
          <w:rFonts w:ascii="Lato" w:eastAsia="Times New Roman" w:hAnsi="Lato" w:cs="Arial"/>
          <w:bCs/>
          <w:iCs/>
          <w:spacing w:val="4"/>
          <w:lang w:eastAsia="pl-PL"/>
        </w:rPr>
        <w:t xml:space="preserve">w art. 15 kpa. </w:t>
      </w:r>
    </w:p>
    <w:p w14:paraId="3BA9B2C2" w14:textId="094C1DB7" w:rsidR="009A21F4" w:rsidRPr="00174CF1" w:rsidRDefault="00A057C7" w:rsidP="00174CF1">
      <w:pPr>
        <w:spacing w:after="240" w:line="240" w:lineRule="exact"/>
        <w:jc w:val="both"/>
        <w:outlineLvl w:val="0"/>
        <w:rPr>
          <w:rFonts w:ascii="Lato" w:eastAsia="Times New Roman" w:hAnsi="Lato" w:cs="Arial"/>
          <w:bCs/>
          <w:iCs/>
          <w:spacing w:val="4"/>
          <w:lang w:eastAsia="pl-PL" w:bidi="pl-PL"/>
        </w:rPr>
      </w:pPr>
      <w:r w:rsidRPr="00174CF1">
        <w:rPr>
          <w:rFonts w:ascii="Lato" w:eastAsia="Times New Roman" w:hAnsi="Lato" w:cs="Arial"/>
          <w:bCs/>
          <w:iCs/>
          <w:spacing w:val="4"/>
          <w:lang w:eastAsia="pl-PL" w:bidi="pl-PL"/>
        </w:rPr>
        <w:t xml:space="preserve">Istota zasady dwuinstancyjności postępowania polega bowiem na dwukrotnym rozpatrzeniu i rozstrzygnięciu sprawy przez organy obu instancji. 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wszystkie istotne okoliczności sprawy. W ogólnym postępowaniu administracyjnym rolą organu odwoławczego, w następstwie wniesionego przez stronę odwołania, jest więc ponowne rozpatrzenie i rozstrzygnięcie sprawy już rozstrzygniętą decyzją organu pierwszej instancji. Oznacza to, że organ odwoławczy zobowiązany jest rozpoznać sprawę merytorycznie w jej całokształcie i dodatkowo odnieść się do zarzutów strony wyartykułowanych w odwołaniu. Działanie organu odwoławczego nie ma charakteru </w:t>
      </w:r>
      <w:r w:rsidRPr="00174CF1">
        <w:rPr>
          <w:rFonts w:ascii="Lato" w:eastAsia="Times New Roman" w:hAnsi="Lato" w:cs="Arial"/>
          <w:bCs/>
          <w:iCs/>
          <w:spacing w:val="4"/>
          <w:lang w:eastAsia="pl-PL" w:bidi="pl-PL"/>
        </w:rPr>
        <w:lastRenderedPageBreak/>
        <w:t>jedynie kontrolnego, ale jest działaniem merytorycznym</w:t>
      </w:r>
      <w:r w:rsidR="009A21F4" w:rsidRPr="00174CF1">
        <w:rPr>
          <w:rFonts w:ascii="Lato" w:eastAsia="Times New Roman" w:hAnsi="Lato" w:cs="Arial"/>
          <w:bCs/>
          <w:iCs/>
          <w:spacing w:val="4"/>
          <w:lang w:eastAsia="pl-PL" w:bidi="pl-PL"/>
        </w:rPr>
        <w:t>. Organ odwoławczy, rozpoznając sprawę, może więc skorygować ewentualne dostrzeżone przez siebie uchybienia. Rzeczą organu drugiej instancji było zatem - w okolicznościach niniejszej sprawy - zreformowanie decyzji organu pierwszej instancji i orzeczenie co do istoty sprawy po uzupełnieniu postępowania dowodowego. Charakter dokonanych przez organ odwoławczy zmian nie prowadzi do stwierdzenia, że na etapie postępowania odwoławczego przedmiotem postępowania była lokalizacja innej inwestycji aniżeli ta, która stanowiła przedmiot wypowiedzi organu pierwszej instancji</w:t>
      </w:r>
      <w:r w:rsidR="00315D6A">
        <w:rPr>
          <w:rFonts w:ascii="Lato" w:eastAsia="Times New Roman" w:hAnsi="Lato" w:cs="Arial"/>
          <w:bCs/>
          <w:iCs/>
          <w:spacing w:val="4"/>
          <w:lang w:eastAsia="pl-PL" w:bidi="pl-PL"/>
        </w:rPr>
        <w:t xml:space="preserve">. </w:t>
      </w:r>
      <w:r w:rsidR="00315D6A" w:rsidRPr="00315D6A">
        <w:rPr>
          <w:rFonts w:ascii="Lato" w:eastAsia="Times New Roman" w:hAnsi="Lato" w:cs="Arial"/>
          <w:bCs/>
          <w:iCs/>
          <w:spacing w:val="4"/>
          <w:lang w:eastAsia="pl-PL" w:bidi="pl-PL"/>
        </w:rPr>
        <w:t>Postępowanie prowadzone w niniejszej sprawie przez organy obu instancji było tożsame pod względem podmiotowym i dotyczyło wniosku tego samego inwestora, którego zakres nie podlegał samodzielnej modyfikacji przez organ odwoławczy na etapie postępowania wyjaśniającego</w:t>
      </w:r>
      <w:r w:rsidR="00315D6A">
        <w:rPr>
          <w:rFonts w:ascii="Lato" w:eastAsia="Times New Roman" w:hAnsi="Lato" w:cs="Arial"/>
          <w:bCs/>
          <w:iCs/>
          <w:spacing w:val="4"/>
          <w:lang w:eastAsia="pl-PL" w:bidi="pl-PL"/>
        </w:rPr>
        <w:t xml:space="preserve"> </w:t>
      </w:r>
      <w:r w:rsidR="000D6936" w:rsidRPr="00174CF1">
        <w:rPr>
          <w:rFonts w:ascii="Lato" w:eastAsia="Times New Roman" w:hAnsi="Lato" w:cs="Arial"/>
          <w:bCs/>
          <w:iCs/>
          <w:spacing w:val="4"/>
          <w:lang w:eastAsia="pl-PL" w:bidi="pl-PL"/>
        </w:rPr>
        <w:t xml:space="preserve">(por. wyroki Naczelnego Sądu Administracyjnego z dnia 14 stycznia </w:t>
      </w:r>
      <w:r w:rsidR="00315D6A">
        <w:rPr>
          <w:rFonts w:ascii="Lato" w:eastAsia="Times New Roman" w:hAnsi="Lato" w:cs="Arial"/>
          <w:bCs/>
          <w:iCs/>
          <w:spacing w:val="4"/>
          <w:lang w:eastAsia="pl-PL" w:bidi="pl-PL"/>
        </w:rPr>
        <w:br/>
      </w:r>
      <w:r w:rsidR="000D6936" w:rsidRPr="00174CF1">
        <w:rPr>
          <w:rFonts w:ascii="Lato" w:eastAsia="Times New Roman" w:hAnsi="Lato" w:cs="Arial"/>
          <w:bCs/>
          <w:iCs/>
          <w:spacing w:val="4"/>
          <w:lang w:eastAsia="pl-PL" w:bidi="pl-PL"/>
        </w:rPr>
        <w:t xml:space="preserve">2025 r., sygn. akt II OSK 2665/24, z dnia 5 marca 2024 r., sygn. akt II OSK 1896/23, </w:t>
      </w:r>
      <w:r w:rsidR="00315D6A">
        <w:rPr>
          <w:rFonts w:ascii="Lato" w:eastAsia="Times New Roman" w:hAnsi="Lato" w:cs="Arial"/>
          <w:bCs/>
          <w:iCs/>
          <w:spacing w:val="4"/>
          <w:lang w:eastAsia="pl-PL" w:bidi="pl-PL"/>
        </w:rPr>
        <w:br/>
      </w:r>
      <w:r w:rsidR="000D6936" w:rsidRPr="00174CF1">
        <w:rPr>
          <w:rFonts w:ascii="Lato" w:eastAsia="Times New Roman" w:hAnsi="Lato" w:cs="Arial"/>
          <w:bCs/>
          <w:iCs/>
          <w:spacing w:val="4"/>
          <w:lang w:eastAsia="pl-PL" w:bidi="pl-PL"/>
        </w:rPr>
        <w:t xml:space="preserve">z dnia 14 maja 2021 r., sygn. akt II OSK 383/21, z dnia 5 lutego 2020 r., sygn. akt II OSK 3586/19, z dnia 12 lipca 2013 r., sygn. akt II OSK 1231/13, z dnia 8 listopada 2023 r., sygn. akt II OSK 1371/23, wyroki Wojewódzkiego Sądu Administracyjnego w Warszawie z dnia 26 marca 2024 r., sygn. akt VII SA/Wa 27/23, z dnia 9 maja 2023 r., sygn. akt VII SA/Wa 2679/22, z dnia 5 kwietnia 2019 r., sygn. akt VII SA/Wa 301/19, z dnia 25 kwietnia 2017 r., sygn. akt VII SA/Wa 39/17, z dnia 5 lipca 2016 r., sygn. akt VII SA/Wa 916/16, opubl. Centralna Baza Orzeczeń Sądów Administracyjnych). </w:t>
      </w:r>
    </w:p>
    <w:p w14:paraId="2D7B2DE8" w14:textId="09401A4E" w:rsidR="00E65C9D" w:rsidRPr="009A21F4" w:rsidRDefault="00A057C7" w:rsidP="00174CF1">
      <w:pPr>
        <w:spacing w:after="240" w:line="240" w:lineRule="exact"/>
        <w:jc w:val="both"/>
        <w:outlineLvl w:val="0"/>
        <w:rPr>
          <w:rFonts w:ascii="Lato" w:eastAsia="Times New Roman" w:hAnsi="Lato" w:cs="Arial"/>
          <w:bCs/>
          <w:iCs/>
          <w:color w:val="EE0000"/>
          <w:spacing w:val="4"/>
          <w:lang w:eastAsia="pl-PL" w:bidi="pl-PL"/>
        </w:rPr>
      </w:pPr>
      <w:r w:rsidRPr="00174CF1">
        <w:rPr>
          <w:rFonts w:ascii="Lato" w:eastAsia="Times New Roman" w:hAnsi="Lato" w:cs="Arial"/>
          <w:bCs/>
          <w:iCs/>
          <w:spacing w:val="4"/>
          <w:lang w:eastAsia="pl-PL"/>
        </w:rPr>
        <w:t>Badając zgodność z prawem pozostałej części zaskarżonej decyzji, organ odwoławczy stwierdził, że czyni ona zadość wymogom specustawy drogowej i dlatego – w pkt II</w:t>
      </w:r>
      <w:r w:rsidR="009A21F4" w:rsidRPr="00174CF1">
        <w:rPr>
          <w:rFonts w:ascii="Lato" w:eastAsia="Times New Roman" w:hAnsi="Lato" w:cs="Arial"/>
          <w:bCs/>
          <w:iCs/>
          <w:spacing w:val="4"/>
          <w:lang w:eastAsia="pl-PL"/>
        </w:rPr>
        <w:t>I</w:t>
      </w:r>
      <w:r w:rsidRPr="00174CF1">
        <w:rPr>
          <w:rFonts w:ascii="Lato" w:eastAsia="Times New Roman" w:hAnsi="Lato" w:cs="Arial"/>
          <w:bCs/>
          <w:iCs/>
          <w:spacing w:val="4"/>
          <w:lang w:eastAsia="pl-PL"/>
        </w:rPr>
        <w:t xml:space="preserve"> niniejszej decyzji – w pozostałej części zaskarżona decyzja Wojewody </w:t>
      </w:r>
      <w:r w:rsidR="009A21F4" w:rsidRPr="00174CF1">
        <w:rPr>
          <w:rFonts w:ascii="Lato" w:eastAsia="Times New Roman" w:hAnsi="Lato" w:cs="Arial"/>
          <w:bCs/>
          <w:iCs/>
          <w:spacing w:val="4"/>
          <w:lang w:eastAsia="pl-PL"/>
        </w:rPr>
        <w:t xml:space="preserve">Warmińsko – Mazurskiego </w:t>
      </w:r>
      <w:r w:rsidRPr="00174CF1">
        <w:rPr>
          <w:rFonts w:ascii="Lato" w:eastAsia="Times New Roman" w:hAnsi="Lato" w:cs="Arial"/>
          <w:bCs/>
          <w:iCs/>
          <w:spacing w:val="4"/>
          <w:lang w:eastAsia="pl-PL"/>
        </w:rPr>
        <w:t>została utrzymana w mocy.</w:t>
      </w:r>
      <w:r w:rsidRPr="00D95DE8">
        <w:rPr>
          <w:rFonts w:ascii="Lato" w:eastAsia="Times New Roman" w:hAnsi="Lato" w:cs="Arial"/>
          <w:bCs/>
          <w:iCs/>
          <w:spacing w:val="4"/>
          <w:lang w:eastAsia="pl-PL"/>
        </w:rPr>
        <w:t xml:space="preserve"> </w:t>
      </w:r>
    </w:p>
    <w:p w14:paraId="15EBC85A" w14:textId="4697D548" w:rsidR="005B1AA2" w:rsidRPr="00DF0FC8" w:rsidRDefault="005B1AA2" w:rsidP="00D73377">
      <w:pPr>
        <w:spacing w:after="240" w:line="240" w:lineRule="exact"/>
        <w:jc w:val="both"/>
        <w:outlineLvl w:val="0"/>
        <w:rPr>
          <w:rFonts w:ascii="Lato" w:eastAsia="Times New Roman" w:hAnsi="Lato" w:cs="Arial"/>
          <w:bCs/>
          <w:iCs/>
          <w:spacing w:val="4"/>
          <w:lang w:eastAsia="pl-PL" w:bidi="pl-PL"/>
        </w:rPr>
      </w:pPr>
      <w:r w:rsidRPr="00DF0FC8">
        <w:rPr>
          <w:rFonts w:ascii="Lato" w:eastAsia="Times New Roman" w:hAnsi="Lato" w:cs="Arial"/>
          <w:bCs/>
          <w:iCs/>
          <w:spacing w:val="4"/>
          <w:lang w:eastAsia="pl-PL"/>
        </w:rPr>
        <w:t xml:space="preserve">Rozpatrując odwołania Polskiego Związku </w:t>
      </w:r>
      <w:r w:rsidR="007C44DD">
        <w:rPr>
          <w:rFonts w:ascii="Lato" w:eastAsia="Times New Roman" w:hAnsi="Lato" w:cs="Arial"/>
          <w:bCs/>
          <w:iCs/>
          <w:spacing w:val="4"/>
          <w:lang w:eastAsia="pl-PL"/>
        </w:rPr>
        <w:t>(…)</w:t>
      </w:r>
      <w:r w:rsidR="004A7EF6" w:rsidRPr="00DF0FC8">
        <w:rPr>
          <w:rFonts w:ascii="Lato" w:eastAsia="Times New Roman" w:hAnsi="Lato" w:cs="Arial"/>
          <w:bCs/>
          <w:iCs/>
          <w:spacing w:val="4"/>
          <w:lang w:eastAsia="pl-PL"/>
        </w:rPr>
        <w:t>, Pani J</w:t>
      </w:r>
      <w:r w:rsidR="007C44DD">
        <w:rPr>
          <w:rFonts w:ascii="Lato" w:eastAsia="Times New Roman" w:hAnsi="Lato" w:cs="Arial"/>
          <w:bCs/>
          <w:iCs/>
          <w:spacing w:val="4"/>
          <w:lang w:eastAsia="pl-PL"/>
        </w:rPr>
        <w:t>.</w:t>
      </w:r>
      <w:r w:rsidR="004A7EF6" w:rsidRPr="00DF0FC8">
        <w:rPr>
          <w:rFonts w:ascii="Lato" w:eastAsia="Times New Roman" w:hAnsi="Lato" w:cs="Arial"/>
          <w:bCs/>
          <w:iCs/>
          <w:spacing w:val="4"/>
          <w:lang w:eastAsia="pl-PL"/>
        </w:rPr>
        <w:t xml:space="preserve"> D</w:t>
      </w:r>
      <w:r w:rsidR="007C44DD">
        <w:rPr>
          <w:rFonts w:ascii="Lato" w:eastAsia="Times New Roman" w:hAnsi="Lato" w:cs="Arial"/>
          <w:bCs/>
          <w:iCs/>
          <w:spacing w:val="4"/>
          <w:lang w:eastAsia="pl-PL"/>
        </w:rPr>
        <w:t>.</w:t>
      </w:r>
      <w:r w:rsidR="004A7EF6" w:rsidRPr="00DF0FC8">
        <w:rPr>
          <w:rFonts w:ascii="Lato" w:eastAsia="Times New Roman" w:hAnsi="Lato" w:cs="Arial"/>
          <w:bCs/>
          <w:iCs/>
          <w:spacing w:val="4"/>
          <w:lang w:eastAsia="pl-PL"/>
        </w:rPr>
        <w:t xml:space="preserve">, </w:t>
      </w:r>
      <w:r w:rsidRPr="00DF0FC8">
        <w:rPr>
          <w:rFonts w:ascii="Lato" w:eastAsia="Times New Roman" w:hAnsi="Lato" w:cs="Arial"/>
          <w:bCs/>
          <w:iCs/>
          <w:spacing w:val="4"/>
          <w:lang w:eastAsia="pl-PL"/>
        </w:rPr>
        <w:t>Pana D</w:t>
      </w:r>
      <w:r w:rsidR="007C44DD">
        <w:rPr>
          <w:rFonts w:ascii="Lato" w:eastAsia="Times New Roman" w:hAnsi="Lato" w:cs="Arial"/>
          <w:bCs/>
          <w:iCs/>
          <w:spacing w:val="4"/>
          <w:lang w:eastAsia="pl-PL"/>
        </w:rPr>
        <w:t>.</w:t>
      </w:r>
      <w:r w:rsidRPr="00DF0FC8">
        <w:rPr>
          <w:rFonts w:ascii="Lato" w:eastAsia="Times New Roman" w:hAnsi="Lato" w:cs="Arial"/>
          <w:bCs/>
          <w:iCs/>
          <w:spacing w:val="4"/>
          <w:lang w:eastAsia="pl-PL"/>
        </w:rPr>
        <w:t xml:space="preserve"> K</w:t>
      </w:r>
      <w:r w:rsidR="007C44DD">
        <w:rPr>
          <w:rFonts w:ascii="Lato" w:eastAsia="Times New Roman" w:hAnsi="Lato" w:cs="Arial"/>
          <w:bCs/>
          <w:iCs/>
          <w:spacing w:val="4"/>
          <w:lang w:eastAsia="pl-PL"/>
        </w:rPr>
        <w:t>.</w:t>
      </w:r>
      <w:r w:rsidRPr="00DF0FC8">
        <w:rPr>
          <w:rFonts w:ascii="Lato" w:eastAsia="Times New Roman" w:hAnsi="Lato" w:cs="Arial"/>
          <w:bCs/>
          <w:iCs/>
          <w:spacing w:val="4"/>
          <w:lang w:eastAsia="pl-PL"/>
        </w:rPr>
        <w:t xml:space="preserve"> i Pani I</w:t>
      </w:r>
      <w:r w:rsidR="007C44DD">
        <w:rPr>
          <w:rFonts w:ascii="Lato" w:eastAsia="Times New Roman" w:hAnsi="Lato" w:cs="Arial"/>
          <w:bCs/>
          <w:iCs/>
          <w:spacing w:val="4"/>
          <w:lang w:eastAsia="pl-PL"/>
        </w:rPr>
        <w:t>.</w:t>
      </w:r>
      <w:r w:rsidRPr="00DF0FC8">
        <w:rPr>
          <w:rFonts w:ascii="Lato" w:eastAsia="Times New Roman" w:hAnsi="Lato" w:cs="Arial"/>
          <w:bCs/>
          <w:iCs/>
          <w:spacing w:val="4"/>
          <w:lang w:eastAsia="pl-PL"/>
        </w:rPr>
        <w:t xml:space="preserve"> K</w:t>
      </w:r>
      <w:r w:rsidR="007C44DD">
        <w:rPr>
          <w:rFonts w:ascii="Lato" w:eastAsia="Times New Roman" w:hAnsi="Lato" w:cs="Arial"/>
          <w:bCs/>
          <w:iCs/>
          <w:spacing w:val="4"/>
          <w:lang w:eastAsia="pl-PL"/>
        </w:rPr>
        <w:t>.</w:t>
      </w:r>
      <w:r w:rsidRPr="00DF0FC8">
        <w:rPr>
          <w:rFonts w:ascii="Lato" w:eastAsia="Times New Roman" w:hAnsi="Lato" w:cs="Arial"/>
          <w:bCs/>
          <w:iCs/>
          <w:spacing w:val="4"/>
          <w:lang w:eastAsia="pl-PL"/>
        </w:rPr>
        <w:t xml:space="preserve">, Pani </w:t>
      </w:r>
      <w:r w:rsidR="007C44DD">
        <w:rPr>
          <w:rFonts w:ascii="Lato" w:eastAsia="Times New Roman" w:hAnsi="Lato" w:cs="Arial"/>
          <w:bCs/>
          <w:iCs/>
          <w:spacing w:val="4"/>
          <w:lang w:eastAsia="pl-PL"/>
        </w:rPr>
        <w:br/>
      </w:r>
      <w:r w:rsidRPr="00DF0FC8">
        <w:rPr>
          <w:rFonts w:ascii="Lato" w:eastAsia="Times New Roman" w:hAnsi="Lato" w:cs="Arial"/>
          <w:bCs/>
          <w:iCs/>
          <w:spacing w:val="4"/>
          <w:lang w:eastAsia="pl-PL"/>
        </w:rPr>
        <w:t>B</w:t>
      </w:r>
      <w:r w:rsidR="007C44DD">
        <w:rPr>
          <w:rFonts w:ascii="Lato" w:eastAsia="Times New Roman" w:hAnsi="Lato" w:cs="Arial"/>
          <w:bCs/>
          <w:iCs/>
          <w:spacing w:val="4"/>
          <w:lang w:eastAsia="pl-PL"/>
        </w:rPr>
        <w:t>.</w:t>
      </w:r>
      <w:r w:rsidRPr="00DF0FC8">
        <w:rPr>
          <w:rFonts w:ascii="Lato" w:eastAsia="Times New Roman" w:hAnsi="Lato" w:cs="Arial"/>
          <w:bCs/>
          <w:iCs/>
          <w:spacing w:val="4"/>
          <w:lang w:eastAsia="pl-PL"/>
        </w:rPr>
        <w:t xml:space="preserve"> Ł</w:t>
      </w:r>
      <w:r w:rsidR="007C44DD">
        <w:rPr>
          <w:rFonts w:ascii="Lato" w:eastAsia="Times New Roman" w:hAnsi="Lato" w:cs="Arial"/>
          <w:bCs/>
          <w:iCs/>
          <w:spacing w:val="4"/>
          <w:lang w:eastAsia="pl-PL"/>
        </w:rPr>
        <w:t>.</w:t>
      </w:r>
      <w:r w:rsidRPr="00DF0FC8">
        <w:rPr>
          <w:rFonts w:ascii="Lato" w:eastAsia="Times New Roman" w:hAnsi="Lato" w:cs="Arial"/>
          <w:bCs/>
          <w:iCs/>
          <w:spacing w:val="4"/>
          <w:lang w:eastAsia="pl-PL"/>
        </w:rPr>
        <w:t xml:space="preserve">, w pierwszej kolejności wyjaśnić należy </w:t>
      </w:r>
      <w:r w:rsidRPr="00DF0FC8">
        <w:rPr>
          <w:rFonts w:ascii="Lato" w:eastAsia="Times New Roman" w:hAnsi="Lato" w:cs="Arial"/>
          <w:bCs/>
          <w:iCs/>
          <w:spacing w:val="4"/>
          <w:lang w:eastAsia="pl-PL" w:bidi="pl-PL"/>
        </w:rPr>
        <w:t xml:space="preserve">systemową charakterystykę decyzji </w:t>
      </w:r>
      <w:r w:rsidR="007C44DD">
        <w:rPr>
          <w:rFonts w:ascii="Lato" w:eastAsia="Times New Roman" w:hAnsi="Lato" w:cs="Arial"/>
          <w:bCs/>
          <w:iCs/>
          <w:spacing w:val="4"/>
          <w:lang w:eastAsia="pl-PL" w:bidi="pl-PL"/>
        </w:rPr>
        <w:br/>
      </w:r>
      <w:r w:rsidRPr="00DF0FC8">
        <w:rPr>
          <w:rFonts w:ascii="Lato" w:eastAsia="Times New Roman" w:hAnsi="Lato" w:cs="Arial"/>
          <w:bCs/>
          <w:iCs/>
          <w:spacing w:val="4"/>
          <w:lang w:eastAsia="pl-PL" w:bidi="pl-PL"/>
        </w:rPr>
        <w:t>o zezwoleniu na realizację inwestycji</w:t>
      </w:r>
      <w:r w:rsidR="009B488F">
        <w:rPr>
          <w:rFonts w:ascii="Lato" w:eastAsia="Times New Roman" w:hAnsi="Lato" w:cs="Arial"/>
          <w:bCs/>
          <w:iCs/>
          <w:spacing w:val="4"/>
          <w:lang w:eastAsia="pl-PL" w:bidi="pl-PL"/>
        </w:rPr>
        <w:t xml:space="preserve"> (tzw. decyzji ZRID) </w:t>
      </w:r>
      <w:r w:rsidRPr="00DF0FC8">
        <w:rPr>
          <w:rFonts w:ascii="Lato" w:eastAsia="Times New Roman" w:hAnsi="Lato" w:cs="Arial"/>
          <w:bCs/>
          <w:iCs/>
          <w:spacing w:val="4"/>
          <w:lang w:eastAsia="pl-PL" w:bidi="pl-PL"/>
        </w:rPr>
        <w:t>wydawanej na podstawie specustawy drogowej.</w:t>
      </w:r>
      <w:r w:rsidRPr="00DF0FC8">
        <w:rPr>
          <w:rFonts w:ascii="Lato" w:hAnsi="Lato" w:cs="Arial"/>
          <w:bCs/>
          <w:spacing w:val="4"/>
        </w:rPr>
        <w:t xml:space="preserve"> </w:t>
      </w:r>
      <w:r w:rsidRPr="00DF0FC8">
        <w:rPr>
          <w:rFonts w:ascii="Lato" w:eastAsia="Times New Roman" w:hAnsi="Lato" w:cs="Arial"/>
          <w:bCs/>
          <w:iCs/>
          <w:spacing w:val="4"/>
          <w:lang w:eastAsia="pl-PL" w:bidi="pl-PL"/>
        </w:rPr>
        <w:t xml:space="preserve">Przedmiotem regulacji specustawy drogowej jest uproszczony tryb postępowania w sprawach związanych z realizacją inwestycji drogowych, </w:t>
      </w:r>
      <w:r w:rsidR="007C44DD">
        <w:rPr>
          <w:rFonts w:ascii="Lato" w:eastAsia="Times New Roman" w:hAnsi="Lato" w:cs="Arial"/>
          <w:bCs/>
          <w:iCs/>
          <w:spacing w:val="4"/>
          <w:lang w:eastAsia="pl-PL" w:bidi="pl-PL"/>
        </w:rPr>
        <w:br/>
      </w:r>
      <w:r w:rsidRPr="00DF0FC8">
        <w:rPr>
          <w:rFonts w:ascii="Lato" w:eastAsia="Times New Roman" w:hAnsi="Lato" w:cs="Arial"/>
          <w:bCs/>
          <w:iCs/>
          <w:spacing w:val="4"/>
          <w:lang w:eastAsia="pl-PL" w:bidi="pl-PL"/>
        </w:rPr>
        <w:t xml:space="preserve">co w zamyśle ustawodawcy ma poprawić efektywność realizacji zadań publicznych dotyczących inwestycji drogowych. W ramach ujednoliconej procedury, którą wieńczy wydanie decyzji ZRID, dokonywane jest m.in. ustalenie przebiegu inwestycji, zatwierdzenie projektu budowlanego, a także zatwierdzenie podziału nieruchomości </w:t>
      </w:r>
      <w:r w:rsidR="007C44DD">
        <w:rPr>
          <w:rFonts w:ascii="Lato" w:eastAsia="Times New Roman" w:hAnsi="Lato" w:cs="Arial"/>
          <w:bCs/>
          <w:iCs/>
          <w:spacing w:val="4"/>
          <w:lang w:eastAsia="pl-PL" w:bidi="pl-PL"/>
        </w:rPr>
        <w:br/>
      </w:r>
      <w:r w:rsidRPr="00DF0FC8">
        <w:rPr>
          <w:rFonts w:ascii="Lato" w:eastAsia="Times New Roman" w:hAnsi="Lato" w:cs="Arial"/>
          <w:bCs/>
          <w:iCs/>
          <w:spacing w:val="4"/>
          <w:lang w:eastAsia="pl-PL" w:bidi="pl-PL"/>
        </w:rPr>
        <w:t xml:space="preserve">i przejmowanie nieruchomości na własność publiczną. Przepisy prawne zawarte </w:t>
      </w:r>
      <w:r w:rsidR="007C44DD">
        <w:rPr>
          <w:rFonts w:ascii="Lato" w:eastAsia="Times New Roman" w:hAnsi="Lato" w:cs="Arial"/>
          <w:bCs/>
          <w:iCs/>
          <w:spacing w:val="4"/>
          <w:lang w:eastAsia="pl-PL" w:bidi="pl-PL"/>
        </w:rPr>
        <w:br/>
      </w:r>
      <w:r w:rsidRPr="00DF0FC8">
        <w:rPr>
          <w:rFonts w:ascii="Lato" w:eastAsia="Times New Roman" w:hAnsi="Lato" w:cs="Arial"/>
          <w:bCs/>
          <w:iCs/>
          <w:spacing w:val="4"/>
          <w:lang w:eastAsia="pl-PL" w:bidi="pl-PL"/>
        </w:rPr>
        <w:t xml:space="preserve">w specustawie drogowej stanowią wyjątki od ogólnych zasad i reguł wyrażonych w innych aktach prawnych odnoszących się do procesów inwestycyjnych. </w:t>
      </w:r>
    </w:p>
    <w:p w14:paraId="67EBDC97" w14:textId="12E1D95C" w:rsidR="005B1AA2" w:rsidRDefault="005B1AA2" w:rsidP="00D73377">
      <w:pPr>
        <w:spacing w:after="240" w:line="240" w:lineRule="exact"/>
        <w:jc w:val="both"/>
        <w:outlineLvl w:val="0"/>
        <w:rPr>
          <w:rFonts w:ascii="Lato" w:eastAsia="Times New Roman" w:hAnsi="Lato" w:cs="Arial"/>
          <w:bCs/>
          <w:iCs/>
          <w:spacing w:val="4"/>
          <w:lang w:eastAsia="pl-PL" w:bidi="pl-PL"/>
        </w:rPr>
      </w:pPr>
      <w:r w:rsidRPr="005B1AA2">
        <w:rPr>
          <w:rFonts w:ascii="Lato" w:eastAsia="Times New Roman" w:hAnsi="Lato" w:cs="Arial"/>
          <w:bCs/>
          <w:iCs/>
          <w:spacing w:val="4"/>
          <w:lang w:eastAsia="pl-PL" w:bidi="pl-PL"/>
        </w:rPr>
        <w:t xml:space="preserve">Postępowanie zezwoleniowe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Pr="005B1AA2">
        <w:rPr>
          <w:rFonts w:ascii="Lato" w:eastAsia="Times New Roman" w:hAnsi="Lato" w:cs="Arial"/>
          <w:bCs/>
          <w:iCs/>
          <w:spacing w:val="4"/>
          <w:lang w:eastAsia="pl-PL" w:bidi="pl-PL"/>
        </w:rPr>
        <w:b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Specustawa drogowa przyjęła więc bardzo szybki i „bezdyskusyjny” tryb postępowania wywłaszczeniowego. Może on budzić wątpliwości 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5D4B5DF0" w14:textId="050C8043" w:rsidR="003F7688" w:rsidRPr="004F1DDE" w:rsidRDefault="003F7688" w:rsidP="00D73377">
      <w:pPr>
        <w:spacing w:after="240" w:line="240" w:lineRule="exact"/>
        <w:jc w:val="both"/>
        <w:outlineLvl w:val="0"/>
        <w:rPr>
          <w:rFonts w:ascii="Lato" w:hAnsi="Lato" w:cs="Arial"/>
          <w:bCs/>
          <w:spacing w:val="4"/>
        </w:rPr>
      </w:pPr>
      <w:r w:rsidRPr="003F7688">
        <w:rPr>
          <w:rFonts w:ascii="Lato" w:hAnsi="Lato" w:cs="Arial"/>
          <w:bCs/>
          <w:iCs/>
          <w:spacing w:val="4"/>
          <w:lang w:bidi="pl-PL"/>
        </w:rPr>
        <w:lastRenderedPageBreak/>
        <w:t xml:space="preserve">Wyjaśnić należy, iż przepisy specustawy drogowej nie zobowiązują inwestora </w:t>
      </w:r>
      <w:r w:rsidRPr="003F7688">
        <w:rPr>
          <w:rFonts w:ascii="Lato" w:hAnsi="Lato" w:cs="Arial"/>
          <w:bCs/>
          <w:iCs/>
          <w:spacing w:val="4"/>
          <w:lang w:bidi="pl-PL"/>
        </w:rPr>
        <w:br/>
        <w:t xml:space="preserve">do poprzedzenia wystąpienia z wnioskiem o wydanie decyzji o zezwolenie na realizację inwestycji drogowej przeprowadzeniem uzgodnień, czy też konsultacji, które miałyby </w:t>
      </w:r>
      <w:r w:rsidRPr="003F7688">
        <w:rPr>
          <w:rFonts w:ascii="Lato" w:hAnsi="Lato" w:cs="Arial"/>
          <w:bCs/>
          <w:iCs/>
          <w:spacing w:val="4"/>
          <w:lang w:bidi="pl-PL"/>
        </w:rPr>
        <w:br/>
        <w:t>na celu ustalenie przebiegu projektowanej inwestycji z właścicielami nieruchomości objętych inwestycją. A zatem wskazać należy, iż brak zgody skarżąc</w:t>
      </w:r>
      <w:r w:rsidR="00003E70">
        <w:rPr>
          <w:rFonts w:ascii="Lato" w:hAnsi="Lato" w:cs="Arial"/>
          <w:bCs/>
          <w:iCs/>
          <w:spacing w:val="4"/>
          <w:lang w:bidi="pl-PL"/>
        </w:rPr>
        <w:t>ych stron</w:t>
      </w:r>
      <w:r w:rsidRPr="003F7688">
        <w:rPr>
          <w:rFonts w:ascii="Lato" w:hAnsi="Lato" w:cs="Arial"/>
          <w:bCs/>
          <w:iCs/>
          <w:spacing w:val="4"/>
          <w:lang w:bidi="pl-PL"/>
        </w:rPr>
        <w:t xml:space="preserve"> na realizację inwestycji na </w:t>
      </w:r>
      <w:r w:rsidR="00003E70">
        <w:rPr>
          <w:rFonts w:ascii="Lato" w:hAnsi="Lato" w:cs="Arial"/>
          <w:bCs/>
          <w:iCs/>
          <w:spacing w:val="4"/>
          <w:lang w:bidi="pl-PL"/>
        </w:rPr>
        <w:t xml:space="preserve">ich </w:t>
      </w:r>
      <w:r w:rsidRPr="003F7688">
        <w:rPr>
          <w:rFonts w:ascii="Lato" w:hAnsi="Lato" w:cs="Arial"/>
          <w:bCs/>
          <w:iCs/>
          <w:spacing w:val="4"/>
          <w:lang w:bidi="pl-PL"/>
        </w:rPr>
        <w:t xml:space="preserve">działkach, w koncepcji przyjętej przez inwestora </w:t>
      </w:r>
      <w:r w:rsidR="00003E70">
        <w:rPr>
          <w:rFonts w:ascii="Lato" w:hAnsi="Lato" w:cs="Arial"/>
          <w:bCs/>
          <w:iCs/>
          <w:spacing w:val="4"/>
          <w:lang w:bidi="pl-PL"/>
        </w:rPr>
        <w:br/>
      </w:r>
      <w:r w:rsidRPr="003F7688">
        <w:rPr>
          <w:rFonts w:ascii="Lato" w:hAnsi="Lato" w:cs="Arial"/>
          <w:bCs/>
          <w:iCs/>
          <w:spacing w:val="4"/>
          <w:lang w:bidi="pl-PL"/>
        </w:rPr>
        <w:t>i zatwierdzonej w decyzji Wojewody</w:t>
      </w:r>
      <w:r w:rsidR="00770BE9">
        <w:rPr>
          <w:rFonts w:ascii="Lato" w:hAnsi="Lato" w:cs="Arial"/>
          <w:bCs/>
          <w:iCs/>
          <w:spacing w:val="4"/>
          <w:lang w:bidi="pl-PL"/>
        </w:rPr>
        <w:t xml:space="preserve"> Warmińsko-Mazurskiego</w:t>
      </w:r>
      <w:r w:rsidRPr="003F7688">
        <w:rPr>
          <w:rFonts w:ascii="Lato" w:hAnsi="Lato" w:cs="Arial"/>
          <w:bCs/>
          <w:iCs/>
          <w:spacing w:val="4"/>
          <w:lang w:bidi="pl-PL"/>
        </w:rPr>
        <w:t xml:space="preserve">, nie stanowi o wadliwości zaskarżonej decyzji, gdyż przepisy specustawy drogowej nie uzależniają udzielenia inwestorowi zezwolenia na realizację inwestycji na danej nieruchomości od wyrażenia na to zgody podmiotu będącego właścicielem bądź użytkownikiem wieczystym tejże nieruchomości. </w:t>
      </w:r>
    </w:p>
    <w:p w14:paraId="2F5FB7D9" w14:textId="77777777" w:rsidR="003F7688" w:rsidRPr="004F1DDE" w:rsidRDefault="003F7688" w:rsidP="00D73377">
      <w:pPr>
        <w:spacing w:after="240" w:line="240" w:lineRule="exact"/>
        <w:jc w:val="both"/>
        <w:rPr>
          <w:rFonts w:ascii="Lato" w:hAnsi="Lato" w:cs="Arial"/>
          <w:bCs/>
          <w:iCs/>
          <w:spacing w:val="4"/>
          <w:lang w:bidi="pl-PL"/>
        </w:rPr>
      </w:pPr>
      <w:r w:rsidRPr="004F1DDE">
        <w:rPr>
          <w:rFonts w:ascii="Lato" w:hAnsi="Lato" w:cs="Arial"/>
          <w:bCs/>
          <w:spacing w:val="4"/>
        </w:rPr>
        <w:t xml:space="preserve">W doktrynie oraz orzecznictwie przyjmuje się, że decyzja wydana w oparciu o przepisy specustawy drogowej jest rozstrzygnięciem o charakterze związanym, gdyż jak wynika </w:t>
      </w:r>
      <w:r w:rsidRPr="004F1DDE">
        <w:rPr>
          <w:rFonts w:ascii="Lato" w:hAnsi="Lato" w:cs="Arial"/>
          <w:bCs/>
          <w:spacing w:val="4"/>
        </w:rPr>
        <w:br/>
        <w:t xml:space="preserve">z art. 11e specustawy drogowej, zezwolenia na realizację inwestycji drogowej nie można uzależniać od spełnienia świadczeń lub warunków nieprzewidzianych obowiązującymi przepisami. </w:t>
      </w:r>
      <w:r w:rsidRPr="004F1DDE">
        <w:rPr>
          <w:rFonts w:ascii="Lato" w:hAnsi="Lato" w:cs="Arial"/>
          <w:bCs/>
          <w:iCs/>
          <w:spacing w:val="4"/>
          <w:lang w:bidi="pl-PL"/>
        </w:rPr>
        <w:t xml:space="preserve">Rola organów właściwych do wydania zezwolenia na realizację inwestycji drogowej w procedurze inwestycyjnej uregulowanej przepisami specustawy drogowej nie polega na aktywnym uczestnictwie w projektowaniu inwestycji, gdyż organy te nie współuczestniczą w projektowaniu inwestycji, której usytuowanie i konkretny kształt zależą od woli inwestora. </w:t>
      </w:r>
      <w:r w:rsidRPr="004F1DDE">
        <w:rPr>
          <w:rFonts w:ascii="Lato" w:hAnsi="Lato" w:cs="Arial"/>
          <w:bCs/>
          <w:spacing w:val="4"/>
        </w:rPr>
        <w:t xml:space="preserve">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t>
      </w:r>
      <w:r w:rsidRPr="004F1DDE">
        <w:rPr>
          <w:rFonts w:ascii="Lato" w:hAnsi="Lato" w:cs="Arial"/>
          <w:bCs/>
          <w:spacing w:val="4"/>
        </w:rPr>
        <w:br/>
        <w:t xml:space="preserve">w granicach tego wniosku, nie mają możliwości ingerowania w lokalizację inwestycji, </w:t>
      </w:r>
      <w:r w:rsidRPr="004F1DDE">
        <w:rPr>
          <w:rFonts w:ascii="Lato" w:hAnsi="Lato" w:cs="Arial"/>
          <w:bCs/>
          <w:spacing w:val="4"/>
        </w:rPr>
        <w:br/>
        <w:t>a więc i w przebieg linii podziału nieruchomości zaproponowany przez wnioskodawcę, jak również jej parametrów technicznych, jeśli koncepcja inwestycji przedstawiona przez inwestora mieści się w granicach prawa.</w:t>
      </w:r>
    </w:p>
    <w:p w14:paraId="061CDCBF" w14:textId="0A9A03FA" w:rsidR="003F7688" w:rsidRPr="004F1DDE" w:rsidRDefault="003F7688" w:rsidP="00D73377">
      <w:pPr>
        <w:spacing w:after="240" w:line="240" w:lineRule="exact"/>
        <w:jc w:val="both"/>
        <w:rPr>
          <w:rFonts w:ascii="Lato" w:hAnsi="Lato" w:cs="Arial"/>
          <w:bCs/>
          <w:spacing w:val="4"/>
        </w:rPr>
      </w:pPr>
      <w:r w:rsidRPr="004F1DDE">
        <w:rPr>
          <w:rFonts w:ascii="Lato" w:hAnsi="Lato" w:cs="Arial"/>
          <w:bCs/>
          <w:spacing w:val="4"/>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w:t>
      </w:r>
      <w:r w:rsidRPr="00600DED">
        <w:rPr>
          <w:rFonts w:ascii="Lato" w:hAnsi="Lato" w:cs="Arial"/>
          <w:bCs/>
          <w:iCs/>
          <w:spacing w:val="4"/>
          <w:lang w:bidi="pl-PL"/>
        </w:rPr>
        <w:t>natomiast rolą organu orzekającego jest wyłącznie ocena, czy przedstawiona koncepcja jest zgodna z prawem, a nie poszukiwanie rozwiązań alternatywnych czy optymalnych z punktu widzenia interesów właścicieli poszczególnych nieruchomości</w:t>
      </w:r>
      <w:r w:rsidRPr="004F1DDE">
        <w:rPr>
          <w:rFonts w:ascii="Lato" w:hAnsi="Lato" w:cs="Arial"/>
          <w:bCs/>
          <w:spacing w:val="4"/>
        </w:rPr>
        <w:t xml:space="preserve">. Przepisy specustawy drogowej nie zobowiązują również inwestora do przedstawienia różnych wariantów przebiegu planowanej inwestycji i nie ma on obowiązku uwzględniać oczekiwań stron postępowania. </w:t>
      </w:r>
      <w:r w:rsidRPr="004F1DDE">
        <w:rPr>
          <w:rFonts w:ascii="Lato" w:hAnsi="Lato" w:cs="Arial"/>
          <w:bCs/>
          <w:iCs/>
          <w:spacing w:val="4"/>
          <w:lang w:bidi="pl-PL"/>
        </w:rPr>
        <w:t>Dlatego też organy I i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Pr="004F1DDE">
        <w:rPr>
          <w:rFonts w:ascii="Lato" w:hAnsi="Lato" w:cs="Arial"/>
          <w:bCs/>
          <w:spacing w:val="4"/>
        </w:rPr>
        <w:t>. Niezadowolenie właścicieli działek objętych inwestycją nie stanowi podstawy do żądania przez organ od inwestora zmiany przebiegu inwestycji. Oczekiwania, postulaty i życzenia</w:t>
      </w:r>
      <w:r w:rsidR="009B488F">
        <w:rPr>
          <w:rFonts w:ascii="Lato" w:hAnsi="Lato" w:cs="Arial"/>
          <w:bCs/>
          <w:spacing w:val="4"/>
        </w:rPr>
        <w:t xml:space="preserve"> </w:t>
      </w:r>
      <w:r w:rsidRPr="004F1DDE">
        <w:rPr>
          <w:rFonts w:ascii="Lato" w:hAnsi="Lato" w:cs="Arial"/>
          <w:bCs/>
          <w:spacing w:val="4"/>
        </w:rPr>
        <w:t>co do określonego przebiegu inwestycji - nie mające prawnego osadzenia - są bezskuteczne.</w:t>
      </w:r>
    </w:p>
    <w:p w14:paraId="1C4D47DB" w14:textId="31AE1DEC" w:rsidR="003F7688" w:rsidRPr="004F1DDE" w:rsidRDefault="003F7688" w:rsidP="00D73377">
      <w:pPr>
        <w:spacing w:after="240" w:line="240" w:lineRule="exact"/>
        <w:jc w:val="both"/>
        <w:rPr>
          <w:rFonts w:ascii="Lato" w:hAnsi="Lato" w:cs="Arial"/>
          <w:bCs/>
          <w:spacing w:val="4"/>
        </w:rPr>
      </w:pPr>
      <w:r w:rsidRPr="004F1DDE">
        <w:rPr>
          <w:rFonts w:ascii="Lato" w:hAnsi="Lato" w:cs="Arial"/>
          <w:bCs/>
          <w:spacing w:val="4"/>
        </w:rPr>
        <w:lastRenderedPageBreak/>
        <w:t xml:space="preserve">Wskazać także należy, iż zgodnie z treścią art. 11i ust. 1 specustawy drogowej </w:t>
      </w:r>
      <w:r w:rsidR="00712582">
        <w:rPr>
          <w:rFonts w:ascii="Lato" w:hAnsi="Lato" w:cs="Arial"/>
          <w:bCs/>
          <w:spacing w:val="4"/>
        </w:rPr>
        <w:br/>
      </w:r>
      <w:r w:rsidRPr="004F1DDE">
        <w:rPr>
          <w:rFonts w:ascii="Lato" w:hAnsi="Lato" w:cs="Arial"/>
          <w:bCs/>
          <w:spacing w:val="4"/>
        </w:rPr>
        <w:t>w</w:t>
      </w:r>
      <w:r>
        <w:rPr>
          <w:rFonts w:ascii="Lato" w:hAnsi="Lato" w:cs="Arial"/>
          <w:bCs/>
          <w:spacing w:val="4"/>
        </w:rPr>
        <w:t xml:space="preserve"> </w:t>
      </w:r>
      <w:r w:rsidRPr="004F1DDE">
        <w:rPr>
          <w:rFonts w:ascii="Lato" w:hAnsi="Lato" w:cs="Arial"/>
          <w:bCs/>
          <w:spacing w:val="4"/>
        </w:rPr>
        <w:t xml:space="preserve">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009B488F">
        <w:rPr>
          <w:rFonts w:ascii="Lato" w:hAnsi="Lato" w:cs="Arial"/>
          <w:bCs/>
          <w:spacing w:val="4"/>
        </w:rPr>
        <w:br/>
      </w:r>
      <w:r w:rsidRPr="004F1DDE">
        <w:rPr>
          <w:rFonts w:ascii="Lato" w:hAnsi="Lato" w:cs="Arial"/>
          <w:bCs/>
          <w:spacing w:val="4"/>
        </w:rP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9B488F">
        <w:rPr>
          <w:rFonts w:ascii="Lato" w:hAnsi="Lato" w:cs="Arial"/>
          <w:bCs/>
          <w:spacing w:val="4"/>
        </w:rPr>
        <w:br/>
      </w:r>
      <w:r w:rsidRPr="004F1DDE">
        <w:rPr>
          <w:rFonts w:ascii="Lato" w:hAnsi="Lato" w:cs="Arial"/>
          <w:bCs/>
          <w:spacing w:val="4"/>
        </w:rPr>
        <w:t>27 stycznia 2011 r., sygn. akt VII SA/Wa 1955/10).</w:t>
      </w:r>
    </w:p>
    <w:p w14:paraId="5BCA6670" w14:textId="0BC7D191" w:rsidR="003F7688" w:rsidRDefault="003F7688" w:rsidP="00D73377">
      <w:pPr>
        <w:spacing w:after="240" w:line="240" w:lineRule="exact"/>
        <w:jc w:val="both"/>
        <w:rPr>
          <w:rFonts w:ascii="Lato" w:hAnsi="Lato" w:cs="Arial"/>
          <w:bCs/>
          <w:spacing w:val="4"/>
        </w:rPr>
      </w:pPr>
      <w:r w:rsidRPr="00651CC7">
        <w:rPr>
          <w:rFonts w:ascii="Lato" w:hAnsi="Lato" w:cs="Arial"/>
          <w:bCs/>
          <w:spacing w:val="4"/>
        </w:rPr>
        <w:t xml:space="preserve">Powyższe stanowisko jest ugruntowane i jednolite w orzecznictwie sądów administracyjnych (zob. wyroki Naczelnego Sądu Administracyjnego: z dnia </w:t>
      </w:r>
      <w:r>
        <w:rPr>
          <w:rFonts w:ascii="Lato" w:hAnsi="Lato" w:cs="Arial"/>
          <w:bCs/>
          <w:spacing w:val="4"/>
        </w:rPr>
        <w:t xml:space="preserve">5 lutego 2026 r., sygn. akt II OSK 2400/25, </w:t>
      </w:r>
      <w:r w:rsidRPr="002B6A29">
        <w:rPr>
          <w:rFonts w:ascii="Lato" w:hAnsi="Lato" w:cs="Arial"/>
          <w:bCs/>
          <w:iCs/>
          <w:spacing w:val="4"/>
          <w:lang w:bidi="pl-PL"/>
        </w:rPr>
        <w:t>z dnia 8 kwietnia 2025 r., sygn. akt II OSK 246/25</w:t>
      </w:r>
      <w:r>
        <w:rPr>
          <w:rFonts w:ascii="Lato" w:hAnsi="Lato" w:cs="Arial"/>
          <w:bCs/>
          <w:iCs/>
          <w:spacing w:val="4"/>
          <w:lang w:bidi="pl-PL"/>
        </w:rPr>
        <w:t>,</w:t>
      </w:r>
      <w:r>
        <w:rPr>
          <w:rFonts w:ascii="Lato" w:hAnsi="Lato" w:cs="Arial"/>
          <w:bCs/>
          <w:spacing w:val="4"/>
        </w:rPr>
        <w:br/>
        <w:t xml:space="preserve">z dnia </w:t>
      </w:r>
      <w:r w:rsidRPr="00651CC7">
        <w:rPr>
          <w:rFonts w:ascii="Lato" w:hAnsi="Lato" w:cs="Arial"/>
          <w:bCs/>
          <w:spacing w:val="4"/>
        </w:rPr>
        <w:t xml:space="preserve">17 kwietnia 2024 r., sygn. akt II OSK 101/24, z dnia 5 marca 2024 r., sygn. akt </w:t>
      </w:r>
      <w:r>
        <w:rPr>
          <w:rFonts w:ascii="Lato" w:hAnsi="Lato" w:cs="Arial"/>
          <w:bCs/>
          <w:spacing w:val="4"/>
        </w:rPr>
        <w:br/>
      </w:r>
      <w:r w:rsidRPr="00651CC7">
        <w:rPr>
          <w:rFonts w:ascii="Lato" w:hAnsi="Lato" w:cs="Arial"/>
          <w:bCs/>
          <w:spacing w:val="4"/>
        </w:rPr>
        <w:t xml:space="preserve">II OSK 2405/23, 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w:t>
      </w:r>
      <w:r w:rsidR="00003E70">
        <w:rPr>
          <w:rFonts w:ascii="Lato" w:hAnsi="Lato" w:cs="Arial"/>
          <w:bCs/>
          <w:spacing w:val="4"/>
        </w:rPr>
        <w:br/>
      </w:r>
      <w:r w:rsidRPr="00651CC7">
        <w:rPr>
          <w:rFonts w:ascii="Lato" w:hAnsi="Lato" w:cs="Arial"/>
          <w:bCs/>
          <w:spacing w:val="4"/>
        </w:rPr>
        <w:t xml:space="preserve">2018 r., sygn. akt II OSK 2933/18, z dnia 5 września 2018 r., sygn. akt II OSK 1737/18, z dnia 13 września 2017 r., sygn. akt II OSK 1705/17, z dnia 8 czerwca 2017 r., sygn. akt II OSK 2572/15, z dnia 19 lipca 2016 r., sygn. akt II OSK 1373/16, z dnia 25 maja </w:t>
      </w:r>
      <w:r w:rsidR="00003E70">
        <w:rPr>
          <w:rFonts w:ascii="Lato" w:hAnsi="Lato" w:cs="Arial"/>
          <w:bCs/>
          <w:spacing w:val="4"/>
        </w:rPr>
        <w:br/>
      </w:r>
      <w:r w:rsidRPr="00651CC7">
        <w:rPr>
          <w:rFonts w:ascii="Lato" w:hAnsi="Lato" w:cs="Arial"/>
          <w:bCs/>
          <w:spacing w:val="4"/>
        </w:rPr>
        <w:t xml:space="preserve">2016 r., sygn. akt II OSK 524/16, z dnia 1 marca 2016 r., sygn. akt II OSK 2334/15, </w:t>
      </w:r>
      <w:r w:rsidR="00003E70">
        <w:rPr>
          <w:rFonts w:ascii="Lato" w:hAnsi="Lato" w:cs="Arial"/>
          <w:bCs/>
          <w:spacing w:val="4"/>
        </w:rPr>
        <w:br/>
      </w:r>
      <w:r w:rsidRPr="00651CC7">
        <w:rPr>
          <w:rFonts w:ascii="Lato" w:hAnsi="Lato" w:cs="Arial"/>
          <w:bCs/>
          <w:spacing w:val="4"/>
        </w:rPr>
        <w:t xml:space="preserve">z dnia 1 kwietnia 2015 r., sygn. akt II OSK 106/15, z dnia 24 lutego 2015 r., sygn. akt </w:t>
      </w:r>
      <w:r w:rsidR="00003E70">
        <w:rPr>
          <w:rFonts w:ascii="Lato" w:hAnsi="Lato" w:cs="Arial"/>
          <w:bCs/>
          <w:spacing w:val="4"/>
        </w:rPr>
        <w:br/>
      </w:r>
      <w:r w:rsidRPr="00651CC7">
        <w:rPr>
          <w:rFonts w:ascii="Lato" w:hAnsi="Lato" w:cs="Arial"/>
          <w:bCs/>
          <w:spacing w:val="4"/>
        </w:rPr>
        <w:t xml:space="preserve">II OSK 3221/14, z dnia 2 kwietnia 2014 r., sygn. akt II OSK 2621/12, z dnia 28 lutego 2014 r., sygn. akt II OSK 93/14, z dnia 17 kwietnia 2013 r., sygn. akt II OSK 432/13, </w:t>
      </w:r>
      <w:r w:rsidR="00003E70">
        <w:rPr>
          <w:rFonts w:ascii="Lato" w:hAnsi="Lato" w:cs="Arial"/>
          <w:bCs/>
          <w:spacing w:val="4"/>
        </w:rPr>
        <w:br/>
      </w:r>
      <w:r w:rsidRPr="00651CC7">
        <w:rPr>
          <w:rFonts w:ascii="Lato" w:hAnsi="Lato" w:cs="Arial"/>
          <w:bCs/>
          <w:spacing w:val="4"/>
        </w:rPr>
        <w:t xml:space="preserve">z dnia 26 lipca 2013 r., sygn. akt II OSK 762/13, z dnia 17 kwietnia 2013 r., sygn. akt </w:t>
      </w:r>
      <w:r w:rsidR="00003E70">
        <w:rPr>
          <w:rFonts w:ascii="Lato" w:hAnsi="Lato" w:cs="Arial"/>
          <w:bCs/>
          <w:spacing w:val="4"/>
        </w:rPr>
        <w:br/>
      </w:r>
      <w:r w:rsidRPr="00651CC7">
        <w:rPr>
          <w:rFonts w:ascii="Lato" w:hAnsi="Lato" w:cs="Arial"/>
          <w:bCs/>
          <w:spacing w:val="4"/>
        </w:rPr>
        <w:t>II OSK 432/13, z dnia 18 listopada 2010 r., sygn. akt II OSK 1968/10, z dnia 20 stycznia 2010 r., sygn. akt II OSK 2416/10, opubl. Centralna Baza Orzeczeń Sądów Administracyjnych).</w:t>
      </w:r>
    </w:p>
    <w:p w14:paraId="3482471D" w14:textId="77777777" w:rsidR="00003E70" w:rsidRPr="00651CC7" w:rsidRDefault="00003E70" w:rsidP="00D73377">
      <w:pPr>
        <w:spacing w:after="240" w:line="240" w:lineRule="exact"/>
        <w:jc w:val="both"/>
        <w:rPr>
          <w:rFonts w:ascii="Lato" w:hAnsi="Lato" w:cs="Arial"/>
          <w:bCs/>
          <w:spacing w:val="4"/>
        </w:rPr>
      </w:pPr>
      <w:r w:rsidRPr="00651CC7">
        <w:rPr>
          <w:rFonts w:ascii="Lato" w:hAnsi="Lato" w:cs="Arial"/>
          <w:bCs/>
          <w:spacing w:val="4"/>
        </w:rPr>
        <w:t xml:space="preserve">Rozwiązania zawarte w specustawie drogowej poddane były ocenie Trybunału Konstytucyjnego który, między innymi, w wyroku z 16 października 2012 r. o sygn. </w:t>
      </w:r>
      <w:r w:rsidRPr="00651CC7">
        <w:rPr>
          <w:rFonts w:ascii="Lato" w:hAnsi="Lato" w:cs="Arial"/>
          <w:bCs/>
          <w:spacing w:val="4"/>
        </w:rPr>
        <w:br/>
        <w:t xml:space="preserve">K 4/10 (OTK ZU nr 9/A/2012, poz. 106) podjętym w pełnym składzie wskazał, 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651CC7">
        <w:rPr>
          <w:rFonts w:ascii="Lato" w:hAnsi="Lato" w:cs="Arial"/>
          <w:bCs/>
          <w:spacing w:val="4"/>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Pr="00651CC7">
        <w:rPr>
          <w:rFonts w:ascii="Lato" w:hAnsi="Lato" w:cs="Arial"/>
          <w:bCs/>
          <w:spacing w:val="4"/>
        </w:rPr>
        <w:br/>
        <w:t xml:space="preserve">jest metodą skuteczną. Po trzecie, lokalizacja (wytyczenie) drogi niejako narzuca listę nieruchomości, które muszą być zajęte, a zatem - wywłaszczone. Jeśli przyjmujemy, </w:t>
      </w:r>
      <w:r w:rsidRPr="00651CC7">
        <w:rPr>
          <w:rFonts w:ascii="Lato" w:hAnsi="Lato" w:cs="Arial"/>
          <w:bCs/>
          <w:spacing w:val="4"/>
        </w:rPr>
        <w:br/>
        <w:t xml:space="preserve">że przebieg drogi jest wyznaczany w sposób racjonalny przez grono specjalistów </w:t>
      </w:r>
      <w:r w:rsidRPr="00651CC7">
        <w:rPr>
          <w:rFonts w:ascii="Lato" w:hAnsi="Lato" w:cs="Arial"/>
          <w:bCs/>
          <w:spacing w:val="4"/>
        </w:rPr>
        <w:br/>
        <w:t>z zakresu transportu, geologii, ochrony środowiska, musimy też przyjąć nieuchronność zajęcia ściśle oznaczonych gruntów pod budowę drogi.</w:t>
      </w:r>
    </w:p>
    <w:p w14:paraId="55072574" w14:textId="4DFAEE6B" w:rsidR="00665764" w:rsidRDefault="00003E70" w:rsidP="00D73377">
      <w:pPr>
        <w:spacing w:after="240" w:line="240" w:lineRule="exact"/>
        <w:jc w:val="both"/>
        <w:rPr>
          <w:rFonts w:ascii="Lato" w:eastAsia="Calibri" w:hAnsi="Lato" w:cs="Times New Roman"/>
          <w:bCs/>
          <w:iCs/>
          <w:spacing w:val="4"/>
          <w:lang w:bidi="pl-PL"/>
        </w:rPr>
      </w:pPr>
      <w:r w:rsidRPr="00651CC7">
        <w:rPr>
          <w:rFonts w:ascii="Lato" w:eastAsia="Calibri" w:hAnsi="Lato" w:cs="Times New Roman"/>
          <w:bCs/>
          <w:iCs/>
          <w:spacing w:val="4"/>
          <w:lang w:bidi="pl-PL"/>
        </w:rPr>
        <w:lastRenderedPageBreak/>
        <w:t xml:space="preserve">Pozbawienie bądź ograniczenie prawa własności jest wpisane w specyfikę postępowania w sprawie wydania decyzji zezwalającej na realizację inwestycji drogowej i stanowi realizację celu publicznego, jakim jest budowa/rozbudowa dróg publicznych oraz niezbędnej do ich prawidłowego funkcjonowania infrastruktury technicznej, </w:t>
      </w:r>
      <w:r w:rsidRPr="00651CC7">
        <w:rPr>
          <w:rFonts w:ascii="Lato" w:eastAsia="Calibri" w:hAnsi="Lato" w:cs="Times New Roman"/>
          <w:bCs/>
          <w:iCs/>
          <w:spacing w:val="4"/>
          <w:lang w:bidi="pl-PL"/>
        </w:rPr>
        <w:br/>
        <w:t xml:space="preserve">a jednocześnie skutki z tym związane są rekompensowane w formie odszkodowania ustalonego w odrębnym postępowaniu administracyjnym. Oznacza to, że w specustawie drogowej ustawodawca dopuścił ograniczenie prawa własności z uwagi </w:t>
      </w:r>
      <w:r w:rsidR="009B488F">
        <w:rPr>
          <w:rFonts w:ascii="Lato" w:eastAsia="Calibri" w:hAnsi="Lato" w:cs="Times New Roman"/>
          <w:bCs/>
          <w:iCs/>
          <w:spacing w:val="4"/>
          <w:lang w:bidi="pl-PL"/>
        </w:rPr>
        <w:br/>
      </w:r>
      <w:r w:rsidRPr="00651CC7">
        <w:rPr>
          <w:rFonts w:ascii="Lato" w:eastAsia="Calibri" w:hAnsi="Lato" w:cs="Times New Roman"/>
          <w:bCs/>
          <w:iCs/>
          <w:spacing w:val="4"/>
          <w:lang w:bidi="pl-PL"/>
        </w:rPr>
        <w:t>na budowę</w:t>
      </w:r>
      <w:r w:rsidR="009B488F">
        <w:rPr>
          <w:rFonts w:ascii="Lato" w:eastAsia="Calibri" w:hAnsi="Lato" w:cs="Times New Roman"/>
          <w:bCs/>
          <w:iCs/>
          <w:spacing w:val="4"/>
          <w:lang w:bidi="pl-PL"/>
        </w:rPr>
        <w:t>/rozbudowę</w:t>
      </w:r>
      <w:r w:rsidRPr="00651CC7">
        <w:rPr>
          <w:rFonts w:ascii="Lato" w:eastAsia="Calibri" w:hAnsi="Lato" w:cs="Times New Roman"/>
          <w:bCs/>
          <w:iCs/>
          <w:spacing w:val="4"/>
          <w:lang w:bidi="pl-PL"/>
        </w:rPr>
        <w:t xml:space="preserve"> drogi publicznej, co miało miejsce w niniejszej sprawie. </w:t>
      </w:r>
      <w:r w:rsidR="009B488F">
        <w:rPr>
          <w:rFonts w:ascii="Lato" w:eastAsia="Calibri" w:hAnsi="Lato" w:cs="Times New Roman"/>
          <w:bCs/>
          <w:iCs/>
          <w:spacing w:val="4"/>
          <w:lang w:bidi="pl-PL"/>
        </w:rPr>
        <w:br/>
      </w:r>
      <w:r w:rsidRPr="00651CC7">
        <w:rPr>
          <w:rFonts w:ascii="Lato" w:eastAsia="Calibri" w:hAnsi="Lato" w:cs="Times New Roman"/>
          <w:bCs/>
          <w:iCs/>
          <w:spacing w:val="4"/>
          <w:lang w:bidi="pl-PL"/>
        </w:rPr>
        <w:t xml:space="preserve">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specustawy drogowej, dążąc </w:t>
      </w:r>
      <w:r w:rsidRPr="00651CC7">
        <w:rPr>
          <w:rFonts w:ascii="Lato" w:eastAsia="Calibri" w:hAnsi="Lato" w:cs="Times New Roman"/>
          <w:bCs/>
          <w:iCs/>
          <w:spacing w:val="4"/>
          <w:lang w:bidi="pl-PL"/>
        </w:rPr>
        <w:br/>
        <w:t xml:space="preserve">do zrealizowania celów publicznych. Powyższa regulacja, co należy wyraźnie zaznaczyć, mieści się w granicach ograniczeń w zakresie korzystania z konstytucyjnych wolności </w:t>
      </w:r>
      <w:r w:rsidRPr="00651CC7">
        <w:rPr>
          <w:rFonts w:ascii="Lato" w:eastAsia="Calibri" w:hAnsi="Lato" w:cs="Times New Roman"/>
          <w:bCs/>
          <w:iCs/>
          <w:spacing w:val="4"/>
          <w:lang w:bidi="pl-PL"/>
        </w:rPr>
        <w:br/>
        <w:t xml:space="preserve">i praw określonych w art. 31 ust. 3 Konstytucji RP. Przy realizacji systemu dróg publicznych służących poprawie bezpieczeństwa, komunikacji i transportu, nie dochodzi do naruszenia proporcji między interesem publicznym a ingerencją w sferę praw </w:t>
      </w:r>
      <w:r w:rsidRPr="00651CC7">
        <w:rPr>
          <w:rFonts w:ascii="Lato" w:eastAsia="Calibri" w:hAnsi="Lato" w:cs="Times New Roman"/>
          <w:bCs/>
          <w:iCs/>
          <w:spacing w:val="4"/>
          <w:lang w:bidi="pl-PL"/>
        </w:rPr>
        <w:br/>
        <w:t>i wolności</w:t>
      </w:r>
      <w:r w:rsidR="009B488F">
        <w:rPr>
          <w:rFonts w:ascii="Lato" w:hAnsi="Lato" w:cs="Lato"/>
          <w:color w:val="000000"/>
        </w:rPr>
        <w:t xml:space="preserve">, </w:t>
      </w:r>
      <w:r w:rsidR="009B488F" w:rsidRPr="009B488F">
        <w:rPr>
          <w:rFonts w:ascii="Lato" w:eastAsia="Calibri" w:hAnsi="Lato" w:cs="Times New Roman"/>
          <w:bCs/>
          <w:iCs/>
          <w:spacing w:val="4"/>
          <w:lang w:bidi="pl-PL"/>
        </w:rPr>
        <w:t xml:space="preserve">które na mocy </w:t>
      </w:r>
      <w:r w:rsidR="009B488F" w:rsidRPr="009B488F">
        <w:rPr>
          <w:rFonts w:ascii="Lato" w:eastAsia="Calibri" w:hAnsi="Lato" w:cs="Times New Roman"/>
          <w:bCs/>
          <w:spacing w:val="4"/>
          <w:lang w:bidi="pl-PL"/>
        </w:rPr>
        <w:t>specustawy drogowej</w:t>
      </w:r>
      <w:r w:rsidR="009B488F" w:rsidRPr="009B488F">
        <w:rPr>
          <w:rFonts w:ascii="Lato" w:eastAsia="Calibri" w:hAnsi="Lato" w:cs="Times New Roman"/>
          <w:bCs/>
          <w:i/>
          <w:iCs/>
          <w:spacing w:val="4"/>
          <w:lang w:bidi="pl-PL"/>
        </w:rPr>
        <w:t xml:space="preserve"> </w:t>
      </w:r>
      <w:r w:rsidR="009B488F" w:rsidRPr="009B488F">
        <w:rPr>
          <w:rFonts w:ascii="Lato" w:eastAsia="Calibri" w:hAnsi="Lato" w:cs="Times New Roman"/>
          <w:bCs/>
          <w:iCs/>
          <w:spacing w:val="4"/>
          <w:lang w:bidi="pl-PL"/>
        </w:rPr>
        <w:t>są rekompensowane stosownym odszkodowaniem.</w:t>
      </w:r>
      <w:r w:rsidRPr="00651CC7">
        <w:rPr>
          <w:rFonts w:ascii="Lato" w:eastAsia="Calibri" w:hAnsi="Lato" w:cs="Times New Roman"/>
          <w:bCs/>
          <w:iCs/>
          <w:spacing w:val="4"/>
          <w:lang w:bidi="pl-PL"/>
        </w:rPr>
        <w:t xml:space="preserve"> (por. </w:t>
      </w:r>
      <w:r w:rsidR="00665764" w:rsidRPr="00665764">
        <w:rPr>
          <w:rFonts w:ascii="Lato" w:eastAsia="Calibri" w:hAnsi="Lato" w:cs="Times New Roman"/>
          <w:bCs/>
          <w:iCs/>
          <w:spacing w:val="4"/>
          <w:lang w:bidi="pl-PL"/>
        </w:rPr>
        <w:t xml:space="preserve">wyroki Naczelnego Sądu Administracyjnego: z dnia 5 marca </w:t>
      </w:r>
      <w:r w:rsidR="009B488F">
        <w:rPr>
          <w:rFonts w:ascii="Lato" w:eastAsia="Calibri" w:hAnsi="Lato" w:cs="Times New Roman"/>
          <w:bCs/>
          <w:iCs/>
          <w:spacing w:val="4"/>
          <w:lang w:bidi="pl-PL"/>
        </w:rPr>
        <w:br/>
      </w:r>
      <w:r w:rsidR="00665764" w:rsidRPr="00665764">
        <w:rPr>
          <w:rFonts w:ascii="Lato" w:eastAsia="Calibri" w:hAnsi="Lato" w:cs="Times New Roman"/>
          <w:bCs/>
          <w:iCs/>
          <w:spacing w:val="4"/>
          <w:lang w:bidi="pl-PL"/>
        </w:rPr>
        <w:t xml:space="preserve">2024 r. sygn. akt II OSK 2405/23, z dnia 8 kwietnia 2024 r., sygn. akt II OSK 246/25, </w:t>
      </w:r>
      <w:r w:rsidR="009B488F">
        <w:rPr>
          <w:rFonts w:ascii="Lato" w:eastAsia="Calibri" w:hAnsi="Lato" w:cs="Times New Roman"/>
          <w:bCs/>
          <w:iCs/>
          <w:spacing w:val="4"/>
          <w:lang w:bidi="pl-PL"/>
        </w:rPr>
        <w:br/>
      </w:r>
      <w:r w:rsidR="00665764" w:rsidRPr="00665764">
        <w:rPr>
          <w:rFonts w:ascii="Lato" w:eastAsia="Calibri" w:hAnsi="Lato" w:cs="Times New Roman"/>
          <w:bCs/>
          <w:iCs/>
          <w:spacing w:val="4"/>
          <w:lang w:bidi="pl-PL"/>
        </w:rPr>
        <w:t xml:space="preserve">z dnia 11 stycznia 2023 r., sygn. akt II OSK 2348/22, z dnia 5 lutego 2020 r., sygn. akt </w:t>
      </w:r>
      <w:r w:rsidR="009B488F">
        <w:rPr>
          <w:rFonts w:ascii="Lato" w:eastAsia="Calibri" w:hAnsi="Lato" w:cs="Times New Roman"/>
          <w:bCs/>
          <w:iCs/>
          <w:spacing w:val="4"/>
          <w:lang w:bidi="pl-PL"/>
        </w:rPr>
        <w:br/>
      </w:r>
      <w:r w:rsidR="00665764" w:rsidRPr="00665764">
        <w:rPr>
          <w:rFonts w:ascii="Lato" w:eastAsia="Calibri" w:hAnsi="Lato" w:cs="Times New Roman"/>
          <w:bCs/>
          <w:iCs/>
          <w:spacing w:val="4"/>
          <w:lang w:bidi="pl-PL"/>
        </w:rPr>
        <w:t>II OSK 3586/19, z dnia 1 marca 2016 r., sygn. akt II OSK 2334/15, z dnia 11 października 2011 r., sygn. akt II OSK 1688/11, opubl. Centralna Baza Orzeczeń Sądów Administracyjnych)</w:t>
      </w:r>
      <w:r w:rsidR="009B488F">
        <w:rPr>
          <w:rFonts w:ascii="Lato" w:eastAsia="Calibri" w:hAnsi="Lato" w:cs="Times New Roman"/>
          <w:bCs/>
          <w:iCs/>
          <w:spacing w:val="4"/>
          <w:lang w:bidi="pl-PL"/>
        </w:rPr>
        <w:t>.</w:t>
      </w:r>
    </w:p>
    <w:p w14:paraId="2495A878" w14:textId="5F395380" w:rsidR="00003E70" w:rsidRDefault="00003E70" w:rsidP="00D73377">
      <w:pPr>
        <w:spacing w:after="240" w:line="240" w:lineRule="exact"/>
        <w:jc w:val="both"/>
        <w:rPr>
          <w:rFonts w:ascii="Lato" w:eastAsia="Calibri" w:hAnsi="Lato" w:cs="Times New Roman"/>
          <w:bCs/>
          <w:iCs/>
          <w:spacing w:val="4"/>
          <w:lang w:bidi="pl-PL"/>
        </w:rPr>
      </w:pPr>
      <w:r w:rsidRPr="004A7EF6">
        <w:rPr>
          <w:rFonts w:ascii="Lato" w:eastAsia="Calibri" w:hAnsi="Lato" w:cs="Times New Roman"/>
          <w:bCs/>
          <w:iCs/>
          <w:spacing w:val="4"/>
          <w:lang w:bidi="pl-PL"/>
        </w:rPr>
        <w:t xml:space="preserve">Mając na uwadze wyżej opisaną systemową charakterystykę decyzji o zezwoleniu </w:t>
      </w:r>
      <w:r w:rsidRPr="004A7EF6">
        <w:rPr>
          <w:rFonts w:ascii="Lato" w:eastAsia="Calibri" w:hAnsi="Lato" w:cs="Times New Roman"/>
          <w:bCs/>
          <w:iCs/>
          <w:spacing w:val="4"/>
          <w:lang w:bidi="pl-PL"/>
        </w:rPr>
        <w:br/>
        <w:t>na realizację inwestycji drogowej i po przeanalizowaniu zebranego w sprawie materiału dowodowego, odnosząc się do poszczególnych odwołań</w:t>
      </w:r>
      <w:r w:rsidR="009B488F">
        <w:rPr>
          <w:rFonts w:ascii="Lato" w:eastAsia="Calibri" w:hAnsi="Lato" w:cs="Times New Roman"/>
          <w:bCs/>
          <w:iCs/>
          <w:spacing w:val="4"/>
          <w:lang w:bidi="pl-PL"/>
        </w:rPr>
        <w:t xml:space="preserve">, </w:t>
      </w:r>
      <w:r w:rsidRPr="004A7EF6">
        <w:rPr>
          <w:rFonts w:ascii="Lato" w:eastAsia="Calibri" w:hAnsi="Lato" w:cs="Times New Roman"/>
          <w:bCs/>
          <w:iCs/>
          <w:spacing w:val="4"/>
          <w:lang w:bidi="pl-PL"/>
        </w:rPr>
        <w:t xml:space="preserve">Minister stwierdza, </w:t>
      </w:r>
      <w:r w:rsidR="009B488F">
        <w:rPr>
          <w:rFonts w:ascii="Lato" w:eastAsia="Calibri" w:hAnsi="Lato" w:cs="Times New Roman"/>
          <w:bCs/>
          <w:iCs/>
          <w:spacing w:val="4"/>
          <w:lang w:bidi="pl-PL"/>
        </w:rPr>
        <w:br/>
      </w:r>
      <w:r w:rsidRPr="004A7EF6">
        <w:rPr>
          <w:rFonts w:ascii="Lato" w:eastAsia="Calibri" w:hAnsi="Lato" w:cs="Times New Roman"/>
          <w:bCs/>
          <w:iCs/>
          <w:spacing w:val="4"/>
          <w:lang w:bidi="pl-PL"/>
        </w:rPr>
        <w:t>co następuje.</w:t>
      </w:r>
      <w:r>
        <w:rPr>
          <w:rFonts w:ascii="Lato" w:eastAsia="Calibri" w:hAnsi="Lato" w:cs="Times New Roman"/>
          <w:bCs/>
          <w:iCs/>
          <w:spacing w:val="4"/>
          <w:lang w:bidi="pl-PL"/>
        </w:rPr>
        <w:t xml:space="preserve"> </w:t>
      </w:r>
    </w:p>
    <w:p w14:paraId="4616047B" w14:textId="0BBBCAD4" w:rsidR="00003E70" w:rsidRDefault="00003E70" w:rsidP="00003E70">
      <w:pPr>
        <w:spacing w:after="240" w:line="240" w:lineRule="exact"/>
        <w:jc w:val="both"/>
        <w:rPr>
          <w:rFonts w:ascii="Lato" w:eastAsia="Calibri" w:hAnsi="Lato" w:cs="Times New Roman"/>
          <w:bCs/>
          <w:iCs/>
          <w:spacing w:val="4"/>
          <w:lang w:bidi="pl-PL"/>
        </w:rPr>
      </w:pPr>
      <w:r>
        <w:rPr>
          <w:rFonts w:ascii="Lato" w:eastAsia="Calibri" w:hAnsi="Lato" w:cs="Times New Roman"/>
          <w:bCs/>
          <w:iCs/>
          <w:spacing w:val="4"/>
          <w:lang w:bidi="pl-PL"/>
        </w:rPr>
        <w:t xml:space="preserve">W odwołaniu </w:t>
      </w:r>
      <w:r w:rsidRPr="00003E70">
        <w:rPr>
          <w:rFonts w:ascii="Lato" w:eastAsia="Calibri" w:hAnsi="Lato" w:cs="Times New Roman"/>
          <w:bCs/>
          <w:iCs/>
          <w:spacing w:val="4"/>
          <w:lang w:bidi="pl-PL"/>
        </w:rPr>
        <w:t xml:space="preserve">Polski Związek </w:t>
      </w:r>
      <w:r w:rsidR="00BF72FE">
        <w:rPr>
          <w:rFonts w:ascii="Lato" w:eastAsia="Calibri" w:hAnsi="Lato" w:cs="Times New Roman"/>
          <w:bCs/>
          <w:iCs/>
          <w:spacing w:val="4"/>
          <w:lang w:bidi="pl-PL"/>
        </w:rPr>
        <w:t xml:space="preserve">(…) </w:t>
      </w:r>
      <w:r w:rsidR="008672A6">
        <w:rPr>
          <w:rFonts w:ascii="Lato" w:eastAsia="Calibri" w:hAnsi="Lato" w:cs="Times New Roman"/>
          <w:bCs/>
          <w:iCs/>
          <w:spacing w:val="4"/>
          <w:lang w:bidi="pl-PL"/>
        </w:rPr>
        <w:t xml:space="preserve">kwestionuje zatwierdzony w decyzji Wojewody Warmińsko-Mazurskiego podział pod przedmiotową inwestycję działek nr 30 i nr 31, </w:t>
      </w:r>
      <w:r w:rsidR="00C46A22">
        <w:rPr>
          <w:rFonts w:ascii="Lato" w:eastAsia="Calibri" w:hAnsi="Lato" w:cs="Times New Roman"/>
          <w:bCs/>
          <w:iCs/>
          <w:spacing w:val="4"/>
          <w:lang w:bidi="pl-PL"/>
        </w:rPr>
        <w:br/>
      </w:r>
      <w:r w:rsidR="008672A6">
        <w:rPr>
          <w:rFonts w:ascii="Lato" w:eastAsia="Calibri" w:hAnsi="Lato" w:cs="Times New Roman"/>
          <w:bCs/>
          <w:iCs/>
          <w:spacing w:val="4"/>
          <w:lang w:bidi="pl-PL"/>
        </w:rPr>
        <w:t xml:space="preserve">z obrębu 0007 Doliwy, </w:t>
      </w:r>
      <w:r w:rsidR="00D73377" w:rsidRPr="00D73377">
        <w:rPr>
          <w:rFonts w:ascii="Lato" w:eastAsia="Calibri" w:hAnsi="Lato" w:cs="Times New Roman"/>
          <w:bCs/>
          <w:iCs/>
          <w:spacing w:val="4"/>
          <w:lang w:bidi="pl-PL"/>
        </w:rPr>
        <w:t>gmina Olecko</w:t>
      </w:r>
      <w:r w:rsidR="00D73377">
        <w:rPr>
          <w:rFonts w:ascii="Lato" w:eastAsia="Calibri" w:hAnsi="Lato" w:cs="Times New Roman"/>
          <w:bCs/>
          <w:iCs/>
          <w:spacing w:val="4"/>
          <w:lang w:bidi="pl-PL"/>
        </w:rPr>
        <w:t xml:space="preserve">, </w:t>
      </w:r>
      <w:r w:rsidR="008672A6">
        <w:rPr>
          <w:rFonts w:ascii="Lato" w:eastAsia="Calibri" w:hAnsi="Lato" w:cs="Times New Roman"/>
          <w:bCs/>
          <w:iCs/>
          <w:spacing w:val="4"/>
          <w:lang w:bidi="pl-PL"/>
        </w:rPr>
        <w:t>na których znajduje się Ośrodek Zarybieniowy</w:t>
      </w:r>
      <w:r w:rsidR="00C46A22">
        <w:rPr>
          <w:rFonts w:ascii="Lato" w:eastAsia="Calibri" w:hAnsi="Lato" w:cs="Times New Roman"/>
          <w:bCs/>
          <w:iCs/>
          <w:spacing w:val="4"/>
          <w:lang w:bidi="pl-PL"/>
        </w:rPr>
        <w:t xml:space="preserve"> PZW w Doliwach</w:t>
      </w:r>
      <w:r w:rsidR="008672A6">
        <w:rPr>
          <w:rFonts w:ascii="Lato" w:eastAsia="Calibri" w:hAnsi="Lato" w:cs="Times New Roman"/>
          <w:bCs/>
          <w:iCs/>
          <w:spacing w:val="4"/>
          <w:lang w:bidi="pl-PL"/>
        </w:rPr>
        <w:t xml:space="preserve"> </w:t>
      </w:r>
      <w:r w:rsidR="00C46A22">
        <w:rPr>
          <w:rFonts w:ascii="Lato" w:eastAsia="Calibri" w:hAnsi="Lato" w:cs="Times New Roman"/>
          <w:bCs/>
          <w:iCs/>
          <w:spacing w:val="4"/>
          <w:lang w:bidi="pl-PL"/>
        </w:rPr>
        <w:t>produkujący</w:t>
      </w:r>
      <w:r w:rsidR="008672A6">
        <w:rPr>
          <w:rFonts w:ascii="Lato" w:eastAsia="Calibri" w:hAnsi="Lato" w:cs="Times New Roman"/>
          <w:bCs/>
          <w:iCs/>
          <w:spacing w:val="4"/>
          <w:lang w:bidi="pl-PL"/>
        </w:rPr>
        <w:t xml:space="preserve"> materiał zarybieniow</w:t>
      </w:r>
      <w:r w:rsidR="00C46A22">
        <w:rPr>
          <w:rFonts w:ascii="Lato" w:eastAsia="Calibri" w:hAnsi="Lato" w:cs="Times New Roman"/>
          <w:bCs/>
          <w:iCs/>
          <w:spacing w:val="4"/>
          <w:lang w:bidi="pl-PL"/>
        </w:rPr>
        <w:t>y</w:t>
      </w:r>
      <w:r w:rsidR="008672A6">
        <w:rPr>
          <w:rFonts w:ascii="Lato" w:eastAsia="Calibri" w:hAnsi="Lato" w:cs="Times New Roman"/>
          <w:bCs/>
          <w:iCs/>
          <w:spacing w:val="4"/>
          <w:lang w:bidi="pl-PL"/>
        </w:rPr>
        <w:t xml:space="preserve"> na potrzeby gospodarki rybackiej. </w:t>
      </w:r>
      <w:r w:rsidR="00C46A22">
        <w:rPr>
          <w:rFonts w:ascii="Lato" w:eastAsia="Calibri" w:hAnsi="Lato" w:cs="Times New Roman"/>
          <w:bCs/>
          <w:iCs/>
          <w:spacing w:val="4"/>
          <w:lang w:bidi="pl-PL"/>
        </w:rPr>
        <w:t>W piśmie z dnia 15 marca 2025 r., znak: 310-PWY-P-14.2021/BK, uzupełnionym pismem z dnia</w:t>
      </w:r>
      <w:r w:rsidR="006F3E38">
        <w:rPr>
          <w:rFonts w:ascii="Lato" w:eastAsia="Calibri" w:hAnsi="Lato" w:cs="Times New Roman"/>
          <w:bCs/>
          <w:iCs/>
          <w:spacing w:val="4"/>
          <w:lang w:bidi="pl-PL"/>
        </w:rPr>
        <w:t xml:space="preserve"> 12 czerwca 2025 r., znak: 313-PWY-P-14.2021/BK</w:t>
      </w:r>
      <w:r w:rsidR="00C46A22">
        <w:rPr>
          <w:rFonts w:ascii="Lato" w:eastAsia="Calibri" w:hAnsi="Lato" w:cs="Times New Roman"/>
          <w:bCs/>
          <w:iCs/>
          <w:spacing w:val="4"/>
          <w:lang w:bidi="pl-PL"/>
        </w:rPr>
        <w:t xml:space="preserve">, inwestor </w:t>
      </w:r>
      <w:bookmarkStart w:id="9" w:name="_Hlk199757641"/>
      <w:r w:rsidR="00C2009F">
        <w:rPr>
          <w:rFonts w:ascii="Lato" w:eastAsia="Calibri" w:hAnsi="Lato" w:cs="Times New Roman"/>
          <w:bCs/>
          <w:iCs/>
          <w:spacing w:val="4"/>
          <w:lang w:bidi="pl-PL"/>
        </w:rPr>
        <w:t xml:space="preserve">przychylił się do odwołania Polskiego Związku </w:t>
      </w:r>
      <w:r w:rsidR="00BF72FE">
        <w:rPr>
          <w:rFonts w:ascii="Lato" w:eastAsia="Calibri" w:hAnsi="Lato" w:cs="Times New Roman"/>
          <w:bCs/>
          <w:iCs/>
          <w:spacing w:val="4"/>
          <w:lang w:bidi="pl-PL"/>
        </w:rPr>
        <w:t>(…)</w:t>
      </w:r>
      <w:r w:rsidR="00C2009F">
        <w:rPr>
          <w:rFonts w:ascii="Lato" w:eastAsia="Calibri" w:hAnsi="Lato" w:cs="Times New Roman"/>
          <w:bCs/>
          <w:iCs/>
          <w:spacing w:val="4"/>
          <w:lang w:bidi="pl-PL"/>
        </w:rPr>
        <w:t xml:space="preserve"> i </w:t>
      </w:r>
      <w:r w:rsidR="00C46A22" w:rsidRPr="00C46A22">
        <w:rPr>
          <w:rFonts w:ascii="Lato" w:eastAsia="Calibri" w:hAnsi="Lato" w:cs="Times New Roman"/>
          <w:bCs/>
          <w:iCs/>
          <w:spacing w:val="4"/>
          <w:lang w:bidi="pl-PL"/>
        </w:rPr>
        <w:t>wycof</w:t>
      </w:r>
      <w:r w:rsidR="00C46A22">
        <w:rPr>
          <w:rFonts w:ascii="Lato" w:eastAsia="Calibri" w:hAnsi="Lato" w:cs="Times New Roman"/>
          <w:bCs/>
          <w:iCs/>
          <w:spacing w:val="4"/>
          <w:lang w:bidi="pl-PL"/>
        </w:rPr>
        <w:t>ał</w:t>
      </w:r>
      <w:r w:rsidR="00C46A22" w:rsidRPr="00C46A22">
        <w:rPr>
          <w:rFonts w:ascii="Lato" w:eastAsia="Calibri" w:hAnsi="Lato" w:cs="Times New Roman"/>
          <w:bCs/>
          <w:iCs/>
          <w:spacing w:val="4"/>
          <w:lang w:bidi="pl-PL"/>
        </w:rPr>
        <w:t xml:space="preserve"> wniosek o wydanie decyzji o zezwoleniu na realizację przedmiotowej inwestycji drogowej w części dotyczącej </w:t>
      </w:r>
      <w:r w:rsidR="00EF6CB5">
        <w:rPr>
          <w:rFonts w:ascii="Lato" w:eastAsia="Calibri" w:hAnsi="Lato" w:cs="Times New Roman"/>
          <w:bCs/>
          <w:iCs/>
          <w:spacing w:val="4"/>
          <w:lang w:bidi="pl-PL"/>
        </w:rPr>
        <w:br/>
      </w:r>
      <w:r w:rsidR="00C46A22">
        <w:rPr>
          <w:rFonts w:ascii="Lato" w:eastAsia="Calibri" w:hAnsi="Lato" w:cs="Times New Roman"/>
          <w:bCs/>
          <w:iCs/>
          <w:spacing w:val="4"/>
          <w:lang w:bidi="pl-PL"/>
        </w:rPr>
        <w:t xml:space="preserve">ww. </w:t>
      </w:r>
      <w:r w:rsidR="00C46A22" w:rsidRPr="00C46A22">
        <w:rPr>
          <w:rFonts w:ascii="Lato" w:eastAsia="Calibri" w:hAnsi="Lato" w:cs="Times New Roman"/>
          <w:bCs/>
          <w:iCs/>
          <w:spacing w:val="4"/>
          <w:lang w:bidi="pl-PL"/>
        </w:rPr>
        <w:t>działek nr 30 i nr 31, z obrębu 0007 Doliwy, i wn</w:t>
      </w:r>
      <w:r w:rsidR="00EF6CB5">
        <w:rPr>
          <w:rFonts w:ascii="Lato" w:eastAsia="Calibri" w:hAnsi="Lato" w:cs="Times New Roman"/>
          <w:bCs/>
          <w:iCs/>
          <w:spacing w:val="4"/>
          <w:lang w:bidi="pl-PL"/>
        </w:rPr>
        <w:t>iósł</w:t>
      </w:r>
      <w:r w:rsidR="00C46A22" w:rsidRPr="00C46A22">
        <w:rPr>
          <w:rFonts w:ascii="Lato" w:eastAsia="Calibri" w:hAnsi="Lato" w:cs="Times New Roman"/>
          <w:bCs/>
          <w:iCs/>
          <w:spacing w:val="4"/>
          <w:lang w:bidi="pl-PL"/>
        </w:rPr>
        <w:t xml:space="preserve"> o uchylanie decyzji Wojewody Warmińsko-Mazurskiego w części dotyczącej działek nr 30 i nr 31, i o umorzenie postępowania organu pierwszej instancji w zakresie dotyczącym tych działek</w:t>
      </w:r>
      <w:bookmarkEnd w:id="9"/>
      <w:r w:rsidR="00C2009F">
        <w:rPr>
          <w:rFonts w:ascii="Lato" w:eastAsia="Calibri" w:hAnsi="Lato" w:cs="Times New Roman"/>
          <w:bCs/>
          <w:iCs/>
          <w:spacing w:val="4"/>
          <w:lang w:bidi="pl-PL"/>
        </w:rPr>
        <w:t>.</w:t>
      </w:r>
    </w:p>
    <w:p w14:paraId="29411471" w14:textId="7990CDEF" w:rsidR="00C2009F" w:rsidRPr="00C2009F" w:rsidRDefault="00C2009F" w:rsidP="00C2009F">
      <w:pPr>
        <w:spacing w:after="240" w:line="240" w:lineRule="exact"/>
        <w:jc w:val="both"/>
        <w:rPr>
          <w:rFonts w:ascii="Lato" w:eastAsia="Calibri" w:hAnsi="Lato" w:cs="Times New Roman"/>
          <w:bCs/>
          <w:iCs/>
          <w:spacing w:val="4"/>
          <w:lang w:bidi="pl-PL"/>
        </w:rPr>
      </w:pPr>
      <w:r w:rsidRPr="00C2009F">
        <w:rPr>
          <w:rFonts w:ascii="Lato" w:eastAsia="Calibri" w:hAnsi="Lato" w:cs="Times New Roman"/>
          <w:bCs/>
          <w:iCs/>
          <w:spacing w:val="4"/>
          <w:lang w:bidi="pl-PL"/>
        </w:rPr>
        <w:t xml:space="preserve">Mając na uwadze wniosek </w:t>
      </w:r>
      <w:r w:rsidRPr="00C2009F">
        <w:rPr>
          <w:rFonts w:ascii="Lato" w:eastAsia="Calibri" w:hAnsi="Lato" w:cs="Times New Roman"/>
          <w:bCs/>
          <w:spacing w:val="4"/>
          <w:lang w:bidi="pl-PL"/>
        </w:rPr>
        <w:t>inwestora</w:t>
      </w:r>
      <w:r w:rsidRPr="00C2009F">
        <w:rPr>
          <w:rFonts w:ascii="Lato" w:eastAsia="Calibri" w:hAnsi="Lato" w:cs="Times New Roman"/>
          <w:bCs/>
          <w:i/>
          <w:iCs/>
          <w:spacing w:val="4"/>
          <w:lang w:bidi="pl-PL"/>
        </w:rPr>
        <w:t xml:space="preserve"> </w:t>
      </w:r>
      <w:r w:rsidRPr="00C2009F">
        <w:rPr>
          <w:rFonts w:ascii="Lato" w:eastAsia="Calibri" w:hAnsi="Lato" w:cs="Times New Roman"/>
          <w:bCs/>
          <w:iCs/>
          <w:spacing w:val="4"/>
          <w:lang w:bidi="pl-PL"/>
        </w:rPr>
        <w:t xml:space="preserve">o rezygnację z objęcia zakresem przedmiotowej inwestycji drogowej </w:t>
      </w:r>
      <w:r>
        <w:rPr>
          <w:rFonts w:ascii="Lato" w:eastAsia="Calibri" w:hAnsi="Lato" w:cs="Times New Roman"/>
          <w:bCs/>
          <w:iCs/>
          <w:spacing w:val="4"/>
          <w:lang w:bidi="pl-PL"/>
        </w:rPr>
        <w:t xml:space="preserve">ww. </w:t>
      </w:r>
      <w:r w:rsidRPr="00C2009F">
        <w:rPr>
          <w:rFonts w:ascii="Lato" w:eastAsia="Calibri" w:hAnsi="Lato" w:cs="Times New Roman"/>
          <w:bCs/>
          <w:iCs/>
          <w:spacing w:val="4"/>
          <w:lang w:bidi="pl-PL"/>
        </w:rPr>
        <w:t>dział</w:t>
      </w:r>
      <w:r>
        <w:rPr>
          <w:rFonts w:ascii="Lato" w:eastAsia="Calibri" w:hAnsi="Lato" w:cs="Times New Roman"/>
          <w:bCs/>
          <w:iCs/>
          <w:spacing w:val="4"/>
          <w:lang w:bidi="pl-PL"/>
        </w:rPr>
        <w:t xml:space="preserve">ek </w:t>
      </w:r>
      <w:r w:rsidRPr="00C2009F">
        <w:rPr>
          <w:rFonts w:ascii="Lato" w:eastAsia="Calibri" w:hAnsi="Lato" w:cs="Times New Roman"/>
          <w:bCs/>
          <w:iCs/>
          <w:spacing w:val="4"/>
          <w:lang w:bidi="pl-PL"/>
        </w:rPr>
        <w:t xml:space="preserve">nr 30 i nr 31, z obrębu 0007 Doliwy, uznać należy, </w:t>
      </w:r>
      <w:r>
        <w:rPr>
          <w:rFonts w:ascii="Lato" w:eastAsia="Calibri" w:hAnsi="Lato" w:cs="Times New Roman"/>
          <w:bCs/>
          <w:iCs/>
          <w:spacing w:val="4"/>
          <w:lang w:bidi="pl-PL"/>
        </w:rPr>
        <w:br/>
      </w:r>
      <w:r w:rsidRPr="00C2009F">
        <w:rPr>
          <w:rFonts w:ascii="Lato" w:eastAsia="Calibri" w:hAnsi="Lato" w:cs="Times New Roman"/>
          <w:bCs/>
          <w:iCs/>
          <w:spacing w:val="4"/>
          <w:lang w:bidi="pl-PL"/>
        </w:rPr>
        <w:t>iż postępowanie prowadzone w przedmiocie t</w:t>
      </w:r>
      <w:r>
        <w:rPr>
          <w:rFonts w:ascii="Lato" w:eastAsia="Calibri" w:hAnsi="Lato" w:cs="Times New Roman"/>
          <w:bCs/>
          <w:iCs/>
          <w:spacing w:val="4"/>
          <w:lang w:bidi="pl-PL"/>
        </w:rPr>
        <w:t>ych</w:t>
      </w:r>
      <w:r w:rsidRPr="00C2009F">
        <w:rPr>
          <w:rFonts w:ascii="Lato" w:eastAsia="Calibri" w:hAnsi="Lato" w:cs="Times New Roman"/>
          <w:bCs/>
          <w:iCs/>
          <w:spacing w:val="4"/>
          <w:lang w:bidi="pl-PL"/>
        </w:rPr>
        <w:t xml:space="preserve"> dział</w:t>
      </w:r>
      <w:r>
        <w:rPr>
          <w:rFonts w:ascii="Lato" w:eastAsia="Calibri" w:hAnsi="Lato" w:cs="Times New Roman"/>
          <w:bCs/>
          <w:iCs/>
          <w:spacing w:val="4"/>
          <w:lang w:bidi="pl-PL"/>
        </w:rPr>
        <w:t>ek</w:t>
      </w:r>
      <w:r w:rsidRPr="00C2009F">
        <w:rPr>
          <w:rFonts w:ascii="Lato" w:eastAsia="Calibri" w:hAnsi="Lato" w:cs="Times New Roman"/>
          <w:bCs/>
          <w:iCs/>
          <w:spacing w:val="4"/>
          <w:lang w:bidi="pl-PL"/>
        </w:rPr>
        <w:t xml:space="preserve"> stało się bezprzedmiotowe. Przepis art. 138 § 1 pkt 2 </w:t>
      </w:r>
      <w:r w:rsidRPr="00C2009F">
        <w:rPr>
          <w:rFonts w:ascii="Lato" w:eastAsia="Calibri" w:hAnsi="Lato" w:cs="Times New Roman"/>
          <w:bCs/>
          <w:spacing w:val="4"/>
          <w:lang w:bidi="pl-PL"/>
        </w:rPr>
        <w:t>kpa</w:t>
      </w:r>
      <w:r w:rsidRPr="00C2009F">
        <w:rPr>
          <w:rFonts w:ascii="Lato" w:eastAsia="Calibri" w:hAnsi="Lato" w:cs="Times New Roman"/>
          <w:bCs/>
          <w:iCs/>
          <w:spacing w:val="4"/>
          <w:lang w:bidi="pl-PL"/>
        </w:rPr>
        <w:t xml:space="preserve"> nie precyzuje przyczyn umorzenia w postępowaniu odwoławczym postępowania pierwszej instancji, niemniej w doktrynie i orzecznictwie sądów administracyjnych powszechnie przyjmuje się, że organ umarzając postępowanie organu pierwszej instancji, kieruje się przesłankami określonymi w art. 105 § 1 </w:t>
      </w:r>
      <w:r w:rsidRPr="00C2009F">
        <w:rPr>
          <w:rFonts w:ascii="Lato" w:eastAsia="Calibri" w:hAnsi="Lato" w:cs="Times New Roman"/>
          <w:bCs/>
          <w:spacing w:val="4"/>
          <w:lang w:bidi="pl-PL"/>
        </w:rPr>
        <w:t>kpa</w:t>
      </w:r>
      <w:r w:rsidRPr="00C2009F">
        <w:rPr>
          <w:rFonts w:ascii="Lato" w:eastAsia="Calibri" w:hAnsi="Lato" w:cs="Times New Roman"/>
          <w:bCs/>
          <w:iCs/>
          <w:spacing w:val="4"/>
          <w:lang w:bidi="pl-PL"/>
        </w:rPr>
        <w:t>, czyli spowodowaną jakimikolwiek przyczynami bezprzedmiotowością postępowania</w:t>
      </w:r>
      <w:r>
        <w:rPr>
          <w:rFonts w:ascii="Lato" w:eastAsia="Calibri" w:hAnsi="Lato" w:cs="Times New Roman"/>
          <w:bCs/>
          <w:iCs/>
          <w:spacing w:val="4"/>
          <w:lang w:bidi="pl-PL"/>
        </w:rPr>
        <w:t xml:space="preserve">. </w:t>
      </w:r>
      <w:r w:rsidRPr="00C2009F">
        <w:rPr>
          <w:rFonts w:ascii="Lato" w:eastAsia="Calibri" w:hAnsi="Lato" w:cs="Times New Roman"/>
          <w:bCs/>
          <w:iCs/>
          <w:spacing w:val="4"/>
          <w:lang w:bidi="pl-PL"/>
        </w:rPr>
        <w:t xml:space="preserve">Stosownie do treści art. 105 § 1 </w:t>
      </w:r>
      <w:r w:rsidRPr="00C2009F">
        <w:rPr>
          <w:rFonts w:ascii="Lato" w:eastAsia="Calibri" w:hAnsi="Lato" w:cs="Times New Roman"/>
          <w:bCs/>
          <w:spacing w:val="4"/>
          <w:lang w:bidi="pl-PL"/>
        </w:rPr>
        <w:t>kpa</w:t>
      </w:r>
      <w:r w:rsidRPr="00C2009F">
        <w:rPr>
          <w:rFonts w:ascii="Lato" w:eastAsia="Calibri" w:hAnsi="Lato" w:cs="Times New Roman"/>
          <w:bCs/>
          <w:iCs/>
          <w:spacing w:val="4"/>
          <w:lang w:bidi="pl-PL"/>
        </w:rPr>
        <w:t xml:space="preserve">, w sytuacji, gdy postępowanie z jakiejkolwiek przyczyny stało się bezprzedmiotowe w całości albo w części, organ administracji publicznej wydaje decyzję o umorzeniu postępowania odpowiednio w całości albo </w:t>
      </w:r>
      <w:r>
        <w:rPr>
          <w:rFonts w:ascii="Lato" w:eastAsia="Calibri" w:hAnsi="Lato" w:cs="Times New Roman"/>
          <w:bCs/>
          <w:iCs/>
          <w:spacing w:val="4"/>
          <w:lang w:bidi="pl-PL"/>
        </w:rPr>
        <w:br/>
      </w:r>
      <w:r w:rsidRPr="00C2009F">
        <w:rPr>
          <w:rFonts w:ascii="Lato" w:eastAsia="Calibri" w:hAnsi="Lato" w:cs="Times New Roman"/>
          <w:bCs/>
          <w:iCs/>
          <w:spacing w:val="4"/>
          <w:lang w:bidi="pl-PL"/>
        </w:rPr>
        <w:lastRenderedPageBreak/>
        <w:t xml:space="preserve">w części. Bezprzedmiotowość postępowania administracyjnego, o której mowa w art. 105 § 1 </w:t>
      </w:r>
      <w:r w:rsidRPr="00C2009F">
        <w:rPr>
          <w:rFonts w:ascii="Lato" w:eastAsia="Calibri" w:hAnsi="Lato" w:cs="Times New Roman"/>
          <w:bCs/>
          <w:spacing w:val="4"/>
          <w:lang w:bidi="pl-PL"/>
        </w:rPr>
        <w:t>kpa</w:t>
      </w:r>
      <w:r w:rsidRPr="00C2009F">
        <w:rPr>
          <w:rFonts w:ascii="Lato" w:eastAsia="Calibri" w:hAnsi="Lato" w:cs="Times New Roman"/>
          <w:bCs/>
          <w:iCs/>
          <w:spacing w:val="4"/>
          <w:lang w:bidi="pl-PL"/>
        </w:rPr>
        <w:t xml:space="preserve">, to brak przedmiotu postępowania. Przesłanka bezprzedmiotowości występuje wtedy, gdy brak jest podstaw prawnych do merytorycznego rozstrzygnięcia danej sprawy w ogóle, bądź nie ma postaw do jej rozpoznania w drodze postępowania administracyjnego, czy też tylko w drodze postępowania administracyjnego prowadzonego przed rozstrzygającym w sprawie organem pierwszej instancji. </w:t>
      </w:r>
    </w:p>
    <w:p w14:paraId="66685C82" w14:textId="52BC21D9" w:rsidR="00C2009F" w:rsidRPr="00C2009F" w:rsidRDefault="00C2009F" w:rsidP="00C2009F">
      <w:pPr>
        <w:spacing w:after="240" w:line="240" w:lineRule="exact"/>
        <w:jc w:val="both"/>
        <w:rPr>
          <w:rFonts w:ascii="Lato" w:eastAsia="Calibri" w:hAnsi="Lato" w:cs="Times New Roman"/>
          <w:bCs/>
          <w:iCs/>
          <w:spacing w:val="4"/>
          <w:lang w:bidi="pl-PL"/>
        </w:rPr>
      </w:pPr>
      <w:r w:rsidRPr="00C2009F">
        <w:rPr>
          <w:rFonts w:ascii="Lato" w:eastAsia="Calibri" w:hAnsi="Lato" w:cs="Times New Roman"/>
          <w:bCs/>
          <w:iCs/>
          <w:spacing w:val="4"/>
          <w:lang w:bidi="pl-PL"/>
        </w:rPr>
        <w:t xml:space="preserve">Zgodnie z regułą zawartą w art. 61 § 1 </w:t>
      </w:r>
      <w:r w:rsidRPr="00C2009F">
        <w:rPr>
          <w:rFonts w:ascii="Lato" w:eastAsia="Calibri" w:hAnsi="Lato" w:cs="Times New Roman"/>
          <w:bCs/>
          <w:spacing w:val="4"/>
          <w:lang w:bidi="pl-PL"/>
        </w:rPr>
        <w:t>kpa</w:t>
      </w:r>
      <w:r w:rsidRPr="00C2009F">
        <w:rPr>
          <w:rFonts w:ascii="Lato" w:eastAsia="Calibri" w:hAnsi="Lato" w:cs="Times New Roman"/>
          <w:bCs/>
          <w:iCs/>
          <w:spacing w:val="4"/>
          <w:lang w:bidi="pl-PL"/>
        </w:rPr>
        <w:t xml:space="preserve"> postępowanie administracyjne wszczyna się na żądanie strony lub z urzędu. W przedmiotowej sprawie mamy do czynienia </w:t>
      </w:r>
      <w:r>
        <w:rPr>
          <w:rFonts w:ascii="Lato" w:eastAsia="Calibri" w:hAnsi="Lato" w:cs="Times New Roman"/>
          <w:bCs/>
          <w:iCs/>
          <w:spacing w:val="4"/>
          <w:lang w:bidi="pl-PL"/>
        </w:rPr>
        <w:br/>
      </w:r>
      <w:r w:rsidRPr="00C2009F">
        <w:rPr>
          <w:rFonts w:ascii="Lato" w:eastAsia="Calibri" w:hAnsi="Lato" w:cs="Times New Roman"/>
          <w:bCs/>
          <w:iCs/>
          <w:spacing w:val="4"/>
          <w:lang w:bidi="pl-PL"/>
        </w:rPr>
        <w:t>z postępowaniem wszczynanym na wniosek, stosownie do przepisu art. 11a</w:t>
      </w:r>
      <w:r w:rsidR="00EF6CB5">
        <w:rPr>
          <w:rFonts w:ascii="Lato" w:eastAsia="Calibri" w:hAnsi="Lato" w:cs="Times New Roman"/>
          <w:bCs/>
          <w:iCs/>
          <w:spacing w:val="4"/>
          <w:lang w:bidi="pl-PL"/>
        </w:rPr>
        <w:t xml:space="preserve"> ust. 1</w:t>
      </w:r>
      <w:r w:rsidRPr="00C2009F">
        <w:rPr>
          <w:rFonts w:ascii="Lato" w:eastAsia="Calibri" w:hAnsi="Lato" w:cs="Times New Roman"/>
          <w:bCs/>
          <w:iCs/>
          <w:spacing w:val="4"/>
          <w:lang w:bidi="pl-PL"/>
        </w:rPr>
        <w:t xml:space="preserve"> </w:t>
      </w:r>
      <w:r w:rsidRPr="00C2009F">
        <w:rPr>
          <w:rFonts w:ascii="Lato" w:eastAsia="Calibri" w:hAnsi="Lato" w:cs="Times New Roman"/>
          <w:bCs/>
          <w:spacing w:val="4"/>
          <w:lang w:bidi="pl-PL"/>
        </w:rPr>
        <w:t>specustawy drogowej</w:t>
      </w:r>
      <w:r w:rsidRPr="00C2009F">
        <w:rPr>
          <w:rFonts w:ascii="Lato" w:eastAsia="Calibri" w:hAnsi="Lato" w:cs="Times New Roman"/>
          <w:bCs/>
          <w:i/>
          <w:iCs/>
          <w:spacing w:val="4"/>
          <w:lang w:bidi="pl-PL"/>
        </w:rPr>
        <w:t xml:space="preserve">. </w:t>
      </w:r>
      <w:r w:rsidRPr="00C2009F">
        <w:rPr>
          <w:rFonts w:ascii="Lato" w:eastAsia="Calibri" w:hAnsi="Lato" w:cs="Times New Roman"/>
          <w:bCs/>
          <w:iCs/>
          <w:spacing w:val="4"/>
          <w:lang w:bidi="pl-PL"/>
        </w:rPr>
        <w:t xml:space="preserve">Decyzję o zezwoleniu na realizację inwestycji drogowej wydaje wojewoda, na wniosek właściwego zarządcy drogi. Specyfika takiego rodzaju postępowania przejawia się w fakcie, iż może zostać ono zainicjowane tylko przez określony podmiot - organ nie może działać z urzędu, jak również inne strony nie mają możliwości wpływu na wszczęcie postępowania. W postępowaniu o wydanie decyzji </w:t>
      </w:r>
      <w:r w:rsidR="00EF6CB5">
        <w:rPr>
          <w:rFonts w:ascii="Lato" w:eastAsia="Calibri" w:hAnsi="Lato" w:cs="Times New Roman"/>
          <w:bCs/>
          <w:iCs/>
          <w:spacing w:val="4"/>
          <w:lang w:bidi="pl-PL"/>
        </w:rPr>
        <w:br/>
      </w:r>
      <w:r w:rsidRPr="00C2009F">
        <w:rPr>
          <w:rFonts w:ascii="Lato" w:eastAsia="Calibri" w:hAnsi="Lato" w:cs="Times New Roman"/>
          <w:bCs/>
          <w:iCs/>
          <w:spacing w:val="4"/>
          <w:lang w:bidi="pl-PL"/>
        </w:rPr>
        <w:t xml:space="preserve">o zezwoleniu na realizację inwestycji drogowej, wniosek nie tylko inicjuje postępowanie, ale wyraża wolę </w:t>
      </w:r>
      <w:r w:rsidRPr="00C2009F">
        <w:rPr>
          <w:rFonts w:ascii="Lato" w:eastAsia="Calibri" w:hAnsi="Lato" w:cs="Times New Roman"/>
          <w:bCs/>
          <w:spacing w:val="4"/>
          <w:lang w:bidi="pl-PL"/>
        </w:rPr>
        <w:t>inwestora</w:t>
      </w:r>
      <w:r w:rsidRPr="00C2009F">
        <w:rPr>
          <w:rFonts w:ascii="Lato" w:eastAsia="Calibri" w:hAnsi="Lato" w:cs="Times New Roman"/>
          <w:bCs/>
          <w:iCs/>
          <w:spacing w:val="4"/>
          <w:lang w:bidi="pl-PL"/>
        </w:rPr>
        <w:t xml:space="preserve"> na rozstrzygnięcie sprawy. Wola ta musi istnieć przez cały tok postępowania, aby można było mówić, że postępowanie ma przedmiot. Tylko istnienie woli </w:t>
      </w:r>
      <w:r w:rsidRPr="00C2009F">
        <w:rPr>
          <w:rFonts w:ascii="Lato" w:eastAsia="Calibri" w:hAnsi="Lato" w:cs="Times New Roman"/>
          <w:bCs/>
          <w:spacing w:val="4"/>
          <w:lang w:bidi="pl-PL"/>
        </w:rPr>
        <w:t>inwestora</w:t>
      </w:r>
      <w:r w:rsidRPr="00C2009F">
        <w:rPr>
          <w:rFonts w:ascii="Lato" w:eastAsia="Calibri" w:hAnsi="Lato" w:cs="Times New Roman"/>
          <w:bCs/>
          <w:iCs/>
          <w:spacing w:val="4"/>
          <w:lang w:bidi="pl-PL"/>
        </w:rPr>
        <w:t xml:space="preserve"> pozwala doprowadzić sprawę do rozstrzygnięcia merytorycznego.</w:t>
      </w:r>
      <w:r>
        <w:rPr>
          <w:rFonts w:ascii="Lato" w:eastAsia="Calibri" w:hAnsi="Lato" w:cs="Times New Roman"/>
          <w:bCs/>
          <w:iCs/>
          <w:spacing w:val="4"/>
          <w:lang w:bidi="pl-PL"/>
        </w:rPr>
        <w:t xml:space="preserve"> </w:t>
      </w:r>
      <w:r w:rsidRPr="00C2009F">
        <w:rPr>
          <w:rFonts w:ascii="Lato" w:eastAsia="Calibri" w:hAnsi="Lato" w:cs="Times New Roman"/>
          <w:bCs/>
          <w:iCs/>
          <w:spacing w:val="4"/>
          <w:lang w:bidi="pl-PL"/>
        </w:rPr>
        <w:t>W toku postępowania odwoławczego możliwa jest zmiana wniosku przez inwestora. To inwestor określa zamierzenie, które chce realizować. Dopóki w sprawie nie zostanie wydana ostateczna decyzja administracyjna inwestor może w toku postępowania zwykłego zmienić wniosek pierwotny. Wówczas organ administracji architektoniczno-budowlanej zobowiązany jest rozpoznać wniosek zmieniający – ale nie, jako nowy wniosek, wszczynający nowe postępowanie administracyjne, a jako zmianę wniosku pierwotnego.</w:t>
      </w:r>
      <w:r w:rsidRPr="00C2009F">
        <w:t xml:space="preserve"> </w:t>
      </w:r>
      <w:r w:rsidRPr="00C2009F">
        <w:rPr>
          <w:rFonts w:ascii="Lato" w:eastAsia="Calibri" w:hAnsi="Lato" w:cs="Times New Roman"/>
          <w:bCs/>
          <w:iCs/>
          <w:spacing w:val="4"/>
          <w:lang w:bidi="pl-PL"/>
        </w:rPr>
        <w:t xml:space="preserve">Inwestor może także domagać się w trakcie postępowania administracyjnego umorzenia postępowania w sprawie zainicjowanej wnioskiem o zezwolenie na realizację inwestycji, jeżeli np. odstępuje od zamiaru </w:t>
      </w:r>
      <w:r>
        <w:rPr>
          <w:rFonts w:ascii="Lato" w:eastAsia="Calibri" w:hAnsi="Lato" w:cs="Times New Roman"/>
          <w:bCs/>
          <w:iCs/>
          <w:spacing w:val="4"/>
          <w:lang w:bidi="pl-PL"/>
        </w:rPr>
        <w:t xml:space="preserve">realizacji inwestycji na danej nieruchomości. </w:t>
      </w:r>
    </w:p>
    <w:p w14:paraId="277D2BCA" w14:textId="166B6557" w:rsidR="00C2009F" w:rsidRDefault="00C2009F" w:rsidP="00C2009F">
      <w:pPr>
        <w:spacing w:after="240" w:line="240" w:lineRule="exact"/>
        <w:jc w:val="both"/>
        <w:rPr>
          <w:rFonts w:ascii="Lato" w:eastAsia="Calibri" w:hAnsi="Lato" w:cs="Times New Roman"/>
          <w:bCs/>
          <w:iCs/>
          <w:spacing w:val="4"/>
          <w:lang w:bidi="pl-PL"/>
        </w:rPr>
      </w:pPr>
      <w:r w:rsidRPr="00C2009F">
        <w:rPr>
          <w:rFonts w:ascii="Lato" w:eastAsia="Calibri" w:hAnsi="Lato" w:cs="Times New Roman"/>
          <w:bCs/>
          <w:iCs/>
          <w:spacing w:val="4"/>
          <w:lang w:bidi="pl-PL"/>
        </w:rPr>
        <w:t xml:space="preserve">W omawianym przypadku </w:t>
      </w:r>
      <w:r>
        <w:rPr>
          <w:rFonts w:ascii="Lato" w:eastAsia="Calibri" w:hAnsi="Lato" w:cs="Times New Roman"/>
          <w:bCs/>
          <w:iCs/>
          <w:spacing w:val="4"/>
          <w:lang w:bidi="pl-PL"/>
        </w:rPr>
        <w:t xml:space="preserve">w toku postępowania odwoławczego </w:t>
      </w:r>
      <w:r w:rsidRPr="00C2009F">
        <w:rPr>
          <w:rFonts w:ascii="Lato" w:eastAsia="Calibri" w:hAnsi="Lato" w:cs="Times New Roman"/>
          <w:bCs/>
          <w:spacing w:val="4"/>
          <w:lang w:bidi="pl-PL"/>
        </w:rPr>
        <w:t>inwestor</w:t>
      </w:r>
      <w:r w:rsidRPr="00C2009F">
        <w:rPr>
          <w:rFonts w:ascii="Lato" w:eastAsia="Calibri" w:hAnsi="Lato" w:cs="Times New Roman"/>
          <w:bCs/>
          <w:i/>
          <w:iCs/>
          <w:spacing w:val="4"/>
          <w:lang w:bidi="pl-PL"/>
        </w:rPr>
        <w:t xml:space="preserve"> </w:t>
      </w:r>
      <w:r w:rsidRPr="00C2009F">
        <w:rPr>
          <w:rFonts w:ascii="Lato" w:eastAsia="Calibri" w:hAnsi="Lato" w:cs="Times New Roman"/>
          <w:bCs/>
          <w:iCs/>
          <w:spacing w:val="4"/>
          <w:lang w:bidi="pl-PL"/>
        </w:rPr>
        <w:t xml:space="preserve">wniósł </w:t>
      </w:r>
      <w:r w:rsidR="001E1CBC">
        <w:rPr>
          <w:rFonts w:ascii="Lato" w:eastAsia="Calibri" w:hAnsi="Lato" w:cs="Times New Roman"/>
          <w:bCs/>
          <w:iCs/>
          <w:spacing w:val="4"/>
          <w:lang w:bidi="pl-PL"/>
        </w:rPr>
        <w:br/>
      </w:r>
      <w:r w:rsidRPr="00C2009F">
        <w:rPr>
          <w:rFonts w:ascii="Lato" w:eastAsia="Calibri" w:hAnsi="Lato" w:cs="Times New Roman"/>
          <w:bCs/>
          <w:iCs/>
          <w:spacing w:val="4"/>
          <w:lang w:bidi="pl-PL"/>
        </w:rPr>
        <w:t xml:space="preserve">o wyłączenie z zakresu przedmiotowej inwestycji drogowej </w:t>
      </w:r>
      <w:r>
        <w:rPr>
          <w:rFonts w:ascii="Lato" w:eastAsia="Calibri" w:hAnsi="Lato" w:cs="Times New Roman"/>
          <w:bCs/>
          <w:iCs/>
          <w:spacing w:val="4"/>
          <w:lang w:bidi="pl-PL"/>
        </w:rPr>
        <w:t xml:space="preserve">ww. </w:t>
      </w:r>
      <w:r w:rsidRPr="00C2009F">
        <w:rPr>
          <w:rFonts w:ascii="Lato" w:eastAsia="Calibri" w:hAnsi="Lato" w:cs="Times New Roman"/>
          <w:bCs/>
          <w:iCs/>
          <w:spacing w:val="4"/>
          <w:lang w:bidi="pl-PL"/>
        </w:rPr>
        <w:t xml:space="preserve">działek nr 30 i nr 31, </w:t>
      </w:r>
      <w:r w:rsidRPr="00C2009F">
        <w:rPr>
          <w:rFonts w:ascii="Lato" w:eastAsia="Calibri" w:hAnsi="Lato" w:cs="Times New Roman"/>
          <w:bCs/>
          <w:iCs/>
          <w:spacing w:val="4"/>
          <w:lang w:bidi="pl-PL"/>
        </w:rPr>
        <w:br/>
        <w:t xml:space="preserve">z obrębu 0007 Doliwy, </w:t>
      </w:r>
      <w:r>
        <w:rPr>
          <w:rFonts w:ascii="Lato" w:eastAsia="Calibri" w:hAnsi="Lato" w:cs="Times New Roman"/>
          <w:bCs/>
          <w:iCs/>
          <w:spacing w:val="4"/>
          <w:lang w:bidi="pl-PL"/>
        </w:rPr>
        <w:t xml:space="preserve">bowiem </w:t>
      </w:r>
      <w:r w:rsidRPr="00C2009F">
        <w:rPr>
          <w:rFonts w:ascii="Lato" w:eastAsia="Calibri" w:hAnsi="Lato" w:cs="Times New Roman"/>
          <w:bCs/>
          <w:iCs/>
          <w:spacing w:val="4"/>
          <w:lang w:bidi="pl-PL"/>
        </w:rPr>
        <w:t>zrezygnował z zajęcia t</w:t>
      </w:r>
      <w:r>
        <w:rPr>
          <w:rFonts w:ascii="Lato" w:eastAsia="Calibri" w:hAnsi="Lato" w:cs="Times New Roman"/>
          <w:bCs/>
          <w:iCs/>
          <w:spacing w:val="4"/>
          <w:lang w:bidi="pl-PL"/>
        </w:rPr>
        <w:t>ych</w:t>
      </w:r>
      <w:r w:rsidRPr="00C2009F">
        <w:rPr>
          <w:rFonts w:ascii="Lato" w:eastAsia="Calibri" w:hAnsi="Lato" w:cs="Times New Roman"/>
          <w:bCs/>
          <w:iCs/>
          <w:spacing w:val="4"/>
          <w:lang w:bidi="pl-PL"/>
        </w:rPr>
        <w:t xml:space="preserve"> dział</w:t>
      </w:r>
      <w:r>
        <w:rPr>
          <w:rFonts w:ascii="Lato" w:eastAsia="Calibri" w:hAnsi="Lato" w:cs="Times New Roman"/>
          <w:bCs/>
          <w:iCs/>
          <w:spacing w:val="4"/>
          <w:lang w:bidi="pl-PL"/>
        </w:rPr>
        <w:t>ek</w:t>
      </w:r>
      <w:r w:rsidRPr="00C2009F">
        <w:rPr>
          <w:rFonts w:ascii="Lato" w:eastAsia="Calibri" w:hAnsi="Lato" w:cs="Times New Roman"/>
          <w:bCs/>
          <w:iCs/>
          <w:spacing w:val="4"/>
          <w:lang w:bidi="pl-PL"/>
        </w:rPr>
        <w:t xml:space="preserve"> pod przedmiotową inwestycję drogową. Niezależnie od tego, w jakim czasie okoliczność taka zaistnieje, organ rozpoznający sprawę ma obowiązek ją uwzględnić. </w:t>
      </w:r>
      <w:r>
        <w:rPr>
          <w:rFonts w:ascii="Lato" w:eastAsia="Calibri" w:hAnsi="Lato" w:cs="Times New Roman"/>
          <w:bCs/>
          <w:iCs/>
          <w:spacing w:val="4"/>
          <w:lang w:bidi="pl-PL"/>
        </w:rPr>
        <w:t>O</w:t>
      </w:r>
      <w:r w:rsidRPr="00C2009F">
        <w:rPr>
          <w:rFonts w:ascii="Lato" w:eastAsia="Calibri" w:hAnsi="Lato" w:cs="Times New Roman"/>
          <w:bCs/>
          <w:iCs/>
          <w:spacing w:val="4"/>
          <w:lang w:bidi="pl-PL"/>
        </w:rPr>
        <w:t xml:space="preserve">rgan odwoławczy rozpatrując ponownie sprawę zobowiązany jest </w:t>
      </w:r>
      <w:r>
        <w:rPr>
          <w:rFonts w:ascii="Lato" w:eastAsia="Calibri" w:hAnsi="Lato" w:cs="Times New Roman"/>
          <w:bCs/>
          <w:iCs/>
          <w:spacing w:val="4"/>
          <w:lang w:bidi="pl-PL"/>
        </w:rPr>
        <w:t xml:space="preserve">bowiem </w:t>
      </w:r>
      <w:r w:rsidRPr="00C2009F">
        <w:rPr>
          <w:rFonts w:ascii="Lato" w:eastAsia="Calibri" w:hAnsi="Lato" w:cs="Times New Roman"/>
          <w:bCs/>
          <w:iCs/>
          <w:spacing w:val="4"/>
          <w:lang w:bidi="pl-PL"/>
        </w:rPr>
        <w:t xml:space="preserve">uwzględniać zmiany stanu prawnego </w:t>
      </w:r>
      <w:r w:rsidR="00EF6CB5">
        <w:rPr>
          <w:rFonts w:ascii="Lato" w:eastAsia="Calibri" w:hAnsi="Lato" w:cs="Times New Roman"/>
          <w:bCs/>
          <w:iCs/>
          <w:spacing w:val="4"/>
          <w:lang w:bidi="pl-PL"/>
        </w:rPr>
        <w:br/>
      </w:r>
      <w:r w:rsidRPr="00C2009F">
        <w:rPr>
          <w:rFonts w:ascii="Lato" w:eastAsia="Calibri" w:hAnsi="Lato" w:cs="Times New Roman"/>
          <w:bCs/>
          <w:iCs/>
          <w:spacing w:val="4"/>
          <w:lang w:bidi="pl-PL"/>
        </w:rPr>
        <w:t>i faktycznego sprawy zaistniałe po wydaniu zaskarżonej decyzji organu pierwszej instancji.</w:t>
      </w:r>
    </w:p>
    <w:p w14:paraId="751822E5" w14:textId="7E5BC5FE" w:rsidR="00D73377" w:rsidRDefault="00C2009F" w:rsidP="00D73377">
      <w:pPr>
        <w:spacing w:after="240" w:line="240" w:lineRule="exact"/>
        <w:jc w:val="both"/>
        <w:rPr>
          <w:rFonts w:ascii="Lato" w:eastAsia="Calibri" w:hAnsi="Lato" w:cs="Times New Roman"/>
          <w:bCs/>
          <w:iCs/>
          <w:spacing w:val="4"/>
          <w:lang w:bidi="pl-PL"/>
        </w:rPr>
      </w:pPr>
      <w:r w:rsidRPr="00C2009F">
        <w:rPr>
          <w:rFonts w:ascii="Lato" w:eastAsia="Calibri" w:hAnsi="Lato" w:cs="Times New Roman"/>
          <w:bCs/>
          <w:iCs/>
          <w:spacing w:val="4"/>
          <w:lang w:bidi="pl-PL"/>
        </w:rPr>
        <w:t xml:space="preserve">Z dyspozycji art. 138 § 1 pkt 2 </w:t>
      </w:r>
      <w:r w:rsidRPr="00C2009F">
        <w:rPr>
          <w:rFonts w:ascii="Lato" w:eastAsia="Calibri" w:hAnsi="Lato" w:cs="Times New Roman"/>
          <w:bCs/>
          <w:spacing w:val="4"/>
          <w:lang w:bidi="pl-PL"/>
        </w:rPr>
        <w:t>kpa</w:t>
      </w:r>
      <w:r w:rsidRPr="00C2009F">
        <w:rPr>
          <w:rFonts w:ascii="Lato" w:eastAsia="Calibri" w:hAnsi="Lato" w:cs="Times New Roman"/>
          <w:bCs/>
          <w:iCs/>
          <w:spacing w:val="4"/>
          <w:lang w:bidi="pl-PL"/>
        </w:rPr>
        <w:t xml:space="preserve"> wynika, że dopuszczalne jest uchylenie zaskarżonej decyzji w części i umorzenie w tym zakresie postępowania przed organem pierwszej instancji.</w:t>
      </w:r>
      <w:r>
        <w:rPr>
          <w:rFonts w:ascii="Lato" w:eastAsia="Calibri" w:hAnsi="Lato" w:cs="Times New Roman"/>
          <w:bCs/>
          <w:iCs/>
          <w:spacing w:val="4"/>
          <w:lang w:bidi="pl-PL"/>
        </w:rPr>
        <w:t xml:space="preserve"> </w:t>
      </w:r>
      <w:r w:rsidRPr="00C2009F">
        <w:rPr>
          <w:rFonts w:ascii="Lato" w:eastAsia="Calibri" w:hAnsi="Lato" w:cs="Times New Roman"/>
          <w:bCs/>
          <w:iCs/>
          <w:spacing w:val="4"/>
          <w:lang w:bidi="pl-PL"/>
        </w:rPr>
        <w:t xml:space="preserve">W związku z powyższym, działając na podstawie art. 138 § 1 pkt 2 </w:t>
      </w:r>
      <w:r w:rsidRPr="00C2009F">
        <w:rPr>
          <w:rFonts w:ascii="Lato" w:eastAsia="Calibri" w:hAnsi="Lato" w:cs="Times New Roman"/>
          <w:bCs/>
          <w:spacing w:val="4"/>
          <w:lang w:bidi="pl-PL"/>
        </w:rPr>
        <w:t>kpa</w:t>
      </w:r>
      <w:r w:rsidRPr="00C2009F">
        <w:rPr>
          <w:rFonts w:ascii="Lato" w:eastAsia="Calibri" w:hAnsi="Lato" w:cs="Times New Roman"/>
          <w:bCs/>
          <w:iCs/>
          <w:spacing w:val="4"/>
          <w:lang w:bidi="pl-PL"/>
        </w:rPr>
        <w:t xml:space="preserve">, </w:t>
      </w:r>
      <w:r>
        <w:rPr>
          <w:rFonts w:ascii="Lato" w:eastAsia="Calibri" w:hAnsi="Lato" w:cs="Times New Roman"/>
          <w:bCs/>
          <w:iCs/>
          <w:spacing w:val="4"/>
          <w:lang w:bidi="pl-PL"/>
        </w:rPr>
        <w:br/>
      </w:r>
      <w:r w:rsidRPr="00C2009F">
        <w:rPr>
          <w:rFonts w:ascii="Lato" w:eastAsia="Calibri" w:hAnsi="Lato" w:cs="Times New Roman"/>
          <w:bCs/>
          <w:iCs/>
          <w:spacing w:val="4"/>
          <w:lang w:bidi="pl-PL"/>
        </w:rPr>
        <w:t xml:space="preserve">w punkcie II niniejszej decyzji, </w:t>
      </w:r>
      <w:r w:rsidRPr="00C2009F">
        <w:rPr>
          <w:rFonts w:ascii="Lato" w:eastAsia="Calibri" w:hAnsi="Lato" w:cs="Times New Roman"/>
          <w:bCs/>
          <w:spacing w:val="4"/>
          <w:lang w:bidi="pl-PL"/>
        </w:rPr>
        <w:t xml:space="preserve">Minister </w:t>
      </w:r>
      <w:r w:rsidRPr="00C2009F">
        <w:rPr>
          <w:rFonts w:ascii="Lato" w:eastAsia="Calibri" w:hAnsi="Lato" w:cs="Times New Roman"/>
          <w:bCs/>
          <w:iCs/>
          <w:spacing w:val="4"/>
          <w:lang w:bidi="pl-PL"/>
        </w:rPr>
        <w:t xml:space="preserve">uchylił </w:t>
      </w:r>
      <w:r w:rsidRPr="00C2009F">
        <w:rPr>
          <w:rFonts w:ascii="Lato" w:eastAsia="Calibri" w:hAnsi="Lato" w:cs="Times New Roman"/>
          <w:bCs/>
          <w:spacing w:val="4"/>
          <w:lang w:bidi="pl-PL"/>
        </w:rPr>
        <w:t xml:space="preserve">decyzję Wojewody </w:t>
      </w:r>
      <w:r w:rsidR="00D73377">
        <w:rPr>
          <w:rFonts w:ascii="Lato" w:eastAsia="Calibri" w:hAnsi="Lato" w:cs="Times New Roman"/>
          <w:bCs/>
          <w:spacing w:val="4"/>
          <w:lang w:bidi="pl-PL"/>
        </w:rPr>
        <w:t xml:space="preserve">Warmińsko-Mazurskiego </w:t>
      </w:r>
      <w:r w:rsidRPr="00C2009F">
        <w:rPr>
          <w:rFonts w:ascii="Lato" w:eastAsia="Calibri" w:hAnsi="Lato" w:cs="Times New Roman"/>
          <w:bCs/>
          <w:iCs/>
          <w:spacing w:val="4"/>
          <w:lang w:bidi="pl-PL"/>
        </w:rPr>
        <w:t xml:space="preserve">w części dotyczącej ww. </w:t>
      </w:r>
      <w:r w:rsidR="00D73377" w:rsidRPr="00D73377">
        <w:rPr>
          <w:rFonts w:ascii="Lato" w:eastAsia="Calibri" w:hAnsi="Lato" w:cs="Times New Roman"/>
          <w:bCs/>
          <w:iCs/>
          <w:spacing w:val="4"/>
          <w:lang w:bidi="pl-PL"/>
        </w:rPr>
        <w:t>działek nr 30 i nr 31, z obrębu 0007 Doliwy,</w:t>
      </w:r>
      <w:r w:rsidR="00D73377">
        <w:rPr>
          <w:rFonts w:ascii="Lato" w:eastAsia="Calibri" w:hAnsi="Lato" w:cs="Times New Roman"/>
          <w:bCs/>
          <w:iCs/>
          <w:spacing w:val="4"/>
          <w:lang w:bidi="pl-PL"/>
        </w:rPr>
        <w:br/>
      </w:r>
      <w:r w:rsidR="00D73377" w:rsidRPr="00D73377">
        <w:rPr>
          <w:rFonts w:ascii="Lato" w:eastAsia="Calibri" w:hAnsi="Lato" w:cs="Times New Roman"/>
          <w:bCs/>
          <w:iCs/>
          <w:spacing w:val="4"/>
          <w:lang w:bidi="pl-PL"/>
        </w:rPr>
        <w:t>i um</w:t>
      </w:r>
      <w:r w:rsidR="004C3D72">
        <w:rPr>
          <w:rFonts w:ascii="Lato" w:eastAsia="Calibri" w:hAnsi="Lato" w:cs="Times New Roman"/>
          <w:bCs/>
          <w:iCs/>
          <w:spacing w:val="4"/>
          <w:lang w:bidi="pl-PL"/>
        </w:rPr>
        <w:t>o</w:t>
      </w:r>
      <w:r w:rsidR="00D73377" w:rsidRPr="00D73377">
        <w:rPr>
          <w:rFonts w:ascii="Lato" w:eastAsia="Calibri" w:hAnsi="Lato" w:cs="Times New Roman"/>
          <w:bCs/>
          <w:iCs/>
          <w:spacing w:val="4"/>
          <w:lang w:bidi="pl-PL"/>
        </w:rPr>
        <w:t>rz</w:t>
      </w:r>
      <w:r w:rsidR="00D73377">
        <w:rPr>
          <w:rFonts w:ascii="Lato" w:eastAsia="Calibri" w:hAnsi="Lato" w:cs="Times New Roman"/>
          <w:bCs/>
          <w:iCs/>
          <w:spacing w:val="4"/>
          <w:lang w:bidi="pl-PL"/>
        </w:rPr>
        <w:t>ył</w:t>
      </w:r>
      <w:r w:rsidR="00D73377" w:rsidRPr="00D73377">
        <w:rPr>
          <w:rFonts w:ascii="Lato" w:eastAsia="Calibri" w:hAnsi="Lato" w:cs="Times New Roman"/>
          <w:bCs/>
          <w:iCs/>
          <w:spacing w:val="4"/>
          <w:lang w:bidi="pl-PL"/>
        </w:rPr>
        <w:t xml:space="preserve"> postępowanie organu I instancji w tym zakresie. Mając </w:t>
      </w:r>
      <w:r w:rsidR="004C3D72">
        <w:rPr>
          <w:rFonts w:ascii="Lato" w:eastAsia="Calibri" w:hAnsi="Lato" w:cs="Times New Roman"/>
          <w:bCs/>
          <w:iCs/>
          <w:spacing w:val="4"/>
          <w:lang w:bidi="pl-PL"/>
        </w:rPr>
        <w:t xml:space="preserve">to </w:t>
      </w:r>
      <w:r w:rsidR="00D73377" w:rsidRPr="00D73377">
        <w:rPr>
          <w:rFonts w:ascii="Lato" w:eastAsia="Calibri" w:hAnsi="Lato" w:cs="Times New Roman"/>
          <w:bCs/>
          <w:iCs/>
          <w:spacing w:val="4"/>
          <w:lang w:bidi="pl-PL"/>
        </w:rPr>
        <w:t xml:space="preserve">na uwadze, bezprzedmiotowe jest odnoszenie się przez organ odwoławczy do zarzutów Polskiego Związku </w:t>
      </w:r>
      <w:r w:rsidR="007D3AB6">
        <w:rPr>
          <w:rFonts w:ascii="Lato" w:eastAsia="Calibri" w:hAnsi="Lato" w:cs="Times New Roman"/>
          <w:bCs/>
          <w:iCs/>
          <w:spacing w:val="4"/>
          <w:lang w:bidi="pl-PL"/>
        </w:rPr>
        <w:t>(…)</w:t>
      </w:r>
      <w:r w:rsidR="00D73377" w:rsidRPr="00D73377">
        <w:rPr>
          <w:rFonts w:ascii="Lato" w:eastAsia="Calibri" w:hAnsi="Lato" w:cs="Times New Roman"/>
          <w:bCs/>
          <w:iCs/>
          <w:spacing w:val="4"/>
          <w:lang w:bidi="pl-PL"/>
        </w:rPr>
        <w:t>, skoro w wyniku zmiany przez inwestora na etapie postępowania odwoławczego wniosku o wydanie decyzji ZRID poprzez wyłącznie z zakresu przedmiotowej inwestycji działek nr 30 i nr 31, z obrębu 0007 Doliwy, i w konsekwencji związan</w:t>
      </w:r>
      <w:r w:rsidR="00D73377">
        <w:rPr>
          <w:rFonts w:ascii="Lato" w:eastAsia="Calibri" w:hAnsi="Lato" w:cs="Times New Roman"/>
          <w:bCs/>
          <w:iCs/>
          <w:spacing w:val="4"/>
          <w:lang w:bidi="pl-PL"/>
        </w:rPr>
        <w:t xml:space="preserve">ym z tym rozstrzygnięciem dokonamy przez Ministra w pkt II niniejszej decyzji, ww. </w:t>
      </w:r>
      <w:r w:rsidR="00D73377" w:rsidRPr="00D73377">
        <w:rPr>
          <w:rFonts w:ascii="Lato" w:eastAsia="Calibri" w:hAnsi="Lato" w:cs="Times New Roman"/>
          <w:bCs/>
          <w:iCs/>
          <w:spacing w:val="4"/>
          <w:lang w:bidi="pl-PL"/>
        </w:rPr>
        <w:t xml:space="preserve">działki Polskiego Związku </w:t>
      </w:r>
      <w:r w:rsidR="007D3AB6">
        <w:rPr>
          <w:rFonts w:ascii="Lato" w:eastAsia="Calibri" w:hAnsi="Lato" w:cs="Times New Roman"/>
          <w:bCs/>
          <w:iCs/>
          <w:spacing w:val="4"/>
          <w:lang w:bidi="pl-PL"/>
        </w:rPr>
        <w:t>(…)</w:t>
      </w:r>
      <w:r w:rsidR="00D73377" w:rsidRPr="00D73377">
        <w:rPr>
          <w:rFonts w:ascii="Lato" w:eastAsia="Calibri" w:hAnsi="Lato" w:cs="Times New Roman"/>
          <w:bCs/>
          <w:iCs/>
          <w:spacing w:val="4"/>
          <w:lang w:bidi="pl-PL"/>
        </w:rPr>
        <w:t xml:space="preserve"> zostały wyłączone z decyzji Wojewody </w:t>
      </w:r>
      <w:r w:rsidR="00D73377">
        <w:rPr>
          <w:rFonts w:ascii="Lato" w:eastAsia="Calibri" w:hAnsi="Lato" w:cs="Times New Roman"/>
          <w:bCs/>
          <w:iCs/>
          <w:spacing w:val="4"/>
          <w:lang w:bidi="pl-PL"/>
        </w:rPr>
        <w:t xml:space="preserve">Warmińsko-Mazurskiego. </w:t>
      </w:r>
    </w:p>
    <w:p w14:paraId="1499EAC4" w14:textId="433F60E0" w:rsidR="004A7EF6" w:rsidRDefault="004A7EF6" w:rsidP="00D73377">
      <w:pPr>
        <w:spacing w:after="240" w:line="240" w:lineRule="exact"/>
        <w:jc w:val="both"/>
        <w:rPr>
          <w:rFonts w:ascii="Lato" w:eastAsia="Calibri" w:hAnsi="Lato" w:cs="Times New Roman"/>
          <w:bCs/>
          <w:iCs/>
          <w:spacing w:val="4"/>
          <w:lang w:bidi="pl-PL"/>
        </w:rPr>
      </w:pPr>
      <w:r w:rsidRPr="001E1CBC">
        <w:rPr>
          <w:rFonts w:ascii="Lato" w:eastAsia="Calibri" w:hAnsi="Lato" w:cs="Times New Roman"/>
          <w:bCs/>
          <w:iCs/>
          <w:spacing w:val="4"/>
          <w:lang w:bidi="pl-PL"/>
        </w:rPr>
        <w:t>Odnosząc się następnie do odwołania</w:t>
      </w:r>
      <w:r w:rsidRPr="001E1CBC">
        <w:rPr>
          <w:rFonts w:ascii="Lato" w:hAnsi="Lato" w:cs="Arial"/>
          <w:spacing w:val="4"/>
        </w:rPr>
        <w:t xml:space="preserve"> </w:t>
      </w:r>
      <w:r w:rsidRPr="001E1CBC">
        <w:rPr>
          <w:rFonts w:ascii="Lato" w:eastAsia="Calibri" w:hAnsi="Lato" w:cs="Times New Roman"/>
          <w:bCs/>
          <w:iCs/>
          <w:spacing w:val="4"/>
          <w:lang w:bidi="pl-PL"/>
        </w:rPr>
        <w:t>Pani J</w:t>
      </w:r>
      <w:r w:rsidR="007D3AB6">
        <w:rPr>
          <w:rFonts w:ascii="Lato" w:eastAsia="Calibri" w:hAnsi="Lato" w:cs="Times New Roman"/>
          <w:bCs/>
          <w:iCs/>
          <w:spacing w:val="4"/>
          <w:lang w:bidi="pl-PL"/>
        </w:rPr>
        <w:t>.</w:t>
      </w:r>
      <w:r w:rsidRPr="001E1CBC">
        <w:rPr>
          <w:rFonts w:ascii="Lato" w:eastAsia="Calibri" w:hAnsi="Lato" w:cs="Times New Roman"/>
          <w:bCs/>
          <w:iCs/>
          <w:spacing w:val="4"/>
          <w:lang w:bidi="pl-PL"/>
        </w:rPr>
        <w:t xml:space="preserve"> D</w:t>
      </w:r>
      <w:r w:rsidR="007D3AB6">
        <w:rPr>
          <w:rFonts w:ascii="Lato" w:eastAsia="Calibri" w:hAnsi="Lato" w:cs="Times New Roman"/>
          <w:bCs/>
          <w:iCs/>
          <w:spacing w:val="4"/>
          <w:lang w:bidi="pl-PL"/>
        </w:rPr>
        <w:t>.</w:t>
      </w:r>
      <w:r w:rsidRPr="001E1CBC">
        <w:rPr>
          <w:rFonts w:ascii="Lato" w:eastAsia="Calibri" w:hAnsi="Lato" w:cs="Times New Roman"/>
          <w:bCs/>
          <w:iCs/>
          <w:spacing w:val="4"/>
          <w:lang w:bidi="pl-PL"/>
        </w:rPr>
        <w:t xml:space="preserve">, Minister stwierdził, </w:t>
      </w:r>
      <w:r w:rsidR="004C3D72">
        <w:rPr>
          <w:rFonts w:ascii="Lato" w:eastAsia="Calibri" w:hAnsi="Lato" w:cs="Times New Roman"/>
          <w:bCs/>
          <w:iCs/>
          <w:spacing w:val="4"/>
          <w:lang w:bidi="pl-PL"/>
        </w:rPr>
        <w:br/>
      </w:r>
      <w:r w:rsidRPr="001E1CBC">
        <w:rPr>
          <w:rFonts w:ascii="Lato" w:eastAsia="Calibri" w:hAnsi="Lato" w:cs="Times New Roman"/>
          <w:bCs/>
          <w:iCs/>
          <w:spacing w:val="4"/>
          <w:lang w:bidi="pl-PL"/>
        </w:rPr>
        <w:t>co następuje.</w:t>
      </w:r>
      <w:r>
        <w:rPr>
          <w:rFonts w:ascii="Lato" w:eastAsia="Calibri" w:hAnsi="Lato" w:cs="Times New Roman"/>
          <w:bCs/>
          <w:iCs/>
          <w:spacing w:val="4"/>
          <w:lang w:bidi="pl-PL"/>
        </w:rPr>
        <w:t xml:space="preserve"> </w:t>
      </w:r>
    </w:p>
    <w:p w14:paraId="700E7AE9" w14:textId="483EC1F9" w:rsidR="00E1492F" w:rsidRDefault="004A7EF6" w:rsidP="00717A87">
      <w:pPr>
        <w:spacing w:after="240" w:line="240" w:lineRule="exact"/>
        <w:jc w:val="both"/>
        <w:rPr>
          <w:rFonts w:ascii="Lato" w:eastAsia="Calibri" w:hAnsi="Lato" w:cs="Times New Roman"/>
          <w:bCs/>
          <w:iCs/>
          <w:spacing w:val="4"/>
          <w:lang w:bidi="pl-PL"/>
        </w:rPr>
      </w:pPr>
      <w:r>
        <w:rPr>
          <w:rFonts w:ascii="Lato" w:eastAsia="Calibri" w:hAnsi="Lato" w:cs="Times New Roman"/>
          <w:bCs/>
          <w:iCs/>
          <w:spacing w:val="4"/>
          <w:lang w:bidi="pl-PL"/>
        </w:rPr>
        <w:lastRenderedPageBreak/>
        <w:t xml:space="preserve">Brak zgody skarżącej </w:t>
      </w:r>
      <w:r w:rsidR="00770BE9" w:rsidRPr="00770BE9">
        <w:rPr>
          <w:rFonts w:ascii="Lato" w:eastAsia="Calibri" w:hAnsi="Lato" w:cs="Times New Roman"/>
          <w:bCs/>
          <w:iCs/>
          <w:spacing w:val="4"/>
          <w:lang w:bidi="pl-PL"/>
        </w:rPr>
        <w:t xml:space="preserve">na realizację inwestycji na </w:t>
      </w:r>
      <w:r w:rsidR="00770BE9">
        <w:rPr>
          <w:rFonts w:ascii="Lato" w:eastAsia="Calibri" w:hAnsi="Lato" w:cs="Times New Roman"/>
          <w:bCs/>
          <w:iCs/>
          <w:spacing w:val="4"/>
          <w:lang w:bidi="pl-PL"/>
        </w:rPr>
        <w:t xml:space="preserve">jej </w:t>
      </w:r>
      <w:r w:rsidR="00770BE9" w:rsidRPr="00770BE9">
        <w:rPr>
          <w:rFonts w:ascii="Lato" w:eastAsia="Calibri" w:hAnsi="Lato" w:cs="Times New Roman"/>
          <w:bCs/>
          <w:iCs/>
          <w:spacing w:val="4"/>
          <w:lang w:bidi="pl-PL"/>
        </w:rPr>
        <w:t>dział</w:t>
      </w:r>
      <w:r w:rsidR="00770BE9">
        <w:rPr>
          <w:rFonts w:ascii="Lato" w:eastAsia="Calibri" w:hAnsi="Lato" w:cs="Times New Roman"/>
          <w:bCs/>
          <w:iCs/>
          <w:spacing w:val="4"/>
          <w:lang w:bidi="pl-PL"/>
        </w:rPr>
        <w:t xml:space="preserve">ce nr </w:t>
      </w:r>
      <w:r w:rsidR="0009721E">
        <w:rPr>
          <w:rFonts w:ascii="Lato" w:eastAsia="Calibri" w:hAnsi="Lato" w:cs="Times New Roman"/>
          <w:bCs/>
          <w:iCs/>
          <w:spacing w:val="4"/>
          <w:lang w:bidi="pl-PL"/>
        </w:rPr>
        <w:t>44/6, z obrębu 0007 Doliwy</w:t>
      </w:r>
      <w:r w:rsidR="00770BE9" w:rsidRPr="00770BE9">
        <w:rPr>
          <w:rFonts w:ascii="Lato" w:eastAsia="Calibri" w:hAnsi="Lato" w:cs="Times New Roman"/>
          <w:bCs/>
          <w:iCs/>
          <w:spacing w:val="4"/>
          <w:lang w:bidi="pl-PL"/>
        </w:rPr>
        <w:t xml:space="preserve">, w koncepcji przyjętej przez inwestora i zatwierdzonej w decyzji Wojewody Warmińsko-Mazurskiego, nie stanowi o wadliwości zaskarżonej decyzji, gdyż </w:t>
      </w:r>
      <w:r w:rsidR="0009721E">
        <w:rPr>
          <w:rFonts w:ascii="Lato" w:eastAsia="Calibri" w:hAnsi="Lato" w:cs="Times New Roman"/>
          <w:bCs/>
          <w:iCs/>
          <w:spacing w:val="4"/>
          <w:lang w:bidi="pl-PL"/>
        </w:rPr>
        <w:t>- jak już to wyjaśni</w:t>
      </w:r>
      <w:r w:rsidR="00701521">
        <w:rPr>
          <w:rFonts w:ascii="Lato" w:eastAsia="Calibri" w:hAnsi="Lato" w:cs="Times New Roman"/>
          <w:bCs/>
          <w:iCs/>
          <w:spacing w:val="4"/>
          <w:lang w:bidi="pl-PL"/>
        </w:rPr>
        <w:t>o</w:t>
      </w:r>
      <w:r w:rsidR="0009721E">
        <w:rPr>
          <w:rFonts w:ascii="Lato" w:eastAsia="Calibri" w:hAnsi="Lato" w:cs="Times New Roman"/>
          <w:bCs/>
          <w:iCs/>
          <w:spacing w:val="4"/>
          <w:lang w:bidi="pl-PL"/>
        </w:rPr>
        <w:t xml:space="preserve">no wcześniej w niniejszej decyzji - </w:t>
      </w:r>
      <w:r w:rsidR="00770BE9" w:rsidRPr="00770BE9">
        <w:rPr>
          <w:rFonts w:ascii="Lato" w:eastAsia="Calibri" w:hAnsi="Lato" w:cs="Times New Roman"/>
          <w:bCs/>
          <w:iCs/>
          <w:spacing w:val="4"/>
          <w:lang w:bidi="pl-PL"/>
        </w:rPr>
        <w:t xml:space="preserve">przepisy specustawy drogowej nie uzależniają udzielenia inwestorowi zezwolenia na realizację inwestycji na danej nieruchomości </w:t>
      </w:r>
      <w:r w:rsidR="004C3D72">
        <w:rPr>
          <w:rFonts w:ascii="Lato" w:eastAsia="Calibri" w:hAnsi="Lato" w:cs="Times New Roman"/>
          <w:bCs/>
          <w:iCs/>
          <w:spacing w:val="4"/>
          <w:lang w:bidi="pl-PL"/>
        </w:rPr>
        <w:br/>
      </w:r>
      <w:r w:rsidR="00770BE9" w:rsidRPr="00770BE9">
        <w:rPr>
          <w:rFonts w:ascii="Lato" w:eastAsia="Calibri" w:hAnsi="Lato" w:cs="Times New Roman"/>
          <w:bCs/>
          <w:iCs/>
          <w:spacing w:val="4"/>
          <w:lang w:bidi="pl-PL"/>
        </w:rPr>
        <w:t xml:space="preserve">od wyrażenia na to zgody podmiotu będącego właścicielem bądź użytkownikiem wieczystym tejże nieruchomości. </w:t>
      </w:r>
      <w:r w:rsidR="00E1492F" w:rsidRPr="00E1492F">
        <w:rPr>
          <w:rFonts w:ascii="Lato" w:eastAsia="Calibri" w:hAnsi="Lato" w:cs="Times New Roman"/>
          <w:bCs/>
          <w:iCs/>
          <w:spacing w:val="4"/>
          <w:lang w:bidi="pl-PL"/>
        </w:rPr>
        <w:t>Skarżąc</w:t>
      </w:r>
      <w:r w:rsidR="00E1492F">
        <w:rPr>
          <w:rFonts w:ascii="Lato" w:eastAsia="Calibri" w:hAnsi="Lato" w:cs="Times New Roman"/>
          <w:bCs/>
          <w:iCs/>
          <w:spacing w:val="4"/>
          <w:lang w:bidi="pl-PL"/>
        </w:rPr>
        <w:t>a</w:t>
      </w:r>
      <w:r w:rsidR="00E1492F" w:rsidRPr="00E1492F">
        <w:rPr>
          <w:rFonts w:ascii="Lato" w:eastAsia="Calibri" w:hAnsi="Lato" w:cs="Times New Roman"/>
          <w:bCs/>
          <w:iCs/>
          <w:spacing w:val="4"/>
          <w:lang w:bidi="pl-PL"/>
        </w:rPr>
        <w:t xml:space="preserve"> </w:t>
      </w:r>
      <w:r w:rsidR="00E1492F">
        <w:rPr>
          <w:rFonts w:ascii="Lato" w:eastAsia="Calibri" w:hAnsi="Lato" w:cs="Times New Roman"/>
          <w:bCs/>
          <w:iCs/>
          <w:spacing w:val="4"/>
          <w:lang w:bidi="pl-PL"/>
        </w:rPr>
        <w:t xml:space="preserve">w odwołaniu </w:t>
      </w:r>
      <w:r w:rsidR="00E1492F" w:rsidRPr="00E1492F">
        <w:rPr>
          <w:rFonts w:ascii="Lato" w:eastAsia="Calibri" w:hAnsi="Lato" w:cs="Times New Roman"/>
          <w:bCs/>
          <w:iCs/>
          <w:spacing w:val="4"/>
          <w:lang w:bidi="pl-PL"/>
        </w:rPr>
        <w:t xml:space="preserve">domaga się przeprowadzenia rzeczonej inwestycji w sposób alternatywny, tj. zgodny z jego oczekiwaniami. Jednakże tego rodzaju zarzut - aczkolwiek zrozumiały faktycznie - nie upoważnia prawnie ani organu I instancji ani organu II instancji do korekty ustalenia lokalizacji inwestycji we własnym zakresie lub nakazania takowej inwestorowi. Jak już to wyjaśniono powyżej, przepisy specustawy drogowej nie zobowiązują </w:t>
      </w:r>
      <w:r w:rsidR="004C3D72">
        <w:rPr>
          <w:rFonts w:ascii="Lato" w:eastAsia="Calibri" w:hAnsi="Lato" w:cs="Times New Roman"/>
          <w:bCs/>
          <w:iCs/>
          <w:spacing w:val="4"/>
          <w:lang w:bidi="pl-PL"/>
        </w:rPr>
        <w:t xml:space="preserve">bowiem </w:t>
      </w:r>
      <w:r w:rsidR="00E1492F" w:rsidRPr="00E1492F">
        <w:rPr>
          <w:rFonts w:ascii="Lato" w:eastAsia="Calibri" w:hAnsi="Lato" w:cs="Times New Roman"/>
          <w:bCs/>
          <w:iCs/>
          <w:spacing w:val="4"/>
          <w:lang w:bidi="pl-PL"/>
        </w:rPr>
        <w:t>inwestora do przedstawienia różnych wariantów przebiegu planowanej inwestycji i nie ma on obowiązku uwzględniać oczekiwań stron postępowania.</w:t>
      </w:r>
    </w:p>
    <w:p w14:paraId="4EDC8643" w14:textId="193B4C2B" w:rsidR="00717A87" w:rsidRDefault="00717A87" w:rsidP="00717A87">
      <w:pPr>
        <w:spacing w:after="240" w:line="240" w:lineRule="exact"/>
        <w:jc w:val="both"/>
        <w:rPr>
          <w:rFonts w:ascii="Lato" w:eastAsia="Calibri" w:hAnsi="Lato" w:cs="Times New Roman"/>
          <w:bCs/>
          <w:iCs/>
          <w:spacing w:val="4"/>
          <w:lang w:bidi="pl-PL"/>
        </w:rPr>
      </w:pPr>
      <w:r>
        <w:rPr>
          <w:rFonts w:ascii="Lato" w:eastAsia="Calibri" w:hAnsi="Lato" w:cs="Times New Roman"/>
          <w:bCs/>
          <w:iCs/>
          <w:spacing w:val="4"/>
          <w:lang w:bidi="pl-PL"/>
        </w:rPr>
        <w:t>W piśmie z dnia 23 sierpnia 2024 r., znak: 283-PWY-P-14.2021/BK, inwestor wyjaśnił, że p</w:t>
      </w:r>
      <w:r w:rsidRPr="00717A87">
        <w:rPr>
          <w:rFonts w:ascii="Lato" w:eastAsia="Calibri" w:hAnsi="Lato" w:cs="Times New Roman"/>
          <w:bCs/>
          <w:iCs/>
          <w:spacing w:val="4"/>
          <w:lang w:bidi="pl-PL"/>
        </w:rPr>
        <w:t xml:space="preserve">odstawowym założeniem inwestycji jest dostosowanie drogi wojewódzkiej </w:t>
      </w:r>
      <w:r w:rsidR="004C3D72">
        <w:rPr>
          <w:rFonts w:ascii="Lato" w:eastAsia="Calibri" w:hAnsi="Lato" w:cs="Times New Roman"/>
          <w:bCs/>
          <w:iCs/>
          <w:spacing w:val="4"/>
          <w:lang w:bidi="pl-PL"/>
        </w:rPr>
        <w:br/>
      </w:r>
      <w:r w:rsidRPr="00717A87">
        <w:rPr>
          <w:rFonts w:ascii="Lato" w:eastAsia="Calibri" w:hAnsi="Lato" w:cs="Times New Roman"/>
          <w:bCs/>
          <w:iCs/>
          <w:spacing w:val="4"/>
          <w:lang w:bidi="pl-PL"/>
        </w:rPr>
        <w:t>do parametrów klasy technicznej drogi - G (główna) w myśl rozporządzeni</w:t>
      </w:r>
      <w:r>
        <w:rPr>
          <w:rFonts w:ascii="Lato" w:eastAsia="Calibri" w:hAnsi="Lato" w:cs="Times New Roman"/>
          <w:bCs/>
          <w:iCs/>
          <w:spacing w:val="4"/>
          <w:lang w:bidi="pl-PL"/>
        </w:rPr>
        <w:t>a</w:t>
      </w:r>
      <w:r w:rsidRPr="00717A87">
        <w:rPr>
          <w:rFonts w:ascii="Lato" w:eastAsia="Calibri" w:hAnsi="Lato" w:cs="Times New Roman"/>
          <w:bCs/>
          <w:iCs/>
          <w:spacing w:val="4"/>
          <w:lang w:bidi="pl-PL"/>
        </w:rPr>
        <w:t xml:space="preserve"> Ministra Transportu i Gospodarki Morskiej z dnia 2 marca 1999 r. w sprawie warunków technicznych, jakim powinny odpowiadać drogi publiczne i ich usytuowanie (t.j. Dz.U. </w:t>
      </w:r>
      <w:r w:rsidR="00E1492F">
        <w:rPr>
          <w:rFonts w:ascii="Lato" w:eastAsia="Calibri" w:hAnsi="Lato" w:cs="Times New Roman"/>
          <w:bCs/>
          <w:iCs/>
          <w:spacing w:val="4"/>
          <w:lang w:bidi="pl-PL"/>
        </w:rPr>
        <w:br/>
      </w:r>
      <w:r w:rsidRPr="00717A87">
        <w:rPr>
          <w:rFonts w:ascii="Lato" w:eastAsia="Calibri" w:hAnsi="Lato" w:cs="Times New Roman"/>
          <w:bCs/>
          <w:iCs/>
          <w:spacing w:val="4"/>
          <w:lang w:bidi="pl-PL"/>
        </w:rPr>
        <w:t>z 2016 poz. 124, z późn.zm.), zwan</w:t>
      </w:r>
      <w:r w:rsidR="004C3D72">
        <w:rPr>
          <w:rFonts w:ascii="Lato" w:eastAsia="Calibri" w:hAnsi="Lato" w:cs="Times New Roman"/>
          <w:bCs/>
          <w:iCs/>
          <w:spacing w:val="4"/>
          <w:lang w:bidi="pl-PL"/>
        </w:rPr>
        <w:t>ego</w:t>
      </w:r>
      <w:r w:rsidRPr="00717A87">
        <w:rPr>
          <w:rFonts w:ascii="Lato" w:eastAsia="Calibri" w:hAnsi="Lato" w:cs="Times New Roman"/>
          <w:bCs/>
          <w:iCs/>
          <w:spacing w:val="4"/>
          <w:lang w:bidi="pl-PL"/>
        </w:rPr>
        <w:t xml:space="preserve"> dalej „rozporządzeniem z dnia 2 marca 1999 r.  </w:t>
      </w:r>
      <w:r w:rsidR="00E1492F">
        <w:rPr>
          <w:rFonts w:ascii="Lato" w:eastAsia="Calibri" w:hAnsi="Lato" w:cs="Times New Roman"/>
          <w:bCs/>
          <w:iCs/>
          <w:spacing w:val="4"/>
          <w:lang w:bidi="pl-PL"/>
        </w:rPr>
        <w:br/>
      </w:r>
      <w:r w:rsidRPr="00717A87">
        <w:rPr>
          <w:rFonts w:ascii="Lato" w:eastAsia="Calibri" w:hAnsi="Lato" w:cs="Times New Roman"/>
          <w:bCs/>
          <w:iCs/>
          <w:spacing w:val="4"/>
          <w:lang w:bidi="pl-PL"/>
        </w:rPr>
        <w:t>w sprawie warunków technicznych dróg publicznych”</w:t>
      </w:r>
      <w:r w:rsidR="004C3D72">
        <w:rPr>
          <w:rFonts w:ascii="Lato" w:eastAsia="Calibri" w:hAnsi="Lato" w:cs="Times New Roman"/>
          <w:bCs/>
          <w:iCs/>
          <w:spacing w:val="4"/>
          <w:lang w:bidi="pl-PL"/>
        </w:rPr>
        <w:t xml:space="preserve"> </w:t>
      </w:r>
      <w:r w:rsidRPr="00717A87">
        <w:rPr>
          <w:rFonts w:ascii="Lato" w:eastAsia="Calibri" w:hAnsi="Lato" w:cs="Times New Roman"/>
          <w:bCs/>
          <w:iCs/>
          <w:spacing w:val="4"/>
          <w:lang w:bidi="pl-PL"/>
        </w:rPr>
        <w:t xml:space="preserve">[mającym w niniejszej sprawie zastosowanie na podstawie § 115 </w:t>
      </w:r>
      <w:r>
        <w:rPr>
          <w:rFonts w:ascii="Lato" w:eastAsia="Calibri" w:hAnsi="Lato" w:cs="Times New Roman"/>
          <w:bCs/>
          <w:iCs/>
          <w:spacing w:val="4"/>
          <w:lang w:bidi="pl-PL"/>
        </w:rPr>
        <w:t xml:space="preserve">ust. 1 pkt 3 </w:t>
      </w:r>
      <w:r w:rsidRPr="00717A87">
        <w:rPr>
          <w:rFonts w:ascii="Lato" w:eastAsia="Calibri" w:hAnsi="Lato" w:cs="Times New Roman"/>
          <w:bCs/>
          <w:iCs/>
          <w:spacing w:val="4"/>
          <w:lang w:bidi="pl-PL"/>
        </w:rPr>
        <w:t xml:space="preserve">rozporządzenia Ministra Infrastruktury </w:t>
      </w:r>
      <w:r w:rsidR="00E1492F">
        <w:rPr>
          <w:rFonts w:ascii="Lato" w:eastAsia="Calibri" w:hAnsi="Lato" w:cs="Times New Roman"/>
          <w:bCs/>
          <w:iCs/>
          <w:spacing w:val="4"/>
          <w:lang w:bidi="pl-PL"/>
        </w:rPr>
        <w:br/>
      </w:r>
      <w:r w:rsidRPr="00717A87">
        <w:rPr>
          <w:rFonts w:ascii="Lato" w:eastAsia="Calibri" w:hAnsi="Lato" w:cs="Times New Roman"/>
          <w:bCs/>
          <w:iCs/>
          <w:spacing w:val="4"/>
          <w:lang w:bidi="pl-PL"/>
        </w:rPr>
        <w:t xml:space="preserve">z dnia 24 czerwca 2022 r. w sprawie przepisów techniczno-budowlanych dotyczących dróg publicznych (Dz.U. z 2022 r. poz. 1518)]. </w:t>
      </w:r>
    </w:p>
    <w:p w14:paraId="660A6092" w14:textId="52EE5340" w:rsidR="00717A87" w:rsidRDefault="00717A87" w:rsidP="00717A87">
      <w:pPr>
        <w:spacing w:after="240" w:line="240" w:lineRule="exact"/>
        <w:jc w:val="both"/>
        <w:rPr>
          <w:rFonts w:ascii="Lato" w:eastAsia="Calibri" w:hAnsi="Lato" w:cs="Times New Roman"/>
          <w:bCs/>
          <w:iCs/>
          <w:spacing w:val="4"/>
          <w:lang w:bidi="pl-PL"/>
        </w:rPr>
      </w:pPr>
      <w:r w:rsidRPr="00717A87">
        <w:rPr>
          <w:rFonts w:ascii="Lato" w:eastAsia="Calibri" w:hAnsi="Lato" w:cs="Times New Roman"/>
          <w:bCs/>
          <w:iCs/>
          <w:spacing w:val="4"/>
          <w:lang w:bidi="pl-PL"/>
        </w:rPr>
        <w:t xml:space="preserve">W stanie istniejącym przy </w:t>
      </w:r>
      <w:r>
        <w:rPr>
          <w:rFonts w:ascii="Lato" w:eastAsia="Calibri" w:hAnsi="Lato" w:cs="Times New Roman"/>
          <w:bCs/>
          <w:iCs/>
          <w:spacing w:val="4"/>
          <w:lang w:bidi="pl-PL"/>
        </w:rPr>
        <w:t xml:space="preserve">ww. </w:t>
      </w:r>
      <w:r w:rsidRPr="00717A87">
        <w:rPr>
          <w:rFonts w:ascii="Lato" w:eastAsia="Calibri" w:hAnsi="Lato" w:cs="Times New Roman"/>
          <w:bCs/>
          <w:iCs/>
          <w:spacing w:val="4"/>
          <w:lang w:bidi="pl-PL"/>
        </w:rPr>
        <w:t>działce</w:t>
      </w:r>
      <w:r>
        <w:rPr>
          <w:rFonts w:ascii="Lato" w:eastAsia="Calibri" w:hAnsi="Lato" w:cs="Times New Roman"/>
          <w:bCs/>
          <w:iCs/>
          <w:spacing w:val="4"/>
          <w:lang w:bidi="pl-PL"/>
        </w:rPr>
        <w:t xml:space="preserve"> skarżącej </w:t>
      </w:r>
      <w:r w:rsidRPr="00717A87">
        <w:rPr>
          <w:rFonts w:ascii="Lato" w:eastAsia="Calibri" w:hAnsi="Lato" w:cs="Times New Roman"/>
          <w:bCs/>
          <w:iCs/>
          <w:spacing w:val="4"/>
          <w:lang w:bidi="pl-PL"/>
        </w:rPr>
        <w:t xml:space="preserve">zlokalizowane są łuki poziome </w:t>
      </w:r>
      <w:r>
        <w:rPr>
          <w:rFonts w:ascii="Lato" w:eastAsia="Calibri" w:hAnsi="Lato" w:cs="Times New Roman"/>
          <w:bCs/>
          <w:iCs/>
          <w:spacing w:val="4"/>
          <w:lang w:bidi="pl-PL"/>
        </w:rPr>
        <w:br/>
      </w:r>
      <w:r w:rsidRPr="00717A87">
        <w:rPr>
          <w:rFonts w:ascii="Lato" w:eastAsia="Calibri" w:hAnsi="Lato" w:cs="Times New Roman"/>
          <w:bCs/>
          <w:iCs/>
          <w:spacing w:val="4"/>
          <w:lang w:bidi="pl-PL"/>
        </w:rPr>
        <w:t xml:space="preserve">o nienormatywnych promieniach wartości 170 m oraz 180 m. W projekcie zastosowano rozwiązanie zgodne z rozporządzeniem z dnia 2 marca 1999 r. w sprawie warunków technicznych dróg publicznych, tj. łuk poziomy o promieniu 600 m (pochylenie poprzeczne jezdni 5 %, dla jezdni nieograniczonej krawężnikami - z uwagi na występowanie po sobie trzech łuków w planie przedzielonych krzywymi przejściowymi zrezygnowano ze stosowania większych nachyleń poprzecznych jezdni) oraz łuku </w:t>
      </w:r>
      <w:r>
        <w:rPr>
          <w:rFonts w:ascii="Lato" w:eastAsia="Calibri" w:hAnsi="Lato" w:cs="Times New Roman"/>
          <w:bCs/>
          <w:iCs/>
          <w:spacing w:val="4"/>
          <w:lang w:bidi="pl-PL"/>
        </w:rPr>
        <w:br/>
      </w:r>
      <w:r w:rsidRPr="00717A87">
        <w:rPr>
          <w:rFonts w:ascii="Lato" w:eastAsia="Calibri" w:hAnsi="Lato" w:cs="Times New Roman"/>
          <w:bCs/>
          <w:iCs/>
          <w:spacing w:val="4"/>
          <w:lang w:bidi="pl-PL"/>
        </w:rPr>
        <w:t xml:space="preserve">o promieniu 400 m (dla nachylenia poprzecznego 3,5 % dla jezdni ograniczonej krawężnikiem). </w:t>
      </w:r>
      <w:r>
        <w:rPr>
          <w:rFonts w:ascii="Lato" w:eastAsia="Calibri" w:hAnsi="Lato" w:cs="Times New Roman"/>
          <w:bCs/>
          <w:iCs/>
          <w:spacing w:val="4"/>
          <w:lang w:bidi="pl-PL"/>
        </w:rPr>
        <w:t>Inwestor wyjaśnił, że p</w:t>
      </w:r>
      <w:r w:rsidRPr="00717A87">
        <w:rPr>
          <w:rFonts w:ascii="Lato" w:eastAsia="Calibri" w:hAnsi="Lato" w:cs="Times New Roman"/>
          <w:bCs/>
          <w:iCs/>
          <w:spacing w:val="4"/>
          <w:lang w:bidi="pl-PL"/>
        </w:rPr>
        <w:t>rojektant podczas projektowania przeanalizował wiele wariantów</w:t>
      </w:r>
      <w:r>
        <w:rPr>
          <w:rFonts w:ascii="Lato" w:eastAsia="Calibri" w:hAnsi="Lato" w:cs="Times New Roman"/>
          <w:bCs/>
          <w:iCs/>
          <w:spacing w:val="4"/>
          <w:lang w:bidi="pl-PL"/>
        </w:rPr>
        <w:t xml:space="preserve"> </w:t>
      </w:r>
      <w:r w:rsidRPr="00717A87">
        <w:rPr>
          <w:rFonts w:ascii="Lato" w:eastAsia="Calibri" w:hAnsi="Lato" w:cs="Times New Roman"/>
          <w:bCs/>
          <w:iCs/>
          <w:spacing w:val="4"/>
          <w:lang w:bidi="pl-PL"/>
        </w:rPr>
        <w:t>rozwiązań przebiegu drogi i wybrał wariant optymalny pod względem techniczno-ekonomicznym, zgodny z obowiązującymi przepisami.</w:t>
      </w:r>
      <w:r>
        <w:rPr>
          <w:rFonts w:ascii="Lato" w:eastAsia="Calibri" w:hAnsi="Lato" w:cs="Times New Roman"/>
          <w:bCs/>
          <w:iCs/>
          <w:spacing w:val="4"/>
          <w:lang w:bidi="pl-PL"/>
        </w:rPr>
        <w:t xml:space="preserve"> </w:t>
      </w:r>
      <w:r w:rsidRPr="00717A87">
        <w:rPr>
          <w:rFonts w:ascii="Lato" w:eastAsia="Calibri" w:hAnsi="Lato" w:cs="Times New Roman"/>
          <w:bCs/>
          <w:iCs/>
          <w:spacing w:val="4"/>
          <w:lang w:bidi="pl-PL"/>
        </w:rPr>
        <w:t xml:space="preserve">Projektant poprzedzając proces projektowy dokonał analizy bezpieczeństwa ruchu drogowego </w:t>
      </w:r>
      <w:r>
        <w:rPr>
          <w:rFonts w:ascii="Lato" w:eastAsia="Calibri" w:hAnsi="Lato" w:cs="Times New Roman"/>
          <w:bCs/>
          <w:iCs/>
          <w:spacing w:val="4"/>
          <w:lang w:bidi="pl-PL"/>
        </w:rPr>
        <w:br/>
      </w:r>
      <w:r w:rsidRPr="00717A87">
        <w:rPr>
          <w:rFonts w:ascii="Lato" w:eastAsia="Calibri" w:hAnsi="Lato" w:cs="Times New Roman"/>
          <w:bCs/>
          <w:iCs/>
          <w:spacing w:val="4"/>
          <w:lang w:bidi="pl-PL"/>
        </w:rPr>
        <w:t>m.in. w oparciu o dane wypadkowe na drodze uzyskane od miejscowych wydziałów policji oraz straży pożarnej. Z analizy wynika, iż przedmiotowe miejsce</w:t>
      </w:r>
      <w:r w:rsidR="004C3D72">
        <w:rPr>
          <w:rFonts w:ascii="Lato" w:eastAsia="Calibri" w:hAnsi="Lato" w:cs="Times New Roman"/>
          <w:bCs/>
          <w:iCs/>
          <w:spacing w:val="4"/>
          <w:lang w:bidi="pl-PL"/>
        </w:rPr>
        <w:t xml:space="preserve"> </w:t>
      </w:r>
      <w:r w:rsidR="00701521">
        <w:rPr>
          <w:rFonts w:ascii="Lato" w:eastAsia="Calibri" w:hAnsi="Lato" w:cs="Times New Roman"/>
          <w:bCs/>
          <w:iCs/>
          <w:spacing w:val="4"/>
          <w:lang w:bidi="pl-PL"/>
        </w:rPr>
        <w:br/>
      </w:r>
      <w:r w:rsidRPr="00717A87">
        <w:rPr>
          <w:rFonts w:ascii="Lato" w:eastAsia="Calibri" w:hAnsi="Lato" w:cs="Times New Roman"/>
          <w:bCs/>
          <w:iCs/>
          <w:spacing w:val="4"/>
          <w:lang w:bidi="pl-PL"/>
        </w:rPr>
        <w:t xml:space="preserve">o nienormatywnych łukach poziomych w planie jest obszarem generującym wiele wypadków i zdarzeń drogowych, co przyczynia się do uznania przedmiotowego odcinka za niebezpieczny i stanowi uzasadnioną przesłankę do geometrycznego wytyczenia nowoprojektowanej drogi zgodnie z obowiązującymi przepisami. </w:t>
      </w:r>
      <w:r w:rsidR="004C3D72">
        <w:rPr>
          <w:rFonts w:ascii="Lato" w:eastAsia="Calibri" w:hAnsi="Lato" w:cs="Times New Roman"/>
          <w:bCs/>
          <w:iCs/>
          <w:spacing w:val="4"/>
          <w:lang w:bidi="pl-PL"/>
        </w:rPr>
        <w:t xml:space="preserve">Inwestor podał, </w:t>
      </w:r>
      <w:r w:rsidR="004C3D72">
        <w:rPr>
          <w:rFonts w:ascii="Lato" w:eastAsia="Calibri" w:hAnsi="Lato" w:cs="Times New Roman"/>
          <w:bCs/>
          <w:iCs/>
          <w:spacing w:val="4"/>
          <w:lang w:bidi="pl-PL"/>
        </w:rPr>
        <w:br/>
        <w:t>że z</w:t>
      </w:r>
      <w:r w:rsidRPr="00717A87">
        <w:rPr>
          <w:rFonts w:ascii="Lato" w:eastAsia="Calibri" w:hAnsi="Lato" w:cs="Times New Roman"/>
          <w:bCs/>
          <w:iCs/>
          <w:spacing w:val="4"/>
          <w:lang w:bidi="pl-PL"/>
        </w:rPr>
        <w:t>godnie z uzyskanymi danymi w latach 2017-2021 na odcinku drogi od km ok. 39+000 do km ok. 40+000 miały miejsce 18 kolizji i 2 wypadki.</w:t>
      </w:r>
    </w:p>
    <w:p w14:paraId="3727A3DF" w14:textId="05C3DFEC" w:rsidR="00717A87" w:rsidRPr="00717A87" w:rsidRDefault="00E1492F" w:rsidP="00717A87">
      <w:pPr>
        <w:spacing w:after="240" w:line="240" w:lineRule="exact"/>
        <w:jc w:val="both"/>
        <w:rPr>
          <w:rFonts w:ascii="Lato" w:eastAsia="Calibri" w:hAnsi="Lato" w:cs="Times New Roman"/>
          <w:bCs/>
          <w:iCs/>
          <w:spacing w:val="4"/>
          <w:lang w:bidi="pl-PL"/>
        </w:rPr>
      </w:pPr>
      <w:r w:rsidRPr="00E1492F">
        <w:rPr>
          <w:rFonts w:ascii="Lato" w:eastAsia="Calibri" w:hAnsi="Lato" w:cs="Times New Roman"/>
          <w:bCs/>
          <w:iCs/>
          <w:spacing w:val="4"/>
          <w:lang w:bidi="pl-PL"/>
        </w:rPr>
        <w:t xml:space="preserve">Podkreślić należy, iż to projektant odpowiada za opracowanie projektu inwestycji </w:t>
      </w:r>
      <w:r>
        <w:rPr>
          <w:rFonts w:ascii="Lato" w:eastAsia="Calibri" w:hAnsi="Lato" w:cs="Times New Roman"/>
          <w:bCs/>
          <w:iCs/>
          <w:spacing w:val="4"/>
          <w:lang w:bidi="pl-PL"/>
        </w:rPr>
        <w:br/>
      </w:r>
      <w:r w:rsidRPr="00E1492F">
        <w:rPr>
          <w:rFonts w:ascii="Lato" w:eastAsia="Calibri" w:hAnsi="Lato" w:cs="Times New Roman"/>
          <w:bCs/>
          <w:iCs/>
          <w:spacing w:val="4"/>
          <w:lang w:bidi="pl-PL"/>
        </w:rPr>
        <w:t xml:space="preserve">w sposób zapewniający bezpieczeństwo użytkowania, a nie organ udzielający zezwolenia na realizację inwestycji drogowej w postaci decyzji o pozwoleniu na realizację inwestycji. Kompetencje organu nie obejmują badania projektu budowlanego pod kątem przyjętych rozwiązań projektowych i możliwości technicznych jego wykonania. Tym samym organ nie jest władny nakazać inwestorowi przyjęcie i zastosowanie konkretnych rozwiązań technicznych, zgodnie z wolą uczestników postępowania. W wypadku więc spełnienia </w:t>
      </w:r>
      <w:r w:rsidRPr="00E1492F">
        <w:rPr>
          <w:rFonts w:ascii="Lato" w:eastAsia="Calibri" w:hAnsi="Lato" w:cs="Times New Roman"/>
          <w:bCs/>
          <w:iCs/>
          <w:spacing w:val="4"/>
          <w:lang w:bidi="pl-PL"/>
        </w:rPr>
        <w:lastRenderedPageBreak/>
        <w:t xml:space="preserve">przez wnioskodawcę wymagań określonych w specustawie drogowej właściwy organ nie może odmówić wydania decyzji o zezwoleniu na realizację inwestycji drogowej </w:t>
      </w:r>
      <w:r>
        <w:rPr>
          <w:rFonts w:ascii="Lato" w:eastAsia="Calibri" w:hAnsi="Lato" w:cs="Times New Roman"/>
          <w:bCs/>
          <w:iCs/>
          <w:spacing w:val="4"/>
          <w:lang w:bidi="pl-PL"/>
        </w:rPr>
        <w:br/>
      </w:r>
      <w:r w:rsidRPr="00E1492F">
        <w:rPr>
          <w:rFonts w:ascii="Lato" w:eastAsia="Calibri" w:hAnsi="Lato" w:cs="Times New Roman"/>
          <w:bCs/>
          <w:iCs/>
          <w:spacing w:val="4"/>
          <w:lang w:bidi="pl-PL"/>
        </w:rPr>
        <w:t xml:space="preserve">(por. wyrok Wojewódzkiego Sądu Administracyjnego w Warszawie z dnia 25 kwietnia 2017 r., sygn. akt VII SA/Wa 2952/16, opubl. Centralna Baza Orzeczeń Sądów Administracyjnych). </w:t>
      </w:r>
      <w:r>
        <w:rPr>
          <w:rFonts w:ascii="Lato" w:eastAsia="Calibri" w:hAnsi="Lato" w:cs="Times New Roman"/>
          <w:bCs/>
          <w:iCs/>
          <w:spacing w:val="4"/>
          <w:lang w:bidi="pl-PL"/>
        </w:rPr>
        <w:t>Ponadto inwestor wyjaśnił, że z</w:t>
      </w:r>
      <w:r w:rsidR="00717A87" w:rsidRPr="00717A87">
        <w:rPr>
          <w:rFonts w:ascii="Lato" w:eastAsia="Calibri" w:hAnsi="Lato" w:cs="Times New Roman"/>
          <w:bCs/>
          <w:iCs/>
          <w:spacing w:val="4"/>
          <w:lang w:bidi="pl-PL"/>
        </w:rPr>
        <w:t xml:space="preserve"> uwagi na istniejące ukształtowanie terenu - w km ok. 39+500 po stronie północnej zlokalizowany jest staw hodowlany oraz w km ok 39+300 po stronie południowej </w:t>
      </w:r>
      <w:r>
        <w:rPr>
          <w:rFonts w:ascii="Lato" w:eastAsia="Calibri" w:hAnsi="Lato" w:cs="Times New Roman"/>
          <w:bCs/>
          <w:iCs/>
          <w:spacing w:val="4"/>
          <w:lang w:bidi="pl-PL"/>
        </w:rPr>
        <w:t>J</w:t>
      </w:r>
      <w:r w:rsidR="00717A87" w:rsidRPr="00717A87">
        <w:rPr>
          <w:rFonts w:ascii="Lato" w:eastAsia="Calibri" w:hAnsi="Lato" w:cs="Times New Roman"/>
          <w:bCs/>
          <w:iCs/>
          <w:spacing w:val="4"/>
          <w:lang w:bidi="pl-PL"/>
        </w:rPr>
        <w:t>ezioro Romoły</w:t>
      </w:r>
      <w:r w:rsidR="00842FFB">
        <w:rPr>
          <w:rFonts w:ascii="Lato" w:eastAsia="Calibri" w:hAnsi="Lato" w:cs="Times New Roman"/>
          <w:bCs/>
          <w:iCs/>
          <w:spacing w:val="4"/>
          <w:lang w:bidi="pl-PL"/>
        </w:rPr>
        <w:t xml:space="preserve"> - </w:t>
      </w:r>
      <w:r w:rsidR="00717A87" w:rsidRPr="00717A87">
        <w:rPr>
          <w:rFonts w:ascii="Lato" w:eastAsia="Calibri" w:hAnsi="Lato" w:cs="Times New Roman"/>
          <w:bCs/>
          <w:iCs/>
          <w:spacing w:val="4"/>
          <w:lang w:bidi="pl-PL"/>
        </w:rPr>
        <w:t>występuje brak możliwości technicznych innego wytrasowania przebiegu drogi</w:t>
      </w:r>
      <w:r w:rsidR="00842FFB">
        <w:rPr>
          <w:rFonts w:ascii="Lato" w:eastAsia="Calibri" w:hAnsi="Lato" w:cs="Times New Roman"/>
          <w:bCs/>
          <w:iCs/>
          <w:spacing w:val="4"/>
          <w:lang w:bidi="pl-PL"/>
        </w:rPr>
        <w:t xml:space="preserve"> wojewódzkiej</w:t>
      </w:r>
      <w:r w:rsidR="00717A87" w:rsidRPr="00717A87">
        <w:rPr>
          <w:rFonts w:ascii="Lato" w:eastAsia="Calibri" w:hAnsi="Lato" w:cs="Times New Roman"/>
          <w:bCs/>
          <w:iCs/>
          <w:spacing w:val="4"/>
          <w:lang w:bidi="pl-PL"/>
        </w:rPr>
        <w:t xml:space="preserve">, zgodnego </w:t>
      </w:r>
      <w:r w:rsidR="00842FFB">
        <w:rPr>
          <w:rFonts w:ascii="Lato" w:eastAsia="Calibri" w:hAnsi="Lato" w:cs="Times New Roman"/>
          <w:bCs/>
          <w:iCs/>
          <w:spacing w:val="4"/>
          <w:lang w:bidi="pl-PL"/>
        </w:rPr>
        <w:br/>
      </w:r>
      <w:r w:rsidR="00717A87" w:rsidRPr="00717A87">
        <w:rPr>
          <w:rFonts w:ascii="Lato" w:eastAsia="Calibri" w:hAnsi="Lato" w:cs="Times New Roman"/>
          <w:bCs/>
          <w:iCs/>
          <w:spacing w:val="4"/>
          <w:lang w:bidi="pl-PL"/>
        </w:rPr>
        <w:t>z obowiązującymi przepisami, niż ten przedstawiony w dokumentacji projektowej</w:t>
      </w:r>
      <w:r>
        <w:rPr>
          <w:rFonts w:ascii="Lato" w:eastAsia="Calibri" w:hAnsi="Lato" w:cs="Times New Roman"/>
          <w:bCs/>
          <w:iCs/>
          <w:spacing w:val="4"/>
          <w:lang w:bidi="pl-PL"/>
        </w:rPr>
        <w:t xml:space="preserve"> zatwierdzonej decyzją Wojewody Warmińsko-Mazurskiego. </w:t>
      </w:r>
    </w:p>
    <w:p w14:paraId="54496873" w14:textId="47062D48" w:rsidR="00E1492F" w:rsidRDefault="00717A87" w:rsidP="00717A87">
      <w:pPr>
        <w:spacing w:after="240" w:line="240" w:lineRule="exact"/>
        <w:jc w:val="both"/>
        <w:rPr>
          <w:rFonts w:ascii="Lato" w:eastAsia="Calibri" w:hAnsi="Lato" w:cs="Times New Roman"/>
          <w:bCs/>
          <w:iCs/>
          <w:spacing w:val="4"/>
          <w:lang w:bidi="pl-PL"/>
        </w:rPr>
      </w:pPr>
      <w:r w:rsidRPr="00717A87">
        <w:rPr>
          <w:rFonts w:ascii="Lato" w:eastAsia="Calibri" w:hAnsi="Lato" w:cs="Times New Roman"/>
          <w:bCs/>
          <w:iCs/>
          <w:spacing w:val="4"/>
          <w:lang w:bidi="pl-PL"/>
        </w:rPr>
        <w:t xml:space="preserve">Z uwagi na powyższe nie ma możliwości zastosowania rozwiązań alternatywnych ujętych w </w:t>
      </w:r>
      <w:r w:rsidR="00E1492F">
        <w:rPr>
          <w:rFonts w:ascii="Lato" w:eastAsia="Calibri" w:hAnsi="Lato" w:cs="Times New Roman"/>
          <w:bCs/>
          <w:iCs/>
          <w:spacing w:val="4"/>
          <w:lang w:bidi="pl-PL"/>
        </w:rPr>
        <w:t>odwołaniu skarżącej</w:t>
      </w:r>
      <w:r w:rsidRPr="00717A87">
        <w:rPr>
          <w:rFonts w:ascii="Lato" w:eastAsia="Calibri" w:hAnsi="Lato" w:cs="Times New Roman"/>
          <w:bCs/>
          <w:iCs/>
          <w:spacing w:val="4"/>
          <w:lang w:bidi="pl-PL"/>
        </w:rPr>
        <w:t>, tj. trasowani</w:t>
      </w:r>
      <w:r w:rsidR="00842FFB">
        <w:rPr>
          <w:rFonts w:ascii="Lato" w:eastAsia="Calibri" w:hAnsi="Lato" w:cs="Times New Roman"/>
          <w:bCs/>
          <w:iCs/>
          <w:spacing w:val="4"/>
          <w:lang w:bidi="pl-PL"/>
        </w:rPr>
        <w:t>a</w:t>
      </w:r>
      <w:r w:rsidRPr="00717A87">
        <w:rPr>
          <w:rFonts w:ascii="Lato" w:eastAsia="Calibri" w:hAnsi="Lato" w:cs="Times New Roman"/>
          <w:bCs/>
          <w:iCs/>
          <w:spacing w:val="4"/>
          <w:lang w:bidi="pl-PL"/>
        </w:rPr>
        <w:t xml:space="preserve"> drogi po stanie istniejącym lub wykorzystanie terenów po stronie północnej.</w:t>
      </w:r>
      <w:r w:rsidR="00E1492F">
        <w:rPr>
          <w:rFonts w:ascii="Lato" w:eastAsia="Calibri" w:hAnsi="Lato" w:cs="Times New Roman"/>
          <w:bCs/>
          <w:iCs/>
          <w:spacing w:val="4"/>
          <w:lang w:bidi="pl-PL"/>
        </w:rPr>
        <w:t xml:space="preserve"> Nie można również</w:t>
      </w:r>
      <w:r w:rsidR="004C3D72">
        <w:rPr>
          <w:rFonts w:ascii="Lato" w:eastAsia="Calibri" w:hAnsi="Lato" w:cs="Times New Roman"/>
          <w:bCs/>
          <w:iCs/>
          <w:spacing w:val="4"/>
          <w:lang w:bidi="pl-PL"/>
        </w:rPr>
        <w:t xml:space="preserve"> pominąć istotnej okoliczności</w:t>
      </w:r>
      <w:r w:rsidR="00E1492F">
        <w:rPr>
          <w:rFonts w:ascii="Lato" w:eastAsia="Calibri" w:hAnsi="Lato" w:cs="Times New Roman"/>
          <w:bCs/>
          <w:iCs/>
          <w:spacing w:val="4"/>
          <w:lang w:bidi="pl-PL"/>
        </w:rPr>
        <w:t xml:space="preserve">, </w:t>
      </w:r>
      <w:r w:rsidR="004C3D72">
        <w:rPr>
          <w:rFonts w:ascii="Lato" w:eastAsia="Calibri" w:hAnsi="Lato" w:cs="Times New Roman"/>
          <w:bCs/>
          <w:iCs/>
          <w:spacing w:val="4"/>
          <w:lang w:bidi="pl-PL"/>
        </w:rPr>
        <w:br/>
      </w:r>
      <w:r w:rsidR="00E1492F">
        <w:rPr>
          <w:rFonts w:ascii="Lato" w:eastAsia="Calibri" w:hAnsi="Lato" w:cs="Times New Roman"/>
          <w:bCs/>
          <w:iCs/>
          <w:spacing w:val="4"/>
          <w:lang w:bidi="pl-PL"/>
        </w:rPr>
        <w:t>że p</w:t>
      </w:r>
      <w:r w:rsidR="00E1492F" w:rsidRPr="00E1492F">
        <w:rPr>
          <w:rFonts w:ascii="Lato" w:eastAsia="Calibri" w:hAnsi="Lato" w:cs="Times New Roman"/>
          <w:bCs/>
          <w:iCs/>
          <w:spacing w:val="4"/>
          <w:lang w:bidi="pl-PL"/>
        </w:rPr>
        <w:t xml:space="preserve">rzebieg </w:t>
      </w:r>
      <w:r w:rsidR="00E1492F">
        <w:rPr>
          <w:rFonts w:ascii="Lato" w:eastAsia="Calibri" w:hAnsi="Lato" w:cs="Times New Roman"/>
          <w:bCs/>
          <w:iCs/>
          <w:spacing w:val="4"/>
          <w:lang w:bidi="pl-PL"/>
        </w:rPr>
        <w:t xml:space="preserve">inwestycji </w:t>
      </w:r>
      <w:r w:rsidR="00E1492F" w:rsidRPr="00E1492F">
        <w:rPr>
          <w:rFonts w:ascii="Lato" w:eastAsia="Calibri" w:hAnsi="Lato" w:cs="Times New Roman"/>
          <w:bCs/>
          <w:iCs/>
          <w:spacing w:val="4"/>
          <w:lang w:bidi="pl-PL"/>
        </w:rPr>
        <w:t>determinuje decyzja o środowiskowych uwarunkowaniach.</w:t>
      </w:r>
      <w:r w:rsidR="00E1492F">
        <w:rPr>
          <w:rFonts w:ascii="Lato" w:eastAsia="Calibri" w:hAnsi="Lato" w:cs="Times New Roman"/>
          <w:bCs/>
          <w:iCs/>
          <w:spacing w:val="4"/>
          <w:lang w:bidi="pl-PL"/>
        </w:rPr>
        <w:t xml:space="preserve"> </w:t>
      </w:r>
      <w:r w:rsidR="00E1492F" w:rsidRPr="00E1492F">
        <w:rPr>
          <w:rFonts w:ascii="Lato" w:eastAsia="Calibri" w:hAnsi="Lato" w:cs="Times New Roman"/>
          <w:bCs/>
          <w:iCs/>
          <w:spacing w:val="4"/>
          <w:lang w:bidi="pl-PL"/>
        </w:rPr>
        <w:t xml:space="preserve">Kwestia wariantowania przebiegu inwestycji i oceny jej oddziaływania na środowisko </w:t>
      </w:r>
      <w:r w:rsidR="00842FFB">
        <w:rPr>
          <w:rFonts w:ascii="Lato" w:eastAsia="Calibri" w:hAnsi="Lato" w:cs="Times New Roman"/>
          <w:bCs/>
          <w:iCs/>
          <w:spacing w:val="4"/>
          <w:lang w:bidi="pl-PL"/>
        </w:rPr>
        <w:br/>
      </w:r>
      <w:r w:rsidR="004C3D72">
        <w:rPr>
          <w:rFonts w:ascii="Lato" w:eastAsia="Calibri" w:hAnsi="Lato" w:cs="Times New Roman"/>
          <w:bCs/>
          <w:iCs/>
          <w:spacing w:val="4"/>
          <w:lang w:bidi="pl-PL"/>
        </w:rPr>
        <w:t xml:space="preserve">i ludzi </w:t>
      </w:r>
      <w:r w:rsidR="00E1492F" w:rsidRPr="00E1492F">
        <w:rPr>
          <w:rFonts w:ascii="Lato" w:eastAsia="Calibri" w:hAnsi="Lato" w:cs="Times New Roman"/>
          <w:bCs/>
          <w:iCs/>
          <w:spacing w:val="4"/>
          <w:lang w:bidi="pl-PL"/>
        </w:rPr>
        <w:t xml:space="preserve">była przedmiotem odrębnego postępowania w sprawie wydania decyzji </w:t>
      </w:r>
      <w:r w:rsidR="004C3D72">
        <w:rPr>
          <w:rFonts w:ascii="Lato" w:eastAsia="Calibri" w:hAnsi="Lato" w:cs="Times New Roman"/>
          <w:bCs/>
          <w:iCs/>
          <w:spacing w:val="4"/>
          <w:lang w:bidi="pl-PL"/>
        </w:rPr>
        <w:br/>
      </w:r>
      <w:r w:rsidR="00E1492F" w:rsidRPr="00E1492F">
        <w:rPr>
          <w:rFonts w:ascii="Lato" w:eastAsia="Calibri" w:hAnsi="Lato" w:cs="Times New Roman"/>
          <w:bCs/>
          <w:iCs/>
          <w:spacing w:val="4"/>
          <w:lang w:bidi="pl-PL"/>
        </w:rPr>
        <w:t xml:space="preserve">o środowiskowych uwarunkowaniach, która, stosownie do art. 86 pkt 2 ustawy z dnia </w:t>
      </w:r>
      <w:r w:rsidR="004C3D72">
        <w:rPr>
          <w:rFonts w:ascii="Lato" w:eastAsia="Calibri" w:hAnsi="Lato" w:cs="Times New Roman"/>
          <w:bCs/>
          <w:iCs/>
          <w:spacing w:val="4"/>
          <w:lang w:bidi="pl-PL"/>
        </w:rPr>
        <w:br/>
      </w:r>
      <w:r w:rsidR="00E1492F" w:rsidRPr="00E1492F">
        <w:rPr>
          <w:rFonts w:ascii="Lato" w:eastAsia="Calibri" w:hAnsi="Lato" w:cs="Times New Roman"/>
          <w:bCs/>
          <w:iCs/>
          <w:spacing w:val="4"/>
          <w:lang w:bidi="pl-PL"/>
        </w:rPr>
        <w:t>3 października 2008 r. o udostępnianiu informacji o środowisku i jego ochronie, udziale społeczeństwa w ochronie środowiska oraz o ocenach oddziaływania na środowisko (Dz.U. z 2024 r. poz. 1112, z późn.zm.), wiąże organ wydający decyzję o zezwoleniu na realizację inwestycji drogowej.</w:t>
      </w:r>
    </w:p>
    <w:p w14:paraId="60E8D0CE" w14:textId="229EF49D" w:rsidR="00B40FEC" w:rsidRPr="00B40FEC" w:rsidRDefault="004B4190" w:rsidP="00B40FEC">
      <w:pPr>
        <w:spacing w:after="240" w:line="240" w:lineRule="exact"/>
        <w:jc w:val="both"/>
        <w:rPr>
          <w:rFonts w:ascii="Lato" w:eastAsia="Calibri" w:hAnsi="Lato" w:cs="Times New Roman"/>
          <w:bCs/>
          <w:iCs/>
          <w:spacing w:val="4"/>
          <w:lang w:bidi="pl-PL"/>
        </w:rPr>
      </w:pPr>
      <w:r>
        <w:rPr>
          <w:rFonts w:ascii="Lato" w:eastAsia="Calibri" w:hAnsi="Lato" w:cs="Times New Roman"/>
          <w:bCs/>
          <w:iCs/>
          <w:spacing w:val="4"/>
          <w:lang w:bidi="pl-PL"/>
        </w:rPr>
        <w:t xml:space="preserve">W konsekwencji dotychczasowej argumentacji, </w:t>
      </w:r>
      <w:r w:rsidR="00717A87" w:rsidRPr="00717A87">
        <w:rPr>
          <w:rFonts w:ascii="Lato" w:eastAsia="Calibri" w:hAnsi="Lato" w:cs="Times New Roman"/>
          <w:bCs/>
          <w:iCs/>
          <w:spacing w:val="4"/>
          <w:lang w:bidi="pl-PL"/>
        </w:rPr>
        <w:t xml:space="preserve">występuje brak możliwości zmniejszenia powierzchni nieruchomości </w:t>
      </w:r>
      <w:r w:rsidR="00E1492F">
        <w:rPr>
          <w:rFonts w:ascii="Lato" w:eastAsia="Calibri" w:hAnsi="Lato" w:cs="Times New Roman"/>
          <w:bCs/>
          <w:iCs/>
          <w:spacing w:val="4"/>
          <w:lang w:bidi="pl-PL"/>
        </w:rPr>
        <w:t xml:space="preserve">skarżącej </w:t>
      </w:r>
      <w:r w:rsidR="00717A87" w:rsidRPr="00717A87">
        <w:rPr>
          <w:rFonts w:ascii="Lato" w:eastAsia="Calibri" w:hAnsi="Lato" w:cs="Times New Roman"/>
          <w:bCs/>
          <w:iCs/>
          <w:spacing w:val="4"/>
          <w:lang w:bidi="pl-PL"/>
        </w:rPr>
        <w:t>przeznaczon</w:t>
      </w:r>
      <w:r w:rsidR="00E1492F">
        <w:rPr>
          <w:rFonts w:ascii="Lato" w:eastAsia="Calibri" w:hAnsi="Lato" w:cs="Times New Roman"/>
          <w:bCs/>
          <w:iCs/>
          <w:spacing w:val="4"/>
          <w:lang w:bidi="pl-PL"/>
        </w:rPr>
        <w:t>ej</w:t>
      </w:r>
      <w:r w:rsidR="00717A87" w:rsidRPr="00717A87">
        <w:rPr>
          <w:rFonts w:ascii="Lato" w:eastAsia="Calibri" w:hAnsi="Lato" w:cs="Times New Roman"/>
          <w:bCs/>
          <w:iCs/>
          <w:spacing w:val="4"/>
          <w:lang w:bidi="pl-PL"/>
        </w:rPr>
        <w:t xml:space="preserve"> do przejęcia </w:t>
      </w:r>
      <w:r w:rsidR="00E1492F">
        <w:rPr>
          <w:rFonts w:ascii="Lato" w:eastAsia="Calibri" w:hAnsi="Lato" w:cs="Times New Roman"/>
          <w:bCs/>
          <w:iCs/>
          <w:spacing w:val="4"/>
          <w:lang w:bidi="pl-PL"/>
        </w:rPr>
        <w:t>pod inwestycję</w:t>
      </w:r>
      <w:r w:rsidR="00717A87" w:rsidRPr="00717A87">
        <w:rPr>
          <w:rFonts w:ascii="Lato" w:eastAsia="Calibri" w:hAnsi="Lato" w:cs="Times New Roman"/>
          <w:bCs/>
          <w:iCs/>
          <w:spacing w:val="4"/>
          <w:lang w:bidi="pl-PL"/>
        </w:rPr>
        <w:t>, przy jednoczesnym zastosowaniu rozwiązań zgodnych z obowiązującym stanem prawnym.</w:t>
      </w:r>
      <w:r w:rsidR="00B40FEC" w:rsidRPr="00B40FEC">
        <w:rPr>
          <w:rFonts w:ascii="Lato" w:eastAsia="Calibri" w:hAnsi="Lato" w:cs="Times New Roman"/>
          <w:bCs/>
          <w:iCs/>
          <w:spacing w:val="4"/>
          <w:lang w:bidi="pl-PL"/>
        </w:rPr>
        <w:t xml:space="preserve"> </w:t>
      </w:r>
      <w:r>
        <w:rPr>
          <w:rFonts w:ascii="Lato" w:eastAsia="Calibri" w:hAnsi="Lato" w:cs="Times New Roman"/>
          <w:bCs/>
          <w:iCs/>
          <w:spacing w:val="4"/>
          <w:lang w:bidi="pl-PL"/>
        </w:rPr>
        <w:br/>
      </w:r>
      <w:r w:rsidR="00B40FEC" w:rsidRPr="00B40FEC">
        <w:rPr>
          <w:rFonts w:ascii="Lato" w:eastAsia="Calibri" w:hAnsi="Lato" w:cs="Times New Roman"/>
          <w:bCs/>
          <w:iCs/>
          <w:spacing w:val="4"/>
          <w:lang w:bidi="pl-PL"/>
        </w:rPr>
        <w:t>W ocenie Ministra projekt budowlany nie przewiduje rozwiązań, które wprowadzają nadmierną, a w szczególności nieuzasadnioną ingerencję w ww. działkę nr 44/6, z obrębu 0007 Doliwy. Ingerencja związana z realizacją inwestycji odpowiada tylko jej niezbędnemu zakresowi</w:t>
      </w:r>
      <w:r w:rsidR="00B40FEC">
        <w:rPr>
          <w:rFonts w:ascii="Lato" w:eastAsia="Calibri" w:hAnsi="Lato" w:cs="Times New Roman"/>
          <w:bCs/>
          <w:iCs/>
          <w:spacing w:val="4"/>
          <w:lang w:bidi="pl-PL"/>
        </w:rPr>
        <w:t xml:space="preserve">. Wyjaśnienia również wymaga, że </w:t>
      </w:r>
      <w:r w:rsidR="00B40FEC" w:rsidRPr="00B40FEC">
        <w:rPr>
          <w:rFonts w:ascii="Lato" w:eastAsia="Calibri" w:hAnsi="Lato" w:cs="Times New Roman"/>
          <w:bCs/>
          <w:iCs/>
          <w:spacing w:val="4"/>
          <w:lang w:bidi="pl-PL"/>
        </w:rPr>
        <w:t xml:space="preserve">stosownie do treści art. 11i ust. 2 </w:t>
      </w:r>
      <w:r w:rsidR="00B40FEC" w:rsidRPr="00B40FEC">
        <w:rPr>
          <w:rFonts w:ascii="Lato" w:eastAsia="Calibri" w:hAnsi="Lato" w:cs="Times New Roman"/>
          <w:bCs/>
          <w:spacing w:val="4"/>
          <w:lang w:bidi="pl-PL"/>
        </w:rPr>
        <w:t>specustawy drogowej</w:t>
      </w:r>
      <w:r w:rsidR="00B40FEC" w:rsidRPr="00B40FEC">
        <w:rPr>
          <w:rFonts w:ascii="Lato" w:eastAsia="Calibri" w:hAnsi="Lato" w:cs="Times New Roman"/>
          <w:bCs/>
          <w:iCs/>
          <w:spacing w:val="4"/>
          <w:lang w:bidi="pl-PL"/>
        </w:rPr>
        <w:t>, w sprawach dotyczących zezwolenia</w:t>
      </w:r>
      <w:r w:rsidR="00B40FEC">
        <w:rPr>
          <w:rFonts w:ascii="Lato" w:eastAsia="Calibri" w:hAnsi="Lato" w:cs="Times New Roman"/>
          <w:bCs/>
          <w:iCs/>
          <w:spacing w:val="4"/>
          <w:lang w:bidi="pl-PL"/>
        </w:rPr>
        <w:t xml:space="preserve"> </w:t>
      </w:r>
      <w:r w:rsidR="00B40FEC" w:rsidRPr="00B40FEC">
        <w:rPr>
          <w:rFonts w:ascii="Lato" w:eastAsia="Calibri" w:hAnsi="Lato" w:cs="Times New Roman"/>
          <w:bCs/>
          <w:iCs/>
          <w:spacing w:val="4"/>
          <w:lang w:bidi="pl-PL"/>
        </w:rPr>
        <w:t xml:space="preserve">na realizację inwestycji drogowej nie stosuje się przepisów o planowaniu i zagospodarowaniu przestrzennym. </w:t>
      </w:r>
      <w:r w:rsidR="00B40FEC">
        <w:rPr>
          <w:rFonts w:ascii="Lato" w:eastAsia="Calibri" w:hAnsi="Lato" w:cs="Times New Roman"/>
          <w:bCs/>
          <w:iCs/>
          <w:spacing w:val="4"/>
          <w:lang w:bidi="pl-PL"/>
        </w:rPr>
        <w:t>J</w:t>
      </w:r>
      <w:r w:rsidR="00B40FEC" w:rsidRPr="00B40FEC">
        <w:rPr>
          <w:rFonts w:ascii="Lato" w:eastAsia="Calibri" w:hAnsi="Lato" w:cs="Times New Roman"/>
          <w:bCs/>
          <w:iCs/>
          <w:spacing w:val="4"/>
          <w:lang w:bidi="pl-PL"/>
        </w:rPr>
        <w:t xml:space="preserve">eżeli inwestor występuje z wnioskiem o wydanie zezwolenia w trybie </w:t>
      </w:r>
      <w:r w:rsidR="00B40FEC" w:rsidRPr="00B40FEC">
        <w:rPr>
          <w:rFonts w:ascii="Lato" w:eastAsia="Calibri" w:hAnsi="Lato" w:cs="Times New Roman"/>
          <w:bCs/>
          <w:spacing w:val="4"/>
          <w:lang w:bidi="pl-PL"/>
        </w:rPr>
        <w:t>specustawy drogowej</w:t>
      </w:r>
      <w:r w:rsidR="00B40FEC" w:rsidRPr="00B40FEC">
        <w:rPr>
          <w:rFonts w:ascii="Lato" w:eastAsia="Calibri" w:hAnsi="Lato" w:cs="Times New Roman"/>
          <w:bCs/>
          <w:iCs/>
          <w:spacing w:val="4"/>
          <w:lang w:bidi="pl-PL"/>
        </w:rPr>
        <w:t xml:space="preserve">, to organy właściwe w sprawie wydawania zezwoleń na realizację inwestycji drogowej nie dokonują oceny zamierzenia inwestycyjnego przez pryzmat przepisów </w:t>
      </w:r>
      <w:r w:rsidR="00B40FEC">
        <w:rPr>
          <w:rFonts w:ascii="Lato" w:eastAsia="Calibri" w:hAnsi="Lato" w:cs="Times New Roman"/>
          <w:bCs/>
          <w:iCs/>
          <w:spacing w:val="4"/>
          <w:lang w:bidi="pl-PL"/>
        </w:rPr>
        <w:br/>
      </w:r>
      <w:r w:rsidR="00B40FEC" w:rsidRPr="00B40FEC">
        <w:rPr>
          <w:rFonts w:ascii="Lato" w:eastAsia="Calibri" w:hAnsi="Lato" w:cs="Times New Roman"/>
          <w:bCs/>
          <w:iCs/>
          <w:spacing w:val="4"/>
          <w:lang w:bidi="pl-PL"/>
        </w:rPr>
        <w:t>o planowaniu i zagospodarowaniu przestrzennym, w tym nie ustalają, czy na danym terenie obowiązuje plan miejscowy i nie badają zgodności planowanej inwestycji drogowej z ustaleniami obowiązującego na danym terenie miejscowego planu zagospodarowania przestrzennego</w:t>
      </w:r>
      <w:r w:rsidR="00B40FEC">
        <w:rPr>
          <w:rFonts w:ascii="Lato" w:eastAsia="Calibri" w:hAnsi="Lato" w:cs="Times New Roman"/>
          <w:bCs/>
          <w:iCs/>
          <w:spacing w:val="4"/>
          <w:lang w:bidi="pl-PL"/>
        </w:rPr>
        <w:t xml:space="preserve">. </w:t>
      </w:r>
    </w:p>
    <w:p w14:paraId="6105F864" w14:textId="77777777" w:rsidR="004B4190" w:rsidRDefault="00B40FEC" w:rsidP="004B4190">
      <w:pPr>
        <w:spacing w:after="240" w:line="240" w:lineRule="exact"/>
        <w:jc w:val="both"/>
        <w:rPr>
          <w:rFonts w:ascii="Lato" w:eastAsia="Calibri" w:hAnsi="Lato" w:cs="Times New Roman"/>
          <w:bCs/>
          <w:iCs/>
          <w:spacing w:val="4"/>
          <w:lang w:bidi="pl-PL"/>
        </w:rPr>
      </w:pPr>
      <w:r w:rsidRPr="00B40FEC">
        <w:rPr>
          <w:rFonts w:ascii="Lato" w:eastAsia="Calibri" w:hAnsi="Lato" w:cs="Times New Roman"/>
          <w:bCs/>
          <w:iCs/>
          <w:spacing w:val="4"/>
          <w:lang w:bidi="pl-PL"/>
        </w:rPr>
        <w:t xml:space="preserve">Dostrzec trzeba, że skarżąca domaga się utrzymania swojego status quo </w:t>
      </w:r>
      <w:r w:rsidRPr="00B40FEC">
        <w:rPr>
          <w:rFonts w:ascii="Lato" w:eastAsia="Calibri" w:hAnsi="Lato" w:cs="Times New Roman"/>
          <w:bCs/>
          <w:iCs/>
          <w:spacing w:val="4"/>
          <w:lang w:bidi="pl-PL"/>
        </w:rPr>
        <w:br/>
        <w:t xml:space="preserve">w zakresie, w jakim dotychczas korzystała z nieruchomości </w:t>
      </w:r>
      <w:r w:rsidR="004B4190">
        <w:rPr>
          <w:rFonts w:ascii="Lato" w:eastAsia="Calibri" w:hAnsi="Lato" w:cs="Times New Roman"/>
          <w:bCs/>
          <w:iCs/>
          <w:spacing w:val="4"/>
          <w:lang w:bidi="pl-PL"/>
        </w:rPr>
        <w:t xml:space="preserve">lub planowała jej przyszłe wykorzystanie </w:t>
      </w:r>
      <w:r w:rsidRPr="00B40FEC">
        <w:rPr>
          <w:rFonts w:ascii="Lato" w:eastAsia="Calibri" w:hAnsi="Lato" w:cs="Times New Roman"/>
          <w:bCs/>
          <w:iCs/>
          <w:spacing w:val="4"/>
          <w:lang w:bidi="pl-PL"/>
        </w:rPr>
        <w:t xml:space="preserve">i w tym kontekście jej sprzeciw wydaje się być oczywiście naturalnym odruchem ochrony sposobu wykonywania dotychczasowego prawa własności nieruchomości. Jednakże zezwolenie na realizację inwestycji drogowej, często </w:t>
      </w:r>
      <w:r w:rsidR="004B4190">
        <w:rPr>
          <w:rFonts w:ascii="Lato" w:eastAsia="Calibri" w:hAnsi="Lato" w:cs="Times New Roman"/>
          <w:bCs/>
          <w:iCs/>
          <w:spacing w:val="4"/>
          <w:lang w:bidi="pl-PL"/>
        </w:rPr>
        <w:br/>
      </w:r>
      <w:r w:rsidRPr="00B40FEC">
        <w:rPr>
          <w:rFonts w:ascii="Lato" w:eastAsia="Calibri" w:hAnsi="Lato" w:cs="Times New Roman"/>
          <w:bCs/>
          <w:iCs/>
          <w:spacing w:val="4"/>
          <w:lang w:bidi="pl-PL"/>
        </w:rPr>
        <w:t>w większym stopniu niż ma to miejsce w przypadku innych zamierzeń budowlanych, jest nierozerwalnie związana z ingerencją w uprawnienia różnych podmiotów.</w:t>
      </w:r>
      <w:r w:rsidR="004B4190">
        <w:rPr>
          <w:rFonts w:ascii="Lato" w:eastAsia="Calibri" w:hAnsi="Lato" w:cs="Times New Roman"/>
          <w:bCs/>
          <w:iCs/>
          <w:spacing w:val="4"/>
          <w:lang w:bidi="pl-PL"/>
        </w:rPr>
        <w:t xml:space="preserve"> </w:t>
      </w:r>
      <w:r w:rsidR="004B4190" w:rsidRPr="004B4190">
        <w:rPr>
          <w:rFonts w:ascii="Lato" w:eastAsia="Calibri" w:hAnsi="Lato" w:cs="Times New Roman"/>
          <w:bCs/>
          <w:iCs/>
          <w:spacing w:val="4"/>
          <w:lang w:bidi="pl-PL"/>
        </w:rPr>
        <w:t xml:space="preserve">Oczywiste </w:t>
      </w:r>
      <w:r w:rsidR="004B4190">
        <w:rPr>
          <w:rFonts w:ascii="Lato" w:eastAsia="Calibri" w:hAnsi="Lato" w:cs="Times New Roman"/>
          <w:bCs/>
          <w:iCs/>
          <w:spacing w:val="4"/>
          <w:lang w:bidi="pl-PL"/>
        </w:rPr>
        <w:br/>
      </w:r>
      <w:r w:rsidR="004B4190" w:rsidRPr="004B4190">
        <w:rPr>
          <w:rFonts w:ascii="Lato" w:eastAsia="Calibri" w:hAnsi="Lato" w:cs="Times New Roman"/>
          <w:bCs/>
          <w:iCs/>
          <w:spacing w:val="4"/>
          <w:lang w:bidi="pl-PL"/>
        </w:rPr>
        <w:t xml:space="preserve">i nieuniknione jest, że każda realizacja inwestycji liniowej, a więc przebiegającej obok, albo na szeregu działkach prowadzi do wywłaszczenia nieruchomości, bądź ich części lub powoduje inne, często znaczne, uciążliwości dla właścicieli nieruchomości znajdujących się w obszarze jej oddziaływania. Z samej bowiem istoty przedsięwzięcia drogowego, będącego inwestycją liniową, wynika ingerencja w prawa przysługujące innym podmiotom w stosunku do nieruchomości objętych projektowaną inwestycją. </w:t>
      </w:r>
      <w:r w:rsidR="004B4190">
        <w:rPr>
          <w:rFonts w:ascii="Lato" w:eastAsia="Calibri" w:hAnsi="Lato" w:cs="Times New Roman"/>
          <w:bCs/>
          <w:iCs/>
          <w:spacing w:val="4"/>
          <w:lang w:bidi="pl-PL"/>
        </w:rPr>
        <w:br/>
      </w:r>
      <w:r w:rsidR="004B4190" w:rsidRPr="004B4190">
        <w:rPr>
          <w:rFonts w:ascii="Lato" w:eastAsia="Calibri" w:hAnsi="Lato" w:cs="Times New Roman"/>
          <w:bCs/>
          <w:iCs/>
          <w:spacing w:val="4"/>
          <w:lang w:bidi="pl-PL"/>
        </w:rPr>
        <w:t xml:space="preserve">Z omawianej ingerencji wynikać mogą z kolei inne utrudnienia dla podmiotów dotychczas </w:t>
      </w:r>
      <w:r w:rsidR="004B4190" w:rsidRPr="004B4190">
        <w:rPr>
          <w:rFonts w:ascii="Lato" w:eastAsia="Calibri" w:hAnsi="Lato" w:cs="Times New Roman"/>
          <w:bCs/>
          <w:iCs/>
          <w:spacing w:val="4"/>
          <w:lang w:bidi="pl-PL"/>
        </w:rPr>
        <w:lastRenderedPageBreak/>
        <w:t xml:space="preserve">wykorzystujących daną nieruchomość w określony sposób lub planujących jej wykorzystanie. Nie oznacza to jednak, że taka decyzja o zezwoleniu na realizację inwestycji drogowej jest wadliwa. Nie chodzi bowiem o wszelkie utrudnienia, jakie może przynieść planowane przedsięwzięcie, a jedynie o takie, które mogą dotyczyć naruszeń interesów prawnych, a nie interesów faktycznych. </w:t>
      </w:r>
    </w:p>
    <w:p w14:paraId="73D047D1" w14:textId="17C91AD4" w:rsidR="004B4190" w:rsidRDefault="004B4190" w:rsidP="004B4190">
      <w:pPr>
        <w:spacing w:after="240" w:line="240" w:lineRule="exact"/>
        <w:jc w:val="both"/>
        <w:rPr>
          <w:rFonts w:ascii="Lato" w:eastAsia="Calibri" w:hAnsi="Lato" w:cs="Times New Roman"/>
          <w:bCs/>
          <w:iCs/>
          <w:spacing w:val="4"/>
          <w:lang w:bidi="pl-PL"/>
        </w:rPr>
      </w:pPr>
      <w:r w:rsidRPr="004B4190">
        <w:rPr>
          <w:rFonts w:ascii="Lato" w:eastAsia="Calibri" w:hAnsi="Lato" w:cs="Times New Roman"/>
          <w:bCs/>
          <w:iCs/>
          <w:spacing w:val="4"/>
          <w:lang w:bidi="pl-PL"/>
        </w:rPr>
        <w:t xml:space="preserve">O naruszeniu interesu prawnego można mówić jedynie wtedy, gdy zostały naruszone </w:t>
      </w:r>
      <w:r w:rsidR="00665764">
        <w:rPr>
          <w:rFonts w:ascii="Lato" w:eastAsia="Calibri" w:hAnsi="Lato" w:cs="Times New Roman"/>
          <w:bCs/>
          <w:iCs/>
          <w:spacing w:val="4"/>
          <w:lang w:bidi="pl-PL"/>
        </w:rPr>
        <w:br/>
      </w:r>
      <w:r w:rsidRPr="004B4190">
        <w:rPr>
          <w:rFonts w:ascii="Lato" w:eastAsia="Calibri" w:hAnsi="Lato" w:cs="Times New Roman"/>
          <w:bCs/>
          <w:iCs/>
          <w:spacing w:val="4"/>
          <w:lang w:bidi="pl-PL"/>
        </w:rPr>
        <w:t>w tym względzie konkretne przepisy. Jeżeli inwestycja nie wykazuje żadnej sprzeczności z przepisami prawa, to spowodowane realizacją inwestycji faktyczne dolegliwości dla otoczenia nie mogą zostać zakwalifikowane, jako naruszające uzasadniony interes prawny</w:t>
      </w:r>
      <w:r>
        <w:rPr>
          <w:rFonts w:ascii="Lato" w:eastAsia="Calibri" w:hAnsi="Lato" w:cs="Times New Roman"/>
          <w:bCs/>
          <w:iCs/>
          <w:spacing w:val="4"/>
          <w:lang w:bidi="pl-PL"/>
        </w:rPr>
        <w:t xml:space="preserve">. </w:t>
      </w:r>
      <w:r w:rsidRPr="004B4190">
        <w:rPr>
          <w:rFonts w:ascii="Lato" w:eastAsia="Calibri" w:hAnsi="Lato" w:cs="Times New Roman"/>
          <w:bCs/>
          <w:iCs/>
          <w:spacing w:val="4"/>
          <w:lang w:bidi="pl-PL"/>
        </w:rPr>
        <w:t>Nie ma bowiem podstaw prawnych ku temu, aby w postępowaniu ZRID badać wpływ planowanej inwestycji na komfort użytkowania nieruchomości pozostających po zatwierdzonym podziale przy dotychczasowym właścicielu. Brak jest bowiem stosownych przepisów uprawniających organ do takich czynności, jak również uzależniających rozstrzygnięcie od tego rodzaju okoliczności</w:t>
      </w:r>
      <w:r>
        <w:rPr>
          <w:rFonts w:ascii="Lato" w:eastAsia="Calibri" w:hAnsi="Lato" w:cs="Times New Roman"/>
          <w:bCs/>
          <w:iCs/>
          <w:spacing w:val="4"/>
          <w:lang w:bidi="pl-PL"/>
        </w:rPr>
        <w:t xml:space="preserve">. </w:t>
      </w:r>
      <w:r w:rsidRPr="004B4190">
        <w:rPr>
          <w:rFonts w:ascii="Lato" w:eastAsia="Calibri" w:hAnsi="Lato" w:cs="Times New Roman"/>
          <w:bCs/>
          <w:iCs/>
          <w:spacing w:val="4"/>
          <w:lang w:bidi="pl-PL"/>
        </w:rPr>
        <w:t>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w:t>
      </w:r>
      <w:r>
        <w:rPr>
          <w:rFonts w:ascii="Lato" w:eastAsia="Calibri" w:hAnsi="Lato" w:cs="Times New Roman"/>
          <w:bCs/>
          <w:iCs/>
          <w:spacing w:val="4"/>
          <w:lang w:bidi="pl-PL"/>
        </w:rPr>
        <w:t xml:space="preserve"> </w:t>
      </w:r>
      <w:r w:rsidRPr="004B4190">
        <w:rPr>
          <w:rFonts w:ascii="Lato" w:eastAsia="Calibri" w:hAnsi="Lato" w:cs="Times New Roman"/>
          <w:bCs/>
          <w:iCs/>
          <w:spacing w:val="4"/>
          <w:lang w:bidi="pl-PL"/>
        </w:rPr>
        <w:t>(por. wyrok Naczelnego Sądu Administracyjnego z dnia 1 marca 2016 r., sygn. akt II OSK 2334/15, wyrok Wojewódzkiego Sądu Administracyjnego w Warszawie z dnia 10 czerwca 2015 r., sygn. akt VII SA/Wa 585/15, opubl. Centralna Baza Orzeczeń Sądów Administracyjnych).</w:t>
      </w:r>
    </w:p>
    <w:p w14:paraId="532524D5" w14:textId="77777777" w:rsidR="004B4190" w:rsidRDefault="004B4190" w:rsidP="004B4190">
      <w:pPr>
        <w:spacing w:after="240" w:line="240" w:lineRule="exact"/>
        <w:jc w:val="both"/>
        <w:rPr>
          <w:rFonts w:ascii="Lato" w:eastAsia="Calibri" w:hAnsi="Lato" w:cs="Times New Roman"/>
          <w:bCs/>
          <w:iCs/>
          <w:spacing w:val="4"/>
          <w:lang w:bidi="pl-PL"/>
        </w:rPr>
      </w:pPr>
      <w:r w:rsidRPr="007A20EB">
        <w:rPr>
          <w:rFonts w:ascii="Lato" w:eastAsia="Calibri" w:hAnsi="Lato" w:cs="Times New Roman"/>
          <w:bCs/>
          <w:iCs/>
          <w:spacing w:val="4"/>
          <w:lang w:bidi="pl-PL"/>
        </w:rPr>
        <w:t xml:space="preserve">Przepisy specustawy drogowej nie wymagają oceny wniosku inwestora przez pryzmat możliwości korzystania z nieruchomości objętej inwestycją w dotychczasowym zakresie lub w zakresie planowanym przez właściciela. Dla decyzji ZRID dotychczasowe lub planowane przeznaczenie nieruchomości nie ma istotnego znaczenia i nie podważa prawidłowości decyzji. Może mieć jednak znaczenie dla obiektywnej możliwości dalszego korzystania z nieruchomości i ewentualnego roszczenia odszkodowawczego przysługującego zgodnie z art. 13 ust. 3 specustawy drogowej. Ustawodawca w przepisie tym zabezpieczył interesy właścicieli nieruchomości, które jedynie w części niezbędne </w:t>
      </w:r>
      <w:r w:rsidRPr="007A20EB">
        <w:rPr>
          <w:rFonts w:ascii="Lato" w:eastAsia="Calibri" w:hAnsi="Lato" w:cs="Times New Roman"/>
          <w:bCs/>
          <w:iCs/>
          <w:spacing w:val="4"/>
          <w:lang w:bidi="pl-PL"/>
        </w:rPr>
        <w:br/>
        <w:t xml:space="preserve">są do realizacji inwestycji, a pozostałe części nieruchomości na skutek podziału nie nadają się do prawidłowego wykorzystywania na dotychczasowe cele. Konstrukcja zastosowana w art. 13 ust. 3 specustawy drogowej, w oparciu o który inwestor podejmuje czynności zmierzające do nabywania gruntów pod inwestycje drogowe samodzielnie decyduje o tym, czy dana nieruchomość spełnia kryteria wskazane </w:t>
      </w:r>
      <w:r w:rsidRPr="007A20EB">
        <w:rPr>
          <w:rFonts w:ascii="Lato" w:eastAsia="Calibri" w:hAnsi="Lato" w:cs="Times New Roman"/>
          <w:bCs/>
          <w:iCs/>
          <w:spacing w:val="4"/>
          <w:lang w:bidi="pl-PL"/>
        </w:rPr>
        <w:br/>
        <w:t xml:space="preserve">w powołanym przepisie stanowi roszczenie cywilnoprawne, którego zasadność może ocenić jedynie sąd powszechny. Organ administracji publicznej nie prowadzi w tego typu sprawach postępowania administracyjnego i nie orzeka w formie decyzji administracyjnej. Poza wszelką wątpliwością jest, że żądanie nabycia części nieruchomości w warunkach określonych w przywołanym przepisie nie jest elementem administracyjnego postępowania w przedmiocie udzielenia zezwolenia na realizację inwestycji drogowej i nie podlega załatwieniu w drodze decyzji administracyjnej. Roszczenie o wykup całej nieruchomości w trybie tego przepisu ma bowiem charakter cywilnoprawny, dlatego może być dochodzone wyłącznie w postępowaniu cywilnym przed sądem powszechnym (vide: wyroki Naczelnego Sądu Administracyjnego z dnia </w:t>
      </w:r>
      <w:r>
        <w:rPr>
          <w:rFonts w:ascii="Lato" w:eastAsia="Calibri" w:hAnsi="Lato" w:cs="Times New Roman"/>
          <w:bCs/>
          <w:iCs/>
          <w:spacing w:val="4"/>
          <w:lang w:bidi="pl-PL"/>
        </w:rPr>
        <w:br/>
      </w:r>
      <w:r w:rsidRPr="007A20EB">
        <w:rPr>
          <w:rFonts w:ascii="Lato" w:eastAsia="Calibri" w:hAnsi="Lato" w:cs="Times New Roman"/>
          <w:bCs/>
          <w:iCs/>
          <w:spacing w:val="4"/>
          <w:lang w:bidi="pl-PL"/>
        </w:rPr>
        <w:t>13 grudnia 2022 r., sygn. akt I OSK 2082/19, z dnia 8 listopada 2011 r., sygn. akt I OSK 1932/10, wyroki Wojewódzkiego Sądu Administracyjnego w Warszawie z dnia 12 kwietnia 2018 r., sygn. akt VII SA/Wa 2920/17, z dnia 17 września 2014 r., sygn. akt VII SA/Wa 935/14, z dnia 29 marca 2012 r., sygn. akt I SA/Wa 2289/11, opubl. Centralna Baza Orzeczeń Sądów Administracyjnych).</w:t>
      </w:r>
    </w:p>
    <w:p w14:paraId="56569EA0" w14:textId="11CA9BA5" w:rsidR="00A327B0" w:rsidRDefault="00455AFC" w:rsidP="004B4190">
      <w:pPr>
        <w:spacing w:after="240" w:line="240" w:lineRule="exact"/>
        <w:jc w:val="both"/>
        <w:rPr>
          <w:rFonts w:ascii="Lato" w:eastAsia="Calibri" w:hAnsi="Lato" w:cs="Times New Roman"/>
          <w:bCs/>
          <w:iCs/>
          <w:spacing w:val="4"/>
          <w:lang w:bidi="pl-PL"/>
        </w:rPr>
      </w:pPr>
      <w:r>
        <w:rPr>
          <w:rFonts w:ascii="Lato" w:eastAsia="Calibri" w:hAnsi="Lato" w:cs="Times New Roman"/>
          <w:bCs/>
          <w:iCs/>
          <w:spacing w:val="4"/>
          <w:lang w:bidi="pl-PL"/>
        </w:rPr>
        <w:t xml:space="preserve">Odnosząc się do odwołania </w:t>
      </w:r>
      <w:r w:rsidR="00A327B0" w:rsidRPr="00A327B0">
        <w:rPr>
          <w:rFonts w:ascii="Lato" w:eastAsia="Calibri" w:hAnsi="Lato" w:cs="Times New Roman"/>
          <w:bCs/>
          <w:iCs/>
          <w:spacing w:val="4"/>
          <w:lang w:bidi="pl-PL"/>
        </w:rPr>
        <w:t>Pana D</w:t>
      </w:r>
      <w:r w:rsidR="007D3AB6">
        <w:rPr>
          <w:rFonts w:ascii="Lato" w:eastAsia="Calibri" w:hAnsi="Lato" w:cs="Times New Roman"/>
          <w:bCs/>
          <w:iCs/>
          <w:spacing w:val="4"/>
          <w:lang w:bidi="pl-PL"/>
        </w:rPr>
        <w:t>.</w:t>
      </w:r>
      <w:r w:rsidR="00A327B0" w:rsidRPr="00A327B0">
        <w:rPr>
          <w:rFonts w:ascii="Lato" w:eastAsia="Calibri" w:hAnsi="Lato" w:cs="Times New Roman"/>
          <w:bCs/>
          <w:iCs/>
          <w:spacing w:val="4"/>
          <w:lang w:bidi="pl-PL"/>
        </w:rPr>
        <w:t xml:space="preserve"> </w:t>
      </w:r>
      <w:r w:rsidR="007D3AB6">
        <w:rPr>
          <w:rFonts w:ascii="Lato" w:eastAsia="Calibri" w:hAnsi="Lato" w:cs="Times New Roman"/>
          <w:bCs/>
          <w:iCs/>
          <w:spacing w:val="4"/>
          <w:lang w:bidi="pl-PL"/>
        </w:rPr>
        <w:t>K.</w:t>
      </w:r>
      <w:r>
        <w:rPr>
          <w:rFonts w:ascii="Lato" w:eastAsia="Calibri" w:hAnsi="Lato" w:cs="Times New Roman"/>
          <w:bCs/>
          <w:iCs/>
          <w:spacing w:val="4"/>
          <w:lang w:bidi="pl-PL"/>
        </w:rPr>
        <w:t xml:space="preserve"> i </w:t>
      </w:r>
      <w:r w:rsidR="00A327B0" w:rsidRPr="00A327B0">
        <w:rPr>
          <w:rFonts w:ascii="Lato" w:eastAsia="Calibri" w:hAnsi="Lato" w:cs="Times New Roman"/>
          <w:bCs/>
          <w:iCs/>
          <w:spacing w:val="4"/>
          <w:lang w:bidi="pl-PL"/>
        </w:rPr>
        <w:t>Pani I</w:t>
      </w:r>
      <w:r w:rsidR="007D3AB6">
        <w:rPr>
          <w:rFonts w:ascii="Lato" w:eastAsia="Calibri" w:hAnsi="Lato" w:cs="Times New Roman"/>
          <w:bCs/>
          <w:iCs/>
          <w:spacing w:val="4"/>
          <w:lang w:bidi="pl-PL"/>
        </w:rPr>
        <w:t>.</w:t>
      </w:r>
      <w:r w:rsidR="00A327B0" w:rsidRPr="00A327B0">
        <w:rPr>
          <w:rFonts w:ascii="Lato" w:eastAsia="Calibri" w:hAnsi="Lato" w:cs="Times New Roman"/>
          <w:bCs/>
          <w:iCs/>
          <w:spacing w:val="4"/>
          <w:lang w:bidi="pl-PL"/>
        </w:rPr>
        <w:t xml:space="preserve"> K</w:t>
      </w:r>
      <w:r w:rsidR="007D3AB6">
        <w:rPr>
          <w:rFonts w:ascii="Lato" w:eastAsia="Calibri" w:hAnsi="Lato" w:cs="Times New Roman"/>
          <w:bCs/>
          <w:iCs/>
          <w:spacing w:val="4"/>
          <w:lang w:bidi="pl-PL"/>
        </w:rPr>
        <w:t>.</w:t>
      </w:r>
      <w:r w:rsidR="00A327B0" w:rsidRPr="00A327B0">
        <w:rPr>
          <w:rFonts w:ascii="Lato" w:eastAsia="Calibri" w:hAnsi="Lato" w:cs="Times New Roman"/>
          <w:bCs/>
          <w:iCs/>
          <w:spacing w:val="4"/>
          <w:lang w:bidi="pl-PL"/>
        </w:rPr>
        <w:t>,</w:t>
      </w:r>
      <w:r>
        <w:rPr>
          <w:rFonts w:ascii="Lato" w:eastAsia="Calibri" w:hAnsi="Lato" w:cs="Times New Roman"/>
          <w:bCs/>
          <w:iCs/>
          <w:spacing w:val="4"/>
          <w:lang w:bidi="pl-PL"/>
        </w:rPr>
        <w:t xml:space="preserve"> Minister stwierdził, co następuje.</w:t>
      </w:r>
    </w:p>
    <w:p w14:paraId="1782F2C4" w14:textId="678EFD51" w:rsidR="00455AFC" w:rsidRPr="00197716" w:rsidRDefault="00455AFC" w:rsidP="00197716">
      <w:pPr>
        <w:spacing w:after="120" w:line="240" w:lineRule="exact"/>
        <w:jc w:val="both"/>
        <w:rPr>
          <w:rFonts w:ascii="Lato" w:eastAsia="Calibri" w:hAnsi="Lato" w:cs="Times New Roman"/>
          <w:bCs/>
          <w:iCs/>
          <w:spacing w:val="4"/>
          <w:lang w:bidi="pl-PL"/>
        </w:rPr>
      </w:pPr>
      <w:r w:rsidRPr="00197716">
        <w:rPr>
          <w:rFonts w:ascii="Lato" w:eastAsia="Calibri" w:hAnsi="Lato" w:cs="Times New Roman"/>
          <w:bCs/>
          <w:iCs/>
          <w:spacing w:val="4"/>
          <w:lang w:bidi="pl-PL"/>
        </w:rPr>
        <w:lastRenderedPageBreak/>
        <w:t>Na uwzględnienie nie zasługuj</w:t>
      </w:r>
      <w:r w:rsidR="00C20599">
        <w:rPr>
          <w:rFonts w:ascii="Lato" w:eastAsia="Calibri" w:hAnsi="Lato" w:cs="Times New Roman"/>
          <w:bCs/>
          <w:iCs/>
          <w:spacing w:val="4"/>
          <w:lang w:bidi="pl-PL"/>
        </w:rPr>
        <w:t>ą</w:t>
      </w:r>
      <w:r w:rsidRPr="00197716">
        <w:rPr>
          <w:rFonts w:ascii="Lato" w:eastAsia="Calibri" w:hAnsi="Lato" w:cs="Times New Roman"/>
          <w:bCs/>
          <w:iCs/>
          <w:spacing w:val="4"/>
          <w:lang w:bidi="pl-PL"/>
        </w:rPr>
        <w:t xml:space="preserve"> zarzut</w:t>
      </w:r>
      <w:r w:rsidR="00C20599">
        <w:rPr>
          <w:rFonts w:ascii="Lato" w:eastAsia="Calibri" w:hAnsi="Lato" w:cs="Times New Roman"/>
          <w:bCs/>
          <w:iCs/>
          <w:spacing w:val="4"/>
          <w:lang w:bidi="pl-PL"/>
        </w:rPr>
        <w:t>y</w:t>
      </w:r>
      <w:r w:rsidRPr="00197716">
        <w:rPr>
          <w:rFonts w:ascii="Lato" w:eastAsia="Calibri" w:hAnsi="Lato" w:cs="Times New Roman"/>
          <w:bCs/>
          <w:iCs/>
          <w:spacing w:val="4"/>
          <w:lang w:bidi="pl-PL"/>
        </w:rPr>
        <w:t xml:space="preserve"> skarżących dotycząc</w:t>
      </w:r>
      <w:r w:rsidR="00C20599">
        <w:rPr>
          <w:rFonts w:ascii="Lato" w:eastAsia="Calibri" w:hAnsi="Lato" w:cs="Times New Roman"/>
          <w:bCs/>
          <w:iCs/>
          <w:spacing w:val="4"/>
          <w:lang w:bidi="pl-PL"/>
        </w:rPr>
        <w:t>e</w:t>
      </w:r>
      <w:r w:rsidRPr="00197716">
        <w:rPr>
          <w:rFonts w:ascii="Lato" w:eastAsia="Calibri" w:hAnsi="Lato" w:cs="Times New Roman"/>
          <w:bCs/>
          <w:iCs/>
          <w:spacing w:val="4"/>
          <w:lang w:bidi="pl-PL"/>
        </w:rPr>
        <w:t xml:space="preserve"> naruszenia: </w:t>
      </w:r>
    </w:p>
    <w:p w14:paraId="6E3B94AE" w14:textId="5C2FE73F" w:rsidR="00197716" w:rsidRDefault="00197716" w:rsidP="00197716">
      <w:pPr>
        <w:pStyle w:val="Akapitzlist"/>
        <w:numPr>
          <w:ilvl w:val="0"/>
          <w:numId w:val="20"/>
        </w:numPr>
        <w:spacing w:after="120" w:line="240" w:lineRule="exact"/>
        <w:contextualSpacing w:val="0"/>
        <w:jc w:val="both"/>
        <w:rPr>
          <w:rFonts w:ascii="Lato" w:eastAsia="Calibri" w:hAnsi="Lato"/>
          <w:bCs/>
          <w:iCs/>
          <w:spacing w:val="4"/>
          <w:sz w:val="22"/>
          <w:szCs w:val="22"/>
          <w:lang w:bidi="pl-PL"/>
        </w:rPr>
      </w:pPr>
      <w:r w:rsidRPr="00197716">
        <w:rPr>
          <w:rFonts w:ascii="Lato" w:eastAsia="Calibri" w:hAnsi="Lato"/>
          <w:bCs/>
          <w:iCs/>
          <w:spacing w:val="4"/>
          <w:sz w:val="22"/>
          <w:szCs w:val="22"/>
          <w:lang w:bidi="pl-PL"/>
        </w:rPr>
        <w:t>art. 11f ust. 1 pkt 8 lit. f specustawy</w:t>
      </w:r>
      <w:r w:rsidR="00C20599">
        <w:rPr>
          <w:rFonts w:ascii="Lato" w:eastAsia="Calibri" w:hAnsi="Lato"/>
          <w:bCs/>
          <w:iCs/>
          <w:spacing w:val="4"/>
          <w:sz w:val="22"/>
          <w:szCs w:val="22"/>
          <w:lang w:bidi="pl-PL"/>
        </w:rPr>
        <w:t xml:space="preserve"> drogowej</w:t>
      </w:r>
      <w:r w:rsidRPr="00197716">
        <w:rPr>
          <w:rFonts w:ascii="Lato" w:eastAsia="Calibri" w:hAnsi="Lato"/>
          <w:bCs/>
          <w:iCs/>
          <w:spacing w:val="4"/>
          <w:sz w:val="22"/>
          <w:szCs w:val="22"/>
          <w:lang w:bidi="pl-PL"/>
        </w:rPr>
        <w:t xml:space="preserve"> poprzez nieracjonalne określenie terenu pod budowę „basenu odwadniającego (urządzeń wodnych/urządzeń melioracji wodnych szczegółowych)” na działce nr 27/3 (powstałej z podziału działki nr 27/2), z obrębu 0011 Jaśki</w:t>
      </w:r>
      <w:r w:rsidR="00C20599">
        <w:rPr>
          <w:rFonts w:ascii="Lato" w:eastAsia="Calibri" w:hAnsi="Lato"/>
          <w:bCs/>
          <w:iCs/>
          <w:spacing w:val="4"/>
          <w:sz w:val="22"/>
          <w:szCs w:val="22"/>
          <w:lang w:bidi="pl-PL"/>
        </w:rPr>
        <w:t xml:space="preserve">, </w:t>
      </w:r>
      <w:r w:rsidRPr="00197716">
        <w:rPr>
          <w:rFonts w:ascii="Lato" w:eastAsia="Calibri" w:hAnsi="Lato"/>
          <w:bCs/>
          <w:iCs/>
          <w:spacing w:val="4"/>
          <w:sz w:val="22"/>
          <w:szCs w:val="22"/>
          <w:lang w:bidi="pl-PL"/>
        </w:rPr>
        <w:t xml:space="preserve">skutkujące naruszeniem zasady proporcjonalności </w:t>
      </w:r>
      <w:r w:rsidR="00C20599">
        <w:rPr>
          <w:rFonts w:ascii="Lato" w:eastAsia="Calibri" w:hAnsi="Lato"/>
          <w:bCs/>
          <w:iCs/>
          <w:spacing w:val="4"/>
          <w:sz w:val="22"/>
          <w:szCs w:val="22"/>
          <w:lang w:bidi="pl-PL"/>
        </w:rPr>
        <w:br/>
      </w:r>
      <w:r w:rsidRPr="00197716">
        <w:rPr>
          <w:rFonts w:ascii="Lato" w:eastAsia="Calibri" w:hAnsi="Lato"/>
          <w:bCs/>
          <w:iCs/>
          <w:spacing w:val="4"/>
          <w:sz w:val="22"/>
          <w:szCs w:val="22"/>
          <w:lang w:bidi="pl-PL"/>
        </w:rPr>
        <w:t xml:space="preserve">w ograniczaniu prawa własności przy wydaniu decyzji w sytuacji, gdy </w:t>
      </w:r>
      <w:r w:rsidR="00842FFB">
        <w:rPr>
          <w:rFonts w:ascii="Lato" w:eastAsia="Calibri" w:hAnsi="Lato"/>
          <w:bCs/>
          <w:iCs/>
          <w:spacing w:val="4"/>
          <w:sz w:val="22"/>
          <w:szCs w:val="22"/>
          <w:lang w:bidi="pl-PL"/>
        </w:rPr>
        <w:br/>
      </w:r>
      <w:r w:rsidRPr="00197716">
        <w:rPr>
          <w:rFonts w:ascii="Lato" w:eastAsia="Calibri" w:hAnsi="Lato"/>
          <w:bCs/>
          <w:iCs/>
          <w:spacing w:val="4"/>
          <w:sz w:val="22"/>
          <w:szCs w:val="22"/>
          <w:lang w:bidi="pl-PL"/>
        </w:rPr>
        <w:t>w okolicznościach niniejszej sprawy bez uszczerbku dla realizacji planowanej inwestycji drogowej możliwe było zastosowanie mniej uciążliwych dla strony skarżącej rozwiązań,</w:t>
      </w:r>
    </w:p>
    <w:p w14:paraId="10A1B6E8" w14:textId="5A31090F" w:rsidR="00197716" w:rsidRDefault="00197716" w:rsidP="00197716">
      <w:pPr>
        <w:pStyle w:val="Akapitzlist"/>
        <w:numPr>
          <w:ilvl w:val="0"/>
          <w:numId w:val="20"/>
        </w:numPr>
        <w:spacing w:after="240" w:line="240" w:lineRule="exact"/>
        <w:ind w:left="357" w:hanging="357"/>
        <w:contextualSpacing w:val="0"/>
        <w:jc w:val="both"/>
        <w:rPr>
          <w:rFonts w:ascii="Lato" w:eastAsia="Calibri" w:hAnsi="Lato"/>
          <w:bCs/>
          <w:iCs/>
          <w:spacing w:val="4"/>
          <w:sz w:val="22"/>
          <w:szCs w:val="22"/>
          <w:lang w:bidi="pl-PL"/>
        </w:rPr>
      </w:pPr>
      <w:r w:rsidRPr="00197716">
        <w:rPr>
          <w:rFonts w:ascii="Lato" w:eastAsia="Calibri" w:hAnsi="Lato"/>
          <w:bCs/>
          <w:iCs/>
          <w:spacing w:val="4"/>
          <w:sz w:val="22"/>
          <w:szCs w:val="22"/>
          <w:lang w:bidi="pl-PL"/>
        </w:rPr>
        <w:t>art. 7</w:t>
      </w:r>
      <w:r>
        <w:rPr>
          <w:rFonts w:ascii="Lato" w:eastAsia="Calibri" w:hAnsi="Lato"/>
          <w:bCs/>
          <w:iCs/>
          <w:spacing w:val="4"/>
          <w:sz w:val="22"/>
          <w:szCs w:val="22"/>
          <w:lang w:bidi="pl-PL"/>
        </w:rPr>
        <w:t xml:space="preserve"> kpa</w:t>
      </w:r>
      <w:r w:rsidRPr="00197716">
        <w:rPr>
          <w:rFonts w:ascii="Lato" w:eastAsia="Calibri" w:hAnsi="Lato"/>
          <w:bCs/>
          <w:iCs/>
          <w:spacing w:val="4"/>
          <w:sz w:val="22"/>
          <w:szCs w:val="22"/>
          <w:lang w:bidi="pl-PL"/>
        </w:rPr>
        <w:t xml:space="preserve"> i </w:t>
      </w:r>
      <w:r>
        <w:rPr>
          <w:rFonts w:ascii="Lato" w:eastAsia="Calibri" w:hAnsi="Lato"/>
          <w:bCs/>
          <w:iCs/>
          <w:spacing w:val="4"/>
          <w:sz w:val="22"/>
          <w:szCs w:val="22"/>
          <w:lang w:bidi="pl-PL"/>
        </w:rPr>
        <w:t xml:space="preserve">art. </w:t>
      </w:r>
      <w:r w:rsidRPr="00197716">
        <w:rPr>
          <w:rFonts w:ascii="Lato" w:eastAsia="Calibri" w:hAnsi="Lato"/>
          <w:bCs/>
          <w:iCs/>
          <w:spacing w:val="4"/>
          <w:sz w:val="22"/>
          <w:szCs w:val="22"/>
          <w:lang w:bidi="pl-PL"/>
        </w:rPr>
        <w:t xml:space="preserve">77 kpa poprzez nieuwzględnienie słusznego interesu odwołujących </w:t>
      </w:r>
      <w:r>
        <w:rPr>
          <w:rFonts w:ascii="Lato" w:eastAsia="Calibri" w:hAnsi="Lato"/>
          <w:bCs/>
          <w:iCs/>
          <w:spacing w:val="4"/>
          <w:sz w:val="22"/>
          <w:szCs w:val="22"/>
          <w:lang w:bidi="pl-PL"/>
        </w:rPr>
        <w:br/>
      </w:r>
      <w:r w:rsidRPr="00197716">
        <w:rPr>
          <w:rFonts w:ascii="Lato" w:eastAsia="Calibri" w:hAnsi="Lato"/>
          <w:bCs/>
          <w:iCs/>
          <w:spacing w:val="4"/>
          <w:sz w:val="22"/>
          <w:szCs w:val="22"/>
          <w:lang w:bidi="pl-PL"/>
        </w:rPr>
        <w:t xml:space="preserve">i przekroczenie zasady proporcjonalności odnośnie środka użytego do realizacji inwestycji </w:t>
      </w:r>
      <w:r>
        <w:rPr>
          <w:rFonts w:ascii="Lato" w:eastAsia="Calibri" w:hAnsi="Lato"/>
          <w:bCs/>
          <w:iCs/>
          <w:spacing w:val="4"/>
          <w:sz w:val="22"/>
          <w:szCs w:val="22"/>
          <w:lang w:bidi="pl-PL"/>
        </w:rPr>
        <w:t xml:space="preserve">w zakresie </w:t>
      </w:r>
      <w:r w:rsidRPr="00197716">
        <w:rPr>
          <w:rFonts w:ascii="Lato" w:eastAsia="Calibri" w:hAnsi="Lato"/>
          <w:bCs/>
          <w:iCs/>
          <w:spacing w:val="4"/>
          <w:sz w:val="22"/>
          <w:szCs w:val="22"/>
          <w:lang w:bidi="pl-PL"/>
        </w:rPr>
        <w:t>zaakceptowani</w:t>
      </w:r>
      <w:r>
        <w:rPr>
          <w:rFonts w:ascii="Lato" w:eastAsia="Calibri" w:hAnsi="Lato"/>
          <w:bCs/>
          <w:iCs/>
          <w:spacing w:val="4"/>
          <w:sz w:val="22"/>
          <w:szCs w:val="22"/>
          <w:lang w:bidi="pl-PL"/>
        </w:rPr>
        <w:t>a</w:t>
      </w:r>
      <w:r w:rsidRPr="00197716">
        <w:rPr>
          <w:rFonts w:ascii="Lato" w:eastAsia="Calibri" w:hAnsi="Lato"/>
          <w:bCs/>
          <w:iCs/>
          <w:spacing w:val="4"/>
          <w:sz w:val="22"/>
          <w:szCs w:val="22"/>
          <w:lang w:bidi="pl-PL"/>
        </w:rPr>
        <w:t xml:space="preserve"> ograniczenia prawa własności </w:t>
      </w:r>
      <w:r>
        <w:rPr>
          <w:rFonts w:ascii="Lato" w:eastAsia="Calibri" w:hAnsi="Lato"/>
          <w:bCs/>
          <w:iCs/>
          <w:spacing w:val="4"/>
          <w:sz w:val="22"/>
          <w:szCs w:val="22"/>
          <w:lang w:bidi="pl-PL"/>
        </w:rPr>
        <w:t xml:space="preserve">ww. </w:t>
      </w:r>
      <w:r w:rsidRPr="00197716">
        <w:rPr>
          <w:rFonts w:ascii="Lato" w:eastAsia="Calibri" w:hAnsi="Lato"/>
          <w:bCs/>
          <w:iCs/>
          <w:spacing w:val="4"/>
          <w:sz w:val="22"/>
          <w:szCs w:val="22"/>
          <w:lang w:bidi="pl-PL"/>
        </w:rPr>
        <w:t xml:space="preserve">działki </w:t>
      </w:r>
      <w:r w:rsidR="008D09E0">
        <w:rPr>
          <w:rFonts w:ascii="Lato" w:eastAsia="Calibri" w:hAnsi="Lato"/>
          <w:bCs/>
          <w:iCs/>
          <w:spacing w:val="4"/>
          <w:sz w:val="22"/>
          <w:szCs w:val="22"/>
          <w:lang w:bidi="pl-PL"/>
        </w:rPr>
        <w:br/>
      </w:r>
      <w:r>
        <w:rPr>
          <w:rFonts w:ascii="Lato" w:eastAsia="Calibri" w:hAnsi="Lato"/>
          <w:bCs/>
          <w:iCs/>
          <w:spacing w:val="4"/>
          <w:sz w:val="22"/>
          <w:szCs w:val="22"/>
          <w:lang w:bidi="pl-PL"/>
        </w:rPr>
        <w:t xml:space="preserve">nr </w:t>
      </w:r>
      <w:r w:rsidRPr="00197716">
        <w:rPr>
          <w:rFonts w:ascii="Lato" w:eastAsia="Calibri" w:hAnsi="Lato"/>
          <w:bCs/>
          <w:iCs/>
          <w:spacing w:val="4"/>
          <w:sz w:val="22"/>
          <w:szCs w:val="22"/>
          <w:lang w:bidi="pl-PL"/>
        </w:rPr>
        <w:t xml:space="preserve">27/3 polegające na zaakceptowaniu nadmiernej i nieuzasadnionej </w:t>
      </w:r>
      <w:r w:rsidR="00842FFB">
        <w:rPr>
          <w:rFonts w:ascii="Lato" w:eastAsia="Calibri" w:hAnsi="Lato"/>
          <w:bCs/>
          <w:iCs/>
          <w:spacing w:val="4"/>
          <w:sz w:val="22"/>
          <w:szCs w:val="22"/>
          <w:lang w:bidi="pl-PL"/>
        </w:rPr>
        <w:br/>
      </w:r>
      <w:r w:rsidRPr="00197716">
        <w:rPr>
          <w:rFonts w:ascii="Lato" w:eastAsia="Calibri" w:hAnsi="Lato"/>
          <w:bCs/>
          <w:iCs/>
          <w:spacing w:val="4"/>
          <w:sz w:val="22"/>
          <w:szCs w:val="22"/>
          <w:lang w:bidi="pl-PL"/>
        </w:rPr>
        <w:t>w okolicznościach niniejszej sprawy ingerencji inwestora w prawo własności skarżących w sytuacji, gdy nie było to konieczne do realizacji celu publicznego.</w:t>
      </w:r>
    </w:p>
    <w:p w14:paraId="46A94DD0" w14:textId="0BD19193" w:rsidR="00C713E4" w:rsidRDefault="00197716" w:rsidP="00C713E4">
      <w:pPr>
        <w:spacing w:after="240" w:line="240" w:lineRule="exact"/>
        <w:jc w:val="both"/>
      </w:pPr>
      <w:r>
        <w:rPr>
          <w:rFonts w:ascii="Lato" w:eastAsia="Calibri" w:hAnsi="Lato"/>
          <w:bCs/>
          <w:iCs/>
          <w:spacing w:val="4"/>
          <w:lang w:bidi="pl-PL"/>
        </w:rPr>
        <w:t>Kwestionowany przez skarżących „basen odwadniający”</w:t>
      </w:r>
      <w:r w:rsidR="00CA7E7C">
        <w:rPr>
          <w:rFonts w:ascii="Lato" w:eastAsia="Calibri" w:hAnsi="Lato"/>
          <w:bCs/>
          <w:iCs/>
          <w:spacing w:val="4"/>
          <w:lang w:bidi="pl-PL"/>
        </w:rPr>
        <w:t xml:space="preserve"> </w:t>
      </w:r>
      <w:r>
        <w:rPr>
          <w:rFonts w:ascii="Lato" w:eastAsia="Calibri" w:hAnsi="Lato"/>
          <w:bCs/>
          <w:iCs/>
          <w:spacing w:val="4"/>
          <w:lang w:bidi="pl-PL"/>
        </w:rPr>
        <w:t xml:space="preserve">to zbiornik retencyjny projektowany w liniach rozgraniczających teren inwestycji </w:t>
      </w:r>
      <w:r w:rsidRPr="00197716">
        <w:rPr>
          <w:rFonts w:ascii="Lato" w:eastAsia="Calibri" w:hAnsi="Lato"/>
          <w:bCs/>
          <w:iCs/>
          <w:spacing w:val="4"/>
          <w:lang w:bidi="pl-PL"/>
        </w:rPr>
        <w:t xml:space="preserve">na </w:t>
      </w:r>
      <w:r>
        <w:rPr>
          <w:rFonts w:ascii="Lato" w:eastAsia="Calibri" w:hAnsi="Lato"/>
          <w:bCs/>
          <w:iCs/>
          <w:spacing w:val="4"/>
          <w:lang w:bidi="pl-PL"/>
        </w:rPr>
        <w:t xml:space="preserve">wydzielonej </w:t>
      </w:r>
      <w:r w:rsidRPr="00197716">
        <w:rPr>
          <w:rFonts w:ascii="Lato" w:eastAsia="Calibri" w:hAnsi="Lato"/>
          <w:bCs/>
          <w:iCs/>
          <w:spacing w:val="4"/>
          <w:lang w:bidi="pl-PL"/>
        </w:rPr>
        <w:t xml:space="preserve">działce </w:t>
      </w:r>
      <w:r>
        <w:rPr>
          <w:rFonts w:ascii="Lato" w:eastAsia="Calibri" w:hAnsi="Lato"/>
          <w:bCs/>
          <w:iCs/>
          <w:spacing w:val="4"/>
          <w:lang w:bidi="pl-PL"/>
        </w:rPr>
        <w:br/>
      </w:r>
      <w:r w:rsidRPr="00197716">
        <w:rPr>
          <w:rFonts w:ascii="Lato" w:eastAsia="Calibri" w:hAnsi="Lato"/>
          <w:bCs/>
          <w:iCs/>
          <w:spacing w:val="4"/>
          <w:lang w:bidi="pl-PL"/>
        </w:rPr>
        <w:t xml:space="preserve">nr 27/3 (powstałej z podziału </w:t>
      </w:r>
      <w:r w:rsidR="008D09E0">
        <w:rPr>
          <w:rFonts w:ascii="Lato" w:eastAsia="Calibri" w:hAnsi="Lato"/>
          <w:bCs/>
          <w:iCs/>
          <w:spacing w:val="4"/>
          <w:lang w:bidi="pl-PL"/>
        </w:rPr>
        <w:t xml:space="preserve">ww. </w:t>
      </w:r>
      <w:r w:rsidRPr="00197716">
        <w:rPr>
          <w:rFonts w:ascii="Lato" w:eastAsia="Calibri" w:hAnsi="Lato"/>
          <w:bCs/>
          <w:iCs/>
          <w:spacing w:val="4"/>
          <w:lang w:bidi="pl-PL"/>
        </w:rPr>
        <w:t>działki nr 27/2), z obrębu 0011 Jaśki</w:t>
      </w:r>
      <w:r w:rsidR="0068318E">
        <w:rPr>
          <w:rFonts w:ascii="Lato" w:eastAsia="Calibri" w:hAnsi="Lato"/>
          <w:bCs/>
          <w:iCs/>
          <w:spacing w:val="4"/>
          <w:lang w:bidi="pl-PL"/>
        </w:rPr>
        <w:t xml:space="preserve">, służący odwodnieniu drogi wojewódzkiej. </w:t>
      </w:r>
      <w:r w:rsidR="00C713E4">
        <w:rPr>
          <w:rFonts w:ascii="Lato" w:eastAsia="Calibri" w:hAnsi="Lato"/>
          <w:bCs/>
          <w:iCs/>
          <w:spacing w:val="4"/>
          <w:lang w:bidi="pl-PL"/>
        </w:rPr>
        <w:t>Z</w:t>
      </w:r>
      <w:r w:rsidR="00C713E4" w:rsidRPr="00C713E4">
        <w:rPr>
          <w:rFonts w:ascii="Lato" w:eastAsia="Calibri" w:hAnsi="Lato"/>
          <w:bCs/>
          <w:iCs/>
          <w:spacing w:val="4"/>
          <w:lang w:bidi="pl-PL"/>
        </w:rPr>
        <w:t>godnie z art. 1 u</w:t>
      </w:r>
      <w:r w:rsidR="00C713E4">
        <w:rPr>
          <w:rFonts w:ascii="Lato" w:eastAsia="Calibri" w:hAnsi="Lato"/>
          <w:bCs/>
          <w:iCs/>
          <w:spacing w:val="4"/>
          <w:lang w:bidi="pl-PL"/>
        </w:rPr>
        <w:t>st. 1 specustawy drogowej</w:t>
      </w:r>
      <w:r w:rsidR="00C713E4" w:rsidRPr="00C713E4">
        <w:rPr>
          <w:rFonts w:ascii="Lato" w:eastAsia="Calibri" w:hAnsi="Lato"/>
          <w:bCs/>
          <w:iCs/>
          <w:spacing w:val="4"/>
          <w:lang w:bidi="pl-PL"/>
        </w:rPr>
        <w:t xml:space="preserve">, ustawa </w:t>
      </w:r>
      <w:r w:rsidR="00C713E4">
        <w:rPr>
          <w:rFonts w:ascii="Lato" w:eastAsia="Calibri" w:hAnsi="Lato"/>
          <w:bCs/>
          <w:iCs/>
          <w:spacing w:val="4"/>
          <w:lang w:bidi="pl-PL"/>
        </w:rPr>
        <w:t xml:space="preserve">ta </w:t>
      </w:r>
      <w:r w:rsidR="00C713E4" w:rsidRPr="00C713E4">
        <w:rPr>
          <w:rFonts w:ascii="Lato" w:eastAsia="Calibri" w:hAnsi="Lato"/>
          <w:bCs/>
          <w:iCs/>
          <w:spacing w:val="4"/>
          <w:lang w:bidi="pl-PL"/>
        </w:rPr>
        <w:t xml:space="preserve">określa zasady i warunki przygotowania inwestycji w zakresie dróg publicznych </w:t>
      </w:r>
      <w:r w:rsidR="008D09E0">
        <w:rPr>
          <w:rFonts w:ascii="Lato" w:eastAsia="Calibri" w:hAnsi="Lato"/>
          <w:bCs/>
          <w:iCs/>
          <w:spacing w:val="4"/>
          <w:lang w:bidi="pl-PL"/>
        </w:rPr>
        <w:br/>
      </w:r>
      <w:r w:rsidR="00C713E4" w:rsidRPr="00C713E4">
        <w:rPr>
          <w:rFonts w:ascii="Lato" w:eastAsia="Calibri" w:hAnsi="Lato"/>
          <w:bCs/>
          <w:iCs/>
          <w:spacing w:val="4"/>
          <w:lang w:bidi="pl-PL"/>
        </w:rPr>
        <w:t>w rozumieniu przepisów ustawy z dnia 21 marca 1985 r. o drogach publicznych (t.j. Dz.U. z 2025 r. poz. 889), zwanej dalej „ustawą o drogach publicznych”, a także organy właściwe w tych sprawach.</w:t>
      </w:r>
      <w:r w:rsidR="00C713E4">
        <w:rPr>
          <w:rFonts w:ascii="Lato" w:eastAsia="Calibri" w:hAnsi="Lato"/>
          <w:bCs/>
          <w:iCs/>
          <w:spacing w:val="4"/>
          <w:lang w:bidi="pl-PL"/>
        </w:rPr>
        <w:t xml:space="preserve"> </w:t>
      </w:r>
      <w:r w:rsidR="00C713E4" w:rsidRPr="00C713E4">
        <w:rPr>
          <w:rFonts w:ascii="Lato" w:eastAsia="Calibri" w:hAnsi="Lato"/>
          <w:bCs/>
          <w:iCs/>
          <w:spacing w:val="4"/>
          <w:lang w:bidi="pl-PL"/>
        </w:rPr>
        <w:t>Jak stanowi art. 4 pkt 2 ustawy o drogach publicznych</w:t>
      </w:r>
      <w:r w:rsidR="00C713E4">
        <w:rPr>
          <w:rFonts w:ascii="Lato" w:eastAsia="Calibri" w:hAnsi="Lato"/>
          <w:bCs/>
          <w:iCs/>
          <w:spacing w:val="4"/>
          <w:lang w:bidi="pl-PL"/>
        </w:rPr>
        <w:t xml:space="preserve">, </w:t>
      </w:r>
      <w:r w:rsidR="00C713E4" w:rsidRPr="00C713E4">
        <w:rPr>
          <w:rFonts w:ascii="Lato" w:eastAsia="Calibri" w:hAnsi="Lato"/>
          <w:bCs/>
          <w:iCs/>
          <w:spacing w:val="4"/>
          <w:lang w:bidi="pl-PL"/>
        </w:rPr>
        <w:t>drogą jest budowla składająca się z części i urządzeń drogi, budowli ziemnych, lub drogowych obiektów inżynierskich, określonych w przepisach wydanych na podstawie art. 7 ustawy Prawo budowlane, stanowiąca całość techniczno-użytkową, usytuowana w pasie drogowymi przeznaczoną do ruchu lub postoju pojazdów, ruchu pieszych, ruchu osób poruszających się przy użyciu urządzenia wspomagającego ruch, jazdy wierzchem lub pędzenia zwierząt</w:t>
      </w:r>
      <w:r w:rsidR="00C713E4">
        <w:rPr>
          <w:rFonts w:ascii="Lato" w:eastAsia="Calibri" w:hAnsi="Lato"/>
          <w:bCs/>
          <w:iCs/>
          <w:spacing w:val="4"/>
          <w:lang w:bidi="pl-PL"/>
        </w:rPr>
        <w:t xml:space="preserve">. </w:t>
      </w:r>
      <w:r w:rsidR="00C713E4" w:rsidRPr="00C713E4">
        <w:rPr>
          <w:rFonts w:ascii="Lato" w:eastAsia="Calibri" w:hAnsi="Lato"/>
          <w:bCs/>
          <w:iCs/>
          <w:spacing w:val="4"/>
          <w:lang w:bidi="pl-PL"/>
        </w:rPr>
        <w:t>Pas drogowy został zdefiniowany w art. 4 pkt 1 ustaw</w:t>
      </w:r>
      <w:r w:rsidR="00C713E4">
        <w:rPr>
          <w:rFonts w:ascii="Lato" w:eastAsia="Calibri" w:hAnsi="Lato"/>
          <w:bCs/>
          <w:iCs/>
          <w:spacing w:val="4"/>
          <w:lang w:bidi="pl-PL"/>
        </w:rPr>
        <w:t>y</w:t>
      </w:r>
      <w:r w:rsidR="00C713E4" w:rsidRPr="00C713E4">
        <w:rPr>
          <w:rFonts w:ascii="Lato" w:eastAsia="Calibri" w:hAnsi="Lato"/>
          <w:bCs/>
          <w:iCs/>
          <w:spacing w:val="4"/>
          <w:lang w:bidi="pl-PL"/>
        </w:rPr>
        <w:t xml:space="preserve"> o drogach publicznych</w:t>
      </w:r>
      <w:r w:rsidR="00C713E4">
        <w:rPr>
          <w:rFonts w:ascii="Lato" w:eastAsia="Calibri" w:hAnsi="Lato"/>
          <w:bCs/>
          <w:iCs/>
          <w:spacing w:val="4"/>
          <w:lang w:bidi="pl-PL"/>
        </w:rPr>
        <w:t xml:space="preserve"> </w:t>
      </w:r>
      <w:r w:rsidR="00C713E4" w:rsidRPr="00C713E4">
        <w:rPr>
          <w:rFonts w:ascii="Lato" w:eastAsia="Calibri" w:hAnsi="Lato"/>
          <w:bCs/>
          <w:iCs/>
          <w:spacing w:val="4"/>
          <w:lang w:bidi="pl-PL"/>
        </w:rPr>
        <w:t xml:space="preserve">jako wydzielony liniami rozgraniczającymi grunt wraz z przestrzenią nad </w:t>
      </w:r>
      <w:r w:rsidR="00C713E4">
        <w:rPr>
          <w:rFonts w:ascii="Lato" w:eastAsia="Calibri" w:hAnsi="Lato"/>
          <w:bCs/>
          <w:iCs/>
          <w:spacing w:val="4"/>
          <w:lang w:bidi="pl-PL"/>
        </w:rPr>
        <w:br/>
      </w:r>
      <w:r w:rsidR="00C713E4" w:rsidRPr="00C713E4">
        <w:rPr>
          <w:rFonts w:ascii="Lato" w:eastAsia="Calibri" w:hAnsi="Lato"/>
          <w:bCs/>
          <w:iCs/>
          <w:spacing w:val="4"/>
          <w:lang w:bidi="pl-PL"/>
        </w:rPr>
        <w:t>i pod jego powierzchnią, w którym jest lub będzie usytuowana droga</w:t>
      </w:r>
      <w:r w:rsidR="00C713E4">
        <w:rPr>
          <w:rFonts w:ascii="Lato" w:eastAsia="Calibri" w:hAnsi="Lato"/>
          <w:bCs/>
          <w:iCs/>
          <w:spacing w:val="4"/>
          <w:lang w:bidi="pl-PL"/>
        </w:rPr>
        <w:t xml:space="preserve">. </w:t>
      </w:r>
      <w:r w:rsidR="00C713E4" w:rsidRPr="00C713E4">
        <w:rPr>
          <w:rFonts w:ascii="Lato" w:eastAsia="Calibri" w:hAnsi="Lato"/>
          <w:bCs/>
          <w:iCs/>
          <w:spacing w:val="4"/>
          <w:lang w:bidi="pl-PL"/>
        </w:rPr>
        <w:t>Natomiast zgodnie z art. 4 pkt 2a ustawy o drogach publicznych</w:t>
      </w:r>
      <w:r w:rsidR="00C713E4">
        <w:rPr>
          <w:rFonts w:ascii="Lato" w:eastAsia="Calibri" w:hAnsi="Lato"/>
          <w:bCs/>
          <w:iCs/>
          <w:spacing w:val="4"/>
          <w:lang w:bidi="pl-PL"/>
        </w:rPr>
        <w:t xml:space="preserve">, </w:t>
      </w:r>
      <w:r w:rsidR="00C713E4" w:rsidRPr="00C713E4">
        <w:rPr>
          <w:rFonts w:ascii="Lato" w:eastAsia="Calibri" w:hAnsi="Lato"/>
          <w:bCs/>
          <w:iCs/>
          <w:spacing w:val="4"/>
          <w:lang w:bidi="pl-PL"/>
        </w:rPr>
        <w:t xml:space="preserve">przez urządzenie drogi należy rozumieć obiekt lub urządzenie, w tym obiekt lub urządzenie budowlane, związane funkcjonalnie </w:t>
      </w:r>
      <w:r w:rsidR="00C713E4">
        <w:rPr>
          <w:rFonts w:ascii="Lato" w:eastAsia="Calibri" w:hAnsi="Lato"/>
          <w:bCs/>
          <w:iCs/>
          <w:spacing w:val="4"/>
          <w:lang w:bidi="pl-PL"/>
        </w:rPr>
        <w:br/>
      </w:r>
      <w:r w:rsidR="00C713E4" w:rsidRPr="00C713E4">
        <w:rPr>
          <w:rFonts w:ascii="Lato" w:eastAsia="Calibri" w:hAnsi="Lato"/>
          <w:bCs/>
          <w:iCs/>
          <w:spacing w:val="4"/>
          <w:lang w:bidi="pl-PL"/>
        </w:rPr>
        <w:t>z drogą lub ruchem drogowym, w tym kanał technologiczny.</w:t>
      </w:r>
      <w:r w:rsidR="00C713E4">
        <w:rPr>
          <w:rFonts w:ascii="Lato" w:eastAsia="Calibri" w:hAnsi="Lato"/>
          <w:bCs/>
          <w:iCs/>
          <w:spacing w:val="4"/>
          <w:lang w:bidi="pl-PL"/>
        </w:rPr>
        <w:t xml:space="preserve"> </w:t>
      </w:r>
      <w:r w:rsidR="00C713E4" w:rsidRPr="00C713E4">
        <w:rPr>
          <w:rFonts w:ascii="Lato" w:eastAsia="Calibri" w:hAnsi="Lato"/>
          <w:bCs/>
          <w:iCs/>
          <w:spacing w:val="4"/>
          <w:lang w:bidi="pl-PL"/>
        </w:rPr>
        <w:t xml:space="preserve">Samo pojęcie drogi obejmuje nie tylko drogę jako budowlę, ale również wszelkie obiekty inżynierskie, urządzenia </w:t>
      </w:r>
      <w:r w:rsidR="00C713E4">
        <w:rPr>
          <w:rFonts w:ascii="Lato" w:eastAsia="Calibri" w:hAnsi="Lato"/>
          <w:bCs/>
          <w:iCs/>
          <w:spacing w:val="4"/>
          <w:lang w:bidi="pl-PL"/>
        </w:rPr>
        <w:br/>
      </w:r>
      <w:r w:rsidR="00C713E4" w:rsidRPr="00C713E4">
        <w:rPr>
          <w:rFonts w:ascii="Lato" w:eastAsia="Calibri" w:hAnsi="Lato"/>
          <w:bCs/>
          <w:iCs/>
          <w:spacing w:val="4"/>
          <w:lang w:bidi="pl-PL"/>
        </w:rPr>
        <w:t>i instalacje, pod warunkiem współtworzenia całości techniczno-użytkowej.</w:t>
      </w:r>
      <w:r w:rsidR="00C713E4" w:rsidRPr="00C713E4">
        <w:t xml:space="preserve"> </w:t>
      </w:r>
    </w:p>
    <w:p w14:paraId="6E083E56" w14:textId="26356C27" w:rsidR="009B3F25" w:rsidRDefault="00197716" w:rsidP="00197716">
      <w:pPr>
        <w:spacing w:after="240" w:line="240" w:lineRule="exact"/>
        <w:jc w:val="both"/>
        <w:rPr>
          <w:rFonts w:ascii="Lato" w:eastAsia="Calibri" w:hAnsi="Lato"/>
          <w:bCs/>
          <w:iCs/>
          <w:spacing w:val="4"/>
          <w:lang w:bidi="pl-PL"/>
        </w:rPr>
      </w:pPr>
      <w:r w:rsidRPr="00197716">
        <w:rPr>
          <w:rFonts w:ascii="Lato" w:eastAsia="Calibri" w:hAnsi="Lato"/>
          <w:bCs/>
          <w:iCs/>
          <w:spacing w:val="4"/>
          <w:lang w:bidi="pl-PL"/>
        </w:rPr>
        <w:t>W piśmie z dnia 23 sierpnia 2024 r., znak: 283-PWY-P-14.2021/BK, inwestor wyjaśnił,</w:t>
      </w:r>
      <w:r>
        <w:rPr>
          <w:rFonts w:ascii="Lato" w:eastAsia="Calibri" w:hAnsi="Lato"/>
          <w:bCs/>
          <w:iCs/>
          <w:spacing w:val="4"/>
          <w:lang w:bidi="pl-PL"/>
        </w:rPr>
        <w:t xml:space="preserve"> że p</w:t>
      </w:r>
      <w:r w:rsidRPr="00197716">
        <w:rPr>
          <w:rFonts w:ascii="Lato" w:eastAsia="Calibri" w:hAnsi="Lato"/>
          <w:bCs/>
          <w:iCs/>
          <w:spacing w:val="4"/>
          <w:lang w:bidi="pl-PL"/>
        </w:rPr>
        <w:t xml:space="preserve">rojekt rozbudowy drogi wojewódzkiej nr 655 zakłada </w:t>
      </w:r>
      <w:r w:rsidR="008D09E0">
        <w:rPr>
          <w:rFonts w:ascii="Lato" w:eastAsia="Calibri" w:hAnsi="Lato"/>
          <w:bCs/>
          <w:iCs/>
          <w:spacing w:val="4"/>
          <w:lang w:bidi="pl-PL"/>
        </w:rPr>
        <w:t xml:space="preserve">m.in. </w:t>
      </w:r>
      <w:r w:rsidRPr="00197716">
        <w:rPr>
          <w:rFonts w:ascii="Lato" w:eastAsia="Calibri" w:hAnsi="Lato"/>
          <w:bCs/>
          <w:iCs/>
          <w:spacing w:val="4"/>
          <w:lang w:bidi="pl-PL"/>
        </w:rPr>
        <w:t xml:space="preserve">sprawne i właściwe odprowadzenie wód deszczowych z nowoprojektowanego pasa drogowego drogi wojewódzkiej. Z uwagi na brak odbiorników naturalnych w analizowanym regionie (brak cieków wodnych oraz akwenów wodnych, nadających się do odprowadzenia wód deszczowych), dla prawidłowego funkcjonowania systemu odwodnienia drogi koniecznym było zaprojektowanie zbiornika retencyjnego. </w:t>
      </w:r>
      <w:r w:rsidR="008239F9">
        <w:rPr>
          <w:rFonts w:ascii="Lato" w:eastAsia="Calibri" w:hAnsi="Lato"/>
          <w:bCs/>
          <w:iCs/>
          <w:spacing w:val="4"/>
          <w:lang w:bidi="pl-PL"/>
        </w:rPr>
        <w:t>Inwestor wskazał, że r</w:t>
      </w:r>
      <w:r w:rsidRPr="00197716">
        <w:rPr>
          <w:rFonts w:ascii="Lato" w:eastAsia="Calibri" w:hAnsi="Lato"/>
          <w:bCs/>
          <w:iCs/>
          <w:spacing w:val="4"/>
          <w:lang w:bidi="pl-PL"/>
        </w:rPr>
        <w:t>ów odprowadzający wodę z pola uprawnego w stanie istniejącym zlokalizowany na dz</w:t>
      </w:r>
      <w:r w:rsidR="00CA7E7C">
        <w:rPr>
          <w:rFonts w:ascii="Lato" w:eastAsia="Calibri" w:hAnsi="Lato"/>
          <w:bCs/>
          <w:iCs/>
          <w:spacing w:val="4"/>
          <w:lang w:bidi="pl-PL"/>
        </w:rPr>
        <w:t>iałce</w:t>
      </w:r>
      <w:r w:rsidRPr="00197716">
        <w:rPr>
          <w:rFonts w:ascii="Lato" w:eastAsia="Calibri" w:hAnsi="Lato"/>
          <w:bCs/>
          <w:iCs/>
          <w:spacing w:val="4"/>
          <w:lang w:bidi="pl-PL"/>
        </w:rPr>
        <w:t xml:space="preserve"> nr </w:t>
      </w:r>
      <w:r w:rsidR="00CA7E7C">
        <w:rPr>
          <w:rFonts w:ascii="Lato" w:eastAsia="Calibri" w:hAnsi="Lato"/>
          <w:bCs/>
          <w:iCs/>
          <w:spacing w:val="4"/>
          <w:lang w:bidi="pl-PL"/>
        </w:rPr>
        <w:t xml:space="preserve"> </w:t>
      </w:r>
      <w:r w:rsidRPr="00197716">
        <w:rPr>
          <w:rFonts w:ascii="Lato" w:eastAsia="Calibri" w:hAnsi="Lato"/>
          <w:bCs/>
          <w:iCs/>
          <w:spacing w:val="4"/>
          <w:lang w:bidi="pl-PL"/>
        </w:rPr>
        <w:t>29/1</w:t>
      </w:r>
      <w:r w:rsidR="00CA7E7C">
        <w:rPr>
          <w:rFonts w:ascii="Lato" w:eastAsia="Calibri" w:hAnsi="Lato"/>
          <w:bCs/>
          <w:iCs/>
          <w:spacing w:val="4"/>
          <w:lang w:bidi="pl-PL"/>
        </w:rPr>
        <w:t xml:space="preserve">, z </w:t>
      </w:r>
      <w:r w:rsidRPr="00197716">
        <w:rPr>
          <w:rFonts w:ascii="Lato" w:eastAsia="Calibri" w:hAnsi="Lato"/>
          <w:bCs/>
          <w:iCs/>
          <w:spacing w:val="4"/>
          <w:lang w:bidi="pl-PL"/>
        </w:rPr>
        <w:t>obręb</w:t>
      </w:r>
      <w:r w:rsidR="00CA7E7C">
        <w:rPr>
          <w:rFonts w:ascii="Lato" w:eastAsia="Calibri" w:hAnsi="Lato"/>
          <w:bCs/>
          <w:iCs/>
          <w:spacing w:val="4"/>
          <w:lang w:bidi="pl-PL"/>
        </w:rPr>
        <w:t>u</w:t>
      </w:r>
      <w:r w:rsidRPr="00197716">
        <w:rPr>
          <w:rFonts w:ascii="Lato" w:eastAsia="Calibri" w:hAnsi="Lato"/>
          <w:bCs/>
          <w:iCs/>
          <w:spacing w:val="4"/>
          <w:lang w:bidi="pl-PL"/>
        </w:rPr>
        <w:t xml:space="preserve"> 0011 Jaśki, nie może stanowić odprowadzenia wód deszczowych </w:t>
      </w:r>
      <w:r w:rsidR="008239F9">
        <w:rPr>
          <w:rFonts w:ascii="Lato" w:eastAsia="Calibri" w:hAnsi="Lato"/>
          <w:bCs/>
          <w:iCs/>
          <w:spacing w:val="4"/>
          <w:lang w:bidi="pl-PL"/>
        </w:rPr>
        <w:br/>
      </w:r>
      <w:r w:rsidRPr="00197716">
        <w:rPr>
          <w:rFonts w:ascii="Lato" w:eastAsia="Calibri" w:hAnsi="Lato"/>
          <w:bCs/>
          <w:iCs/>
          <w:spacing w:val="4"/>
          <w:lang w:bidi="pl-PL"/>
        </w:rPr>
        <w:t xml:space="preserve">z pasa drogowego drogi wojewódzkiej, gdyż obsługuje i odprowadza nadmiar wody </w:t>
      </w:r>
      <w:r w:rsidR="00842FFB">
        <w:rPr>
          <w:rFonts w:ascii="Lato" w:eastAsia="Calibri" w:hAnsi="Lato"/>
          <w:bCs/>
          <w:iCs/>
          <w:spacing w:val="4"/>
          <w:lang w:bidi="pl-PL"/>
        </w:rPr>
        <w:br/>
      </w:r>
      <w:r w:rsidRPr="00197716">
        <w:rPr>
          <w:rFonts w:ascii="Lato" w:eastAsia="Calibri" w:hAnsi="Lato"/>
          <w:bCs/>
          <w:iCs/>
          <w:spacing w:val="4"/>
          <w:lang w:bidi="pl-PL"/>
        </w:rPr>
        <w:t>ze zlewni pola uprawnego</w:t>
      </w:r>
      <w:r w:rsidR="0068318E">
        <w:rPr>
          <w:rFonts w:ascii="Lato" w:eastAsia="Calibri" w:hAnsi="Lato"/>
          <w:bCs/>
          <w:iCs/>
          <w:spacing w:val="4"/>
          <w:lang w:bidi="pl-PL"/>
        </w:rPr>
        <w:t xml:space="preserve">. </w:t>
      </w:r>
      <w:r w:rsidRPr="00197716">
        <w:rPr>
          <w:rFonts w:ascii="Lato" w:eastAsia="Calibri" w:hAnsi="Lato"/>
          <w:bCs/>
          <w:iCs/>
          <w:spacing w:val="4"/>
          <w:lang w:bidi="pl-PL"/>
        </w:rPr>
        <w:t>W danym przypadku konieczny do prawidłowego funkcjonowania systemu odwodnienia jest zbiornik retencyjny dedykowany wyłącznie pod wody deszczowe do odprowadzenia z infrastruktury drogowej.</w:t>
      </w:r>
      <w:r w:rsidR="00CA7E7C">
        <w:rPr>
          <w:rFonts w:ascii="Lato" w:eastAsia="Calibri" w:hAnsi="Lato"/>
          <w:bCs/>
          <w:iCs/>
          <w:spacing w:val="4"/>
          <w:lang w:bidi="pl-PL"/>
        </w:rPr>
        <w:t xml:space="preserve"> Inwestor wyjaśnił, </w:t>
      </w:r>
      <w:r w:rsidR="008D09E0">
        <w:rPr>
          <w:rFonts w:ascii="Lato" w:eastAsia="Calibri" w:hAnsi="Lato"/>
          <w:bCs/>
          <w:iCs/>
          <w:spacing w:val="4"/>
          <w:lang w:bidi="pl-PL"/>
        </w:rPr>
        <w:br/>
      </w:r>
      <w:r w:rsidR="00CA7E7C">
        <w:rPr>
          <w:rFonts w:ascii="Lato" w:eastAsia="Calibri" w:hAnsi="Lato"/>
          <w:bCs/>
          <w:iCs/>
          <w:spacing w:val="4"/>
          <w:lang w:bidi="pl-PL"/>
        </w:rPr>
        <w:t>że p</w:t>
      </w:r>
      <w:r w:rsidR="00CA7E7C" w:rsidRPr="00CA7E7C">
        <w:rPr>
          <w:rFonts w:ascii="Lato" w:eastAsia="Calibri" w:hAnsi="Lato"/>
          <w:bCs/>
          <w:iCs/>
          <w:spacing w:val="4"/>
          <w:lang w:bidi="pl-PL"/>
        </w:rPr>
        <w:t xml:space="preserve">rojektant dokonał stosownych obliczeń określających wielkość zlewni wód deszczowych z pasa drogowego drogi wojewódzkiej i określił wymaganą wielkość </w:t>
      </w:r>
      <w:r w:rsidR="00CA7E7C" w:rsidRPr="00CA7E7C">
        <w:rPr>
          <w:rFonts w:ascii="Lato" w:eastAsia="Calibri" w:hAnsi="Lato"/>
          <w:bCs/>
          <w:iCs/>
          <w:spacing w:val="4"/>
          <w:lang w:bidi="pl-PL"/>
        </w:rPr>
        <w:lastRenderedPageBreak/>
        <w:t>koniecznego do wykonania zbiornika</w:t>
      </w:r>
      <w:r w:rsidR="00CA7E7C">
        <w:rPr>
          <w:rFonts w:ascii="Lato" w:eastAsia="Calibri" w:hAnsi="Lato"/>
          <w:bCs/>
          <w:iCs/>
          <w:spacing w:val="4"/>
          <w:lang w:bidi="pl-PL"/>
        </w:rPr>
        <w:t xml:space="preserve">, </w:t>
      </w:r>
      <w:r w:rsidR="00CA7E7C" w:rsidRPr="00CA7E7C">
        <w:rPr>
          <w:rFonts w:ascii="Lato" w:eastAsia="Calibri" w:hAnsi="Lato"/>
          <w:bCs/>
          <w:iCs/>
          <w:spacing w:val="4"/>
          <w:lang w:bidi="pl-PL"/>
        </w:rPr>
        <w:t>co znalazło odzwierciedlenie w dokumentacji projektowej.</w:t>
      </w:r>
      <w:r w:rsidR="003742A6">
        <w:rPr>
          <w:rFonts w:ascii="Lato" w:eastAsia="Calibri" w:hAnsi="Lato"/>
          <w:bCs/>
          <w:iCs/>
          <w:spacing w:val="4"/>
          <w:lang w:bidi="pl-PL"/>
        </w:rPr>
        <w:t xml:space="preserve"> </w:t>
      </w:r>
      <w:r w:rsidR="0068318E">
        <w:rPr>
          <w:rFonts w:ascii="Lato" w:eastAsia="Calibri" w:hAnsi="Lato"/>
          <w:bCs/>
          <w:iCs/>
          <w:spacing w:val="4"/>
          <w:lang w:bidi="pl-PL"/>
        </w:rPr>
        <w:t>Inwestor wyjaśnił, że w</w:t>
      </w:r>
      <w:r w:rsidR="00CA7E7C" w:rsidRPr="00CA7E7C">
        <w:rPr>
          <w:rFonts w:ascii="Lato" w:eastAsia="Calibri" w:hAnsi="Lato"/>
          <w:bCs/>
          <w:iCs/>
          <w:spacing w:val="4"/>
          <w:lang w:bidi="pl-PL"/>
        </w:rPr>
        <w:t xml:space="preserve"> związku z istn</w:t>
      </w:r>
      <w:r w:rsidR="0068318E">
        <w:rPr>
          <w:rFonts w:ascii="Lato" w:eastAsia="Calibri" w:hAnsi="Lato"/>
          <w:bCs/>
          <w:iCs/>
          <w:spacing w:val="4"/>
          <w:lang w:bidi="pl-PL"/>
        </w:rPr>
        <w:t>iejącym</w:t>
      </w:r>
      <w:r w:rsidR="00CA7E7C" w:rsidRPr="00CA7E7C">
        <w:rPr>
          <w:rFonts w:ascii="Lato" w:eastAsia="Calibri" w:hAnsi="Lato"/>
          <w:bCs/>
          <w:iCs/>
          <w:spacing w:val="4"/>
          <w:lang w:bidi="pl-PL"/>
        </w:rPr>
        <w:t xml:space="preserve"> ukształtowaniem terenu, </w:t>
      </w:r>
      <w:r w:rsidR="0068318E" w:rsidRPr="0068318E">
        <w:rPr>
          <w:rFonts w:ascii="Lato" w:eastAsia="Calibri" w:hAnsi="Lato"/>
          <w:bCs/>
          <w:iCs/>
          <w:spacing w:val="4"/>
          <w:lang w:bidi="pl-PL"/>
        </w:rPr>
        <w:t>zbiornik retencyjny</w:t>
      </w:r>
      <w:r w:rsidR="0068318E">
        <w:rPr>
          <w:rFonts w:ascii="Lato" w:eastAsia="Calibri" w:hAnsi="Lato"/>
          <w:bCs/>
          <w:iCs/>
          <w:spacing w:val="4"/>
          <w:lang w:bidi="pl-PL"/>
        </w:rPr>
        <w:t xml:space="preserve"> </w:t>
      </w:r>
      <w:r w:rsidR="00CA7E7C" w:rsidRPr="00CA7E7C">
        <w:rPr>
          <w:rFonts w:ascii="Lato" w:eastAsia="Calibri" w:hAnsi="Lato"/>
          <w:bCs/>
          <w:iCs/>
          <w:spacing w:val="4"/>
          <w:lang w:bidi="pl-PL"/>
        </w:rPr>
        <w:t>zlokalizowano w najniższym punkcie przyległego terenu</w:t>
      </w:r>
      <w:r w:rsidR="008D09E0">
        <w:rPr>
          <w:rFonts w:ascii="Lato" w:eastAsia="Calibri" w:hAnsi="Lato"/>
          <w:bCs/>
          <w:iCs/>
          <w:spacing w:val="4"/>
          <w:lang w:bidi="pl-PL"/>
        </w:rPr>
        <w:t xml:space="preserve"> </w:t>
      </w:r>
      <w:r w:rsidR="008239F9" w:rsidRPr="008239F9">
        <w:rPr>
          <w:rFonts w:ascii="Lato" w:eastAsia="Calibri" w:hAnsi="Lato"/>
          <w:bCs/>
          <w:iCs/>
          <w:spacing w:val="4"/>
          <w:lang w:bidi="pl-PL"/>
        </w:rPr>
        <w:t>(poprawność lokalizacji potwierdza występujący w stanie istniejącym rów odwadniający pole uprawne w tamtejszym rejonie).</w:t>
      </w:r>
    </w:p>
    <w:p w14:paraId="1DE755FA" w14:textId="2C51B272" w:rsidR="00CA7E7C" w:rsidRDefault="0068318E" w:rsidP="00197716">
      <w:pPr>
        <w:spacing w:after="240" w:line="240" w:lineRule="exact"/>
        <w:jc w:val="both"/>
        <w:rPr>
          <w:rFonts w:ascii="Lato" w:eastAsia="Calibri" w:hAnsi="Lato"/>
          <w:bCs/>
          <w:iCs/>
          <w:spacing w:val="4"/>
          <w:lang w:bidi="pl-PL"/>
        </w:rPr>
      </w:pPr>
      <w:r>
        <w:rPr>
          <w:rFonts w:ascii="Lato" w:eastAsia="Calibri" w:hAnsi="Lato"/>
          <w:bCs/>
          <w:iCs/>
          <w:spacing w:val="4"/>
          <w:lang w:bidi="pl-PL"/>
        </w:rPr>
        <w:t xml:space="preserve">Rzeczony zbiornik retencyjny </w:t>
      </w:r>
      <w:r w:rsidRPr="0068318E">
        <w:rPr>
          <w:rFonts w:ascii="Lato" w:eastAsia="Calibri" w:hAnsi="Lato"/>
          <w:bCs/>
          <w:iCs/>
          <w:spacing w:val="4"/>
          <w:lang w:bidi="pl-PL"/>
        </w:rPr>
        <w:t>razem z drogą</w:t>
      </w:r>
      <w:r>
        <w:rPr>
          <w:rFonts w:ascii="Lato" w:eastAsia="Calibri" w:hAnsi="Lato"/>
          <w:bCs/>
          <w:iCs/>
          <w:spacing w:val="4"/>
          <w:lang w:bidi="pl-PL"/>
        </w:rPr>
        <w:t xml:space="preserve"> wojewódzk</w:t>
      </w:r>
      <w:r w:rsidR="008D09E0">
        <w:rPr>
          <w:rFonts w:ascii="Lato" w:eastAsia="Calibri" w:hAnsi="Lato"/>
          <w:bCs/>
          <w:iCs/>
          <w:spacing w:val="4"/>
          <w:lang w:bidi="pl-PL"/>
        </w:rPr>
        <w:t>ą</w:t>
      </w:r>
      <w:r w:rsidRPr="0068318E">
        <w:rPr>
          <w:rFonts w:ascii="Lato" w:eastAsia="Calibri" w:hAnsi="Lato"/>
          <w:bCs/>
          <w:iCs/>
          <w:spacing w:val="4"/>
          <w:lang w:bidi="pl-PL"/>
        </w:rPr>
        <w:t xml:space="preserve"> stanowi </w:t>
      </w:r>
      <w:r w:rsidR="009B3F25">
        <w:rPr>
          <w:rFonts w:ascii="Lato" w:eastAsia="Calibri" w:hAnsi="Lato"/>
          <w:bCs/>
          <w:iCs/>
          <w:spacing w:val="4"/>
          <w:lang w:bidi="pl-PL"/>
        </w:rPr>
        <w:t xml:space="preserve">zatem niewątpliwie </w:t>
      </w:r>
      <w:r w:rsidRPr="0068318E">
        <w:rPr>
          <w:rFonts w:ascii="Lato" w:eastAsia="Calibri" w:hAnsi="Lato"/>
          <w:bCs/>
          <w:iCs/>
          <w:spacing w:val="4"/>
          <w:lang w:bidi="pl-PL"/>
        </w:rPr>
        <w:t>całość techniczno-użytkową</w:t>
      </w:r>
      <w:r>
        <w:rPr>
          <w:rFonts w:ascii="Lato" w:eastAsia="Calibri" w:hAnsi="Lato"/>
          <w:bCs/>
          <w:iCs/>
          <w:spacing w:val="4"/>
          <w:lang w:bidi="pl-PL"/>
        </w:rPr>
        <w:t xml:space="preserve"> </w:t>
      </w:r>
      <w:r w:rsidRPr="0068318E">
        <w:rPr>
          <w:rFonts w:ascii="Lato" w:eastAsia="Calibri" w:hAnsi="Lato"/>
          <w:bCs/>
          <w:iCs/>
          <w:spacing w:val="4"/>
          <w:lang w:bidi="pl-PL"/>
        </w:rPr>
        <w:t xml:space="preserve">w zakresie niezbędnym do obsługi </w:t>
      </w:r>
      <w:r>
        <w:rPr>
          <w:rFonts w:ascii="Lato" w:eastAsia="Calibri" w:hAnsi="Lato"/>
          <w:bCs/>
          <w:iCs/>
          <w:spacing w:val="4"/>
          <w:lang w:bidi="pl-PL"/>
        </w:rPr>
        <w:t xml:space="preserve">(odwodnienia) </w:t>
      </w:r>
      <w:r w:rsidRPr="0068318E">
        <w:rPr>
          <w:rFonts w:ascii="Lato" w:eastAsia="Calibri" w:hAnsi="Lato"/>
          <w:bCs/>
          <w:iCs/>
          <w:spacing w:val="4"/>
          <w:lang w:bidi="pl-PL"/>
        </w:rPr>
        <w:t xml:space="preserve">projektowanego układu drogowego. </w:t>
      </w:r>
      <w:r w:rsidR="009B3F25">
        <w:rPr>
          <w:rFonts w:ascii="Lato" w:eastAsia="Calibri" w:hAnsi="Lato"/>
          <w:bCs/>
          <w:iCs/>
          <w:spacing w:val="4"/>
          <w:lang w:bidi="pl-PL"/>
        </w:rPr>
        <w:t>Za b</w:t>
      </w:r>
      <w:r w:rsidRPr="0068318E">
        <w:rPr>
          <w:rFonts w:ascii="Lato" w:eastAsia="Calibri" w:hAnsi="Lato"/>
          <w:bCs/>
          <w:iCs/>
          <w:spacing w:val="4"/>
          <w:lang w:bidi="pl-PL"/>
        </w:rPr>
        <w:t>ardzo ważny element w procesie projektowym dróg uznaje się bezpieczne odprowadzanie wody deszczowej z terenu inwestycji, czyli tak, aby odwodnienie nie zagrażało przyległemu terenowi i nie pogarszało stanu odbiorników wód. W tym celu projektuje się rozbudowany system odwodnienia, obejmujący szereg różnych urządzeń, w tym zbiorniki retencyjne, które pełnią głównie funkcję wyrównawczą dopływu wód opadowych oraz zmniejszają ilość wód odpływających w jednostce czasu. Zbiorni</w:t>
      </w:r>
      <w:r w:rsidR="008239F9">
        <w:rPr>
          <w:rFonts w:ascii="Lato" w:eastAsia="Calibri" w:hAnsi="Lato"/>
          <w:bCs/>
          <w:iCs/>
          <w:spacing w:val="4"/>
          <w:lang w:bidi="pl-PL"/>
        </w:rPr>
        <w:t>k</w:t>
      </w:r>
      <w:r w:rsidR="009B3F25">
        <w:rPr>
          <w:rFonts w:ascii="Lato" w:eastAsia="Calibri" w:hAnsi="Lato"/>
          <w:bCs/>
          <w:iCs/>
          <w:spacing w:val="4"/>
          <w:lang w:bidi="pl-PL"/>
        </w:rPr>
        <w:t>i</w:t>
      </w:r>
      <w:r w:rsidRPr="0068318E">
        <w:rPr>
          <w:rFonts w:ascii="Lato" w:eastAsia="Calibri" w:hAnsi="Lato"/>
          <w:bCs/>
          <w:iCs/>
          <w:spacing w:val="4"/>
          <w:lang w:bidi="pl-PL"/>
        </w:rPr>
        <w:t xml:space="preserve"> te, jako element systemu odwadniania dróg, uznaje się za integralną część infrastruktury drogowej.</w:t>
      </w:r>
      <w:r w:rsidR="00C713E4" w:rsidRPr="00C713E4">
        <w:rPr>
          <w:rFonts w:ascii="Lato" w:eastAsia="Calibri" w:hAnsi="Lato"/>
          <w:bCs/>
          <w:iCs/>
          <w:spacing w:val="4"/>
          <w:lang w:bidi="pl-PL"/>
        </w:rPr>
        <w:t xml:space="preserve"> Sama definicja drogi jest szeroka, zatem zbiornik retencyjny jako element koniecznego odwodnienia drogi mieści się w tym pojęciu, bowiem stanowi jej element spełniający niezbędne i nowoczesne standardy.</w:t>
      </w:r>
    </w:p>
    <w:p w14:paraId="1EAA1896" w14:textId="13123B5C" w:rsidR="009B3F25" w:rsidRDefault="008239F9" w:rsidP="00854E2A">
      <w:pPr>
        <w:spacing w:after="240" w:line="240" w:lineRule="exact"/>
        <w:jc w:val="both"/>
        <w:rPr>
          <w:rFonts w:ascii="Lato" w:eastAsia="Calibri" w:hAnsi="Lato"/>
          <w:bCs/>
          <w:iCs/>
          <w:spacing w:val="4"/>
          <w:lang w:bidi="pl-PL"/>
        </w:rPr>
      </w:pPr>
      <w:r w:rsidRPr="008239F9">
        <w:rPr>
          <w:rFonts w:ascii="Lato" w:eastAsia="Calibri" w:hAnsi="Lato"/>
          <w:bCs/>
          <w:iCs/>
          <w:spacing w:val="4"/>
          <w:lang w:bidi="pl-PL"/>
        </w:rPr>
        <w:t xml:space="preserve">Projektowany zbiornik stanowi integralną część infrastruktury drogowej niezbędnej do prawidłowego funkcjonowania rozbudowywanej drogi wojewódzkiej nr 655 i jako infrastruktura ściśle związana z drogą musi zostać zlokalizowana w </w:t>
      </w:r>
      <w:r w:rsidR="008D09E0">
        <w:rPr>
          <w:rFonts w:ascii="Lato" w:eastAsia="Calibri" w:hAnsi="Lato"/>
          <w:bCs/>
          <w:iCs/>
          <w:spacing w:val="4"/>
          <w:lang w:bidi="pl-PL"/>
        </w:rPr>
        <w:t xml:space="preserve">projektowanym </w:t>
      </w:r>
      <w:r w:rsidRPr="008239F9">
        <w:rPr>
          <w:rFonts w:ascii="Lato" w:eastAsia="Calibri" w:hAnsi="Lato"/>
          <w:bCs/>
          <w:iCs/>
          <w:spacing w:val="4"/>
          <w:lang w:bidi="pl-PL"/>
        </w:rPr>
        <w:t xml:space="preserve">pasie drogowym drogi wojewódzkiej, co skutkuje przejęciem fragmentu nieruchomości </w:t>
      </w:r>
      <w:r>
        <w:rPr>
          <w:rFonts w:ascii="Lato" w:eastAsia="Calibri" w:hAnsi="Lato"/>
          <w:bCs/>
          <w:iCs/>
          <w:spacing w:val="4"/>
          <w:lang w:bidi="pl-PL"/>
        </w:rPr>
        <w:t>skarżących</w:t>
      </w:r>
      <w:r w:rsidR="009B3F25">
        <w:rPr>
          <w:rFonts w:ascii="Lato" w:eastAsia="Calibri" w:hAnsi="Lato"/>
          <w:bCs/>
          <w:iCs/>
          <w:spacing w:val="4"/>
          <w:lang w:bidi="pl-PL"/>
        </w:rPr>
        <w:t xml:space="preserve"> na własność inwestora</w:t>
      </w:r>
      <w:r w:rsidRPr="008239F9">
        <w:rPr>
          <w:rFonts w:ascii="Lato" w:eastAsia="Calibri" w:hAnsi="Lato"/>
          <w:bCs/>
          <w:iCs/>
          <w:spacing w:val="4"/>
          <w:lang w:bidi="pl-PL"/>
        </w:rPr>
        <w:t>.</w:t>
      </w:r>
      <w:r>
        <w:rPr>
          <w:rFonts w:ascii="Lato" w:eastAsia="Calibri" w:hAnsi="Lato"/>
          <w:bCs/>
          <w:iCs/>
          <w:spacing w:val="4"/>
          <w:lang w:bidi="pl-PL"/>
        </w:rPr>
        <w:t xml:space="preserve"> </w:t>
      </w:r>
      <w:r w:rsidR="003742A6">
        <w:rPr>
          <w:rFonts w:ascii="Lato" w:eastAsia="Calibri" w:hAnsi="Lato"/>
          <w:bCs/>
          <w:iCs/>
          <w:spacing w:val="4"/>
          <w:lang w:bidi="pl-PL"/>
        </w:rPr>
        <w:t>L</w:t>
      </w:r>
      <w:r w:rsidR="003742A6" w:rsidRPr="003742A6">
        <w:rPr>
          <w:rFonts w:ascii="Lato" w:eastAsia="Calibri" w:hAnsi="Lato"/>
          <w:bCs/>
          <w:iCs/>
          <w:spacing w:val="4"/>
          <w:lang w:bidi="pl-PL"/>
        </w:rPr>
        <w:t xml:space="preserve">inie rozgraniczające teren powinny zostać wyznaczone w taki sposób, aby wszystkie elementy drogi docelowo znajdowały się </w:t>
      </w:r>
      <w:r w:rsidR="008D09E0">
        <w:rPr>
          <w:rFonts w:ascii="Lato" w:eastAsia="Calibri" w:hAnsi="Lato"/>
          <w:bCs/>
          <w:iCs/>
          <w:spacing w:val="4"/>
          <w:lang w:bidi="pl-PL"/>
        </w:rPr>
        <w:br/>
      </w:r>
      <w:r w:rsidR="003742A6" w:rsidRPr="003742A6">
        <w:rPr>
          <w:rFonts w:ascii="Lato" w:eastAsia="Calibri" w:hAnsi="Lato"/>
          <w:bCs/>
          <w:iCs/>
          <w:spacing w:val="4"/>
          <w:lang w:bidi="pl-PL"/>
        </w:rPr>
        <w:t xml:space="preserve">w projektowanym pasie drogowym, w tym te, o których mowa w § 10 </w:t>
      </w:r>
      <w:r w:rsidR="003742A6">
        <w:rPr>
          <w:rFonts w:ascii="Lato" w:eastAsia="Calibri" w:hAnsi="Lato"/>
          <w:bCs/>
          <w:iCs/>
          <w:spacing w:val="4"/>
          <w:lang w:bidi="pl-PL"/>
        </w:rPr>
        <w:t xml:space="preserve">ust. </w:t>
      </w:r>
      <w:r w:rsidR="003742A6" w:rsidRPr="003742A6">
        <w:rPr>
          <w:rFonts w:ascii="Lato" w:eastAsia="Calibri" w:hAnsi="Lato"/>
          <w:bCs/>
          <w:iCs/>
          <w:spacing w:val="4"/>
          <w:lang w:bidi="pl-PL"/>
        </w:rPr>
        <w:t xml:space="preserve">1 </w:t>
      </w:r>
      <w:r w:rsidR="003742A6">
        <w:rPr>
          <w:rFonts w:ascii="Lato" w:eastAsia="Calibri" w:hAnsi="Lato"/>
          <w:bCs/>
          <w:iCs/>
          <w:spacing w:val="4"/>
          <w:lang w:bidi="pl-PL"/>
        </w:rPr>
        <w:t>pkt</w:t>
      </w:r>
      <w:r w:rsidR="003742A6" w:rsidRPr="003742A6">
        <w:rPr>
          <w:rFonts w:ascii="Lato" w:eastAsia="Calibri" w:hAnsi="Lato"/>
          <w:bCs/>
          <w:iCs/>
          <w:spacing w:val="4"/>
          <w:lang w:bidi="pl-PL"/>
        </w:rPr>
        <w:t xml:space="preserve"> 3 rozporządzeni</w:t>
      </w:r>
      <w:r w:rsidR="003742A6">
        <w:rPr>
          <w:rFonts w:ascii="Lato" w:eastAsia="Calibri" w:hAnsi="Lato"/>
          <w:bCs/>
          <w:iCs/>
          <w:spacing w:val="4"/>
          <w:lang w:bidi="pl-PL"/>
        </w:rPr>
        <w:t>a</w:t>
      </w:r>
      <w:r w:rsidR="003742A6" w:rsidRPr="003742A6">
        <w:rPr>
          <w:rFonts w:ascii="Lato" w:eastAsia="Calibri" w:hAnsi="Lato"/>
          <w:bCs/>
          <w:iCs/>
          <w:spacing w:val="4"/>
          <w:lang w:bidi="pl-PL"/>
        </w:rPr>
        <w:t xml:space="preserve"> z dnia 2 marca 1999 r. w sprawie warunków technicznych dróg publicznych, tj. urządzenia odwadniające oraz odprowadzające wodę. Zatem wyznaczone linie rozgraniczające teren projektowanego pasa drogi </w:t>
      </w:r>
      <w:r w:rsidR="003742A6">
        <w:rPr>
          <w:rFonts w:ascii="Lato" w:eastAsia="Calibri" w:hAnsi="Lato"/>
          <w:bCs/>
          <w:iCs/>
          <w:spacing w:val="4"/>
          <w:lang w:bidi="pl-PL"/>
        </w:rPr>
        <w:t xml:space="preserve">wojewódzkiej prawidłowo obejmują teren ww. działki skarżących nr 27/2 w zakresie wydzielonej </w:t>
      </w:r>
      <w:r w:rsidR="008D09E0">
        <w:rPr>
          <w:rFonts w:ascii="Lato" w:eastAsia="Calibri" w:hAnsi="Lato"/>
          <w:bCs/>
          <w:iCs/>
          <w:spacing w:val="4"/>
          <w:lang w:bidi="pl-PL"/>
        </w:rPr>
        <w:t xml:space="preserve">z niej </w:t>
      </w:r>
      <w:r w:rsidR="003742A6">
        <w:rPr>
          <w:rFonts w:ascii="Lato" w:eastAsia="Calibri" w:hAnsi="Lato"/>
          <w:bCs/>
          <w:iCs/>
          <w:spacing w:val="4"/>
          <w:lang w:bidi="pl-PL"/>
        </w:rPr>
        <w:t xml:space="preserve">działki </w:t>
      </w:r>
      <w:r w:rsidR="008D09E0">
        <w:rPr>
          <w:rFonts w:ascii="Lato" w:eastAsia="Calibri" w:hAnsi="Lato"/>
          <w:bCs/>
          <w:iCs/>
          <w:spacing w:val="4"/>
          <w:lang w:bidi="pl-PL"/>
        </w:rPr>
        <w:br/>
      </w:r>
      <w:r w:rsidR="003742A6">
        <w:rPr>
          <w:rFonts w:ascii="Lato" w:eastAsia="Calibri" w:hAnsi="Lato"/>
          <w:bCs/>
          <w:iCs/>
          <w:spacing w:val="4"/>
          <w:lang w:bidi="pl-PL"/>
        </w:rPr>
        <w:t>nr 27/3</w:t>
      </w:r>
      <w:r w:rsidR="003742A6" w:rsidRPr="003742A6">
        <w:rPr>
          <w:rFonts w:ascii="Lato" w:eastAsia="Calibri" w:hAnsi="Lato"/>
          <w:bCs/>
          <w:iCs/>
          <w:spacing w:val="4"/>
          <w:lang w:bidi="pl-PL"/>
        </w:rPr>
        <w:t>, na któr</w:t>
      </w:r>
      <w:r w:rsidR="003742A6">
        <w:rPr>
          <w:rFonts w:ascii="Lato" w:eastAsia="Calibri" w:hAnsi="Lato"/>
          <w:bCs/>
          <w:iCs/>
          <w:spacing w:val="4"/>
          <w:lang w:bidi="pl-PL"/>
        </w:rPr>
        <w:t>ej terenie</w:t>
      </w:r>
      <w:r w:rsidR="003742A6" w:rsidRPr="003742A6">
        <w:rPr>
          <w:rFonts w:ascii="Lato" w:eastAsia="Calibri" w:hAnsi="Lato"/>
          <w:bCs/>
          <w:iCs/>
          <w:spacing w:val="4"/>
          <w:lang w:bidi="pl-PL"/>
        </w:rPr>
        <w:t xml:space="preserve"> planowana jest budowa </w:t>
      </w:r>
      <w:r w:rsidR="009B3F25">
        <w:rPr>
          <w:rFonts w:ascii="Lato" w:eastAsia="Calibri" w:hAnsi="Lato"/>
          <w:bCs/>
          <w:iCs/>
          <w:spacing w:val="4"/>
          <w:lang w:bidi="pl-PL"/>
        </w:rPr>
        <w:t xml:space="preserve">przedmiotowego </w:t>
      </w:r>
      <w:r w:rsidR="003742A6" w:rsidRPr="003742A6">
        <w:rPr>
          <w:rFonts w:ascii="Lato" w:eastAsia="Calibri" w:hAnsi="Lato"/>
          <w:bCs/>
          <w:iCs/>
          <w:spacing w:val="4"/>
          <w:lang w:bidi="pl-PL"/>
        </w:rPr>
        <w:t>zbiornika.</w:t>
      </w:r>
      <w:r w:rsidR="003742A6">
        <w:rPr>
          <w:rFonts w:ascii="Lato" w:eastAsia="Calibri" w:hAnsi="Lato"/>
          <w:bCs/>
          <w:iCs/>
          <w:spacing w:val="4"/>
          <w:lang w:bidi="pl-PL"/>
        </w:rPr>
        <w:t xml:space="preserve"> </w:t>
      </w:r>
      <w:r w:rsidR="003742A6" w:rsidRPr="003742A6">
        <w:rPr>
          <w:rFonts w:ascii="Lato" w:eastAsia="Calibri" w:hAnsi="Lato"/>
          <w:bCs/>
          <w:iCs/>
          <w:spacing w:val="4"/>
          <w:lang w:bidi="pl-PL"/>
        </w:rPr>
        <w:t xml:space="preserve">Realizacja spornej inwestycji drogowej, w tym umiejscowienie </w:t>
      </w:r>
      <w:r w:rsidR="003742A6">
        <w:rPr>
          <w:rFonts w:ascii="Lato" w:eastAsia="Calibri" w:hAnsi="Lato"/>
          <w:bCs/>
          <w:iCs/>
          <w:spacing w:val="4"/>
          <w:lang w:bidi="pl-PL"/>
        </w:rPr>
        <w:t xml:space="preserve">zbiornika retencyjnego </w:t>
      </w:r>
      <w:r w:rsidR="00854E2A">
        <w:rPr>
          <w:rFonts w:ascii="Lato" w:eastAsia="Calibri" w:hAnsi="Lato"/>
          <w:bCs/>
          <w:iCs/>
          <w:spacing w:val="4"/>
          <w:lang w:bidi="pl-PL"/>
        </w:rPr>
        <w:t xml:space="preserve">na działce skarżących </w:t>
      </w:r>
      <w:r w:rsidR="003742A6" w:rsidRPr="003742A6">
        <w:rPr>
          <w:rFonts w:ascii="Lato" w:eastAsia="Calibri" w:hAnsi="Lato"/>
          <w:bCs/>
          <w:iCs/>
          <w:spacing w:val="4"/>
          <w:lang w:bidi="pl-PL"/>
        </w:rPr>
        <w:t>jako elementu pasa drogowego, powoduje, że brak jest podstaw do twierdzenia, że wywłaszczenie skarżąc</w:t>
      </w:r>
      <w:r w:rsidR="00854E2A">
        <w:rPr>
          <w:rFonts w:ascii="Lato" w:eastAsia="Calibri" w:hAnsi="Lato"/>
          <w:bCs/>
          <w:iCs/>
          <w:spacing w:val="4"/>
          <w:lang w:bidi="pl-PL"/>
        </w:rPr>
        <w:t>ych</w:t>
      </w:r>
      <w:r w:rsidR="003742A6" w:rsidRPr="003742A6">
        <w:rPr>
          <w:rFonts w:ascii="Lato" w:eastAsia="Calibri" w:hAnsi="Lato"/>
          <w:bCs/>
          <w:iCs/>
          <w:spacing w:val="4"/>
          <w:lang w:bidi="pl-PL"/>
        </w:rPr>
        <w:t xml:space="preserve"> z prawa własności części jej nieruchomości, kwestionowaną w niniejszej sprawie decyzją</w:t>
      </w:r>
      <w:r w:rsidR="00854E2A">
        <w:rPr>
          <w:rFonts w:ascii="Lato" w:eastAsia="Calibri" w:hAnsi="Lato"/>
          <w:bCs/>
          <w:iCs/>
          <w:spacing w:val="4"/>
          <w:lang w:bidi="pl-PL"/>
        </w:rPr>
        <w:t xml:space="preserve"> ZRID</w:t>
      </w:r>
      <w:r w:rsidR="003742A6" w:rsidRPr="003742A6">
        <w:rPr>
          <w:rFonts w:ascii="Lato" w:eastAsia="Calibri" w:hAnsi="Lato"/>
          <w:bCs/>
          <w:iCs/>
          <w:spacing w:val="4"/>
          <w:lang w:bidi="pl-PL"/>
        </w:rPr>
        <w:t>, nastąpiło ponad możliwy oraz konieczny i niezbędny cel zrealizowania inwestycji celu publicznego. Ingerencja w prawo własności była więc w pełni uzasadniona interesem publicznym, a ochrona własności polega w takiej sytuacji na zapewnieniu wywłaszczonemu słusznego odszkodowania</w:t>
      </w:r>
      <w:r w:rsidR="00854E2A">
        <w:rPr>
          <w:rFonts w:ascii="Lato" w:eastAsia="Calibri" w:hAnsi="Lato"/>
          <w:bCs/>
          <w:iCs/>
          <w:spacing w:val="4"/>
          <w:lang w:bidi="pl-PL"/>
        </w:rPr>
        <w:t xml:space="preserve"> </w:t>
      </w:r>
      <w:r w:rsidR="008D09E0">
        <w:rPr>
          <w:rFonts w:ascii="Lato" w:eastAsia="Calibri" w:hAnsi="Lato"/>
          <w:bCs/>
          <w:iCs/>
          <w:spacing w:val="4"/>
          <w:lang w:bidi="pl-PL"/>
        </w:rPr>
        <w:br/>
      </w:r>
      <w:r w:rsidR="00854E2A">
        <w:rPr>
          <w:rFonts w:ascii="Lato" w:eastAsia="Calibri" w:hAnsi="Lato"/>
          <w:bCs/>
          <w:iCs/>
          <w:spacing w:val="4"/>
          <w:lang w:bidi="pl-PL"/>
        </w:rPr>
        <w:t xml:space="preserve">w odrębnej procedurze administracyjnej. </w:t>
      </w:r>
      <w:r w:rsidR="00854E2A" w:rsidRPr="00854E2A">
        <w:rPr>
          <w:rFonts w:ascii="Lato" w:eastAsia="Calibri" w:hAnsi="Lato"/>
          <w:bCs/>
          <w:iCs/>
          <w:spacing w:val="4"/>
          <w:lang w:bidi="pl-PL"/>
        </w:rPr>
        <w:t>W ocenie Ministra, zatwierdzony projekt budowlany nie przewiduje rozwiązań, które wprowadzają nadmierną, a w szczególności nieuzasadnioną ingerencję w prawo własności skarżąc</w:t>
      </w:r>
      <w:r w:rsidR="008D09E0">
        <w:rPr>
          <w:rFonts w:ascii="Lato" w:eastAsia="Calibri" w:hAnsi="Lato"/>
          <w:bCs/>
          <w:iCs/>
          <w:spacing w:val="4"/>
          <w:lang w:bidi="pl-PL"/>
        </w:rPr>
        <w:t>ych</w:t>
      </w:r>
      <w:r w:rsidR="00854E2A" w:rsidRPr="00854E2A">
        <w:rPr>
          <w:rFonts w:ascii="Lato" w:eastAsia="Calibri" w:hAnsi="Lato"/>
          <w:bCs/>
          <w:iCs/>
          <w:spacing w:val="4"/>
          <w:lang w:bidi="pl-PL"/>
        </w:rPr>
        <w:t>. Zakres wywłaszczenia pozostaje w relacji proporcjonalności sensu stricto do celów, jakie ma realizować.</w:t>
      </w:r>
      <w:r w:rsidR="00854E2A">
        <w:rPr>
          <w:rFonts w:ascii="Lato" w:eastAsia="Calibri" w:hAnsi="Lato"/>
          <w:bCs/>
          <w:iCs/>
          <w:spacing w:val="4"/>
          <w:lang w:bidi="pl-PL"/>
        </w:rPr>
        <w:t xml:space="preserve"> </w:t>
      </w:r>
    </w:p>
    <w:p w14:paraId="1E341EA6" w14:textId="6A82D6A1" w:rsidR="00854E2A" w:rsidRPr="00665764" w:rsidRDefault="00665764" w:rsidP="00854E2A">
      <w:pPr>
        <w:spacing w:after="240" w:line="240" w:lineRule="exact"/>
        <w:jc w:val="both"/>
        <w:rPr>
          <w:rFonts w:ascii="Lato" w:eastAsia="Calibri" w:hAnsi="Lato"/>
          <w:bCs/>
          <w:iCs/>
          <w:spacing w:val="4"/>
          <w:lang w:bidi="pl-PL"/>
        </w:rPr>
      </w:pPr>
      <w:r>
        <w:rPr>
          <w:rFonts w:ascii="Lato" w:eastAsia="Calibri" w:hAnsi="Lato"/>
          <w:bCs/>
          <w:iCs/>
          <w:spacing w:val="4"/>
          <w:lang w:bidi="pl-PL"/>
        </w:rPr>
        <w:t xml:space="preserve">Jak już to wyjaśniano w niniejszej decyzji, </w:t>
      </w:r>
      <w:r>
        <w:rPr>
          <w:rFonts w:ascii="Lato" w:hAnsi="Lato" w:cs="Arial"/>
          <w:bCs/>
          <w:iCs/>
          <w:color w:val="000000"/>
          <w:spacing w:val="4"/>
          <w:lang w:bidi="pl-PL"/>
        </w:rPr>
        <w:t>p</w:t>
      </w:r>
      <w:r w:rsidR="00854E2A" w:rsidRPr="00D27A5C">
        <w:rPr>
          <w:rFonts w:ascii="Lato" w:hAnsi="Lato" w:cs="Arial"/>
          <w:bCs/>
          <w:iCs/>
          <w:color w:val="000000"/>
          <w:spacing w:val="4"/>
          <w:lang w:bidi="pl-PL"/>
        </w:rPr>
        <w:t>rzy realizacji systemu dróg publicznych służących poprawie bezpieczeństwa, komunikacji i transportu, nie dochodzi do naruszenia proporcji między interesem publicznym a ingerencją w sferę praw i wolności, które są rekompensowane stosownym odszkodowaniem</w:t>
      </w:r>
      <w:r w:rsidR="00854E2A" w:rsidRPr="00D27A5C">
        <w:rPr>
          <w:rFonts w:ascii="Lato" w:hAnsi="Lato" w:cs="Arial"/>
          <w:spacing w:val="4"/>
        </w:rPr>
        <w:t>. Tym samym konieczność pozyskiwania gruntów pod budowę/rozbudowę dróg publicznych mieści się w klauzuli interesu publicznego, wyznaczonej przez art. 31 ust. 3 Konstytucji RP</w:t>
      </w:r>
      <w:r w:rsidR="00854E2A" w:rsidRPr="00D27A5C">
        <w:rPr>
          <w:rFonts w:ascii="Lato" w:hAnsi="Lato" w:cs="Arial"/>
          <w:bCs/>
          <w:iCs/>
          <w:spacing w:val="4"/>
          <w:lang w:bidi="pl-PL"/>
        </w:rPr>
        <w:t>.</w:t>
      </w:r>
      <w:r w:rsidR="008239F9">
        <w:rPr>
          <w:rFonts w:ascii="Lato" w:eastAsia="Calibri" w:hAnsi="Lato"/>
          <w:bCs/>
          <w:iCs/>
          <w:spacing w:val="4"/>
          <w:lang w:bidi="pl-PL"/>
        </w:rPr>
        <w:t xml:space="preserve"> </w:t>
      </w:r>
      <w:r w:rsidR="00854E2A">
        <w:rPr>
          <w:rFonts w:ascii="Lato" w:hAnsi="Lato" w:cs="Arial"/>
          <w:bCs/>
          <w:iCs/>
          <w:spacing w:val="4"/>
          <w:lang w:bidi="pl-PL"/>
        </w:rPr>
        <w:t>W</w:t>
      </w:r>
      <w:r w:rsidR="00854E2A" w:rsidRPr="00D27A5C">
        <w:rPr>
          <w:rFonts w:ascii="Lato" w:hAnsi="Lato" w:cs="Arial"/>
          <w:bCs/>
          <w:iCs/>
          <w:spacing w:val="4"/>
          <w:lang w:bidi="pl-PL"/>
        </w:rPr>
        <w:t xml:space="preserve"> przypadku realizacji celów publicznych niemal zawsze dochodzi do nieuchronnej kolizji interesu publicznego i interesów indywidualnych. Co do zasady, w tego rodzaju sytuacji prymat przyznany zostaje interesowi publicznemu, chyba że zakres planowanej ingerencji </w:t>
      </w:r>
      <w:r>
        <w:rPr>
          <w:rFonts w:ascii="Lato" w:hAnsi="Lato" w:cs="Arial"/>
          <w:bCs/>
          <w:iCs/>
          <w:spacing w:val="4"/>
          <w:lang w:bidi="pl-PL"/>
        </w:rPr>
        <w:br/>
      </w:r>
      <w:r w:rsidR="00854E2A" w:rsidRPr="00D27A5C">
        <w:rPr>
          <w:rFonts w:ascii="Lato" w:hAnsi="Lato" w:cs="Arial"/>
          <w:bCs/>
          <w:iCs/>
          <w:spacing w:val="4"/>
          <w:lang w:bidi="pl-PL"/>
        </w:rPr>
        <w:t xml:space="preserve">w prawo podmiotowe doprowadziłby do naruszenia jego istoty (art. 64 ust. 3 Konstytucji RP), co w niniejszej sprawie nie miało miejsca. W sprawie nie ma zatem wątpliwości, </w:t>
      </w:r>
      <w:r w:rsidR="00842FFB">
        <w:rPr>
          <w:rFonts w:ascii="Lato" w:hAnsi="Lato" w:cs="Arial"/>
          <w:bCs/>
          <w:iCs/>
          <w:spacing w:val="4"/>
          <w:lang w:bidi="pl-PL"/>
        </w:rPr>
        <w:br/>
      </w:r>
      <w:r w:rsidR="00854E2A" w:rsidRPr="00D27A5C">
        <w:rPr>
          <w:rFonts w:ascii="Lato" w:hAnsi="Lato" w:cs="Arial"/>
          <w:bCs/>
          <w:iCs/>
          <w:spacing w:val="4"/>
          <w:lang w:bidi="pl-PL"/>
        </w:rPr>
        <w:lastRenderedPageBreak/>
        <w:t>że ograniczenie praw skarżąc</w:t>
      </w:r>
      <w:r w:rsidR="008D09E0">
        <w:rPr>
          <w:rFonts w:ascii="Lato" w:hAnsi="Lato" w:cs="Arial"/>
          <w:bCs/>
          <w:iCs/>
          <w:spacing w:val="4"/>
          <w:lang w:bidi="pl-PL"/>
        </w:rPr>
        <w:t>ych</w:t>
      </w:r>
      <w:r w:rsidR="00854E2A" w:rsidRPr="00D27A5C">
        <w:rPr>
          <w:rFonts w:ascii="Lato" w:hAnsi="Lato" w:cs="Arial"/>
          <w:bCs/>
          <w:iCs/>
          <w:spacing w:val="4"/>
          <w:lang w:bidi="pl-PL"/>
        </w:rPr>
        <w:t xml:space="preserve"> jest nie tylko zgodne z przepisami specustawy drogowej, ale i zasadami Konstytucji RP.</w:t>
      </w:r>
    </w:p>
    <w:p w14:paraId="5A2BD011" w14:textId="4927944A" w:rsidR="009B3F25" w:rsidRDefault="002354BE" w:rsidP="002354BE">
      <w:pPr>
        <w:spacing w:after="240" w:line="240" w:lineRule="exact"/>
        <w:jc w:val="both"/>
        <w:rPr>
          <w:rFonts w:ascii="Lato" w:hAnsi="Lato" w:cs="Arial"/>
          <w:bCs/>
          <w:iCs/>
          <w:spacing w:val="4"/>
          <w:lang w:bidi="pl-PL"/>
        </w:rPr>
      </w:pPr>
      <w:r>
        <w:rPr>
          <w:rFonts w:ascii="Lato" w:hAnsi="Lato" w:cs="Arial"/>
          <w:bCs/>
          <w:iCs/>
          <w:spacing w:val="4"/>
          <w:lang w:bidi="pl-PL"/>
        </w:rPr>
        <w:t>Jednocześnie inwestor wyjaśnił, że p</w:t>
      </w:r>
      <w:r w:rsidRPr="002354BE">
        <w:rPr>
          <w:rFonts w:ascii="Lato" w:hAnsi="Lato" w:cs="Arial"/>
          <w:bCs/>
          <w:iCs/>
          <w:spacing w:val="4"/>
          <w:lang w:bidi="pl-PL"/>
        </w:rPr>
        <w:t xml:space="preserve">rojektant szczegółowo analizował możliwość posadowienia obiektu </w:t>
      </w:r>
      <w:r>
        <w:rPr>
          <w:rFonts w:ascii="Lato" w:hAnsi="Lato" w:cs="Arial"/>
          <w:bCs/>
          <w:iCs/>
          <w:spacing w:val="4"/>
          <w:lang w:bidi="pl-PL"/>
        </w:rPr>
        <w:t xml:space="preserve">(zbiornika wód deszczowych) </w:t>
      </w:r>
      <w:r w:rsidRPr="002354BE">
        <w:rPr>
          <w:rFonts w:ascii="Lato" w:hAnsi="Lato" w:cs="Arial"/>
          <w:bCs/>
          <w:iCs/>
          <w:spacing w:val="4"/>
          <w:lang w:bidi="pl-PL"/>
        </w:rPr>
        <w:t>po drugiej stronie drogi wojewódzkiej</w:t>
      </w:r>
      <w:r w:rsidR="008D09E0">
        <w:rPr>
          <w:rFonts w:ascii="Lato" w:hAnsi="Lato" w:cs="Arial"/>
          <w:bCs/>
          <w:iCs/>
          <w:spacing w:val="4"/>
          <w:lang w:bidi="pl-PL"/>
        </w:rPr>
        <w:t xml:space="preserve"> (tak jak chcieliby skarżący) </w:t>
      </w:r>
      <w:r w:rsidRPr="002354BE">
        <w:rPr>
          <w:rFonts w:ascii="Lato" w:hAnsi="Lato" w:cs="Arial"/>
          <w:bCs/>
          <w:iCs/>
          <w:spacing w:val="4"/>
          <w:lang w:bidi="pl-PL"/>
        </w:rPr>
        <w:t xml:space="preserve">jednak w stanie istniejącym </w:t>
      </w:r>
      <w:r>
        <w:rPr>
          <w:rFonts w:ascii="Lato" w:hAnsi="Lato" w:cs="Arial"/>
          <w:bCs/>
          <w:iCs/>
          <w:spacing w:val="4"/>
          <w:lang w:bidi="pl-PL"/>
        </w:rPr>
        <w:t xml:space="preserve">w tym miejscu </w:t>
      </w:r>
      <w:r w:rsidRPr="002354BE">
        <w:rPr>
          <w:rFonts w:ascii="Lato" w:hAnsi="Lato" w:cs="Arial"/>
          <w:bCs/>
          <w:iCs/>
          <w:spacing w:val="4"/>
          <w:lang w:bidi="pl-PL"/>
        </w:rPr>
        <w:t xml:space="preserve">przy korpusie drogowym występuje teren bagienny/podmokły, co zdyskwalifikowało </w:t>
      </w:r>
      <w:r w:rsidR="009C104D">
        <w:rPr>
          <w:rFonts w:ascii="Lato" w:hAnsi="Lato" w:cs="Arial"/>
          <w:bCs/>
          <w:iCs/>
          <w:spacing w:val="4"/>
          <w:lang w:bidi="pl-PL"/>
        </w:rPr>
        <w:br/>
        <w:t xml:space="preserve">tą </w:t>
      </w:r>
      <w:r w:rsidRPr="002354BE">
        <w:rPr>
          <w:rFonts w:ascii="Lato" w:hAnsi="Lato" w:cs="Arial"/>
          <w:bCs/>
          <w:iCs/>
          <w:spacing w:val="4"/>
          <w:lang w:bidi="pl-PL"/>
        </w:rPr>
        <w:t>lokalizację w kontekście posadowienia obiektu z uwagi na obecność gruntów słabonośnych</w:t>
      </w:r>
      <w:r>
        <w:rPr>
          <w:rFonts w:ascii="Lato" w:hAnsi="Lato" w:cs="Arial"/>
          <w:bCs/>
          <w:iCs/>
          <w:spacing w:val="4"/>
          <w:lang w:bidi="pl-PL"/>
        </w:rPr>
        <w:t xml:space="preserve">, jak również </w:t>
      </w:r>
      <w:r w:rsidRPr="002354BE">
        <w:rPr>
          <w:rFonts w:ascii="Lato" w:hAnsi="Lato" w:cs="Arial"/>
          <w:bCs/>
          <w:iCs/>
          <w:spacing w:val="4"/>
          <w:lang w:bidi="pl-PL"/>
        </w:rPr>
        <w:t>część działki o nr 13/1</w:t>
      </w:r>
      <w:r>
        <w:rPr>
          <w:rFonts w:ascii="Lato" w:hAnsi="Lato" w:cs="Arial"/>
          <w:bCs/>
          <w:iCs/>
          <w:spacing w:val="4"/>
          <w:lang w:bidi="pl-PL"/>
        </w:rPr>
        <w:t xml:space="preserve"> (która to działka zlokalizowana jest po </w:t>
      </w:r>
      <w:r w:rsidR="00B41784">
        <w:rPr>
          <w:rFonts w:ascii="Lato" w:hAnsi="Lato" w:cs="Arial"/>
          <w:bCs/>
          <w:iCs/>
          <w:spacing w:val="4"/>
          <w:lang w:bidi="pl-PL"/>
        </w:rPr>
        <w:t xml:space="preserve">drugiej </w:t>
      </w:r>
      <w:r>
        <w:rPr>
          <w:rFonts w:ascii="Lato" w:hAnsi="Lato" w:cs="Arial"/>
          <w:bCs/>
          <w:iCs/>
          <w:spacing w:val="4"/>
          <w:lang w:bidi="pl-PL"/>
        </w:rPr>
        <w:t xml:space="preserve">stronie drogi wojewódzkiej) </w:t>
      </w:r>
      <w:r w:rsidRPr="002354BE">
        <w:rPr>
          <w:rFonts w:ascii="Lato" w:hAnsi="Lato" w:cs="Arial"/>
          <w:bCs/>
          <w:iCs/>
          <w:spacing w:val="4"/>
          <w:lang w:bidi="pl-PL"/>
        </w:rPr>
        <w:t>położona wysokościowo jest o ok. 1,5 m wyżej, aniżeli planowana lokalizacja zbiornika na dz</w:t>
      </w:r>
      <w:r>
        <w:rPr>
          <w:rFonts w:ascii="Lato" w:hAnsi="Lato" w:cs="Arial"/>
          <w:bCs/>
          <w:iCs/>
          <w:spacing w:val="4"/>
          <w:lang w:bidi="pl-PL"/>
        </w:rPr>
        <w:t>iałce skarżących nr</w:t>
      </w:r>
      <w:r w:rsidRPr="002354BE">
        <w:rPr>
          <w:rFonts w:ascii="Lato" w:hAnsi="Lato" w:cs="Arial"/>
          <w:bCs/>
          <w:iCs/>
          <w:spacing w:val="4"/>
          <w:lang w:bidi="pl-PL"/>
        </w:rPr>
        <w:t xml:space="preserve"> 27/2, co uniemożliwia techniczne posadowienie na niej zbiornika (z uwagi na wysoki poziom zwierciadła wody gruntowej, brak technicznej możliwości wykonania zbiornika z uwagi na siłę wyporu hydrostatycznego). Mając na względzie istniejące ukształtowanie terenu oraz rzędne wysokościowe, jedynym możliwym do poprawnego technicznego zlokalizowania </w:t>
      </w:r>
      <w:r w:rsidR="009C104D">
        <w:rPr>
          <w:rFonts w:ascii="Lato" w:hAnsi="Lato" w:cs="Arial"/>
          <w:bCs/>
          <w:iCs/>
          <w:spacing w:val="4"/>
          <w:lang w:bidi="pl-PL"/>
        </w:rPr>
        <w:t xml:space="preserve">rzeczonego </w:t>
      </w:r>
      <w:r w:rsidRPr="002354BE">
        <w:rPr>
          <w:rFonts w:ascii="Lato" w:hAnsi="Lato" w:cs="Arial"/>
          <w:bCs/>
          <w:iCs/>
          <w:spacing w:val="4"/>
          <w:lang w:bidi="pl-PL"/>
        </w:rPr>
        <w:t xml:space="preserve">zbiornika jest nieruchomość </w:t>
      </w:r>
      <w:r w:rsidR="009C104D">
        <w:rPr>
          <w:rFonts w:ascii="Lato" w:hAnsi="Lato" w:cs="Arial"/>
          <w:bCs/>
          <w:iCs/>
          <w:spacing w:val="4"/>
          <w:lang w:bidi="pl-PL"/>
        </w:rPr>
        <w:t xml:space="preserve">skarżących </w:t>
      </w:r>
      <w:r w:rsidRPr="002354BE">
        <w:rPr>
          <w:rFonts w:ascii="Lato" w:hAnsi="Lato" w:cs="Arial"/>
          <w:bCs/>
          <w:iCs/>
          <w:spacing w:val="4"/>
          <w:lang w:bidi="pl-PL"/>
        </w:rPr>
        <w:t>o nr ew. 27/2.</w:t>
      </w:r>
      <w:r>
        <w:rPr>
          <w:rFonts w:ascii="Lato" w:hAnsi="Lato" w:cs="Arial"/>
          <w:bCs/>
          <w:iCs/>
          <w:spacing w:val="4"/>
          <w:lang w:bidi="pl-PL"/>
        </w:rPr>
        <w:t xml:space="preserve"> </w:t>
      </w:r>
      <w:r w:rsidRPr="002354BE">
        <w:rPr>
          <w:rFonts w:ascii="Lato" w:hAnsi="Lato" w:cs="Arial"/>
          <w:bCs/>
          <w:iCs/>
          <w:spacing w:val="4"/>
          <w:lang w:bidi="pl-PL"/>
        </w:rPr>
        <w:t>W przedmiotowym przypadku z uwagi na wymienione wyżej argumenty</w:t>
      </w:r>
      <w:r>
        <w:rPr>
          <w:rFonts w:ascii="Lato" w:hAnsi="Lato" w:cs="Arial"/>
          <w:bCs/>
          <w:iCs/>
          <w:spacing w:val="4"/>
          <w:lang w:bidi="pl-PL"/>
        </w:rPr>
        <w:t xml:space="preserve"> </w:t>
      </w:r>
      <w:r w:rsidR="00B41784">
        <w:rPr>
          <w:rFonts w:ascii="Lato" w:hAnsi="Lato" w:cs="Arial"/>
          <w:bCs/>
          <w:iCs/>
          <w:spacing w:val="4"/>
          <w:lang w:bidi="pl-PL"/>
        </w:rPr>
        <w:t>-</w:t>
      </w:r>
      <w:r>
        <w:rPr>
          <w:rFonts w:ascii="Lato" w:hAnsi="Lato" w:cs="Arial"/>
          <w:bCs/>
          <w:iCs/>
          <w:spacing w:val="4"/>
          <w:lang w:bidi="pl-PL"/>
        </w:rPr>
        <w:t xml:space="preserve"> w ocenie inwestora (jako podmiotu wyspecjalizowanego i posiadającego odpowiednią wiedzę fachową) - </w:t>
      </w:r>
      <w:r w:rsidRPr="002354BE">
        <w:rPr>
          <w:rFonts w:ascii="Lato" w:hAnsi="Lato" w:cs="Arial"/>
          <w:bCs/>
          <w:iCs/>
          <w:spacing w:val="4"/>
          <w:lang w:bidi="pl-PL"/>
        </w:rPr>
        <w:t xml:space="preserve">nie istnieje technicznie poprawne rozwiązanie posadowienia zbiornika retencyjnego poza działką </w:t>
      </w:r>
      <w:r>
        <w:rPr>
          <w:rFonts w:ascii="Lato" w:hAnsi="Lato" w:cs="Arial"/>
          <w:bCs/>
          <w:iCs/>
          <w:spacing w:val="4"/>
          <w:lang w:bidi="pl-PL"/>
        </w:rPr>
        <w:t xml:space="preserve">skarżących </w:t>
      </w:r>
      <w:r w:rsidRPr="002354BE">
        <w:rPr>
          <w:rFonts w:ascii="Lato" w:hAnsi="Lato" w:cs="Arial"/>
          <w:bCs/>
          <w:iCs/>
          <w:spacing w:val="4"/>
          <w:lang w:bidi="pl-PL"/>
        </w:rPr>
        <w:t>o nr ew. 27/2.</w:t>
      </w:r>
    </w:p>
    <w:p w14:paraId="23979429" w14:textId="424D0884" w:rsidR="00A006A5" w:rsidRDefault="002354BE" w:rsidP="002354BE">
      <w:pPr>
        <w:spacing w:after="240" w:line="240" w:lineRule="exact"/>
        <w:jc w:val="both"/>
        <w:rPr>
          <w:rFonts w:ascii="Lato" w:hAnsi="Lato" w:cs="Arial"/>
          <w:bCs/>
          <w:iCs/>
          <w:spacing w:val="4"/>
          <w:lang w:bidi="pl-PL"/>
        </w:rPr>
      </w:pPr>
      <w:r w:rsidRPr="002354BE">
        <w:rPr>
          <w:rFonts w:ascii="Lato" w:hAnsi="Lato" w:cs="Arial"/>
          <w:bCs/>
          <w:iCs/>
          <w:spacing w:val="4"/>
          <w:lang w:bidi="pl-PL"/>
        </w:rPr>
        <w:t>Powyżej przytoczone argumenty potwierdzają racjonalne określenie terenu pod budowę zbiornika wód deszczowych</w:t>
      </w:r>
      <w:r w:rsidR="00B41784">
        <w:rPr>
          <w:rFonts w:ascii="Lato" w:hAnsi="Lato" w:cs="Arial"/>
          <w:bCs/>
          <w:iCs/>
          <w:spacing w:val="4"/>
          <w:lang w:bidi="pl-PL"/>
        </w:rPr>
        <w:t xml:space="preserve"> na części działki skarżących. </w:t>
      </w:r>
      <w:r w:rsidR="001664CC">
        <w:rPr>
          <w:rFonts w:ascii="Lato" w:hAnsi="Lato" w:cs="Arial"/>
          <w:bCs/>
          <w:iCs/>
          <w:spacing w:val="4"/>
          <w:lang w:bidi="pl-PL"/>
        </w:rPr>
        <w:t xml:space="preserve">Nie ulega bowiem wątpliwości, że </w:t>
      </w:r>
      <w:r w:rsidR="001664CC" w:rsidRPr="001664CC">
        <w:rPr>
          <w:rFonts w:ascii="Lato" w:hAnsi="Lato" w:cs="Arial"/>
          <w:bCs/>
          <w:iCs/>
          <w:spacing w:val="4"/>
          <w:lang w:bidi="pl-PL"/>
        </w:rPr>
        <w:t>projekt</w:t>
      </w:r>
      <w:r w:rsidR="001664CC">
        <w:rPr>
          <w:rFonts w:ascii="Lato" w:hAnsi="Lato" w:cs="Arial"/>
          <w:bCs/>
          <w:iCs/>
          <w:spacing w:val="4"/>
          <w:lang w:bidi="pl-PL"/>
        </w:rPr>
        <w:t xml:space="preserve"> budowalny zatwierdzony decyzją Wojewody Warmińsko-Mazurskiego</w:t>
      </w:r>
      <w:r w:rsidR="001664CC" w:rsidRPr="001664CC">
        <w:rPr>
          <w:rFonts w:ascii="Lato" w:hAnsi="Lato" w:cs="Arial"/>
          <w:bCs/>
          <w:iCs/>
          <w:spacing w:val="4"/>
          <w:lang w:bidi="pl-PL"/>
        </w:rPr>
        <w:t xml:space="preserve"> zakłada optymalną lokalizację </w:t>
      </w:r>
      <w:r w:rsidR="001664CC">
        <w:rPr>
          <w:rFonts w:ascii="Lato" w:hAnsi="Lato" w:cs="Arial"/>
          <w:bCs/>
          <w:iCs/>
          <w:spacing w:val="4"/>
          <w:lang w:bidi="pl-PL"/>
        </w:rPr>
        <w:t xml:space="preserve">przedmiotowego </w:t>
      </w:r>
      <w:r w:rsidR="001664CC" w:rsidRPr="001664CC">
        <w:rPr>
          <w:rFonts w:ascii="Lato" w:hAnsi="Lato" w:cs="Arial"/>
          <w:bCs/>
          <w:iCs/>
          <w:spacing w:val="4"/>
          <w:lang w:bidi="pl-PL"/>
        </w:rPr>
        <w:t xml:space="preserve">obiektu budowlanego </w:t>
      </w:r>
      <w:r w:rsidR="001664CC">
        <w:rPr>
          <w:rFonts w:ascii="Lato" w:hAnsi="Lato" w:cs="Arial"/>
          <w:bCs/>
          <w:iCs/>
          <w:spacing w:val="4"/>
          <w:lang w:bidi="pl-PL"/>
        </w:rPr>
        <w:t xml:space="preserve">(zbiornika) </w:t>
      </w:r>
      <w:r w:rsidR="001664CC" w:rsidRPr="001664CC">
        <w:rPr>
          <w:rFonts w:ascii="Lato" w:hAnsi="Lato" w:cs="Arial"/>
          <w:bCs/>
          <w:iCs/>
          <w:spacing w:val="4"/>
          <w:lang w:bidi="pl-PL"/>
        </w:rPr>
        <w:t>oraz minimalny teren prywatny niezbędny do włączenia w pas drogowy drogi wojewódzkiej, umożliwiający prawidłowe funkcjonowanie i użytkowanie powstałego obiektu</w:t>
      </w:r>
      <w:r w:rsidR="001664CC">
        <w:rPr>
          <w:rFonts w:ascii="Lato" w:hAnsi="Lato" w:cs="Arial"/>
          <w:bCs/>
          <w:iCs/>
          <w:spacing w:val="4"/>
          <w:lang w:bidi="pl-PL"/>
        </w:rPr>
        <w:t xml:space="preserve">. </w:t>
      </w:r>
      <w:r w:rsidR="009B3F25">
        <w:rPr>
          <w:rFonts w:ascii="Lato" w:hAnsi="Lato" w:cs="Arial"/>
          <w:bCs/>
          <w:iCs/>
          <w:spacing w:val="4"/>
          <w:lang w:bidi="pl-PL"/>
        </w:rPr>
        <w:t>W</w:t>
      </w:r>
      <w:r w:rsidR="009B3F25" w:rsidRPr="009B3F25">
        <w:rPr>
          <w:rFonts w:ascii="Lato" w:hAnsi="Lato" w:cs="Arial"/>
          <w:bCs/>
          <w:iCs/>
          <w:spacing w:val="4"/>
          <w:lang w:bidi="pl-PL"/>
        </w:rPr>
        <w:t xml:space="preserve">ybór najbardziej korzystnych rozwiązań lokalizacyjnych i następnie techniczno-wykonawczych </w:t>
      </w:r>
      <w:r w:rsidR="009B3F25">
        <w:rPr>
          <w:rFonts w:ascii="Lato" w:hAnsi="Lato" w:cs="Arial"/>
          <w:bCs/>
          <w:iCs/>
          <w:spacing w:val="4"/>
          <w:lang w:bidi="pl-PL"/>
        </w:rPr>
        <w:t>i</w:t>
      </w:r>
      <w:r w:rsidR="009B3F25" w:rsidRPr="009B3F25">
        <w:rPr>
          <w:rFonts w:ascii="Lato" w:hAnsi="Lato" w:cs="Arial"/>
          <w:bCs/>
          <w:iCs/>
          <w:spacing w:val="4"/>
          <w:lang w:bidi="pl-PL"/>
        </w:rPr>
        <w:t xml:space="preserve">nwestycji należy do inwestora. Poza tym, z uwagi na to, że żaden przepis prawa materialnego nie zobowiązuje inwestora do przedstawienia różnych wariantów (rozwiązań alternatywnych) przebiegu planowanej </w:t>
      </w:r>
      <w:r w:rsidR="009B3F25">
        <w:rPr>
          <w:rFonts w:ascii="Lato" w:hAnsi="Lato" w:cs="Arial"/>
          <w:bCs/>
          <w:iCs/>
          <w:spacing w:val="4"/>
          <w:lang w:bidi="pl-PL"/>
        </w:rPr>
        <w:t>i</w:t>
      </w:r>
      <w:r w:rsidR="009B3F25" w:rsidRPr="009B3F25">
        <w:rPr>
          <w:rFonts w:ascii="Lato" w:hAnsi="Lato" w:cs="Arial"/>
          <w:bCs/>
          <w:iCs/>
          <w:spacing w:val="4"/>
          <w:lang w:bidi="pl-PL"/>
        </w:rPr>
        <w:t xml:space="preserve">nwestycji, organ </w:t>
      </w:r>
      <w:r w:rsidR="009C104D">
        <w:rPr>
          <w:rFonts w:ascii="Lato" w:hAnsi="Lato" w:cs="Arial"/>
          <w:bCs/>
          <w:iCs/>
          <w:spacing w:val="4"/>
          <w:lang w:bidi="pl-PL"/>
        </w:rPr>
        <w:t xml:space="preserve">wydający decyzję ZRID </w:t>
      </w:r>
      <w:r w:rsidR="009B3F25" w:rsidRPr="009B3F25">
        <w:rPr>
          <w:rFonts w:ascii="Lato" w:hAnsi="Lato" w:cs="Arial"/>
          <w:bCs/>
          <w:iCs/>
          <w:spacing w:val="4"/>
          <w:lang w:bidi="pl-PL"/>
        </w:rPr>
        <w:t>nie może żądać od inwestora wskazania takich wariantów</w:t>
      </w:r>
      <w:r w:rsidR="009C104D">
        <w:rPr>
          <w:rFonts w:ascii="Lato" w:hAnsi="Lato" w:cs="Arial"/>
          <w:bCs/>
          <w:iCs/>
          <w:spacing w:val="4"/>
          <w:lang w:bidi="pl-PL"/>
        </w:rPr>
        <w:t xml:space="preserve"> - </w:t>
      </w:r>
      <w:r w:rsidR="009B3F25" w:rsidRPr="009B3F25">
        <w:rPr>
          <w:rFonts w:ascii="Lato" w:hAnsi="Lato" w:cs="Arial"/>
          <w:bCs/>
          <w:iCs/>
          <w:spacing w:val="4"/>
          <w:lang w:bidi="pl-PL"/>
        </w:rPr>
        <w:t>ani z urzędu, ani na żądanie strony postępowania.</w:t>
      </w:r>
      <w:r w:rsidR="009B3F25">
        <w:rPr>
          <w:rFonts w:ascii="Lato" w:hAnsi="Lato" w:cs="Arial"/>
          <w:bCs/>
          <w:iCs/>
          <w:spacing w:val="4"/>
          <w:lang w:bidi="pl-PL"/>
        </w:rPr>
        <w:t xml:space="preserve"> </w:t>
      </w:r>
      <w:r w:rsidRPr="00393418">
        <w:rPr>
          <w:rFonts w:ascii="Lato" w:eastAsia="Aptos" w:hAnsi="Lato" w:cs="Aptos"/>
          <w:bCs/>
          <w:iCs/>
          <w:spacing w:val="4"/>
          <w:lang w:bidi="pl-PL"/>
        </w:rPr>
        <w:t xml:space="preserve">Zezwolenie na realizację inwestycji drogowej w wielu wypadkach musi uwzględniać sprzeczne i trudne do pogodzenia interesy, z jednej strony inwestora, a z drugiej strony osób lub podmiotów których prawa lub interesy mogą być przez to zezwolenie zagrożone lub naruszone. Granice tych praw i interesów określają przepisy specustawy drogowej, prawa budowlanego oraz innych aktów prawnych wydanych na podstawie i w wykonaniu przepisów tego prawa. Poza tymi granicami, </w:t>
      </w:r>
      <w:r w:rsidR="00B47946">
        <w:rPr>
          <w:rFonts w:ascii="Lato" w:eastAsia="Aptos" w:hAnsi="Lato" w:cs="Aptos"/>
          <w:bCs/>
          <w:iCs/>
          <w:spacing w:val="4"/>
          <w:lang w:bidi="pl-PL"/>
        </w:rPr>
        <w:br/>
      </w:r>
      <w:r w:rsidRPr="00393418">
        <w:rPr>
          <w:rFonts w:ascii="Lato" w:eastAsia="Aptos" w:hAnsi="Lato" w:cs="Aptos"/>
          <w:bCs/>
          <w:iCs/>
          <w:spacing w:val="4"/>
          <w:lang w:bidi="pl-PL"/>
        </w:rPr>
        <w:t>a zatem poza ochroną prawną wynikającą z norm prawa pozytywnego, pozostają natomiast protesty obywateli lub innych podmiotów wyrażające ich osobiste zapatrywania, oczekiwania, postulaty i życzenia co do określonego przebiegu inwestycji. Nieuwzględnienie ich nie może jednak stanowić podstawy kwestionowania legalności zezwolenia na realizację inwestycji drogowej.</w:t>
      </w:r>
      <w:r w:rsidRPr="00393418">
        <w:rPr>
          <w:rFonts w:ascii="Lato" w:hAnsi="Lato" w:cs="Arial"/>
          <w:bCs/>
          <w:iCs/>
          <w:spacing w:val="4"/>
          <w:lang w:bidi="pl-PL"/>
        </w:rPr>
        <w:t xml:space="preserve"> </w:t>
      </w:r>
      <w:r w:rsidR="00B47946">
        <w:rPr>
          <w:rFonts w:ascii="Lato" w:hAnsi="Lato" w:cs="Arial"/>
          <w:bCs/>
          <w:iCs/>
          <w:spacing w:val="4"/>
          <w:lang w:bidi="pl-PL"/>
        </w:rPr>
        <w:t xml:space="preserve">Jak to zasygnalizowano wcześniej </w:t>
      </w:r>
      <w:r w:rsidR="00B47946">
        <w:rPr>
          <w:rFonts w:ascii="Lato" w:hAnsi="Lato" w:cs="Arial"/>
          <w:bCs/>
          <w:iCs/>
          <w:spacing w:val="4"/>
          <w:lang w:bidi="pl-PL"/>
        </w:rPr>
        <w:br/>
        <w:t>w niniejszej decyzji, n</w:t>
      </w:r>
      <w:r w:rsidR="009B3F25" w:rsidRPr="009B3F25">
        <w:rPr>
          <w:rFonts w:ascii="Lato" w:hAnsi="Lato" w:cs="Arial"/>
          <w:bCs/>
          <w:iCs/>
          <w:spacing w:val="4"/>
          <w:lang w:bidi="pl-PL"/>
        </w:rPr>
        <w:t xml:space="preserve">iezadowolenie właścicieli działek objętych inwestycją nie stanowi podstawy do żądania przez organ od inwestora zmiany przebiegu </w:t>
      </w:r>
      <w:r w:rsidR="009B3F25">
        <w:rPr>
          <w:rFonts w:ascii="Lato" w:hAnsi="Lato" w:cs="Arial"/>
          <w:bCs/>
          <w:iCs/>
          <w:spacing w:val="4"/>
          <w:lang w:bidi="pl-PL"/>
        </w:rPr>
        <w:t>i</w:t>
      </w:r>
      <w:r w:rsidR="009B3F25" w:rsidRPr="009B3F25">
        <w:rPr>
          <w:rFonts w:ascii="Lato" w:hAnsi="Lato" w:cs="Arial"/>
          <w:bCs/>
          <w:iCs/>
          <w:spacing w:val="4"/>
          <w:lang w:bidi="pl-PL"/>
        </w:rPr>
        <w:t>nwestycji. Oczekiwania, postulaty i życzenia co do określonego przebiegu inwestycji – nie mające prawnego osadzenia – są bezskuteczne</w:t>
      </w:r>
      <w:r w:rsidR="009B3F25">
        <w:rPr>
          <w:rFonts w:ascii="Lato" w:hAnsi="Lato" w:cs="Arial"/>
          <w:bCs/>
          <w:iCs/>
          <w:spacing w:val="4"/>
          <w:lang w:bidi="pl-PL"/>
        </w:rPr>
        <w:t xml:space="preserve">. </w:t>
      </w:r>
    </w:p>
    <w:p w14:paraId="7481823F" w14:textId="61046864" w:rsidR="00E70FC6" w:rsidRDefault="00B47946" w:rsidP="002354BE">
      <w:pPr>
        <w:spacing w:after="240" w:line="240" w:lineRule="exact"/>
        <w:jc w:val="both"/>
        <w:rPr>
          <w:rFonts w:ascii="Lato" w:eastAsia="Aptos" w:hAnsi="Lato" w:cs="Aptos"/>
          <w:bCs/>
          <w:iCs/>
          <w:spacing w:val="4"/>
          <w:lang w:bidi="pl-PL"/>
        </w:rPr>
      </w:pPr>
      <w:r>
        <w:rPr>
          <w:rFonts w:ascii="Lato" w:eastAsia="Aptos" w:hAnsi="Lato" w:cs="Aptos"/>
          <w:bCs/>
          <w:iCs/>
          <w:spacing w:val="4"/>
          <w:lang w:bidi="pl-PL"/>
        </w:rPr>
        <w:t xml:space="preserve">Przypomnieć </w:t>
      </w:r>
      <w:r w:rsidR="002354BE" w:rsidRPr="00393418">
        <w:rPr>
          <w:rFonts w:ascii="Lato" w:eastAsia="Aptos" w:hAnsi="Lato" w:cs="Aptos"/>
          <w:bCs/>
          <w:iCs/>
          <w:spacing w:val="4"/>
          <w:lang w:bidi="pl-PL"/>
        </w:rPr>
        <w:t xml:space="preserve">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r>
        <w:rPr>
          <w:rFonts w:ascii="Lato" w:eastAsia="Aptos" w:hAnsi="Lato" w:cs="Aptos"/>
          <w:bCs/>
          <w:iCs/>
          <w:spacing w:val="4"/>
          <w:lang w:bidi="pl-PL"/>
        </w:rPr>
        <w:t>J</w:t>
      </w:r>
      <w:r w:rsidR="00A006A5">
        <w:rPr>
          <w:rFonts w:ascii="Lato" w:eastAsia="Aptos" w:hAnsi="Lato" w:cs="Aptos"/>
          <w:bCs/>
          <w:iCs/>
          <w:spacing w:val="4"/>
          <w:lang w:bidi="pl-PL"/>
        </w:rPr>
        <w:t xml:space="preserve">ak już to </w:t>
      </w:r>
      <w:r w:rsidR="00E70FC6">
        <w:rPr>
          <w:rFonts w:ascii="Lato" w:eastAsia="Aptos" w:hAnsi="Lato" w:cs="Aptos"/>
          <w:bCs/>
          <w:iCs/>
          <w:spacing w:val="4"/>
          <w:lang w:bidi="pl-PL"/>
        </w:rPr>
        <w:t>wyjaśniano</w:t>
      </w:r>
      <w:r w:rsidR="00A006A5">
        <w:rPr>
          <w:rFonts w:ascii="Lato" w:eastAsia="Aptos" w:hAnsi="Lato" w:cs="Aptos"/>
          <w:bCs/>
          <w:iCs/>
          <w:spacing w:val="4"/>
          <w:lang w:bidi="pl-PL"/>
        </w:rPr>
        <w:t xml:space="preserve"> powyżej w niniejsze decyzji</w:t>
      </w:r>
      <w:r w:rsidR="00E70FC6">
        <w:rPr>
          <w:rFonts w:ascii="Lato" w:eastAsia="Aptos" w:hAnsi="Lato" w:cs="Aptos"/>
          <w:bCs/>
          <w:iCs/>
          <w:spacing w:val="4"/>
          <w:lang w:bidi="pl-PL"/>
        </w:rPr>
        <w:t>, n</w:t>
      </w:r>
      <w:r w:rsidR="00E70FC6" w:rsidRPr="00E70FC6">
        <w:rPr>
          <w:rFonts w:ascii="Lato" w:eastAsia="Aptos" w:hAnsi="Lato" w:cs="Aptos"/>
          <w:bCs/>
          <w:iCs/>
          <w:spacing w:val="4"/>
          <w:lang w:bidi="pl-PL"/>
        </w:rPr>
        <w:t xml:space="preserve">ie ma podstaw prawnych ku temu, aby w postępowaniu </w:t>
      </w:r>
      <w:r w:rsidR="00E70FC6" w:rsidRPr="00E70FC6">
        <w:rPr>
          <w:rFonts w:ascii="Lato" w:eastAsia="Aptos" w:hAnsi="Lato" w:cs="Aptos"/>
          <w:bCs/>
          <w:iCs/>
          <w:spacing w:val="4"/>
          <w:lang w:bidi="pl-PL"/>
        </w:rPr>
        <w:lastRenderedPageBreak/>
        <w:t>ZRID badać wpływ planowanej inwestycji na komfort użytkowania nieruchomości pozostających po zatwierdzonym podziale przy dotychczasowym właścicielu</w:t>
      </w:r>
      <w:r w:rsidR="00E70FC6">
        <w:rPr>
          <w:rFonts w:ascii="Lato" w:eastAsia="Aptos" w:hAnsi="Lato" w:cs="Aptos"/>
          <w:bCs/>
          <w:iCs/>
          <w:spacing w:val="4"/>
          <w:lang w:bidi="pl-PL"/>
        </w:rPr>
        <w:t xml:space="preserve">, bowiem </w:t>
      </w:r>
      <w:r>
        <w:rPr>
          <w:rFonts w:ascii="Lato" w:eastAsia="Aptos" w:hAnsi="Lato" w:cs="Aptos"/>
          <w:bCs/>
          <w:iCs/>
          <w:spacing w:val="4"/>
          <w:lang w:bidi="pl-PL"/>
        </w:rPr>
        <w:br/>
      </w:r>
      <w:r w:rsidR="00E70FC6">
        <w:rPr>
          <w:rFonts w:ascii="Lato" w:eastAsia="Aptos" w:hAnsi="Lato" w:cs="Aptos"/>
          <w:bCs/>
          <w:iCs/>
          <w:spacing w:val="4"/>
          <w:lang w:bidi="pl-PL"/>
        </w:rPr>
        <w:t>o</w:t>
      </w:r>
      <w:r w:rsidR="00E70FC6" w:rsidRPr="00E70FC6">
        <w:rPr>
          <w:rFonts w:ascii="Lato" w:eastAsia="Aptos" w:hAnsi="Lato" w:cs="Aptos"/>
          <w:bCs/>
          <w:iCs/>
          <w:spacing w:val="4"/>
          <w:lang w:bidi="pl-PL"/>
        </w:rPr>
        <w:t xml:space="preserve"> naruszeniu interesu prawnego można mówić jedynie wtedy, gdy zostały naruszone </w:t>
      </w:r>
      <w:r>
        <w:rPr>
          <w:rFonts w:ascii="Lato" w:eastAsia="Aptos" w:hAnsi="Lato" w:cs="Aptos"/>
          <w:bCs/>
          <w:iCs/>
          <w:spacing w:val="4"/>
          <w:lang w:bidi="pl-PL"/>
        </w:rPr>
        <w:br/>
      </w:r>
      <w:r w:rsidR="00E70FC6" w:rsidRPr="00E70FC6">
        <w:rPr>
          <w:rFonts w:ascii="Lato" w:eastAsia="Aptos" w:hAnsi="Lato" w:cs="Aptos"/>
          <w:bCs/>
          <w:iCs/>
          <w:spacing w:val="4"/>
          <w:lang w:bidi="pl-PL"/>
        </w:rPr>
        <w:t xml:space="preserve">w tym względzie konkretne przepisy. </w:t>
      </w:r>
      <w:r w:rsidRPr="00B47946">
        <w:rPr>
          <w:rFonts w:ascii="Lato" w:eastAsia="Aptos" w:hAnsi="Lato" w:cs="Aptos"/>
          <w:bCs/>
          <w:iCs/>
          <w:spacing w:val="4"/>
          <w:lang w:bidi="pl-PL"/>
        </w:rPr>
        <w:t xml:space="preserve">Uciążliwości o charakterze osobistym czy subiektywnym to </w:t>
      </w:r>
      <w:r>
        <w:rPr>
          <w:rFonts w:ascii="Lato" w:eastAsia="Aptos" w:hAnsi="Lato" w:cs="Aptos"/>
          <w:bCs/>
          <w:iCs/>
          <w:spacing w:val="4"/>
          <w:lang w:bidi="pl-PL"/>
        </w:rPr>
        <w:t xml:space="preserve">bowiem </w:t>
      </w:r>
      <w:r w:rsidRPr="00B47946">
        <w:rPr>
          <w:rFonts w:ascii="Lato" w:eastAsia="Aptos" w:hAnsi="Lato" w:cs="Aptos"/>
          <w:bCs/>
          <w:iCs/>
          <w:spacing w:val="4"/>
          <w:lang w:bidi="pl-PL"/>
        </w:rPr>
        <w:t xml:space="preserve">jedynie </w:t>
      </w:r>
      <w:r w:rsidRPr="00B47946">
        <w:rPr>
          <w:rFonts w:ascii="Lato" w:eastAsia="Aptos" w:hAnsi="Lato" w:cs="Aptos"/>
          <w:iCs/>
          <w:spacing w:val="4"/>
          <w:lang w:bidi="pl-PL"/>
        </w:rPr>
        <w:t>interes faktyczny,</w:t>
      </w:r>
      <w:r w:rsidRPr="00B47946">
        <w:rPr>
          <w:rFonts w:ascii="Lato" w:eastAsia="Aptos" w:hAnsi="Lato" w:cs="Aptos"/>
          <w:bCs/>
          <w:iCs/>
          <w:spacing w:val="4"/>
          <w:lang w:bidi="pl-PL"/>
        </w:rPr>
        <w:t xml:space="preserve"> który nie stanowi podstawy do wstrzymania legalnych działań inwestora</w:t>
      </w:r>
      <w:r w:rsidR="00E70FC6" w:rsidRPr="00E70FC6">
        <w:rPr>
          <w:rFonts w:ascii="Lato" w:eastAsia="Aptos" w:hAnsi="Lato" w:cs="Aptos"/>
          <w:bCs/>
          <w:iCs/>
          <w:spacing w:val="4"/>
          <w:lang w:bidi="pl-PL"/>
        </w:rPr>
        <w:t xml:space="preserve">. </w:t>
      </w:r>
      <w:r w:rsidR="00337DFA" w:rsidRPr="00337DFA">
        <w:rPr>
          <w:rFonts w:ascii="Lato" w:eastAsia="Aptos" w:hAnsi="Lato" w:cs="Aptos"/>
          <w:bCs/>
          <w:iCs/>
          <w:spacing w:val="4"/>
          <w:lang w:bidi="pl-PL"/>
        </w:rPr>
        <w:t xml:space="preserve">Nie stanowią przedmiotu kontroli organu </w:t>
      </w:r>
      <w:r>
        <w:rPr>
          <w:rFonts w:ascii="Lato" w:eastAsia="Aptos" w:hAnsi="Lato" w:cs="Aptos"/>
          <w:bCs/>
          <w:iCs/>
          <w:spacing w:val="4"/>
          <w:lang w:bidi="pl-PL"/>
        </w:rPr>
        <w:br/>
      </w:r>
      <w:r w:rsidR="00337DFA" w:rsidRPr="00337DFA">
        <w:rPr>
          <w:rFonts w:ascii="Lato" w:eastAsia="Aptos" w:hAnsi="Lato" w:cs="Aptos"/>
          <w:bCs/>
          <w:iCs/>
          <w:spacing w:val="4"/>
          <w:lang w:bidi="pl-PL"/>
        </w:rPr>
        <w:t xml:space="preserve">II instancji zagadnienia dotyczące ubytków wartości nieruchomości prywatnych. Roszczenia w tym przedmiocie rozstrzyga się w odrębnym postępowaniu w przedmiocie ustalenia odszkodowania za wywłaszczoną nieruchomość. Nie została </w:t>
      </w:r>
      <w:r>
        <w:rPr>
          <w:rFonts w:ascii="Lato" w:eastAsia="Aptos" w:hAnsi="Lato" w:cs="Aptos"/>
          <w:bCs/>
          <w:iCs/>
          <w:spacing w:val="4"/>
          <w:lang w:bidi="pl-PL"/>
        </w:rPr>
        <w:t xml:space="preserve">także </w:t>
      </w:r>
      <w:r w:rsidR="00337DFA" w:rsidRPr="00337DFA">
        <w:rPr>
          <w:rFonts w:ascii="Lato" w:eastAsia="Aptos" w:hAnsi="Lato" w:cs="Aptos"/>
          <w:bCs/>
          <w:iCs/>
          <w:spacing w:val="4"/>
          <w:lang w:bidi="pl-PL"/>
        </w:rPr>
        <w:t>skarżąc</w:t>
      </w:r>
      <w:r w:rsidR="00337DFA">
        <w:rPr>
          <w:rFonts w:ascii="Lato" w:eastAsia="Aptos" w:hAnsi="Lato" w:cs="Aptos"/>
          <w:bCs/>
          <w:iCs/>
          <w:spacing w:val="4"/>
          <w:lang w:bidi="pl-PL"/>
        </w:rPr>
        <w:t>ym</w:t>
      </w:r>
      <w:r w:rsidR="00337DFA" w:rsidRPr="00337DFA">
        <w:rPr>
          <w:rFonts w:ascii="Lato" w:eastAsia="Aptos" w:hAnsi="Lato" w:cs="Aptos"/>
          <w:bCs/>
          <w:iCs/>
          <w:spacing w:val="4"/>
          <w:lang w:bidi="pl-PL"/>
        </w:rPr>
        <w:t xml:space="preserve"> zamknięta droga do wykupu części nieruchomości, która utraciła możliwość zagospodarowania, co przewidziane jest w art. 13 ust. 3 specustawy drogowej.</w:t>
      </w:r>
      <w:r w:rsidR="00337DFA">
        <w:rPr>
          <w:rFonts w:ascii="Lato" w:eastAsia="Aptos" w:hAnsi="Lato" w:cs="Aptos"/>
          <w:bCs/>
          <w:iCs/>
          <w:spacing w:val="4"/>
          <w:lang w:bidi="pl-PL"/>
        </w:rPr>
        <w:t xml:space="preserve"> </w:t>
      </w:r>
      <w:r w:rsidR="00337DFA" w:rsidRPr="00337DFA">
        <w:rPr>
          <w:rFonts w:ascii="Lato" w:eastAsia="Aptos" w:hAnsi="Lato" w:cs="Aptos"/>
          <w:bCs/>
          <w:iCs/>
          <w:spacing w:val="4"/>
          <w:lang w:bidi="pl-PL"/>
        </w:rPr>
        <w:t xml:space="preserve">Zatem, pomimo odjęcia własności, dochodzi do równoważenia strat i szkód związanych </w:t>
      </w:r>
      <w:r w:rsidR="00337DFA">
        <w:rPr>
          <w:rFonts w:ascii="Lato" w:eastAsia="Aptos" w:hAnsi="Lato" w:cs="Aptos"/>
          <w:bCs/>
          <w:iCs/>
          <w:spacing w:val="4"/>
          <w:lang w:bidi="pl-PL"/>
        </w:rPr>
        <w:br/>
      </w:r>
      <w:r w:rsidR="00337DFA" w:rsidRPr="00337DFA">
        <w:rPr>
          <w:rFonts w:ascii="Lato" w:eastAsia="Aptos" w:hAnsi="Lato" w:cs="Aptos"/>
          <w:bCs/>
          <w:iCs/>
          <w:spacing w:val="4"/>
          <w:lang w:bidi="pl-PL"/>
        </w:rPr>
        <w:t>z prowadzonym postępowaniem.</w:t>
      </w:r>
    </w:p>
    <w:p w14:paraId="21330C35" w14:textId="3FCE5E0A" w:rsidR="009B3F25" w:rsidRDefault="009B3F25" w:rsidP="009B3F25">
      <w:pPr>
        <w:spacing w:after="240" w:line="240" w:lineRule="exact"/>
        <w:jc w:val="both"/>
        <w:rPr>
          <w:rFonts w:ascii="Lato" w:eastAsia="Aptos" w:hAnsi="Lato" w:cs="Aptos"/>
          <w:bCs/>
          <w:iCs/>
          <w:spacing w:val="4"/>
          <w:lang w:bidi="pl-PL"/>
        </w:rPr>
      </w:pPr>
      <w:r w:rsidRPr="009B3F25">
        <w:rPr>
          <w:rFonts w:ascii="Lato" w:eastAsia="Aptos" w:hAnsi="Lato" w:cs="Aptos"/>
          <w:bCs/>
          <w:iCs/>
          <w:spacing w:val="4"/>
          <w:lang w:bidi="pl-PL"/>
        </w:rPr>
        <w:t>W konsekwencji dotychczasowej argumentacji – wbrew błędnemu stanowisku skarżąc</w:t>
      </w:r>
      <w:r>
        <w:rPr>
          <w:rFonts w:ascii="Lato" w:eastAsia="Aptos" w:hAnsi="Lato" w:cs="Aptos"/>
          <w:bCs/>
          <w:iCs/>
          <w:spacing w:val="4"/>
          <w:lang w:bidi="pl-PL"/>
        </w:rPr>
        <w:t>ych</w:t>
      </w:r>
      <w:r w:rsidRPr="009B3F25">
        <w:rPr>
          <w:rFonts w:ascii="Lato" w:eastAsia="Aptos" w:hAnsi="Lato" w:cs="Aptos"/>
          <w:bCs/>
          <w:iCs/>
          <w:spacing w:val="4"/>
          <w:lang w:bidi="pl-PL"/>
        </w:rPr>
        <w:t xml:space="preserve"> – w sprawie nie doszło do naruszenia art. 7</w:t>
      </w:r>
      <w:r>
        <w:rPr>
          <w:rFonts w:ascii="Lato" w:eastAsia="Aptos" w:hAnsi="Lato" w:cs="Aptos"/>
          <w:bCs/>
          <w:iCs/>
          <w:spacing w:val="4"/>
          <w:lang w:bidi="pl-PL"/>
        </w:rPr>
        <w:t xml:space="preserve"> kpa</w:t>
      </w:r>
      <w:r w:rsidRPr="009B3F25">
        <w:rPr>
          <w:rFonts w:ascii="Lato" w:eastAsia="Aptos" w:hAnsi="Lato" w:cs="Aptos"/>
          <w:bCs/>
          <w:iCs/>
          <w:spacing w:val="4"/>
          <w:lang w:bidi="pl-PL"/>
        </w:rPr>
        <w:t xml:space="preserve"> i art. 77 kpa. Wyjaśnienia wymaga, że reguła wynikająca z art. 7 kpa nakazująca załatwienie sprawy w sposób uwzględniający interes społeczny i słuszny interes obywateli nie mogła doprowadzić </w:t>
      </w:r>
      <w:r w:rsidR="00B47946">
        <w:rPr>
          <w:rFonts w:ascii="Lato" w:eastAsia="Aptos" w:hAnsi="Lato" w:cs="Aptos"/>
          <w:bCs/>
          <w:iCs/>
          <w:spacing w:val="4"/>
          <w:lang w:bidi="pl-PL"/>
        </w:rPr>
        <w:br/>
      </w:r>
      <w:r w:rsidRPr="009B3F25">
        <w:rPr>
          <w:rFonts w:ascii="Lato" w:eastAsia="Aptos" w:hAnsi="Lato" w:cs="Aptos"/>
          <w:bCs/>
          <w:iCs/>
          <w:spacing w:val="4"/>
          <w:lang w:bidi="pl-PL"/>
        </w:rPr>
        <w:t xml:space="preserve">do wyłączenia stosowania przepisów specustawy drogowej. Nakaz ten jest możliwy </w:t>
      </w:r>
      <w:r w:rsidR="00B47946">
        <w:rPr>
          <w:rFonts w:ascii="Lato" w:eastAsia="Aptos" w:hAnsi="Lato" w:cs="Aptos"/>
          <w:bCs/>
          <w:iCs/>
          <w:spacing w:val="4"/>
          <w:lang w:bidi="pl-PL"/>
        </w:rPr>
        <w:br/>
      </w:r>
      <w:r w:rsidRPr="009B3F25">
        <w:rPr>
          <w:rFonts w:ascii="Lato" w:eastAsia="Aptos" w:hAnsi="Lato" w:cs="Aptos"/>
          <w:bCs/>
          <w:iCs/>
          <w:spacing w:val="4"/>
          <w:lang w:bidi="pl-PL"/>
        </w:rPr>
        <w:t xml:space="preserve">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sidR="00B47946">
        <w:rPr>
          <w:rFonts w:ascii="Lato" w:eastAsia="Aptos" w:hAnsi="Lato" w:cs="Aptos"/>
          <w:bCs/>
          <w:iCs/>
          <w:spacing w:val="4"/>
          <w:lang w:bidi="pl-PL"/>
        </w:rPr>
        <w:br/>
      </w:r>
      <w:r w:rsidRPr="009B3F25">
        <w:rPr>
          <w:rFonts w:ascii="Lato" w:eastAsia="Aptos" w:hAnsi="Lato" w:cs="Aptos"/>
          <w:bCs/>
          <w:iCs/>
          <w:spacing w:val="4"/>
          <w:lang w:bidi="pl-PL"/>
        </w:rPr>
        <w:t>o określonej treści. Zatem dopuszczalność zastosowania przepisów prawa materialnego</w:t>
      </w:r>
      <w:r>
        <w:rPr>
          <w:rFonts w:ascii="Lato" w:eastAsia="Aptos" w:hAnsi="Lato" w:cs="Aptos"/>
          <w:bCs/>
          <w:iCs/>
          <w:spacing w:val="4"/>
          <w:lang w:bidi="pl-PL"/>
        </w:rPr>
        <w:t xml:space="preserve">, </w:t>
      </w:r>
      <w:r>
        <w:rPr>
          <w:rFonts w:ascii="Lato" w:eastAsia="Aptos" w:hAnsi="Lato" w:cs="Aptos"/>
          <w:bCs/>
          <w:iCs/>
          <w:spacing w:val="4"/>
          <w:lang w:bidi="pl-PL"/>
        </w:rPr>
        <w:br/>
      </w:r>
      <w:r w:rsidRPr="009B3F25">
        <w:rPr>
          <w:rFonts w:ascii="Lato" w:eastAsia="Aptos" w:hAnsi="Lato" w:cs="Aptos"/>
          <w:bCs/>
          <w:iCs/>
          <w:spacing w:val="4"/>
          <w:lang w:bidi="pl-PL"/>
        </w:rPr>
        <w:t>tj. specustawy drogowej nie może być zmodyfikowana z uwagi na słuszny interes skarżąc</w:t>
      </w:r>
      <w:r w:rsidR="00B47946">
        <w:rPr>
          <w:rFonts w:ascii="Lato" w:eastAsia="Aptos" w:hAnsi="Lato" w:cs="Aptos"/>
          <w:bCs/>
          <w:iCs/>
          <w:spacing w:val="4"/>
          <w:lang w:bidi="pl-PL"/>
        </w:rPr>
        <w:t>ych</w:t>
      </w:r>
      <w:r w:rsidRPr="009B3F25">
        <w:rPr>
          <w:rFonts w:ascii="Lato" w:eastAsia="Aptos" w:hAnsi="Lato" w:cs="Aptos"/>
          <w:bCs/>
          <w:iCs/>
          <w:spacing w:val="4"/>
          <w:lang w:bidi="pl-PL"/>
        </w:rPr>
        <w:t xml:space="preserve"> (por. wyrok Naczelnego Sądu Administracyjnego z dnia 14 września 2021 r., sygn. akt II OSK 1332/21, Centralna Baza Orzeczeń Sądów Administracyjnych).</w:t>
      </w:r>
    </w:p>
    <w:p w14:paraId="7559709B" w14:textId="72DB8182" w:rsidR="009B3F25" w:rsidRDefault="009B3F25" w:rsidP="009B3F25">
      <w:pPr>
        <w:spacing w:after="240" w:line="240" w:lineRule="exact"/>
        <w:jc w:val="both"/>
        <w:rPr>
          <w:rFonts w:ascii="Lato" w:hAnsi="Lato" w:cs="Arial"/>
          <w:bCs/>
          <w:iCs/>
          <w:color w:val="000000"/>
          <w:spacing w:val="4"/>
          <w:lang w:bidi="pl-PL"/>
        </w:rPr>
      </w:pPr>
      <w:r w:rsidRPr="0009014A">
        <w:rPr>
          <w:rFonts w:ascii="Lato" w:hAnsi="Lato" w:cs="Arial"/>
          <w:bCs/>
          <w:iCs/>
          <w:color w:val="000000"/>
          <w:spacing w:val="4"/>
          <w:lang w:bidi="pl-PL"/>
        </w:rPr>
        <w:t xml:space="preserve">W sprawie o </w:t>
      </w:r>
      <w:r>
        <w:rPr>
          <w:rFonts w:ascii="Lato" w:hAnsi="Lato" w:cs="Arial"/>
          <w:bCs/>
          <w:iCs/>
          <w:color w:val="000000"/>
          <w:spacing w:val="4"/>
          <w:lang w:bidi="pl-PL"/>
        </w:rPr>
        <w:t xml:space="preserve">zezwolenie na realizację inwestycji drogowej </w:t>
      </w:r>
      <w:r w:rsidRPr="0009014A">
        <w:rPr>
          <w:rFonts w:ascii="Lato" w:hAnsi="Lato" w:cs="Arial"/>
          <w:bCs/>
          <w:iCs/>
          <w:color w:val="000000"/>
          <w:spacing w:val="4"/>
          <w:lang w:bidi="pl-PL"/>
        </w:rPr>
        <w:t xml:space="preserve">(uregulowanej w drodze przepisów szczególnych </w:t>
      </w:r>
      <w:r>
        <w:rPr>
          <w:rFonts w:ascii="Lato" w:hAnsi="Lato" w:cs="Arial"/>
          <w:bCs/>
          <w:iCs/>
          <w:color w:val="000000"/>
          <w:spacing w:val="4"/>
          <w:lang w:bidi="pl-PL"/>
        </w:rPr>
        <w:t>spec</w:t>
      </w:r>
      <w:r w:rsidRPr="0009014A">
        <w:rPr>
          <w:rFonts w:ascii="Lato" w:hAnsi="Lato" w:cs="Arial"/>
          <w:bCs/>
          <w:iCs/>
          <w:color w:val="000000"/>
          <w:spacing w:val="4"/>
          <w:lang w:bidi="pl-PL"/>
        </w:rPr>
        <w:t>ustawy</w:t>
      </w:r>
      <w:r>
        <w:rPr>
          <w:rFonts w:ascii="Lato" w:hAnsi="Lato" w:cs="Arial"/>
          <w:bCs/>
          <w:iCs/>
          <w:color w:val="000000"/>
          <w:spacing w:val="4"/>
          <w:lang w:bidi="pl-PL"/>
        </w:rPr>
        <w:t xml:space="preserve"> drogowej</w:t>
      </w:r>
      <w:r w:rsidRPr="0009014A">
        <w:rPr>
          <w:rFonts w:ascii="Lato" w:hAnsi="Lato" w:cs="Arial"/>
          <w:bCs/>
          <w:iCs/>
          <w:color w:val="000000"/>
          <w:spacing w:val="4"/>
          <w:lang w:bidi="pl-PL"/>
        </w:rPr>
        <w:t>) stan faktyczny sprawy - a więc w zakresie hipotezy art. 7</w:t>
      </w:r>
      <w:r>
        <w:rPr>
          <w:rFonts w:ascii="Lato" w:hAnsi="Lato" w:cs="Arial"/>
          <w:bCs/>
          <w:iCs/>
          <w:color w:val="000000"/>
          <w:spacing w:val="4"/>
          <w:lang w:bidi="pl-PL"/>
        </w:rPr>
        <w:t xml:space="preserve"> i </w:t>
      </w:r>
      <w:r w:rsidRPr="0009014A">
        <w:rPr>
          <w:rFonts w:ascii="Lato" w:hAnsi="Lato" w:cs="Arial"/>
          <w:bCs/>
          <w:iCs/>
          <w:color w:val="000000"/>
          <w:spacing w:val="4"/>
          <w:lang w:bidi="pl-PL"/>
        </w:rPr>
        <w:t xml:space="preserve">art. 77 kpa - wytycza wniosek inwestora i określona przez niego </w:t>
      </w:r>
      <w:r>
        <w:rPr>
          <w:rFonts w:ascii="Lato" w:hAnsi="Lato" w:cs="Arial"/>
          <w:bCs/>
          <w:iCs/>
          <w:color w:val="000000"/>
          <w:spacing w:val="4"/>
          <w:lang w:bidi="pl-PL"/>
        </w:rPr>
        <w:t>i</w:t>
      </w:r>
      <w:r w:rsidRPr="0009014A">
        <w:rPr>
          <w:rFonts w:ascii="Lato" w:hAnsi="Lato" w:cs="Arial"/>
          <w:bCs/>
          <w:iCs/>
          <w:color w:val="000000"/>
          <w:spacing w:val="4"/>
          <w:lang w:bidi="pl-PL"/>
        </w:rPr>
        <w:t>nwestycja.</w:t>
      </w:r>
      <w:r>
        <w:rPr>
          <w:rFonts w:ascii="Lato" w:hAnsi="Lato" w:cs="Arial"/>
          <w:bCs/>
          <w:iCs/>
          <w:color w:val="000000"/>
          <w:spacing w:val="4"/>
          <w:lang w:bidi="pl-PL"/>
        </w:rPr>
        <w:t xml:space="preserve"> </w:t>
      </w:r>
      <w:r w:rsidRPr="0009014A">
        <w:rPr>
          <w:rFonts w:ascii="Lato" w:hAnsi="Lato" w:cs="Arial"/>
          <w:bCs/>
          <w:iCs/>
          <w:spacing w:val="4"/>
          <w:lang w:bidi="pl-PL"/>
        </w:rPr>
        <w:t xml:space="preserve">Organ I instancji przeprowadził postępowanie w sprawie wydania decyzji Wojewody </w:t>
      </w:r>
      <w:r>
        <w:rPr>
          <w:rFonts w:ascii="Lato" w:hAnsi="Lato" w:cs="Arial"/>
          <w:bCs/>
          <w:iCs/>
          <w:spacing w:val="4"/>
          <w:lang w:bidi="pl-PL"/>
        </w:rPr>
        <w:t xml:space="preserve">Warmińsko-Mazurskiego </w:t>
      </w:r>
      <w:r w:rsidRPr="0009014A">
        <w:rPr>
          <w:rFonts w:ascii="Lato" w:hAnsi="Lato" w:cs="Arial"/>
          <w:bCs/>
          <w:iCs/>
          <w:spacing w:val="4"/>
          <w:lang w:bidi="pl-PL"/>
        </w:rPr>
        <w:t>– w zakresie interesu prawnego skarżąc</w:t>
      </w:r>
      <w:r>
        <w:rPr>
          <w:rFonts w:ascii="Lato" w:hAnsi="Lato" w:cs="Arial"/>
          <w:bCs/>
          <w:iCs/>
          <w:spacing w:val="4"/>
          <w:lang w:bidi="pl-PL"/>
        </w:rPr>
        <w:t>ych</w:t>
      </w:r>
      <w:r w:rsidRPr="0009014A">
        <w:rPr>
          <w:rFonts w:ascii="Lato" w:hAnsi="Lato" w:cs="Arial"/>
          <w:bCs/>
          <w:iCs/>
          <w:spacing w:val="4"/>
          <w:lang w:bidi="pl-PL"/>
        </w:rPr>
        <w:t xml:space="preserve"> </w:t>
      </w:r>
      <w:r>
        <w:rPr>
          <w:rFonts w:ascii="Lato" w:hAnsi="Lato" w:cs="Arial"/>
          <w:bCs/>
          <w:iCs/>
          <w:spacing w:val="4"/>
          <w:lang w:bidi="pl-PL"/>
        </w:rPr>
        <w:br/>
      </w:r>
      <w:r w:rsidRPr="0009014A">
        <w:rPr>
          <w:rFonts w:ascii="Lato" w:hAnsi="Lato" w:cs="Arial"/>
          <w:bCs/>
          <w:iCs/>
          <w:spacing w:val="4"/>
          <w:lang w:bidi="pl-PL"/>
        </w:rPr>
        <w:t xml:space="preserve">– w sposób zgodny z art. 7 kpa </w:t>
      </w:r>
      <w:r w:rsidRPr="00371980">
        <w:rPr>
          <w:rFonts w:ascii="Lato" w:hAnsi="Lato" w:cs="Arial"/>
          <w:bCs/>
          <w:iCs/>
          <w:spacing w:val="4"/>
          <w:lang w:bidi="pl-PL"/>
        </w:rPr>
        <w:t>i art. 77 kpa</w:t>
      </w:r>
      <w:r w:rsidRPr="0009014A">
        <w:rPr>
          <w:rFonts w:ascii="Lato" w:hAnsi="Lato" w:cs="Arial"/>
          <w:bCs/>
          <w:iCs/>
          <w:spacing w:val="4"/>
          <w:lang w:bidi="pl-PL"/>
        </w:rPr>
        <w:t xml:space="preserve">, prawidłowo </w:t>
      </w:r>
      <w:r>
        <w:rPr>
          <w:rFonts w:ascii="Lato" w:hAnsi="Lato" w:cs="Arial"/>
          <w:bCs/>
          <w:iCs/>
          <w:spacing w:val="4"/>
          <w:lang w:bidi="pl-PL"/>
        </w:rPr>
        <w:t xml:space="preserve">zezwalając na realizację przedmiotowej inwestycji drogowej na </w:t>
      </w:r>
      <w:r w:rsidR="00B47946">
        <w:rPr>
          <w:rFonts w:ascii="Lato" w:hAnsi="Lato" w:cs="Arial"/>
          <w:bCs/>
          <w:iCs/>
          <w:spacing w:val="4"/>
          <w:lang w:bidi="pl-PL"/>
        </w:rPr>
        <w:t xml:space="preserve">ich </w:t>
      </w:r>
      <w:r>
        <w:rPr>
          <w:rFonts w:ascii="Lato" w:hAnsi="Lato" w:cs="Arial"/>
          <w:bCs/>
          <w:iCs/>
          <w:spacing w:val="4"/>
          <w:lang w:bidi="pl-PL"/>
        </w:rPr>
        <w:t>dział</w:t>
      </w:r>
      <w:r w:rsidR="00B47946">
        <w:rPr>
          <w:rFonts w:ascii="Lato" w:hAnsi="Lato" w:cs="Arial"/>
          <w:bCs/>
          <w:iCs/>
          <w:spacing w:val="4"/>
          <w:lang w:bidi="pl-PL"/>
        </w:rPr>
        <w:t>ce</w:t>
      </w:r>
      <w:r>
        <w:rPr>
          <w:rFonts w:ascii="Lato" w:hAnsi="Lato" w:cs="Arial"/>
          <w:bCs/>
          <w:iCs/>
          <w:spacing w:val="4"/>
          <w:lang w:bidi="pl-PL"/>
        </w:rPr>
        <w:t>.</w:t>
      </w:r>
      <w:r>
        <w:rPr>
          <w:rFonts w:ascii="Lato" w:hAnsi="Lato" w:cs="Arial"/>
          <w:bCs/>
          <w:iCs/>
          <w:color w:val="000000"/>
          <w:spacing w:val="4"/>
          <w:lang w:bidi="pl-PL"/>
        </w:rPr>
        <w:t xml:space="preserve"> </w:t>
      </w:r>
      <w:r w:rsidRPr="00D46DB5">
        <w:rPr>
          <w:rFonts w:ascii="Lato" w:hAnsi="Lato" w:cs="Arial"/>
          <w:bCs/>
          <w:iCs/>
          <w:color w:val="000000"/>
          <w:spacing w:val="4"/>
          <w:lang w:bidi="pl-PL"/>
        </w:rPr>
        <w:t xml:space="preserve">Sam fakt, że decyzja jest dla </w:t>
      </w:r>
      <w:r>
        <w:rPr>
          <w:rFonts w:ascii="Lato" w:hAnsi="Lato" w:cs="Arial"/>
          <w:bCs/>
          <w:iCs/>
          <w:color w:val="000000"/>
          <w:spacing w:val="4"/>
          <w:lang w:bidi="pl-PL"/>
        </w:rPr>
        <w:t xml:space="preserve">skarżących </w:t>
      </w:r>
      <w:r w:rsidRPr="00D46DB5">
        <w:rPr>
          <w:rFonts w:ascii="Lato" w:hAnsi="Lato" w:cs="Arial"/>
          <w:bCs/>
          <w:iCs/>
          <w:color w:val="000000"/>
          <w:spacing w:val="4"/>
          <w:lang w:bidi="pl-PL"/>
        </w:rPr>
        <w:t xml:space="preserve">niekorzystna lub niezgodna z </w:t>
      </w:r>
      <w:r>
        <w:rPr>
          <w:rFonts w:ascii="Lato" w:hAnsi="Lato" w:cs="Arial"/>
          <w:bCs/>
          <w:iCs/>
          <w:color w:val="000000"/>
          <w:spacing w:val="4"/>
          <w:lang w:bidi="pl-PL"/>
        </w:rPr>
        <w:t xml:space="preserve">ich </w:t>
      </w:r>
      <w:r w:rsidRPr="00D46DB5">
        <w:rPr>
          <w:rFonts w:ascii="Lato" w:hAnsi="Lato" w:cs="Arial"/>
          <w:bCs/>
          <w:iCs/>
          <w:color w:val="000000"/>
          <w:spacing w:val="4"/>
          <w:lang w:bidi="pl-PL"/>
        </w:rPr>
        <w:t xml:space="preserve">oczekiwaniami, nie oznacza, że organ naruszył prawo. Subiektywne niezadowolenie strony nie stanowi podstawy do uchylenia decyzji, nie sposób bowiem przyjąć, że wymóg prowadzenia postępowania </w:t>
      </w:r>
      <w:r>
        <w:rPr>
          <w:rFonts w:ascii="Lato" w:hAnsi="Lato" w:cs="Arial"/>
          <w:bCs/>
          <w:iCs/>
          <w:color w:val="000000"/>
          <w:spacing w:val="4"/>
          <w:lang w:bidi="pl-PL"/>
        </w:rPr>
        <w:t xml:space="preserve">zgodnie </w:t>
      </w:r>
      <w:r>
        <w:rPr>
          <w:rFonts w:ascii="Lato" w:hAnsi="Lato" w:cs="Arial"/>
          <w:bCs/>
          <w:iCs/>
          <w:color w:val="000000"/>
          <w:spacing w:val="4"/>
          <w:lang w:bidi="pl-PL"/>
        </w:rPr>
        <w:br/>
        <w:t xml:space="preserve">z przepisami prawa </w:t>
      </w:r>
      <w:r w:rsidRPr="00D46DB5">
        <w:rPr>
          <w:rFonts w:ascii="Lato" w:hAnsi="Lato" w:cs="Arial"/>
          <w:bCs/>
          <w:iCs/>
          <w:color w:val="000000"/>
          <w:spacing w:val="4"/>
          <w:lang w:bidi="pl-PL"/>
        </w:rPr>
        <w:t>będzie zachowany tylko wówczas, gdy organy administracji będą wydawać rozstrzygnięcia, których oczekuje strona postępowania.</w:t>
      </w:r>
    </w:p>
    <w:p w14:paraId="5BF883EB" w14:textId="69422FD4" w:rsidR="00322759" w:rsidRDefault="00322759" w:rsidP="00322759">
      <w:pPr>
        <w:spacing w:after="240" w:line="240" w:lineRule="exact"/>
        <w:jc w:val="both"/>
        <w:rPr>
          <w:rFonts w:ascii="Lato" w:eastAsia="Aptos" w:hAnsi="Lato" w:cs="Aptos"/>
          <w:bCs/>
          <w:iCs/>
          <w:spacing w:val="4"/>
          <w:lang w:bidi="pl-PL"/>
        </w:rPr>
      </w:pPr>
      <w:r w:rsidRPr="00E6443D">
        <w:rPr>
          <w:rFonts w:ascii="Lato" w:hAnsi="Lato" w:cs="Arial"/>
          <w:bCs/>
          <w:iCs/>
          <w:color w:val="000000"/>
          <w:spacing w:val="4"/>
          <w:lang w:bidi="pl-PL"/>
        </w:rPr>
        <w:t xml:space="preserve">Na uwzględnienie nie zasługuje zarzut skarżących dotyczący naruszenia </w:t>
      </w:r>
      <w:r w:rsidRPr="00E6443D">
        <w:rPr>
          <w:rFonts w:ascii="Lato" w:eastAsia="Aptos" w:hAnsi="Lato" w:cs="Aptos"/>
          <w:bCs/>
          <w:iCs/>
          <w:spacing w:val="4"/>
          <w:lang w:bidi="pl-PL"/>
        </w:rPr>
        <w:t xml:space="preserve">art. 11f ust. 1 pkt. 8 lit h specustawy drogowej oraz art. 29 ust. 2 ustawy o drogach publicznych poprzez niezapewnienie odpowiedniego dostępu do drogi publicznej działkom nr 29/1 i nr 29/2, </w:t>
      </w:r>
      <w:r w:rsidR="00E6443D" w:rsidRPr="00E6443D">
        <w:rPr>
          <w:rFonts w:ascii="Lato" w:eastAsia="Aptos" w:hAnsi="Lato" w:cs="Aptos"/>
          <w:bCs/>
          <w:iCs/>
          <w:spacing w:val="4"/>
          <w:lang w:bidi="pl-PL"/>
        </w:rPr>
        <w:t xml:space="preserve">z </w:t>
      </w:r>
      <w:r w:rsidRPr="00E6443D">
        <w:rPr>
          <w:rFonts w:ascii="Lato" w:eastAsia="Aptos" w:hAnsi="Lato" w:cs="Aptos"/>
          <w:bCs/>
          <w:iCs/>
          <w:spacing w:val="4"/>
          <w:lang w:bidi="pl-PL"/>
        </w:rPr>
        <w:t>obręb 0011 Jaśki</w:t>
      </w:r>
      <w:r w:rsidR="00E6443D" w:rsidRPr="00E6443D">
        <w:rPr>
          <w:rFonts w:ascii="Lato" w:eastAsia="Aptos" w:hAnsi="Lato" w:cs="Aptos"/>
          <w:bCs/>
          <w:iCs/>
          <w:spacing w:val="4"/>
          <w:lang w:bidi="pl-PL"/>
        </w:rPr>
        <w:t xml:space="preserve">. </w:t>
      </w:r>
    </w:p>
    <w:p w14:paraId="6D2B2C72" w14:textId="08E24BBC" w:rsidR="00E6443D" w:rsidRPr="00E6443D" w:rsidRDefault="00E6443D" w:rsidP="00E6443D">
      <w:pPr>
        <w:spacing w:after="240" w:line="240" w:lineRule="exact"/>
        <w:jc w:val="both"/>
        <w:rPr>
          <w:rFonts w:ascii="Lato" w:eastAsia="Aptos" w:hAnsi="Lato" w:cs="Aptos"/>
          <w:bCs/>
          <w:iCs/>
          <w:spacing w:val="4"/>
          <w:lang w:bidi="pl-PL"/>
        </w:rPr>
      </w:pPr>
      <w:r>
        <w:rPr>
          <w:rFonts w:ascii="Lato" w:eastAsia="Aptos" w:hAnsi="Lato" w:cs="Aptos"/>
          <w:bCs/>
          <w:iCs/>
          <w:spacing w:val="4"/>
          <w:lang w:bidi="pl-PL"/>
        </w:rPr>
        <w:t>W</w:t>
      </w:r>
      <w:r w:rsidRPr="00E6443D">
        <w:rPr>
          <w:rFonts w:ascii="Lato" w:eastAsia="Aptos" w:hAnsi="Lato" w:cs="Aptos"/>
          <w:bCs/>
          <w:iCs/>
          <w:spacing w:val="4"/>
          <w:lang w:bidi="pl-PL"/>
        </w:rPr>
        <w:t xml:space="preserve"> orzecznictwie wskazuje się, że pojęcie dostępu do drogi publicznej należy rozumieć możliwie jak najszerzej. Brak jest bowiem przepisu prawa, który nakazywałby zapewnienie określonego charakteru dostępu do drogi publicznej, ewentualnie dostępu do określonej kategorii dróg publicznych, bądź projektowanie dostępu zgodnie </w:t>
      </w:r>
      <w:r>
        <w:rPr>
          <w:rFonts w:ascii="Lato" w:eastAsia="Aptos" w:hAnsi="Lato" w:cs="Aptos"/>
          <w:bCs/>
          <w:iCs/>
          <w:spacing w:val="4"/>
          <w:lang w:bidi="pl-PL"/>
        </w:rPr>
        <w:br/>
      </w:r>
      <w:r w:rsidRPr="00E6443D">
        <w:rPr>
          <w:rFonts w:ascii="Lato" w:eastAsia="Aptos" w:hAnsi="Lato" w:cs="Aptos"/>
          <w:bCs/>
          <w:iCs/>
          <w:spacing w:val="4"/>
          <w:lang w:bidi="pl-PL"/>
        </w:rPr>
        <w:t xml:space="preserve">z żądaniem osoby zainteresowanej (por. wyroki Naczelnego Sądu Administracyjnego </w:t>
      </w:r>
      <w:r>
        <w:rPr>
          <w:rFonts w:ascii="Lato" w:eastAsia="Aptos" w:hAnsi="Lato" w:cs="Aptos"/>
          <w:bCs/>
          <w:iCs/>
          <w:spacing w:val="4"/>
          <w:lang w:bidi="pl-PL"/>
        </w:rPr>
        <w:br/>
      </w:r>
      <w:r w:rsidRPr="00E6443D">
        <w:rPr>
          <w:rFonts w:ascii="Lato" w:eastAsia="Aptos" w:hAnsi="Lato" w:cs="Aptos"/>
          <w:bCs/>
          <w:iCs/>
          <w:spacing w:val="4"/>
          <w:lang w:bidi="pl-PL"/>
        </w:rPr>
        <w:t xml:space="preserve">z dnia 6 kwietnia 2018 r., sygn. akt II OSK 365/18, z dnia 15 października 2020 r., sygn. akt II OSK 1439/20, z dnia 19 lipca 2016 r., sygn. akt II OSK 1373/16, z dnia 26 lipca 2013 r., sygn. akt II OSK 762/13, wyroki Wojewódzkiego Sądu Administracyjnego </w:t>
      </w:r>
      <w:r>
        <w:rPr>
          <w:rFonts w:ascii="Lato" w:eastAsia="Aptos" w:hAnsi="Lato" w:cs="Aptos"/>
          <w:bCs/>
          <w:iCs/>
          <w:spacing w:val="4"/>
          <w:lang w:bidi="pl-PL"/>
        </w:rPr>
        <w:br/>
      </w:r>
      <w:r w:rsidRPr="00E6443D">
        <w:rPr>
          <w:rFonts w:ascii="Lato" w:eastAsia="Aptos" w:hAnsi="Lato" w:cs="Aptos"/>
          <w:bCs/>
          <w:iCs/>
          <w:spacing w:val="4"/>
          <w:lang w:bidi="pl-PL"/>
        </w:rPr>
        <w:lastRenderedPageBreak/>
        <w:t xml:space="preserve">w Warszawie z dnia 21 listopada 2019 r., sygn. akt VII SA/Wa 1749/19, z dnia </w:t>
      </w:r>
      <w:r>
        <w:rPr>
          <w:rFonts w:ascii="Lato" w:eastAsia="Aptos" w:hAnsi="Lato" w:cs="Aptos"/>
          <w:bCs/>
          <w:iCs/>
          <w:spacing w:val="4"/>
          <w:lang w:bidi="pl-PL"/>
        </w:rPr>
        <w:br/>
      </w:r>
      <w:r w:rsidRPr="00E6443D">
        <w:rPr>
          <w:rFonts w:ascii="Lato" w:eastAsia="Aptos" w:hAnsi="Lato" w:cs="Aptos"/>
          <w:bCs/>
          <w:iCs/>
          <w:spacing w:val="4"/>
          <w:lang w:bidi="pl-PL"/>
        </w:rPr>
        <w:t>6 października 2017 r., sygn. akt VII SA/Wa 1388/17 i z dnia 26 listopada 2009 r., sygn. akt IV SA/Wa 1433/09, opubl. Centralna Baza Orzeczeń Sądów Administracyjnych).</w:t>
      </w:r>
    </w:p>
    <w:p w14:paraId="2C550CE6" w14:textId="77777777" w:rsidR="00E6443D" w:rsidRPr="00E6443D" w:rsidRDefault="00E6443D" w:rsidP="00E6443D">
      <w:pPr>
        <w:spacing w:after="240" w:line="240" w:lineRule="exact"/>
        <w:jc w:val="both"/>
        <w:rPr>
          <w:rFonts w:ascii="Lato" w:eastAsia="Aptos" w:hAnsi="Lato" w:cs="Aptos"/>
          <w:bCs/>
          <w:iCs/>
          <w:spacing w:val="4"/>
          <w:lang w:bidi="pl-PL"/>
        </w:rPr>
      </w:pPr>
      <w:r w:rsidRPr="00E6443D">
        <w:rPr>
          <w:rFonts w:ascii="Lato" w:eastAsia="Aptos" w:hAnsi="Lato" w:cs="Aptos"/>
          <w:bCs/>
          <w:iCs/>
          <w:spacing w:val="4"/>
          <w:lang w:bidi="pl-PL"/>
        </w:rPr>
        <w:t xml:space="preserve">Następnie zauważyć należy, iż co prawda przepis art. 11f ust. 1 pkt 8 lit. h specustawy drogowej, przewiduje obowiązek budowy lub przebudowy zjazdów, jednakże rozstrzygnięcia w tym zakresie wydawane są „w razie potrzeby”, co jednoznacznie wynika z treści pkt 8 ust. 1 art. 11f („Decyzja o zezwoleniu na realizację inwestycji drogowej zawiera w szczególności (…) w razie potrzeby inne ustalenia dotyczące: (…) obowiązku budowy lub przebudowy zjazdów”). Regulacja zawarta w art. 11f ust. 1 pkt </w:t>
      </w:r>
      <w:r w:rsidRPr="00E6443D">
        <w:rPr>
          <w:rFonts w:ascii="Lato" w:eastAsia="Aptos" w:hAnsi="Lato" w:cs="Aptos"/>
          <w:bCs/>
          <w:iCs/>
          <w:spacing w:val="4"/>
          <w:lang w:bidi="pl-PL"/>
        </w:rPr>
        <w:br/>
        <w:t xml:space="preserve">8 lit. h specustawy drogowej koresponduje bowiem z treścią art. 29 ust. 2 ustawy </w:t>
      </w:r>
      <w:r w:rsidRPr="00E6443D">
        <w:rPr>
          <w:rFonts w:ascii="Lato" w:eastAsia="Aptos" w:hAnsi="Lato" w:cs="Aptos"/>
          <w:bCs/>
          <w:iCs/>
          <w:spacing w:val="4"/>
          <w:lang w:bidi="pl-PL"/>
        </w:rPr>
        <w:br/>
        <w:t xml:space="preserve">o drogach publicznych. Wyjaśnić należy, iż zgodnie z art. 29 ust. 1 ustawy o drogach publicznych, budowa lub przebudowa zjazdu należy do właściciela lub użytkownika nieruchomości przyległych do drogi, po uzyskaniu, w drodze decyzji administracyjnej, zezwolenia zarządcy drogi na lokalizację zjazdu lub przebudowę zjazdu. Stosownie zaś do art. 29 ust. 2 ustawy o drogach publicznych, w przypadku budowy lub przebudowy drogi budowa lub przebudowa zjazdów dotychczas istniejących należy do zarządcy drogi. </w:t>
      </w:r>
    </w:p>
    <w:p w14:paraId="55DC9438" w14:textId="77777777" w:rsidR="00E6443D" w:rsidRPr="00E6443D" w:rsidRDefault="00E6443D" w:rsidP="00E6443D">
      <w:pPr>
        <w:spacing w:after="240" w:line="240" w:lineRule="exact"/>
        <w:jc w:val="both"/>
        <w:rPr>
          <w:rFonts w:ascii="Lato" w:eastAsia="Aptos" w:hAnsi="Lato" w:cs="Aptos"/>
          <w:bCs/>
          <w:iCs/>
          <w:spacing w:val="4"/>
          <w:lang w:bidi="pl-PL"/>
        </w:rPr>
      </w:pPr>
      <w:r w:rsidRPr="00E6443D">
        <w:rPr>
          <w:rFonts w:ascii="Lato" w:eastAsia="Aptos" w:hAnsi="Lato" w:cs="Aptos"/>
          <w:bCs/>
          <w:iCs/>
          <w:spacing w:val="4"/>
          <w:lang w:bidi="pl-PL"/>
        </w:rPr>
        <w:t xml:space="preserve">Zgodnie z utrwalonym orzecznictwem, </w:t>
      </w:r>
      <w:bookmarkStart w:id="10" w:name="_Hlk193206076"/>
      <w:r w:rsidRPr="00E6443D">
        <w:rPr>
          <w:rFonts w:ascii="Lato" w:eastAsia="Aptos" w:hAnsi="Lato" w:cs="Aptos"/>
          <w:bCs/>
          <w:iCs/>
          <w:spacing w:val="4"/>
          <w:lang w:bidi="pl-PL"/>
        </w:rPr>
        <w:t xml:space="preserve">art. 29 ust. 2 ustawy o drogach publicznych </w:t>
      </w:r>
      <w:bookmarkEnd w:id="10"/>
      <w:r w:rsidRPr="00E6443D">
        <w:rPr>
          <w:rFonts w:ascii="Lato" w:eastAsia="Aptos" w:hAnsi="Lato" w:cs="Aptos"/>
          <w:bCs/>
          <w:iCs/>
          <w:spacing w:val="4"/>
          <w:lang w:bidi="pl-PL"/>
        </w:rPr>
        <w:t xml:space="preserve">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Pojęciem zjazdy „dotychczas istniejące” należy objąć jedynie zjazdy wybudowane legalnie, a zatem </w:t>
      </w:r>
      <w:r w:rsidRPr="00E6443D">
        <w:rPr>
          <w:rFonts w:ascii="Lato" w:eastAsia="Aptos" w:hAnsi="Lato" w:cs="Aptos"/>
          <w:bCs/>
          <w:iCs/>
          <w:spacing w:val="4"/>
          <w:lang w:bidi="pl-PL"/>
        </w:rPr>
        <w:br/>
        <w:t xml:space="preserve">po uzyskaniu w drodze decyzji administracyjnej zezwolenia zarządcy drogi na lokalizację zjazdu. Przez użyte w ustawie o drogach publicznych określenie „zjazd istniejący” należy rozumieć zatem stan prawny, a nie stan faktyczny, a więc samo istnienie zjazdu w terenie. W odniesieniu do zjazdów, których budowy nie uzgodniono z właściwym zarządcą drogi, podobnie jak w sytuacji potrzeby utworzenia nowego zjazdu, konieczne jest zezwolenie na jego usytuowanie wydane przez właściwego zarządcę drogi – na podstawie art. 29 ust. 1 ustawy o drogach publicznych (vide: wyroki Naczelnego Sądu Administracyjnego z dnia 6 lutego 2024 r., sygn. akt II OSK 2270/22, z dnia 23 listopada 2023 r., sygn. akt </w:t>
      </w:r>
      <w:r w:rsidRPr="00E6443D">
        <w:rPr>
          <w:rFonts w:ascii="Lato" w:eastAsia="Aptos" w:hAnsi="Lato" w:cs="Aptos"/>
          <w:bCs/>
          <w:iCs/>
          <w:spacing w:val="4"/>
          <w:lang w:bidi="pl-PL"/>
        </w:rPr>
        <w:br/>
        <w:t xml:space="preserve">I OSK 1447/20, z dnia 2 lipca 2019 r., sygn. akt II OSK 1067/19 i z dnia 7 czerwca </w:t>
      </w:r>
      <w:r w:rsidRPr="00E6443D">
        <w:rPr>
          <w:rFonts w:ascii="Lato" w:eastAsia="Aptos" w:hAnsi="Lato" w:cs="Aptos"/>
          <w:bCs/>
          <w:iCs/>
          <w:spacing w:val="4"/>
          <w:lang w:bidi="pl-PL"/>
        </w:rPr>
        <w:br/>
        <w:t xml:space="preserve">2018 r., sygn. akt II OSK 597/18, wyroki Wojewódzkiego Sądu Administracyjnego </w:t>
      </w:r>
      <w:r w:rsidRPr="00E6443D">
        <w:rPr>
          <w:rFonts w:ascii="Lato" w:eastAsia="Aptos" w:hAnsi="Lato" w:cs="Aptos"/>
          <w:bCs/>
          <w:iCs/>
          <w:spacing w:val="4"/>
          <w:lang w:bidi="pl-PL"/>
        </w:rPr>
        <w:br/>
        <w:t>w Warszawie z dnia 11 stycznia 2021 r.,  sygn. akt VII SA/Wa 1654/20, z dnia 5 kwietnia 2019 r., sygn. akt VII SA/Wa 301/19, z dnia 5 maja 2016 r., sygn. akt VII SA/Wa 2667/15 i z dnia 26 lipca 2017 r., sygn. akt VII SA/Wa 1995/16, wyrok Wojewódzkiego Sądu Administracyjnego w Bydgoszczy z dnia 4 grudnia 2012 r., sygn. akt II SA/Bd 627/12, opubl. Centralna Baza Orzeczeń Sądów Administracyjnych).</w:t>
      </w:r>
    </w:p>
    <w:p w14:paraId="0A2EF8D2" w14:textId="77777777" w:rsidR="00E6443D" w:rsidRPr="00E6443D" w:rsidRDefault="00E6443D" w:rsidP="00E6443D">
      <w:pPr>
        <w:spacing w:after="240" w:line="240" w:lineRule="exact"/>
        <w:jc w:val="both"/>
        <w:rPr>
          <w:rFonts w:ascii="Lato" w:eastAsia="Aptos" w:hAnsi="Lato" w:cs="Aptos"/>
          <w:bCs/>
          <w:iCs/>
          <w:spacing w:val="4"/>
          <w:lang w:bidi="pl-PL"/>
        </w:rPr>
      </w:pPr>
      <w:r w:rsidRPr="00E6443D">
        <w:rPr>
          <w:rFonts w:ascii="Lato" w:eastAsia="Aptos" w:hAnsi="Lato" w:cs="Aptos"/>
          <w:bCs/>
          <w:iCs/>
          <w:spacing w:val="4"/>
          <w:lang w:bidi="pl-PL"/>
        </w:rPr>
        <w:t xml:space="preserve">W konsekwencji sama możliwość wjazdu na działkę z drogi publicznej jest niewystarczająca dla uznania, że ma ona dostęp do drogi publicznej poprzez zjazd publiczny, czy indywidualny. W orzecznictwie sądowoadministracyjnym podkreśla się, że pojęcie dostępu do drogi publicznej nie może być utożsamiane jedynie z dostępem faktycznym (por. wyrok Wojewódzkiego Sądu Administracyjnego w Warszawie z dnia </w:t>
      </w:r>
      <w:r w:rsidRPr="00E6443D">
        <w:rPr>
          <w:rFonts w:ascii="Lato" w:eastAsia="Aptos" w:hAnsi="Lato" w:cs="Aptos"/>
          <w:bCs/>
          <w:iCs/>
          <w:spacing w:val="4"/>
          <w:lang w:bidi="pl-PL"/>
        </w:rPr>
        <w:br/>
        <w:t xml:space="preserve">5 kwietnia 2019 r., sygn. akt VII SA/Wa 301/19). O przyznaniu zjazdu w decyzji ZRID nie może decydować subiektywne przekonanie właściciela nieruchomości o konieczności lokalizacji zjazdu lub względy ekonomiczne związane z wygodą właściciela działki. Nie można zatem przyjmować, że w przypadku inwestycji z zakresu dróg publicznych konieczne jest wybudowanie zjazdów na każdą sąsiednią nieruchomość, bez względu na to, czy taki zjazd poprzednio istniał w sensie prawnym, czy nie istniał. W przypadku, gdy przed rozpoczęciem inwestycji drogowej istniał zjazd na nieruchomość (w sensie prawnym) – to inwestor jest zobowiązany zapewnić zjazd do takiej nieruchomości, jeśli </w:t>
      </w:r>
      <w:r w:rsidRPr="00E6443D">
        <w:rPr>
          <w:rFonts w:ascii="Lato" w:eastAsia="Aptos" w:hAnsi="Lato" w:cs="Aptos"/>
          <w:bCs/>
          <w:iCs/>
          <w:spacing w:val="4"/>
          <w:lang w:bidi="pl-PL"/>
        </w:rPr>
        <w:lastRenderedPageBreak/>
        <w:t>zaś zjazdu w sensie prawnym nie było – to inicjatywa należy do właściciela nieruchomości.</w:t>
      </w:r>
    </w:p>
    <w:p w14:paraId="0A789B99" w14:textId="77777777" w:rsidR="00BA140C" w:rsidRDefault="00E6443D" w:rsidP="004A0530">
      <w:pPr>
        <w:spacing w:after="240" w:line="240" w:lineRule="exact"/>
        <w:jc w:val="both"/>
        <w:rPr>
          <w:rFonts w:ascii="Lato" w:eastAsia="Aptos" w:hAnsi="Lato" w:cs="Aptos"/>
          <w:bCs/>
          <w:iCs/>
          <w:spacing w:val="4"/>
          <w:lang w:bidi="pl-PL"/>
        </w:rPr>
      </w:pPr>
      <w:r w:rsidRPr="00E6443D">
        <w:rPr>
          <w:rFonts w:ascii="Lato" w:eastAsia="Aptos" w:hAnsi="Lato" w:cs="Aptos"/>
          <w:bCs/>
          <w:iCs/>
          <w:spacing w:val="4"/>
          <w:lang w:bidi="pl-PL"/>
        </w:rPr>
        <w:t xml:space="preserve">Z wyjaśnień inwestora zawartych w </w:t>
      </w:r>
      <w:r>
        <w:rPr>
          <w:rFonts w:ascii="Lato" w:eastAsia="Aptos" w:hAnsi="Lato" w:cs="Aptos"/>
          <w:bCs/>
          <w:iCs/>
          <w:spacing w:val="4"/>
          <w:lang w:bidi="pl-PL"/>
        </w:rPr>
        <w:t xml:space="preserve">ww. </w:t>
      </w:r>
      <w:r w:rsidRPr="00E6443D">
        <w:rPr>
          <w:rFonts w:ascii="Lato" w:eastAsia="Aptos" w:hAnsi="Lato" w:cs="Aptos"/>
          <w:bCs/>
          <w:iCs/>
          <w:spacing w:val="4"/>
          <w:lang w:bidi="pl-PL"/>
        </w:rPr>
        <w:t xml:space="preserve">piśmie z dnia </w:t>
      </w:r>
      <w:r>
        <w:rPr>
          <w:rFonts w:ascii="Lato" w:eastAsia="Aptos" w:hAnsi="Lato" w:cs="Aptos"/>
          <w:bCs/>
          <w:iCs/>
          <w:spacing w:val="4"/>
          <w:lang w:bidi="pl-PL"/>
        </w:rPr>
        <w:t>23 sierpnia 2024 r.</w:t>
      </w:r>
      <w:r w:rsidRPr="00E6443D">
        <w:rPr>
          <w:rFonts w:ascii="Lato" w:eastAsia="Aptos" w:hAnsi="Lato" w:cs="Aptos"/>
          <w:bCs/>
          <w:iCs/>
          <w:spacing w:val="4"/>
          <w:lang w:bidi="pl-PL"/>
        </w:rPr>
        <w:t xml:space="preserve">, jak i analizy opracowań kartograficznych znajdujących się na stronie internetowej http://geoportal.gov.pl (Geoportal), wynika, że </w:t>
      </w:r>
      <w:r>
        <w:rPr>
          <w:rFonts w:ascii="Lato" w:eastAsia="Aptos" w:hAnsi="Lato" w:cs="Aptos"/>
          <w:bCs/>
          <w:iCs/>
          <w:spacing w:val="4"/>
          <w:lang w:bidi="pl-PL"/>
        </w:rPr>
        <w:t xml:space="preserve">wymienione przez skarżących działki </w:t>
      </w:r>
      <w:r w:rsidR="008B7852">
        <w:rPr>
          <w:rFonts w:ascii="Lato" w:eastAsia="Aptos" w:hAnsi="Lato" w:cs="Aptos"/>
          <w:bCs/>
          <w:iCs/>
          <w:spacing w:val="4"/>
          <w:lang w:bidi="pl-PL"/>
        </w:rPr>
        <w:br/>
      </w:r>
      <w:r>
        <w:rPr>
          <w:rFonts w:ascii="Lato" w:eastAsia="Aptos" w:hAnsi="Lato" w:cs="Aptos"/>
          <w:bCs/>
          <w:iCs/>
          <w:spacing w:val="4"/>
          <w:lang w:bidi="pl-PL"/>
        </w:rPr>
        <w:t xml:space="preserve">nr </w:t>
      </w:r>
      <w:r w:rsidRPr="00E6443D">
        <w:rPr>
          <w:rFonts w:ascii="Lato" w:eastAsia="Aptos" w:hAnsi="Lato" w:cs="Aptos"/>
          <w:bCs/>
          <w:iCs/>
          <w:spacing w:val="4"/>
          <w:lang w:bidi="pl-PL"/>
        </w:rPr>
        <w:t xml:space="preserve">29/1 i nr 29/2, z obręb 0011 Jaśki, przed wydaniem decyzji Wojewody </w:t>
      </w:r>
      <w:r>
        <w:rPr>
          <w:rFonts w:ascii="Lato" w:eastAsia="Aptos" w:hAnsi="Lato" w:cs="Aptos"/>
          <w:bCs/>
          <w:iCs/>
          <w:spacing w:val="4"/>
          <w:lang w:bidi="pl-PL"/>
        </w:rPr>
        <w:t>Warmińsko-Mazurskiego</w:t>
      </w:r>
      <w:r w:rsidRPr="00E6443D">
        <w:rPr>
          <w:rFonts w:ascii="Lato" w:eastAsia="Aptos" w:hAnsi="Lato" w:cs="Aptos"/>
          <w:bCs/>
          <w:iCs/>
          <w:spacing w:val="4"/>
          <w:lang w:bidi="pl-PL"/>
        </w:rPr>
        <w:t>, nie posiadał</w:t>
      </w:r>
      <w:r>
        <w:rPr>
          <w:rFonts w:ascii="Lato" w:eastAsia="Aptos" w:hAnsi="Lato" w:cs="Aptos"/>
          <w:bCs/>
          <w:iCs/>
          <w:spacing w:val="4"/>
          <w:lang w:bidi="pl-PL"/>
        </w:rPr>
        <w:t>y</w:t>
      </w:r>
      <w:r w:rsidRPr="00E6443D">
        <w:rPr>
          <w:rFonts w:ascii="Lato" w:eastAsia="Aptos" w:hAnsi="Lato" w:cs="Aptos"/>
          <w:bCs/>
          <w:iCs/>
          <w:spacing w:val="4"/>
          <w:lang w:bidi="pl-PL"/>
        </w:rPr>
        <w:t xml:space="preserve"> zainwentaryzowan</w:t>
      </w:r>
      <w:r>
        <w:rPr>
          <w:rFonts w:ascii="Lato" w:eastAsia="Aptos" w:hAnsi="Lato" w:cs="Aptos"/>
          <w:bCs/>
          <w:iCs/>
          <w:spacing w:val="4"/>
          <w:lang w:bidi="pl-PL"/>
        </w:rPr>
        <w:t>ych</w:t>
      </w:r>
      <w:r w:rsidRPr="00E6443D">
        <w:rPr>
          <w:rFonts w:ascii="Lato" w:eastAsia="Aptos" w:hAnsi="Lato" w:cs="Aptos"/>
          <w:bCs/>
          <w:iCs/>
          <w:spacing w:val="4"/>
          <w:lang w:bidi="pl-PL"/>
        </w:rPr>
        <w:t xml:space="preserve"> w ewidencji zarządcy drogi urządzon</w:t>
      </w:r>
      <w:r>
        <w:rPr>
          <w:rFonts w:ascii="Lato" w:eastAsia="Aptos" w:hAnsi="Lato" w:cs="Aptos"/>
          <w:bCs/>
          <w:iCs/>
          <w:spacing w:val="4"/>
          <w:lang w:bidi="pl-PL"/>
        </w:rPr>
        <w:t>ych</w:t>
      </w:r>
      <w:r w:rsidRPr="00E6443D">
        <w:rPr>
          <w:rFonts w:ascii="Lato" w:eastAsia="Aptos" w:hAnsi="Lato" w:cs="Aptos"/>
          <w:bCs/>
          <w:iCs/>
          <w:spacing w:val="4"/>
          <w:lang w:bidi="pl-PL"/>
        </w:rPr>
        <w:t xml:space="preserve"> zjazd</w:t>
      </w:r>
      <w:r>
        <w:rPr>
          <w:rFonts w:ascii="Lato" w:eastAsia="Aptos" w:hAnsi="Lato" w:cs="Aptos"/>
          <w:bCs/>
          <w:iCs/>
          <w:spacing w:val="4"/>
          <w:lang w:bidi="pl-PL"/>
        </w:rPr>
        <w:t>ów</w:t>
      </w:r>
      <w:r w:rsidRPr="00E6443D">
        <w:rPr>
          <w:rFonts w:ascii="Lato" w:eastAsia="Aptos" w:hAnsi="Lato" w:cs="Aptos"/>
          <w:bCs/>
          <w:iCs/>
          <w:spacing w:val="4"/>
          <w:lang w:bidi="pl-PL"/>
        </w:rPr>
        <w:t xml:space="preserve"> z </w:t>
      </w:r>
      <w:r>
        <w:rPr>
          <w:rFonts w:ascii="Lato" w:eastAsia="Aptos" w:hAnsi="Lato" w:cs="Aptos"/>
          <w:bCs/>
          <w:iCs/>
          <w:spacing w:val="4"/>
          <w:lang w:bidi="pl-PL"/>
        </w:rPr>
        <w:t xml:space="preserve">drogi wojewódzkiej </w:t>
      </w:r>
      <w:r w:rsidRPr="00E6443D">
        <w:rPr>
          <w:rFonts w:ascii="Lato" w:eastAsia="Aptos" w:hAnsi="Lato" w:cs="Aptos"/>
          <w:bCs/>
          <w:iCs/>
          <w:spacing w:val="4"/>
          <w:lang w:bidi="pl-PL"/>
        </w:rPr>
        <w:t>zapewniając</w:t>
      </w:r>
      <w:r>
        <w:rPr>
          <w:rFonts w:ascii="Lato" w:eastAsia="Aptos" w:hAnsi="Lato" w:cs="Aptos"/>
          <w:bCs/>
          <w:iCs/>
          <w:spacing w:val="4"/>
          <w:lang w:bidi="pl-PL"/>
        </w:rPr>
        <w:t>ych</w:t>
      </w:r>
      <w:r w:rsidRPr="00E6443D">
        <w:rPr>
          <w:rFonts w:ascii="Lato" w:eastAsia="Aptos" w:hAnsi="Lato" w:cs="Aptos"/>
          <w:bCs/>
          <w:iCs/>
          <w:spacing w:val="4"/>
          <w:lang w:bidi="pl-PL"/>
        </w:rPr>
        <w:t xml:space="preserve"> </w:t>
      </w:r>
      <w:r>
        <w:rPr>
          <w:rFonts w:ascii="Lato" w:eastAsia="Aptos" w:hAnsi="Lato" w:cs="Aptos"/>
          <w:bCs/>
          <w:iCs/>
          <w:spacing w:val="4"/>
          <w:lang w:bidi="pl-PL"/>
        </w:rPr>
        <w:t xml:space="preserve">ich </w:t>
      </w:r>
      <w:r w:rsidRPr="00E6443D">
        <w:rPr>
          <w:rFonts w:ascii="Lato" w:eastAsia="Aptos" w:hAnsi="Lato" w:cs="Aptos"/>
          <w:bCs/>
          <w:iCs/>
          <w:spacing w:val="4"/>
          <w:lang w:bidi="pl-PL"/>
        </w:rPr>
        <w:t>obsługę komunikacyjną, jak również taki</w:t>
      </w:r>
      <w:r>
        <w:rPr>
          <w:rFonts w:ascii="Lato" w:eastAsia="Aptos" w:hAnsi="Lato" w:cs="Aptos"/>
          <w:bCs/>
          <w:iCs/>
          <w:spacing w:val="4"/>
          <w:lang w:bidi="pl-PL"/>
        </w:rPr>
        <w:t>ch</w:t>
      </w:r>
      <w:r w:rsidRPr="00E6443D">
        <w:rPr>
          <w:rFonts w:ascii="Lato" w:eastAsia="Aptos" w:hAnsi="Lato" w:cs="Aptos"/>
          <w:bCs/>
          <w:iCs/>
          <w:spacing w:val="4"/>
          <w:lang w:bidi="pl-PL"/>
        </w:rPr>
        <w:t xml:space="preserve"> zjazd</w:t>
      </w:r>
      <w:r>
        <w:rPr>
          <w:rFonts w:ascii="Lato" w:eastAsia="Aptos" w:hAnsi="Lato" w:cs="Aptos"/>
          <w:bCs/>
          <w:iCs/>
          <w:spacing w:val="4"/>
          <w:lang w:bidi="pl-PL"/>
        </w:rPr>
        <w:t>ów</w:t>
      </w:r>
      <w:r w:rsidRPr="00E6443D">
        <w:rPr>
          <w:rFonts w:ascii="Lato" w:eastAsia="Aptos" w:hAnsi="Lato" w:cs="Aptos"/>
          <w:bCs/>
          <w:iCs/>
          <w:spacing w:val="4"/>
          <w:lang w:bidi="pl-PL"/>
        </w:rPr>
        <w:t xml:space="preserve"> (nawet nieformaln</w:t>
      </w:r>
      <w:r>
        <w:rPr>
          <w:rFonts w:ascii="Lato" w:eastAsia="Aptos" w:hAnsi="Lato" w:cs="Aptos"/>
          <w:bCs/>
          <w:iCs/>
          <w:spacing w:val="4"/>
          <w:lang w:bidi="pl-PL"/>
        </w:rPr>
        <w:t>ych</w:t>
      </w:r>
      <w:r w:rsidRPr="00E6443D">
        <w:rPr>
          <w:rFonts w:ascii="Lato" w:eastAsia="Aptos" w:hAnsi="Lato" w:cs="Aptos"/>
          <w:bCs/>
          <w:iCs/>
          <w:spacing w:val="4"/>
          <w:lang w:bidi="pl-PL"/>
        </w:rPr>
        <w:t>) brak było urządzon</w:t>
      </w:r>
      <w:r>
        <w:rPr>
          <w:rFonts w:ascii="Lato" w:eastAsia="Aptos" w:hAnsi="Lato" w:cs="Aptos"/>
          <w:bCs/>
          <w:iCs/>
          <w:spacing w:val="4"/>
          <w:lang w:bidi="pl-PL"/>
        </w:rPr>
        <w:t>ych</w:t>
      </w:r>
      <w:r w:rsidRPr="00E6443D">
        <w:rPr>
          <w:rFonts w:ascii="Lato" w:eastAsia="Aptos" w:hAnsi="Lato" w:cs="Aptos"/>
          <w:bCs/>
          <w:iCs/>
          <w:spacing w:val="4"/>
          <w:lang w:bidi="pl-PL"/>
        </w:rPr>
        <w:t xml:space="preserve"> w terenie. Tym samym brak było konieczności zastosowania w niniejszej sprawie art. 29 ust. 2 ustawy </w:t>
      </w:r>
      <w:r w:rsidR="008B7852">
        <w:rPr>
          <w:rFonts w:ascii="Lato" w:eastAsia="Aptos" w:hAnsi="Lato" w:cs="Aptos"/>
          <w:bCs/>
          <w:iCs/>
          <w:spacing w:val="4"/>
          <w:lang w:bidi="pl-PL"/>
        </w:rPr>
        <w:br/>
      </w:r>
      <w:r w:rsidRPr="00E6443D">
        <w:rPr>
          <w:rFonts w:ascii="Lato" w:eastAsia="Aptos" w:hAnsi="Lato" w:cs="Aptos"/>
          <w:bCs/>
          <w:iCs/>
          <w:spacing w:val="4"/>
          <w:lang w:bidi="pl-PL"/>
        </w:rPr>
        <w:t>o drogach publicznych</w:t>
      </w:r>
      <w:r w:rsidRPr="00E6443D">
        <w:rPr>
          <w:rFonts w:ascii="Lato" w:eastAsia="Aptos" w:hAnsi="Lato" w:cs="Aptos"/>
          <w:bCs/>
          <w:i/>
          <w:iCs/>
          <w:spacing w:val="4"/>
          <w:lang w:bidi="pl-PL"/>
        </w:rPr>
        <w:t xml:space="preserve"> </w:t>
      </w:r>
      <w:r w:rsidRPr="00E6443D">
        <w:rPr>
          <w:rFonts w:ascii="Lato" w:eastAsia="Aptos" w:hAnsi="Lato" w:cs="Aptos"/>
          <w:bCs/>
          <w:iCs/>
          <w:spacing w:val="4"/>
          <w:lang w:bidi="pl-PL"/>
        </w:rPr>
        <w:t xml:space="preserve">w kontekście budowy zjazdów do </w:t>
      </w:r>
      <w:r>
        <w:rPr>
          <w:rFonts w:ascii="Lato" w:eastAsia="Aptos" w:hAnsi="Lato" w:cs="Aptos"/>
          <w:bCs/>
          <w:iCs/>
          <w:spacing w:val="4"/>
          <w:lang w:bidi="pl-PL"/>
        </w:rPr>
        <w:t xml:space="preserve">ww. działek nr </w:t>
      </w:r>
      <w:r w:rsidRPr="00E6443D">
        <w:rPr>
          <w:rFonts w:ascii="Lato" w:eastAsia="Aptos" w:hAnsi="Lato" w:cs="Aptos"/>
          <w:bCs/>
          <w:iCs/>
          <w:spacing w:val="4"/>
          <w:lang w:bidi="pl-PL"/>
        </w:rPr>
        <w:t xml:space="preserve">29/1 </w:t>
      </w:r>
      <w:r>
        <w:rPr>
          <w:rFonts w:ascii="Lato" w:eastAsia="Aptos" w:hAnsi="Lato" w:cs="Aptos"/>
          <w:bCs/>
          <w:iCs/>
          <w:spacing w:val="4"/>
          <w:lang w:bidi="pl-PL"/>
        </w:rPr>
        <w:br/>
      </w:r>
      <w:r w:rsidRPr="00E6443D">
        <w:rPr>
          <w:rFonts w:ascii="Lato" w:eastAsia="Aptos" w:hAnsi="Lato" w:cs="Aptos"/>
          <w:bCs/>
          <w:iCs/>
          <w:spacing w:val="4"/>
          <w:lang w:bidi="pl-PL"/>
        </w:rPr>
        <w:t>i nr 29/2. Wbrew zatem twierdzeniom skarżąc</w:t>
      </w:r>
      <w:r>
        <w:rPr>
          <w:rFonts w:ascii="Lato" w:eastAsia="Aptos" w:hAnsi="Lato" w:cs="Aptos"/>
          <w:bCs/>
          <w:iCs/>
          <w:spacing w:val="4"/>
          <w:lang w:bidi="pl-PL"/>
        </w:rPr>
        <w:t>ych</w:t>
      </w:r>
      <w:r w:rsidRPr="00E6443D">
        <w:rPr>
          <w:rFonts w:ascii="Lato" w:eastAsia="Aptos" w:hAnsi="Lato" w:cs="Aptos"/>
          <w:bCs/>
          <w:iCs/>
          <w:spacing w:val="4"/>
          <w:lang w:bidi="pl-PL"/>
        </w:rPr>
        <w:t xml:space="preserve">, w decyzji Wojewody </w:t>
      </w:r>
      <w:r>
        <w:rPr>
          <w:rFonts w:ascii="Lato" w:eastAsia="Aptos" w:hAnsi="Lato" w:cs="Aptos"/>
          <w:bCs/>
          <w:iCs/>
          <w:spacing w:val="4"/>
          <w:lang w:bidi="pl-PL"/>
        </w:rPr>
        <w:t xml:space="preserve">Warmińsko-Mazurskiego </w:t>
      </w:r>
      <w:r w:rsidRPr="00E6443D">
        <w:rPr>
          <w:rFonts w:ascii="Lato" w:eastAsia="Aptos" w:hAnsi="Lato" w:cs="Aptos"/>
          <w:bCs/>
          <w:iCs/>
          <w:spacing w:val="4"/>
          <w:lang w:bidi="pl-PL"/>
        </w:rPr>
        <w:t xml:space="preserve">nie było prawnej konieczności nałożenia na inwestora obowiązku budowy żądanych przez </w:t>
      </w:r>
      <w:r>
        <w:rPr>
          <w:rFonts w:ascii="Lato" w:eastAsia="Aptos" w:hAnsi="Lato" w:cs="Aptos"/>
          <w:bCs/>
          <w:iCs/>
          <w:spacing w:val="4"/>
          <w:lang w:bidi="pl-PL"/>
        </w:rPr>
        <w:t xml:space="preserve">nich </w:t>
      </w:r>
      <w:r w:rsidRPr="00E6443D">
        <w:rPr>
          <w:rFonts w:ascii="Lato" w:eastAsia="Aptos" w:hAnsi="Lato" w:cs="Aptos"/>
          <w:bCs/>
          <w:iCs/>
          <w:spacing w:val="4"/>
          <w:lang w:bidi="pl-PL"/>
        </w:rPr>
        <w:t xml:space="preserve">zjazdów do ww. działek. </w:t>
      </w:r>
      <w:r w:rsidR="00A11D83" w:rsidRPr="00A11D83">
        <w:rPr>
          <w:rFonts w:ascii="Lato" w:eastAsia="Aptos" w:hAnsi="Lato" w:cs="Aptos"/>
          <w:bCs/>
          <w:iCs/>
          <w:spacing w:val="4"/>
          <w:lang w:bidi="pl-PL"/>
        </w:rPr>
        <w:t>Skoro skarżący do tej pory nie zadba</w:t>
      </w:r>
      <w:r w:rsidR="00A11D83">
        <w:rPr>
          <w:rFonts w:ascii="Lato" w:eastAsia="Aptos" w:hAnsi="Lato" w:cs="Aptos"/>
          <w:bCs/>
          <w:iCs/>
          <w:spacing w:val="4"/>
          <w:lang w:bidi="pl-PL"/>
        </w:rPr>
        <w:t>li</w:t>
      </w:r>
      <w:r w:rsidR="00A11D83" w:rsidRPr="00A11D83">
        <w:rPr>
          <w:rFonts w:ascii="Lato" w:eastAsia="Aptos" w:hAnsi="Lato" w:cs="Aptos"/>
          <w:bCs/>
          <w:iCs/>
          <w:spacing w:val="4"/>
          <w:lang w:bidi="pl-PL"/>
        </w:rPr>
        <w:t xml:space="preserve"> </w:t>
      </w:r>
      <w:r w:rsidR="00A11D83">
        <w:rPr>
          <w:rFonts w:ascii="Lato" w:eastAsia="Aptos" w:hAnsi="Lato" w:cs="Aptos"/>
          <w:bCs/>
          <w:iCs/>
          <w:spacing w:val="4"/>
          <w:lang w:bidi="pl-PL"/>
        </w:rPr>
        <w:br/>
      </w:r>
      <w:r w:rsidR="00A11D83" w:rsidRPr="00A11D83">
        <w:rPr>
          <w:rFonts w:ascii="Lato" w:eastAsia="Aptos" w:hAnsi="Lato" w:cs="Aptos"/>
          <w:bCs/>
          <w:iCs/>
          <w:spacing w:val="4"/>
          <w:lang w:bidi="pl-PL"/>
        </w:rPr>
        <w:t xml:space="preserve">o legalny dostęp do </w:t>
      </w:r>
      <w:r w:rsidR="00A11D83">
        <w:rPr>
          <w:rFonts w:ascii="Lato" w:eastAsia="Aptos" w:hAnsi="Lato" w:cs="Aptos"/>
          <w:bCs/>
          <w:iCs/>
          <w:spacing w:val="4"/>
          <w:lang w:bidi="pl-PL"/>
        </w:rPr>
        <w:t xml:space="preserve">drogi wojewódzkiej </w:t>
      </w:r>
      <w:r w:rsidR="00A11D83" w:rsidRPr="00A11D83">
        <w:rPr>
          <w:rFonts w:ascii="Lato" w:eastAsia="Aptos" w:hAnsi="Lato" w:cs="Aptos"/>
          <w:bCs/>
          <w:iCs/>
          <w:spacing w:val="4"/>
          <w:lang w:bidi="pl-PL"/>
        </w:rPr>
        <w:t xml:space="preserve">poprzez wystąpienie do zarządcy drogi </w:t>
      </w:r>
      <w:r w:rsidR="004A0530">
        <w:rPr>
          <w:rFonts w:ascii="Lato" w:eastAsia="Aptos" w:hAnsi="Lato" w:cs="Aptos"/>
          <w:bCs/>
          <w:iCs/>
          <w:spacing w:val="4"/>
          <w:lang w:bidi="pl-PL"/>
        </w:rPr>
        <w:br/>
      </w:r>
      <w:r w:rsidR="00A11D83" w:rsidRPr="00A11D83">
        <w:rPr>
          <w:rFonts w:ascii="Lato" w:eastAsia="Aptos" w:hAnsi="Lato" w:cs="Aptos"/>
          <w:bCs/>
          <w:iCs/>
          <w:spacing w:val="4"/>
          <w:lang w:bidi="pl-PL"/>
        </w:rPr>
        <w:t>o wydanie zgody na lokalizację zjazd</w:t>
      </w:r>
      <w:r w:rsidR="004A0530">
        <w:rPr>
          <w:rFonts w:ascii="Lato" w:eastAsia="Aptos" w:hAnsi="Lato" w:cs="Aptos"/>
          <w:bCs/>
          <w:iCs/>
          <w:spacing w:val="4"/>
          <w:lang w:bidi="pl-PL"/>
        </w:rPr>
        <w:t>ów na ww. działki nr 29/1 i nr 29/2</w:t>
      </w:r>
      <w:r w:rsidR="00A11D83" w:rsidRPr="00A11D83">
        <w:rPr>
          <w:rFonts w:ascii="Lato" w:eastAsia="Aptos" w:hAnsi="Lato" w:cs="Aptos"/>
          <w:bCs/>
          <w:iCs/>
          <w:spacing w:val="4"/>
          <w:lang w:bidi="pl-PL"/>
        </w:rPr>
        <w:t xml:space="preserve"> na podstawie art. 29 ust. 1 ustawy o drogach publicznych, </w:t>
      </w:r>
      <w:r w:rsidR="004A0530">
        <w:rPr>
          <w:rFonts w:ascii="Lato" w:eastAsia="Aptos" w:hAnsi="Lato" w:cs="Aptos"/>
          <w:bCs/>
          <w:iCs/>
          <w:spacing w:val="4"/>
          <w:lang w:bidi="pl-PL"/>
        </w:rPr>
        <w:t xml:space="preserve">ich </w:t>
      </w:r>
      <w:r w:rsidR="00A11D83" w:rsidRPr="00A11D83">
        <w:rPr>
          <w:rFonts w:ascii="Lato" w:eastAsia="Aptos" w:hAnsi="Lato" w:cs="Aptos"/>
          <w:bCs/>
          <w:iCs/>
          <w:spacing w:val="4"/>
          <w:lang w:bidi="pl-PL"/>
        </w:rPr>
        <w:t xml:space="preserve">roszczenie o stworzenie takiego zjazdów w ramach decyzji ZRID, nie ma żadnych podstaw prawnych i nie świadczy o wadliwości zaskarżonej decyzji. Podkreślić bowiem należy, że postępowanie o wydanie decyzji ZRID prowadzone w oparciu o przepisy specustawy drogowej nie jest postępowaniem </w:t>
      </w:r>
      <w:r w:rsidR="004A0530">
        <w:rPr>
          <w:rFonts w:ascii="Lato" w:eastAsia="Aptos" w:hAnsi="Lato" w:cs="Aptos"/>
          <w:bCs/>
          <w:iCs/>
          <w:spacing w:val="4"/>
          <w:lang w:bidi="pl-PL"/>
        </w:rPr>
        <w:br/>
      </w:r>
      <w:r w:rsidR="00A11D83" w:rsidRPr="00A11D83">
        <w:rPr>
          <w:rFonts w:ascii="Lato" w:eastAsia="Aptos" w:hAnsi="Lato" w:cs="Aptos"/>
          <w:bCs/>
          <w:iCs/>
          <w:spacing w:val="4"/>
          <w:lang w:bidi="pl-PL"/>
        </w:rPr>
        <w:t>z wniosku właściciela nieruchomości skierowanego do zarządcy drogi o zezwolenie na lokalizację zjazdu, prowadzonym w oparciu o art. 29 ust. 1 ustawy o drogach publicznych.</w:t>
      </w:r>
    </w:p>
    <w:p w14:paraId="24F93455" w14:textId="6C800FC9" w:rsidR="004A0530" w:rsidRDefault="00E6443D" w:rsidP="004A0530">
      <w:pPr>
        <w:spacing w:after="240" w:line="240" w:lineRule="exact"/>
        <w:jc w:val="both"/>
        <w:rPr>
          <w:rFonts w:ascii="Lato" w:eastAsia="Aptos" w:hAnsi="Lato" w:cs="Aptos"/>
          <w:bCs/>
          <w:iCs/>
          <w:spacing w:val="4"/>
          <w:lang w:bidi="pl-PL"/>
        </w:rPr>
      </w:pPr>
      <w:r>
        <w:rPr>
          <w:rFonts w:ascii="Lato" w:eastAsia="Aptos" w:hAnsi="Lato" w:cs="Aptos"/>
          <w:bCs/>
          <w:iCs/>
          <w:spacing w:val="4"/>
          <w:lang w:bidi="pl-PL"/>
        </w:rPr>
        <w:t>Z akt sp</w:t>
      </w:r>
      <w:r w:rsidR="00A11D83">
        <w:rPr>
          <w:rFonts w:ascii="Lato" w:eastAsia="Aptos" w:hAnsi="Lato" w:cs="Aptos"/>
          <w:bCs/>
          <w:iCs/>
          <w:spacing w:val="4"/>
          <w:lang w:bidi="pl-PL"/>
        </w:rPr>
        <w:t>rawy (dokumentacja graficzna obrazująca przebieg inwestycji), informacji zawartych w ww. piśmie inwestora z dnia 23 sierpnia 2024 r., jak i Geoportalu, wynika, że w</w:t>
      </w:r>
      <w:r w:rsidR="00A11D83" w:rsidRPr="00A11D83">
        <w:rPr>
          <w:rFonts w:ascii="Lato" w:eastAsia="Aptos" w:hAnsi="Lato" w:cs="Aptos"/>
          <w:bCs/>
          <w:iCs/>
          <w:spacing w:val="4"/>
          <w:lang w:bidi="pl-PL"/>
        </w:rPr>
        <w:t xml:space="preserve"> terenie obsługa działek </w:t>
      </w:r>
      <w:r w:rsidR="00A11D83">
        <w:rPr>
          <w:rFonts w:ascii="Lato" w:eastAsia="Aptos" w:hAnsi="Lato" w:cs="Aptos"/>
          <w:bCs/>
          <w:iCs/>
          <w:spacing w:val="4"/>
          <w:lang w:bidi="pl-PL"/>
        </w:rPr>
        <w:t xml:space="preserve">skarżących </w:t>
      </w:r>
      <w:r w:rsidR="00BA140C">
        <w:rPr>
          <w:rFonts w:ascii="Lato" w:eastAsia="Aptos" w:hAnsi="Lato" w:cs="Aptos"/>
          <w:bCs/>
          <w:iCs/>
          <w:spacing w:val="4"/>
          <w:lang w:bidi="pl-PL"/>
        </w:rPr>
        <w:t xml:space="preserve">nr </w:t>
      </w:r>
      <w:r w:rsidR="00A11D83" w:rsidRPr="00A11D83">
        <w:rPr>
          <w:rFonts w:ascii="Lato" w:eastAsia="Aptos" w:hAnsi="Lato" w:cs="Aptos"/>
          <w:bCs/>
          <w:iCs/>
          <w:spacing w:val="4"/>
          <w:lang w:bidi="pl-PL"/>
        </w:rPr>
        <w:t>29/1 i nr 29/2</w:t>
      </w:r>
      <w:r w:rsidR="00A11D83">
        <w:rPr>
          <w:rFonts w:ascii="Lato" w:eastAsia="Aptos" w:hAnsi="Lato" w:cs="Aptos"/>
          <w:bCs/>
          <w:iCs/>
          <w:spacing w:val="4"/>
          <w:lang w:bidi="pl-PL"/>
        </w:rPr>
        <w:t xml:space="preserve"> </w:t>
      </w:r>
      <w:r w:rsidR="00A11D83" w:rsidRPr="00A11D83">
        <w:rPr>
          <w:rFonts w:ascii="Lato" w:eastAsia="Aptos" w:hAnsi="Lato" w:cs="Aptos"/>
          <w:bCs/>
          <w:iCs/>
          <w:spacing w:val="4"/>
          <w:lang w:bidi="pl-PL"/>
        </w:rPr>
        <w:t>zapewniona jest poprzez przejazd przez działkę o nr 27/2 (</w:t>
      </w:r>
      <w:r w:rsidR="00A11D83">
        <w:rPr>
          <w:rFonts w:ascii="Lato" w:eastAsia="Aptos" w:hAnsi="Lato" w:cs="Aptos"/>
          <w:bCs/>
          <w:iCs/>
          <w:spacing w:val="4"/>
          <w:lang w:bidi="pl-PL"/>
        </w:rPr>
        <w:t xml:space="preserve">stanowiącą również własność skarżących),  która posiada zjazd </w:t>
      </w:r>
      <w:r w:rsidR="00A11D83" w:rsidRPr="00A11D83">
        <w:rPr>
          <w:rFonts w:ascii="Lato" w:eastAsia="Aptos" w:hAnsi="Lato" w:cs="Aptos"/>
          <w:bCs/>
          <w:iCs/>
          <w:spacing w:val="4"/>
          <w:lang w:bidi="pl-PL"/>
        </w:rPr>
        <w:t>z drogi powiatowej nr 1814N</w:t>
      </w:r>
      <w:r w:rsidR="00A11D83">
        <w:rPr>
          <w:rFonts w:ascii="Lato" w:eastAsia="Aptos" w:hAnsi="Lato" w:cs="Aptos"/>
          <w:bCs/>
          <w:iCs/>
          <w:spacing w:val="4"/>
          <w:lang w:bidi="pl-PL"/>
        </w:rPr>
        <w:t xml:space="preserve">, i podział pod inwestycję działki </w:t>
      </w:r>
      <w:r w:rsidR="004A0530">
        <w:rPr>
          <w:rFonts w:ascii="Lato" w:eastAsia="Aptos" w:hAnsi="Lato" w:cs="Aptos"/>
          <w:bCs/>
          <w:iCs/>
          <w:spacing w:val="4"/>
          <w:lang w:bidi="pl-PL"/>
        </w:rPr>
        <w:br/>
      </w:r>
      <w:r w:rsidR="00A11D83">
        <w:rPr>
          <w:rFonts w:ascii="Lato" w:eastAsia="Aptos" w:hAnsi="Lato" w:cs="Aptos"/>
          <w:bCs/>
          <w:iCs/>
          <w:spacing w:val="4"/>
          <w:lang w:bidi="pl-PL"/>
        </w:rPr>
        <w:t>nr 27/2, nie zmienił tego stanu rzeczy, albowiem zjazd z drogi powiatowej jest urządzony na części działki nr 27/2, która po podziale pozostanie przy dotychczasowym właścicielu (wydzielona działka nr 27/5)</w:t>
      </w:r>
      <w:r w:rsidR="004A0530">
        <w:rPr>
          <w:rFonts w:ascii="Lato" w:eastAsia="Aptos" w:hAnsi="Lato" w:cs="Aptos"/>
          <w:bCs/>
          <w:iCs/>
          <w:spacing w:val="4"/>
          <w:lang w:bidi="pl-PL"/>
        </w:rPr>
        <w:t xml:space="preserve">. </w:t>
      </w:r>
      <w:r w:rsidR="004A0530" w:rsidRPr="004A0530">
        <w:rPr>
          <w:rFonts w:ascii="Lato" w:eastAsia="Aptos" w:hAnsi="Lato" w:cs="Aptos"/>
          <w:bCs/>
          <w:iCs/>
          <w:spacing w:val="4"/>
          <w:lang w:bidi="pl-PL"/>
        </w:rPr>
        <w:t>Nie jest zatem prawdą, że – jak twierdz</w:t>
      </w:r>
      <w:r w:rsidR="004A0530">
        <w:rPr>
          <w:rFonts w:ascii="Lato" w:eastAsia="Aptos" w:hAnsi="Lato" w:cs="Aptos"/>
          <w:bCs/>
          <w:iCs/>
          <w:spacing w:val="4"/>
          <w:lang w:bidi="pl-PL"/>
        </w:rPr>
        <w:t>ą</w:t>
      </w:r>
      <w:r w:rsidR="004A0530" w:rsidRPr="004A0530">
        <w:rPr>
          <w:rFonts w:ascii="Lato" w:eastAsia="Aptos" w:hAnsi="Lato" w:cs="Aptos"/>
          <w:bCs/>
          <w:iCs/>
          <w:spacing w:val="4"/>
          <w:lang w:bidi="pl-PL"/>
        </w:rPr>
        <w:t xml:space="preserve"> skarżący – inwestycja drogowa odcięła działki </w:t>
      </w:r>
      <w:r w:rsidR="004A0530">
        <w:rPr>
          <w:rFonts w:ascii="Lato" w:eastAsia="Aptos" w:hAnsi="Lato" w:cs="Aptos"/>
          <w:bCs/>
          <w:iCs/>
          <w:spacing w:val="4"/>
          <w:lang w:bidi="pl-PL"/>
        </w:rPr>
        <w:t xml:space="preserve">nr 29/1 i nr 29/2 </w:t>
      </w:r>
      <w:r w:rsidR="004A0530" w:rsidRPr="004A0530">
        <w:rPr>
          <w:rFonts w:ascii="Lato" w:eastAsia="Aptos" w:hAnsi="Lato" w:cs="Aptos"/>
          <w:bCs/>
          <w:iCs/>
          <w:spacing w:val="4"/>
          <w:lang w:bidi="pl-PL"/>
        </w:rPr>
        <w:t xml:space="preserve">od drogi publicznej. </w:t>
      </w:r>
      <w:r w:rsidR="004A0530">
        <w:rPr>
          <w:rFonts w:ascii="Lato" w:eastAsia="Aptos" w:hAnsi="Lato" w:cs="Aptos"/>
          <w:bCs/>
          <w:iCs/>
          <w:spacing w:val="4"/>
          <w:lang w:bidi="pl-PL"/>
        </w:rPr>
        <w:t>D</w:t>
      </w:r>
      <w:r w:rsidR="004A0530" w:rsidRPr="004A0530">
        <w:rPr>
          <w:rFonts w:ascii="Lato" w:eastAsia="Aptos" w:hAnsi="Lato" w:cs="Aptos"/>
          <w:bCs/>
          <w:iCs/>
          <w:spacing w:val="4"/>
          <w:lang w:bidi="pl-PL"/>
        </w:rPr>
        <w:t>ecyzja zezwalająca na realizację inwestycji drogowej nie może być poczytywana jako okazja do regulacji wszelkich aspektów związanych z dostępem do drogi publicznej.</w:t>
      </w:r>
    </w:p>
    <w:p w14:paraId="73ABAC8E" w14:textId="64F94057" w:rsidR="0078481E" w:rsidRDefault="0078481E" w:rsidP="0078481E">
      <w:pPr>
        <w:spacing w:after="240" w:line="240" w:lineRule="exact"/>
        <w:jc w:val="both"/>
        <w:rPr>
          <w:rFonts w:ascii="Lato" w:eastAsia="Aptos" w:hAnsi="Lato" w:cs="Aptos"/>
          <w:bCs/>
          <w:iCs/>
          <w:spacing w:val="4"/>
          <w:lang w:bidi="pl-PL"/>
        </w:rPr>
      </w:pPr>
      <w:r w:rsidRPr="0078481E">
        <w:rPr>
          <w:rFonts w:ascii="Lato" w:eastAsia="Aptos" w:hAnsi="Lato" w:cs="Aptos"/>
          <w:bCs/>
          <w:iCs/>
          <w:spacing w:val="4"/>
          <w:lang w:bidi="pl-PL"/>
        </w:rPr>
        <w:t>Na uwzględnienie nie zasługuje żądanie skarżących dotyczące uchylenia rygoru natychmiastowej wykonalności nadan</w:t>
      </w:r>
      <w:r w:rsidR="00BF173D">
        <w:rPr>
          <w:rFonts w:ascii="Lato" w:eastAsia="Aptos" w:hAnsi="Lato" w:cs="Aptos"/>
          <w:bCs/>
          <w:iCs/>
          <w:spacing w:val="4"/>
          <w:lang w:bidi="pl-PL"/>
        </w:rPr>
        <w:t>ego</w:t>
      </w:r>
      <w:r w:rsidRPr="0078481E">
        <w:rPr>
          <w:rFonts w:ascii="Lato" w:eastAsia="Aptos" w:hAnsi="Lato" w:cs="Aptos"/>
          <w:bCs/>
          <w:iCs/>
          <w:spacing w:val="4"/>
          <w:lang w:bidi="pl-PL"/>
        </w:rPr>
        <w:t xml:space="preserve"> decyzji</w:t>
      </w:r>
      <w:r w:rsidR="00BF173D">
        <w:rPr>
          <w:rFonts w:ascii="Lato" w:eastAsia="Aptos" w:hAnsi="Lato" w:cs="Aptos"/>
          <w:bCs/>
          <w:iCs/>
          <w:spacing w:val="4"/>
          <w:lang w:bidi="pl-PL"/>
        </w:rPr>
        <w:t xml:space="preserve"> Wojewody Warmińsko-Mazurskiego. </w:t>
      </w:r>
    </w:p>
    <w:p w14:paraId="1EE7447A" w14:textId="4DB51E9C" w:rsidR="0078481E" w:rsidRPr="00AD4631" w:rsidRDefault="0078481E" w:rsidP="0078481E">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W</w:t>
      </w:r>
      <w:r w:rsidRPr="0023728D">
        <w:rPr>
          <w:rFonts w:ascii="Lato" w:eastAsia="Times New Roman" w:hAnsi="Lato" w:cs="Arial"/>
          <w:bCs/>
          <w:iCs/>
          <w:spacing w:val="4"/>
          <w:lang w:eastAsia="pl-PL" w:bidi="pl-PL"/>
        </w:rPr>
        <w:t xml:space="preserve">yjaśnić należy, </w:t>
      </w:r>
      <w:r w:rsidRPr="00AD4631">
        <w:rPr>
          <w:rFonts w:ascii="Lato" w:eastAsia="Times New Roman" w:hAnsi="Lato" w:cs="Arial"/>
          <w:bCs/>
          <w:iCs/>
          <w:spacing w:val="4"/>
          <w:lang w:eastAsia="pl-PL" w:bidi="pl-PL"/>
        </w:rPr>
        <w:t xml:space="preserve">iż przepisy specustawy drogowej przewidują szczególną regulację </w:t>
      </w:r>
      <w:r>
        <w:rPr>
          <w:rFonts w:ascii="Lato" w:eastAsia="Times New Roman" w:hAnsi="Lato" w:cs="Arial"/>
          <w:bCs/>
          <w:iCs/>
          <w:spacing w:val="4"/>
          <w:lang w:eastAsia="pl-PL" w:bidi="pl-PL"/>
        </w:rPr>
        <w:br/>
      </w:r>
      <w:r w:rsidRPr="00AD4631">
        <w:rPr>
          <w:rFonts w:ascii="Lato" w:eastAsia="Times New Roman" w:hAnsi="Lato" w:cs="Arial"/>
          <w:bCs/>
          <w:iCs/>
          <w:spacing w:val="4"/>
          <w:lang w:eastAsia="pl-PL" w:bidi="pl-PL"/>
        </w:rPr>
        <w:t xml:space="preserve">w zakresie możliwości nadania decyzji o zezwoleniu na realizację inwestycji drogowej rygoru natychmiastowej wykonalności. Zgodnie z art. 17 ust. 1 specustawy drogowej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Mając na uwadze powyższe, wyjaśnić należy, iż art. 17 ust. 1 specustawy drogowej stanowi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zezwoleniu na realizację inwestycji drogowej ma szerokie możliwości korzystania z tej instytucji, a warunkiem </w:t>
      </w:r>
      <w:r w:rsidRPr="00AD4631">
        <w:rPr>
          <w:rFonts w:ascii="Lato" w:eastAsia="Times New Roman" w:hAnsi="Lato" w:cs="Arial"/>
          <w:bCs/>
          <w:iCs/>
          <w:spacing w:val="4"/>
          <w:lang w:eastAsia="pl-PL" w:bidi="pl-PL"/>
        </w:rPr>
        <w:lastRenderedPageBreak/>
        <w:t xml:space="preserve">legalności jej zastosowania jest wskazanie okoliczności, które uprawdopodabniają istnienie interesu społecznego lub gospodarczego. </w:t>
      </w:r>
    </w:p>
    <w:p w14:paraId="293ACE4B" w14:textId="77777777" w:rsidR="0078481E" w:rsidRDefault="0078481E" w:rsidP="0078481E">
      <w:pPr>
        <w:spacing w:after="240" w:line="240" w:lineRule="exact"/>
        <w:jc w:val="both"/>
        <w:outlineLvl w:val="0"/>
        <w:rPr>
          <w:rFonts w:ascii="Lato" w:eastAsia="Times New Roman" w:hAnsi="Lato" w:cs="Arial"/>
          <w:bCs/>
          <w:iCs/>
          <w:spacing w:val="4"/>
          <w:lang w:eastAsia="pl-PL" w:bidi="pl-PL"/>
        </w:rPr>
      </w:pPr>
      <w:r w:rsidRPr="00AD4631">
        <w:rPr>
          <w:rFonts w:ascii="Lato" w:eastAsia="Times New Roman" w:hAnsi="Lato" w:cs="Arial"/>
          <w:bCs/>
          <w:iCs/>
          <w:spacing w:val="4"/>
          <w:lang w:eastAsia="pl-PL" w:bidi="pl-PL"/>
        </w:rPr>
        <w:t xml:space="preserve">Brak określenia w ww. przepisie rodzaju i natężenia tego interesu wskazuje, że chodzi </w:t>
      </w:r>
      <w:r w:rsidRPr="00AD4631">
        <w:rPr>
          <w:rFonts w:ascii="Lato" w:eastAsia="Times New Roman" w:hAnsi="Lato" w:cs="Arial"/>
          <w:bCs/>
          <w:iCs/>
          <w:spacing w:val="4"/>
          <w:lang w:eastAsia="pl-PL" w:bidi="pl-PL"/>
        </w:rPr>
        <w:br/>
        <w:t xml:space="preserve">tu o jakikolwiek interes społeczny lub gospodarczy, co odróżnia instytucję uregulowaną w art. 17 ust. 1 tej ustawy od regulacji dotyczącej nadawania decyzjom administracyjnym rygoru natychmiastowej wykonalności, zawartej w art. 108 kpa, gdzie nadanie decyzji rygoru możliwe jest ze względu na ochronę zdrowia lub życia ludzkiego </w:t>
      </w:r>
      <w:r w:rsidRPr="00AD4631">
        <w:rPr>
          <w:rFonts w:ascii="Lato" w:eastAsia="Times New Roman" w:hAnsi="Lato" w:cs="Arial"/>
          <w:bCs/>
          <w:iCs/>
          <w:spacing w:val="4"/>
          <w:lang w:eastAsia="pl-PL" w:bidi="pl-PL"/>
        </w:rPr>
        <w:br/>
        <w:t xml:space="preserve">albo dla zabezpieczenia gospodarstwa narodowego przed ciężkimi stratami bądź też </w:t>
      </w:r>
      <w:r w:rsidRPr="00AD4631">
        <w:rPr>
          <w:rFonts w:ascii="Lato" w:eastAsia="Times New Roman" w:hAnsi="Lato" w:cs="Arial"/>
          <w:bCs/>
          <w:iCs/>
          <w:spacing w:val="4"/>
          <w:lang w:eastAsia="pl-PL" w:bidi="pl-PL"/>
        </w:rPr>
        <w:br/>
        <w:t>ze względu na inny interes społeczny lub wyjątkowo ważny interes strony (vide: wyroki Wojewódzkiego Sądu Administracyjnego w Warszawie z dnia 3 września 2020 r., sygn. akt VII SA/Wa 1081/20 i z dnia 6 czerwca 2018 r., sygn. akt VII SA/Wa 657/18, opubl. Centralna Baza Orzeczeń Sądów Administracyjnych). Należy podkreślić, że w sytuacji gdy organ stwierdzi, że istnieją przesłanki określone w art. 17 ust. 1 specustawy drogowej, nadanie decyzji rygoru natychmiastowej wykonalności jest obowiązkowe.</w:t>
      </w:r>
    </w:p>
    <w:p w14:paraId="5008E225" w14:textId="77777777" w:rsidR="0078481E" w:rsidRDefault="0078481E" w:rsidP="0078481E">
      <w:pPr>
        <w:spacing w:after="240" w:line="240" w:lineRule="exact"/>
        <w:jc w:val="both"/>
        <w:outlineLvl w:val="0"/>
        <w:rPr>
          <w:rFonts w:ascii="Lato" w:eastAsia="Times New Roman" w:hAnsi="Lato" w:cs="Arial"/>
          <w:bCs/>
          <w:iCs/>
          <w:spacing w:val="4"/>
          <w:lang w:eastAsia="pl-PL" w:bidi="pl-PL"/>
        </w:rPr>
      </w:pPr>
      <w:r w:rsidRPr="00AD4631">
        <w:rPr>
          <w:rFonts w:ascii="Lato" w:eastAsia="Times New Roman" w:hAnsi="Lato" w:cs="Arial"/>
          <w:bCs/>
          <w:iCs/>
          <w:spacing w:val="4"/>
          <w:lang w:eastAsia="pl-PL" w:bidi="pl-PL"/>
        </w:rPr>
        <w:t xml:space="preserve">Przepis art. 17 ust. 1 specustawy drogowej jest jednym z instrumentów mających zapewnić realizację celu specustawy drogowej jakim jest zapewnienie sprawnego przebiegu inwestycji drogowych. Przez pryzmat takiego celu należy więc odczytywać regulację zawartą w art. 17 ust. 1 specustawy drogowej (vide: wyrok Wojewódzkiego Sądu Administracyjnego w Warszawie z dnia 15 października 2015 r., sygn. akt </w:t>
      </w:r>
      <w:bookmarkStart w:id="11" w:name="_Hlk156565835"/>
      <w:r w:rsidRPr="00AD4631">
        <w:rPr>
          <w:rFonts w:ascii="Lato" w:eastAsia="Times New Roman" w:hAnsi="Lato" w:cs="Arial"/>
          <w:bCs/>
          <w:iCs/>
          <w:spacing w:val="4"/>
          <w:lang w:eastAsia="pl-PL" w:bidi="pl-PL"/>
        </w:rPr>
        <w:t>VII SA/Wa 1560/15</w:t>
      </w:r>
      <w:bookmarkEnd w:id="11"/>
      <w:r w:rsidRPr="00AD4631">
        <w:rPr>
          <w:rFonts w:ascii="Lato" w:eastAsia="Times New Roman" w:hAnsi="Lato" w:cs="Arial"/>
          <w:bCs/>
          <w:iCs/>
          <w:spacing w:val="4"/>
          <w:lang w:eastAsia="pl-PL" w:bidi="pl-PL"/>
        </w:rPr>
        <w:t xml:space="preserve">, opubl. Centralna Baza Orzeczeń Sądów Administracyjnych). </w:t>
      </w:r>
      <w:r>
        <w:rPr>
          <w:rFonts w:ascii="Lato" w:eastAsia="Times New Roman" w:hAnsi="Lato" w:cs="Arial"/>
          <w:bCs/>
          <w:iCs/>
          <w:spacing w:val="4"/>
          <w:lang w:eastAsia="pl-PL" w:bidi="pl-PL"/>
        </w:rPr>
        <w:br/>
      </w:r>
      <w:r w:rsidRPr="00AD4631">
        <w:rPr>
          <w:rFonts w:ascii="Lato" w:eastAsia="Times New Roman" w:hAnsi="Lato" w:cs="Arial"/>
          <w:bCs/>
          <w:iCs/>
          <w:spacing w:val="4"/>
          <w:lang w:eastAsia="pl-PL" w:bidi="pl-PL"/>
        </w:rPr>
        <w:t xml:space="preserve">W judykaturze dominuje tendencja do szerokiego interpretowania przesłanek nadania decyzji o zezwoleniu na realizację inwestycji drogowej rygoru natychmiastowej wykonalności. Powszechnie wiadomo, że budowa/rozbudowa dróg jest priorytetowym zadaniem władz publicznych, gdyż drogi mają zasadnicze znaczenie dla rozwoju kraju. Okoliczności dotyczące konieczności budowy nowych dróg publicznych, rozbudowy istniejących oraz o przyznaniu na ten cel środków finansowych i o związanym z tym obowiązku terminowego ich wykorzystania są powszechnie znane i jako takie nie wymagają dowodu (por. wyroki Wojewódzkiego Sądu Administracyjnego w Warszawie </w:t>
      </w:r>
      <w:r w:rsidRPr="00AD4631">
        <w:rPr>
          <w:rFonts w:ascii="Lato" w:eastAsia="Times New Roman" w:hAnsi="Lato" w:cs="Arial"/>
          <w:bCs/>
          <w:iCs/>
          <w:spacing w:val="4"/>
          <w:lang w:eastAsia="pl-PL" w:bidi="pl-PL"/>
        </w:rPr>
        <w:br/>
        <w:t xml:space="preserve">z dnia 15 maja 2017 r., sygn. akt VII SA/Wa 164/17 i z dnia 26 listopada 2015 r., sygn. akt VII SA/Wa 1839/15, opubl. Centralna Baza Orzeczeń Sądów Administracyjnych). </w:t>
      </w:r>
    </w:p>
    <w:p w14:paraId="7FD8898B" w14:textId="737EB16C" w:rsidR="0078481E" w:rsidRDefault="0078481E" w:rsidP="0078481E">
      <w:pPr>
        <w:spacing w:after="240" w:line="240" w:lineRule="exact"/>
        <w:jc w:val="both"/>
        <w:outlineLvl w:val="0"/>
        <w:rPr>
          <w:rFonts w:ascii="Lato" w:eastAsia="Times New Roman" w:hAnsi="Lato" w:cs="Arial"/>
          <w:bCs/>
          <w:iCs/>
          <w:spacing w:val="4"/>
          <w:lang w:eastAsia="pl-PL" w:bidi="pl-PL"/>
        </w:rPr>
      </w:pPr>
      <w:r w:rsidRPr="00AD4631">
        <w:rPr>
          <w:rFonts w:ascii="Lato" w:eastAsia="Times New Roman" w:hAnsi="Lato" w:cs="Arial"/>
          <w:bCs/>
          <w:iCs/>
          <w:spacing w:val="4"/>
          <w:lang w:eastAsia="pl-PL" w:bidi="pl-PL"/>
        </w:rPr>
        <w:t xml:space="preserve">W orzecznictwie Naczelnego Sądu Administracyjnego wielokrotnie prezentowano stanowisko, iż poprawa jakości i bezpieczeństwa ruchu drogowego, usprawnienie transportu drogowego, jak i planowane terminy realizacji inwestycji, czy też efektywne gospodarowanie środkami publicznymi uzasadniają nadanie decyzji o zezwoleniu </w:t>
      </w:r>
      <w:r w:rsidRPr="00AD4631">
        <w:rPr>
          <w:rFonts w:ascii="Lato" w:eastAsia="Times New Roman" w:hAnsi="Lato" w:cs="Arial"/>
          <w:bCs/>
          <w:iCs/>
          <w:spacing w:val="4"/>
          <w:lang w:eastAsia="pl-PL" w:bidi="pl-PL"/>
        </w:rPr>
        <w:br/>
        <w:t xml:space="preserve">na realizację inwestycji drogowej rygoru natychmiastowej wykonalności (por. wyroki Naczelnego Sądu Administracyjnego: z dnia 27 czerwca 2022 r., sygn. akt II OSK 699/22, z dnia 15 października 2015 r., sygn. akt II OSK 1785/15, z dnia 28 lutego 2014 r., sygn. akt II OSK 93/14, opubl. Centralna Baza Orzeczeń Sądów Administracyjnych). </w:t>
      </w:r>
      <w:r w:rsidRPr="008E4EE7">
        <w:rPr>
          <w:rFonts w:ascii="Lato" w:eastAsia="Times New Roman" w:hAnsi="Lato" w:cs="Arial"/>
          <w:bCs/>
          <w:iCs/>
          <w:spacing w:val="4"/>
          <w:lang w:eastAsia="pl-PL" w:bidi="pl-PL"/>
        </w:rPr>
        <w:t xml:space="preserve">Okoliczności dotyczące konieczności rozbudowy sieci dróg są powszechnie znane i jako takie – zgodnie z art. 77 § 4 kpa – nie wymagają dowodu. </w:t>
      </w:r>
      <w:r w:rsidRPr="00AD4631">
        <w:rPr>
          <w:rFonts w:ascii="Lato" w:eastAsia="Times New Roman" w:hAnsi="Lato" w:cs="Arial"/>
          <w:bCs/>
          <w:iCs/>
          <w:spacing w:val="4"/>
          <w:lang w:eastAsia="pl-PL" w:bidi="pl-PL"/>
        </w:rPr>
        <w:t>W wyroku z dnia 15 października 2015 r. sygn. akt II OSK 1785/15</w:t>
      </w:r>
      <w:r w:rsidR="009840E9">
        <w:rPr>
          <w:rFonts w:ascii="Lato" w:eastAsia="Times New Roman" w:hAnsi="Lato" w:cs="Arial"/>
          <w:bCs/>
          <w:iCs/>
          <w:spacing w:val="4"/>
          <w:lang w:eastAsia="pl-PL" w:bidi="pl-PL"/>
        </w:rPr>
        <w:t xml:space="preserve">, </w:t>
      </w:r>
      <w:r w:rsidRPr="00AD4631">
        <w:rPr>
          <w:rFonts w:ascii="Lato" w:eastAsia="Times New Roman" w:hAnsi="Lato" w:cs="Arial"/>
          <w:bCs/>
          <w:iCs/>
          <w:spacing w:val="4"/>
          <w:lang w:eastAsia="pl-PL" w:bidi="pl-PL"/>
        </w:rPr>
        <w:t xml:space="preserve">Naczelny Sąd Administracyjny zastrzegł jednocześnie, że przy ocenie zaistnienia przesłanki zawartej w art. 17 ust. 1 specustawy drogowej wystarczające jest samo wskazanie faktów pozwalających na przyjęcie, </w:t>
      </w:r>
      <w:r>
        <w:rPr>
          <w:rFonts w:ascii="Lato" w:eastAsia="Times New Roman" w:hAnsi="Lato" w:cs="Arial"/>
          <w:bCs/>
          <w:iCs/>
          <w:spacing w:val="4"/>
          <w:lang w:eastAsia="pl-PL" w:bidi="pl-PL"/>
        </w:rPr>
        <w:br/>
      </w:r>
      <w:r w:rsidRPr="00AD4631">
        <w:rPr>
          <w:rFonts w:ascii="Lato" w:eastAsia="Times New Roman" w:hAnsi="Lato" w:cs="Arial"/>
          <w:bCs/>
          <w:iCs/>
          <w:spacing w:val="4"/>
          <w:lang w:eastAsia="pl-PL" w:bidi="pl-PL"/>
        </w:rPr>
        <w:t>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w:t>
      </w:r>
      <w:r>
        <w:rPr>
          <w:rFonts w:ascii="Lato" w:eastAsia="Times New Roman" w:hAnsi="Lato" w:cs="Arial"/>
          <w:bCs/>
          <w:iCs/>
          <w:spacing w:val="4"/>
          <w:lang w:eastAsia="pl-PL" w:bidi="pl-PL"/>
        </w:rPr>
        <w:t xml:space="preserve"> </w:t>
      </w:r>
      <w:r w:rsidRPr="00AD4631">
        <w:rPr>
          <w:rFonts w:ascii="Lato" w:eastAsia="Times New Roman" w:hAnsi="Lato" w:cs="Arial"/>
          <w:bCs/>
          <w:iCs/>
          <w:spacing w:val="4"/>
          <w:lang w:eastAsia="pl-PL" w:bidi="pl-PL"/>
        </w:rPr>
        <w:t xml:space="preserve">We wniosku </w:t>
      </w:r>
      <w:r>
        <w:rPr>
          <w:rFonts w:ascii="Lato" w:eastAsia="Times New Roman" w:hAnsi="Lato" w:cs="Arial"/>
          <w:bCs/>
          <w:iCs/>
          <w:spacing w:val="4"/>
          <w:lang w:eastAsia="pl-PL" w:bidi="pl-PL"/>
        </w:rPr>
        <w:br/>
      </w:r>
      <w:r w:rsidRPr="00AD4631">
        <w:rPr>
          <w:rFonts w:ascii="Lato" w:eastAsia="Times New Roman" w:hAnsi="Lato" w:cs="Arial"/>
          <w:bCs/>
          <w:iCs/>
          <w:spacing w:val="4"/>
          <w:lang w:eastAsia="pl-PL" w:bidi="pl-PL"/>
        </w:rPr>
        <w:t xml:space="preserve">o nadanie rygoru natychmiastowej wykonalności inwestor przedstawił argumentację uzasadnioną interesem społecznym i gospodarczym przemawiającymi za nadaniem decyzji Wojewody </w:t>
      </w:r>
      <w:r w:rsidR="007E3094">
        <w:rPr>
          <w:rFonts w:ascii="Lato" w:eastAsia="Times New Roman" w:hAnsi="Lato" w:cs="Arial"/>
          <w:bCs/>
          <w:iCs/>
          <w:spacing w:val="4"/>
          <w:lang w:eastAsia="pl-PL" w:bidi="pl-PL"/>
        </w:rPr>
        <w:t xml:space="preserve">Warmińsko-Mazurskiego </w:t>
      </w:r>
      <w:r w:rsidRPr="00AD4631">
        <w:rPr>
          <w:rFonts w:ascii="Lato" w:eastAsia="Times New Roman" w:hAnsi="Lato" w:cs="Arial"/>
          <w:bCs/>
          <w:iCs/>
          <w:spacing w:val="4"/>
          <w:lang w:eastAsia="pl-PL" w:bidi="pl-PL"/>
        </w:rPr>
        <w:t xml:space="preserve">rygoru natychmiastowej wykonalności, która została następnie przytoczona </w:t>
      </w:r>
      <w:r>
        <w:rPr>
          <w:rFonts w:ascii="Lato" w:eastAsia="Times New Roman" w:hAnsi="Lato" w:cs="Arial"/>
          <w:bCs/>
          <w:iCs/>
          <w:spacing w:val="4"/>
          <w:lang w:eastAsia="pl-PL" w:bidi="pl-PL"/>
        </w:rPr>
        <w:t xml:space="preserve">na str. </w:t>
      </w:r>
      <w:r w:rsidR="007E3094">
        <w:rPr>
          <w:rFonts w:ascii="Lato" w:eastAsia="Times New Roman" w:hAnsi="Lato" w:cs="Arial"/>
          <w:bCs/>
          <w:iCs/>
          <w:spacing w:val="4"/>
          <w:lang w:eastAsia="pl-PL" w:bidi="pl-PL"/>
        </w:rPr>
        <w:t>66-67</w:t>
      </w:r>
      <w:r>
        <w:rPr>
          <w:rFonts w:ascii="Lato" w:eastAsia="Times New Roman" w:hAnsi="Lato" w:cs="Arial"/>
          <w:bCs/>
          <w:iCs/>
          <w:spacing w:val="4"/>
          <w:lang w:eastAsia="pl-PL" w:bidi="pl-PL"/>
        </w:rPr>
        <w:t xml:space="preserve"> decyzji Wojewody </w:t>
      </w:r>
      <w:r w:rsidR="001E1CBC">
        <w:rPr>
          <w:rFonts w:ascii="Lato" w:eastAsia="Times New Roman" w:hAnsi="Lato" w:cs="Arial"/>
          <w:bCs/>
          <w:iCs/>
          <w:spacing w:val="4"/>
          <w:lang w:eastAsia="pl-PL" w:bidi="pl-PL"/>
        </w:rPr>
        <w:t>Warmińsko</w:t>
      </w:r>
      <w:r w:rsidR="007E3094">
        <w:rPr>
          <w:rFonts w:ascii="Lato" w:eastAsia="Times New Roman" w:hAnsi="Lato" w:cs="Arial"/>
          <w:bCs/>
          <w:iCs/>
          <w:spacing w:val="4"/>
          <w:lang w:eastAsia="pl-PL" w:bidi="pl-PL"/>
        </w:rPr>
        <w:t>-</w:t>
      </w:r>
      <w:r w:rsidR="007E3094">
        <w:rPr>
          <w:rFonts w:ascii="Lato" w:eastAsia="Times New Roman" w:hAnsi="Lato" w:cs="Arial"/>
          <w:bCs/>
          <w:iCs/>
          <w:spacing w:val="4"/>
          <w:lang w:eastAsia="pl-PL" w:bidi="pl-PL"/>
        </w:rPr>
        <w:lastRenderedPageBreak/>
        <w:t>Mazurskiego</w:t>
      </w:r>
      <w:r>
        <w:rPr>
          <w:rFonts w:ascii="Lato" w:eastAsia="Times New Roman" w:hAnsi="Lato" w:cs="Arial"/>
          <w:bCs/>
          <w:iCs/>
          <w:spacing w:val="4"/>
          <w:lang w:eastAsia="pl-PL" w:bidi="pl-PL"/>
        </w:rPr>
        <w:t>.</w:t>
      </w:r>
      <w:r w:rsidRPr="00AD4631">
        <w:rPr>
          <w:rFonts w:ascii="Lato" w:eastAsia="Times New Roman" w:hAnsi="Lato" w:cs="Arial"/>
          <w:bCs/>
          <w:iCs/>
          <w:spacing w:val="4"/>
          <w:lang w:eastAsia="pl-PL" w:bidi="pl-PL"/>
        </w:rPr>
        <w:t xml:space="preserve"> W niniejszej sprawie, zarówno w ocenie organu I jak i II instancji uzasadnienie przedstawione przez inwestora przemawiało za nadaniem decyzji Wojewody </w:t>
      </w:r>
      <w:r w:rsidR="007E3094">
        <w:rPr>
          <w:rFonts w:ascii="Lato" w:eastAsia="Times New Roman" w:hAnsi="Lato" w:cs="Arial"/>
          <w:bCs/>
          <w:iCs/>
          <w:spacing w:val="4"/>
          <w:lang w:eastAsia="pl-PL" w:bidi="pl-PL"/>
        </w:rPr>
        <w:t xml:space="preserve">Warmińsko-Mazurskiego </w:t>
      </w:r>
      <w:r w:rsidRPr="00AD4631">
        <w:rPr>
          <w:rFonts w:ascii="Lato" w:eastAsia="Times New Roman" w:hAnsi="Lato" w:cs="Arial"/>
          <w:bCs/>
          <w:iCs/>
          <w:spacing w:val="4"/>
          <w:lang w:eastAsia="pl-PL" w:bidi="pl-PL"/>
        </w:rPr>
        <w:t xml:space="preserve">rygoru natychmiastowej wykonalności. </w:t>
      </w:r>
    </w:p>
    <w:p w14:paraId="56FB72B5" w14:textId="76492DD6" w:rsidR="001E1CBC" w:rsidRDefault="001E1CBC" w:rsidP="0078481E">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Odnosząc się do odwołania </w:t>
      </w:r>
      <w:r w:rsidRPr="001E1CBC">
        <w:rPr>
          <w:rFonts w:ascii="Lato" w:eastAsia="Times New Roman" w:hAnsi="Lato" w:cs="Arial"/>
          <w:bCs/>
          <w:iCs/>
          <w:spacing w:val="4"/>
          <w:lang w:eastAsia="pl-PL" w:bidi="pl-PL"/>
        </w:rPr>
        <w:t>Pani B</w:t>
      </w:r>
      <w:r w:rsidR="003A0A55">
        <w:rPr>
          <w:rFonts w:ascii="Lato" w:eastAsia="Times New Roman" w:hAnsi="Lato" w:cs="Arial"/>
          <w:bCs/>
          <w:iCs/>
          <w:spacing w:val="4"/>
          <w:lang w:eastAsia="pl-PL" w:bidi="pl-PL"/>
        </w:rPr>
        <w:t>.</w:t>
      </w:r>
      <w:r w:rsidRPr="001E1CBC">
        <w:rPr>
          <w:rFonts w:ascii="Lato" w:eastAsia="Times New Roman" w:hAnsi="Lato" w:cs="Arial"/>
          <w:bCs/>
          <w:iCs/>
          <w:spacing w:val="4"/>
          <w:lang w:eastAsia="pl-PL" w:bidi="pl-PL"/>
        </w:rPr>
        <w:t xml:space="preserve"> Ł</w:t>
      </w:r>
      <w:r w:rsidR="003A0A55">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Minister stwierdził, co następuje. </w:t>
      </w:r>
    </w:p>
    <w:p w14:paraId="679FFAF8" w14:textId="25D92968" w:rsidR="001E1CBC" w:rsidRPr="00C9145A" w:rsidRDefault="001E1CBC" w:rsidP="001E1CBC">
      <w:pPr>
        <w:spacing w:after="240" w:line="240" w:lineRule="exact"/>
        <w:jc w:val="both"/>
        <w:outlineLvl w:val="0"/>
        <w:rPr>
          <w:rFonts w:ascii="Lato" w:eastAsia="Times New Roman" w:hAnsi="Lato" w:cs="Arial"/>
          <w:bCs/>
          <w:iCs/>
          <w:spacing w:val="4"/>
          <w:lang w:eastAsia="pl-PL" w:bidi="pl-PL"/>
        </w:rPr>
      </w:pPr>
      <w:r w:rsidRPr="001E1CBC">
        <w:rPr>
          <w:rFonts w:ascii="Lato" w:eastAsia="Times New Roman" w:hAnsi="Lato" w:cs="Arial"/>
          <w:bCs/>
          <w:iCs/>
          <w:spacing w:val="4"/>
          <w:lang w:eastAsia="pl-PL" w:bidi="pl-PL"/>
        </w:rPr>
        <w:t>Na uwzględnienie nie zasługuj</w:t>
      </w:r>
      <w:r>
        <w:rPr>
          <w:rFonts w:ascii="Lato" w:eastAsia="Times New Roman" w:hAnsi="Lato" w:cs="Arial"/>
          <w:bCs/>
          <w:iCs/>
          <w:spacing w:val="4"/>
          <w:lang w:eastAsia="pl-PL" w:bidi="pl-PL"/>
        </w:rPr>
        <w:t>e</w:t>
      </w:r>
      <w:r w:rsidRPr="001E1CBC">
        <w:rPr>
          <w:rFonts w:ascii="Lato" w:eastAsia="Times New Roman" w:hAnsi="Lato" w:cs="Arial"/>
          <w:bCs/>
          <w:iCs/>
          <w:spacing w:val="4"/>
          <w:lang w:eastAsia="pl-PL" w:bidi="pl-PL"/>
        </w:rPr>
        <w:t xml:space="preserve"> zarzut </w:t>
      </w:r>
      <w:r>
        <w:rPr>
          <w:rFonts w:ascii="Lato" w:eastAsia="Times New Roman" w:hAnsi="Lato" w:cs="Arial"/>
          <w:bCs/>
          <w:iCs/>
          <w:spacing w:val="4"/>
          <w:lang w:eastAsia="pl-PL" w:bidi="pl-PL"/>
        </w:rPr>
        <w:t xml:space="preserve">skarżącej </w:t>
      </w:r>
      <w:r w:rsidRPr="001E1CBC">
        <w:rPr>
          <w:rFonts w:ascii="Lato" w:eastAsia="Times New Roman" w:hAnsi="Lato" w:cs="Arial"/>
          <w:bCs/>
          <w:iCs/>
          <w:spacing w:val="4"/>
          <w:lang w:eastAsia="pl-PL" w:bidi="pl-PL"/>
        </w:rPr>
        <w:t>dotycząc</w:t>
      </w:r>
      <w:r>
        <w:rPr>
          <w:rFonts w:ascii="Lato" w:eastAsia="Times New Roman" w:hAnsi="Lato" w:cs="Arial"/>
          <w:bCs/>
          <w:iCs/>
          <w:spacing w:val="4"/>
          <w:lang w:eastAsia="pl-PL" w:bidi="pl-PL"/>
        </w:rPr>
        <w:t xml:space="preserve">y </w:t>
      </w:r>
      <w:r w:rsidRPr="001E1CBC">
        <w:rPr>
          <w:rFonts w:ascii="Lato" w:eastAsia="Times New Roman" w:hAnsi="Lato" w:cs="Arial"/>
          <w:bCs/>
          <w:iCs/>
          <w:spacing w:val="4"/>
          <w:lang w:eastAsia="pl-PL" w:bidi="pl-PL"/>
        </w:rPr>
        <w:t xml:space="preserve">braku </w:t>
      </w:r>
      <w:r>
        <w:rPr>
          <w:rFonts w:ascii="Lato" w:eastAsia="Times New Roman" w:hAnsi="Lato" w:cs="Arial"/>
          <w:bCs/>
          <w:iCs/>
          <w:spacing w:val="4"/>
          <w:lang w:eastAsia="pl-PL" w:bidi="pl-PL"/>
        </w:rPr>
        <w:t xml:space="preserve">powiadomienia </w:t>
      </w:r>
      <w:r>
        <w:rPr>
          <w:rFonts w:ascii="Lato" w:eastAsia="Times New Roman" w:hAnsi="Lato" w:cs="Arial"/>
          <w:bCs/>
          <w:iCs/>
          <w:spacing w:val="4"/>
          <w:lang w:eastAsia="pl-PL" w:bidi="pl-PL"/>
        </w:rPr>
        <w:br/>
      </w:r>
      <w:r w:rsidRPr="00C9145A">
        <w:rPr>
          <w:rFonts w:ascii="Lato" w:eastAsia="Times New Roman" w:hAnsi="Lato" w:cs="Arial"/>
          <w:bCs/>
          <w:iCs/>
          <w:spacing w:val="4"/>
          <w:lang w:eastAsia="pl-PL" w:bidi="pl-PL"/>
        </w:rPr>
        <w:t>o konsultacjach społecznych poprzedzających projektowanie inwestycji.</w:t>
      </w:r>
    </w:p>
    <w:p w14:paraId="6DBC27B9" w14:textId="22A64423" w:rsidR="001E1CBC" w:rsidRDefault="001E1CBC" w:rsidP="001E1CBC">
      <w:pPr>
        <w:spacing w:after="240" w:line="240" w:lineRule="exact"/>
        <w:jc w:val="both"/>
        <w:outlineLvl w:val="0"/>
        <w:rPr>
          <w:rFonts w:ascii="Lato" w:eastAsia="Times New Roman" w:hAnsi="Lato" w:cs="Arial"/>
          <w:bCs/>
          <w:iCs/>
          <w:spacing w:val="4"/>
          <w:lang w:eastAsia="pl-PL" w:bidi="pl-PL"/>
        </w:rPr>
      </w:pPr>
      <w:r w:rsidRPr="00865BE2">
        <w:rPr>
          <w:rFonts w:ascii="Lato" w:eastAsia="Times New Roman" w:hAnsi="Lato" w:cs="Arial"/>
          <w:bCs/>
          <w:iCs/>
          <w:spacing w:val="4"/>
          <w:lang w:eastAsia="pl-PL" w:bidi="pl-PL"/>
        </w:rPr>
        <w:t>Podkreślić należy, iż przepisy specustawy drogowej</w:t>
      </w:r>
      <w:r w:rsidRPr="00865BE2">
        <w:rPr>
          <w:rFonts w:ascii="Lato" w:eastAsia="Times New Roman" w:hAnsi="Lato" w:cs="Arial"/>
          <w:bCs/>
          <w:i/>
          <w:iCs/>
          <w:spacing w:val="4"/>
          <w:lang w:eastAsia="pl-PL" w:bidi="pl-PL"/>
        </w:rPr>
        <w:t xml:space="preserve"> </w:t>
      </w:r>
      <w:r w:rsidRPr="00865BE2">
        <w:rPr>
          <w:rFonts w:ascii="Lato" w:eastAsia="Times New Roman" w:hAnsi="Lato" w:cs="Arial"/>
          <w:bCs/>
          <w:iCs/>
          <w:spacing w:val="4"/>
          <w:lang w:eastAsia="pl-PL" w:bidi="pl-PL"/>
        </w:rPr>
        <w:t xml:space="preserve">nie zobowiązują inwestora </w:t>
      </w:r>
      <w:r w:rsidR="00865BE2">
        <w:rPr>
          <w:rFonts w:ascii="Lato" w:eastAsia="Times New Roman" w:hAnsi="Lato" w:cs="Arial"/>
          <w:bCs/>
          <w:iCs/>
          <w:spacing w:val="4"/>
          <w:lang w:eastAsia="pl-PL" w:bidi="pl-PL"/>
        </w:rPr>
        <w:br/>
      </w:r>
      <w:r w:rsidRPr="00865BE2">
        <w:rPr>
          <w:rFonts w:ascii="Lato" w:eastAsia="Times New Roman" w:hAnsi="Lato" w:cs="Arial"/>
          <w:bCs/>
          <w:iCs/>
          <w:spacing w:val="4"/>
          <w:lang w:eastAsia="pl-PL" w:bidi="pl-PL"/>
        </w:rPr>
        <w:t xml:space="preserve">do poprzedzenia wystąpienia z wnioskiem o wydanie decyzji o zezwoleniu na realizację inwestycji drogowej przeprowadzeniem uzgodnień, czy też konsultacji, które miałyby na celu ustalenie przebiegu projektowanej inwestycji z właścicielami nieruchomości objętych inwestycją. </w:t>
      </w:r>
      <w:r w:rsidR="00C9145A" w:rsidRPr="00865BE2">
        <w:rPr>
          <w:rFonts w:ascii="Lato" w:eastAsia="Times New Roman" w:hAnsi="Lato" w:cs="Arial"/>
          <w:bCs/>
          <w:iCs/>
          <w:spacing w:val="4"/>
          <w:lang w:eastAsia="pl-PL" w:bidi="pl-PL"/>
        </w:rPr>
        <w:t xml:space="preserve">Inwestor (zarządca drogi) nie ma zatem prawnego obowiązku uzgadniania ostatecznego przebiegu trasy ani prowadzenia negocjacji z właścicielami gruntów na etapie poprzedzającym złożenie wniosku o wydanie decyzji o zezwoleniu na realizację inwestycji drogowej. </w:t>
      </w:r>
      <w:r w:rsidRPr="00865BE2">
        <w:rPr>
          <w:rFonts w:ascii="Lato" w:eastAsia="Times New Roman" w:hAnsi="Lato" w:cs="Arial"/>
          <w:bCs/>
          <w:iCs/>
          <w:spacing w:val="4"/>
          <w:lang w:eastAsia="pl-PL" w:bidi="pl-PL"/>
        </w:rPr>
        <w:t>Oznacza to, że strona nie może skutecznie zarzucać wadliwości decyzji o zezwoleniu na realizację inwestycji drogowej z powodu braku przeprowadzenia</w:t>
      </w:r>
      <w:r w:rsidR="00C9145A" w:rsidRPr="00865BE2">
        <w:rPr>
          <w:rFonts w:ascii="Lato" w:eastAsia="Times New Roman" w:hAnsi="Lato" w:cs="Arial"/>
          <w:bCs/>
          <w:iCs/>
          <w:spacing w:val="4"/>
          <w:lang w:eastAsia="pl-PL" w:bidi="pl-PL"/>
        </w:rPr>
        <w:t xml:space="preserve"> </w:t>
      </w:r>
      <w:r w:rsidR="00865BE2">
        <w:rPr>
          <w:rFonts w:ascii="Lato" w:eastAsia="Times New Roman" w:hAnsi="Lato" w:cs="Arial"/>
          <w:bCs/>
          <w:iCs/>
          <w:spacing w:val="4"/>
          <w:lang w:eastAsia="pl-PL" w:bidi="pl-PL"/>
        </w:rPr>
        <w:t xml:space="preserve">konsultacji społecznych </w:t>
      </w:r>
      <w:r w:rsidR="00C9145A" w:rsidRPr="00865BE2">
        <w:rPr>
          <w:rFonts w:ascii="Lato" w:eastAsia="Times New Roman" w:hAnsi="Lato" w:cs="Arial"/>
          <w:bCs/>
          <w:iCs/>
          <w:spacing w:val="4"/>
          <w:lang w:eastAsia="pl-PL" w:bidi="pl-PL"/>
        </w:rPr>
        <w:t xml:space="preserve">lub </w:t>
      </w:r>
      <w:r w:rsidR="00865BE2">
        <w:rPr>
          <w:rFonts w:ascii="Lato" w:eastAsia="Times New Roman" w:hAnsi="Lato" w:cs="Arial"/>
          <w:bCs/>
          <w:iCs/>
          <w:spacing w:val="4"/>
          <w:lang w:eastAsia="pl-PL" w:bidi="pl-PL"/>
        </w:rPr>
        <w:t xml:space="preserve">ich </w:t>
      </w:r>
      <w:r w:rsidR="00C9145A" w:rsidRPr="00865BE2">
        <w:rPr>
          <w:rFonts w:ascii="Lato" w:eastAsia="Times New Roman" w:hAnsi="Lato" w:cs="Arial"/>
          <w:bCs/>
          <w:iCs/>
          <w:spacing w:val="4"/>
          <w:lang w:eastAsia="pl-PL" w:bidi="pl-PL"/>
        </w:rPr>
        <w:t>niewłaściwej organizacji</w:t>
      </w:r>
      <w:r w:rsidRPr="00865BE2">
        <w:rPr>
          <w:rFonts w:ascii="Lato" w:eastAsia="Times New Roman" w:hAnsi="Lato" w:cs="Arial"/>
          <w:bCs/>
          <w:iCs/>
          <w:spacing w:val="4"/>
          <w:lang w:eastAsia="pl-PL" w:bidi="pl-PL"/>
        </w:rPr>
        <w:t xml:space="preserve"> (vide: wyrok</w:t>
      </w:r>
      <w:r w:rsidR="00865BE2" w:rsidRPr="00865BE2">
        <w:rPr>
          <w:rFonts w:ascii="Lato" w:eastAsia="Times New Roman" w:hAnsi="Lato" w:cs="Arial"/>
          <w:bCs/>
          <w:iCs/>
          <w:spacing w:val="4"/>
          <w:lang w:eastAsia="pl-PL" w:bidi="pl-PL"/>
        </w:rPr>
        <w:t>i</w:t>
      </w:r>
      <w:r w:rsidRPr="00865BE2">
        <w:rPr>
          <w:rFonts w:ascii="Lato" w:eastAsia="Times New Roman" w:hAnsi="Lato" w:cs="Arial"/>
          <w:bCs/>
          <w:iCs/>
          <w:spacing w:val="4"/>
          <w:lang w:eastAsia="pl-PL" w:bidi="pl-PL"/>
        </w:rPr>
        <w:t xml:space="preserve"> Naczelnego Sądu Administracyjnego </w:t>
      </w:r>
      <w:r w:rsidR="00865BE2" w:rsidRPr="00865BE2">
        <w:rPr>
          <w:rFonts w:ascii="Lato" w:eastAsia="Times New Roman" w:hAnsi="Lato" w:cs="Arial"/>
          <w:bCs/>
          <w:iCs/>
          <w:spacing w:val="4"/>
          <w:lang w:eastAsia="pl-PL" w:bidi="pl-PL"/>
        </w:rPr>
        <w:t xml:space="preserve">z dnia 17 kwietnia 2013 r., sygn. akt II OSK 432/13, i  z dnia 1 marca 2016 r., sygn. akt II OSK 2334/15, </w:t>
      </w:r>
      <w:r w:rsidRPr="00865BE2">
        <w:rPr>
          <w:rFonts w:ascii="Lato" w:eastAsia="Times New Roman" w:hAnsi="Lato" w:cs="Arial"/>
          <w:bCs/>
          <w:iCs/>
          <w:spacing w:val="4"/>
          <w:lang w:eastAsia="pl-PL" w:bidi="pl-PL"/>
        </w:rPr>
        <w:t xml:space="preserve">a także wyrok Wojewódzkiego Sądu Administracyjnego w Warszawie </w:t>
      </w:r>
      <w:r w:rsidR="00FE56AC" w:rsidRPr="00865BE2">
        <w:rPr>
          <w:rFonts w:ascii="Lato" w:eastAsia="Times New Roman" w:hAnsi="Lato" w:cs="Arial"/>
          <w:bCs/>
          <w:iCs/>
          <w:spacing w:val="4"/>
          <w:lang w:eastAsia="pl-PL" w:bidi="pl-PL"/>
        </w:rPr>
        <w:t>z dnia 23 października 2024 r., sygn. akt VII SA/Wa 1098/22</w:t>
      </w:r>
      <w:r w:rsidRPr="001E1CBC">
        <w:rPr>
          <w:rFonts w:ascii="Lato" w:eastAsia="Times New Roman" w:hAnsi="Lato" w:cs="Arial"/>
          <w:bCs/>
          <w:iCs/>
          <w:spacing w:val="4"/>
          <w:lang w:eastAsia="pl-PL" w:bidi="pl-PL"/>
        </w:rPr>
        <w:t>, opubl. Centralna Baza Orzeczeń Sądów Administracyjnych)</w:t>
      </w:r>
      <w:r w:rsidR="00865BE2">
        <w:rPr>
          <w:rFonts w:ascii="Lato" w:eastAsia="Times New Roman" w:hAnsi="Lato" w:cs="Arial"/>
          <w:bCs/>
          <w:iCs/>
          <w:spacing w:val="4"/>
          <w:lang w:eastAsia="pl-PL" w:bidi="pl-PL"/>
        </w:rPr>
        <w:t xml:space="preserve">. </w:t>
      </w:r>
      <w:r w:rsidR="00F36ED9" w:rsidRPr="00F36ED9">
        <w:rPr>
          <w:rFonts w:ascii="Lato" w:eastAsia="Times New Roman" w:hAnsi="Lato" w:cs="Arial"/>
          <w:bCs/>
          <w:iCs/>
          <w:spacing w:val="4"/>
          <w:lang w:eastAsia="pl-PL" w:bidi="pl-PL"/>
        </w:rPr>
        <w:t>Na uwagę zasługuje również fakt, że konsultacje społeczne były prowadzone na wcześniejszym etapie procesu inwestycyjnego, tj. w toku postępowania prowadzonego w sprawie wydania decyzji o środowiskowych uwarunkowaniach.</w:t>
      </w:r>
    </w:p>
    <w:p w14:paraId="3F44A876" w14:textId="024FE013" w:rsidR="00161819" w:rsidRDefault="00F36ED9" w:rsidP="001E1CBC">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Za niezasadne należy uznać zarzuty skarżącej kwestionujące budowę zbiornik</w:t>
      </w:r>
      <w:r w:rsidR="00161819">
        <w:rPr>
          <w:rFonts w:ascii="Lato" w:eastAsia="Times New Roman" w:hAnsi="Lato" w:cs="Arial"/>
          <w:bCs/>
          <w:iCs/>
          <w:spacing w:val="4"/>
          <w:lang w:eastAsia="pl-PL" w:bidi="pl-PL"/>
        </w:rPr>
        <w:t>a</w:t>
      </w:r>
      <w:r>
        <w:rPr>
          <w:rFonts w:ascii="Lato" w:eastAsia="Times New Roman" w:hAnsi="Lato" w:cs="Arial"/>
          <w:bCs/>
          <w:iCs/>
          <w:spacing w:val="4"/>
          <w:lang w:eastAsia="pl-PL" w:bidi="pl-PL"/>
        </w:rPr>
        <w:t xml:space="preserve"> wodn</w:t>
      </w:r>
      <w:r w:rsidR="00161819">
        <w:rPr>
          <w:rFonts w:ascii="Lato" w:eastAsia="Times New Roman" w:hAnsi="Lato" w:cs="Arial"/>
          <w:bCs/>
          <w:iCs/>
          <w:spacing w:val="4"/>
          <w:lang w:eastAsia="pl-PL" w:bidi="pl-PL"/>
        </w:rPr>
        <w:t xml:space="preserve">ego na </w:t>
      </w:r>
      <w:r>
        <w:rPr>
          <w:rFonts w:ascii="Lato" w:eastAsia="Times New Roman" w:hAnsi="Lato" w:cs="Arial"/>
          <w:bCs/>
          <w:iCs/>
          <w:spacing w:val="4"/>
          <w:lang w:eastAsia="pl-PL" w:bidi="pl-PL"/>
        </w:rPr>
        <w:t>jej działce</w:t>
      </w:r>
      <w:r w:rsidR="00161819">
        <w:rPr>
          <w:rFonts w:ascii="Lato" w:eastAsia="Times New Roman" w:hAnsi="Lato" w:cs="Arial"/>
          <w:bCs/>
          <w:iCs/>
          <w:spacing w:val="4"/>
          <w:lang w:eastAsia="pl-PL" w:bidi="pl-PL"/>
        </w:rPr>
        <w:t xml:space="preserve"> nr 264, z obrębu 0022 Wronki</w:t>
      </w:r>
      <w:r>
        <w:rPr>
          <w:rFonts w:ascii="Lato" w:eastAsia="Times New Roman" w:hAnsi="Lato" w:cs="Arial"/>
          <w:bCs/>
          <w:iCs/>
          <w:spacing w:val="4"/>
          <w:lang w:eastAsia="pl-PL" w:bidi="pl-PL"/>
        </w:rPr>
        <w:t xml:space="preserve">. </w:t>
      </w:r>
    </w:p>
    <w:p w14:paraId="46E665C1" w14:textId="1F2688AB" w:rsidR="00157A21" w:rsidRDefault="00F36ED9" w:rsidP="003D18D1">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W tym zakresie Minister </w:t>
      </w:r>
      <w:r w:rsidRPr="00F36ED9">
        <w:rPr>
          <w:rFonts w:ascii="Lato" w:eastAsia="Times New Roman" w:hAnsi="Lato" w:cs="Arial"/>
          <w:bCs/>
          <w:iCs/>
          <w:spacing w:val="4"/>
          <w:lang w:eastAsia="pl-PL" w:bidi="pl-PL"/>
        </w:rPr>
        <w:t>podtrzymuje argumentację powołaną już w niniejszej decyzji odnośnie tożsamego w swej istocie zarzutu Państwa</w:t>
      </w:r>
      <w:r w:rsidR="00161819">
        <w:rPr>
          <w:rFonts w:ascii="Lato" w:eastAsia="Times New Roman" w:hAnsi="Lato" w:cs="Arial"/>
          <w:bCs/>
          <w:iCs/>
          <w:spacing w:val="4"/>
          <w:lang w:eastAsia="pl-PL" w:bidi="pl-PL"/>
        </w:rPr>
        <w:t xml:space="preserve"> K</w:t>
      </w:r>
      <w:r w:rsidR="00473914">
        <w:rPr>
          <w:rFonts w:ascii="Lato" w:eastAsia="Times New Roman" w:hAnsi="Lato" w:cs="Arial"/>
          <w:bCs/>
          <w:iCs/>
          <w:spacing w:val="4"/>
          <w:lang w:eastAsia="pl-PL" w:bidi="pl-PL"/>
        </w:rPr>
        <w:t>.</w:t>
      </w:r>
      <w:r w:rsidR="003D18D1">
        <w:rPr>
          <w:rFonts w:ascii="Lato" w:eastAsia="Times New Roman" w:hAnsi="Lato" w:cs="Arial"/>
          <w:bCs/>
          <w:iCs/>
          <w:spacing w:val="4"/>
          <w:lang w:eastAsia="pl-PL" w:bidi="pl-PL"/>
        </w:rPr>
        <w:t xml:space="preserve"> odnośnie prawidłowości budowy w ramach przedmiotowej inwestycji drogowej zbiorników służących przejmowaniu wód opadowych z pasa drogowego.</w:t>
      </w:r>
      <w:r w:rsidR="009840E9">
        <w:rPr>
          <w:rFonts w:ascii="Lato" w:eastAsia="Times New Roman" w:hAnsi="Lato" w:cs="Arial"/>
          <w:bCs/>
          <w:iCs/>
          <w:spacing w:val="4"/>
          <w:lang w:eastAsia="pl-PL" w:bidi="pl-PL"/>
        </w:rPr>
        <w:t xml:space="preserve"> Odnośnie kwestionowanego przez skarżącego elementu inwestycji, i</w:t>
      </w:r>
      <w:r w:rsidR="00161819">
        <w:rPr>
          <w:rFonts w:ascii="Lato" w:eastAsia="Times New Roman" w:hAnsi="Lato" w:cs="Arial"/>
          <w:bCs/>
          <w:iCs/>
          <w:spacing w:val="4"/>
          <w:lang w:eastAsia="pl-PL" w:bidi="pl-PL"/>
        </w:rPr>
        <w:t xml:space="preserve">nwestor w piśmie </w:t>
      </w:r>
      <w:r w:rsidR="00161819" w:rsidRPr="00161819">
        <w:rPr>
          <w:rFonts w:ascii="Lato" w:eastAsia="Times New Roman" w:hAnsi="Lato" w:cs="Arial"/>
          <w:bCs/>
          <w:iCs/>
          <w:spacing w:val="4"/>
          <w:lang w:eastAsia="pl-PL" w:bidi="pl-PL"/>
        </w:rPr>
        <w:t>z dnia 23 sierpnia 2024 r., znak: 283-PWY-P-14.2021/BK</w:t>
      </w:r>
      <w:r w:rsidR="003D18D1">
        <w:rPr>
          <w:rFonts w:ascii="Lato" w:eastAsia="Times New Roman" w:hAnsi="Lato" w:cs="Arial"/>
          <w:bCs/>
          <w:iCs/>
          <w:spacing w:val="4"/>
          <w:lang w:eastAsia="pl-PL" w:bidi="pl-PL"/>
        </w:rPr>
        <w:t xml:space="preserve"> (jak również w wyjaśnieniach składanych na etapie postępowania przed Wojewodą Warmińsko-Mazurskim) wskazał, że z</w:t>
      </w:r>
      <w:r w:rsidR="003D18D1" w:rsidRPr="003D18D1">
        <w:rPr>
          <w:rFonts w:ascii="Lato" w:eastAsia="Times New Roman" w:hAnsi="Lato" w:cs="Arial"/>
          <w:bCs/>
          <w:iCs/>
          <w:spacing w:val="4"/>
          <w:lang w:eastAsia="pl-PL" w:bidi="pl-PL"/>
        </w:rPr>
        <w:t xml:space="preserve"> uwagi na istniejące ukształtowanie terenowe, tj. występowanie najniższych punktów w okolicy pasa drogowego, nie ma możliwości przesunięcia zaprojektowanego zbiornika. W danej okolicy występuje problem </w:t>
      </w:r>
      <w:r w:rsidR="00473914">
        <w:rPr>
          <w:rFonts w:ascii="Lato" w:eastAsia="Times New Roman" w:hAnsi="Lato" w:cs="Arial"/>
          <w:bCs/>
          <w:iCs/>
          <w:spacing w:val="4"/>
          <w:lang w:eastAsia="pl-PL" w:bidi="pl-PL"/>
        </w:rPr>
        <w:br/>
      </w:r>
      <w:r w:rsidR="003D18D1" w:rsidRPr="003D18D1">
        <w:rPr>
          <w:rFonts w:ascii="Lato" w:eastAsia="Times New Roman" w:hAnsi="Lato" w:cs="Arial"/>
          <w:bCs/>
          <w:iCs/>
          <w:spacing w:val="4"/>
          <w:lang w:eastAsia="pl-PL" w:bidi="pl-PL"/>
        </w:rPr>
        <w:t xml:space="preserve">z odwodnieniem pasa drogowego. </w:t>
      </w:r>
      <w:r w:rsidR="003D18D1">
        <w:rPr>
          <w:rFonts w:ascii="Lato" w:eastAsia="Times New Roman" w:hAnsi="Lato" w:cs="Arial"/>
          <w:bCs/>
          <w:iCs/>
          <w:spacing w:val="4"/>
          <w:lang w:eastAsia="pl-PL" w:bidi="pl-PL"/>
        </w:rPr>
        <w:t>Inwestor wyjaśnił, że z</w:t>
      </w:r>
      <w:r w:rsidR="003D18D1" w:rsidRPr="003D18D1">
        <w:rPr>
          <w:rFonts w:ascii="Lato" w:eastAsia="Times New Roman" w:hAnsi="Lato" w:cs="Arial"/>
          <w:bCs/>
          <w:iCs/>
          <w:spacing w:val="4"/>
          <w:lang w:eastAsia="pl-PL" w:bidi="pl-PL"/>
        </w:rPr>
        <w:t xml:space="preserve"> uwagi na wysoki poziom zwierciadła wody gruntowej, niekorzystne warunki gruntowo-wodne oraz możliwe do wykonania rozwiązania wysokościowe zbiorniki zlokalizowano w optymalnych miejscach. Dodatkowo projekt przewiduje zachowanie minimalnych spadków podłużnych kanalizacji deszczowej, przydrożnych rowów, co przekłada się możliwie najwyższą rzędną dna zbiornika.</w:t>
      </w:r>
      <w:r w:rsidR="00101F21">
        <w:rPr>
          <w:rFonts w:ascii="Lato" w:eastAsia="Times New Roman" w:hAnsi="Lato" w:cs="Arial"/>
          <w:bCs/>
          <w:iCs/>
          <w:spacing w:val="4"/>
          <w:lang w:eastAsia="pl-PL" w:bidi="pl-PL"/>
        </w:rPr>
        <w:t xml:space="preserve"> </w:t>
      </w:r>
    </w:p>
    <w:p w14:paraId="0749EAF6" w14:textId="0AF319CA" w:rsidR="003D18D1" w:rsidRDefault="003D18D1" w:rsidP="003D18D1">
      <w:pPr>
        <w:spacing w:after="240" w:line="240" w:lineRule="exact"/>
        <w:jc w:val="both"/>
        <w:outlineLvl w:val="0"/>
        <w:rPr>
          <w:rFonts w:ascii="Lato" w:eastAsia="Times New Roman" w:hAnsi="Lato" w:cs="Arial"/>
          <w:bCs/>
          <w:iCs/>
          <w:spacing w:val="4"/>
          <w:lang w:eastAsia="pl-PL" w:bidi="pl-PL"/>
        </w:rPr>
      </w:pPr>
      <w:r w:rsidRPr="003D18D1">
        <w:rPr>
          <w:rFonts w:ascii="Lato" w:eastAsia="Times New Roman" w:hAnsi="Lato" w:cs="Arial"/>
          <w:bCs/>
          <w:iCs/>
          <w:spacing w:val="4"/>
          <w:lang w:eastAsia="pl-PL" w:bidi="pl-PL"/>
        </w:rPr>
        <w:t xml:space="preserve">Uszczegóławiając powyższe rozwiązania projektowe, </w:t>
      </w:r>
      <w:r w:rsidR="00A14FA8">
        <w:rPr>
          <w:rFonts w:ascii="Lato" w:eastAsia="Times New Roman" w:hAnsi="Lato" w:cs="Arial"/>
          <w:bCs/>
          <w:iCs/>
          <w:spacing w:val="4"/>
          <w:lang w:eastAsia="pl-PL" w:bidi="pl-PL"/>
        </w:rPr>
        <w:t xml:space="preserve">w ww. </w:t>
      </w:r>
      <w:r w:rsidR="00A14FA8" w:rsidRPr="00A14FA8">
        <w:rPr>
          <w:rFonts w:ascii="Lato" w:eastAsia="Times New Roman" w:hAnsi="Lato" w:cs="Arial"/>
          <w:bCs/>
          <w:iCs/>
          <w:spacing w:val="4"/>
          <w:lang w:eastAsia="pl-PL" w:bidi="pl-PL"/>
        </w:rPr>
        <w:t xml:space="preserve">piśmie z dnia 23 sierpnia 2024 r., </w:t>
      </w:r>
      <w:r w:rsidR="00A14FA8">
        <w:rPr>
          <w:rFonts w:ascii="Lato" w:eastAsia="Times New Roman" w:hAnsi="Lato" w:cs="Arial"/>
          <w:bCs/>
          <w:iCs/>
          <w:spacing w:val="4"/>
          <w:lang w:eastAsia="pl-PL" w:bidi="pl-PL"/>
        </w:rPr>
        <w:t xml:space="preserve">inwestor wyjaśnił, że </w:t>
      </w:r>
      <w:r w:rsidRPr="003D18D1">
        <w:rPr>
          <w:rFonts w:ascii="Lato" w:eastAsia="Times New Roman" w:hAnsi="Lato" w:cs="Arial"/>
          <w:bCs/>
          <w:iCs/>
          <w:spacing w:val="4"/>
          <w:lang w:eastAsia="pl-PL" w:bidi="pl-PL"/>
        </w:rPr>
        <w:t xml:space="preserve">z uwagi na istniejący charakter cieku wodnego, możliwości przejmowania wód deszczowych z pasa drogowego, koniecznym jest powstanie po obu stronach istniejącego cieku, zbiorników buforowych odprowadzających nadmiar wód </w:t>
      </w:r>
      <w:r w:rsidR="00157A21">
        <w:rPr>
          <w:rFonts w:ascii="Lato" w:eastAsia="Times New Roman" w:hAnsi="Lato" w:cs="Arial"/>
          <w:bCs/>
          <w:iCs/>
          <w:spacing w:val="4"/>
          <w:lang w:eastAsia="pl-PL" w:bidi="pl-PL"/>
        </w:rPr>
        <w:br/>
      </w:r>
      <w:r w:rsidRPr="003D18D1">
        <w:rPr>
          <w:rFonts w:ascii="Lato" w:eastAsia="Times New Roman" w:hAnsi="Lato" w:cs="Arial"/>
          <w:bCs/>
          <w:iCs/>
          <w:spacing w:val="4"/>
          <w:lang w:eastAsia="pl-PL" w:bidi="pl-PL"/>
        </w:rPr>
        <w:t xml:space="preserve">do cieku. Projektant analizował możliwość zastosowania zbiornika buforowego tylko </w:t>
      </w:r>
      <w:r w:rsidR="00473914">
        <w:rPr>
          <w:rFonts w:ascii="Lato" w:eastAsia="Times New Roman" w:hAnsi="Lato" w:cs="Arial"/>
          <w:bCs/>
          <w:iCs/>
          <w:spacing w:val="4"/>
          <w:lang w:eastAsia="pl-PL" w:bidi="pl-PL"/>
        </w:rPr>
        <w:br/>
      </w:r>
      <w:r w:rsidRPr="003D18D1">
        <w:rPr>
          <w:rFonts w:ascii="Lato" w:eastAsia="Times New Roman" w:hAnsi="Lato" w:cs="Arial"/>
          <w:bCs/>
          <w:iCs/>
          <w:spacing w:val="4"/>
          <w:lang w:eastAsia="pl-PL" w:bidi="pl-PL"/>
        </w:rPr>
        <w:t xml:space="preserve">po jednej stronie cieku, jednak z uwagi na uwarunkowania wysokościowe i terenowe, </w:t>
      </w:r>
      <w:r w:rsidR="00473914">
        <w:rPr>
          <w:rFonts w:ascii="Lato" w:eastAsia="Times New Roman" w:hAnsi="Lato" w:cs="Arial"/>
          <w:bCs/>
          <w:iCs/>
          <w:spacing w:val="4"/>
          <w:lang w:eastAsia="pl-PL" w:bidi="pl-PL"/>
        </w:rPr>
        <w:br/>
      </w:r>
      <w:r w:rsidRPr="003D18D1">
        <w:rPr>
          <w:rFonts w:ascii="Lato" w:eastAsia="Times New Roman" w:hAnsi="Lato" w:cs="Arial"/>
          <w:bCs/>
          <w:iCs/>
          <w:spacing w:val="4"/>
          <w:lang w:eastAsia="pl-PL" w:bidi="pl-PL"/>
        </w:rPr>
        <w:t xml:space="preserve">nie ma możliwości zebrania wód opadowych ze zlewni pasa drogowego, po jednej stronie, przy jednoczesnym zachowaniu możliwości zrzutu wód ze zbiornika do cieku </w:t>
      </w:r>
      <w:r w:rsidRPr="003D18D1">
        <w:rPr>
          <w:rFonts w:ascii="Lato" w:eastAsia="Times New Roman" w:hAnsi="Lato" w:cs="Arial"/>
          <w:bCs/>
          <w:iCs/>
          <w:spacing w:val="4"/>
          <w:lang w:eastAsia="pl-PL" w:bidi="pl-PL"/>
        </w:rPr>
        <w:lastRenderedPageBreak/>
        <w:t>(rzędne wysokościowe). Po przeciwnej stronie drogi występują rozległe obszary podmokłe/zabagnione z występującymi gruntami słabonośnymi, dyskwalifikujące posadowienie zbiorników w tamtym rejonie.</w:t>
      </w:r>
      <w:r w:rsidR="005400F8">
        <w:rPr>
          <w:rFonts w:ascii="Lato" w:eastAsia="Times New Roman" w:hAnsi="Lato" w:cs="Arial"/>
          <w:bCs/>
          <w:iCs/>
          <w:spacing w:val="4"/>
          <w:lang w:eastAsia="pl-PL" w:bidi="pl-PL"/>
        </w:rPr>
        <w:t xml:space="preserve"> </w:t>
      </w:r>
      <w:r w:rsidRPr="003D18D1">
        <w:rPr>
          <w:rFonts w:ascii="Lato" w:eastAsia="Times New Roman" w:hAnsi="Lato" w:cs="Arial"/>
          <w:bCs/>
          <w:iCs/>
          <w:spacing w:val="4"/>
          <w:lang w:eastAsia="pl-PL" w:bidi="pl-PL"/>
        </w:rPr>
        <w:t>Jedyną możliwą lokalizacją są działki przyległe do cieku wodnego, jak prze</w:t>
      </w:r>
      <w:r w:rsidR="00473914">
        <w:rPr>
          <w:rFonts w:ascii="Lato" w:eastAsia="Times New Roman" w:hAnsi="Lato" w:cs="Arial"/>
          <w:bCs/>
          <w:iCs/>
          <w:spacing w:val="4"/>
          <w:lang w:eastAsia="pl-PL" w:bidi="pl-PL"/>
        </w:rPr>
        <w:t>d</w:t>
      </w:r>
      <w:r w:rsidRPr="003D18D1">
        <w:rPr>
          <w:rFonts w:ascii="Lato" w:eastAsia="Times New Roman" w:hAnsi="Lato" w:cs="Arial"/>
          <w:bCs/>
          <w:iCs/>
          <w:spacing w:val="4"/>
          <w:lang w:eastAsia="pl-PL" w:bidi="pl-PL"/>
        </w:rPr>
        <w:t>stawiono w projekcie</w:t>
      </w:r>
      <w:r w:rsidR="005400F8">
        <w:rPr>
          <w:rFonts w:ascii="Lato" w:eastAsia="Times New Roman" w:hAnsi="Lato" w:cs="Arial"/>
          <w:bCs/>
          <w:iCs/>
          <w:spacing w:val="4"/>
          <w:lang w:eastAsia="pl-PL" w:bidi="pl-PL"/>
        </w:rPr>
        <w:t xml:space="preserve"> budowlanym zatwierdzonym decyzją ZRID</w:t>
      </w:r>
      <w:r w:rsidRPr="003D18D1">
        <w:rPr>
          <w:rFonts w:ascii="Lato" w:eastAsia="Times New Roman" w:hAnsi="Lato" w:cs="Arial"/>
          <w:bCs/>
          <w:iCs/>
          <w:spacing w:val="4"/>
          <w:lang w:eastAsia="pl-PL" w:bidi="pl-PL"/>
        </w:rPr>
        <w:t xml:space="preserve">. </w:t>
      </w:r>
      <w:r w:rsidR="005400F8">
        <w:rPr>
          <w:rFonts w:ascii="Lato" w:eastAsia="Times New Roman" w:hAnsi="Lato" w:cs="Arial"/>
          <w:bCs/>
          <w:iCs/>
          <w:spacing w:val="4"/>
          <w:lang w:eastAsia="pl-PL" w:bidi="pl-PL"/>
        </w:rPr>
        <w:t xml:space="preserve">Przypomnieć należy, że projektowane zbiorniki </w:t>
      </w:r>
      <w:r w:rsidRPr="003D18D1">
        <w:rPr>
          <w:rFonts w:ascii="Lato" w:eastAsia="Times New Roman" w:hAnsi="Lato" w:cs="Arial"/>
          <w:bCs/>
          <w:iCs/>
          <w:spacing w:val="4"/>
          <w:lang w:eastAsia="pl-PL" w:bidi="pl-PL"/>
        </w:rPr>
        <w:t>wód opadowych stanowią infrastrukturę związaną z drogą, lokalizowan</w:t>
      </w:r>
      <w:r w:rsidR="005400F8">
        <w:rPr>
          <w:rFonts w:ascii="Lato" w:eastAsia="Times New Roman" w:hAnsi="Lato" w:cs="Arial"/>
          <w:bCs/>
          <w:iCs/>
          <w:spacing w:val="4"/>
          <w:lang w:eastAsia="pl-PL" w:bidi="pl-PL"/>
        </w:rPr>
        <w:t>ą</w:t>
      </w:r>
      <w:r w:rsidRPr="003D18D1">
        <w:rPr>
          <w:rFonts w:ascii="Lato" w:eastAsia="Times New Roman" w:hAnsi="Lato" w:cs="Arial"/>
          <w:bCs/>
          <w:iCs/>
          <w:spacing w:val="4"/>
          <w:lang w:eastAsia="pl-PL" w:bidi="pl-PL"/>
        </w:rPr>
        <w:t xml:space="preserve"> w </w:t>
      </w:r>
      <w:r w:rsidR="005400F8">
        <w:rPr>
          <w:rFonts w:ascii="Lato" w:eastAsia="Times New Roman" w:hAnsi="Lato" w:cs="Arial"/>
          <w:bCs/>
          <w:iCs/>
          <w:spacing w:val="4"/>
          <w:lang w:eastAsia="pl-PL" w:bidi="pl-PL"/>
        </w:rPr>
        <w:t xml:space="preserve">poszerzonym (rozbudowywanym) </w:t>
      </w:r>
      <w:r w:rsidRPr="003D18D1">
        <w:rPr>
          <w:rFonts w:ascii="Lato" w:eastAsia="Times New Roman" w:hAnsi="Lato" w:cs="Arial"/>
          <w:bCs/>
          <w:iCs/>
          <w:spacing w:val="4"/>
          <w:lang w:eastAsia="pl-PL" w:bidi="pl-PL"/>
        </w:rPr>
        <w:t xml:space="preserve">pasie drogowym drogi wojewódzkiej. Powyższe obiekty budowlane są niezbędne </w:t>
      </w:r>
      <w:r w:rsidR="00157A21">
        <w:rPr>
          <w:rFonts w:ascii="Lato" w:eastAsia="Times New Roman" w:hAnsi="Lato" w:cs="Arial"/>
          <w:bCs/>
          <w:iCs/>
          <w:spacing w:val="4"/>
          <w:lang w:eastAsia="pl-PL" w:bidi="pl-PL"/>
        </w:rPr>
        <w:br/>
      </w:r>
      <w:r w:rsidRPr="003D18D1">
        <w:rPr>
          <w:rFonts w:ascii="Lato" w:eastAsia="Times New Roman" w:hAnsi="Lato" w:cs="Arial"/>
          <w:bCs/>
          <w:iCs/>
          <w:spacing w:val="4"/>
          <w:lang w:eastAsia="pl-PL" w:bidi="pl-PL"/>
        </w:rPr>
        <w:t>do prawidłowego funkcjonowania infrastruktury drogowej i systemu odwodnienia.</w:t>
      </w:r>
    </w:p>
    <w:p w14:paraId="088F9341" w14:textId="3EF991F4" w:rsidR="0080704D" w:rsidRDefault="00A54C47" w:rsidP="00A54C47">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Podsumowując, inwestor wyjaśnił, że </w:t>
      </w:r>
      <w:r w:rsidR="003D18D1" w:rsidRPr="003D18D1">
        <w:rPr>
          <w:rFonts w:ascii="Lato" w:eastAsia="Times New Roman" w:hAnsi="Lato" w:cs="Arial"/>
          <w:bCs/>
          <w:iCs/>
          <w:spacing w:val="4"/>
          <w:lang w:eastAsia="pl-PL" w:bidi="pl-PL"/>
        </w:rPr>
        <w:t>na dz</w:t>
      </w:r>
      <w:r>
        <w:rPr>
          <w:rFonts w:ascii="Lato" w:eastAsia="Times New Roman" w:hAnsi="Lato" w:cs="Arial"/>
          <w:bCs/>
          <w:iCs/>
          <w:spacing w:val="4"/>
          <w:lang w:eastAsia="pl-PL" w:bidi="pl-PL"/>
        </w:rPr>
        <w:t xml:space="preserve">iałce skarżącej </w:t>
      </w:r>
      <w:r w:rsidR="003D18D1" w:rsidRPr="003D18D1">
        <w:rPr>
          <w:rFonts w:ascii="Lato" w:eastAsia="Times New Roman" w:hAnsi="Lato" w:cs="Arial"/>
          <w:bCs/>
          <w:iCs/>
          <w:spacing w:val="4"/>
          <w:lang w:eastAsia="pl-PL" w:bidi="pl-PL"/>
        </w:rPr>
        <w:t>o nr 264</w:t>
      </w:r>
      <w:r>
        <w:rPr>
          <w:rFonts w:ascii="Lato" w:eastAsia="Times New Roman" w:hAnsi="Lato" w:cs="Arial"/>
          <w:bCs/>
          <w:iCs/>
          <w:spacing w:val="4"/>
          <w:lang w:eastAsia="pl-PL" w:bidi="pl-PL"/>
        </w:rPr>
        <w:t xml:space="preserve">, z </w:t>
      </w:r>
      <w:r w:rsidR="003D18D1" w:rsidRPr="003D18D1">
        <w:rPr>
          <w:rFonts w:ascii="Lato" w:eastAsia="Times New Roman" w:hAnsi="Lato" w:cs="Arial"/>
          <w:bCs/>
          <w:iCs/>
          <w:spacing w:val="4"/>
          <w:lang w:eastAsia="pl-PL" w:bidi="pl-PL"/>
        </w:rPr>
        <w:t>obręb</w:t>
      </w:r>
      <w:r>
        <w:rPr>
          <w:rFonts w:ascii="Lato" w:eastAsia="Times New Roman" w:hAnsi="Lato" w:cs="Arial"/>
          <w:bCs/>
          <w:iCs/>
          <w:spacing w:val="4"/>
          <w:lang w:eastAsia="pl-PL" w:bidi="pl-PL"/>
        </w:rPr>
        <w:t>u</w:t>
      </w:r>
      <w:r w:rsidR="003D18D1" w:rsidRPr="003D18D1">
        <w:rPr>
          <w:rFonts w:ascii="Lato" w:eastAsia="Times New Roman" w:hAnsi="Lato" w:cs="Arial"/>
          <w:bCs/>
          <w:iCs/>
          <w:spacing w:val="4"/>
          <w:lang w:eastAsia="pl-PL" w:bidi="pl-PL"/>
        </w:rPr>
        <w:t xml:space="preserve"> 0022 Wronki, występuje brak możliwości rezygnacji z projektowanego zbiornika retencyjnego oraz nie ma możliwości posadowienia go w innej niż ujętej w dokumentacji projektowej lokalizacji.</w:t>
      </w:r>
      <w:r w:rsidR="00665764">
        <w:rPr>
          <w:rFonts w:ascii="Lato" w:eastAsia="Times New Roman" w:hAnsi="Lato" w:cs="Arial"/>
          <w:bCs/>
          <w:iCs/>
          <w:spacing w:val="4"/>
          <w:lang w:eastAsia="pl-PL" w:bidi="pl-PL"/>
        </w:rPr>
        <w:t xml:space="preserve"> </w:t>
      </w:r>
      <w:r w:rsidRPr="00A54C47">
        <w:rPr>
          <w:rFonts w:ascii="Lato" w:eastAsia="Times New Roman" w:hAnsi="Lato" w:cs="Arial"/>
          <w:bCs/>
          <w:iCs/>
          <w:spacing w:val="4"/>
          <w:lang w:eastAsia="pl-PL" w:bidi="pl-PL"/>
        </w:rPr>
        <w:t>Minister stwierdza, że rozwiązania projektowe – w zakresie dotyczącym interesu prawnego skarżącej</w:t>
      </w:r>
      <w:r w:rsidR="00665764">
        <w:rPr>
          <w:rFonts w:ascii="Lato" w:eastAsia="Times New Roman" w:hAnsi="Lato" w:cs="Arial"/>
          <w:bCs/>
          <w:iCs/>
          <w:spacing w:val="4"/>
          <w:lang w:eastAsia="pl-PL" w:bidi="pl-PL"/>
        </w:rPr>
        <w:t xml:space="preserve"> </w:t>
      </w:r>
      <w:r w:rsidRPr="00A54C47">
        <w:rPr>
          <w:rFonts w:ascii="Lato" w:eastAsia="Times New Roman" w:hAnsi="Lato" w:cs="Arial"/>
          <w:bCs/>
          <w:iCs/>
          <w:spacing w:val="4"/>
          <w:lang w:eastAsia="pl-PL" w:bidi="pl-PL"/>
        </w:rPr>
        <w:t xml:space="preserve">– zatwierdzone w decyzji Wojewody </w:t>
      </w:r>
      <w:r w:rsidR="00665764">
        <w:rPr>
          <w:rFonts w:ascii="Lato" w:eastAsia="Times New Roman" w:hAnsi="Lato" w:cs="Arial"/>
          <w:bCs/>
          <w:iCs/>
          <w:spacing w:val="4"/>
          <w:lang w:eastAsia="pl-PL" w:bidi="pl-PL"/>
        </w:rPr>
        <w:t xml:space="preserve">Warmińsko-Mazurskiego </w:t>
      </w:r>
      <w:r w:rsidRPr="00A54C47">
        <w:rPr>
          <w:rFonts w:ascii="Lato" w:eastAsia="Times New Roman" w:hAnsi="Lato" w:cs="Arial"/>
          <w:bCs/>
          <w:iCs/>
          <w:spacing w:val="4"/>
          <w:lang w:eastAsia="pl-PL" w:bidi="pl-PL"/>
        </w:rPr>
        <w:t>są prawidłowe. W ocenie Ministra projekt budowlany nie przewiduje rozwiązań, które wprowadzają nadmierną, a w szczególności nieuzasadnioną ingerencję</w:t>
      </w:r>
      <w:r w:rsidR="00665764">
        <w:rPr>
          <w:rFonts w:ascii="Lato" w:eastAsia="Times New Roman" w:hAnsi="Lato" w:cs="Arial"/>
          <w:bCs/>
          <w:iCs/>
          <w:spacing w:val="4"/>
          <w:lang w:eastAsia="pl-PL" w:bidi="pl-PL"/>
        </w:rPr>
        <w:t xml:space="preserve"> w prawo własności skarżącej. </w:t>
      </w:r>
      <w:r w:rsidR="00081EAD" w:rsidRPr="00081EAD">
        <w:rPr>
          <w:rFonts w:ascii="Lato" w:eastAsia="Times New Roman" w:hAnsi="Lato" w:cs="Arial"/>
          <w:bCs/>
          <w:iCs/>
          <w:spacing w:val="4"/>
          <w:lang w:eastAsia="pl-PL" w:bidi="pl-PL"/>
        </w:rPr>
        <w:t xml:space="preserve">W niniejszej decyzji zostały już przedstawione specyficzne uwarunkowania dotyczące wydania decyzji o </w:t>
      </w:r>
      <w:r w:rsidR="00081EAD">
        <w:rPr>
          <w:rFonts w:ascii="Lato" w:eastAsia="Times New Roman" w:hAnsi="Lato" w:cs="Arial"/>
          <w:bCs/>
          <w:iCs/>
          <w:spacing w:val="4"/>
          <w:lang w:eastAsia="pl-PL" w:bidi="pl-PL"/>
        </w:rPr>
        <w:t>zezwoleniu na realizację inwestycji drogowej</w:t>
      </w:r>
      <w:r w:rsidR="00081EAD" w:rsidRPr="00081EAD">
        <w:rPr>
          <w:rFonts w:ascii="Lato" w:eastAsia="Times New Roman" w:hAnsi="Lato" w:cs="Arial"/>
          <w:bCs/>
          <w:iCs/>
          <w:spacing w:val="4"/>
          <w:lang w:eastAsia="pl-PL" w:bidi="pl-PL"/>
        </w:rPr>
        <w:t>, z powołaniem się na liczne orzecznictwo sądowoadministracyjne</w:t>
      </w:r>
      <w:r w:rsidR="00081EAD">
        <w:rPr>
          <w:rFonts w:ascii="Lato" w:eastAsia="Times New Roman" w:hAnsi="Lato" w:cs="Arial"/>
          <w:bCs/>
          <w:iCs/>
          <w:spacing w:val="4"/>
          <w:lang w:eastAsia="pl-PL" w:bidi="pl-PL"/>
        </w:rPr>
        <w:t>. T</w:t>
      </w:r>
      <w:r w:rsidR="00665764" w:rsidRPr="00665764">
        <w:rPr>
          <w:rFonts w:ascii="Lato" w:eastAsia="Times New Roman" w:hAnsi="Lato" w:cs="Arial"/>
          <w:bCs/>
          <w:iCs/>
          <w:spacing w:val="4"/>
          <w:lang w:eastAsia="pl-PL" w:bidi="pl-PL"/>
        </w:rPr>
        <w:t xml:space="preserve">o inwestor, jako podmiot wyspecjalizowany w danej dziedzinie, posiadający odpowiednią wiedzę, decyduje o </w:t>
      </w:r>
      <w:r w:rsidR="00AE7039">
        <w:rPr>
          <w:rFonts w:ascii="Lato" w:eastAsia="Times New Roman" w:hAnsi="Lato" w:cs="Arial"/>
          <w:bCs/>
          <w:iCs/>
          <w:spacing w:val="4"/>
          <w:lang w:eastAsia="pl-PL" w:bidi="pl-PL"/>
        </w:rPr>
        <w:t xml:space="preserve">zakresie inwestycji i katalogu działek niezbędnych do jej prawidłowej realizacji, </w:t>
      </w:r>
      <w:r w:rsidR="00AE7039" w:rsidRPr="00AE7039">
        <w:rPr>
          <w:rFonts w:ascii="Lato" w:eastAsia="Times New Roman" w:hAnsi="Lato" w:cs="Arial"/>
          <w:bCs/>
          <w:iCs/>
          <w:spacing w:val="4"/>
          <w:lang w:eastAsia="pl-PL" w:bidi="pl-PL"/>
        </w:rPr>
        <w:t xml:space="preserve">a następnie funkcjonowania </w:t>
      </w:r>
      <w:r w:rsidR="00157A21">
        <w:rPr>
          <w:rFonts w:ascii="Lato" w:eastAsia="Times New Roman" w:hAnsi="Lato" w:cs="Arial"/>
          <w:bCs/>
          <w:iCs/>
          <w:spacing w:val="4"/>
          <w:lang w:eastAsia="pl-PL" w:bidi="pl-PL"/>
        </w:rPr>
        <w:t xml:space="preserve">wybudowanego </w:t>
      </w:r>
      <w:r w:rsidR="00AE7039" w:rsidRPr="00AE7039">
        <w:rPr>
          <w:rFonts w:ascii="Lato" w:eastAsia="Times New Roman" w:hAnsi="Lato" w:cs="Arial"/>
          <w:bCs/>
          <w:iCs/>
          <w:spacing w:val="4"/>
          <w:lang w:eastAsia="pl-PL" w:bidi="pl-PL"/>
        </w:rPr>
        <w:t>obiektu</w:t>
      </w:r>
      <w:r w:rsidR="00665764" w:rsidRPr="00665764">
        <w:rPr>
          <w:rFonts w:ascii="Lato" w:eastAsia="Times New Roman" w:hAnsi="Lato" w:cs="Arial"/>
          <w:bCs/>
          <w:iCs/>
          <w:spacing w:val="4"/>
          <w:lang w:eastAsia="pl-PL" w:bidi="pl-PL"/>
        </w:rPr>
        <w:t xml:space="preserve">. Organ </w:t>
      </w:r>
      <w:r w:rsidR="00AE7039">
        <w:rPr>
          <w:rFonts w:ascii="Lato" w:eastAsia="Times New Roman" w:hAnsi="Lato" w:cs="Arial"/>
          <w:bCs/>
          <w:iCs/>
          <w:spacing w:val="4"/>
          <w:lang w:eastAsia="pl-PL" w:bidi="pl-PL"/>
        </w:rPr>
        <w:t xml:space="preserve">wydający decyzję ZRID </w:t>
      </w:r>
      <w:r w:rsidR="00665764" w:rsidRPr="00665764">
        <w:rPr>
          <w:rFonts w:ascii="Lato" w:eastAsia="Times New Roman" w:hAnsi="Lato" w:cs="Arial"/>
          <w:bCs/>
          <w:iCs/>
          <w:spacing w:val="4"/>
          <w:lang w:eastAsia="pl-PL" w:bidi="pl-PL"/>
        </w:rPr>
        <w:t>nie bada zatem, czy istnieją alternatywne rozwiązania</w:t>
      </w:r>
      <w:r w:rsidR="00665764">
        <w:rPr>
          <w:rFonts w:ascii="Lato" w:eastAsia="Times New Roman" w:hAnsi="Lato" w:cs="Arial"/>
          <w:bCs/>
          <w:iCs/>
          <w:spacing w:val="4"/>
          <w:lang w:eastAsia="pl-PL" w:bidi="pl-PL"/>
        </w:rPr>
        <w:t xml:space="preserve"> przeprowadzenia inwestycji drogowej. </w:t>
      </w:r>
      <w:r w:rsidR="009C2F69" w:rsidRPr="009C2F69">
        <w:rPr>
          <w:rFonts w:ascii="Lato" w:eastAsia="Times New Roman" w:hAnsi="Lato" w:cs="Arial"/>
          <w:bCs/>
          <w:iCs/>
          <w:spacing w:val="4"/>
          <w:lang w:eastAsia="pl-PL" w:bidi="pl-PL"/>
        </w:rPr>
        <w:t>Stąd też celowy zabieg ustawodawcy, który konstruując przepisy specustawy drogowej nie pozostawił organom kompetencji do dokonywania oceny w tym zakresie</w:t>
      </w:r>
      <w:r w:rsidR="0080704D" w:rsidRPr="0080704D">
        <w:rPr>
          <w:rFonts w:ascii="Lato" w:eastAsia="Times New Roman" w:hAnsi="Lato" w:cs="Arial"/>
          <w:bCs/>
          <w:iCs/>
          <w:spacing w:val="4"/>
          <w:lang w:eastAsia="pl-PL" w:bidi="pl-PL"/>
        </w:rPr>
        <w:t>.</w:t>
      </w:r>
      <w:r w:rsidR="0080704D">
        <w:rPr>
          <w:rFonts w:ascii="Lato" w:eastAsia="Times New Roman" w:hAnsi="Lato" w:cs="Arial"/>
          <w:bCs/>
          <w:iCs/>
          <w:spacing w:val="4"/>
          <w:lang w:eastAsia="pl-PL" w:bidi="pl-PL"/>
        </w:rPr>
        <w:t xml:space="preserve"> </w:t>
      </w:r>
      <w:r w:rsidR="0075641A" w:rsidRPr="0075641A">
        <w:rPr>
          <w:rFonts w:ascii="Lato" w:eastAsia="Times New Roman" w:hAnsi="Lato" w:cs="Arial"/>
          <w:bCs/>
          <w:iCs/>
          <w:spacing w:val="4"/>
          <w:lang w:eastAsia="pl-PL" w:bidi="pl-PL"/>
        </w:rPr>
        <w:t>Regulacja zawarta w art. 11a ust. 1, art. 11e oraz art. 11f ust. 1 pkt 2 specustawy</w:t>
      </w:r>
      <w:r w:rsidR="0075641A">
        <w:rPr>
          <w:rFonts w:ascii="Lato" w:eastAsia="Times New Roman" w:hAnsi="Lato" w:cs="Arial"/>
          <w:bCs/>
          <w:iCs/>
          <w:spacing w:val="4"/>
          <w:lang w:eastAsia="pl-PL" w:bidi="pl-PL"/>
        </w:rPr>
        <w:t xml:space="preserve"> drogowej</w:t>
      </w:r>
      <w:r w:rsidR="0075641A" w:rsidRPr="0075641A">
        <w:rPr>
          <w:rFonts w:ascii="Lato" w:eastAsia="Times New Roman" w:hAnsi="Lato" w:cs="Arial"/>
          <w:bCs/>
          <w:iCs/>
          <w:spacing w:val="4"/>
          <w:lang w:eastAsia="pl-PL" w:bidi="pl-PL"/>
        </w:rPr>
        <w:t xml:space="preserve"> wskazuje na związanie organu określeniem linii rozgraniczających teren, w tym granicami pasów drogowych.</w:t>
      </w:r>
    </w:p>
    <w:p w14:paraId="5315822D" w14:textId="77777777" w:rsidR="00157A21" w:rsidRDefault="00665764" w:rsidP="00A54C47">
      <w:pPr>
        <w:spacing w:after="240" w:line="240" w:lineRule="exact"/>
        <w:jc w:val="both"/>
        <w:outlineLvl w:val="0"/>
        <w:rPr>
          <w:rFonts w:ascii="Lato" w:eastAsia="Times New Roman" w:hAnsi="Lato" w:cs="Arial"/>
          <w:bCs/>
          <w:iCs/>
          <w:spacing w:val="4"/>
          <w:lang w:eastAsia="pl-PL" w:bidi="pl-PL"/>
        </w:rPr>
      </w:pPr>
      <w:r w:rsidRPr="0080704D">
        <w:rPr>
          <w:rFonts w:ascii="Lato" w:eastAsia="Times New Roman" w:hAnsi="Lato" w:cs="Arial"/>
          <w:bCs/>
          <w:iCs/>
          <w:spacing w:val="4"/>
          <w:lang w:eastAsia="pl-PL" w:bidi="pl-PL"/>
        </w:rPr>
        <w:t>Przedmiotem orzekania w sprawie zezwolenia na realizację inwestycji drogowej jest zatem inwestycja w kształcie wskazanym we wniosku, a nie poszukiwanie rozwiązań alternatywnych w celu uwzględnienia interesów jednej lub kilku ze stron postępowania.</w:t>
      </w:r>
      <w:r w:rsidRPr="0080704D">
        <w:rPr>
          <w:rFonts w:ascii="Lato" w:eastAsia="MS Mincho" w:hAnsi="Lato" w:cs="Arial"/>
          <w:bCs/>
          <w:color w:val="000000"/>
          <w:spacing w:val="4"/>
          <w:lang w:bidi="pl-PL"/>
        </w:rPr>
        <w:t xml:space="preserve"> </w:t>
      </w:r>
      <w:r w:rsidRPr="0080704D">
        <w:rPr>
          <w:rFonts w:ascii="Lato" w:eastAsia="Times New Roman" w:hAnsi="Lato" w:cs="Arial"/>
          <w:bCs/>
          <w:iCs/>
          <w:spacing w:val="4"/>
          <w:lang w:eastAsia="pl-PL" w:bidi="pl-PL"/>
        </w:rPr>
        <w:t xml:space="preserve">Badanie zasadności ingerencji w prawo własności i badanie zasadności określonego przebiegu inwestycji, ogranicza się do kontroli zgodności z przepisami wariantu przedstawionego przez wnioskodawcę bez prawa do dokonywania zmian </w:t>
      </w:r>
      <w:r w:rsidR="0080704D" w:rsidRPr="0080704D">
        <w:rPr>
          <w:rFonts w:ascii="Lato" w:eastAsia="Times New Roman" w:hAnsi="Lato" w:cs="Arial"/>
          <w:bCs/>
          <w:iCs/>
          <w:spacing w:val="4"/>
          <w:lang w:eastAsia="pl-PL" w:bidi="pl-PL"/>
        </w:rPr>
        <w:br/>
      </w:r>
      <w:r w:rsidRPr="0080704D">
        <w:rPr>
          <w:rFonts w:ascii="Lato" w:eastAsia="Times New Roman" w:hAnsi="Lato" w:cs="Arial"/>
          <w:bCs/>
          <w:iCs/>
          <w:spacing w:val="4"/>
          <w:lang w:eastAsia="pl-PL" w:bidi="pl-PL"/>
        </w:rPr>
        <w:t xml:space="preserve">w przedstawionej przez inwestora koncepcji przebiegu inwestycji. Proces inwestycyjny nie polega na tym, że to osoby trzecie (właściciele gruntów), a nie inwestor, decydują </w:t>
      </w:r>
      <w:r w:rsidR="0080704D" w:rsidRPr="0080704D">
        <w:rPr>
          <w:rFonts w:ascii="Lato" w:eastAsia="Times New Roman" w:hAnsi="Lato" w:cs="Arial"/>
          <w:bCs/>
          <w:iCs/>
          <w:spacing w:val="4"/>
          <w:lang w:eastAsia="pl-PL" w:bidi="pl-PL"/>
        </w:rPr>
        <w:br/>
      </w:r>
      <w:r w:rsidRPr="0080704D">
        <w:rPr>
          <w:rFonts w:ascii="Lato" w:eastAsia="Times New Roman" w:hAnsi="Lato" w:cs="Arial"/>
          <w:bCs/>
          <w:iCs/>
          <w:spacing w:val="4"/>
          <w:lang w:eastAsia="pl-PL" w:bidi="pl-PL"/>
        </w:rPr>
        <w:t>o możliwości lokalizacji inwestycji, jej miejscu i rodzaju, a do tego w zasadzie sprowadzałoby się uznanie zarzutów skarżąc</w:t>
      </w:r>
      <w:r w:rsidR="00AE7039" w:rsidRPr="0080704D">
        <w:rPr>
          <w:rFonts w:ascii="Lato" w:eastAsia="Times New Roman" w:hAnsi="Lato" w:cs="Arial"/>
          <w:bCs/>
          <w:iCs/>
          <w:spacing w:val="4"/>
          <w:lang w:eastAsia="pl-PL" w:bidi="pl-PL"/>
        </w:rPr>
        <w:t>ej</w:t>
      </w:r>
      <w:r w:rsidRPr="0080704D">
        <w:rPr>
          <w:rFonts w:ascii="Lato" w:eastAsia="Times New Roman" w:hAnsi="Lato" w:cs="Arial"/>
          <w:bCs/>
          <w:iCs/>
          <w:spacing w:val="4"/>
          <w:lang w:eastAsia="pl-PL" w:bidi="pl-PL"/>
        </w:rPr>
        <w:t>. Nie można dopuścić do sytuacji, w której uprawnienia właściciela nieruchomości całkowicie ograniczają uprawnienia inwestora.</w:t>
      </w:r>
    </w:p>
    <w:p w14:paraId="24C10AC1" w14:textId="6AF90956" w:rsidR="00A54C47" w:rsidRDefault="0080704D" w:rsidP="00A54C47">
      <w:pPr>
        <w:spacing w:after="240" w:line="240" w:lineRule="exact"/>
        <w:jc w:val="both"/>
        <w:outlineLvl w:val="0"/>
        <w:rPr>
          <w:rFonts w:ascii="Lato" w:eastAsia="Times New Roman" w:hAnsi="Lato" w:cs="Arial"/>
          <w:bCs/>
          <w:iCs/>
          <w:spacing w:val="4"/>
          <w:lang w:eastAsia="pl-PL" w:bidi="pl-PL"/>
        </w:rPr>
      </w:pPr>
      <w:r w:rsidRPr="0080704D">
        <w:rPr>
          <w:rStyle w:val="info-list-value-uzasadnienie"/>
          <w:rFonts w:ascii="Lato" w:hAnsi="Lato"/>
          <w:spacing w:val="4"/>
        </w:rPr>
        <w:t>Samo stanowisko skarżącej, że „nie chce” (nie widzi potrzeby) realizacji rzeczonego zbiornika na jej działce nie poddaje się ocenie prawnej, ponieważ obowiązujące przepisy nie uzależniają możliwości uzyskania decyzji ZRID od woli osób trzecich. Tego rodzaju argumentacja skarżącej nie mieści się zatem w pojęciu uzasadnionych interesów osób trzecich, które to interesy powinny być oparte nie na woli danych podmiotów, lecz normach prawnych, których naruszenia nie wykazano jeśli chodzi o wydanie zaskarżonej decyzji ZRID z punktu widzenia interesów prawnych skarżącej.</w:t>
      </w:r>
      <w:r w:rsidR="00101F21">
        <w:rPr>
          <w:rFonts w:ascii="Lato" w:eastAsia="Times New Roman" w:hAnsi="Lato" w:cs="Arial"/>
          <w:bCs/>
          <w:iCs/>
          <w:spacing w:val="4"/>
          <w:lang w:eastAsia="pl-PL" w:bidi="pl-PL"/>
        </w:rPr>
        <w:t xml:space="preserve"> </w:t>
      </w:r>
      <w:r w:rsidR="00541986">
        <w:rPr>
          <w:rFonts w:ascii="Lato" w:eastAsia="Times New Roman" w:hAnsi="Lato" w:cs="Arial"/>
          <w:bCs/>
          <w:iCs/>
          <w:spacing w:val="4"/>
          <w:lang w:eastAsia="pl-PL" w:bidi="pl-PL"/>
        </w:rPr>
        <w:t xml:space="preserve">Niezależnie </w:t>
      </w:r>
      <w:r w:rsidR="00101F21">
        <w:rPr>
          <w:rFonts w:ascii="Lato" w:eastAsia="Times New Roman" w:hAnsi="Lato" w:cs="Arial"/>
          <w:bCs/>
          <w:iCs/>
          <w:spacing w:val="4"/>
          <w:lang w:eastAsia="pl-PL" w:bidi="pl-PL"/>
        </w:rPr>
        <w:br/>
      </w:r>
      <w:r w:rsidR="00541986">
        <w:rPr>
          <w:rFonts w:ascii="Lato" w:eastAsia="Times New Roman" w:hAnsi="Lato" w:cs="Arial"/>
          <w:bCs/>
          <w:iCs/>
          <w:spacing w:val="4"/>
          <w:lang w:eastAsia="pl-PL" w:bidi="pl-PL"/>
        </w:rPr>
        <w:t>od powyższego, i</w:t>
      </w:r>
      <w:r w:rsidR="00665764">
        <w:rPr>
          <w:rFonts w:ascii="Lato" w:eastAsia="Times New Roman" w:hAnsi="Lato" w:cs="Arial"/>
          <w:bCs/>
          <w:iCs/>
          <w:spacing w:val="4"/>
          <w:lang w:eastAsia="pl-PL" w:bidi="pl-PL"/>
        </w:rPr>
        <w:t xml:space="preserve">nwestor wyjaśnił, iż </w:t>
      </w:r>
      <w:r w:rsidR="00541986">
        <w:rPr>
          <w:rFonts w:ascii="Lato" w:eastAsia="Times New Roman" w:hAnsi="Lato" w:cs="Arial"/>
          <w:bCs/>
          <w:iCs/>
          <w:spacing w:val="4"/>
          <w:lang w:eastAsia="pl-PL" w:bidi="pl-PL"/>
        </w:rPr>
        <w:t>z</w:t>
      </w:r>
      <w:r w:rsidR="00A54C47" w:rsidRPr="00A54C47">
        <w:rPr>
          <w:rFonts w:ascii="Lato" w:eastAsia="Times New Roman" w:hAnsi="Lato" w:cs="Arial"/>
          <w:bCs/>
          <w:iCs/>
          <w:spacing w:val="4"/>
          <w:lang w:eastAsia="pl-PL" w:bidi="pl-PL"/>
        </w:rPr>
        <w:t xml:space="preserve">miana rozwiązań projektowych może być brana pod uwagę wyłącznie w przypadku alternatywnych rozwiązań, których w </w:t>
      </w:r>
      <w:r>
        <w:rPr>
          <w:rFonts w:ascii="Lato" w:eastAsia="Times New Roman" w:hAnsi="Lato" w:cs="Arial"/>
          <w:bCs/>
          <w:iCs/>
          <w:spacing w:val="4"/>
          <w:lang w:eastAsia="pl-PL" w:bidi="pl-PL"/>
        </w:rPr>
        <w:t xml:space="preserve">tym </w:t>
      </w:r>
      <w:r w:rsidR="00A54C47" w:rsidRPr="00A54C47">
        <w:rPr>
          <w:rFonts w:ascii="Lato" w:eastAsia="Times New Roman" w:hAnsi="Lato" w:cs="Arial"/>
          <w:bCs/>
          <w:iCs/>
          <w:spacing w:val="4"/>
          <w:lang w:eastAsia="pl-PL" w:bidi="pl-PL"/>
        </w:rPr>
        <w:t>przypadku nie ma</w:t>
      </w:r>
      <w:r w:rsidR="00AE7039">
        <w:rPr>
          <w:rFonts w:ascii="Lato" w:eastAsia="Times New Roman" w:hAnsi="Lato" w:cs="Arial"/>
          <w:bCs/>
          <w:iCs/>
          <w:spacing w:val="4"/>
          <w:lang w:eastAsia="pl-PL" w:bidi="pl-PL"/>
        </w:rPr>
        <w:t>, bowiem działka skarżącej – jak to uzasadni</w:t>
      </w:r>
      <w:r w:rsidR="00157A21">
        <w:rPr>
          <w:rFonts w:ascii="Lato" w:eastAsia="Times New Roman" w:hAnsi="Lato" w:cs="Arial"/>
          <w:bCs/>
          <w:iCs/>
          <w:spacing w:val="4"/>
          <w:lang w:eastAsia="pl-PL" w:bidi="pl-PL"/>
        </w:rPr>
        <w:t>o</w:t>
      </w:r>
      <w:r w:rsidR="00AE7039">
        <w:rPr>
          <w:rFonts w:ascii="Lato" w:eastAsia="Times New Roman" w:hAnsi="Lato" w:cs="Arial"/>
          <w:bCs/>
          <w:iCs/>
          <w:spacing w:val="4"/>
          <w:lang w:eastAsia="pl-PL" w:bidi="pl-PL"/>
        </w:rPr>
        <w:t xml:space="preserve">no powyżej – jest najwłaściwszym miejscem dla posadowienia </w:t>
      </w:r>
      <w:r>
        <w:rPr>
          <w:rFonts w:ascii="Lato" w:eastAsia="Times New Roman" w:hAnsi="Lato" w:cs="Arial"/>
          <w:bCs/>
          <w:iCs/>
          <w:spacing w:val="4"/>
          <w:lang w:eastAsia="pl-PL" w:bidi="pl-PL"/>
        </w:rPr>
        <w:t>rzeczonego</w:t>
      </w:r>
      <w:r w:rsidR="00AE7039">
        <w:rPr>
          <w:rFonts w:ascii="Lato" w:eastAsia="Times New Roman" w:hAnsi="Lato" w:cs="Arial"/>
          <w:bCs/>
          <w:iCs/>
          <w:spacing w:val="4"/>
          <w:lang w:eastAsia="pl-PL" w:bidi="pl-PL"/>
        </w:rPr>
        <w:t xml:space="preserve"> zbiornika</w:t>
      </w:r>
      <w:r w:rsidR="00541986" w:rsidRPr="00541986">
        <w:rPr>
          <w:rFonts w:ascii="Lato" w:eastAsia="Times New Roman" w:hAnsi="Lato" w:cs="Arial"/>
          <w:bCs/>
          <w:iCs/>
          <w:spacing w:val="4"/>
          <w:lang w:eastAsia="pl-PL" w:bidi="pl-PL"/>
        </w:rPr>
        <w:t>.</w:t>
      </w:r>
      <w:r w:rsidR="00101F21" w:rsidRPr="00101F21">
        <w:t xml:space="preserve"> </w:t>
      </w:r>
      <w:r w:rsidR="00101F21">
        <w:rPr>
          <w:rFonts w:ascii="Lato" w:eastAsia="Times New Roman" w:hAnsi="Lato" w:cs="Arial"/>
          <w:bCs/>
          <w:iCs/>
          <w:spacing w:val="4"/>
          <w:lang w:eastAsia="pl-PL" w:bidi="pl-PL"/>
        </w:rPr>
        <w:t>W</w:t>
      </w:r>
      <w:r w:rsidR="00101F21" w:rsidRPr="00101F21">
        <w:rPr>
          <w:rFonts w:ascii="Lato" w:eastAsia="Times New Roman" w:hAnsi="Lato" w:cs="Arial"/>
          <w:bCs/>
          <w:iCs/>
          <w:spacing w:val="4"/>
          <w:lang w:eastAsia="pl-PL" w:bidi="pl-PL"/>
        </w:rPr>
        <w:t>zględy techniczne i terenowe przesądzają o tym, iż obiekt nie może powstać nigdzie indziej</w:t>
      </w:r>
      <w:r w:rsidR="00101F21">
        <w:rPr>
          <w:rFonts w:ascii="Lato" w:eastAsia="Times New Roman" w:hAnsi="Lato" w:cs="Arial"/>
          <w:bCs/>
          <w:iCs/>
          <w:spacing w:val="4"/>
          <w:lang w:eastAsia="pl-PL" w:bidi="pl-PL"/>
        </w:rPr>
        <w:t xml:space="preserve">. </w:t>
      </w:r>
      <w:r w:rsidR="00541986" w:rsidRPr="00541986">
        <w:rPr>
          <w:rFonts w:ascii="Lato" w:eastAsia="Times New Roman" w:hAnsi="Lato" w:cs="Arial"/>
          <w:bCs/>
          <w:iCs/>
          <w:spacing w:val="4"/>
          <w:lang w:eastAsia="pl-PL" w:bidi="pl-PL"/>
        </w:rPr>
        <w:t xml:space="preserve">Zaprojektowanie inwestycji pozostawia się specjalistom posiadającym odpowiednie przygotowanie </w:t>
      </w:r>
      <w:r w:rsidR="00541986" w:rsidRPr="00541986">
        <w:rPr>
          <w:rFonts w:ascii="Lato" w:eastAsia="Times New Roman" w:hAnsi="Lato" w:cs="Arial"/>
          <w:bCs/>
          <w:iCs/>
          <w:spacing w:val="4"/>
          <w:lang w:eastAsia="pl-PL" w:bidi="pl-PL"/>
        </w:rPr>
        <w:lastRenderedPageBreak/>
        <w:t xml:space="preserve">zawodowe, a nie powinny decydować o tym strony postępowania, których nieruchomości zostały objęte wnioskiem o zezwolenie na realizację inwestycji drogowej, gdyż żaden z przepisów specustawy drogowej nie przewiduje takich uprawnień. </w:t>
      </w:r>
    </w:p>
    <w:p w14:paraId="1B892E41" w14:textId="0AE723D6" w:rsidR="000A42CD" w:rsidRDefault="000A42CD" w:rsidP="00A54C47">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Za chybiony należy uznać zarzut skarżącej, że na złożone </w:t>
      </w:r>
      <w:r w:rsidR="0080704D">
        <w:rPr>
          <w:rFonts w:ascii="Lato" w:eastAsia="Times New Roman" w:hAnsi="Lato" w:cs="Arial"/>
          <w:bCs/>
          <w:iCs/>
          <w:spacing w:val="4"/>
          <w:lang w:eastAsia="pl-PL" w:bidi="pl-PL"/>
        </w:rPr>
        <w:t xml:space="preserve">przez nią </w:t>
      </w:r>
      <w:r>
        <w:rPr>
          <w:rFonts w:ascii="Lato" w:eastAsia="Times New Roman" w:hAnsi="Lato" w:cs="Arial"/>
          <w:bCs/>
          <w:iCs/>
          <w:spacing w:val="4"/>
          <w:lang w:eastAsia="pl-PL" w:bidi="pl-PL"/>
        </w:rPr>
        <w:t>pismo z uwag</w:t>
      </w:r>
      <w:r w:rsidR="00157A21">
        <w:rPr>
          <w:rFonts w:ascii="Lato" w:eastAsia="Times New Roman" w:hAnsi="Lato" w:cs="Arial"/>
          <w:bCs/>
          <w:iCs/>
          <w:spacing w:val="4"/>
          <w:lang w:eastAsia="pl-PL" w:bidi="pl-PL"/>
        </w:rPr>
        <w:t>ami</w:t>
      </w:r>
      <w:r>
        <w:rPr>
          <w:rFonts w:ascii="Lato" w:eastAsia="Times New Roman" w:hAnsi="Lato" w:cs="Arial"/>
          <w:bCs/>
          <w:iCs/>
          <w:spacing w:val="4"/>
          <w:lang w:eastAsia="pl-PL" w:bidi="pl-PL"/>
        </w:rPr>
        <w:t xml:space="preserve"> </w:t>
      </w:r>
      <w:r w:rsidR="0080704D">
        <w:rPr>
          <w:rFonts w:ascii="Lato" w:eastAsia="Times New Roman" w:hAnsi="Lato" w:cs="Arial"/>
          <w:bCs/>
          <w:iCs/>
          <w:spacing w:val="4"/>
          <w:lang w:eastAsia="pl-PL" w:bidi="pl-PL"/>
        </w:rPr>
        <w:br/>
      </w:r>
      <w:r>
        <w:rPr>
          <w:rFonts w:ascii="Lato" w:eastAsia="Times New Roman" w:hAnsi="Lato" w:cs="Arial"/>
          <w:bCs/>
          <w:iCs/>
          <w:spacing w:val="4"/>
          <w:lang w:eastAsia="pl-PL" w:bidi="pl-PL"/>
        </w:rPr>
        <w:t>w trakcie post</w:t>
      </w:r>
      <w:r w:rsidR="0080704D">
        <w:rPr>
          <w:rFonts w:ascii="Lato" w:eastAsia="Times New Roman" w:hAnsi="Lato" w:cs="Arial"/>
          <w:bCs/>
          <w:iCs/>
          <w:spacing w:val="4"/>
          <w:lang w:eastAsia="pl-PL" w:bidi="pl-PL"/>
        </w:rPr>
        <w:t>ę</w:t>
      </w:r>
      <w:r>
        <w:rPr>
          <w:rFonts w:ascii="Lato" w:eastAsia="Times New Roman" w:hAnsi="Lato" w:cs="Arial"/>
          <w:bCs/>
          <w:iCs/>
          <w:spacing w:val="4"/>
          <w:lang w:eastAsia="pl-PL" w:bidi="pl-PL"/>
        </w:rPr>
        <w:t>powania pierwszoinstancyjnego nie otrzymała odpowiedzi</w:t>
      </w:r>
      <w:r w:rsidR="00BE7C65">
        <w:rPr>
          <w:rFonts w:ascii="Lato" w:eastAsia="Times New Roman" w:hAnsi="Lato" w:cs="Arial"/>
          <w:bCs/>
          <w:iCs/>
          <w:spacing w:val="4"/>
          <w:lang w:eastAsia="pl-PL" w:bidi="pl-PL"/>
        </w:rPr>
        <w:t xml:space="preserve"> </w:t>
      </w:r>
      <w:r w:rsidR="00BE7C65">
        <w:rPr>
          <w:rFonts w:ascii="Lato" w:eastAsia="Times New Roman" w:hAnsi="Lato" w:cs="Arial"/>
          <w:bCs/>
          <w:iCs/>
          <w:spacing w:val="4"/>
          <w:lang w:eastAsia="pl-PL" w:bidi="pl-PL"/>
        </w:rPr>
        <w:br/>
      </w:r>
      <w:r>
        <w:rPr>
          <w:rFonts w:ascii="Lato" w:eastAsia="Times New Roman" w:hAnsi="Lato" w:cs="Arial"/>
          <w:bCs/>
          <w:iCs/>
          <w:spacing w:val="4"/>
          <w:lang w:eastAsia="pl-PL" w:bidi="pl-PL"/>
        </w:rPr>
        <w:t xml:space="preserve">„w ustawowym terminie”. </w:t>
      </w:r>
      <w:r w:rsidRPr="000A42CD">
        <w:rPr>
          <w:rFonts w:ascii="Lato" w:eastAsia="Times New Roman" w:hAnsi="Lato" w:cs="Arial"/>
          <w:bCs/>
          <w:iCs/>
          <w:spacing w:val="4"/>
          <w:lang w:eastAsia="pl-PL" w:bidi="pl-PL"/>
        </w:rPr>
        <w:t xml:space="preserve">Nie jest rolą organu orzekającego w sprawie decyzji </w:t>
      </w:r>
      <w:r w:rsidR="0080704D">
        <w:rPr>
          <w:rFonts w:ascii="Lato" w:eastAsia="Times New Roman" w:hAnsi="Lato" w:cs="Arial"/>
          <w:bCs/>
          <w:iCs/>
          <w:spacing w:val="4"/>
          <w:lang w:eastAsia="pl-PL" w:bidi="pl-PL"/>
        </w:rPr>
        <w:br/>
      </w:r>
      <w:r w:rsidRPr="000A42CD">
        <w:rPr>
          <w:rFonts w:ascii="Lato" w:eastAsia="Times New Roman" w:hAnsi="Lato" w:cs="Arial"/>
          <w:bCs/>
          <w:iCs/>
          <w:spacing w:val="4"/>
          <w:lang w:eastAsia="pl-PL" w:bidi="pl-PL"/>
        </w:rPr>
        <w:t xml:space="preserve">o zezwoleniu na realizację inwestycji drogowej doręczanie stronom stanowisk </w:t>
      </w:r>
      <w:r w:rsidRPr="000A42CD">
        <w:rPr>
          <w:rFonts w:ascii="Lato" w:eastAsia="Times New Roman" w:hAnsi="Lato" w:cs="Arial"/>
          <w:bCs/>
          <w:spacing w:val="4"/>
          <w:lang w:eastAsia="pl-PL" w:bidi="pl-PL"/>
        </w:rPr>
        <w:t xml:space="preserve">inwestora </w:t>
      </w:r>
      <w:r w:rsidRPr="000A42CD">
        <w:rPr>
          <w:rFonts w:ascii="Lato" w:eastAsia="Times New Roman" w:hAnsi="Lato" w:cs="Arial"/>
          <w:bCs/>
          <w:iCs/>
          <w:spacing w:val="4"/>
          <w:lang w:eastAsia="pl-PL" w:bidi="pl-PL"/>
        </w:rPr>
        <w:t xml:space="preserve">złożonych w trakcie prowadzonego postępowania, a następnie oczekiwanie organu </w:t>
      </w:r>
      <w:r w:rsidR="00BE7C65">
        <w:rPr>
          <w:rFonts w:ascii="Lato" w:eastAsia="Times New Roman" w:hAnsi="Lato" w:cs="Arial"/>
          <w:bCs/>
          <w:iCs/>
          <w:spacing w:val="4"/>
          <w:lang w:eastAsia="pl-PL" w:bidi="pl-PL"/>
        </w:rPr>
        <w:br/>
      </w:r>
      <w:r w:rsidRPr="000A42CD">
        <w:rPr>
          <w:rFonts w:ascii="Lato" w:eastAsia="Times New Roman" w:hAnsi="Lato" w:cs="Arial"/>
          <w:bCs/>
          <w:iCs/>
          <w:spacing w:val="4"/>
          <w:lang w:eastAsia="pl-PL" w:bidi="pl-PL"/>
        </w:rPr>
        <w:t>na zajęcie stanowiska w odpowiedzi na te pisma</w:t>
      </w:r>
      <w:r w:rsidRPr="000A42CD">
        <w:rPr>
          <w:rFonts w:ascii="Lato" w:eastAsia="Times New Roman" w:hAnsi="Lato" w:cs="Arial"/>
          <w:bCs/>
          <w:i/>
          <w:iCs/>
          <w:spacing w:val="4"/>
          <w:lang w:eastAsia="pl-PL" w:bidi="pl-PL"/>
        </w:rPr>
        <w:t>.</w:t>
      </w:r>
      <w:r w:rsidRPr="000A42CD">
        <w:rPr>
          <w:rFonts w:ascii="Lato" w:eastAsia="Times New Roman" w:hAnsi="Lato" w:cs="Arial"/>
          <w:bCs/>
          <w:iCs/>
          <w:spacing w:val="4"/>
          <w:lang w:eastAsia="pl-PL" w:bidi="pl-PL"/>
        </w:rPr>
        <w:t xml:space="preserve"> Oczywiście przesłanie kopii stanowiska </w:t>
      </w:r>
      <w:r w:rsidRPr="000A42CD">
        <w:rPr>
          <w:rFonts w:ascii="Lato" w:eastAsia="Times New Roman" w:hAnsi="Lato" w:cs="Arial"/>
          <w:bCs/>
          <w:spacing w:val="4"/>
          <w:lang w:eastAsia="pl-PL" w:bidi="pl-PL"/>
        </w:rPr>
        <w:t xml:space="preserve">inwestora </w:t>
      </w:r>
      <w:r w:rsidRPr="000A42CD">
        <w:rPr>
          <w:rFonts w:ascii="Lato" w:eastAsia="Times New Roman" w:hAnsi="Lato" w:cs="Arial"/>
          <w:bCs/>
          <w:iCs/>
          <w:spacing w:val="4"/>
          <w:lang w:eastAsia="pl-PL" w:bidi="pl-PL"/>
        </w:rPr>
        <w:t xml:space="preserve">do strony wnoszącej zastrzeżenia nie jest błędem, </w:t>
      </w:r>
      <w:r w:rsidR="0080704D">
        <w:rPr>
          <w:rFonts w:ascii="Lato" w:eastAsia="Times New Roman" w:hAnsi="Lato" w:cs="Arial"/>
          <w:bCs/>
          <w:iCs/>
          <w:spacing w:val="4"/>
          <w:lang w:eastAsia="pl-PL" w:bidi="pl-PL"/>
        </w:rPr>
        <w:t xml:space="preserve">jednakże </w:t>
      </w:r>
      <w:r>
        <w:rPr>
          <w:rFonts w:ascii="Lato" w:eastAsia="Times New Roman" w:hAnsi="Lato" w:cs="Arial"/>
          <w:bCs/>
          <w:iCs/>
          <w:spacing w:val="4"/>
          <w:lang w:eastAsia="pl-PL" w:bidi="pl-PL"/>
        </w:rPr>
        <w:t xml:space="preserve">czynienie zarzutu </w:t>
      </w:r>
      <w:r w:rsidR="00A34924">
        <w:rPr>
          <w:rFonts w:ascii="Lato" w:eastAsia="Times New Roman" w:hAnsi="Lato" w:cs="Arial"/>
          <w:bCs/>
          <w:iCs/>
          <w:spacing w:val="4"/>
          <w:lang w:eastAsia="pl-PL" w:bidi="pl-PL"/>
        </w:rPr>
        <w:t>organowi</w:t>
      </w:r>
      <w:r>
        <w:rPr>
          <w:rFonts w:ascii="Lato" w:eastAsia="Times New Roman" w:hAnsi="Lato" w:cs="Arial"/>
          <w:bCs/>
          <w:iCs/>
          <w:spacing w:val="4"/>
          <w:lang w:eastAsia="pl-PL" w:bidi="pl-PL"/>
        </w:rPr>
        <w:t xml:space="preserve"> I instancji odnośnie </w:t>
      </w:r>
      <w:r w:rsidR="0080704D">
        <w:rPr>
          <w:rFonts w:ascii="Lato" w:eastAsia="Times New Roman" w:hAnsi="Lato" w:cs="Arial"/>
          <w:bCs/>
          <w:iCs/>
          <w:spacing w:val="4"/>
          <w:lang w:eastAsia="pl-PL" w:bidi="pl-PL"/>
        </w:rPr>
        <w:t>- w ocenie</w:t>
      </w:r>
      <w:r w:rsidR="00BE7C65">
        <w:rPr>
          <w:rFonts w:ascii="Lato" w:eastAsia="Times New Roman" w:hAnsi="Lato" w:cs="Arial"/>
          <w:bCs/>
          <w:iCs/>
          <w:spacing w:val="4"/>
          <w:lang w:eastAsia="pl-PL" w:bidi="pl-PL"/>
        </w:rPr>
        <w:t xml:space="preserve"> skarżącej</w:t>
      </w:r>
      <w:r w:rsidR="0080704D">
        <w:rPr>
          <w:rFonts w:ascii="Lato" w:eastAsia="Times New Roman" w:hAnsi="Lato" w:cs="Arial"/>
          <w:bCs/>
          <w:iCs/>
          <w:spacing w:val="4"/>
          <w:lang w:eastAsia="pl-PL" w:bidi="pl-PL"/>
        </w:rPr>
        <w:t xml:space="preserve"> - </w:t>
      </w:r>
      <w:r>
        <w:rPr>
          <w:rFonts w:ascii="Lato" w:eastAsia="Times New Roman" w:hAnsi="Lato" w:cs="Arial"/>
          <w:bCs/>
          <w:iCs/>
          <w:spacing w:val="4"/>
          <w:lang w:eastAsia="pl-PL" w:bidi="pl-PL"/>
        </w:rPr>
        <w:t xml:space="preserve">zbyt </w:t>
      </w:r>
      <w:r w:rsidR="00A34924">
        <w:rPr>
          <w:rFonts w:ascii="Lato" w:eastAsia="Times New Roman" w:hAnsi="Lato" w:cs="Arial"/>
          <w:bCs/>
          <w:iCs/>
          <w:spacing w:val="4"/>
          <w:lang w:eastAsia="pl-PL" w:bidi="pl-PL"/>
        </w:rPr>
        <w:t>późnego udostępnieni</w:t>
      </w:r>
      <w:r w:rsidR="007F0413">
        <w:rPr>
          <w:rFonts w:ascii="Lato" w:eastAsia="Times New Roman" w:hAnsi="Lato" w:cs="Arial"/>
          <w:bCs/>
          <w:iCs/>
          <w:spacing w:val="4"/>
          <w:lang w:eastAsia="pl-PL" w:bidi="pl-PL"/>
        </w:rPr>
        <w:t>a</w:t>
      </w:r>
      <w:r w:rsidR="00A34924">
        <w:rPr>
          <w:rFonts w:ascii="Lato" w:eastAsia="Times New Roman" w:hAnsi="Lato" w:cs="Arial"/>
          <w:bCs/>
          <w:iCs/>
          <w:spacing w:val="4"/>
          <w:lang w:eastAsia="pl-PL" w:bidi="pl-PL"/>
        </w:rPr>
        <w:t xml:space="preserve"> </w:t>
      </w:r>
      <w:r w:rsidR="00BE7C65">
        <w:rPr>
          <w:rFonts w:ascii="Lato" w:eastAsia="Times New Roman" w:hAnsi="Lato" w:cs="Arial"/>
          <w:bCs/>
          <w:iCs/>
          <w:spacing w:val="4"/>
          <w:lang w:eastAsia="pl-PL" w:bidi="pl-PL"/>
        </w:rPr>
        <w:t xml:space="preserve">jej </w:t>
      </w:r>
      <w:r w:rsidR="00A34924">
        <w:rPr>
          <w:rFonts w:ascii="Lato" w:eastAsia="Times New Roman" w:hAnsi="Lato" w:cs="Arial"/>
          <w:bCs/>
          <w:iCs/>
          <w:spacing w:val="4"/>
          <w:lang w:eastAsia="pl-PL" w:bidi="pl-PL"/>
        </w:rPr>
        <w:t xml:space="preserve">odpowiedzi inwestora nie świadczy o wadliwości zaskarżonej decyzji. </w:t>
      </w:r>
    </w:p>
    <w:p w14:paraId="0A77DA5E" w14:textId="505ED9DF" w:rsidR="0075641A" w:rsidRDefault="00541986" w:rsidP="00A54C47">
      <w:pPr>
        <w:spacing w:after="240" w:line="240" w:lineRule="exact"/>
        <w:jc w:val="both"/>
        <w:outlineLvl w:val="0"/>
        <w:rPr>
          <w:rFonts w:ascii="Lato" w:eastAsia="Calibri" w:hAnsi="Lato" w:cs="Times New Roman"/>
          <w:bCs/>
          <w:iCs/>
          <w:spacing w:val="4"/>
          <w:lang w:bidi="pl-PL"/>
        </w:rPr>
      </w:pPr>
      <w:r>
        <w:rPr>
          <w:rFonts w:ascii="Lato" w:eastAsia="Times New Roman" w:hAnsi="Lato" w:cs="Arial"/>
          <w:bCs/>
          <w:iCs/>
          <w:spacing w:val="4"/>
          <w:lang w:eastAsia="pl-PL" w:bidi="pl-PL"/>
        </w:rPr>
        <w:t xml:space="preserve">O wadliwości decyzji Wojewody Warmińsko-Mazurskiego nie świadczy </w:t>
      </w:r>
      <w:r w:rsidR="007F0413">
        <w:rPr>
          <w:rFonts w:ascii="Lato" w:eastAsia="Times New Roman" w:hAnsi="Lato" w:cs="Arial"/>
          <w:bCs/>
          <w:iCs/>
          <w:spacing w:val="4"/>
          <w:lang w:eastAsia="pl-PL" w:bidi="pl-PL"/>
        </w:rPr>
        <w:t xml:space="preserve">również </w:t>
      </w:r>
      <w:r>
        <w:rPr>
          <w:rFonts w:ascii="Lato" w:eastAsia="Times New Roman" w:hAnsi="Lato" w:cs="Arial"/>
          <w:bCs/>
          <w:iCs/>
          <w:spacing w:val="4"/>
          <w:lang w:eastAsia="pl-PL" w:bidi="pl-PL"/>
        </w:rPr>
        <w:t xml:space="preserve">stwierdzenie skarżącej, że </w:t>
      </w:r>
      <w:r w:rsidR="007F0413">
        <w:rPr>
          <w:rFonts w:ascii="Lato" w:eastAsia="Times New Roman" w:hAnsi="Lato" w:cs="Arial"/>
          <w:bCs/>
          <w:iCs/>
          <w:spacing w:val="4"/>
          <w:lang w:eastAsia="pl-PL" w:bidi="pl-PL"/>
        </w:rPr>
        <w:t xml:space="preserve">przejęcie </w:t>
      </w:r>
      <w:r>
        <w:rPr>
          <w:rFonts w:ascii="Lato" w:eastAsia="Times New Roman" w:hAnsi="Lato" w:cs="Arial"/>
          <w:bCs/>
          <w:iCs/>
          <w:spacing w:val="4"/>
          <w:lang w:eastAsia="pl-PL" w:bidi="pl-PL"/>
        </w:rPr>
        <w:t xml:space="preserve">części jej nieruchomości pod realizację przedmiotowej inwestycji drogowej spowoduje, że nie będzie możliwa planowana przez nią budowa domu mieszkalnego. </w:t>
      </w:r>
      <w:r w:rsidR="00B2400A" w:rsidRPr="00B2400A">
        <w:rPr>
          <w:rFonts w:ascii="Lato" w:eastAsia="Times New Roman" w:hAnsi="Lato" w:cs="Arial"/>
          <w:bCs/>
          <w:iCs/>
          <w:spacing w:val="4"/>
          <w:lang w:eastAsia="pl-PL" w:bidi="pl-PL"/>
        </w:rPr>
        <w:t>Negatywne konsekwencje dla indywidualnych planów właściciela (np. utrata możliwości budowy domu) nie stanowią wady prawnej decyzji</w:t>
      </w:r>
      <w:r w:rsidR="00B2400A">
        <w:rPr>
          <w:rFonts w:ascii="Lato" w:eastAsia="Times New Roman" w:hAnsi="Lato" w:cs="Arial"/>
          <w:bCs/>
          <w:iCs/>
          <w:spacing w:val="4"/>
          <w:lang w:eastAsia="pl-PL" w:bidi="pl-PL"/>
        </w:rPr>
        <w:t xml:space="preserve"> ZRID.</w:t>
      </w:r>
      <w:r w:rsidR="007F0413">
        <w:rPr>
          <w:rFonts w:ascii="Lato" w:eastAsia="Times New Roman" w:hAnsi="Lato" w:cs="Arial"/>
          <w:bCs/>
          <w:iCs/>
          <w:spacing w:val="4"/>
          <w:lang w:eastAsia="pl-PL" w:bidi="pl-PL"/>
        </w:rPr>
        <w:t xml:space="preserve"> Jak już to wyjaśni</w:t>
      </w:r>
      <w:r w:rsidR="00155AD4">
        <w:rPr>
          <w:rFonts w:ascii="Lato" w:eastAsia="Times New Roman" w:hAnsi="Lato" w:cs="Arial"/>
          <w:bCs/>
          <w:iCs/>
          <w:spacing w:val="4"/>
          <w:lang w:eastAsia="pl-PL" w:bidi="pl-PL"/>
        </w:rPr>
        <w:t>ono</w:t>
      </w:r>
      <w:r w:rsidR="007F0413">
        <w:rPr>
          <w:rFonts w:ascii="Lato" w:eastAsia="Times New Roman" w:hAnsi="Lato" w:cs="Arial"/>
          <w:bCs/>
          <w:iCs/>
          <w:spacing w:val="4"/>
          <w:lang w:eastAsia="pl-PL" w:bidi="pl-PL"/>
        </w:rPr>
        <w:t xml:space="preserve"> szerzej w niniejszej decyzji, w</w:t>
      </w:r>
      <w:r w:rsidRPr="00541986">
        <w:rPr>
          <w:rFonts w:ascii="Lato" w:eastAsia="Times New Roman" w:hAnsi="Lato" w:cs="Arial"/>
          <w:bCs/>
          <w:iCs/>
          <w:spacing w:val="4"/>
          <w:lang w:eastAsia="pl-PL" w:bidi="pl-PL"/>
        </w:rPr>
        <w:t xml:space="preserve"> postępowaniu w sprawie wydania decyzji o zezwoleniu na realizację inwestycji drogowej zarówno Wojewoda </w:t>
      </w:r>
      <w:r>
        <w:rPr>
          <w:rFonts w:ascii="Lato" w:eastAsia="Times New Roman" w:hAnsi="Lato" w:cs="Arial"/>
          <w:bCs/>
          <w:iCs/>
          <w:spacing w:val="4"/>
          <w:lang w:eastAsia="pl-PL" w:bidi="pl-PL"/>
        </w:rPr>
        <w:t>Warmińsko-Mazurski</w:t>
      </w:r>
      <w:r w:rsidRPr="00541986">
        <w:rPr>
          <w:rFonts w:ascii="Lato" w:eastAsia="Times New Roman" w:hAnsi="Lato" w:cs="Arial"/>
          <w:bCs/>
          <w:iCs/>
          <w:spacing w:val="4"/>
          <w:lang w:eastAsia="pl-PL" w:bidi="pl-PL"/>
        </w:rPr>
        <w:t>, jak i Minister, badają zgodność z prawem wniosku inwestora, nie zaś zagadnień dotyczących ewentualnych negatywnych następstw dla podmiotów objętych tą decyzją</w:t>
      </w:r>
      <w:r w:rsidR="00874E1B">
        <w:rPr>
          <w:rFonts w:ascii="Lato" w:eastAsia="Times New Roman" w:hAnsi="Lato" w:cs="Arial"/>
          <w:bCs/>
          <w:iCs/>
          <w:spacing w:val="4"/>
          <w:lang w:eastAsia="pl-PL" w:bidi="pl-PL"/>
        </w:rPr>
        <w:t xml:space="preserve">, bowiem </w:t>
      </w:r>
      <w:r w:rsidR="00874E1B" w:rsidRPr="00874E1B">
        <w:rPr>
          <w:rFonts w:ascii="Lato" w:eastAsia="Times New Roman" w:hAnsi="Lato" w:cs="Arial"/>
          <w:bCs/>
          <w:iCs/>
          <w:spacing w:val="4"/>
          <w:lang w:eastAsia="pl-PL" w:bidi="pl-PL"/>
        </w:rPr>
        <w:t xml:space="preserve">przedmiotem </w:t>
      </w:r>
      <w:r w:rsidR="007F0413">
        <w:rPr>
          <w:rFonts w:ascii="Lato" w:eastAsia="Times New Roman" w:hAnsi="Lato" w:cs="Arial"/>
          <w:bCs/>
          <w:iCs/>
          <w:spacing w:val="4"/>
          <w:lang w:eastAsia="pl-PL" w:bidi="pl-PL"/>
        </w:rPr>
        <w:t xml:space="preserve">analizy </w:t>
      </w:r>
      <w:r w:rsidR="00874E1B" w:rsidRPr="00874E1B">
        <w:rPr>
          <w:rFonts w:ascii="Lato" w:eastAsia="Times New Roman" w:hAnsi="Lato" w:cs="Arial"/>
          <w:bCs/>
          <w:iCs/>
          <w:spacing w:val="4"/>
          <w:lang w:eastAsia="pl-PL" w:bidi="pl-PL"/>
        </w:rPr>
        <w:t xml:space="preserve">organu wydającego decyzję </w:t>
      </w:r>
      <w:r w:rsidR="00874E1B">
        <w:rPr>
          <w:rFonts w:ascii="Lato" w:eastAsia="Times New Roman" w:hAnsi="Lato" w:cs="Arial"/>
          <w:bCs/>
          <w:iCs/>
          <w:spacing w:val="4"/>
          <w:lang w:eastAsia="pl-PL" w:bidi="pl-PL"/>
        </w:rPr>
        <w:t xml:space="preserve">ZRID nie są </w:t>
      </w:r>
      <w:r w:rsidR="00874E1B" w:rsidRPr="00874E1B">
        <w:rPr>
          <w:rFonts w:ascii="Lato" w:eastAsia="Times New Roman" w:hAnsi="Lato" w:cs="Arial"/>
          <w:bCs/>
          <w:iCs/>
          <w:spacing w:val="4"/>
          <w:lang w:eastAsia="pl-PL" w:bidi="pl-PL"/>
        </w:rPr>
        <w:t xml:space="preserve"> społeczno-gospodarcze podstawy inwestycji</w:t>
      </w:r>
      <w:r w:rsidR="001A3A4C" w:rsidRPr="001A3A4C">
        <w:rPr>
          <w:rFonts w:ascii="Lato" w:eastAsia="Calibri" w:hAnsi="Lato" w:cs="Times New Roman"/>
          <w:bCs/>
          <w:iCs/>
          <w:spacing w:val="4"/>
          <w:lang w:bidi="pl-PL"/>
        </w:rPr>
        <w:t xml:space="preserve">. </w:t>
      </w:r>
      <w:r w:rsidR="0075641A">
        <w:rPr>
          <w:rFonts w:ascii="Lato" w:eastAsia="Calibri" w:hAnsi="Lato" w:cs="Times New Roman"/>
          <w:bCs/>
          <w:iCs/>
          <w:spacing w:val="4"/>
          <w:lang w:bidi="pl-PL"/>
        </w:rPr>
        <w:t>T</w:t>
      </w:r>
      <w:r w:rsidR="0075641A" w:rsidRPr="0075641A">
        <w:rPr>
          <w:rFonts w:ascii="Lato" w:eastAsia="Calibri" w:hAnsi="Lato" w:cs="Times New Roman"/>
          <w:bCs/>
          <w:iCs/>
          <w:spacing w:val="4"/>
          <w:lang w:bidi="pl-PL"/>
        </w:rPr>
        <w:t xml:space="preserve">o, czy objęta decyzją ZRID inwestycja jest zgodna z oczekiwaniami mieszkańców, właścicieli nieruchomości, nie ma znaczenia dla oceny legalności decyzji ZRID (por. wyrok </w:t>
      </w:r>
      <w:r w:rsidR="0075641A">
        <w:rPr>
          <w:rFonts w:ascii="Lato" w:eastAsia="Calibri" w:hAnsi="Lato" w:cs="Times New Roman"/>
          <w:bCs/>
          <w:iCs/>
          <w:spacing w:val="4"/>
          <w:lang w:bidi="pl-PL"/>
        </w:rPr>
        <w:t xml:space="preserve">Wojewódzkiego Sądu Administracyjnego </w:t>
      </w:r>
      <w:r w:rsidR="0075641A" w:rsidRPr="0075641A">
        <w:rPr>
          <w:rFonts w:ascii="Lato" w:eastAsia="Calibri" w:hAnsi="Lato" w:cs="Times New Roman"/>
          <w:bCs/>
          <w:iCs/>
          <w:spacing w:val="4"/>
          <w:lang w:bidi="pl-PL"/>
        </w:rPr>
        <w:t xml:space="preserve">w Lublinie z </w:t>
      </w:r>
      <w:r w:rsidR="0075641A">
        <w:rPr>
          <w:rFonts w:ascii="Lato" w:eastAsia="Calibri" w:hAnsi="Lato" w:cs="Times New Roman"/>
          <w:bCs/>
          <w:iCs/>
          <w:spacing w:val="4"/>
          <w:lang w:bidi="pl-PL"/>
        </w:rPr>
        <w:t xml:space="preserve">dnia </w:t>
      </w:r>
      <w:r w:rsidR="0075641A" w:rsidRPr="0075641A">
        <w:rPr>
          <w:rFonts w:ascii="Lato" w:eastAsia="Calibri" w:hAnsi="Lato" w:cs="Times New Roman"/>
          <w:bCs/>
          <w:iCs/>
          <w:spacing w:val="4"/>
          <w:lang w:bidi="pl-PL"/>
        </w:rPr>
        <w:t>18 marca 2021 r., sygn. akt II SA/Lu 724/20, CBOSA). Dodać również należy, że właściciel nieruchomości nie ma zagwarantowanego przepisami prawa określonego status quo, czy też pewnej gwarancji niezmienności otoczenia.</w:t>
      </w:r>
    </w:p>
    <w:p w14:paraId="581E090E" w14:textId="6B836D28" w:rsidR="00155AD4" w:rsidRDefault="00F03F17" w:rsidP="00A54C47">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D</w:t>
      </w:r>
      <w:r w:rsidRPr="00155AD4">
        <w:rPr>
          <w:rFonts w:ascii="Lato" w:eastAsia="Times New Roman" w:hAnsi="Lato" w:cs="Arial"/>
          <w:bCs/>
          <w:iCs/>
          <w:spacing w:val="4"/>
          <w:lang w:eastAsia="pl-PL" w:bidi="pl-PL"/>
        </w:rPr>
        <w:t>ecyzja</w:t>
      </w:r>
      <w:r w:rsidR="00155AD4" w:rsidRPr="00155AD4">
        <w:rPr>
          <w:rFonts w:ascii="Lato" w:eastAsia="Times New Roman" w:hAnsi="Lato" w:cs="Arial"/>
          <w:bCs/>
          <w:iCs/>
          <w:spacing w:val="4"/>
          <w:lang w:eastAsia="pl-PL" w:bidi="pl-PL"/>
        </w:rPr>
        <w:t xml:space="preserve"> ZRID ma charakter decyzji związanej. Zasadniczo pozwolenia na budowę </w:t>
      </w:r>
      <w:r>
        <w:rPr>
          <w:rFonts w:ascii="Lato" w:eastAsia="Times New Roman" w:hAnsi="Lato" w:cs="Arial"/>
          <w:bCs/>
          <w:iCs/>
          <w:spacing w:val="4"/>
          <w:lang w:eastAsia="pl-PL" w:bidi="pl-PL"/>
        </w:rPr>
        <w:br/>
      </w:r>
      <w:r w:rsidR="00155AD4" w:rsidRPr="00155AD4">
        <w:rPr>
          <w:rFonts w:ascii="Lato" w:eastAsia="Times New Roman" w:hAnsi="Lato" w:cs="Arial"/>
          <w:bCs/>
          <w:iCs/>
          <w:spacing w:val="4"/>
          <w:lang w:eastAsia="pl-PL" w:bidi="pl-PL"/>
        </w:rPr>
        <w:t>w polskim systemie prawnym mają charakter decyzji związanych, co oznacza, że dla uzyskania pozwolenia na budowę wystarczające jest spełnienie przez wnioskodawcę wymogów ustawowych, a wtedy organ architektoniczno-budowlany nie może odmówić udzielenia zgody budowlanej. W tym zakresie specustawa nie wprowadza żadnych wyjątków, a wręcz tą zasadę potwierdza w art. 11e. Stosownie do treści tego przepisu, nie można uzależniać zezwolenia na realizację inwestycji drogowej od spełnienia świadczeń lub warunków nieprzewidzianych obowiązującymi przepisami. Przepis ten wskazuje w sposób jednoznaczny, że decyzja ZRID jest decyzją związaną oraz nie dopuszcza jakiejkolwiek uznaniowości przy jej wydawaniu.</w:t>
      </w:r>
    </w:p>
    <w:p w14:paraId="4153B024" w14:textId="2BA14B78" w:rsidR="009C2F69" w:rsidRDefault="00F03F17" w:rsidP="00B832D4">
      <w:pPr>
        <w:spacing w:after="240" w:line="240" w:lineRule="exact"/>
        <w:jc w:val="both"/>
        <w:outlineLvl w:val="0"/>
        <w:rPr>
          <w:rFonts w:ascii="Lato" w:eastAsia="Times New Roman" w:hAnsi="Lato" w:cs="Arial"/>
          <w:bCs/>
          <w:iCs/>
          <w:spacing w:val="4"/>
          <w:lang w:eastAsia="pl-PL" w:bidi="pl-PL"/>
        </w:rPr>
      </w:pPr>
      <w:r w:rsidRPr="0009014A">
        <w:rPr>
          <w:rFonts w:ascii="Lato" w:hAnsi="Lato" w:cs="Arial"/>
          <w:bCs/>
          <w:iCs/>
          <w:spacing w:val="4"/>
          <w:lang w:bidi="pl-PL"/>
        </w:rPr>
        <w:t>Nie wydaje się możliwe zaprojektowanie inwestycji</w:t>
      </w:r>
      <w:r w:rsidR="005846D5">
        <w:rPr>
          <w:rFonts w:ascii="Lato" w:hAnsi="Lato" w:cs="Arial"/>
          <w:bCs/>
          <w:iCs/>
          <w:spacing w:val="4"/>
          <w:lang w:bidi="pl-PL"/>
        </w:rPr>
        <w:t xml:space="preserve"> </w:t>
      </w:r>
      <w:r w:rsidRPr="0009014A">
        <w:rPr>
          <w:rFonts w:ascii="Lato" w:hAnsi="Lato" w:cs="Arial"/>
          <w:bCs/>
          <w:iCs/>
          <w:spacing w:val="4"/>
          <w:lang w:bidi="pl-PL"/>
        </w:rPr>
        <w:t xml:space="preserve">przez nieruchomości nie 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t>
      </w:r>
      <w:r w:rsidR="00874E1B">
        <w:rPr>
          <w:rFonts w:ascii="Lato" w:eastAsia="Times New Roman" w:hAnsi="Lato" w:cs="Arial"/>
          <w:bCs/>
          <w:iCs/>
          <w:spacing w:val="4"/>
          <w:lang w:eastAsia="pl-PL" w:bidi="pl-PL"/>
        </w:rPr>
        <w:t>O</w:t>
      </w:r>
      <w:r w:rsidR="00874E1B" w:rsidRPr="00874E1B">
        <w:rPr>
          <w:rFonts w:ascii="Lato" w:eastAsia="Times New Roman" w:hAnsi="Lato" w:cs="Arial"/>
          <w:bCs/>
          <w:iCs/>
          <w:spacing w:val="4"/>
          <w:lang w:eastAsia="pl-PL" w:bidi="pl-PL"/>
        </w:rPr>
        <w:t xml:space="preserve">sobiste opinie </w:t>
      </w:r>
      <w:r w:rsidR="00874E1B">
        <w:rPr>
          <w:rFonts w:ascii="Lato" w:eastAsia="Times New Roman" w:hAnsi="Lato" w:cs="Arial"/>
          <w:bCs/>
          <w:iCs/>
          <w:spacing w:val="4"/>
          <w:lang w:eastAsia="pl-PL" w:bidi="pl-PL"/>
        </w:rPr>
        <w:t>właścicieli gruntów</w:t>
      </w:r>
      <w:r w:rsidR="00874E1B" w:rsidRPr="00874E1B">
        <w:rPr>
          <w:rFonts w:ascii="Lato" w:eastAsia="Times New Roman" w:hAnsi="Lato" w:cs="Arial"/>
          <w:bCs/>
          <w:iCs/>
          <w:spacing w:val="4"/>
          <w:lang w:eastAsia="pl-PL" w:bidi="pl-PL"/>
        </w:rPr>
        <w:t xml:space="preserve"> co do tego, jak </w:t>
      </w:r>
      <w:r w:rsidR="00874E1B">
        <w:rPr>
          <w:rFonts w:ascii="Lato" w:eastAsia="Times New Roman" w:hAnsi="Lato" w:cs="Arial"/>
          <w:bCs/>
          <w:iCs/>
          <w:spacing w:val="4"/>
          <w:lang w:eastAsia="pl-PL" w:bidi="pl-PL"/>
        </w:rPr>
        <w:t>i</w:t>
      </w:r>
      <w:r w:rsidR="00874E1B" w:rsidRPr="00874E1B">
        <w:rPr>
          <w:rFonts w:ascii="Lato" w:eastAsia="Times New Roman" w:hAnsi="Lato" w:cs="Arial"/>
          <w:bCs/>
          <w:iCs/>
          <w:spacing w:val="4"/>
          <w:lang w:eastAsia="pl-PL" w:bidi="pl-PL"/>
        </w:rPr>
        <w:t xml:space="preserve">nwestycja powinna wyglądać (lub że w ogóle nie powinna powstać w danym miejscu), nie stanowią prawnej przeszkody dla wydania decyzji </w:t>
      </w:r>
      <w:r w:rsidR="00874E1B">
        <w:rPr>
          <w:rFonts w:ascii="Lato" w:eastAsia="Times New Roman" w:hAnsi="Lato" w:cs="Arial"/>
          <w:bCs/>
          <w:iCs/>
          <w:spacing w:val="4"/>
          <w:lang w:eastAsia="pl-PL" w:bidi="pl-PL"/>
        </w:rPr>
        <w:t>ZRID</w:t>
      </w:r>
      <w:r w:rsidR="00874E1B" w:rsidRPr="00874E1B">
        <w:rPr>
          <w:rFonts w:ascii="Lato" w:eastAsia="Times New Roman" w:hAnsi="Lato" w:cs="Arial"/>
          <w:bCs/>
          <w:iCs/>
          <w:spacing w:val="4"/>
          <w:lang w:eastAsia="pl-PL" w:bidi="pl-PL"/>
        </w:rPr>
        <w:t xml:space="preserve">, o ile zachodzą prawne przesłanki do jej wydania, co ma miejsce </w:t>
      </w:r>
      <w:r w:rsidR="005846D5">
        <w:rPr>
          <w:rFonts w:ascii="Lato" w:eastAsia="Times New Roman" w:hAnsi="Lato" w:cs="Arial"/>
          <w:bCs/>
          <w:iCs/>
          <w:spacing w:val="4"/>
          <w:lang w:eastAsia="pl-PL" w:bidi="pl-PL"/>
        </w:rPr>
        <w:br/>
      </w:r>
      <w:r w:rsidR="00874E1B" w:rsidRPr="00874E1B">
        <w:rPr>
          <w:rFonts w:ascii="Lato" w:eastAsia="Times New Roman" w:hAnsi="Lato" w:cs="Arial"/>
          <w:bCs/>
          <w:iCs/>
          <w:spacing w:val="4"/>
          <w:lang w:eastAsia="pl-PL" w:bidi="pl-PL"/>
        </w:rPr>
        <w:t>w niniejszej sprawie</w:t>
      </w:r>
      <w:r w:rsidR="00874E1B">
        <w:rPr>
          <w:rFonts w:ascii="Lato" w:eastAsia="Times New Roman" w:hAnsi="Lato" w:cs="Arial"/>
          <w:bCs/>
          <w:iCs/>
          <w:spacing w:val="4"/>
          <w:lang w:eastAsia="pl-PL" w:bidi="pl-PL"/>
        </w:rPr>
        <w:t>.</w:t>
      </w:r>
      <w:r w:rsidR="002C0E73">
        <w:rPr>
          <w:rFonts w:ascii="Lato" w:eastAsia="Times New Roman" w:hAnsi="Lato" w:cs="Arial"/>
          <w:bCs/>
          <w:iCs/>
          <w:spacing w:val="4"/>
          <w:lang w:eastAsia="pl-PL" w:bidi="pl-PL"/>
        </w:rPr>
        <w:t xml:space="preserve"> </w:t>
      </w:r>
      <w:r w:rsidR="00081EAD">
        <w:rPr>
          <w:rFonts w:ascii="Lato" w:eastAsia="Times New Roman" w:hAnsi="Lato" w:cs="Arial"/>
          <w:bCs/>
          <w:iCs/>
          <w:spacing w:val="4"/>
          <w:lang w:eastAsia="pl-PL" w:bidi="pl-PL"/>
        </w:rPr>
        <w:t>S</w:t>
      </w:r>
      <w:r w:rsidR="00081EAD" w:rsidRPr="00081EAD">
        <w:rPr>
          <w:rFonts w:ascii="Lato" w:eastAsia="Times New Roman" w:hAnsi="Lato" w:cs="Arial"/>
          <w:bCs/>
          <w:iCs/>
          <w:spacing w:val="4"/>
          <w:lang w:eastAsia="pl-PL" w:bidi="pl-PL"/>
        </w:rPr>
        <w:t xml:space="preserve">karżąca powołuje się jedynie na interes subiektywny, upatrując go w pogorszeniu możliwości zagospodarowania jej nieruchomości, w tym utrudnienia </w:t>
      </w:r>
      <w:r w:rsidR="00081EAD" w:rsidRPr="00081EAD">
        <w:rPr>
          <w:rFonts w:ascii="Lato" w:eastAsia="Times New Roman" w:hAnsi="Lato" w:cs="Arial"/>
          <w:bCs/>
          <w:iCs/>
          <w:spacing w:val="4"/>
          <w:lang w:eastAsia="pl-PL" w:bidi="pl-PL"/>
        </w:rPr>
        <w:lastRenderedPageBreak/>
        <w:t xml:space="preserve">zabudowy. Jednakże, argumentacja tego rodzaju w postępowaniu dotyczącym ustalenia lokalizacji inwestycji na podstawie specustawy </w:t>
      </w:r>
      <w:r w:rsidR="00081EAD">
        <w:rPr>
          <w:rFonts w:ascii="Lato" w:eastAsia="Times New Roman" w:hAnsi="Lato" w:cs="Arial"/>
          <w:bCs/>
          <w:iCs/>
          <w:spacing w:val="4"/>
          <w:lang w:eastAsia="pl-PL" w:bidi="pl-PL"/>
        </w:rPr>
        <w:t xml:space="preserve">drogowej </w:t>
      </w:r>
      <w:r w:rsidR="00081EAD" w:rsidRPr="00081EAD">
        <w:rPr>
          <w:rFonts w:ascii="Lato" w:eastAsia="Times New Roman" w:hAnsi="Lato" w:cs="Arial"/>
          <w:bCs/>
          <w:iCs/>
          <w:spacing w:val="4"/>
          <w:lang w:eastAsia="pl-PL" w:bidi="pl-PL"/>
        </w:rPr>
        <w:t xml:space="preserve">ma charakter interesu faktycznego, a więc takiego, który nie może stanowić prawnej przeszkody dla wydania decyzji </w:t>
      </w:r>
      <w:r w:rsidR="00081EAD">
        <w:rPr>
          <w:rFonts w:ascii="Lato" w:eastAsia="Times New Roman" w:hAnsi="Lato" w:cs="Arial"/>
          <w:bCs/>
          <w:iCs/>
          <w:spacing w:val="4"/>
          <w:lang w:eastAsia="pl-PL" w:bidi="pl-PL"/>
        </w:rPr>
        <w:t xml:space="preserve">ZRID. </w:t>
      </w:r>
      <w:r w:rsidR="002E41D0" w:rsidRPr="002E41D0">
        <w:rPr>
          <w:rFonts w:ascii="Lato" w:eastAsia="Times New Roman" w:hAnsi="Lato" w:cs="Arial"/>
          <w:bCs/>
          <w:iCs/>
          <w:spacing w:val="4"/>
          <w:lang w:eastAsia="pl-PL" w:bidi="pl-PL"/>
        </w:rPr>
        <w:t>Organ orzekający nie może odmówić wydania decyzji</w:t>
      </w:r>
      <w:r w:rsidR="002E41D0">
        <w:rPr>
          <w:rFonts w:ascii="Lato" w:eastAsia="Times New Roman" w:hAnsi="Lato" w:cs="Arial"/>
          <w:bCs/>
          <w:iCs/>
          <w:spacing w:val="4"/>
          <w:lang w:eastAsia="pl-PL" w:bidi="pl-PL"/>
        </w:rPr>
        <w:t xml:space="preserve"> ZRID</w:t>
      </w:r>
      <w:r w:rsidR="002E41D0" w:rsidRPr="002E41D0">
        <w:rPr>
          <w:rFonts w:ascii="Lato" w:eastAsia="Times New Roman" w:hAnsi="Lato" w:cs="Arial"/>
          <w:bCs/>
          <w:iCs/>
          <w:spacing w:val="4"/>
          <w:lang w:eastAsia="pl-PL" w:bidi="pl-PL"/>
        </w:rPr>
        <w:t xml:space="preserve"> tylko dlatego, że inwestycja</w:t>
      </w:r>
      <w:r w:rsidR="002E41D0">
        <w:rPr>
          <w:rFonts w:ascii="Lato" w:eastAsia="Times New Roman" w:hAnsi="Lato" w:cs="Arial"/>
          <w:bCs/>
          <w:iCs/>
          <w:spacing w:val="4"/>
          <w:lang w:eastAsia="pl-PL" w:bidi="pl-PL"/>
        </w:rPr>
        <w:t xml:space="preserve"> drogowa</w:t>
      </w:r>
      <w:r w:rsidR="002E41D0" w:rsidRPr="002E41D0">
        <w:rPr>
          <w:rFonts w:ascii="Lato" w:eastAsia="Times New Roman" w:hAnsi="Lato" w:cs="Arial"/>
          <w:bCs/>
          <w:iCs/>
          <w:spacing w:val="4"/>
          <w:lang w:eastAsia="pl-PL" w:bidi="pl-PL"/>
        </w:rPr>
        <w:t xml:space="preserve"> </w:t>
      </w:r>
      <w:r w:rsidR="002E41D0">
        <w:rPr>
          <w:rFonts w:ascii="Lato" w:eastAsia="Times New Roman" w:hAnsi="Lato" w:cs="Arial"/>
          <w:bCs/>
          <w:iCs/>
          <w:spacing w:val="4"/>
          <w:lang w:eastAsia="pl-PL" w:bidi="pl-PL"/>
        </w:rPr>
        <w:t xml:space="preserve">może </w:t>
      </w:r>
      <w:r w:rsidR="002E41D0" w:rsidRPr="002E41D0">
        <w:rPr>
          <w:rFonts w:ascii="Lato" w:eastAsia="Times New Roman" w:hAnsi="Lato" w:cs="Arial"/>
          <w:bCs/>
          <w:iCs/>
          <w:spacing w:val="4"/>
          <w:lang w:eastAsia="pl-PL" w:bidi="pl-PL"/>
        </w:rPr>
        <w:t>utrudni</w:t>
      </w:r>
      <w:r w:rsidR="002E41D0">
        <w:rPr>
          <w:rFonts w:ascii="Lato" w:eastAsia="Times New Roman" w:hAnsi="Lato" w:cs="Arial"/>
          <w:bCs/>
          <w:iCs/>
          <w:spacing w:val="4"/>
          <w:lang w:eastAsia="pl-PL" w:bidi="pl-PL"/>
        </w:rPr>
        <w:t>ć</w:t>
      </w:r>
      <w:r w:rsidR="002E41D0" w:rsidRPr="002E41D0">
        <w:rPr>
          <w:rFonts w:ascii="Lato" w:eastAsia="Times New Roman" w:hAnsi="Lato" w:cs="Arial"/>
          <w:bCs/>
          <w:iCs/>
          <w:spacing w:val="4"/>
          <w:lang w:eastAsia="pl-PL" w:bidi="pl-PL"/>
        </w:rPr>
        <w:t xml:space="preserve"> przyszłą zabudowę sąsiedniej działki.</w:t>
      </w:r>
    </w:p>
    <w:p w14:paraId="2E3C4BBA" w14:textId="65D9128F" w:rsidR="00101F21" w:rsidRDefault="00EE3CED" w:rsidP="00B832D4">
      <w:pPr>
        <w:spacing w:after="240" w:line="240" w:lineRule="exact"/>
        <w:jc w:val="both"/>
        <w:outlineLvl w:val="0"/>
        <w:rPr>
          <w:rFonts w:ascii="Lato" w:eastAsia="Times New Roman" w:hAnsi="Lato" w:cs="Arial"/>
          <w:bCs/>
          <w:iCs/>
          <w:spacing w:val="4"/>
          <w:lang w:eastAsia="pl-PL" w:bidi="pl-PL"/>
        </w:rPr>
      </w:pPr>
      <w:r w:rsidRPr="00EE3CED">
        <w:rPr>
          <w:rFonts w:ascii="Lato" w:eastAsia="Times New Roman" w:hAnsi="Lato" w:cs="Arial"/>
          <w:bCs/>
          <w:iCs/>
          <w:spacing w:val="4"/>
          <w:lang w:eastAsia="pl-PL" w:bidi="pl-PL"/>
        </w:rPr>
        <w:t>Specustaw</w:t>
      </w:r>
      <w:r>
        <w:rPr>
          <w:rFonts w:ascii="Lato" w:eastAsia="Times New Roman" w:hAnsi="Lato" w:cs="Arial"/>
          <w:bCs/>
          <w:iCs/>
          <w:spacing w:val="4"/>
          <w:lang w:eastAsia="pl-PL" w:bidi="pl-PL"/>
        </w:rPr>
        <w:t>a</w:t>
      </w:r>
      <w:r w:rsidRPr="00EE3CED">
        <w:rPr>
          <w:rFonts w:ascii="Lato" w:eastAsia="Times New Roman" w:hAnsi="Lato" w:cs="Arial"/>
          <w:bCs/>
          <w:iCs/>
          <w:spacing w:val="4"/>
          <w:lang w:eastAsia="pl-PL" w:bidi="pl-PL"/>
        </w:rPr>
        <w:t xml:space="preserve"> drogow</w:t>
      </w:r>
      <w:r>
        <w:rPr>
          <w:rFonts w:ascii="Lato" w:eastAsia="Times New Roman" w:hAnsi="Lato" w:cs="Arial"/>
          <w:bCs/>
          <w:iCs/>
          <w:spacing w:val="4"/>
          <w:lang w:eastAsia="pl-PL" w:bidi="pl-PL"/>
        </w:rPr>
        <w:t>a</w:t>
      </w:r>
      <w:r w:rsidRPr="00EE3CED">
        <w:rPr>
          <w:rFonts w:ascii="Lato" w:eastAsia="Times New Roman" w:hAnsi="Lato" w:cs="Arial"/>
          <w:bCs/>
          <w:iCs/>
          <w:spacing w:val="4"/>
          <w:lang w:eastAsia="pl-PL" w:bidi="pl-PL"/>
        </w:rPr>
        <w:t xml:space="preserve"> został</w:t>
      </w:r>
      <w:r>
        <w:rPr>
          <w:rFonts w:ascii="Lato" w:eastAsia="Times New Roman" w:hAnsi="Lato" w:cs="Arial"/>
          <w:bCs/>
          <w:iCs/>
          <w:spacing w:val="4"/>
          <w:lang w:eastAsia="pl-PL" w:bidi="pl-PL"/>
        </w:rPr>
        <w:t>a</w:t>
      </w:r>
      <w:r w:rsidRPr="00EE3CED">
        <w:rPr>
          <w:rFonts w:ascii="Lato" w:eastAsia="Times New Roman" w:hAnsi="Lato" w:cs="Arial"/>
          <w:bCs/>
          <w:iCs/>
          <w:spacing w:val="4"/>
          <w:lang w:eastAsia="pl-PL" w:bidi="pl-PL"/>
        </w:rPr>
        <w:t xml:space="preserve"> uchwalon</w:t>
      </w:r>
      <w:r>
        <w:rPr>
          <w:rFonts w:ascii="Lato" w:eastAsia="Times New Roman" w:hAnsi="Lato" w:cs="Arial"/>
          <w:bCs/>
          <w:iCs/>
          <w:spacing w:val="4"/>
          <w:lang w:eastAsia="pl-PL" w:bidi="pl-PL"/>
        </w:rPr>
        <w:t>a</w:t>
      </w:r>
      <w:r w:rsidRPr="00EE3CED">
        <w:rPr>
          <w:rFonts w:ascii="Lato" w:eastAsia="Times New Roman" w:hAnsi="Lato" w:cs="Arial"/>
          <w:bCs/>
          <w:iCs/>
          <w:spacing w:val="4"/>
          <w:lang w:eastAsia="pl-PL" w:bidi="pl-PL"/>
        </w:rPr>
        <w:t xml:space="preserve"> w celu realizacji </w:t>
      </w:r>
      <w:r w:rsidRPr="00EE3CED">
        <w:rPr>
          <w:rFonts w:ascii="Lato" w:eastAsia="Times New Roman" w:hAnsi="Lato" w:cs="Arial"/>
          <w:iCs/>
          <w:spacing w:val="4"/>
          <w:lang w:eastAsia="pl-PL" w:bidi="pl-PL"/>
        </w:rPr>
        <w:t>interesu publicznego</w:t>
      </w:r>
      <w:r w:rsidRPr="00EE3CED">
        <w:rPr>
          <w:rFonts w:ascii="Lato" w:eastAsia="Times New Roman" w:hAnsi="Lato" w:cs="Arial"/>
          <w:bCs/>
          <w:iCs/>
          <w:spacing w:val="4"/>
          <w:lang w:eastAsia="pl-PL" w:bidi="pl-PL"/>
        </w:rPr>
        <w:t xml:space="preserve"> </w:t>
      </w:r>
      <w:r w:rsidR="005846D5">
        <w:rPr>
          <w:rFonts w:ascii="Lato" w:eastAsia="Times New Roman" w:hAnsi="Lato" w:cs="Arial"/>
          <w:bCs/>
          <w:iCs/>
          <w:spacing w:val="4"/>
          <w:lang w:eastAsia="pl-PL" w:bidi="pl-PL"/>
        </w:rPr>
        <w:t xml:space="preserve">związanego poprawą efektywności i uproszczeniem działań organizacyjno-prawnych dotyczących </w:t>
      </w:r>
      <w:r w:rsidRPr="00EE3CED">
        <w:rPr>
          <w:rFonts w:ascii="Lato" w:eastAsia="Times New Roman" w:hAnsi="Lato" w:cs="Arial"/>
          <w:bCs/>
          <w:iCs/>
          <w:spacing w:val="4"/>
          <w:lang w:eastAsia="pl-PL" w:bidi="pl-PL"/>
        </w:rPr>
        <w:t>budowy</w:t>
      </w:r>
      <w:r>
        <w:rPr>
          <w:rFonts w:ascii="Lato" w:eastAsia="Times New Roman" w:hAnsi="Lato" w:cs="Arial"/>
          <w:bCs/>
          <w:iCs/>
          <w:spacing w:val="4"/>
          <w:lang w:eastAsia="pl-PL" w:bidi="pl-PL"/>
        </w:rPr>
        <w:t>/rozbudowy dróg publicznych</w:t>
      </w:r>
      <w:r w:rsidRPr="00EE3CED">
        <w:rPr>
          <w:rFonts w:ascii="Lato" w:eastAsia="Times New Roman" w:hAnsi="Lato" w:cs="Arial"/>
          <w:bCs/>
          <w:iCs/>
          <w:spacing w:val="4"/>
          <w:lang w:eastAsia="pl-PL" w:bidi="pl-PL"/>
        </w:rPr>
        <w:t xml:space="preserve">. </w:t>
      </w:r>
      <w:r w:rsidR="005846D5">
        <w:rPr>
          <w:rFonts w:ascii="Lato" w:eastAsia="Times New Roman" w:hAnsi="Lato" w:cs="Arial"/>
          <w:bCs/>
          <w:iCs/>
          <w:spacing w:val="4"/>
          <w:lang w:eastAsia="pl-PL" w:bidi="pl-PL"/>
        </w:rPr>
        <w:t>W</w:t>
      </w:r>
      <w:r w:rsidR="009C2F69" w:rsidRPr="009C2F69">
        <w:rPr>
          <w:rFonts w:ascii="Lato" w:eastAsia="Times New Roman" w:hAnsi="Lato" w:cs="Arial"/>
          <w:bCs/>
          <w:iCs/>
          <w:spacing w:val="4"/>
          <w:lang w:eastAsia="pl-PL" w:bidi="pl-PL"/>
        </w:rPr>
        <w:t xml:space="preserve"> specustawie drogowej ustawodawca dopuścił ograniczenie prawa własności z uwagi na budowę/rozbudowę drogi publicznej</w:t>
      </w:r>
      <w:r w:rsidR="009C2F69">
        <w:rPr>
          <w:rFonts w:ascii="Lato" w:eastAsia="Times New Roman" w:hAnsi="Lato" w:cs="Arial"/>
          <w:bCs/>
          <w:iCs/>
          <w:spacing w:val="4"/>
          <w:lang w:eastAsia="pl-PL" w:bidi="pl-PL"/>
        </w:rPr>
        <w:t xml:space="preserve">, </w:t>
      </w:r>
      <w:r w:rsidR="009C2F69" w:rsidRPr="009C2F69">
        <w:rPr>
          <w:rFonts w:ascii="Lato" w:eastAsia="Times New Roman" w:hAnsi="Lato" w:cs="Arial"/>
          <w:bCs/>
          <w:iCs/>
          <w:spacing w:val="4"/>
          <w:lang w:eastAsia="pl-PL" w:bidi="pl-PL"/>
        </w:rPr>
        <w:t>za odszkodowaniem</w:t>
      </w:r>
      <w:r w:rsidR="009C2F69">
        <w:rPr>
          <w:rFonts w:ascii="Lato" w:eastAsia="Times New Roman" w:hAnsi="Lato" w:cs="Arial"/>
          <w:bCs/>
          <w:iCs/>
          <w:spacing w:val="4"/>
          <w:lang w:eastAsia="pl-PL" w:bidi="pl-PL"/>
        </w:rPr>
        <w:t xml:space="preserve">. </w:t>
      </w:r>
      <w:r w:rsidR="009C2F69" w:rsidRPr="009C2F69">
        <w:rPr>
          <w:rFonts w:ascii="Lato" w:eastAsia="Times New Roman" w:hAnsi="Lato" w:cs="Arial"/>
          <w:bCs/>
          <w:iCs/>
          <w:spacing w:val="4"/>
          <w:lang w:eastAsia="pl-PL" w:bidi="pl-PL"/>
        </w:rPr>
        <w:t>W dorobku myśli prawniczej nie wymyślono innego lepszego mechanizmu, który by zezwalał na taką ingerencję organów władzy publicznej w prawo własności</w:t>
      </w:r>
      <w:r w:rsidR="009C2F69">
        <w:rPr>
          <w:rFonts w:ascii="Lato" w:eastAsia="Times New Roman" w:hAnsi="Lato" w:cs="Arial"/>
          <w:bCs/>
          <w:iCs/>
          <w:spacing w:val="4"/>
          <w:lang w:eastAsia="pl-PL" w:bidi="pl-PL"/>
        </w:rPr>
        <w:t xml:space="preserve"> </w:t>
      </w:r>
      <w:r w:rsidR="009C2F69" w:rsidRPr="009C2F69">
        <w:rPr>
          <w:rFonts w:ascii="Lato" w:eastAsia="Times New Roman" w:hAnsi="Lato" w:cs="Arial"/>
          <w:bCs/>
          <w:iCs/>
          <w:spacing w:val="4"/>
          <w:lang w:eastAsia="pl-PL" w:bidi="pl-PL"/>
        </w:rPr>
        <w:t xml:space="preserve">(por. wyrok Naczelnego Sądu Administracyjnego z dnia </w:t>
      </w:r>
      <w:r w:rsidR="002E41D0">
        <w:rPr>
          <w:rFonts w:ascii="Lato" w:eastAsia="Times New Roman" w:hAnsi="Lato" w:cs="Arial"/>
          <w:bCs/>
          <w:iCs/>
          <w:spacing w:val="4"/>
          <w:lang w:eastAsia="pl-PL" w:bidi="pl-PL"/>
        </w:rPr>
        <w:br/>
      </w:r>
      <w:r w:rsidR="009C2F69" w:rsidRPr="009C2F69">
        <w:rPr>
          <w:rFonts w:ascii="Lato" w:eastAsia="Times New Roman" w:hAnsi="Lato" w:cs="Arial"/>
          <w:bCs/>
          <w:iCs/>
          <w:spacing w:val="4"/>
          <w:lang w:eastAsia="pl-PL" w:bidi="pl-PL"/>
        </w:rPr>
        <w:t>14 stycznia 2025 r., sygn. akt II OSK 2407/24 opubl. Centralna Baza Orzeczeń Sądów Administracyjnych).</w:t>
      </w:r>
      <w:r w:rsidR="009C2F69">
        <w:rPr>
          <w:rFonts w:ascii="Lato" w:eastAsia="Times New Roman" w:hAnsi="Lato" w:cs="Arial"/>
          <w:bCs/>
          <w:iCs/>
          <w:spacing w:val="4"/>
          <w:lang w:eastAsia="pl-PL" w:bidi="pl-PL"/>
        </w:rPr>
        <w:t xml:space="preserve"> </w:t>
      </w:r>
      <w:r w:rsidRPr="00EE3CED">
        <w:rPr>
          <w:rFonts w:ascii="Lato" w:eastAsia="Times New Roman" w:hAnsi="Lato" w:cs="Arial"/>
          <w:bCs/>
          <w:iCs/>
          <w:spacing w:val="4"/>
          <w:lang w:eastAsia="pl-PL" w:bidi="pl-PL"/>
        </w:rPr>
        <w:t xml:space="preserve">Z tego względu interesy jednostki i jej plany inwestycyjne muszą ustąpić na rzecz </w:t>
      </w:r>
      <w:r w:rsidR="00F03F17">
        <w:rPr>
          <w:rFonts w:ascii="Lato" w:eastAsia="Times New Roman" w:hAnsi="Lato" w:cs="Arial"/>
          <w:bCs/>
          <w:iCs/>
          <w:spacing w:val="4"/>
          <w:lang w:eastAsia="pl-PL" w:bidi="pl-PL"/>
        </w:rPr>
        <w:t>realizacji inwestycji celu publicznego</w:t>
      </w:r>
      <w:r>
        <w:rPr>
          <w:rFonts w:ascii="Lato" w:eastAsia="Times New Roman" w:hAnsi="Lato" w:cs="Arial"/>
          <w:bCs/>
          <w:iCs/>
          <w:spacing w:val="4"/>
          <w:lang w:eastAsia="pl-PL" w:bidi="pl-PL"/>
        </w:rPr>
        <w:t>. R</w:t>
      </w:r>
      <w:r w:rsidRPr="00EE3CED">
        <w:rPr>
          <w:rFonts w:ascii="Lato" w:eastAsia="Times New Roman" w:hAnsi="Lato" w:cs="Arial"/>
          <w:bCs/>
          <w:iCs/>
          <w:spacing w:val="4"/>
          <w:lang w:eastAsia="pl-PL" w:bidi="pl-PL"/>
        </w:rPr>
        <w:t>ealizacja przedmiotowej inwestycji leży w dobrze pojętym interesie społecznym i gospodarczym</w:t>
      </w:r>
      <w:r>
        <w:rPr>
          <w:rFonts w:ascii="Lato" w:eastAsia="Times New Roman" w:hAnsi="Lato" w:cs="Arial"/>
          <w:bCs/>
          <w:iCs/>
          <w:spacing w:val="4"/>
          <w:lang w:eastAsia="pl-PL" w:bidi="pl-PL"/>
        </w:rPr>
        <w:t>, bowiem rozbudowa drogi wojewódzkiej poprzez doprowadzanie jej do zgodności z przepisami techniczno-budowlanymi przyczyni się do zwiększenia bezpieczeństwa uczestników ruchu drogowego i poprawy dostępności komunikacyjnej regionu</w:t>
      </w:r>
      <w:r w:rsidRPr="00EE3CED">
        <w:rPr>
          <w:rFonts w:ascii="Lato" w:eastAsia="Times New Roman" w:hAnsi="Lato" w:cs="Arial"/>
          <w:bCs/>
          <w:iCs/>
          <w:spacing w:val="4"/>
          <w:lang w:eastAsia="pl-PL" w:bidi="pl-PL"/>
        </w:rPr>
        <w:t>, co przekłada się na rozwój turystyki oraz przyciąganie nowych inwestycji.</w:t>
      </w:r>
      <w:r>
        <w:rPr>
          <w:rFonts w:ascii="Lato" w:eastAsia="Times New Roman" w:hAnsi="Lato" w:cs="Arial"/>
          <w:bCs/>
          <w:iCs/>
          <w:spacing w:val="4"/>
          <w:lang w:eastAsia="pl-PL" w:bidi="pl-PL"/>
        </w:rPr>
        <w:t xml:space="preserve"> </w:t>
      </w:r>
      <w:r w:rsidR="00101F21" w:rsidRPr="00101F21">
        <w:rPr>
          <w:rFonts w:ascii="Lato" w:eastAsia="Times New Roman" w:hAnsi="Lato" w:cs="Arial"/>
          <w:bCs/>
          <w:iCs/>
          <w:spacing w:val="4"/>
          <w:lang w:eastAsia="pl-PL" w:bidi="pl-PL"/>
        </w:rPr>
        <w:t xml:space="preserve">W świetle przedstawionych </w:t>
      </w:r>
      <w:r w:rsidR="008D00D3">
        <w:rPr>
          <w:rFonts w:ascii="Lato" w:eastAsia="Times New Roman" w:hAnsi="Lato" w:cs="Arial"/>
          <w:bCs/>
          <w:iCs/>
          <w:spacing w:val="4"/>
          <w:lang w:eastAsia="pl-PL" w:bidi="pl-PL"/>
        </w:rPr>
        <w:br/>
      </w:r>
      <w:r w:rsidR="00101F21" w:rsidRPr="00101F21">
        <w:rPr>
          <w:rFonts w:ascii="Lato" w:eastAsia="Times New Roman" w:hAnsi="Lato" w:cs="Arial"/>
          <w:bCs/>
          <w:iCs/>
          <w:spacing w:val="4"/>
          <w:lang w:eastAsia="pl-PL" w:bidi="pl-PL"/>
        </w:rPr>
        <w:t xml:space="preserve">w uzasadnieniu </w:t>
      </w:r>
      <w:r w:rsidR="00101F21">
        <w:rPr>
          <w:rFonts w:ascii="Lato" w:eastAsia="Times New Roman" w:hAnsi="Lato" w:cs="Arial"/>
          <w:bCs/>
          <w:iCs/>
          <w:spacing w:val="4"/>
          <w:lang w:eastAsia="pl-PL" w:bidi="pl-PL"/>
        </w:rPr>
        <w:t xml:space="preserve">niniejszej </w:t>
      </w:r>
      <w:r w:rsidR="00101F21" w:rsidRPr="00101F21">
        <w:rPr>
          <w:rFonts w:ascii="Lato" w:eastAsia="Times New Roman" w:hAnsi="Lato" w:cs="Arial"/>
          <w:bCs/>
          <w:iCs/>
          <w:spacing w:val="4"/>
          <w:lang w:eastAsia="pl-PL" w:bidi="pl-PL"/>
        </w:rPr>
        <w:t>decyzji argumentów, sposób realizacji planowanej inwestycji, istotnej z punktu widzenia interesu publicznego, stanowi proporcjonalne ograniczenie prawa własności skarżące</w:t>
      </w:r>
      <w:r w:rsidR="00101F21">
        <w:rPr>
          <w:rFonts w:ascii="Lato" w:eastAsia="Times New Roman" w:hAnsi="Lato" w:cs="Arial"/>
          <w:bCs/>
          <w:iCs/>
          <w:spacing w:val="4"/>
          <w:lang w:eastAsia="pl-PL" w:bidi="pl-PL"/>
        </w:rPr>
        <w:t xml:space="preserve">j. </w:t>
      </w:r>
      <w:r w:rsidR="00101F21" w:rsidRPr="00101F21">
        <w:rPr>
          <w:rFonts w:ascii="Lato" w:eastAsia="Times New Roman" w:hAnsi="Lato" w:cs="Arial"/>
          <w:bCs/>
          <w:iCs/>
          <w:spacing w:val="4"/>
          <w:lang w:eastAsia="pl-PL" w:bidi="pl-PL"/>
        </w:rPr>
        <w:t>Przyznanie prymatu interesowi publicznemu nad interesem partykularnym skarżącej było więc w tej sprawie uzasadnione</w:t>
      </w:r>
      <w:r w:rsidR="00101F21">
        <w:rPr>
          <w:rFonts w:ascii="Lato" w:eastAsia="Times New Roman" w:hAnsi="Lato" w:cs="Arial"/>
          <w:bCs/>
          <w:iCs/>
          <w:spacing w:val="4"/>
          <w:lang w:eastAsia="pl-PL" w:bidi="pl-PL"/>
        </w:rPr>
        <w:t>.</w:t>
      </w:r>
    </w:p>
    <w:p w14:paraId="6A3060E1" w14:textId="7AFDC6E6" w:rsidR="0078481E" w:rsidRPr="009C2F69" w:rsidRDefault="002C0E73" w:rsidP="00B832D4">
      <w:pPr>
        <w:spacing w:after="240" w:line="240" w:lineRule="exact"/>
        <w:jc w:val="both"/>
        <w:outlineLvl w:val="0"/>
        <w:rPr>
          <w:rFonts w:ascii="Lato" w:eastAsia="Times New Roman" w:hAnsi="Lato" w:cs="Arial"/>
          <w:bCs/>
          <w:iCs/>
          <w:spacing w:val="4"/>
          <w:lang w:eastAsia="pl-PL" w:bidi="pl-PL"/>
        </w:rPr>
      </w:pPr>
      <w:r>
        <w:rPr>
          <w:rFonts w:ascii="Lato" w:hAnsi="Lato" w:cs="Arial"/>
          <w:bCs/>
          <w:iCs/>
          <w:color w:val="000000"/>
          <w:spacing w:val="4"/>
          <w:lang w:bidi="pl-PL"/>
        </w:rPr>
        <w:t>J</w:t>
      </w:r>
      <w:r w:rsidRPr="0009014A">
        <w:rPr>
          <w:rFonts w:ascii="Lato" w:hAnsi="Lato" w:cs="Arial"/>
          <w:bCs/>
          <w:iCs/>
          <w:color w:val="000000"/>
          <w:spacing w:val="4"/>
          <w:lang w:bidi="pl-PL"/>
        </w:rPr>
        <w:t xml:space="preserve">ak podkreślono w wyroku Wojewódzkiego Sądu Administracyjnego w Warszawie z dnia 7 lipca 2010 r., sygn. akt  IV SA/Wa 1326/09 (dotyczącym specustawy drogowej) obywatel ma nie tylko prawa, ale również obowiązki wobec Państwa i społeczeństwa. Człowiek, który żyje w społeczeństwie musi mieć na względzie nie tylko własny interes </w:t>
      </w:r>
      <w:r w:rsidR="00F03F17">
        <w:rPr>
          <w:rFonts w:ascii="Lato" w:hAnsi="Lato" w:cs="Arial"/>
          <w:bCs/>
          <w:iCs/>
          <w:color w:val="000000"/>
          <w:spacing w:val="4"/>
          <w:lang w:bidi="pl-PL"/>
        </w:rPr>
        <w:br/>
      </w:r>
      <w:r w:rsidRPr="0009014A">
        <w:rPr>
          <w:rFonts w:ascii="Lato" w:hAnsi="Lato" w:cs="Arial"/>
          <w:bCs/>
          <w:iCs/>
          <w:color w:val="000000"/>
          <w:spacing w:val="4"/>
          <w:lang w:bidi="pl-PL"/>
        </w:rPr>
        <w:t>i potrzeby, ale także interes i potrzeby ogółu obywateli. Konieczność uwzględnienia interesu ogółu obywateli powoduje, że ograniczeniu może podlegać prawo własności.</w:t>
      </w:r>
      <w:r w:rsidR="00B832D4">
        <w:rPr>
          <w:rFonts w:ascii="Lato" w:hAnsi="Lato" w:cs="Arial"/>
          <w:bCs/>
          <w:iCs/>
          <w:color w:val="000000"/>
          <w:spacing w:val="4"/>
          <w:lang w:bidi="pl-PL"/>
        </w:rPr>
        <w:t xml:space="preserve"> </w:t>
      </w:r>
      <w:r w:rsidR="009C2F69" w:rsidRPr="009C2F69">
        <w:rPr>
          <w:rFonts w:ascii="Lato" w:hAnsi="Lato" w:cs="Arial"/>
          <w:bCs/>
          <w:iCs/>
          <w:color w:val="000000"/>
          <w:spacing w:val="4"/>
          <w:lang w:bidi="pl-PL"/>
        </w:rPr>
        <w:t>Funkcję kompensacyjną w tej sytuacji pełni odszkodowanie ustalone decyzją wojewody w odrębnym postępowaniu, zgodnie z przepisami rozdziału trzeciego specustawy drogowej, a w zakresie w nim nieuregulowanym w oparciu o przepisy ugn.</w:t>
      </w:r>
      <w:r w:rsidR="009C2F69">
        <w:rPr>
          <w:rFonts w:ascii="Lato" w:eastAsia="Times New Roman" w:hAnsi="Lato" w:cs="Arial"/>
          <w:bCs/>
          <w:iCs/>
          <w:spacing w:val="4"/>
          <w:lang w:eastAsia="pl-PL" w:bidi="pl-PL"/>
        </w:rPr>
        <w:t xml:space="preserve"> </w:t>
      </w:r>
      <w:r w:rsidR="001A3A4C">
        <w:rPr>
          <w:rFonts w:ascii="Lato" w:hAnsi="Lato" w:cs="Arial"/>
          <w:bCs/>
          <w:iCs/>
          <w:color w:val="000000"/>
          <w:spacing w:val="4"/>
          <w:lang w:bidi="pl-PL"/>
        </w:rPr>
        <w:t xml:space="preserve">Podkreślić </w:t>
      </w:r>
      <w:r w:rsidR="00B832D4">
        <w:rPr>
          <w:rFonts w:ascii="Lato" w:hAnsi="Lato" w:cs="Arial"/>
          <w:bCs/>
          <w:iCs/>
          <w:color w:val="000000"/>
          <w:spacing w:val="4"/>
          <w:lang w:bidi="pl-PL"/>
        </w:rPr>
        <w:t xml:space="preserve">także </w:t>
      </w:r>
      <w:r w:rsidR="001A3A4C">
        <w:rPr>
          <w:rFonts w:ascii="Lato" w:hAnsi="Lato" w:cs="Arial"/>
          <w:bCs/>
          <w:iCs/>
          <w:color w:val="000000"/>
          <w:spacing w:val="4"/>
          <w:lang w:bidi="pl-PL"/>
        </w:rPr>
        <w:t xml:space="preserve">należy, </w:t>
      </w:r>
      <w:r w:rsidR="002E41D0">
        <w:rPr>
          <w:rFonts w:ascii="Lato" w:hAnsi="Lato" w:cs="Arial"/>
          <w:bCs/>
          <w:iCs/>
          <w:color w:val="000000"/>
          <w:spacing w:val="4"/>
          <w:lang w:bidi="pl-PL"/>
        </w:rPr>
        <w:t xml:space="preserve">że </w:t>
      </w:r>
      <w:r w:rsidR="001A3A4C">
        <w:rPr>
          <w:rFonts w:ascii="Lato" w:hAnsi="Lato" w:cs="Arial"/>
          <w:bCs/>
          <w:iCs/>
          <w:color w:val="000000"/>
          <w:spacing w:val="4"/>
          <w:lang w:bidi="pl-PL"/>
        </w:rPr>
        <w:t>n</w:t>
      </w:r>
      <w:r w:rsidR="001A3A4C" w:rsidRPr="001A3A4C">
        <w:rPr>
          <w:rFonts w:ascii="Lato" w:hAnsi="Lato" w:cs="Arial"/>
          <w:bCs/>
          <w:iCs/>
          <w:color w:val="000000"/>
          <w:spacing w:val="4"/>
          <w:lang w:bidi="pl-PL"/>
        </w:rPr>
        <w:t>ie została skarżące</w:t>
      </w:r>
      <w:r w:rsidR="001A3A4C">
        <w:rPr>
          <w:rFonts w:ascii="Lato" w:hAnsi="Lato" w:cs="Arial"/>
          <w:bCs/>
          <w:iCs/>
          <w:color w:val="000000"/>
          <w:spacing w:val="4"/>
          <w:lang w:bidi="pl-PL"/>
        </w:rPr>
        <w:t>j</w:t>
      </w:r>
      <w:r w:rsidR="001A3A4C" w:rsidRPr="001A3A4C">
        <w:rPr>
          <w:rFonts w:ascii="Lato" w:hAnsi="Lato" w:cs="Arial"/>
          <w:bCs/>
          <w:iCs/>
          <w:color w:val="000000"/>
          <w:spacing w:val="4"/>
          <w:lang w:bidi="pl-PL"/>
        </w:rPr>
        <w:t xml:space="preserve"> zamknięta droga do wykupu części nieruchomości, która nie nadaje się do prawidłowego wykorzystania na dotychczasowe cele, </w:t>
      </w:r>
      <w:r w:rsidR="002E41D0">
        <w:rPr>
          <w:rFonts w:ascii="Lato" w:hAnsi="Lato" w:cs="Arial"/>
          <w:bCs/>
          <w:iCs/>
          <w:color w:val="000000"/>
          <w:spacing w:val="4"/>
          <w:lang w:bidi="pl-PL"/>
        </w:rPr>
        <w:br/>
      </w:r>
      <w:r w:rsidR="001A3A4C" w:rsidRPr="001A3A4C">
        <w:rPr>
          <w:rFonts w:ascii="Lato" w:hAnsi="Lato" w:cs="Arial"/>
          <w:bCs/>
          <w:iCs/>
          <w:color w:val="000000"/>
          <w:spacing w:val="4"/>
          <w:lang w:bidi="pl-PL"/>
        </w:rPr>
        <w:t xml:space="preserve">co przewidziane jest w ww. art. </w:t>
      </w:r>
      <w:r w:rsidR="001A3A4C">
        <w:rPr>
          <w:rFonts w:ascii="Lato" w:hAnsi="Lato" w:cs="Arial"/>
          <w:bCs/>
          <w:iCs/>
          <w:color w:val="000000"/>
          <w:spacing w:val="4"/>
          <w:lang w:bidi="pl-PL"/>
        </w:rPr>
        <w:t xml:space="preserve">13 ust. 3 specustawy drogowej. </w:t>
      </w:r>
      <w:r w:rsidR="001A3A4C" w:rsidRPr="001A3A4C">
        <w:rPr>
          <w:rFonts w:ascii="Lato" w:hAnsi="Lato" w:cs="Arial"/>
          <w:bCs/>
          <w:iCs/>
          <w:color w:val="000000"/>
          <w:spacing w:val="4"/>
          <w:lang w:bidi="pl-PL"/>
        </w:rPr>
        <w:t>Sprawa nabycia pozostałej części nieruchomości stanowi roszczenie cywilnoprawne</w:t>
      </w:r>
      <w:r w:rsidR="009C2F69">
        <w:rPr>
          <w:rFonts w:ascii="Lato" w:hAnsi="Lato" w:cs="Arial"/>
          <w:bCs/>
          <w:iCs/>
          <w:color w:val="000000"/>
          <w:spacing w:val="4"/>
          <w:lang w:bidi="pl-PL"/>
        </w:rPr>
        <w:t xml:space="preserve">, co zostało </w:t>
      </w:r>
      <w:r w:rsidR="00F03F17">
        <w:rPr>
          <w:rFonts w:ascii="Lato" w:hAnsi="Lato" w:cs="Arial"/>
          <w:bCs/>
          <w:iCs/>
          <w:color w:val="000000"/>
          <w:spacing w:val="4"/>
          <w:lang w:bidi="pl-PL"/>
        </w:rPr>
        <w:t xml:space="preserve">szerzej </w:t>
      </w:r>
      <w:r w:rsidR="009C2F69">
        <w:rPr>
          <w:rFonts w:ascii="Lato" w:hAnsi="Lato" w:cs="Arial"/>
          <w:bCs/>
          <w:iCs/>
          <w:color w:val="000000"/>
          <w:spacing w:val="4"/>
          <w:lang w:bidi="pl-PL"/>
        </w:rPr>
        <w:t xml:space="preserve">omówione </w:t>
      </w:r>
      <w:r w:rsidR="001A3A4C" w:rsidRPr="001A3A4C">
        <w:rPr>
          <w:rFonts w:ascii="Lato" w:hAnsi="Lato" w:cs="Arial"/>
          <w:bCs/>
          <w:iCs/>
          <w:color w:val="000000"/>
          <w:spacing w:val="4"/>
          <w:lang w:bidi="pl-PL"/>
        </w:rPr>
        <w:t xml:space="preserve">przy rozpatrywaniu odwołania </w:t>
      </w:r>
      <w:r w:rsidR="00B832D4" w:rsidRPr="00B832D4">
        <w:rPr>
          <w:rFonts w:ascii="Lato" w:eastAsia="Aptos" w:hAnsi="Lato" w:cs="Aptos"/>
          <w:bCs/>
          <w:iCs/>
          <w:spacing w:val="4"/>
          <w:lang w:bidi="pl-PL"/>
        </w:rPr>
        <w:t>Pani J</w:t>
      </w:r>
      <w:r w:rsidR="00BF72FE">
        <w:rPr>
          <w:rFonts w:ascii="Lato" w:eastAsia="Aptos" w:hAnsi="Lato" w:cs="Aptos"/>
          <w:bCs/>
          <w:iCs/>
          <w:spacing w:val="4"/>
          <w:lang w:bidi="pl-PL"/>
        </w:rPr>
        <w:t>.</w:t>
      </w:r>
      <w:r w:rsidR="00B832D4" w:rsidRPr="00B832D4">
        <w:rPr>
          <w:rFonts w:ascii="Lato" w:eastAsia="Aptos" w:hAnsi="Lato" w:cs="Aptos"/>
          <w:bCs/>
          <w:iCs/>
          <w:spacing w:val="4"/>
          <w:lang w:bidi="pl-PL"/>
        </w:rPr>
        <w:t xml:space="preserve"> D</w:t>
      </w:r>
      <w:r w:rsidR="00BF72FE">
        <w:rPr>
          <w:rFonts w:ascii="Lato" w:eastAsia="Aptos" w:hAnsi="Lato" w:cs="Aptos"/>
          <w:bCs/>
          <w:iCs/>
          <w:spacing w:val="4"/>
          <w:lang w:bidi="pl-PL"/>
        </w:rPr>
        <w:t>.</w:t>
      </w:r>
      <w:r w:rsidR="00B832D4">
        <w:rPr>
          <w:rFonts w:ascii="Lato" w:eastAsia="Aptos" w:hAnsi="Lato" w:cs="Aptos"/>
          <w:bCs/>
          <w:iCs/>
          <w:spacing w:val="4"/>
          <w:lang w:bidi="pl-PL"/>
        </w:rPr>
        <w:t>.</w:t>
      </w:r>
      <w:r w:rsidR="005846D5" w:rsidRPr="005846D5">
        <w:rPr>
          <w:rFonts w:ascii="Lato" w:hAnsi="Lato" w:cs="Arial"/>
          <w:bCs/>
          <w:iCs/>
          <w:color w:val="000000"/>
          <w:spacing w:val="4"/>
          <w:lang w:bidi="pl-PL"/>
        </w:rPr>
        <w:t xml:space="preserve"> </w:t>
      </w:r>
      <w:r w:rsidR="005846D5" w:rsidRPr="005846D5">
        <w:rPr>
          <w:rFonts w:ascii="Lato" w:eastAsia="Aptos" w:hAnsi="Lato" w:cs="Aptos"/>
          <w:bCs/>
          <w:iCs/>
          <w:spacing w:val="4"/>
          <w:lang w:bidi="pl-PL"/>
        </w:rPr>
        <w:t xml:space="preserve">Pomimo zatem odjęcia własności, dochodzi w ten sposób do równoważenia strat i szkód związanych </w:t>
      </w:r>
      <w:r w:rsidR="002E41D0">
        <w:rPr>
          <w:rFonts w:ascii="Lato" w:eastAsia="Aptos" w:hAnsi="Lato" w:cs="Aptos"/>
          <w:bCs/>
          <w:iCs/>
          <w:spacing w:val="4"/>
          <w:lang w:bidi="pl-PL"/>
        </w:rPr>
        <w:br/>
      </w:r>
      <w:r w:rsidR="005846D5" w:rsidRPr="005846D5">
        <w:rPr>
          <w:rFonts w:ascii="Lato" w:eastAsia="Aptos" w:hAnsi="Lato" w:cs="Aptos"/>
          <w:bCs/>
          <w:iCs/>
          <w:spacing w:val="4"/>
          <w:lang w:bidi="pl-PL"/>
        </w:rPr>
        <w:t>z prowadzonym postępowaniem</w:t>
      </w:r>
      <w:r w:rsidR="005846D5">
        <w:rPr>
          <w:rFonts w:ascii="Lato" w:eastAsia="Aptos" w:hAnsi="Lato" w:cs="Aptos"/>
          <w:bCs/>
          <w:iCs/>
          <w:spacing w:val="4"/>
          <w:lang w:bidi="pl-PL"/>
        </w:rPr>
        <w:t>.</w:t>
      </w:r>
    </w:p>
    <w:p w14:paraId="344A8370" w14:textId="2AE00D43" w:rsidR="004E42B7" w:rsidRPr="00E918D1" w:rsidRDefault="004E42B7" w:rsidP="00E918D1">
      <w:pPr>
        <w:spacing w:after="240" w:line="240" w:lineRule="exact"/>
        <w:jc w:val="both"/>
        <w:outlineLvl w:val="0"/>
        <w:rPr>
          <w:rFonts w:ascii="Lato" w:eastAsia="Times New Roman" w:hAnsi="Lato" w:cs="Arial"/>
          <w:bCs/>
          <w:iCs/>
          <w:spacing w:val="4"/>
          <w:lang w:eastAsia="pl-PL" w:bidi="pl-PL"/>
        </w:rPr>
      </w:pPr>
      <w:r w:rsidRPr="0023728D">
        <w:rPr>
          <w:rFonts w:ascii="Lato" w:eastAsia="Times New Roman" w:hAnsi="Lato" w:cs="Arial"/>
          <w:spacing w:val="4"/>
          <w:lang w:eastAsia="pl-PL"/>
        </w:rPr>
        <w:t>Podsumowując, organ odwoławczy uznał, że przebieg planowanej inwestycji został ustalony prawidłowo. Organ uznał racje przemawiające za ustaloną lokalizacją, które przedstawił inwestor</w:t>
      </w:r>
      <w:r w:rsidRPr="0023728D">
        <w:rPr>
          <w:rFonts w:ascii="Lato" w:eastAsia="Times New Roman" w:hAnsi="Lato" w:cs="Arial"/>
          <w:i/>
          <w:iCs/>
          <w:spacing w:val="4"/>
          <w:lang w:eastAsia="pl-PL"/>
        </w:rPr>
        <w:t xml:space="preserve"> </w:t>
      </w:r>
      <w:r w:rsidRPr="0023728D">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29A134F5" w14:textId="77777777" w:rsidR="004E42B7" w:rsidRPr="0023728D" w:rsidRDefault="004E42B7" w:rsidP="00172396">
      <w:pPr>
        <w:spacing w:after="240" w:line="240" w:lineRule="exact"/>
        <w:jc w:val="both"/>
        <w:rPr>
          <w:rFonts w:ascii="Lato" w:eastAsia="Times New Roman" w:hAnsi="Lato" w:cs="Arial"/>
          <w:spacing w:val="4"/>
          <w:lang w:eastAsia="pl-PL"/>
        </w:rPr>
      </w:pPr>
      <w:r w:rsidRPr="0023728D">
        <w:rPr>
          <w:rFonts w:ascii="Lato" w:eastAsia="Times New Roman" w:hAnsi="Lato" w:cs="Arial"/>
          <w:spacing w:val="4"/>
          <w:lang w:eastAsia="pl-PL"/>
        </w:rPr>
        <w:t xml:space="preserve">Niniejsza decyzja jest ostateczna. </w:t>
      </w:r>
    </w:p>
    <w:p w14:paraId="2879699B" w14:textId="311061CA" w:rsidR="004E42B7" w:rsidRDefault="004E42B7" w:rsidP="00172396">
      <w:pPr>
        <w:spacing w:after="240" w:line="240" w:lineRule="exact"/>
        <w:jc w:val="both"/>
        <w:outlineLvl w:val="0"/>
        <w:rPr>
          <w:rFonts w:ascii="Lato" w:eastAsia="Times New Roman" w:hAnsi="Lato" w:cs="Arial"/>
          <w:bCs/>
          <w:iCs/>
          <w:spacing w:val="4"/>
          <w:lang w:eastAsia="pl-PL"/>
        </w:rPr>
      </w:pPr>
      <w:r w:rsidRPr="0023728D">
        <w:rPr>
          <w:rFonts w:ascii="Lato" w:eastAsia="Times New Roman" w:hAnsi="Lato" w:cs="Arial"/>
          <w:bCs/>
          <w:iCs/>
          <w:spacing w:val="4"/>
          <w:lang w:eastAsia="pl-PL"/>
        </w:rPr>
        <w:t xml:space="preserve">Na decyzję, na podstawie art. 53 § 1 i art. 54 § 1 ustawy z dnia 30 sierpnia 2002 r. </w:t>
      </w:r>
      <w:r w:rsidRPr="0023728D">
        <w:rPr>
          <w:rFonts w:ascii="Lato" w:eastAsia="Times New Roman" w:hAnsi="Lato" w:cs="Arial"/>
          <w:bCs/>
          <w:iCs/>
          <w:spacing w:val="4"/>
          <w:lang w:eastAsia="pl-PL"/>
        </w:rPr>
        <w:br/>
        <w:t xml:space="preserve">– Prawo o postępowaniu przed sądami administracyjnymi (t.j. </w:t>
      </w:r>
      <w:r w:rsidR="00D46DB5" w:rsidRPr="00D46DB5">
        <w:rPr>
          <w:rFonts w:ascii="Lato" w:eastAsia="Times New Roman" w:hAnsi="Lato" w:cs="Arial"/>
          <w:bCs/>
          <w:iCs/>
          <w:spacing w:val="4"/>
          <w:lang w:eastAsia="pl-PL" w:bidi="pl-PL"/>
        </w:rPr>
        <w:t xml:space="preserve">Dz.U. z 2026 r. poz. 143, </w:t>
      </w:r>
      <w:r w:rsidR="00D46DB5" w:rsidRPr="00D46DB5">
        <w:rPr>
          <w:rFonts w:ascii="Lato" w:eastAsia="Times New Roman" w:hAnsi="Lato" w:cs="Arial"/>
          <w:bCs/>
          <w:iCs/>
          <w:spacing w:val="4"/>
          <w:lang w:eastAsia="pl-PL" w:bidi="pl-PL"/>
        </w:rPr>
        <w:br/>
        <w:t>z późn.zm.</w:t>
      </w:r>
      <w:r w:rsidRPr="0023728D">
        <w:rPr>
          <w:rFonts w:ascii="Lato" w:eastAsia="Times New Roman" w:hAnsi="Lato" w:cs="Arial"/>
          <w:bCs/>
          <w:iCs/>
          <w:spacing w:val="4"/>
          <w:lang w:eastAsia="pl-PL"/>
        </w:rPr>
        <w:t>), zwanej dalej „</w:t>
      </w:r>
      <w:r w:rsidRPr="0023728D">
        <w:rPr>
          <w:rFonts w:ascii="Lato" w:eastAsia="Times New Roman" w:hAnsi="Lato" w:cs="Arial"/>
          <w:bCs/>
          <w:spacing w:val="4"/>
          <w:lang w:eastAsia="pl-PL"/>
        </w:rPr>
        <w:t>ppsa</w:t>
      </w:r>
      <w:r w:rsidRPr="0023728D">
        <w:rPr>
          <w:rFonts w:ascii="Lato" w:eastAsia="Times New Roman" w:hAnsi="Lato" w:cs="Arial"/>
          <w:bCs/>
          <w:iCs/>
          <w:spacing w:val="4"/>
          <w:lang w:eastAsia="pl-PL"/>
        </w:rPr>
        <w:t xml:space="preserve">”, przysługuje skarga do Wojewódzkiego Sądu </w:t>
      </w:r>
      <w:r w:rsidRPr="0023728D">
        <w:rPr>
          <w:rFonts w:ascii="Lato" w:eastAsia="Times New Roman" w:hAnsi="Lato" w:cs="Arial"/>
          <w:bCs/>
          <w:iCs/>
          <w:spacing w:val="4"/>
          <w:lang w:eastAsia="pl-PL"/>
        </w:rPr>
        <w:lastRenderedPageBreak/>
        <w:t xml:space="preserve">Administracyjnego w Warszawie, wnoszona za pośrednictwem Ministra Finansów </w:t>
      </w:r>
      <w:r w:rsidRPr="0023728D">
        <w:rPr>
          <w:rFonts w:ascii="Lato" w:eastAsia="Times New Roman" w:hAnsi="Lato" w:cs="Arial"/>
          <w:bCs/>
          <w:iCs/>
          <w:spacing w:val="4"/>
          <w:lang w:eastAsia="pl-PL"/>
        </w:rPr>
        <w:br/>
        <w:t>i Gospodarki, w terminie 30 dni od dnia doręczenia decyzji.</w:t>
      </w:r>
    </w:p>
    <w:p w14:paraId="1CBA2EDB" w14:textId="3062A12A" w:rsidR="008C3910" w:rsidRPr="008C3910" w:rsidRDefault="008C3910" w:rsidP="00B46C47">
      <w:pPr>
        <w:spacing w:after="120" w:line="240" w:lineRule="exact"/>
        <w:jc w:val="both"/>
        <w:outlineLvl w:val="0"/>
        <w:rPr>
          <w:rFonts w:ascii="Lato" w:eastAsia="Times New Roman" w:hAnsi="Lato" w:cs="Arial"/>
          <w:b/>
          <w:spacing w:val="4"/>
          <w:u w:val="single"/>
        </w:rPr>
      </w:pPr>
      <w:r w:rsidRPr="003766B6">
        <w:rPr>
          <w:rFonts w:ascii="Lato" w:eastAsia="Times New Roman" w:hAnsi="Lato" w:cs="Arial"/>
          <w:bCs/>
          <w:iCs/>
          <w:spacing w:val="4"/>
          <w:lang w:eastAsia="pl-PL"/>
        </w:rPr>
        <w:t xml:space="preserve">Jednocześnie informuję, że do skargi należy załączyć dowód uiszczenia wpisu </w:t>
      </w:r>
      <w:r w:rsidR="00225809">
        <w:rPr>
          <w:rFonts w:ascii="Lato" w:eastAsia="Times New Roman" w:hAnsi="Lato" w:cs="Arial"/>
          <w:bCs/>
          <w:iCs/>
          <w:spacing w:val="4"/>
          <w:lang w:eastAsia="pl-PL"/>
        </w:rPr>
        <w:br/>
      </w:r>
      <w:r w:rsidRPr="003766B6">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3766B6">
        <w:rPr>
          <w:rFonts w:ascii="Lato" w:eastAsia="Times New Roman" w:hAnsi="Lato" w:cs="Arial"/>
          <w:bCs/>
          <w:spacing w:val="4"/>
          <w:lang w:eastAsia="pl-PL"/>
        </w:rPr>
        <w:t>http://bip.warszawa.wsa.gov.pl</w:t>
      </w:r>
      <w:r w:rsidRPr="003766B6">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3766B6">
        <w:rPr>
          <w:rFonts w:ascii="Lato" w:eastAsia="Times New Roman" w:hAnsi="Lato" w:cs="Arial"/>
          <w:bCs/>
          <w:spacing w:val="4"/>
          <w:lang w:eastAsia="pl-PL"/>
        </w:rPr>
        <w:t>ppsa</w:t>
      </w:r>
      <w:r w:rsidRPr="003766B6">
        <w:rPr>
          <w:rFonts w:ascii="Lato" w:eastAsia="Times New Roman" w:hAnsi="Lato" w:cs="Arial"/>
          <w:bCs/>
          <w:iCs/>
          <w:spacing w:val="4"/>
          <w:lang w:eastAsia="pl-PL"/>
        </w:rPr>
        <w:t>.</w:t>
      </w:r>
    </w:p>
    <w:p w14:paraId="5C55544E" w14:textId="2553E06F" w:rsidR="0062607A" w:rsidRPr="00081B4F" w:rsidRDefault="0062607A" w:rsidP="00FE33F1">
      <w:pPr>
        <w:tabs>
          <w:tab w:val="left" w:pos="-1843"/>
          <w:tab w:val="left" w:pos="-993"/>
          <w:tab w:val="left" w:pos="4678"/>
          <w:tab w:val="left" w:pos="5387"/>
          <w:tab w:val="right" w:pos="5812"/>
        </w:tabs>
        <w:spacing w:after="0" w:line="240" w:lineRule="auto"/>
        <w:jc w:val="both"/>
        <w:outlineLvl w:val="0"/>
        <w:rPr>
          <w:rFonts w:ascii="Lato" w:hAnsi="Lato" w:cs="Arial"/>
          <w:b/>
          <w:spacing w:val="4"/>
          <w:u w:val="single"/>
          <w:lang w:bidi="pl-PL"/>
        </w:rPr>
      </w:pPr>
      <w:r w:rsidRPr="00081B4F">
        <w:rPr>
          <w:rFonts w:ascii="Lato" w:hAnsi="Lato" w:cs="Arial"/>
          <w:b/>
          <w:spacing w:val="4"/>
          <w:u w:val="single"/>
          <w:lang w:bidi="pl-PL"/>
        </w:rPr>
        <w:t xml:space="preserve">Załącznik: </w:t>
      </w:r>
    </w:p>
    <w:p w14:paraId="065AC942" w14:textId="62A14AF1" w:rsidR="00AB539D" w:rsidRPr="00081B4F" w:rsidRDefault="0062607A" w:rsidP="0042578D">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sidRPr="00081B4F">
        <w:rPr>
          <w:rFonts w:ascii="Lato" w:hAnsi="Lato" w:cs="Arial"/>
          <w:b/>
          <w:spacing w:val="4"/>
          <w:lang w:bidi="pl-PL"/>
        </w:rPr>
        <w:t>Nr</w:t>
      </w:r>
      <w:r w:rsidR="005675E1" w:rsidRPr="00081B4F">
        <w:rPr>
          <w:rFonts w:ascii="Lato" w:hAnsi="Lato" w:cs="Arial"/>
          <w:b/>
          <w:spacing w:val="4"/>
          <w:lang w:bidi="pl-PL"/>
        </w:rPr>
        <w:t xml:space="preserve"> 1</w:t>
      </w:r>
      <w:r w:rsidR="0014043F" w:rsidRPr="00081B4F">
        <w:rPr>
          <w:rFonts w:ascii="Lato" w:hAnsi="Lato" w:cs="Arial"/>
          <w:b/>
          <w:spacing w:val="4"/>
          <w:lang w:bidi="pl-PL"/>
        </w:rPr>
        <w:t xml:space="preserve"> </w:t>
      </w:r>
      <w:r w:rsidR="0014043F" w:rsidRPr="00081B4F">
        <w:rPr>
          <w:rFonts w:ascii="Lato" w:hAnsi="Lato" w:cs="Arial"/>
          <w:bCs/>
          <w:spacing w:val="4"/>
          <w:lang w:bidi="pl-PL"/>
        </w:rPr>
        <w:t xml:space="preserve">- </w:t>
      </w:r>
      <w:r w:rsidR="0042578D" w:rsidRPr="00081B4F">
        <w:rPr>
          <w:rFonts w:ascii="Lato" w:hAnsi="Lato" w:cs="Arial"/>
          <w:bCs/>
          <w:spacing w:val="4"/>
          <w:lang w:bidi="pl-PL"/>
        </w:rPr>
        <w:t xml:space="preserve">zaświadczenia, o których mowa w art. 12 ust. 7 ustawy z dnia 7 lipca 1994 r. </w:t>
      </w:r>
      <w:r w:rsidR="0042578D" w:rsidRPr="00081B4F">
        <w:rPr>
          <w:rFonts w:ascii="Lato" w:hAnsi="Lato" w:cs="Arial"/>
          <w:bCs/>
          <w:spacing w:val="4"/>
          <w:lang w:bidi="pl-PL"/>
        </w:rPr>
        <w:br/>
        <w:t>- Prawo budowlane.</w:t>
      </w:r>
    </w:p>
    <w:p w14:paraId="49F66275" w14:textId="77777777" w:rsidR="00AB539D" w:rsidRPr="00DF0FC8" w:rsidRDefault="00AB539D" w:rsidP="00CF0C1F">
      <w:pPr>
        <w:shd w:val="clear" w:color="auto" w:fill="FFFFFF"/>
        <w:spacing w:after="80" w:line="240" w:lineRule="auto"/>
        <w:jc w:val="both"/>
        <w:rPr>
          <w:rFonts w:ascii="Lato" w:eastAsia="Times New Roman" w:hAnsi="Lato" w:cs="Arial"/>
          <w:b/>
          <w:spacing w:val="4"/>
          <w:highlight w:val="yellow"/>
          <w:u w:val="single"/>
        </w:rPr>
      </w:pPr>
    </w:p>
    <w:p w14:paraId="2DBB67C2" w14:textId="77777777" w:rsidR="0012104F" w:rsidRPr="00B3376C" w:rsidRDefault="0012104F" w:rsidP="0012104F">
      <w:pPr>
        <w:spacing w:after="120" w:line="260" w:lineRule="exact"/>
        <w:ind w:left="4111"/>
        <w:rPr>
          <w:rFonts w:ascii="Lato" w:hAnsi="Lato"/>
          <w:b/>
          <w:bCs/>
        </w:rPr>
      </w:pPr>
      <w:r w:rsidRPr="00B3376C">
        <w:rPr>
          <w:rFonts w:ascii="Lato" w:hAnsi="Lato"/>
          <w:b/>
          <w:bCs/>
        </w:rPr>
        <w:t>Z upoważnienia</w:t>
      </w:r>
    </w:p>
    <w:p w14:paraId="09884C14" w14:textId="77777777" w:rsidR="0012104F" w:rsidRPr="00B3376C" w:rsidRDefault="0012104F" w:rsidP="0012104F">
      <w:pPr>
        <w:spacing w:after="120" w:line="260" w:lineRule="exact"/>
        <w:ind w:left="4111"/>
        <w:rPr>
          <w:rFonts w:ascii="Lato" w:hAnsi="Lato"/>
        </w:rPr>
      </w:pPr>
      <w:r>
        <w:rPr>
          <w:rFonts w:ascii="Lato" w:hAnsi="Lato"/>
        </w:rPr>
        <w:t>Edyta Lubaszewska</w:t>
      </w:r>
    </w:p>
    <w:p w14:paraId="4CDB637F" w14:textId="77777777" w:rsidR="0012104F" w:rsidRPr="00B3376C" w:rsidRDefault="0012104F" w:rsidP="0012104F">
      <w:pPr>
        <w:spacing w:after="120" w:line="260" w:lineRule="exact"/>
        <w:ind w:left="4111"/>
        <w:rPr>
          <w:rFonts w:ascii="Lato" w:hAnsi="Lato"/>
        </w:rPr>
      </w:pPr>
      <w:r>
        <w:rPr>
          <w:rFonts w:ascii="Lato" w:hAnsi="Lato"/>
        </w:rPr>
        <w:t>dyrektor</w:t>
      </w:r>
    </w:p>
    <w:p w14:paraId="1784DCE0" w14:textId="77777777" w:rsidR="0012104F" w:rsidRPr="00B3376C" w:rsidRDefault="0012104F" w:rsidP="0012104F">
      <w:pPr>
        <w:spacing w:after="120" w:line="260" w:lineRule="exact"/>
        <w:ind w:left="4111"/>
        <w:rPr>
          <w:rFonts w:ascii="Lato" w:hAnsi="Lato"/>
        </w:rPr>
      </w:pPr>
      <w:r>
        <w:rPr>
          <w:rFonts w:ascii="Lato" w:hAnsi="Lato"/>
        </w:rPr>
        <w:t>Departament Lokalizacji Inwestycji</w:t>
      </w:r>
    </w:p>
    <w:p w14:paraId="5F1A39C4" w14:textId="77777777" w:rsidR="0012104F" w:rsidRPr="00B3376C" w:rsidRDefault="0012104F" w:rsidP="0012104F">
      <w:pPr>
        <w:spacing w:after="120" w:line="260" w:lineRule="exact"/>
        <w:ind w:left="4111"/>
        <w:rPr>
          <w:rFonts w:ascii="Lato" w:hAnsi="Lato"/>
        </w:rPr>
      </w:pPr>
      <w:r>
        <w:rPr>
          <w:rFonts w:ascii="Lato" w:hAnsi="Lato"/>
        </w:rPr>
        <w:t>/ kwalifikowany podpis elektroniczny /</w:t>
      </w:r>
    </w:p>
    <w:p w14:paraId="0C26FD7B" w14:textId="77777777" w:rsidR="0012104F" w:rsidRPr="00B3376C" w:rsidRDefault="0012104F" w:rsidP="0012104F">
      <w:pPr>
        <w:spacing w:after="120" w:line="260" w:lineRule="exact"/>
        <w:ind w:left="4111"/>
        <w:rPr>
          <w:rFonts w:ascii="Lato" w:hAnsi="Lato"/>
          <w:color w:val="000000" w:themeColor="text1"/>
        </w:rPr>
      </w:pPr>
      <w:r w:rsidRPr="00B3376C">
        <w:rPr>
          <w:rFonts w:ascii="Lato" w:hAnsi="Lato"/>
          <w:color w:val="000000" w:themeColor="text1"/>
        </w:rPr>
        <w:t>w Ministerstwie Rozwoju i Technologii</w:t>
      </w:r>
    </w:p>
    <w:p w14:paraId="678F071B" w14:textId="77777777" w:rsidR="00887EEC" w:rsidRPr="00DF0FC8" w:rsidRDefault="00887EEC" w:rsidP="00CF0C1F">
      <w:pPr>
        <w:shd w:val="clear" w:color="auto" w:fill="FFFFFF"/>
        <w:spacing w:after="80" w:line="240" w:lineRule="auto"/>
        <w:jc w:val="both"/>
        <w:rPr>
          <w:rFonts w:ascii="Lato" w:eastAsia="Times New Roman" w:hAnsi="Lato" w:cs="Arial"/>
          <w:b/>
          <w:spacing w:val="4"/>
          <w:highlight w:val="yellow"/>
          <w:u w:val="single"/>
        </w:rPr>
      </w:pPr>
    </w:p>
    <w:p w14:paraId="7B04E63E" w14:textId="77777777" w:rsidR="003341BB" w:rsidRPr="00DF0FC8" w:rsidRDefault="003341BB" w:rsidP="00CF0C1F">
      <w:pPr>
        <w:shd w:val="clear" w:color="auto" w:fill="FFFFFF"/>
        <w:spacing w:after="80" w:line="240" w:lineRule="auto"/>
        <w:jc w:val="both"/>
        <w:rPr>
          <w:rFonts w:ascii="Lato" w:eastAsia="Times New Roman" w:hAnsi="Lato" w:cs="Arial"/>
          <w:b/>
          <w:spacing w:val="4"/>
          <w:highlight w:val="yellow"/>
          <w:u w:val="single"/>
        </w:rPr>
      </w:pPr>
    </w:p>
    <w:p w14:paraId="70D30071" w14:textId="77777777" w:rsidR="00157A21" w:rsidRDefault="00157A21" w:rsidP="00CF0C1F">
      <w:pPr>
        <w:shd w:val="clear" w:color="auto" w:fill="FFFFFF"/>
        <w:spacing w:after="80" w:line="240" w:lineRule="auto"/>
        <w:jc w:val="both"/>
        <w:rPr>
          <w:rFonts w:ascii="Lato" w:eastAsia="Times New Roman" w:hAnsi="Lato" w:cs="Arial"/>
          <w:b/>
          <w:spacing w:val="4"/>
          <w:u w:val="single"/>
        </w:rPr>
      </w:pPr>
    </w:p>
    <w:p w14:paraId="5356B6A3" w14:textId="77777777" w:rsidR="00105FF6" w:rsidRPr="00825A1A" w:rsidRDefault="00105FF6" w:rsidP="00825A1A">
      <w:pPr>
        <w:pStyle w:val="Akapitzlist"/>
        <w:tabs>
          <w:tab w:val="left" w:pos="-1843"/>
          <w:tab w:val="left" w:pos="-993"/>
        </w:tabs>
        <w:ind w:left="284"/>
        <w:contextualSpacing w:val="0"/>
        <w:jc w:val="both"/>
        <w:outlineLvl w:val="0"/>
        <w:rPr>
          <w:rFonts w:ascii="Lato" w:hAnsi="Lato" w:cs="Arial"/>
          <w:spacing w:val="4"/>
          <w:sz w:val="22"/>
          <w:szCs w:val="22"/>
        </w:rPr>
      </w:pPr>
    </w:p>
    <w:sectPr w:rsidR="00105FF6" w:rsidRPr="00825A1A" w:rsidSect="00155CEC">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11AF6" w14:textId="77777777" w:rsidR="00F730FC" w:rsidRDefault="00F730FC" w:rsidP="009276B2">
      <w:pPr>
        <w:spacing w:after="0" w:line="240" w:lineRule="auto"/>
      </w:pPr>
      <w:r>
        <w:separator/>
      </w:r>
    </w:p>
  </w:endnote>
  <w:endnote w:type="continuationSeparator" w:id="0">
    <w:p w14:paraId="24CBB043" w14:textId="77777777" w:rsidR="00F730FC" w:rsidRDefault="00F730F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490B8DAA-0FCD-4382-993F-53C23C6040E6}"/>
    <w:embedBold r:id="rId2" w:fontKey="{148B75B7-1588-48F8-AB3E-05BB90D1FB5E}"/>
    <w:embedItalic r:id="rId3" w:fontKey="{AA3EE7D4-74E0-4520-B2A4-536C96A7837A}"/>
  </w:font>
  <w:font w:name="Calibri">
    <w:panose1 w:val="020F0502020204030204"/>
    <w:charset w:val="EE"/>
    <w:family w:val="swiss"/>
    <w:pitch w:val="variable"/>
    <w:sig w:usb0="E4002EFF" w:usb1="C200247B" w:usb2="00000009" w:usb3="00000000" w:csb0="000001FF" w:csb1="00000000"/>
    <w:embedRegular r:id="rId4" w:fontKey="{A0070BE9-3DCC-4F97-A9CE-27302DBFBD82}"/>
    <w:embedBold r:id="rId5" w:fontKey="{8B10F5B9-8B35-43DA-9706-EEDB3C22A10B}"/>
    <w:embedItalic r:id="rId6" w:fontKey="{2ECCFFC5-6C36-4104-9C31-9416AC517DA8}"/>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47CE0120-70D9-4F6B-A162-BB82A5A49B4E}"/>
    <w:embedItalic r:id="rId8" w:fontKey="{08507567-61A8-4AB1-B45E-451344380694}"/>
    <w:embedBoldItalic r:id="rId9" w:fontKey="{76E17C07-0436-4D54-ACC9-08FBC6323904}"/>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10" w:fontKey="{F5CC0E0E-33DC-4023-98C6-330BF9C186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1504226C"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174CF1">
          <w:rPr>
            <w:rFonts w:ascii="Lato" w:hAnsi="Lato"/>
            <w:sz w:val="16"/>
            <w:szCs w:val="16"/>
          </w:rPr>
          <w:t>3</w:t>
        </w:r>
        <w:r w:rsidR="006E071A">
          <w:rPr>
            <w:rFonts w:ascii="Lato" w:hAnsi="Lato"/>
            <w:sz w:val="16"/>
            <w:szCs w:val="16"/>
          </w:rPr>
          <w:t>1</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7AE2D" w14:textId="77777777" w:rsidR="00F730FC" w:rsidRDefault="00F730FC" w:rsidP="009276B2">
      <w:pPr>
        <w:spacing w:after="0" w:line="240" w:lineRule="auto"/>
      </w:pPr>
      <w:r>
        <w:separator/>
      </w:r>
    </w:p>
  </w:footnote>
  <w:footnote w:type="continuationSeparator" w:id="0">
    <w:p w14:paraId="5E183681" w14:textId="77777777" w:rsidR="00F730FC" w:rsidRDefault="00F730F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lowerLetter"/>
      <w:lvlText w:val="%1)"/>
      <w:lvlJc w:val="left"/>
      <w:rPr>
        <w:b w:val="0"/>
        <w:bCs w:val="0"/>
        <w:i w:val="0"/>
        <w:iCs w:val="0"/>
        <w:smallCaps w:val="0"/>
        <w:strike w:val="0"/>
        <w:color w:val="000000"/>
        <w:spacing w:val="0"/>
        <w:w w:val="100"/>
        <w:position w:val="0"/>
        <w:sz w:val="21"/>
        <w:szCs w:val="21"/>
        <w:u w:val="none"/>
      </w:rPr>
    </w:lvl>
    <w:lvl w:ilvl="1">
      <w:start w:val="1"/>
      <w:numFmt w:val="lowerLetter"/>
      <w:lvlText w:val="%2)"/>
      <w:lvlJc w:val="left"/>
      <w:rPr>
        <w:b w:val="0"/>
        <w:bCs w:val="0"/>
        <w:i w:val="0"/>
        <w:iCs w:val="0"/>
        <w:smallCaps w:val="0"/>
        <w:strike w:val="0"/>
        <w:color w:val="000000"/>
        <w:spacing w:val="0"/>
        <w:w w:val="100"/>
        <w:position w:val="0"/>
        <w:sz w:val="21"/>
        <w:szCs w:val="21"/>
        <w:u w:val="none"/>
      </w:rPr>
    </w:lvl>
    <w:lvl w:ilvl="2">
      <w:start w:val="1"/>
      <w:numFmt w:val="lowerLetter"/>
      <w:lvlText w:val="%2)"/>
      <w:lvlJc w:val="left"/>
      <w:rPr>
        <w:b w:val="0"/>
        <w:bCs w:val="0"/>
        <w:i w:val="0"/>
        <w:iCs w:val="0"/>
        <w:smallCaps w:val="0"/>
        <w:strike w:val="0"/>
        <w:color w:val="000000"/>
        <w:spacing w:val="0"/>
        <w:w w:val="100"/>
        <w:position w:val="0"/>
        <w:sz w:val="21"/>
        <w:szCs w:val="21"/>
        <w:u w:val="none"/>
      </w:rPr>
    </w:lvl>
    <w:lvl w:ilvl="3">
      <w:start w:val="1"/>
      <w:numFmt w:val="lowerLetter"/>
      <w:lvlText w:val="%2)"/>
      <w:lvlJc w:val="left"/>
      <w:rPr>
        <w:b w:val="0"/>
        <w:bCs w:val="0"/>
        <w:i w:val="0"/>
        <w:iCs w:val="0"/>
        <w:smallCaps w:val="0"/>
        <w:strike w:val="0"/>
        <w:color w:val="000000"/>
        <w:spacing w:val="0"/>
        <w:w w:val="100"/>
        <w:position w:val="0"/>
        <w:sz w:val="21"/>
        <w:szCs w:val="21"/>
        <w:u w:val="none"/>
      </w:rPr>
    </w:lvl>
    <w:lvl w:ilvl="4">
      <w:start w:val="1"/>
      <w:numFmt w:val="lowerLetter"/>
      <w:lvlText w:val="%2)"/>
      <w:lvlJc w:val="left"/>
      <w:rPr>
        <w:b w:val="0"/>
        <w:bCs w:val="0"/>
        <w:i w:val="0"/>
        <w:iCs w:val="0"/>
        <w:smallCaps w:val="0"/>
        <w:strike w:val="0"/>
        <w:color w:val="000000"/>
        <w:spacing w:val="0"/>
        <w:w w:val="100"/>
        <w:position w:val="0"/>
        <w:sz w:val="21"/>
        <w:szCs w:val="21"/>
        <w:u w:val="none"/>
      </w:rPr>
    </w:lvl>
    <w:lvl w:ilvl="5">
      <w:start w:val="1"/>
      <w:numFmt w:val="lowerLetter"/>
      <w:lvlText w:val="%2)"/>
      <w:lvlJc w:val="left"/>
      <w:rPr>
        <w:b w:val="0"/>
        <w:bCs w:val="0"/>
        <w:i w:val="0"/>
        <w:iCs w:val="0"/>
        <w:smallCaps w:val="0"/>
        <w:strike w:val="0"/>
        <w:color w:val="000000"/>
        <w:spacing w:val="0"/>
        <w:w w:val="100"/>
        <w:position w:val="0"/>
        <w:sz w:val="21"/>
        <w:szCs w:val="21"/>
        <w:u w:val="none"/>
      </w:rPr>
    </w:lvl>
    <w:lvl w:ilvl="6">
      <w:start w:val="1"/>
      <w:numFmt w:val="lowerLetter"/>
      <w:lvlText w:val="%2)"/>
      <w:lvlJc w:val="left"/>
      <w:rPr>
        <w:b w:val="0"/>
        <w:bCs w:val="0"/>
        <w:i w:val="0"/>
        <w:iCs w:val="0"/>
        <w:smallCaps w:val="0"/>
        <w:strike w:val="0"/>
        <w:color w:val="000000"/>
        <w:spacing w:val="0"/>
        <w:w w:val="100"/>
        <w:position w:val="0"/>
        <w:sz w:val="21"/>
        <w:szCs w:val="21"/>
        <w:u w:val="none"/>
      </w:rPr>
    </w:lvl>
    <w:lvl w:ilvl="7">
      <w:start w:val="1"/>
      <w:numFmt w:val="lowerLetter"/>
      <w:lvlText w:val="%2)"/>
      <w:lvlJc w:val="left"/>
      <w:rPr>
        <w:b w:val="0"/>
        <w:bCs w:val="0"/>
        <w:i w:val="0"/>
        <w:iCs w:val="0"/>
        <w:smallCaps w:val="0"/>
        <w:strike w:val="0"/>
        <w:color w:val="000000"/>
        <w:spacing w:val="0"/>
        <w:w w:val="100"/>
        <w:position w:val="0"/>
        <w:sz w:val="21"/>
        <w:szCs w:val="21"/>
        <w:u w:val="none"/>
      </w:rPr>
    </w:lvl>
    <w:lvl w:ilvl="8">
      <w:start w:val="1"/>
      <w:numFmt w:val="lowerLetter"/>
      <w:lvlText w:val="%2)"/>
      <w:lvlJc w:val="left"/>
      <w:rPr>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FFFFFFFF"/>
    <w:lvl w:ilvl="0">
      <w:start w:val="1"/>
      <w:numFmt w:val="bullet"/>
      <w:lvlText w:val="-"/>
      <w:lvlJc w:val="left"/>
      <w:rPr>
        <w:b w:val="0"/>
        <w:bCs w:val="0"/>
        <w:i w:val="0"/>
        <w:iCs w:val="0"/>
        <w:smallCaps w:val="0"/>
        <w:strike w:val="0"/>
        <w:color w:val="000000"/>
        <w:spacing w:val="10"/>
        <w:w w:val="100"/>
        <w:position w:val="0"/>
        <w:sz w:val="21"/>
        <w:szCs w:val="21"/>
        <w:u w:val="none"/>
      </w:rPr>
    </w:lvl>
    <w:lvl w:ilvl="1">
      <w:start w:val="1"/>
      <w:numFmt w:val="bullet"/>
      <w:lvlText w:val="-"/>
      <w:lvlJc w:val="left"/>
      <w:rPr>
        <w:b w:val="0"/>
        <w:bCs w:val="0"/>
        <w:i w:val="0"/>
        <w:iCs w:val="0"/>
        <w:smallCaps w:val="0"/>
        <w:strike w:val="0"/>
        <w:color w:val="000000"/>
        <w:spacing w:val="10"/>
        <w:w w:val="100"/>
        <w:position w:val="0"/>
        <w:sz w:val="21"/>
        <w:szCs w:val="21"/>
        <w:u w:val="none"/>
      </w:rPr>
    </w:lvl>
    <w:lvl w:ilvl="2">
      <w:start w:val="1"/>
      <w:numFmt w:val="bullet"/>
      <w:lvlText w:val="-"/>
      <w:lvlJc w:val="left"/>
      <w:rPr>
        <w:b w:val="0"/>
        <w:bCs w:val="0"/>
        <w:i w:val="0"/>
        <w:iCs w:val="0"/>
        <w:smallCaps w:val="0"/>
        <w:strike w:val="0"/>
        <w:color w:val="000000"/>
        <w:spacing w:val="10"/>
        <w:w w:val="100"/>
        <w:position w:val="0"/>
        <w:sz w:val="21"/>
        <w:szCs w:val="21"/>
        <w:u w:val="none"/>
      </w:rPr>
    </w:lvl>
    <w:lvl w:ilvl="3">
      <w:start w:val="1"/>
      <w:numFmt w:val="bullet"/>
      <w:lvlText w:val="-"/>
      <w:lvlJc w:val="left"/>
      <w:rPr>
        <w:b w:val="0"/>
        <w:bCs w:val="0"/>
        <w:i w:val="0"/>
        <w:iCs w:val="0"/>
        <w:smallCaps w:val="0"/>
        <w:strike w:val="0"/>
        <w:color w:val="000000"/>
        <w:spacing w:val="10"/>
        <w:w w:val="100"/>
        <w:position w:val="0"/>
        <w:sz w:val="21"/>
        <w:szCs w:val="21"/>
        <w:u w:val="none"/>
      </w:rPr>
    </w:lvl>
    <w:lvl w:ilvl="4">
      <w:start w:val="1"/>
      <w:numFmt w:val="bullet"/>
      <w:lvlText w:val="-"/>
      <w:lvlJc w:val="left"/>
      <w:rPr>
        <w:b w:val="0"/>
        <w:bCs w:val="0"/>
        <w:i w:val="0"/>
        <w:iCs w:val="0"/>
        <w:smallCaps w:val="0"/>
        <w:strike w:val="0"/>
        <w:color w:val="000000"/>
        <w:spacing w:val="10"/>
        <w:w w:val="100"/>
        <w:position w:val="0"/>
        <w:sz w:val="21"/>
        <w:szCs w:val="21"/>
        <w:u w:val="none"/>
      </w:rPr>
    </w:lvl>
    <w:lvl w:ilvl="5">
      <w:start w:val="1"/>
      <w:numFmt w:val="bullet"/>
      <w:lvlText w:val="-"/>
      <w:lvlJc w:val="left"/>
      <w:rPr>
        <w:b w:val="0"/>
        <w:bCs w:val="0"/>
        <w:i w:val="0"/>
        <w:iCs w:val="0"/>
        <w:smallCaps w:val="0"/>
        <w:strike w:val="0"/>
        <w:color w:val="000000"/>
        <w:spacing w:val="10"/>
        <w:w w:val="100"/>
        <w:position w:val="0"/>
        <w:sz w:val="21"/>
        <w:szCs w:val="21"/>
        <w:u w:val="none"/>
      </w:rPr>
    </w:lvl>
    <w:lvl w:ilvl="6">
      <w:start w:val="1"/>
      <w:numFmt w:val="bullet"/>
      <w:lvlText w:val="-"/>
      <w:lvlJc w:val="left"/>
      <w:rPr>
        <w:b w:val="0"/>
        <w:bCs w:val="0"/>
        <w:i w:val="0"/>
        <w:iCs w:val="0"/>
        <w:smallCaps w:val="0"/>
        <w:strike w:val="0"/>
        <w:color w:val="000000"/>
        <w:spacing w:val="10"/>
        <w:w w:val="100"/>
        <w:position w:val="0"/>
        <w:sz w:val="21"/>
        <w:szCs w:val="21"/>
        <w:u w:val="none"/>
      </w:rPr>
    </w:lvl>
    <w:lvl w:ilvl="7">
      <w:start w:val="1"/>
      <w:numFmt w:val="bullet"/>
      <w:lvlText w:val="-"/>
      <w:lvlJc w:val="left"/>
      <w:rPr>
        <w:b w:val="0"/>
        <w:bCs w:val="0"/>
        <w:i w:val="0"/>
        <w:iCs w:val="0"/>
        <w:smallCaps w:val="0"/>
        <w:strike w:val="0"/>
        <w:color w:val="000000"/>
        <w:spacing w:val="10"/>
        <w:w w:val="100"/>
        <w:position w:val="0"/>
        <w:sz w:val="21"/>
        <w:szCs w:val="21"/>
        <w:u w:val="none"/>
      </w:rPr>
    </w:lvl>
    <w:lvl w:ilvl="8">
      <w:start w:val="1"/>
      <w:numFmt w:val="bullet"/>
      <w:lvlText w:val="-"/>
      <w:lvlJc w:val="left"/>
      <w:rPr>
        <w:b w:val="0"/>
        <w:bCs w:val="0"/>
        <w:i w:val="0"/>
        <w:iCs w:val="0"/>
        <w:smallCaps w:val="0"/>
        <w:strike w:val="0"/>
        <w:color w:val="000000"/>
        <w:spacing w:val="10"/>
        <w:w w:val="100"/>
        <w:position w:val="0"/>
        <w:sz w:val="21"/>
        <w:szCs w:val="21"/>
        <w:u w:val="none"/>
      </w:rPr>
    </w:lvl>
  </w:abstractNum>
  <w:abstractNum w:abstractNumId="2"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695759"/>
    <w:multiLevelType w:val="hybridMultilevel"/>
    <w:tmpl w:val="17A6AE74"/>
    <w:lvl w:ilvl="0" w:tplc="19369296">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EA49C3"/>
    <w:multiLevelType w:val="hybridMultilevel"/>
    <w:tmpl w:val="03E6035C"/>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06520E0"/>
    <w:multiLevelType w:val="hybridMultilevel"/>
    <w:tmpl w:val="F1E8E1C6"/>
    <w:lvl w:ilvl="0" w:tplc="021A2094">
      <w:start w:val="1"/>
      <w:numFmt w:val="bullet"/>
      <w:lvlText w:val=""/>
      <w:lvlJc w:val="left"/>
      <w:pPr>
        <w:ind w:left="4046"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15:restartNumberingAfterBreak="0">
    <w:nsid w:val="2B424610"/>
    <w:multiLevelType w:val="hybridMultilevel"/>
    <w:tmpl w:val="486259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B9B267A"/>
    <w:multiLevelType w:val="hybridMultilevel"/>
    <w:tmpl w:val="BFAA72F2"/>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0EA4428"/>
    <w:multiLevelType w:val="hybridMultilevel"/>
    <w:tmpl w:val="B7469854"/>
    <w:lvl w:ilvl="0" w:tplc="522CD69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320700FA"/>
    <w:multiLevelType w:val="hybridMultilevel"/>
    <w:tmpl w:val="3800E140"/>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3C30C82"/>
    <w:multiLevelType w:val="hybridMultilevel"/>
    <w:tmpl w:val="1B98F5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8C21C8E"/>
    <w:multiLevelType w:val="hybridMultilevel"/>
    <w:tmpl w:val="D65C326A"/>
    <w:lvl w:ilvl="0" w:tplc="6D42D49A">
      <w:start w:val="1"/>
      <w:numFmt w:val="decimal"/>
      <w:lvlText w:val="%1."/>
      <w:lvlJc w:val="left"/>
      <w:pPr>
        <w:ind w:left="720" w:hanging="360"/>
      </w:pPr>
      <w:rPr>
        <w:rFonts w:ascii="Lato" w:hAnsi="Lato"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096054"/>
    <w:multiLevelType w:val="hybridMultilevel"/>
    <w:tmpl w:val="8626D58E"/>
    <w:lvl w:ilvl="0" w:tplc="044AECAA">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47B07B87"/>
    <w:multiLevelType w:val="hybridMultilevel"/>
    <w:tmpl w:val="7326E694"/>
    <w:lvl w:ilvl="0" w:tplc="6C5A4828">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D3D3CCE"/>
    <w:multiLevelType w:val="hybridMultilevel"/>
    <w:tmpl w:val="6750C740"/>
    <w:lvl w:ilvl="0" w:tplc="044AECAA">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3735278"/>
    <w:multiLevelType w:val="hybridMultilevel"/>
    <w:tmpl w:val="3154E2D8"/>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780F322C"/>
    <w:multiLevelType w:val="hybridMultilevel"/>
    <w:tmpl w:val="F6F6EF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781C2AAF"/>
    <w:multiLevelType w:val="hybridMultilevel"/>
    <w:tmpl w:val="FCD08474"/>
    <w:lvl w:ilvl="0" w:tplc="E64686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6"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804889476">
    <w:abstractNumId w:val="21"/>
  </w:num>
  <w:num w:numId="2" w16cid:durableId="612857541">
    <w:abstractNumId w:val="15"/>
  </w:num>
  <w:num w:numId="3" w16cid:durableId="1419716559">
    <w:abstractNumId w:val="24"/>
  </w:num>
  <w:num w:numId="4" w16cid:durableId="1901400078">
    <w:abstractNumId w:val="19"/>
  </w:num>
  <w:num w:numId="5" w16cid:durableId="564411035">
    <w:abstractNumId w:val="13"/>
  </w:num>
  <w:num w:numId="6" w16cid:durableId="1986856122">
    <w:abstractNumId w:val="26"/>
  </w:num>
  <w:num w:numId="7" w16cid:durableId="199510530">
    <w:abstractNumId w:val="17"/>
  </w:num>
  <w:num w:numId="8" w16cid:durableId="1534807188">
    <w:abstractNumId w:val="3"/>
  </w:num>
  <w:num w:numId="9" w16cid:durableId="1413890678">
    <w:abstractNumId w:val="18"/>
  </w:num>
  <w:num w:numId="10" w16cid:durableId="356397016">
    <w:abstractNumId w:val="16"/>
  </w:num>
  <w:num w:numId="11" w16cid:durableId="1998341832">
    <w:abstractNumId w:val="0"/>
  </w:num>
  <w:num w:numId="12" w16cid:durableId="179130083">
    <w:abstractNumId w:val="6"/>
  </w:num>
  <w:num w:numId="13" w16cid:durableId="1052927350">
    <w:abstractNumId w:val="11"/>
  </w:num>
  <w:num w:numId="14" w16cid:durableId="853110464">
    <w:abstractNumId w:val="4"/>
  </w:num>
  <w:num w:numId="15" w16cid:durableId="1205950492">
    <w:abstractNumId w:val="7"/>
  </w:num>
  <w:num w:numId="16" w16cid:durableId="1272858492">
    <w:abstractNumId w:val="8"/>
  </w:num>
  <w:num w:numId="17" w16cid:durableId="655886164">
    <w:abstractNumId w:val="25"/>
  </w:num>
  <w:num w:numId="18" w16cid:durableId="366298699">
    <w:abstractNumId w:val="23"/>
  </w:num>
  <w:num w:numId="19" w16cid:durableId="1147163603">
    <w:abstractNumId w:val="14"/>
  </w:num>
  <w:num w:numId="20" w16cid:durableId="1355308088">
    <w:abstractNumId w:val="5"/>
  </w:num>
  <w:num w:numId="21" w16cid:durableId="318928439">
    <w:abstractNumId w:val="1"/>
  </w:num>
  <w:num w:numId="22" w16cid:durableId="1880242332">
    <w:abstractNumId w:val="22"/>
  </w:num>
  <w:num w:numId="23" w16cid:durableId="1322344345">
    <w:abstractNumId w:val="9"/>
  </w:num>
  <w:num w:numId="24" w16cid:durableId="1802918703">
    <w:abstractNumId w:val="20"/>
  </w:num>
  <w:num w:numId="25" w16cid:durableId="2020155651">
    <w:abstractNumId w:val="10"/>
  </w:num>
  <w:num w:numId="26" w16cid:durableId="797602364">
    <w:abstractNumId w:val="12"/>
  </w:num>
  <w:num w:numId="27" w16cid:durableId="1452743910">
    <w:abstractNumId w:val="26"/>
    <w:lvlOverride w:ilvl="0">
      <w:lvl w:ilvl="0" w:tplc="F73C7D40">
        <w:start w:val="1"/>
        <w:numFmt w:val="decimal"/>
        <w:suff w:val="nothing"/>
        <w:lvlText w:val="%1."/>
        <w:lvlJc w:val="left"/>
        <w:pPr>
          <w:ind w:left="720" w:hanging="360"/>
        </w:pPr>
        <w:rPr>
          <w:rFonts w:hint="default"/>
          <w:b w:val="0"/>
          <w:i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0E4"/>
    <w:rsid w:val="00000137"/>
    <w:rsid w:val="00000189"/>
    <w:rsid w:val="0000033A"/>
    <w:rsid w:val="00000658"/>
    <w:rsid w:val="00001529"/>
    <w:rsid w:val="00001795"/>
    <w:rsid w:val="00001EF9"/>
    <w:rsid w:val="0000216E"/>
    <w:rsid w:val="000024DA"/>
    <w:rsid w:val="00002B46"/>
    <w:rsid w:val="00003E70"/>
    <w:rsid w:val="000048A1"/>
    <w:rsid w:val="0000496A"/>
    <w:rsid w:val="00004E02"/>
    <w:rsid w:val="00006A36"/>
    <w:rsid w:val="00006AA6"/>
    <w:rsid w:val="00007BE4"/>
    <w:rsid w:val="00010653"/>
    <w:rsid w:val="000107E5"/>
    <w:rsid w:val="00010F0C"/>
    <w:rsid w:val="00010F76"/>
    <w:rsid w:val="000115F1"/>
    <w:rsid w:val="00011E4D"/>
    <w:rsid w:val="000123EA"/>
    <w:rsid w:val="0001247B"/>
    <w:rsid w:val="00012933"/>
    <w:rsid w:val="00012C81"/>
    <w:rsid w:val="0001320A"/>
    <w:rsid w:val="000135CC"/>
    <w:rsid w:val="000140B1"/>
    <w:rsid w:val="000152AB"/>
    <w:rsid w:val="0001679B"/>
    <w:rsid w:val="00017759"/>
    <w:rsid w:val="000177D5"/>
    <w:rsid w:val="00020762"/>
    <w:rsid w:val="00020BA3"/>
    <w:rsid w:val="00020D4C"/>
    <w:rsid w:val="00023B0B"/>
    <w:rsid w:val="000248C8"/>
    <w:rsid w:val="000249CC"/>
    <w:rsid w:val="000254CC"/>
    <w:rsid w:val="000258A2"/>
    <w:rsid w:val="00025CEB"/>
    <w:rsid w:val="00025D39"/>
    <w:rsid w:val="00027114"/>
    <w:rsid w:val="00027717"/>
    <w:rsid w:val="00027B42"/>
    <w:rsid w:val="00030B8B"/>
    <w:rsid w:val="00030C84"/>
    <w:rsid w:val="0003103D"/>
    <w:rsid w:val="0003182A"/>
    <w:rsid w:val="00031B08"/>
    <w:rsid w:val="0003277E"/>
    <w:rsid w:val="00033162"/>
    <w:rsid w:val="000337DE"/>
    <w:rsid w:val="00033D46"/>
    <w:rsid w:val="00034504"/>
    <w:rsid w:val="000348FF"/>
    <w:rsid w:val="0003493D"/>
    <w:rsid w:val="000356D8"/>
    <w:rsid w:val="00035AFB"/>
    <w:rsid w:val="00036432"/>
    <w:rsid w:val="00037AC1"/>
    <w:rsid w:val="00040027"/>
    <w:rsid w:val="000405FF"/>
    <w:rsid w:val="00040702"/>
    <w:rsid w:val="00040B0C"/>
    <w:rsid w:val="00041090"/>
    <w:rsid w:val="000416AA"/>
    <w:rsid w:val="00041D3D"/>
    <w:rsid w:val="00041ECA"/>
    <w:rsid w:val="00042F13"/>
    <w:rsid w:val="00042FFE"/>
    <w:rsid w:val="00043E83"/>
    <w:rsid w:val="000444A5"/>
    <w:rsid w:val="0004475F"/>
    <w:rsid w:val="00045A4C"/>
    <w:rsid w:val="00045ACD"/>
    <w:rsid w:val="00045B3B"/>
    <w:rsid w:val="0004613C"/>
    <w:rsid w:val="000465C2"/>
    <w:rsid w:val="00046665"/>
    <w:rsid w:val="00046C5C"/>
    <w:rsid w:val="0004731C"/>
    <w:rsid w:val="00047653"/>
    <w:rsid w:val="0004776C"/>
    <w:rsid w:val="0004778C"/>
    <w:rsid w:val="000503ED"/>
    <w:rsid w:val="00050DB6"/>
    <w:rsid w:val="0005150D"/>
    <w:rsid w:val="000516AB"/>
    <w:rsid w:val="00051A88"/>
    <w:rsid w:val="00053706"/>
    <w:rsid w:val="000556E6"/>
    <w:rsid w:val="00055EC2"/>
    <w:rsid w:val="00055F10"/>
    <w:rsid w:val="00056CC9"/>
    <w:rsid w:val="00060FAE"/>
    <w:rsid w:val="00061076"/>
    <w:rsid w:val="0006216F"/>
    <w:rsid w:val="00062791"/>
    <w:rsid w:val="00062BA0"/>
    <w:rsid w:val="00062E22"/>
    <w:rsid w:val="000637A9"/>
    <w:rsid w:val="0006450B"/>
    <w:rsid w:val="000648B4"/>
    <w:rsid w:val="00064944"/>
    <w:rsid w:val="00064C14"/>
    <w:rsid w:val="000650E1"/>
    <w:rsid w:val="00066A73"/>
    <w:rsid w:val="000670D6"/>
    <w:rsid w:val="000678CF"/>
    <w:rsid w:val="0007027B"/>
    <w:rsid w:val="00070600"/>
    <w:rsid w:val="00070693"/>
    <w:rsid w:val="00070F82"/>
    <w:rsid w:val="000711CA"/>
    <w:rsid w:val="00071744"/>
    <w:rsid w:val="00072225"/>
    <w:rsid w:val="00073368"/>
    <w:rsid w:val="00073549"/>
    <w:rsid w:val="000740B0"/>
    <w:rsid w:val="00074A2E"/>
    <w:rsid w:val="00074E39"/>
    <w:rsid w:val="000759A7"/>
    <w:rsid w:val="00075E8E"/>
    <w:rsid w:val="000768ED"/>
    <w:rsid w:val="00076A65"/>
    <w:rsid w:val="00076C1C"/>
    <w:rsid w:val="00080619"/>
    <w:rsid w:val="0008075F"/>
    <w:rsid w:val="00080ED9"/>
    <w:rsid w:val="00081005"/>
    <w:rsid w:val="0008134E"/>
    <w:rsid w:val="000814F5"/>
    <w:rsid w:val="0008159E"/>
    <w:rsid w:val="00081B4F"/>
    <w:rsid w:val="00081D54"/>
    <w:rsid w:val="00081EAD"/>
    <w:rsid w:val="00082AD3"/>
    <w:rsid w:val="00083468"/>
    <w:rsid w:val="000847E6"/>
    <w:rsid w:val="0008604D"/>
    <w:rsid w:val="00086AAE"/>
    <w:rsid w:val="00086CA9"/>
    <w:rsid w:val="0008715F"/>
    <w:rsid w:val="00087792"/>
    <w:rsid w:val="00090271"/>
    <w:rsid w:val="00091E3D"/>
    <w:rsid w:val="00093D3C"/>
    <w:rsid w:val="00094C49"/>
    <w:rsid w:val="00095136"/>
    <w:rsid w:val="00095F5E"/>
    <w:rsid w:val="00096257"/>
    <w:rsid w:val="0009718A"/>
    <w:rsid w:val="0009721E"/>
    <w:rsid w:val="00097532"/>
    <w:rsid w:val="000A007F"/>
    <w:rsid w:val="000A01D0"/>
    <w:rsid w:val="000A07A8"/>
    <w:rsid w:val="000A118C"/>
    <w:rsid w:val="000A16C4"/>
    <w:rsid w:val="000A23B8"/>
    <w:rsid w:val="000A3250"/>
    <w:rsid w:val="000A36AA"/>
    <w:rsid w:val="000A36BB"/>
    <w:rsid w:val="000A3AE2"/>
    <w:rsid w:val="000A42CD"/>
    <w:rsid w:val="000A4456"/>
    <w:rsid w:val="000A66AE"/>
    <w:rsid w:val="000A6B8B"/>
    <w:rsid w:val="000A7108"/>
    <w:rsid w:val="000A716D"/>
    <w:rsid w:val="000A73D9"/>
    <w:rsid w:val="000A74FA"/>
    <w:rsid w:val="000A789A"/>
    <w:rsid w:val="000B07A7"/>
    <w:rsid w:val="000B0E44"/>
    <w:rsid w:val="000B3916"/>
    <w:rsid w:val="000B3ACF"/>
    <w:rsid w:val="000B3C8A"/>
    <w:rsid w:val="000B4674"/>
    <w:rsid w:val="000B57E8"/>
    <w:rsid w:val="000B6F4B"/>
    <w:rsid w:val="000B72C0"/>
    <w:rsid w:val="000B73A7"/>
    <w:rsid w:val="000B74FB"/>
    <w:rsid w:val="000B7D03"/>
    <w:rsid w:val="000C0B9E"/>
    <w:rsid w:val="000C0BFD"/>
    <w:rsid w:val="000C17A0"/>
    <w:rsid w:val="000C206A"/>
    <w:rsid w:val="000C2E82"/>
    <w:rsid w:val="000C350E"/>
    <w:rsid w:val="000C3E6A"/>
    <w:rsid w:val="000C4B81"/>
    <w:rsid w:val="000C4F8A"/>
    <w:rsid w:val="000C5705"/>
    <w:rsid w:val="000C5D7B"/>
    <w:rsid w:val="000C620D"/>
    <w:rsid w:val="000C651C"/>
    <w:rsid w:val="000C6EC3"/>
    <w:rsid w:val="000C75B0"/>
    <w:rsid w:val="000C7E8D"/>
    <w:rsid w:val="000D0410"/>
    <w:rsid w:val="000D0BC8"/>
    <w:rsid w:val="000D0DB6"/>
    <w:rsid w:val="000D0F70"/>
    <w:rsid w:val="000D2951"/>
    <w:rsid w:val="000D2CE8"/>
    <w:rsid w:val="000D365D"/>
    <w:rsid w:val="000D524F"/>
    <w:rsid w:val="000D525B"/>
    <w:rsid w:val="000D5772"/>
    <w:rsid w:val="000D5DCB"/>
    <w:rsid w:val="000D5E5F"/>
    <w:rsid w:val="000D66E6"/>
    <w:rsid w:val="000D6936"/>
    <w:rsid w:val="000D7E12"/>
    <w:rsid w:val="000E087A"/>
    <w:rsid w:val="000E11F3"/>
    <w:rsid w:val="000E1B13"/>
    <w:rsid w:val="000E1D93"/>
    <w:rsid w:val="000E26C1"/>
    <w:rsid w:val="000E2717"/>
    <w:rsid w:val="000E2F01"/>
    <w:rsid w:val="000E3933"/>
    <w:rsid w:val="000E3AD6"/>
    <w:rsid w:val="000E520F"/>
    <w:rsid w:val="000E5B9C"/>
    <w:rsid w:val="000E6187"/>
    <w:rsid w:val="000E73AE"/>
    <w:rsid w:val="000E76A1"/>
    <w:rsid w:val="000F047C"/>
    <w:rsid w:val="000F0891"/>
    <w:rsid w:val="000F1935"/>
    <w:rsid w:val="000F31DE"/>
    <w:rsid w:val="000F39C9"/>
    <w:rsid w:val="000F3D37"/>
    <w:rsid w:val="000F3DC5"/>
    <w:rsid w:val="000F471A"/>
    <w:rsid w:val="000F6227"/>
    <w:rsid w:val="000F7085"/>
    <w:rsid w:val="000F740F"/>
    <w:rsid w:val="000F7A21"/>
    <w:rsid w:val="00100303"/>
    <w:rsid w:val="00100315"/>
    <w:rsid w:val="00100581"/>
    <w:rsid w:val="00100818"/>
    <w:rsid w:val="00100BC5"/>
    <w:rsid w:val="00101261"/>
    <w:rsid w:val="00101F21"/>
    <w:rsid w:val="00103059"/>
    <w:rsid w:val="001041AE"/>
    <w:rsid w:val="001053F2"/>
    <w:rsid w:val="0010578B"/>
    <w:rsid w:val="00105FF2"/>
    <w:rsid w:val="00105FF6"/>
    <w:rsid w:val="0010600F"/>
    <w:rsid w:val="00106B47"/>
    <w:rsid w:val="00106D89"/>
    <w:rsid w:val="001070AD"/>
    <w:rsid w:val="00107358"/>
    <w:rsid w:val="00107FCB"/>
    <w:rsid w:val="00110152"/>
    <w:rsid w:val="00111237"/>
    <w:rsid w:val="00111389"/>
    <w:rsid w:val="00111CE1"/>
    <w:rsid w:val="0011221E"/>
    <w:rsid w:val="00112F19"/>
    <w:rsid w:val="00113091"/>
    <w:rsid w:val="001130DF"/>
    <w:rsid w:val="00113528"/>
    <w:rsid w:val="001135EB"/>
    <w:rsid w:val="001135F1"/>
    <w:rsid w:val="00113F97"/>
    <w:rsid w:val="00114329"/>
    <w:rsid w:val="00114A5A"/>
    <w:rsid w:val="00114B76"/>
    <w:rsid w:val="001160CA"/>
    <w:rsid w:val="001169FD"/>
    <w:rsid w:val="00116D5D"/>
    <w:rsid w:val="00116DAE"/>
    <w:rsid w:val="001179B9"/>
    <w:rsid w:val="00117DCF"/>
    <w:rsid w:val="001207D6"/>
    <w:rsid w:val="0012091E"/>
    <w:rsid w:val="00120F8D"/>
    <w:rsid w:val="0012104F"/>
    <w:rsid w:val="001218E2"/>
    <w:rsid w:val="00121F48"/>
    <w:rsid w:val="00122A33"/>
    <w:rsid w:val="001231D8"/>
    <w:rsid w:val="001236B0"/>
    <w:rsid w:val="00123BC7"/>
    <w:rsid w:val="00124538"/>
    <w:rsid w:val="001248D7"/>
    <w:rsid w:val="00124926"/>
    <w:rsid w:val="00124958"/>
    <w:rsid w:val="00125086"/>
    <w:rsid w:val="001256B0"/>
    <w:rsid w:val="001265CE"/>
    <w:rsid w:val="00127A11"/>
    <w:rsid w:val="00127AA0"/>
    <w:rsid w:val="00127B37"/>
    <w:rsid w:val="00127F89"/>
    <w:rsid w:val="00130828"/>
    <w:rsid w:val="00130A4A"/>
    <w:rsid w:val="00130AC0"/>
    <w:rsid w:val="001312E9"/>
    <w:rsid w:val="0013369D"/>
    <w:rsid w:val="00133A9C"/>
    <w:rsid w:val="0013523A"/>
    <w:rsid w:val="00135563"/>
    <w:rsid w:val="00135747"/>
    <w:rsid w:val="00136D95"/>
    <w:rsid w:val="001375AB"/>
    <w:rsid w:val="00137BEE"/>
    <w:rsid w:val="00137D7E"/>
    <w:rsid w:val="0014043F"/>
    <w:rsid w:val="00140C2F"/>
    <w:rsid w:val="00141960"/>
    <w:rsid w:val="00143584"/>
    <w:rsid w:val="00143E93"/>
    <w:rsid w:val="001441B0"/>
    <w:rsid w:val="001444AE"/>
    <w:rsid w:val="00144AF0"/>
    <w:rsid w:val="00144D49"/>
    <w:rsid w:val="00145BEF"/>
    <w:rsid w:val="00145CA7"/>
    <w:rsid w:val="00146A5D"/>
    <w:rsid w:val="001471C6"/>
    <w:rsid w:val="00147D5F"/>
    <w:rsid w:val="0015088D"/>
    <w:rsid w:val="00150A59"/>
    <w:rsid w:val="00151027"/>
    <w:rsid w:val="00151DFD"/>
    <w:rsid w:val="001529BB"/>
    <w:rsid w:val="00152C45"/>
    <w:rsid w:val="0015362C"/>
    <w:rsid w:val="00154093"/>
    <w:rsid w:val="001551C0"/>
    <w:rsid w:val="00155AD4"/>
    <w:rsid w:val="00155CEC"/>
    <w:rsid w:val="0015640D"/>
    <w:rsid w:val="00156B60"/>
    <w:rsid w:val="00156FEA"/>
    <w:rsid w:val="00157A21"/>
    <w:rsid w:val="0016020C"/>
    <w:rsid w:val="001603F5"/>
    <w:rsid w:val="0016059F"/>
    <w:rsid w:val="00161154"/>
    <w:rsid w:val="00161819"/>
    <w:rsid w:val="001624F9"/>
    <w:rsid w:val="0016318A"/>
    <w:rsid w:val="001638B2"/>
    <w:rsid w:val="00163E4C"/>
    <w:rsid w:val="00164687"/>
    <w:rsid w:val="00164DA8"/>
    <w:rsid w:val="00164E94"/>
    <w:rsid w:val="00164F97"/>
    <w:rsid w:val="00165785"/>
    <w:rsid w:val="001664CC"/>
    <w:rsid w:val="00166A88"/>
    <w:rsid w:val="00166B7B"/>
    <w:rsid w:val="00167B54"/>
    <w:rsid w:val="00170C28"/>
    <w:rsid w:val="00170CE4"/>
    <w:rsid w:val="0017185C"/>
    <w:rsid w:val="00171B71"/>
    <w:rsid w:val="00171BF1"/>
    <w:rsid w:val="00172396"/>
    <w:rsid w:val="00173324"/>
    <w:rsid w:val="001739FB"/>
    <w:rsid w:val="001742B6"/>
    <w:rsid w:val="001744A4"/>
    <w:rsid w:val="00174A1D"/>
    <w:rsid w:val="00174CF1"/>
    <w:rsid w:val="00175392"/>
    <w:rsid w:val="00175399"/>
    <w:rsid w:val="00175ADB"/>
    <w:rsid w:val="001764A0"/>
    <w:rsid w:val="001764BF"/>
    <w:rsid w:val="00177A77"/>
    <w:rsid w:val="0018034F"/>
    <w:rsid w:val="00180A1B"/>
    <w:rsid w:val="00181415"/>
    <w:rsid w:val="001836FA"/>
    <w:rsid w:val="00183A82"/>
    <w:rsid w:val="00183B62"/>
    <w:rsid w:val="00185E99"/>
    <w:rsid w:val="0018768A"/>
    <w:rsid w:val="001900F4"/>
    <w:rsid w:val="001904CD"/>
    <w:rsid w:val="001909BF"/>
    <w:rsid w:val="00192527"/>
    <w:rsid w:val="00192DA3"/>
    <w:rsid w:val="00194430"/>
    <w:rsid w:val="00194484"/>
    <w:rsid w:val="00194C05"/>
    <w:rsid w:val="00195DCF"/>
    <w:rsid w:val="00195DE0"/>
    <w:rsid w:val="001960D0"/>
    <w:rsid w:val="0019617B"/>
    <w:rsid w:val="001971D5"/>
    <w:rsid w:val="00197716"/>
    <w:rsid w:val="001A0500"/>
    <w:rsid w:val="001A08B5"/>
    <w:rsid w:val="001A0C30"/>
    <w:rsid w:val="001A135D"/>
    <w:rsid w:val="001A1888"/>
    <w:rsid w:val="001A1CC6"/>
    <w:rsid w:val="001A1F83"/>
    <w:rsid w:val="001A2075"/>
    <w:rsid w:val="001A275D"/>
    <w:rsid w:val="001A2C8B"/>
    <w:rsid w:val="001A2F2F"/>
    <w:rsid w:val="001A32FE"/>
    <w:rsid w:val="001A350B"/>
    <w:rsid w:val="001A3A4C"/>
    <w:rsid w:val="001A3B6C"/>
    <w:rsid w:val="001A4132"/>
    <w:rsid w:val="001A4F14"/>
    <w:rsid w:val="001A58E2"/>
    <w:rsid w:val="001A70E7"/>
    <w:rsid w:val="001A7211"/>
    <w:rsid w:val="001A76F7"/>
    <w:rsid w:val="001A7B1C"/>
    <w:rsid w:val="001A7E1B"/>
    <w:rsid w:val="001B05F2"/>
    <w:rsid w:val="001B0E60"/>
    <w:rsid w:val="001B1DCF"/>
    <w:rsid w:val="001B1FC4"/>
    <w:rsid w:val="001B2389"/>
    <w:rsid w:val="001B261C"/>
    <w:rsid w:val="001B370B"/>
    <w:rsid w:val="001B38A8"/>
    <w:rsid w:val="001B409A"/>
    <w:rsid w:val="001B44A3"/>
    <w:rsid w:val="001B4617"/>
    <w:rsid w:val="001B4FCF"/>
    <w:rsid w:val="001B578A"/>
    <w:rsid w:val="001B5C9A"/>
    <w:rsid w:val="001B6C8C"/>
    <w:rsid w:val="001B6D9A"/>
    <w:rsid w:val="001B70EB"/>
    <w:rsid w:val="001B7C09"/>
    <w:rsid w:val="001C0250"/>
    <w:rsid w:val="001C077F"/>
    <w:rsid w:val="001C092C"/>
    <w:rsid w:val="001C09B3"/>
    <w:rsid w:val="001C0F2A"/>
    <w:rsid w:val="001C1439"/>
    <w:rsid w:val="001C2DB0"/>
    <w:rsid w:val="001C3960"/>
    <w:rsid w:val="001C42F0"/>
    <w:rsid w:val="001C44C9"/>
    <w:rsid w:val="001C4958"/>
    <w:rsid w:val="001C5F9A"/>
    <w:rsid w:val="001C60ED"/>
    <w:rsid w:val="001C6201"/>
    <w:rsid w:val="001C6B52"/>
    <w:rsid w:val="001C6D65"/>
    <w:rsid w:val="001C7451"/>
    <w:rsid w:val="001C759E"/>
    <w:rsid w:val="001C7AB0"/>
    <w:rsid w:val="001D1511"/>
    <w:rsid w:val="001D2399"/>
    <w:rsid w:val="001D3962"/>
    <w:rsid w:val="001D4750"/>
    <w:rsid w:val="001D4A3D"/>
    <w:rsid w:val="001D62E2"/>
    <w:rsid w:val="001D74F4"/>
    <w:rsid w:val="001D787F"/>
    <w:rsid w:val="001D78C1"/>
    <w:rsid w:val="001E1013"/>
    <w:rsid w:val="001E132C"/>
    <w:rsid w:val="001E15D4"/>
    <w:rsid w:val="001E1BC6"/>
    <w:rsid w:val="001E1CBC"/>
    <w:rsid w:val="001E240D"/>
    <w:rsid w:val="001E264E"/>
    <w:rsid w:val="001E3415"/>
    <w:rsid w:val="001E4213"/>
    <w:rsid w:val="001E4DDB"/>
    <w:rsid w:val="001E4FFE"/>
    <w:rsid w:val="001E65AA"/>
    <w:rsid w:val="001E6A59"/>
    <w:rsid w:val="001E72B5"/>
    <w:rsid w:val="001E7469"/>
    <w:rsid w:val="001F02D6"/>
    <w:rsid w:val="001F11DD"/>
    <w:rsid w:val="001F21B8"/>
    <w:rsid w:val="001F21BB"/>
    <w:rsid w:val="001F22AD"/>
    <w:rsid w:val="001F232B"/>
    <w:rsid w:val="001F318D"/>
    <w:rsid w:val="001F320C"/>
    <w:rsid w:val="001F3891"/>
    <w:rsid w:val="001F3956"/>
    <w:rsid w:val="001F3E86"/>
    <w:rsid w:val="001F69AB"/>
    <w:rsid w:val="001F754F"/>
    <w:rsid w:val="001F7C4E"/>
    <w:rsid w:val="00200C21"/>
    <w:rsid w:val="00201150"/>
    <w:rsid w:val="0020126E"/>
    <w:rsid w:val="00201FA4"/>
    <w:rsid w:val="00203AD2"/>
    <w:rsid w:val="0020508D"/>
    <w:rsid w:val="002054DB"/>
    <w:rsid w:val="00205740"/>
    <w:rsid w:val="00205883"/>
    <w:rsid w:val="00205EB9"/>
    <w:rsid w:val="00206A8E"/>
    <w:rsid w:val="00206C38"/>
    <w:rsid w:val="00207839"/>
    <w:rsid w:val="00211302"/>
    <w:rsid w:val="002113E5"/>
    <w:rsid w:val="002117A3"/>
    <w:rsid w:val="002117DE"/>
    <w:rsid w:val="00212C6E"/>
    <w:rsid w:val="00213268"/>
    <w:rsid w:val="002133BB"/>
    <w:rsid w:val="00213623"/>
    <w:rsid w:val="00214CFB"/>
    <w:rsid w:val="002179B1"/>
    <w:rsid w:val="002179DB"/>
    <w:rsid w:val="00220960"/>
    <w:rsid w:val="00221032"/>
    <w:rsid w:val="00221622"/>
    <w:rsid w:val="00221AB0"/>
    <w:rsid w:val="00222E27"/>
    <w:rsid w:val="00222E59"/>
    <w:rsid w:val="00223108"/>
    <w:rsid w:val="0022390B"/>
    <w:rsid w:val="00223C27"/>
    <w:rsid w:val="00225809"/>
    <w:rsid w:val="00225962"/>
    <w:rsid w:val="00225F8B"/>
    <w:rsid w:val="00226DE7"/>
    <w:rsid w:val="00226F61"/>
    <w:rsid w:val="0022753B"/>
    <w:rsid w:val="00230215"/>
    <w:rsid w:val="00230744"/>
    <w:rsid w:val="00230974"/>
    <w:rsid w:val="00231162"/>
    <w:rsid w:val="002313E4"/>
    <w:rsid w:val="0023241B"/>
    <w:rsid w:val="002325B0"/>
    <w:rsid w:val="002338E8"/>
    <w:rsid w:val="002339B6"/>
    <w:rsid w:val="00234656"/>
    <w:rsid w:val="00234D49"/>
    <w:rsid w:val="002354BE"/>
    <w:rsid w:val="00235CB3"/>
    <w:rsid w:val="00236956"/>
    <w:rsid w:val="0023713B"/>
    <w:rsid w:val="0023728D"/>
    <w:rsid w:val="00237688"/>
    <w:rsid w:val="002408A5"/>
    <w:rsid w:val="00241083"/>
    <w:rsid w:val="0024113E"/>
    <w:rsid w:val="00241F97"/>
    <w:rsid w:val="00242C9E"/>
    <w:rsid w:val="00242E33"/>
    <w:rsid w:val="00243FBE"/>
    <w:rsid w:val="002451CB"/>
    <w:rsid w:val="00245FA3"/>
    <w:rsid w:val="00246B54"/>
    <w:rsid w:val="00246CA1"/>
    <w:rsid w:val="00247BDE"/>
    <w:rsid w:val="002508ED"/>
    <w:rsid w:val="00251448"/>
    <w:rsid w:val="00251E5C"/>
    <w:rsid w:val="00252FCF"/>
    <w:rsid w:val="0025362A"/>
    <w:rsid w:val="00253C25"/>
    <w:rsid w:val="00255747"/>
    <w:rsid w:val="0025584F"/>
    <w:rsid w:val="00255A07"/>
    <w:rsid w:val="00255B83"/>
    <w:rsid w:val="00255D5A"/>
    <w:rsid w:val="00256DE7"/>
    <w:rsid w:val="00257396"/>
    <w:rsid w:val="00257B78"/>
    <w:rsid w:val="002601BF"/>
    <w:rsid w:val="00260915"/>
    <w:rsid w:val="00260CE3"/>
    <w:rsid w:val="0026219E"/>
    <w:rsid w:val="002623B4"/>
    <w:rsid w:val="00263AD3"/>
    <w:rsid w:val="00263B17"/>
    <w:rsid w:val="00263C5E"/>
    <w:rsid w:val="00263F38"/>
    <w:rsid w:val="00264618"/>
    <w:rsid w:val="00265B79"/>
    <w:rsid w:val="00265DE8"/>
    <w:rsid w:val="00266DBF"/>
    <w:rsid w:val="002705E3"/>
    <w:rsid w:val="00270C71"/>
    <w:rsid w:val="0027271F"/>
    <w:rsid w:val="002739ED"/>
    <w:rsid w:val="00273A1E"/>
    <w:rsid w:val="00274432"/>
    <w:rsid w:val="00274D44"/>
    <w:rsid w:val="00274F1A"/>
    <w:rsid w:val="00275945"/>
    <w:rsid w:val="00275FBB"/>
    <w:rsid w:val="002766E2"/>
    <w:rsid w:val="0027677B"/>
    <w:rsid w:val="00276802"/>
    <w:rsid w:val="0027799C"/>
    <w:rsid w:val="00277FF0"/>
    <w:rsid w:val="00280AA2"/>
    <w:rsid w:val="00280ACF"/>
    <w:rsid w:val="002818DF"/>
    <w:rsid w:val="00281ACD"/>
    <w:rsid w:val="002830CF"/>
    <w:rsid w:val="002833AB"/>
    <w:rsid w:val="00283E62"/>
    <w:rsid w:val="0028402C"/>
    <w:rsid w:val="0028492D"/>
    <w:rsid w:val="00284F13"/>
    <w:rsid w:val="002853A2"/>
    <w:rsid w:val="002854D7"/>
    <w:rsid w:val="002855F8"/>
    <w:rsid w:val="00285FBD"/>
    <w:rsid w:val="00286B9B"/>
    <w:rsid w:val="00286C84"/>
    <w:rsid w:val="00291306"/>
    <w:rsid w:val="00291DA7"/>
    <w:rsid w:val="0029502E"/>
    <w:rsid w:val="0029522B"/>
    <w:rsid w:val="00297289"/>
    <w:rsid w:val="0029763F"/>
    <w:rsid w:val="002A0105"/>
    <w:rsid w:val="002A0112"/>
    <w:rsid w:val="002A0BAC"/>
    <w:rsid w:val="002A0E16"/>
    <w:rsid w:val="002A12E5"/>
    <w:rsid w:val="002A165D"/>
    <w:rsid w:val="002A20A5"/>
    <w:rsid w:val="002A20CA"/>
    <w:rsid w:val="002A25C9"/>
    <w:rsid w:val="002A2A66"/>
    <w:rsid w:val="002A3426"/>
    <w:rsid w:val="002A3BC6"/>
    <w:rsid w:val="002A3D78"/>
    <w:rsid w:val="002A3DAA"/>
    <w:rsid w:val="002A43BC"/>
    <w:rsid w:val="002A44EA"/>
    <w:rsid w:val="002A4C1E"/>
    <w:rsid w:val="002A5553"/>
    <w:rsid w:val="002A576E"/>
    <w:rsid w:val="002A5928"/>
    <w:rsid w:val="002A5952"/>
    <w:rsid w:val="002A5D76"/>
    <w:rsid w:val="002A636A"/>
    <w:rsid w:val="002A679C"/>
    <w:rsid w:val="002A6B9D"/>
    <w:rsid w:val="002A7D33"/>
    <w:rsid w:val="002B01BF"/>
    <w:rsid w:val="002B03A6"/>
    <w:rsid w:val="002B0DB9"/>
    <w:rsid w:val="002B13E6"/>
    <w:rsid w:val="002B1874"/>
    <w:rsid w:val="002B1DB3"/>
    <w:rsid w:val="002B1DD3"/>
    <w:rsid w:val="002B2033"/>
    <w:rsid w:val="002B2079"/>
    <w:rsid w:val="002B287F"/>
    <w:rsid w:val="002B353B"/>
    <w:rsid w:val="002B35EC"/>
    <w:rsid w:val="002B3851"/>
    <w:rsid w:val="002B46B7"/>
    <w:rsid w:val="002B4724"/>
    <w:rsid w:val="002B4ABA"/>
    <w:rsid w:val="002B4E99"/>
    <w:rsid w:val="002B5E6E"/>
    <w:rsid w:val="002B6DCC"/>
    <w:rsid w:val="002B6FE3"/>
    <w:rsid w:val="002B7902"/>
    <w:rsid w:val="002C0332"/>
    <w:rsid w:val="002C0706"/>
    <w:rsid w:val="002C0E73"/>
    <w:rsid w:val="002C14DB"/>
    <w:rsid w:val="002C19D3"/>
    <w:rsid w:val="002C35F8"/>
    <w:rsid w:val="002C3815"/>
    <w:rsid w:val="002C3DAD"/>
    <w:rsid w:val="002C4270"/>
    <w:rsid w:val="002C4B99"/>
    <w:rsid w:val="002C5656"/>
    <w:rsid w:val="002C63B8"/>
    <w:rsid w:val="002C64E6"/>
    <w:rsid w:val="002C6602"/>
    <w:rsid w:val="002C6825"/>
    <w:rsid w:val="002C6907"/>
    <w:rsid w:val="002C69A0"/>
    <w:rsid w:val="002C74CE"/>
    <w:rsid w:val="002C757E"/>
    <w:rsid w:val="002C762B"/>
    <w:rsid w:val="002C7B8B"/>
    <w:rsid w:val="002D0381"/>
    <w:rsid w:val="002D07CE"/>
    <w:rsid w:val="002D09FF"/>
    <w:rsid w:val="002D0DA6"/>
    <w:rsid w:val="002D110E"/>
    <w:rsid w:val="002D1442"/>
    <w:rsid w:val="002D1E74"/>
    <w:rsid w:val="002D2038"/>
    <w:rsid w:val="002D220D"/>
    <w:rsid w:val="002D2853"/>
    <w:rsid w:val="002D2A6E"/>
    <w:rsid w:val="002D2C92"/>
    <w:rsid w:val="002D5795"/>
    <w:rsid w:val="002D5AA4"/>
    <w:rsid w:val="002D5E93"/>
    <w:rsid w:val="002D73C4"/>
    <w:rsid w:val="002E02CB"/>
    <w:rsid w:val="002E0C9D"/>
    <w:rsid w:val="002E112E"/>
    <w:rsid w:val="002E12B1"/>
    <w:rsid w:val="002E1409"/>
    <w:rsid w:val="002E1EE9"/>
    <w:rsid w:val="002E1F3F"/>
    <w:rsid w:val="002E325C"/>
    <w:rsid w:val="002E34FE"/>
    <w:rsid w:val="002E3685"/>
    <w:rsid w:val="002E3ACF"/>
    <w:rsid w:val="002E3DCC"/>
    <w:rsid w:val="002E41D0"/>
    <w:rsid w:val="002E4610"/>
    <w:rsid w:val="002E4B80"/>
    <w:rsid w:val="002E4BB5"/>
    <w:rsid w:val="002E5080"/>
    <w:rsid w:val="002E5309"/>
    <w:rsid w:val="002E5484"/>
    <w:rsid w:val="002E6892"/>
    <w:rsid w:val="002E6F7B"/>
    <w:rsid w:val="002E7731"/>
    <w:rsid w:val="002E7B9A"/>
    <w:rsid w:val="002F0EC5"/>
    <w:rsid w:val="002F15B9"/>
    <w:rsid w:val="002F22C8"/>
    <w:rsid w:val="002F252B"/>
    <w:rsid w:val="002F359B"/>
    <w:rsid w:val="002F385C"/>
    <w:rsid w:val="002F3F23"/>
    <w:rsid w:val="002F4306"/>
    <w:rsid w:val="002F439B"/>
    <w:rsid w:val="002F43FB"/>
    <w:rsid w:val="002F5129"/>
    <w:rsid w:val="002F6AF2"/>
    <w:rsid w:val="002F766B"/>
    <w:rsid w:val="00300936"/>
    <w:rsid w:val="00301327"/>
    <w:rsid w:val="003013E6"/>
    <w:rsid w:val="003015FE"/>
    <w:rsid w:val="00302794"/>
    <w:rsid w:val="00303C7D"/>
    <w:rsid w:val="00304017"/>
    <w:rsid w:val="00304052"/>
    <w:rsid w:val="00304F25"/>
    <w:rsid w:val="0030628C"/>
    <w:rsid w:val="003065CA"/>
    <w:rsid w:val="003068EA"/>
    <w:rsid w:val="00306A83"/>
    <w:rsid w:val="00307A6F"/>
    <w:rsid w:val="00310676"/>
    <w:rsid w:val="0031067C"/>
    <w:rsid w:val="00311A0B"/>
    <w:rsid w:val="003134B2"/>
    <w:rsid w:val="003137FB"/>
    <w:rsid w:val="0031411C"/>
    <w:rsid w:val="00314CC8"/>
    <w:rsid w:val="003150FF"/>
    <w:rsid w:val="00315D6A"/>
    <w:rsid w:val="00316114"/>
    <w:rsid w:val="00316351"/>
    <w:rsid w:val="0031649F"/>
    <w:rsid w:val="00316D8E"/>
    <w:rsid w:val="00316E33"/>
    <w:rsid w:val="00317154"/>
    <w:rsid w:val="003177D2"/>
    <w:rsid w:val="00320DCB"/>
    <w:rsid w:val="0032251D"/>
    <w:rsid w:val="00322759"/>
    <w:rsid w:val="0032379F"/>
    <w:rsid w:val="00323B87"/>
    <w:rsid w:val="0032441B"/>
    <w:rsid w:val="00324C2E"/>
    <w:rsid w:val="00325161"/>
    <w:rsid w:val="003253E9"/>
    <w:rsid w:val="00325E98"/>
    <w:rsid w:val="00326D5F"/>
    <w:rsid w:val="003270F0"/>
    <w:rsid w:val="003271F4"/>
    <w:rsid w:val="0032776E"/>
    <w:rsid w:val="00327BEF"/>
    <w:rsid w:val="003306A1"/>
    <w:rsid w:val="00330A9B"/>
    <w:rsid w:val="00330C2D"/>
    <w:rsid w:val="00330C97"/>
    <w:rsid w:val="003315F2"/>
    <w:rsid w:val="00331996"/>
    <w:rsid w:val="003324AA"/>
    <w:rsid w:val="00332779"/>
    <w:rsid w:val="00332A00"/>
    <w:rsid w:val="00333419"/>
    <w:rsid w:val="00333B1E"/>
    <w:rsid w:val="003341BB"/>
    <w:rsid w:val="00334FA0"/>
    <w:rsid w:val="00335291"/>
    <w:rsid w:val="00335DF8"/>
    <w:rsid w:val="003379D4"/>
    <w:rsid w:val="00337DFA"/>
    <w:rsid w:val="00337E4C"/>
    <w:rsid w:val="00340FD7"/>
    <w:rsid w:val="00342077"/>
    <w:rsid w:val="00342C3E"/>
    <w:rsid w:val="00342D49"/>
    <w:rsid w:val="003430F7"/>
    <w:rsid w:val="0034350C"/>
    <w:rsid w:val="00343A14"/>
    <w:rsid w:val="00343CB4"/>
    <w:rsid w:val="003440E1"/>
    <w:rsid w:val="00344612"/>
    <w:rsid w:val="00344689"/>
    <w:rsid w:val="00344E84"/>
    <w:rsid w:val="003452DD"/>
    <w:rsid w:val="00345E18"/>
    <w:rsid w:val="00346137"/>
    <w:rsid w:val="00346375"/>
    <w:rsid w:val="003467A9"/>
    <w:rsid w:val="003470C6"/>
    <w:rsid w:val="00347364"/>
    <w:rsid w:val="00347DC1"/>
    <w:rsid w:val="00350A7A"/>
    <w:rsid w:val="00350E64"/>
    <w:rsid w:val="0035169E"/>
    <w:rsid w:val="003523A2"/>
    <w:rsid w:val="00352846"/>
    <w:rsid w:val="00353ED4"/>
    <w:rsid w:val="0035497B"/>
    <w:rsid w:val="00355F6C"/>
    <w:rsid w:val="00356A3A"/>
    <w:rsid w:val="0035749A"/>
    <w:rsid w:val="00360275"/>
    <w:rsid w:val="00360554"/>
    <w:rsid w:val="00361441"/>
    <w:rsid w:val="003618B7"/>
    <w:rsid w:val="0036196F"/>
    <w:rsid w:val="0036207D"/>
    <w:rsid w:val="00362835"/>
    <w:rsid w:val="00362CAD"/>
    <w:rsid w:val="00362EC1"/>
    <w:rsid w:val="00363144"/>
    <w:rsid w:val="003633D7"/>
    <w:rsid w:val="0036457A"/>
    <w:rsid w:val="00364C5F"/>
    <w:rsid w:val="00364C9A"/>
    <w:rsid w:val="00365023"/>
    <w:rsid w:val="00365CF5"/>
    <w:rsid w:val="00365D75"/>
    <w:rsid w:val="00365E8E"/>
    <w:rsid w:val="00366652"/>
    <w:rsid w:val="00366BFC"/>
    <w:rsid w:val="00367CFA"/>
    <w:rsid w:val="0037025E"/>
    <w:rsid w:val="0037120E"/>
    <w:rsid w:val="00371925"/>
    <w:rsid w:val="00371980"/>
    <w:rsid w:val="00371DD2"/>
    <w:rsid w:val="00373408"/>
    <w:rsid w:val="003742A6"/>
    <w:rsid w:val="0037461F"/>
    <w:rsid w:val="00374927"/>
    <w:rsid w:val="00374B47"/>
    <w:rsid w:val="0037507E"/>
    <w:rsid w:val="0037521F"/>
    <w:rsid w:val="003755BA"/>
    <w:rsid w:val="0037582C"/>
    <w:rsid w:val="00375CD0"/>
    <w:rsid w:val="00375E39"/>
    <w:rsid w:val="00376717"/>
    <w:rsid w:val="00377177"/>
    <w:rsid w:val="003800FB"/>
    <w:rsid w:val="003803B0"/>
    <w:rsid w:val="003809AB"/>
    <w:rsid w:val="00380CC7"/>
    <w:rsid w:val="00381B20"/>
    <w:rsid w:val="00382960"/>
    <w:rsid w:val="00384000"/>
    <w:rsid w:val="00384D99"/>
    <w:rsid w:val="00385623"/>
    <w:rsid w:val="003859D8"/>
    <w:rsid w:val="00385C81"/>
    <w:rsid w:val="00385CD3"/>
    <w:rsid w:val="0038648A"/>
    <w:rsid w:val="00386A96"/>
    <w:rsid w:val="00387340"/>
    <w:rsid w:val="003877BB"/>
    <w:rsid w:val="00390CB7"/>
    <w:rsid w:val="003918FF"/>
    <w:rsid w:val="003920C9"/>
    <w:rsid w:val="003925A6"/>
    <w:rsid w:val="00392628"/>
    <w:rsid w:val="00393C9F"/>
    <w:rsid w:val="00393E4E"/>
    <w:rsid w:val="00394D73"/>
    <w:rsid w:val="00394D79"/>
    <w:rsid w:val="0039597A"/>
    <w:rsid w:val="0039629B"/>
    <w:rsid w:val="003964AA"/>
    <w:rsid w:val="00397C6B"/>
    <w:rsid w:val="003A017C"/>
    <w:rsid w:val="003A0A55"/>
    <w:rsid w:val="003A1976"/>
    <w:rsid w:val="003A1B21"/>
    <w:rsid w:val="003A265E"/>
    <w:rsid w:val="003A274E"/>
    <w:rsid w:val="003A2A9C"/>
    <w:rsid w:val="003A3575"/>
    <w:rsid w:val="003A480F"/>
    <w:rsid w:val="003A487C"/>
    <w:rsid w:val="003A4DD6"/>
    <w:rsid w:val="003A6760"/>
    <w:rsid w:val="003A7CB6"/>
    <w:rsid w:val="003A7F46"/>
    <w:rsid w:val="003A7F70"/>
    <w:rsid w:val="003B1E28"/>
    <w:rsid w:val="003B310F"/>
    <w:rsid w:val="003B3BE6"/>
    <w:rsid w:val="003B457E"/>
    <w:rsid w:val="003B625B"/>
    <w:rsid w:val="003B6ED8"/>
    <w:rsid w:val="003B6FE8"/>
    <w:rsid w:val="003B7265"/>
    <w:rsid w:val="003C0EA7"/>
    <w:rsid w:val="003C123B"/>
    <w:rsid w:val="003C1904"/>
    <w:rsid w:val="003C19B2"/>
    <w:rsid w:val="003C1AF9"/>
    <w:rsid w:val="003C1DBA"/>
    <w:rsid w:val="003C289B"/>
    <w:rsid w:val="003C3FF8"/>
    <w:rsid w:val="003C4591"/>
    <w:rsid w:val="003C4B2C"/>
    <w:rsid w:val="003C4F90"/>
    <w:rsid w:val="003C6593"/>
    <w:rsid w:val="003C7163"/>
    <w:rsid w:val="003D0C72"/>
    <w:rsid w:val="003D18D1"/>
    <w:rsid w:val="003D1A45"/>
    <w:rsid w:val="003D1B3A"/>
    <w:rsid w:val="003D1BB2"/>
    <w:rsid w:val="003D1BF4"/>
    <w:rsid w:val="003D27E3"/>
    <w:rsid w:val="003D2AD6"/>
    <w:rsid w:val="003D2CFB"/>
    <w:rsid w:val="003D2F6D"/>
    <w:rsid w:val="003D3019"/>
    <w:rsid w:val="003D3E24"/>
    <w:rsid w:val="003D3FBF"/>
    <w:rsid w:val="003D473F"/>
    <w:rsid w:val="003D54EE"/>
    <w:rsid w:val="003D55FF"/>
    <w:rsid w:val="003D7C1C"/>
    <w:rsid w:val="003E004D"/>
    <w:rsid w:val="003E01E9"/>
    <w:rsid w:val="003E0FC4"/>
    <w:rsid w:val="003E11ED"/>
    <w:rsid w:val="003E1651"/>
    <w:rsid w:val="003E1866"/>
    <w:rsid w:val="003E2323"/>
    <w:rsid w:val="003E24D3"/>
    <w:rsid w:val="003E2671"/>
    <w:rsid w:val="003E2C1C"/>
    <w:rsid w:val="003E2E78"/>
    <w:rsid w:val="003E322C"/>
    <w:rsid w:val="003E39C8"/>
    <w:rsid w:val="003E3FF3"/>
    <w:rsid w:val="003E5F63"/>
    <w:rsid w:val="003E6078"/>
    <w:rsid w:val="003E62D5"/>
    <w:rsid w:val="003E6B4F"/>
    <w:rsid w:val="003E7010"/>
    <w:rsid w:val="003E77DC"/>
    <w:rsid w:val="003E7AC7"/>
    <w:rsid w:val="003E7B59"/>
    <w:rsid w:val="003F00D0"/>
    <w:rsid w:val="003F0446"/>
    <w:rsid w:val="003F05F9"/>
    <w:rsid w:val="003F2133"/>
    <w:rsid w:val="003F2734"/>
    <w:rsid w:val="003F283B"/>
    <w:rsid w:val="003F51E8"/>
    <w:rsid w:val="003F5468"/>
    <w:rsid w:val="003F5594"/>
    <w:rsid w:val="003F67D6"/>
    <w:rsid w:val="003F7169"/>
    <w:rsid w:val="003F7410"/>
    <w:rsid w:val="003F767F"/>
    <w:rsid w:val="003F7688"/>
    <w:rsid w:val="0040088C"/>
    <w:rsid w:val="00400AB7"/>
    <w:rsid w:val="00401993"/>
    <w:rsid w:val="004024CC"/>
    <w:rsid w:val="00402A08"/>
    <w:rsid w:val="00402A82"/>
    <w:rsid w:val="00402EE7"/>
    <w:rsid w:val="00402F1A"/>
    <w:rsid w:val="00404B9F"/>
    <w:rsid w:val="00404F1D"/>
    <w:rsid w:val="004069C7"/>
    <w:rsid w:val="0040701E"/>
    <w:rsid w:val="0040729D"/>
    <w:rsid w:val="00410098"/>
    <w:rsid w:val="004102A9"/>
    <w:rsid w:val="004103B2"/>
    <w:rsid w:val="00410BFE"/>
    <w:rsid w:val="00410F93"/>
    <w:rsid w:val="004116FD"/>
    <w:rsid w:val="00411F79"/>
    <w:rsid w:val="0041200F"/>
    <w:rsid w:val="00412215"/>
    <w:rsid w:val="00412560"/>
    <w:rsid w:val="00413C4B"/>
    <w:rsid w:val="004141A5"/>
    <w:rsid w:val="00414876"/>
    <w:rsid w:val="00414FEA"/>
    <w:rsid w:val="004154A5"/>
    <w:rsid w:val="00415EB6"/>
    <w:rsid w:val="004160DF"/>
    <w:rsid w:val="00416CC4"/>
    <w:rsid w:val="0041746A"/>
    <w:rsid w:val="00422D52"/>
    <w:rsid w:val="00422D95"/>
    <w:rsid w:val="00423775"/>
    <w:rsid w:val="00423A2E"/>
    <w:rsid w:val="00423B15"/>
    <w:rsid w:val="00423FC8"/>
    <w:rsid w:val="004247F9"/>
    <w:rsid w:val="00425144"/>
    <w:rsid w:val="0042549C"/>
    <w:rsid w:val="0042578D"/>
    <w:rsid w:val="00425DE2"/>
    <w:rsid w:val="00427768"/>
    <w:rsid w:val="00427814"/>
    <w:rsid w:val="0042797D"/>
    <w:rsid w:val="00427F3C"/>
    <w:rsid w:val="004301BA"/>
    <w:rsid w:val="004311C7"/>
    <w:rsid w:val="004314D8"/>
    <w:rsid w:val="00431A1A"/>
    <w:rsid w:val="00431CEE"/>
    <w:rsid w:val="00432912"/>
    <w:rsid w:val="004330F7"/>
    <w:rsid w:val="004340AA"/>
    <w:rsid w:val="00434376"/>
    <w:rsid w:val="00434465"/>
    <w:rsid w:val="004357E9"/>
    <w:rsid w:val="00435830"/>
    <w:rsid w:val="0043666E"/>
    <w:rsid w:val="00436A42"/>
    <w:rsid w:val="0043767D"/>
    <w:rsid w:val="00440264"/>
    <w:rsid w:val="004402A5"/>
    <w:rsid w:val="00440315"/>
    <w:rsid w:val="004419B3"/>
    <w:rsid w:val="00441C31"/>
    <w:rsid w:val="00441D8C"/>
    <w:rsid w:val="00441FCE"/>
    <w:rsid w:val="00442123"/>
    <w:rsid w:val="00442A24"/>
    <w:rsid w:val="0044320D"/>
    <w:rsid w:val="0044354A"/>
    <w:rsid w:val="004446A4"/>
    <w:rsid w:val="00444F07"/>
    <w:rsid w:val="00445133"/>
    <w:rsid w:val="004456A3"/>
    <w:rsid w:val="00446598"/>
    <w:rsid w:val="004503C3"/>
    <w:rsid w:val="00450697"/>
    <w:rsid w:val="004509EB"/>
    <w:rsid w:val="00450A74"/>
    <w:rsid w:val="00451510"/>
    <w:rsid w:val="0045199E"/>
    <w:rsid w:val="00451D0E"/>
    <w:rsid w:val="004523E0"/>
    <w:rsid w:val="004526B3"/>
    <w:rsid w:val="00453332"/>
    <w:rsid w:val="004538D6"/>
    <w:rsid w:val="00454253"/>
    <w:rsid w:val="00454AED"/>
    <w:rsid w:val="004555AA"/>
    <w:rsid w:val="0045569D"/>
    <w:rsid w:val="00455AFC"/>
    <w:rsid w:val="00456BB5"/>
    <w:rsid w:val="00456CBB"/>
    <w:rsid w:val="00457F07"/>
    <w:rsid w:val="004600D7"/>
    <w:rsid w:val="00460525"/>
    <w:rsid w:val="0046069E"/>
    <w:rsid w:val="004613FB"/>
    <w:rsid w:val="00461CCD"/>
    <w:rsid w:val="00461D8F"/>
    <w:rsid w:val="00461D92"/>
    <w:rsid w:val="0046231B"/>
    <w:rsid w:val="0046315A"/>
    <w:rsid w:val="004638B7"/>
    <w:rsid w:val="00463B35"/>
    <w:rsid w:val="00463D88"/>
    <w:rsid w:val="004642A7"/>
    <w:rsid w:val="00466617"/>
    <w:rsid w:val="00466681"/>
    <w:rsid w:val="004667FC"/>
    <w:rsid w:val="00466D03"/>
    <w:rsid w:val="00467226"/>
    <w:rsid w:val="00467410"/>
    <w:rsid w:val="004704C6"/>
    <w:rsid w:val="0047059F"/>
    <w:rsid w:val="00471CC0"/>
    <w:rsid w:val="00472DFD"/>
    <w:rsid w:val="00473914"/>
    <w:rsid w:val="00473AA4"/>
    <w:rsid w:val="00473FC5"/>
    <w:rsid w:val="004749D7"/>
    <w:rsid w:val="00475598"/>
    <w:rsid w:val="00475719"/>
    <w:rsid w:val="00475A9A"/>
    <w:rsid w:val="00476E7F"/>
    <w:rsid w:val="00476F16"/>
    <w:rsid w:val="0047703A"/>
    <w:rsid w:val="00477D3E"/>
    <w:rsid w:val="00477E42"/>
    <w:rsid w:val="004806E7"/>
    <w:rsid w:val="0048125C"/>
    <w:rsid w:val="0048152C"/>
    <w:rsid w:val="0048174F"/>
    <w:rsid w:val="00481751"/>
    <w:rsid w:val="004817E9"/>
    <w:rsid w:val="00482DC6"/>
    <w:rsid w:val="0048333E"/>
    <w:rsid w:val="00483EDD"/>
    <w:rsid w:val="00484526"/>
    <w:rsid w:val="00484B00"/>
    <w:rsid w:val="00485C7E"/>
    <w:rsid w:val="004861E9"/>
    <w:rsid w:val="004862DF"/>
    <w:rsid w:val="004862EF"/>
    <w:rsid w:val="00486361"/>
    <w:rsid w:val="00486709"/>
    <w:rsid w:val="00486E0B"/>
    <w:rsid w:val="0048720F"/>
    <w:rsid w:val="00487BF5"/>
    <w:rsid w:val="004909BD"/>
    <w:rsid w:val="00491A96"/>
    <w:rsid w:val="00491B9B"/>
    <w:rsid w:val="00492350"/>
    <w:rsid w:val="00492FE8"/>
    <w:rsid w:val="0049317A"/>
    <w:rsid w:val="00493914"/>
    <w:rsid w:val="00494A25"/>
    <w:rsid w:val="00494C95"/>
    <w:rsid w:val="00497675"/>
    <w:rsid w:val="00497DEF"/>
    <w:rsid w:val="004A0530"/>
    <w:rsid w:val="004A09E1"/>
    <w:rsid w:val="004A0CBE"/>
    <w:rsid w:val="004A12B4"/>
    <w:rsid w:val="004A13AF"/>
    <w:rsid w:val="004A1952"/>
    <w:rsid w:val="004A2223"/>
    <w:rsid w:val="004A2877"/>
    <w:rsid w:val="004A2990"/>
    <w:rsid w:val="004A3209"/>
    <w:rsid w:val="004A33AB"/>
    <w:rsid w:val="004A35C1"/>
    <w:rsid w:val="004A5805"/>
    <w:rsid w:val="004A5DA9"/>
    <w:rsid w:val="004A71BC"/>
    <w:rsid w:val="004A7EF6"/>
    <w:rsid w:val="004B0C6D"/>
    <w:rsid w:val="004B1235"/>
    <w:rsid w:val="004B1EF8"/>
    <w:rsid w:val="004B22D5"/>
    <w:rsid w:val="004B3583"/>
    <w:rsid w:val="004B4190"/>
    <w:rsid w:val="004B4AFD"/>
    <w:rsid w:val="004B50E1"/>
    <w:rsid w:val="004B57ED"/>
    <w:rsid w:val="004B5A75"/>
    <w:rsid w:val="004B5DEE"/>
    <w:rsid w:val="004B6DB5"/>
    <w:rsid w:val="004B777D"/>
    <w:rsid w:val="004C020E"/>
    <w:rsid w:val="004C11DD"/>
    <w:rsid w:val="004C141F"/>
    <w:rsid w:val="004C1CD1"/>
    <w:rsid w:val="004C1D87"/>
    <w:rsid w:val="004C2D22"/>
    <w:rsid w:val="004C30DD"/>
    <w:rsid w:val="004C3138"/>
    <w:rsid w:val="004C3D72"/>
    <w:rsid w:val="004C4245"/>
    <w:rsid w:val="004C47CB"/>
    <w:rsid w:val="004C4C23"/>
    <w:rsid w:val="004C523B"/>
    <w:rsid w:val="004C69E4"/>
    <w:rsid w:val="004C7D51"/>
    <w:rsid w:val="004C7EB3"/>
    <w:rsid w:val="004C7F43"/>
    <w:rsid w:val="004D0429"/>
    <w:rsid w:val="004D098E"/>
    <w:rsid w:val="004D1A45"/>
    <w:rsid w:val="004D1A53"/>
    <w:rsid w:val="004D2984"/>
    <w:rsid w:val="004D3877"/>
    <w:rsid w:val="004D3BE0"/>
    <w:rsid w:val="004D3C1A"/>
    <w:rsid w:val="004D468A"/>
    <w:rsid w:val="004D46E2"/>
    <w:rsid w:val="004D51D4"/>
    <w:rsid w:val="004D54D0"/>
    <w:rsid w:val="004D605A"/>
    <w:rsid w:val="004D61FB"/>
    <w:rsid w:val="004D670F"/>
    <w:rsid w:val="004D67DC"/>
    <w:rsid w:val="004D7B6E"/>
    <w:rsid w:val="004E041E"/>
    <w:rsid w:val="004E0975"/>
    <w:rsid w:val="004E0AAD"/>
    <w:rsid w:val="004E0FC3"/>
    <w:rsid w:val="004E25C3"/>
    <w:rsid w:val="004E35E0"/>
    <w:rsid w:val="004E3B8C"/>
    <w:rsid w:val="004E42B7"/>
    <w:rsid w:val="004E4709"/>
    <w:rsid w:val="004E4B2B"/>
    <w:rsid w:val="004E6753"/>
    <w:rsid w:val="004E6A8C"/>
    <w:rsid w:val="004E72C8"/>
    <w:rsid w:val="004E7627"/>
    <w:rsid w:val="004E7900"/>
    <w:rsid w:val="004E79F4"/>
    <w:rsid w:val="004F01C5"/>
    <w:rsid w:val="004F027E"/>
    <w:rsid w:val="004F1DDE"/>
    <w:rsid w:val="004F1EAB"/>
    <w:rsid w:val="004F2505"/>
    <w:rsid w:val="004F2831"/>
    <w:rsid w:val="004F35B3"/>
    <w:rsid w:val="004F4335"/>
    <w:rsid w:val="004F4B27"/>
    <w:rsid w:val="004F4B43"/>
    <w:rsid w:val="004F4D41"/>
    <w:rsid w:val="004F54FC"/>
    <w:rsid w:val="004F5D02"/>
    <w:rsid w:val="004F6733"/>
    <w:rsid w:val="004F6C46"/>
    <w:rsid w:val="004F6E6A"/>
    <w:rsid w:val="004F70F0"/>
    <w:rsid w:val="004F73D5"/>
    <w:rsid w:val="00500897"/>
    <w:rsid w:val="00501D21"/>
    <w:rsid w:val="00501DCC"/>
    <w:rsid w:val="00501DE2"/>
    <w:rsid w:val="00501F6F"/>
    <w:rsid w:val="005031A8"/>
    <w:rsid w:val="00503257"/>
    <w:rsid w:val="00503600"/>
    <w:rsid w:val="00503DE6"/>
    <w:rsid w:val="00504300"/>
    <w:rsid w:val="00504B01"/>
    <w:rsid w:val="005057DB"/>
    <w:rsid w:val="00505F52"/>
    <w:rsid w:val="0050636D"/>
    <w:rsid w:val="005065E2"/>
    <w:rsid w:val="00506BE2"/>
    <w:rsid w:val="00506D64"/>
    <w:rsid w:val="00506F85"/>
    <w:rsid w:val="005072EE"/>
    <w:rsid w:val="00507ED0"/>
    <w:rsid w:val="00510790"/>
    <w:rsid w:val="00510A09"/>
    <w:rsid w:val="00510AAA"/>
    <w:rsid w:val="00510EE8"/>
    <w:rsid w:val="00512B54"/>
    <w:rsid w:val="005137AA"/>
    <w:rsid w:val="00513FAE"/>
    <w:rsid w:val="005146D3"/>
    <w:rsid w:val="0051686E"/>
    <w:rsid w:val="00516A36"/>
    <w:rsid w:val="00520C5F"/>
    <w:rsid w:val="00522C2A"/>
    <w:rsid w:val="00522EE0"/>
    <w:rsid w:val="00522EFC"/>
    <w:rsid w:val="00523CA2"/>
    <w:rsid w:val="00524434"/>
    <w:rsid w:val="0052446E"/>
    <w:rsid w:val="005247BF"/>
    <w:rsid w:val="005248A2"/>
    <w:rsid w:val="00524A7A"/>
    <w:rsid w:val="00525198"/>
    <w:rsid w:val="00525BDB"/>
    <w:rsid w:val="005273C9"/>
    <w:rsid w:val="00527F51"/>
    <w:rsid w:val="0053005C"/>
    <w:rsid w:val="00530BEC"/>
    <w:rsid w:val="00530E6A"/>
    <w:rsid w:val="00531163"/>
    <w:rsid w:val="00531206"/>
    <w:rsid w:val="00531783"/>
    <w:rsid w:val="00531F3C"/>
    <w:rsid w:val="0053214A"/>
    <w:rsid w:val="00532F93"/>
    <w:rsid w:val="005348B7"/>
    <w:rsid w:val="0053520C"/>
    <w:rsid w:val="00535A80"/>
    <w:rsid w:val="00535B79"/>
    <w:rsid w:val="00536639"/>
    <w:rsid w:val="00536F7D"/>
    <w:rsid w:val="0053704B"/>
    <w:rsid w:val="005373EB"/>
    <w:rsid w:val="005400F8"/>
    <w:rsid w:val="00540418"/>
    <w:rsid w:val="00540475"/>
    <w:rsid w:val="00540FAB"/>
    <w:rsid w:val="005411A3"/>
    <w:rsid w:val="00541596"/>
    <w:rsid w:val="005417F2"/>
    <w:rsid w:val="00541986"/>
    <w:rsid w:val="00541AD7"/>
    <w:rsid w:val="00541AFE"/>
    <w:rsid w:val="00541BCC"/>
    <w:rsid w:val="00541D0F"/>
    <w:rsid w:val="0054221A"/>
    <w:rsid w:val="00542B64"/>
    <w:rsid w:val="0054316C"/>
    <w:rsid w:val="005439AF"/>
    <w:rsid w:val="005452F4"/>
    <w:rsid w:val="0054559E"/>
    <w:rsid w:val="00545B7F"/>
    <w:rsid w:val="00547696"/>
    <w:rsid w:val="00547A22"/>
    <w:rsid w:val="00550810"/>
    <w:rsid w:val="00552172"/>
    <w:rsid w:val="00552F82"/>
    <w:rsid w:val="00553937"/>
    <w:rsid w:val="00554AD9"/>
    <w:rsid w:val="00555218"/>
    <w:rsid w:val="00555602"/>
    <w:rsid w:val="00556E3C"/>
    <w:rsid w:val="00557D28"/>
    <w:rsid w:val="00561025"/>
    <w:rsid w:val="005617E7"/>
    <w:rsid w:val="00562B31"/>
    <w:rsid w:val="00562CF5"/>
    <w:rsid w:val="0056380D"/>
    <w:rsid w:val="00563EE7"/>
    <w:rsid w:val="005641FA"/>
    <w:rsid w:val="005651D7"/>
    <w:rsid w:val="00565D32"/>
    <w:rsid w:val="00566244"/>
    <w:rsid w:val="00566347"/>
    <w:rsid w:val="005666C7"/>
    <w:rsid w:val="00566C78"/>
    <w:rsid w:val="005675E1"/>
    <w:rsid w:val="005676D9"/>
    <w:rsid w:val="005716C2"/>
    <w:rsid w:val="005719AC"/>
    <w:rsid w:val="00571EBB"/>
    <w:rsid w:val="005739C0"/>
    <w:rsid w:val="00573EE0"/>
    <w:rsid w:val="005741AF"/>
    <w:rsid w:val="005747B7"/>
    <w:rsid w:val="005754DA"/>
    <w:rsid w:val="00575ABD"/>
    <w:rsid w:val="00576755"/>
    <w:rsid w:val="0057689E"/>
    <w:rsid w:val="00576B7E"/>
    <w:rsid w:val="00576D99"/>
    <w:rsid w:val="00576EDB"/>
    <w:rsid w:val="00576FA6"/>
    <w:rsid w:val="00577E06"/>
    <w:rsid w:val="005806E0"/>
    <w:rsid w:val="005817AB"/>
    <w:rsid w:val="00582265"/>
    <w:rsid w:val="005828E3"/>
    <w:rsid w:val="00582A92"/>
    <w:rsid w:val="00582E55"/>
    <w:rsid w:val="00582F8D"/>
    <w:rsid w:val="005834F1"/>
    <w:rsid w:val="00583E33"/>
    <w:rsid w:val="00584119"/>
    <w:rsid w:val="005842C2"/>
    <w:rsid w:val="005846D5"/>
    <w:rsid w:val="00584CC7"/>
    <w:rsid w:val="005851FB"/>
    <w:rsid w:val="005860EC"/>
    <w:rsid w:val="00586BEE"/>
    <w:rsid w:val="00587F1B"/>
    <w:rsid w:val="00590041"/>
    <w:rsid w:val="0059033C"/>
    <w:rsid w:val="0059040F"/>
    <w:rsid w:val="00590587"/>
    <w:rsid w:val="00590918"/>
    <w:rsid w:val="00590C39"/>
    <w:rsid w:val="00590C4E"/>
    <w:rsid w:val="00591576"/>
    <w:rsid w:val="005923FE"/>
    <w:rsid w:val="00592A9D"/>
    <w:rsid w:val="00593430"/>
    <w:rsid w:val="00593890"/>
    <w:rsid w:val="005939E2"/>
    <w:rsid w:val="00593E09"/>
    <w:rsid w:val="0059434A"/>
    <w:rsid w:val="00594769"/>
    <w:rsid w:val="005949DE"/>
    <w:rsid w:val="0059587F"/>
    <w:rsid w:val="00595A98"/>
    <w:rsid w:val="0059657E"/>
    <w:rsid w:val="00596A1F"/>
    <w:rsid w:val="00596F96"/>
    <w:rsid w:val="00597F2A"/>
    <w:rsid w:val="005A11AC"/>
    <w:rsid w:val="005A1709"/>
    <w:rsid w:val="005A282F"/>
    <w:rsid w:val="005A2F9A"/>
    <w:rsid w:val="005A2FC2"/>
    <w:rsid w:val="005A32AF"/>
    <w:rsid w:val="005A35ED"/>
    <w:rsid w:val="005A3896"/>
    <w:rsid w:val="005A4D2B"/>
    <w:rsid w:val="005A54D5"/>
    <w:rsid w:val="005A563C"/>
    <w:rsid w:val="005A5DF2"/>
    <w:rsid w:val="005A7211"/>
    <w:rsid w:val="005A750F"/>
    <w:rsid w:val="005B0380"/>
    <w:rsid w:val="005B1125"/>
    <w:rsid w:val="005B1AA2"/>
    <w:rsid w:val="005B1BAC"/>
    <w:rsid w:val="005B244C"/>
    <w:rsid w:val="005B3A21"/>
    <w:rsid w:val="005B3F70"/>
    <w:rsid w:val="005B4003"/>
    <w:rsid w:val="005B4A48"/>
    <w:rsid w:val="005B60E5"/>
    <w:rsid w:val="005B6B8F"/>
    <w:rsid w:val="005B7BC0"/>
    <w:rsid w:val="005C081D"/>
    <w:rsid w:val="005C103C"/>
    <w:rsid w:val="005C157E"/>
    <w:rsid w:val="005C1914"/>
    <w:rsid w:val="005C1D88"/>
    <w:rsid w:val="005C1DC2"/>
    <w:rsid w:val="005C2B3E"/>
    <w:rsid w:val="005C2B66"/>
    <w:rsid w:val="005C2EED"/>
    <w:rsid w:val="005C2FA6"/>
    <w:rsid w:val="005C3388"/>
    <w:rsid w:val="005C440E"/>
    <w:rsid w:val="005C4661"/>
    <w:rsid w:val="005C589E"/>
    <w:rsid w:val="005C5ECE"/>
    <w:rsid w:val="005C6102"/>
    <w:rsid w:val="005C6CBE"/>
    <w:rsid w:val="005C6CE3"/>
    <w:rsid w:val="005C6E0D"/>
    <w:rsid w:val="005D01A8"/>
    <w:rsid w:val="005D08B0"/>
    <w:rsid w:val="005D08ED"/>
    <w:rsid w:val="005D0A0F"/>
    <w:rsid w:val="005D0C7C"/>
    <w:rsid w:val="005D0FBE"/>
    <w:rsid w:val="005D1503"/>
    <w:rsid w:val="005D1A69"/>
    <w:rsid w:val="005D2715"/>
    <w:rsid w:val="005D3468"/>
    <w:rsid w:val="005D466F"/>
    <w:rsid w:val="005D51DF"/>
    <w:rsid w:val="005D594B"/>
    <w:rsid w:val="005D596F"/>
    <w:rsid w:val="005D5B8E"/>
    <w:rsid w:val="005D6105"/>
    <w:rsid w:val="005D61F9"/>
    <w:rsid w:val="005D68E1"/>
    <w:rsid w:val="005D6964"/>
    <w:rsid w:val="005D718F"/>
    <w:rsid w:val="005E055C"/>
    <w:rsid w:val="005E0C1D"/>
    <w:rsid w:val="005E1524"/>
    <w:rsid w:val="005E1D12"/>
    <w:rsid w:val="005E30B0"/>
    <w:rsid w:val="005E38D9"/>
    <w:rsid w:val="005E3ABC"/>
    <w:rsid w:val="005E46E1"/>
    <w:rsid w:val="005E4EDE"/>
    <w:rsid w:val="005E55D8"/>
    <w:rsid w:val="005E56C6"/>
    <w:rsid w:val="005E5764"/>
    <w:rsid w:val="005E65B4"/>
    <w:rsid w:val="005E6714"/>
    <w:rsid w:val="005E6C3B"/>
    <w:rsid w:val="005E7794"/>
    <w:rsid w:val="005E7C03"/>
    <w:rsid w:val="005E7EAD"/>
    <w:rsid w:val="005F03BB"/>
    <w:rsid w:val="005F0DE0"/>
    <w:rsid w:val="005F1176"/>
    <w:rsid w:val="005F175D"/>
    <w:rsid w:val="005F1EE4"/>
    <w:rsid w:val="005F237F"/>
    <w:rsid w:val="005F2595"/>
    <w:rsid w:val="005F323D"/>
    <w:rsid w:val="005F43F3"/>
    <w:rsid w:val="005F4AC7"/>
    <w:rsid w:val="005F4FE8"/>
    <w:rsid w:val="005F5195"/>
    <w:rsid w:val="005F6671"/>
    <w:rsid w:val="00600248"/>
    <w:rsid w:val="006007EC"/>
    <w:rsid w:val="00600907"/>
    <w:rsid w:val="00600CD6"/>
    <w:rsid w:val="00600EB0"/>
    <w:rsid w:val="006023EB"/>
    <w:rsid w:val="00602804"/>
    <w:rsid w:val="00603D6C"/>
    <w:rsid w:val="00604FFD"/>
    <w:rsid w:val="006050EF"/>
    <w:rsid w:val="0060529D"/>
    <w:rsid w:val="00605CDA"/>
    <w:rsid w:val="00606575"/>
    <w:rsid w:val="0060691F"/>
    <w:rsid w:val="00607BE6"/>
    <w:rsid w:val="00607D76"/>
    <w:rsid w:val="00607E22"/>
    <w:rsid w:val="00610668"/>
    <w:rsid w:val="00610B97"/>
    <w:rsid w:val="00611C37"/>
    <w:rsid w:val="00611F50"/>
    <w:rsid w:val="00611FC5"/>
    <w:rsid w:val="00612174"/>
    <w:rsid w:val="00612258"/>
    <w:rsid w:val="006127EC"/>
    <w:rsid w:val="00612FEA"/>
    <w:rsid w:val="006140A3"/>
    <w:rsid w:val="0061465D"/>
    <w:rsid w:val="00614666"/>
    <w:rsid w:val="00615B5C"/>
    <w:rsid w:val="00615C85"/>
    <w:rsid w:val="00616496"/>
    <w:rsid w:val="00616B27"/>
    <w:rsid w:val="00616BB8"/>
    <w:rsid w:val="00616D4B"/>
    <w:rsid w:val="0061725A"/>
    <w:rsid w:val="0061789E"/>
    <w:rsid w:val="00617993"/>
    <w:rsid w:val="00617EF4"/>
    <w:rsid w:val="00620875"/>
    <w:rsid w:val="00620B8C"/>
    <w:rsid w:val="00620DEB"/>
    <w:rsid w:val="00621FB2"/>
    <w:rsid w:val="006222EF"/>
    <w:rsid w:val="00622962"/>
    <w:rsid w:val="006229FA"/>
    <w:rsid w:val="00622AF7"/>
    <w:rsid w:val="00622CB5"/>
    <w:rsid w:val="00623B65"/>
    <w:rsid w:val="00624004"/>
    <w:rsid w:val="00625B62"/>
    <w:rsid w:val="00625BCF"/>
    <w:rsid w:val="0062607A"/>
    <w:rsid w:val="00626AA0"/>
    <w:rsid w:val="00627310"/>
    <w:rsid w:val="00627A8C"/>
    <w:rsid w:val="00630688"/>
    <w:rsid w:val="006314BD"/>
    <w:rsid w:val="00631D7B"/>
    <w:rsid w:val="00633157"/>
    <w:rsid w:val="00633621"/>
    <w:rsid w:val="00633C51"/>
    <w:rsid w:val="00634E94"/>
    <w:rsid w:val="00636067"/>
    <w:rsid w:val="00636698"/>
    <w:rsid w:val="006369BF"/>
    <w:rsid w:val="0063739E"/>
    <w:rsid w:val="0063751D"/>
    <w:rsid w:val="006403C8"/>
    <w:rsid w:val="00640A76"/>
    <w:rsid w:val="006410DE"/>
    <w:rsid w:val="0064192C"/>
    <w:rsid w:val="006420B8"/>
    <w:rsid w:val="006424D1"/>
    <w:rsid w:val="00642CDC"/>
    <w:rsid w:val="006438F5"/>
    <w:rsid w:val="00643A1C"/>
    <w:rsid w:val="00643A4B"/>
    <w:rsid w:val="00643F15"/>
    <w:rsid w:val="00644200"/>
    <w:rsid w:val="006445CD"/>
    <w:rsid w:val="00644695"/>
    <w:rsid w:val="00644776"/>
    <w:rsid w:val="00645176"/>
    <w:rsid w:val="006464FB"/>
    <w:rsid w:val="006465A8"/>
    <w:rsid w:val="006469D5"/>
    <w:rsid w:val="00646E1E"/>
    <w:rsid w:val="00647AF4"/>
    <w:rsid w:val="00651CC7"/>
    <w:rsid w:val="00652790"/>
    <w:rsid w:val="006532B9"/>
    <w:rsid w:val="00653B0A"/>
    <w:rsid w:val="00653E83"/>
    <w:rsid w:val="00655C28"/>
    <w:rsid w:val="00656434"/>
    <w:rsid w:val="00656845"/>
    <w:rsid w:val="0065742A"/>
    <w:rsid w:val="00661DA6"/>
    <w:rsid w:val="00661FDA"/>
    <w:rsid w:val="00662947"/>
    <w:rsid w:val="00662FCC"/>
    <w:rsid w:val="006631D9"/>
    <w:rsid w:val="00665060"/>
    <w:rsid w:val="00665764"/>
    <w:rsid w:val="00666330"/>
    <w:rsid w:val="00667869"/>
    <w:rsid w:val="006715AC"/>
    <w:rsid w:val="00671679"/>
    <w:rsid w:val="00673E82"/>
    <w:rsid w:val="006745CB"/>
    <w:rsid w:val="00675ECB"/>
    <w:rsid w:val="006769C5"/>
    <w:rsid w:val="00676E11"/>
    <w:rsid w:val="00676FD9"/>
    <w:rsid w:val="00677140"/>
    <w:rsid w:val="006778A7"/>
    <w:rsid w:val="00677F7B"/>
    <w:rsid w:val="00680897"/>
    <w:rsid w:val="00680BEB"/>
    <w:rsid w:val="006811C0"/>
    <w:rsid w:val="00681847"/>
    <w:rsid w:val="006822F6"/>
    <w:rsid w:val="00682739"/>
    <w:rsid w:val="0068317E"/>
    <w:rsid w:val="0068318E"/>
    <w:rsid w:val="006838FC"/>
    <w:rsid w:val="00683979"/>
    <w:rsid w:val="00683B97"/>
    <w:rsid w:val="00686E1B"/>
    <w:rsid w:val="00687FD4"/>
    <w:rsid w:val="00690776"/>
    <w:rsid w:val="00691064"/>
    <w:rsid w:val="0069128B"/>
    <w:rsid w:val="00691774"/>
    <w:rsid w:val="00691A66"/>
    <w:rsid w:val="00691ABD"/>
    <w:rsid w:val="00691EA8"/>
    <w:rsid w:val="00692708"/>
    <w:rsid w:val="00692964"/>
    <w:rsid w:val="00693562"/>
    <w:rsid w:val="00695C5B"/>
    <w:rsid w:val="00695EEE"/>
    <w:rsid w:val="00696EE5"/>
    <w:rsid w:val="006971C9"/>
    <w:rsid w:val="006976B2"/>
    <w:rsid w:val="006A037B"/>
    <w:rsid w:val="006A1B69"/>
    <w:rsid w:val="006A1E31"/>
    <w:rsid w:val="006A1E9B"/>
    <w:rsid w:val="006A4BD7"/>
    <w:rsid w:val="006A4D86"/>
    <w:rsid w:val="006A4F42"/>
    <w:rsid w:val="006A5FA0"/>
    <w:rsid w:val="006A6FD3"/>
    <w:rsid w:val="006A7ECE"/>
    <w:rsid w:val="006A7F08"/>
    <w:rsid w:val="006B124D"/>
    <w:rsid w:val="006B16F6"/>
    <w:rsid w:val="006B3C9A"/>
    <w:rsid w:val="006B3E42"/>
    <w:rsid w:val="006B492B"/>
    <w:rsid w:val="006B4D27"/>
    <w:rsid w:val="006B60C7"/>
    <w:rsid w:val="006B6CA3"/>
    <w:rsid w:val="006B704D"/>
    <w:rsid w:val="006C1079"/>
    <w:rsid w:val="006C1477"/>
    <w:rsid w:val="006C1E6E"/>
    <w:rsid w:val="006C1FFB"/>
    <w:rsid w:val="006C2FB8"/>
    <w:rsid w:val="006C33EA"/>
    <w:rsid w:val="006C3680"/>
    <w:rsid w:val="006C378A"/>
    <w:rsid w:val="006C3A22"/>
    <w:rsid w:val="006C40C1"/>
    <w:rsid w:val="006C44CF"/>
    <w:rsid w:val="006C4C25"/>
    <w:rsid w:val="006C5111"/>
    <w:rsid w:val="006C5277"/>
    <w:rsid w:val="006C7363"/>
    <w:rsid w:val="006C7D4F"/>
    <w:rsid w:val="006C7E2E"/>
    <w:rsid w:val="006C7E34"/>
    <w:rsid w:val="006D01BF"/>
    <w:rsid w:val="006D0F7D"/>
    <w:rsid w:val="006D1325"/>
    <w:rsid w:val="006D1721"/>
    <w:rsid w:val="006D1CA1"/>
    <w:rsid w:val="006D236B"/>
    <w:rsid w:val="006D4B91"/>
    <w:rsid w:val="006D5096"/>
    <w:rsid w:val="006D6607"/>
    <w:rsid w:val="006D722F"/>
    <w:rsid w:val="006D77ED"/>
    <w:rsid w:val="006D7B2C"/>
    <w:rsid w:val="006D7CF0"/>
    <w:rsid w:val="006D7DF9"/>
    <w:rsid w:val="006E071A"/>
    <w:rsid w:val="006E08D8"/>
    <w:rsid w:val="006E154C"/>
    <w:rsid w:val="006E212C"/>
    <w:rsid w:val="006E21AD"/>
    <w:rsid w:val="006E2230"/>
    <w:rsid w:val="006E3585"/>
    <w:rsid w:val="006E3847"/>
    <w:rsid w:val="006E453D"/>
    <w:rsid w:val="006E4816"/>
    <w:rsid w:val="006E496E"/>
    <w:rsid w:val="006E5C18"/>
    <w:rsid w:val="006E6209"/>
    <w:rsid w:val="006E6451"/>
    <w:rsid w:val="006E6934"/>
    <w:rsid w:val="006F0CF5"/>
    <w:rsid w:val="006F11B2"/>
    <w:rsid w:val="006F2AD3"/>
    <w:rsid w:val="006F2FA2"/>
    <w:rsid w:val="006F39F5"/>
    <w:rsid w:val="006F3E38"/>
    <w:rsid w:val="006F3F12"/>
    <w:rsid w:val="006F4C66"/>
    <w:rsid w:val="006F5886"/>
    <w:rsid w:val="006F67EC"/>
    <w:rsid w:val="00700FD9"/>
    <w:rsid w:val="00701487"/>
    <w:rsid w:val="00701521"/>
    <w:rsid w:val="00701651"/>
    <w:rsid w:val="00701677"/>
    <w:rsid w:val="00701D19"/>
    <w:rsid w:val="00702324"/>
    <w:rsid w:val="00702351"/>
    <w:rsid w:val="00702E92"/>
    <w:rsid w:val="0070343E"/>
    <w:rsid w:val="007035A9"/>
    <w:rsid w:val="00704365"/>
    <w:rsid w:val="00704FA5"/>
    <w:rsid w:val="00705F5E"/>
    <w:rsid w:val="0070631E"/>
    <w:rsid w:val="00706353"/>
    <w:rsid w:val="007068AE"/>
    <w:rsid w:val="00706EBD"/>
    <w:rsid w:val="007070A1"/>
    <w:rsid w:val="007072C1"/>
    <w:rsid w:val="00707ED9"/>
    <w:rsid w:val="00710227"/>
    <w:rsid w:val="007103DA"/>
    <w:rsid w:val="00710C77"/>
    <w:rsid w:val="00712283"/>
    <w:rsid w:val="00712582"/>
    <w:rsid w:val="00712A86"/>
    <w:rsid w:val="00712C0D"/>
    <w:rsid w:val="00713384"/>
    <w:rsid w:val="007134FF"/>
    <w:rsid w:val="00714CD5"/>
    <w:rsid w:val="00714F6E"/>
    <w:rsid w:val="00714FA0"/>
    <w:rsid w:val="0071532E"/>
    <w:rsid w:val="00715A1B"/>
    <w:rsid w:val="00716214"/>
    <w:rsid w:val="0071699A"/>
    <w:rsid w:val="00716B12"/>
    <w:rsid w:val="00716C5E"/>
    <w:rsid w:val="00717043"/>
    <w:rsid w:val="007172E7"/>
    <w:rsid w:val="00717A87"/>
    <w:rsid w:val="0072027D"/>
    <w:rsid w:val="00721DB9"/>
    <w:rsid w:val="00722851"/>
    <w:rsid w:val="00722F58"/>
    <w:rsid w:val="007239CE"/>
    <w:rsid w:val="00723A4A"/>
    <w:rsid w:val="00723DA0"/>
    <w:rsid w:val="007246DA"/>
    <w:rsid w:val="00724AE8"/>
    <w:rsid w:val="00726A60"/>
    <w:rsid w:val="00726E2C"/>
    <w:rsid w:val="0072734D"/>
    <w:rsid w:val="0072766A"/>
    <w:rsid w:val="007302DD"/>
    <w:rsid w:val="00730CEA"/>
    <w:rsid w:val="00730DEB"/>
    <w:rsid w:val="007313D1"/>
    <w:rsid w:val="00731513"/>
    <w:rsid w:val="00732399"/>
    <w:rsid w:val="0073318A"/>
    <w:rsid w:val="00733708"/>
    <w:rsid w:val="0073378C"/>
    <w:rsid w:val="0073381A"/>
    <w:rsid w:val="00733AB8"/>
    <w:rsid w:val="00733C8D"/>
    <w:rsid w:val="00733DBE"/>
    <w:rsid w:val="007350B4"/>
    <w:rsid w:val="00735141"/>
    <w:rsid w:val="00736CC0"/>
    <w:rsid w:val="0073731E"/>
    <w:rsid w:val="007373E0"/>
    <w:rsid w:val="0073774B"/>
    <w:rsid w:val="0073777F"/>
    <w:rsid w:val="00737F63"/>
    <w:rsid w:val="0074038D"/>
    <w:rsid w:val="0074056C"/>
    <w:rsid w:val="00740D67"/>
    <w:rsid w:val="0074180E"/>
    <w:rsid w:val="00741D5C"/>
    <w:rsid w:val="00744565"/>
    <w:rsid w:val="00744B4B"/>
    <w:rsid w:val="00746AF1"/>
    <w:rsid w:val="007470F4"/>
    <w:rsid w:val="007475AB"/>
    <w:rsid w:val="0074784E"/>
    <w:rsid w:val="007515C4"/>
    <w:rsid w:val="00751A96"/>
    <w:rsid w:val="007523C8"/>
    <w:rsid w:val="00752F29"/>
    <w:rsid w:val="0075615C"/>
    <w:rsid w:val="007562AE"/>
    <w:rsid w:val="0075641A"/>
    <w:rsid w:val="00756E0B"/>
    <w:rsid w:val="00756F6E"/>
    <w:rsid w:val="00757878"/>
    <w:rsid w:val="0076117A"/>
    <w:rsid w:val="007612D3"/>
    <w:rsid w:val="007628FF"/>
    <w:rsid w:val="00764CE9"/>
    <w:rsid w:val="00764F4C"/>
    <w:rsid w:val="00765146"/>
    <w:rsid w:val="00765198"/>
    <w:rsid w:val="0076558E"/>
    <w:rsid w:val="00766811"/>
    <w:rsid w:val="00766B2D"/>
    <w:rsid w:val="00766D22"/>
    <w:rsid w:val="00767929"/>
    <w:rsid w:val="00767C4E"/>
    <w:rsid w:val="00767DF9"/>
    <w:rsid w:val="0077020B"/>
    <w:rsid w:val="007704AA"/>
    <w:rsid w:val="00770BE9"/>
    <w:rsid w:val="007715D7"/>
    <w:rsid w:val="00771C9D"/>
    <w:rsid w:val="0077254A"/>
    <w:rsid w:val="00772EED"/>
    <w:rsid w:val="0077304F"/>
    <w:rsid w:val="007736C5"/>
    <w:rsid w:val="00773E00"/>
    <w:rsid w:val="0077494A"/>
    <w:rsid w:val="00774AAD"/>
    <w:rsid w:val="007752F0"/>
    <w:rsid w:val="0077559E"/>
    <w:rsid w:val="007763A6"/>
    <w:rsid w:val="00776476"/>
    <w:rsid w:val="00777355"/>
    <w:rsid w:val="007775AF"/>
    <w:rsid w:val="00780628"/>
    <w:rsid w:val="0078083A"/>
    <w:rsid w:val="00781078"/>
    <w:rsid w:val="00781C03"/>
    <w:rsid w:val="00782124"/>
    <w:rsid w:val="00782332"/>
    <w:rsid w:val="00782D3C"/>
    <w:rsid w:val="0078481E"/>
    <w:rsid w:val="00784FED"/>
    <w:rsid w:val="00785245"/>
    <w:rsid w:val="00785B55"/>
    <w:rsid w:val="00785E9F"/>
    <w:rsid w:val="0078651C"/>
    <w:rsid w:val="00786914"/>
    <w:rsid w:val="007869EA"/>
    <w:rsid w:val="00786ACB"/>
    <w:rsid w:val="00786DD5"/>
    <w:rsid w:val="0078723B"/>
    <w:rsid w:val="007873B2"/>
    <w:rsid w:val="00787844"/>
    <w:rsid w:val="00790342"/>
    <w:rsid w:val="0079097B"/>
    <w:rsid w:val="00792594"/>
    <w:rsid w:val="00793C6B"/>
    <w:rsid w:val="00793CE6"/>
    <w:rsid w:val="00793DF2"/>
    <w:rsid w:val="00793F68"/>
    <w:rsid w:val="007941B5"/>
    <w:rsid w:val="007945F4"/>
    <w:rsid w:val="007948E0"/>
    <w:rsid w:val="007951E0"/>
    <w:rsid w:val="00795F93"/>
    <w:rsid w:val="00796659"/>
    <w:rsid w:val="00796C60"/>
    <w:rsid w:val="007970F0"/>
    <w:rsid w:val="00797577"/>
    <w:rsid w:val="007A174A"/>
    <w:rsid w:val="007A178B"/>
    <w:rsid w:val="007A20EB"/>
    <w:rsid w:val="007A2326"/>
    <w:rsid w:val="007A29D1"/>
    <w:rsid w:val="007A2A4B"/>
    <w:rsid w:val="007A32A3"/>
    <w:rsid w:val="007A3F65"/>
    <w:rsid w:val="007A4494"/>
    <w:rsid w:val="007A4879"/>
    <w:rsid w:val="007A4A20"/>
    <w:rsid w:val="007A4B47"/>
    <w:rsid w:val="007A4CA7"/>
    <w:rsid w:val="007A4EC3"/>
    <w:rsid w:val="007A6588"/>
    <w:rsid w:val="007A6D2D"/>
    <w:rsid w:val="007A70E7"/>
    <w:rsid w:val="007A775F"/>
    <w:rsid w:val="007B1461"/>
    <w:rsid w:val="007B1CCE"/>
    <w:rsid w:val="007B2562"/>
    <w:rsid w:val="007B476A"/>
    <w:rsid w:val="007B4838"/>
    <w:rsid w:val="007B4A15"/>
    <w:rsid w:val="007B4AA1"/>
    <w:rsid w:val="007B5547"/>
    <w:rsid w:val="007B6635"/>
    <w:rsid w:val="007B6C7E"/>
    <w:rsid w:val="007B7FE7"/>
    <w:rsid w:val="007C001A"/>
    <w:rsid w:val="007C0044"/>
    <w:rsid w:val="007C07A7"/>
    <w:rsid w:val="007C1ADE"/>
    <w:rsid w:val="007C1B2E"/>
    <w:rsid w:val="007C3274"/>
    <w:rsid w:val="007C39C6"/>
    <w:rsid w:val="007C44DD"/>
    <w:rsid w:val="007C4721"/>
    <w:rsid w:val="007C48C1"/>
    <w:rsid w:val="007C5134"/>
    <w:rsid w:val="007C5E8A"/>
    <w:rsid w:val="007C6077"/>
    <w:rsid w:val="007C61EE"/>
    <w:rsid w:val="007C657D"/>
    <w:rsid w:val="007C660A"/>
    <w:rsid w:val="007C68F5"/>
    <w:rsid w:val="007C69F9"/>
    <w:rsid w:val="007C6AEA"/>
    <w:rsid w:val="007C6B4A"/>
    <w:rsid w:val="007D1392"/>
    <w:rsid w:val="007D1B02"/>
    <w:rsid w:val="007D289E"/>
    <w:rsid w:val="007D2F38"/>
    <w:rsid w:val="007D3AB6"/>
    <w:rsid w:val="007D4B5D"/>
    <w:rsid w:val="007D52A5"/>
    <w:rsid w:val="007D5785"/>
    <w:rsid w:val="007D5841"/>
    <w:rsid w:val="007D6736"/>
    <w:rsid w:val="007D68FF"/>
    <w:rsid w:val="007D690C"/>
    <w:rsid w:val="007D6966"/>
    <w:rsid w:val="007D6F7D"/>
    <w:rsid w:val="007D7480"/>
    <w:rsid w:val="007D7D8D"/>
    <w:rsid w:val="007E03CB"/>
    <w:rsid w:val="007E2CBC"/>
    <w:rsid w:val="007E3094"/>
    <w:rsid w:val="007E355E"/>
    <w:rsid w:val="007E408B"/>
    <w:rsid w:val="007E421E"/>
    <w:rsid w:val="007E439F"/>
    <w:rsid w:val="007E4508"/>
    <w:rsid w:val="007E522E"/>
    <w:rsid w:val="007E5829"/>
    <w:rsid w:val="007E592D"/>
    <w:rsid w:val="007E5F05"/>
    <w:rsid w:val="007E66B7"/>
    <w:rsid w:val="007E6BB2"/>
    <w:rsid w:val="007E6BF0"/>
    <w:rsid w:val="007E6C50"/>
    <w:rsid w:val="007E7011"/>
    <w:rsid w:val="007E71B1"/>
    <w:rsid w:val="007F0242"/>
    <w:rsid w:val="007F02BA"/>
    <w:rsid w:val="007F0413"/>
    <w:rsid w:val="007F0A7B"/>
    <w:rsid w:val="007F0E76"/>
    <w:rsid w:val="007F0F45"/>
    <w:rsid w:val="007F1FFC"/>
    <w:rsid w:val="007F2256"/>
    <w:rsid w:val="007F2C94"/>
    <w:rsid w:val="007F312D"/>
    <w:rsid w:val="007F3184"/>
    <w:rsid w:val="007F34E0"/>
    <w:rsid w:val="007F3E55"/>
    <w:rsid w:val="007F420A"/>
    <w:rsid w:val="007F5153"/>
    <w:rsid w:val="007F563E"/>
    <w:rsid w:val="007F5841"/>
    <w:rsid w:val="007F5A17"/>
    <w:rsid w:val="007F5A3C"/>
    <w:rsid w:val="007F5C84"/>
    <w:rsid w:val="007F6768"/>
    <w:rsid w:val="007F68BB"/>
    <w:rsid w:val="007F778F"/>
    <w:rsid w:val="007F7DD3"/>
    <w:rsid w:val="00800645"/>
    <w:rsid w:val="008006D6"/>
    <w:rsid w:val="00800FE0"/>
    <w:rsid w:val="00801F06"/>
    <w:rsid w:val="0080283E"/>
    <w:rsid w:val="00803634"/>
    <w:rsid w:val="0080461B"/>
    <w:rsid w:val="00804976"/>
    <w:rsid w:val="00804D4D"/>
    <w:rsid w:val="0080523C"/>
    <w:rsid w:val="0080539E"/>
    <w:rsid w:val="00805566"/>
    <w:rsid w:val="008057B2"/>
    <w:rsid w:val="008059C8"/>
    <w:rsid w:val="00806A1D"/>
    <w:rsid w:val="0080704D"/>
    <w:rsid w:val="00807232"/>
    <w:rsid w:val="008103F0"/>
    <w:rsid w:val="0081082D"/>
    <w:rsid w:val="008119AC"/>
    <w:rsid w:val="008133FF"/>
    <w:rsid w:val="00813B9F"/>
    <w:rsid w:val="008145B6"/>
    <w:rsid w:val="008145F5"/>
    <w:rsid w:val="00814BEE"/>
    <w:rsid w:val="00814BF8"/>
    <w:rsid w:val="00814ED1"/>
    <w:rsid w:val="00815A8A"/>
    <w:rsid w:val="00815EE1"/>
    <w:rsid w:val="008162A0"/>
    <w:rsid w:val="008167E7"/>
    <w:rsid w:val="008207A8"/>
    <w:rsid w:val="00820AB9"/>
    <w:rsid w:val="00820B58"/>
    <w:rsid w:val="008211EC"/>
    <w:rsid w:val="00821765"/>
    <w:rsid w:val="00822609"/>
    <w:rsid w:val="00822B1E"/>
    <w:rsid w:val="00822B56"/>
    <w:rsid w:val="008233AF"/>
    <w:rsid w:val="008239F9"/>
    <w:rsid w:val="00824469"/>
    <w:rsid w:val="00824F89"/>
    <w:rsid w:val="00825387"/>
    <w:rsid w:val="00825A1A"/>
    <w:rsid w:val="0082679B"/>
    <w:rsid w:val="00830704"/>
    <w:rsid w:val="00830F29"/>
    <w:rsid w:val="00832172"/>
    <w:rsid w:val="0083235B"/>
    <w:rsid w:val="008328BB"/>
    <w:rsid w:val="00833C33"/>
    <w:rsid w:val="00835377"/>
    <w:rsid w:val="00835CBB"/>
    <w:rsid w:val="00835E04"/>
    <w:rsid w:val="00836001"/>
    <w:rsid w:val="00836632"/>
    <w:rsid w:val="008374CF"/>
    <w:rsid w:val="008401AE"/>
    <w:rsid w:val="00840A24"/>
    <w:rsid w:val="00840BA1"/>
    <w:rsid w:val="00841567"/>
    <w:rsid w:val="00841843"/>
    <w:rsid w:val="00842926"/>
    <w:rsid w:val="00842FFB"/>
    <w:rsid w:val="00843697"/>
    <w:rsid w:val="00844251"/>
    <w:rsid w:val="00845D44"/>
    <w:rsid w:val="00846373"/>
    <w:rsid w:val="00846D89"/>
    <w:rsid w:val="00847217"/>
    <w:rsid w:val="00850640"/>
    <w:rsid w:val="008509B2"/>
    <w:rsid w:val="00851364"/>
    <w:rsid w:val="00851C2B"/>
    <w:rsid w:val="00851D47"/>
    <w:rsid w:val="00852115"/>
    <w:rsid w:val="00852418"/>
    <w:rsid w:val="00852982"/>
    <w:rsid w:val="00852D23"/>
    <w:rsid w:val="00852FED"/>
    <w:rsid w:val="008531B8"/>
    <w:rsid w:val="00853306"/>
    <w:rsid w:val="008539FC"/>
    <w:rsid w:val="008546EF"/>
    <w:rsid w:val="00854A54"/>
    <w:rsid w:val="00854E2A"/>
    <w:rsid w:val="008564A4"/>
    <w:rsid w:val="00856935"/>
    <w:rsid w:val="00857ECC"/>
    <w:rsid w:val="00857EEB"/>
    <w:rsid w:val="00860015"/>
    <w:rsid w:val="00860129"/>
    <w:rsid w:val="00860B78"/>
    <w:rsid w:val="008611B6"/>
    <w:rsid w:val="00861A98"/>
    <w:rsid w:val="008626EE"/>
    <w:rsid w:val="0086271F"/>
    <w:rsid w:val="00862FA6"/>
    <w:rsid w:val="0086413D"/>
    <w:rsid w:val="00864196"/>
    <w:rsid w:val="00864300"/>
    <w:rsid w:val="008644AD"/>
    <w:rsid w:val="00865BE2"/>
    <w:rsid w:val="00865FB9"/>
    <w:rsid w:val="008666E9"/>
    <w:rsid w:val="008672A6"/>
    <w:rsid w:val="0087162F"/>
    <w:rsid w:val="00871911"/>
    <w:rsid w:val="00871E23"/>
    <w:rsid w:val="00871E9D"/>
    <w:rsid w:val="0087279C"/>
    <w:rsid w:val="00872F34"/>
    <w:rsid w:val="008736E5"/>
    <w:rsid w:val="00873B9F"/>
    <w:rsid w:val="008745AB"/>
    <w:rsid w:val="00874AA2"/>
    <w:rsid w:val="00874E1B"/>
    <w:rsid w:val="0087517A"/>
    <w:rsid w:val="008757F8"/>
    <w:rsid w:val="008763E8"/>
    <w:rsid w:val="00877159"/>
    <w:rsid w:val="00877B5F"/>
    <w:rsid w:val="00877E0B"/>
    <w:rsid w:val="0088010D"/>
    <w:rsid w:val="00880318"/>
    <w:rsid w:val="008803A5"/>
    <w:rsid w:val="00881126"/>
    <w:rsid w:val="00882D0B"/>
    <w:rsid w:val="00882F80"/>
    <w:rsid w:val="00883695"/>
    <w:rsid w:val="008843E2"/>
    <w:rsid w:val="0088535A"/>
    <w:rsid w:val="00886598"/>
    <w:rsid w:val="00887C9E"/>
    <w:rsid w:val="00887EEC"/>
    <w:rsid w:val="00890096"/>
    <w:rsid w:val="00890674"/>
    <w:rsid w:val="0089148C"/>
    <w:rsid w:val="0089158E"/>
    <w:rsid w:val="00891F76"/>
    <w:rsid w:val="00892D46"/>
    <w:rsid w:val="00893199"/>
    <w:rsid w:val="008931DB"/>
    <w:rsid w:val="00893FD4"/>
    <w:rsid w:val="008942A4"/>
    <w:rsid w:val="00894376"/>
    <w:rsid w:val="0089438C"/>
    <w:rsid w:val="00894E46"/>
    <w:rsid w:val="0089529A"/>
    <w:rsid w:val="00895A54"/>
    <w:rsid w:val="0089616A"/>
    <w:rsid w:val="0089619D"/>
    <w:rsid w:val="0089638D"/>
    <w:rsid w:val="008970E5"/>
    <w:rsid w:val="008979A7"/>
    <w:rsid w:val="00897C86"/>
    <w:rsid w:val="00897C8E"/>
    <w:rsid w:val="008A024C"/>
    <w:rsid w:val="008A06EE"/>
    <w:rsid w:val="008A0BCF"/>
    <w:rsid w:val="008A197D"/>
    <w:rsid w:val="008A238E"/>
    <w:rsid w:val="008A37F9"/>
    <w:rsid w:val="008A3C2A"/>
    <w:rsid w:val="008A44F9"/>
    <w:rsid w:val="008A482F"/>
    <w:rsid w:val="008A5713"/>
    <w:rsid w:val="008A7CE5"/>
    <w:rsid w:val="008B02C2"/>
    <w:rsid w:val="008B06FD"/>
    <w:rsid w:val="008B0B71"/>
    <w:rsid w:val="008B0F40"/>
    <w:rsid w:val="008B103E"/>
    <w:rsid w:val="008B10E0"/>
    <w:rsid w:val="008B13F8"/>
    <w:rsid w:val="008B16F3"/>
    <w:rsid w:val="008B16FE"/>
    <w:rsid w:val="008B1718"/>
    <w:rsid w:val="008B1756"/>
    <w:rsid w:val="008B26F3"/>
    <w:rsid w:val="008B2746"/>
    <w:rsid w:val="008B27C5"/>
    <w:rsid w:val="008B29B7"/>
    <w:rsid w:val="008B32F2"/>
    <w:rsid w:val="008B3613"/>
    <w:rsid w:val="008B3B96"/>
    <w:rsid w:val="008B3CD0"/>
    <w:rsid w:val="008B3EFB"/>
    <w:rsid w:val="008B4171"/>
    <w:rsid w:val="008B445D"/>
    <w:rsid w:val="008B49D3"/>
    <w:rsid w:val="008B4D6A"/>
    <w:rsid w:val="008B5734"/>
    <w:rsid w:val="008B5B3F"/>
    <w:rsid w:val="008B602D"/>
    <w:rsid w:val="008B660A"/>
    <w:rsid w:val="008B67FC"/>
    <w:rsid w:val="008B70EB"/>
    <w:rsid w:val="008B72BE"/>
    <w:rsid w:val="008B7852"/>
    <w:rsid w:val="008C041D"/>
    <w:rsid w:val="008C0645"/>
    <w:rsid w:val="008C0808"/>
    <w:rsid w:val="008C2385"/>
    <w:rsid w:val="008C2781"/>
    <w:rsid w:val="008C29FB"/>
    <w:rsid w:val="008C2CC9"/>
    <w:rsid w:val="008C3910"/>
    <w:rsid w:val="008C439B"/>
    <w:rsid w:val="008C5012"/>
    <w:rsid w:val="008C520F"/>
    <w:rsid w:val="008C5211"/>
    <w:rsid w:val="008C5EA0"/>
    <w:rsid w:val="008C6AEA"/>
    <w:rsid w:val="008C6B86"/>
    <w:rsid w:val="008C6F1E"/>
    <w:rsid w:val="008C75AB"/>
    <w:rsid w:val="008C78D5"/>
    <w:rsid w:val="008C7A38"/>
    <w:rsid w:val="008C7EF4"/>
    <w:rsid w:val="008D000A"/>
    <w:rsid w:val="008D00D3"/>
    <w:rsid w:val="008D05CE"/>
    <w:rsid w:val="008D09E0"/>
    <w:rsid w:val="008D1127"/>
    <w:rsid w:val="008D1377"/>
    <w:rsid w:val="008D137A"/>
    <w:rsid w:val="008D1477"/>
    <w:rsid w:val="008D18C2"/>
    <w:rsid w:val="008D1ED1"/>
    <w:rsid w:val="008D290A"/>
    <w:rsid w:val="008D3295"/>
    <w:rsid w:val="008D342C"/>
    <w:rsid w:val="008D359C"/>
    <w:rsid w:val="008D3651"/>
    <w:rsid w:val="008D3A41"/>
    <w:rsid w:val="008D42DC"/>
    <w:rsid w:val="008D43DA"/>
    <w:rsid w:val="008D4D5D"/>
    <w:rsid w:val="008D4FF7"/>
    <w:rsid w:val="008D5638"/>
    <w:rsid w:val="008D62A7"/>
    <w:rsid w:val="008D66D1"/>
    <w:rsid w:val="008D783C"/>
    <w:rsid w:val="008D7908"/>
    <w:rsid w:val="008D796A"/>
    <w:rsid w:val="008E000C"/>
    <w:rsid w:val="008E0C4A"/>
    <w:rsid w:val="008E0DC1"/>
    <w:rsid w:val="008E14B9"/>
    <w:rsid w:val="008E16E3"/>
    <w:rsid w:val="008E232E"/>
    <w:rsid w:val="008E2422"/>
    <w:rsid w:val="008E3128"/>
    <w:rsid w:val="008E3645"/>
    <w:rsid w:val="008E46A2"/>
    <w:rsid w:val="008E4731"/>
    <w:rsid w:val="008E4EE7"/>
    <w:rsid w:val="008E54E1"/>
    <w:rsid w:val="008E5844"/>
    <w:rsid w:val="008E6CC1"/>
    <w:rsid w:val="008E798E"/>
    <w:rsid w:val="008E7B9F"/>
    <w:rsid w:val="008E7C4A"/>
    <w:rsid w:val="008E7D41"/>
    <w:rsid w:val="008E7F35"/>
    <w:rsid w:val="008F065F"/>
    <w:rsid w:val="008F0B67"/>
    <w:rsid w:val="008F29DB"/>
    <w:rsid w:val="008F2C00"/>
    <w:rsid w:val="008F3119"/>
    <w:rsid w:val="008F35C8"/>
    <w:rsid w:val="008F3E66"/>
    <w:rsid w:val="008F5701"/>
    <w:rsid w:val="008F581E"/>
    <w:rsid w:val="008F6FA9"/>
    <w:rsid w:val="008F7C97"/>
    <w:rsid w:val="008F7FB6"/>
    <w:rsid w:val="00900012"/>
    <w:rsid w:val="009004F6"/>
    <w:rsid w:val="00900BA3"/>
    <w:rsid w:val="0090198F"/>
    <w:rsid w:val="00901CE2"/>
    <w:rsid w:val="0090208D"/>
    <w:rsid w:val="00902294"/>
    <w:rsid w:val="00902771"/>
    <w:rsid w:val="009029B9"/>
    <w:rsid w:val="00903173"/>
    <w:rsid w:val="00903A12"/>
    <w:rsid w:val="00903FE0"/>
    <w:rsid w:val="0090412F"/>
    <w:rsid w:val="0090440B"/>
    <w:rsid w:val="00905B44"/>
    <w:rsid w:val="00905CBB"/>
    <w:rsid w:val="009061D3"/>
    <w:rsid w:val="00907A21"/>
    <w:rsid w:val="00907ED8"/>
    <w:rsid w:val="00910D18"/>
    <w:rsid w:val="00910F0B"/>
    <w:rsid w:val="00911193"/>
    <w:rsid w:val="0091172C"/>
    <w:rsid w:val="00911EDA"/>
    <w:rsid w:val="00912440"/>
    <w:rsid w:val="00912919"/>
    <w:rsid w:val="00912972"/>
    <w:rsid w:val="00912D56"/>
    <w:rsid w:val="00913B1C"/>
    <w:rsid w:val="0091440E"/>
    <w:rsid w:val="0091450F"/>
    <w:rsid w:val="00914588"/>
    <w:rsid w:val="00915353"/>
    <w:rsid w:val="00916072"/>
    <w:rsid w:val="00916B74"/>
    <w:rsid w:val="009215B5"/>
    <w:rsid w:val="009225E9"/>
    <w:rsid w:val="009226A9"/>
    <w:rsid w:val="00923A86"/>
    <w:rsid w:val="00924D14"/>
    <w:rsid w:val="0092564A"/>
    <w:rsid w:val="00925A8A"/>
    <w:rsid w:val="00926480"/>
    <w:rsid w:val="0092672E"/>
    <w:rsid w:val="00926DBB"/>
    <w:rsid w:val="00926E2F"/>
    <w:rsid w:val="00926F00"/>
    <w:rsid w:val="00927355"/>
    <w:rsid w:val="009276B2"/>
    <w:rsid w:val="009277CE"/>
    <w:rsid w:val="00930428"/>
    <w:rsid w:val="00930AB6"/>
    <w:rsid w:val="00930B30"/>
    <w:rsid w:val="00930C64"/>
    <w:rsid w:val="00931743"/>
    <w:rsid w:val="009317B7"/>
    <w:rsid w:val="00931B83"/>
    <w:rsid w:val="00932491"/>
    <w:rsid w:val="009330BC"/>
    <w:rsid w:val="0093328C"/>
    <w:rsid w:val="0093333F"/>
    <w:rsid w:val="009346DA"/>
    <w:rsid w:val="0093525C"/>
    <w:rsid w:val="009355BF"/>
    <w:rsid w:val="00935769"/>
    <w:rsid w:val="009358A4"/>
    <w:rsid w:val="00935941"/>
    <w:rsid w:val="00936301"/>
    <w:rsid w:val="00937408"/>
    <w:rsid w:val="00937526"/>
    <w:rsid w:val="009379D1"/>
    <w:rsid w:val="00940E92"/>
    <w:rsid w:val="009411D0"/>
    <w:rsid w:val="0094167A"/>
    <w:rsid w:val="00941986"/>
    <w:rsid w:val="00941BA9"/>
    <w:rsid w:val="0094202B"/>
    <w:rsid w:val="00942A5F"/>
    <w:rsid w:val="009430C7"/>
    <w:rsid w:val="009431AE"/>
    <w:rsid w:val="009434AE"/>
    <w:rsid w:val="00944964"/>
    <w:rsid w:val="009455EA"/>
    <w:rsid w:val="009460F0"/>
    <w:rsid w:val="00946493"/>
    <w:rsid w:val="00946CE6"/>
    <w:rsid w:val="00946D2E"/>
    <w:rsid w:val="00947AB3"/>
    <w:rsid w:val="00947F4D"/>
    <w:rsid w:val="00947FAF"/>
    <w:rsid w:val="00952CE5"/>
    <w:rsid w:val="00952FFF"/>
    <w:rsid w:val="00953576"/>
    <w:rsid w:val="009536B2"/>
    <w:rsid w:val="00953D97"/>
    <w:rsid w:val="00954615"/>
    <w:rsid w:val="009547C5"/>
    <w:rsid w:val="00954D76"/>
    <w:rsid w:val="00955937"/>
    <w:rsid w:val="00955EC5"/>
    <w:rsid w:val="00957F51"/>
    <w:rsid w:val="00960BEB"/>
    <w:rsid w:val="00960C6F"/>
    <w:rsid w:val="00961754"/>
    <w:rsid w:val="009617D0"/>
    <w:rsid w:val="00961B92"/>
    <w:rsid w:val="00962670"/>
    <w:rsid w:val="00962EDB"/>
    <w:rsid w:val="009635FC"/>
    <w:rsid w:val="009638C4"/>
    <w:rsid w:val="0096400E"/>
    <w:rsid w:val="009645C4"/>
    <w:rsid w:val="00965201"/>
    <w:rsid w:val="00965BCC"/>
    <w:rsid w:val="009660D5"/>
    <w:rsid w:val="0096624B"/>
    <w:rsid w:val="009669B9"/>
    <w:rsid w:val="00966E55"/>
    <w:rsid w:val="00967032"/>
    <w:rsid w:val="00967153"/>
    <w:rsid w:val="00967449"/>
    <w:rsid w:val="00967F65"/>
    <w:rsid w:val="00970F16"/>
    <w:rsid w:val="00971A8D"/>
    <w:rsid w:val="0097277D"/>
    <w:rsid w:val="00972A3B"/>
    <w:rsid w:val="009734C7"/>
    <w:rsid w:val="00973EFA"/>
    <w:rsid w:val="0097404D"/>
    <w:rsid w:val="00974150"/>
    <w:rsid w:val="00975387"/>
    <w:rsid w:val="0097574B"/>
    <w:rsid w:val="00975E1D"/>
    <w:rsid w:val="009766CE"/>
    <w:rsid w:val="009769FC"/>
    <w:rsid w:val="0097709C"/>
    <w:rsid w:val="009778CE"/>
    <w:rsid w:val="00977C26"/>
    <w:rsid w:val="00980569"/>
    <w:rsid w:val="009809F5"/>
    <w:rsid w:val="0098111E"/>
    <w:rsid w:val="009813F3"/>
    <w:rsid w:val="00981B64"/>
    <w:rsid w:val="00983219"/>
    <w:rsid w:val="00983469"/>
    <w:rsid w:val="00983F23"/>
    <w:rsid w:val="009840E9"/>
    <w:rsid w:val="00984361"/>
    <w:rsid w:val="0098475E"/>
    <w:rsid w:val="00984992"/>
    <w:rsid w:val="00985965"/>
    <w:rsid w:val="00985A15"/>
    <w:rsid w:val="00985F7F"/>
    <w:rsid w:val="00986280"/>
    <w:rsid w:val="00986DB6"/>
    <w:rsid w:val="00986DC6"/>
    <w:rsid w:val="00990564"/>
    <w:rsid w:val="009906D3"/>
    <w:rsid w:val="00990AF9"/>
    <w:rsid w:val="00990BBA"/>
    <w:rsid w:val="00991B8C"/>
    <w:rsid w:val="0099222F"/>
    <w:rsid w:val="00992D6C"/>
    <w:rsid w:val="00992DBD"/>
    <w:rsid w:val="00993099"/>
    <w:rsid w:val="0099372E"/>
    <w:rsid w:val="00994268"/>
    <w:rsid w:val="0099457B"/>
    <w:rsid w:val="00995D45"/>
    <w:rsid w:val="0099618D"/>
    <w:rsid w:val="009965A5"/>
    <w:rsid w:val="009965D0"/>
    <w:rsid w:val="009967A9"/>
    <w:rsid w:val="00996880"/>
    <w:rsid w:val="00996F1D"/>
    <w:rsid w:val="00997031"/>
    <w:rsid w:val="009A0182"/>
    <w:rsid w:val="009A04EA"/>
    <w:rsid w:val="009A0A8E"/>
    <w:rsid w:val="009A0C6E"/>
    <w:rsid w:val="009A16B5"/>
    <w:rsid w:val="009A18A0"/>
    <w:rsid w:val="009A19DE"/>
    <w:rsid w:val="009A19E6"/>
    <w:rsid w:val="009A21F4"/>
    <w:rsid w:val="009A2C7D"/>
    <w:rsid w:val="009A3C2A"/>
    <w:rsid w:val="009A3CC3"/>
    <w:rsid w:val="009A47FC"/>
    <w:rsid w:val="009A5103"/>
    <w:rsid w:val="009A5142"/>
    <w:rsid w:val="009A5A9D"/>
    <w:rsid w:val="009A5F19"/>
    <w:rsid w:val="009A614B"/>
    <w:rsid w:val="009A66D2"/>
    <w:rsid w:val="009A68E1"/>
    <w:rsid w:val="009A73FE"/>
    <w:rsid w:val="009A7BB0"/>
    <w:rsid w:val="009B02F3"/>
    <w:rsid w:val="009B0FAC"/>
    <w:rsid w:val="009B1795"/>
    <w:rsid w:val="009B24B9"/>
    <w:rsid w:val="009B2B03"/>
    <w:rsid w:val="009B323D"/>
    <w:rsid w:val="009B3425"/>
    <w:rsid w:val="009B38BF"/>
    <w:rsid w:val="009B3F25"/>
    <w:rsid w:val="009B488F"/>
    <w:rsid w:val="009B4C9D"/>
    <w:rsid w:val="009B584B"/>
    <w:rsid w:val="009B5A7B"/>
    <w:rsid w:val="009B6506"/>
    <w:rsid w:val="009B71D4"/>
    <w:rsid w:val="009B7502"/>
    <w:rsid w:val="009C104D"/>
    <w:rsid w:val="009C137F"/>
    <w:rsid w:val="009C1507"/>
    <w:rsid w:val="009C18D4"/>
    <w:rsid w:val="009C1B97"/>
    <w:rsid w:val="009C1E2F"/>
    <w:rsid w:val="009C2946"/>
    <w:rsid w:val="009C2F69"/>
    <w:rsid w:val="009C3ACD"/>
    <w:rsid w:val="009C3EF2"/>
    <w:rsid w:val="009C45D7"/>
    <w:rsid w:val="009C5966"/>
    <w:rsid w:val="009C63C8"/>
    <w:rsid w:val="009C6D19"/>
    <w:rsid w:val="009C746A"/>
    <w:rsid w:val="009C748F"/>
    <w:rsid w:val="009C77B9"/>
    <w:rsid w:val="009D0B25"/>
    <w:rsid w:val="009D109E"/>
    <w:rsid w:val="009D2069"/>
    <w:rsid w:val="009D24DC"/>
    <w:rsid w:val="009D25A8"/>
    <w:rsid w:val="009D2731"/>
    <w:rsid w:val="009D2883"/>
    <w:rsid w:val="009D2DA5"/>
    <w:rsid w:val="009D3354"/>
    <w:rsid w:val="009D35A9"/>
    <w:rsid w:val="009D451A"/>
    <w:rsid w:val="009D4653"/>
    <w:rsid w:val="009D48ED"/>
    <w:rsid w:val="009D52C7"/>
    <w:rsid w:val="009D570F"/>
    <w:rsid w:val="009D695A"/>
    <w:rsid w:val="009D6D7E"/>
    <w:rsid w:val="009D6F38"/>
    <w:rsid w:val="009E009D"/>
    <w:rsid w:val="009E0E43"/>
    <w:rsid w:val="009E14E2"/>
    <w:rsid w:val="009E2E1E"/>
    <w:rsid w:val="009E36A8"/>
    <w:rsid w:val="009E397F"/>
    <w:rsid w:val="009E408D"/>
    <w:rsid w:val="009E4190"/>
    <w:rsid w:val="009E4449"/>
    <w:rsid w:val="009E4CD3"/>
    <w:rsid w:val="009E51F5"/>
    <w:rsid w:val="009E5FE6"/>
    <w:rsid w:val="009E6A49"/>
    <w:rsid w:val="009E6CB4"/>
    <w:rsid w:val="009E6D63"/>
    <w:rsid w:val="009F00A1"/>
    <w:rsid w:val="009F04C1"/>
    <w:rsid w:val="009F0DAB"/>
    <w:rsid w:val="009F0E27"/>
    <w:rsid w:val="009F0FCA"/>
    <w:rsid w:val="009F177F"/>
    <w:rsid w:val="009F2330"/>
    <w:rsid w:val="009F348C"/>
    <w:rsid w:val="009F532F"/>
    <w:rsid w:val="009F5817"/>
    <w:rsid w:val="009F5B5B"/>
    <w:rsid w:val="009F6951"/>
    <w:rsid w:val="009F6ED8"/>
    <w:rsid w:val="009F6FDB"/>
    <w:rsid w:val="009F70F6"/>
    <w:rsid w:val="009F7F02"/>
    <w:rsid w:val="00A001F8"/>
    <w:rsid w:val="00A006A5"/>
    <w:rsid w:val="00A00BF4"/>
    <w:rsid w:val="00A01656"/>
    <w:rsid w:val="00A02662"/>
    <w:rsid w:val="00A030E8"/>
    <w:rsid w:val="00A031EC"/>
    <w:rsid w:val="00A03964"/>
    <w:rsid w:val="00A03A09"/>
    <w:rsid w:val="00A045CB"/>
    <w:rsid w:val="00A04636"/>
    <w:rsid w:val="00A04BCB"/>
    <w:rsid w:val="00A04E8E"/>
    <w:rsid w:val="00A057C7"/>
    <w:rsid w:val="00A05899"/>
    <w:rsid w:val="00A07149"/>
    <w:rsid w:val="00A07416"/>
    <w:rsid w:val="00A07A01"/>
    <w:rsid w:val="00A10A76"/>
    <w:rsid w:val="00A10CAE"/>
    <w:rsid w:val="00A10E06"/>
    <w:rsid w:val="00A1109E"/>
    <w:rsid w:val="00A1134F"/>
    <w:rsid w:val="00A11532"/>
    <w:rsid w:val="00A11D83"/>
    <w:rsid w:val="00A12302"/>
    <w:rsid w:val="00A12DBF"/>
    <w:rsid w:val="00A14FA8"/>
    <w:rsid w:val="00A16B03"/>
    <w:rsid w:val="00A170FE"/>
    <w:rsid w:val="00A20889"/>
    <w:rsid w:val="00A22F3A"/>
    <w:rsid w:val="00A2443E"/>
    <w:rsid w:val="00A2489B"/>
    <w:rsid w:val="00A253F0"/>
    <w:rsid w:val="00A2603B"/>
    <w:rsid w:val="00A26D6F"/>
    <w:rsid w:val="00A27248"/>
    <w:rsid w:val="00A310FD"/>
    <w:rsid w:val="00A313FB"/>
    <w:rsid w:val="00A31855"/>
    <w:rsid w:val="00A322DD"/>
    <w:rsid w:val="00A322E2"/>
    <w:rsid w:val="00A32641"/>
    <w:rsid w:val="00A327B0"/>
    <w:rsid w:val="00A33137"/>
    <w:rsid w:val="00A331AF"/>
    <w:rsid w:val="00A331C5"/>
    <w:rsid w:val="00A34224"/>
    <w:rsid w:val="00A34887"/>
    <w:rsid w:val="00A34924"/>
    <w:rsid w:val="00A34977"/>
    <w:rsid w:val="00A35B99"/>
    <w:rsid w:val="00A35CB6"/>
    <w:rsid w:val="00A3718E"/>
    <w:rsid w:val="00A37861"/>
    <w:rsid w:val="00A40968"/>
    <w:rsid w:val="00A40A0F"/>
    <w:rsid w:val="00A40CC2"/>
    <w:rsid w:val="00A40DCC"/>
    <w:rsid w:val="00A4142C"/>
    <w:rsid w:val="00A421F4"/>
    <w:rsid w:val="00A42A6B"/>
    <w:rsid w:val="00A434F4"/>
    <w:rsid w:val="00A43EF1"/>
    <w:rsid w:val="00A44351"/>
    <w:rsid w:val="00A4445F"/>
    <w:rsid w:val="00A44EAB"/>
    <w:rsid w:val="00A44F37"/>
    <w:rsid w:val="00A450D2"/>
    <w:rsid w:val="00A4592B"/>
    <w:rsid w:val="00A45C15"/>
    <w:rsid w:val="00A46CD5"/>
    <w:rsid w:val="00A46F20"/>
    <w:rsid w:val="00A473BE"/>
    <w:rsid w:val="00A476D6"/>
    <w:rsid w:val="00A47B3F"/>
    <w:rsid w:val="00A50900"/>
    <w:rsid w:val="00A50E59"/>
    <w:rsid w:val="00A53EE3"/>
    <w:rsid w:val="00A5406E"/>
    <w:rsid w:val="00A54C47"/>
    <w:rsid w:val="00A56817"/>
    <w:rsid w:val="00A572CA"/>
    <w:rsid w:val="00A57588"/>
    <w:rsid w:val="00A57C09"/>
    <w:rsid w:val="00A57E4B"/>
    <w:rsid w:val="00A605C8"/>
    <w:rsid w:val="00A62BC2"/>
    <w:rsid w:val="00A62C72"/>
    <w:rsid w:val="00A6368F"/>
    <w:rsid w:val="00A64ADC"/>
    <w:rsid w:val="00A65292"/>
    <w:rsid w:val="00A65AB9"/>
    <w:rsid w:val="00A65BDF"/>
    <w:rsid w:val="00A66FD3"/>
    <w:rsid w:val="00A671FC"/>
    <w:rsid w:val="00A67807"/>
    <w:rsid w:val="00A678CA"/>
    <w:rsid w:val="00A67E7F"/>
    <w:rsid w:val="00A700FF"/>
    <w:rsid w:val="00A702E7"/>
    <w:rsid w:val="00A70366"/>
    <w:rsid w:val="00A70BE0"/>
    <w:rsid w:val="00A70E65"/>
    <w:rsid w:val="00A71C61"/>
    <w:rsid w:val="00A7219C"/>
    <w:rsid w:val="00A729A7"/>
    <w:rsid w:val="00A7351A"/>
    <w:rsid w:val="00A73707"/>
    <w:rsid w:val="00A73A87"/>
    <w:rsid w:val="00A73CCC"/>
    <w:rsid w:val="00A73F84"/>
    <w:rsid w:val="00A75369"/>
    <w:rsid w:val="00A756E0"/>
    <w:rsid w:val="00A759E1"/>
    <w:rsid w:val="00A7746A"/>
    <w:rsid w:val="00A803B1"/>
    <w:rsid w:val="00A81306"/>
    <w:rsid w:val="00A81FA0"/>
    <w:rsid w:val="00A8265E"/>
    <w:rsid w:val="00A82733"/>
    <w:rsid w:val="00A82AF7"/>
    <w:rsid w:val="00A82B80"/>
    <w:rsid w:val="00A82D43"/>
    <w:rsid w:val="00A8320B"/>
    <w:rsid w:val="00A832E8"/>
    <w:rsid w:val="00A841D6"/>
    <w:rsid w:val="00A8494B"/>
    <w:rsid w:val="00A86D09"/>
    <w:rsid w:val="00A87875"/>
    <w:rsid w:val="00A87C1D"/>
    <w:rsid w:val="00A90D60"/>
    <w:rsid w:val="00A9217F"/>
    <w:rsid w:val="00A927A9"/>
    <w:rsid w:val="00A95749"/>
    <w:rsid w:val="00A95BE9"/>
    <w:rsid w:val="00A96BB4"/>
    <w:rsid w:val="00AA0648"/>
    <w:rsid w:val="00AA06D1"/>
    <w:rsid w:val="00AA0D9E"/>
    <w:rsid w:val="00AA2DC3"/>
    <w:rsid w:val="00AA3217"/>
    <w:rsid w:val="00AA34C0"/>
    <w:rsid w:val="00AA3F71"/>
    <w:rsid w:val="00AA4008"/>
    <w:rsid w:val="00AA4562"/>
    <w:rsid w:val="00AA4DF8"/>
    <w:rsid w:val="00AA5532"/>
    <w:rsid w:val="00AA5CE5"/>
    <w:rsid w:val="00AA645E"/>
    <w:rsid w:val="00AA6658"/>
    <w:rsid w:val="00AA702C"/>
    <w:rsid w:val="00AA7616"/>
    <w:rsid w:val="00AB07B0"/>
    <w:rsid w:val="00AB1875"/>
    <w:rsid w:val="00AB1E1F"/>
    <w:rsid w:val="00AB294D"/>
    <w:rsid w:val="00AB2EB6"/>
    <w:rsid w:val="00AB2F10"/>
    <w:rsid w:val="00AB32E2"/>
    <w:rsid w:val="00AB3C90"/>
    <w:rsid w:val="00AB4292"/>
    <w:rsid w:val="00AB4E56"/>
    <w:rsid w:val="00AB4E80"/>
    <w:rsid w:val="00AB5197"/>
    <w:rsid w:val="00AB5277"/>
    <w:rsid w:val="00AB539D"/>
    <w:rsid w:val="00AB5D87"/>
    <w:rsid w:val="00AB609D"/>
    <w:rsid w:val="00AB622D"/>
    <w:rsid w:val="00AB6ABF"/>
    <w:rsid w:val="00AB7090"/>
    <w:rsid w:val="00AB76D5"/>
    <w:rsid w:val="00AC0091"/>
    <w:rsid w:val="00AC0B5E"/>
    <w:rsid w:val="00AC1459"/>
    <w:rsid w:val="00AC1819"/>
    <w:rsid w:val="00AC2192"/>
    <w:rsid w:val="00AC23FD"/>
    <w:rsid w:val="00AC2806"/>
    <w:rsid w:val="00AC33CC"/>
    <w:rsid w:val="00AC3596"/>
    <w:rsid w:val="00AC4782"/>
    <w:rsid w:val="00AC4AC1"/>
    <w:rsid w:val="00AC4FB0"/>
    <w:rsid w:val="00AC5099"/>
    <w:rsid w:val="00AC5566"/>
    <w:rsid w:val="00AC5789"/>
    <w:rsid w:val="00AC7D00"/>
    <w:rsid w:val="00AC7E8F"/>
    <w:rsid w:val="00AD0140"/>
    <w:rsid w:val="00AD146C"/>
    <w:rsid w:val="00AD1543"/>
    <w:rsid w:val="00AD3BF5"/>
    <w:rsid w:val="00AD3FBD"/>
    <w:rsid w:val="00AD4631"/>
    <w:rsid w:val="00AD67E3"/>
    <w:rsid w:val="00AD6984"/>
    <w:rsid w:val="00AD6CC3"/>
    <w:rsid w:val="00AE0299"/>
    <w:rsid w:val="00AE03DF"/>
    <w:rsid w:val="00AE057F"/>
    <w:rsid w:val="00AE07A5"/>
    <w:rsid w:val="00AE1B1E"/>
    <w:rsid w:val="00AE552C"/>
    <w:rsid w:val="00AE63A8"/>
    <w:rsid w:val="00AE6415"/>
    <w:rsid w:val="00AE6FBC"/>
    <w:rsid w:val="00AE7034"/>
    <w:rsid w:val="00AE7039"/>
    <w:rsid w:val="00AE7069"/>
    <w:rsid w:val="00AF01C4"/>
    <w:rsid w:val="00AF0344"/>
    <w:rsid w:val="00AF0388"/>
    <w:rsid w:val="00AF170E"/>
    <w:rsid w:val="00AF30BA"/>
    <w:rsid w:val="00AF3F03"/>
    <w:rsid w:val="00AF4D54"/>
    <w:rsid w:val="00AF4D84"/>
    <w:rsid w:val="00AF4EF3"/>
    <w:rsid w:val="00AF4F5F"/>
    <w:rsid w:val="00AF4FC6"/>
    <w:rsid w:val="00AF55DF"/>
    <w:rsid w:val="00AF5BC0"/>
    <w:rsid w:val="00AF68FB"/>
    <w:rsid w:val="00AF695E"/>
    <w:rsid w:val="00AF774D"/>
    <w:rsid w:val="00AF7776"/>
    <w:rsid w:val="00AF7A22"/>
    <w:rsid w:val="00AF7CE8"/>
    <w:rsid w:val="00B003B3"/>
    <w:rsid w:val="00B015EE"/>
    <w:rsid w:val="00B02148"/>
    <w:rsid w:val="00B022EA"/>
    <w:rsid w:val="00B026C4"/>
    <w:rsid w:val="00B02719"/>
    <w:rsid w:val="00B030FE"/>
    <w:rsid w:val="00B0316B"/>
    <w:rsid w:val="00B04936"/>
    <w:rsid w:val="00B04BDE"/>
    <w:rsid w:val="00B06436"/>
    <w:rsid w:val="00B064E0"/>
    <w:rsid w:val="00B066F3"/>
    <w:rsid w:val="00B06C26"/>
    <w:rsid w:val="00B06E81"/>
    <w:rsid w:val="00B07315"/>
    <w:rsid w:val="00B078E5"/>
    <w:rsid w:val="00B11987"/>
    <w:rsid w:val="00B11C06"/>
    <w:rsid w:val="00B11E8C"/>
    <w:rsid w:val="00B11EBF"/>
    <w:rsid w:val="00B120B3"/>
    <w:rsid w:val="00B122D5"/>
    <w:rsid w:val="00B12632"/>
    <w:rsid w:val="00B1409F"/>
    <w:rsid w:val="00B15216"/>
    <w:rsid w:val="00B15DA5"/>
    <w:rsid w:val="00B15F4E"/>
    <w:rsid w:val="00B1623E"/>
    <w:rsid w:val="00B16A93"/>
    <w:rsid w:val="00B17318"/>
    <w:rsid w:val="00B17CBA"/>
    <w:rsid w:val="00B17E92"/>
    <w:rsid w:val="00B200B8"/>
    <w:rsid w:val="00B201B8"/>
    <w:rsid w:val="00B20908"/>
    <w:rsid w:val="00B20AD8"/>
    <w:rsid w:val="00B215F5"/>
    <w:rsid w:val="00B21D6A"/>
    <w:rsid w:val="00B21F32"/>
    <w:rsid w:val="00B22530"/>
    <w:rsid w:val="00B22759"/>
    <w:rsid w:val="00B22CA8"/>
    <w:rsid w:val="00B22E73"/>
    <w:rsid w:val="00B23557"/>
    <w:rsid w:val="00B2400A"/>
    <w:rsid w:val="00B2410B"/>
    <w:rsid w:val="00B2470F"/>
    <w:rsid w:val="00B247B3"/>
    <w:rsid w:val="00B248EF"/>
    <w:rsid w:val="00B252D6"/>
    <w:rsid w:val="00B2563B"/>
    <w:rsid w:val="00B256AB"/>
    <w:rsid w:val="00B25DB0"/>
    <w:rsid w:val="00B25F57"/>
    <w:rsid w:val="00B2642D"/>
    <w:rsid w:val="00B26777"/>
    <w:rsid w:val="00B27490"/>
    <w:rsid w:val="00B275B4"/>
    <w:rsid w:val="00B27C9D"/>
    <w:rsid w:val="00B27FAF"/>
    <w:rsid w:val="00B30E59"/>
    <w:rsid w:val="00B3100E"/>
    <w:rsid w:val="00B31124"/>
    <w:rsid w:val="00B31926"/>
    <w:rsid w:val="00B33326"/>
    <w:rsid w:val="00B33483"/>
    <w:rsid w:val="00B36262"/>
    <w:rsid w:val="00B36858"/>
    <w:rsid w:val="00B36FA6"/>
    <w:rsid w:val="00B37B27"/>
    <w:rsid w:val="00B37B4C"/>
    <w:rsid w:val="00B37C18"/>
    <w:rsid w:val="00B37E61"/>
    <w:rsid w:val="00B40759"/>
    <w:rsid w:val="00B40924"/>
    <w:rsid w:val="00B40FEC"/>
    <w:rsid w:val="00B41784"/>
    <w:rsid w:val="00B433AF"/>
    <w:rsid w:val="00B43937"/>
    <w:rsid w:val="00B43E56"/>
    <w:rsid w:val="00B4402E"/>
    <w:rsid w:val="00B45189"/>
    <w:rsid w:val="00B457DA"/>
    <w:rsid w:val="00B45C71"/>
    <w:rsid w:val="00B46C47"/>
    <w:rsid w:val="00B46EF4"/>
    <w:rsid w:val="00B47717"/>
    <w:rsid w:val="00B47946"/>
    <w:rsid w:val="00B504F1"/>
    <w:rsid w:val="00B50840"/>
    <w:rsid w:val="00B50E7F"/>
    <w:rsid w:val="00B51275"/>
    <w:rsid w:val="00B513E0"/>
    <w:rsid w:val="00B514CD"/>
    <w:rsid w:val="00B518E3"/>
    <w:rsid w:val="00B521F0"/>
    <w:rsid w:val="00B52A03"/>
    <w:rsid w:val="00B52D96"/>
    <w:rsid w:val="00B538D4"/>
    <w:rsid w:val="00B5454E"/>
    <w:rsid w:val="00B546FC"/>
    <w:rsid w:val="00B54842"/>
    <w:rsid w:val="00B54FFD"/>
    <w:rsid w:val="00B5690E"/>
    <w:rsid w:val="00B56B9B"/>
    <w:rsid w:val="00B56DE5"/>
    <w:rsid w:val="00B60107"/>
    <w:rsid w:val="00B60C5E"/>
    <w:rsid w:val="00B611E5"/>
    <w:rsid w:val="00B61498"/>
    <w:rsid w:val="00B620AB"/>
    <w:rsid w:val="00B630CE"/>
    <w:rsid w:val="00B63986"/>
    <w:rsid w:val="00B63C8D"/>
    <w:rsid w:val="00B647EA"/>
    <w:rsid w:val="00B64985"/>
    <w:rsid w:val="00B64C79"/>
    <w:rsid w:val="00B65266"/>
    <w:rsid w:val="00B656D4"/>
    <w:rsid w:val="00B663E8"/>
    <w:rsid w:val="00B67ADC"/>
    <w:rsid w:val="00B67EB4"/>
    <w:rsid w:val="00B708C1"/>
    <w:rsid w:val="00B7179B"/>
    <w:rsid w:val="00B71914"/>
    <w:rsid w:val="00B72513"/>
    <w:rsid w:val="00B72623"/>
    <w:rsid w:val="00B72733"/>
    <w:rsid w:val="00B72976"/>
    <w:rsid w:val="00B72BE7"/>
    <w:rsid w:val="00B72D85"/>
    <w:rsid w:val="00B73B7B"/>
    <w:rsid w:val="00B741B6"/>
    <w:rsid w:val="00B748B8"/>
    <w:rsid w:val="00B74B70"/>
    <w:rsid w:val="00B74CC3"/>
    <w:rsid w:val="00B750CA"/>
    <w:rsid w:val="00B7627F"/>
    <w:rsid w:val="00B765EE"/>
    <w:rsid w:val="00B77813"/>
    <w:rsid w:val="00B77C27"/>
    <w:rsid w:val="00B77EC5"/>
    <w:rsid w:val="00B807D7"/>
    <w:rsid w:val="00B821B1"/>
    <w:rsid w:val="00B825B0"/>
    <w:rsid w:val="00B8281D"/>
    <w:rsid w:val="00B82D6D"/>
    <w:rsid w:val="00B832D4"/>
    <w:rsid w:val="00B83D90"/>
    <w:rsid w:val="00B841FA"/>
    <w:rsid w:val="00B84A9D"/>
    <w:rsid w:val="00B84D3E"/>
    <w:rsid w:val="00B8501C"/>
    <w:rsid w:val="00B85258"/>
    <w:rsid w:val="00B854D8"/>
    <w:rsid w:val="00B855FE"/>
    <w:rsid w:val="00B86173"/>
    <w:rsid w:val="00B86540"/>
    <w:rsid w:val="00B86971"/>
    <w:rsid w:val="00B87744"/>
    <w:rsid w:val="00B90757"/>
    <w:rsid w:val="00B90D31"/>
    <w:rsid w:val="00B91BC8"/>
    <w:rsid w:val="00B91C19"/>
    <w:rsid w:val="00B92026"/>
    <w:rsid w:val="00B9275C"/>
    <w:rsid w:val="00B9447C"/>
    <w:rsid w:val="00B944DE"/>
    <w:rsid w:val="00B94AB6"/>
    <w:rsid w:val="00B95D8E"/>
    <w:rsid w:val="00B96764"/>
    <w:rsid w:val="00B96B51"/>
    <w:rsid w:val="00B97495"/>
    <w:rsid w:val="00B97764"/>
    <w:rsid w:val="00B97CD0"/>
    <w:rsid w:val="00BA0B56"/>
    <w:rsid w:val="00BA0BEF"/>
    <w:rsid w:val="00BA0F2E"/>
    <w:rsid w:val="00BA140C"/>
    <w:rsid w:val="00BA20D6"/>
    <w:rsid w:val="00BA217F"/>
    <w:rsid w:val="00BA2404"/>
    <w:rsid w:val="00BA2B0F"/>
    <w:rsid w:val="00BA2BF1"/>
    <w:rsid w:val="00BA2DBC"/>
    <w:rsid w:val="00BA2ED4"/>
    <w:rsid w:val="00BA35DD"/>
    <w:rsid w:val="00BA3A77"/>
    <w:rsid w:val="00BA44B9"/>
    <w:rsid w:val="00BA5EF6"/>
    <w:rsid w:val="00BA6552"/>
    <w:rsid w:val="00BA7483"/>
    <w:rsid w:val="00BA7F86"/>
    <w:rsid w:val="00BA7FF4"/>
    <w:rsid w:val="00BB0A40"/>
    <w:rsid w:val="00BB11F8"/>
    <w:rsid w:val="00BB1A4A"/>
    <w:rsid w:val="00BB310E"/>
    <w:rsid w:val="00BB394B"/>
    <w:rsid w:val="00BB4765"/>
    <w:rsid w:val="00BB5DC7"/>
    <w:rsid w:val="00BB6ABF"/>
    <w:rsid w:val="00BB76A5"/>
    <w:rsid w:val="00BB7CF8"/>
    <w:rsid w:val="00BB7CFE"/>
    <w:rsid w:val="00BB7D5D"/>
    <w:rsid w:val="00BC1734"/>
    <w:rsid w:val="00BC18B2"/>
    <w:rsid w:val="00BC3778"/>
    <w:rsid w:val="00BC3C97"/>
    <w:rsid w:val="00BC3FC6"/>
    <w:rsid w:val="00BC512D"/>
    <w:rsid w:val="00BC6D38"/>
    <w:rsid w:val="00BC7BEF"/>
    <w:rsid w:val="00BD0157"/>
    <w:rsid w:val="00BD0281"/>
    <w:rsid w:val="00BD06F1"/>
    <w:rsid w:val="00BD1152"/>
    <w:rsid w:val="00BD20B4"/>
    <w:rsid w:val="00BD2307"/>
    <w:rsid w:val="00BD2C7C"/>
    <w:rsid w:val="00BD3024"/>
    <w:rsid w:val="00BD46F1"/>
    <w:rsid w:val="00BD476E"/>
    <w:rsid w:val="00BD4C3B"/>
    <w:rsid w:val="00BD6E7B"/>
    <w:rsid w:val="00BD7BFF"/>
    <w:rsid w:val="00BD7D5E"/>
    <w:rsid w:val="00BE0736"/>
    <w:rsid w:val="00BE0B3C"/>
    <w:rsid w:val="00BE108C"/>
    <w:rsid w:val="00BE11D6"/>
    <w:rsid w:val="00BE1A99"/>
    <w:rsid w:val="00BE27F1"/>
    <w:rsid w:val="00BE31E5"/>
    <w:rsid w:val="00BE33F9"/>
    <w:rsid w:val="00BE4292"/>
    <w:rsid w:val="00BE44AD"/>
    <w:rsid w:val="00BE4DEC"/>
    <w:rsid w:val="00BE5101"/>
    <w:rsid w:val="00BE5544"/>
    <w:rsid w:val="00BE6444"/>
    <w:rsid w:val="00BE6E91"/>
    <w:rsid w:val="00BE6FEB"/>
    <w:rsid w:val="00BE7C43"/>
    <w:rsid w:val="00BE7C65"/>
    <w:rsid w:val="00BF0362"/>
    <w:rsid w:val="00BF173D"/>
    <w:rsid w:val="00BF1795"/>
    <w:rsid w:val="00BF1B8C"/>
    <w:rsid w:val="00BF2939"/>
    <w:rsid w:val="00BF3900"/>
    <w:rsid w:val="00BF4F0C"/>
    <w:rsid w:val="00BF50B7"/>
    <w:rsid w:val="00BF67A5"/>
    <w:rsid w:val="00BF7255"/>
    <w:rsid w:val="00BF72FE"/>
    <w:rsid w:val="00C00BCC"/>
    <w:rsid w:val="00C01639"/>
    <w:rsid w:val="00C01A11"/>
    <w:rsid w:val="00C01C02"/>
    <w:rsid w:val="00C01C83"/>
    <w:rsid w:val="00C022B2"/>
    <w:rsid w:val="00C02B29"/>
    <w:rsid w:val="00C030A6"/>
    <w:rsid w:val="00C0371A"/>
    <w:rsid w:val="00C03B8F"/>
    <w:rsid w:val="00C0562A"/>
    <w:rsid w:val="00C05F2A"/>
    <w:rsid w:val="00C0671F"/>
    <w:rsid w:val="00C07259"/>
    <w:rsid w:val="00C0783A"/>
    <w:rsid w:val="00C07995"/>
    <w:rsid w:val="00C07FE6"/>
    <w:rsid w:val="00C10459"/>
    <w:rsid w:val="00C11373"/>
    <w:rsid w:val="00C119C7"/>
    <w:rsid w:val="00C11A01"/>
    <w:rsid w:val="00C12D37"/>
    <w:rsid w:val="00C13270"/>
    <w:rsid w:val="00C1388D"/>
    <w:rsid w:val="00C13E9C"/>
    <w:rsid w:val="00C1481C"/>
    <w:rsid w:val="00C14C3F"/>
    <w:rsid w:val="00C1506A"/>
    <w:rsid w:val="00C152A6"/>
    <w:rsid w:val="00C1631E"/>
    <w:rsid w:val="00C16A2B"/>
    <w:rsid w:val="00C176B1"/>
    <w:rsid w:val="00C2009F"/>
    <w:rsid w:val="00C20599"/>
    <w:rsid w:val="00C22D7B"/>
    <w:rsid w:val="00C22D90"/>
    <w:rsid w:val="00C24AA0"/>
    <w:rsid w:val="00C253B4"/>
    <w:rsid w:val="00C25B81"/>
    <w:rsid w:val="00C25D0C"/>
    <w:rsid w:val="00C261BC"/>
    <w:rsid w:val="00C2672A"/>
    <w:rsid w:val="00C26D04"/>
    <w:rsid w:val="00C271C4"/>
    <w:rsid w:val="00C27E91"/>
    <w:rsid w:val="00C3032E"/>
    <w:rsid w:val="00C305C7"/>
    <w:rsid w:val="00C3093F"/>
    <w:rsid w:val="00C3197B"/>
    <w:rsid w:val="00C3358E"/>
    <w:rsid w:val="00C3394C"/>
    <w:rsid w:val="00C344D1"/>
    <w:rsid w:val="00C351CE"/>
    <w:rsid w:val="00C354AF"/>
    <w:rsid w:val="00C36081"/>
    <w:rsid w:val="00C36930"/>
    <w:rsid w:val="00C36A4E"/>
    <w:rsid w:val="00C36AF6"/>
    <w:rsid w:val="00C36B92"/>
    <w:rsid w:val="00C37455"/>
    <w:rsid w:val="00C4041E"/>
    <w:rsid w:val="00C40A50"/>
    <w:rsid w:val="00C41AAD"/>
    <w:rsid w:val="00C41D12"/>
    <w:rsid w:val="00C420A0"/>
    <w:rsid w:val="00C42EF3"/>
    <w:rsid w:val="00C43262"/>
    <w:rsid w:val="00C43582"/>
    <w:rsid w:val="00C437B9"/>
    <w:rsid w:val="00C437E4"/>
    <w:rsid w:val="00C43897"/>
    <w:rsid w:val="00C43BB2"/>
    <w:rsid w:val="00C4427D"/>
    <w:rsid w:val="00C44F50"/>
    <w:rsid w:val="00C45059"/>
    <w:rsid w:val="00C460C0"/>
    <w:rsid w:val="00C46A22"/>
    <w:rsid w:val="00C46C70"/>
    <w:rsid w:val="00C4712C"/>
    <w:rsid w:val="00C4723A"/>
    <w:rsid w:val="00C5033A"/>
    <w:rsid w:val="00C50B3F"/>
    <w:rsid w:val="00C50EB0"/>
    <w:rsid w:val="00C51548"/>
    <w:rsid w:val="00C521B8"/>
    <w:rsid w:val="00C52239"/>
    <w:rsid w:val="00C5233E"/>
    <w:rsid w:val="00C53987"/>
    <w:rsid w:val="00C53C8D"/>
    <w:rsid w:val="00C53F71"/>
    <w:rsid w:val="00C540E0"/>
    <w:rsid w:val="00C544BD"/>
    <w:rsid w:val="00C54E49"/>
    <w:rsid w:val="00C54FDD"/>
    <w:rsid w:val="00C552C7"/>
    <w:rsid w:val="00C559BE"/>
    <w:rsid w:val="00C55C8A"/>
    <w:rsid w:val="00C55F94"/>
    <w:rsid w:val="00C56315"/>
    <w:rsid w:val="00C57428"/>
    <w:rsid w:val="00C57753"/>
    <w:rsid w:val="00C57CDA"/>
    <w:rsid w:val="00C60B9A"/>
    <w:rsid w:val="00C61AC7"/>
    <w:rsid w:val="00C61BF8"/>
    <w:rsid w:val="00C64967"/>
    <w:rsid w:val="00C64B29"/>
    <w:rsid w:val="00C65693"/>
    <w:rsid w:val="00C67989"/>
    <w:rsid w:val="00C70530"/>
    <w:rsid w:val="00C706BE"/>
    <w:rsid w:val="00C7072A"/>
    <w:rsid w:val="00C707C5"/>
    <w:rsid w:val="00C71308"/>
    <w:rsid w:val="00C713E4"/>
    <w:rsid w:val="00C729E8"/>
    <w:rsid w:val="00C72B62"/>
    <w:rsid w:val="00C732C1"/>
    <w:rsid w:val="00C736D8"/>
    <w:rsid w:val="00C74380"/>
    <w:rsid w:val="00C74666"/>
    <w:rsid w:val="00C74825"/>
    <w:rsid w:val="00C75E38"/>
    <w:rsid w:val="00C75E94"/>
    <w:rsid w:val="00C763B1"/>
    <w:rsid w:val="00C76C18"/>
    <w:rsid w:val="00C76D73"/>
    <w:rsid w:val="00C8064A"/>
    <w:rsid w:val="00C8103A"/>
    <w:rsid w:val="00C816AD"/>
    <w:rsid w:val="00C818E4"/>
    <w:rsid w:val="00C818E6"/>
    <w:rsid w:val="00C81DC4"/>
    <w:rsid w:val="00C82249"/>
    <w:rsid w:val="00C82972"/>
    <w:rsid w:val="00C829B7"/>
    <w:rsid w:val="00C82F80"/>
    <w:rsid w:val="00C851B1"/>
    <w:rsid w:val="00C85D56"/>
    <w:rsid w:val="00C85F81"/>
    <w:rsid w:val="00C87865"/>
    <w:rsid w:val="00C87C73"/>
    <w:rsid w:val="00C900A4"/>
    <w:rsid w:val="00C902B0"/>
    <w:rsid w:val="00C90DB0"/>
    <w:rsid w:val="00C911B5"/>
    <w:rsid w:val="00C9145A"/>
    <w:rsid w:val="00C9174D"/>
    <w:rsid w:val="00C91A75"/>
    <w:rsid w:val="00C927D1"/>
    <w:rsid w:val="00C929B2"/>
    <w:rsid w:val="00C92CB4"/>
    <w:rsid w:val="00C92FA6"/>
    <w:rsid w:val="00C9315F"/>
    <w:rsid w:val="00C93430"/>
    <w:rsid w:val="00C934D8"/>
    <w:rsid w:val="00C93622"/>
    <w:rsid w:val="00C93905"/>
    <w:rsid w:val="00C93DBC"/>
    <w:rsid w:val="00C94183"/>
    <w:rsid w:val="00C94221"/>
    <w:rsid w:val="00C94437"/>
    <w:rsid w:val="00C94D8B"/>
    <w:rsid w:val="00C951E1"/>
    <w:rsid w:val="00C965F2"/>
    <w:rsid w:val="00C96977"/>
    <w:rsid w:val="00C977C3"/>
    <w:rsid w:val="00C97C28"/>
    <w:rsid w:val="00C97F52"/>
    <w:rsid w:val="00CA011D"/>
    <w:rsid w:val="00CA151D"/>
    <w:rsid w:val="00CA3FFE"/>
    <w:rsid w:val="00CA40D0"/>
    <w:rsid w:val="00CA4984"/>
    <w:rsid w:val="00CA4EC5"/>
    <w:rsid w:val="00CA4ECC"/>
    <w:rsid w:val="00CA5365"/>
    <w:rsid w:val="00CA53FD"/>
    <w:rsid w:val="00CA59CC"/>
    <w:rsid w:val="00CA6533"/>
    <w:rsid w:val="00CA65AA"/>
    <w:rsid w:val="00CA7E7C"/>
    <w:rsid w:val="00CB1339"/>
    <w:rsid w:val="00CB157B"/>
    <w:rsid w:val="00CB1A05"/>
    <w:rsid w:val="00CB1B78"/>
    <w:rsid w:val="00CB1F7D"/>
    <w:rsid w:val="00CB26B9"/>
    <w:rsid w:val="00CB4A82"/>
    <w:rsid w:val="00CB4FEC"/>
    <w:rsid w:val="00CB5B8B"/>
    <w:rsid w:val="00CB6834"/>
    <w:rsid w:val="00CB6F66"/>
    <w:rsid w:val="00CC0DCC"/>
    <w:rsid w:val="00CC28C9"/>
    <w:rsid w:val="00CC2D33"/>
    <w:rsid w:val="00CC5BA6"/>
    <w:rsid w:val="00CC695B"/>
    <w:rsid w:val="00CC6AC9"/>
    <w:rsid w:val="00CC754A"/>
    <w:rsid w:val="00CC7772"/>
    <w:rsid w:val="00CD0161"/>
    <w:rsid w:val="00CD1DC3"/>
    <w:rsid w:val="00CD2CF9"/>
    <w:rsid w:val="00CD2DAC"/>
    <w:rsid w:val="00CD33A5"/>
    <w:rsid w:val="00CD33B4"/>
    <w:rsid w:val="00CD5738"/>
    <w:rsid w:val="00CD597E"/>
    <w:rsid w:val="00CD5AC7"/>
    <w:rsid w:val="00CD6521"/>
    <w:rsid w:val="00CD7182"/>
    <w:rsid w:val="00CD7D37"/>
    <w:rsid w:val="00CE04B1"/>
    <w:rsid w:val="00CE0FBD"/>
    <w:rsid w:val="00CE14D1"/>
    <w:rsid w:val="00CE15B5"/>
    <w:rsid w:val="00CE1AA0"/>
    <w:rsid w:val="00CE2207"/>
    <w:rsid w:val="00CE2316"/>
    <w:rsid w:val="00CE23DE"/>
    <w:rsid w:val="00CE25C0"/>
    <w:rsid w:val="00CE2736"/>
    <w:rsid w:val="00CE32DD"/>
    <w:rsid w:val="00CE34A2"/>
    <w:rsid w:val="00CE4785"/>
    <w:rsid w:val="00CE4949"/>
    <w:rsid w:val="00CE4F5D"/>
    <w:rsid w:val="00CE59B0"/>
    <w:rsid w:val="00CE5F6B"/>
    <w:rsid w:val="00CE6F2A"/>
    <w:rsid w:val="00CE708A"/>
    <w:rsid w:val="00CE7290"/>
    <w:rsid w:val="00CE74D8"/>
    <w:rsid w:val="00CE77EF"/>
    <w:rsid w:val="00CF0C1F"/>
    <w:rsid w:val="00CF105D"/>
    <w:rsid w:val="00CF1492"/>
    <w:rsid w:val="00CF1AE9"/>
    <w:rsid w:val="00CF1C5A"/>
    <w:rsid w:val="00CF1D4C"/>
    <w:rsid w:val="00CF1DF9"/>
    <w:rsid w:val="00CF21C3"/>
    <w:rsid w:val="00CF2A2B"/>
    <w:rsid w:val="00CF2C6B"/>
    <w:rsid w:val="00CF3308"/>
    <w:rsid w:val="00CF4359"/>
    <w:rsid w:val="00CF45B8"/>
    <w:rsid w:val="00CF4B17"/>
    <w:rsid w:val="00CF4F43"/>
    <w:rsid w:val="00CF7123"/>
    <w:rsid w:val="00CF74A2"/>
    <w:rsid w:val="00D004B8"/>
    <w:rsid w:val="00D006A6"/>
    <w:rsid w:val="00D0246D"/>
    <w:rsid w:val="00D03DAE"/>
    <w:rsid w:val="00D04117"/>
    <w:rsid w:val="00D04CC5"/>
    <w:rsid w:val="00D06755"/>
    <w:rsid w:val="00D07262"/>
    <w:rsid w:val="00D076C2"/>
    <w:rsid w:val="00D106CA"/>
    <w:rsid w:val="00D1087E"/>
    <w:rsid w:val="00D118AD"/>
    <w:rsid w:val="00D11F83"/>
    <w:rsid w:val="00D12067"/>
    <w:rsid w:val="00D125A0"/>
    <w:rsid w:val="00D12702"/>
    <w:rsid w:val="00D12A46"/>
    <w:rsid w:val="00D132C0"/>
    <w:rsid w:val="00D13C25"/>
    <w:rsid w:val="00D14192"/>
    <w:rsid w:val="00D146B6"/>
    <w:rsid w:val="00D14BB8"/>
    <w:rsid w:val="00D14CBE"/>
    <w:rsid w:val="00D14F5F"/>
    <w:rsid w:val="00D1618A"/>
    <w:rsid w:val="00D164E5"/>
    <w:rsid w:val="00D1685D"/>
    <w:rsid w:val="00D16EBA"/>
    <w:rsid w:val="00D17059"/>
    <w:rsid w:val="00D17B5F"/>
    <w:rsid w:val="00D21472"/>
    <w:rsid w:val="00D21620"/>
    <w:rsid w:val="00D21FE5"/>
    <w:rsid w:val="00D23487"/>
    <w:rsid w:val="00D27A5C"/>
    <w:rsid w:val="00D3004D"/>
    <w:rsid w:val="00D30288"/>
    <w:rsid w:val="00D30E80"/>
    <w:rsid w:val="00D32936"/>
    <w:rsid w:val="00D33140"/>
    <w:rsid w:val="00D3367C"/>
    <w:rsid w:val="00D33DA1"/>
    <w:rsid w:val="00D34F39"/>
    <w:rsid w:val="00D354B4"/>
    <w:rsid w:val="00D355C1"/>
    <w:rsid w:val="00D35B3A"/>
    <w:rsid w:val="00D367BB"/>
    <w:rsid w:val="00D37942"/>
    <w:rsid w:val="00D40DD4"/>
    <w:rsid w:val="00D41BEC"/>
    <w:rsid w:val="00D41FE7"/>
    <w:rsid w:val="00D42BB2"/>
    <w:rsid w:val="00D42E26"/>
    <w:rsid w:val="00D43200"/>
    <w:rsid w:val="00D43E01"/>
    <w:rsid w:val="00D44070"/>
    <w:rsid w:val="00D4424D"/>
    <w:rsid w:val="00D445C1"/>
    <w:rsid w:val="00D44E68"/>
    <w:rsid w:val="00D45512"/>
    <w:rsid w:val="00D4561D"/>
    <w:rsid w:val="00D46531"/>
    <w:rsid w:val="00D46DB5"/>
    <w:rsid w:val="00D46ECC"/>
    <w:rsid w:val="00D477A0"/>
    <w:rsid w:val="00D50082"/>
    <w:rsid w:val="00D502E6"/>
    <w:rsid w:val="00D503C2"/>
    <w:rsid w:val="00D50422"/>
    <w:rsid w:val="00D516D6"/>
    <w:rsid w:val="00D518AE"/>
    <w:rsid w:val="00D52E55"/>
    <w:rsid w:val="00D532F8"/>
    <w:rsid w:val="00D53F36"/>
    <w:rsid w:val="00D545ED"/>
    <w:rsid w:val="00D5472B"/>
    <w:rsid w:val="00D54B1F"/>
    <w:rsid w:val="00D54E31"/>
    <w:rsid w:val="00D54FD7"/>
    <w:rsid w:val="00D5595F"/>
    <w:rsid w:val="00D567C3"/>
    <w:rsid w:val="00D56889"/>
    <w:rsid w:val="00D57287"/>
    <w:rsid w:val="00D5745D"/>
    <w:rsid w:val="00D57B4F"/>
    <w:rsid w:val="00D60ABD"/>
    <w:rsid w:val="00D6102F"/>
    <w:rsid w:val="00D612BF"/>
    <w:rsid w:val="00D61726"/>
    <w:rsid w:val="00D61A12"/>
    <w:rsid w:val="00D61CD3"/>
    <w:rsid w:val="00D6455C"/>
    <w:rsid w:val="00D645CC"/>
    <w:rsid w:val="00D66308"/>
    <w:rsid w:val="00D666D8"/>
    <w:rsid w:val="00D675EA"/>
    <w:rsid w:val="00D67775"/>
    <w:rsid w:val="00D708DC"/>
    <w:rsid w:val="00D709B0"/>
    <w:rsid w:val="00D723B5"/>
    <w:rsid w:val="00D73377"/>
    <w:rsid w:val="00D73437"/>
    <w:rsid w:val="00D74037"/>
    <w:rsid w:val="00D74AB6"/>
    <w:rsid w:val="00D76919"/>
    <w:rsid w:val="00D76E17"/>
    <w:rsid w:val="00D808EA"/>
    <w:rsid w:val="00D812EF"/>
    <w:rsid w:val="00D816BD"/>
    <w:rsid w:val="00D816E6"/>
    <w:rsid w:val="00D835B9"/>
    <w:rsid w:val="00D83B47"/>
    <w:rsid w:val="00D83ED7"/>
    <w:rsid w:val="00D83F98"/>
    <w:rsid w:val="00D8453B"/>
    <w:rsid w:val="00D84CB5"/>
    <w:rsid w:val="00D84D93"/>
    <w:rsid w:val="00D8566C"/>
    <w:rsid w:val="00D869C2"/>
    <w:rsid w:val="00D8721C"/>
    <w:rsid w:val="00D87BA2"/>
    <w:rsid w:val="00D90C2A"/>
    <w:rsid w:val="00D90C8E"/>
    <w:rsid w:val="00D91F84"/>
    <w:rsid w:val="00D932A8"/>
    <w:rsid w:val="00D934AA"/>
    <w:rsid w:val="00D94800"/>
    <w:rsid w:val="00D94901"/>
    <w:rsid w:val="00D95054"/>
    <w:rsid w:val="00D95DE8"/>
    <w:rsid w:val="00D97522"/>
    <w:rsid w:val="00D97684"/>
    <w:rsid w:val="00DA022E"/>
    <w:rsid w:val="00DA0D97"/>
    <w:rsid w:val="00DA1733"/>
    <w:rsid w:val="00DA1B29"/>
    <w:rsid w:val="00DA2256"/>
    <w:rsid w:val="00DA35C6"/>
    <w:rsid w:val="00DA469C"/>
    <w:rsid w:val="00DA46CC"/>
    <w:rsid w:val="00DA50EC"/>
    <w:rsid w:val="00DA55E7"/>
    <w:rsid w:val="00DA560E"/>
    <w:rsid w:val="00DA5713"/>
    <w:rsid w:val="00DA58F3"/>
    <w:rsid w:val="00DA5E13"/>
    <w:rsid w:val="00DA69D4"/>
    <w:rsid w:val="00DA6E26"/>
    <w:rsid w:val="00DA711B"/>
    <w:rsid w:val="00DA7DF6"/>
    <w:rsid w:val="00DB0E48"/>
    <w:rsid w:val="00DB1D4C"/>
    <w:rsid w:val="00DB1E88"/>
    <w:rsid w:val="00DB3B5B"/>
    <w:rsid w:val="00DB403E"/>
    <w:rsid w:val="00DB43A5"/>
    <w:rsid w:val="00DB43B6"/>
    <w:rsid w:val="00DB4683"/>
    <w:rsid w:val="00DB47C4"/>
    <w:rsid w:val="00DB4CC6"/>
    <w:rsid w:val="00DB55EE"/>
    <w:rsid w:val="00DB69CE"/>
    <w:rsid w:val="00DB7467"/>
    <w:rsid w:val="00DC02CB"/>
    <w:rsid w:val="00DC0476"/>
    <w:rsid w:val="00DC0B9A"/>
    <w:rsid w:val="00DC0EAB"/>
    <w:rsid w:val="00DC1003"/>
    <w:rsid w:val="00DC1E3A"/>
    <w:rsid w:val="00DC2121"/>
    <w:rsid w:val="00DC2F03"/>
    <w:rsid w:val="00DC2FB6"/>
    <w:rsid w:val="00DC3F14"/>
    <w:rsid w:val="00DC4825"/>
    <w:rsid w:val="00DC4A4F"/>
    <w:rsid w:val="00DC53F4"/>
    <w:rsid w:val="00DC5423"/>
    <w:rsid w:val="00DC653F"/>
    <w:rsid w:val="00DC657F"/>
    <w:rsid w:val="00DC6A52"/>
    <w:rsid w:val="00DC7990"/>
    <w:rsid w:val="00DC7A2E"/>
    <w:rsid w:val="00DD22AA"/>
    <w:rsid w:val="00DD2780"/>
    <w:rsid w:val="00DD2FB2"/>
    <w:rsid w:val="00DD45C3"/>
    <w:rsid w:val="00DD49D2"/>
    <w:rsid w:val="00DD4BC0"/>
    <w:rsid w:val="00DD4D00"/>
    <w:rsid w:val="00DD515E"/>
    <w:rsid w:val="00DD571A"/>
    <w:rsid w:val="00DD6131"/>
    <w:rsid w:val="00DD6491"/>
    <w:rsid w:val="00DD6536"/>
    <w:rsid w:val="00DD6CB1"/>
    <w:rsid w:val="00DD78D4"/>
    <w:rsid w:val="00DD7F65"/>
    <w:rsid w:val="00DE2422"/>
    <w:rsid w:val="00DE2476"/>
    <w:rsid w:val="00DE2972"/>
    <w:rsid w:val="00DE2AF0"/>
    <w:rsid w:val="00DE4CF4"/>
    <w:rsid w:val="00DE4DA5"/>
    <w:rsid w:val="00DE515B"/>
    <w:rsid w:val="00DE5334"/>
    <w:rsid w:val="00DE62A6"/>
    <w:rsid w:val="00DE6A75"/>
    <w:rsid w:val="00DE6FFE"/>
    <w:rsid w:val="00DE7D3E"/>
    <w:rsid w:val="00DF0336"/>
    <w:rsid w:val="00DF087F"/>
    <w:rsid w:val="00DF0BAA"/>
    <w:rsid w:val="00DF0C20"/>
    <w:rsid w:val="00DF0FC8"/>
    <w:rsid w:val="00DF10F0"/>
    <w:rsid w:val="00DF1194"/>
    <w:rsid w:val="00DF148D"/>
    <w:rsid w:val="00DF16EA"/>
    <w:rsid w:val="00DF1B2F"/>
    <w:rsid w:val="00DF1DC5"/>
    <w:rsid w:val="00DF2222"/>
    <w:rsid w:val="00DF27B1"/>
    <w:rsid w:val="00DF293F"/>
    <w:rsid w:val="00DF2D39"/>
    <w:rsid w:val="00DF33BC"/>
    <w:rsid w:val="00DF363B"/>
    <w:rsid w:val="00DF453D"/>
    <w:rsid w:val="00DF4DCE"/>
    <w:rsid w:val="00DF4F18"/>
    <w:rsid w:val="00DF5554"/>
    <w:rsid w:val="00DF5670"/>
    <w:rsid w:val="00DF6E94"/>
    <w:rsid w:val="00E006A0"/>
    <w:rsid w:val="00E00D28"/>
    <w:rsid w:val="00E01915"/>
    <w:rsid w:val="00E05546"/>
    <w:rsid w:val="00E06C49"/>
    <w:rsid w:val="00E07105"/>
    <w:rsid w:val="00E07644"/>
    <w:rsid w:val="00E07BC3"/>
    <w:rsid w:val="00E10146"/>
    <w:rsid w:val="00E10286"/>
    <w:rsid w:val="00E1085C"/>
    <w:rsid w:val="00E10A67"/>
    <w:rsid w:val="00E10EE9"/>
    <w:rsid w:val="00E11126"/>
    <w:rsid w:val="00E11606"/>
    <w:rsid w:val="00E117B0"/>
    <w:rsid w:val="00E117DF"/>
    <w:rsid w:val="00E119E0"/>
    <w:rsid w:val="00E1304A"/>
    <w:rsid w:val="00E1326F"/>
    <w:rsid w:val="00E1331D"/>
    <w:rsid w:val="00E1337B"/>
    <w:rsid w:val="00E133C8"/>
    <w:rsid w:val="00E1492F"/>
    <w:rsid w:val="00E14BF6"/>
    <w:rsid w:val="00E1613C"/>
    <w:rsid w:val="00E16A6E"/>
    <w:rsid w:val="00E16A86"/>
    <w:rsid w:val="00E17107"/>
    <w:rsid w:val="00E204CD"/>
    <w:rsid w:val="00E21CC2"/>
    <w:rsid w:val="00E21DC3"/>
    <w:rsid w:val="00E223E8"/>
    <w:rsid w:val="00E22AB6"/>
    <w:rsid w:val="00E22CD0"/>
    <w:rsid w:val="00E23196"/>
    <w:rsid w:val="00E2332C"/>
    <w:rsid w:val="00E2346C"/>
    <w:rsid w:val="00E23AA8"/>
    <w:rsid w:val="00E23BD7"/>
    <w:rsid w:val="00E243D2"/>
    <w:rsid w:val="00E27845"/>
    <w:rsid w:val="00E27B4C"/>
    <w:rsid w:val="00E3000F"/>
    <w:rsid w:val="00E314BA"/>
    <w:rsid w:val="00E31694"/>
    <w:rsid w:val="00E31C76"/>
    <w:rsid w:val="00E32E51"/>
    <w:rsid w:val="00E339D0"/>
    <w:rsid w:val="00E3400A"/>
    <w:rsid w:val="00E34B6D"/>
    <w:rsid w:val="00E357A0"/>
    <w:rsid w:val="00E35BDB"/>
    <w:rsid w:val="00E3637F"/>
    <w:rsid w:val="00E36F4C"/>
    <w:rsid w:val="00E379FC"/>
    <w:rsid w:val="00E40085"/>
    <w:rsid w:val="00E41641"/>
    <w:rsid w:val="00E4349F"/>
    <w:rsid w:val="00E43BE6"/>
    <w:rsid w:val="00E43DF9"/>
    <w:rsid w:val="00E4445F"/>
    <w:rsid w:val="00E447C3"/>
    <w:rsid w:val="00E44AAD"/>
    <w:rsid w:val="00E44D1C"/>
    <w:rsid w:val="00E467DC"/>
    <w:rsid w:val="00E47872"/>
    <w:rsid w:val="00E47A10"/>
    <w:rsid w:val="00E500DC"/>
    <w:rsid w:val="00E508D3"/>
    <w:rsid w:val="00E5091F"/>
    <w:rsid w:val="00E50DE2"/>
    <w:rsid w:val="00E5116E"/>
    <w:rsid w:val="00E516A0"/>
    <w:rsid w:val="00E51EC3"/>
    <w:rsid w:val="00E539BA"/>
    <w:rsid w:val="00E546B4"/>
    <w:rsid w:val="00E54C71"/>
    <w:rsid w:val="00E55358"/>
    <w:rsid w:val="00E5621C"/>
    <w:rsid w:val="00E5702D"/>
    <w:rsid w:val="00E574C8"/>
    <w:rsid w:val="00E57637"/>
    <w:rsid w:val="00E579DC"/>
    <w:rsid w:val="00E605B8"/>
    <w:rsid w:val="00E60A08"/>
    <w:rsid w:val="00E61025"/>
    <w:rsid w:val="00E6176F"/>
    <w:rsid w:val="00E61BE5"/>
    <w:rsid w:val="00E61F22"/>
    <w:rsid w:val="00E62247"/>
    <w:rsid w:val="00E62844"/>
    <w:rsid w:val="00E628E6"/>
    <w:rsid w:val="00E62B7A"/>
    <w:rsid w:val="00E6443D"/>
    <w:rsid w:val="00E647A0"/>
    <w:rsid w:val="00E657E9"/>
    <w:rsid w:val="00E65C9D"/>
    <w:rsid w:val="00E65FC1"/>
    <w:rsid w:val="00E66332"/>
    <w:rsid w:val="00E66839"/>
    <w:rsid w:val="00E6737C"/>
    <w:rsid w:val="00E675FB"/>
    <w:rsid w:val="00E67EDC"/>
    <w:rsid w:val="00E700DB"/>
    <w:rsid w:val="00E70911"/>
    <w:rsid w:val="00E70FC6"/>
    <w:rsid w:val="00E71C29"/>
    <w:rsid w:val="00E71F34"/>
    <w:rsid w:val="00E7252E"/>
    <w:rsid w:val="00E73045"/>
    <w:rsid w:val="00E73704"/>
    <w:rsid w:val="00E73748"/>
    <w:rsid w:val="00E74178"/>
    <w:rsid w:val="00E7487E"/>
    <w:rsid w:val="00E74BFF"/>
    <w:rsid w:val="00E74D68"/>
    <w:rsid w:val="00E75355"/>
    <w:rsid w:val="00E754A1"/>
    <w:rsid w:val="00E75E55"/>
    <w:rsid w:val="00E75F46"/>
    <w:rsid w:val="00E76403"/>
    <w:rsid w:val="00E765F6"/>
    <w:rsid w:val="00E76EDB"/>
    <w:rsid w:val="00E774D3"/>
    <w:rsid w:val="00E7780F"/>
    <w:rsid w:val="00E815EA"/>
    <w:rsid w:val="00E81A09"/>
    <w:rsid w:val="00E831E7"/>
    <w:rsid w:val="00E83213"/>
    <w:rsid w:val="00E83529"/>
    <w:rsid w:val="00E83821"/>
    <w:rsid w:val="00E83AFC"/>
    <w:rsid w:val="00E843CC"/>
    <w:rsid w:val="00E84A2A"/>
    <w:rsid w:val="00E84C06"/>
    <w:rsid w:val="00E84DF1"/>
    <w:rsid w:val="00E84EBF"/>
    <w:rsid w:val="00E855D3"/>
    <w:rsid w:val="00E856C1"/>
    <w:rsid w:val="00E85C9F"/>
    <w:rsid w:val="00E85D0C"/>
    <w:rsid w:val="00E87248"/>
    <w:rsid w:val="00E87B80"/>
    <w:rsid w:val="00E900F0"/>
    <w:rsid w:val="00E90817"/>
    <w:rsid w:val="00E9121C"/>
    <w:rsid w:val="00E9133D"/>
    <w:rsid w:val="00E918D1"/>
    <w:rsid w:val="00E91E37"/>
    <w:rsid w:val="00E92258"/>
    <w:rsid w:val="00E939FD"/>
    <w:rsid w:val="00E94C65"/>
    <w:rsid w:val="00E95352"/>
    <w:rsid w:val="00E95720"/>
    <w:rsid w:val="00E95E62"/>
    <w:rsid w:val="00E96022"/>
    <w:rsid w:val="00E97ABE"/>
    <w:rsid w:val="00E97DC3"/>
    <w:rsid w:val="00E97F9F"/>
    <w:rsid w:val="00EA0C12"/>
    <w:rsid w:val="00EA0FB3"/>
    <w:rsid w:val="00EA1185"/>
    <w:rsid w:val="00EA1370"/>
    <w:rsid w:val="00EA146C"/>
    <w:rsid w:val="00EA2DD1"/>
    <w:rsid w:val="00EA3013"/>
    <w:rsid w:val="00EA352F"/>
    <w:rsid w:val="00EA381D"/>
    <w:rsid w:val="00EA3AAE"/>
    <w:rsid w:val="00EA3BA1"/>
    <w:rsid w:val="00EA3BEA"/>
    <w:rsid w:val="00EA444F"/>
    <w:rsid w:val="00EA4565"/>
    <w:rsid w:val="00EA4857"/>
    <w:rsid w:val="00EA5131"/>
    <w:rsid w:val="00EA5875"/>
    <w:rsid w:val="00EA5F4A"/>
    <w:rsid w:val="00EA637B"/>
    <w:rsid w:val="00EA7873"/>
    <w:rsid w:val="00EA799E"/>
    <w:rsid w:val="00EA7C86"/>
    <w:rsid w:val="00EB009D"/>
    <w:rsid w:val="00EB0361"/>
    <w:rsid w:val="00EB22E8"/>
    <w:rsid w:val="00EB48BA"/>
    <w:rsid w:val="00EB4BEE"/>
    <w:rsid w:val="00EB4EA7"/>
    <w:rsid w:val="00EB5815"/>
    <w:rsid w:val="00EB6BE9"/>
    <w:rsid w:val="00EB7A16"/>
    <w:rsid w:val="00EC0447"/>
    <w:rsid w:val="00EC0585"/>
    <w:rsid w:val="00EC0931"/>
    <w:rsid w:val="00EC1673"/>
    <w:rsid w:val="00EC1987"/>
    <w:rsid w:val="00EC2D7F"/>
    <w:rsid w:val="00EC2E6D"/>
    <w:rsid w:val="00EC31EE"/>
    <w:rsid w:val="00EC3951"/>
    <w:rsid w:val="00EC3CF5"/>
    <w:rsid w:val="00EC4136"/>
    <w:rsid w:val="00EC41C4"/>
    <w:rsid w:val="00EC4929"/>
    <w:rsid w:val="00EC49A5"/>
    <w:rsid w:val="00EC49B1"/>
    <w:rsid w:val="00EC4CCE"/>
    <w:rsid w:val="00EC4ED5"/>
    <w:rsid w:val="00EC4F25"/>
    <w:rsid w:val="00EC5124"/>
    <w:rsid w:val="00EC5203"/>
    <w:rsid w:val="00EC5C43"/>
    <w:rsid w:val="00EC66CD"/>
    <w:rsid w:val="00EC6D52"/>
    <w:rsid w:val="00EC72C1"/>
    <w:rsid w:val="00EC7774"/>
    <w:rsid w:val="00ED103D"/>
    <w:rsid w:val="00ED13D6"/>
    <w:rsid w:val="00ED2540"/>
    <w:rsid w:val="00ED2E75"/>
    <w:rsid w:val="00ED3296"/>
    <w:rsid w:val="00ED3FC5"/>
    <w:rsid w:val="00ED4184"/>
    <w:rsid w:val="00ED4ABD"/>
    <w:rsid w:val="00ED4F61"/>
    <w:rsid w:val="00ED5319"/>
    <w:rsid w:val="00EE095F"/>
    <w:rsid w:val="00EE0B7A"/>
    <w:rsid w:val="00EE1730"/>
    <w:rsid w:val="00EE31A6"/>
    <w:rsid w:val="00EE34A9"/>
    <w:rsid w:val="00EE3629"/>
    <w:rsid w:val="00EE3CED"/>
    <w:rsid w:val="00EE3D60"/>
    <w:rsid w:val="00EE3FE1"/>
    <w:rsid w:val="00EE3FF8"/>
    <w:rsid w:val="00EE4D86"/>
    <w:rsid w:val="00EE53EB"/>
    <w:rsid w:val="00EE7027"/>
    <w:rsid w:val="00EE7944"/>
    <w:rsid w:val="00EE7A53"/>
    <w:rsid w:val="00EF032B"/>
    <w:rsid w:val="00EF1016"/>
    <w:rsid w:val="00EF19BF"/>
    <w:rsid w:val="00EF27F8"/>
    <w:rsid w:val="00EF3271"/>
    <w:rsid w:val="00EF35F0"/>
    <w:rsid w:val="00EF4A13"/>
    <w:rsid w:val="00EF549A"/>
    <w:rsid w:val="00EF5A22"/>
    <w:rsid w:val="00EF68E7"/>
    <w:rsid w:val="00EF6B0C"/>
    <w:rsid w:val="00EF6CB5"/>
    <w:rsid w:val="00EF6D9E"/>
    <w:rsid w:val="00EF6F1C"/>
    <w:rsid w:val="00EF75E9"/>
    <w:rsid w:val="00EF7DF2"/>
    <w:rsid w:val="00EF7DF3"/>
    <w:rsid w:val="00EF7E6E"/>
    <w:rsid w:val="00F0089D"/>
    <w:rsid w:val="00F00BF8"/>
    <w:rsid w:val="00F01B19"/>
    <w:rsid w:val="00F03873"/>
    <w:rsid w:val="00F03F17"/>
    <w:rsid w:val="00F04191"/>
    <w:rsid w:val="00F04B2C"/>
    <w:rsid w:val="00F05518"/>
    <w:rsid w:val="00F05F16"/>
    <w:rsid w:val="00F06531"/>
    <w:rsid w:val="00F06CF6"/>
    <w:rsid w:val="00F07A97"/>
    <w:rsid w:val="00F07AE5"/>
    <w:rsid w:val="00F07E51"/>
    <w:rsid w:val="00F105DB"/>
    <w:rsid w:val="00F10C23"/>
    <w:rsid w:val="00F10DE6"/>
    <w:rsid w:val="00F116FE"/>
    <w:rsid w:val="00F11848"/>
    <w:rsid w:val="00F118F3"/>
    <w:rsid w:val="00F1193B"/>
    <w:rsid w:val="00F119CF"/>
    <w:rsid w:val="00F11C16"/>
    <w:rsid w:val="00F13789"/>
    <w:rsid w:val="00F13890"/>
    <w:rsid w:val="00F13EAE"/>
    <w:rsid w:val="00F14152"/>
    <w:rsid w:val="00F142F1"/>
    <w:rsid w:val="00F15195"/>
    <w:rsid w:val="00F15317"/>
    <w:rsid w:val="00F17D4F"/>
    <w:rsid w:val="00F21E66"/>
    <w:rsid w:val="00F23E02"/>
    <w:rsid w:val="00F2448B"/>
    <w:rsid w:val="00F25948"/>
    <w:rsid w:val="00F25F1E"/>
    <w:rsid w:val="00F260A8"/>
    <w:rsid w:val="00F260D8"/>
    <w:rsid w:val="00F2677B"/>
    <w:rsid w:val="00F26CCB"/>
    <w:rsid w:val="00F2768A"/>
    <w:rsid w:val="00F3064A"/>
    <w:rsid w:val="00F3135A"/>
    <w:rsid w:val="00F316A7"/>
    <w:rsid w:val="00F31D87"/>
    <w:rsid w:val="00F321F5"/>
    <w:rsid w:val="00F34B21"/>
    <w:rsid w:val="00F3514D"/>
    <w:rsid w:val="00F353AF"/>
    <w:rsid w:val="00F35656"/>
    <w:rsid w:val="00F35B0D"/>
    <w:rsid w:val="00F361F3"/>
    <w:rsid w:val="00F36227"/>
    <w:rsid w:val="00F364AC"/>
    <w:rsid w:val="00F36ED9"/>
    <w:rsid w:val="00F370EA"/>
    <w:rsid w:val="00F37C63"/>
    <w:rsid w:val="00F40743"/>
    <w:rsid w:val="00F41764"/>
    <w:rsid w:val="00F423F3"/>
    <w:rsid w:val="00F4291E"/>
    <w:rsid w:val="00F42ACE"/>
    <w:rsid w:val="00F44267"/>
    <w:rsid w:val="00F454FA"/>
    <w:rsid w:val="00F4626A"/>
    <w:rsid w:val="00F47A22"/>
    <w:rsid w:val="00F50000"/>
    <w:rsid w:val="00F50BB7"/>
    <w:rsid w:val="00F51039"/>
    <w:rsid w:val="00F520CE"/>
    <w:rsid w:val="00F5263D"/>
    <w:rsid w:val="00F52805"/>
    <w:rsid w:val="00F52F14"/>
    <w:rsid w:val="00F530B0"/>
    <w:rsid w:val="00F530F3"/>
    <w:rsid w:val="00F547E0"/>
    <w:rsid w:val="00F548B3"/>
    <w:rsid w:val="00F54BBA"/>
    <w:rsid w:val="00F5634F"/>
    <w:rsid w:val="00F563FD"/>
    <w:rsid w:val="00F57411"/>
    <w:rsid w:val="00F617BE"/>
    <w:rsid w:val="00F6216C"/>
    <w:rsid w:val="00F624BE"/>
    <w:rsid w:val="00F62E3B"/>
    <w:rsid w:val="00F63948"/>
    <w:rsid w:val="00F63B9F"/>
    <w:rsid w:val="00F63C66"/>
    <w:rsid w:val="00F645D5"/>
    <w:rsid w:val="00F64B46"/>
    <w:rsid w:val="00F65E7B"/>
    <w:rsid w:val="00F6718D"/>
    <w:rsid w:val="00F672BA"/>
    <w:rsid w:val="00F67D21"/>
    <w:rsid w:val="00F67EFD"/>
    <w:rsid w:val="00F7079C"/>
    <w:rsid w:val="00F715BA"/>
    <w:rsid w:val="00F71664"/>
    <w:rsid w:val="00F71A62"/>
    <w:rsid w:val="00F71CE7"/>
    <w:rsid w:val="00F72077"/>
    <w:rsid w:val="00F72FEA"/>
    <w:rsid w:val="00F730FC"/>
    <w:rsid w:val="00F7341E"/>
    <w:rsid w:val="00F7590A"/>
    <w:rsid w:val="00F762FA"/>
    <w:rsid w:val="00F76832"/>
    <w:rsid w:val="00F77006"/>
    <w:rsid w:val="00F7735D"/>
    <w:rsid w:val="00F77A66"/>
    <w:rsid w:val="00F80AC2"/>
    <w:rsid w:val="00F8115E"/>
    <w:rsid w:val="00F820F7"/>
    <w:rsid w:val="00F839EF"/>
    <w:rsid w:val="00F849AB"/>
    <w:rsid w:val="00F851DA"/>
    <w:rsid w:val="00F851EF"/>
    <w:rsid w:val="00F85DE2"/>
    <w:rsid w:val="00F85EEA"/>
    <w:rsid w:val="00F8630D"/>
    <w:rsid w:val="00F86618"/>
    <w:rsid w:val="00F86C14"/>
    <w:rsid w:val="00F871CC"/>
    <w:rsid w:val="00F91C82"/>
    <w:rsid w:val="00F91CEA"/>
    <w:rsid w:val="00F926D1"/>
    <w:rsid w:val="00F92A1C"/>
    <w:rsid w:val="00F92BFC"/>
    <w:rsid w:val="00F9413C"/>
    <w:rsid w:val="00F94E09"/>
    <w:rsid w:val="00F95418"/>
    <w:rsid w:val="00F954F2"/>
    <w:rsid w:val="00F96266"/>
    <w:rsid w:val="00F96862"/>
    <w:rsid w:val="00F96987"/>
    <w:rsid w:val="00F96F4A"/>
    <w:rsid w:val="00FA036F"/>
    <w:rsid w:val="00FA0BCF"/>
    <w:rsid w:val="00FA1F11"/>
    <w:rsid w:val="00FA3017"/>
    <w:rsid w:val="00FA313E"/>
    <w:rsid w:val="00FA3782"/>
    <w:rsid w:val="00FA3F65"/>
    <w:rsid w:val="00FA4C50"/>
    <w:rsid w:val="00FA50D6"/>
    <w:rsid w:val="00FA656D"/>
    <w:rsid w:val="00FA6A54"/>
    <w:rsid w:val="00FA6BD4"/>
    <w:rsid w:val="00FA6DAA"/>
    <w:rsid w:val="00FA7559"/>
    <w:rsid w:val="00FA76E5"/>
    <w:rsid w:val="00FB0774"/>
    <w:rsid w:val="00FB1206"/>
    <w:rsid w:val="00FB2AAB"/>
    <w:rsid w:val="00FB2CD3"/>
    <w:rsid w:val="00FB4194"/>
    <w:rsid w:val="00FB458F"/>
    <w:rsid w:val="00FB6052"/>
    <w:rsid w:val="00FB621C"/>
    <w:rsid w:val="00FB651D"/>
    <w:rsid w:val="00FB6A2E"/>
    <w:rsid w:val="00FB72C6"/>
    <w:rsid w:val="00FB7512"/>
    <w:rsid w:val="00FB7757"/>
    <w:rsid w:val="00FB7968"/>
    <w:rsid w:val="00FB7E19"/>
    <w:rsid w:val="00FC0079"/>
    <w:rsid w:val="00FC0AC3"/>
    <w:rsid w:val="00FC0D54"/>
    <w:rsid w:val="00FC1940"/>
    <w:rsid w:val="00FC1955"/>
    <w:rsid w:val="00FC1CD3"/>
    <w:rsid w:val="00FC32DE"/>
    <w:rsid w:val="00FC344B"/>
    <w:rsid w:val="00FC3C63"/>
    <w:rsid w:val="00FC4073"/>
    <w:rsid w:val="00FC42DA"/>
    <w:rsid w:val="00FC4544"/>
    <w:rsid w:val="00FC6139"/>
    <w:rsid w:val="00FC654F"/>
    <w:rsid w:val="00FC773B"/>
    <w:rsid w:val="00FC7E82"/>
    <w:rsid w:val="00FD0841"/>
    <w:rsid w:val="00FD0F63"/>
    <w:rsid w:val="00FD1667"/>
    <w:rsid w:val="00FD1923"/>
    <w:rsid w:val="00FD198A"/>
    <w:rsid w:val="00FD2102"/>
    <w:rsid w:val="00FD265D"/>
    <w:rsid w:val="00FD2A1D"/>
    <w:rsid w:val="00FD2B24"/>
    <w:rsid w:val="00FD41BF"/>
    <w:rsid w:val="00FD4766"/>
    <w:rsid w:val="00FD5470"/>
    <w:rsid w:val="00FD55A9"/>
    <w:rsid w:val="00FD562B"/>
    <w:rsid w:val="00FD7092"/>
    <w:rsid w:val="00FD7AD1"/>
    <w:rsid w:val="00FD7BB7"/>
    <w:rsid w:val="00FD7D5C"/>
    <w:rsid w:val="00FD7F1E"/>
    <w:rsid w:val="00FE003C"/>
    <w:rsid w:val="00FE1B99"/>
    <w:rsid w:val="00FE24DE"/>
    <w:rsid w:val="00FE2728"/>
    <w:rsid w:val="00FE2A7F"/>
    <w:rsid w:val="00FE2ADB"/>
    <w:rsid w:val="00FE2BF5"/>
    <w:rsid w:val="00FE33F1"/>
    <w:rsid w:val="00FE3F09"/>
    <w:rsid w:val="00FE402F"/>
    <w:rsid w:val="00FE42FD"/>
    <w:rsid w:val="00FE4725"/>
    <w:rsid w:val="00FE49E0"/>
    <w:rsid w:val="00FE4F40"/>
    <w:rsid w:val="00FE56AC"/>
    <w:rsid w:val="00FE7533"/>
    <w:rsid w:val="00FE79C1"/>
    <w:rsid w:val="00FF0B02"/>
    <w:rsid w:val="00FF23E8"/>
    <w:rsid w:val="00FF41F9"/>
    <w:rsid w:val="00FF4239"/>
    <w:rsid w:val="00FF5BD6"/>
    <w:rsid w:val="00FF5D8C"/>
    <w:rsid w:val="00FF5E59"/>
    <w:rsid w:val="00FF65A0"/>
    <w:rsid w:val="00FF690E"/>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28D42CD6-4D30-4925-9C3D-F489DD129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0A9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uiPriority w:val="99"/>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unhideWhenUsed/>
    <w:rsid w:val="00A434F4"/>
    <w:rPr>
      <w:rFonts w:ascii="Times New Roman" w:hAnsi="Times New Roman" w:cs="Times New Roman"/>
      <w:sz w:val="24"/>
      <w:szCs w:val="24"/>
    </w:rPr>
  </w:style>
  <w:style w:type="paragraph" w:customStyle="1" w:styleId="Teksttreci1">
    <w:name w:val="Tekst treści1"/>
    <w:basedOn w:val="Normalny"/>
    <w:uiPriority w:val="99"/>
    <w:rsid w:val="00947FAF"/>
    <w:pPr>
      <w:widowControl w:val="0"/>
      <w:shd w:val="clear" w:color="auto" w:fill="FFFFFF"/>
      <w:spacing w:after="60" w:line="240" w:lineRule="atLeast"/>
      <w:ind w:hanging="300"/>
      <w:jc w:val="center"/>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nbtgi2tcltqmfyc4nbtgm2temzsgq"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31</Pages>
  <Words>16867</Words>
  <Characters>101204</Characters>
  <Application>Microsoft Office Word</Application>
  <DocSecurity>0</DocSecurity>
  <Lines>843</Lines>
  <Paragraphs>235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9</cp:revision>
  <cp:lastPrinted>2026-05-29T10:07:00Z</cp:lastPrinted>
  <dcterms:created xsi:type="dcterms:W3CDTF">2026-06-09T05:53:00Z</dcterms:created>
  <dcterms:modified xsi:type="dcterms:W3CDTF">2026-06-09T06:56:00Z</dcterms:modified>
</cp:coreProperties>
</file>