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AFA9" w14:textId="5BE19C05" w:rsidR="009276B2" w:rsidRPr="00961B92" w:rsidRDefault="009276B2" w:rsidP="00D61726">
      <w:pPr>
        <w:spacing w:after="0" w:line="260" w:lineRule="exact"/>
        <w:rPr>
          <w:rFonts w:ascii="Lato" w:hAnsi="Lato"/>
          <w:spacing w:val="4"/>
          <w:szCs w:val="24"/>
        </w:rPr>
      </w:pPr>
      <w:r w:rsidRPr="00961B92">
        <w:rPr>
          <w:rFonts w:ascii="Lato" w:hAnsi="Lato"/>
          <w:spacing w:val="4"/>
          <w:szCs w:val="24"/>
        </w:rPr>
        <w:t xml:space="preserve">Znak </w:t>
      </w:r>
      <w:r w:rsidR="00D66308" w:rsidRPr="00961B92">
        <w:rPr>
          <w:rFonts w:ascii="Lato" w:hAnsi="Lato"/>
          <w:spacing w:val="4"/>
          <w:szCs w:val="24"/>
        </w:rPr>
        <w:t>sprawy</w:t>
      </w:r>
      <w:r w:rsidR="00B36262" w:rsidRPr="00961B92">
        <w:rPr>
          <w:rFonts w:ascii="Lato" w:hAnsi="Lato"/>
          <w:spacing w:val="4"/>
          <w:szCs w:val="24"/>
        </w:rPr>
        <w:t>:</w:t>
      </w:r>
      <w:r w:rsidR="002830CF" w:rsidRPr="00961B92">
        <w:rPr>
          <w:rFonts w:ascii="Lato" w:hAnsi="Lato"/>
          <w:spacing w:val="4"/>
          <w:szCs w:val="24"/>
        </w:rPr>
        <w:t xml:space="preserve"> </w:t>
      </w:r>
      <w:r w:rsidR="00411F79" w:rsidRPr="00902771">
        <w:rPr>
          <w:rFonts w:ascii="Lato" w:hAnsi="Lato"/>
          <w:spacing w:val="4"/>
          <w:szCs w:val="24"/>
        </w:rPr>
        <w:t>DLI-II.7621.29.2024.KM.1</w:t>
      </w:r>
      <w:r w:rsidR="00902771" w:rsidRPr="00902771">
        <w:rPr>
          <w:rFonts w:ascii="Lato" w:hAnsi="Lato"/>
          <w:spacing w:val="4"/>
          <w:szCs w:val="24"/>
        </w:rPr>
        <w:t>6</w:t>
      </w:r>
      <w:r w:rsidR="00411F79" w:rsidRPr="00411F79">
        <w:rPr>
          <w:rFonts w:ascii="Lato" w:hAnsi="Lato"/>
          <w:spacing w:val="4"/>
          <w:szCs w:val="24"/>
        </w:rPr>
        <w:t xml:space="preserve"> </w:t>
      </w:r>
    </w:p>
    <w:p w14:paraId="45F8E480" w14:textId="4DFC21B2" w:rsidR="009276B2" w:rsidRPr="000F740F" w:rsidRDefault="0087162F" w:rsidP="00EE3CED">
      <w:pPr>
        <w:spacing w:after="600" w:line="240" w:lineRule="exact"/>
        <w:rPr>
          <w:rFonts w:ascii="Lato" w:hAnsi="Lato"/>
          <w:spacing w:val="4"/>
          <w:szCs w:val="24"/>
        </w:rPr>
      </w:pPr>
      <w:r w:rsidRPr="00961B92">
        <w:rPr>
          <w:rFonts w:ascii="Lato" w:hAnsi="Lato"/>
          <w:spacing w:val="4"/>
          <w:szCs w:val="24"/>
        </w:rPr>
        <w:t xml:space="preserve">Warszawa, </w:t>
      </w:r>
      <w:r w:rsidR="0012104F">
        <w:rPr>
          <w:rFonts w:ascii="Lato" w:hAnsi="Lato"/>
          <w:spacing w:val="4"/>
          <w:szCs w:val="24"/>
        </w:rPr>
        <w:t xml:space="preserve">29 </w:t>
      </w:r>
      <w:r w:rsidR="00E939FD" w:rsidRPr="00902771">
        <w:rPr>
          <w:rFonts w:ascii="Lato" w:hAnsi="Lato"/>
          <w:spacing w:val="4"/>
          <w:szCs w:val="24"/>
        </w:rPr>
        <w:t>maja</w:t>
      </w:r>
      <w:r w:rsidR="0076117A" w:rsidRPr="008C520F">
        <w:rPr>
          <w:rFonts w:ascii="Lato" w:hAnsi="Lato"/>
          <w:spacing w:val="4"/>
          <w:szCs w:val="24"/>
        </w:rPr>
        <w:t xml:space="preserve"> 202</w:t>
      </w:r>
      <w:r w:rsidR="008B445D" w:rsidRPr="008C520F">
        <w:rPr>
          <w:rFonts w:ascii="Lato" w:hAnsi="Lato"/>
          <w:spacing w:val="4"/>
          <w:szCs w:val="24"/>
        </w:rPr>
        <w:t>6</w:t>
      </w:r>
      <w:r w:rsidR="0076117A" w:rsidRPr="008C520F">
        <w:rPr>
          <w:rFonts w:ascii="Lato" w:hAnsi="Lato"/>
          <w:spacing w:val="4"/>
          <w:szCs w:val="24"/>
        </w:rPr>
        <w:t xml:space="preserve"> r.</w:t>
      </w:r>
    </w:p>
    <w:p w14:paraId="17212B5D" w14:textId="69EE6CAA" w:rsidR="00D35B3A" w:rsidRPr="004E7900" w:rsidRDefault="00D35B3A" w:rsidP="00020762">
      <w:pPr>
        <w:tabs>
          <w:tab w:val="left" w:pos="0"/>
          <w:tab w:val="center" w:pos="1470"/>
        </w:tabs>
        <w:spacing w:after="360" w:line="240" w:lineRule="exact"/>
        <w:jc w:val="center"/>
        <w:outlineLvl w:val="0"/>
        <w:rPr>
          <w:rFonts w:ascii="Lato" w:hAnsi="Lato" w:cs="Arial"/>
          <w:b/>
          <w:spacing w:val="4"/>
        </w:rPr>
      </w:pPr>
      <w:r w:rsidRPr="004E7900">
        <w:rPr>
          <w:rFonts w:ascii="Lato" w:hAnsi="Lato" w:cs="Arial"/>
          <w:b/>
          <w:spacing w:val="4"/>
        </w:rPr>
        <w:t>DECYZJA</w:t>
      </w:r>
      <w:r w:rsidR="004D3877" w:rsidRPr="004E7900">
        <w:rPr>
          <w:rFonts w:ascii="Lato" w:hAnsi="Lato" w:cs="Arial"/>
          <w:b/>
          <w:spacing w:val="4"/>
        </w:rPr>
        <w:t xml:space="preserve"> </w:t>
      </w:r>
    </w:p>
    <w:p w14:paraId="04F2A55C" w14:textId="498D84B6" w:rsidR="00411F79" w:rsidRDefault="00D35B3A" w:rsidP="00411F79">
      <w:pPr>
        <w:spacing w:after="240" w:line="240" w:lineRule="exact"/>
        <w:jc w:val="both"/>
        <w:rPr>
          <w:rFonts w:ascii="Lato" w:hAnsi="Lato" w:cs="Arial"/>
          <w:spacing w:val="4"/>
        </w:rPr>
      </w:pPr>
      <w:r w:rsidRPr="002C63B8">
        <w:rPr>
          <w:rFonts w:ascii="Lato" w:hAnsi="Lato" w:cs="Arial"/>
          <w:spacing w:val="4"/>
        </w:rPr>
        <w:t>Na podstawie art. 138 § 1 pkt 2 ustawy z dnia 14 czerwca 1960 r. – Kodeks postępowania administracyjnego (t.j.</w:t>
      </w:r>
      <w:r w:rsidR="00F63B9F" w:rsidRPr="002C63B8">
        <w:t xml:space="preserve"> </w:t>
      </w:r>
      <w:r w:rsidR="008B445D">
        <w:rPr>
          <w:rFonts w:ascii="Lato" w:hAnsi="Lato"/>
          <w:spacing w:val="4"/>
        </w:rPr>
        <w:t>Dz.U. z 2025 r. poz. 1691</w:t>
      </w:r>
      <w:r w:rsidRPr="002C63B8">
        <w:rPr>
          <w:rFonts w:ascii="Lato" w:hAnsi="Lato" w:cs="Arial"/>
          <w:spacing w:val="4"/>
        </w:rPr>
        <w:t>), zwanej dalej „kpa” oraz art. 11</w:t>
      </w:r>
      <w:r w:rsidR="00512B54" w:rsidRPr="002C63B8">
        <w:rPr>
          <w:rFonts w:ascii="Lato" w:hAnsi="Lato" w:cs="Arial"/>
          <w:spacing w:val="4"/>
        </w:rPr>
        <w:t>g</w:t>
      </w:r>
      <w:r w:rsidR="001A0C30" w:rsidRPr="002C63B8">
        <w:rPr>
          <w:rFonts w:ascii="Lato" w:hAnsi="Lato" w:cs="Arial"/>
          <w:spacing w:val="4"/>
        </w:rPr>
        <w:t xml:space="preserve"> </w:t>
      </w:r>
      <w:r w:rsidRPr="002C63B8">
        <w:rPr>
          <w:rFonts w:ascii="Lato" w:hAnsi="Lato" w:cs="Arial"/>
          <w:spacing w:val="4"/>
        </w:rPr>
        <w:t xml:space="preserve">ust. 1 </w:t>
      </w:r>
      <w:r w:rsidR="00512B54" w:rsidRPr="002C63B8">
        <w:rPr>
          <w:rFonts w:ascii="Lato" w:hAnsi="Lato" w:cs="Arial"/>
          <w:spacing w:val="4"/>
        </w:rPr>
        <w:t xml:space="preserve">pkt 2 ustawy z dnia 10 kwietnia 2003 r. o szczególnych zasadach przygotowania </w:t>
      </w:r>
      <w:r w:rsidR="008B445D">
        <w:rPr>
          <w:rFonts w:ascii="Lato" w:hAnsi="Lato" w:cs="Arial"/>
          <w:spacing w:val="4"/>
        </w:rPr>
        <w:br/>
      </w:r>
      <w:r w:rsidR="00512B54" w:rsidRPr="002C63B8">
        <w:rPr>
          <w:rFonts w:ascii="Lato" w:hAnsi="Lato" w:cs="Arial"/>
          <w:spacing w:val="4"/>
        </w:rPr>
        <w:t>i realizacji inwestycji w zakresie dróg publicznych (</w:t>
      </w:r>
      <w:r w:rsidR="00D95054" w:rsidRPr="002C63B8">
        <w:rPr>
          <w:rFonts w:ascii="Lato" w:hAnsi="Lato" w:cs="Arial"/>
          <w:bCs/>
          <w:spacing w:val="4"/>
        </w:rPr>
        <w:t>t.j. Dz.U. z 202</w:t>
      </w:r>
      <w:r w:rsidR="00DA0D97" w:rsidRPr="002C63B8">
        <w:rPr>
          <w:rFonts w:ascii="Lato" w:hAnsi="Lato" w:cs="Arial"/>
          <w:bCs/>
          <w:spacing w:val="4"/>
        </w:rPr>
        <w:t>4</w:t>
      </w:r>
      <w:r w:rsidR="00D95054" w:rsidRPr="002C63B8">
        <w:rPr>
          <w:rFonts w:ascii="Lato" w:hAnsi="Lato" w:cs="Arial"/>
          <w:bCs/>
          <w:spacing w:val="4"/>
        </w:rPr>
        <w:t xml:space="preserve"> r. poz. </w:t>
      </w:r>
      <w:r w:rsidR="00DA0D97" w:rsidRPr="002C63B8">
        <w:rPr>
          <w:rFonts w:ascii="Lato" w:hAnsi="Lato" w:cs="Arial"/>
          <w:bCs/>
          <w:spacing w:val="4"/>
        </w:rPr>
        <w:t>311</w:t>
      </w:r>
      <w:r w:rsidR="00512B54" w:rsidRPr="0023728D">
        <w:rPr>
          <w:rFonts w:ascii="Lato" w:hAnsi="Lato" w:cs="Arial"/>
          <w:spacing w:val="4"/>
        </w:rPr>
        <w:t>), zwanej dalej „specustawą drogową”</w:t>
      </w:r>
      <w:r w:rsidR="00677140" w:rsidRPr="0023728D">
        <w:rPr>
          <w:rFonts w:ascii="Lato" w:hAnsi="Lato" w:cs="Arial"/>
          <w:spacing w:val="4"/>
        </w:rPr>
        <w:t xml:space="preserve">, </w:t>
      </w:r>
      <w:r w:rsidRPr="0023728D">
        <w:rPr>
          <w:rFonts w:ascii="Lato" w:hAnsi="Lato" w:cs="Arial"/>
          <w:spacing w:val="4"/>
        </w:rPr>
        <w:t>po rozpatrzeniu odwoła</w:t>
      </w:r>
      <w:r w:rsidR="00512B54" w:rsidRPr="0023728D">
        <w:rPr>
          <w:rFonts w:ascii="Lato" w:hAnsi="Lato" w:cs="Arial"/>
          <w:spacing w:val="4"/>
        </w:rPr>
        <w:t>ń</w:t>
      </w:r>
      <w:r w:rsidRPr="0023728D">
        <w:rPr>
          <w:rFonts w:ascii="Lato" w:hAnsi="Lato" w:cs="Arial"/>
          <w:spacing w:val="4"/>
        </w:rPr>
        <w:t xml:space="preserve"> </w:t>
      </w:r>
      <w:r w:rsidR="00411F79" w:rsidRPr="00696EE5">
        <w:rPr>
          <w:rFonts w:ascii="Lato" w:hAnsi="Lato" w:cs="Arial"/>
          <w:spacing w:val="4"/>
        </w:rPr>
        <w:t xml:space="preserve">Polskiego Związku </w:t>
      </w:r>
      <w:r w:rsidR="0053214A">
        <w:rPr>
          <w:rFonts w:ascii="Lato" w:hAnsi="Lato" w:cs="Arial"/>
          <w:spacing w:val="4"/>
        </w:rPr>
        <w:t xml:space="preserve">(…) </w:t>
      </w:r>
      <w:r w:rsidR="00411F79" w:rsidRPr="00696EE5">
        <w:rPr>
          <w:rFonts w:ascii="Lato" w:hAnsi="Lato" w:cs="Arial"/>
          <w:spacing w:val="4"/>
        </w:rPr>
        <w:t xml:space="preserve"> </w:t>
      </w:r>
      <w:r w:rsidR="00696EE5">
        <w:rPr>
          <w:rFonts w:ascii="Lato" w:hAnsi="Lato" w:cs="Arial"/>
          <w:spacing w:val="4"/>
        </w:rPr>
        <w:t xml:space="preserve">z siedzibą w </w:t>
      </w:r>
      <w:r w:rsidR="0053214A">
        <w:rPr>
          <w:rFonts w:ascii="Lato" w:hAnsi="Lato" w:cs="Arial"/>
          <w:spacing w:val="4"/>
        </w:rPr>
        <w:t>(…)</w:t>
      </w:r>
      <w:r w:rsidR="00411F79" w:rsidRPr="00696EE5">
        <w:rPr>
          <w:rFonts w:ascii="Lato" w:hAnsi="Lato" w:cs="Arial"/>
          <w:spacing w:val="4"/>
        </w:rPr>
        <w:t>,</w:t>
      </w:r>
      <w:r w:rsidR="00411F79" w:rsidRPr="00411F79">
        <w:rPr>
          <w:rFonts w:ascii="Lato" w:hAnsi="Lato" w:cs="Arial"/>
          <w:spacing w:val="4"/>
        </w:rPr>
        <w:t xml:space="preserve"> </w:t>
      </w:r>
      <w:r w:rsidR="00411F79" w:rsidRPr="00314CC8">
        <w:rPr>
          <w:rFonts w:ascii="Lato" w:hAnsi="Lato" w:cs="Arial"/>
          <w:spacing w:val="4"/>
        </w:rPr>
        <w:t>Pani J</w:t>
      </w:r>
      <w:r w:rsidR="0053214A">
        <w:rPr>
          <w:rFonts w:ascii="Lato" w:hAnsi="Lato" w:cs="Arial"/>
          <w:spacing w:val="4"/>
        </w:rPr>
        <w:t>.</w:t>
      </w:r>
      <w:r w:rsidR="00411F79" w:rsidRPr="00314CC8">
        <w:rPr>
          <w:rFonts w:ascii="Lato" w:hAnsi="Lato" w:cs="Arial"/>
          <w:spacing w:val="4"/>
        </w:rPr>
        <w:t xml:space="preserve"> D</w:t>
      </w:r>
      <w:r w:rsidR="0053214A">
        <w:rPr>
          <w:rFonts w:ascii="Lato" w:hAnsi="Lato" w:cs="Arial"/>
          <w:spacing w:val="4"/>
        </w:rPr>
        <w:t>.</w:t>
      </w:r>
      <w:r w:rsidR="00411F79" w:rsidRPr="00314CC8">
        <w:rPr>
          <w:rFonts w:ascii="Lato" w:hAnsi="Lato" w:cs="Arial"/>
          <w:spacing w:val="4"/>
        </w:rPr>
        <w:t>,</w:t>
      </w:r>
      <w:r w:rsidR="00411F79">
        <w:rPr>
          <w:rFonts w:ascii="Lato" w:hAnsi="Lato" w:cs="Arial"/>
          <w:spacing w:val="4"/>
        </w:rPr>
        <w:t xml:space="preserve"> </w:t>
      </w:r>
      <w:r w:rsidR="00411F79" w:rsidRPr="001E1CBC">
        <w:rPr>
          <w:rFonts w:ascii="Lato" w:hAnsi="Lato" w:cs="Arial"/>
          <w:spacing w:val="4"/>
        </w:rPr>
        <w:t>Pana D</w:t>
      </w:r>
      <w:r w:rsidR="0053214A">
        <w:rPr>
          <w:rFonts w:ascii="Lato" w:hAnsi="Lato" w:cs="Arial"/>
          <w:spacing w:val="4"/>
        </w:rPr>
        <w:t>.</w:t>
      </w:r>
      <w:r w:rsidR="00411F79" w:rsidRPr="001E1CBC">
        <w:rPr>
          <w:rFonts w:ascii="Lato" w:hAnsi="Lato" w:cs="Arial"/>
          <w:spacing w:val="4"/>
        </w:rPr>
        <w:t xml:space="preserve"> K</w:t>
      </w:r>
      <w:r w:rsidR="0053214A">
        <w:rPr>
          <w:rFonts w:ascii="Lato" w:hAnsi="Lato" w:cs="Arial"/>
          <w:spacing w:val="4"/>
        </w:rPr>
        <w:t>.</w:t>
      </w:r>
      <w:r w:rsidR="00411F79" w:rsidRPr="001E1CBC">
        <w:rPr>
          <w:rFonts w:ascii="Lato" w:hAnsi="Lato" w:cs="Arial"/>
          <w:spacing w:val="4"/>
        </w:rPr>
        <w:t>, Pani I</w:t>
      </w:r>
      <w:r w:rsidR="0053214A">
        <w:rPr>
          <w:rFonts w:ascii="Lato" w:hAnsi="Lato" w:cs="Arial"/>
          <w:spacing w:val="4"/>
        </w:rPr>
        <w:t>.</w:t>
      </w:r>
      <w:r w:rsidR="00411F79" w:rsidRPr="001E1CBC">
        <w:rPr>
          <w:rFonts w:ascii="Lato" w:hAnsi="Lato" w:cs="Arial"/>
          <w:spacing w:val="4"/>
        </w:rPr>
        <w:t xml:space="preserve"> K</w:t>
      </w:r>
      <w:r w:rsidR="0053214A">
        <w:rPr>
          <w:rFonts w:ascii="Lato" w:hAnsi="Lato" w:cs="Arial"/>
          <w:spacing w:val="4"/>
        </w:rPr>
        <w:t>.</w:t>
      </w:r>
      <w:r w:rsidR="00411F79" w:rsidRPr="001E1CBC">
        <w:rPr>
          <w:rFonts w:ascii="Lato" w:hAnsi="Lato" w:cs="Arial"/>
          <w:spacing w:val="4"/>
        </w:rPr>
        <w:t>,</w:t>
      </w:r>
      <w:r w:rsidR="00411F79" w:rsidRPr="00411F79">
        <w:rPr>
          <w:rFonts w:ascii="Lato" w:hAnsi="Lato" w:cs="Arial"/>
          <w:spacing w:val="4"/>
        </w:rPr>
        <w:t xml:space="preserve"> </w:t>
      </w:r>
      <w:r w:rsidR="00411F79" w:rsidRPr="00DF0FC8">
        <w:rPr>
          <w:rFonts w:ascii="Lato" w:hAnsi="Lato" w:cs="Arial"/>
          <w:spacing w:val="4"/>
        </w:rPr>
        <w:t>Pani B</w:t>
      </w:r>
      <w:r w:rsidR="0053214A">
        <w:rPr>
          <w:rFonts w:ascii="Lato" w:hAnsi="Lato" w:cs="Arial"/>
          <w:spacing w:val="4"/>
        </w:rPr>
        <w:t>.</w:t>
      </w:r>
      <w:r w:rsidR="00411F79" w:rsidRPr="00DF0FC8">
        <w:rPr>
          <w:rFonts w:ascii="Lato" w:hAnsi="Lato" w:cs="Arial"/>
          <w:spacing w:val="4"/>
        </w:rPr>
        <w:t xml:space="preserve"> Ł</w:t>
      </w:r>
      <w:r w:rsidR="0053214A">
        <w:rPr>
          <w:rFonts w:ascii="Lato" w:hAnsi="Lato" w:cs="Arial"/>
          <w:spacing w:val="4"/>
        </w:rPr>
        <w:t>.</w:t>
      </w:r>
      <w:r w:rsidR="00411F79">
        <w:rPr>
          <w:rFonts w:ascii="Lato" w:hAnsi="Lato" w:cs="Arial"/>
          <w:spacing w:val="4"/>
        </w:rPr>
        <w:t xml:space="preserve"> od </w:t>
      </w:r>
      <w:r w:rsidR="00411F79" w:rsidRPr="00411F79">
        <w:rPr>
          <w:rFonts w:ascii="Lato" w:hAnsi="Lato" w:cs="Arial"/>
          <w:bCs/>
          <w:spacing w:val="4"/>
        </w:rPr>
        <w:t xml:space="preserve">decyzji Wojewody Warmińsko-Mazurskiego Nr 05/24 z dnia 23 maja 2024 r., znak: WIN-II.7820.1.11.2023, </w:t>
      </w:r>
      <w:r w:rsidR="00411F79">
        <w:rPr>
          <w:rFonts w:ascii="Lato" w:hAnsi="Lato" w:cs="Arial"/>
          <w:bCs/>
          <w:spacing w:val="4"/>
        </w:rPr>
        <w:br/>
      </w:r>
      <w:r w:rsidR="00411F79" w:rsidRPr="00411F79">
        <w:rPr>
          <w:rFonts w:ascii="Lato" w:hAnsi="Lato" w:cs="Arial"/>
          <w:bCs/>
          <w:spacing w:val="4"/>
        </w:rPr>
        <w:t>o zezwoleniu na realizację inwestycji drogowej dla zadania: „Rozbudowa drogi wojewódzkiej nr 655 na odcinku Mazuchówka-Olecko”</w:t>
      </w:r>
      <w:r w:rsidR="00411F79" w:rsidRPr="00411F79">
        <w:rPr>
          <w:rFonts w:ascii="Lato" w:hAnsi="Lato" w:cs="Arial"/>
          <w:spacing w:val="4"/>
        </w:rPr>
        <w:t xml:space="preserve">, od km ok. 18+531,10 do km </w:t>
      </w:r>
      <w:r w:rsidR="003D2F6D">
        <w:rPr>
          <w:rFonts w:ascii="Lato" w:hAnsi="Lato" w:cs="Arial"/>
          <w:spacing w:val="4"/>
        </w:rPr>
        <w:br/>
      </w:r>
      <w:r w:rsidR="00411F79" w:rsidRPr="00411F79">
        <w:rPr>
          <w:rFonts w:ascii="Lato" w:hAnsi="Lato" w:cs="Arial"/>
          <w:spacing w:val="4"/>
        </w:rPr>
        <w:t>ok. 47+645,81,</w:t>
      </w:r>
    </w:p>
    <w:p w14:paraId="248321B6" w14:textId="77777777" w:rsidR="00D35B3A" w:rsidRPr="00C3032E" w:rsidRDefault="00D35B3A">
      <w:pPr>
        <w:numPr>
          <w:ilvl w:val="0"/>
          <w:numId w:val="1"/>
        </w:numPr>
        <w:spacing w:after="240" w:line="240" w:lineRule="exact"/>
        <w:ind w:left="284" w:hanging="142"/>
        <w:jc w:val="both"/>
        <w:rPr>
          <w:rFonts w:ascii="Lato" w:hAnsi="Lato" w:cs="Arial"/>
          <w:spacing w:val="4"/>
        </w:rPr>
      </w:pPr>
      <w:r w:rsidRPr="00C3032E">
        <w:rPr>
          <w:rFonts w:ascii="Lato" w:hAnsi="Lato" w:cs="Arial"/>
          <w:b/>
          <w:spacing w:val="4"/>
        </w:rPr>
        <w:t>Uchylam</w:t>
      </w:r>
      <w:r w:rsidRPr="00C3032E">
        <w:rPr>
          <w:rFonts w:ascii="Lato" w:hAnsi="Lato" w:cs="Arial"/>
          <w:b/>
          <w:bCs/>
          <w:spacing w:val="4"/>
        </w:rPr>
        <w:t>:</w:t>
      </w:r>
    </w:p>
    <w:p w14:paraId="25F1A75C" w14:textId="637B172A" w:rsidR="00B73B7B" w:rsidRPr="00C3032E" w:rsidRDefault="00D97684" w:rsidP="00C3032E">
      <w:pPr>
        <w:pStyle w:val="Akapitzlist"/>
        <w:numPr>
          <w:ilvl w:val="0"/>
          <w:numId w:val="3"/>
        </w:numPr>
        <w:spacing w:after="240" w:line="240" w:lineRule="exact"/>
        <w:ind w:left="567" w:hanging="283"/>
        <w:contextualSpacing w:val="0"/>
        <w:jc w:val="both"/>
        <w:rPr>
          <w:rFonts w:ascii="Lato" w:hAnsi="Lato" w:cs="Arial"/>
          <w:spacing w:val="4"/>
          <w:sz w:val="22"/>
          <w:szCs w:val="22"/>
        </w:rPr>
      </w:pPr>
      <w:r w:rsidRPr="00C3032E">
        <w:rPr>
          <w:rFonts w:ascii="Lato" w:hAnsi="Lato" w:cs="Arial"/>
          <w:spacing w:val="4"/>
          <w:sz w:val="22"/>
          <w:szCs w:val="22"/>
        </w:rPr>
        <w:t>w rozstrzygnięciu zaskarżonej decyzji, znajdujący się na str</w:t>
      </w:r>
      <w:r w:rsidR="00851D47" w:rsidRPr="00C3032E">
        <w:rPr>
          <w:rFonts w:ascii="Lato" w:hAnsi="Lato" w:cs="Arial"/>
          <w:spacing w:val="4"/>
          <w:sz w:val="22"/>
          <w:szCs w:val="22"/>
        </w:rPr>
        <w:t>onie</w:t>
      </w:r>
      <w:r w:rsidRPr="00C3032E">
        <w:rPr>
          <w:rFonts w:ascii="Lato" w:hAnsi="Lato" w:cs="Arial"/>
          <w:spacing w:val="4"/>
          <w:sz w:val="22"/>
          <w:szCs w:val="22"/>
        </w:rPr>
        <w:t xml:space="preserve"> </w:t>
      </w:r>
      <w:r w:rsidR="00851D47" w:rsidRPr="00C3032E">
        <w:rPr>
          <w:rFonts w:ascii="Lato" w:hAnsi="Lato" w:cs="Arial"/>
          <w:spacing w:val="4"/>
          <w:sz w:val="22"/>
          <w:szCs w:val="22"/>
        </w:rPr>
        <w:t>57</w:t>
      </w:r>
      <w:r w:rsidRPr="00C3032E">
        <w:rPr>
          <w:rFonts w:ascii="Lato" w:hAnsi="Lato" w:cs="Arial"/>
          <w:spacing w:val="4"/>
          <w:sz w:val="22"/>
          <w:szCs w:val="22"/>
        </w:rPr>
        <w:t xml:space="preserve">, w wierszu </w:t>
      </w:r>
      <w:r w:rsidRPr="00C3032E">
        <w:rPr>
          <w:rFonts w:ascii="Lato" w:hAnsi="Lato" w:cs="Arial"/>
          <w:spacing w:val="4"/>
          <w:sz w:val="22"/>
          <w:szCs w:val="22"/>
        </w:rPr>
        <w:br/>
        <w:t>1</w:t>
      </w:r>
      <w:r w:rsidR="00851D47" w:rsidRPr="00C3032E">
        <w:rPr>
          <w:rFonts w:ascii="Lato" w:hAnsi="Lato" w:cs="Arial"/>
          <w:spacing w:val="4"/>
          <w:sz w:val="22"/>
          <w:szCs w:val="22"/>
        </w:rPr>
        <w:t>2</w:t>
      </w:r>
      <w:r w:rsidRPr="00C3032E">
        <w:rPr>
          <w:rFonts w:ascii="Lato" w:hAnsi="Lato" w:cs="Arial"/>
          <w:spacing w:val="4"/>
          <w:sz w:val="22"/>
          <w:szCs w:val="22"/>
        </w:rPr>
        <w:t>-1</w:t>
      </w:r>
      <w:r w:rsidR="00851D47" w:rsidRPr="00C3032E">
        <w:rPr>
          <w:rFonts w:ascii="Lato" w:hAnsi="Lato" w:cs="Arial"/>
          <w:spacing w:val="4"/>
          <w:sz w:val="22"/>
          <w:szCs w:val="22"/>
        </w:rPr>
        <w:t>7</w:t>
      </w:r>
      <w:r w:rsidRPr="00C3032E">
        <w:rPr>
          <w:rFonts w:ascii="Lato" w:hAnsi="Lato" w:cs="Arial"/>
          <w:spacing w:val="4"/>
          <w:sz w:val="22"/>
          <w:szCs w:val="22"/>
        </w:rPr>
        <w:t>, licząc od góry strony, zapis:</w:t>
      </w:r>
    </w:p>
    <w:p w14:paraId="62EDFD46" w14:textId="71BEDA3A" w:rsidR="00851D47" w:rsidRPr="00C3032E" w:rsidRDefault="00851D47" w:rsidP="00C3032E">
      <w:pPr>
        <w:pStyle w:val="Akapitzlist"/>
        <w:spacing w:after="240" w:line="240" w:lineRule="exact"/>
        <w:ind w:left="567"/>
        <w:contextualSpacing w:val="0"/>
        <w:jc w:val="both"/>
        <w:rPr>
          <w:rFonts w:ascii="Lato" w:hAnsi="Lato" w:cs="Arial"/>
          <w:spacing w:val="4"/>
          <w:sz w:val="22"/>
          <w:szCs w:val="22"/>
        </w:rPr>
      </w:pPr>
      <w:r w:rsidRPr="00C3032E">
        <w:rPr>
          <w:rFonts w:ascii="Lato" w:hAnsi="Lato" w:cs="Arial"/>
          <w:spacing w:val="4"/>
          <w:sz w:val="22"/>
          <w:szCs w:val="22"/>
        </w:rPr>
        <w:t>„w celu wykonania czynności związanych z konserwacją, modernizacją, wymianą, przebudową, remontem, rozbudową, demontażem oraz usuwaniem awarii przewodów i urządzeń służących do przesyłania lub dystrybucji energii elektrycznej, a także innych podziemnych lub naziemnych obiektów i urządzeń niezbędnych do korzystania z tych przewodów i urządzeń;”,</w:t>
      </w:r>
    </w:p>
    <w:p w14:paraId="77495B4C" w14:textId="1D849D16" w:rsidR="00C3032E" w:rsidRPr="00A832E8" w:rsidRDefault="00C3032E" w:rsidP="00A832E8">
      <w:pPr>
        <w:pStyle w:val="Akapitzlist"/>
        <w:numPr>
          <w:ilvl w:val="0"/>
          <w:numId w:val="3"/>
        </w:numPr>
        <w:spacing w:after="240" w:line="240" w:lineRule="exact"/>
        <w:ind w:left="567" w:hanging="283"/>
        <w:contextualSpacing w:val="0"/>
        <w:jc w:val="both"/>
        <w:rPr>
          <w:rFonts w:ascii="Lato" w:hAnsi="Lato" w:cs="Arial"/>
          <w:spacing w:val="4"/>
          <w:sz w:val="22"/>
          <w:szCs w:val="22"/>
        </w:rPr>
      </w:pPr>
      <w:r w:rsidRPr="00A832E8">
        <w:rPr>
          <w:rFonts w:ascii="Lato" w:hAnsi="Lato" w:cs="Arial"/>
          <w:spacing w:val="4"/>
          <w:sz w:val="22"/>
          <w:szCs w:val="22"/>
        </w:rPr>
        <w:t xml:space="preserve">w rozstrzygnięciu zaskarżonej decyzji, znajdujący się na stronie 58, w wierszu </w:t>
      </w:r>
      <w:r w:rsidRPr="00A832E8">
        <w:rPr>
          <w:rFonts w:ascii="Lato" w:hAnsi="Lato" w:cs="Arial"/>
          <w:spacing w:val="4"/>
          <w:sz w:val="22"/>
          <w:szCs w:val="22"/>
        </w:rPr>
        <w:br/>
        <w:t>1</w:t>
      </w:r>
      <w:r w:rsidR="00C3093F" w:rsidRPr="00A832E8">
        <w:rPr>
          <w:rFonts w:ascii="Lato" w:hAnsi="Lato" w:cs="Arial"/>
          <w:spacing w:val="4"/>
          <w:sz w:val="22"/>
          <w:szCs w:val="22"/>
        </w:rPr>
        <w:t>-3</w:t>
      </w:r>
      <w:r w:rsidRPr="00A832E8">
        <w:rPr>
          <w:rFonts w:ascii="Lato" w:hAnsi="Lato" w:cs="Arial"/>
          <w:spacing w:val="4"/>
          <w:sz w:val="22"/>
          <w:szCs w:val="22"/>
        </w:rPr>
        <w:t>, licząc od dołu strony, oraz znajdujący się na stronie 59, w wierszu 1-</w:t>
      </w:r>
      <w:r w:rsidR="00A832E8">
        <w:rPr>
          <w:rFonts w:ascii="Lato" w:hAnsi="Lato" w:cs="Arial"/>
          <w:spacing w:val="4"/>
          <w:sz w:val="22"/>
          <w:szCs w:val="22"/>
        </w:rPr>
        <w:t>9</w:t>
      </w:r>
      <w:r w:rsidRPr="00A832E8">
        <w:rPr>
          <w:rFonts w:ascii="Lato" w:hAnsi="Lato" w:cs="Arial"/>
          <w:spacing w:val="4"/>
          <w:sz w:val="22"/>
          <w:szCs w:val="22"/>
        </w:rPr>
        <w:t>, licząc od góry strony, zapis:</w:t>
      </w:r>
    </w:p>
    <w:p w14:paraId="70BAF485" w14:textId="6DEE4119" w:rsidR="00A832E8" w:rsidRPr="00A832E8" w:rsidRDefault="00C3032E" w:rsidP="00A832E8">
      <w:pPr>
        <w:pStyle w:val="Akapitzlist"/>
        <w:ind w:left="567"/>
        <w:contextualSpacing w:val="0"/>
        <w:jc w:val="both"/>
        <w:rPr>
          <w:rFonts w:ascii="Lato" w:hAnsi="Lato" w:cs="Arial"/>
          <w:spacing w:val="4"/>
          <w:sz w:val="22"/>
          <w:szCs w:val="22"/>
        </w:rPr>
      </w:pPr>
      <w:r w:rsidRPr="00A832E8">
        <w:rPr>
          <w:rFonts w:ascii="Lato" w:hAnsi="Lato" w:cs="Arial"/>
          <w:spacing w:val="4"/>
          <w:sz w:val="22"/>
          <w:szCs w:val="22"/>
        </w:rPr>
        <w:t>„</w:t>
      </w:r>
      <w:r w:rsidR="00A832E8">
        <w:rPr>
          <w:rFonts w:ascii="Lato" w:hAnsi="Lato" w:cs="Arial"/>
          <w:spacing w:val="4"/>
          <w:sz w:val="22"/>
          <w:szCs w:val="22"/>
        </w:rPr>
        <w:t xml:space="preserve">k) </w:t>
      </w:r>
      <w:r w:rsidR="00A832E8" w:rsidRPr="00A832E8">
        <w:rPr>
          <w:rFonts w:ascii="Lato" w:hAnsi="Lato" w:cs="Arial"/>
          <w:spacing w:val="4"/>
          <w:sz w:val="22"/>
          <w:szCs w:val="22"/>
        </w:rPr>
        <w:t>jednostka ew. 281305_2 Świętajno, obręb 0018 Pietrasze: 174, 69/29,</w:t>
      </w:r>
    </w:p>
    <w:p w14:paraId="2CA97F42" w14:textId="58255C1F" w:rsidR="00C3032E" w:rsidRDefault="00A832E8" w:rsidP="00A832E8">
      <w:pPr>
        <w:pStyle w:val="Akapitzlist"/>
        <w:spacing w:after="120" w:line="240" w:lineRule="exact"/>
        <w:ind w:left="567"/>
        <w:contextualSpacing w:val="0"/>
        <w:jc w:val="both"/>
        <w:rPr>
          <w:rFonts w:ascii="Lato" w:hAnsi="Lato" w:cs="Arial"/>
          <w:spacing w:val="4"/>
          <w:sz w:val="22"/>
          <w:szCs w:val="22"/>
        </w:rPr>
      </w:pPr>
      <w:r w:rsidRPr="00A832E8">
        <w:rPr>
          <w:rFonts w:ascii="Lato" w:hAnsi="Lato" w:cs="Arial"/>
          <w:spacing w:val="4"/>
          <w:sz w:val="22"/>
          <w:szCs w:val="22"/>
        </w:rPr>
        <w:t xml:space="preserve">poprzez ich udostępnienie Urząd Gminy Świętajno z siedzibą w Świętajnie, regon: 000539578 i jej następcom prawnym w celu wykonania czynności związanych </w:t>
      </w:r>
      <w:r>
        <w:rPr>
          <w:rFonts w:ascii="Lato" w:hAnsi="Lato" w:cs="Arial"/>
          <w:spacing w:val="4"/>
          <w:sz w:val="22"/>
          <w:szCs w:val="22"/>
        </w:rPr>
        <w:br/>
      </w:r>
      <w:r w:rsidR="00C3032E" w:rsidRPr="00A832E8">
        <w:rPr>
          <w:rFonts w:ascii="Lato" w:hAnsi="Lato" w:cs="Arial"/>
          <w:spacing w:val="4"/>
          <w:sz w:val="22"/>
          <w:szCs w:val="22"/>
        </w:rPr>
        <w:t xml:space="preserve">z rozbiórką oświetlenia, przewodów i urządzeń, a także innych podziemnych lub naziemnych obiektów i urządzeń niezbędnych do korzystania z tych przewodów </w:t>
      </w:r>
      <w:r>
        <w:rPr>
          <w:rFonts w:ascii="Lato" w:hAnsi="Lato" w:cs="Arial"/>
          <w:spacing w:val="4"/>
          <w:sz w:val="22"/>
          <w:szCs w:val="22"/>
        </w:rPr>
        <w:br/>
      </w:r>
      <w:r w:rsidR="00C3032E" w:rsidRPr="00A832E8">
        <w:rPr>
          <w:rFonts w:ascii="Lato" w:hAnsi="Lato" w:cs="Arial"/>
          <w:spacing w:val="4"/>
          <w:sz w:val="22"/>
          <w:szCs w:val="22"/>
        </w:rPr>
        <w:t>i urządzeń</w:t>
      </w:r>
      <w:r w:rsidR="00CA4984">
        <w:rPr>
          <w:rFonts w:ascii="Lato" w:hAnsi="Lato" w:cs="Arial"/>
          <w:spacing w:val="4"/>
          <w:sz w:val="22"/>
          <w:szCs w:val="22"/>
        </w:rPr>
        <w:t>;</w:t>
      </w:r>
    </w:p>
    <w:p w14:paraId="5EDB2CB2" w14:textId="706A5186" w:rsidR="00C3032E" w:rsidRPr="00A832E8" w:rsidRDefault="00A832E8" w:rsidP="00C92FA6">
      <w:pPr>
        <w:pStyle w:val="Akapitzlist"/>
        <w:spacing w:after="240" w:line="240" w:lineRule="exact"/>
        <w:ind w:left="567"/>
        <w:contextualSpacing w:val="0"/>
        <w:jc w:val="both"/>
        <w:rPr>
          <w:rFonts w:ascii="Lato" w:hAnsi="Lato" w:cs="Arial"/>
          <w:spacing w:val="4"/>
          <w:sz w:val="22"/>
          <w:szCs w:val="22"/>
        </w:rPr>
      </w:pPr>
      <w:r>
        <w:rPr>
          <w:rFonts w:ascii="Lato" w:hAnsi="Lato" w:cs="Arial"/>
          <w:spacing w:val="4"/>
          <w:sz w:val="22"/>
          <w:szCs w:val="22"/>
        </w:rPr>
        <w:t>I)</w:t>
      </w:r>
      <w:r w:rsidRPr="00A832E8">
        <w:rPr>
          <w:rFonts w:ascii="Arial" w:hAnsi="Arial" w:cs="Arial"/>
          <w:color w:val="000000"/>
          <w:sz w:val="19"/>
          <w:szCs w:val="19"/>
        </w:rPr>
        <w:t xml:space="preserve"> </w:t>
      </w:r>
      <w:r w:rsidRPr="00A832E8">
        <w:rPr>
          <w:rFonts w:ascii="Lato" w:hAnsi="Lato" w:cs="Arial"/>
          <w:spacing w:val="4"/>
          <w:sz w:val="22"/>
          <w:szCs w:val="22"/>
        </w:rPr>
        <w:t xml:space="preserve">jednostka ew. 280610_2 Wydminy, obręb 0003 Gawliki Wielkie: 310, 313, 320/1, poprzez ich udostępnienie Urząd Gminy Wydminy z siedzibą w Wydminach, regon: 000540908 i jej następcom prawnym w celu wykonania czynności związanych z rozbiórką oświetlenia, przewodów i urządzeń, a także innych podziemnych lub naziemnych obiektów i urządzeń niezbędnych do korzystania </w:t>
      </w:r>
      <w:r>
        <w:rPr>
          <w:rFonts w:ascii="Lato" w:hAnsi="Lato" w:cs="Arial"/>
          <w:spacing w:val="4"/>
          <w:sz w:val="22"/>
          <w:szCs w:val="22"/>
        </w:rPr>
        <w:br/>
      </w:r>
      <w:r w:rsidRPr="00A832E8">
        <w:rPr>
          <w:rFonts w:ascii="Lato" w:hAnsi="Lato" w:cs="Arial"/>
          <w:spacing w:val="4"/>
          <w:sz w:val="22"/>
          <w:szCs w:val="22"/>
        </w:rPr>
        <w:t>z tych przewodów i urządzeń.</w:t>
      </w:r>
      <w:r>
        <w:rPr>
          <w:rFonts w:ascii="Lato" w:hAnsi="Lato" w:cs="Arial"/>
          <w:spacing w:val="4"/>
          <w:sz w:val="22"/>
          <w:szCs w:val="22"/>
        </w:rPr>
        <w:t>”,</w:t>
      </w:r>
    </w:p>
    <w:p w14:paraId="178A112E" w14:textId="45688DED" w:rsidR="002C14DB" w:rsidRPr="004817E9" w:rsidRDefault="002C14DB" w:rsidP="009A18A0">
      <w:pPr>
        <w:spacing w:after="240" w:line="240" w:lineRule="exact"/>
        <w:ind w:left="284"/>
        <w:jc w:val="both"/>
        <w:rPr>
          <w:rFonts w:ascii="Lato" w:hAnsi="Lato" w:cs="Arial"/>
          <w:spacing w:val="4"/>
        </w:rPr>
      </w:pPr>
      <w:r w:rsidRPr="004817E9">
        <w:rPr>
          <w:rFonts w:ascii="Lato" w:hAnsi="Lato" w:cs="Arial"/>
          <w:b/>
          <w:spacing w:val="4"/>
        </w:rPr>
        <w:t>i orzekam w tym zakresie</w:t>
      </w:r>
      <w:r w:rsidRPr="004817E9">
        <w:rPr>
          <w:rFonts w:ascii="Lato" w:hAnsi="Lato" w:cs="Arial"/>
          <w:spacing w:val="4"/>
        </w:rPr>
        <w:t xml:space="preserve"> poprzez:</w:t>
      </w:r>
    </w:p>
    <w:p w14:paraId="7856963E" w14:textId="49787DF6" w:rsidR="00851D47" w:rsidRPr="004817E9" w:rsidRDefault="00D97684" w:rsidP="00851D47">
      <w:pPr>
        <w:pStyle w:val="Akapitzlist"/>
        <w:numPr>
          <w:ilvl w:val="0"/>
          <w:numId w:val="12"/>
        </w:numPr>
        <w:spacing w:after="240" w:line="240" w:lineRule="exact"/>
        <w:ind w:left="567" w:hanging="283"/>
        <w:contextualSpacing w:val="0"/>
        <w:jc w:val="both"/>
        <w:rPr>
          <w:rFonts w:ascii="Lato" w:hAnsi="Lato" w:cs="Arial"/>
          <w:spacing w:val="4"/>
          <w:sz w:val="22"/>
          <w:szCs w:val="22"/>
        </w:rPr>
      </w:pPr>
      <w:r w:rsidRPr="004817E9">
        <w:rPr>
          <w:rFonts w:ascii="Lato" w:hAnsi="Lato" w:cs="Arial"/>
          <w:spacing w:val="4"/>
          <w:sz w:val="22"/>
          <w:szCs w:val="22"/>
        </w:rPr>
        <w:t>ustalenie, w rozstrzygnięciu zaskarżonej decyzji,</w:t>
      </w:r>
      <w:r w:rsidRPr="004817E9">
        <w:rPr>
          <w:rFonts w:ascii="Lato" w:eastAsiaTheme="minorHAnsi" w:hAnsi="Lato" w:cs="Arial"/>
          <w:bCs/>
          <w:spacing w:val="4"/>
          <w:sz w:val="22"/>
          <w:szCs w:val="22"/>
          <w:lang w:eastAsia="en-US"/>
        </w:rPr>
        <w:t xml:space="preserve"> </w:t>
      </w:r>
      <w:r w:rsidRPr="004817E9">
        <w:rPr>
          <w:rFonts w:ascii="Lato" w:hAnsi="Lato" w:cs="Arial"/>
          <w:bCs/>
          <w:spacing w:val="4"/>
          <w:sz w:val="22"/>
          <w:szCs w:val="22"/>
        </w:rPr>
        <w:t>w miejsce uchylenia,</w:t>
      </w:r>
      <w:r w:rsidRPr="004817E9">
        <w:rPr>
          <w:rFonts w:ascii="Lato" w:hAnsi="Lato" w:cs="Arial"/>
          <w:spacing w:val="4"/>
          <w:sz w:val="22"/>
          <w:szCs w:val="22"/>
        </w:rPr>
        <w:t xml:space="preserve"> </w:t>
      </w:r>
      <w:r w:rsidR="00851D47" w:rsidRPr="004817E9">
        <w:rPr>
          <w:rFonts w:ascii="Lato" w:hAnsi="Lato" w:cs="Arial"/>
          <w:spacing w:val="4"/>
          <w:sz w:val="22"/>
          <w:szCs w:val="22"/>
        </w:rPr>
        <w:t xml:space="preserve">na stronie 57, </w:t>
      </w:r>
      <w:r w:rsidR="00851D47" w:rsidRPr="004817E9">
        <w:rPr>
          <w:rFonts w:ascii="Lato" w:hAnsi="Lato" w:cs="Arial"/>
          <w:spacing w:val="4"/>
          <w:sz w:val="22"/>
          <w:szCs w:val="22"/>
        </w:rPr>
        <w:br/>
        <w:t>w wierszu 12-17, licząc od góry strony, nowego zapisu:</w:t>
      </w:r>
    </w:p>
    <w:p w14:paraId="2D4E076E" w14:textId="3C301898" w:rsidR="00A832E8" w:rsidRPr="004817E9" w:rsidRDefault="00851D47" w:rsidP="00A832E8">
      <w:pPr>
        <w:pStyle w:val="Akapitzlist"/>
        <w:spacing w:after="240" w:line="240" w:lineRule="exact"/>
        <w:ind w:left="567"/>
        <w:contextualSpacing w:val="0"/>
        <w:jc w:val="both"/>
        <w:rPr>
          <w:rFonts w:ascii="Lato" w:hAnsi="Lato" w:cs="Arial"/>
          <w:spacing w:val="4"/>
          <w:sz w:val="22"/>
          <w:szCs w:val="22"/>
        </w:rPr>
      </w:pPr>
      <w:r w:rsidRPr="004817E9">
        <w:rPr>
          <w:rFonts w:ascii="Lato" w:hAnsi="Lato" w:cs="Arial"/>
          <w:spacing w:val="4"/>
          <w:sz w:val="22"/>
          <w:szCs w:val="22"/>
        </w:rPr>
        <w:t xml:space="preserve">„w celu wykonania czynności związanych z konserwacją oraz usuwaniem awarii przewodów i urządzeń służących do przesyłania lub dystrybucji energii </w:t>
      </w:r>
      <w:r w:rsidRPr="004817E9">
        <w:rPr>
          <w:rFonts w:ascii="Lato" w:hAnsi="Lato" w:cs="Arial"/>
          <w:spacing w:val="4"/>
          <w:sz w:val="22"/>
          <w:szCs w:val="22"/>
        </w:rPr>
        <w:lastRenderedPageBreak/>
        <w:t>elektrycznej, a także innych podziemnych lub naziemnych obiektów i urządzeń niezbędnych do korzystania z tych przewodów i urządzeń;”,</w:t>
      </w:r>
    </w:p>
    <w:p w14:paraId="1967493C" w14:textId="3A17A8AC" w:rsidR="00C92FA6" w:rsidRPr="004817E9" w:rsidRDefault="00C92FA6" w:rsidP="00C92FA6">
      <w:pPr>
        <w:numPr>
          <w:ilvl w:val="0"/>
          <w:numId w:val="24"/>
        </w:numPr>
        <w:spacing w:after="240" w:line="240" w:lineRule="exact"/>
        <w:ind w:left="567" w:hanging="283"/>
        <w:jc w:val="both"/>
        <w:rPr>
          <w:rFonts w:ascii="Lato" w:hAnsi="Lato" w:cs="Arial"/>
          <w:spacing w:val="4"/>
        </w:rPr>
      </w:pPr>
      <w:r w:rsidRPr="004817E9">
        <w:rPr>
          <w:rFonts w:ascii="Lato" w:hAnsi="Lato" w:cs="Arial"/>
          <w:spacing w:val="4"/>
        </w:rPr>
        <w:t>ustalenie, w rozstrzygnięciu decyzji, poprzez dodanie, na stronie 4, po zapisie znajdującym się w wierszu 24, licząc od góry strony, nowego zapisu:</w:t>
      </w:r>
    </w:p>
    <w:p w14:paraId="2A7151B3" w14:textId="02883C9E" w:rsidR="00C92FA6" w:rsidRPr="004817E9" w:rsidRDefault="00C92FA6" w:rsidP="00C92FA6">
      <w:pPr>
        <w:spacing w:after="240" w:line="240" w:lineRule="exact"/>
        <w:ind w:left="567"/>
        <w:jc w:val="both"/>
        <w:rPr>
          <w:rFonts w:ascii="Lato" w:hAnsi="Lato" w:cs="Arial"/>
          <w:bCs/>
          <w:spacing w:val="4"/>
        </w:rPr>
      </w:pPr>
      <w:r w:rsidRPr="004817E9">
        <w:rPr>
          <w:rFonts w:ascii="Lato" w:hAnsi="Lato" w:cs="Arial"/>
          <w:spacing w:val="4"/>
        </w:rPr>
        <w:t>„</w:t>
      </w:r>
      <w:r w:rsidRPr="004817E9">
        <w:rPr>
          <w:rFonts w:ascii="Lato" w:hAnsi="Lato" w:cs="Arial"/>
          <w:bCs/>
          <w:spacing w:val="4"/>
        </w:rPr>
        <w:t>Nakładam obowiązek budowy</w:t>
      </w:r>
      <w:r w:rsidRPr="004817E9">
        <w:rPr>
          <w:rFonts w:ascii="Lato" w:hAnsi="Lato" w:cs="Arial"/>
          <w:bCs/>
          <w:color w:val="000000"/>
          <w:spacing w:val="4"/>
        </w:rPr>
        <w:t xml:space="preserve"> </w:t>
      </w:r>
      <w:r w:rsidRPr="004817E9">
        <w:rPr>
          <w:rFonts w:ascii="Lato" w:hAnsi="Lato" w:cs="Arial"/>
          <w:bCs/>
          <w:spacing w:val="4"/>
        </w:rPr>
        <w:t xml:space="preserve">innych dróg publicznych na działkach wymienionych </w:t>
      </w:r>
      <w:r w:rsidR="00CA4984">
        <w:rPr>
          <w:rFonts w:ascii="Lato" w:hAnsi="Lato" w:cs="Arial"/>
          <w:bCs/>
          <w:spacing w:val="4"/>
        </w:rPr>
        <w:t xml:space="preserve">powyżej </w:t>
      </w:r>
      <w:r w:rsidRPr="004817E9">
        <w:rPr>
          <w:rFonts w:ascii="Lato" w:hAnsi="Lato" w:cs="Arial"/>
          <w:bCs/>
          <w:spacing w:val="4"/>
        </w:rPr>
        <w:t>w p</w:t>
      </w:r>
      <w:r w:rsidR="00CA4984">
        <w:rPr>
          <w:rFonts w:ascii="Lato" w:hAnsi="Lato" w:cs="Arial"/>
          <w:bCs/>
          <w:spacing w:val="4"/>
        </w:rPr>
        <w:t>p</w:t>
      </w:r>
      <w:r w:rsidRPr="004817E9">
        <w:rPr>
          <w:rFonts w:ascii="Lato" w:hAnsi="Lato" w:cs="Arial"/>
          <w:bCs/>
          <w:spacing w:val="4"/>
        </w:rPr>
        <w:t>kt 1.2 i p</w:t>
      </w:r>
      <w:r w:rsidR="00CA4984">
        <w:rPr>
          <w:rFonts w:ascii="Lato" w:hAnsi="Lato" w:cs="Arial"/>
          <w:bCs/>
          <w:spacing w:val="4"/>
        </w:rPr>
        <w:t>p</w:t>
      </w:r>
      <w:r w:rsidRPr="004817E9">
        <w:rPr>
          <w:rFonts w:ascii="Lato" w:hAnsi="Lato" w:cs="Arial"/>
          <w:bCs/>
          <w:spacing w:val="4"/>
        </w:rPr>
        <w:t xml:space="preserve">kt 1.3 i zezwalam na wykonanie tego obowiązku. W myśl art. 11f ust. 2a ustawy z dnia 10 kwietnia 2003 r. </w:t>
      </w:r>
      <w:r w:rsidR="00CA4984">
        <w:rPr>
          <w:rFonts w:ascii="Lato" w:hAnsi="Lato" w:cs="Arial"/>
          <w:bCs/>
          <w:spacing w:val="4"/>
        </w:rPr>
        <w:br/>
      </w:r>
      <w:r w:rsidRPr="004817E9">
        <w:rPr>
          <w:rFonts w:ascii="Lato" w:hAnsi="Lato" w:cs="Arial"/>
          <w:bCs/>
          <w:spacing w:val="4"/>
        </w:rPr>
        <w:t>o szczególnych zasadach przygotowania i realizacji inwestycji w zakresie dróg publicznych, decyzja o zezwoleniu na realizację inwestycji drogowej stanowi podstawę do przekazania wybudowanych i oddanych do użytkowania innych dróg publicznych właściwym zarządcom dróg.”</w:t>
      </w:r>
      <w:r w:rsidR="00CA4984">
        <w:rPr>
          <w:rFonts w:ascii="Lato" w:hAnsi="Lato" w:cs="Arial"/>
          <w:bCs/>
          <w:spacing w:val="4"/>
        </w:rPr>
        <w:t>,</w:t>
      </w:r>
    </w:p>
    <w:p w14:paraId="2A53FF56" w14:textId="32C73399" w:rsidR="004817E9" w:rsidRPr="004817E9" w:rsidRDefault="004817E9" w:rsidP="004817E9">
      <w:pPr>
        <w:pStyle w:val="Akapitzlist"/>
        <w:numPr>
          <w:ilvl w:val="0"/>
          <w:numId w:val="25"/>
        </w:numPr>
        <w:spacing w:after="240" w:line="240" w:lineRule="exact"/>
        <w:ind w:left="567" w:hanging="283"/>
        <w:contextualSpacing w:val="0"/>
        <w:jc w:val="both"/>
        <w:rPr>
          <w:rFonts w:ascii="Lato" w:hAnsi="Lato" w:cs="Arial"/>
          <w:spacing w:val="4"/>
          <w:sz w:val="22"/>
          <w:szCs w:val="22"/>
        </w:rPr>
      </w:pPr>
      <w:r w:rsidRPr="004817E9">
        <w:rPr>
          <w:rFonts w:ascii="Lato" w:hAnsi="Lato" w:cs="Arial"/>
          <w:bCs/>
          <w:spacing w:val="4"/>
          <w:sz w:val="22"/>
          <w:szCs w:val="22"/>
        </w:rPr>
        <w:t>zatwierdzenie zaświadczeń, o których mowa w art. 12 ust. 7</w:t>
      </w:r>
      <w:r w:rsidRPr="004817E9">
        <w:rPr>
          <w:rFonts w:ascii="Lato" w:eastAsiaTheme="minorHAnsi" w:hAnsi="Lato" w:cs="Arial"/>
          <w:bCs/>
          <w:spacing w:val="4"/>
          <w:sz w:val="22"/>
          <w:szCs w:val="22"/>
          <w:lang w:eastAsia="en-US"/>
        </w:rPr>
        <w:t xml:space="preserve"> </w:t>
      </w:r>
      <w:r w:rsidRPr="004817E9">
        <w:rPr>
          <w:rFonts w:ascii="Lato" w:hAnsi="Lato" w:cs="Arial"/>
          <w:bCs/>
          <w:spacing w:val="4"/>
          <w:sz w:val="22"/>
          <w:szCs w:val="22"/>
        </w:rPr>
        <w:t>ustawy z dnia 7 lipca 1994 r. - Prawo budowlane,</w:t>
      </w:r>
      <w:r w:rsidRPr="004817E9">
        <w:rPr>
          <w:rFonts w:ascii="Lato" w:eastAsiaTheme="minorHAnsi" w:hAnsi="Lato" w:cs="Arial"/>
          <w:spacing w:val="4"/>
          <w:sz w:val="22"/>
          <w:szCs w:val="22"/>
          <w:lang w:eastAsia="en-US"/>
        </w:rPr>
        <w:t xml:space="preserve"> dla projektantów i </w:t>
      </w:r>
      <w:r w:rsidR="009C2F69">
        <w:rPr>
          <w:rFonts w:ascii="Lato" w:eastAsiaTheme="minorHAnsi" w:hAnsi="Lato" w:cs="Arial"/>
          <w:spacing w:val="4"/>
          <w:sz w:val="22"/>
          <w:szCs w:val="22"/>
          <w:lang w:eastAsia="en-US"/>
        </w:rPr>
        <w:t xml:space="preserve">projektantów </w:t>
      </w:r>
      <w:r w:rsidRPr="004817E9">
        <w:rPr>
          <w:rFonts w:ascii="Lato" w:eastAsiaTheme="minorHAnsi" w:hAnsi="Lato" w:cs="Arial"/>
          <w:spacing w:val="4"/>
          <w:sz w:val="22"/>
          <w:szCs w:val="22"/>
          <w:lang w:eastAsia="en-US"/>
        </w:rPr>
        <w:t>sprawdzających przygotowujących projekt budowalny</w:t>
      </w:r>
      <w:r w:rsidRPr="004817E9">
        <w:rPr>
          <w:rFonts w:ascii="Lato" w:hAnsi="Lato" w:cs="Arial"/>
          <w:bCs/>
          <w:spacing w:val="4"/>
          <w:sz w:val="22"/>
          <w:szCs w:val="22"/>
        </w:rPr>
        <w:t>, stanowiących załącznik nr 1 do niniejszej decyzji.</w:t>
      </w:r>
    </w:p>
    <w:p w14:paraId="290C3CEC" w14:textId="6E0CA096" w:rsidR="006F3E38" w:rsidRPr="004817E9" w:rsidRDefault="006F3E38" w:rsidP="009C2F69">
      <w:pPr>
        <w:pStyle w:val="Akapitzlist"/>
        <w:numPr>
          <w:ilvl w:val="0"/>
          <w:numId w:val="1"/>
        </w:numPr>
        <w:tabs>
          <w:tab w:val="left" w:pos="284"/>
        </w:tabs>
        <w:spacing w:after="120" w:line="240" w:lineRule="exact"/>
        <w:ind w:left="284" w:hanging="142"/>
        <w:contextualSpacing w:val="0"/>
        <w:jc w:val="both"/>
        <w:rPr>
          <w:rFonts w:ascii="Lato" w:hAnsi="Lato" w:cs="Arial"/>
          <w:bCs/>
          <w:iCs/>
          <w:spacing w:val="4"/>
          <w:sz w:val="22"/>
          <w:szCs w:val="22"/>
          <w:shd w:val="clear" w:color="auto" w:fill="FFFFFF"/>
          <w:lang w:bidi="pl-PL"/>
        </w:rPr>
      </w:pPr>
      <w:r w:rsidRPr="004817E9">
        <w:rPr>
          <w:rFonts w:ascii="Lato" w:hAnsi="Lato" w:cs="Arial"/>
          <w:b/>
          <w:bCs/>
          <w:iCs/>
          <w:spacing w:val="4"/>
          <w:sz w:val="22"/>
          <w:szCs w:val="22"/>
          <w:shd w:val="clear" w:color="auto" w:fill="FFFFFF"/>
          <w:lang w:bidi="pl-PL"/>
        </w:rPr>
        <w:t>Uchylam</w:t>
      </w:r>
      <w:r w:rsidRPr="004817E9">
        <w:rPr>
          <w:rFonts w:ascii="Lato" w:hAnsi="Lato" w:cs="Arial"/>
          <w:bCs/>
          <w:iCs/>
          <w:spacing w:val="4"/>
          <w:sz w:val="22"/>
          <w:szCs w:val="22"/>
          <w:shd w:val="clear" w:color="auto" w:fill="FFFFFF"/>
          <w:lang w:bidi="pl-PL"/>
        </w:rPr>
        <w:t xml:space="preserve"> </w:t>
      </w:r>
      <w:r w:rsidRPr="004817E9">
        <w:rPr>
          <w:rFonts w:ascii="Lato" w:hAnsi="Lato" w:cs="Arial"/>
          <w:b/>
          <w:bCs/>
          <w:iCs/>
          <w:spacing w:val="4"/>
          <w:sz w:val="22"/>
          <w:szCs w:val="22"/>
          <w:shd w:val="clear" w:color="auto" w:fill="FFFFFF"/>
          <w:lang w:bidi="pl-PL"/>
        </w:rPr>
        <w:t>zaskarżoną decyzję</w:t>
      </w:r>
      <w:r w:rsidRPr="004817E9">
        <w:rPr>
          <w:rFonts w:ascii="Lato" w:hAnsi="Lato" w:cs="Arial"/>
          <w:bCs/>
          <w:iCs/>
          <w:spacing w:val="4"/>
          <w:sz w:val="22"/>
          <w:szCs w:val="22"/>
          <w:shd w:val="clear" w:color="auto" w:fill="FFFFFF"/>
          <w:lang w:bidi="pl-PL"/>
        </w:rPr>
        <w:t xml:space="preserve"> w części dotyczącej działek nr 30 i nr 31, z obrębu 0007 Doliwy, gmina Olecko,</w:t>
      </w:r>
    </w:p>
    <w:p w14:paraId="7AB2A6C6" w14:textId="58762DD1" w:rsidR="006F3E38" w:rsidRPr="00D73377" w:rsidRDefault="006F3E38" w:rsidP="006F3E38">
      <w:pPr>
        <w:pStyle w:val="Akapitzlist"/>
        <w:tabs>
          <w:tab w:val="left" w:pos="284"/>
        </w:tabs>
        <w:spacing w:after="240" w:line="240" w:lineRule="exact"/>
        <w:ind w:left="284"/>
        <w:contextualSpacing w:val="0"/>
        <w:jc w:val="both"/>
        <w:rPr>
          <w:rFonts w:ascii="Lato" w:hAnsi="Lato" w:cs="Arial"/>
          <w:bCs/>
          <w:iCs/>
          <w:spacing w:val="4"/>
          <w:sz w:val="22"/>
          <w:szCs w:val="22"/>
          <w:shd w:val="clear" w:color="auto" w:fill="FFFFFF"/>
          <w:lang w:bidi="pl-PL"/>
        </w:rPr>
      </w:pPr>
      <w:r w:rsidRPr="004817E9">
        <w:rPr>
          <w:rFonts w:ascii="Lato" w:hAnsi="Lato" w:cs="Arial"/>
          <w:b/>
          <w:bCs/>
          <w:iCs/>
          <w:spacing w:val="4"/>
          <w:sz w:val="22"/>
          <w:szCs w:val="22"/>
          <w:shd w:val="clear" w:color="auto" w:fill="FFFFFF"/>
          <w:lang w:bidi="pl-PL"/>
        </w:rPr>
        <w:t>i umarzam postępowanie organu I instancji w tym zakresie</w:t>
      </w:r>
      <w:r w:rsidRPr="004817E9">
        <w:rPr>
          <w:rFonts w:ascii="Lato" w:hAnsi="Lato" w:cs="Arial"/>
          <w:bCs/>
          <w:iCs/>
          <w:spacing w:val="4"/>
          <w:sz w:val="22"/>
          <w:szCs w:val="22"/>
          <w:shd w:val="clear" w:color="auto" w:fill="FFFFFF"/>
          <w:lang w:bidi="pl-PL"/>
        </w:rPr>
        <w:t>.</w:t>
      </w:r>
      <w:r w:rsidRPr="00D73377">
        <w:rPr>
          <w:rFonts w:ascii="Lato" w:hAnsi="Lato" w:cs="Arial"/>
          <w:bCs/>
          <w:iCs/>
          <w:spacing w:val="4"/>
          <w:sz w:val="22"/>
          <w:szCs w:val="22"/>
          <w:shd w:val="clear" w:color="auto" w:fill="FFFFFF"/>
          <w:lang w:bidi="pl-PL"/>
        </w:rPr>
        <w:t xml:space="preserve">  </w:t>
      </w:r>
    </w:p>
    <w:p w14:paraId="649FD832" w14:textId="01A60750" w:rsidR="00D35B3A" w:rsidRPr="004817E9" w:rsidRDefault="00D35B3A" w:rsidP="004817E9">
      <w:pPr>
        <w:pStyle w:val="Akapitzlist"/>
        <w:numPr>
          <w:ilvl w:val="0"/>
          <w:numId w:val="1"/>
        </w:numPr>
        <w:tabs>
          <w:tab w:val="left" w:pos="284"/>
        </w:tabs>
        <w:spacing w:after="600" w:line="240" w:lineRule="exact"/>
        <w:ind w:left="426" w:hanging="284"/>
        <w:contextualSpacing w:val="0"/>
        <w:jc w:val="both"/>
        <w:rPr>
          <w:rFonts w:ascii="Lato" w:hAnsi="Lato" w:cs="Arial"/>
          <w:b/>
          <w:bCs/>
          <w:color w:val="000000"/>
          <w:spacing w:val="4"/>
          <w:sz w:val="22"/>
          <w:szCs w:val="22"/>
        </w:rPr>
      </w:pPr>
      <w:r w:rsidRPr="004817E9">
        <w:rPr>
          <w:rFonts w:ascii="Lato" w:hAnsi="Lato" w:cs="Arial"/>
          <w:b/>
          <w:bCs/>
          <w:spacing w:val="4"/>
          <w:sz w:val="22"/>
          <w:szCs w:val="22"/>
          <w:lang w:eastAsia="en-US"/>
        </w:rPr>
        <w:t>W pozostałej części zaskarżoną decyzję utrzymuję w mocy.</w:t>
      </w:r>
    </w:p>
    <w:p w14:paraId="6335E0EF" w14:textId="77777777" w:rsidR="00D35B3A" w:rsidRPr="004E7900" w:rsidRDefault="00D35B3A" w:rsidP="0038648A">
      <w:pPr>
        <w:spacing w:after="240" w:line="240" w:lineRule="exact"/>
        <w:jc w:val="center"/>
        <w:outlineLvl w:val="0"/>
        <w:rPr>
          <w:rFonts w:ascii="Lato" w:hAnsi="Lato" w:cs="Arial"/>
          <w:b/>
          <w:spacing w:val="4"/>
        </w:rPr>
      </w:pPr>
      <w:r w:rsidRPr="004E7900">
        <w:rPr>
          <w:rFonts w:ascii="Lato" w:hAnsi="Lato" w:cs="Arial"/>
          <w:b/>
          <w:spacing w:val="4"/>
        </w:rPr>
        <w:t>UZASADNIENIE</w:t>
      </w:r>
    </w:p>
    <w:p w14:paraId="3D44A2D7" w14:textId="33F141D6" w:rsidR="00F96987" w:rsidRPr="00F96987" w:rsidRDefault="00F57411" w:rsidP="00147D5F">
      <w:pPr>
        <w:spacing w:after="240" w:line="240" w:lineRule="exact"/>
        <w:jc w:val="both"/>
        <w:rPr>
          <w:rFonts w:ascii="Lato" w:hAnsi="Lato" w:cs="Arial"/>
          <w:spacing w:val="4"/>
        </w:rPr>
      </w:pPr>
      <w:r w:rsidRPr="005D1A69">
        <w:rPr>
          <w:rFonts w:ascii="Lato" w:hAnsi="Lato" w:cs="Arial"/>
          <w:color w:val="000000"/>
          <w:spacing w:val="4"/>
        </w:rPr>
        <w:t xml:space="preserve">Wnioskiem z dnia </w:t>
      </w:r>
      <w:r w:rsidR="003D2F6D" w:rsidRPr="005D1A69">
        <w:rPr>
          <w:rFonts w:ascii="Lato" w:hAnsi="Lato" w:cs="Arial"/>
          <w:color w:val="000000"/>
          <w:spacing w:val="4"/>
        </w:rPr>
        <w:t>25 sierpnia 2023 r.</w:t>
      </w:r>
      <w:r w:rsidRPr="005D1A69">
        <w:rPr>
          <w:rFonts w:ascii="Lato" w:hAnsi="Lato" w:cs="Arial"/>
          <w:spacing w:val="4"/>
        </w:rPr>
        <w:t xml:space="preserve">, </w:t>
      </w:r>
      <w:r w:rsidR="00DD515E" w:rsidRPr="005D1A69">
        <w:rPr>
          <w:rFonts w:ascii="Lato" w:hAnsi="Lato" w:cs="Arial"/>
          <w:spacing w:val="4"/>
        </w:rPr>
        <w:t>skorygowanym</w:t>
      </w:r>
      <w:r w:rsidR="006E6451" w:rsidRPr="005D1A69">
        <w:rPr>
          <w:rFonts w:ascii="Lato" w:hAnsi="Lato" w:cs="Arial"/>
          <w:spacing w:val="4"/>
        </w:rPr>
        <w:t xml:space="preserve"> </w:t>
      </w:r>
      <w:r w:rsidR="00DD515E" w:rsidRPr="005D1A69">
        <w:rPr>
          <w:rFonts w:ascii="Lato" w:hAnsi="Lato" w:cs="Arial"/>
          <w:spacing w:val="4"/>
        </w:rPr>
        <w:t>w trakcie prowadzonego postępowania,</w:t>
      </w:r>
      <w:r w:rsidR="00DD515E" w:rsidRPr="00E508D3">
        <w:rPr>
          <w:rFonts w:ascii="Lato" w:hAnsi="Lato" w:cs="Arial"/>
          <w:spacing w:val="4"/>
        </w:rPr>
        <w:t xml:space="preserve"> </w:t>
      </w:r>
      <w:r w:rsidR="003D2F6D">
        <w:rPr>
          <w:rFonts w:ascii="Lato" w:hAnsi="Lato" w:cs="Arial"/>
          <w:spacing w:val="4"/>
        </w:rPr>
        <w:t>Zarząd Województwa</w:t>
      </w:r>
      <w:r w:rsidR="005D1A69">
        <w:rPr>
          <w:rFonts w:ascii="Lato" w:hAnsi="Lato" w:cs="Arial"/>
          <w:spacing w:val="4"/>
        </w:rPr>
        <w:t xml:space="preserve"> </w:t>
      </w:r>
      <w:r w:rsidR="003D2F6D">
        <w:rPr>
          <w:rFonts w:ascii="Lato" w:hAnsi="Lato" w:cs="Arial"/>
          <w:spacing w:val="4"/>
        </w:rPr>
        <w:t>Warmińsko-Mazurskiego</w:t>
      </w:r>
      <w:r w:rsidR="00DD515E" w:rsidRPr="00E508D3">
        <w:rPr>
          <w:rFonts w:ascii="Lato" w:hAnsi="Lato" w:cs="Arial"/>
          <w:spacing w:val="4"/>
        </w:rPr>
        <w:t>, zwany dalej „</w:t>
      </w:r>
      <w:r w:rsidR="00DD515E" w:rsidRPr="00E508D3">
        <w:rPr>
          <w:rFonts w:ascii="Lato" w:hAnsi="Lato" w:cs="Arial"/>
          <w:iCs/>
          <w:spacing w:val="4"/>
        </w:rPr>
        <w:t>inwestorem</w:t>
      </w:r>
      <w:r w:rsidR="00DD515E" w:rsidRPr="00E508D3">
        <w:rPr>
          <w:rFonts w:ascii="Lato" w:hAnsi="Lato" w:cs="Arial"/>
          <w:spacing w:val="4"/>
        </w:rPr>
        <w:t xml:space="preserve">”, reprezentowany przez ustanowionego w sprawie pełnomocnika, </w:t>
      </w:r>
      <w:r w:rsidRPr="00E508D3">
        <w:rPr>
          <w:rFonts w:ascii="Lato" w:hAnsi="Lato" w:cs="Arial"/>
          <w:spacing w:val="4"/>
        </w:rPr>
        <w:t xml:space="preserve">wystąpił do Wojewody </w:t>
      </w:r>
      <w:r w:rsidR="003D2F6D">
        <w:rPr>
          <w:rFonts w:ascii="Lato" w:hAnsi="Lato" w:cs="Arial"/>
          <w:spacing w:val="4"/>
        </w:rPr>
        <w:t>Warmińsko-</w:t>
      </w:r>
      <w:r w:rsidR="00F96987">
        <w:rPr>
          <w:rFonts w:ascii="Lato" w:hAnsi="Lato" w:cs="Arial"/>
          <w:spacing w:val="4"/>
        </w:rPr>
        <w:t xml:space="preserve">Mazurskiego </w:t>
      </w:r>
      <w:r w:rsidRPr="00E508D3">
        <w:rPr>
          <w:rFonts w:ascii="Lato" w:hAnsi="Lato" w:cs="Arial"/>
          <w:spacing w:val="4"/>
        </w:rPr>
        <w:t xml:space="preserve">o wydanie decyzji o zezwoleniu na realizację inwestycji drogowej </w:t>
      </w:r>
      <w:r w:rsidR="004C020E">
        <w:rPr>
          <w:rFonts w:ascii="Lato" w:hAnsi="Lato" w:cs="Arial"/>
          <w:spacing w:val="4"/>
        </w:rPr>
        <w:t xml:space="preserve">dla </w:t>
      </w:r>
      <w:r w:rsidR="00F96987" w:rsidRPr="00F96987">
        <w:rPr>
          <w:rFonts w:ascii="Lato" w:hAnsi="Lato" w:cs="Arial"/>
          <w:bCs/>
          <w:spacing w:val="4"/>
        </w:rPr>
        <w:t>zadania: „Rozbudowa drogi wojewódzkiej nr 655 na odcinku Mazuchówka-Olecko”</w:t>
      </w:r>
      <w:r w:rsidR="00F96987" w:rsidRPr="00F96987">
        <w:rPr>
          <w:rFonts w:ascii="Lato" w:hAnsi="Lato" w:cs="Arial"/>
          <w:spacing w:val="4"/>
        </w:rPr>
        <w:t>, od km ok. 18+531,10 do km ok. 47+645,81</w:t>
      </w:r>
      <w:r w:rsidR="00F96987">
        <w:rPr>
          <w:rFonts w:ascii="Lato" w:hAnsi="Lato" w:cs="Arial"/>
          <w:spacing w:val="4"/>
        </w:rPr>
        <w:t xml:space="preserve">. </w:t>
      </w:r>
      <w:r w:rsidR="00F96987" w:rsidRPr="00F96987">
        <w:rPr>
          <w:rFonts w:ascii="Lato" w:hAnsi="Lato" w:cs="Arial"/>
          <w:bCs/>
          <w:spacing w:val="4"/>
          <w:lang w:bidi="pl-PL"/>
        </w:rPr>
        <w:t>Inwestor wniósł także o nadanie decyzji rygoru natychmiastowej wykonalności, uzasadniając konieczność jego nadania interesem społecznym i gospodarczym.</w:t>
      </w:r>
    </w:p>
    <w:p w14:paraId="236D51A8" w14:textId="65C36B9D" w:rsidR="00B06436" w:rsidRPr="00F96987" w:rsidRDefault="00F57411" w:rsidP="00147D5F">
      <w:pPr>
        <w:tabs>
          <w:tab w:val="left" w:pos="0"/>
        </w:tabs>
        <w:spacing w:after="240" w:line="240" w:lineRule="exact"/>
        <w:jc w:val="both"/>
        <w:rPr>
          <w:rFonts w:ascii="Lato" w:hAnsi="Lato" w:cs="Arial"/>
          <w:spacing w:val="4"/>
        </w:rPr>
      </w:pPr>
      <w:r w:rsidRPr="00B15C6D">
        <w:rPr>
          <w:rFonts w:ascii="Lato" w:hAnsi="Lato" w:cs="Arial"/>
          <w:spacing w:val="4"/>
        </w:rPr>
        <w:t>Po przeprowadzeniu postępowania w sprawie ww. wniosku, Wojewoda</w:t>
      </w:r>
      <w:r w:rsidRPr="00B15C6D">
        <w:rPr>
          <w:rFonts w:ascii="Lato" w:hAnsi="Lato" w:cs="Arial"/>
          <w:bCs/>
          <w:spacing w:val="4"/>
        </w:rPr>
        <w:t xml:space="preserve"> </w:t>
      </w:r>
      <w:r w:rsidR="00F96987">
        <w:rPr>
          <w:rFonts w:ascii="Lato" w:hAnsi="Lato" w:cs="Arial"/>
          <w:bCs/>
          <w:spacing w:val="4"/>
        </w:rPr>
        <w:t xml:space="preserve">Warmińsko-Mazurski </w:t>
      </w:r>
      <w:r w:rsidRPr="00B15C6D">
        <w:rPr>
          <w:rFonts w:ascii="Lato" w:hAnsi="Lato" w:cs="Arial"/>
          <w:bCs/>
          <w:spacing w:val="4"/>
        </w:rPr>
        <w:t xml:space="preserve">wydał w dniu </w:t>
      </w:r>
      <w:r w:rsidR="00F96987">
        <w:rPr>
          <w:rFonts w:ascii="Lato" w:hAnsi="Lato" w:cs="Arial"/>
          <w:bCs/>
          <w:spacing w:val="4"/>
        </w:rPr>
        <w:t xml:space="preserve">23 maja 2024 r. </w:t>
      </w:r>
      <w:r w:rsidRPr="00B15C6D">
        <w:rPr>
          <w:rFonts w:ascii="Lato" w:hAnsi="Lato" w:cs="Arial"/>
          <w:spacing w:val="4"/>
        </w:rPr>
        <w:t xml:space="preserve">decyzję </w:t>
      </w:r>
      <w:r w:rsidRPr="00B15C6D">
        <w:rPr>
          <w:rFonts w:ascii="Lato" w:hAnsi="Lato" w:cs="Arial"/>
          <w:bCs/>
          <w:spacing w:val="4"/>
        </w:rPr>
        <w:t xml:space="preserve">Nr </w:t>
      </w:r>
      <w:r w:rsidR="00F96987">
        <w:rPr>
          <w:rFonts w:ascii="Lato" w:hAnsi="Lato" w:cs="Arial"/>
          <w:bCs/>
          <w:spacing w:val="4"/>
        </w:rPr>
        <w:t>05/24</w:t>
      </w:r>
      <w:r w:rsidRPr="00B15C6D">
        <w:rPr>
          <w:rFonts w:ascii="Lato" w:hAnsi="Lato" w:cs="Arial"/>
          <w:bCs/>
          <w:spacing w:val="4"/>
        </w:rPr>
        <w:t>,</w:t>
      </w:r>
      <w:r w:rsidRPr="00B15C6D">
        <w:rPr>
          <w:rFonts w:ascii="Lato" w:hAnsi="Lato" w:cs="Arial"/>
          <w:spacing w:val="4"/>
        </w:rPr>
        <w:t xml:space="preserve"> </w:t>
      </w:r>
      <w:r w:rsidRPr="00B15C6D">
        <w:rPr>
          <w:rFonts w:ascii="Lato" w:hAnsi="Lato" w:cs="Arial"/>
          <w:bCs/>
          <w:spacing w:val="4"/>
        </w:rPr>
        <w:t xml:space="preserve">znak: </w:t>
      </w:r>
      <w:r w:rsidR="00F96987">
        <w:rPr>
          <w:rFonts w:ascii="Lato" w:hAnsi="Lato" w:cs="Arial"/>
          <w:bCs/>
          <w:spacing w:val="4"/>
        </w:rPr>
        <w:t>WIN-II.7820.1.11.2023</w:t>
      </w:r>
      <w:r w:rsidRPr="00B15C6D">
        <w:rPr>
          <w:rFonts w:ascii="Lato" w:hAnsi="Lato" w:cs="Arial"/>
          <w:bCs/>
          <w:spacing w:val="4"/>
        </w:rPr>
        <w:t xml:space="preserve">, </w:t>
      </w:r>
      <w:r w:rsidRPr="00B15C6D">
        <w:rPr>
          <w:rFonts w:ascii="Lato" w:hAnsi="Lato" w:cs="Arial"/>
          <w:bCs/>
          <w:spacing w:val="4"/>
        </w:rPr>
        <w:br/>
      </w:r>
      <w:r w:rsidRPr="00B15C6D">
        <w:rPr>
          <w:rFonts w:ascii="Lato" w:hAnsi="Lato" w:cs="Arial"/>
          <w:spacing w:val="4"/>
        </w:rPr>
        <w:t xml:space="preserve">o zezwoleniu na realizację inwestycji drogowej </w:t>
      </w:r>
      <w:r w:rsidR="00F96987" w:rsidRPr="00F96987">
        <w:rPr>
          <w:rFonts w:ascii="Lato" w:hAnsi="Lato" w:cs="Arial"/>
          <w:bCs/>
          <w:spacing w:val="4"/>
        </w:rPr>
        <w:t>dla zadania: „Rozbudowa drogi wojewódzkiej nr 655 na odcinku Mazuchówka-Olecko”</w:t>
      </w:r>
      <w:r w:rsidR="00F96987" w:rsidRPr="00F96987">
        <w:rPr>
          <w:rFonts w:ascii="Lato" w:hAnsi="Lato" w:cs="Arial"/>
          <w:spacing w:val="4"/>
        </w:rPr>
        <w:t xml:space="preserve">, od km ok. 18+531,10 do km </w:t>
      </w:r>
      <w:r w:rsidR="00F96987" w:rsidRPr="00F96987">
        <w:rPr>
          <w:rFonts w:ascii="Lato" w:hAnsi="Lato" w:cs="Arial"/>
          <w:spacing w:val="4"/>
        </w:rPr>
        <w:br/>
        <w:t>ok. 47+645,81</w:t>
      </w:r>
      <w:r w:rsidRPr="00B15C6D">
        <w:rPr>
          <w:rFonts w:ascii="Lato" w:hAnsi="Lato" w:cs="Arial"/>
          <w:bCs/>
          <w:spacing w:val="4"/>
        </w:rPr>
        <w:t xml:space="preserve">, </w:t>
      </w:r>
      <w:r w:rsidRPr="00B15C6D">
        <w:rPr>
          <w:rFonts w:ascii="Lato" w:hAnsi="Lato" w:cs="Arial"/>
          <w:spacing w:val="4"/>
        </w:rPr>
        <w:t>zwaną dalej „</w:t>
      </w:r>
      <w:r w:rsidRPr="00B15C6D">
        <w:rPr>
          <w:rFonts w:ascii="Lato" w:hAnsi="Lato" w:cs="Arial"/>
          <w:iCs/>
          <w:spacing w:val="4"/>
        </w:rPr>
        <w:t xml:space="preserve">decyzją Wojewody </w:t>
      </w:r>
      <w:r w:rsidR="00F96987">
        <w:rPr>
          <w:rFonts w:ascii="Lato" w:hAnsi="Lato" w:cs="Arial"/>
          <w:iCs/>
          <w:spacing w:val="4"/>
        </w:rPr>
        <w:t>Warmińsko-Mazurskiego</w:t>
      </w:r>
      <w:r w:rsidR="00B06436">
        <w:rPr>
          <w:rFonts w:ascii="Lato" w:hAnsi="Lato" w:cs="Arial"/>
          <w:iCs/>
          <w:spacing w:val="4"/>
        </w:rPr>
        <w:t>”</w:t>
      </w:r>
      <w:r w:rsidR="00F96987">
        <w:rPr>
          <w:rFonts w:ascii="Lato" w:hAnsi="Lato" w:cs="Arial"/>
          <w:iCs/>
          <w:spacing w:val="4"/>
        </w:rPr>
        <w:t xml:space="preserve">, </w:t>
      </w:r>
      <w:r w:rsidR="00F96987" w:rsidRPr="00F96987">
        <w:rPr>
          <w:rFonts w:ascii="Lato" w:hAnsi="Lato" w:cs="Arial"/>
          <w:iCs/>
          <w:spacing w:val="4"/>
        </w:rPr>
        <w:t>oraz nadał jej rygor natychmiastowej wykonalności.</w:t>
      </w:r>
    </w:p>
    <w:p w14:paraId="7191CE88" w14:textId="633E436A" w:rsidR="00AF170E" w:rsidRPr="00147D5F" w:rsidRDefault="007D7480" w:rsidP="001A3B6C">
      <w:pPr>
        <w:spacing w:after="240" w:line="240" w:lineRule="exact"/>
        <w:jc w:val="both"/>
        <w:rPr>
          <w:rFonts w:ascii="Lato" w:hAnsi="Lato"/>
          <w:spacing w:val="4"/>
        </w:rPr>
      </w:pPr>
      <w:r w:rsidRPr="00147D5F">
        <w:rPr>
          <w:rFonts w:ascii="Lato" w:hAnsi="Lato" w:cs="Arial"/>
          <w:spacing w:val="4"/>
        </w:rPr>
        <w:t xml:space="preserve">Od decyzji Wojewody </w:t>
      </w:r>
      <w:r w:rsidR="00F96987" w:rsidRPr="00147D5F">
        <w:rPr>
          <w:rFonts w:ascii="Lato" w:hAnsi="Lato" w:cs="Arial"/>
          <w:spacing w:val="4"/>
        </w:rPr>
        <w:t>Warmińsko</w:t>
      </w:r>
      <w:r w:rsidR="00836001" w:rsidRPr="00147D5F">
        <w:rPr>
          <w:rFonts w:ascii="Lato" w:hAnsi="Lato" w:cs="Arial"/>
          <w:spacing w:val="4"/>
        </w:rPr>
        <w:t xml:space="preserve">-Mazurskiego </w:t>
      </w:r>
      <w:r w:rsidRPr="00147D5F">
        <w:rPr>
          <w:rFonts w:ascii="Lato" w:hAnsi="Lato" w:cs="Arial"/>
          <w:spacing w:val="4"/>
        </w:rPr>
        <w:t xml:space="preserve">odwołania, za pośrednictwem organu </w:t>
      </w:r>
      <w:r w:rsidR="00147D5F">
        <w:rPr>
          <w:rFonts w:ascii="Lato" w:hAnsi="Lato" w:cs="Arial"/>
          <w:spacing w:val="4"/>
        </w:rPr>
        <w:br/>
      </w:r>
      <w:r w:rsidRPr="00147D5F">
        <w:rPr>
          <w:rFonts w:ascii="Lato" w:hAnsi="Lato" w:cs="Arial"/>
          <w:spacing w:val="4"/>
        </w:rPr>
        <w:t>I instancji, wnieśli</w:t>
      </w:r>
      <w:r w:rsidR="00832172" w:rsidRPr="00147D5F">
        <w:rPr>
          <w:rFonts w:ascii="Lato" w:hAnsi="Lato" w:cs="Arial"/>
          <w:spacing w:val="4"/>
        </w:rPr>
        <w:t>:</w:t>
      </w:r>
      <w:r w:rsidR="00147D5F">
        <w:rPr>
          <w:rFonts w:ascii="Lato" w:hAnsi="Lato" w:cs="Arial"/>
          <w:spacing w:val="4"/>
        </w:rPr>
        <w:t xml:space="preserve"> </w:t>
      </w:r>
      <w:r w:rsidR="00832172" w:rsidRPr="00147D5F">
        <w:rPr>
          <w:rFonts w:ascii="Lato" w:hAnsi="Lato" w:cs="Arial"/>
          <w:spacing w:val="4"/>
        </w:rPr>
        <w:t xml:space="preserve">Polski Związek </w:t>
      </w:r>
      <w:r w:rsidR="007C44DD">
        <w:rPr>
          <w:rFonts w:ascii="Lato" w:hAnsi="Lato" w:cs="Arial"/>
          <w:spacing w:val="4"/>
        </w:rPr>
        <w:t>(…)</w:t>
      </w:r>
      <w:r w:rsidR="00832172" w:rsidRPr="00147D5F">
        <w:rPr>
          <w:rFonts w:ascii="Lato" w:hAnsi="Lato" w:cs="Arial"/>
          <w:spacing w:val="4"/>
        </w:rPr>
        <w:t xml:space="preserve"> </w:t>
      </w:r>
      <w:r w:rsidR="00696EE5">
        <w:rPr>
          <w:rFonts w:ascii="Lato" w:hAnsi="Lato" w:cs="Arial"/>
          <w:spacing w:val="4"/>
        </w:rPr>
        <w:t xml:space="preserve">z siedzibą </w:t>
      </w:r>
      <w:r w:rsidR="00832172" w:rsidRPr="00147D5F">
        <w:rPr>
          <w:rFonts w:ascii="Lato" w:hAnsi="Lato" w:cs="Arial"/>
          <w:spacing w:val="4"/>
        </w:rPr>
        <w:t xml:space="preserve">w </w:t>
      </w:r>
      <w:r w:rsidR="007C44DD">
        <w:rPr>
          <w:rFonts w:ascii="Lato" w:hAnsi="Lato" w:cs="Arial"/>
          <w:spacing w:val="4"/>
        </w:rPr>
        <w:t>(…)</w:t>
      </w:r>
      <w:r w:rsidR="005B1AA2">
        <w:rPr>
          <w:rFonts w:ascii="Lato" w:hAnsi="Lato" w:cs="Arial"/>
          <w:spacing w:val="4"/>
        </w:rPr>
        <w:t xml:space="preserve"> (dalej: „Polski Związek </w:t>
      </w:r>
      <w:r w:rsidR="007C44DD">
        <w:rPr>
          <w:rFonts w:ascii="Lato" w:hAnsi="Lato" w:cs="Arial"/>
          <w:spacing w:val="4"/>
        </w:rPr>
        <w:t>(…)</w:t>
      </w:r>
      <w:r w:rsidR="005B1AA2">
        <w:rPr>
          <w:rFonts w:ascii="Lato" w:hAnsi="Lato" w:cs="Arial"/>
          <w:spacing w:val="4"/>
        </w:rPr>
        <w:t>”</w:t>
      </w:r>
      <w:r w:rsidR="00003E70">
        <w:rPr>
          <w:rFonts w:ascii="Lato" w:hAnsi="Lato" w:cs="Arial"/>
          <w:spacing w:val="4"/>
        </w:rPr>
        <w:t>)</w:t>
      </w:r>
      <w:r w:rsidR="005B1AA2">
        <w:rPr>
          <w:rFonts w:ascii="Lato" w:hAnsi="Lato" w:cs="Arial"/>
          <w:spacing w:val="4"/>
        </w:rPr>
        <w:t xml:space="preserve">, </w:t>
      </w:r>
      <w:r w:rsidR="00832172" w:rsidRPr="00147D5F">
        <w:rPr>
          <w:rFonts w:ascii="Lato" w:hAnsi="Lato" w:cs="Arial"/>
          <w:spacing w:val="4"/>
        </w:rPr>
        <w:t>reprezentowany przez Pana R</w:t>
      </w:r>
      <w:r w:rsidR="007C44DD">
        <w:rPr>
          <w:rFonts w:ascii="Lato" w:hAnsi="Lato" w:cs="Arial"/>
          <w:spacing w:val="4"/>
        </w:rPr>
        <w:t>.</w:t>
      </w:r>
      <w:r w:rsidR="00832172" w:rsidRPr="00147D5F">
        <w:rPr>
          <w:rFonts w:ascii="Lato" w:hAnsi="Lato" w:cs="Arial"/>
          <w:spacing w:val="4"/>
        </w:rPr>
        <w:t xml:space="preserve"> S</w:t>
      </w:r>
      <w:r w:rsidR="007C44DD">
        <w:rPr>
          <w:rFonts w:ascii="Lato" w:hAnsi="Lato" w:cs="Arial"/>
          <w:spacing w:val="4"/>
        </w:rPr>
        <w:t>.</w:t>
      </w:r>
      <w:r w:rsidR="00832172" w:rsidRPr="00147D5F">
        <w:rPr>
          <w:rFonts w:ascii="Lato" w:hAnsi="Lato" w:cs="Arial"/>
          <w:spacing w:val="4"/>
        </w:rPr>
        <w:t xml:space="preserve"> Dyrektora </w:t>
      </w:r>
      <w:r w:rsidR="007C44DD">
        <w:rPr>
          <w:rFonts w:ascii="Lato" w:hAnsi="Lato" w:cs="Arial"/>
          <w:spacing w:val="4"/>
        </w:rPr>
        <w:t>(…)</w:t>
      </w:r>
      <w:r w:rsidR="00832172" w:rsidRPr="00147D5F">
        <w:rPr>
          <w:rFonts w:ascii="Lato" w:hAnsi="Lato" w:cs="Arial"/>
          <w:spacing w:val="4"/>
        </w:rPr>
        <w:t xml:space="preserve"> w </w:t>
      </w:r>
      <w:r w:rsidR="007C44DD">
        <w:rPr>
          <w:rFonts w:ascii="Lato" w:hAnsi="Lato" w:cs="Arial"/>
          <w:spacing w:val="4"/>
        </w:rPr>
        <w:t>(…)</w:t>
      </w:r>
      <w:r w:rsidR="00147D5F">
        <w:rPr>
          <w:rFonts w:ascii="Lato" w:hAnsi="Lato" w:cs="Arial"/>
          <w:spacing w:val="4"/>
        </w:rPr>
        <w:t xml:space="preserve">; </w:t>
      </w:r>
      <w:r w:rsidR="00147D5F" w:rsidRPr="00147D5F">
        <w:rPr>
          <w:rFonts w:ascii="Lato" w:hAnsi="Lato" w:cs="Arial"/>
          <w:spacing w:val="4"/>
        </w:rPr>
        <w:t>Pan D</w:t>
      </w:r>
      <w:r w:rsidR="007C44DD">
        <w:rPr>
          <w:rFonts w:ascii="Lato" w:hAnsi="Lato" w:cs="Arial"/>
          <w:spacing w:val="4"/>
        </w:rPr>
        <w:t>.</w:t>
      </w:r>
      <w:r w:rsidR="00147D5F" w:rsidRPr="00147D5F">
        <w:rPr>
          <w:rFonts w:ascii="Lato" w:hAnsi="Lato" w:cs="Arial"/>
          <w:spacing w:val="4"/>
        </w:rPr>
        <w:t xml:space="preserve"> K</w:t>
      </w:r>
      <w:r w:rsidR="007C44DD">
        <w:rPr>
          <w:rFonts w:ascii="Lato" w:hAnsi="Lato" w:cs="Arial"/>
          <w:spacing w:val="4"/>
        </w:rPr>
        <w:t>.</w:t>
      </w:r>
      <w:r w:rsidR="002739ED">
        <w:rPr>
          <w:rFonts w:ascii="Lato" w:hAnsi="Lato" w:cs="Arial"/>
          <w:spacing w:val="4"/>
        </w:rPr>
        <w:br/>
      </w:r>
      <w:r w:rsidR="00147D5F">
        <w:rPr>
          <w:rFonts w:ascii="Lato" w:hAnsi="Lato" w:cs="Arial"/>
          <w:spacing w:val="4"/>
        </w:rPr>
        <w:t xml:space="preserve">i </w:t>
      </w:r>
      <w:r w:rsidR="00147D5F" w:rsidRPr="00147D5F">
        <w:rPr>
          <w:rFonts w:ascii="Lato" w:hAnsi="Lato" w:cs="Arial"/>
          <w:spacing w:val="4"/>
        </w:rPr>
        <w:t>Pani I</w:t>
      </w:r>
      <w:r w:rsidR="007C44DD">
        <w:rPr>
          <w:rFonts w:ascii="Lato" w:hAnsi="Lato" w:cs="Arial"/>
          <w:spacing w:val="4"/>
        </w:rPr>
        <w:t>.</w:t>
      </w:r>
      <w:r w:rsidR="00147D5F" w:rsidRPr="00147D5F">
        <w:rPr>
          <w:rFonts w:ascii="Lato" w:hAnsi="Lato" w:cs="Arial"/>
          <w:spacing w:val="4"/>
        </w:rPr>
        <w:t xml:space="preserve"> K</w:t>
      </w:r>
      <w:r w:rsidR="007C44DD">
        <w:rPr>
          <w:rFonts w:ascii="Lato" w:hAnsi="Lato" w:cs="Arial"/>
          <w:spacing w:val="4"/>
        </w:rPr>
        <w:t>.</w:t>
      </w:r>
      <w:r w:rsidR="00147D5F">
        <w:rPr>
          <w:rFonts w:ascii="Lato" w:hAnsi="Lato" w:cs="Arial"/>
          <w:spacing w:val="4"/>
        </w:rPr>
        <w:t xml:space="preserve">; </w:t>
      </w:r>
      <w:r w:rsidR="00147D5F" w:rsidRPr="00147D5F">
        <w:rPr>
          <w:rFonts w:ascii="Lato" w:hAnsi="Lato" w:cs="Arial"/>
          <w:spacing w:val="4"/>
        </w:rPr>
        <w:t>Pani J</w:t>
      </w:r>
      <w:r w:rsidR="007C44DD">
        <w:rPr>
          <w:rFonts w:ascii="Lato" w:hAnsi="Lato" w:cs="Arial"/>
          <w:spacing w:val="4"/>
        </w:rPr>
        <w:t>.</w:t>
      </w:r>
      <w:r w:rsidR="00147D5F" w:rsidRPr="00147D5F">
        <w:rPr>
          <w:rFonts w:ascii="Lato" w:hAnsi="Lato" w:cs="Arial"/>
          <w:spacing w:val="4"/>
        </w:rPr>
        <w:t xml:space="preserve"> D</w:t>
      </w:r>
      <w:r w:rsidR="007C44DD">
        <w:rPr>
          <w:rFonts w:ascii="Lato" w:hAnsi="Lato" w:cs="Arial"/>
          <w:spacing w:val="4"/>
        </w:rPr>
        <w:t>.</w:t>
      </w:r>
      <w:r w:rsidR="00147D5F">
        <w:rPr>
          <w:rFonts w:ascii="Lato" w:hAnsi="Lato" w:cs="Arial"/>
          <w:spacing w:val="4"/>
        </w:rPr>
        <w:t xml:space="preserve">; </w:t>
      </w:r>
      <w:r w:rsidR="00147D5F" w:rsidRPr="00147D5F">
        <w:rPr>
          <w:rFonts w:ascii="Lato" w:hAnsi="Lato" w:cs="Arial"/>
          <w:spacing w:val="4"/>
        </w:rPr>
        <w:t>Pani B</w:t>
      </w:r>
      <w:r w:rsidR="007C44DD">
        <w:rPr>
          <w:rFonts w:ascii="Lato" w:hAnsi="Lato" w:cs="Arial"/>
          <w:spacing w:val="4"/>
        </w:rPr>
        <w:t>.</w:t>
      </w:r>
      <w:r w:rsidR="00147D5F" w:rsidRPr="00147D5F">
        <w:rPr>
          <w:rFonts w:ascii="Lato" w:hAnsi="Lato" w:cs="Arial"/>
          <w:spacing w:val="4"/>
        </w:rPr>
        <w:t xml:space="preserve"> Ł</w:t>
      </w:r>
      <w:r w:rsidR="007C44DD">
        <w:rPr>
          <w:rFonts w:ascii="Lato" w:hAnsi="Lato" w:cs="Arial"/>
          <w:spacing w:val="4"/>
        </w:rPr>
        <w:t>.</w:t>
      </w:r>
      <w:r w:rsidR="00B06436">
        <w:rPr>
          <w:rFonts w:ascii="Lato" w:hAnsi="Lato" w:cs="Arial"/>
          <w:spacing w:val="4"/>
        </w:rPr>
        <w:t>. O</w:t>
      </w:r>
      <w:r w:rsidR="007A70E7" w:rsidRPr="00B37E61">
        <w:rPr>
          <w:rFonts w:ascii="Lato" w:hAnsi="Lato" w:cs="Arial"/>
          <w:spacing w:val="4"/>
        </w:rPr>
        <w:t xml:space="preserve">dwołania </w:t>
      </w:r>
      <w:r w:rsidR="007A70E7" w:rsidRPr="00B37E61">
        <w:rPr>
          <w:rFonts w:ascii="Lato" w:hAnsi="Lato"/>
          <w:spacing w:val="4"/>
        </w:rPr>
        <w:t>wniesiono w terminie. W odwołaniach</w:t>
      </w:r>
      <w:r w:rsidR="00441C31" w:rsidRPr="00B37E61">
        <w:rPr>
          <w:rFonts w:ascii="Lato" w:hAnsi="Lato"/>
          <w:spacing w:val="4"/>
        </w:rPr>
        <w:t>, uzupełnionych</w:t>
      </w:r>
      <w:r w:rsidR="00147D5F">
        <w:rPr>
          <w:rFonts w:ascii="Lato" w:hAnsi="Lato"/>
          <w:spacing w:val="4"/>
        </w:rPr>
        <w:t xml:space="preserve"> </w:t>
      </w:r>
      <w:r w:rsidR="00441C31" w:rsidRPr="00B37E61">
        <w:rPr>
          <w:rFonts w:ascii="Lato" w:hAnsi="Lato"/>
          <w:spacing w:val="4"/>
        </w:rPr>
        <w:t>w trak</w:t>
      </w:r>
      <w:r w:rsidR="008D4D5D" w:rsidRPr="00B37E61">
        <w:rPr>
          <w:rFonts w:ascii="Lato" w:hAnsi="Lato"/>
          <w:spacing w:val="4"/>
        </w:rPr>
        <w:t>cie procedury odwoławczej</w:t>
      </w:r>
      <w:r w:rsidR="00147D5F">
        <w:rPr>
          <w:rFonts w:ascii="Lato" w:hAnsi="Lato"/>
          <w:spacing w:val="4"/>
        </w:rPr>
        <w:t xml:space="preserve"> przez niektórych skarżących, </w:t>
      </w:r>
      <w:r w:rsidR="007A70E7" w:rsidRPr="00B37E61">
        <w:rPr>
          <w:rFonts w:ascii="Lato" w:hAnsi="Lato"/>
          <w:spacing w:val="4"/>
        </w:rPr>
        <w:t>podnie</w:t>
      </w:r>
      <w:r w:rsidR="00147D5F">
        <w:rPr>
          <w:rFonts w:ascii="Lato" w:hAnsi="Lato"/>
          <w:spacing w:val="4"/>
        </w:rPr>
        <w:t>siono</w:t>
      </w:r>
      <w:r w:rsidR="007A70E7" w:rsidRPr="00B37E61">
        <w:rPr>
          <w:rFonts w:ascii="Lato" w:hAnsi="Lato"/>
          <w:spacing w:val="4"/>
        </w:rPr>
        <w:t xml:space="preserve"> zarzuty w sprawie decyzji Wojewody </w:t>
      </w:r>
      <w:r w:rsidR="00147D5F">
        <w:rPr>
          <w:rFonts w:ascii="Lato" w:hAnsi="Lato"/>
          <w:spacing w:val="4"/>
        </w:rPr>
        <w:t>Warmińsko-Mazurskiego</w:t>
      </w:r>
      <w:r w:rsidR="00B06436">
        <w:rPr>
          <w:rFonts w:ascii="Lato" w:hAnsi="Lato"/>
          <w:spacing w:val="4"/>
        </w:rPr>
        <w:t xml:space="preserve">, jak </w:t>
      </w:r>
      <w:r w:rsidR="007C44DD">
        <w:rPr>
          <w:rFonts w:ascii="Lato" w:hAnsi="Lato"/>
          <w:spacing w:val="4"/>
        </w:rPr>
        <w:br/>
      </w:r>
      <w:r w:rsidR="00B06436">
        <w:rPr>
          <w:rFonts w:ascii="Lato" w:hAnsi="Lato"/>
          <w:spacing w:val="4"/>
        </w:rPr>
        <w:t xml:space="preserve">i postępowania zakończonego wydaniem tej decyzji. </w:t>
      </w:r>
    </w:p>
    <w:p w14:paraId="03CBBCDA" w14:textId="2B2B2A0C" w:rsidR="00320DCB" w:rsidRPr="0073777F" w:rsidRDefault="00320DCB" w:rsidP="00413C4B">
      <w:pPr>
        <w:tabs>
          <w:tab w:val="left" w:pos="0"/>
        </w:tabs>
        <w:spacing w:after="240" w:line="240" w:lineRule="exact"/>
        <w:jc w:val="both"/>
        <w:rPr>
          <w:rFonts w:ascii="Lato" w:hAnsi="Lato"/>
          <w:bCs/>
          <w:spacing w:val="4"/>
        </w:rPr>
      </w:pPr>
      <w:r>
        <w:rPr>
          <w:rFonts w:ascii="Lato" w:hAnsi="Lato"/>
          <w:spacing w:val="4"/>
        </w:rPr>
        <w:lastRenderedPageBreak/>
        <w:t xml:space="preserve">Organ odwoławczy </w:t>
      </w:r>
      <w:r w:rsidRPr="00975259">
        <w:rPr>
          <w:rFonts w:ascii="Lato" w:hAnsi="Lato"/>
          <w:bCs/>
          <w:spacing w:val="4"/>
        </w:rPr>
        <w:t>stwierdz</w:t>
      </w:r>
      <w:r>
        <w:rPr>
          <w:rFonts w:ascii="Lato" w:hAnsi="Lato"/>
          <w:bCs/>
          <w:spacing w:val="4"/>
        </w:rPr>
        <w:t>ił</w:t>
      </w:r>
      <w:r w:rsidRPr="00975259">
        <w:rPr>
          <w:rFonts w:ascii="Lato" w:hAnsi="Lato"/>
          <w:bCs/>
          <w:spacing w:val="4"/>
        </w:rPr>
        <w:t>, co następuje</w:t>
      </w:r>
      <w:r>
        <w:rPr>
          <w:rFonts w:ascii="Lato" w:hAnsi="Lato"/>
          <w:bCs/>
          <w:spacing w:val="4"/>
        </w:rPr>
        <w:t>.</w:t>
      </w:r>
      <w:r w:rsidR="0073777F">
        <w:rPr>
          <w:rFonts w:ascii="Lato" w:hAnsi="Lato"/>
          <w:bCs/>
          <w:spacing w:val="4"/>
        </w:rPr>
        <w:t xml:space="preserve"> </w:t>
      </w:r>
      <w:r>
        <w:rPr>
          <w:rFonts w:ascii="Lato" w:hAnsi="Lato"/>
          <w:bCs/>
          <w:spacing w:val="4"/>
        </w:rPr>
        <w:t xml:space="preserve">Na wstępie wyjaśnić należy, iż </w:t>
      </w:r>
      <w:r w:rsidRPr="00466A8D">
        <w:rPr>
          <w:rFonts w:ascii="Lato" w:hAnsi="Lato" w:cs="Arial"/>
          <w:bCs/>
          <w:spacing w:val="4"/>
        </w:rPr>
        <w:t xml:space="preserve">właściwym w przedmiotowej sprawie - stosownie do treści rozporządzenia Prezesa Rady Ministrów z dnia 25 lipca 2025 r. w sprawie szczegółowego zakresu działania Ministra </w:t>
      </w:r>
      <w:bookmarkStart w:id="0" w:name="_Hlk204788863"/>
      <w:r w:rsidRPr="006D236B">
        <w:rPr>
          <w:rFonts w:ascii="Lato" w:hAnsi="Lato" w:cs="Arial"/>
          <w:bCs/>
          <w:spacing w:val="4"/>
        </w:rPr>
        <w:t xml:space="preserve">Finansów </w:t>
      </w:r>
      <w:r w:rsidR="0073777F">
        <w:rPr>
          <w:rFonts w:ascii="Lato" w:hAnsi="Lato" w:cs="Arial"/>
          <w:bCs/>
          <w:spacing w:val="4"/>
        </w:rPr>
        <w:br/>
      </w:r>
      <w:r w:rsidRPr="006D236B">
        <w:rPr>
          <w:rFonts w:ascii="Lato" w:hAnsi="Lato" w:cs="Arial"/>
          <w:bCs/>
          <w:spacing w:val="4"/>
        </w:rPr>
        <w:t>i Gospodarki</w:t>
      </w:r>
      <w:r w:rsidRPr="00466A8D">
        <w:rPr>
          <w:rFonts w:ascii="Lato" w:hAnsi="Lato" w:cs="Arial"/>
          <w:bCs/>
          <w:spacing w:val="4"/>
        </w:rPr>
        <w:t xml:space="preserve"> </w:t>
      </w:r>
      <w:bookmarkEnd w:id="0"/>
      <w:r w:rsidRPr="00466A8D">
        <w:rPr>
          <w:rFonts w:ascii="Lato" w:hAnsi="Lato" w:cs="Arial"/>
          <w:bCs/>
          <w:spacing w:val="4"/>
        </w:rPr>
        <w:t>(</w:t>
      </w:r>
      <w:r w:rsidRPr="006D236B">
        <w:rPr>
          <w:rFonts w:ascii="Lato" w:hAnsi="Lato" w:cs="Arial"/>
          <w:bCs/>
          <w:spacing w:val="4"/>
        </w:rPr>
        <w:t>Dz.U. z 2025 r. poz. 997</w:t>
      </w:r>
      <w:r w:rsidRPr="00466A8D">
        <w:rPr>
          <w:rFonts w:ascii="Lato" w:hAnsi="Lato" w:cs="Arial"/>
          <w:bCs/>
          <w:spacing w:val="4"/>
        </w:rPr>
        <w:t>) - jest obecnie Minister Finansów i Gospodarki, zwany dalej „Ministrem”</w:t>
      </w:r>
      <w:r>
        <w:rPr>
          <w:rFonts w:ascii="Lato" w:hAnsi="Lato" w:cs="Arial"/>
          <w:bCs/>
          <w:spacing w:val="4"/>
        </w:rPr>
        <w:t xml:space="preserve">. Natomiast zgodnie </w:t>
      </w:r>
      <w:r w:rsidR="0073777F">
        <w:rPr>
          <w:rFonts w:ascii="Lato" w:hAnsi="Lato" w:cs="Arial"/>
          <w:bCs/>
          <w:spacing w:val="4"/>
        </w:rPr>
        <w:t xml:space="preserve">z </w:t>
      </w:r>
      <w:r w:rsidRPr="00975259">
        <w:rPr>
          <w:rFonts w:ascii="Lato" w:hAnsi="Lato" w:cs="Arial"/>
          <w:bCs/>
          <w:spacing w:val="4"/>
        </w:rPr>
        <w:t>§ 1</w:t>
      </w:r>
      <w:r>
        <w:rPr>
          <w:rFonts w:ascii="Lato" w:hAnsi="Lato" w:cs="Arial"/>
          <w:bCs/>
          <w:spacing w:val="4"/>
        </w:rPr>
        <w:t xml:space="preserve"> ust. 4 pkt 1 lit. a i b ww. </w:t>
      </w:r>
      <w:r w:rsidRPr="00070D1C">
        <w:rPr>
          <w:rFonts w:ascii="Lato" w:hAnsi="Lato" w:cs="Arial"/>
          <w:bCs/>
          <w:spacing w:val="4"/>
        </w:rPr>
        <w:t>rozporządzenia Prezesa Rady Ministrów z dnia 25 lipca 2025 r.</w:t>
      </w:r>
      <w:r>
        <w:rPr>
          <w:rFonts w:ascii="Lato" w:hAnsi="Lato" w:cs="Arial"/>
          <w:bCs/>
          <w:spacing w:val="4"/>
        </w:rPr>
        <w:t xml:space="preserve"> o</w:t>
      </w:r>
      <w:r w:rsidRPr="00975259">
        <w:rPr>
          <w:rFonts w:ascii="Lato" w:hAnsi="Lato" w:cs="Arial"/>
          <w:bCs/>
          <w:spacing w:val="4"/>
        </w:rPr>
        <w:t xml:space="preserve">bsługę </w:t>
      </w:r>
      <w:r>
        <w:rPr>
          <w:rFonts w:ascii="Lato" w:hAnsi="Lato" w:cs="Arial"/>
          <w:bCs/>
          <w:spacing w:val="4"/>
        </w:rPr>
        <w:t>M</w:t>
      </w:r>
      <w:r w:rsidRPr="00975259">
        <w:rPr>
          <w:rFonts w:ascii="Lato" w:hAnsi="Lato" w:cs="Arial"/>
          <w:bCs/>
          <w:spacing w:val="4"/>
        </w:rPr>
        <w:t xml:space="preserve">inistra </w:t>
      </w:r>
      <w:r w:rsidR="00B741B6" w:rsidRPr="00B741B6">
        <w:rPr>
          <w:rFonts w:ascii="Lato" w:hAnsi="Lato" w:cs="Arial"/>
          <w:bCs/>
          <w:spacing w:val="4"/>
        </w:rPr>
        <w:t>Finansów i Gospodarki</w:t>
      </w:r>
      <w:r w:rsidR="00B741B6">
        <w:rPr>
          <w:rFonts w:ascii="Lato" w:hAnsi="Lato" w:cs="Arial"/>
          <w:bCs/>
          <w:spacing w:val="4"/>
        </w:rPr>
        <w:t xml:space="preserve"> </w:t>
      </w:r>
      <w:r w:rsidRPr="00975259">
        <w:rPr>
          <w:rFonts w:ascii="Lato" w:hAnsi="Lato" w:cs="Arial"/>
          <w:bCs/>
          <w:spacing w:val="4"/>
        </w:rPr>
        <w:t>zapewnia</w:t>
      </w:r>
      <w:bookmarkStart w:id="1" w:name="mip78902002"/>
      <w:bookmarkEnd w:id="1"/>
      <w:r>
        <w:rPr>
          <w:rFonts w:ascii="Lato" w:hAnsi="Lato" w:cs="Arial"/>
          <w:bCs/>
          <w:spacing w:val="4"/>
        </w:rPr>
        <w:t xml:space="preserve"> </w:t>
      </w:r>
      <w:r w:rsidRPr="00975259">
        <w:rPr>
          <w:rFonts w:ascii="Lato" w:hAnsi="Lato" w:cs="Arial"/>
          <w:bCs/>
          <w:spacing w:val="4"/>
        </w:rPr>
        <w:t>Ministerstwo Rozwoju i Technologii w zakresie działów administracji rządowej: budownictwo, planowanie i zagospodarowanie przestrzenne oraz mieszkalnictwo</w:t>
      </w:r>
      <w:r>
        <w:rPr>
          <w:rFonts w:ascii="Lato" w:hAnsi="Lato" w:cs="Arial"/>
          <w:bCs/>
          <w:spacing w:val="4"/>
        </w:rPr>
        <w:t xml:space="preserve">; </w:t>
      </w:r>
      <w:r w:rsidRPr="00975259">
        <w:rPr>
          <w:rFonts w:ascii="Lato" w:hAnsi="Lato" w:cs="Arial"/>
          <w:bCs/>
          <w:spacing w:val="4"/>
        </w:rPr>
        <w:t>gospodarka</w:t>
      </w:r>
      <w:r>
        <w:rPr>
          <w:rFonts w:ascii="Lato" w:hAnsi="Lato" w:cs="Arial"/>
          <w:bCs/>
          <w:spacing w:val="4"/>
        </w:rPr>
        <w:t>.</w:t>
      </w:r>
    </w:p>
    <w:p w14:paraId="29EA149D" w14:textId="66C1E666" w:rsidR="006403C8" w:rsidRPr="00515604" w:rsidRDefault="006403C8" w:rsidP="00413C4B">
      <w:pPr>
        <w:spacing w:after="240" w:line="240" w:lineRule="exact"/>
        <w:jc w:val="both"/>
        <w:outlineLvl w:val="0"/>
        <w:rPr>
          <w:rFonts w:ascii="Lato" w:hAnsi="Lato" w:cs="Arial"/>
          <w:spacing w:val="4"/>
        </w:rPr>
      </w:pPr>
      <w:r w:rsidRPr="00515604">
        <w:rPr>
          <w:rFonts w:ascii="Lato" w:hAnsi="Lato" w:cs="Arial"/>
          <w:spacing w:val="4"/>
        </w:rPr>
        <w:t xml:space="preserve">Kompetencje organu odwoławczego obejmują korygowanie zarówno wad prawnych decyzji organu I instancji, polegających na niewłaściwym zastosowaniu przepisu prawa materialnego, bądź postępowania administracyjnego, jak i wad polegających </w:t>
      </w:r>
      <w:r w:rsidR="005D08B0">
        <w:rPr>
          <w:rFonts w:ascii="Lato" w:hAnsi="Lato" w:cs="Arial"/>
          <w:spacing w:val="4"/>
        </w:rPr>
        <w:br/>
      </w:r>
      <w:r w:rsidRPr="00515604">
        <w:rPr>
          <w:rFonts w:ascii="Lato" w:hAnsi="Lato" w:cs="Arial"/>
          <w:spacing w:val="4"/>
        </w:rPr>
        <w:t xml:space="preserve">na niewłaściwej ocenie okoliczności faktycznych. Zgodnie z ogólnie przyjętą zasadą, organy administracji publicznej powinny działać wnikliwie, prowadząc wyczerpujące postępowanie dowodowe w celu uzyskania prawdy obiektywnej, a fakty istotne dla podjęcia rozstrzygnięcia powinny zostać w miarę możliwości bezsprzecznie ustalone. Obowiązek ten wynika z art. 7 i art. 77 kpa. Dlatego też trafność rozstrzygnięcia </w:t>
      </w:r>
      <w:r w:rsidRPr="00515604">
        <w:rPr>
          <w:rFonts w:ascii="Lato" w:hAnsi="Lato" w:cs="Arial"/>
          <w:spacing w:val="4"/>
        </w:rPr>
        <w:br/>
        <w:t>w każdym indywidualnym przypadku wymaga szczegółowego zbadania i rozważenia wszelkich argumentów, które stanowiłyby podstawę do przyjęcia określonego stanowiska. Wydając decyzję, organ zobowiązany jest do przestrzegania przepisów kpa, a przede wszystkim do podejmowania wszelkich kroków niezbędnych do dokładnego wyjaśnienia stanu faktycznego.</w:t>
      </w:r>
    </w:p>
    <w:p w14:paraId="09E178F5" w14:textId="6BF7D547" w:rsidR="006403C8" w:rsidRPr="00FE79C1" w:rsidRDefault="006403C8" w:rsidP="00413C4B">
      <w:pPr>
        <w:spacing w:after="240" w:line="240" w:lineRule="exact"/>
        <w:jc w:val="both"/>
        <w:outlineLvl w:val="0"/>
        <w:rPr>
          <w:rFonts w:ascii="Lato" w:hAnsi="Lato" w:cs="Arial"/>
          <w:spacing w:val="4"/>
        </w:rPr>
      </w:pPr>
      <w:r w:rsidRPr="00515604">
        <w:rPr>
          <w:rFonts w:ascii="Lato" w:hAnsi="Lato" w:cs="Arial"/>
          <w:bCs/>
          <w:spacing w:val="4"/>
        </w:rPr>
        <w:t xml:space="preserve">Mając powyższe na uwadze, w trakcie przeprowadzonego postępowania odwoławczego Minister rozpatrzył ponownie wniosek inwestora o wydanie przedmiotowej decyzji, przeanalizował materiał dowodowy zgromadzony przez organ I instancji, w tym zbadał prawidłowość przeprowadzonego przez organ I instancji postępowania oraz kończącej </w:t>
      </w:r>
      <w:r w:rsidRPr="00515604">
        <w:rPr>
          <w:rFonts w:ascii="Lato" w:hAnsi="Lato" w:cs="Arial"/>
          <w:bCs/>
          <w:spacing w:val="4"/>
        </w:rPr>
        <w:br/>
        <w:t>je decyzji Wojewody</w:t>
      </w:r>
      <w:r w:rsidR="003E62D5">
        <w:rPr>
          <w:rFonts w:ascii="Lato" w:hAnsi="Lato" w:cs="Arial"/>
          <w:bCs/>
          <w:spacing w:val="4"/>
        </w:rPr>
        <w:t xml:space="preserve"> Warmińsko-</w:t>
      </w:r>
      <w:r w:rsidR="001E1CBC">
        <w:rPr>
          <w:rFonts w:ascii="Lato" w:hAnsi="Lato" w:cs="Arial"/>
          <w:bCs/>
          <w:spacing w:val="4"/>
        </w:rPr>
        <w:t>Mazurskiego</w:t>
      </w:r>
      <w:r w:rsidRPr="00515604">
        <w:rPr>
          <w:rFonts w:ascii="Lato" w:hAnsi="Lato" w:cs="Arial"/>
          <w:bCs/>
          <w:spacing w:val="4"/>
        </w:rPr>
        <w:t>, jak również rozpatrzył zarzuty podniesione przez skarżąc</w:t>
      </w:r>
      <w:r>
        <w:rPr>
          <w:rFonts w:ascii="Lato" w:hAnsi="Lato" w:cs="Arial"/>
          <w:bCs/>
          <w:spacing w:val="4"/>
        </w:rPr>
        <w:t>ych</w:t>
      </w:r>
      <w:r w:rsidRPr="00515604">
        <w:rPr>
          <w:rFonts w:ascii="Lato" w:hAnsi="Lato" w:cs="Arial"/>
          <w:bCs/>
          <w:spacing w:val="4"/>
        </w:rPr>
        <w:t>.</w:t>
      </w:r>
      <w:r w:rsidR="0032441B">
        <w:rPr>
          <w:rFonts w:ascii="Lato" w:hAnsi="Lato" w:cs="Arial"/>
          <w:bCs/>
          <w:spacing w:val="4"/>
        </w:rPr>
        <w:t xml:space="preserve"> </w:t>
      </w:r>
      <w:r w:rsidRPr="00515604">
        <w:rPr>
          <w:rFonts w:ascii="Lato" w:hAnsi="Lato" w:cs="Arial"/>
          <w:spacing w:val="4"/>
        </w:rPr>
        <w:t>Analizując złożony przez inwestora wniosek o wydanie decyzji o zezwoleniu na realizację przedmiotowej inwestycji drogowej</w:t>
      </w:r>
      <w:r w:rsidR="00CC0DCC">
        <w:rPr>
          <w:rFonts w:ascii="Lato" w:hAnsi="Lato" w:cs="Arial"/>
          <w:spacing w:val="4"/>
        </w:rPr>
        <w:t xml:space="preserve"> </w:t>
      </w:r>
      <w:r w:rsidRPr="00515604">
        <w:rPr>
          <w:rFonts w:ascii="Lato" w:hAnsi="Lato" w:cs="Arial"/>
          <w:spacing w:val="4"/>
        </w:rPr>
        <w:t xml:space="preserve">organ odwoławczy uznał, że zawiera on elementy wskazane w art. 11b ust. 1 oraz art. 11d ust. 1 specustawy drogowej, wymagane w okolicznościach niniejszej sprawy. </w:t>
      </w:r>
      <w:r w:rsidR="00FE79C1">
        <w:rPr>
          <w:rFonts w:ascii="Lato" w:hAnsi="Lato" w:cs="Arial"/>
          <w:spacing w:val="4"/>
        </w:rPr>
        <w:t>D</w:t>
      </w:r>
      <w:r w:rsidR="003E62D5" w:rsidRPr="00174CF1">
        <w:rPr>
          <w:rFonts w:ascii="Lato" w:hAnsi="Lato" w:cs="Arial"/>
          <w:spacing w:val="4"/>
        </w:rPr>
        <w:t>o wniosku o wydanie decyzji o zezwoleniu na realizację inwestycji drogowej inwestor dołączył projekt budowlany wraz z opiniami, uzgodnieniami, pozwoleniami oraz dokumentami wymaganymi przepisami szczególnymi</w:t>
      </w:r>
      <w:r w:rsidR="009734C7">
        <w:rPr>
          <w:rFonts w:ascii="Lato" w:hAnsi="Lato" w:cs="Arial"/>
          <w:spacing w:val="4"/>
        </w:rPr>
        <w:t xml:space="preserve">. </w:t>
      </w:r>
      <w:r w:rsidR="00FE79C1" w:rsidRPr="00FE79C1">
        <w:rPr>
          <w:rFonts w:ascii="Lato" w:hAnsi="Lato" w:cs="Arial"/>
          <w:bCs/>
          <w:iCs/>
          <w:spacing w:val="4"/>
        </w:rPr>
        <w:t xml:space="preserve">Na etapie postępowania odwoławczego wyjaśnieniu podlegała </w:t>
      </w:r>
      <w:r w:rsidR="00DA560E">
        <w:rPr>
          <w:rFonts w:ascii="Lato" w:hAnsi="Lato" w:cs="Arial"/>
          <w:bCs/>
          <w:iCs/>
          <w:spacing w:val="4"/>
        </w:rPr>
        <w:t xml:space="preserve">jedynie </w:t>
      </w:r>
      <w:r w:rsidR="00FE79C1" w:rsidRPr="00FE79C1">
        <w:rPr>
          <w:rFonts w:ascii="Lato" w:hAnsi="Lato" w:cs="Arial"/>
          <w:bCs/>
          <w:iCs/>
          <w:spacing w:val="4"/>
        </w:rPr>
        <w:t xml:space="preserve">kwestia dotycząca </w:t>
      </w:r>
      <w:r w:rsidR="00DA560E">
        <w:rPr>
          <w:rFonts w:ascii="Lato" w:hAnsi="Lato" w:cs="Arial"/>
          <w:bCs/>
          <w:iCs/>
          <w:spacing w:val="4"/>
        </w:rPr>
        <w:t xml:space="preserve">braku </w:t>
      </w:r>
      <w:r w:rsidR="00FE79C1">
        <w:rPr>
          <w:rFonts w:ascii="Lato" w:hAnsi="Lato" w:cs="Arial"/>
          <w:bCs/>
          <w:iCs/>
          <w:spacing w:val="4"/>
        </w:rPr>
        <w:t xml:space="preserve">załączenia do projektu budowlanego </w:t>
      </w:r>
      <w:r w:rsidR="003E62D5" w:rsidRPr="00174CF1">
        <w:rPr>
          <w:rFonts w:ascii="Lato" w:hAnsi="Lato" w:cs="Arial"/>
          <w:spacing w:val="4"/>
        </w:rPr>
        <w:t xml:space="preserve">zaświadczenia, </w:t>
      </w:r>
      <w:r w:rsidR="00DA560E">
        <w:rPr>
          <w:rFonts w:ascii="Lato" w:hAnsi="Lato" w:cs="Arial"/>
          <w:spacing w:val="4"/>
        </w:rPr>
        <w:br/>
      </w:r>
      <w:r w:rsidR="003E62D5" w:rsidRPr="00174CF1">
        <w:rPr>
          <w:rFonts w:ascii="Lato" w:hAnsi="Lato" w:cs="Arial"/>
          <w:spacing w:val="4"/>
        </w:rPr>
        <w:t xml:space="preserve">o którym mowa w art. 12 ust. 7 ustawy z dnia 7 lipca 1994 r. – Prawo budowlane  </w:t>
      </w:r>
      <w:r w:rsidR="00DA560E">
        <w:rPr>
          <w:rFonts w:ascii="Lato" w:hAnsi="Lato" w:cs="Arial"/>
          <w:spacing w:val="4"/>
        </w:rPr>
        <w:br/>
      </w:r>
      <w:r w:rsidR="003E62D5" w:rsidRPr="00174CF1">
        <w:rPr>
          <w:rFonts w:ascii="Lato" w:hAnsi="Lato" w:cs="Arial"/>
          <w:spacing w:val="4"/>
        </w:rPr>
        <w:t xml:space="preserve">(t.j. Dz.U. z 2026 r. poz. 524), zwanej dalej „ustawą Prawo budowlane”, o czym będzie mowa w dalszej części uzasadnienia niniejszej decyzji. </w:t>
      </w:r>
      <w:r w:rsidRPr="00174CF1">
        <w:rPr>
          <w:rFonts w:ascii="Lato" w:hAnsi="Lato" w:cs="Arial"/>
          <w:spacing w:val="4"/>
        </w:rPr>
        <w:t xml:space="preserve">Projekt budowlany został wykonany i sprawdzony przez osoby spełniające warunki, o których mowa w art. 12 ust. 7 ustawy Prawo budowlane. Do projektu dołączono oświadczenie projektantów </w:t>
      </w:r>
      <w:r w:rsidR="00DA560E">
        <w:rPr>
          <w:rFonts w:ascii="Lato" w:hAnsi="Lato" w:cs="Arial"/>
          <w:spacing w:val="4"/>
        </w:rPr>
        <w:br/>
      </w:r>
      <w:r w:rsidRPr="00174CF1">
        <w:rPr>
          <w:rFonts w:ascii="Lato" w:hAnsi="Lato" w:cs="Arial"/>
          <w:spacing w:val="4"/>
        </w:rPr>
        <w:t xml:space="preserve">o sporządzeniu projektu zgodnie z obowiązującymi przepisami oraz zasadami wiedzy technicznej. Po dokonaniu analizy przedłożonego przez inwestora projektu budowlanego, organ odwoławczy stwierdził, że spełnia </w:t>
      </w:r>
      <w:bookmarkStart w:id="2" w:name="_Hlk206570885"/>
      <w:r w:rsidRPr="00174CF1">
        <w:rPr>
          <w:rFonts w:ascii="Lato" w:hAnsi="Lato" w:cs="Arial"/>
          <w:spacing w:val="4"/>
        </w:rPr>
        <w:t xml:space="preserve">on wymagania określone w art. 34 ust. 2 i ust. 3 ustawy Prawo budowlane oraz w rozporządzeniu Ministra Rozwoju </w:t>
      </w:r>
      <w:r w:rsidR="00DA560E">
        <w:rPr>
          <w:rFonts w:ascii="Lato" w:hAnsi="Lato" w:cs="Arial"/>
          <w:spacing w:val="4"/>
        </w:rPr>
        <w:br/>
      </w:r>
      <w:r w:rsidRPr="00174CF1">
        <w:rPr>
          <w:rFonts w:ascii="Lato" w:hAnsi="Lato" w:cs="Arial"/>
          <w:spacing w:val="4"/>
        </w:rPr>
        <w:t>z dnia 11 września 2020 r. w sprawie szczegółowego zakresu i formy projektu budowlanego (t.j. Dz.U. z 2022 r. poz. 1679, z późn.zm.)</w:t>
      </w:r>
      <w:r w:rsidR="00CE6F2A" w:rsidRPr="00174CF1">
        <w:rPr>
          <w:rFonts w:ascii="Lato" w:hAnsi="Lato" w:cs="Arial"/>
          <w:spacing w:val="4"/>
        </w:rPr>
        <w:t>.</w:t>
      </w:r>
    </w:p>
    <w:bookmarkEnd w:id="2"/>
    <w:p w14:paraId="5182722C" w14:textId="7DAB8CCD" w:rsidR="00402A08" w:rsidRPr="005D1A69" w:rsidRDefault="005F237F" w:rsidP="006F3F12">
      <w:pPr>
        <w:spacing w:after="120" w:line="240" w:lineRule="exact"/>
        <w:jc w:val="both"/>
        <w:textAlignment w:val="baseline"/>
        <w:rPr>
          <w:rFonts w:ascii="Lato" w:hAnsi="Lato" w:cs="Arial"/>
          <w:bCs/>
          <w:iCs/>
          <w:spacing w:val="4"/>
        </w:rPr>
      </w:pPr>
      <w:r w:rsidRPr="005D1A69">
        <w:rPr>
          <w:rFonts w:ascii="Lato" w:hAnsi="Lato" w:cs="Arial"/>
          <w:spacing w:val="4"/>
        </w:rPr>
        <w:t>Przedmiotowy projekt budowlany</w:t>
      </w:r>
      <w:r w:rsidR="00FB651D" w:rsidRPr="005D1A69">
        <w:rPr>
          <w:rFonts w:ascii="Lato" w:hAnsi="Lato" w:cs="Arial"/>
          <w:spacing w:val="4"/>
        </w:rPr>
        <w:t xml:space="preserve"> </w:t>
      </w:r>
      <w:r w:rsidRPr="005D1A69">
        <w:rPr>
          <w:rFonts w:ascii="Lato" w:hAnsi="Lato" w:cs="Arial"/>
          <w:spacing w:val="4"/>
        </w:rPr>
        <w:t>jest zgodny z</w:t>
      </w:r>
      <w:r w:rsidR="00402A08" w:rsidRPr="005D1A69">
        <w:rPr>
          <w:rFonts w:ascii="Lato" w:hAnsi="Lato" w:cs="Arial"/>
          <w:spacing w:val="4"/>
        </w:rPr>
        <w:t>:</w:t>
      </w:r>
    </w:p>
    <w:p w14:paraId="495C3A5E" w14:textId="175625BA" w:rsidR="00A031EC" w:rsidRPr="005D1A69" w:rsidRDefault="00E71F34" w:rsidP="00E71F34">
      <w:pPr>
        <w:pStyle w:val="Akapitzlist"/>
        <w:numPr>
          <w:ilvl w:val="0"/>
          <w:numId w:val="2"/>
        </w:numPr>
        <w:spacing w:after="120" w:line="240" w:lineRule="exact"/>
        <w:ind w:left="284" w:hanging="284"/>
        <w:contextualSpacing w:val="0"/>
        <w:jc w:val="both"/>
        <w:textAlignment w:val="baseline"/>
        <w:rPr>
          <w:rFonts w:ascii="Lato" w:hAnsi="Lato" w:cs="Arial"/>
          <w:bCs/>
          <w:spacing w:val="4"/>
          <w:sz w:val="22"/>
          <w:szCs w:val="22"/>
        </w:rPr>
      </w:pPr>
      <w:r w:rsidRPr="005D1A69">
        <w:rPr>
          <w:rFonts w:ascii="Lato" w:hAnsi="Lato" w:cs="Arial"/>
          <w:spacing w:val="4"/>
          <w:sz w:val="22"/>
          <w:szCs w:val="22"/>
        </w:rPr>
        <w:t>decyzją Wójta Gminy Świętajno z dnia 18 marca 2024 r., znak: OŚB.6220.5.2022/2024, o środowiskowych uwarunkowaniach dla przedsięwzięcia polegającego na rozbudowie drogi wojewódzkiej nr 655 na odcinku Mazuchówka-</w:t>
      </w:r>
      <w:r w:rsidRPr="005D1A69">
        <w:rPr>
          <w:rFonts w:ascii="Lato" w:hAnsi="Lato" w:cs="Arial"/>
          <w:spacing w:val="4"/>
          <w:sz w:val="22"/>
          <w:szCs w:val="22"/>
        </w:rPr>
        <w:lastRenderedPageBreak/>
        <w:t>Olecko</w:t>
      </w:r>
      <w:r w:rsidR="00A031EC" w:rsidRPr="005D1A69">
        <w:rPr>
          <w:rFonts w:ascii="Lato" w:hAnsi="Lato" w:cs="Arial"/>
          <w:bCs/>
          <w:spacing w:val="4"/>
          <w:sz w:val="22"/>
          <w:szCs w:val="22"/>
        </w:rPr>
        <w:t>,</w:t>
      </w:r>
      <w:r w:rsidR="00A031EC" w:rsidRPr="005D1A69">
        <w:rPr>
          <w:rFonts w:ascii="Lato" w:eastAsiaTheme="minorHAnsi" w:hAnsi="Lato" w:cs="Arial"/>
          <w:bCs/>
          <w:spacing w:val="4"/>
          <w:sz w:val="22"/>
          <w:szCs w:val="22"/>
          <w:lang w:eastAsia="en-US"/>
        </w:rPr>
        <w:t xml:space="preserve"> </w:t>
      </w:r>
      <w:r w:rsidR="00A031EC" w:rsidRPr="005D1A69">
        <w:rPr>
          <w:rFonts w:ascii="Lato" w:hAnsi="Lato" w:cs="Arial"/>
          <w:bCs/>
          <w:spacing w:val="4"/>
          <w:sz w:val="22"/>
          <w:szCs w:val="22"/>
        </w:rPr>
        <w:t>zwaną dalej „decyzją o środowiskowych uwarunkowaniach”,</w:t>
      </w:r>
      <w:r w:rsidRPr="005D1A69">
        <w:rPr>
          <w:rFonts w:ascii="Lato" w:hAnsi="Lato" w:cs="Arial"/>
          <w:bCs/>
          <w:spacing w:val="4"/>
          <w:sz w:val="22"/>
          <w:szCs w:val="22"/>
        </w:rPr>
        <w:t xml:space="preserve"> sprostowaną postanowieniem z dnia 17 kwietnia 2024 r., znak: OŚB.6220.5.2022/2024</w:t>
      </w:r>
      <w:r w:rsidR="00B9275C" w:rsidRPr="005D1A69">
        <w:rPr>
          <w:rFonts w:ascii="Lato" w:hAnsi="Lato" w:cs="Arial"/>
          <w:bCs/>
          <w:spacing w:val="4"/>
          <w:sz w:val="22"/>
          <w:szCs w:val="22"/>
        </w:rPr>
        <w:t>,</w:t>
      </w:r>
    </w:p>
    <w:p w14:paraId="15DCA332" w14:textId="37349D9F" w:rsidR="002B4ABA" w:rsidRPr="005D1A69" w:rsidRDefault="005E30B0" w:rsidP="00402A82">
      <w:pPr>
        <w:pStyle w:val="Akapitzlist"/>
        <w:numPr>
          <w:ilvl w:val="0"/>
          <w:numId w:val="2"/>
        </w:numPr>
        <w:spacing w:after="120" w:line="240" w:lineRule="exact"/>
        <w:ind w:left="284" w:hanging="284"/>
        <w:contextualSpacing w:val="0"/>
        <w:jc w:val="both"/>
        <w:textAlignment w:val="baseline"/>
        <w:rPr>
          <w:rFonts w:ascii="Lato" w:hAnsi="Lato" w:cs="Arial"/>
          <w:spacing w:val="4"/>
          <w:sz w:val="22"/>
          <w:szCs w:val="22"/>
        </w:rPr>
      </w:pPr>
      <w:r w:rsidRPr="005D1A69">
        <w:rPr>
          <w:rFonts w:ascii="Lato" w:hAnsi="Lato" w:cs="Arial"/>
          <w:spacing w:val="4"/>
          <w:sz w:val="22"/>
          <w:szCs w:val="22"/>
        </w:rPr>
        <w:t>decyzj</w:t>
      </w:r>
      <w:r w:rsidR="008D42DC" w:rsidRPr="005D1A69">
        <w:rPr>
          <w:rFonts w:ascii="Lato" w:hAnsi="Lato" w:cs="Arial"/>
          <w:spacing w:val="4"/>
          <w:sz w:val="22"/>
          <w:szCs w:val="22"/>
        </w:rPr>
        <w:t>ą</w:t>
      </w:r>
      <w:r w:rsidR="00FB651D" w:rsidRPr="005D1A69">
        <w:rPr>
          <w:rFonts w:ascii="Lato" w:hAnsi="Lato" w:cs="Arial"/>
          <w:spacing w:val="4"/>
          <w:sz w:val="22"/>
          <w:szCs w:val="22"/>
        </w:rPr>
        <w:t xml:space="preserve"> Dyrektora Zarządu Zlewni w</w:t>
      </w:r>
      <w:r w:rsidR="006E08D8" w:rsidRPr="005D1A69">
        <w:rPr>
          <w:rFonts w:ascii="Lato" w:hAnsi="Lato" w:cs="Arial"/>
          <w:spacing w:val="4"/>
          <w:sz w:val="22"/>
          <w:szCs w:val="22"/>
        </w:rPr>
        <w:t xml:space="preserve"> </w:t>
      </w:r>
      <w:r w:rsidR="00402A82" w:rsidRPr="005D1A69">
        <w:rPr>
          <w:rFonts w:ascii="Lato" w:hAnsi="Lato" w:cs="Arial"/>
          <w:spacing w:val="4"/>
          <w:sz w:val="22"/>
          <w:szCs w:val="22"/>
        </w:rPr>
        <w:t>Augustowie Państwowego Gospodarstwa Wodnego Wody Polskie z dnia 18 grudnia 2023 r., znak:BI.ZUZ.1.4210.2.57.2023.DK</w:t>
      </w:r>
      <w:r w:rsidR="00FB651D" w:rsidRPr="005D1A69">
        <w:rPr>
          <w:rFonts w:ascii="Lato" w:hAnsi="Lato" w:cs="Arial"/>
          <w:spacing w:val="4"/>
          <w:sz w:val="22"/>
          <w:szCs w:val="22"/>
        </w:rPr>
        <w:t>,</w:t>
      </w:r>
      <w:r w:rsidR="00020762" w:rsidRPr="005D1A69">
        <w:rPr>
          <w:rFonts w:ascii="Lato" w:hAnsi="Lato" w:cs="Arial"/>
          <w:spacing w:val="4"/>
          <w:sz w:val="22"/>
          <w:szCs w:val="22"/>
        </w:rPr>
        <w:t xml:space="preserve"> </w:t>
      </w:r>
      <w:r w:rsidRPr="005D1A69">
        <w:rPr>
          <w:rFonts w:ascii="Lato" w:hAnsi="Lato" w:cs="Arial"/>
          <w:spacing w:val="4"/>
          <w:sz w:val="22"/>
          <w:szCs w:val="22"/>
        </w:rPr>
        <w:t>w przedmiocie udzielenia pozwolenia wodnoprawnego</w:t>
      </w:r>
      <w:r w:rsidR="00344E84" w:rsidRPr="005D1A69">
        <w:rPr>
          <w:rFonts w:ascii="Lato" w:hAnsi="Lato" w:cs="Arial"/>
          <w:spacing w:val="4"/>
          <w:sz w:val="22"/>
          <w:szCs w:val="22"/>
        </w:rPr>
        <w:t>,</w:t>
      </w:r>
      <w:r w:rsidR="00402A82" w:rsidRPr="005D1A69">
        <w:rPr>
          <w:rFonts w:ascii="Lato" w:hAnsi="Lato" w:cs="Arial"/>
          <w:spacing w:val="4"/>
          <w:sz w:val="22"/>
          <w:szCs w:val="22"/>
        </w:rPr>
        <w:t xml:space="preserve"> sprostowaną postanowieniem z dnia 8 marca 2024 r., znak:BI.ZUZ.1.4210.2.57.2023.DK,</w:t>
      </w:r>
    </w:p>
    <w:p w14:paraId="28689C03" w14:textId="001CDE3D" w:rsidR="00344E84" w:rsidRPr="005D1A69" w:rsidRDefault="00344E84">
      <w:pPr>
        <w:pStyle w:val="Akapitzlist"/>
        <w:numPr>
          <w:ilvl w:val="0"/>
          <w:numId w:val="2"/>
        </w:numPr>
        <w:spacing w:after="240" w:line="240" w:lineRule="exact"/>
        <w:ind w:left="284" w:hanging="284"/>
        <w:contextualSpacing w:val="0"/>
        <w:jc w:val="both"/>
        <w:rPr>
          <w:rFonts w:ascii="Lato" w:hAnsi="Lato" w:cs="Arial"/>
          <w:spacing w:val="4"/>
          <w:sz w:val="22"/>
          <w:szCs w:val="22"/>
        </w:rPr>
      </w:pPr>
      <w:r w:rsidRPr="005D1A69">
        <w:rPr>
          <w:rFonts w:ascii="Lato" w:hAnsi="Lato" w:cs="Arial"/>
          <w:spacing w:val="4"/>
          <w:sz w:val="22"/>
          <w:szCs w:val="22"/>
        </w:rPr>
        <w:t>postanowieni</w:t>
      </w:r>
      <w:r w:rsidR="00FB651D" w:rsidRPr="005D1A69">
        <w:rPr>
          <w:rFonts w:ascii="Lato" w:hAnsi="Lato" w:cs="Arial"/>
          <w:spacing w:val="4"/>
          <w:sz w:val="22"/>
          <w:szCs w:val="22"/>
        </w:rPr>
        <w:t>em</w:t>
      </w:r>
      <w:r w:rsidRPr="005D1A69">
        <w:rPr>
          <w:rFonts w:ascii="Lato" w:hAnsi="Lato" w:cs="Arial"/>
          <w:spacing w:val="4"/>
          <w:sz w:val="22"/>
          <w:szCs w:val="22"/>
        </w:rPr>
        <w:t xml:space="preserve"> Wojewody</w:t>
      </w:r>
      <w:r w:rsidR="005D1A69" w:rsidRPr="005D1A69">
        <w:rPr>
          <w:rFonts w:ascii="Lato" w:hAnsi="Lato" w:cs="Arial"/>
          <w:spacing w:val="4"/>
          <w:sz w:val="22"/>
          <w:szCs w:val="22"/>
        </w:rPr>
        <w:t xml:space="preserve"> Warmińsko-Mazurskiego z dnia 6 lutego 2024 r., znak: WIN-II.7840.5.37.2023</w:t>
      </w:r>
      <w:r w:rsidRPr="005D1A69">
        <w:rPr>
          <w:rFonts w:ascii="Lato" w:hAnsi="Lato" w:cs="Arial"/>
          <w:spacing w:val="4"/>
          <w:sz w:val="22"/>
          <w:szCs w:val="22"/>
        </w:rPr>
        <w:t>, w przedmiocie udziel</w:t>
      </w:r>
      <w:r w:rsidR="008D359C" w:rsidRPr="005D1A69">
        <w:rPr>
          <w:rFonts w:ascii="Lato" w:hAnsi="Lato" w:cs="Arial"/>
          <w:spacing w:val="4"/>
          <w:sz w:val="22"/>
          <w:szCs w:val="22"/>
        </w:rPr>
        <w:t>e</w:t>
      </w:r>
      <w:r w:rsidRPr="005D1A69">
        <w:rPr>
          <w:rFonts w:ascii="Lato" w:hAnsi="Lato" w:cs="Arial"/>
          <w:spacing w:val="4"/>
          <w:sz w:val="22"/>
          <w:szCs w:val="22"/>
        </w:rPr>
        <w:t>nia zgody na odstępstwo od przepisów techniczno-budowlanych.</w:t>
      </w:r>
    </w:p>
    <w:p w14:paraId="615C3845" w14:textId="66AD26C0" w:rsidR="00FB621C" w:rsidRPr="00174CF1" w:rsidRDefault="00877E0B" w:rsidP="00174CF1">
      <w:pPr>
        <w:spacing w:after="240" w:line="240" w:lineRule="exact"/>
        <w:jc w:val="both"/>
        <w:outlineLvl w:val="0"/>
        <w:rPr>
          <w:rFonts w:ascii="Lato" w:eastAsia="Times New Roman" w:hAnsi="Lato" w:cs="Arial"/>
          <w:bCs/>
          <w:spacing w:val="4"/>
          <w:lang w:eastAsia="pl-PL"/>
        </w:rPr>
      </w:pPr>
      <w:r w:rsidRPr="00174CF1">
        <w:rPr>
          <w:rFonts w:ascii="Lato" w:hAnsi="Lato" w:cs="Arial"/>
          <w:color w:val="000000"/>
          <w:spacing w:val="4"/>
        </w:rPr>
        <w:t>Następnie</w:t>
      </w:r>
      <w:r w:rsidR="00584119" w:rsidRPr="00174CF1">
        <w:rPr>
          <w:rFonts w:ascii="Lato" w:hAnsi="Lato" w:cs="Arial"/>
          <w:color w:val="000000"/>
          <w:spacing w:val="4"/>
        </w:rPr>
        <w:t xml:space="preserve"> </w:t>
      </w:r>
      <w:r w:rsidRPr="00174CF1">
        <w:rPr>
          <w:rFonts w:ascii="Lato" w:hAnsi="Lato" w:cs="Arial"/>
          <w:color w:val="000000"/>
          <w:spacing w:val="4"/>
        </w:rPr>
        <w:t xml:space="preserve">organ odwoławczy poddał kontroli przeprowadzone przez Wojewodę </w:t>
      </w:r>
      <w:r w:rsidR="004102A9" w:rsidRPr="00174CF1">
        <w:rPr>
          <w:rFonts w:ascii="Lato" w:hAnsi="Lato" w:cs="Arial"/>
          <w:color w:val="000000"/>
          <w:spacing w:val="4"/>
        </w:rPr>
        <w:t xml:space="preserve">Warmińsko-Mazurskiego </w:t>
      </w:r>
      <w:r w:rsidRPr="00174CF1">
        <w:rPr>
          <w:rFonts w:ascii="Lato" w:hAnsi="Lato" w:cs="Arial"/>
          <w:color w:val="000000"/>
          <w:spacing w:val="4"/>
        </w:rPr>
        <w:t xml:space="preserve">postępowanie w sprawie wydania decyzji o zezwoleniu </w:t>
      </w:r>
      <w:r w:rsidR="007C44DD">
        <w:rPr>
          <w:rFonts w:ascii="Lato" w:hAnsi="Lato" w:cs="Arial"/>
          <w:color w:val="000000"/>
          <w:spacing w:val="4"/>
        </w:rPr>
        <w:br/>
      </w:r>
      <w:r w:rsidRPr="00174CF1">
        <w:rPr>
          <w:rFonts w:ascii="Lato" w:hAnsi="Lato" w:cs="Arial"/>
          <w:color w:val="000000"/>
          <w:spacing w:val="4"/>
        </w:rPr>
        <w:t>na realizację ww. przedsięwzięcia i stwierdził, co następuje.</w:t>
      </w:r>
      <w:r w:rsidR="00C82249" w:rsidRPr="00174CF1">
        <w:rPr>
          <w:rFonts w:ascii="Lato" w:hAnsi="Lato" w:cs="Arial"/>
          <w:color w:val="000000"/>
          <w:spacing w:val="4"/>
        </w:rPr>
        <w:t xml:space="preserve"> </w:t>
      </w:r>
      <w:r w:rsidRPr="00174CF1">
        <w:rPr>
          <w:rFonts w:ascii="Lato" w:hAnsi="Lato" w:cs="Arial"/>
          <w:bCs/>
          <w:color w:val="000000"/>
          <w:spacing w:val="4"/>
        </w:rPr>
        <w:t xml:space="preserve">W ocenie organu II instancji, Wojewoda </w:t>
      </w:r>
      <w:r w:rsidR="004102A9" w:rsidRPr="00174CF1">
        <w:rPr>
          <w:rFonts w:ascii="Lato" w:hAnsi="Lato" w:cs="Arial"/>
          <w:bCs/>
          <w:color w:val="000000"/>
          <w:spacing w:val="4"/>
        </w:rPr>
        <w:t xml:space="preserve">Warmińsko-Mazurski </w:t>
      </w:r>
      <w:r w:rsidR="00566C78" w:rsidRPr="00174CF1">
        <w:rPr>
          <w:rFonts w:ascii="Lato" w:eastAsia="Times New Roman" w:hAnsi="Lato" w:cs="Arial"/>
          <w:bCs/>
          <w:spacing w:val="4"/>
          <w:lang w:eastAsia="pl-PL"/>
        </w:rPr>
        <w:t>poinformował strony o wszczętym postępowaniu, podał jego podstawę prawną, poinformował strony o możliwości zapoznania się z aktami sprawy</w:t>
      </w:r>
      <w:r w:rsidR="00566C78" w:rsidRPr="00174CF1">
        <w:rPr>
          <w:rFonts w:ascii="Lato" w:eastAsia="Times New Roman" w:hAnsi="Lato" w:cs="Arial"/>
          <w:spacing w:val="4"/>
          <w:lang w:eastAsia="pl-PL"/>
        </w:rPr>
        <w:t xml:space="preserve">, </w:t>
      </w:r>
      <w:r w:rsidR="00566C78" w:rsidRPr="00174CF1">
        <w:rPr>
          <w:rFonts w:ascii="Lato" w:eastAsia="Times New Roman" w:hAnsi="Lato" w:cs="Arial"/>
          <w:bCs/>
          <w:spacing w:val="4"/>
          <w:lang w:eastAsia="pl-PL"/>
        </w:rPr>
        <w:t xml:space="preserve">a także </w:t>
      </w:r>
      <w:r w:rsidR="00566C78" w:rsidRPr="00174CF1">
        <w:rPr>
          <w:rFonts w:ascii="Lato" w:eastAsia="Times New Roman" w:hAnsi="Lato" w:cs="Arial"/>
          <w:spacing w:val="4"/>
          <w:lang w:eastAsia="pl-PL"/>
        </w:rPr>
        <w:t>o miejscu, w którym strony mogą zapoznać się z tą dokumentacją,</w:t>
      </w:r>
      <w:r w:rsidR="00566C78" w:rsidRPr="00174CF1">
        <w:rPr>
          <w:rFonts w:ascii="Lato" w:eastAsia="Times New Roman" w:hAnsi="Lato" w:cs="Arial"/>
          <w:bCs/>
          <w:spacing w:val="4"/>
          <w:lang w:eastAsia="pl-PL"/>
        </w:rPr>
        <w:t xml:space="preserve"> </w:t>
      </w:r>
      <w:r w:rsidR="004102A9" w:rsidRPr="00174CF1">
        <w:rPr>
          <w:rFonts w:ascii="Lato" w:eastAsia="Times New Roman" w:hAnsi="Lato" w:cs="Arial"/>
          <w:bCs/>
          <w:spacing w:val="4"/>
          <w:lang w:eastAsia="pl-PL"/>
        </w:rPr>
        <w:br/>
      </w:r>
      <w:r w:rsidR="00566C78" w:rsidRPr="00174CF1">
        <w:rPr>
          <w:rFonts w:ascii="Lato" w:eastAsia="Times New Roman" w:hAnsi="Lato" w:cs="Arial"/>
          <w:bCs/>
          <w:spacing w:val="4"/>
          <w:lang w:eastAsia="pl-PL"/>
        </w:rPr>
        <w:t xml:space="preserve">a zatem należycie i wyczerpująco poinformował strony o okolicznościach faktycznych </w:t>
      </w:r>
      <w:r w:rsidR="0023241B" w:rsidRPr="00174CF1">
        <w:rPr>
          <w:rFonts w:ascii="Lato" w:eastAsia="Times New Roman" w:hAnsi="Lato" w:cs="Arial"/>
          <w:bCs/>
          <w:spacing w:val="4"/>
          <w:lang w:eastAsia="pl-PL"/>
        </w:rPr>
        <w:br/>
      </w:r>
      <w:r w:rsidR="00566C78" w:rsidRPr="00174CF1">
        <w:rPr>
          <w:rFonts w:ascii="Lato" w:eastAsia="Times New Roman" w:hAnsi="Lato" w:cs="Arial"/>
          <w:bCs/>
          <w:spacing w:val="4"/>
          <w:lang w:eastAsia="pl-PL"/>
        </w:rPr>
        <w:t xml:space="preserve">i prawnych, będących przedmiotem postępowania administracyjnego, które mogły mieć wpływ na ustalenie ich praw i obowiązków. Wojewoda </w:t>
      </w:r>
      <w:r w:rsidR="00793CE6" w:rsidRPr="00174CF1">
        <w:rPr>
          <w:rFonts w:ascii="Lato" w:eastAsia="Times New Roman" w:hAnsi="Lato" w:cs="Arial"/>
          <w:bCs/>
          <w:spacing w:val="4"/>
          <w:lang w:eastAsia="pl-PL"/>
        </w:rPr>
        <w:t xml:space="preserve">Warmińsko-Mazurski pismem </w:t>
      </w:r>
      <w:r w:rsidR="00793CE6" w:rsidRPr="00174CF1">
        <w:rPr>
          <w:rFonts w:ascii="Lato" w:eastAsia="Times New Roman" w:hAnsi="Lato" w:cs="Arial"/>
          <w:bCs/>
          <w:spacing w:val="4"/>
          <w:lang w:eastAsia="pl-PL"/>
        </w:rPr>
        <w:br/>
        <w:t xml:space="preserve">z dnia 29 września 2023 r., znak: WIN-II.7820.1.11.2023, </w:t>
      </w:r>
      <w:r w:rsidR="00566C78" w:rsidRPr="00174CF1">
        <w:rPr>
          <w:rFonts w:ascii="Lato" w:eastAsia="Times New Roman" w:hAnsi="Lato" w:cs="Arial"/>
          <w:bCs/>
          <w:spacing w:val="4"/>
          <w:lang w:eastAsia="pl-PL"/>
        </w:rPr>
        <w:t xml:space="preserve">zawiadomił wnioskodawcę oraz właścicieli i użytkowników wieczystych nieruchomości objętych wnioskiem </w:t>
      </w:r>
      <w:r w:rsidR="00793CE6" w:rsidRPr="00174CF1">
        <w:rPr>
          <w:rFonts w:ascii="Lato" w:eastAsia="Times New Roman" w:hAnsi="Lato" w:cs="Arial"/>
          <w:bCs/>
          <w:spacing w:val="4"/>
          <w:lang w:eastAsia="pl-PL"/>
        </w:rPr>
        <w:br/>
      </w:r>
      <w:r w:rsidR="00566C78" w:rsidRPr="00174CF1">
        <w:rPr>
          <w:rFonts w:ascii="Lato" w:eastAsia="Times New Roman" w:hAnsi="Lato" w:cs="Arial"/>
          <w:bCs/>
          <w:spacing w:val="4"/>
          <w:lang w:eastAsia="pl-PL"/>
        </w:rPr>
        <w:t xml:space="preserve">o wszczęciu postępowania w sprawie wydania decyzji o zezwoleniu na realizację przedmiotowej inwestycji, wysyłając zawiadomienia na adresy wskazane w katastrze nieruchomości. </w:t>
      </w:r>
      <w:r w:rsidR="00566C78" w:rsidRPr="00174CF1">
        <w:rPr>
          <w:rFonts w:ascii="Lato" w:eastAsia="Calibri" w:hAnsi="Lato" w:cs="Arial"/>
          <w:spacing w:val="4"/>
        </w:rPr>
        <w:t xml:space="preserve">Pozostałe strony postępowania zostały poinformowane </w:t>
      </w:r>
      <w:r w:rsidR="00566C78" w:rsidRPr="00174CF1">
        <w:rPr>
          <w:rFonts w:ascii="Lato" w:eastAsia="Times New Roman" w:hAnsi="Lato" w:cs="Arial"/>
          <w:bCs/>
          <w:spacing w:val="4"/>
          <w:lang w:eastAsia="pl-PL"/>
        </w:rPr>
        <w:t xml:space="preserve">o powyższym </w:t>
      </w:r>
      <w:r w:rsidR="00793CE6" w:rsidRPr="00174CF1">
        <w:rPr>
          <w:rFonts w:ascii="Lato" w:eastAsia="Times New Roman" w:hAnsi="Lato" w:cs="Arial"/>
          <w:bCs/>
          <w:spacing w:val="4"/>
          <w:lang w:eastAsia="pl-PL"/>
        </w:rPr>
        <w:br/>
      </w:r>
      <w:r w:rsidR="00566C78" w:rsidRPr="00174CF1">
        <w:rPr>
          <w:rFonts w:ascii="Lato" w:eastAsia="Times New Roman" w:hAnsi="Lato" w:cs="Arial"/>
          <w:bCs/>
          <w:spacing w:val="4"/>
          <w:lang w:eastAsia="pl-PL"/>
        </w:rPr>
        <w:t>w drodze obwieszczeń</w:t>
      </w:r>
      <w:r w:rsidR="00566C78" w:rsidRPr="00174CF1">
        <w:rPr>
          <w:rFonts w:ascii="Lato" w:eastAsia="Calibri" w:hAnsi="Lato" w:cs="Arial"/>
          <w:bCs/>
          <w:color w:val="000000"/>
          <w:spacing w:val="4"/>
        </w:rPr>
        <w:t xml:space="preserve">. W przedmiotowym obwieszczeniu i zawiadomieniu organ </w:t>
      </w:r>
      <w:r w:rsidR="00793CE6" w:rsidRPr="00174CF1">
        <w:rPr>
          <w:rFonts w:ascii="Lato" w:eastAsia="Calibri" w:hAnsi="Lato" w:cs="Arial"/>
          <w:bCs/>
          <w:color w:val="000000"/>
          <w:spacing w:val="4"/>
        </w:rPr>
        <w:br/>
      </w:r>
      <w:r w:rsidR="00566C78" w:rsidRPr="00174CF1">
        <w:rPr>
          <w:rFonts w:ascii="Lato" w:eastAsia="Calibri" w:hAnsi="Lato" w:cs="Arial"/>
          <w:bCs/>
          <w:color w:val="000000"/>
          <w:spacing w:val="4"/>
        </w:rPr>
        <w:t xml:space="preserve">I instancji poinformował strony o terminie i miejscu, w którym strony mogą zapoznać się z </w:t>
      </w:r>
      <w:r w:rsidR="00566C78" w:rsidRPr="00174CF1">
        <w:rPr>
          <w:rFonts w:ascii="Lato" w:eastAsia="Calibri" w:hAnsi="Lato" w:cs="Arial"/>
          <w:bCs/>
          <w:spacing w:val="4"/>
        </w:rPr>
        <w:t xml:space="preserve">aktami sprawy. </w:t>
      </w:r>
      <w:r w:rsidR="00566C78" w:rsidRPr="00174CF1">
        <w:rPr>
          <w:rFonts w:ascii="Lato" w:hAnsi="Lato" w:cs="Arial"/>
          <w:spacing w:val="4"/>
        </w:rPr>
        <w:t xml:space="preserve">W toku postępowania przed Wojewodą </w:t>
      </w:r>
      <w:r w:rsidR="00793CE6" w:rsidRPr="00174CF1">
        <w:rPr>
          <w:rFonts w:ascii="Lato" w:eastAsia="Times New Roman" w:hAnsi="Lato" w:cs="Arial"/>
          <w:spacing w:val="4"/>
          <w:lang w:eastAsia="pl-PL"/>
        </w:rPr>
        <w:t xml:space="preserve">Warmińsko-Mazurskim </w:t>
      </w:r>
      <w:r w:rsidR="00566C78" w:rsidRPr="00174CF1">
        <w:rPr>
          <w:rFonts w:ascii="Lato" w:hAnsi="Lato" w:cs="Arial"/>
          <w:spacing w:val="4"/>
        </w:rPr>
        <w:t xml:space="preserve">wniesiono uwagi i zastrzeżenia dotyczące przedmiotowej inwestycji, które organ </w:t>
      </w:r>
      <w:r w:rsidR="00793CE6" w:rsidRPr="00174CF1">
        <w:rPr>
          <w:rFonts w:ascii="Lato" w:hAnsi="Lato" w:cs="Arial"/>
          <w:spacing w:val="4"/>
        </w:rPr>
        <w:br/>
      </w:r>
      <w:r w:rsidR="00566C78" w:rsidRPr="00174CF1">
        <w:rPr>
          <w:rFonts w:ascii="Lato" w:hAnsi="Lato" w:cs="Arial"/>
          <w:spacing w:val="4"/>
        </w:rPr>
        <w:t xml:space="preserve">I instancji przesłał inwestorowi w celu zajęcia stanowiska, a ten ustosunkował się do </w:t>
      </w:r>
      <w:r w:rsidR="00422D95" w:rsidRPr="00174CF1">
        <w:rPr>
          <w:rFonts w:ascii="Lato" w:hAnsi="Lato" w:cs="Arial"/>
          <w:spacing w:val="4"/>
        </w:rPr>
        <w:t xml:space="preserve">poruszonych </w:t>
      </w:r>
      <w:r w:rsidR="00566C78" w:rsidRPr="00174CF1">
        <w:rPr>
          <w:rFonts w:ascii="Lato" w:hAnsi="Lato" w:cs="Arial"/>
          <w:spacing w:val="4"/>
        </w:rPr>
        <w:t>zagadnień.</w:t>
      </w:r>
    </w:p>
    <w:p w14:paraId="17596057" w14:textId="2252760C" w:rsidR="0023241B" w:rsidRPr="00174CF1" w:rsidRDefault="00877E0B" w:rsidP="00174CF1">
      <w:pPr>
        <w:tabs>
          <w:tab w:val="left" w:pos="0"/>
          <w:tab w:val="left" w:pos="426"/>
        </w:tabs>
        <w:spacing w:after="240" w:line="240" w:lineRule="exact"/>
        <w:jc w:val="both"/>
        <w:textAlignment w:val="baseline"/>
        <w:rPr>
          <w:rFonts w:ascii="Lato" w:hAnsi="Lato" w:cs="Arial"/>
          <w:bCs/>
          <w:color w:val="000000"/>
          <w:spacing w:val="4"/>
          <w:lang w:bidi="pl-PL"/>
        </w:rPr>
      </w:pPr>
      <w:r w:rsidRPr="00174CF1">
        <w:rPr>
          <w:rFonts w:ascii="Lato" w:hAnsi="Lato" w:cs="Arial"/>
          <w:color w:val="000000"/>
          <w:spacing w:val="4"/>
        </w:rPr>
        <w:t xml:space="preserve">Uznając, że zebrany w sprawie materiał dowodowy pozwala na wydanie rozstrzygnięcia, Wojewoda </w:t>
      </w:r>
      <w:r w:rsidR="0023241B" w:rsidRPr="00174CF1">
        <w:rPr>
          <w:rFonts w:ascii="Lato" w:hAnsi="Lato" w:cs="Arial"/>
          <w:color w:val="000000"/>
          <w:spacing w:val="4"/>
        </w:rPr>
        <w:t xml:space="preserve">Warmińsko-Mazurski w dniu 23 maja 2024 r. </w:t>
      </w:r>
      <w:r w:rsidRPr="00174CF1">
        <w:rPr>
          <w:rFonts w:ascii="Lato" w:hAnsi="Lato" w:cs="Arial"/>
          <w:color w:val="000000"/>
          <w:spacing w:val="4"/>
        </w:rPr>
        <w:t xml:space="preserve">wydał decyzję </w:t>
      </w:r>
      <w:r w:rsidRPr="00174CF1">
        <w:rPr>
          <w:rFonts w:ascii="Lato" w:hAnsi="Lato" w:cs="Arial"/>
          <w:spacing w:val="4"/>
        </w:rPr>
        <w:t xml:space="preserve">o zezwoleniu na realizację </w:t>
      </w:r>
      <w:r w:rsidRPr="00174CF1">
        <w:rPr>
          <w:rFonts w:ascii="Lato" w:hAnsi="Lato" w:cs="Arial"/>
          <w:color w:val="000000"/>
          <w:spacing w:val="4"/>
        </w:rPr>
        <w:t>ww. inwestycji drogowej</w:t>
      </w:r>
      <w:r w:rsidR="008D43DA" w:rsidRPr="00174CF1">
        <w:rPr>
          <w:rFonts w:ascii="Lato" w:hAnsi="Lato" w:cs="Arial"/>
          <w:bCs/>
          <w:color w:val="000000"/>
          <w:spacing w:val="4"/>
          <w:lang w:bidi="pl-PL"/>
        </w:rPr>
        <w:t>.</w:t>
      </w:r>
      <w:r w:rsidR="0042578D" w:rsidRPr="00174CF1">
        <w:rPr>
          <w:rFonts w:ascii="Lato" w:hAnsi="Lato" w:cs="Arial"/>
          <w:bCs/>
          <w:color w:val="000000"/>
          <w:spacing w:val="4"/>
          <w:lang w:bidi="pl-PL"/>
        </w:rPr>
        <w:t xml:space="preserve"> </w:t>
      </w:r>
      <w:r w:rsidR="0023241B" w:rsidRPr="00174CF1">
        <w:rPr>
          <w:rFonts w:ascii="Lato" w:hAnsi="Lato" w:cs="Arial"/>
          <w:bCs/>
          <w:color w:val="000000"/>
          <w:spacing w:val="4"/>
          <w:lang w:bidi="pl-PL"/>
        </w:rPr>
        <w:t xml:space="preserve">Kontrolowana decyzja Wojewody Warmińsko-Mazurskiego (z zastrzeżeniem uchybień, o których będzie mowa w dalszej części niniejszej decyzji) czyni zadość wymogom przedstawionym w art. 11f ust. 1 specustawy drogowej. </w:t>
      </w:r>
      <w:r w:rsidR="0042578D" w:rsidRPr="00174CF1">
        <w:rPr>
          <w:rFonts w:ascii="Lato" w:hAnsi="Lato" w:cs="Arial"/>
          <w:bCs/>
          <w:color w:val="000000"/>
          <w:spacing w:val="4"/>
          <w:lang w:bidi="pl-PL"/>
        </w:rPr>
        <w:t xml:space="preserve">Decyzja Wojewody Warmińsko-Mazurskiego określa również termin wydania nieruchomości, o którym mowa w art. 16 ust. 2 specustawy drogowej. </w:t>
      </w:r>
      <w:r w:rsidR="0023241B" w:rsidRPr="00174CF1">
        <w:rPr>
          <w:rFonts w:ascii="Lato" w:hAnsi="Lato" w:cs="Arial"/>
          <w:bCs/>
          <w:color w:val="000000"/>
          <w:spacing w:val="4"/>
          <w:lang w:bidi="pl-PL"/>
        </w:rPr>
        <w:t xml:space="preserve">Zgodnie z art. 11f ust. 3 specustawy drogowej, Wojewoda Warmińsko-Mazurski doręczył ww. decyzję wnioskodawcy oraz zawiadomił o jej wydaniu pozostałe strony w drodze obwieszczeń. Dotychczasowych właścicieli i użytkowników wieczystych nieruchomości objętych decyzją Wojewody Warmińsko-Mazurskiego organ I instancji poinformował o wydaniu decyzji w drodze zawiadomienia z dnia 23 maja 2024 r., znak: WIN-II.7820.1.11.2023, wysłanego na adresy wskazane w katastrze nieruchomości. W zawiadomieniach oraz </w:t>
      </w:r>
      <w:r w:rsidR="0042578D" w:rsidRPr="00174CF1">
        <w:rPr>
          <w:rFonts w:ascii="Lato" w:hAnsi="Lato" w:cs="Arial"/>
          <w:bCs/>
          <w:color w:val="000000"/>
          <w:spacing w:val="4"/>
          <w:lang w:bidi="pl-PL"/>
        </w:rPr>
        <w:br/>
      </w:r>
      <w:r w:rsidR="0023241B" w:rsidRPr="00174CF1">
        <w:rPr>
          <w:rFonts w:ascii="Lato" w:hAnsi="Lato" w:cs="Arial"/>
          <w:bCs/>
          <w:color w:val="000000"/>
          <w:spacing w:val="4"/>
          <w:lang w:bidi="pl-PL"/>
        </w:rPr>
        <w:t xml:space="preserve">w obwieszczeniu zamieszczono, zgodnie z art. 11f ust. 4 specustawy drogowej, informację o miejscu, w którym strony mogą zapoznać się z treścią decyzji. </w:t>
      </w:r>
    </w:p>
    <w:p w14:paraId="7816FB2D" w14:textId="30E7C297" w:rsidR="00631D7B" w:rsidRPr="00174CF1" w:rsidRDefault="00631D7B" w:rsidP="00174CF1">
      <w:pPr>
        <w:spacing w:after="240" w:line="240" w:lineRule="exact"/>
        <w:jc w:val="both"/>
        <w:outlineLvl w:val="0"/>
        <w:rPr>
          <w:rFonts w:ascii="Lato" w:eastAsia="Times New Roman" w:hAnsi="Lato" w:cs="Arial"/>
          <w:color w:val="000000"/>
          <w:spacing w:val="4"/>
          <w:lang w:eastAsia="pl-PL"/>
        </w:rPr>
      </w:pPr>
      <w:r w:rsidRPr="00174CF1">
        <w:rPr>
          <w:rFonts w:ascii="Lato" w:hAnsi="Lato" w:cs="Arial"/>
          <w:spacing w:val="4"/>
        </w:rPr>
        <w:t xml:space="preserve">Po zapoznaniu się ze zgromadzonym materiałem dowodowym organ II instancji stwierdził, iż wydana w I instancji decyzja wymaga dokonania korekty merytoryczno-reformacyjnej. Należy zauważyć, iż przepis </w:t>
      </w:r>
      <w:r w:rsidRPr="00174CF1">
        <w:rPr>
          <w:rFonts w:ascii="Lato" w:eastAsia="Times New Roman" w:hAnsi="Lato" w:cs="Arial"/>
          <w:color w:val="000000"/>
          <w:spacing w:val="4"/>
          <w:lang w:eastAsia="pl-PL"/>
        </w:rPr>
        <w:t xml:space="preserve">art. 138 § 1 pkt 2 </w:t>
      </w:r>
      <w:r w:rsidRPr="00174CF1">
        <w:rPr>
          <w:rFonts w:ascii="Lato" w:eastAsia="Times New Roman" w:hAnsi="Lato" w:cs="Arial"/>
          <w:iCs/>
          <w:color w:val="000000"/>
          <w:spacing w:val="4"/>
          <w:lang w:eastAsia="pl-PL"/>
        </w:rPr>
        <w:t>kpa</w:t>
      </w:r>
      <w:r w:rsidRPr="00174CF1">
        <w:rPr>
          <w:rFonts w:ascii="Lato" w:eastAsia="Times New Roman" w:hAnsi="Lato" w:cs="Arial"/>
          <w:color w:val="000000"/>
          <w:spacing w:val="4"/>
          <w:lang w:eastAsia="pl-PL"/>
        </w:rPr>
        <w:t xml:space="preserve"> umożliwia organowi odwoławczemu korektę zaskarżonej decyzji przez jej uchylenie w części i orzeczenie </w:t>
      </w:r>
      <w:r w:rsidRPr="00174CF1">
        <w:rPr>
          <w:rFonts w:ascii="Lato" w:eastAsia="Times New Roman" w:hAnsi="Lato" w:cs="Arial"/>
          <w:color w:val="000000"/>
          <w:spacing w:val="4"/>
          <w:lang w:eastAsia="pl-PL"/>
        </w:rPr>
        <w:br/>
        <w:t>w tym zakresie co do istoty sprawy.</w:t>
      </w:r>
    </w:p>
    <w:p w14:paraId="719BC2C5" w14:textId="2FD36D43" w:rsidR="00F94E09" w:rsidRPr="00174CF1" w:rsidRDefault="00095F5E" w:rsidP="00174CF1">
      <w:pPr>
        <w:spacing w:after="240" w:line="240" w:lineRule="exact"/>
        <w:jc w:val="both"/>
        <w:textAlignment w:val="baseline"/>
        <w:rPr>
          <w:rFonts w:ascii="Lato" w:hAnsi="Lato" w:cs="Arial"/>
          <w:bCs/>
          <w:iCs/>
          <w:color w:val="000000"/>
          <w:spacing w:val="4"/>
          <w:lang w:bidi="pl-PL"/>
        </w:rPr>
      </w:pPr>
      <w:r w:rsidRPr="00174CF1">
        <w:rPr>
          <w:rFonts w:ascii="Lato" w:hAnsi="Lato" w:cs="Arial"/>
          <w:bCs/>
          <w:iCs/>
          <w:color w:val="000000"/>
          <w:spacing w:val="4"/>
          <w:lang w:bidi="pl-PL"/>
        </w:rPr>
        <w:lastRenderedPageBreak/>
        <w:t>Z</w:t>
      </w:r>
      <w:r w:rsidR="00F94E09" w:rsidRPr="00174CF1">
        <w:rPr>
          <w:rFonts w:ascii="Lato" w:hAnsi="Lato" w:cs="Arial"/>
          <w:bCs/>
          <w:iCs/>
          <w:color w:val="000000"/>
          <w:spacing w:val="4"/>
          <w:lang w:bidi="pl-PL"/>
        </w:rPr>
        <w:t xml:space="preserve">auważyć należy, iż w myśl art. 11f ust. 1 pkt 8 lit. e, i, j specustawy drogowej, decyzja </w:t>
      </w:r>
      <w:r w:rsidRPr="00174CF1">
        <w:rPr>
          <w:rFonts w:ascii="Lato" w:hAnsi="Lato" w:cs="Arial"/>
          <w:bCs/>
          <w:iCs/>
          <w:color w:val="000000"/>
          <w:spacing w:val="4"/>
          <w:lang w:bidi="pl-PL"/>
        </w:rPr>
        <w:br/>
      </w:r>
      <w:r w:rsidR="00F94E09" w:rsidRPr="00174CF1">
        <w:rPr>
          <w:rFonts w:ascii="Lato" w:hAnsi="Lato" w:cs="Arial"/>
          <w:bCs/>
          <w:iCs/>
          <w:color w:val="000000"/>
          <w:spacing w:val="4"/>
          <w:lang w:bidi="pl-PL"/>
        </w:rPr>
        <w:t xml:space="preserve">o zezwoleniu na realizację inwestycji drogowej, zawiera w razie potrzeby ustalenia dotyczące obowiązku budowy lub przebudowy sieci uzbrojenia terenu (lit. e), określenie ograniczeń w korzystaniu z nieruchomości dla realizacji tego obowiązku (lit. i), jak również zezwolenie na wykonanie tego obowiązku (lit. j). Zgodnie z </w:t>
      </w:r>
      <w:bookmarkStart w:id="3" w:name="_Hlk193278958"/>
      <w:r w:rsidR="00F94E09" w:rsidRPr="00174CF1">
        <w:rPr>
          <w:rFonts w:ascii="Lato" w:hAnsi="Lato" w:cs="Arial"/>
          <w:bCs/>
          <w:iCs/>
          <w:color w:val="000000"/>
          <w:spacing w:val="4"/>
          <w:lang w:bidi="pl-PL"/>
        </w:rPr>
        <w:t xml:space="preserve">art. 11f ust. 2 specustawy drogowej </w:t>
      </w:r>
      <w:bookmarkEnd w:id="3"/>
      <w:r w:rsidR="00F94E09" w:rsidRPr="00174CF1">
        <w:rPr>
          <w:rFonts w:ascii="Lato" w:hAnsi="Lato" w:cs="Arial"/>
          <w:bCs/>
          <w:iCs/>
          <w:color w:val="000000"/>
          <w:spacing w:val="4"/>
          <w:lang w:bidi="pl-PL"/>
        </w:rPr>
        <w:t xml:space="preserve">do ograniczeń, o których mowa w ust. 1 pkt 8 lit. i, stosuje się odpowiednio przepisy art. 124 ust. 4-7 i art. 124a ustawy z dnia 21 sierpnia 1997 r. </w:t>
      </w:r>
      <w:r w:rsidR="00F94E09" w:rsidRPr="00174CF1">
        <w:rPr>
          <w:rFonts w:ascii="Lato" w:hAnsi="Lato" w:cs="Arial"/>
          <w:bCs/>
          <w:iCs/>
          <w:color w:val="000000"/>
          <w:spacing w:val="4"/>
          <w:lang w:bidi="pl-PL"/>
        </w:rPr>
        <w:br/>
        <w:t xml:space="preserve">o gospodarce nieruchomościami (t.j. </w:t>
      </w:r>
      <w:r w:rsidRPr="00174CF1">
        <w:rPr>
          <w:rFonts w:ascii="Lato" w:hAnsi="Lato" w:cs="Arial"/>
          <w:bCs/>
          <w:iCs/>
          <w:color w:val="000000"/>
          <w:spacing w:val="4"/>
          <w:lang w:bidi="pl-PL"/>
        </w:rPr>
        <w:t>Dz.U. z 2026 r. poz. 399</w:t>
      </w:r>
      <w:r w:rsidR="00F94E09" w:rsidRPr="00174CF1">
        <w:rPr>
          <w:rFonts w:ascii="Lato" w:hAnsi="Lato" w:cs="Arial"/>
          <w:bCs/>
          <w:iCs/>
          <w:color w:val="000000"/>
          <w:spacing w:val="4"/>
          <w:lang w:bidi="pl-PL"/>
        </w:rPr>
        <w:t xml:space="preserve">), zwanej dalej „ugn”. To zaś oznacza, że do ograniczania – w drodze decyzji wydawanej na podstawie art. 11f specustawy drogowej – sposobu korzystania z nieruchomości odpowiednie zastosowanie znajduje przepis art. 124 ust. 6 ugn. A zatem w decyzji o zezwoleniu </w:t>
      </w:r>
      <w:r w:rsidR="00F94E09" w:rsidRPr="00174CF1">
        <w:rPr>
          <w:rFonts w:ascii="Lato" w:hAnsi="Lato" w:cs="Arial"/>
          <w:bCs/>
          <w:iCs/>
          <w:color w:val="000000"/>
          <w:spacing w:val="4"/>
          <w:lang w:bidi="pl-PL"/>
        </w:rPr>
        <w:br/>
        <w:t>na realizację inwestycji drogowej można określić obowiązek właścicieli i użytkowników wieczystych nieruchomości wynikający z art. 124 ust. 6 ugn</w:t>
      </w:r>
      <w:r w:rsidR="00FE79C1">
        <w:rPr>
          <w:rFonts w:ascii="Lato" w:hAnsi="Lato" w:cs="Arial"/>
          <w:bCs/>
          <w:iCs/>
          <w:color w:val="000000"/>
          <w:spacing w:val="4"/>
          <w:lang w:bidi="pl-PL"/>
        </w:rPr>
        <w:t xml:space="preserve"> </w:t>
      </w:r>
      <w:r w:rsidR="00F94E09" w:rsidRPr="00174CF1">
        <w:rPr>
          <w:rFonts w:ascii="Lato" w:hAnsi="Lato" w:cs="Arial"/>
          <w:bCs/>
          <w:iCs/>
          <w:color w:val="000000"/>
          <w:spacing w:val="4"/>
          <w:lang w:bidi="pl-PL"/>
        </w:rPr>
        <w:t xml:space="preserve">(zob. M. Wolanin: Komentarz do art. 11f ustawy z dnia 10 kwietnia 2003 r. o szczególnych zasadach przygotowania </w:t>
      </w:r>
      <w:r w:rsidR="00FE79C1">
        <w:rPr>
          <w:rFonts w:ascii="Lato" w:hAnsi="Lato" w:cs="Arial"/>
          <w:bCs/>
          <w:iCs/>
          <w:color w:val="000000"/>
          <w:spacing w:val="4"/>
          <w:lang w:bidi="pl-PL"/>
        </w:rPr>
        <w:br/>
      </w:r>
      <w:r w:rsidR="00F94E09" w:rsidRPr="00174CF1">
        <w:rPr>
          <w:rFonts w:ascii="Lato" w:hAnsi="Lato" w:cs="Arial"/>
          <w:bCs/>
          <w:iCs/>
          <w:color w:val="000000"/>
          <w:spacing w:val="4"/>
          <w:lang w:bidi="pl-PL"/>
        </w:rPr>
        <w:t>i realizacji inwestycji w zakresie dróg publicznych, Legalis).</w:t>
      </w:r>
    </w:p>
    <w:p w14:paraId="7A6AB29F" w14:textId="21271469" w:rsidR="00F94E09" w:rsidRPr="00174CF1" w:rsidRDefault="00095F5E" w:rsidP="00174CF1">
      <w:pPr>
        <w:spacing w:after="240" w:line="240" w:lineRule="exact"/>
        <w:jc w:val="both"/>
        <w:textAlignment w:val="baseline"/>
        <w:rPr>
          <w:rFonts w:ascii="Lato" w:hAnsi="Lato" w:cs="Arial"/>
          <w:bCs/>
          <w:iCs/>
          <w:color w:val="000000"/>
          <w:spacing w:val="4"/>
          <w:lang w:bidi="pl-PL"/>
        </w:rPr>
      </w:pPr>
      <w:r w:rsidRPr="00174CF1">
        <w:rPr>
          <w:rFonts w:ascii="Lato" w:hAnsi="Lato" w:cs="Arial"/>
          <w:bCs/>
          <w:iCs/>
          <w:color w:val="000000"/>
          <w:spacing w:val="4"/>
          <w:lang w:bidi="pl-PL"/>
        </w:rPr>
        <w:t xml:space="preserve">Jednocześnie wyjaśnić należy, iż </w:t>
      </w:r>
      <w:r w:rsidR="00F94E09" w:rsidRPr="00174CF1">
        <w:rPr>
          <w:rFonts w:ascii="Lato" w:hAnsi="Lato" w:cs="Arial"/>
          <w:bCs/>
          <w:iCs/>
          <w:color w:val="000000"/>
          <w:spacing w:val="4"/>
          <w:lang w:bidi="pl-PL"/>
        </w:rPr>
        <w:t xml:space="preserve">w dniu 3 września 2023 r. weszła w życie </w:t>
      </w:r>
      <w:r w:rsidRPr="00174CF1">
        <w:rPr>
          <w:rFonts w:ascii="Lato" w:hAnsi="Lato" w:cs="Arial"/>
          <w:bCs/>
          <w:iCs/>
          <w:color w:val="000000"/>
          <w:spacing w:val="4"/>
          <w:lang w:bidi="pl-PL"/>
        </w:rPr>
        <w:t xml:space="preserve">ustawa z dnia 7 lipca 2023 r. o zmianie ustawy o przygotowaniu i realizacji strategicznych inwestycji </w:t>
      </w:r>
      <w:r w:rsidRPr="00174CF1">
        <w:rPr>
          <w:rFonts w:ascii="Lato" w:hAnsi="Lato" w:cs="Arial"/>
          <w:bCs/>
          <w:iCs/>
          <w:color w:val="000000"/>
          <w:spacing w:val="4"/>
          <w:lang w:bidi="pl-PL"/>
        </w:rPr>
        <w:br/>
        <w:t>w zakresie sieci przesyłowych oraz niektórych innych ustaw (Dz.U. z 2023 r. poz. 1506), zwana dalej „ustawą nowelizującą”</w:t>
      </w:r>
      <w:r w:rsidR="00F94E09" w:rsidRPr="00174CF1">
        <w:rPr>
          <w:rFonts w:ascii="Lato" w:hAnsi="Lato" w:cs="Arial"/>
          <w:bCs/>
          <w:iCs/>
          <w:color w:val="000000"/>
          <w:spacing w:val="4"/>
          <w:lang w:bidi="pl-PL"/>
        </w:rPr>
        <w:t xml:space="preserve">, która w art. 4 pkt 2 zmieniła brzmienie zdania pierwszego ust. 6 art. 124 ugn. Zgodnie z tym przepisem w brzmieniu nadanym ustawą nowelizującą: „Właściciel lub użytkownik wieczysty nieruchomości jest obowiązany udostępnić nieruchomość w celu wykonania czynności związanych z przebudową, konserwacją oraz usuwaniem awarii ciągów, przewodów i urządzeń, o których mowa </w:t>
      </w:r>
      <w:r w:rsidRPr="00174CF1">
        <w:rPr>
          <w:rFonts w:ascii="Lato" w:hAnsi="Lato" w:cs="Arial"/>
          <w:bCs/>
          <w:iCs/>
          <w:color w:val="000000"/>
          <w:spacing w:val="4"/>
          <w:lang w:bidi="pl-PL"/>
        </w:rPr>
        <w:br/>
      </w:r>
      <w:r w:rsidR="00F94E09" w:rsidRPr="00174CF1">
        <w:rPr>
          <w:rFonts w:ascii="Lato" w:hAnsi="Lato" w:cs="Arial"/>
          <w:bCs/>
          <w:iCs/>
          <w:color w:val="000000"/>
          <w:spacing w:val="4"/>
          <w:lang w:bidi="pl-PL"/>
        </w:rPr>
        <w:t xml:space="preserve">w ust. 1.”. Poprzednie brzmienie zdania pierwszego ust. 6 art. 124 ugn (tj. sprzed zmiany dokonanej ustawą nowelizującą) stawiło o tym, że: „Właściciel lub użytkownik wieczysty nieruchomości jest obowiązany udostępnić nieruchomość w celu wykonania czynności związanych z konserwacją oraz usuwaniem awarii ciągów, przewodów i urządzeń, </w:t>
      </w:r>
      <w:r w:rsidRPr="00174CF1">
        <w:rPr>
          <w:rFonts w:ascii="Lato" w:hAnsi="Lato" w:cs="Arial"/>
          <w:bCs/>
          <w:iCs/>
          <w:color w:val="000000"/>
          <w:spacing w:val="4"/>
          <w:lang w:bidi="pl-PL"/>
        </w:rPr>
        <w:br/>
      </w:r>
      <w:r w:rsidR="00F94E09" w:rsidRPr="00174CF1">
        <w:rPr>
          <w:rFonts w:ascii="Lato" w:hAnsi="Lato" w:cs="Arial"/>
          <w:bCs/>
          <w:iCs/>
          <w:color w:val="000000"/>
          <w:spacing w:val="4"/>
          <w:lang w:bidi="pl-PL"/>
        </w:rPr>
        <w:t xml:space="preserve">o których mowa w ust. 1.”. A zatem w ramach zmiany </w:t>
      </w:r>
      <w:bookmarkStart w:id="4" w:name="_Hlk193300941"/>
      <w:r w:rsidR="00F94E09" w:rsidRPr="00174CF1">
        <w:rPr>
          <w:rFonts w:ascii="Lato" w:hAnsi="Lato" w:cs="Arial"/>
          <w:bCs/>
          <w:iCs/>
          <w:color w:val="000000"/>
          <w:spacing w:val="4"/>
          <w:lang w:bidi="pl-PL"/>
        </w:rPr>
        <w:t xml:space="preserve">art. 124 ust. 6 ugn, wynikającej </w:t>
      </w:r>
      <w:r w:rsidRPr="00174CF1">
        <w:rPr>
          <w:rFonts w:ascii="Lato" w:hAnsi="Lato" w:cs="Arial"/>
          <w:bCs/>
          <w:iCs/>
          <w:color w:val="000000"/>
          <w:spacing w:val="4"/>
          <w:lang w:bidi="pl-PL"/>
        </w:rPr>
        <w:br/>
      </w:r>
      <w:r w:rsidR="00F94E09" w:rsidRPr="00174CF1">
        <w:rPr>
          <w:rFonts w:ascii="Lato" w:hAnsi="Lato" w:cs="Arial"/>
          <w:bCs/>
          <w:iCs/>
          <w:color w:val="000000"/>
          <w:spacing w:val="4"/>
          <w:lang w:bidi="pl-PL"/>
        </w:rPr>
        <w:t>z art. 4 pkt 2 ustawy nowelizującej</w:t>
      </w:r>
      <w:bookmarkEnd w:id="4"/>
      <w:r w:rsidR="00F94E09" w:rsidRPr="00174CF1">
        <w:rPr>
          <w:rFonts w:ascii="Lato" w:hAnsi="Lato" w:cs="Arial"/>
          <w:bCs/>
          <w:iCs/>
          <w:color w:val="000000"/>
          <w:spacing w:val="4"/>
          <w:lang w:bidi="pl-PL"/>
        </w:rPr>
        <w:t xml:space="preserve">, zmieniono (rozszerzono) katalog przypadków </w:t>
      </w:r>
      <w:r w:rsidRPr="00174CF1">
        <w:rPr>
          <w:rFonts w:ascii="Lato" w:hAnsi="Lato" w:cs="Arial"/>
          <w:bCs/>
          <w:iCs/>
          <w:color w:val="000000"/>
          <w:spacing w:val="4"/>
          <w:lang w:bidi="pl-PL"/>
        </w:rPr>
        <w:br/>
      </w:r>
      <w:r w:rsidR="00F94E09" w:rsidRPr="00174CF1">
        <w:rPr>
          <w:rFonts w:ascii="Lato" w:hAnsi="Lato" w:cs="Arial"/>
          <w:bCs/>
          <w:iCs/>
          <w:color w:val="000000"/>
          <w:spacing w:val="4"/>
          <w:lang w:bidi="pl-PL"/>
        </w:rPr>
        <w:t xml:space="preserve">o „przebudowę”, zobowiązujących właściciela i użytkownika wieczystego do udostępnienia nieruchomości zarządcom infrastruktury technicznej znajdującej się </w:t>
      </w:r>
      <w:r w:rsidR="002739ED">
        <w:rPr>
          <w:rFonts w:ascii="Lato" w:hAnsi="Lato" w:cs="Arial"/>
          <w:bCs/>
          <w:iCs/>
          <w:color w:val="000000"/>
          <w:spacing w:val="4"/>
          <w:lang w:bidi="pl-PL"/>
        </w:rPr>
        <w:br/>
      </w:r>
      <w:r w:rsidR="00F94E09" w:rsidRPr="00174CF1">
        <w:rPr>
          <w:rFonts w:ascii="Lato" w:hAnsi="Lato" w:cs="Arial"/>
          <w:bCs/>
          <w:iCs/>
          <w:color w:val="000000"/>
          <w:spacing w:val="4"/>
          <w:lang w:bidi="pl-PL"/>
        </w:rPr>
        <w:t>na danej nieruchomości.</w:t>
      </w:r>
    </w:p>
    <w:p w14:paraId="6A538647" w14:textId="2E772369" w:rsidR="00F94E09" w:rsidRPr="00174CF1" w:rsidRDefault="00F94E09" w:rsidP="00174CF1">
      <w:pPr>
        <w:spacing w:after="240" w:line="240" w:lineRule="exact"/>
        <w:jc w:val="both"/>
        <w:outlineLvl w:val="0"/>
        <w:rPr>
          <w:rFonts w:ascii="Lato" w:eastAsia="Calibri" w:hAnsi="Lato" w:cs="Arial"/>
          <w:color w:val="000000"/>
          <w:spacing w:val="4"/>
        </w:rPr>
      </w:pPr>
      <w:r w:rsidRPr="00174CF1">
        <w:rPr>
          <w:rFonts w:ascii="Lato" w:eastAsia="Calibri" w:hAnsi="Lato" w:cs="Arial"/>
          <w:color w:val="000000"/>
          <w:spacing w:val="4"/>
        </w:rPr>
        <w:t xml:space="preserve">Wniosek inwestora z dnia </w:t>
      </w:r>
      <w:r w:rsidR="00095F5E" w:rsidRPr="00174CF1">
        <w:rPr>
          <w:rFonts w:ascii="Lato" w:eastAsia="Calibri" w:hAnsi="Lato" w:cs="Arial"/>
          <w:color w:val="000000"/>
          <w:spacing w:val="4"/>
        </w:rPr>
        <w:t xml:space="preserve">25 sierpnia </w:t>
      </w:r>
      <w:r w:rsidRPr="00174CF1">
        <w:rPr>
          <w:rFonts w:ascii="Lato" w:eastAsia="Calibri" w:hAnsi="Lato" w:cs="Arial"/>
          <w:color w:val="000000"/>
          <w:spacing w:val="4"/>
        </w:rPr>
        <w:t xml:space="preserve">2023 r. o wydanie decyzji o zezwoleniu </w:t>
      </w:r>
      <w:r w:rsidR="002739ED">
        <w:rPr>
          <w:rFonts w:ascii="Lato" w:eastAsia="Calibri" w:hAnsi="Lato" w:cs="Arial"/>
          <w:color w:val="000000"/>
          <w:spacing w:val="4"/>
        </w:rPr>
        <w:br/>
      </w:r>
      <w:r w:rsidRPr="00174CF1">
        <w:rPr>
          <w:rFonts w:ascii="Lato" w:eastAsia="Calibri" w:hAnsi="Lato" w:cs="Arial"/>
          <w:color w:val="000000"/>
          <w:spacing w:val="4"/>
        </w:rPr>
        <w:t xml:space="preserve">na realizację przedmiotowej inwestycji drogowej został złożony </w:t>
      </w:r>
      <w:r w:rsidR="00095F5E" w:rsidRPr="00174CF1">
        <w:rPr>
          <w:rFonts w:ascii="Lato" w:eastAsia="Calibri" w:hAnsi="Lato" w:cs="Arial"/>
          <w:color w:val="000000"/>
          <w:spacing w:val="4"/>
        </w:rPr>
        <w:t xml:space="preserve">w Warmińsko-Mazurskim </w:t>
      </w:r>
      <w:r w:rsidRPr="00174CF1">
        <w:rPr>
          <w:rFonts w:ascii="Lato" w:eastAsia="Calibri" w:hAnsi="Lato" w:cs="Arial"/>
          <w:color w:val="000000"/>
          <w:spacing w:val="4"/>
        </w:rPr>
        <w:t xml:space="preserve">Urzędzie Wojewódzkim w </w:t>
      </w:r>
      <w:r w:rsidR="00095F5E" w:rsidRPr="00174CF1">
        <w:rPr>
          <w:rFonts w:ascii="Lato" w:eastAsia="Calibri" w:hAnsi="Lato" w:cs="Arial"/>
          <w:color w:val="000000"/>
          <w:spacing w:val="4"/>
        </w:rPr>
        <w:t>Olsztynie w dniu 28 sierpnia 2023 r</w:t>
      </w:r>
      <w:r w:rsidRPr="00174CF1">
        <w:rPr>
          <w:rFonts w:ascii="Lato" w:eastAsia="Calibri" w:hAnsi="Lato" w:cs="Arial"/>
          <w:color w:val="000000"/>
          <w:spacing w:val="4"/>
        </w:rPr>
        <w:t>. Zgodnie z art. 61 § 3 kpa datą wszczęcia postępowania na żądanie strony jest dzień doręczenia żądania organowi administracji publicznej. Należy jednocześnie przyjąć, że skutek wszczęcia postępowania administracyjnego wywołuje również wniesienie podania nieczyniącego zadość wymaganiom ustalonym w przepisach prawa (art. 63 § 2-3a kpa), o ile nie zajdą okoliczności wskazane w art. 61a § 1 kpa (por. wyrok Naczelnego Sądu Administracyjnego z dnia 8 lutego 2018 r., sygn. akt II OSK 3138/17, opubl. Centralna Baza Orzeczeń Sądów Administracyjnych). Wynika z tego, iż ww. ustawa nowelizująca</w:t>
      </w:r>
      <w:r w:rsidRPr="00174CF1">
        <w:rPr>
          <w:rFonts w:ascii="Lato" w:hAnsi="Lato" w:cs="Arial"/>
          <w:bCs/>
          <w:iCs/>
          <w:color w:val="000000"/>
          <w:spacing w:val="4"/>
          <w:lang w:bidi="pl-PL"/>
        </w:rPr>
        <w:t xml:space="preserve"> </w:t>
      </w:r>
      <w:r w:rsidRPr="00174CF1">
        <w:rPr>
          <w:rFonts w:ascii="Lato" w:hAnsi="Lato" w:cs="Arial"/>
          <w:bCs/>
          <w:iCs/>
          <w:color w:val="000000"/>
          <w:spacing w:val="4"/>
          <w:lang w:bidi="pl-PL"/>
        </w:rPr>
        <w:br/>
      </w:r>
      <w:r w:rsidRPr="00174CF1">
        <w:rPr>
          <w:rFonts w:ascii="Lato" w:eastAsia="Calibri" w:hAnsi="Lato" w:cs="Arial"/>
          <w:bCs/>
          <w:iCs/>
          <w:color w:val="000000"/>
          <w:spacing w:val="4"/>
          <w:lang w:bidi="pl-PL"/>
        </w:rPr>
        <w:t>z dnia 7 lipca 2023 r.</w:t>
      </w:r>
      <w:r w:rsidRPr="00174CF1">
        <w:rPr>
          <w:rFonts w:ascii="Lato" w:eastAsia="Calibri" w:hAnsi="Lato" w:cs="Arial"/>
          <w:color w:val="000000"/>
          <w:spacing w:val="4"/>
        </w:rPr>
        <w:t xml:space="preserve"> (która weszła w życie </w:t>
      </w:r>
      <w:r w:rsidRPr="00174CF1">
        <w:rPr>
          <w:rFonts w:ascii="Lato" w:hAnsi="Lato" w:cs="Arial"/>
          <w:bCs/>
          <w:iCs/>
          <w:color w:val="000000"/>
          <w:spacing w:val="4"/>
          <w:lang w:bidi="pl-PL"/>
        </w:rPr>
        <w:t xml:space="preserve">w dniu 3 września 2023 r.), weszła w życie </w:t>
      </w:r>
      <w:r w:rsidRPr="00174CF1">
        <w:rPr>
          <w:rFonts w:ascii="Lato" w:hAnsi="Lato" w:cs="Arial"/>
          <w:bCs/>
          <w:iCs/>
          <w:color w:val="000000"/>
          <w:spacing w:val="4"/>
          <w:lang w:bidi="pl-PL"/>
        </w:rPr>
        <w:br/>
        <w:t xml:space="preserve">już w trakcie wszczętego postępowania administracyjnego w sprawie wydania decyzji </w:t>
      </w:r>
      <w:r w:rsidRPr="00174CF1">
        <w:rPr>
          <w:rFonts w:ascii="Lato" w:hAnsi="Lato" w:cs="Arial"/>
          <w:bCs/>
          <w:iCs/>
          <w:color w:val="000000"/>
          <w:spacing w:val="4"/>
          <w:lang w:bidi="pl-PL"/>
        </w:rPr>
        <w:br/>
        <w:t xml:space="preserve">o zezwoleniu na realizację przedmiotowej inwestycji drogowej. </w:t>
      </w:r>
    </w:p>
    <w:p w14:paraId="21535033" w14:textId="77777777" w:rsidR="00F94E09" w:rsidRPr="00174CF1" w:rsidRDefault="00F94E09" w:rsidP="00174CF1">
      <w:pPr>
        <w:spacing w:after="240" w:line="240" w:lineRule="exact"/>
        <w:jc w:val="both"/>
        <w:outlineLvl w:val="0"/>
        <w:rPr>
          <w:rFonts w:ascii="Lato" w:eastAsia="Calibri" w:hAnsi="Lato" w:cs="Arial"/>
          <w:color w:val="000000"/>
          <w:spacing w:val="4"/>
        </w:rPr>
      </w:pPr>
      <w:r w:rsidRPr="00174CF1">
        <w:rPr>
          <w:rFonts w:ascii="Lato" w:eastAsia="Calibri" w:hAnsi="Lato" w:cs="Arial"/>
          <w:color w:val="000000"/>
          <w:spacing w:val="4"/>
        </w:rPr>
        <w:t>W przepisie przejściowym art. 11 ustawy nowelizującej wskazano, że do spraw wszczętych na podstawie ustaw zmienianych w art. 1 (ustawa z dnia 24 lipca 2015 r.</w:t>
      </w:r>
      <w:r w:rsidRPr="00174CF1">
        <w:rPr>
          <w:rFonts w:ascii="Lato" w:eastAsia="Calibri" w:hAnsi="Lato" w:cs="Arial"/>
          <w:color w:val="000000"/>
          <w:spacing w:val="4"/>
        </w:rPr>
        <w:br/>
        <w:t xml:space="preserve">o przygotowaniu i realizacji strategicznych inwestycji w zakresie sieci przesyłowych), art. 2 (ustawa z dnia 7 lipca 1994 r. - Prawo budowlane), art. 4 (ustawa z dnia 21 sierpnia 1997 r. o gospodarce nieruchomościami) oraz art. 7 (ustawa z dnia 3 października </w:t>
      </w:r>
      <w:r w:rsidRPr="00174CF1">
        <w:rPr>
          <w:rFonts w:ascii="Lato" w:eastAsia="Calibri" w:hAnsi="Lato" w:cs="Arial"/>
          <w:color w:val="000000"/>
          <w:spacing w:val="4"/>
        </w:rPr>
        <w:br/>
        <w:t xml:space="preserve">2008 r. o udostępnianiu informacji o środowisku i jego ochronie, udziale społeczeństwa </w:t>
      </w:r>
      <w:r w:rsidRPr="00174CF1">
        <w:rPr>
          <w:rFonts w:ascii="Lato" w:eastAsia="Calibri" w:hAnsi="Lato" w:cs="Arial"/>
          <w:color w:val="000000"/>
          <w:spacing w:val="4"/>
        </w:rPr>
        <w:lastRenderedPageBreak/>
        <w:t xml:space="preserve">w ochronie środowiska oraz o ocenach oddziaływania na środowisko) i niezakończonych przed dniem wejścia w życie niniejszej ustawy przepisy ustaw zmienianych w art. 1, art.2, art. 4 oraz art. 7 stosuje się w brzmieniu dotychczasowym. Z powyższego wynika, </w:t>
      </w:r>
      <w:r w:rsidRPr="00174CF1">
        <w:rPr>
          <w:rFonts w:ascii="Lato" w:eastAsia="Calibri" w:hAnsi="Lato" w:cs="Arial"/>
          <w:color w:val="000000"/>
          <w:spacing w:val="4"/>
        </w:rPr>
        <w:br/>
        <w:t xml:space="preserve">iż w art. 11 ustawy nowelizującej uregulowano wprost sytuację spraw wszczętych m.in. na podstawie ugn i niezakończonych przed dniem wejścia w życie ustawy nowelizującej. W tego rodzaju sprawach przepisy ugn (w tym art. 124 ust. 6 ugn) stosuje się w brzmieniu dotychczasowym. Jednakże zauważyć należy, iż przepisy ugn stosuje się odpowiednio także do innych spraw, które nie są wszczynane i prowadzone na podstawie ugn. Jedną z takich spraw, o czym była mowa powyżej, w której przepisy ugn mają odpowiednie zastosowanie, ale nie jest ona wszczynana i prowadzona na podstawie ugn, jest sprawa o wydanie decyzji o zezwoleniu na realizację inwestycji drogowej prowadzona </w:t>
      </w:r>
      <w:r w:rsidRPr="00174CF1">
        <w:rPr>
          <w:rFonts w:ascii="Lato" w:eastAsia="Calibri" w:hAnsi="Lato" w:cs="Arial"/>
          <w:color w:val="000000"/>
          <w:spacing w:val="4"/>
        </w:rPr>
        <w:br/>
        <w:t>na podstawie specustawy drogowej.</w:t>
      </w:r>
    </w:p>
    <w:p w14:paraId="1438786A" w14:textId="7B4E81F4" w:rsidR="00F94E09" w:rsidRPr="00174CF1" w:rsidRDefault="00F94E09" w:rsidP="00174CF1">
      <w:pPr>
        <w:spacing w:after="240" w:line="240" w:lineRule="exact"/>
        <w:jc w:val="both"/>
        <w:outlineLvl w:val="0"/>
        <w:rPr>
          <w:rFonts w:ascii="Lato" w:eastAsia="Calibri" w:hAnsi="Lato" w:cs="Arial"/>
          <w:color w:val="000000"/>
          <w:spacing w:val="4"/>
        </w:rPr>
      </w:pPr>
      <w:r w:rsidRPr="00174CF1">
        <w:rPr>
          <w:rFonts w:ascii="Lato" w:eastAsia="Calibri" w:hAnsi="Lato" w:cs="Arial"/>
          <w:color w:val="000000"/>
          <w:spacing w:val="4"/>
        </w:rPr>
        <w:t xml:space="preserve">W zakresie art. 11 ustawy nowelizującej należy przyjąć, że przepis ten ma funkcje gwarancyjne, a więc zachowania określonych zasad postępowania czy też skutków jakie ma wywołać stosowany akt prawny czy też jego przepis, do stanów faktycznych istniejących przed zmianą; zachowanie istniejącego stanu. W przypadku regulacji art. 124 ust. 1 ugn całość postępowania ma za przedmiot wydanie decyzji ograniczającej sposób korzystania z nieruchomości przez udzielenie zezwolenia na zakładanie </w:t>
      </w:r>
      <w:r w:rsidR="008B3B96">
        <w:rPr>
          <w:rFonts w:ascii="Lato" w:eastAsia="Calibri" w:hAnsi="Lato" w:cs="Arial"/>
          <w:color w:val="000000"/>
          <w:spacing w:val="4"/>
        </w:rPr>
        <w:br/>
      </w:r>
      <w:r w:rsidRPr="00174CF1">
        <w:rPr>
          <w:rFonts w:ascii="Lato" w:eastAsia="Calibri" w:hAnsi="Lato" w:cs="Arial"/>
          <w:color w:val="000000"/>
          <w:spacing w:val="4"/>
        </w:rPr>
        <w:t xml:space="preserve">i przeprowadzenie na nieruchomości ciągów drenażowych, przewodów i urządzeń służących do przesyłania lub dystrybucji płynów, pary, gazów i energii elektrycznej oraz urządzeń łączności publicznej i sygnalizacji, a także innych podziemnych, naziemnych lub nadziemnych obiektów i urządzeń niezbędnych do korzystania z tych przewodów </w:t>
      </w:r>
      <w:r w:rsidRPr="00174CF1">
        <w:rPr>
          <w:rFonts w:ascii="Lato" w:eastAsia="Calibri" w:hAnsi="Lato" w:cs="Arial"/>
          <w:color w:val="000000"/>
          <w:spacing w:val="4"/>
        </w:rPr>
        <w:br/>
        <w:t xml:space="preserve">i urządzeń, jeżeli właściciel lub użytkownik wieczysty nieruchomości nie wyraża na to zgody. Z udzieleniem takiej zgody łączy się określony w art. 124 ust. 6 ugn </w:t>
      </w:r>
      <w:r w:rsidRPr="00174CF1">
        <w:rPr>
          <w:rFonts w:ascii="Lato" w:eastAsia="Calibri" w:hAnsi="Lato" w:cs="Arial"/>
          <w:color w:val="000000"/>
          <w:spacing w:val="4"/>
        </w:rPr>
        <w:br/>
        <w:t xml:space="preserve">obowiązek właściciela lub użytkownika wieczystego nieruchomości udostępnienia nieruchomość. </w:t>
      </w:r>
    </w:p>
    <w:p w14:paraId="63A3A806" w14:textId="3B71C1ED" w:rsidR="00F94E09" w:rsidRPr="00174CF1" w:rsidRDefault="00F94E09" w:rsidP="00174CF1">
      <w:pPr>
        <w:spacing w:after="240" w:line="240" w:lineRule="exact"/>
        <w:jc w:val="both"/>
        <w:outlineLvl w:val="0"/>
        <w:rPr>
          <w:rFonts w:ascii="Lato" w:eastAsia="Calibri" w:hAnsi="Lato" w:cs="Arial"/>
          <w:color w:val="000000"/>
          <w:spacing w:val="4"/>
        </w:rPr>
      </w:pPr>
      <w:r w:rsidRPr="00174CF1">
        <w:rPr>
          <w:rFonts w:ascii="Lato" w:eastAsia="Calibri" w:hAnsi="Lato" w:cs="Arial"/>
          <w:color w:val="000000"/>
          <w:spacing w:val="4"/>
        </w:rPr>
        <w:t xml:space="preserve">Przechodząc na grunt specustawy drogowej, wskazać należy, w zakresie regulacji odnoszących się do sieci uzbrojenia terenu, odpowiednik kwestii uregulowanych w art. 124 ugn znajduje się w </w:t>
      </w:r>
      <w:r w:rsidR="008B3B96">
        <w:rPr>
          <w:rFonts w:ascii="Lato" w:eastAsia="Calibri" w:hAnsi="Lato" w:cs="Arial"/>
          <w:color w:val="000000"/>
          <w:spacing w:val="4"/>
        </w:rPr>
        <w:t xml:space="preserve">ww. </w:t>
      </w:r>
      <w:r w:rsidRPr="00174CF1">
        <w:rPr>
          <w:rFonts w:ascii="Lato" w:eastAsia="Calibri" w:hAnsi="Lato" w:cs="Arial"/>
          <w:color w:val="000000"/>
          <w:spacing w:val="4"/>
        </w:rPr>
        <w:t>art. 11f ust. 1 pkt 8</w:t>
      </w:r>
      <w:r w:rsidR="008B3B96">
        <w:rPr>
          <w:rFonts w:ascii="Lato" w:eastAsia="Calibri" w:hAnsi="Lato" w:cs="Arial"/>
          <w:color w:val="000000"/>
          <w:spacing w:val="4"/>
        </w:rPr>
        <w:t xml:space="preserve"> </w:t>
      </w:r>
      <w:r w:rsidR="008B3B96" w:rsidRPr="008B3B96">
        <w:rPr>
          <w:rFonts w:ascii="Lato" w:eastAsia="Calibri" w:hAnsi="Lato" w:cs="Arial"/>
          <w:bCs/>
          <w:iCs/>
          <w:color w:val="000000"/>
          <w:spacing w:val="4"/>
          <w:lang w:bidi="pl-PL"/>
        </w:rPr>
        <w:t>lit. e, i, j</w:t>
      </w:r>
      <w:r w:rsidR="008B3B96">
        <w:rPr>
          <w:rFonts w:ascii="Lato" w:eastAsia="Calibri" w:hAnsi="Lato" w:cs="Arial"/>
          <w:bCs/>
          <w:iCs/>
          <w:color w:val="000000"/>
          <w:spacing w:val="4"/>
          <w:lang w:bidi="pl-PL"/>
        </w:rPr>
        <w:t xml:space="preserve"> specustawy drogowej</w:t>
      </w:r>
      <w:r w:rsidRPr="00174CF1">
        <w:rPr>
          <w:rFonts w:ascii="Lato" w:eastAsia="Calibri" w:hAnsi="Lato" w:cs="Arial"/>
          <w:color w:val="000000"/>
          <w:spacing w:val="4"/>
        </w:rPr>
        <w:t xml:space="preserve">. Uzupełnieniem tej regulacji jest art. 11f ust. 2 specustawy drogowej, zgodnie z którym do ograniczeń wskazanych w ust. 1 pkt 8 lit. i, przepisy art. 124 ust. 4-7 i art. 124a ugn stosuje się odpowiednio. Z uwagi na odesłanie w art. 11f ust. 2 specustawy drogowej </w:t>
      </w:r>
      <w:r w:rsidR="00FE79C1">
        <w:rPr>
          <w:rFonts w:ascii="Lato" w:eastAsia="Calibri" w:hAnsi="Lato" w:cs="Arial"/>
          <w:color w:val="000000"/>
          <w:spacing w:val="4"/>
        </w:rPr>
        <w:br/>
      </w:r>
      <w:r w:rsidRPr="00174CF1">
        <w:rPr>
          <w:rFonts w:ascii="Lato" w:eastAsia="Calibri" w:hAnsi="Lato" w:cs="Arial"/>
          <w:color w:val="000000"/>
          <w:spacing w:val="4"/>
        </w:rPr>
        <w:t xml:space="preserve">do art. 124 ust. 6 ugn należy traktować obydwie instytucje podobnie, w szczególności, </w:t>
      </w:r>
      <w:r w:rsidRPr="00174CF1">
        <w:rPr>
          <w:rFonts w:ascii="Lato" w:eastAsia="Calibri" w:hAnsi="Lato" w:cs="Arial"/>
          <w:color w:val="000000"/>
          <w:spacing w:val="4"/>
        </w:rPr>
        <w:br/>
        <w:t xml:space="preserve">iż odnoszą się one do ograniczenia prawa własności. Przepisy w tym zakresie należy wykładać ściśle i nawet zawężająco, a więc nie powinno przy stosowania regulacji </w:t>
      </w:r>
      <w:r w:rsidRPr="00174CF1">
        <w:rPr>
          <w:rFonts w:ascii="Lato" w:eastAsia="Calibri" w:hAnsi="Lato" w:cs="Arial"/>
          <w:color w:val="000000"/>
          <w:spacing w:val="4"/>
        </w:rPr>
        <w:br/>
        <w:t xml:space="preserve">z takiego zakresu, uzyskiwać efektu szerszego niż zakładany pierwotnie. </w:t>
      </w:r>
      <w:r w:rsidR="0089438C" w:rsidRPr="00174CF1">
        <w:rPr>
          <w:rFonts w:ascii="Lato" w:eastAsia="Calibri" w:hAnsi="Lato" w:cs="Arial"/>
          <w:color w:val="000000"/>
          <w:spacing w:val="4"/>
        </w:rPr>
        <w:t>W</w:t>
      </w:r>
      <w:r w:rsidRPr="00174CF1">
        <w:rPr>
          <w:rFonts w:ascii="Lato" w:eastAsia="Calibri" w:hAnsi="Lato" w:cs="Arial"/>
          <w:color w:val="000000"/>
          <w:spacing w:val="4"/>
        </w:rPr>
        <w:t xml:space="preserve"> obu przypadkach podstawą orzeczenia o obowiązku udostępnienia nieruchomość jest de facto ten sam przepis, tj. art. 124 ust. 6 ugn, z tą jedną różnicą, że w sprawie prowadzonej na podstawie ugn jest stosowany wprost, a w spawie prowadzonej na podstawie specustawy drogowej jest stosowany odpowiednio (w związku z odesłaniem zawartym w art. 11f ust. 2 specustawy drogowej). </w:t>
      </w:r>
    </w:p>
    <w:p w14:paraId="1871DC54" w14:textId="77777777" w:rsidR="00F94E09" w:rsidRPr="00174CF1" w:rsidRDefault="00F94E09" w:rsidP="00174CF1">
      <w:pPr>
        <w:spacing w:after="240" w:line="240" w:lineRule="exact"/>
        <w:jc w:val="both"/>
        <w:outlineLvl w:val="0"/>
        <w:rPr>
          <w:rFonts w:ascii="Lato" w:eastAsia="Calibri" w:hAnsi="Lato" w:cs="Arial"/>
          <w:color w:val="000000"/>
          <w:spacing w:val="4"/>
        </w:rPr>
      </w:pPr>
      <w:r w:rsidRPr="00174CF1">
        <w:rPr>
          <w:rFonts w:ascii="Lato" w:eastAsia="Calibri" w:hAnsi="Lato" w:cs="Arial"/>
          <w:color w:val="000000"/>
          <w:spacing w:val="4"/>
        </w:rPr>
        <w:t xml:space="preserve">Argumenty te przemawiają za tym, że znaczenie zmiany art. 124 ust. 6 ugn dla losów postępowania na podstawie specustawy drogowej i ugn są zbliżone oraz, że powinny być traktowane podobnie. Wobec faktu, że ustawodawca w przypadku art. 124 ust. 6 ugn zakłada, że nowa regulacja nie ma zastosowania do spraw będących już w toku, to nie można zakładać, że wolą ustawodawcy było aby w innych, podobnych sprawach, </w:t>
      </w:r>
      <w:r w:rsidRPr="00174CF1">
        <w:rPr>
          <w:rFonts w:ascii="Lato" w:eastAsia="Calibri" w:hAnsi="Lato" w:cs="Arial"/>
          <w:color w:val="000000"/>
          <w:spacing w:val="4"/>
        </w:rPr>
        <w:br/>
        <w:t xml:space="preserve">w których jest stosowany art. 124 ust. 6 ugn, choćby odpowiednio, nie obowiązywała zasada stosowania przepisów w ich dotychczasowym brzmieniu. Fakt woli ustawodawcy zachowania w zakresie postępowania określającego obowiązki właściciela przepisów dotychczasowych, powinien rozciągać się również na postępowania o analogicznym </w:t>
      </w:r>
      <w:r w:rsidRPr="00174CF1">
        <w:rPr>
          <w:rFonts w:ascii="Lato" w:eastAsia="Calibri" w:hAnsi="Lato" w:cs="Arial"/>
          <w:color w:val="000000"/>
          <w:spacing w:val="4"/>
        </w:rPr>
        <w:lastRenderedPageBreak/>
        <w:t xml:space="preserve">przedmiocie, prowadzone wprawdzie na podstawie innych ustaw, tym niemniej o treści </w:t>
      </w:r>
      <w:r w:rsidRPr="00174CF1">
        <w:rPr>
          <w:rFonts w:ascii="Lato" w:eastAsia="Calibri" w:hAnsi="Lato" w:cs="Arial"/>
          <w:color w:val="000000"/>
          <w:spacing w:val="4"/>
        </w:rPr>
        <w:br/>
        <w:t>i znaczeniu dla właściciela nieruchomości w takim samym zakresie.</w:t>
      </w:r>
    </w:p>
    <w:p w14:paraId="631E3670" w14:textId="77777777" w:rsidR="00F94E09" w:rsidRPr="00174CF1" w:rsidRDefault="00F94E09" w:rsidP="00174CF1">
      <w:pPr>
        <w:spacing w:after="240" w:line="240" w:lineRule="exact"/>
        <w:jc w:val="both"/>
        <w:outlineLvl w:val="0"/>
        <w:rPr>
          <w:rFonts w:ascii="Lato" w:eastAsia="Calibri" w:hAnsi="Lato" w:cs="Arial"/>
          <w:color w:val="000000"/>
          <w:spacing w:val="4"/>
        </w:rPr>
      </w:pPr>
      <w:r w:rsidRPr="00174CF1">
        <w:rPr>
          <w:rFonts w:ascii="Lato" w:eastAsia="Calibri" w:hAnsi="Lato" w:cs="Arial"/>
          <w:color w:val="000000"/>
          <w:spacing w:val="4"/>
        </w:rPr>
        <w:t xml:space="preserve">Za przyjęciem poglądu dotyczącego konieczności stosowania prawa dotychczasowego do stanów powstałych w okresie jego obowiązywania przemawia również gwarancyjna rola przepisów przejściowych, formułowanych w ustawach inwestycyjnych po to, by stabilizować sytuację prawną uczestników obrotu budowlanego. Inaczej mówiąc, pomimo, że przepis przejściowy art. 11 ustawy nowelizującej odnosi się do ugn to powinno się go stosować również do innych przepisów które zawierają odesłanie do tej ustawy. Przepis art. 11 ustawy nowelizującej z założenia ma zapewnić kontynuację tych postępowań w których zastosowanie mogą znaleźć wprost, czy też odpowiednio użyte, przepisy ugn. Przy takim podejściu, przepis przejściowy art. 11 ustawy nowelizującej należy odczytywać w ten sposób, iż ma on zapewnić spójność w stosowaniu przepisów ugn (będącej podstawowym aktem prawnym regulującym zagadnienia związane </w:t>
      </w:r>
      <w:r w:rsidRPr="00174CF1">
        <w:rPr>
          <w:rFonts w:ascii="Lato" w:eastAsia="Calibri" w:hAnsi="Lato" w:cs="Arial"/>
          <w:color w:val="000000"/>
          <w:spacing w:val="4"/>
        </w:rPr>
        <w:br/>
        <w:t>z gospodarowaniem nieruchomości w procesie budowlanym) w całym systemie prawnym.</w:t>
      </w:r>
    </w:p>
    <w:p w14:paraId="30B5ACAD" w14:textId="05A5B74E" w:rsidR="0089438C" w:rsidRPr="00FE79C1" w:rsidRDefault="00F94E09" w:rsidP="00174CF1">
      <w:pPr>
        <w:spacing w:after="240" w:line="240" w:lineRule="exact"/>
        <w:jc w:val="both"/>
        <w:outlineLvl w:val="0"/>
        <w:rPr>
          <w:rFonts w:ascii="Lato" w:eastAsia="Calibri" w:hAnsi="Lato" w:cs="Arial"/>
          <w:color w:val="000000"/>
          <w:spacing w:val="4"/>
        </w:rPr>
      </w:pPr>
      <w:r w:rsidRPr="00174CF1">
        <w:rPr>
          <w:rFonts w:ascii="Lato" w:eastAsia="Calibri" w:hAnsi="Lato" w:cs="Arial"/>
          <w:color w:val="000000"/>
          <w:spacing w:val="4"/>
        </w:rPr>
        <w:t xml:space="preserve">Podsumowując, w ocenie Ministra, istnieją przesłanki do wykładani przepisów ustawy nowelizującej (art. 11) w związku z przepisami specustawy drogowej (art. 11f ust. 2) </w:t>
      </w:r>
      <w:r w:rsidRPr="00174CF1">
        <w:rPr>
          <w:rFonts w:ascii="Lato" w:eastAsia="Calibri" w:hAnsi="Lato" w:cs="Arial"/>
          <w:color w:val="000000"/>
          <w:spacing w:val="4"/>
        </w:rPr>
        <w:br/>
        <w:t xml:space="preserve">w ten sposób, iż również w sprawach wydania decyzji o zezwoleniu na realizację inwestycji drogowej na podstawie specustawy drogowej stosuje się art. 124 ust. 6 ugn w brzmieniu sprzed zmiany dokonanej ustawą nowelizującą, w stosunku do postępowań, które zostały wszczęte przed dniem zmiany art. 124 ust. 6 ugn (tj. przed dniem 3 września 2023 r.). W niniejszej sprawie stan prawny obowiązujący w dacie wszczęcia postępowania, tj. w dniu </w:t>
      </w:r>
      <w:r w:rsidR="00FE79C1">
        <w:rPr>
          <w:rFonts w:ascii="Lato" w:eastAsia="Calibri" w:hAnsi="Lato" w:cs="Arial"/>
          <w:color w:val="000000"/>
          <w:spacing w:val="4"/>
        </w:rPr>
        <w:t xml:space="preserve">28 sierpnia 2023 r. </w:t>
      </w:r>
      <w:r w:rsidRPr="00174CF1">
        <w:rPr>
          <w:rFonts w:ascii="Lato" w:eastAsia="Calibri" w:hAnsi="Lato" w:cs="Arial"/>
          <w:color w:val="000000"/>
          <w:spacing w:val="4"/>
        </w:rPr>
        <w:t xml:space="preserve"> (data złożenia do Wojewody </w:t>
      </w:r>
      <w:r w:rsidR="00FE79C1">
        <w:rPr>
          <w:rFonts w:ascii="Lato" w:eastAsia="Calibri" w:hAnsi="Lato" w:cs="Arial"/>
          <w:color w:val="000000"/>
          <w:spacing w:val="4"/>
        </w:rPr>
        <w:t xml:space="preserve">Warmińsko-Mazurskiego </w:t>
      </w:r>
      <w:r w:rsidRPr="00174CF1">
        <w:rPr>
          <w:rFonts w:ascii="Lato" w:eastAsia="Calibri" w:hAnsi="Lato" w:cs="Arial"/>
          <w:color w:val="000000"/>
          <w:spacing w:val="4"/>
        </w:rPr>
        <w:t xml:space="preserve">wniosku o zezwolenie na realizację inwestycji drogowej), skutkował tym, że w sprawie nie znajdowało zastosowanie brzmienie </w:t>
      </w:r>
      <w:r w:rsidRPr="00174CF1">
        <w:rPr>
          <w:rFonts w:ascii="Lato" w:eastAsia="Calibri" w:hAnsi="Lato" w:cs="Arial"/>
          <w:bCs/>
          <w:iCs/>
          <w:color w:val="000000"/>
          <w:spacing w:val="4"/>
          <w:lang w:bidi="pl-PL"/>
        </w:rPr>
        <w:t>art. 124 ust. 6 ugn</w:t>
      </w:r>
      <w:r w:rsidRPr="00174CF1">
        <w:rPr>
          <w:rFonts w:ascii="Lato" w:eastAsia="Calibri" w:hAnsi="Lato" w:cs="Arial"/>
          <w:color w:val="000000"/>
          <w:spacing w:val="4"/>
        </w:rPr>
        <w:t xml:space="preserve"> nadane </w:t>
      </w:r>
      <w:r w:rsidRPr="00174CF1">
        <w:rPr>
          <w:rFonts w:ascii="Lato" w:eastAsia="Calibri" w:hAnsi="Lato" w:cs="Arial"/>
          <w:bCs/>
          <w:iCs/>
          <w:color w:val="000000"/>
          <w:spacing w:val="4"/>
          <w:lang w:bidi="pl-PL"/>
        </w:rPr>
        <w:t xml:space="preserve">art. 4 pkt 2 ustawy nowelizującej. W konsekwencji, Wojewoda </w:t>
      </w:r>
      <w:r w:rsidR="00690776" w:rsidRPr="00174CF1">
        <w:rPr>
          <w:rFonts w:ascii="Lato" w:eastAsia="Calibri" w:hAnsi="Lato" w:cs="Arial"/>
          <w:bCs/>
          <w:iCs/>
          <w:color w:val="000000"/>
          <w:spacing w:val="4"/>
          <w:lang w:bidi="pl-PL"/>
        </w:rPr>
        <w:t xml:space="preserve">Warmińsko-Mazurski </w:t>
      </w:r>
      <w:r w:rsidR="008B3B96">
        <w:rPr>
          <w:rFonts w:ascii="Lato" w:eastAsia="Calibri" w:hAnsi="Lato" w:cs="Arial"/>
          <w:bCs/>
          <w:iCs/>
          <w:color w:val="000000"/>
          <w:spacing w:val="4"/>
          <w:lang w:bidi="pl-PL"/>
        </w:rPr>
        <w:br/>
      </w:r>
      <w:r w:rsidRPr="00174CF1">
        <w:rPr>
          <w:rFonts w:ascii="Lato" w:eastAsia="Calibri" w:hAnsi="Lato" w:cs="Arial"/>
          <w:bCs/>
          <w:iCs/>
          <w:color w:val="000000"/>
          <w:spacing w:val="4"/>
          <w:lang w:bidi="pl-PL"/>
        </w:rPr>
        <w:t xml:space="preserve">w zaskarżonej decyzji, w ramach odpowiedniego zastosowania, na podstawie art. 11f ust. 2 specustawy drogowej, art. 124 ust. 6 ugn mógł jedynie orzec o </w:t>
      </w:r>
      <w:bookmarkStart w:id="5" w:name="_Hlk193296113"/>
      <w:r w:rsidRPr="00174CF1">
        <w:rPr>
          <w:rFonts w:ascii="Lato" w:eastAsia="Calibri" w:hAnsi="Lato" w:cs="Arial"/>
          <w:bCs/>
          <w:iCs/>
          <w:color w:val="000000"/>
          <w:spacing w:val="4"/>
          <w:lang w:bidi="pl-PL"/>
        </w:rPr>
        <w:t>obowiązku właścicieli lub użytkowników wieczystych nieruchomości do udostępnienia nieruchomości każdoczesnemu właścicielowi sieci w celu wykonania czynności związanych</w:t>
      </w:r>
      <w:bookmarkEnd w:id="5"/>
      <w:r w:rsidRPr="00174CF1">
        <w:rPr>
          <w:rFonts w:ascii="Lato" w:eastAsia="Calibri" w:hAnsi="Lato" w:cs="Arial"/>
          <w:bCs/>
          <w:iCs/>
          <w:color w:val="000000"/>
          <w:spacing w:val="4"/>
          <w:lang w:bidi="pl-PL"/>
        </w:rPr>
        <w:t xml:space="preserve"> </w:t>
      </w:r>
      <w:r w:rsidR="008B3B96">
        <w:rPr>
          <w:rFonts w:ascii="Lato" w:eastAsia="Calibri" w:hAnsi="Lato" w:cs="Arial"/>
          <w:bCs/>
          <w:iCs/>
          <w:color w:val="000000"/>
          <w:spacing w:val="4"/>
          <w:lang w:bidi="pl-PL"/>
        </w:rPr>
        <w:br/>
      </w:r>
      <w:r w:rsidRPr="00174CF1">
        <w:rPr>
          <w:rFonts w:ascii="Lato" w:eastAsia="Calibri" w:hAnsi="Lato" w:cs="Arial"/>
          <w:bCs/>
          <w:iCs/>
          <w:color w:val="000000"/>
          <w:spacing w:val="4"/>
          <w:lang w:bidi="pl-PL"/>
        </w:rPr>
        <w:t>z konserwacją oraz usuwaniem awarii sieci uzbrojenia terenu</w:t>
      </w:r>
      <w:r w:rsidR="00690776" w:rsidRPr="00174CF1">
        <w:rPr>
          <w:rFonts w:ascii="Lato" w:eastAsia="Calibri" w:hAnsi="Lato" w:cs="Arial"/>
          <w:bCs/>
          <w:iCs/>
          <w:color w:val="000000"/>
          <w:spacing w:val="4"/>
          <w:lang w:bidi="pl-PL"/>
        </w:rPr>
        <w:t>.</w:t>
      </w:r>
    </w:p>
    <w:p w14:paraId="3E004001" w14:textId="4E0442DE" w:rsidR="00483EDD" w:rsidRPr="00174CF1" w:rsidRDefault="00690776" w:rsidP="00174CF1">
      <w:pPr>
        <w:spacing w:after="240" w:line="240" w:lineRule="exact"/>
        <w:jc w:val="both"/>
        <w:outlineLvl w:val="0"/>
        <w:rPr>
          <w:rFonts w:ascii="Lato" w:eastAsia="Calibri" w:hAnsi="Lato" w:cs="Arial"/>
          <w:bCs/>
          <w:iCs/>
          <w:color w:val="000000"/>
          <w:spacing w:val="4"/>
          <w:lang w:bidi="pl-PL"/>
        </w:rPr>
      </w:pPr>
      <w:r w:rsidRPr="00174CF1">
        <w:rPr>
          <w:rFonts w:ascii="Lato" w:eastAsia="Calibri" w:hAnsi="Lato" w:cs="Arial"/>
          <w:bCs/>
          <w:iCs/>
          <w:color w:val="000000"/>
          <w:spacing w:val="4"/>
          <w:lang w:bidi="pl-PL"/>
        </w:rPr>
        <w:t xml:space="preserve">Analizując w powyższym kontekście zapisy pkt X.2 na str. 56-59 decyzji Wojewody Warmińsko-Mazurskiego, Minister stwierdził, że </w:t>
      </w:r>
      <w:r w:rsidR="00483EDD" w:rsidRPr="00174CF1">
        <w:rPr>
          <w:rFonts w:ascii="Lato" w:eastAsia="Calibri" w:hAnsi="Lato" w:cs="Arial"/>
          <w:bCs/>
          <w:iCs/>
          <w:color w:val="000000"/>
          <w:spacing w:val="4"/>
          <w:lang w:bidi="pl-PL"/>
        </w:rPr>
        <w:t xml:space="preserve">w zapisach ppkt „c” na str.  57 zaskarżonej decyzji organ I instancji </w:t>
      </w:r>
      <w:r w:rsidR="00484B00">
        <w:rPr>
          <w:rFonts w:ascii="Lato" w:eastAsia="Calibri" w:hAnsi="Lato" w:cs="Arial"/>
          <w:bCs/>
          <w:iCs/>
          <w:color w:val="000000"/>
          <w:spacing w:val="4"/>
          <w:lang w:bidi="pl-PL"/>
        </w:rPr>
        <w:t xml:space="preserve">nałożył obowiązek udostępnienia (wymienionych </w:t>
      </w:r>
      <w:r w:rsidR="00484B00">
        <w:rPr>
          <w:rFonts w:ascii="Lato" w:eastAsia="Calibri" w:hAnsi="Lato" w:cs="Arial"/>
          <w:bCs/>
          <w:iCs/>
          <w:color w:val="000000"/>
          <w:spacing w:val="4"/>
          <w:lang w:bidi="pl-PL"/>
        </w:rPr>
        <w:br/>
        <w:t xml:space="preserve">w tym zapisie działek) w celu </w:t>
      </w:r>
      <w:r w:rsidR="00483EDD" w:rsidRPr="00174CF1">
        <w:rPr>
          <w:rFonts w:ascii="Lato" w:eastAsia="Calibri" w:hAnsi="Lato" w:cs="Arial"/>
          <w:bCs/>
          <w:iCs/>
          <w:color w:val="000000"/>
          <w:spacing w:val="4"/>
          <w:lang w:bidi="pl-PL"/>
        </w:rPr>
        <w:t>wykonania czynności związ</w:t>
      </w:r>
      <w:r w:rsidR="00484B00">
        <w:rPr>
          <w:rFonts w:ascii="Lato" w:eastAsia="Calibri" w:hAnsi="Lato" w:cs="Arial"/>
          <w:bCs/>
          <w:iCs/>
          <w:color w:val="000000"/>
          <w:spacing w:val="4"/>
          <w:lang w:bidi="pl-PL"/>
        </w:rPr>
        <w:t>a</w:t>
      </w:r>
      <w:r w:rsidR="00483EDD" w:rsidRPr="00174CF1">
        <w:rPr>
          <w:rFonts w:ascii="Lato" w:eastAsia="Calibri" w:hAnsi="Lato" w:cs="Arial"/>
          <w:bCs/>
          <w:iCs/>
          <w:color w:val="000000"/>
          <w:spacing w:val="4"/>
          <w:lang w:bidi="pl-PL"/>
        </w:rPr>
        <w:t>nych z „</w:t>
      </w:r>
      <w:r w:rsidR="00484B00">
        <w:rPr>
          <w:rFonts w:ascii="Lato" w:eastAsia="Calibri" w:hAnsi="Lato" w:cs="Arial"/>
          <w:bCs/>
          <w:iCs/>
          <w:color w:val="000000"/>
          <w:spacing w:val="4"/>
          <w:lang w:bidi="pl-PL"/>
        </w:rPr>
        <w:t xml:space="preserve">konserwacją, </w:t>
      </w:r>
      <w:r w:rsidR="00483EDD" w:rsidRPr="00174CF1">
        <w:rPr>
          <w:rFonts w:ascii="Lato" w:eastAsia="Calibri" w:hAnsi="Lato" w:cs="Arial"/>
          <w:bCs/>
          <w:iCs/>
          <w:color w:val="000000"/>
          <w:spacing w:val="4"/>
          <w:lang w:bidi="pl-PL"/>
        </w:rPr>
        <w:t>modernizacją, wymianą, przebudową, remontem, rozbudową, demontażem</w:t>
      </w:r>
      <w:r w:rsidR="00484B00">
        <w:rPr>
          <w:rFonts w:ascii="Lato" w:eastAsia="Calibri" w:hAnsi="Lato" w:cs="Arial"/>
          <w:bCs/>
          <w:iCs/>
          <w:color w:val="000000"/>
          <w:spacing w:val="4"/>
          <w:lang w:bidi="pl-PL"/>
        </w:rPr>
        <w:t xml:space="preserve"> oraz usuwaniem awarii</w:t>
      </w:r>
      <w:r w:rsidR="00483EDD" w:rsidRPr="00174CF1">
        <w:rPr>
          <w:rFonts w:ascii="Lato" w:eastAsia="Calibri" w:hAnsi="Lato" w:cs="Arial"/>
          <w:bCs/>
          <w:iCs/>
          <w:color w:val="000000"/>
          <w:spacing w:val="4"/>
          <w:lang w:bidi="pl-PL"/>
        </w:rPr>
        <w:t xml:space="preserve">”. Natomiast w zapisach ppkt „k” i ppkt „I” na str.  58-59 zaskarżonej decyzji organ I instancji </w:t>
      </w:r>
      <w:r w:rsidR="00484B00" w:rsidRPr="00484B00">
        <w:rPr>
          <w:rFonts w:ascii="Lato" w:eastAsia="Calibri" w:hAnsi="Lato" w:cs="Arial"/>
          <w:bCs/>
          <w:iCs/>
          <w:color w:val="000000"/>
          <w:spacing w:val="4"/>
          <w:lang w:bidi="pl-PL"/>
        </w:rPr>
        <w:t>nałożył obowiązek udostępnienia (wymienionych w ty</w:t>
      </w:r>
      <w:r w:rsidR="00484B00">
        <w:rPr>
          <w:rFonts w:ascii="Lato" w:eastAsia="Calibri" w:hAnsi="Lato" w:cs="Arial"/>
          <w:bCs/>
          <w:iCs/>
          <w:color w:val="000000"/>
          <w:spacing w:val="4"/>
          <w:lang w:bidi="pl-PL"/>
        </w:rPr>
        <w:t>ch</w:t>
      </w:r>
      <w:r w:rsidR="00484B00" w:rsidRPr="00484B00">
        <w:rPr>
          <w:rFonts w:ascii="Lato" w:eastAsia="Calibri" w:hAnsi="Lato" w:cs="Arial"/>
          <w:bCs/>
          <w:iCs/>
          <w:color w:val="000000"/>
          <w:spacing w:val="4"/>
          <w:lang w:bidi="pl-PL"/>
        </w:rPr>
        <w:t xml:space="preserve"> zapis</w:t>
      </w:r>
      <w:r w:rsidR="00484B00">
        <w:rPr>
          <w:rFonts w:ascii="Lato" w:eastAsia="Calibri" w:hAnsi="Lato" w:cs="Arial"/>
          <w:bCs/>
          <w:iCs/>
          <w:color w:val="000000"/>
          <w:spacing w:val="4"/>
          <w:lang w:bidi="pl-PL"/>
        </w:rPr>
        <w:t>ach</w:t>
      </w:r>
      <w:r w:rsidR="00484B00" w:rsidRPr="00484B00">
        <w:rPr>
          <w:rFonts w:ascii="Lato" w:eastAsia="Calibri" w:hAnsi="Lato" w:cs="Arial"/>
          <w:bCs/>
          <w:iCs/>
          <w:color w:val="000000"/>
          <w:spacing w:val="4"/>
          <w:lang w:bidi="pl-PL"/>
        </w:rPr>
        <w:t xml:space="preserve"> działek)</w:t>
      </w:r>
      <w:r w:rsidR="00484B00">
        <w:rPr>
          <w:rFonts w:ascii="Lato" w:eastAsia="Calibri" w:hAnsi="Lato" w:cs="Arial"/>
          <w:bCs/>
          <w:iCs/>
          <w:color w:val="000000"/>
          <w:spacing w:val="4"/>
          <w:lang w:bidi="pl-PL"/>
        </w:rPr>
        <w:t xml:space="preserve"> </w:t>
      </w:r>
      <w:r w:rsidR="00483EDD" w:rsidRPr="00174CF1">
        <w:rPr>
          <w:rFonts w:ascii="Lato" w:eastAsia="Calibri" w:hAnsi="Lato" w:cs="Arial"/>
          <w:bCs/>
          <w:iCs/>
          <w:color w:val="000000"/>
          <w:spacing w:val="4"/>
          <w:lang w:bidi="pl-PL"/>
        </w:rPr>
        <w:t>w celu wykonania czynności związanych z „rozbiórką oświetlenia</w:t>
      </w:r>
      <w:r w:rsidR="000000E4" w:rsidRPr="00174CF1">
        <w:rPr>
          <w:rFonts w:ascii="Lato" w:eastAsia="Calibri" w:hAnsi="Lato" w:cs="Arial"/>
          <w:bCs/>
          <w:iCs/>
          <w:color w:val="000000"/>
          <w:spacing w:val="4"/>
          <w:lang w:bidi="pl-PL"/>
        </w:rPr>
        <w:t xml:space="preserve"> </w:t>
      </w:r>
      <w:r w:rsidR="00384000" w:rsidRPr="00174CF1">
        <w:rPr>
          <w:rFonts w:ascii="Lato" w:eastAsia="Calibri" w:hAnsi="Lato" w:cs="Arial"/>
          <w:bCs/>
          <w:iCs/>
          <w:color w:val="000000"/>
          <w:spacing w:val="4"/>
          <w:lang w:bidi="pl-PL"/>
        </w:rPr>
        <w:t xml:space="preserve"> </w:t>
      </w:r>
      <w:r w:rsidR="000000E4" w:rsidRPr="00174CF1">
        <w:rPr>
          <w:rFonts w:ascii="Lato" w:eastAsia="Calibri" w:hAnsi="Lato" w:cs="Arial"/>
          <w:bCs/>
          <w:iCs/>
          <w:color w:val="000000"/>
          <w:spacing w:val="4"/>
          <w:lang w:bidi="pl-PL"/>
        </w:rPr>
        <w:t xml:space="preserve">przewodów i urządzeń, a także innych podziemnych lub naziemnych obiektów i urządzeń niezbędnych do korzystania z tych przewodów i urządzeń”. </w:t>
      </w:r>
    </w:p>
    <w:p w14:paraId="70BC426B" w14:textId="70705024" w:rsidR="00384000" w:rsidRPr="00484B00" w:rsidRDefault="00864196" w:rsidP="00174CF1">
      <w:pPr>
        <w:spacing w:after="240" w:line="240" w:lineRule="exact"/>
        <w:jc w:val="both"/>
        <w:outlineLvl w:val="0"/>
        <w:rPr>
          <w:rFonts w:ascii="Lato" w:eastAsia="Times New Roman" w:hAnsi="Lato" w:cs="Arial"/>
          <w:iCs/>
          <w:spacing w:val="4"/>
          <w:lang w:eastAsia="pl-PL"/>
        </w:rPr>
      </w:pPr>
      <w:r w:rsidRPr="00174CF1">
        <w:rPr>
          <w:rFonts w:ascii="Lato" w:eastAsia="Calibri" w:hAnsi="Lato" w:cs="Arial"/>
          <w:bCs/>
          <w:iCs/>
          <w:color w:val="000000"/>
          <w:spacing w:val="4"/>
          <w:lang w:bidi="pl-PL"/>
        </w:rPr>
        <w:t xml:space="preserve">Podkreślić należy, że </w:t>
      </w:r>
      <w:r w:rsidRPr="00174CF1">
        <w:rPr>
          <w:rFonts w:ascii="Lato" w:eastAsia="Times New Roman" w:hAnsi="Lato" w:cs="Arial"/>
          <w:spacing w:val="4"/>
          <w:lang w:eastAsia="pl-PL"/>
        </w:rPr>
        <w:t>w</w:t>
      </w:r>
      <w:r w:rsidR="00384000" w:rsidRPr="00174CF1">
        <w:rPr>
          <w:rFonts w:ascii="Lato" w:eastAsia="Times New Roman" w:hAnsi="Lato" w:cs="Arial"/>
          <w:spacing w:val="4"/>
          <w:lang w:eastAsia="pl-PL"/>
        </w:rPr>
        <w:t xml:space="preserve"> art. 124 ust. 6 </w:t>
      </w:r>
      <w:r w:rsidR="00384000" w:rsidRPr="00174CF1">
        <w:rPr>
          <w:rFonts w:ascii="Lato" w:eastAsia="Times New Roman" w:hAnsi="Lato" w:cs="Arial"/>
          <w:iCs/>
          <w:spacing w:val="4"/>
          <w:lang w:eastAsia="pl-PL"/>
        </w:rPr>
        <w:t xml:space="preserve">ugn </w:t>
      </w:r>
      <w:r w:rsidR="00484B00">
        <w:rPr>
          <w:rFonts w:ascii="Lato" w:eastAsia="Times New Roman" w:hAnsi="Lato" w:cs="Arial"/>
          <w:iCs/>
          <w:spacing w:val="4"/>
          <w:lang w:eastAsia="pl-PL"/>
        </w:rPr>
        <w:t>(w brzmieniu mającym zast</w:t>
      </w:r>
      <w:r w:rsidR="008B3B96">
        <w:rPr>
          <w:rFonts w:ascii="Lato" w:eastAsia="Times New Roman" w:hAnsi="Lato" w:cs="Arial"/>
          <w:iCs/>
          <w:spacing w:val="4"/>
          <w:lang w:eastAsia="pl-PL"/>
        </w:rPr>
        <w:t>oso</w:t>
      </w:r>
      <w:r w:rsidR="00484B00">
        <w:rPr>
          <w:rFonts w:ascii="Lato" w:eastAsia="Times New Roman" w:hAnsi="Lato" w:cs="Arial"/>
          <w:iCs/>
          <w:spacing w:val="4"/>
          <w:lang w:eastAsia="pl-PL"/>
        </w:rPr>
        <w:t xml:space="preserve">wanie </w:t>
      </w:r>
      <w:r w:rsidR="008B3B96">
        <w:rPr>
          <w:rFonts w:ascii="Lato" w:eastAsia="Times New Roman" w:hAnsi="Lato" w:cs="Arial"/>
          <w:iCs/>
          <w:spacing w:val="4"/>
          <w:lang w:eastAsia="pl-PL"/>
        </w:rPr>
        <w:br/>
      </w:r>
      <w:r w:rsidR="00484B00">
        <w:rPr>
          <w:rFonts w:ascii="Lato" w:eastAsia="Times New Roman" w:hAnsi="Lato" w:cs="Arial"/>
          <w:iCs/>
          <w:spacing w:val="4"/>
          <w:lang w:eastAsia="pl-PL"/>
        </w:rPr>
        <w:t xml:space="preserve">w niniejszej sprawie) </w:t>
      </w:r>
      <w:r w:rsidR="00384000" w:rsidRPr="00174CF1">
        <w:rPr>
          <w:rFonts w:ascii="Lato" w:eastAsia="Times New Roman" w:hAnsi="Lato" w:cs="Arial"/>
          <w:spacing w:val="4"/>
          <w:lang w:eastAsia="pl-PL"/>
        </w:rPr>
        <w:t xml:space="preserve">nie można upatrywać podstawy prawnej do określenia innego rodzaju ograniczeń w korzystaniu z nieruchomości niż wyraźnie wskazane w tym przepisie, tj. niż związanych z konserwacją oraz usuwaniem awarii. Przepis art. 124 ust. 6 </w:t>
      </w:r>
      <w:r w:rsidR="00384000" w:rsidRPr="00174CF1">
        <w:rPr>
          <w:rFonts w:ascii="Lato" w:eastAsia="Times New Roman" w:hAnsi="Lato" w:cs="Arial"/>
          <w:iCs/>
          <w:spacing w:val="4"/>
          <w:lang w:eastAsia="pl-PL"/>
        </w:rPr>
        <w:t>ugn</w:t>
      </w:r>
      <w:r w:rsidR="00384000" w:rsidRPr="00174CF1">
        <w:rPr>
          <w:rFonts w:ascii="Lato" w:eastAsia="Times New Roman" w:hAnsi="Lato" w:cs="Arial"/>
          <w:spacing w:val="4"/>
          <w:lang w:eastAsia="pl-PL"/>
        </w:rPr>
        <w:t xml:space="preserve"> należy interpretować ściśle, wąsko, gdyż inne rozumienie tej normy prawnej naruszałoby zasadę demokratycznego państwa prawnego (art. 2 Konstytucji RP) </w:t>
      </w:r>
      <w:r w:rsidR="007948E0">
        <w:rPr>
          <w:rFonts w:ascii="Lato" w:eastAsia="Times New Roman" w:hAnsi="Lato" w:cs="Arial"/>
          <w:spacing w:val="4"/>
          <w:lang w:eastAsia="pl-PL"/>
        </w:rPr>
        <w:br/>
      </w:r>
      <w:r w:rsidR="00384000" w:rsidRPr="00174CF1">
        <w:rPr>
          <w:rFonts w:ascii="Lato" w:eastAsia="Times New Roman" w:hAnsi="Lato" w:cs="Arial"/>
          <w:spacing w:val="4"/>
          <w:lang w:eastAsia="pl-PL"/>
        </w:rPr>
        <w:t xml:space="preserve">i konstytucyjnie chronione prawo własności (art. 21 ust. 1 Konstytucji RP). Przepis art. 124 ust. 6 </w:t>
      </w:r>
      <w:r w:rsidR="00384000" w:rsidRPr="00174CF1">
        <w:rPr>
          <w:rFonts w:ascii="Lato" w:eastAsia="Times New Roman" w:hAnsi="Lato" w:cs="Arial"/>
          <w:iCs/>
          <w:spacing w:val="4"/>
          <w:lang w:eastAsia="pl-PL"/>
        </w:rPr>
        <w:t>ugn</w:t>
      </w:r>
      <w:r w:rsidR="00384000" w:rsidRPr="00174CF1">
        <w:rPr>
          <w:rFonts w:ascii="Lato" w:eastAsia="Times New Roman" w:hAnsi="Lato" w:cs="Arial"/>
          <w:spacing w:val="4"/>
          <w:lang w:eastAsia="pl-PL"/>
        </w:rPr>
        <w:t xml:space="preserve"> ma charakter uregulowania szczególnego, które – tak jak pozostałe przepisy ustaw przewidujących ograniczanie bądź pozbawianie praw do nieruchomości </w:t>
      </w:r>
      <w:r w:rsidR="00384000" w:rsidRPr="00174CF1">
        <w:rPr>
          <w:rFonts w:ascii="Lato" w:eastAsia="Times New Roman" w:hAnsi="Lato" w:cs="Arial"/>
          <w:spacing w:val="4"/>
          <w:lang w:eastAsia="pl-PL"/>
        </w:rPr>
        <w:lastRenderedPageBreak/>
        <w:t xml:space="preserve">dla celów publicznych – muszą być interpretowane dosłownie. Niedopuszczalne jest formułowanie innych niż ustanowione w ustawie przesłanek umożliwiających zastosowanie ograniczeń, o jakich mowa w tym przepisie (por. wyrok Naczelnego Sądu Administracyjnego z dnia 7 marca 2013 r., sygn. akt II OSK 44/13, opubl. Centralna Baza Orzeczeń Sądów Administracyjnych). </w:t>
      </w:r>
      <w:r w:rsidR="00384000" w:rsidRPr="00174CF1">
        <w:rPr>
          <w:rFonts w:ascii="Lato" w:eastAsia="Times New Roman" w:hAnsi="Lato" w:cs="Arial"/>
          <w:spacing w:val="4"/>
          <w:lang w:eastAsia="pl-PL" w:bidi="pl-PL"/>
        </w:rPr>
        <w:t xml:space="preserve">Zasada </w:t>
      </w:r>
      <w:r w:rsidR="00384000" w:rsidRPr="00174CF1">
        <w:rPr>
          <w:rFonts w:ascii="Lato" w:eastAsia="Times New Roman" w:hAnsi="Lato" w:cs="Arial"/>
          <w:iCs/>
          <w:spacing w:val="4"/>
          <w:lang w:eastAsia="pl-PL" w:bidi="pl-PL"/>
        </w:rPr>
        <w:t>exceptiones non sunt extendendae</w:t>
      </w:r>
      <w:r w:rsidR="00384000" w:rsidRPr="00174CF1">
        <w:rPr>
          <w:rFonts w:ascii="Lato" w:eastAsia="Times New Roman" w:hAnsi="Lato" w:cs="Arial"/>
          <w:spacing w:val="4"/>
          <w:lang w:eastAsia="pl-PL" w:bidi="pl-PL"/>
        </w:rPr>
        <w:t xml:space="preserve"> uznawana powszechnie za standard europejskiej (kontynentalnej), w tym również polskiej kultury prawnej, wyraźnie wskazuje, iż normy wyjątkowej nie powinno się wykorzystywać dla celów wykraczających poza zakres unormowania.</w:t>
      </w:r>
      <w:r w:rsidRPr="00174CF1">
        <w:rPr>
          <w:rFonts w:ascii="Lato" w:eastAsia="Calibri" w:hAnsi="Lato" w:cs="Arial"/>
          <w:bCs/>
          <w:iCs/>
          <w:color w:val="000000"/>
          <w:spacing w:val="4"/>
          <w:lang w:bidi="pl-PL"/>
        </w:rPr>
        <w:t xml:space="preserve"> </w:t>
      </w:r>
      <w:r w:rsidR="00384000" w:rsidRPr="00174CF1">
        <w:rPr>
          <w:rFonts w:ascii="Lato" w:eastAsia="Times New Roman" w:hAnsi="Lato" w:cs="Arial"/>
          <w:bCs/>
          <w:iCs/>
          <w:spacing w:val="4"/>
          <w:lang w:eastAsia="pl-PL"/>
        </w:rPr>
        <w:t>W sferze prawa administracyjnego bezwzględnie przestrzegana musi być reguła wynikająca z zasady praworządności, że organ administracji publicznej w sytuacji, w której oddziałuje na sferę prawa własności, może działać tylko wówczas i tylko w takiej formie, na jaką pozwalają mu obowiązujące przepisy prawa.</w:t>
      </w:r>
      <w:r w:rsidR="00384000" w:rsidRPr="00174CF1">
        <w:rPr>
          <w:rFonts w:ascii="Lato" w:eastAsia="Times New Roman" w:hAnsi="Lato" w:cs="Arial"/>
          <w:spacing w:val="4"/>
          <w:lang w:eastAsia="pl-PL"/>
        </w:rPr>
        <w:t xml:space="preserve"> </w:t>
      </w:r>
      <w:r w:rsidR="00384000" w:rsidRPr="00174CF1">
        <w:rPr>
          <w:rFonts w:ascii="Lato" w:eastAsia="Times New Roman" w:hAnsi="Lato" w:cs="Arial"/>
          <w:bCs/>
          <w:iCs/>
          <w:spacing w:val="4"/>
          <w:lang w:eastAsia="pl-PL"/>
        </w:rPr>
        <w:t>Organ ma więc obowiązek ścisłej interpretacji normy upoważniającej, nie może domniemywać swej kompetencji, dokonywać wykładni rozszerzającej czy wyprowadzać kompetencji w drodze analogii.</w:t>
      </w:r>
      <w:r w:rsidR="00384000" w:rsidRPr="00174CF1">
        <w:rPr>
          <w:rFonts w:ascii="Lato" w:eastAsia="Times New Roman" w:hAnsi="Lato" w:cs="Arial"/>
          <w:spacing w:val="4"/>
          <w:lang w:eastAsia="pl-PL"/>
        </w:rPr>
        <w:t xml:space="preserve"> </w:t>
      </w:r>
      <w:r w:rsidR="00384000" w:rsidRPr="00174CF1">
        <w:rPr>
          <w:rFonts w:ascii="Lato" w:eastAsia="Times New Roman" w:hAnsi="Lato" w:cs="Arial"/>
          <w:bCs/>
          <w:iCs/>
          <w:spacing w:val="4"/>
          <w:lang w:eastAsia="pl-PL"/>
        </w:rPr>
        <w:t xml:space="preserve">Podstawowym obowiązkiem organu rozstrzygającego sprawę w formie decyzji administracyjnej jest ustalenie czy w systemie prawnym zawarta jest norma prawna regulująca ten rodzaj sprawy, której zakresu dotyczy postępowanie. </w:t>
      </w:r>
    </w:p>
    <w:p w14:paraId="402C9399" w14:textId="396D3F15" w:rsidR="00864196" w:rsidRPr="00484B00" w:rsidRDefault="00384000" w:rsidP="00174CF1">
      <w:pPr>
        <w:spacing w:after="240" w:line="240" w:lineRule="exact"/>
        <w:jc w:val="both"/>
        <w:rPr>
          <w:rFonts w:ascii="Lato" w:eastAsia="Times New Roman" w:hAnsi="Lato" w:cs="Arial"/>
          <w:bCs/>
          <w:spacing w:val="4"/>
          <w:lang w:eastAsia="pl-PL"/>
        </w:rPr>
      </w:pPr>
      <w:r w:rsidRPr="00174CF1">
        <w:rPr>
          <w:rFonts w:ascii="Lato" w:eastAsia="Times New Roman" w:hAnsi="Lato" w:cs="Arial"/>
          <w:bCs/>
          <w:color w:val="000000"/>
          <w:spacing w:val="4"/>
          <w:lang w:eastAsia="pl-PL" w:bidi="pl-PL"/>
        </w:rPr>
        <w:t>Zatem jasno wskazać należy, że kwesti</w:t>
      </w:r>
      <w:r w:rsidR="00484B00">
        <w:rPr>
          <w:rFonts w:ascii="Lato" w:eastAsia="Times New Roman" w:hAnsi="Lato" w:cs="Arial"/>
          <w:bCs/>
          <w:color w:val="000000"/>
          <w:spacing w:val="4"/>
          <w:lang w:eastAsia="pl-PL" w:bidi="pl-PL"/>
        </w:rPr>
        <w:t>e</w:t>
      </w:r>
      <w:r w:rsidRPr="00174CF1">
        <w:rPr>
          <w:rFonts w:ascii="Lato" w:eastAsia="Times New Roman" w:hAnsi="Lato" w:cs="Arial"/>
          <w:bCs/>
          <w:color w:val="000000"/>
          <w:spacing w:val="4"/>
          <w:lang w:eastAsia="pl-PL" w:bidi="pl-PL"/>
        </w:rPr>
        <w:t xml:space="preserve"> „</w:t>
      </w:r>
      <w:r w:rsidR="00864196" w:rsidRPr="00174CF1">
        <w:rPr>
          <w:rFonts w:ascii="Lato" w:eastAsia="Times New Roman" w:hAnsi="Lato" w:cs="Arial"/>
          <w:bCs/>
          <w:iCs/>
          <w:color w:val="000000"/>
          <w:spacing w:val="4"/>
          <w:lang w:eastAsia="pl-PL" w:bidi="pl-PL"/>
        </w:rPr>
        <w:t>modernizacji, wymiany, przebudowy, remontu, rozbudowy, demontażu, rozbiórki”</w:t>
      </w:r>
      <w:r w:rsidR="00864196" w:rsidRPr="00174CF1">
        <w:rPr>
          <w:rFonts w:ascii="Lato" w:eastAsia="Times New Roman" w:hAnsi="Lato" w:cs="Arial"/>
          <w:bCs/>
          <w:color w:val="000000"/>
          <w:spacing w:val="4"/>
          <w:lang w:eastAsia="pl-PL" w:bidi="pl-PL"/>
        </w:rPr>
        <w:t xml:space="preserve"> </w:t>
      </w:r>
      <w:r w:rsidRPr="00174CF1">
        <w:rPr>
          <w:rFonts w:ascii="Lato" w:eastAsia="Times New Roman" w:hAnsi="Lato" w:cs="Arial"/>
          <w:spacing w:val="4"/>
          <w:lang w:eastAsia="pl-PL"/>
        </w:rPr>
        <w:t>wykraczają poza zakres art. 124 ust. 6 ugn, stosowanego odpowiednio na podstawie 11f ust. 2 specustawy drogowej</w:t>
      </w:r>
      <w:r w:rsidR="00484B00">
        <w:rPr>
          <w:rFonts w:ascii="Lato" w:eastAsia="Times New Roman" w:hAnsi="Lato" w:cs="Arial"/>
          <w:bCs/>
          <w:spacing w:val="4"/>
          <w:lang w:eastAsia="pl-PL"/>
        </w:rPr>
        <w:t xml:space="preserve">. </w:t>
      </w:r>
      <w:r w:rsidR="007948E0">
        <w:rPr>
          <w:rFonts w:ascii="Lato" w:eastAsia="Times New Roman" w:hAnsi="Lato" w:cs="Arial"/>
          <w:bCs/>
          <w:spacing w:val="4"/>
          <w:lang w:eastAsia="pl-PL"/>
        </w:rPr>
        <w:br/>
      </w:r>
      <w:r w:rsidR="00484B00">
        <w:rPr>
          <w:rFonts w:ascii="Lato" w:eastAsia="Times New Roman" w:hAnsi="Lato" w:cs="Arial"/>
          <w:bCs/>
          <w:spacing w:val="4"/>
          <w:lang w:eastAsia="pl-PL"/>
        </w:rPr>
        <w:t xml:space="preserve">W konsekwencji, </w:t>
      </w:r>
      <w:r w:rsidRPr="00174CF1">
        <w:rPr>
          <w:rFonts w:ascii="Lato" w:eastAsia="Times New Roman" w:hAnsi="Lato" w:cs="Arial"/>
          <w:bCs/>
          <w:spacing w:val="4"/>
          <w:lang w:eastAsia="pl-PL"/>
        </w:rPr>
        <w:t xml:space="preserve">brak jest podstawy materialno-prawnej uzasadniającej orzeczenie </w:t>
      </w:r>
      <w:r w:rsidR="007948E0">
        <w:rPr>
          <w:rFonts w:ascii="Lato" w:eastAsia="Times New Roman" w:hAnsi="Lato" w:cs="Arial"/>
          <w:bCs/>
          <w:spacing w:val="4"/>
          <w:lang w:eastAsia="pl-PL"/>
        </w:rPr>
        <w:br/>
      </w:r>
      <w:r w:rsidRPr="00174CF1">
        <w:rPr>
          <w:rFonts w:ascii="Lato" w:eastAsia="Times New Roman" w:hAnsi="Lato" w:cs="Arial"/>
          <w:bCs/>
          <w:spacing w:val="4"/>
          <w:lang w:eastAsia="pl-PL"/>
        </w:rPr>
        <w:t xml:space="preserve">w treści decyzji o zezwoleniu na realizację inwestycji drogowej w tym zakresie, </w:t>
      </w:r>
      <w:r w:rsidR="007948E0">
        <w:rPr>
          <w:rFonts w:ascii="Lato" w:eastAsia="Times New Roman" w:hAnsi="Lato" w:cs="Arial"/>
          <w:bCs/>
          <w:spacing w:val="4"/>
          <w:lang w:eastAsia="pl-PL"/>
        </w:rPr>
        <w:br/>
      </w:r>
      <w:r w:rsidRPr="00174CF1">
        <w:rPr>
          <w:rFonts w:ascii="Lato" w:eastAsia="Times New Roman" w:hAnsi="Lato" w:cs="Arial"/>
          <w:bCs/>
          <w:spacing w:val="4"/>
          <w:lang w:eastAsia="pl-PL"/>
        </w:rPr>
        <w:t>tj. ograniczenia w korzystaniu z nieruchomości polegającego na udostępnieniu nieruchomości w celu wykonania czynności związanych z „</w:t>
      </w:r>
      <w:r w:rsidR="00864196" w:rsidRPr="00174CF1">
        <w:rPr>
          <w:rFonts w:ascii="Lato" w:eastAsia="Times New Roman" w:hAnsi="Lato" w:cs="Arial"/>
          <w:bCs/>
          <w:iCs/>
          <w:spacing w:val="4"/>
          <w:lang w:eastAsia="pl-PL" w:bidi="pl-PL"/>
        </w:rPr>
        <w:t xml:space="preserve">modernizacją, wymianą, przebudową, remontem, rozbudową, demontażem, rozbiórką”. Co więcej, zauważyć należy, że nawet obecne brzmienie art. 124 ust. 6 ugn nie pozwala na nałożenie obowiązku </w:t>
      </w:r>
      <w:r w:rsidR="00864196" w:rsidRPr="00174CF1">
        <w:rPr>
          <w:rFonts w:ascii="Lato" w:eastAsia="Times New Roman" w:hAnsi="Lato" w:cs="Arial"/>
          <w:bCs/>
          <w:spacing w:val="4"/>
          <w:lang w:eastAsia="pl-PL"/>
        </w:rPr>
        <w:t xml:space="preserve">udostępnienia nieruchomość w celu wykonania czynności związanych </w:t>
      </w:r>
      <w:r w:rsidR="007948E0">
        <w:rPr>
          <w:rFonts w:ascii="Lato" w:eastAsia="Times New Roman" w:hAnsi="Lato" w:cs="Arial"/>
          <w:bCs/>
          <w:spacing w:val="4"/>
          <w:lang w:eastAsia="pl-PL"/>
        </w:rPr>
        <w:br/>
      </w:r>
      <w:r w:rsidR="00864196" w:rsidRPr="00174CF1">
        <w:rPr>
          <w:rFonts w:ascii="Lato" w:eastAsia="Times New Roman" w:hAnsi="Lato" w:cs="Arial"/>
          <w:bCs/>
          <w:spacing w:val="4"/>
          <w:lang w:eastAsia="pl-PL"/>
        </w:rPr>
        <w:t>z „</w:t>
      </w:r>
      <w:r w:rsidR="00864196" w:rsidRPr="00174CF1">
        <w:rPr>
          <w:rFonts w:ascii="Lato" w:eastAsia="Times New Roman" w:hAnsi="Lato" w:cs="Arial"/>
          <w:bCs/>
          <w:iCs/>
          <w:spacing w:val="4"/>
          <w:lang w:eastAsia="pl-PL" w:bidi="pl-PL"/>
        </w:rPr>
        <w:t>modernizacją, wymianą, remontem, rozbudową, demontażem, rozbiórką”.</w:t>
      </w:r>
    </w:p>
    <w:p w14:paraId="076A009A" w14:textId="296EB67B" w:rsidR="007F2C94" w:rsidRPr="00174CF1" w:rsidRDefault="00864196" w:rsidP="00174CF1">
      <w:pPr>
        <w:spacing w:after="240" w:line="240" w:lineRule="exact"/>
        <w:jc w:val="both"/>
        <w:rPr>
          <w:rFonts w:ascii="Lato" w:eastAsia="Times New Roman" w:hAnsi="Lato" w:cs="Arial"/>
          <w:bCs/>
          <w:iCs/>
          <w:spacing w:val="4"/>
          <w:lang w:eastAsia="pl-PL" w:bidi="pl-PL"/>
        </w:rPr>
      </w:pPr>
      <w:r w:rsidRPr="00174CF1">
        <w:rPr>
          <w:rFonts w:ascii="Lato" w:eastAsia="Times New Roman" w:hAnsi="Lato" w:cs="Arial"/>
          <w:bCs/>
          <w:iCs/>
          <w:spacing w:val="4"/>
          <w:lang w:eastAsia="pl-PL" w:bidi="pl-PL"/>
        </w:rPr>
        <w:t>W piśmie z dnia</w:t>
      </w:r>
      <w:r w:rsidR="000D2CE8" w:rsidRPr="00174CF1">
        <w:rPr>
          <w:rFonts w:ascii="Lato" w:eastAsia="Times New Roman" w:hAnsi="Lato" w:cs="Arial"/>
          <w:bCs/>
          <w:iCs/>
          <w:spacing w:val="4"/>
          <w:lang w:eastAsia="pl-PL" w:bidi="pl-PL"/>
        </w:rPr>
        <w:t xml:space="preserve"> </w:t>
      </w:r>
      <w:r w:rsidRPr="00174CF1">
        <w:rPr>
          <w:rFonts w:ascii="Lato" w:eastAsia="Times New Roman" w:hAnsi="Lato" w:cs="Arial"/>
          <w:bCs/>
          <w:iCs/>
          <w:spacing w:val="4"/>
          <w:lang w:eastAsia="pl-PL" w:bidi="pl-PL"/>
        </w:rPr>
        <w:t>30 października 2024 r., znak: 285-PWY-P-14.2021/BK, inwestor wskazał, że zapis</w:t>
      </w:r>
      <w:r w:rsidR="003B310F" w:rsidRPr="00174CF1">
        <w:rPr>
          <w:rFonts w:ascii="Lato" w:eastAsia="Times New Roman" w:hAnsi="Lato" w:cs="Arial"/>
          <w:bCs/>
          <w:iCs/>
          <w:spacing w:val="4"/>
          <w:lang w:eastAsia="pl-PL" w:bidi="pl-PL"/>
        </w:rPr>
        <w:t xml:space="preserve"> zawarty w pkt X.2 ppkt „c” na str. 57 decyzji Wojewody Warmińsko-Mazurskiego,</w:t>
      </w:r>
      <w:r w:rsidR="000A36BB" w:rsidRPr="00174CF1">
        <w:rPr>
          <w:rFonts w:ascii="Lato" w:eastAsia="Times New Roman" w:hAnsi="Lato" w:cs="Arial"/>
          <w:bCs/>
          <w:iCs/>
          <w:spacing w:val="4"/>
          <w:lang w:eastAsia="pl-PL" w:bidi="pl-PL"/>
        </w:rPr>
        <w:t xml:space="preserve"> został sformułowany przez niego we wniosku, a następnie w decyzji Wojewody Warmińsko-Mazurskiego, zgodnie z wymaganiami wydanymi przez </w:t>
      </w:r>
      <w:r w:rsidR="00484B00">
        <w:rPr>
          <w:rFonts w:ascii="Lato" w:eastAsia="Times New Roman" w:hAnsi="Lato" w:cs="Arial"/>
          <w:bCs/>
          <w:iCs/>
          <w:spacing w:val="4"/>
          <w:lang w:eastAsia="pl-PL" w:bidi="pl-PL"/>
        </w:rPr>
        <w:t xml:space="preserve">gestora sieci - </w:t>
      </w:r>
      <w:r w:rsidR="000A36BB" w:rsidRPr="00174CF1">
        <w:rPr>
          <w:rFonts w:ascii="Lato" w:eastAsia="Times New Roman" w:hAnsi="Lato" w:cs="Arial"/>
          <w:bCs/>
          <w:iCs/>
          <w:spacing w:val="4"/>
          <w:lang w:eastAsia="pl-PL" w:bidi="pl-PL"/>
        </w:rPr>
        <w:t>PGE Dystrybucja S.A.</w:t>
      </w:r>
      <w:r w:rsidR="007F2C94" w:rsidRPr="00174CF1">
        <w:rPr>
          <w:rFonts w:ascii="Lato" w:eastAsia="Times New Roman" w:hAnsi="Lato" w:cs="Arial"/>
          <w:bCs/>
          <w:iCs/>
          <w:spacing w:val="4"/>
          <w:lang w:eastAsia="pl-PL" w:bidi="pl-PL"/>
        </w:rPr>
        <w:t xml:space="preserve"> W tym kontekście zauważyć należy, że to nie wymogi gestora danej sieci, a przepisy praw</w:t>
      </w:r>
      <w:r w:rsidR="00484B00">
        <w:rPr>
          <w:rFonts w:ascii="Lato" w:eastAsia="Times New Roman" w:hAnsi="Lato" w:cs="Arial"/>
          <w:bCs/>
          <w:iCs/>
          <w:spacing w:val="4"/>
          <w:lang w:eastAsia="pl-PL" w:bidi="pl-PL"/>
        </w:rPr>
        <w:t>a</w:t>
      </w:r>
      <w:r w:rsidR="007F2C94" w:rsidRPr="00174CF1">
        <w:rPr>
          <w:rFonts w:ascii="Lato" w:eastAsia="Times New Roman" w:hAnsi="Lato" w:cs="Arial"/>
          <w:bCs/>
          <w:iCs/>
          <w:spacing w:val="4"/>
          <w:lang w:eastAsia="pl-PL" w:bidi="pl-PL"/>
        </w:rPr>
        <w:t xml:space="preserve"> decydują o elementach orzeczniczych decyzji </w:t>
      </w:r>
      <w:r w:rsidR="00484B00">
        <w:rPr>
          <w:rFonts w:ascii="Lato" w:eastAsia="Times New Roman" w:hAnsi="Lato" w:cs="Arial"/>
          <w:bCs/>
          <w:iCs/>
          <w:spacing w:val="4"/>
          <w:lang w:eastAsia="pl-PL" w:bidi="pl-PL"/>
        </w:rPr>
        <w:br/>
        <w:t>o zezwoleniu na realizację inwestycji drogowej</w:t>
      </w:r>
      <w:r w:rsidR="007F2C94" w:rsidRPr="00174CF1">
        <w:rPr>
          <w:rFonts w:ascii="Lato" w:eastAsia="Times New Roman" w:hAnsi="Lato" w:cs="Arial"/>
          <w:bCs/>
          <w:iCs/>
          <w:spacing w:val="4"/>
          <w:lang w:eastAsia="pl-PL" w:bidi="pl-PL"/>
        </w:rPr>
        <w:t>. I</w:t>
      </w:r>
      <w:r w:rsidR="007F2C94" w:rsidRPr="00174CF1">
        <w:rPr>
          <w:rFonts w:ascii="Lato" w:eastAsia="Times New Roman" w:hAnsi="Lato" w:cs="Arial"/>
          <w:bCs/>
          <w:spacing w:val="4"/>
          <w:lang w:eastAsia="pl-PL" w:bidi="pl-PL"/>
        </w:rPr>
        <w:t>nwestor</w:t>
      </w:r>
      <w:r w:rsidR="007F2C94" w:rsidRPr="00174CF1">
        <w:rPr>
          <w:rFonts w:ascii="Lato" w:eastAsia="Times New Roman" w:hAnsi="Lato" w:cs="Arial"/>
          <w:bCs/>
          <w:iCs/>
          <w:spacing w:val="4"/>
          <w:lang w:eastAsia="pl-PL" w:bidi="pl-PL"/>
        </w:rPr>
        <w:t xml:space="preserve"> powołujący się na przepisy </w:t>
      </w:r>
      <w:r w:rsidR="007F2C94" w:rsidRPr="00174CF1">
        <w:rPr>
          <w:rFonts w:ascii="Lato" w:eastAsia="Times New Roman" w:hAnsi="Lato" w:cs="Arial"/>
          <w:bCs/>
          <w:spacing w:val="4"/>
          <w:lang w:eastAsia="pl-PL" w:bidi="pl-PL"/>
        </w:rPr>
        <w:t>specustawy drogowej</w:t>
      </w:r>
      <w:r w:rsidR="007F2C94" w:rsidRPr="00174CF1">
        <w:rPr>
          <w:rFonts w:ascii="Lato" w:eastAsia="Times New Roman" w:hAnsi="Lato" w:cs="Arial"/>
          <w:bCs/>
          <w:i/>
          <w:iCs/>
          <w:spacing w:val="4"/>
          <w:lang w:eastAsia="pl-PL" w:bidi="pl-PL"/>
        </w:rPr>
        <w:t xml:space="preserve"> </w:t>
      </w:r>
      <w:r w:rsidR="007F2C94" w:rsidRPr="00174CF1">
        <w:rPr>
          <w:rFonts w:ascii="Lato" w:eastAsia="Times New Roman" w:hAnsi="Lato" w:cs="Arial"/>
          <w:bCs/>
          <w:iCs/>
          <w:spacing w:val="4"/>
          <w:lang w:eastAsia="pl-PL" w:bidi="pl-PL"/>
        </w:rPr>
        <w:t xml:space="preserve">może ubiegać się o przyznanie mu wyłącznie tych uprawnień </w:t>
      </w:r>
      <w:r w:rsidR="00484B00">
        <w:rPr>
          <w:rFonts w:ascii="Lato" w:eastAsia="Times New Roman" w:hAnsi="Lato" w:cs="Arial"/>
          <w:bCs/>
          <w:iCs/>
          <w:spacing w:val="4"/>
          <w:lang w:eastAsia="pl-PL" w:bidi="pl-PL"/>
        </w:rPr>
        <w:br/>
      </w:r>
      <w:r w:rsidR="007F2C94" w:rsidRPr="00174CF1">
        <w:rPr>
          <w:rFonts w:ascii="Lato" w:eastAsia="Times New Roman" w:hAnsi="Lato" w:cs="Arial"/>
          <w:bCs/>
          <w:iCs/>
          <w:spacing w:val="4"/>
          <w:lang w:eastAsia="pl-PL" w:bidi="pl-PL"/>
        </w:rPr>
        <w:t xml:space="preserve">i w tym trybie, które zostały wprost przewidziane w </w:t>
      </w:r>
      <w:r w:rsidR="007F2C94" w:rsidRPr="00174CF1">
        <w:rPr>
          <w:rFonts w:ascii="Lato" w:eastAsia="Times New Roman" w:hAnsi="Lato" w:cs="Arial"/>
          <w:bCs/>
          <w:spacing w:val="4"/>
          <w:lang w:eastAsia="pl-PL" w:bidi="pl-PL"/>
        </w:rPr>
        <w:t>specustawie drogowej</w:t>
      </w:r>
      <w:r w:rsidR="007F2C94" w:rsidRPr="00174CF1">
        <w:rPr>
          <w:rFonts w:ascii="Lato" w:eastAsia="Times New Roman" w:hAnsi="Lato" w:cs="Arial"/>
          <w:bCs/>
          <w:iCs/>
          <w:spacing w:val="4"/>
          <w:lang w:eastAsia="pl-PL" w:bidi="pl-PL"/>
        </w:rPr>
        <w:t xml:space="preserve"> i stosowanych odpowiednio do ograniczeń, o których mowa w art. 11f ust. 1 pkt 8 lit. i, przepisach art. 124 ust. 4-7 i art. 124a </w:t>
      </w:r>
      <w:r w:rsidR="007F2C94" w:rsidRPr="00174CF1">
        <w:rPr>
          <w:rFonts w:ascii="Lato" w:eastAsia="Times New Roman" w:hAnsi="Lato" w:cs="Arial"/>
          <w:bCs/>
          <w:spacing w:val="4"/>
          <w:lang w:eastAsia="pl-PL" w:bidi="pl-PL"/>
        </w:rPr>
        <w:t>ugn</w:t>
      </w:r>
      <w:r w:rsidR="007F2C94" w:rsidRPr="00174CF1">
        <w:rPr>
          <w:rFonts w:ascii="Lato" w:eastAsia="Times New Roman" w:hAnsi="Lato" w:cs="Arial"/>
          <w:bCs/>
          <w:iCs/>
          <w:spacing w:val="4"/>
          <w:lang w:eastAsia="pl-PL" w:bidi="pl-PL"/>
        </w:rPr>
        <w:t xml:space="preserve">. Podobnie do organu właściwego do wydania decyzji </w:t>
      </w:r>
      <w:r w:rsidR="00484B00">
        <w:rPr>
          <w:rFonts w:ascii="Lato" w:eastAsia="Times New Roman" w:hAnsi="Lato" w:cs="Arial"/>
          <w:bCs/>
          <w:iCs/>
          <w:spacing w:val="4"/>
          <w:lang w:eastAsia="pl-PL" w:bidi="pl-PL"/>
        </w:rPr>
        <w:br/>
      </w:r>
      <w:r w:rsidR="007F2C94" w:rsidRPr="00174CF1">
        <w:rPr>
          <w:rFonts w:ascii="Lato" w:eastAsia="Times New Roman" w:hAnsi="Lato" w:cs="Arial"/>
          <w:bCs/>
          <w:iCs/>
          <w:spacing w:val="4"/>
          <w:lang w:eastAsia="pl-PL" w:bidi="pl-PL"/>
        </w:rPr>
        <w:t xml:space="preserve">o zezwoleniu na realizację inwestycji drogowej, powinno należeć rozstrzyganie </w:t>
      </w:r>
      <w:r w:rsidR="00484B00">
        <w:rPr>
          <w:rFonts w:ascii="Lato" w:eastAsia="Times New Roman" w:hAnsi="Lato" w:cs="Arial"/>
          <w:bCs/>
          <w:iCs/>
          <w:spacing w:val="4"/>
          <w:lang w:eastAsia="pl-PL" w:bidi="pl-PL"/>
        </w:rPr>
        <w:br/>
      </w:r>
      <w:r w:rsidR="007F2C94" w:rsidRPr="00174CF1">
        <w:rPr>
          <w:rFonts w:ascii="Lato" w:eastAsia="Times New Roman" w:hAnsi="Lato" w:cs="Arial"/>
          <w:bCs/>
          <w:iCs/>
          <w:spacing w:val="4"/>
          <w:lang w:eastAsia="pl-PL" w:bidi="pl-PL"/>
        </w:rPr>
        <w:t xml:space="preserve">w kwestiach przewidzianych wyłącznie </w:t>
      </w:r>
      <w:r w:rsidR="007F2C94" w:rsidRPr="00174CF1">
        <w:rPr>
          <w:rFonts w:ascii="Lato" w:eastAsia="Times New Roman" w:hAnsi="Lato" w:cs="Arial"/>
          <w:bCs/>
          <w:spacing w:val="4"/>
          <w:lang w:eastAsia="pl-PL" w:bidi="pl-PL"/>
        </w:rPr>
        <w:t>specustawą drogową</w:t>
      </w:r>
      <w:r w:rsidR="007F2C94" w:rsidRPr="00174CF1">
        <w:rPr>
          <w:rFonts w:ascii="Lato" w:eastAsia="Times New Roman" w:hAnsi="Lato" w:cs="Arial"/>
          <w:bCs/>
          <w:i/>
          <w:iCs/>
          <w:spacing w:val="4"/>
          <w:lang w:eastAsia="pl-PL" w:bidi="pl-PL"/>
        </w:rPr>
        <w:t xml:space="preserve"> </w:t>
      </w:r>
      <w:r w:rsidR="007F2C94" w:rsidRPr="00174CF1">
        <w:rPr>
          <w:rFonts w:ascii="Lato" w:eastAsia="Times New Roman" w:hAnsi="Lato" w:cs="Arial"/>
          <w:bCs/>
          <w:iCs/>
          <w:spacing w:val="4"/>
          <w:lang w:eastAsia="pl-PL" w:bidi="pl-PL"/>
        </w:rPr>
        <w:t>i w innych aktach prawnych mających znaczenie dla wydania decyzji o zezwoleniu na realizację inwestycji drogowej</w:t>
      </w:r>
      <w:r w:rsidR="00484B00">
        <w:rPr>
          <w:rFonts w:ascii="Lato" w:eastAsia="Times New Roman" w:hAnsi="Lato" w:cs="Arial"/>
          <w:bCs/>
          <w:iCs/>
          <w:spacing w:val="4"/>
          <w:lang w:eastAsia="pl-PL" w:bidi="pl-PL"/>
        </w:rPr>
        <w:br/>
      </w:r>
      <w:r w:rsidR="007F2C94" w:rsidRPr="00174CF1">
        <w:rPr>
          <w:rFonts w:ascii="Lato" w:eastAsia="Times New Roman" w:hAnsi="Lato" w:cs="Arial"/>
          <w:bCs/>
          <w:iCs/>
          <w:spacing w:val="4"/>
          <w:lang w:eastAsia="pl-PL" w:bidi="pl-PL"/>
        </w:rPr>
        <w:t xml:space="preserve">i w zakresie w nich opisanych. </w:t>
      </w:r>
    </w:p>
    <w:p w14:paraId="02733486" w14:textId="44536E02" w:rsidR="000000E4" w:rsidRPr="00174CF1" w:rsidRDefault="007F2C94" w:rsidP="00174CF1">
      <w:pPr>
        <w:spacing w:after="240" w:line="240" w:lineRule="exact"/>
        <w:jc w:val="both"/>
        <w:rPr>
          <w:rFonts w:ascii="Lato" w:eastAsia="Times New Roman" w:hAnsi="Lato" w:cs="Arial"/>
          <w:bCs/>
          <w:iCs/>
          <w:spacing w:val="4"/>
          <w:lang w:eastAsia="pl-PL" w:bidi="pl-PL"/>
        </w:rPr>
      </w:pPr>
      <w:r w:rsidRPr="00174CF1">
        <w:rPr>
          <w:rFonts w:ascii="Lato" w:eastAsia="Times New Roman" w:hAnsi="Lato" w:cs="Arial"/>
          <w:bCs/>
          <w:iCs/>
          <w:spacing w:val="4"/>
          <w:lang w:eastAsia="pl-PL" w:bidi="pl-PL"/>
        </w:rPr>
        <w:t>Odnośnie natomiast zapis</w:t>
      </w:r>
      <w:r w:rsidR="000D2CE8" w:rsidRPr="00174CF1">
        <w:rPr>
          <w:rFonts w:ascii="Lato" w:eastAsia="Times New Roman" w:hAnsi="Lato" w:cs="Arial"/>
          <w:bCs/>
          <w:iCs/>
          <w:spacing w:val="4"/>
          <w:lang w:eastAsia="pl-PL" w:bidi="pl-PL"/>
        </w:rPr>
        <w:t>u</w:t>
      </w:r>
      <w:r w:rsidRPr="00174CF1">
        <w:rPr>
          <w:rFonts w:ascii="Lato" w:eastAsia="Times New Roman" w:hAnsi="Lato" w:cs="Arial"/>
          <w:bCs/>
          <w:iCs/>
          <w:spacing w:val="4"/>
          <w:lang w:eastAsia="pl-PL" w:bidi="pl-PL"/>
        </w:rPr>
        <w:t xml:space="preserve"> zawart</w:t>
      </w:r>
      <w:r w:rsidR="000D2CE8" w:rsidRPr="00174CF1">
        <w:rPr>
          <w:rFonts w:ascii="Lato" w:eastAsia="Times New Roman" w:hAnsi="Lato" w:cs="Arial"/>
          <w:bCs/>
          <w:iCs/>
          <w:spacing w:val="4"/>
          <w:lang w:eastAsia="pl-PL" w:bidi="pl-PL"/>
        </w:rPr>
        <w:t>e</w:t>
      </w:r>
      <w:r w:rsidRPr="00174CF1">
        <w:rPr>
          <w:rFonts w:ascii="Lato" w:eastAsia="Times New Roman" w:hAnsi="Lato" w:cs="Arial"/>
          <w:bCs/>
          <w:iCs/>
          <w:spacing w:val="4"/>
          <w:lang w:eastAsia="pl-PL" w:bidi="pl-PL"/>
        </w:rPr>
        <w:t xml:space="preserve"> w pkt X.2 ppkt </w:t>
      </w:r>
      <w:r w:rsidR="000D2CE8" w:rsidRPr="00174CF1">
        <w:rPr>
          <w:rFonts w:ascii="Lato" w:eastAsia="Times New Roman" w:hAnsi="Lato" w:cs="Arial"/>
          <w:bCs/>
          <w:iCs/>
          <w:spacing w:val="4"/>
          <w:lang w:eastAsia="pl-PL" w:bidi="pl-PL"/>
        </w:rPr>
        <w:t xml:space="preserve">„k” i ppkt „I” na str. 58-59 </w:t>
      </w:r>
      <w:r w:rsidRPr="00174CF1">
        <w:rPr>
          <w:rFonts w:ascii="Lato" w:eastAsia="Times New Roman" w:hAnsi="Lato" w:cs="Arial"/>
          <w:bCs/>
          <w:iCs/>
          <w:spacing w:val="4"/>
          <w:lang w:eastAsia="pl-PL" w:bidi="pl-PL"/>
        </w:rPr>
        <w:t>decyzji Wojewody Warmińsko-Mazurskiego,</w:t>
      </w:r>
      <w:r w:rsidR="000D2CE8" w:rsidRPr="00174CF1">
        <w:rPr>
          <w:rFonts w:ascii="Lato" w:eastAsia="Times New Roman" w:hAnsi="Lato" w:cs="Arial"/>
          <w:bCs/>
          <w:iCs/>
          <w:spacing w:val="4"/>
          <w:lang w:eastAsia="pl-PL" w:bidi="pl-PL"/>
        </w:rPr>
        <w:t xml:space="preserve"> w ww. piśmie z dnia 30 października 2024 r., znak: 285-PWY-P-14.2021/BK, inwestor wyjaśnił, że przez użyte w tych zapisach pojęcie „rozbiórki” rozumie się demontaż istniejącego oświetlenia ulicznego i jest to jednorazowe działanie, niezbędne dla zapewnienia prawidłowego funkcjonowania oświetlenia drogowego w ramach inwestycji. A zatem działki wymienione w ppkt „k” i ppkt „I” na str. 58-59 decyzji Wojewody Warmińsko-Mazurskiego, w ogóle nie powinny znaleźć się </w:t>
      </w:r>
      <w:r w:rsidR="00484B00">
        <w:rPr>
          <w:rFonts w:ascii="Lato" w:eastAsia="Times New Roman" w:hAnsi="Lato" w:cs="Arial"/>
          <w:bCs/>
          <w:iCs/>
          <w:spacing w:val="4"/>
          <w:lang w:eastAsia="pl-PL" w:bidi="pl-PL"/>
        </w:rPr>
        <w:br/>
      </w:r>
      <w:r w:rsidR="000D2CE8" w:rsidRPr="00174CF1">
        <w:rPr>
          <w:rFonts w:ascii="Lato" w:eastAsia="Times New Roman" w:hAnsi="Lato" w:cs="Arial"/>
          <w:bCs/>
          <w:iCs/>
          <w:spacing w:val="4"/>
          <w:lang w:eastAsia="pl-PL" w:bidi="pl-PL"/>
        </w:rPr>
        <w:t xml:space="preserve">w zapisach pkt X.2 decyzji organu I instancji, </w:t>
      </w:r>
      <w:r w:rsidR="000000E4" w:rsidRPr="00174CF1">
        <w:rPr>
          <w:rFonts w:ascii="Lato" w:eastAsia="Times New Roman" w:hAnsi="Lato" w:cs="Arial"/>
          <w:bCs/>
          <w:iCs/>
          <w:spacing w:val="4"/>
          <w:lang w:eastAsia="pl-PL" w:bidi="pl-PL"/>
        </w:rPr>
        <w:t xml:space="preserve">bowiem na podstawie art. 124 ust. 6 </w:t>
      </w:r>
      <w:r w:rsidR="000000E4" w:rsidRPr="00174CF1">
        <w:rPr>
          <w:rFonts w:ascii="Lato" w:eastAsia="Times New Roman" w:hAnsi="Lato" w:cs="Arial"/>
          <w:bCs/>
          <w:spacing w:val="4"/>
          <w:lang w:eastAsia="pl-PL" w:bidi="pl-PL"/>
        </w:rPr>
        <w:t>ugn</w:t>
      </w:r>
      <w:r w:rsidR="000000E4" w:rsidRPr="00174CF1">
        <w:rPr>
          <w:rFonts w:ascii="Lato" w:eastAsia="Times New Roman" w:hAnsi="Lato" w:cs="Arial"/>
          <w:bCs/>
          <w:iCs/>
          <w:spacing w:val="4"/>
          <w:lang w:eastAsia="pl-PL" w:bidi="pl-PL"/>
        </w:rPr>
        <w:t xml:space="preserve">, </w:t>
      </w:r>
      <w:r w:rsidR="000000E4" w:rsidRPr="00174CF1">
        <w:rPr>
          <w:rFonts w:ascii="Lato" w:eastAsia="Times New Roman" w:hAnsi="Lato" w:cs="Arial"/>
          <w:bCs/>
          <w:iCs/>
          <w:spacing w:val="4"/>
          <w:lang w:eastAsia="pl-PL" w:bidi="pl-PL"/>
        </w:rPr>
        <w:lastRenderedPageBreak/>
        <w:t xml:space="preserve">stosowanego odpowiednio na podstawie 11f ust. 2 </w:t>
      </w:r>
      <w:r w:rsidR="000000E4" w:rsidRPr="00174CF1">
        <w:rPr>
          <w:rFonts w:ascii="Lato" w:eastAsia="Times New Roman" w:hAnsi="Lato" w:cs="Arial"/>
          <w:bCs/>
          <w:spacing w:val="4"/>
          <w:lang w:eastAsia="pl-PL" w:bidi="pl-PL"/>
        </w:rPr>
        <w:t>specustawy drogowej</w:t>
      </w:r>
      <w:r w:rsidR="000000E4" w:rsidRPr="00174CF1">
        <w:rPr>
          <w:rFonts w:ascii="Lato" w:eastAsia="Times New Roman" w:hAnsi="Lato" w:cs="Arial"/>
          <w:bCs/>
          <w:iCs/>
          <w:spacing w:val="4"/>
          <w:lang w:eastAsia="pl-PL" w:bidi="pl-PL"/>
        </w:rPr>
        <w:t xml:space="preserve">, brak jest podstawy materialno-prawnej uzasadniającej orzeczenie w treści decyzji o zezwoleniu na realizację inwestycji drogowej w tym zakresie, tj. ograniczenia w korzystaniu </w:t>
      </w:r>
      <w:r w:rsidR="009225E9" w:rsidRPr="00174CF1">
        <w:rPr>
          <w:rFonts w:ascii="Lato" w:eastAsia="Times New Roman" w:hAnsi="Lato" w:cs="Arial"/>
          <w:bCs/>
          <w:iCs/>
          <w:spacing w:val="4"/>
          <w:lang w:eastAsia="pl-PL" w:bidi="pl-PL"/>
        </w:rPr>
        <w:br/>
      </w:r>
      <w:r w:rsidR="000000E4" w:rsidRPr="00174CF1">
        <w:rPr>
          <w:rFonts w:ascii="Lato" w:eastAsia="Times New Roman" w:hAnsi="Lato" w:cs="Arial"/>
          <w:bCs/>
          <w:iCs/>
          <w:spacing w:val="4"/>
          <w:lang w:eastAsia="pl-PL" w:bidi="pl-PL"/>
        </w:rPr>
        <w:t>z nieruchomości polegającego na udostępnieniu nieruchomości w celu wykonania czynności związanych z „</w:t>
      </w:r>
      <w:r w:rsidR="004D46E2" w:rsidRPr="00174CF1">
        <w:rPr>
          <w:rFonts w:ascii="Lato" w:eastAsia="Times New Roman" w:hAnsi="Lato" w:cs="Arial"/>
          <w:bCs/>
          <w:iCs/>
          <w:spacing w:val="4"/>
          <w:lang w:eastAsia="pl-PL" w:bidi="pl-PL"/>
        </w:rPr>
        <w:t>rozbiórką oświetlenia  przewodów i urządzeń, a także innych podziemnych lub naziemnych obiektów i urządzeń niezbędnych do korzystania z tych przewodów i urządzeń”.</w:t>
      </w:r>
      <w:r w:rsidR="008539FC">
        <w:rPr>
          <w:rFonts w:ascii="Lato" w:eastAsia="Times New Roman" w:hAnsi="Lato" w:cs="Arial"/>
          <w:bCs/>
          <w:iCs/>
          <w:spacing w:val="4"/>
          <w:lang w:eastAsia="pl-PL" w:bidi="pl-PL"/>
        </w:rPr>
        <w:t xml:space="preserve"> </w:t>
      </w:r>
      <w:r w:rsidR="009225E9" w:rsidRPr="00174CF1">
        <w:rPr>
          <w:rFonts w:ascii="Lato" w:eastAsia="Times New Roman" w:hAnsi="Lato" w:cs="Arial"/>
          <w:bCs/>
          <w:iCs/>
          <w:spacing w:val="4"/>
          <w:lang w:eastAsia="pl-PL" w:bidi="pl-PL"/>
        </w:rPr>
        <w:t>Demontaż istniejącego oświetlenia ulicznego jest to jednorazowe działanie</w:t>
      </w:r>
      <w:r w:rsidR="00101261" w:rsidRPr="00174CF1">
        <w:rPr>
          <w:rFonts w:ascii="Lato" w:eastAsia="Times New Roman" w:hAnsi="Lato" w:cs="Arial"/>
          <w:bCs/>
          <w:iCs/>
          <w:spacing w:val="4"/>
          <w:lang w:eastAsia="pl-PL" w:bidi="pl-PL"/>
        </w:rPr>
        <w:t xml:space="preserve"> w trakcie realizacji inwestycji</w:t>
      </w:r>
      <w:r w:rsidR="009225E9" w:rsidRPr="00174CF1">
        <w:rPr>
          <w:rFonts w:ascii="Lato" w:eastAsia="Times New Roman" w:hAnsi="Lato" w:cs="Arial"/>
          <w:bCs/>
          <w:iCs/>
          <w:spacing w:val="4"/>
          <w:lang w:eastAsia="pl-PL" w:bidi="pl-PL"/>
        </w:rPr>
        <w:t xml:space="preserve">, a nie trwała potrzeba ustanowienia prawa na rzecz podmiotów trzecich w celu umożliwienia wstępu na czyjąś nieruchomość </w:t>
      </w:r>
      <w:r w:rsidR="00101261" w:rsidRPr="00174CF1">
        <w:rPr>
          <w:rFonts w:ascii="Lato" w:eastAsia="Times New Roman" w:hAnsi="Lato" w:cs="Arial"/>
          <w:bCs/>
          <w:iCs/>
          <w:spacing w:val="4"/>
          <w:lang w:eastAsia="pl-PL" w:bidi="pl-PL"/>
        </w:rPr>
        <w:t xml:space="preserve">w celu wykonania </w:t>
      </w:r>
      <w:r w:rsidR="006F67EC" w:rsidRPr="00174CF1">
        <w:rPr>
          <w:rFonts w:ascii="Lato" w:eastAsia="Times New Roman" w:hAnsi="Lato" w:cs="Arial"/>
          <w:bCs/>
          <w:iCs/>
          <w:spacing w:val="4"/>
          <w:lang w:eastAsia="pl-PL" w:bidi="pl-PL"/>
        </w:rPr>
        <w:t xml:space="preserve">czynności opisanych w art. 124 ust. 6 ugn. </w:t>
      </w:r>
      <w:r w:rsidR="00702E92" w:rsidRPr="00174CF1">
        <w:rPr>
          <w:rFonts w:ascii="Lato" w:eastAsia="Times New Roman" w:hAnsi="Lato" w:cs="Arial"/>
          <w:bCs/>
          <w:iCs/>
          <w:spacing w:val="4"/>
          <w:lang w:eastAsia="pl-PL" w:bidi="pl-PL"/>
        </w:rPr>
        <w:t xml:space="preserve">Jednocześnie </w:t>
      </w:r>
      <w:r w:rsidR="009635FC" w:rsidRPr="00174CF1">
        <w:rPr>
          <w:rFonts w:ascii="Lato" w:eastAsia="Times New Roman" w:hAnsi="Lato" w:cs="Arial"/>
          <w:bCs/>
          <w:iCs/>
          <w:spacing w:val="4"/>
          <w:lang w:eastAsia="pl-PL" w:bidi="pl-PL"/>
        </w:rPr>
        <w:t xml:space="preserve">zaznaczyć </w:t>
      </w:r>
      <w:r w:rsidR="00702E92" w:rsidRPr="00174CF1">
        <w:rPr>
          <w:rFonts w:ascii="Lato" w:eastAsia="Times New Roman" w:hAnsi="Lato" w:cs="Arial"/>
          <w:bCs/>
          <w:iCs/>
          <w:spacing w:val="4"/>
          <w:lang w:eastAsia="pl-PL" w:bidi="pl-PL"/>
        </w:rPr>
        <w:t xml:space="preserve">przy tym należy, iż </w:t>
      </w:r>
      <w:r w:rsidR="00C53F71" w:rsidRPr="00174CF1">
        <w:rPr>
          <w:rFonts w:ascii="Lato" w:eastAsia="Times New Roman" w:hAnsi="Lato" w:cs="Arial"/>
          <w:bCs/>
          <w:iCs/>
          <w:spacing w:val="4"/>
          <w:lang w:eastAsia="pl-PL" w:bidi="pl-PL"/>
        </w:rPr>
        <w:t xml:space="preserve">działki wymienione </w:t>
      </w:r>
      <w:r w:rsidR="00702E92" w:rsidRPr="00174CF1">
        <w:rPr>
          <w:rFonts w:ascii="Lato" w:eastAsia="Times New Roman" w:hAnsi="Lato" w:cs="Arial"/>
          <w:bCs/>
          <w:iCs/>
          <w:spacing w:val="4"/>
          <w:lang w:eastAsia="pl-PL" w:bidi="pl-PL"/>
        </w:rPr>
        <w:t>w pkt X.2 ppkt „k” i ppkt „I”</w:t>
      </w:r>
      <w:r w:rsidR="00382960">
        <w:rPr>
          <w:rFonts w:ascii="Lato" w:eastAsia="Times New Roman" w:hAnsi="Lato" w:cs="Arial"/>
          <w:bCs/>
          <w:iCs/>
          <w:spacing w:val="4"/>
          <w:lang w:eastAsia="pl-PL" w:bidi="pl-PL"/>
        </w:rPr>
        <w:t xml:space="preserve"> (</w:t>
      </w:r>
      <w:r w:rsidR="00702E92" w:rsidRPr="00174CF1">
        <w:rPr>
          <w:rFonts w:ascii="Lato" w:eastAsia="Times New Roman" w:hAnsi="Lato" w:cs="Arial"/>
          <w:bCs/>
          <w:iCs/>
          <w:spacing w:val="4"/>
          <w:lang w:eastAsia="pl-PL" w:bidi="pl-PL"/>
        </w:rPr>
        <w:t>na str. 58-59 decyzji Wojewody Warmińsko-Mazurskiego</w:t>
      </w:r>
      <w:r w:rsidR="00382960">
        <w:rPr>
          <w:rFonts w:ascii="Lato" w:eastAsia="Times New Roman" w:hAnsi="Lato" w:cs="Arial"/>
          <w:bCs/>
          <w:iCs/>
          <w:spacing w:val="4"/>
          <w:lang w:eastAsia="pl-PL" w:bidi="pl-PL"/>
        </w:rPr>
        <w:t>)</w:t>
      </w:r>
      <w:r w:rsidR="00702E92" w:rsidRPr="00174CF1">
        <w:rPr>
          <w:rFonts w:ascii="Lato" w:eastAsia="Times New Roman" w:hAnsi="Lato" w:cs="Arial"/>
          <w:bCs/>
          <w:iCs/>
          <w:spacing w:val="4"/>
          <w:lang w:eastAsia="pl-PL" w:bidi="pl-PL"/>
        </w:rPr>
        <w:t xml:space="preserve"> zostały </w:t>
      </w:r>
      <w:r w:rsidR="00C53F71" w:rsidRPr="00174CF1">
        <w:rPr>
          <w:rFonts w:ascii="Lato" w:eastAsia="Times New Roman" w:hAnsi="Lato" w:cs="Arial"/>
          <w:bCs/>
          <w:iCs/>
          <w:spacing w:val="4"/>
          <w:lang w:eastAsia="pl-PL" w:bidi="pl-PL"/>
        </w:rPr>
        <w:t xml:space="preserve">również </w:t>
      </w:r>
      <w:r w:rsidR="00702E92" w:rsidRPr="00174CF1">
        <w:rPr>
          <w:rFonts w:ascii="Lato" w:eastAsia="Times New Roman" w:hAnsi="Lato" w:cs="Arial"/>
          <w:bCs/>
          <w:iCs/>
          <w:spacing w:val="4"/>
          <w:lang w:eastAsia="pl-PL" w:bidi="pl-PL"/>
        </w:rPr>
        <w:t xml:space="preserve">wymienione w pkt </w:t>
      </w:r>
      <w:r w:rsidR="00333B1E" w:rsidRPr="00174CF1">
        <w:rPr>
          <w:rFonts w:ascii="Lato" w:eastAsia="Times New Roman" w:hAnsi="Lato" w:cs="Arial"/>
          <w:bCs/>
          <w:iCs/>
          <w:spacing w:val="4"/>
          <w:lang w:eastAsia="pl-PL" w:bidi="pl-PL"/>
        </w:rPr>
        <w:t>I.2 decyzji organu I instancji (str. 4 i 5</w:t>
      </w:r>
      <w:r w:rsidR="00382960">
        <w:rPr>
          <w:rFonts w:ascii="Lato" w:eastAsia="Times New Roman" w:hAnsi="Lato" w:cs="Arial"/>
          <w:bCs/>
          <w:iCs/>
          <w:spacing w:val="4"/>
          <w:lang w:eastAsia="pl-PL" w:bidi="pl-PL"/>
        </w:rPr>
        <w:t xml:space="preserve"> decyzji</w:t>
      </w:r>
      <w:r w:rsidR="00333B1E" w:rsidRPr="00174CF1">
        <w:rPr>
          <w:rFonts w:ascii="Lato" w:eastAsia="Times New Roman" w:hAnsi="Lato" w:cs="Arial"/>
          <w:bCs/>
          <w:iCs/>
          <w:spacing w:val="4"/>
          <w:lang w:eastAsia="pl-PL" w:bidi="pl-PL"/>
        </w:rPr>
        <w:t xml:space="preserve">) i w pkt </w:t>
      </w:r>
      <w:r w:rsidR="00702E92" w:rsidRPr="00174CF1">
        <w:rPr>
          <w:rFonts w:ascii="Lato" w:eastAsia="Times New Roman" w:hAnsi="Lato" w:cs="Arial"/>
          <w:bCs/>
          <w:iCs/>
          <w:spacing w:val="4"/>
          <w:lang w:eastAsia="pl-PL" w:bidi="pl-PL"/>
        </w:rPr>
        <w:t>X decyzji organu I instancji</w:t>
      </w:r>
      <w:r w:rsidR="00333B1E" w:rsidRPr="00174CF1">
        <w:rPr>
          <w:rFonts w:ascii="Lato" w:eastAsia="Times New Roman" w:hAnsi="Lato" w:cs="Arial"/>
          <w:bCs/>
          <w:iCs/>
          <w:spacing w:val="4"/>
          <w:lang w:eastAsia="pl-PL" w:bidi="pl-PL"/>
        </w:rPr>
        <w:t xml:space="preserve"> (str. 55</w:t>
      </w:r>
      <w:r w:rsidR="00382960">
        <w:rPr>
          <w:rFonts w:ascii="Lato" w:eastAsia="Times New Roman" w:hAnsi="Lato" w:cs="Arial"/>
          <w:bCs/>
          <w:iCs/>
          <w:spacing w:val="4"/>
          <w:lang w:eastAsia="pl-PL" w:bidi="pl-PL"/>
        </w:rPr>
        <w:t xml:space="preserve"> decyzji</w:t>
      </w:r>
      <w:r w:rsidR="00333B1E" w:rsidRPr="00174CF1">
        <w:rPr>
          <w:rFonts w:ascii="Lato" w:eastAsia="Times New Roman" w:hAnsi="Lato" w:cs="Arial"/>
          <w:bCs/>
          <w:iCs/>
          <w:spacing w:val="4"/>
          <w:lang w:eastAsia="pl-PL" w:bidi="pl-PL"/>
        </w:rPr>
        <w:t>)</w:t>
      </w:r>
      <w:r w:rsidR="00702E92" w:rsidRPr="00174CF1">
        <w:rPr>
          <w:rFonts w:ascii="Lato" w:eastAsia="Times New Roman" w:hAnsi="Lato" w:cs="Arial"/>
          <w:bCs/>
          <w:iCs/>
          <w:spacing w:val="4"/>
          <w:lang w:eastAsia="pl-PL" w:bidi="pl-PL"/>
        </w:rPr>
        <w:t xml:space="preserve"> określający</w:t>
      </w:r>
      <w:r w:rsidR="00412560" w:rsidRPr="00174CF1">
        <w:rPr>
          <w:rFonts w:ascii="Lato" w:eastAsia="Times New Roman" w:hAnsi="Lato" w:cs="Arial"/>
          <w:bCs/>
          <w:iCs/>
          <w:spacing w:val="4"/>
          <w:lang w:eastAsia="pl-PL" w:bidi="pl-PL"/>
        </w:rPr>
        <w:t>ch</w:t>
      </w:r>
      <w:r w:rsidR="00702E92" w:rsidRPr="00174CF1">
        <w:rPr>
          <w:rFonts w:ascii="Lato" w:eastAsia="Times New Roman" w:hAnsi="Lato" w:cs="Arial"/>
          <w:bCs/>
          <w:iCs/>
          <w:spacing w:val="4"/>
          <w:lang w:eastAsia="pl-PL" w:bidi="pl-PL"/>
        </w:rPr>
        <w:t xml:space="preserve"> ograniczenia w korzystaniu na rzecz inwestor </w:t>
      </w:r>
      <w:r w:rsidR="008539FC">
        <w:rPr>
          <w:rFonts w:ascii="Lato" w:eastAsia="Times New Roman" w:hAnsi="Lato" w:cs="Arial"/>
          <w:bCs/>
          <w:iCs/>
          <w:spacing w:val="4"/>
          <w:lang w:eastAsia="pl-PL" w:bidi="pl-PL"/>
        </w:rPr>
        <w:t xml:space="preserve">w trakcie prowadzonych robót budowlanych </w:t>
      </w:r>
      <w:r w:rsidR="00702E92" w:rsidRPr="00174CF1">
        <w:rPr>
          <w:rFonts w:ascii="Lato" w:eastAsia="Times New Roman" w:hAnsi="Lato" w:cs="Arial"/>
          <w:bCs/>
          <w:iCs/>
          <w:spacing w:val="4"/>
          <w:lang w:eastAsia="pl-PL" w:bidi="pl-PL"/>
        </w:rPr>
        <w:t xml:space="preserve">m.in. w celu wykonania obowiązku rozbiórki sieci uzbrojenia terenu. </w:t>
      </w:r>
    </w:p>
    <w:p w14:paraId="2FF29968" w14:textId="47220D8A" w:rsidR="006F67EC" w:rsidRPr="00174CF1" w:rsidRDefault="006F67EC" w:rsidP="00174CF1">
      <w:pPr>
        <w:spacing w:after="240" w:line="240" w:lineRule="exact"/>
        <w:jc w:val="both"/>
        <w:rPr>
          <w:rFonts w:ascii="Lato" w:eastAsia="Times New Roman" w:hAnsi="Lato" w:cs="Arial"/>
          <w:bCs/>
          <w:iCs/>
          <w:spacing w:val="4"/>
          <w:lang w:eastAsia="pl-PL" w:bidi="pl-PL"/>
        </w:rPr>
      </w:pPr>
      <w:r w:rsidRPr="00174CF1">
        <w:rPr>
          <w:rFonts w:ascii="Lato" w:eastAsia="Times New Roman" w:hAnsi="Lato" w:cs="Arial"/>
          <w:bCs/>
          <w:iCs/>
          <w:spacing w:val="4"/>
          <w:lang w:eastAsia="pl-PL" w:bidi="pl-PL"/>
        </w:rPr>
        <w:t xml:space="preserve">Konsekwencją </w:t>
      </w:r>
      <w:r w:rsidR="009635FC" w:rsidRPr="00174CF1">
        <w:rPr>
          <w:rFonts w:ascii="Lato" w:eastAsia="Times New Roman" w:hAnsi="Lato" w:cs="Arial"/>
          <w:bCs/>
          <w:iCs/>
          <w:spacing w:val="4"/>
          <w:lang w:eastAsia="pl-PL" w:bidi="pl-PL"/>
        </w:rPr>
        <w:t xml:space="preserve">opisanych powyżej </w:t>
      </w:r>
      <w:r w:rsidRPr="00174CF1">
        <w:rPr>
          <w:rFonts w:ascii="Lato" w:eastAsia="Times New Roman" w:hAnsi="Lato" w:cs="Arial"/>
          <w:bCs/>
          <w:iCs/>
          <w:spacing w:val="4"/>
          <w:lang w:eastAsia="pl-PL" w:bidi="pl-PL"/>
        </w:rPr>
        <w:t xml:space="preserve">błędów w zaskarżonej decyzji są - dokonane na podstawie art. 138 § 1 pkt 2 </w:t>
      </w:r>
      <w:r w:rsidRPr="00174CF1">
        <w:rPr>
          <w:rFonts w:ascii="Lato" w:eastAsia="Times New Roman" w:hAnsi="Lato" w:cs="Arial"/>
          <w:bCs/>
          <w:spacing w:val="4"/>
          <w:lang w:eastAsia="pl-PL" w:bidi="pl-PL"/>
        </w:rPr>
        <w:t xml:space="preserve">kpa </w:t>
      </w:r>
      <w:r w:rsidRPr="00174CF1">
        <w:rPr>
          <w:rFonts w:ascii="Lato" w:eastAsia="Times New Roman" w:hAnsi="Lato" w:cs="Arial"/>
          <w:bCs/>
          <w:iCs/>
          <w:spacing w:val="4"/>
          <w:lang w:eastAsia="pl-PL" w:bidi="pl-PL"/>
        </w:rPr>
        <w:t>- zmiany, określone w punk</w:t>
      </w:r>
      <w:r w:rsidR="00382960">
        <w:rPr>
          <w:rFonts w:ascii="Lato" w:eastAsia="Times New Roman" w:hAnsi="Lato" w:cs="Arial"/>
          <w:bCs/>
          <w:iCs/>
          <w:spacing w:val="4"/>
          <w:lang w:eastAsia="pl-PL" w:bidi="pl-PL"/>
        </w:rPr>
        <w:t>cie</w:t>
      </w:r>
      <w:r w:rsidRPr="00174CF1">
        <w:rPr>
          <w:rFonts w:ascii="Lato" w:eastAsia="Times New Roman" w:hAnsi="Lato" w:cs="Arial"/>
          <w:bCs/>
          <w:iCs/>
          <w:spacing w:val="4"/>
          <w:lang w:eastAsia="pl-PL" w:bidi="pl-PL"/>
        </w:rPr>
        <w:t xml:space="preserve"> I</w:t>
      </w:r>
      <w:r w:rsidR="00382960">
        <w:rPr>
          <w:rFonts w:ascii="Lato" w:eastAsia="Times New Roman" w:hAnsi="Lato" w:cs="Arial"/>
          <w:bCs/>
          <w:iCs/>
          <w:spacing w:val="4"/>
          <w:lang w:eastAsia="pl-PL" w:bidi="pl-PL"/>
        </w:rPr>
        <w:t xml:space="preserve"> </w:t>
      </w:r>
      <w:r w:rsidRPr="00174CF1">
        <w:rPr>
          <w:rFonts w:ascii="Lato" w:eastAsia="Times New Roman" w:hAnsi="Lato" w:cs="Arial"/>
          <w:bCs/>
          <w:iCs/>
          <w:spacing w:val="4"/>
          <w:lang w:eastAsia="pl-PL" w:bidi="pl-PL"/>
        </w:rPr>
        <w:t>niniejszej decyzji.</w:t>
      </w:r>
    </w:p>
    <w:p w14:paraId="7B70B81A" w14:textId="77777777" w:rsidR="008D00D3" w:rsidRDefault="00C53F71" w:rsidP="00174CF1">
      <w:pPr>
        <w:spacing w:after="240" w:line="240" w:lineRule="exact"/>
        <w:jc w:val="both"/>
        <w:rPr>
          <w:rFonts w:ascii="Lato" w:eastAsia="Times New Roman" w:hAnsi="Lato" w:cs="Arial"/>
          <w:bCs/>
          <w:iCs/>
          <w:spacing w:val="4"/>
          <w:lang w:eastAsia="pl-PL" w:bidi="pl-PL"/>
        </w:rPr>
      </w:pPr>
      <w:r w:rsidRPr="00174CF1">
        <w:rPr>
          <w:rFonts w:ascii="Lato" w:eastAsia="Times New Roman" w:hAnsi="Lato" w:cs="Arial"/>
          <w:bCs/>
          <w:iCs/>
          <w:spacing w:val="4"/>
          <w:lang w:eastAsia="pl-PL" w:bidi="pl-PL"/>
        </w:rPr>
        <w:t xml:space="preserve">Następnie wskazać należy, że w myśl art. 11f ust. 1 pkt 2 specustawy drogowej, decyzja o zezwoleniu na realizację inwestycji drogowej zawiera określenie linii rozgraniczających teren, w tym określenie granic pasów drogowych innych dróg publicznych w przypadku gdy wniosek, o którym mowa w art. 11d, zawiera określenie granic tych pasów. W decyzji o zezwoleniu na realizację inwestycji drogowej istnieje zatem możliwość określania pasów drogowych innych dróg publicznych, które są niezbędne do budowy/rozbudowy w związku z planowanym przedsięwzięciem (art. 11f ust. 1 pkt 2 specustawy drogowej) oraz możliwość dokonania podziału działek niezbędnych do takiej budowy/rozbudowy </w:t>
      </w:r>
      <w:r w:rsidRPr="00174CF1">
        <w:rPr>
          <w:rFonts w:ascii="Lato" w:eastAsia="Times New Roman" w:hAnsi="Lato" w:cs="Arial"/>
          <w:bCs/>
          <w:iCs/>
          <w:spacing w:val="4"/>
          <w:lang w:eastAsia="pl-PL" w:bidi="pl-PL"/>
        </w:rPr>
        <w:br/>
        <w:t xml:space="preserve">(art. 12 ust. 1 i ust. 2 specustawy drogowej). Daje to możliwość dokonania podziału działek w zakresie niezbędnym zarówno dla budowy drogi głównej (w przedmiotowej sprawie – drogi wojewódzkiej nr 655), jak i budowy/rozbudowy innych dróg publicznych (w przedmiotowej sprawie – dróg powiatowych i gminnych). </w:t>
      </w:r>
    </w:p>
    <w:p w14:paraId="191103CC" w14:textId="1EB20ACE" w:rsidR="00C53F71" w:rsidRPr="00174CF1" w:rsidRDefault="00C53F71" w:rsidP="00174CF1">
      <w:pPr>
        <w:spacing w:after="240" w:line="240" w:lineRule="exact"/>
        <w:jc w:val="both"/>
        <w:rPr>
          <w:rFonts w:ascii="Lato" w:eastAsia="Times New Roman" w:hAnsi="Lato" w:cs="Arial"/>
          <w:bCs/>
          <w:iCs/>
          <w:spacing w:val="4"/>
          <w:lang w:eastAsia="pl-PL" w:bidi="pl-PL"/>
        </w:rPr>
      </w:pPr>
      <w:r w:rsidRPr="00174CF1">
        <w:rPr>
          <w:rFonts w:ascii="Lato" w:eastAsia="Times New Roman" w:hAnsi="Lato" w:cs="Arial"/>
          <w:bCs/>
          <w:iCs/>
          <w:spacing w:val="4"/>
          <w:lang w:eastAsia="pl-PL" w:bidi="pl-PL"/>
        </w:rPr>
        <w:t xml:space="preserve">Taka konstrukcja ma za zadanie ułatwienie przekazania przez inwestora na rzecz właściwego zarządcy drogi, odcinków innych dróg publicznych wybudowanych </w:t>
      </w:r>
      <w:r w:rsidR="008D00D3">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w związku z inwestycją drogową, na co w szczególności wskazuje brzmienie art. 11f ust. 2a specustawy drogowej. Zgodnie z art. 11f ust. 2a specustawy drogowej</w:t>
      </w:r>
      <w:r w:rsidRPr="00174CF1">
        <w:rPr>
          <w:rFonts w:ascii="Lato" w:eastAsia="Times New Roman" w:hAnsi="Lato" w:cs="Arial"/>
          <w:bCs/>
          <w:i/>
          <w:iCs/>
          <w:spacing w:val="4"/>
          <w:lang w:eastAsia="pl-PL" w:bidi="pl-PL"/>
        </w:rPr>
        <w:t xml:space="preserve">, </w:t>
      </w:r>
      <w:r w:rsidRPr="00174CF1">
        <w:rPr>
          <w:rFonts w:ascii="Lato" w:eastAsia="Times New Roman" w:hAnsi="Lato" w:cs="Arial"/>
          <w:bCs/>
          <w:iCs/>
          <w:spacing w:val="4"/>
          <w:lang w:eastAsia="pl-PL" w:bidi="pl-PL"/>
        </w:rPr>
        <w:t xml:space="preserve">decyzja </w:t>
      </w:r>
      <w:r w:rsidR="008D00D3">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 xml:space="preserve">o zezwoleniu na realizację inwestycji drogowej stanowi podstawę do przekazania wybudowanych i oddanych do użytkowania dróg, o których mowa w art. 11f ust. 1 pkt </w:t>
      </w:r>
      <w:r w:rsidR="008D00D3">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 xml:space="preserve">8 lit. g specustawy drogowej, właściwym zarządcom dróg. Zgodnie zaś z art. 11f ust. 1 pkt 8 lit. g specustawy drogowej, decyzja o zezwoleniu na realizację inwestycji drogowej zawiera ustalenia dotyczące obowiązku budowy lub przebudowy innych dróg publicznych. Wyraźnego podkreślenia wymaga, iż decyzja o zezwoleniu na realizację inwestycji drogowej stanowi podstawę do przekazania właściwym zarządcom dróg wybudowanych i oddanych do użytkowania dróg, ale wyłącznie tych, dla których </w:t>
      </w:r>
      <w:r w:rsidR="008D00D3">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w decyzji o zezwoleniu na realizację inwestycji drogowej określono obowiązek ich budowy, zgodnie z art. 11f ust. 1 pkt 8 lit. g specustawy drogowej. Powyższe oznacza,</w:t>
      </w:r>
      <w:r w:rsidR="008D00D3">
        <w:rPr>
          <w:rFonts w:ascii="Lato" w:eastAsia="Times New Roman" w:hAnsi="Lato" w:cs="Arial"/>
          <w:bCs/>
          <w:iCs/>
          <w:spacing w:val="4"/>
          <w:lang w:eastAsia="pl-PL" w:bidi="pl-PL"/>
        </w:rPr>
        <w:t xml:space="preserve"> </w:t>
      </w:r>
      <w:r w:rsidR="008D00D3">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 xml:space="preserve">iż na działkach, które nie stanowią pasa drogowego innej drogi publicznej, a są przeznaczone pod jego budowę/rozbudowę, należy – zgodnie z art. 11f ust. 1 pkt 2 specustawy drogowej – wyznaczyć linie rozgraniczające innej drogi publicznej (pas drogowy innej drogi publicznej), oraz objąć obowiązkiem budowy takiej drogi, określonym w art. 11f ust. 1 pkt 8 lit. g specustawy drogowej. </w:t>
      </w:r>
    </w:p>
    <w:p w14:paraId="60C59700" w14:textId="0A79483C" w:rsidR="00C53F71" w:rsidRPr="00174CF1" w:rsidRDefault="00C53F71" w:rsidP="00174CF1">
      <w:pPr>
        <w:spacing w:after="240" w:line="240" w:lineRule="exact"/>
        <w:jc w:val="both"/>
        <w:rPr>
          <w:rFonts w:ascii="Lato" w:eastAsia="Times New Roman" w:hAnsi="Lato" w:cs="Arial"/>
          <w:bCs/>
          <w:iCs/>
          <w:spacing w:val="4"/>
          <w:lang w:eastAsia="pl-PL" w:bidi="pl-PL"/>
        </w:rPr>
      </w:pPr>
      <w:r w:rsidRPr="00174CF1">
        <w:rPr>
          <w:rFonts w:ascii="Lato" w:eastAsia="Times New Roman" w:hAnsi="Lato" w:cs="Arial"/>
          <w:bCs/>
          <w:iCs/>
          <w:spacing w:val="4"/>
          <w:lang w:eastAsia="pl-PL" w:bidi="pl-PL"/>
        </w:rPr>
        <w:t xml:space="preserve">Przenosząc powyższe rozważania na grunt przedmiotowej sprawy, należy zauważyć, </w:t>
      </w:r>
      <w:r w:rsidRPr="00174CF1">
        <w:rPr>
          <w:rFonts w:ascii="Lato" w:eastAsia="Times New Roman" w:hAnsi="Lato" w:cs="Arial"/>
          <w:bCs/>
          <w:iCs/>
          <w:spacing w:val="4"/>
          <w:lang w:eastAsia="pl-PL" w:bidi="pl-PL"/>
        </w:rPr>
        <w:br/>
        <w:t xml:space="preserve">iż w pkt I.1.2 i w pkt I.1.3 na str. 3 i 4 zaskarżonej decyzji wymienione zostały działki </w:t>
      </w:r>
      <w:r w:rsidRPr="00174CF1">
        <w:rPr>
          <w:rFonts w:ascii="Lato" w:eastAsia="Times New Roman" w:hAnsi="Lato" w:cs="Arial"/>
          <w:bCs/>
          <w:iCs/>
          <w:spacing w:val="4"/>
          <w:lang w:eastAsia="pl-PL" w:bidi="pl-PL"/>
        </w:rPr>
        <w:lastRenderedPageBreak/>
        <w:t xml:space="preserve">przeznaczone pod inne drogi publiczne. Na mapie w skali 1:1000 przedstawiającej proponowany przebieg drogi, z zaznaczeniem terenu niezbędnego dla obiektów budowlanych, oraz istniejące uzbrojenie terenu, przedłożonej przez inwestora wraz </w:t>
      </w:r>
      <w:r w:rsidRPr="00174CF1">
        <w:rPr>
          <w:rFonts w:ascii="Lato" w:eastAsia="Times New Roman" w:hAnsi="Lato" w:cs="Arial"/>
          <w:bCs/>
          <w:iCs/>
          <w:spacing w:val="4"/>
          <w:lang w:eastAsia="pl-PL" w:bidi="pl-PL"/>
        </w:rPr>
        <w:br/>
        <w:t xml:space="preserve">z wnioskiem o wydanie decyzji, a następnie zatwierdzonej przez Wojewodę Warmińsko-Mazurskiego jako załącznik nr 1 do zaskarżonej decyzji, opisana i wyrysowana została linia rozgraniczająca pas drogowy drogi </w:t>
      </w:r>
      <w:r w:rsidR="009225E9" w:rsidRPr="00174CF1">
        <w:rPr>
          <w:rFonts w:ascii="Lato" w:eastAsia="Times New Roman" w:hAnsi="Lato" w:cs="Arial"/>
          <w:bCs/>
          <w:iCs/>
          <w:spacing w:val="4"/>
          <w:lang w:eastAsia="pl-PL" w:bidi="pl-PL"/>
        </w:rPr>
        <w:t>wojewódzkiej nr 655</w:t>
      </w:r>
      <w:r w:rsidRPr="00174CF1">
        <w:rPr>
          <w:rFonts w:ascii="Lato" w:eastAsia="Times New Roman" w:hAnsi="Lato" w:cs="Arial"/>
          <w:bCs/>
          <w:iCs/>
          <w:spacing w:val="4"/>
          <w:lang w:eastAsia="pl-PL" w:bidi="pl-PL"/>
        </w:rPr>
        <w:t>, jak i linia rozgraniczająca pasy drogowe innych dróg publicznych</w:t>
      </w:r>
      <w:r w:rsidR="009225E9" w:rsidRPr="00174CF1">
        <w:rPr>
          <w:rFonts w:ascii="Lato" w:eastAsia="Times New Roman" w:hAnsi="Lato" w:cs="Arial"/>
          <w:bCs/>
          <w:iCs/>
          <w:spacing w:val="4"/>
          <w:lang w:eastAsia="pl-PL" w:bidi="pl-PL"/>
        </w:rPr>
        <w:t xml:space="preserve"> (gminnych i powiatowych)</w:t>
      </w:r>
      <w:r w:rsidRPr="00174CF1">
        <w:rPr>
          <w:rFonts w:ascii="Lato" w:eastAsia="Times New Roman" w:hAnsi="Lato" w:cs="Arial"/>
          <w:bCs/>
          <w:iCs/>
          <w:spacing w:val="4"/>
          <w:lang w:eastAsia="pl-PL" w:bidi="pl-PL"/>
        </w:rPr>
        <w:t xml:space="preserve">, które </w:t>
      </w:r>
      <w:r w:rsidR="00D354B4">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 xml:space="preserve">są rozbudowywane w ramach przedmiotowej inwestycji drogowej. Znalazło to swoje potwierdzenie w zapisach pkt </w:t>
      </w:r>
      <w:r w:rsidR="009225E9" w:rsidRPr="00174CF1">
        <w:rPr>
          <w:rFonts w:ascii="Lato" w:eastAsia="Times New Roman" w:hAnsi="Lato" w:cs="Arial"/>
          <w:bCs/>
          <w:iCs/>
          <w:spacing w:val="4"/>
          <w:lang w:eastAsia="pl-PL" w:bidi="pl-PL"/>
        </w:rPr>
        <w:t>III</w:t>
      </w:r>
      <w:r w:rsidRPr="00174CF1">
        <w:rPr>
          <w:rFonts w:ascii="Lato" w:eastAsia="Times New Roman" w:hAnsi="Lato" w:cs="Arial"/>
          <w:bCs/>
          <w:iCs/>
          <w:spacing w:val="4"/>
          <w:lang w:eastAsia="pl-PL" w:bidi="pl-PL"/>
        </w:rPr>
        <w:t xml:space="preserve"> na str. </w:t>
      </w:r>
      <w:r w:rsidR="009225E9" w:rsidRPr="00174CF1">
        <w:rPr>
          <w:rFonts w:ascii="Lato" w:eastAsia="Times New Roman" w:hAnsi="Lato" w:cs="Arial"/>
          <w:bCs/>
          <w:iCs/>
          <w:spacing w:val="4"/>
          <w:lang w:eastAsia="pl-PL" w:bidi="pl-PL"/>
        </w:rPr>
        <w:t>7</w:t>
      </w:r>
      <w:r w:rsidRPr="00174CF1">
        <w:rPr>
          <w:rFonts w:ascii="Lato" w:eastAsia="Times New Roman" w:hAnsi="Lato" w:cs="Arial"/>
          <w:bCs/>
          <w:iCs/>
          <w:spacing w:val="4"/>
          <w:lang w:eastAsia="pl-PL" w:bidi="pl-PL"/>
        </w:rPr>
        <w:t xml:space="preserve"> decyzji Wojewody </w:t>
      </w:r>
      <w:r w:rsidR="009225E9" w:rsidRPr="00174CF1">
        <w:rPr>
          <w:rFonts w:ascii="Lato" w:eastAsia="Times New Roman" w:hAnsi="Lato" w:cs="Arial"/>
          <w:bCs/>
          <w:iCs/>
          <w:spacing w:val="4"/>
          <w:lang w:eastAsia="pl-PL" w:bidi="pl-PL"/>
        </w:rPr>
        <w:t xml:space="preserve">Warmińsko-Mazurskiego.  </w:t>
      </w:r>
      <w:r w:rsidRPr="00174CF1">
        <w:rPr>
          <w:rFonts w:ascii="Lato" w:eastAsia="Times New Roman" w:hAnsi="Lato" w:cs="Arial"/>
          <w:bCs/>
          <w:iCs/>
          <w:spacing w:val="4"/>
          <w:lang w:eastAsia="pl-PL" w:bidi="pl-PL"/>
        </w:rPr>
        <w:t xml:space="preserve">Jednakże w rozstrzygnięciu decyzji Wojewody </w:t>
      </w:r>
      <w:r w:rsidR="002739ED">
        <w:rPr>
          <w:rFonts w:ascii="Lato" w:eastAsia="Times New Roman" w:hAnsi="Lato" w:cs="Arial"/>
          <w:bCs/>
          <w:iCs/>
          <w:spacing w:val="4"/>
          <w:lang w:eastAsia="pl-PL" w:bidi="pl-PL"/>
        </w:rPr>
        <w:t xml:space="preserve">Warmińsko-Mazurskiego </w:t>
      </w:r>
      <w:r w:rsidRPr="00174CF1">
        <w:rPr>
          <w:rFonts w:ascii="Lato" w:eastAsia="Times New Roman" w:hAnsi="Lato" w:cs="Arial"/>
          <w:bCs/>
          <w:iCs/>
          <w:spacing w:val="4"/>
          <w:lang w:eastAsia="pl-PL" w:bidi="pl-PL"/>
        </w:rPr>
        <w:t xml:space="preserve">brak jest jednoznacznej informacji, iż organ I instancji ustalił obowiązek budowy innych dróg publicznych, o którym mowa w art. 11f ust. 1 pkt 8 lit. g specustawy drogowej, </w:t>
      </w:r>
      <w:r w:rsidR="002739ED">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 xml:space="preserve">na działkach wymienionych </w:t>
      </w:r>
      <w:r w:rsidR="009225E9" w:rsidRPr="00174CF1">
        <w:rPr>
          <w:rFonts w:ascii="Lato" w:eastAsia="Times New Roman" w:hAnsi="Lato" w:cs="Arial"/>
          <w:bCs/>
          <w:iCs/>
          <w:spacing w:val="4"/>
          <w:lang w:eastAsia="pl-PL" w:bidi="pl-PL"/>
        </w:rPr>
        <w:t>w pkt I.1.2 i w pkt I.1.3 na str. 3 i 4 zaskarżonej decyzji</w:t>
      </w:r>
      <w:r w:rsidRPr="00174CF1">
        <w:rPr>
          <w:rFonts w:ascii="Lato" w:eastAsia="Times New Roman" w:hAnsi="Lato" w:cs="Arial"/>
          <w:bCs/>
          <w:iCs/>
          <w:spacing w:val="4"/>
          <w:lang w:eastAsia="pl-PL" w:bidi="pl-PL"/>
        </w:rPr>
        <w:t xml:space="preserve">. Natomiast, jak już to zostało wyjaśnione powyżej, decyzja o zezwoleniu na realizację inwestycji drogowej stanowi podstawę do przekazania właściwym zarządcom dróg wybudowanych i oddanych do użytkowania dróg, ale wyłącznie tych dla których </w:t>
      </w:r>
      <w:r w:rsidR="002739ED">
        <w:rPr>
          <w:rFonts w:ascii="Lato" w:eastAsia="Times New Roman" w:hAnsi="Lato" w:cs="Arial"/>
          <w:bCs/>
          <w:iCs/>
          <w:spacing w:val="4"/>
          <w:lang w:eastAsia="pl-PL" w:bidi="pl-PL"/>
        </w:rPr>
        <w:br/>
      </w:r>
      <w:r w:rsidRPr="00174CF1">
        <w:rPr>
          <w:rFonts w:ascii="Lato" w:eastAsia="Times New Roman" w:hAnsi="Lato" w:cs="Arial"/>
          <w:bCs/>
          <w:iCs/>
          <w:spacing w:val="4"/>
          <w:lang w:eastAsia="pl-PL" w:bidi="pl-PL"/>
        </w:rPr>
        <w:t>w decyzji o zezwoleniu</w:t>
      </w:r>
      <w:r w:rsidR="002739ED">
        <w:rPr>
          <w:rFonts w:ascii="Lato" w:eastAsia="Times New Roman" w:hAnsi="Lato" w:cs="Arial"/>
          <w:bCs/>
          <w:iCs/>
          <w:spacing w:val="4"/>
          <w:lang w:eastAsia="pl-PL" w:bidi="pl-PL"/>
        </w:rPr>
        <w:t xml:space="preserve"> </w:t>
      </w:r>
      <w:r w:rsidRPr="00174CF1">
        <w:rPr>
          <w:rFonts w:ascii="Lato" w:eastAsia="Times New Roman" w:hAnsi="Lato" w:cs="Arial"/>
          <w:bCs/>
          <w:iCs/>
          <w:spacing w:val="4"/>
          <w:lang w:eastAsia="pl-PL" w:bidi="pl-PL"/>
        </w:rPr>
        <w:t>na realizację inwestycji drogowej określono obowiązek ich budowy, zgodnie z art. 11f ust. 1 pkt 8 lit. g specustawy drogowej.</w:t>
      </w:r>
    </w:p>
    <w:p w14:paraId="46A46583" w14:textId="3511F513" w:rsidR="009225E9" w:rsidRPr="00174CF1" w:rsidRDefault="009225E9" w:rsidP="00174CF1">
      <w:pPr>
        <w:spacing w:after="240" w:line="240" w:lineRule="exact"/>
        <w:jc w:val="both"/>
        <w:outlineLvl w:val="0"/>
        <w:rPr>
          <w:rFonts w:ascii="Lato" w:hAnsi="Lato" w:cs="Arial"/>
          <w:spacing w:val="4"/>
          <w:lang w:eastAsia="pl-PL"/>
        </w:rPr>
      </w:pPr>
      <w:r w:rsidRPr="00174CF1">
        <w:rPr>
          <w:rFonts w:ascii="Lato" w:hAnsi="Lato" w:cs="Arial"/>
          <w:spacing w:val="4"/>
          <w:lang w:eastAsia="pl-PL"/>
        </w:rPr>
        <w:t xml:space="preserve">W związku z powyższym, </w:t>
      </w:r>
      <w:r w:rsidRPr="00174CF1">
        <w:rPr>
          <w:rFonts w:ascii="Lato" w:hAnsi="Lato" w:cs="Arial"/>
          <w:bCs/>
          <w:iCs/>
          <w:spacing w:val="4"/>
          <w:lang w:eastAsia="pl-PL"/>
        </w:rPr>
        <w:t xml:space="preserve">w pkt I niniejszej decyzji, </w:t>
      </w:r>
      <w:r w:rsidRPr="00174CF1">
        <w:rPr>
          <w:rFonts w:ascii="Lato" w:hAnsi="Lato" w:cs="Arial"/>
          <w:bCs/>
          <w:spacing w:val="4"/>
          <w:lang w:eastAsia="pl-PL"/>
        </w:rPr>
        <w:t>Minister</w:t>
      </w:r>
      <w:r w:rsidRPr="00174CF1">
        <w:rPr>
          <w:rFonts w:ascii="Lato" w:hAnsi="Lato" w:cs="Arial"/>
          <w:spacing w:val="4"/>
          <w:lang w:eastAsia="pl-PL"/>
        </w:rPr>
        <w:t xml:space="preserve"> – korzystając z uprawnień reformatoryjnych wynikających z art. 138 § 1 pkt 2 </w:t>
      </w:r>
      <w:r w:rsidRPr="00174CF1">
        <w:rPr>
          <w:rFonts w:ascii="Lato" w:hAnsi="Lato" w:cs="Arial"/>
          <w:iCs/>
          <w:spacing w:val="4"/>
          <w:lang w:eastAsia="pl-PL"/>
        </w:rPr>
        <w:t>kpa</w:t>
      </w:r>
      <w:r w:rsidRPr="00174CF1">
        <w:rPr>
          <w:rFonts w:ascii="Lato" w:hAnsi="Lato" w:cs="Arial"/>
          <w:bCs/>
          <w:iCs/>
          <w:spacing w:val="4"/>
          <w:lang w:eastAsia="pl-PL" w:bidi="pl-PL"/>
        </w:rPr>
        <w:t xml:space="preserve"> </w:t>
      </w:r>
      <w:r w:rsidRPr="00174CF1">
        <w:rPr>
          <w:rFonts w:ascii="Lato" w:hAnsi="Lato" w:cs="Arial"/>
          <w:spacing w:val="4"/>
          <w:lang w:eastAsia="pl-PL"/>
        </w:rPr>
        <w:t xml:space="preserve">– skorygował opisane powyżej nieścisłości występujące w decyzji Wojewody Warmińsko-Mazurskiego. </w:t>
      </w:r>
    </w:p>
    <w:p w14:paraId="545039FF" w14:textId="74D59AEF" w:rsidR="00315D6A" w:rsidRPr="00174CF1" w:rsidRDefault="009635FC" w:rsidP="002739ED">
      <w:pPr>
        <w:spacing w:after="240" w:line="240" w:lineRule="exact"/>
        <w:jc w:val="both"/>
        <w:outlineLvl w:val="0"/>
        <w:rPr>
          <w:rFonts w:ascii="Lato" w:hAnsi="Lato" w:cs="Arial"/>
          <w:spacing w:val="4"/>
        </w:rPr>
      </w:pPr>
      <w:r w:rsidRPr="00174CF1">
        <w:rPr>
          <w:rFonts w:ascii="Lato" w:hAnsi="Lato" w:cs="Arial"/>
          <w:spacing w:val="4"/>
          <w:lang w:eastAsia="pl-PL"/>
        </w:rPr>
        <w:t xml:space="preserve">Następnie wskazać należy, że w myśl art. 11d ust. 1 pkt 5 specustawy drogowej, wniosek o wydanie decyzji o zezwoleniu na realizację inwestycji drogowej zawiera trzy egzemplarze projektu zagospodarowania działki lub terenu oraz projektu architektoniczno-budowlanego wraz z zaświadczeniem, o którym mowa w art. 12 ust. 7 ustawy Prawo budowlane, aktualnym na dzień opracowania projektu. Zgodnie z art. 12 ust. 7 ustawy Prawo budowlane, podstawę do wykonywania samodzielnych funkcji technicznych w budownictwie stanowi wpis na listę członków właściwej izby samorządu zawodowego potwierdzony zaświadczeniem wydanym przez tę izbę z określonym w nim terminem ważności. Z powyższego w sposób jasny i niebudzący wątpliwości wynika, </w:t>
      </w:r>
      <w:r w:rsidR="008145F5" w:rsidRPr="00174CF1">
        <w:rPr>
          <w:rFonts w:ascii="Lato" w:hAnsi="Lato" w:cs="Arial"/>
          <w:spacing w:val="4"/>
          <w:lang w:eastAsia="pl-PL"/>
        </w:rPr>
        <w:br/>
      </w:r>
      <w:r w:rsidRPr="00174CF1">
        <w:rPr>
          <w:rFonts w:ascii="Lato" w:hAnsi="Lato" w:cs="Arial"/>
          <w:spacing w:val="4"/>
          <w:lang w:eastAsia="pl-PL"/>
        </w:rPr>
        <w:t xml:space="preserve">iż projekt budowlany załączany przez inwestora do wniosku o wydanie decyzji </w:t>
      </w:r>
      <w:r w:rsidR="008145F5" w:rsidRPr="00174CF1">
        <w:rPr>
          <w:rFonts w:ascii="Lato" w:hAnsi="Lato" w:cs="Arial"/>
          <w:spacing w:val="4"/>
          <w:lang w:eastAsia="pl-PL"/>
        </w:rPr>
        <w:br/>
      </w:r>
      <w:r w:rsidRPr="00174CF1">
        <w:rPr>
          <w:rFonts w:ascii="Lato" w:hAnsi="Lato" w:cs="Arial"/>
          <w:spacing w:val="4"/>
          <w:lang w:eastAsia="pl-PL"/>
        </w:rPr>
        <w:t xml:space="preserve">o zezwoleniu na realizację inwestycji drogowej powinien zawierać zaświadczenie, </w:t>
      </w:r>
      <w:r w:rsidR="008145F5" w:rsidRPr="00174CF1">
        <w:rPr>
          <w:rFonts w:ascii="Lato" w:hAnsi="Lato" w:cs="Arial"/>
          <w:spacing w:val="4"/>
          <w:lang w:eastAsia="pl-PL"/>
        </w:rPr>
        <w:br/>
      </w:r>
      <w:r w:rsidRPr="00174CF1">
        <w:rPr>
          <w:rFonts w:ascii="Lato" w:hAnsi="Lato" w:cs="Arial"/>
          <w:spacing w:val="4"/>
          <w:lang w:eastAsia="pl-PL"/>
        </w:rPr>
        <w:t>o którym mowa w art. 12 ust. 7 ustawy Prawo budowlane, aktualne na dzień opracowania projektu.</w:t>
      </w:r>
      <w:r w:rsidR="002739ED">
        <w:rPr>
          <w:rFonts w:ascii="Lato" w:hAnsi="Lato" w:cs="Arial"/>
          <w:spacing w:val="4"/>
          <w:lang w:eastAsia="pl-PL"/>
        </w:rPr>
        <w:t xml:space="preserve"> </w:t>
      </w:r>
      <w:r w:rsidR="008145F5" w:rsidRPr="00174CF1">
        <w:rPr>
          <w:rFonts w:ascii="Lato" w:hAnsi="Lato" w:cs="Arial"/>
          <w:spacing w:val="4"/>
        </w:rPr>
        <w:t xml:space="preserve">Wskazać należy, iż projekt budowlany stanowiący załącznik do wniosku inwestora o wydanie decyzji o zezwoleniu na realizację przedmiotowej inwestycji </w:t>
      </w:r>
      <w:r w:rsidR="002739ED">
        <w:rPr>
          <w:rFonts w:ascii="Lato" w:hAnsi="Lato" w:cs="Arial"/>
          <w:spacing w:val="4"/>
        </w:rPr>
        <w:br/>
      </w:r>
      <w:r w:rsidR="008145F5" w:rsidRPr="00174CF1">
        <w:rPr>
          <w:rFonts w:ascii="Lato" w:hAnsi="Lato" w:cs="Arial"/>
          <w:spacing w:val="4"/>
        </w:rPr>
        <w:t>i następnie zatwierdzony decyzją Wojewody Warmińsko-Mazurskiego nie zawiera</w:t>
      </w:r>
      <w:r w:rsidR="008D00D3">
        <w:rPr>
          <w:rFonts w:ascii="Lato" w:hAnsi="Lato" w:cs="Arial"/>
          <w:spacing w:val="4"/>
        </w:rPr>
        <w:t>ł</w:t>
      </w:r>
      <w:r w:rsidR="008145F5" w:rsidRPr="00174CF1">
        <w:rPr>
          <w:rFonts w:ascii="Lato" w:hAnsi="Lato" w:cs="Arial"/>
          <w:spacing w:val="4"/>
        </w:rPr>
        <w:t xml:space="preserve"> zaświadczeń projektantów i sprawdzających przygotowujących projekt budowalny, </w:t>
      </w:r>
      <w:r w:rsidR="002739ED">
        <w:rPr>
          <w:rFonts w:ascii="Lato" w:hAnsi="Lato" w:cs="Arial"/>
          <w:spacing w:val="4"/>
        </w:rPr>
        <w:br/>
      </w:r>
      <w:r w:rsidR="008145F5" w:rsidRPr="00174CF1">
        <w:rPr>
          <w:rFonts w:ascii="Lato" w:hAnsi="Lato" w:cs="Arial"/>
          <w:spacing w:val="4"/>
        </w:rPr>
        <w:t xml:space="preserve">o których mowa w art. 12 ust. 7 ustawy Prawo budowlane. Na str. 13 projektu zagospodarowania terenu zatwierdzonego decyzją Wojewody Warmińsko-Mazurskiego wskazano, iż zgodnie z art. 34 ust. 3da ustawy Prawo budowlane kopie zaświadczeń </w:t>
      </w:r>
      <w:r w:rsidR="008D00D3">
        <w:rPr>
          <w:rFonts w:ascii="Lato" w:hAnsi="Lato" w:cs="Arial"/>
          <w:spacing w:val="4"/>
        </w:rPr>
        <w:br/>
      </w:r>
      <w:r w:rsidR="008145F5" w:rsidRPr="00174CF1">
        <w:rPr>
          <w:rFonts w:ascii="Lato" w:hAnsi="Lato" w:cs="Arial"/>
          <w:spacing w:val="4"/>
        </w:rPr>
        <w:t xml:space="preserve">o przynależności do izb projektantów wpisanych do centralnego rejestru osób posiadających uprawnienia budowlane nie wymagają dołączenia do projektu. </w:t>
      </w:r>
    </w:p>
    <w:p w14:paraId="117E9503" w14:textId="107F668D" w:rsidR="008145F5" w:rsidRPr="00174CF1" w:rsidRDefault="008145F5" w:rsidP="00174CF1">
      <w:pPr>
        <w:spacing w:after="240" w:line="240" w:lineRule="exact"/>
        <w:jc w:val="both"/>
        <w:rPr>
          <w:rFonts w:ascii="Lato" w:hAnsi="Lato" w:cs="Arial"/>
          <w:spacing w:val="4"/>
        </w:rPr>
      </w:pPr>
      <w:r w:rsidRPr="00174CF1">
        <w:rPr>
          <w:rFonts w:ascii="Lato" w:hAnsi="Lato" w:cs="Arial"/>
          <w:spacing w:val="4"/>
        </w:rPr>
        <w:t xml:space="preserve">W myśl art. 11i ust. 1 specustawy drogowej, </w:t>
      </w:r>
      <w:bookmarkStart w:id="6" w:name="mip66730834"/>
      <w:bookmarkEnd w:id="6"/>
      <w:r w:rsidRPr="00174CF1">
        <w:rPr>
          <w:rFonts w:ascii="Lato" w:hAnsi="Lato" w:cs="Arial"/>
          <w:spacing w:val="4"/>
        </w:rPr>
        <w:t xml:space="preserve">w sprawach dotyczących zezwolenia </w:t>
      </w:r>
      <w:r w:rsidRPr="00174CF1">
        <w:rPr>
          <w:rFonts w:ascii="Lato" w:hAnsi="Lato" w:cs="Arial"/>
          <w:spacing w:val="4"/>
        </w:rPr>
        <w:br/>
        <w:t xml:space="preserve">na realizację inwestycji drogowej nieuregulowanych w tej ustawie stosuje się odpowiednio przepisy ustawy Prawo budowlane, z wyjątkiem </w:t>
      </w:r>
      <w:hyperlink r:id="rId8" w:history="1">
        <w:r w:rsidRPr="00174CF1">
          <w:rPr>
            <w:rStyle w:val="Hipercze"/>
            <w:rFonts w:ascii="Lato" w:hAnsi="Lato" w:cs="Arial"/>
            <w:color w:val="auto"/>
            <w:spacing w:val="4"/>
            <w:u w:val="none"/>
          </w:rPr>
          <w:t>art. 28 ust. 2</w:t>
        </w:r>
      </w:hyperlink>
      <w:r w:rsidRPr="00174CF1">
        <w:rPr>
          <w:rFonts w:ascii="Lato" w:hAnsi="Lato" w:cs="Arial"/>
          <w:spacing w:val="4"/>
        </w:rPr>
        <w:t xml:space="preserve">. "Odpowiedniość" stosowania przepisów ustawy Prawo budowlane polega na każdorazowym ustaleniu w danej sprawie, czy określona okoliczność faktyczna może być poddana kwalifikacji prawnej przede wszystkim w ramach samej specustawy drogowej. Dopiero brak możliwości dokonania takiej kwalifikacji prawnej powoduje konieczność zastosowania przepisów ustawy Prawo budowlane. Jak już to wyjaśniono powyżej, kwestia załączenia do projektu zagospodarowania działki lub terenu oraz projektu </w:t>
      </w:r>
      <w:r w:rsidRPr="00174CF1">
        <w:rPr>
          <w:rFonts w:ascii="Lato" w:hAnsi="Lato" w:cs="Arial"/>
          <w:spacing w:val="4"/>
        </w:rPr>
        <w:lastRenderedPageBreak/>
        <w:t xml:space="preserve">architektoniczno-budowlanego, przekładanych przy wniosku zezwoleniowym, zaświadczenia, o którym mowa w art. 12 ust. 7 ustawy Prawo budowlane, jest kwestią uregulowaną w specustawie drogowej. A zatem powołany w projekcie budowlanym art. 34 ust. 3da ustawy Prawo budowlane, wyłączający </w:t>
      </w:r>
      <w:bookmarkStart w:id="7" w:name="mip67877025"/>
      <w:bookmarkEnd w:id="7"/>
      <w:r w:rsidRPr="00174CF1">
        <w:rPr>
          <w:rFonts w:ascii="Lato" w:hAnsi="Lato" w:cs="Arial"/>
          <w:spacing w:val="4"/>
        </w:rPr>
        <w:t>wymóg w zakresie przedkładania zaświadczenia, o którym mowa w art. 12 ust. 7</w:t>
      </w:r>
      <w:r w:rsidRPr="00174CF1">
        <w:rPr>
          <w:rFonts w:ascii="Lato" w:hAnsi="Lato" w:cs="Arial"/>
          <w:i/>
          <w:iCs/>
          <w:spacing w:val="4"/>
        </w:rPr>
        <w:t xml:space="preserve"> </w:t>
      </w:r>
      <w:r w:rsidRPr="00174CF1">
        <w:rPr>
          <w:rFonts w:ascii="Lato" w:hAnsi="Lato" w:cs="Arial"/>
          <w:spacing w:val="4"/>
        </w:rPr>
        <w:t xml:space="preserve">ustawy Prawo budowlane, w stosunku do osób wpisanych do centralnego rejestru osób posiadających uprawnienia budowlane, wobec jasnego brzmienia art. 11d ust. 1 pkt 5 specustawy drogowej, nie ma zastosowania do projektu budowlanego załączanego przez inwestora do wniosku o wydanie decyzji </w:t>
      </w:r>
      <w:r w:rsidRPr="00174CF1">
        <w:rPr>
          <w:rFonts w:ascii="Lato" w:hAnsi="Lato" w:cs="Arial"/>
          <w:spacing w:val="4"/>
        </w:rPr>
        <w:br/>
        <w:t>o zezwoleniu na realizację inwestycji drogowej.</w:t>
      </w:r>
      <w:r w:rsidRPr="00174CF1">
        <w:rPr>
          <w:rFonts w:ascii="Lato" w:hAnsi="Lato" w:cs="Arial"/>
          <w:iCs/>
          <w:spacing w:val="4"/>
        </w:rPr>
        <w:t xml:space="preserve"> Przepisy specustawy drogowej uznaje się za źródło norm szczególnych (</w:t>
      </w:r>
      <w:r w:rsidRPr="00174CF1">
        <w:rPr>
          <w:rFonts w:ascii="Lato" w:hAnsi="Lato" w:cs="Arial"/>
          <w:spacing w:val="4"/>
        </w:rPr>
        <w:t>leges speciales</w:t>
      </w:r>
      <w:r w:rsidRPr="00174CF1">
        <w:rPr>
          <w:rFonts w:ascii="Lato" w:hAnsi="Lato" w:cs="Arial"/>
          <w:iCs/>
          <w:spacing w:val="4"/>
        </w:rPr>
        <w:t xml:space="preserve">) w stosunku do norm wynikających </w:t>
      </w:r>
      <w:r w:rsidR="002739ED">
        <w:rPr>
          <w:rFonts w:ascii="Lato" w:hAnsi="Lato" w:cs="Arial"/>
          <w:iCs/>
          <w:spacing w:val="4"/>
        </w:rPr>
        <w:br/>
      </w:r>
      <w:r w:rsidRPr="00174CF1">
        <w:rPr>
          <w:rFonts w:ascii="Lato" w:hAnsi="Lato" w:cs="Arial"/>
          <w:iCs/>
          <w:spacing w:val="4"/>
        </w:rPr>
        <w:t xml:space="preserve">z </w:t>
      </w:r>
      <w:r w:rsidRPr="00174CF1">
        <w:rPr>
          <w:rFonts w:ascii="Lato" w:hAnsi="Lato" w:cs="Arial"/>
          <w:spacing w:val="4"/>
        </w:rPr>
        <w:t>ustawy Prawo budowlane</w:t>
      </w:r>
      <w:r w:rsidRPr="00174CF1">
        <w:rPr>
          <w:rFonts w:ascii="Lato" w:hAnsi="Lato" w:cs="Arial"/>
          <w:iCs/>
          <w:spacing w:val="4"/>
        </w:rPr>
        <w:t xml:space="preserve"> mających charakter norm ogólnych (</w:t>
      </w:r>
      <w:r w:rsidRPr="00174CF1">
        <w:rPr>
          <w:rFonts w:ascii="Lato" w:hAnsi="Lato" w:cs="Arial"/>
          <w:spacing w:val="4"/>
        </w:rPr>
        <w:t>leges generales</w:t>
      </w:r>
      <w:r w:rsidRPr="00174CF1">
        <w:rPr>
          <w:rFonts w:ascii="Lato" w:hAnsi="Lato" w:cs="Arial"/>
          <w:iCs/>
          <w:spacing w:val="4"/>
        </w:rPr>
        <w:t xml:space="preserve">). Nie ma przy tym wątpliwości, że wskazane kolizje rozstrzygane są według przyjętej </w:t>
      </w:r>
      <w:r w:rsidR="002739ED">
        <w:rPr>
          <w:rFonts w:ascii="Lato" w:hAnsi="Lato" w:cs="Arial"/>
          <w:iCs/>
          <w:spacing w:val="4"/>
        </w:rPr>
        <w:br/>
      </w:r>
      <w:r w:rsidRPr="00174CF1">
        <w:rPr>
          <w:rFonts w:ascii="Lato" w:hAnsi="Lato" w:cs="Arial"/>
          <w:iCs/>
          <w:spacing w:val="4"/>
        </w:rPr>
        <w:t>w europejskiej (kontynentalnej) tradycji prawnej reguły: norma szczególna uchyla normę ogólną (</w:t>
      </w:r>
      <w:r w:rsidRPr="00174CF1">
        <w:rPr>
          <w:rFonts w:ascii="Lato" w:hAnsi="Lato" w:cs="Arial"/>
          <w:spacing w:val="4"/>
        </w:rPr>
        <w:t>lex specialis derogat legi generali</w:t>
      </w:r>
      <w:r w:rsidRPr="00174CF1">
        <w:rPr>
          <w:rFonts w:ascii="Lato" w:hAnsi="Lato" w:cs="Arial"/>
          <w:iCs/>
          <w:spacing w:val="4"/>
        </w:rPr>
        <w:t>).</w:t>
      </w:r>
      <w:r w:rsidRPr="00174CF1">
        <w:rPr>
          <w:rFonts w:ascii="Lato" w:hAnsi="Lato" w:cs="Arial"/>
          <w:spacing w:val="4"/>
        </w:rPr>
        <w:t xml:space="preserve"> Podsumowując, w art. 11d ust. 1 pkt 5 specustawy drogowej, ustawodawca przyjął takie rozwiązanie normatywne, z którego wynika, że projekt budowlany załączany przez inwestora do wniosku o wydanie decyzji o zezwoleniu na realizację inwestycji drogowej powinien zawierać zaświadczenie, </w:t>
      </w:r>
      <w:r w:rsidR="002739ED">
        <w:rPr>
          <w:rFonts w:ascii="Lato" w:hAnsi="Lato" w:cs="Arial"/>
          <w:spacing w:val="4"/>
        </w:rPr>
        <w:br/>
      </w:r>
      <w:r w:rsidRPr="00174CF1">
        <w:rPr>
          <w:rFonts w:ascii="Lato" w:hAnsi="Lato" w:cs="Arial"/>
          <w:spacing w:val="4"/>
        </w:rPr>
        <w:t xml:space="preserve">o którym mowa w art. 12 ust. 7 ustawy Prawo budowlane, aktualne na dzień opracowania projektu, bez względu na to, czy projektanci/projektanci sprawdzający są wpisani </w:t>
      </w:r>
      <w:r w:rsidR="008D00D3">
        <w:rPr>
          <w:rFonts w:ascii="Lato" w:hAnsi="Lato" w:cs="Arial"/>
          <w:spacing w:val="4"/>
        </w:rPr>
        <w:br/>
      </w:r>
      <w:r w:rsidRPr="00174CF1">
        <w:rPr>
          <w:rFonts w:ascii="Lato" w:hAnsi="Lato" w:cs="Arial"/>
          <w:spacing w:val="4"/>
        </w:rPr>
        <w:t xml:space="preserve">do centralnego rejestru osób posiadających uprawnienia budowlane, czy też nie są ujawnieni w tym rejestrze. </w:t>
      </w:r>
    </w:p>
    <w:p w14:paraId="0CA7F443" w14:textId="0EF45018" w:rsidR="0042578D" w:rsidRPr="00174CF1" w:rsidRDefault="008145F5" w:rsidP="00174CF1">
      <w:pPr>
        <w:spacing w:after="240" w:line="240" w:lineRule="exact"/>
        <w:jc w:val="both"/>
        <w:rPr>
          <w:rFonts w:ascii="Lato" w:hAnsi="Lato" w:cs="Arial"/>
          <w:spacing w:val="4"/>
        </w:rPr>
      </w:pPr>
      <w:r w:rsidRPr="00174CF1">
        <w:rPr>
          <w:rFonts w:ascii="Lato" w:hAnsi="Lato" w:cs="Arial"/>
          <w:spacing w:val="4"/>
        </w:rPr>
        <w:t xml:space="preserve">W konsekwencji powyższego, w piśmie z dnia 25 lipca 2024 r., znak: </w:t>
      </w:r>
      <w:r w:rsidRPr="00174CF1">
        <w:rPr>
          <w:rFonts w:ascii="Lato" w:hAnsi="Lato" w:cs="Arial"/>
          <w:spacing w:val="4"/>
        </w:rPr>
        <w:br/>
        <w:t>DLI-II.7621.29.2024.KM.1, Minister wezwał inwestora do dostarczenia, w odpowiedniej ilości egzemplarzy</w:t>
      </w:r>
      <w:bookmarkStart w:id="8" w:name="_Hlk141437959"/>
      <w:r w:rsidRPr="00174CF1">
        <w:rPr>
          <w:rFonts w:ascii="Lato" w:hAnsi="Lato" w:cs="Arial"/>
          <w:spacing w:val="4"/>
        </w:rPr>
        <w:t xml:space="preserve">, zaświadczeń, o których mowa w art. 12 ust. 7 ustawy Prawo budowlane, dla projektantów i </w:t>
      </w:r>
      <w:r w:rsidR="008D00D3">
        <w:rPr>
          <w:rFonts w:ascii="Lato" w:hAnsi="Lato" w:cs="Arial"/>
          <w:spacing w:val="4"/>
        </w:rPr>
        <w:t xml:space="preserve">projektantów </w:t>
      </w:r>
      <w:r w:rsidRPr="00174CF1">
        <w:rPr>
          <w:rFonts w:ascii="Lato" w:hAnsi="Lato" w:cs="Arial"/>
          <w:spacing w:val="4"/>
        </w:rPr>
        <w:t>sprawdzających przygotowujących projekt budowalny zatwierdzony decyzją Wojewody</w:t>
      </w:r>
      <w:bookmarkEnd w:id="8"/>
      <w:r w:rsidRPr="00174CF1">
        <w:rPr>
          <w:rFonts w:ascii="Lato" w:hAnsi="Lato" w:cs="Arial"/>
          <w:spacing w:val="4"/>
        </w:rPr>
        <w:t xml:space="preserve"> Warmińsko-Mazurskiego, aktualnych na dzień opracowania projektu.</w:t>
      </w:r>
      <w:r w:rsidR="008D00D3">
        <w:rPr>
          <w:rFonts w:ascii="Lato" w:hAnsi="Lato" w:cs="Arial"/>
          <w:spacing w:val="4"/>
        </w:rPr>
        <w:t xml:space="preserve"> </w:t>
      </w:r>
      <w:r w:rsidRPr="00174CF1">
        <w:rPr>
          <w:rFonts w:ascii="Lato" w:hAnsi="Lato" w:cs="Arial"/>
          <w:spacing w:val="4"/>
        </w:rPr>
        <w:t>Przy piśmie z dnia 23 sierpnia 2024 r., znak: 283-PWY-P-14.2021/BK</w:t>
      </w:r>
      <w:r w:rsidRPr="00174CF1">
        <w:rPr>
          <w:rFonts w:ascii="Lato" w:hAnsi="Lato"/>
          <w:spacing w:val="4"/>
        </w:rPr>
        <w:t>, inwestor</w:t>
      </w:r>
      <w:r w:rsidRPr="00174CF1">
        <w:rPr>
          <w:rFonts w:ascii="Lato" w:hAnsi="Lato"/>
          <w:i/>
          <w:iCs/>
          <w:spacing w:val="4"/>
        </w:rPr>
        <w:t xml:space="preserve"> </w:t>
      </w:r>
      <w:r w:rsidRPr="00174CF1">
        <w:rPr>
          <w:rFonts w:ascii="Lato" w:hAnsi="Lato"/>
          <w:spacing w:val="4"/>
        </w:rPr>
        <w:t xml:space="preserve">przedłożył zaświadczenia, o których mowa w art. 12 ust. 7 ustawy Prawo budowlane, dla projektantów i </w:t>
      </w:r>
      <w:r w:rsidR="008D00D3">
        <w:rPr>
          <w:rFonts w:ascii="Lato" w:hAnsi="Lato"/>
          <w:spacing w:val="4"/>
        </w:rPr>
        <w:t xml:space="preserve">projektantów </w:t>
      </w:r>
      <w:r w:rsidRPr="00174CF1">
        <w:rPr>
          <w:rFonts w:ascii="Lato" w:hAnsi="Lato"/>
          <w:spacing w:val="4"/>
        </w:rPr>
        <w:t xml:space="preserve">sprawdzających przygotowujących projekt budowalny zatwierdzony decyzją Wojewody Warmińsko-Mazurskiego, które zostały zatwierdzone przez Ministra w </w:t>
      </w:r>
      <w:r w:rsidR="00B022EA" w:rsidRPr="00174CF1">
        <w:rPr>
          <w:rFonts w:ascii="Lato" w:hAnsi="Lato"/>
          <w:spacing w:val="4"/>
        </w:rPr>
        <w:t xml:space="preserve">pkt I </w:t>
      </w:r>
      <w:r w:rsidRPr="00174CF1">
        <w:rPr>
          <w:rFonts w:ascii="Lato" w:hAnsi="Lato"/>
          <w:spacing w:val="4"/>
        </w:rPr>
        <w:t xml:space="preserve">niniejszej decyzji. </w:t>
      </w:r>
    </w:p>
    <w:p w14:paraId="1756BC62" w14:textId="753658D6" w:rsidR="00B022EA" w:rsidRPr="00174CF1" w:rsidRDefault="00A057C7" w:rsidP="00174CF1">
      <w:pPr>
        <w:spacing w:after="240" w:line="240" w:lineRule="exact"/>
        <w:jc w:val="both"/>
        <w:outlineLvl w:val="0"/>
        <w:rPr>
          <w:rFonts w:ascii="Lato" w:eastAsia="Times New Roman" w:hAnsi="Lato" w:cs="Arial"/>
          <w:bCs/>
          <w:iCs/>
          <w:spacing w:val="4"/>
          <w:lang w:eastAsia="pl-PL"/>
        </w:rPr>
      </w:pPr>
      <w:r w:rsidRPr="00174CF1">
        <w:rPr>
          <w:rFonts w:ascii="Lato" w:eastAsia="Times New Roman" w:hAnsi="Lato" w:cs="Arial"/>
          <w:bCs/>
          <w:iCs/>
          <w:spacing w:val="4"/>
          <w:lang w:eastAsia="pl-PL" w:bidi="pl-PL"/>
        </w:rPr>
        <w:t xml:space="preserve">Podsumowując, </w:t>
      </w:r>
      <w:r w:rsidRPr="00174CF1">
        <w:rPr>
          <w:rFonts w:ascii="Lato" w:eastAsia="Times New Roman" w:hAnsi="Lato" w:cs="Arial"/>
          <w:bCs/>
          <w:iCs/>
          <w:spacing w:val="4"/>
          <w:lang w:eastAsia="pl-PL"/>
        </w:rPr>
        <w:t xml:space="preserve">konsekwencją opisanych powyżej okoliczności są dokonane – na podstawie art. 138 § 1 pkt 2 </w:t>
      </w:r>
      <w:r w:rsidRPr="00174CF1">
        <w:rPr>
          <w:rFonts w:ascii="Lato" w:eastAsia="Times New Roman" w:hAnsi="Lato" w:cs="Arial"/>
          <w:bCs/>
          <w:spacing w:val="4"/>
          <w:lang w:eastAsia="pl-PL"/>
        </w:rPr>
        <w:t>kpa</w:t>
      </w:r>
      <w:r w:rsidRPr="00174CF1">
        <w:rPr>
          <w:rFonts w:ascii="Lato" w:eastAsia="Times New Roman" w:hAnsi="Lato" w:cs="Arial"/>
          <w:bCs/>
          <w:iCs/>
          <w:spacing w:val="4"/>
          <w:lang w:eastAsia="pl-PL"/>
        </w:rPr>
        <w:t xml:space="preserve"> – zmiany w </w:t>
      </w:r>
      <w:r w:rsidRPr="00174CF1">
        <w:rPr>
          <w:rFonts w:ascii="Lato" w:eastAsia="Times New Roman" w:hAnsi="Lato" w:cs="Arial"/>
          <w:bCs/>
          <w:spacing w:val="4"/>
          <w:lang w:eastAsia="pl-PL"/>
        </w:rPr>
        <w:t>decyzji Wojewody</w:t>
      </w:r>
      <w:r w:rsidR="000D6936" w:rsidRPr="00174CF1">
        <w:rPr>
          <w:rFonts w:ascii="Lato" w:eastAsia="Times New Roman" w:hAnsi="Lato" w:cs="Arial"/>
          <w:bCs/>
          <w:spacing w:val="4"/>
          <w:lang w:eastAsia="pl-PL"/>
        </w:rPr>
        <w:t xml:space="preserve"> </w:t>
      </w:r>
      <w:r w:rsidR="00B022EA" w:rsidRPr="00174CF1">
        <w:rPr>
          <w:rFonts w:ascii="Lato" w:eastAsia="Times New Roman" w:hAnsi="Lato" w:cs="Arial"/>
          <w:bCs/>
          <w:spacing w:val="4"/>
          <w:lang w:eastAsia="pl-PL"/>
        </w:rPr>
        <w:t>Warmińsko-Mazurskiego</w:t>
      </w:r>
      <w:r w:rsidRPr="00174CF1">
        <w:rPr>
          <w:rFonts w:ascii="Lato" w:eastAsia="Times New Roman" w:hAnsi="Lato" w:cs="Arial"/>
          <w:bCs/>
          <w:iCs/>
          <w:spacing w:val="4"/>
          <w:lang w:eastAsia="pl-PL"/>
        </w:rPr>
        <w:t xml:space="preserve">, o których mowa w pkt I niniejszej decyzji. </w:t>
      </w:r>
      <w:r w:rsidR="000D6936" w:rsidRPr="00174CF1">
        <w:rPr>
          <w:rFonts w:ascii="Lato" w:eastAsia="Times New Roman" w:hAnsi="Lato" w:cs="Arial"/>
          <w:bCs/>
          <w:iCs/>
          <w:spacing w:val="4"/>
          <w:lang w:eastAsia="pl-PL" w:bidi="pl-PL"/>
        </w:rPr>
        <w:t>O powodach korekt</w:t>
      </w:r>
      <w:r w:rsidR="00B022EA" w:rsidRPr="00174CF1">
        <w:rPr>
          <w:rFonts w:ascii="Lato" w:eastAsia="Times New Roman" w:hAnsi="Lato" w:cs="Arial"/>
          <w:bCs/>
          <w:iCs/>
          <w:spacing w:val="4"/>
          <w:lang w:eastAsia="pl-PL" w:bidi="pl-PL"/>
        </w:rPr>
        <w:t>y</w:t>
      </w:r>
      <w:r w:rsidR="000D6936" w:rsidRPr="00174CF1">
        <w:rPr>
          <w:rFonts w:ascii="Lato" w:eastAsia="Times New Roman" w:hAnsi="Lato" w:cs="Arial"/>
          <w:bCs/>
          <w:iCs/>
          <w:spacing w:val="4"/>
          <w:lang w:eastAsia="pl-PL" w:bidi="pl-PL"/>
        </w:rPr>
        <w:t xml:space="preserve"> </w:t>
      </w:r>
      <w:r w:rsidR="00B022EA" w:rsidRPr="00174CF1">
        <w:rPr>
          <w:rFonts w:ascii="Lato" w:eastAsia="Times New Roman" w:hAnsi="Lato" w:cs="Arial"/>
          <w:bCs/>
          <w:iCs/>
          <w:spacing w:val="4"/>
          <w:lang w:eastAsia="pl-PL" w:bidi="pl-PL"/>
        </w:rPr>
        <w:t xml:space="preserve">zaskarżonej </w:t>
      </w:r>
      <w:r w:rsidR="000D6936" w:rsidRPr="00174CF1">
        <w:rPr>
          <w:rFonts w:ascii="Lato" w:eastAsia="Times New Roman" w:hAnsi="Lato" w:cs="Arial"/>
          <w:bCs/>
          <w:iCs/>
          <w:spacing w:val="4"/>
          <w:lang w:eastAsia="pl-PL" w:bidi="pl-PL"/>
        </w:rPr>
        <w:t>dokonan</w:t>
      </w:r>
      <w:r w:rsidR="00B022EA" w:rsidRPr="00174CF1">
        <w:rPr>
          <w:rFonts w:ascii="Lato" w:eastAsia="Times New Roman" w:hAnsi="Lato" w:cs="Arial"/>
          <w:bCs/>
          <w:iCs/>
          <w:spacing w:val="4"/>
          <w:lang w:eastAsia="pl-PL" w:bidi="pl-PL"/>
        </w:rPr>
        <w:t>ej</w:t>
      </w:r>
      <w:r w:rsidR="000D6936" w:rsidRPr="00174CF1">
        <w:rPr>
          <w:rFonts w:ascii="Lato" w:eastAsia="Times New Roman" w:hAnsi="Lato" w:cs="Arial"/>
          <w:bCs/>
          <w:iCs/>
          <w:spacing w:val="4"/>
          <w:lang w:eastAsia="pl-PL" w:bidi="pl-PL"/>
        </w:rPr>
        <w:t xml:space="preserve"> przez Ministra</w:t>
      </w:r>
      <w:r w:rsidR="000D6936" w:rsidRPr="00174CF1">
        <w:rPr>
          <w:rFonts w:ascii="Lato" w:eastAsia="Times New Roman" w:hAnsi="Lato" w:cs="Arial"/>
          <w:bCs/>
          <w:i/>
          <w:iCs/>
          <w:spacing w:val="4"/>
          <w:lang w:eastAsia="pl-PL" w:bidi="pl-PL"/>
        </w:rPr>
        <w:t xml:space="preserve"> </w:t>
      </w:r>
      <w:r w:rsidR="000D6936" w:rsidRPr="00174CF1">
        <w:rPr>
          <w:rFonts w:ascii="Lato" w:eastAsia="Times New Roman" w:hAnsi="Lato" w:cs="Arial"/>
          <w:bCs/>
          <w:iCs/>
          <w:spacing w:val="4"/>
          <w:lang w:eastAsia="pl-PL" w:bidi="pl-PL"/>
        </w:rPr>
        <w:t xml:space="preserve">w </w:t>
      </w:r>
      <w:r w:rsidR="00B022EA" w:rsidRPr="00174CF1">
        <w:rPr>
          <w:rFonts w:ascii="Lato" w:eastAsia="Times New Roman" w:hAnsi="Lato" w:cs="Arial"/>
          <w:bCs/>
          <w:iCs/>
          <w:spacing w:val="4"/>
          <w:lang w:eastAsia="pl-PL" w:bidi="pl-PL"/>
        </w:rPr>
        <w:t>pkt II niniejszej decyzji</w:t>
      </w:r>
      <w:r w:rsidR="000D6936" w:rsidRPr="00174CF1">
        <w:rPr>
          <w:rFonts w:ascii="Lato" w:eastAsia="Times New Roman" w:hAnsi="Lato" w:cs="Arial"/>
          <w:bCs/>
          <w:iCs/>
          <w:spacing w:val="4"/>
          <w:lang w:eastAsia="pl-PL" w:bidi="pl-PL"/>
        </w:rPr>
        <w:t>, będzie mowa w dalszej części uzasadnienia niniejszej decyzji przy rozpatrywaniu odwoła</w:t>
      </w:r>
      <w:r w:rsidR="00B022EA" w:rsidRPr="00174CF1">
        <w:rPr>
          <w:rFonts w:ascii="Lato" w:eastAsia="Times New Roman" w:hAnsi="Lato" w:cs="Arial"/>
          <w:bCs/>
          <w:iCs/>
          <w:spacing w:val="4"/>
          <w:lang w:eastAsia="pl-PL" w:bidi="pl-PL"/>
        </w:rPr>
        <w:t xml:space="preserve">nia Polskiego Związku </w:t>
      </w:r>
      <w:r w:rsidR="007C44DD">
        <w:rPr>
          <w:rFonts w:ascii="Lato" w:eastAsia="Times New Roman" w:hAnsi="Lato" w:cs="Arial"/>
          <w:bCs/>
          <w:iCs/>
          <w:spacing w:val="4"/>
          <w:lang w:eastAsia="pl-PL" w:bidi="pl-PL"/>
        </w:rPr>
        <w:t>(…)</w:t>
      </w:r>
      <w:r w:rsidR="000D6936" w:rsidRPr="00174CF1">
        <w:rPr>
          <w:rFonts w:ascii="Lato" w:eastAsia="Times New Roman" w:hAnsi="Lato" w:cs="Arial"/>
          <w:bCs/>
          <w:iCs/>
          <w:spacing w:val="4"/>
          <w:lang w:eastAsia="pl-PL" w:bidi="pl-PL"/>
        </w:rPr>
        <w:t>.</w:t>
      </w:r>
      <w:r w:rsidR="000D6936" w:rsidRPr="00174CF1">
        <w:rPr>
          <w:rFonts w:ascii="Lato" w:eastAsia="Times New Roman" w:hAnsi="Lato" w:cs="Arial"/>
          <w:bCs/>
          <w:iCs/>
          <w:spacing w:val="4"/>
          <w:lang w:eastAsia="pl-PL"/>
        </w:rPr>
        <w:t xml:space="preserve"> </w:t>
      </w:r>
      <w:r w:rsidRPr="00174CF1">
        <w:rPr>
          <w:rFonts w:ascii="Lato" w:eastAsia="Times New Roman" w:hAnsi="Lato" w:cs="Arial"/>
          <w:bCs/>
          <w:iCs/>
          <w:spacing w:val="4"/>
          <w:lang w:eastAsia="pl-PL"/>
        </w:rPr>
        <w:t>Organ odwoławczy dokonując rozstrzygnięć, o których mowa w pkt I</w:t>
      </w:r>
      <w:r w:rsidR="00B022EA" w:rsidRPr="00174CF1">
        <w:rPr>
          <w:rFonts w:ascii="Lato" w:eastAsia="Times New Roman" w:hAnsi="Lato" w:cs="Arial"/>
          <w:bCs/>
          <w:iCs/>
          <w:spacing w:val="4"/>
          <w:lang w:eastAsia="pl-PL"/>
        </w:rPr>
        <w:t>-II</w:t>
      </w:r>
      <w:r w:rsidRPr="00174CF1">
        <w:rPr>
          <w:rFonts w:ascii="Lato" w:eastAsia="Times New Roman" w:hAnsi="Lato" w:cs="Arial"/>
          <w:bCs/>
          <w:iCs/>
          <w:spacing w:val="4"/>
          <w:lang w:eastAsia="pl-PL"/>
        </w:rPr>
        <w:t xml:space="preserve"> niniejszej decyzji, uznał, że nie naruszają one zasady dwuinstancyjności postępowania,</w:t>
      </w:r>
      <w:r w:rsidR="00B022EA" w:rsidRPr="00174CF1">
        <w:rPr>
          <w:rFonts w:ascii="Lato" w:eastAsia="Times New Roman" w:hAnsi="Lato" w:cs="Arial"/>
          <w:bCs/>
          <w:iCs/>
          <w:spacing w:val="4"/>
          <w:lang w:eastAsia="pl-PL"/>
        </w:rPr>
        <w:t xml:space="preserve"> </w:t>
      </w:r>
      <w:r w:rsidRPr="00174CF1">
        <w:rPr>
          <w:rFonts w:ascii="Lato" w:eastAsia="Times New Roman" w:hAnsi="Lato" w:cs="Arial"/>
          <w:bCs/>
          <w:iCs/>
          <w:spacing w:val="4"/>
          <w:lang w:eastAsia="pl-PL"/>
        </w:rPr>
        <w:t xml:space="preserve">o której mowa </w:t>
      </w:r>
      <w:r w:rsidR="00174CF1" w:rsidRPr="00174CF1">
        <w:rPr>
          <w:rFonts w:ascii="Lato" w:eastAsia="Times New Roman" w:hAnsi="Lato" w:cs="Arial"/>
          <w:bCs/>
          <w:iCs/>
          <w:spacing w:val="4"/>
          <w:lang w:eastAsia="pl-PL"/>
        </w:rPr>
        <w:br/>
      </w:r>
      <w:r w:rsidRPr="00174CF1">
        <w:rPr>
          <w:rFonts w:ascii="Lato" w:eastAsia="Times New Roman" w:hAnsi="Lato" w:cs="Arial"/>
          <w:bCs/>
          <w:iCs/>
          <w:spacing w:val="4"/>
          <w:lang w:eastAsia="pl-PL"/>
        </w:rPr>
        <w:t xml:space="preserve">w art. 15 kpa. </w:t>
      </w:r>
    </w:p>
    <w:p w14:paraId="3BA9B2C2" w14:textId="094C1DB7" w:rsidR="009A21F4" w:rsidRPr="00174CF1" w:rsidRDefault="00A057C7" w:rsidP="00174CF1">
      <w:pPr>
        <w:spacing w:after="240" w:line="240" w:lineRule="exact"/>
        <w:jc w:val="both"/>
        <w:outlineLvl w:val="0"/>
        <w:rPr>
          <w:rFonts w:ascii="Lato" w:eastAsia="Times New Roman" w:hAnsi="Lato" w:cs="Arial"/>
          <w:bCs/>
          <w:iCs/>
          <w:spacing w:val="4"/>
          <w:lang w:eastAsia="pl-PL" w:bidi="pl-PL"/>
        </w:rPr>
      </w:pPr>
      <w:r w:rsidRPr="00174CF1">
        <w:rPr>
          <w:rFonts w:ascii="Lato" w:eastAsia="Times New Roman" w:hAnsi="Lato" w:cs="Arial"/>
          <w:bCs/>
          <w:iCs/>
          <w:spacing w:val="4"/>
          <w:lang w:eastAsia="pl-PL" w:bidi="pl-PL"/>
        </w:rPr>
        <w:t xml:space="preserve">Istota zasady dwuinstancyjności postępowania polega bowiem na dwukrotnym rozpatrzeniu i rozstrzygnięciu sprawy przez organy obu instancji. Właściwe zachowanie zasady dwuinstancyjności postępowania wymaga nie tylko podjęcia dwóch kolejnych rozstrzygnięć przez dwa właściwe w sprawie organy, ale konieczne jest, aby rozstrzygnięcia te zapadły w wyniku przeprowadzenia przez każdy z tych organów postępowania merytorycznego tak, aby dwukrotnie oceniono dowody i przeanalizowano wszystkie istotne okoliczności sprawy. W ogólnym postępowaniu administracyjnym rolą organu odwoławczego, w następstwie wniesionego przez stronę odwołania, jest więc ponowne rozpatrzenie i rozstrzygnięcie sprawy już rozstrzygniętą decyzją organu pierwszej instancji. Oznacza to, że organ odwoławczy zobowiązany jest rozpoznać sprawę merytorycznie w jej całokształcie i dodatkowo odnieść się do zarzutów strony wyartykułowanych w odwołaniu. Działanie organu odwoławczego nie ma charakteru </w:t>
      </w:r>
      <w:r w:rsidRPr="00174CF1">
        <w:rPr>
          <w:rFonts w:ascii="Lato" w:eastAsia="Times New Roman" w:hAnsi="Lato" w:cs="Arial"/>
          <w:bCs/>
          <w:iCs/>
          <w:spacing w:val="4"/>
          <w:lang w:eastAsia="pl-PL" w:bidi="pl-PL"/>
        </w:rPr>
        <w:lastRenderedPageBreak/>
        <w:t>jedynie kontrolnego, ale jest działaniem merytorycznym</w:t>
      </w:r>
      <w:r w:rsidR="009A21F4" w:rsidRPr="00174CF1">
        <w:rPr>
          <w:rFonts w:ascii="Lato" w:eastAsia="Times New Roman" w:hAnsi="Lato" w:cs="Arial"/>
          <w:bCs/>
          <w:iCs/>
          <w:spacing w:val="4"/>
          <w:lang w:eastAsia="pl-PL" w:bidi="pl-PL"/>
        </w:rPr>
        <w:t>. Organ odwoławczy, rozpoznając sprawę, może więc skorygować ewentualne dostrzeżone przez siebie uchybienia. Rzeczą organu drugiej instancji było zatem - w okolicznościach niniejszej sprawy - zreformowanie decyzji organu pierwszej instancji i orzeczenie co do istoty sprawy po uzupełnieniu postępowania dowodowego. Charakter dokonanych przez organ odwoławczy zmian nie prowadzi do stwierdzenia, że na etapie postępowania odwoławczego przedmiotem postępowania była lokalizacja innej inwestycji aniżeli ta, która stanowiła przedmiot wypowiedzi organu pierwszej instancji</w:t>
      </w:r>
      <w:r w:rsidR="00315D6A">
        <w:rPr>
          <w:rFonts w:ascii="Lato" w:eastAsia="Times New Roman" w:hAnsi="Lato" w:cs="Arial"/>
          <w:bCs/>
          <w:iCs/>
          <w:spacing w:val="4"/>
          <w:lang w:eastAsia="pl-PL" w:bidi="pl-PL"/>
        </w:rPr>
        <w:t xml:space="preserve">. </w:t>
      </w:r>
      <w:r w:rsidR="00315D6A" w:rsidRPr="00315D6A">
        <w:rPr>
          <w:rFonts w:ascii="Lato" w:eastAsia="Times New Roman" w:hAnsi="Lato" w:cs="Arial"/>
          <w:bCs/>
          <w:iCs/>
          <w:spacing w:val="4"/>
          <w:lang w:eastAsia="pl-PL" w:bidi="pl-PL"/>
        </w:rPr>
        <w:t>Postępowanie prowadzone w niniejszej sprawie przez organy obu instancji było tożsame pod względem podmiotowym i dotyczyło wniosku tego samego inwestora, którego zakres nie podlegał samodzielnej modyfikacji przez organ odwoławczy na etapie postępowania wyjaśniającego</w:t>
      </w:r>
      <w:r w:rsidR="00315D6A">
        <w:rPr>
          <w:rFonts w:ascii="Lato" w:eastAsia="Times New Roman" w:hAnsi="Lato" w:cs="Arial"/>
          <w:bCs/>
          <w:iCs/>
          <w:spacing w:val="4"/>
          <w:lang w:eastAsia="pl-PL" w:bidi="pl-PL"/>
        </w:rPr>
        <w:t xml:space="preserve"> </w:t>
      </w:r>
      <w:r w:rsidR="000D6936" w:rsidRPr="00174CF1">
        <w:rPr>
          <w:rFonts w:ascii="Lato" w:eastAsia="Times New Roman" w:hAnsi="Lato" w:cs="Arial"/>
          <w:bCs/>
          <w:iCs/>
          <w:spacing w:val="4"/>
          <w:lang w:eastAsia="pl-PL" w:bidi="pl-PL"/>
        </w:rPr>
        <w:t xml:space="preserve">(por. wyroki Naczelnego Sądu Administracyjnego z dnia 14 stycznia </w:t>
      </w:r>
      <w:r w:rsidR="00315D6A">
        <w:rPr>
          <w:rFonts w:ascii="Lato" w:eastAsia="Times New Roman" w:hAnsi="Lato" w:cs="Arial"/>
          <w:bCs/>
          <w:iCs/>
          <w:spacing w:val="4"/>
          <w:lang w:eastAsia="pl-PL" w:bidi="pl-PL"/>
        </w:rPr>
        <w:br/>
      </w:r>
      <w:r w:rsidR="000D6936" w:rsidRPr="00174CF1">
        <w:rPr>
          <w:rFonts w:ascii="Lato" w:eastAsia="Times New Roman" w:hAnsi="Lato" w:cs="Arial"/>
          <w:bCs/>
          <w:iCs/>
          <w:spacing w:val="4"/>
          <w:lang w:eastAsia="pl-PL" w:bidi="pl-PL"/>
        </w:rPr>
        <w:t xml:space="preserve">2025 r., sygn. akt II OSK 2665/24, z dnia 5 marca 2024 r., sygn. akt II OSK 1896/23, </w:t>
      </w:r>
      <w:r w:rsidR="00315D6A">
        <w:rPr>
          <w:rFonts w:ascii="Lato" w:eastAsia="Times New Roman" w:hAnsi="Lato" w:cs="Arial"/>
          <w:bCs/>
          <w:iCs/>
          <w:spacing w:val="4"/>
          <w:lang w:eastAsia="pl-PL" w:bidi="pl-PL"/>
        </w:rPr>
        <w:br/>
      </w:r>
      <w:r w:rsidR="000D6936" w:rsidRPr="00174CF1">
        <w:rPr>
          <w:rFonts w:ascii="Lato" w:eastAsia="Times New Roman" w:hAnsi="Lato" w:cs="Arial"/>
          <w:bCs/>
          <w:iCs/>
          <w:spacing w:val="4"/>
          <w:lang w:eastAsia="pl-PL" w:bidi="pl-PL"/>
        </w:rPr>
        <w:t xml:space="preserve">z dnia 14 maja 2021 r., sygn. akt II OSK 383/21, z dnia 5 lutego 2020 r., sygn. akt II OSK 3586/19, z dnia 12 lipca 2013 r., sygn. akt II OSK 1231/13, z dnia 8 listopada 2023 r., sygn. akt II OSK 1371/23, wyroki Wojewódzkiego Sądu Administracyjnego w Warszawie z dnia 26 marca 2024 r., sygn. akt VII SA/Wa 27/23, z dnia 9 maja 2023 r., sygn. akt VII SA/Wa 2679/22, z dnia 5 kwietnia 2019 r., sygn. akt VII SA/Wa 301/19, z dnia 25 kwietnia 2017 r., sygn. akt VII SA/Wa 39/17, z dnia 5 lipca 2016 r., sygn. akt VII SA/Wa 916/16, opubl. Centralna Baza Orzeczeń Sądów Administracyjnych). </w:t>
      </w:r>
    </w:p>
    <w:p w14:paraId="2D7B2DE8" w14:textId="09401A4E" w:rsidR="00E65C9D" w:rsidRPr="009A21F4" w:rsidRDefault="00A057C7" w:rsidP="00174CF1">
      <w:pPr>
        <w:spacing w:after="240" w:line="240" w:lineRule="exact"/>
        <w:jc w:val="both"/>
        <w:outlineLvl w:val="0"/>
        <w:rPr>
          <w:rFonts w:ascii="Lato" w:eastAsia="Times New Roman" w:hAnsi="Lato" w:cs="Arial"/>
          <w:bCs/>
          <w:iCs/>
          <w:color w:val="EE0000"/>
          <w:spacing w:val="4"/>
          <w:lang w:eastAsia="pl-PL" w:bidi="pl-PL"/>
        </w:rPr>
      </w:pPr>
      <w:r w:rsidRPr="00174CF1">
        <w:rPr>
          <w:rFonts w:ascii="Lato" w:eastAsia="Times New Roman" w:hAnsi="Lato" w:cs="Arial"/>
          <w:bCs/>
          <w:iCs/>
          <w:spacing w:val="4"/>
          <w:lang w:eastAsia="pl-PL"/>
        </w:rPr>
        <w:t>Badając zgodność z prawem pozostałej części zaskarżonej decyzji, organ odwoławczy stwierdził, że czyni ona zadość wymogom specustawy drogowej i dlatego – w pkt II</w:t>
      </w:r>
      <w:r w:rsidR="009A21F4" w:rsidRPr="00174CF1">
        <w:rPr>
          <w:rFonts w:ascii="Lato" w:eastAsia="Times New Roman" w:hAnsi="Lato" w:cs="Arial"/>
          <w:bCs/>
          <w:iCs/>
          <w:spacing w:val="4"/>
          <w:lang w:eastAsia="pl-PL"/>
        </w:rPr>
        <w:t>I</w:t>
      </w:r>
      <w:r w:rsidRPr="00174CF1">
        <w:rPr>
          <w:rFonts w:ascii="Lato" w:eastAsia="Times New Roman" w:hAnsi="Lato" w:cs="Arial"/>
          <w:bCs/>
          <w:iCs/>
          <w:spacing w:val="4"/>
          <w:lang w:eastAsia="pl-PL"/>
        </w:rPr>
        <w:t xml:space="preserve"> niniejszej decyzji – w pozostałej części zaskarżona decyzja Wojewody </w:t>
      </w:r>
      <w:r w:rsidR="009A21F4" w:rsidRPr="00174CF1">
        <w:rPr>
          <w:rFonts w:ascii="Lato" w:eastAsia="Times New Roman" w:hAnsi="Lato" w:cs="Arial"/>
          <w:bCs/>
          <w:iCs/>
          <w:spacing w:val="4"/>
          <w:lang w:eastAsia="pl-PL"/>
        </w:rPr>
        <w:t xml:space="preserve">Warmińsko – Mazurskiego </w:t>
      </w:r>
      <w:r w:rsidRPr="00174CF1">
        <w:rPr>
          <w:rFonts w:ascii="Lato" w:eastAsia="Times New Roman" w:hAnsi="Lato" w:cs="Arial"/>
          <w:bCs/>
          <w:iCs/>
          <w:spacing w:val="4"/>
          <w:lang w:eastAsia="pl-PL"/>
        </w:rPr>
        <w:t>została utrzymana w mocy.</w:t>
      </w:r>
      <w:r w:rsidRPr="00D95DE8">
        <w:rPr>
          <w:rFonts w:ascii="Lato" w:eastAsia="Times New Roman" w:hAnsi="Lato" w:cs="Arial"/>
          <w:bCs/>
          <w:iCs/>
          <w:spacing w:val="4"/>
          <w:lang w:eastAsia="pl-PL"/>
        </w:rPr>
        <w:t xml:space="preserve"> </w:t>
      </w:r>
    </w:p>
    <w:p w14:paraId="15EBC85A" w14:textId="4697D548" w:rsidR="005B1AA2" w:rsidRPr="00DF0FC8" w:rsidRDefault="005B1AA2" w:rsidP="00D73377">
      <w:pPr>
        <w:spacing w:after="240" w:line="240" w:lineRule="exact"/>
        <w:jc w:val="both"/>
        <w:outlineLvl w:val="0"/>
        <w:rPr>
          <w:rFonts w:ascii="Lato" w:eastAsia="Times New Roman" w:hAnsi="Lato" w:cs="Arial"/>
          <w:bCs/>
          <w:iCs/>
          <w:spacing w:val="4"/>
          <w:lang w:eastAsia="pl-PL" w:bidi="pl-PL"/>
        </w:rPr>
      </w:pPr>
      <w:r w:rsidRPr="00DF0FC8">
        <w:rPr>
          <w:rFonts w:ascii="Lato" w:eastAsia="Times New Roman" w:hAnsi="Lato" w:cs="Arial"/>
          <w:bCs/>
          <w:iCs/>
          <w:spacing w:val="4"/>
          <w:lang w:eastAsia="pl-PL"/>
        </w:rPr>
        <w:t xml:space="preserve">Rozpatrując odwołania Polskiego Związku </w:t>
      </w:r>
      <w:r w:rsidR="007C44DD">
        <w:rPr>
          <w:rFonts w:ascii="Lato" w:eastAsia="Times New Roman" w:hAnsi="Lato" w:cs="Arial"/>
          <w:bCs/>
          <w:iCs/>
          <w:spacing w:val="4"/>
          <w:lang w:eastAsia="pl-PL"/>
        </w:rPr>
        <w:t>(…)</w:t>
      </w:r>
      <w:r w:rsidR="004A7EF6" w:rsidRPr="00DF0FC8">
        <w:rPr>
          <w:rFonts w:ascii="Lato" w:eastAsia="Times New Roman" w:hAnsi="Lato" w:cs="Arial"/>
          <w:bCs/>
          <w:iCs/>
          <w:spacing w:val="4"/>
          <w:lang w:eastAsia="pl-PL"/>
        </w:rPr>
        <w:t>, Pani J</w:t>
      </w:r>
      <w:r w:rsidR="007C44DD">
        <w:rPr>
          <w:rFonts w:ascii="Lato" w:eastAsia="Times New Roman" w:hAnsi="Lato" w:cs="Arial"/>
          <w:bCs/>
          <w:iCs/>
          <w:spacing w:val="4"/>
          <w:lang w:eastAsia="pl-PL"/>
        </w:rPr>
        <w:t>.</w:t>
      </w:r>
      <w:r w:rsidR="004A7EF6" w:rsidRPr="00DF0FC8">
        <w:rPr>
          <w:rFonts w:ascii="Lato" w:eastAsia="Times New Roman" w:hAnsi="Lato" w:cs="Arial"/>
          <w:bCs/>
          <w:iCs/>
          <w:spacing w:val="4"/>
          <w:lang w:eastAsia="pl-PL"/>
        </w:rPr>
        <w:t xml:space="preserve"> D</w:t>
      </w:r>
      <w:r w:rsidR="007C44DD">
        <w:rPr>
          <w:rFonts w:ascii="Lato" w:eastAsia="Times New Roman" w:hAnsi="Lato" w:cs="Arial"/>
          <w:bCs/>
          <w:iCs/>
          <w:spacing w:val="4"/>
          <w:lang w:eastAsia="pl-PL"/>
        </w:rPr>
        <w:t>.</w:t>
      </w:r>
      <w:r w:rsidR="004A7EF6" w:rsidRPr="00DF0FC8">
        <w:rPr>
          <w:rFonts w:ascii="Lato" w:eastAsia="Times New Roman" w:hAnsi="Lato" w:cs="Arial"/>
          <w:bCs/>
          <w:iCs/>
          <w:spacing w:val="4"/>
          <w:lang w:eastAsia="pl-PL"/>
        </w:rPr>
        <w:t xml:space="preserve">, </w:t>
      </w:r>
      <w:r w:rsidRPr="00DF0FC8">
        <w:rPr>
          <w:rFonts w:ascii="Lato" w:eastAsia="Times New Roman" w:hAnsi="Lato" w:cs="Arial"/>
          <w:bCs/>
          <w:iCs/>
          <w:spacing w:val="4"/>
          <w:lang w:eastAsia="pl-PL"/>
        </w:rPr>
        <w:t>Pana D</w:t>
      </w:r>
      <w:r w:rsidR="007C44DD">
        <w:rPr>
          <w:rFonts w:ascii="Lato" w:eastAsia="Times New Roman" w:hAnsi="Lato" w:cs="Arial"/>
          <w:bCs/>
          <w:iCs/>
          <w:spacing w:val="4"/>
          <w:lang w:eastAsia="pl-PL"/>
        </w:rPr>
        <w:t>.</w:t>
      </w:r>
      <w:r w:rsidRPr="00DF0FC8">
        <w:rPr>
          <w:rFonts w:ascii="Lato" w:eastAsia="Times New Roman" w:hAnsi="Lato" w:cs="Arial"/>
          <w:bCs/>
          <w:iCs/>
          <w:spacing w:val="4"/>
          <w:lang w:eastAsia="pl-PL"/>
        </w:rPr>
        <w:t xml:space="preserve"> K</w:t>
      </w:r>
      <w:r w:rsidR="007C44DD">
        <w:rPr>
          <w:rFonts w:ascii="Lato" w:eastAsia="Times New Roman" w:hAnsi="Lato" w:cs="Arial"/>
          <w:bCs/>
          <w:iCs/>
          <w:spacing w:val="4"/>
          <w:lang w:eastAsia="pl-PL"/>
        </w:rPr>
        <w:t>.</w:t>
      </w:r>
      <w:r w:rsidRPr="00DF0FC8">
        <w:rPr>
          <w:rFonts w:ascii="Lato" w:eastAsia="Times New Roman" w:hAnsi="Lato" w:cs="Arial"/>
          <w:bCs/>
          <w:iCs/>
          <w:spacing w:val="4"/>
          <w:lang w:eastAsia="pl-PL"/>
        </w:rPr>
        <w:t xml:space="preserve"> i Pani I</w:t>
      </w:r>
      <w:r w:rsidR="007C44DD">
        <w:rPr>
          <w:rFonts w:ascii="Lato" w:eastAsia="Times New Roman" w:hAnsi="Lato" w:cs="Arial"/>
          <w:bCs/>
          <w:iCs/>
          <w:spacing w:val="4"/>
          <w:lang w:eastAsia="pl-PL"/>
        </w:rPr>
        <w:t>.</w:t>
      </w:r>
      <w:r w:rsidRPr="00DF0FC8">
        <w:rPr>
          <w:rFonts w:ascii="Lato" w:eastAsia="Times New Roman" w:hAnsi="Lato" w:cs="Arial"/>
          <w:bCs/>
          <w:iCs/>
          <w:spacing w:val="4"/>
          <w:lang w:eastAsia="pl-PL"/>
        </w:rPr>
        <w:t xml:space="preserve"> K</w:t>
      </w:r>
      <w:r w:rsidR="007C44DD">
        <w:rPr>
          <w:rFonts w:ascii="Lato" w:eastAsia="Times New Roman" w:hAnsi="Lato" w:cs="Arial"/>
          <w:bCs/>
          <w:iCs/>
          <w:spacing w:val="4"/>
          <w:lang w:eastAsia="pl-PL"/>
        </w:rPr>
        <w:t>.</w:t>
      </w:r>
      <w:r w:rsidRPr="00DF0FC8">
        <w:rPr>
          <w:rFonts w:ascii="Lato" w:eastAsia="Times New Roman" w:hAnsi="Lato" w:cs="Arial"/>
          <w:bCs/>
          <w:iCs/>
          <w:spacing w:val="4"/>
          <w:lang w:eastAsia="pl-PL"/>
        </w:rPr>
        <w:t xml:space="preserve">, Pani </w:t>
      </w:r>
      <w:r w:rsidR="007C44DD">
        <w:rPr>
          <w:rFonts w:ascii="Lato" w:eastAsia="Times New Roman" w:hAnsi="Lato" w:cs="Arial"/>
          <w:bCs/>
          <w:iCs/>
          <w:spacing w:val="4"/>
          <w:lang w:eastAsia="pl-PL"/>
        </w:rPr>
        <w:br/>
      </w:r>
      <w:r w:rsidRPr="00DF0FC8">
        <w:rPr>
          <w:rFonts w:ascii="Lato" w:eastAsia="Times New Roman" w:hAnsi="Lato" w:cs="Arial"/>
          <w:bCs/>
          <w:iCs/>
          <w:spacing w:val="4"/>
          <w:lang w:eastAsia="pl-PL"/>
        </w:rPr>
        <w:t>B</w:t>
      </w:r>
      <w:r w:rsidR="007C44DD">
        <w:rPr>
          <w:rFonts w:ascii="Lato" w:eastAsia="Times New Roman" w:hAnsi="Lato" w:cs="Arial"/>
          <w:bCs/>
          <w:iCs/>
          <w:spacing w:val="4"/>
          <w:lang w:eastAsia="pl-PL"/>
        </w:rPr>
        <w:t>.</w:t>
      </w:r>
      <w:r w:rsidRPr="00DF0FC8">
        <w:rPr>
          <w:rFonts w:ascii="Lato" w:eastAsia="Times New Roman" w:hAnsi="Lato" w:cs="Arial"/>
          <w:bCs/>
          <w:iCs/>
          <w:spacing w:val="4"/>
          <w:lang w:eastAsia="pl-PL"/>
        </w:rPr>
        <w:t xml:space="preserve"> Ł</w:t>
      </w:r>
      <w:r w:rsidR="007C44DD">
        <w:rPr>
          <w:rFonts w:ascii="Lato" w:eastAsia="Times New Roman" w:hAnsi="Lato" w:cs="Arial"/>
          <w:bCs/>
          <w:iCs/>
          <w:spacing w:val="4"/>
          <w:lang w:eastAsia="pl-PL"/>
        </w:rPr>
        <w:t>.</w:t>
      </w:r>
      <w:r w:rsidRPr="00DF0FC8">
        <w:rPr>
          <w:rFonts w:ascii="Lato" w:eastAsia="Times New Roman" w:hAnsi="Lato" w:cs="Arial"/>
          <w:bCs/>
          <w:iCs/>
          <w:spacing w:val="4"/>
          <w:lang w:eastAsia="pl-PL"/>
        </w:rPr>
        <w:t xml:space="preserve">, w pierwszej kolejności wyjaśnić należy </w:t>
      </w:r>
      <w:r w:rsidRPr="00DF0FC8">
        <w:rPr>
          <w:rFonts w:ascii="Lato" w:eastAsia="Times New Roman" w:hAnsi="Lato" w:cs="Arial"/>
          <w:bCs/>
          <w:iCs/>
          <w:spacing w:val="4"/>
          <w:lang w:eastAsia="pl-PL" w:bidi="pl-PL"/>
        </w:rPr>
        <w:t xml:space="preserve">systemową charakterystykę decyzji </w:t>
      </w:r>
      <w:r w:rsidR="007C44DD">
        <w:rPr>
          <w:rFonts w:ascii="Lato" w:eastAsia="Times New Roman" w:hAnsi="Lato" w:cs="Arial"/>
          <w:bCs/>
          <w:iCs/>
          <w:spacing w:val="4"/>
          <w:lang w:eastAsia="pl-PL" w:bidi="pl-PL"/>
        </w:rPr>
        <w:br/>
      </w:r>
      <w:r w:rsidRPr="00DF0FC8">
        <w:rPr>
          <w:rFonts w:ascii="Lato" w:eastAsia="Times New Roman" w:hAnsi="Lato" w:cs="Arial"/>
          <w:bCs/>
          <w:iCs/>
          <w:spacing w:val="4"/>
          <w:lang w:eastAsia="pl-PL" w:bidi="pl-PL"/>
        </w:rPr>
        <w:t>o zezwoleniu na realizację inwestycji</w:t>
      </w:r>
      <w:r w:rsidR="009B488F">
        <w:rPr>
          <w:rFonts w:ascii="Lato" w:eastAsia="Times New Roman" w:hAnsi="Lato" w:cs="Arial"/>
          <w:bCs/>
          <w:iCs/>
          <w:spacing w:val="4"/>
          <w:lang w:eastAsia="pl-PL" w:bidi="pl-PL"/>
        </w:rPr>
        <w:t xml:space="preserve"> (tzw. decyzji ZRID) </w:t>
      </w:r>
      <w:r w:rsidRPr="00DF0FC8">
        <w:rPr>
          <w:rFonts w:ascii="Lato" w:eastAsia="Times New Roman" w:hAnsi="Lato" w:cs="Arial"/>
          <w:bCs/>
          <w:iCs/>
          <w:spacing w:val="4"/>
          <w:lang w:eastAsia="pl-PL" w:bidi="pl-PL"/>
        </w:rPr>
        <w:t>wydawanej na podstawie specustawy drogowej.</w:t>
      </w:r>
      <w:r w:rsidRPr="00DF0FC8">
        <w:rPr>
          <w:rFonts w:ascii="Lato" w:hAnsi="Lato" w:cs="Arial"/>
          <w:bCs/>
          <w:spacing w:val="4"/>
        </w:rPr>
        <w:t xml:space="preserve"> </w:t>
      </w:r>
      <w:r w:rsidRPr="00DF0FC8">
        <w:rPr>
          <w:rFonts w:ascii="Lato" w:eastAsia="Times New Roman" w:hAnsi="Lato" w:cs="Arial"/>
          <w:bCs/>
          <w:iCs/>
          <w:spacing w:val="4"/>
          <w:lang w:eastAsia="pl-PL" w:bidi="pl-PL"/>
        </w:rPr>
        <w:t xml:space="preserve">Przedmiotem regulacji specustawy drogowej jest uproszczony tryb postępowania w sprawach związanych z realizacją inwestycji drogowych, </w:t>
      </w:r>
      <w:r w:rsidR="007C44DD">
        <w:rPr>
          <w:rFonts w:ascii="Lato" w:eastAsia="Times New Roman" w:hAnsi="Lato" w:cs="Arial"/>
          <w:bCs/>
          <w:iCs/>
          <w:spacing w:val="4"/>
          <w:lang w:eastAsia="pl-PL" w:bidi="pl-PL"/>
        </w:rPr>
        <w:br/>
      </w:r>
      <w:r w:rsidRPr="00DF0FC8">
        <w:rPr>
          <w:rFonts w:ascii="Lato" w:eastAsia="Times New Roman" w:hAnsi="Lato" w:cs="Arial"/>
          <w:bCs/>
          <w:iCs/>
          <w:spacing w:val="4"/>
          <w:lang w:eastAsia="pl-PL" w:bidi="pl-PL"/>
        </w:rPr>
        <w:t xml:space="preserve">co w zamyśle ustawodawcy ma poprawić efektywność realizacji zadań publicznych dotyczących inwestycji drogowych. W ramach ujednoliconej procedury, którą wieńczy wydanie decyzji ZRID, dokonywane jest m.in. ustalenie przebiegu inwestycji, zatwierdzenie projektu budowlanego, a także zatwierdzenie podziału nieruchomości </w:t>
      </w:r>
      <w:r w:rsidR="007C44DD">
        <w:rPr>
          <w:rFonts w:ascii="Lato" w:eastAsia="Times New Roman" w:hAnsi="Lato" w:cs="Arial"/>
          <w:bCs/>
          <w:iCs/>
          <w:spacing w:val="4"/>
          <w:lang w:eastAsia="pl-PL" w:bidi="pl-PL"/>
        </w:rPr>
        <w:br/>
      </w:r>
      <w:r w:rsidRPr="00DF0FC8">
        <w:rPr>
          <w:rFonts w:ascii="Lato" w:eastAsia="Times New Roman" w:hAnsi="Lato" w:cs="Arial"/>
          <w:bCs/>
          <w:iCs/>
          <w:spacing w:val="4"/>
          <w:lang w:eastAsia="pl-PL" w:bidi="pl-PL"/>
        </w:rPr>
        <w:t xml:space="preserve">i przejmowanie nieruchomości na własność publiczną. Przepisy prawne zawarte </w:t>
      </w:r>
      <w:r w:rsidR="007C44DD">
        <w:rPr>
          <w:rFonts w:ascii="Lato" w:eastAsia="Times New Roman" w:hAnsi="Lato" w:cs="Arial"/>
          <w:bCs/>
          <w:iCs/>
          <w:spacing w:val="4"/>
          <w:lang w:eastAsia="pl-PL" w:bidi="pl-PL"/>
        </w:rPr>
        <w:br/>
      </w:r>
      <w:r w:rsidRPr="00DF0FC8">
        <w:rPr>
          <w:rFonts w:ascii="Lato" w:eastAsia="Times New Roman" w:hAnsi="Lato" w:cs="Arial"/>
          <w:bCs/>
          <w:iCs/>
          <w:spacing w:val="4"/>
          <w:lang w:eastAsia="pl-PL" w:bidi="pl-PL"/>
        </w:rPr>
        <w:t xml:space="preserve">w specustawie drogowej stanowią wyjątki od ogólnych zasad i reguł wyrażonych w innych aktach prawnych odnoszących się do procesów inwestycyjnych. </w:t>
      </w:r>
    </w:p>
    <w:p w14:paraId="67EBDC97" w14:textId="12E1D95C" w:rsidR="005B1AA2" w:rsidRDefault="005B1AA2" w:rsidP="00D73377">
      <w:pPr>
        <w:spacing w:after="240" w:line="240" w:lineRule="exact"/>
        <w:jc w:val="both"/>
        <w:outlineLvl w:val="0"/>
        <w:rPr>
          <w:rFonts w:ascii="Lato" w:eastAsia="Times New Roman" w:hAnsi="Lato" w:cs="Arial"/>
          <w:bCs/>
          <w:iCs/>
          <w:spacing w:val="4"/>
          <w:lang w:eastAsia="pl-PL" w:bidi="pl-PL"/>
        </w:rPr>
      </w:pPr>
      <w:r w:rsidRPr="005B1AA2">
        <w:rPr>
          <w:rFonts w:ascii="Lato" w:eastAsia="Times New Roman" w:hAnsi="Lato" w:cs="Arial"/>
          <w:bCs/>
          <w:iCs/>
          <w:spacing w:val="4"/>
          <w:lang w:eastAsia="pl-PL" w:bidi="pl-PL"/>
        </w:rPr>
        <w:t xml:space="preserve">Postępowanie zezwoleniowe prowadzone na podstawie specustawy drogowej charakteryzuje się restrykcyjnym i przymusowym podejściem do regulowania kwestii własnościowych w zakresie pozyskiwania gruntów pod budowę inwestycji. Oczywiste jest, że szybka i sprawna budowa/rozbudowa dróg publicznych w Polsce i w związku </w:t>
      </w:r>
      <w:r w:rsidRPr="005B1AA2">
        <w:rPr>
          <w:rFonts w:ascii="Lato" w:eastAsia="Times New Roman" w:hAnsi="Lato" w:cs="Arial"/>
          <w:bCs/>
          <w:iCs/>
          <w:spacing w:val="4"/>
          <w:lang w:eastAsia="pl-PL" w:bidi="pl-PL"/>
        </w:rPr>
        <w:br/>
        <w:t xml:space="preserve">z tym poprawa infrastruktury drogowej niewątpliwie leży w dobrze pojętym interesie społecznym i gospodarczym. Te okoliczności uzasadniają z jednej strony znaczne zwiększenie uprawnień inwestora i co za tym idzie - ograniczenie uprawnień właścicieli nieruchomości znajdujących się w obszarze inwestycji. Specustawa drogowa przyjęła więc bardzo szybki i „bezdyskusyjny” tryb postępowania wywłaszczeniowego. Może on budzić wątpliwości co do swoich ekonomicznych i społecznych skutków, ale takie są właśnie obowiązujące wzorce prawne. Jak stwierdził Trybunał Konstytucyjny w wyroku z dnia 16 października 2012 r., sygn. akt K 4/10, radykalne skrócenie i uproszczenie procedury wywłaszczeniowej jest niezbędne, gdyż konieczność działania organów według innych reguł „paraliżowałaby prowadzenie inwestycji drogowych”. </w:t>
      </w:r>
    </w:p>
    <w:p w14:paraId="5D4B5DF0" w14:textId="050C8043" w:rsidR="003F7688" w:rsidRPr="004F1DDE" w:rsidRDefault="003F7688" w:rsidP="00D73377">
      <w:pPr>
        <w:spacing w:after="240" w:line="240" w:lineRule="exact"/>
        <w:jc w:val="both"/>
        <w:outlineLvl w:val="0"/>
        <w:rPr>
          <w:rFonts w:ascii="Lato" w:hAnsi="Lato" w:cs="Arial"/>
          <w:bCs/>
          <w:spacing w:val="4"/>
        </w:rPr>
      </w:pPr>
      <w:r w:rsidRPr="003F7688">
        <w:rPr>
          <w:rFonts w:ascii="Lato" w:hAnsi="Lato" w:cs="Arial"/>
          <w:bCs/>
          <w:iCs/>
          <w:spacing w:val="4"/>
          <w:lang w:bidi="pl-PL"/>
        </w:rPr>
        <w:lastRenderedPageBreak/>
        <w:t xml:space="preserve">Wyjaśnić należy, iż przepisy specustawy drogowej nie zobowiązują inwestora </w:t>
      </w:r>
      <w:r w:rsidRPr="003F7688">
        <w:rPr>
          <w:rFonts w:ascii="Lato" w:hAnsi="Lato" w:cs="Arial"/>
          <w:bCs/>
          <w:iCs/>
          <w:spacing w:val="4"/>
          <w:lang w:bidi="pl-PL"/>
        </w:rPr>
        <w:br/>
        <w:t xml:space="preserve">do poprzedzenia wystąpienia z wnioskiem o wydanie decyzji o zezwolenie na realizację inwestycji drogowej przeprowadzeniem uzgodnień, czy też konsultacji, które miałyby </w:t>
      </w:r>
      <w:r w:rsidRPr="003F7688">
        <w:rPr>
          <w:rFonts w:ascii="Lato" w:hAnsi="Lato" w:cs="Arial"/>
          <w:bCs/>
          <w:iCs/>
          <w:spacing w:val="4"/>
          <w:lang w:bidi="pl-PL"/>
        </w:rPr>
        <w:br/>
        <w:t>na celu ustalenie przebiegu projektowanej inwestycji z właścicielami nieruchomości objętych inwestycją. A zatem wskazać należy, iż brak zgody skarżąc</w:t>
      </w:r>
      <w:r w:rsidR="00003E70">
        <w:rPr>
          <w:rFonts w:ascii="Lato" w:hAnsi="Lato" w:cs="Arial"/>
          <w:bCs/>
          <w:iCs/>
          <w:spacing w:val="4"/>
          <w:lang w:bidi="pl-PL"/>
        </w:rPr>
        <w:t>ych stron</w:t>
      </w:r>
      <w:r w:rsidRPr="003F7688">
        <w:rPr>
          <w:rFonts w:ascii="Lato" w:hAnsi="Lato" w:cs="Arial"/>
          <w:bCs/>
          <w:iCs/>
          <w:spacing w:val="4"/>
          <w:lang w:bidi="pl-PL"/>
        </w:rPr>
        <w:t xml:space="preserve"> na realizację inwestycji na </w:t>
      </w:r>
      <w:r w:rsidR="00003E70">
        <w:rPr>
          <w:rFonts w:ascii="Lato" w:hAnsi="Lato" w:cs="Arial"/>
          <w:bCs/>
          <w:iCs/>
          <w:spacing w:val="4"/>
          <w:lang w:bidi="pl-PL"/>
        </w:rPr>
        <w:t xml:space="preserve">ich </w:t>
      </w:r>
      <w:r w:rsidRPr="003F7688">
        <w:rPr>
          <w:rFonts w:ascii="Lato" w:hAnsi="Lato" w:cs="Arial"/>
          <w:bCs/>
          <w:iCs/>
          <w:spacing w:val="4"/>
          <w:lang w:bidi="pl-PL"/>
        </w:rPr>
        <w:t xml:space="preserve">działkach, w koncepcji przyjętej przez inwestora </w:t>
      </w:r>
      <w:r w:rsidR="00003E70">
        <w:rPr>
          <w:rFonts w:ascii="Lato" w:hAnsi="Lato" w:cs="Arial"/>
          <w:bCs/>
          <w:iCs/>
          <w:spacing w:val="4"/>
          <w:lang w:bidi="pl-PL"/>
        </w:rPr>
        <w:br/>
      </w:r>
      <w:r w:rsidRPr="003F7688">
        <w:rPr>
          <w:rFonts w:ascii="Lato" w:hAnsi="Lato" w:cs="Arial"/>
          <w:bCs/>
          <w:iCs/>
          <w:spacing w:val="4"/>
          <w:lang w:bidi="pl-PL"/>
        </w:rPr>
        <w:t>i zatwierdzonej w decyzji Wojewody</w:t>
      </w:r>
      <w:r w:rsidR="00770BE9">
        <w:rPr>
          <w:rFonts w:ascii="Lato" w:hAnsi="Lato" w:cs="Arial"/>
          <w:bCs/>
          <w:iCs/>
          <w:spacing w:val="4"/>
          <w:lang w:bidi="pl-PL"/>
        </w:rPr>
        <w:t xml:space="preserve"> Warmińsko-Mazurskiego</w:t>
      </w:r>
      <w:r w:rsidRPr="003F7688">
        <w:rPr>
          <w:rFonts w:ascii="Lato" w:hAnsi="Lato" w:cs="Arial"/>
          <w:bCs/>
          <w:iCs/>
          <w:spacing w:val="4"/>
          <w:lang w:bidi="pl-PL"/>
        </w:rPr>
        <w:t xml:space="preserve">, nie stanowi o wadliwości zaskarżonej decyzji, gdyż przepisy specustawy drogowej nie uzależniają udzielenia inwestorowi zezwolenia na realizację inwestycji na danej nieruchomości od wyrażenia na to zgody podmiotu będącego właścicielem bądź użytkownikiem wieczystym tejże nieruchomości. </w:t>
      </w:r>
    </w:p>
    <w:p w14:paraId="2F5FB7D9" w14:textId="77777777" w:rsidR="003F7688" w:rsidRPr="004F1DDE" w:rsidRDefault="003F7688" w:rsidP="00D73377">
      <w:pPr>
        <w:spacing w:after="240" w:line="240" w:lineRule="exact"/>
        <w:jc w:val="both"/>
        <w:rPr>
          <w:rFonts w:ascii="Lato" w:hAnsi="Lato" w:cs="Arial"/>
          <w:bCs/>
          <w:iCs/>
          <w:spacing w:val="4"/>
          <w:lang w:bidi="pl-PL"/>
        </w:rPr>
      </w:pPr>
      <w:r w:rsidRPr="004F1DDE">
        <w:rPr>
          <w:rFonts w:ascii="Lato" w:hAnsi="Lato" w:cs="Arial"/>
          <w:bCs/>
          <w:spacing w:val="4"/>
        </w:rPr>
        <w:t xml:space="preserve">W doktrynie oraz orzecznictwie przyjmuje się, że decyzja wydana w oparciu o przepisy specustawy drogowej jest rozstrzygnięciem o charakterze związanym, gdyż jak wynika </w:t>
      </w:r>
      <w:r w:rsidRPr="004F1DDE">
        <w:rPr>
          <w:rFonts w:ascii="Lato" w:hAnsi="Lato" w:cs="Arial"/>
          <w:bCs/>
          <w:spacing w:val="4"/>
        </w:rPr>
        <w:br/>
        <w:t xml:space="preserve">z art. 11e specustawy drogowej, zezwolenia na realizację inwestycji drogowej nie można uzależniać od spełnienia świadczeń lub warunków nieprzewidzianych obowiązującymi przepisami. </w:t>
      </w:r>
      <w:r w:rsidRPr="004F1DDE">
        <w:rPr>
          <w:rFonts w:ascii="Lato" w:hAnsi="Lato" w:cs="Arial"/>
          <w:bCs/>
          <w:iCs/>
          <w:spacing w:val="4"/>
          <w:lang w:bidi="pl-PL"/>
        </w:rPr>
        <w:t xml:space="preserve">Rola organów właściwych do wydania zezwolenia na realizację inwestycji drogowej w procedurze inwestycyjnej uregulowanej przepisami specustawy drogowej nie polega na aktywnym uczestnictwie w projektowaniu inwestycji, gdyż organy te nie współuczestniczą w projektowaniu inwestycji, której usytuowanie i konkretny kształt zależą od woli inwestora. </w:t>
      </w:r>
      <w:r w:rsidRPr="004F1DDE">
        <w:rPr>
          <w:rFonts w:ascii="Lato" w:hAnsi="Lato" w:cs="Arial"/>
          <w:bCs/>
          <w:spacing w:val="4"/>
        </w:rPr>
        <w:t xml:space="preserve">Określenie przebiegu drogi, jej parametrów oraz usytuowania pozostaje w gestii zarządcy drogi. To inwestor dokonuje bowiem wyboru najkorzystniejszych w jego ocenie rozwiązań odnoszących się do planowanego przez niego przedsięwzięcia drogowego. Zgodnie z art. 11d ust. 1 pkt 1 i 3 specustawy drogowej, to inwestor we wniosku o wydanie decyzji o zezwoleniu na realizację inwestycji drogowej decyduje o przebiegu drogi oraz wielkości terenu niezbędnego dla obiektów budowlanych, załączając mapy przedstawiające proponowany przebieg drogi oraz mapy zawierające projekty podziałów nieruchomości. Organy mogą działać tylko </w:t>
      </w:r>
      <w:r w:rsidRPr="004F1DDE">
        <w:rPr>
          <w:rFonts w:ascii="Lato" w:hAnsi="Lato" w:cs="Arial"/>
          <w:bCs/>
          <w:spacing w:val="4"/>
        </w:rPr>
        <w:br/>
        <w:t xml:space="preserve">w granicach tego wniosku, nie mają możliwości ingerowania w lokalizację inwestycji, </w:t>
      </w:r>
      <w:r w:rsidRPr="004F1DDE">
        <w:rPr>
          <w:rFonts w:ascii="Lato" w:hAnsi="Lato" w:cs="Arial"/>
          <w:bCs/>
          <w:spacing w:val="4"/>
        </w:rPr>
        <w:br/>
        <w:t>a więc i w przebieg linii podziału nieruchomości zaproponowany przez wnioskodawcę, jak również jej parametrów technicznych, jeśli koncepcja inwestycji przedstawiona przez inwestora mieści się w granicach prawa.</w:t>
      </w:r>
    </w:p>
    <w:p w14:paraId="061CDCBF" w14:textId="0A9A03FA" w:rsidR="003F7688" w:rsidRPr="004F1DDE" w:rsidRDefault="003F7688" w:rsidP="00D73377">
      <w:pPr>
        <w:spacing w:after="240" w:line="240" w:lineRule="exact"/>
        <w:jc w:val="both"/>
        <w:rPr>
          <w:rFonts w:ascii="Lato" w:hAnsi="Lato" w:cs="Arial"/>
          <w:bCs/>
          <w:spacing w:val="4"/>
        </w:rPr>
      </w:pPr>
      <w:r w:rsidRPr="004F1DDE">
        <w:rPr>
          <w:rFonts w:ascii="Lato" w:hAnsi="Lato" w:cs="Arial"/>
          <w:bCs/>
          <w:spacing w:val="4"/>
        </w:rPr>
        <w:t xml:space="preserve">Nie stanowią przedmiotu kontroli organów właściwych do wydania decyzji o zezwoleniu na realizację inwestycji drogowej zagadnienia dotyczące racjonalności czy słuszności koncepcji przedstawionej przez inwestora, ewentualnych odmiennych wariantów przebiegu inwestycji, infrastruktury towarzyszącej. Zadaniem organów nie jest również przeprowadzenie szczegółowej oceny poszczególnych rozwiązań technicznych projektu budowlanego. Inwestor jest zatem kreatorem miejsca, sposobu i kształtu realizacji inwestycji, </w:t>
      </w:r>
      <w:r w:rsidRPr="00600DED">
        <w:rPr>
          <w:rFonts w:ascii="Lato" w:hAnsi="Lato" w:cs="Arial"/>
          <w:bCs/>
          <w:iCs/>
          <w:spacing w:val="4"/>
          <w:lang w:bidi="pl-PL"/>
        </w:rPr>
        <w:t>natomiast rolą organu orzekającego jest wyłącznie ocena, czy przedstawiona koncepcja jest zgodna z prawem, a nie poszukiwanie rozwiązań alternatywnych czy optymalnych z punktu widzenia interesów właścicieli poszczególnych nieruchomości</w:t>
      </w:r>
      <w:r w:rsidRPr="004F1DDE">
        <w:rPr>
          <w:rFonts w:ascii="Lato" w:hAnsi="Lato" w:cs="Arial"/>
          <w:bCs/>
          <w:spacing w:val="4"/>
        </w:rPr>
        <w:t xml:space="preserve">. Przepisy specustawy drogowej nie zobowiązują również inwestora do przedstawienia różnych wariantów przebiegu planowanej inwestycji i nie ma on obowiązku uwzględniać oczekiwań stron postępowania. </w:t>
      </w:r>
      <w:r w:rsidRPr="004F1DDE">
        <w:rPr>
          <w:rFonts w:ascii="Lato" w:hAnsi="Lato" w:cs="Arial"/>
          <w:bCs/>
          <w:iCs/>
          <w:spacing w:val="4"/>
          <w:lang w:bidi="pl-PL"/>
        </w:rPr>
        <w:t>Dlatego też organy I i II instancji mają obowiązek dokonać oceny zgodności z prawem takiego wariantu, jaki przedstawił wnioskodawca, nie są natomiast władne nakazać inwestorowi przyjęcia innych rozwiązań lokalizacyjnych, skoro te przedstawione przez inwestora są zgodne z prawem</w:t>
      </w:r>
      <w:r w:rsidRPr="004F1DDE">
        <w:rPr>
          <w:rFonts w:ascii="Lato" w:hAnsi="Lato" w:cs="Arial"/>
          <w:bCs/>
          <w:spacing w:val="4"/>
        </w:rPr>
        <w:t>. Niezadowolenie właścicieli działek objętych inwestycją nie stanowi podstawy do żądania przez organ od inwestora zmiany przebiegu inwestycji. Oczekiwania, postulaty i życzenia</w:t>
      </w:r>
      <w:r w:rsidR="009B488F">
        <w:rPr>
          <w:rFonts w:ascii="Lato" w:hAnsi="Lato" w:cs="Arial"/>
          <w:bCs/>
          <w:spacing w:val="4"/>
        </w:rPr>
        <w:t xml:space="preserve"> </w:t>
      </w:r>
      <w:r w:rsidRPr="004F1DDE">
        <w:rPr>
          <w:rFonts w:ascii="Lato" w:hAnsi="Lato" w:cs="Arial"/>
          <w:bCs/>
          <w:spacing w:val="4"/>
        </w:rPr>
        <w:t>co do określonego przebiegu inwestycji - nie mające prawnego osadzenia - są bezskuteczne.</w:t>
      </w:r>
    </w:p>
    <w:p w14:paraId="1C4D47DB" w14:textId="31AE1DEC" w:rsidR="003F7688" w:rsidRPr="004F1DDE" w:rsidRDefault="003F7688" w:rsidP="00D73377">
      <w:pPr>
        <w:spacing w:after="240" w:line="240" w:lineRule="exact"/>
        <w:jc w:val="both"/>
        <w:rPr>
          <w:rFonts w:ascii="Lato" w:hAnsi="Lato" w:cs="Arial"/>
          <w:bCs/>
          <w:spacing w:val="4"/>
        </w:rPr>
      </w:pPr>
      <w:r w:rsidRPr="004F1DDE">
        <w:rPr>
          <w:rFonts w:ascii="Lato" w:hAnsi="Lato" w:cs="Arial"/>
          <w:bCs/>
          <w:spacing w:val="4"/>
        </w:rPr>
        <w:lastRenderedPageBreak/>
        <w:t xml:space="preserve">Wskazać także należy, iż zgodnie z treścią art. 11i ust. 1 specustawy drogowej </w:t>
      </w:r>
      <w:r w:rsidR="00712582">
        <w:rPr>
          <w:rFonts w:ascii="Lato" w:hAnsi="Lato" w:cs="Arial"/>
          <w:bCs/>
          <w:spacing w:val="4"/>
        </w:rPr>
        <w:br/>
      </w:r>
      <w:r w:rsidRPr="004F1DDE">
        <w:rPr>
          <w:rFonts w:ascii="Lato" w:hAnsi="Lato" w:cs="Arial"/>
          <w:bCs/>
          <w:spacing w:val="4"/>
        </w:rPr>
        <w:t>w</w:t>
      </w:r>
      <w:r>
        <w:rPr>
          <w:rFonts w:ascii="Lato" w:hAnsi="Lato" w:cs="Arial"/>
          <w:bCs/>
          <w:spacing w:val="4"/>
        </w:rPr>
        <w:t xml:space="preserve"> </w:t>
      </w:r>
      <w:r w:rsidRPr="004F1DDE">
        <w:rPr>
          <w:rFonts w:ascii="Lato" w:hAnsi="Lato" w:cs="Arial"/>
          <w:bCs/>
          <w:spacing w:val="4"/>
        </w:rPr>
        <w:t xml:space="preserve">sprawach dotyczących zezwolenia na realizację inwestycji drogowej nieuregulowanych w specustawie drogowej stosuje się odpowiednio przepisy ustawy Prawo budowlane. Jak wynika natomiast z treści art. 35 ust. 4 ustawy Prawo budowlane, w razie spełnienia wymagań określonych w art. 35 ust. 1 oraz art. 32 ust. 4, właściwy organ nie może odmówić wydania decyzji o pozwoleniu na budowę (decyzji o zezwoleniu na realizację inwestycji drogowej). Wynika z powyższego, że decyzja o zezwoleniu </w:t>
      </w:r>
      <w:r w:rsidR="009B488F">
        <w:rPr>
          <w:rFonts w:ascii="Lato" w:hAnsi="Lato" w:cs="Arial"/>
          <w:bCs/>
          <w:spacing w:val="4"/>
        </w:rPr>
        <w:br/>
      </w:r>
      <w:r w:rsidRPr="004F1DDE">
        <w:rPr>
          <w:rFonts w:ascii="Lato" w:hAnsi="Lato" w:cs="Arial"/>
          <w:bCs/>
          <w:spacing w:val="4"/>
        </w:rPr>
        <w:t xml:space="preserve">na realizację inwestycji drogowej nie ma charakteru uznaniowego i w razie spełnienia przez inwestora wymagań określonych w przepisach prawa budowlanego organ architektoniczno-budowlany jest zobligowany zezwolić na realizację inwestycji drogowej (stosownie do wyroku Wojewódzkiego Sądu Administracyjnego w Warszawie z dnia </w:t>
      </w:r>
      <w:r w:rsidR="009B488F">
        <w:rPr>
          <w:rFonts w:ascii="Lato" w:hAnsi="Lato" w:cs="Arial"/>
          <w:bCs/>
          <w:spacing w:val="4"/>
        </w:rPr>
        <w:br/>
      </w:r>
      <w:r w:rsidRPr="004F1DDE">
        <w:rPr>
          <w:rFonts w:ascii="Lato" w:hAnsi="Lato" w:cs="Arial"/>
          <w:bCs/>
          <w:spacing w:val="4"/>
        </w:rPr>
        <w:t>27 stycznia 2011 r., sygn. akt VII SA/Wa 1955/10).</w:t>
      </w:r>
    </w:p>
    <w:p w14:paraId="5BCA6670" w14:textId="0BC7D191" w:rsidR="003F7688" w:rsidRDefault="003F7688" w:rsidP="00D73377">
      <w:pPr>
        <w:spacing w:after="240" w:line="240" w:lineRule="exact"/>
        <w:jc w:val="both"/>
        <w:rPr>
          <w:rFonts w:ascii="Lato" w:hAnsi="Lato" w:cs="Arial"/>
          <w:bCs/>
          <w:spacing w:val="4"/>
        </w:rPr>
      </w:pPr>
      <w:r w:rsidRPr="00651CC7">
        <w:rPr>
          <w:rFonts w:ascii="Lato" w:hAnsi="Lato" w:cs="Arial"/>
          <w:bCs/>
          <w:spacing w:val="4"/>
        </w:rPr>
        <w:t xml:space="preserve">Powyższe stanowisko jest ugruntowane i jednolite w orzecznictwie sądów administracyjnych (zob. wyroki Naczelnego Sądu Administracyjnego: z dnia </w:t>
      </w:r>
      <w:r>
        <w:rPr>
          <w:rFonts w:ascii="Lato" w:hAnsi="Lato" w:cs="Arial"/>
          <w:bCs/>
          <w:spacing w:val="4"/>
        </w:rPr>
        <w:t xml:space="preserve">5 lutego 2026 r., sygn. akt II OSK 2400/25, </w:t>
      </w:r>
      <w:r w:rsidRPr="002B6A29">
        <w:rPr>
          <w:rFonts w:ascii="Lato" w:hAnsi="Lato" w:cs="Arial"/>
          <w:bCs/>
          <w:iCs/>
          <w:spacing w:val="4"/>
          <w:lang w:bidi="pl-PL"/>
        </w:rPr>
        <w:t>z dnia 8 kwietnia 2025 r., sygn. akt II OSK 246/25</w:t>
      </w:r>
      <w:r>
        <w:rPr>
          <w:rFonts w:ascii="Lato" w:hAnsi="Lato" w:cs="Arial"/>
          <w:bCs/>
          <w:iCs/>
          <w:spacing w:val="4"/>
          <w:lang w:bidi="pl-PL"/>
        </w:rPr>
        <w:t>,</w:t>
      </w:r>
      <w:r>
        <w:rPr>
          <w:rFonts w:ascii="Lato" w:hAnsi="Lato" w:cs="Arial"/>
          <w:bCs/>
          <w:spacing w:val="4"/>
        </w:rPr>
        <w:br/>
        <w:t xml:space="preserve">z dnia </w:t>
      </w:r>
      <w:r w:rsidRPr="00651CC7">
        <w:rPr>
          <w:rFonts w:ascii="Lato" w:hAnsi="Lato" w:cs="Arial"/>
          <w:bCs/>
          <w:spacing w:val="4"/>
        </w:rPr>
        <w:t xml:space="preserve">17 kwietnia 2024 r., sygn. akt II OSK 101/24, z dnia 5 marca 2024 r., sygn. akt </w:t>
      </w:r>
      <w:r>
        <w:rPr>
          <w:rFonts w:ascii="Lato" w:hAnsi="Lato" w:cs="Arial"/>
          <w:bCs/>
          <w:spacing w:val="4"/>
        </w:rPr>
        <w:br/>
      </w:r>
      <w:r w:rsidRPr="00651CC7">
        <w:rPr>
          <w:rFonts w:ascii="Lato" w:hAnsi="Lato" w:cs="Arial"/>
          <w:bCs/>
          <w:spacing w:val="4"/>
        </w:rPr>
        <w:t xml:space="preserve">II OSK 2405/23, z dnia 17 stycznia 2023 r., sygn. akt II OSK 2352/22, z dnia 13 kwietnia 2021 r., sygn. akt II OSK 156/21, z dnia 20 lipca 2021 r., sygn. akt II OSK 852/21, z dnia 5 sierpnia 2021 r., sygn. akt II OSK 1235/21, z dnia 14 września 2021 r., sygn. akt II OSK 1332/21, z dnia 30 września 2021 r., sygn. akt II OSK 193/21, z dnia 13 listopada </w:t>
      </w:r>
      <w:r w:rsidR="00003E70">
        <w:rPr>
          <w:rFonts w:ascii="Lato" w:hAnsi="Lato" w:cs="Arial"/>
          <w:bCs/>
          <w:spacing w:val="4"/>
        </w:rPr>
        <w:br/>
      </w:r>
      <w:r w:rsidRPr="00651CC7">
        <w:rPr>
          <w:rFonts w:ascii="Lato" w:hAnsi="Lato" w:cs="Arial"/>
          <w:bCs/>
          <w:spacing w:val="4"/>
        </w:rPr>
        <w:t xml:space="preserve">2018 r., sygn. akt II OSK 2933/18, z dnia 5 września 2018 r., sygn. akt II OSK 1737/18, z dnia 13 września 2017 r., sygn. akt II OSK 1705/17, z dnia 8 czerwca 2017 r., sygn. akt II OSK 2572/15, z dnia 19 lipca 2016 r., sygn. akt II OSK 1373/16, z dnia 25 maja </w:t>
      </w:r>
      <w:r w:rsidR="00003E70">
        <w:rPr>
          <w:rFonts w:ascii="Lato" w:hAnsi="Lato" w:cs="Arial"/>
          <w:bCs/>
          <w:spacing w:val="4"/>
        </w:rPr>
        <w:br/>
      </w:r>
      <w:r w:rsidRPr="00651CC7">
        <w:rPr>
          <w:rFonts w:ascii="Lato" w:hAnsi="Lato" w:cs="Arial"/>
          <w:bCs/>
          <w:spacing w:val="4"/>
        </w:rPr>
        <w:t xml:space="preserve">2016 r., sygn. akt II OSK 524/16, z dnia 1 marca 2016 r., sygn. akt II OSK 2334/15, </w:t>
      </w:r>
      <w:r w:rsidR="00003E70">
        <w:rPr>
          <w:rFonts w:ascii="Lato" w:hAnsi="Lato" w:cs="Arial"/>
          <w:bCs/>
          <w:spacing w:val="4"/>
        </w:rPr>
        <w:br/>
      </w:r>
      <w:r w:rsidRPr="00651CC7">
        <w:rPr>
          <w:rFonts w:ascii="Lato" w:hAnsi="Lato" w:cs="Arial"/>
          <w:bCs/>
          <w:spacing w:val="4"/>
        </w:rPr>
        <w:t xml:space="preserve">z dnia 1 kwietnia 2015 r., sygn. akt II OSK 106/15, z dnia 24 lutego 2015 r., sygn. akt </w:t>
      </w:r>
      <w:r w:rsidR="00003E70">
        <w:rPr>
          <w:rFonts w:ascii="Lato" w:hAnsi="Lato" w:cs="Arial"/>
          <w:bCs/>
          <w:spacing w:val="4"/>
        </w:rPr>
        <w:br/>
      </w:r>
      <w:r w:rsidRPr="00651CC7">
        <w:rPr>
          <w:rFonts w:ascii="Lato" w:hAnsi="Lato" w:cs="Arial"/>
          <w:bCs/>
          <w:spacing w:val="4"/>
        </w:rPr>
        <w:t xml:space="preserve">II OSK 3221/14, z dnia 2 kwietnia 2014 r., sygn. akt II OSK 2621/12, z dnia 28 lutego 2014 r., sygn. akt II OSK 93/14, z dnia 17 kwietnia 2013 r., sygn. akt II OSK 432/13, </w:t>
      </w:r>
      <w:r w:rsidR="00003E70">
        <w:rPr>
          <w:rFonts w:ascii="Lato" w:hAnsi="Lato" w:cs="Arial"/>
          <w:bCs/>
          <w:spacing w:val="4"/>
        </w:rPr>
        <w:br/>
      </w:r>
      <w:r w:rsidRPr="00651CC7">
        <w:rPr>
          <w:rFonts w:ascii="Lato" w:hAnsi="Lato" w:cs="Arial"/>
          <w:bCs/>
          <w:spacing w:val="4"/>
        </w:rPr>
        <w:t xml:space="preserve">z dnia 26 lipca 2013 r., sygn. akt II OSK 762/13, z dnia 17 kwietnia 2013 r., sygn. akt </w:t>
      </w:r>
      <w:r w:rsidR="00003E70">
        <w:rPr>
          <w:rFonts w:ascii="Lato" w:hAnsi="Lato" w:cs="Arial"/>
          <w:bCs/>
          <w:spacing w:val="4"/>
        </w:rPr>
        <w:br/>
      </w:r>
      <w:r w:rsidRPr="00651CC7">
        <w:rPr>
          <w:rFonts w:ascii="Lato" w:hAnsi="Lato" w:cs="Arial"/>
          <w:bCs/>
          <w:spacing w:val="4"/>
        </w:rPr>
        <w:t>II OSK 432/13, z dnia 18 listopada 2010 r., sygn. akt II OSK 1968/10, z dnia 20 stycznia 2010 r., sygn. akt II OSK 2416/10, opubl. Centralna Baza Orzeczeń Sądów Administracyjnych).</w:t>
      </w:r>
    </w:p>
    <w:p w14:paraId="3482471D" w14:textId="77777777" w:rsidR="00003E70" w:rsidRPr="00651CC7" w:rsidRDefault="00003E70" w:rsidP="00D73377">
      <w:pPr>
        <w:spacing w:after="240" w:line="240" w:lineRule="exact"/>
        <w:jc w:val="both"/>
        <w:rPr>
          <w:rFonts w:ascii="Lato" w:hAnsi="Lato" w:cs="Arial"/>
          <w:bCs/>
          <w:spacing w:val="4"/>
        </w:rPr>
      </w:pPr>
      <w:r w:rsidRPr="00651CC7">
        <w:rPr>
          <w:rFonts w:ascii="Lato" w:hAnsi="Lato" w:cs="Arial"/>
          <w:bCs/>
          <w:spacing w:val="4"/>
        </w:rPr>
        <w:t xml:space="preserve">Rozwiązania zawarte w specustawie drogowej poddane były ocenie Trybunału Konstytucyjnego który, między innymi, w wyroku z 16 października 2012 r. o sygn. </w:t>
      </w:r>
      <w:r w:rsidRPr="00651CC7">
        <w:rPr>
          <w:rFonts w:ascii="Lato" w:hAnsi="Lato" w:cs="Arial"/>
          <w:bCs/>
          <w:spacing w:val="4"/>
        </w:rPr>
        <w:br/>
        <w:t xml:space="preserve">K 4/10 (OTK ZU nr 9/A/2012, poz. 106) podjętym w pełnym składzie wskazał, że ze względu na sprawne realizowanie ważnego celu publicznego, jakim jest rozbudowa infrastruktury drogowej, wprowadzone w ustawie o inwestycjach drogowych [specustawa drogowa] modyfikacje i uproszczenia dotyczące podstawowych regulacji prawnych są uzasadnione i nie naruszają istoty praw konstytucyjnych. Ograniczenia </w:t>
      </w:r>
      <w:r w:rsidRPr="00651CC7">
        <w:rPr>
          <w:rFonts w:ascii="Lato" w:hAnsi="Lato" w:cs="Arial"/>
          <w:bCs/>
          <w:spacing w:val="4"/>
        </w:rPr>
        <w:br/>
        <w:t xml:space="preserve">te są zgodne z zasadą proporcjonalności, ponieważ „budowa bezpiecznych dróg w Polsce stanowi nadal priorytetowy cel publiczny, gdyż jest konieczna zarówno dla ochrony środowiska, jak i zdrowia, wolności i praw konstytucyjnych całych społeczności (art. 31 ust. 3 Konstytucji); jest kwestią dobra wspólnego”. Trybunał Konstytucyjny zwrócił uwagę, że po pierwsze, drogi są budowane nie w interesie państwa, jednostki samorządu terytorialnego czy zarządcy drogi, lecz w interesie wszystkich członków społeczeństwa, także tych wywłaszczanych. Po drugie, uproszczona procedura wywłaszczenia z mocy prawa podczas realizacji inwestycji liniowych, obejmujących wiele nieruchomości, </w:t>
      </w:r>
      <w:r w:rsidRPr="00651CC7">
        <w:rPr>
          <w:rFonts w:ascii="Lato" w:hAnsi="Lato" w:cs="Arial"/>
          <w:bCs/>
          <w:spacing w:val="4"/>
        </w:rPr>
        <w:br/>
        <w:t xml:space="preserve">jest metodą skuteczną. Po trzecie, lokalizacja (wytyczenie) drogi niejako narzuca listę nieruchomości, które muszą być zajęte, a zatem - wywłaszczone. Jeśli przyjmujemy, </w:t>
      </w:r>
      <w:r w:rsidRPr="00651CC7">
        <w:rPr>
          <w:rFonts w:ascii="Lato" w:hAnsi="Lato" w:cs="Arial"/>
          <w:bCs/>
          <w:spacing w:val="4"/>
        </w:rPr>
        <w:br/>
        <w:t xml:space="preserve">że przebieg drogi jest wyznaczany w sposób racjonalny przez grono specjalistów </w:t>
      </w:r>
      <w:r w:rsidRPr="00651CC7">
        <w:rPr>
          <w:rFonts w:ascii="Lato" w:hAnsi="Lato" w:cs="Arial"/>
          <w:bCs/>
          <w:spacing w:val="4"/>
        </w:rPr>
        <w:br/>
        <w:t>z zakresu transportu, geologii, ochrony środowiska, musimy też przyjąć nieuchronność zajęcia ściśle oznaczonych gruntów pod budowę drogi.</w:t>
      </w:r>
    </w:p>
    <w:p w14:paraId="55072574" w14:textId="4DFAEE6B" w:rsidR="00665764" w:rsidRDefault="00003E70" w:rsidP="00D73377">
      <w:pPr>
        <w:spacing w:after="240" w:line="240" w:lineRule="exact"/>
        <w:jc w:val="both"/>
        <w:rPr>
          <w:rFonts w:ascii="Lato" w:eastAsia="Calibri" w:hAnsi="Lato" w:cs="Times New Roman"/>
          <w:bCs/>
          <w:iCs/>
          <w:spacing w:val="4"/>
          <w:lang w:bidi="pl-PL"/>
        </w:rPr>
      </w:pPr>
      <w:r w:rsidRPr="00651CC7">
        <w:rPr>
          <w:rFonts w:ascii="Lato" w:eastAsia="Calibri" w:hAnsi="Lato" w:cs="Times New Roman"/>
          <w:bCs/>
          <w:iCs/>
          <w:spacing w:val="4"/>
          <w:lang w:bidi="pl-PL"/>
        </w:rPr>
        <w:lastRenderedPageBreak/>
        <w:t xml:space="preserve">Pozbawienie bądź ograniczenie prawa własności jest wpisane w specyfikę postępowania w sprawie wydania decyzji zezwalającej na realizację inwestycji drogowej i stanowi realizację celu publicznego, jakim jest budowa/rozbudowa dróg publicznych oraz niezbędnej do ich prawidłowego funkcjonowania infrastruktury technicznej, </w:t>
      </w:r>
      <w:r w:rsidRPr="00651CC7">
        <w:rPr>
          <w:rFonts w:ascii="Lato" w:eastAsia="Calibri" w:hAnsi="Lato" w:cs="Times New Roman"/>
          <w:bCs/>
          <w:iCs/>
          <w:spacing w:val="4"/>
          <w:lang w:bidi="pl-PL"/>
        </w:rPr>
        <w:br/>
        <w:t xml:space="preserve">a jednocześnie skutki z tym związane są rekompensowane w formie odszkodowania ustalonego w odrębnym postępowaniu administracyjnym. Oznacza to, że w specustawie drogowej ustawodawca dopuścił ograniczenie prawa własności z uwagi </w:t>
      </w:r>
      <w:r w:rsidR="009B488F">
        <w:rPr>
          <w:rFonts w:ascii="Lato" w:eastAsia="Calibri" w:hAnsi="Lato" w:cs="Times New Roman"/>
          <w:bCs/>
          <w:iCs/>
          <w:spacing w:val="4"/>
          <w:lang w:bidi="pl-PL"/>
        </w:rPr>
        <w:br/>
      </w:r>
      <w:r w:rsidRPr="00651CC7">
        <w:rPr>
          <w:rFonts w:ascii="Lato" w:eastAsia="Calibri" w:hAnsi="Lato" w:cs="Times New Roman"/>
          <w:bCs/>
          <w:iCs/>
          <w:spacing w:val="4"/>
          <w:lang w:bidi="pl-PL"/>
        </w:rPr>
        <w:t>na budowę</w:t>
      </w:r>
      <w:r w:rsidR="009B488F">
        <w:rPr>
          <w:rFonts w:ascii="Lato" w:eastAsia="Calibri" w:hAnsi="Lato" w:cs="Times New Roman"/>
          <w:bCs/>
          <w:iCs/>
          <w:spacing w:val="4"/>
          <w:lang w:bidi="pl-PL"/>
        </w:rPr>
        <w:t>/rozbudowę</w:t>
      </w:r>
      <w:r w:rsidRPr="00651CC7">
        <w:rPr>
          <w:rFonts w:ascii="Lato" w:eastAsia="Calibri" w:hAnsi="Lato" w:cs="Times New Roman"/>
          <w:bCs/>
          <w:iCs/>
          <w:spacing w:val="4"/>
          <w:lang w:bidi="pl-PL"/>
        </w:rPr>
        <w:t xml:space="preserve"> drogi publicznej, co miało miejsce w niniejszej sprawie. </w:t>
      </w:r>
      <w:r w:rsidR="009B488F">
        <w:rPr>
          <w:rFonts w:ascii="Lato" w:eastAsia="Calibri" w:hAnsi="Lato" w:cs="Times New Roman"/>
          <w:bCs/>
          <w:iCs/>
          <w:spacing w:val="4"/>
          <w:lang w:bidi="pl-PL"/>
        </w:rPr>
        <w:br/>
      </w:r>
      <w:r w:rsidRPr="00651CC7">
        <w:rPr>
          <w:rFonts w:ascii="Lato" w:eastAsia="Calibri" w:hAnsi="Lato" w:cs="Times New Roman"/>
          <w:bCs/>
          <w:iCs/>
          <w:spacing w:val="4"/>
          <w:lang w:bidi="pl-PL"/>
        </w:rPr>
        <w:t xml:space="preserve">W sytuacjach kolizji interesu publicznego i indywidualnego, pomimo że prawo własności jest chronione przez Konstytucję RP (art. 21 ust. 1), prymat przyznany zostaje interesowi publicznemu. Ustawodawca znacznie zwiększa uprawnienia inwestora i zdecydowanie ogranicza uprawnienia właścicieli nieruchomości znajdujących się w obszarze oddziaływania inwestycji w zakresie określonym przepisami specustawy drogowej, dążąc </w:t>
      </w:r>
      <w:r w:rsidRPr="00651CC7">
        <w:rPr>
          <w:rFonts w:ascii="Lato" w:eastAsia="Calibri" w:hAnsi="Lato" w:cs="Times New Roman"/>
          <w:bCs/>
          <w:iCs/>
          <w:spacing w:val="4"/>
          <w:lang w:bidi="pl-PL"/>
        </w:rPr>
        <w:br/>
        <w:t xml:space="preserve">do zrealizowania celów publicznych. Powyższa regulacja, co należy wyraźnie zaznaczyć, mieści się w granicach ograniczeń w zakresie korzystania z konstytucyjnych wolności </w:t>
      </w:r>
      <w:r w:rsidRPr="00651CC7">
        <w:rPr>
          <w:rFonts w:ascii="Lato" w:eastAsia="Calibri" w:hAnsi="Lato" w:cs="Times New Roman"/>
          <w:bCs/>
          <w:iCs/>
          <w:spacing w:val="4"/>
          <w:lang w:bidi="pl-PL"/>
        </w:rPr>
        <w:br/>
        <w:t xml:space="preserve">i praw określonych w art. 31 ust. 3 Konstytucji RP. Przy realizacji systemu dróg publicznych służących poprawie bezpieczeństwa, komunikacji i transportu, nie dochodzi do naruszenia proporcji między interesem publicznym a ingerencją w sferę praw </w:t>
      </w:r>
      <w:r w:rsidRPr="00651CC7">
        <w:rPr>
          <w:rFonts w:ascii="Lato" w:eastAsia="Calibri" w:hAnsi="Lato" w:cs="Times New Roman"/>
          <w:bCs/>
          <w:iCs/>
          <w:spacing w:val="4"/>
          <w:lang w:bidi="pl-PL"/>
        </w:rPr>
        <w:br/>
        <w:t>i wolności</w:t>
      </w:r>
      <w:r w:rsidR="009B488F">
        <w:rPr>
          <w:rFonts w:ascii="Lato" w:hAnsi="Lato" w:cs="Lato"/>
          <w:color w:val="000000"/>
        </w:rPr>
        <w:t xml:space="preserve">, </w:t>
      </w:r>
      <w:r w:rsidR="009B488F" w:rsidRPr="009B488F">
        <w:rPr>
          <w:rFonts w:ascii="Lato" w:eastAsia="Calibri" w:hAnsi="Lato" w:cs="Times New Roman"/>
          <w:bCs/>
          <w:iCs/>
          <w:spacing w:val="4"/>
          <w:lang w:bidi="pl-PL"/>
        </w:rPr>
        <w:t xml:space="preserve">które na mocy </w:t>
      </w:r>
      <w:r w:rsidR="009B488F" w:rsidRPr="009B488F">
        <w:rPr>
          <w:rFonts w:ascii="Lato" w:eastAsia="Calibri" w:hAnsi="Lato" w:cs="Times New Roman"/>
          <w:bCs/>
          <w:spacing w:val="4"/>
          <w:lang w:bidi="pl-PL"/>
        </w:rPr>
        <w:t>specustawy drogowej</w:t>
      </w:r>
      <w:r w:rsidR="009B488F" w:rsidRPr="009B488F">
        <w:rPr>
          <w:rFonts w:ascii="Lato" w:eastAsia="Calibri" w:hAnsi="Lato" w:cs="Times New Roman"/>
          <w:bCs/>
          <w:i/>
          <w:iCs/>
          <w:spacing w:val="4"/>
          <w:lang w:bidi="pl-PL"/>
        </w:rPr>
        <w:t xml:space="preserve"> </w:t>
      </w:r>
      <w:r w:rsidR="009B488F" w:rsidRPr="009B488F">
        <w:rPr>
          <w:rFonts w:ascii="Lato" w:eastAsia="Calibri" w:hAnsi="Lato" w:cs="Times New Roman"/>
          <w:bCs/>
          <w:iCs/>
          <w:spacing w:val="4"/>
          <w:lang w:bidi="pl-PL"/>
        </w:rPr>
        <w:t>są rekompensowane stosownym odszkodowaniem.</w:t>
      </w:r>
      <w:r w:rsidRPr="00651CC7">
        <w:rPr>
          <w:rFonts w:ascii="Lato" w:eastAsia="Calibri" w:hAnsi="Lato" w:cs="Times New Roman"/>
          <w:bCs/>
          <w:iCs/>
          <w:spacing w:val="4"/>
          <w:lang w:bidi="pl-PL"/>
        </w:rPr>
        <w:t xml:space="preserve"> (por. </w:t>
      </w:r>
      <w:r w:rsidR="00665764" w:rsidRPr="00665764">
        <w:rPr>
          <w:rFonts w:ascii="Lato" w:eastAsia="Calibri" w:hAnsi="Lato" w:cs="Times New Roman"/>
          <w:bCs/>
          <w:iCs/>
          <w:spacing w:val="4"/>
          <w:lang w:bidi="pl-PL"/>
        </w:rPr>
        <w:t xml:space="preserve">wyroki Naczelnego Sądu Administracyjnego: z dnia 5 marca </w:t>
      </w:r>
      <w:r w:rsidR="009B488F">
        <w:rPr>
          <w:rFonts w:ascii="Lato" w:eastAsia="Calibri" w:hAnsi="Lato" w:cs="Times New Roman"/>
          <w:bCs/>
          <w:iCs/>
          <w:spacing w:val="4"/>
          <w:lang w:bidi="pl-PL"/>
        </w:rPr>
        <w:br/>
      </w:r>
      <w:r w:rsidR="00665764" w:rsidRPr="00665764">
        <w:rPr>
          <w:rFonts w:ascii="Lato" w:eastAsia="Calibri" w:hAnsi="Lato" w:cs="Times New Roman"/>
          <w:bCs/>
          <w:iCs/>
          <w:spacing w:val="4"/>
          <w:lang w:bidi="pl-PL"/>
        </w:rPr>
        <w:t xml:space="preserve">2024 r. sygn. akt II OSK 2405/23, z dnia 8 kwietnia 2024 r., sygn. akt II OSK 246/25, </w:t>
      </w:r>
      <w:r w:rsidR="009B488F">
        <w:rPr>
          <w:rFonts w:ascii="Lato" w:eastAsia="Calibri" w:hAnsi="Lato" w:cs="Times New Roman"/>
          <w:bCs/>
          <w:iCs/>
          <w:spacing w:val="4"/>
          <w:lang w:bidi="pl-PL"/>
        </w:rPr>
        <w:br/>
      </w:r>
      <w:r w:rsidR="00665764" w:rsidRPr="00665764">
        <w:rPr>
          <w:rFonts w:ascii="Lato" w:eastAsia="Calibri" w:hAnsi="Lato" w:cs="Times New Roman"/>
          <w:bCs/>
          <w:iCs/>
          <w:spacing w:val="4"/>
          <w:lang w:bidi="pl-PL"/>
        </w:rPr>
        <w:t xml:space="preserve">z dnia 11 stycznia 2023 r., sygn. akt II OSK 2348/22, z dnia 5 lutego 2020 r., sygn. akt </w:t>
      </w:r>
      <w:r w:rsidR="009B488F">
        <w:rPr>
          <w:rFonts w:ascii="Lato" w:eastAsia="Calibri" w:hAnsi="Lato" w:cs="Times New Roman"/>
          <w:bCs/>
          <w:iCs/>
          <w:spacing w:val="4"/>
          <w:lang w:bidi="pl-PL"/>
        </w:rPr>
        <w:br/>
      </w:r>
      <w:r w:rsidR="00665764" w:rsidRPr="00665764">
        <w:rPr>
          <w:rFonts w:ascii="Lato" w:eastAsia="Calibri" w:hAnsi="Lato" w:cs="Times New Roman"/>
          <w:bCs/>
          <w:iCs/>
          <w:spacing w:val="4"/>
          <w:lang w:bidi="pl-PL"/>
        </w:rPr>
        <w:t>II OSK 3586/19, z dnia 1 marca 2016 r., sygn. akt II OSK 2334/15, z dnia 11 października 2011 r., sygn. akt II OSK 1688/11, opubl. Centralna Baza Orzeczeń Sądów Administracyjnych)</w:t>
      </w:r>
      <w:r w:rsidR="009B488F">
        <w:rPr>
          <w:rFonts w:ascii="Lato" w:eastAsia="Calibri" w:hAnsi="Lato" w:cs="Times New Roman"/>
          <w:bCs/>
          <w:iCs/>
          <w:spacing w:val="4"/>
          <w:lang w:bidi="pl-PL"/>
        </w:rPr>
        <w:t>.</w:t>
      </w:r>
    </w:p>
    <w:p w14:paraId="2495A878" w14:textId="5F395380" w:rsidR="00003E70" w:rsidRDefault="00003E70" w:rsidP="00D73377">
      <w:pPr>
        <w:spacing w:after="240" w:line="240" w:lineRule="exact"/>
        <w:jc w:val="both"/>
        <w:rPr>
          <w:rFonts w:ascii="Lato" w:eastAsia="Calibri" w:hAnsi="Lato" w:cs="Times New Roman"/>
          <w:bCs/>
          <w:iCs/>
          <w:spacing w:val="4"/>
          <w:lang w:bidi="pl-PL"/>
        </w:rPr>
      </w:pPr>
      <w:r w:rsidRPr="004A7EF6">
        <w:rPr>
          <w:rFonts w:ascii="Lato" w:eastAsia="Calibri" w:hAnsi="Lato" w:cs="Times New Roman"/>
          <w:bCs/>
          <w:iCs/>
          <w:spacing w:val="4"/>
          <w:lang w:bidi="pl-PL"/>
        </w:rPr>
        <w:t xml:space="preserve">Mając na uwadze wyżej opisaną systemową charakterystykę decyzji o zezwoleniu </w:t>
      </w:r>
      <w:r w:rsidRPr="004A7EF6">
        <w:rPr>
          <w:rFonts w:ascii="Lato" w:eastAsia="Calibri" w:hAnsi="Lato" w:cs="Times New Roman"/>
          <w:bCs/>
          <w:iCs/>
          <w:spacing w:val="4"/>
          <w:lang w:bidi="pl-PL"/>
        </w:rPr>
        <w:br/>
        <w:t>na realizację inwestycji drogowej i po przeanalizowaniu zebranego w sprawie materiału dowodowego, odnosząc się do poszczególnych odwołań</w:t>
      </w:r>
      <w:r w:rsidR="009B488F">
        <w:rPr>
          <w:rFonts w:ascii="Lato" w:eastAsia="Calibri" w:hAnsi="Lato" w:cs="Times New Roman"/>
          <w:bCs/>
          <w:iCs/>
          <w:spacing w:val="4"/>
          <w:lang w:bidi="pl-PL"/>
        </w:rPr>
        <w:t xml:space="preserve">, </w:t>
      </w:r>
      <w:r w:rsidRPr="004A7EF6">
        <w:rPr>
          <w:rFonts w:ascii="Lato" w:eastAsia="Calibri" w:hAnsi="Lato" w:cs="Times New Roman"/>
          <w:bCs/>
          <w:iCs/>
          <w:spacing w:val="4"/>
          <w:lang w:bidi="pl-PL"/>
        </w:rPr>
        <w:t xml:space="preserve">Minister stwierdza, </w:t>
      </w:r>
      <w:r w:rsidR="009B488F">
        <w:rPr>
          <w:rFonts w:ascii="Lato" w:eastAsia="Calibri" w:hAnsi="Lato" w:cs="Times New Roman"/>
          <w:bCs/>
          <w:iCs/>
          <w:spacing w:val="4"/>
          <w:lang w:bidi="pl-PL"/>
        </w:rPr>
        <w:br/>
      </w:r>
      <w:r w:rsidRPr="004A7EF6">
        <w:rPr>
          <w:rFonts w:ascii="Lato" w:eastAsia="Calibri" w:hAnsi="Lato" w:cs="Times New Roman"/>
          <w:bCs/>
          <w:iCs/>
          <w:spacing w:val="4"/>
          <w:lang w:bidi="pl-PL"/>
        </w:rPr>
        <w:t>co następuje.</w:t>
      </w:r>
      <w:r>
        <w:rPr>
          <w:rFonts w:ascii="Lato" w:eastAsia="Calibri" w:hAnsi="Lato" w:cs="Times New Roman"/>
          <w:bCs/>
          <w:iCs/>
          <w:spacing w:val="4"/>
          <w:lang w:bidi="pl-PL"/>
        </w:rPr>
        <w:t xml:space="preserve"> </w:t>
      </w:r>
    </w:p>
    <w:p w14:paraId="4616047B" w14:textId="0BBBCAD4" w:rsidR="00003E70" w:rsidRDefault="00003E70" w:rsidP="00003E70">
      <w:pPr>
        <w:spacing w:after="240" w:line="240" w:lineRule="exact"/>
        <w:jc w:val="both"/>
        <w:rPr>
          <w:rFonts w:ascii="Lato" w:eastAsia="Calibri" w:hAnsi="Lato" w:cs="Times New Roman"/>
          <w:bCs/>
          <w:iCs/>
          <w:spacing w:val="4"/>
          <w:lang w:bidi="pl-PL"/>
        </w:rPr>
      </w:pPr>
      <w:r>
        <w:rPr>
          <w:rFonts w:ascii="Lato" w:eastAsia="Calibri" w:hAnsi="Lato" w:cs="Times New Roman"/>
          <w:bCs/>
          <w:iCs/>
          <w:spacing w:val="4"/>
          <w:lang w:bidi="pl-PL"/>
        </w:rPr>
        <w:t xml:space="preserve">W odwołaniu </w:t>
      </w:r>
      <w:r w:rsidRPr="00003E70">
        <w:rPr>
          <w:rFonts w:ascii="Lato" w:eastAsia="Calibri" w:hAnsi="Lato" w:cs="Times New Roman"/>
          <w:bCs/>
          <w:iCs/>
          <w:spacing w:val="4"/>
          <w:lang w:bidi="pl-PL"/>
        </w:rPr>
        <w:t xml:space="preserve">Polski Związek </w:t>
      </w:r>
      <w:r w:rsidR="00BF72FE">
        <w:rPr>
          <w:rFonts w:ascii="Lato" w:eastAsia="Calibri" w:hAnsi="Lato" w:cs="Times New Roman"/>
          <w:bCs/>
          <w:iCs/>
          <w:spacing w:val="4"/>
          <w:lang w:bidi="pl-PL"/>
        </w:rPr>
        <w:t xml:space="preserve">(…) </w:t>
      </w:r>
      <w:r w:rsidR="008672A6">
        <w:rPr>
          <w:rFonts w:ascii="Lato" w:eastAsia="Calibri" w:hAnsi="Lato" w:cs="Times New Roman"/>
          <w:bCs/>
          <w:iCs/>
          <w:spacing w:val="4"/>
          <w:lang w:bidi="pl-PL"/>
        </w:rPr>
        <w:t xml:space="preserve">kwestionuje zatwierdzony w decyzji Wojewody Warmińsko-Mazurskiego podział pod przedmiotową inwestycję działek nr 30 i nr 31, </w:t>
      </w:r>
      <w:r w:rsidR="00C46A22">
        <w:rPr>
          <w:rFonts w:ascii="Lato" w:eastAsia="Calibri" w:hAnsi="Lato" w:cs="Times New Roman"/>
          <w:bCs/>
          <w:iCs/>
          <w:spacing w:val="4"/>
          <w:lang w:bidi="pl-PL"/>
        </w:rPr>
        <w:br/>
      </w:r>
      <w:r w:rsidR="008672A6">
        <w:rPr>
          <w:rFonts w:ascii="Lato" w:eastAsia="Calibri" w:hAnsi="Lato" w:cs="Times New Roman"/>
          <w:bCs/>
          <w:iCs/>
          <w:spacing w:val="4"/>
          <w:lang w:bidi="pl-PL"/>
        </w:rPr>
        <w:t xml:space="preserve">z obrębu 0007 Doliwy, </w:t>
      </w:r>
      <w:r w:rsidR="00D73377" w:rsidRPr="00D73377">
        <w:rPr>
          <w:rFonts w:ascii="Lato" w:eastAsia="Calibri" w:hAnsi="Lato" w:cs="Times New Roman"/>
          <w:bCs/>
          <w:iCs/>
          <w:spacing w:val="4"/>
          <w:lang w:bidi="pl-PL"/>
        </w:rPr>
        <w:t>gmina Olecko</w:t>
      </w:r>
      <w:r w:rsidR="00D73377">
        <w:rPr>
          <w:rFonts w:ascii="Lato" w:eastAsia="Calibri" w:hAnsi="Lato" w:cs="Times New Roman"/>
          <w:bCs/>
          <w:iCs/>
          <w:spacing w:val="4"/>
          <w:lang w:bidi="pl-PL"/>
        </w:rPr>
        <w:t xml:space="preserve">, </w:t>
      </w:r>
      <w:r w:rsidR="008672A6">
        <w:rPr>
          <w:rFonts w:ascii="Lato" w:eastAsia="Calibri" w:hAnsi="Lato" w:cs="Times New Roman"/>
          <w:bCs/>
          <w:iCs/>
          <w:spacing w:val="4"/>
          <w:lang w:bidi="pl-PL"/>
        </w:rPr>
        <w:t>na których znajduje się Ośrodek Zarybieniowy</w:t>
      </w:r>
      <w:r w:rsidR="00C46A22">
        <w:rPr>
          <w:rFonts w:ascii="Lato" w:eastAsia="Calibri" w:hAnsi="Lato" w:cs="Times New Roman"/>
          <w:bCs/>
          <w:iCs/>
          <w:spacing w:val="4"/>
          <w:lang w:bidi="pl-PL"/>
        </w:rPr>
        <w:t xml:space="preserve"> PZW w Doliwach</w:t>
      </w:r>
      <w:r w:rsidR="008672A6">
        <w:rPr>
          <w:rFonts w:ascii="Lato" w:eastAsia="Calibri" w:hAnsi="Lato" w:cs="Times New Roman"/>
          <w:bCs/>
          <w:iCs/>
          <w:spacing w:val="4"/>
          <w:lang w:bidi="pl-PL"/>
        </w:rPr>
        <w:t xml:space="preserve"> </w:t>
      </w:r>
      <w:r w:rsidR="00C46A22">
        <w:rPr>
          <w:rFonts w:ascii="Lato" w:eastAsia="Calibri" w:hAnsi="Lato" w:cs="Times New Roman"/>
          <w:bCs/>
          <w:iCs/>
          <w:spacing w:val="4"/>
          <w:lang w:bidi="pl-PL"/>
        </w:rPr>
        <w:t>produkujący</w:t>
      </w:r>
      <w:r w:rsidR="008672A6">
        <w:rPr>
          <w:rFonts w:ascii="Lato" w:eastAsia="Calibri" w:hAnsi="Lato" w:cs="Times New Roman"/>
          <w:bCs/>
          <w:iCs/>
          <w:spacing w:val="4"/>
          <w:lang w:bidi="pl-PL"/>
        </w:rPr>
        <w:t xml:space="preserve"> materiał zarybieniow</w:t>
      </w:r>
      <w:r w:rsidR="00C46A22">
        <w:rPr>
          <w:rFonts w:ascii="Lato" w:eastAsia="Calibri" w:hAnsi="Lato" w:cs="Times New Roman"/>
          <w:bCs/>
          <w:iCs/>
          <w:spacing w:val="4"/>
          <w:lang w:bidi="pl-PL"/>
        </w:rPr>
        <w:t>y</w:t>
      </w:r>
      <w:r w:rsidR="008672A6">
        <w:rPr>
          <w:rFonts w:ascii="Lato" w:eastAsia="Calibri" w:hAnsi="Lato" w:cs="Times New Roman"/>
          <w:bCs/>
          <w:iCs/>
          <w:spacing w:val="4"/>
          <w:lang w:bidi="pl-PL"/>
        </w:rPr>
        <w:t xml:space="preserve"> na potrzeby gospodarki rybackiej. </w:t>
      </w:r>
      <w:r w:rsidR="00C46A22">
        <w:rPr>
          <w:rFonts w:ascii="Lato" w:eastAsia="Calibri" w:hAnsi="Lato" w:cs="Times New Roman"/>
          <w:bCs/>
          <w:iCs/>
          <w:spacing w:val="4"/>
          <w:lang w:bidi="pl-PL"/>
        </w:rPr>
        <w:t>W piśmie z dnia 15 marca 2025 r., znak: 310-PWY-P-14.2021/BK, uzupełnionym pismem z dnia</w:t>
      </w:r>
      <w:r w:rsidR="006F3E38">
        <w:rPr>
          <w:rFonts w:ascii="Lato" w:eastAsia="Calibri" w:hAnsi="Lato" w:cs="Times New Roman"/>
          <w:bCs/>
          <w:iCs/>
          <w:spacing w:val="4"/>
          <w:lang w:bidi="pl-PL"/>
        </w:rPr>
        <w:t xml:space="preserve"> 12 czerwca 2025 r., znak: 313-PWY-P-14.2021/BK</w:t>
      </w:r>
      <w:r w:rsidR="00C46A22">
        <w:rPr>
          <w:rFonts w:ascii="Lato" w:eastAsia="Calibri" w:hAnsi="Lato" w:cs="Times New Roman"/>
          <w:bCs/>
          <w:iCs/>
          <w:spacing w:val="4"/>
          <w:lang w:bidi="pl-PL"/>
        </w:rPr>
        <w:t xml:space="preserve">, inwestor </w:t>
      </w:r>
      <w:bookmarkStart w:id="9" w:name="_Hlk199757641"/>
      <w:r w:rsidR="00C2009F">
        <w:rPr>
          <w:rFonts w:ascii="Lato" w:eastAsia="Calibri" w:hAnsi="Lato" w:cs="Times New Roman"/>
          <w:bCs/>
          <w:iCs/>
          <w:spacing w:val="4"/>
          <w:lang w:bidi="pl-PL"/>
        </w:rPr>
        <w:t xml:space="preserve">przychylił się do odwołania Polskiego Związku </w:t>
      </w:r>
      <w:r w:rsidR="00BF72FE">
        <w:rPr>
          <w:rFonts w:ascii="Lato" w:eastAsia="Calibri" w:hAnsi="Lato" w:cs="Times New Roman"/>
          <w:bCs/>
          <w:iCs/>
          <w:spacing w:val="4"/>
          <w:lang w:bidi="pl-PL"/>
        </w:rPr>
        <w:t>(…)</w:t>
      </w:r>
      <w:r w:rsidR="00C2009F">
        <w:rPr>
          <w:rFonts w:ascii="Lato" w:eastAsia="Calibri" w:hAnsi="Lato" w:cs="Times New Roman"/>
          <w:bCs/>
          <w:iCs/>
          <w:spacing w:val="4"/>
          <w:lang w:bidi="pl-PL"/>
        </w:rPr>
        <w:t xml:space="preserve"> i </w:t>
      </w:r>
      <w:r w:rsidR="00C46A22" w:rsidRPr="00C46A22">
        <w:rPr>
          <w:rFonts w:ascii="Lato" w:eastAsia="Calibri" w:hAnsi="Lato" w:cs="Times New Roman"/>
          <w:bCs/>
          <w:iCs/>
          <w:spacing w:val="4"/>
          <w:lang w:bidi="pl-PL"/>
        </w:rPr>
        <w:t>wycof</w:t>
      </w:r>
      <w:r w:rsidR="00C46A22">
        <w:rPr>
          <w:rFonts w:ascii="Lato" w:eastAsia="Calibri" w:hAnsi="Lato" w:cs="Times New Roman"/>
          <w:bCs/>
          <w:iCs/>
          <w:spacing w:val="4"/>
          <w:lang w:bidi="pl-PL"/>
        </w:rPr>
        <w:t>ał</w:t>
      </w:r>
      <w:r w:rsidR="00C46A22" w:rsidRPr="00C46A22">
        <w:rPr>
          <w:rFonts w:ascii="Lato" w:eastAsia="Calibri" w:hAnsi="Lato" w:cs="Times New Roman"/>
          <w:bCs/>
          <w:iCs/>
          <w:spacing w:val="4"/>
          <w:lang w:bidi="pl-PL"/>
        </w:rPr>
        <w:t xml:space="preserve"> wniosek o wydanie decyzji o zezwoleniu na realizację przedmiotowej inwestycji drogowej w części dotyczącej </w:t>
      </w:r>
      <w:r w:rsidR="00EF6CB5">
        <w:rPr>
          <w:rFonts w:ascii="Lato" w:eastAsia="Calibri" w:hAnsi="Lato" w:cs="Times New Roman"/>
          <w:bCs/>
          <w:iCs/>
          <w:spacing w:val="4"/>
          <w:lang w:bidi="pl-PL"/>
        </w:rPr>
        <w:br/>
      </w:r>
      <w:r w:rsidR="00C46A22">
        <w:rPr>
          <w:rFonts w:ascii="Lato" w:eastAsia="Calibri" w:hAnsi="Lato" w:cs="Times New Roman"/>
          <w:bCs/>
          <w:iCs/>
          <w:spacing w:val="4"/>
          <w:lang w:bidi="pl-PL"/>
        </w:rPr>
        <w:t xml:space="preserve">ww. </w:t>
      </w:r>
      <w:r w:rsidR="00C46A22" w:rsidRPr="00C46A22">
        <w:rPr>
          <w:rFonts w:ascii="Lato" w:eastAsia="Calibri" w:hAnsi="Lato" w:cs="Times New Roman"/>
          <w:bCs/>
          <w:iCs/>
          <w:spacing w:val="4"/>
          <w:lang w:bidi="pl-PL"/>
        </w:rPr>
        <w:t>działek nr 30 i nr 31, z obrębu 0007 Doliwy, i wn</w:t>
      </w:r>
      <w:r w:rsidR="00EF6CB5">
        <w:rPr>
          <w:rFonts w:ascii="Lato" w:eastAsia="Calibri" w:hAnsi="Lato" w:cs="Times New Roman"/>
          <w:bCs/>
          <w:iCs/>
          <w:spacing w:val="4"/>
          <w:lang w:bidi="pl-PL"/>
        </w:rPr>
        <w:t>iósł</w:t>
      </w:r>
      <w:r w:rsidR="00C46A22" w:rsidRPr="00C46A22">
        <w:rPr>
          <w:rFonts w:ascii="Lato" w:eastAsia="Calibri" w:hAnsi="Lato" w:cs="Times New Roman"/>
          <w:bCs/>
          <w:iCs/>
          <w:spacing w:val="4"/>
          <w:lang w:bidi="pl-PL"/>
        </w:rPr>
        <w:t xml:space="preserve"> o uchylanie decyzji Wojewody Warmińsko-Mazurskiego w części dotyczącej działek nr 30 i nr 31, i o umorzenie postępowania organu pierwszej instancji w zakresie dotyczącym tych działek</w:t>
      </w:r>
      <w:bookmarkEnd w:id="9"/>
      <w:r w:rsidR="00C2009F">
        <w:rPr>
          <w:rFonts w:ascii="Lato" w:eastAsia="Calibri" w:hAnsi="Lato" w:cs="Times New Roman"/>
          <w:bCs/>
          <w:iCs/>
          <w:spacing w:val="4"/>
          <w:lang w:bidi="pl-PL"/>
        </w:rPr>
        <w:t>.</w:t>
      </w:r>
    </w:p>
    <w:p w14:paraId="29411471" w14:textId="7990CDEF" w:rsidR="00C2009F" w:rsidRPr="00C2009F" w:rsidRDefault="00C2009F" w:rsidP="00C2009F">
      <w:pPr>
        <w:spacing w:after="240" w:line="240" w:lineRule="exact"/>
        <w:jc w:val="both"/>
        <w:rPr>
          <w:rFonts w:ascii="Lato" w:eastAsia="Calibri" w:hAnsi="Lato" w:cs="Times New Roman"/>
          <w:bCs/>
          <w:iCs/>
          <w:spacing w:val="4"/>
          <w:lang w:bidi="pl-PL"/>
        </w:rPr>
      </w:pPr>
      <w:r w:rsidRPr="00C2009F">
        <w:rPr>
          <w:rFonts w:ascii="Lato" w:eastAsia="Calibri" w:hAnsi="Lato" w:cs="Times New Roman"/>
          <w:bCs/>
          <w:iCs/>
          <w:spacing w:val="4"/>
          <w:lang w:bidi="pl-PL"/>
        </w:rPr>
        <w:t xml:space="preserve">Mając na uwadze wniosek </w:t>
      </w:r>
      <w:r w:rsidRPr="00C2009F">
        <w:rPr>
          <w:rFonts w:ascii="Lato" w:eastAsia="Calibri" w:hAnsi="Lato" w:cs="Times New Roman"/>
          <w:bCs/>
          <w:spacing w:val="4"/>
          <w:lang w:bidi="pl-PL"/>
        </w:rPr>
        <w:t>inwestora</w:t>
      </w:r>
      <w:r w:rsidRPr="00C2009F">
        <w:rPr>
          <w:rFonts w:ascii="Lato" w:eastAsia="Calibri" w:hAnsi="Lato" w:cs="Times New Roman"/>
          <w:bCs/>
          <w:i/>
          <w:iCs/>
          <w:spacing w:val="4"/>
          <w:lang w:bidi="pl-PL"/>
        </w:rPr>
        <w:t xml:space="preserve"> </w:t>
      </w:r>
      <w:r w:rsidRPr="00C2009F">
        <w:rPr>
          <w:rFonts w:ascii="Lato" w:eastAsia="Calibri" w:hAnsi="Lato" w:cs="Times New Roman"/>
          <w:bCs/>
          <w:iCs/>
          <w:spacing w:val="4"/>
          <w:lang w:bidi="pl-PL"/>
        </w:rPr>
        <w:t xml:space="preserve">o rezygnację z objęcia zakresem przedmiotowej inwestycji drogowej </w:t>
      </w:r>
      <w:r>
        <w:rPr>
          <w:rFonts w:ascii="Lato" w:eastAsia="Calibri" w:hAnsi="Lato" w:cs="Times New Roman"/>
          <w:bCs/>
          <w:iCs/>
          <w:spacing w:val="4"/>
          <w:lang w:bidi="pl-PL"/>
        </w:rPr>
        <w:t xml:space="preserve">ww. </w:t>
      </w:r>
      <w:r w:rsidRPr="00C2009F">
        <w:rPr>
          <w:rFonts w:ascii="Lato" w:eastAsia="Calibri" w:hAnsi="Lato" w:cs="Times New Roman"/>
          <w:bCs/>
          <w:iCs/>
          <w:spacing w:val="4"/>
          <w:lang w:bidi="pl-PL"/>
        </w:rPr>
        <w:t>dział</w:t>
      </w:r>
      <w:r>
        <w:rPr>
          <w:rFonts w:ascii="Lato" w:eastAsia="Calibri" w:hAnsi="Lato" w:cs="Times New Roman"/>
          <w:bCs/>
          <w:iCs/>
          <w:spacing w:val="4"/>
          <w:lang w:bidi="pl-PL"/>
        </w:rPr>
        <w:t xml:space="preserve">ek </w:t>
      </w:r>
      <w:r w:rsidRPr="00C2009F">
        <w:rPr>
          <w:rFonts w:ascii="Lato" w:eastAsia="Calibri" w:hAnsi="Lato" w:cs="Times New Roman"/>
          <w:bCs/>
          <w:iCs/>
          <w:spacing w:val="4"/>
          <w:lang w:bidi="pl-PL"/>
        </w:rPr>
        <w:t xml:space="preserve">nr 30 i nr 31, z obrębu 0007 Doliwy, uznać należy, </w:t>
      </w:r>
      <w:r>
        <w:rPr>
          <w:rFonts w:ascii="Lato" w:eastAsia="Calibri" w:hAnsi="Lato" w:cs="Times New Roman"/>
          <w:bCs/>
          <w:iCs/>
          <w:spacing w:val="4"/>
          <w:lang w:bidi="pl-PL"/>
        </w:rPr>
        <w:br/>
      </w:r>
      <w:r w:rsidRPr="00C2009F">
        <w:rPr>
          <w:rFonts w:ascii="Lato" w:eastAsia="Calibri" w:hAnsi="Lato" w:cs="Times New Roman"/>
          <w:bCs/>
          <w:iCs/>
          <w:spacing w:val="4"/>
          <w:lang w:bidi="pl-PL"/>
        </w:rPr>
        <w:t>iż postępowanie prowadzone w przedmiocie t</w:t>
      </w:r>
      <w:r>
        <w:rPr>
          <w:rFonts w:ascii="Lato" w:eastAsia="Calibri" w:hAnsi="Lato" w:cs="Times New Roman"/>
          <w:bCs/>
          <w:iCs/>
          <w:spacing w:val="4"/>
          <w:lang w:bidi="pl-PL"/>
        </w:rPr>
        <w:t>ych</w:t>
      </w:r>
      <w:r w:rsidRPr="00C2009F">
        <w:rPr>
          <w:rFonts w:ascii="Lato" w:eastAsia="Calibri" w:hAnsi="Lato" w:cs="Times New Roman"/>
          <w:bCs/>
          <w:iCs/>
          <w:spacing w:val="4"/>
          <w:lang w:bidi="pl-PL"/>
        </w:rPr>
        <w:t xml:space="preserve"> dział</w:t>
      </w:r>
      <w:r>
        <w:rPr>
          <w:rFonts w:ascii="Lato" w:eastAsia="Calibri" w:hAnsi="Lato" w:cs="Times New Roman"/>
          <w:bCs/>
          <w:iCs/>
          <w:spacing w:val="4"/>
          <w:lang w:bidi="pl-PL"/>
        </w:rPr>
        <w:t>ek</w:t>
      </w:r>
      <w:r w:rsidRPr="00C2009F">
        <w:rPr>
          <w:rFonts w:ascii="Lato" w:eastAsia="Calibri" w:hAnsi="Lato" w:cs="Times New Roman"/>
          <w:bCs/>
          <w:iCs/>
          <w:spacing w:val="4"/>
          <w:lang w:bidi="pl-PL"/>
        </w:rPr>
        <w:t xml:space="preserve"> stało się bezprzedmiotowe. Przepis art. 138 § 1 pkt 2 </w:t>
      </w:r>
      <w:r w:rsidRPr="00C2009F">
        <w:rPr>
          <w:rFonts w:ascii="Lato" w:eastAsia="Calibri" w:hAnsi="Lato" w:cs="Times New Roman"/>
          <w:bCs/>
          <w:spacing w:val="4"/>
          <w:lang w:bidi="pl-PL"/>
        </w:rPr>
        <w:t>kpa</w:t>
      </w:r>
      <w:r w:rsidRPr="00C2009F">
        <w:rPr>
          <w:rFonts w:ascii="Lato" w:eastAsia="Calibri" w:hAnsi="Lato" w:cs="Times New Roman"/>
          <w:bCs/>
          <w:iCs/>
          <w:spacing w:val="4"/>
          <w:lang w:bidi="pl-PL"/>
        </w:rPr>
        <w:t xml:space="preserve"> nie precyzuje przyczyn umorzenia w postępowaniu odwoławczym postępowania pierwszej instancji, niemniej w doktrynie i orzecznictwie sądów administracyjnych powszechnie przyjmuje się, że organ umarzając postępowanie organu pierwszej instancji, kieruje się przesłankami określonymi w art. 105 § 1 </w:t>
      </w:r>
      <w:r w:rsidRPr="00C2009F">
        <w:rPr>
          <w:rFonts w:ascii="Lato" w:eastAsia="Calibri" w:hAnsi="Lato" w:cs="Times New Roman"/>
          <w:bCs/>
          <w:spacing w:val="4"/>
          <w:lang w:bidi="pl-PL"/>
        </w:rPr>
        <w:t>kpa</w:t>
      </w:r>
      <w:r w:rsidRPr="00C2009F">
        <w:rPr>
          <w:rFonts w:ascii="Lato" w:eastAsia="Calibri" w:hAnsi="Lato" w:cs="Times New Roman"/>
          <w:bCs/>
          <w:iCs/>
          <w:spacing w:val="4"/>
          <w:lang w:bidi="pl-PL"/>
        </w:rPr>
        <w:t>, czyli spowodowaną jakimikolwiek przyczynami bezprzedmiotowością postępowania</w:t>
      </w:r>
      <w:r>
        <w:rPr>
          <w:rFonts w:ascii="Lato" w:eastAsia="Calibri" w:hAnsi="Lato" w:cs="Times New Roman"/>
          <w:bCs/>
          <w:iCs/>
          <w:spacing w:val="4"/>
          <w:lang w:bidi="pl-PL"/>
        </w:rPr>
        <w:t xml:space="preserve">. </w:t>
      </w:r>
      <w:r w:rsidRPr="00C2009F">
        <w:rPr>
          <w:rFonts w:ascii="Lato" w:eastAsia="Calibri" w:hAnsi="Lato" w:cs="Times New Roman"/>
          <w:bCs/>
          <w:iCs/>
          <w:spacing w:val="4"/>
          <w:lang w:bidi="pl-PL"/>
        </w:rPr>
        <w:t xml:space="preserve">Stosownie do treści art. 105 § 1 </w:t>
      </w:r>
      <w:r w:rsidRPr="00C2009F">
        <w:rPr>
          <w:rFonts w:ascii="Lato" w:eastAsia="Calibri" w:hAnsi="Lato" w:cs="Times New Roman"/>
          <w:bCs/>
          <w:spacing w:val="4"/>
          <w:lang w:bidi="pl-PL"/>
        </w:rPr>
        <w:t>kpa</w:t>
      </w:r>
      <w:r w:rsidRPr="00C2009F">
        <w:rPr>
          <w:rFonts w:ascii="Lato" w:eastAsia="Calibri" w:hAnsi="Lato" w:cs="Times New Roman"/>
          <w:bCs/>
          <w:iCs/>
          <w:spacing w:val="4"/>
          <w:lang w:bidi="pl-PL"/>
        </w:rPr>
        <w:t xml:space="preserve">, w sytuacji, gdy postępowanie z jakiejkolwiek przyczyny stało się bezprzedmiotowe w całości albo w części, organ administracji publicznej wydaje decyzję o umorzeniu postępowania odpowiednio w całości albo </w:t>
      </w:r>
      <w:r>
        <w:rPr>
          <w:rFonts w:ascii="Lato" w:eastAsia="Calibri" w:hAnsi="Lato" w:cs="Times New Roman"/>
          <w:bCs/>
          <w:iCs/>
          <w:spacing w:val="4"/>
          <w:lang w:bidi="pl-PL"/>
        </w:rPr>
        <w:br/>
      </w:r>
      <w:r w:rsidRPr="00C2009F">
        <w:rPr>
          <w:rFonts w:ascii="Lato" w:eastAsia="Calibri" w:hAnsi="Lato" w:cs="Times New Roman"/>
          <w:bCs/>
          <w:iCs/>
          <w:spacing w:val="4"/>
          <w:lang w:bidi="pl-PL"/>
        </w:rPr>
        <w:lastRenderedPageBreak/>
        <w:t xml:space="preserve">w części. Bezprzedmiotowość postępowania administracyjnego, o której mowa w art. 105 § 1 </w:t>
      </w:r>
      <w:r w:rsidRPr="00C2009F">
        <w:rPr>
          <w:rFonts w:ascii="Lato" w:eastAsia="Calibri" w:hAnsi="Lato" w:cs="Times New Roman"/>
          <w:bCs/>
          <w:spacing w:val="4"/>
          <w:lang w:bidi="pl-PL"/>
        </w:rPr>
        <w:t>kpa</w:t>
      </w:r>
      <w:r w:rsidRPr="00C2009F">
        <w:rPr>
          <w:rFonts w:ascii="Lato" w:eastAsia="Calibri" w:hAnsi="Lato" w:cs="Times New Roman"/>
          <w:bCs/>
          <w:iCs/>
          <w:spacing w:val="4"/>
          <w:lang w:bidi="pl-PL"/>
        </w:rPr>
        <w:t xml:space="preserve">, to brak przedmiotu postępowania. Przesłanka bezprzedmiotowości występuje wtedy, gdy brak jest podstaw prawnych do merytorycznego rozstrzygnięcia danej sprawy w ogóle, bądź nie ma postaw do jej rozpoznania w drodze postępowania administracyjnego, czy też tylko w drodze postępowania administracyjnego prowadzonego przed rozstrzygającym w sprawie organem pierwszej instancji. </w:t>
      </w:r>
    </w:p>
    <w:p w14:paraId="66685C82" w14:textId="52BC21D9" w:rsidR="00C2009F" w:rsidRPr="00C2009F" w:rsidRDefault="00C2009F" w:rsidP="00C2009F">
      <w:pPr>
        <w:spacing w:after="240" w:line="240" w:lineRule="exact"/>
        <w:jc w:val="both"/>
        <w:rPr>
          <w:rFonts w:ascii="Lato" w:eastAsia="Calibri" w:hAnsi="Lato" w:cs="Times New Roman"/>
          <w:bCs/>
          <w:iCs/>
          <w:spacing w:val="4"/>
          <w:lang w:bidi="pl-PL"/>
        </w:rPr>
      </w:pPr>
      <w:r w:rsidRPr="00C2009F">
        <w:rPr>
          <w:rFonts w:ascii="Lato" w:eastAsia="Calibri" w:hAnsi="Lato" w:cs="Times New Roman"/>
          <w:bCs/>
          <w:iCs/>
          <w:spacing w:val="4"/>
          <w:lang w:bidi="pl-PL"/>
        </w:rPr>
        <w:t xml:space="preserve">Zgodnie z regułą zawartą w art. 61 § 1 </w:t>
      </w:r>
      <w:r w:rsidRPr="00C2009F">
        <w:rPr>
          <w:rFonts w:ascii="Lato" w:eastAsia="Calibri" w:hAnsi="Lato" w:cs="Times New Roman"/>
          <w:bCs/>
          <w:spacing w:val="4"/>
          <w:lang w:bidi="pl-PL"/>
        </w:rPr>
        <w:t>kpa</w:t>
      </w:r>
      <w:r w:rsidRPr="00C2009F">
        <w:rPr>
          <w:rFonts w:ascii="Lato" w:eastAsia="Calibri" w:hAnsi="Lato" w:cs="Times New Roman"/>
          <w:bCs/>
          <w:iCs/>
          <w:spacing w:val="4"/>
          <w:lang w:bidi="pl-PL"/>
        </w:rPr>
        <w:t xml:space="preserve"> postępowanie administracyjne wszczyna się na żądanie strony lub z urzędu. W przedmiotowej sprawie mamy do czynienia </w:t>
      </w:r>
      <w:r>
        <w:rPr>
          <w:rFonts w:ascii="Lato" w:eastAsia="Calibri" w:hAnsi="Lato" w:cs="Times New Roman"/>
          <w:bCs/>
          <w:iCs/>
          <w:spacing w:val="4"/>
          <w:lang w:bidi="pl-PL"/>
        </w:rPr>
        <w:br/>
      </w:r>
      <w:r w:rsidRPr="00C2009F">
        <w:rPr>
          <w:rFonts w:ascii="Lato" w:eastAsia="Calibri" w:hAnsi="Lato" w:cs="Times New Roman"/>
          <w:bCs/>
          <w:iCs/>
          <w:spacing w:val="4"/>
          <w:lang w:bidi="pl-PL"/>
        </w:rPr>
        <w:t>z postępowaniem wszczynanym na wniosek, stosownie do przepisu art. 11a</w:t>
      </w:r>
      <w:r w:rsidR="00EF6CB5">
        <w:rPr>
          <w:rFonts w:ascii="Lato" w:eastAsia="Calibri" w:hAnsi="Lato" w:cs="Times New Roman"/>
          <w:bCs/>
          <w:iCs/>
          <w:spacing w:val="4"/>
          <w:lang w:bidi="pl-PL"/>
        </w:rPr>
        <w:t xml:space="preserve"> ust. 1</w:t>
      </w:r>
      <w:r w:rsidRPr="00C2009F">
        <w:rPr>
          <w:rFonts w:ascii="Lato" w:eastAsia="Calibri" w:hAnsi="Lato" w:cs="Times New Roman"/>
          <w:bCs/>
          <w:iCs/>
          <w:spacing w:val="4"/>
          <w:lang w:bidi="pl-PL"/>
        </w:rPr>
        <w:t xml:space="preserve"> </w:t>
      </w:r>
      <w:r w:rsidRPr="00C2009F">
        <w:rPr>
          <w:rFonts w:ascii="Lato" w:eastAsia="Calibri" w:hAnsi="Lato" w:cs="Times New Roman"/>
          <w:bCs/>
          <w:spacing w:val="4"/>
          <w:lang w:bidi="pl-PL"/>
        </w:rPr>
        <w:t>specustawy drogowej</w:t>
      </w:r>
      <w:r w:rsidRPr="00C2009F">
        <w:rPr>
          <w:rFonts w:ascii="Lato" w:eastAsia="Calibri" w:hAnsi="Lato" w:cs="Times New Roman"/>
          <w:bCs/>
          <w:i/>
          <w:iCs/>
          <w:spacing w:val="4"/>
          <w:lang w:bidi="pl-PL"/>
        </w:rPr>
        <w:t xml:space="preserve">. </w:t>
      </w:r>
      <w:r w:rsidRPr="00C2009F">
        <w:rPr>
          <w:rFonts w:ascii="Lato" w:eastAsia="Calibri" w:hAnsi="Lato" w:cs="Times New Roman"/>
          <w:bCs/>
          <w:iCs/>
          <w:spacing w:val="4"/>
          <w:lang w:bidi="pl-PL"/>
        </w:rPr>
        <w:t xml:space="preserve">Decyzję o zezwoleniu na realizację inwestycji drogowej wydaje wojewoda, na wniosek właściwego zarządcy drogi. Specyfika takiego rodzaju postępowania przejawia się w fakcie, iż może zostać ono zainicjowane tylko przez określony podmiot - organ nie może działać z urzędu, jak również inne strony nie mają możliwości wpływu na wszczęcie postępowania. W postępowaniu o wydanie decyzji </w:t>
      </w:r>
      <w:r w:rsidR="00EF6CB5">
        <w:rPr>
          <w:rFonts w:ascii="Lato" w:eastAsia="Calibri" w:hAnsi="Lato" w:cs="Times New Roman"/>
          <w:bCs/>
          <w:iCs/>
          <w:spacing w:val="4"/>
          <w:lang w:bidi="pl-PL"/>
        </w:rPr>
        <w:br/>
      </w:r>
      <w:r w:rsidRPr="00C2009F">
        <w:rPr>
          <w:rFonts w:ascii="Lato" w:eastAsia="Calibri" w:hAnsi="Lato" w:cs="Times New Roman"/>
          <w:bCs/>
          <w:iCs/>
          <w:spacing w:val="4"/>
          <w:lang w:bidi="pl-PL"/>
        </w:rPr>
        <w:t xml:space="preserve">o zezwoleniu na realizację inwestycji drogowej, wniosek nie tylko inicjuje postępowanie, ale wyraża wolę </w:t>
      </w:r>
      <w:r w:rsidRPr="00C2009F">
        <w:rPr>
          <w:rFonts w:ascii="Lato" w:eastAsia="Calibri" w:hAnsi="Lato" w:cs="Times New Roman"/>
          <w:bCs/>
          <w:spacing w:val="4"/>
          <w:lang w:bidi="pl-PL"/>
        </w:rPr>
        <w:t>inwestora</w:t>
      </w:r>
      <w:r w:rsidRPr="00C2009F">
        <w:rPr>
          <w:rFonts w:ascii="Lato" w:eastAsia="Calibri" w:hAnsi="Lato" w:cs="Times New Roman"/>
          <w:bCs/>
          <w:iCs/>
          <w:spacing w:val="4"/>
          <w:lang w:bidi="pl-PL"/>
        </w:rPr>
        <w:t xml:space="preserve"> na rozstrzygnięcie sprawy. Wola ta musi istnieć przez cały tok postępowania, aby można było mówić, że postępowanie ma przedmiot. Tylko istnienie woli </w:t>
      </w:r>
      <w:r w:rsidRPr="00C2009F">
        <w:rPr>
          <w:rFonts w:ascii="Lato" w:eastAsia="Calibri" w:hAnsi="Lato" w:cs="Times New Roman"/>
          <w:bCs/>
          <w:spacing w:val="4"/>
          <w:lang w:bidi="pl-PL"/>
        </w:rPr>
        <w:t>inwestora</w:t>
      </w:r>
      <w:r w:rsidRPr="00C2009F">
        <w:rPr>
          <w:rFonts w:ascii="Lato" w:eastAsia="Calibri" w:hAnsi="Lato" w:cs="Times New Roman"/>
          <w:bCs/>
          <w:iCs/>
          <w:spacing w:val="4"/>
          <w:lang w:bidi="pl-PL"/>
        </w:rPr>
        <w:t xml:space="preserve"> pozwala doprowadzić sprawę do rozstrzygnięcia merytorycznego.</w:t>
      </w:r>
      <w:r>
        <w:rPr>
          <w:rFonts w:ascii="Lato" w:eastAsia="Calibri" w:hAnsi="Lato" w:cs="Times New Roman"/>
          <w:bCs/>
          <w:iCs/>
          <w:spacing w:val="4"/>
          <w:lang w:bidi="pl-PL"/>
        </w:rPr>
        <w:t xml:space="preserve"> </w:t>
      </w:r>
      <w:r w:rsidRPr="00C2009F">
        <w:rPr>
          <w:rFonts w:ascii="Lato" w:eastAsia="Calibri" w:hAnsi="Lato" w:cs="Times New Roman"/>
          <w:bCs/>
          <w:iCs/>
          <w:spacing w:val="4"/>
          <w:lang w:bidi="pl-PL"/>
        </w:rPr>
        <w:t>W toku postępowania odwoławczego możliwa jest zmiana wniosku przez inwestora. To inwestor określa zamierzenie, które chce realizować. Dopóki w sprawie nie zostanie wydana ostateczna decyzja administracyjna inwestor może w toku postępowania zwykłego zmienić wniosek pierwotny. Wówczas organ administracji architektoniczno-budowlanej zobowiązany jest rozpoznać wniosek zmieniający – ale nie, jako nowy wniosek, wszczynający nowe postępowanie administracyjne, a jako zmianę wniosku pierwotnego.</w:t>
      </w:r>
      <w:r w:rsidRPr="00C2009F">
        <w:t xml:space="preserve"> </w:t>
      </w:r>
      <w:r w:rsidRPr="00C2009F">
        <w:rPr>
          <w:rFonts w:ascii="Lato" w:eastAsia="Calibri" w:hAnsi="Lato" w:cs="Times New Roman"/>
          <w:bCs/>
          <w:iCs/>
          <w:spacing w:val="4"/>
          <w:lang w:bidi="pl-PL"/>
        </w:rPr>
        <w:t xml:space="preserve">Inwestor może także domagać się w trakcie postępowania administracyjnego umorzenia postępowania w sprawie zainicjowanej wnioskiem o zezwolenie na realizację inwestycji, jeżeli np. odstępuje od zamiaru </w:t>
      </w:r>
      <w:r>
        <w:rPr>
          <w:rFonts w:ascii="Lato" w:eastAsia="Calibri" w:hAnsi="Lato" w:cs="Times New Roman"/>
          <w:bCs/>
          <w:iCs/>
          <w:spacing w:val="4"/>
          <w:lang w:bidi="pl-PL"/>
        </w:rPr>
        <w:t xml:space="preserve">realizacji inwestycji na danej nieruchomości. </w:t>
      </w:r>
    </w:p>
    <w:p w14:paraId="277D2BCA" w14:textId="166B6557" w:rsidR="00C2009F" w:rsidRDefault="00C2009F" w:rsidP="00C2009F">
      <w:pPr>
        <w:spacing w:after="240" w:line="240" w:lineRule="exact"/>
        <w:jc w:val="both"/>
        <w:rPr>
          <w:rFonts w:ascii="Lato" w:eastAsia="Calibri" w:hAnsi="Lato" w:cs="Times New Roman"/>
          <w:bCs/>
          <w:iCs/>
          <w:spacing w:val="4"/>
          <w:lang w:bidi="pl-PL"/>
        </w:rPr>
      </w:pPr>
      <w:r w:rsidRPr="00C2009F">
        <w:rPr>
          <w:rFonts w:ascii="Lato" w:eastAsia="Calibri" w:hAnsi="Lato" w:cs="Times New Roman"/>
          <w:bCs/>
          <w:iCs/>
          <w:spacing w:val="4"/>
          <w:lang w:bidi="pl-PL"/>
        </w:rPr>
        <w:t xml:space="preserve">W omawianym przypadku </w:t>
      </w:r>
      <w:r>
        <w:rPr>
          <w:rFonts w:ascii="Lato" w:eastAsia="Calibri" w:hAnsi="Lato" w:cs="Times New Roman"/>
          <w:bCs/>
          <w:iCs/>
          <w:spacing w:val="4"/>
          <w:lang w:bidi="pl-PL"/>
        </w:rPr>
        <w:t xml:space="preserve">w toku postępowania odwoławczego </w:t>
      </w:r>
      <w:r w:rsidRPr="00C2009F">
        <w:rPr>
          <w:rFonts w:ascii="Lato" w:eastAsia="Calibri" w:hAnsi="Lato" w:cs="Times New Roman"/>
          <w:bCs/>
          <w:spacing w:val="4"/>
          <w:lang w:bidi="pl-PL"/>
        </w:rPr>
        <w:t>inwestor</w:t>
      </w:r>
      <w:r w:rsidRPr="00C2009F">
        <w:rPr>
          <w:rFonts w:ascii="Lato" w:eastAsia="Calibri" w:hAnsi="Lato" w:cs="Times New Roman"/>
          <w:bCs/>
          <w:i/>
          <w:iCs/>
          <w:spacing w:val="4"/>
          <w:lang w:bidi="pl-PL"/>
        </w:rPr>
        <w:t xml:space="preserve"> </w:t>
      </w:r>
      <w:r w:rsidRPr="00C2009F">
        <w:rPr>
          <w:rFonts w:ascii="Lato" w:eastAsia="Calibri" w:hAnsi="Lato" w:cs="Times New Roman"/>
          <w:bCs/>
          <w:iCs/>
          <w:spacing w:val="4"/>
          <w:lang w:bidi="pl-PL"/>
        </w:rPr>
        <w:t xml:space="preserve">wniósł </w:t>
      </w:r>
      <w:r w:rsidR="001E1CBC">
        <w:rPr>
          <w:rFonts w:ascii="Lato" w:eastAsia="Calibri" w:hAnsi="Lato" w:cs="Times New Roman"/>
          <w:bCs/>
          <w:iCs/>
          <w:spacing w:val="4"/>
          <w:lang w:bidi="pl-PL"/>
        </w:rPr>
        <w:br/>
      </w:r>
      <w:r w:rsidRPr="00C2009F">
        <w:rPr>
          <w:rFonts w:ascii="Lato" w:eastAsia="Calibri" w:hAnsi="Lato" w:cs="Times New Roman"/>
          <w:bCs/>
          <w:iCs/>
          <w:spacing w:val="4"/>
          <w:lang w:bidi="pl-PL"/>
        </w:rPr>
        <w:t xml:space="preserve">o wyłączenie z zakresu przedmiotowej inwestycji drogowej </w:t>
      </w:r>
      <w:r>
        <w:rPr>
          <w:rFonts w:ascii="Lato" w:eastAsia="Calibri" w:hAnsi="Lato" w:cs="Times New Roman"/>
          <w:bCs/>
          <w:iCs/>
          <w:spacing w:val="4"/>
          <w:lang w:bidi="pl-PL"/>
        </w:rPr>
        <w:t xml:space="preserve">ww. </w:t>
      </w:r>
      <w:r w:rsidRPr="00C2009F">
        <w:rPr>
          <w:rFonts w:ascii="Lato" w:eastAsia="Calibri" w:hAnsi="Lato" w:cs="Times New Roman"/>
          <w:bCs/>
          <w:iCs/>
          <w:spacing w:val="4"/>
          <w:lang w:bidi="pl-PL"/>
        </w:rPr>
        <w:t xml:space="preserve">działek nr 30 i nr 31, </w:t>
      </w:r>
      <w:r w:rsidRPr="00C2009F">
        <w:rPr>
          <w:rFonts w:ascii="Lato" w:eastAsia="Calibri" w:hAnsi="Lato" w:cs="Times New Roman"/>
          <w:bCs/>
          <w:iCs/>
          <w:spacing w:val="4"/>
          <w:lang w:bidi="pl-PL"/>
        </w:rPr>
        <w:br/>
        <w:t xml:space="preserve">z obrębu 0007 Doliwy, </w:t>
      </w:r>
      <w:r>
        <w:rPr>
          <w:rFonts w:ascii="Lato" w:eastAsia="Calibri" w:hAnsi="Lato" w:cs="Times New Roman"/>
          <w:bCs/>
          <w:iCs/>
          <w:spacing w:val="4"/>
          <w:lang w:bidi="pl-PL"/>
        </w:rPr>
        <w:t xml:space="preserve">bowiem </w:t>
      </w:r>
      <w:r w:rsidRPr="00C2009F">
        <w:rPr>
          <w:rFonts w:ascii="Lato" w:eastAsia="Calibri" w:hAnsi="Lato" w:cs="Times New Roman"/>
          <w:bCs/>
          <w:iCs/>
          <w:spacing w:val="4"/>
          <w:lang w:bidi="pl-PL"/>
        </w:rPr>
        <w:t>zrezygnował z zajęcia t</w:t>
      </w:r>
      <w:r>
        <w:rPr>
          <w:rFonts w:ascii="Lato" w:eastAsia="Calibri" w:hAnsi="Lato" w:cs="Times New Roman"/>
          <w:bCs/>
          <w:iCs/>
          <w:spacing w:val="4"/>
          <w:lang w:bidi="pl-PL"/>
        </w:rPr>
        <w:t>ych</w:t>
      </w:r>
      <w:r w:rsidRPr="00C2009F">
        <w:rPr>
          <w:rFonts w:ascii="Lato" w:eastAsia="Calibri" w:hAnsi="Lato" w:cs="Times New Roman"/>
          <w:bCs/>
          <w:iCs/>
          <w:spacing w:val="4"/>
          <w:lang w:bidi="pl-PL"/>
        </w:rPr>
        <w:t xml:space="preserve"> dział</w:t>
      </w:r>
      <w:r>
        <w:rPr>
          <w:rFonts w:ascii="Lato" w:eastAsia="Calibri" w:hAnsi="Lato" w:cs="Times New Roman"/>
          <w:bCs/>
          <w:iCs/>
          <w:spacing w:val="4"/>
          <w:lang w:bidi="pl-PL"/>
        </w:rPr>
        <w:t>ek</w:t>
      </w:r>
      <w:r w:rsidRPr="00C2009F">
        <w:rPr>
          <w:rFonts w:ascii="Lato" w:eastAsia="Calibri" w:hAnsi="Lato" w:cs="Times New Roman"/>
          <w:bCs/>
          <w:iCs/>
          <w:spacing w:val="4"/>
          <w:lang w:bidi="pl-PL"/>
        </w:rPr>
        <w:t xml:space="preserve"> pod przedmiotową inwestycję drogową. Niezależnie od tego, w jakim czasie okoliczność taka zaistnieje, organ rozpoznający sprawę ma obowiązek ją uwzględnić. </w:t>
      </w:r>
      <w:r>
        <w:rPr>
          <w:rFonts w:ascii="Lato" w:eastAsia="Calibri" w:hAnsi="Lato" w:cs="Times New Roman"/>
          <w:bCs/>
          <w:iCs/>
          <w:spacing w:val="4"/>
          <w:lang w:bidi="pl-PL"/>
        </w:rPr>
        <w:t>O</w:t>
      </w:r>
      <w:r w:rsidRPr="00C2009F">
        <w:rPr>
          <w:rFonts w:ascii="Lato" w:eastAsia="Calibri" w:hAnsi="Lato" w:cs="Times New Roman"/>
          <w:bCs/>
          <w:iCs/>
          <w:spacing w:val="4"/>
          <w:lang w:bidi="pl-PL"/>
        </w:rPr>
        <w:t xml:space="preserve">rgan odwoławczy rozpatrując ponownie sprawę zobowiązany jest </w:t>
      </w:r>
      <w:r>
        <w:rPr>
          <w:rFonts w:ascii="Lato" w:eastAsia="Calibri" w:hAnsi="Lato" w:cs="Times New Roman"/>
          <w:bCs/>
          <w:iCs/>
          <w:spacing w:val="4"/>
          <w:lang w:bidi="pl-PL"/>
        </w:rPr>
        <w:t xml:space="preserve">bowiem </w:t>
      </w:r>
      <w:r w:rsidRPr="00C2009F">
        <w:rPr>
          <w:rFonts w:ascii="Lato" w:eastAsia="Calibri" w:hAnsi="Lato" w:cs="Times New Roman"/>
          <w:bCs/>
          <w:iCs/>
          <w:spacing w:val="4"/>
          <w:lang w:bidi="pl-PL"/>
        </w:rPr>
        <w:t xml:space="preserve">uwzględniać zmiany stanu prawnego </w:t>
      </w:r>
      <w:r w:rsidR="00EF6CB5">
        <w:rPr>
          <w:rFonts w:ascii="Lato" w:eastAsia="Calibri" w:hAnsi="Lato" w:cs="Times New Roman"/>
          <w:bCs/>
          <w:iCs/>
          <w:spacing w:val="4"/>
          <w:lang w:bidi="pl-PL"/>
        </w:rPr>
        <w:br/>
      </w:r>
      <w:r w:rsidRPr="00C2009F">
        <w:rPr>
          <w:rFonts w:ascii="Lato" w:eastAsia="Calibri" w:hAnsi="Lato" w:cs="Times New Roman"/>
          <w:bCs/>
          <w:iCs/>
          <w:spacing w:val="4"/>
          <w:lang w:bidi="pl-PL"/>
        </w:rPr>
        <w:t>i faktycznego sprawy zaistniałe po wydaniu zaskarżonej decyzji organu pierwszej instancji.</w:t>
      </w:r>
    </w:p>
    <w:p w14:paraId="751822E5" w14:textId="7E5BC5FE" w:rsidR="00D73377" w:rsidRDefault="00C2009F" w:rsidP="00D73377">
      <w:pPr>
        <w:spacing w:after="240" w:line="240" w:lineRule="exact"/>
        <w:jc w:val="both"/>
        <w:rPr>
          <w:rFonts w:ascii="Lato" w:eastAsia="Calibri" w:hAnsi="Lato" w:cs="Times New Roman"/>
          <w:bCs/>
          <w:iCs/>
          <w:spacing w:val="4"/>
          <w:lang w:bidi="pl-PL"/>
        </w:rPr>
      </w:pPr>
      <w:r w:rsidRPr="00C2009F">
        <w:rPr>
          <w:rFonts w:ascii="Lato" w:eastAsia="Calibri" w:hAnsi="Lato" w:cs="Times New Roman"/>
          <w:bCs/>
          <w:iCs/>
          <w:spacing w:val="4"/>
          <w:lang w:bidi="pl-PL"/>
        </w:rPr>
        <w:t xml:space="preserve">Z dyspozycji art. 138 § 1 pkt 2 </w:t>
      </w:r>
      <w:r w:rsidRPr="00C2009F">
        <w:rPr>
          <w:rFonts w:ascii="Lato" w:eastAsia="Calibri" w:hAnsi="Lato" w:cs="Times New Roman"/>
          <w:bCs/>
          <w:spacing w:val="4"/>
          <w:lang w:bidi="pl-PL"/>
        </w:rPr>
        <w:t>kpa</w:t>
      </w:r>
      <w:r w:rsidRPr="00C2009F">
        <w:rPr>
          <w:rFonts w:ascii="Lato" w:eastAsia="Calibri" w:hAnsi="Lato" w:cs="Times New Roman"/>
          <w:bCs/>
          <w:iCs/>
          <w:spacing w:val="4"/>
          <w:lang w:bidi="pl-PL"/>
        </w:rPr>
        <w:t xml:space="preserve"> wynika, że dopuszczalne jest uchylenie zaskarżonej decyzji w części i umorzenie w tym zakresie postępowania przed organem pierwszej instancji.</w:t>
      </w:r>
      <w:r>
        <w:rPr>
          <w:rFonts w:ascii="Lato" w:eastAsia="Calibri" w:hAnsi="Lato" w:cs="Times New Roman"/>
          <w:bCs/>
          <w:iCs/>
          <w:spacing w:val="4"/>
          <w:lang w:bidi="pl-PL"/>
        </w:rPr>
        <w:t xml:space="preserve"> </w:t>
      </w:r>
      <w:r w:rsidRPr="00C2009F">
        <w:rPr>
          <w:rFonts w:ascii="Lato" w:eastAsia="Calibri" w:hAnsi="Lato" w:cs="Times New Roman"/>
          <w:bCs/>
          <w:iCs/>
          <w:spacing w:val="4"/>
          <w:lang w:bidi="pl-PL"/>
        </w:rPr>
        <w:t xml:space="preserve">W związku z powyższym, działając na podstawie art. 138 § 1 pkt 2 </w:t>
      </w:r>
      <w:r w:rsidRPr="00C2009F">
        <w:rPr>
          <w:rFonts w:ascii="Lato" w:eastAsia="Calibri" w:hAnsi="Lato" w:cs="Times New Roman"/>
          <w:bCs/>
          <w:spacing w:val="4"/>
          <w:lang w:bidi="pl-PL"/>
        </w:rPr>
        <w:t>kpa</w:t>
      </w:r>
      <w:r w:rsidRPr="00C2009F">
        <w:rPr>
          <w:rFonts w:ascii="Lato" w:eastAsia="Calibri" w:hAnsi="Lato" w:cs="Times New Roman"/>
          <w:bCs/>
          <w:iCs/>
          <w:spacing w:val="4"/>
          <w:lang w:bidi="pl-PL"/>
        </w:rPr>
        <w:t xml:space="preserve">, </w:t>
      </w:r>
      <w:r>
        <w:rPr>
          <w:rFonts w:ascii="Lato" w:eastAsia="Calibri" w:hAnsi="Lato" w:cs="Times New Roman"/>
          <w:bCs/>
          <w:iCs/>
          <w:spacing w:val="4"/>
          <w:lang w:bidi="pl-PL"/>
        </w:rPr>
        <w:br/>
      </w:r>
      <w:r w:rsidRPr="00C2009F">
        <w:rPr>
          <w:rFonts w:ascii="Lato" w:eastAsia="Calibri" w:hAnsi="Lato" w:cs="Times New Roman"/>
          <w:bCs/>
          <w:iCs/>
          <w:spacing w:val="4"/>
          <w:lang w:bidi="pl-PL"/>
        </w:rPr>
        <w:t xml:space="preserve">w punkcie II niniejszej decyzji, </w:t>
      </w:r>
      <w:r w:rsidRPr="00C2009F">
        <w:rPr>
          <w:rFonts w:ascii="Lato" w:eastAsia="Calibri" w:hAnsi="Lato" w:cs="Times New Roman"/>
          <w:bCs/>
          <w:spacing w:val="4"/>
          <w:lang w:bidi="pl-PL"/>
        </w:rPr>
        <w:t xml:space="preserve">Minister </w:t>
      </w:r>
      <w:r w:rsidRPr="00C2009F">
        <w:rPr>
          <w:rFonts w:ascii="Lato" w:eastAsia="Calibri" w:hAnsi="Lato" w:cs="Times New Roman"/>
          <w:bCs/>
          <w:iCs/>
          <w:spacing w:val="4"/>
          <w:lang w:bidi="pl-PL"/>
        </w:rPr>
        <w:t xml:space="preserve">uchylił </w:t>
      </w:r>
      <w:r w:rsidRPr="00C2009F">
        <w:rPr>
          <w:rFonts w:ascii="Lato" w:eastAsia="Calibri" w:hAnsi="Lato" w:cs="Times New Roman"/>
          <w:bCs/>
          <w:spacing w:val="4"/>
          <w:lang w:bidi="pl-PL"/>
        </w:rPr>
        <w:t xml:space="preserve">decyzję Wojewody </w:t>
      </w:r>
      <w:r w:rsidR="00D73377">
        <w:rPr>
          <w:rFonts w:ascii="Lato" w:eastAsia="Calibri" w:hAnsi="Lato" w:cs="Times New Roman"/>
          <w:bCs/>
          <w:spacing w:val="4"/>
          <w:lang w:bidi="pl-PL"/>
        </w:rPr>
        <w:t xml:space="preserve">Warmińsko-Mazurskiego </w:t>
      </w:r>
      <w:r w:rsidRPr="00C2009F">
        <w:rPr>
          <w:rFonts w:ascii="Lato" w:eastAsia="Calibri" w:hAnsi="Lato" w:cs="Times New Roman"/>
          <w:bCs/>
          <w:iCs/>
          <w:spacing w:val="4"/>
          <w:lang w:bidi="pl-PL"/>
        </w:rPr>
        <w:t xml:space="preserve">w części dotyczącej ww. </w:t>
      </w:r>
      <w:r w:rsidR="00D73377" w:rsidRPr="00D73377">
        <w:rPr>
          <w:rFonts w:ascii="Lato" w:eastAsia="Calibri" w:hAnsi="Lato" w:cs="Times New Roman"/>
          <w:bCs/>
          <w:iCs/>
          <w:spacing w:val="4"/>
          <w:lang w:bidi="pl-PL"/>
        </w:rPr>
        <w:t>działek nr 30 i nr 31, z obrębu 0007 Doliwy,</w:t>
      </w:r>
      <w:r w:rsidR="00D73377">
        <w:rPr>
          <w:rFonts w:ascii="Lato" w:eastAsia="Calibri" w:hAnsi="Lato" w:cs="Times New Roman"/>
          <w:bCs/>
          <w:iCs/>
          <w:spacing w:val="4"/>
          <w:lang w:bidi="pl-PL"/>
        </w:rPr>
        <w:br/>
      </w:r>
      <w:r w:rsidR="00D73377" w:rsidRPr="00D73377">
        <w:rPr>
          <w:rFonts w:ascii="Lato" w:eastAsia="Calibri" w:hAnsi="Lato" w:cs="Times New Roman"/>
          <w:bCs/>
          <w:iCs/>
          <w:spacing w:val="4"/>
          <w:lang w:bidi="pl-PL"/>
        </w:rPr>
        <w:t>i um</w:t>
      </w:r>
      <w:r w:rsidR="004C3D72">
        <w:rPr>
          <w:rFonts w:ascii="Lato" w:eastAsia="Calibri" w:hAnsi="Lato" w:cs="Times New Roman"/>
          <w:bCs/>
          <w:iCs/>
          <w:spacing w:val="4"/>
          <w:lang w:bidi="pl-PL"/>
        </w:rPr>
        <w:t>o</w:t>
      </w:r>
      <w:r w:rsidR="00D73377" w:rsidRPr="00D73377">
        <w:rPr>
          <w:rFonts w:ascii="Lato" w:eastAsia="Calibri" w:hAnsi="Lato" w:cs="Times New Roman"/>
          <w:bCs/>
          <w:iCs/>
          <w:spacing w:val="4"/>
          <w:lang w:bidi="pl-PL"/>
        </w:rPr>
        <w:t>rz</w:t>
      </w:r>
      <w:r w:rsidR="00D73377">
        <w:rPr>
          <w:rFonts w:ascii="Lato" w:eastAsia="Calibri" w:hAnsi="Lato" w:cs="Times New Roman"/>
          <w:bCs/>
          <w:iCs/>
          <w:spacing w:val="4"/>
          <w:lang w:bidi="pl-PL"/>
        </w:rPr>
        <w:t>ył</w:t>
      </w:r>
      <w:r w:rsidR="00D73377" w:rsidRPr="00D73377">
        <w:rPr>
          <w:rFonts w:ascii="Lato" w:eastAsia="Calibri" w:hAnsi="Lato" w:cs="Times New Roman"/>
          <w:bCs/>
          <w:iCs/>
          <w:spacing w:val="4"/>
          <w:lang w:bidi="pl-PL"/>
        </w:rPr>
        <w:t xml:space="preserve"> postępowanie organu I instancji w tym zakresie. Mając </w:t>
      </w:r>
      <w:r w:rsidR="004C3D72">
        <w:rPr>
          <w:rFonts w:ascii="Lato" w:eastAsia="Calibri" w:hAnsi="Lato" w:cs="Times New Roman"/>
          <w:bCs/>
          <w:iCs/>
          <w:spacing w:val="4"/>
          <w:lang w:bidi="pl-PL"/>
        </w:rPr>
        <w:t xml:space="preserve">to </w:t>
      </w:r>
      <w:r w:rsidR="00D73377" w:rsidRPr="00D73377">
        <w:rPr>
          <w:rFonts w:ascii="Lato" w:eastAsia="Calibri" w:hAnsi="Lato" w:cs="Times New Roman"/>
          <w:bCs/>
          <w:iCs/>
          <w:spacing w:val="4"/>
          <w:lang w:bidi="pl-PL"/>
        </w:rPr>
        <w:t xml:space="preserve">na uwadze, bezprzedmiotowe jest odnoszenie się przez organ odwoławczy do zarzutów Polskiego Związku </w:t>
      </w:r>
      <w:r w:rsidR="007D3AB6">
        <w:rPr>
          <w:rFonts w:ascii="Lato" w:eastAsia="Calibri" w:hAnsi="Lato" w:cs="Times New Roman"/>
          <w:bCs/>
          <w:iCs/>
          <w:spacing w:val="4"/>
          <w:lang w:bidi="pl-PL"/>
        </w:rPr>
        <w:t>(…)</w:t>
      </w:r>
      <w:r w:rsidR="00D73377" w:rsidRPr="00D73377">
        <w:rPr>
          <w:rFonts w:ascii="Lato" w:eastAsia="Calibri" w:hAnsi="Lato" w:cs="Times New Roman"/>
          <w:bCs/>
          <w:iCs/>
          <w:spacing w:val="4"/>
          <w:lang w:bidi="pl-PL"/>
        </w:rPr>
        <w:t>, skoro w wyniku zmiany przez inwestora na etapie postępowania odwoławczego wniosku o wydanie decyzji ZRID poprzez wyłącznie z zakresu przedmiotowej inwestycji działek nr 30 i nr 31, z obrębu 0007 Doliwy, i w konsekwencji związan</w:t>
      </w:r>
      <w:r w:rsidR="00D73377">
        <w:rPr>
          <w:rFonts w:ascii="Lato" w:eastAsia="Calibri" w:hAnsi="Lato" w:cs="Times New Roman"/>
          <w:bCs/>
          <w:iCs/>
          <w:spacing w:val="4"/>
          <w:lang w:bidi="pl-PL"/>
        </w:rPr>
        <w:t xml:space="preserve">ym z tym rozstrzygnięciem dokonamy przez Ministra w pkt II niniejszej decyzji, ww. </w:t>
      </w:r>
      <w:r w:rsidR="00D73377" w:rsidRPr="00D73377">
        <w:rPr>
          <w:rFonts w:ascii="Lato" w:eastAsia="Calibri" w:hAnsi="Lato" w:cs="Times New Roman"/>
          <w:bCs/>
          <w:iCs/>
          <w:spacing w:val="4"/>
          <w:lang w:bidi="pl-PL"/>
        </w:rPr>
        <w:t xml:space="preserve">działki Polskiego Związku </w:t>
      </w:r>
      <w:r w:rsidR="007D3AB6">
        <w:rPr>
          <w:rFonts w:ascii="Lato" w:eastAsia="Calibri" w:hAnsi="Lato" w:cs="Times New Roman"/>
          <w:bCs/>
          <w:iCs/>
          <w:spacing w:val="4"/>
          <w:lang w:bidi="pl-PL"/>
        </w:rPr>
        <w:t>(…)</w:t>
      </w:r>
      <w:r w:rsidR="00D73377" w:rsidRPr="00D73377">
        <w:rPr>
          <w:rFonts w:ascii="Lato" w:eastAsia="Calibri" w:hAnsi="Lato" w:cs="Times New Roman"/>
          <w:bCs/>
          <w:iCs/>
          <w:spacing w:val="4"/>
          <w:lang w:bidi="pl-PL"/>
        </w:rPr>
        <w:t xml:space="preserve"> zostały wyłączone z decyzji Wojewody </w:t>
      </w:r>
      <w:r w:rsidR="00D73377">
        <w:rPr>
          <w:rFonts w:ascii="Lato" w:eastAsia="Calibri" w:hAnsi="Lato" w:cs="Times New Roman"/>
          <w:bCs/>
          <w:iCs/>
          <w:spacing w:val="4"/>
          <w:lang w:bidi="pl-PL"/>
        </w:rPr>
        <w:t xml:space="preserve">Warmińsko-Mazurskiego. </w:t>
      </w:r>
    </w:p>
    <w:p w14:paraId="1499EAC4" w14:textId="433F60E0" w:rsidR="004A7EF6" w:rsidRDefault="004A7EF6" w:rsidP="00D73377">
      <w:pPr>
        <w:spacing w:after="240" w:line="240" w:lineRule="exact"/>
        <w:jc w:val="both"/>
        <w:rPr>
          <w:rFonts w:ascii="Lato" w:eastAsia="Calibri" w:hAnsi="Lato" w:cs="Times New Roman"/>
          <w:bCs/>
          <w:iCs/>
          <w:spacing w:val="4"/>
          <w:lang w:bidi="pl-PL"/>
        </w:rPr>
      </w:pPr>
      <w:r w:rsidRPr="001E1CBC">
        <w:rPr>
          <w:rFonts w:ascii="Lato" w:eastAsia="Calibri" w:hAnsi="Lato" w:cs="Times New Roman"/>
          <w:bCs/>
          <w:iCs/>
          <w:spacing w:val="4"/>
          <w:lang w:bidi="pl-PL"/>
        </w:rPr>
        <w:t>Odnosząc się następnie do odwołania</w:t>
      </w:r>
      <w:r w:rsidRPr="001E1CBC">
        <w:rPr>
          <w:rFonts w:ascii="Lato" w:hAnsi="Lato" w:cs="Arial"/>
          <w:spacing w:val="4"/>
        </w:rPr>
        <w:t xml:space="preserve"> </w:t>
      </w:r>
      <w:r w:rsidRPr="001E1CBC">
        <w:rPr>
          <w:rFonts w:ascii="Lato" w:eastAsia="Calibri" w:hAnsi="Lato" w:cs="Times New Roman"/>
          <w:bCs/>
          <w:iCs/>
          <w:spacing w:val="4"/>
          <w:lang w:bidi="pl-PL"/>
        </w:rPr>
        <w:t>Pani J</w:t>
      </w:r>
      <w:r w:rsidR="007D3AB6">
        <w:rPr>
          <w:rFonts w:ascii="Lato" w:eastAsia="Calibri" w:hAnsi="Lato" w:cs="Times New Roman"/>
          <w:bCs/>
          <w:iCs/>
          <w:spacing w:val="4"/>
          <w:lang w:bidi="pl-PL"/>
        </w:rPr>
        <w:t>.</w:t>
      </w:r>
      <w:r w:rsidRPr="001E1CBC">
        <w:rPr>
          <w:rFonts w:ascii="Lato" w:eastAsia="Calibri" w:hAnsi="Lato" w:cs="Times New Roman"/>
          <w:bCs/>
          <w:iCs/>
          <w:spacing w:val="4"/>
          <w:lang w:bidi="pl-PL"/>
        </w:rPr>
        <w:t xml:space="preserve"> D</w:t>
      </w:r>
      <w:r w:rsidR="007D3AB6">
        <w:rPr>
          <w:rFonts w:ascii="Lato" w:eastAsia="Calibri" w:hAnsi="Lato" w:cs="Times New Roman"/>
          <w:bCs/>
          <w:iCs/>
          <w:spacing w:val="4"/>
          <w:lang w:bidi="pl-PL"/>
        </w:rPr>
        <w:t>.</w:t>
      </w:r>
      <w:r w:rsidRPr="001E1CBC">
        <w:rPr>
          <w:rFonts w:ascii="Lato" w:eastAsia="Calibri" w:hAnsi="Lato" w:cs="Times New Roman"/>
          <w:bCs/>
          <w:iCs/>
          <w:spacing w:val="4"/>
          <w:lang w:bidi="pl-PL"/>
        </w:rPr>
        <w:t xml:space="preserve">, Minister stwierdził, </w:t>
      </w:r>
      <w:r w:rsidR="004C3D72">
        <w:rPr>
          <w:rFonts w:ascii="Lato" w:eastAsia="Calibri" w:hAnsi="Lato" w:cs="Times New Roman"/>
          <w:bCs/>
          <w:iCs/>
          <w:spacing w:val="4"/>
          <w:lang w:bidi="pl-PL"/>
        </w:rPr>
        <w:br/>
      </w:r>
      <w:r w:rsidRPr="001E1CBC">
        <w:rPr>
          <w:rFonts w:ascii="Lato" w:eastAsia="Calibri" w:hAnsi="Lato" w:cs="Times New Roman"/>
          <w:bCs/>
          <w:iCs/>
          <w:spacing w:val="4"/>
          <w:lang w:bidi="pl-PL"/>
        </w:rPr>
        <w:t>co następuje.</w:t>
      </w:r>
      <w:r>
        <w:rPr>
          <w:rFonts w:ascii="Lato" w:eastAsia="Calibri" w:hAnsi="Lato" w:cs="Times New Roman"/>
          <w:bCs/>
          <w:iCs/>
          <w:spacing w:val="4"/>
          <w:lang w:bidi="pl-PL"/>
        </w:rPr>
        <w:t xml:space="preserve"> </w:t>
      </w:r>
    </w:p>
    <w:p w14:paraId="700E7AE9" w14:textId="483EC1F9" w:rsidR="00E1492F" w:rsidRDefault="004A7EF6" w:rsidP="00717A87">
      <w:pPr>
        <w:spacing w:after="240" w:line="240" w:lineRule="exact"/>
        <w:jc w:val="both"/>
        <w:rPr>
          <w:rFonts w:ascii="Lato" w:eastAsia="Calibri" w:hAnsi="Lato" w:cs="Times New Roman"/>
          <w:bCs/>
          <w:iCs/>
          <w:spacing w:val="4"/>
          <w:lang w:bidi="pl-PL"/>
        </w:rPr>
      </w:pPr>
      <w:r>
        <w:rPr>
          <w:rFonts w:ascii="Lato" w:eastAsia="Calibri" w:hAnsi="Lato" w:cs="Times New Roman"/>
          <w:bCs/>
          <w:iCs/>
          <w:spacing w:val="4"/>
          <w:lang w:bidi="pl-PL"/>
        </w:rPr>
        <w:lastRenderedPageBreak/>
        <w:t xml:space="preserve">Brak zgody skarżącej </w:t>
      </w:r>
      <w:r w:rsidR="00770BE9" w:rsidRPr="00770BE9">
        <w:rPr>
          <w:rFonts w:ascii="Lato" w:eastAsia="Calibri" w:hAnsi="Lato" w:cs="Times New Roman"/>
          <w:bCs/>
          <w:iCs/>
          <w:spacing w:val="4"/>
          <w:lang w:bidi="pl-PL"/>
        </w:rPr>
        <w:t xml:space="preserve">na realizację inwestycji na </w:t>
      </w:r>
      <w:r w:rsidR="00770BE9">
        <w:rPr>
          <w:rFonts w:ascii="Lato" w:eastAsia="Calibri" w:hAnsi="Lato" w:cs="Times New Roman"/>
          <w:bCs/>
          <w:iCs/>
          <w:spacing w:val="4"/>
          <w:lang w:bidi="pl-PL"/>
        </w:rPr>
        <w:t xml:space="preserve">jej </w:t>
      </w:r>
      <w:r w:rsidR="00770BE9" w:rsidRPr="00770BE9">
        <w:rPr>
          <w:rFonts w:ascii="Lato" w:eastAsia="Calibri" w:hAnsi="Lato" w:cs="Times New Roman"/>
          <w:bCs/>
          <w:iCs/>
          <w:spacing w:val="4"/>
          <w:lang w:bidi="pl-PL"/>
        </w:rPr>
        <w:t>dział</w:t>
      </w:r>
      <w:r w:rsidR="00770BE9">
        <w:rPr>
          <w:rFonts w:ascii="Lato" w:eastAsia="Calibri" w:hAnsi="Lato" w:cs="Times New Roman"/>
          <w:bCs/>
          <w:iCs/>
          <w:spacing w:val="4"/>
          <w:lang w:bidi="pl-PL"/>
        </w:rPr>
        <w:t xml:space="preserve">ce nr </w:t>
      </w:r>
      <w:r w:rsidR="0009721E">
        <w:rPr>
          <w:rFonts w:ascii="Lato" w:eastAsia="Calibri" w:hAnsi="Lato" w:cs="Times New Roman"/>
          <w:bCs/>
          <w:iCs/>
          <w:spacing w:val="4"/>
          <w:lang w:bidi="pl-PL"/>
        </w:rPr>
        <w:t>44/6, z obrębu 0007 Doliwy</w:t>
      </w:r>
      <w:r w:rsidR="00770BE9" w:rsidRPr="00770BE9">
        <w:rPr>
          <w:rFonts w:ascii="Lato" w:eastAsia="Calibri" w:hAnsi="Lato" w:cs="Times New Roman"/>
          <w:bCs/>
          <w:iCs/>
          <w:spacing w:val="4"/>
          <w:lang w:bidi="pl-PL"/>
        </w:rPr>
        <w:t xml:space="preserve">, w koncepcji przyjętej przez inwestora i zatwierdzonej w decyzji Wojewody Warmińsko-Mazurskiego, nie stanowi o wadliwości zaskarżonej decyzji, gdyż </w:t>
      </w:r>
      <w:r w:rsidR="0009721E">
        <w:rPr>
          <w:rFonts w:ascii="Lato" w:eastAsia="Calibri" w:hAnsi="Lato" w:cs="Times New Roman"/>
          <w:bCs/>
          <w:iCs/>
          <w:spacing w:val="4"/>
          <w:lang w:bidi="pl-PL"/>
        </w:rPr>
        <w:t>- jak już to wyjaśni</w:t>
      </w:r>
      <w:r w:rsidR="00701521">
        <w:rPr>
          <w:rFonts w:ascii="Lato" w:eastAsia="Calibri" w:hAnsi="Lato" w:cs="Times New Roman"/>
          <w:bCs/>
          <w:iCs/>
          <w:spacing w:val="4"/>
          <w:lang w:bidi="pl-PL"/>
        </w:rPr>
        <w:t>o</w:t>
      </w:r>
      <w:r w:rsidR="0009721E">
        <w:rPr>
          <w:rFonts w:ascii="Lato" w:eastAsia="Calibri" w:hAnsi="Lato" w:cs="Times New Roman"/>
          <w:bCs/>
          <w:iCs/>
          <w:spacing w:val="4"/>
          <w:lang w:bidi="pl-PL"/>
        </w:rPr>
        <w:t xml:space="preserve">no wcześniej w niniejszej decyzji - </w:t>
      </w:r>
      <w:r w:rsidR="00770BE9" w:rsidRPr="00770BE9">
        <w:rPr>
          <w:rFonts w:ascii="Lato" w:eastAsia="Calibri" w:hAnsi="Lato" w:cs="Times New Roman"/>
          <w:bCs/>
          <w:iCs/>
          <w:spacing w:val="4"/>
          <w:lang w:bidi="pl-PL"/>
        </w:rPr>
        <w:t xml:space="preserve">przepisy specustawy drogowej nie uzależniają udzielenia inwestorowi zezwolenia na realizację inwestycji na danej nieruchomości </w:t>
      </w:r>
      <w:r w:rsidR="004C3D72">
        <w:rPr>
          <w:rFonts w:ascii="Lato" w:eastAsia="Calibri" w:hAnsi="Lato" w:cs="Times New Roman"/>
          <w:bCs/>
          <w:iCs/>
          <w:spacing w:val="4"/>
          <w:lang w:bidi="pl-PL"/>
        </w:rPr>
        <w:br/>
      </w:r>
      <w:r w:rsidR="00770BE9" w:rsidRPr="00770BE9">
        <w:rPr>
          <w:rFonts w:ascii="Lato" w:eastAsia="Calibri" w:hAnsi="Lato" w:cs="Times New Roman"/>
          <w:bCs/>
          <w:iCs/>
          <w:spacing w:val="4"/>
          <w:lang w:bidi="pl-PL"/>
        </w:rPr>
        <w:t xml:space="preserve">od wyrażenia na to zgody podmiotu będącego właścicielem bądź użytkownikiem wieczystym tejże nieruchomości. </w:t>
      </w:r>
      <w:r w:rsidR="00E1492F" w:rsidRPr="00E1492F">
        <w:rPr>
          <w:rFonts w:ascii="Lato" w:eastAsia="Calibri" w:hAnsi="Lato" w:cs="Times New Roman"/>
          <w:bCs/>
          <w:iCs/>
          <w:spacing w:val="4"/>
          <w:lang w:bidi="pl-PL"/>
        </w:rPr>
        <w:t>Skarżąc</w:t>
      </w:r>
      <w:r w:rsidR="00E1492F">
        <w:rPr>
          <w:rFonts w:ascii="Lato" w:eastAsia="Calibri" w:hAnsi="Lato" w:cs="Times New Roman"/>
          <w:bCs/>
          <w:iCs/>
          <w:spacing w:val="4"/>
          <w:lang w:bidi="pl-PL"/>
        </w:rPr>
        <w:t>a</w:t>
      </w:r>
      <w:r w:rsidR="00E1492F" w:rsidRPr="00E1492F">
        <w:rPr>
          <w:rFonts w:ascii="Lato" w:eastAsia="Calibri" w:hAnsi="Lato" w:cs="Times New Roman"/>
          <w:bCs/>
          <w:iCs/>
          <w:spacing w:val="4"/>
          <w:lang w:bidi="pl-PL"/>
        </w:rPr>
        <w:t xml:space="preserve"> </w:t>
      </w:r>
      <w:r w:rsidR="00E1492F">
        <w:rPr>
          <w:rFonts w:ascii="Lato" w:eastAsia="Calibri" w:hAnsi="Lato" w:cs="Times New Roman"/>
          <w:bCs/>
          <w:iCs/>
          <w:spacing w:val="4"/>
          <w:lang w:bidi="pl-PL"/>
        </w:rPr>
        <w:t xml:space="preserve">w odwołaniu </w:t>
      </w:r>
      <w:r w:rsidR="00E1492F" w:rsidRPr="00E1492F">
        <w:rPr>
          <w:rFonts w:ascii="Lato" w:eastAsia="Calibri" w:hAnsi="Lato" w:cs="Times New Roman"/>
          <w:bCs/>
          <w:iCs/>
          <w:spacing w:val="4"/>
          <w:lang w:bidi="pl-PL"/>
        </w:rPr>
        <w:t xml:space="preserve">domaga się przeprowadzenia rzeczonej inwestycji w sposób alternatywny, tj. zgodny z jego oczekiwaniami. Jednakże tego rodzaju zarzut - aczkolwiek zrozumiały faktycznie - nie upoważnia prawnie ani organu I instancji ani organu II instancji do korekty ustalenia lokalizacji inwestycji we własnym zakresie lub nakazania takowej inwestorowi. Jak już to wyjaśniono powyżej, przepisy specustawy drogowej nie zobowiązują </w:t>
      </w:r>
      <w:r w:rsidR="004C3D72">
        <w:rPr>
          <w:rFonts w:ascii="Lato" w:eastAsia="Calibri" w:hAnsi="Lato" w:cs="Times New Roman"/>
          <w:bCs/>
          <w:iCs/>
          <w:spacing w:val="4"/>
          <w:lang w:bidi="pl-PL"/>
        </w:rPr>
        <w:t xml:space="preserve">bowiem </w:t>
      </w:r>
      <w:r w:rsidR="00E1492F" w:rsidRPr="00E1492F">
        <w:rPr>
          <w:rFonts w:ascii="Lato" w:eastAsia="Calibri" w:hAnsi="Lato" w:cs="Times New Roman"/>
          <w:bCs/>
          <w:iCs/>
          <w:spacing w:val="4"/>
          <w:lang w:bidi="pl-PL"/>
        </w:rPr>
        <w:t>inwestora do przedstawienia różnych wariantów przebiegu planowanej inwestycji i nie ma on obowiązku uwzględniać oczekiwań stron postępowania.</w:t>
      </w:r>
    </w:p>
    <w:p w14:paraId="4EDC8643" w14:textId="193B4C2B" w:rsidR="00717A87" w:rsidRDefault="00717A87" w:rsidP="00717A87">
      <w:pPr>
        <w:spacing w:after="240" w:line="240" w:lineRule="exact"/>
        <w:jc w:val="both"/>
        <w:rPr>
          <w:rFonts w:ascii="Lato" w:eastAsia="Calibri" w:hAnsi="Lato" w:cs="Times New Roman"/>
          <w:bCs/>
          <w:iCs/>
          <w:spacing w:val="4"/>
          <w:lang w:bidi="pl-PL"/>
        </w:rPr>
      </w:pPr>
      <w:r>
        <w:rPr>
          <w:rFonts w:ascii="Lato" w:eastAsia="Calibri" w:hAnsi="Lato" w:cs="Times New Roman"/>
          <w:bCs/>
          <w:iCs/>
          <w:spacing w:val="4"/>
          <w:lang w:bidi="pl-PL"/>
        </w:rPr>
        <w:t>W piśmie z dnia 23 sierpnia 2024 r., znak: 283-PWY-P-14.2021/BK, inwestor wyjaśnił, że p</w:t>
      </w:r>
      <w:r w:rsidRPr="00717A87">
        <w:rPr>
          <w:rFonts w:ascii="Lato" w:eastAsia="Calibri" w:hAnsi="Lato" w:cs="Times New Roman"/>
          <w:bCs/>
          <w:iCs/>
          <w:spacing w:val="4"/>
          <w:lang w:bidi="pl-PL"/>
        </w:rPr>
        <w:t xml:space="preserve">odstawowym założeniem inwestycji jest dostosowanie drogi wojewódzkiej </w:t>
      </w:r>
      <w:r w:rsidR="004C3D72">
        <w:rPr>
          <w:rFonts w:ascii="Lato" w:eastAsia="Calibri" w:hAnsi="Lato" w:cs="Times New Roman"/>
          <w:bCs/>
          <w:iCs/>
          <w:spacing w:val="4"/>
          <w:lang w:bidi="pl-PL"/>
        </w:rPr>
        <w:br/>
      </w:r>
      <w:r w:rsidRPr="00717A87">
        <w:rPr>
          <w:rFonts w:ascii="Lato" w:eastAsia="Calibri" w:hAnsi="Lato" w:cs="Times New Roman"/>
          <w:bCs/>
          <w:iCs/>
          <w:spacing w:val="4"/>
          <w:lang w:bidi="pl-PL"/>
        </w:rPr>
        <w:t>do parametrów klasy technicznej drogi - G (główna) w myśl rozporządzeni</w:t>
      </w:r>
      <w:r>
        <w:rPr>
          <w:rFonts w:ascii="Lato" w:eastAsia="Calibri" w:hAnsi="Lato" w:cs="Times New Roman"/>
          <w:bCs/>
          <w:iCs/>
          <w:spacing w:val="4"/>
          <w:lang w:bidi="pl-PL"/>
        </w:rPr>
        <w:t>a</w:t>
      </w:r>
      <w:r w:rsidRPr="00717A87">
        <w:rPr>
          <w:rFonts w:ascii="Lato" w:eastAsia="Calibri" w:hAnsi="Lato" w:cs="Times New Roman"/>
          <w:bCs/>
          <w:iCs/>
          <w:spacing w:val="4"/>
          <w:lang w:bidi="pl-PL"/>
        </w:rPr>
        <w:t xml:space="preserve"> Ministra Transportu i Gospodarki Morskiej z dnia 2 marca 1999 r. w sprawie warunków technicznych, jakim powinny odpowiadać drogi publiczne i ich usytuowanie (t.j. Dz.U. </w:t>
      </w:r>
      <w:r w:rsidR="00E1492F">
        <w:rPr>
          <w:rFonts w:ascii="Lato" w:eastAsia="Calibri" w:hAnsi="Lato" w:cs="Times New Roman"/>
          <w:bCs/>
          <w:iCs/>
          <w:spacing w:val="4"/>
          <w:lang w:bidi="pl-PL"/>
        </w:rPr>
        <w:br/>
      </w:r>
      <w:r w:rsidRPr="00717A87">
        <w:rPr>
          <w:rFonts w:ascii="Lato" w:eastAsia="Calibri" w:hAnsi="Lato" w:cs="Times New Roman"/>
          <w:bCs/>
          <w:iCs/>
          <w:spacing w:val="4"/>
          <w:lang w:bidi="pl-PL"/>
        </w:rPr>
        <w:t>z 2016 poz. 124, z późn.zm.), zwan</w:t>
      </w:r>
      <w:r w:rsidR="004C3D72">
        <w:rPr>
          <w:rFonts w:ascii="Lato" w:eastAsia="Calibri" w:hAnsi="Lato" w:cs="Times New Roman"/>
          <w:bCs/>
          <w:iCs/>
          <w:spacing w:val="4"/>
          <w:lang w:bidi="pl-PL"/>
        </w:rPr>
        <w:t>ego</w:t>
      </w:r>
      <w:r w:rsidRPr="00717A87">
        <w:rPr>
          <w:rFonts w:ascii="Lato" w:eastAsia="Calibri" w:hAnsi="Lato" w:cs="Times New Roman"/>
          <w:bCs/>
          <w:iCs/>
          <w:spacing w:val="4"/>
          <w:lang w:bidi="pl-PL"/>
        </w:rPr>
        <w:t xml:space="preserve"> dalej „rozporządzeniem z dnia 2 marca 1999 r.  </w:t>
      </w:r>
      <w:r w:rsidR="00E1492F">
        <w:rPr>
          <w:rFonts w:ascii="Lato" w:eastAsia="Calibri" w:hAnsi="Lato" w:cs="Times New Roman"/>
          <w:bCs/>
          <w:iCs/>
          <w:spacing w:val="4"/>
          <w:lang w:bidi="pl-PL"/>
        </w:rPr>
        <w:br/>
      </w:r>
      <w:r w:rsidRPr="00717A87">
        <w:rPr>
          <w:rFonts w:ascii="Lato" w:eastAsia="Calibri" w:hAnsi="Lato" w:cs="Times New Roman"/>
          <w:bCs/>
          <w:iCs/>
          <w:spacing w:val="4"/>
          <w:lang w:bidi="pl-PL"/>
        </w:rPr>
        <w:t>w sprawie warunków technicznych dróg publicznych”</w:t>
      </w:r>
      <w:r w:rsidR="004C3D72">
        <w:rPr>
          <w:rFonts w:ascii="Lato" w:eastAsia="Calibri" w:hAnsi="Lato" w:cs="Times New Roman"/>
          <w:bCs/>
          <w:iCs/>
          <w:spacing w:val="4"/>
          <w:lang w:bidi="pl-PL"/>
        </w:rPr>
        <w:t xml:space="preserve"> </w:t>
      </w:r>
      <w:r w:rsidRPr="00717A87">
        <w:rPr>
          <w:rFonts w:ascii="Lato" w:eastAsia="Calibri" w:hAnsi="Lato" w:cs="Times New Roman"/>
          <w:bCs/>
          <w:iCs/>
          <w:spacing w:val="4"/>
          <w:lang w:bidi="pl-PL"/>
        </w:rPr>
        <w:t xml:space="preserve">[mającym w niniejszej sprawie zastosowanie na podstawie § 115 </w:t>
      </w:r>
      <w:r>
        <w:rPr>
          <w:rFonts w:ascii="Lato" w:eastAsia="Calibri" w:hAnsi="Lato" w:cs="Times New Roman"/>
          <w:bCs/>
          <w:iCs/>
          <w:spacing w:val="4"/>
          <w:lang w:bidi="pl-PL"/>
        </w:rPr>
        <w:t xml:space="preserve">ust. 1 pkt 3 </w:t>
      </w:r>
      <w:r w:rsidRPr="00717A87">
        <w:rPr>
          <w:rFonts w:ascii="Lato" w:eastAsia="Calibri" w:hAnsi="Lato" w:cs="Times New Roman"/>
          <w:bCs/>
          <w:iCs/>
          <w:spacing w:val="4"/>
          <w:lang w:bidi="pl-PL"/>
        </w:rPr>
        <w:t xml:space="preserve">rozporządzenia Ministra Infrastruktury </w:t>
      </w:r>
      <w:r w:rsidR="00E1492F">
        <w:rPr>
          <w:rFonts w:ascii="Lato" w:eastAsia="Calibri" w:hAnsi="Lato" w:cs="Times New Roman"/>
          <w:bCs/>
          <w:iCs/>
          <w:spacing w:val="4"/>
          <w:lang w:bidi="pl-PL"/>
        </w:rPr>
        <w:br/>
      </w:r>
      <w:r w:rsidRPr="00717A87">
        <w:rPr>
          <w:rFonts w:ascii="Lato" w:eastAsia="Calibri" w:hAnsi="Lato" w:cs="Times New Roman"/>
          <w:bCs/>
          <w:iCs/>
          <w:spacing w:val="4"/>
          <w:lang w:bidi="pl-PL"/>
        </w:rPr>
        <w:t xml:space="preserve">z dnia 24 czerwca 2022 r. w sprawie przepisów techniczno-budowlanych dotyczących dróg publicznych (Dz.U. z 2022 r. poz. 1518)]. </w:t>
      </w:r>
    </w:p>
    <w:p w14:paraId="660A6092" w14:textId="52EE5340" w:rsidR="00717A87" w:rsidRDefault="00717A87" w:rsidP="00717A87">
      <w:pPr>
        <w:spacing w:after="240" w:line="240" w:lineRule="exact"/>
        <w:jc w:val="both"/>
        <w:rPr>
          <w:rFonts w:ascii="Lato" w:eastAsia="Calibri" w:hAnsi="Lato" w:cs="Times New Roman"/>
          <w:bCs/>
          <w:iCs/>
          <w:spacing w:val="4"/>
          <w:lang w:bidi="pl-PL"/>
        </w:rPr>
      </w:pPr>
      <w:r w:rsidRPr="00717A87">
        <w:rPr>
          <w:rFonts w:ascii="Lato" w:eastAsia="Calibri" w:hAnsi="Lato" w:cs="Times New Roman"/>
          <w:bCs/>
          <w:iCs/>
          <w:spacing w:val="4"/>
          <w:lang w:bidi="pl-PL"/>
        </w:rPr>
        <w:t xml:space="preserve">W stanie istniejącym przy </w:t>
      </w:r>
      <w:r>
        <w:rPr>
          <w:rFonts w:ascii="Lato" w:eastAsia="Calibri" w:hAnsi="Lato" w:cs="Times New Roman"/>
          <w:bCs/>
          <w:iCs/>
          <w:spacing w:val="4"/>
          <w:lang w:bidi="pl-PL"/>
        </w:rPr>
        <w:t xml:space="preserve">ww. </w:t>
      </w:r>
      <w:r w:rsidRPr="00717A87">
        <w:rPr>
          <w:rFonts w:ascii="Lato" w:eastAsia="Calibri" w:hAnsi="Lato" w:cs="Times New Roman"/>
          <w:bCs/>
          <w:iCs/>
          <w:spacing w:val="4"/>
          <w:lang w:bidi="pl-PL"/>
        </w:rPr>
        <w:t>działce</w:t>
      </w:r>
      <w:r>
        <w:rPr>
          <w:rFonts w:ascii="Lato" w:eastAsia="Calibri" w:hAnsi="Lato" w:cs="Times New Roman"/>
          <w:bCs/>
          <w:iCs/>
          <w:spacing w:val="4"/>
          <w:lang w:bidi="pl-PL"/>
        </w:rPr>
        <w:t xml:space="preserve"> skarżącej </w:t>
      </w:r>
      <w:r w:rsidRPr="00717A87">
        <w:rPr>
          <w:rFonts w:ascii="Lato" w:eastAsia="Calibri" w:hAnsi="Lato" w:cs="Times New Roman"/>
          <w:bCs/>
          <w:iCs/>
          <w:spacing w:val="4"/>
          <w:lang w:bidi="pl-PL"/>
        </w:rPr>
        <w:t xml:space="preserve">zlokalizowane są łuki poziome </w:t>
      </w:r>
      <w:r>
        <w:rPr>
          <w:rFonts w:ascii="Lato" w:eastAsia="Calibri" w:hAnsi="Lato" w:cs="Times New Roman"/>
          <w:bCs/>
          <w:iCs/>
          <w:spacing w:val="4"/>
          <w:lang w:bidi="pl-PL"/>
        </w:rPr>
        <w:br/>
      </w:r>
      <w:r w:rsidRPr="00717A87">
        <w:rPr>
          <w:rFonts w:ascii="Lato" w:eastAsia="Calibri" w:hAnsi="Lato" w:cs="Times New Roman"/>
          <w:bCs/>
          <w:iCs/>
          <w:spacing w:val="4"/>
          <w:lang w:bidi="pl-PL"/>
        </w:rPr>
        <w:t xml:space="preserve">o nienormatywnych promieniach wartości 170 m oraz 180 m. W projekcie zastosowano rozwiązanie zgodne z rozporządzeniem z dnia 2 marca 1999 r. w sprawie warunków technicznych dróg publicznych, tj. łuk poziomy o promieniu 600 m (pochylenie poprzeczne jezdni 5 %, dla jezdni nieograniczonej krawężnikami - z uwagi na występowanie po sobie trzech łuków w planie przedzielonych krzywymi przejściowymi zrezygnowano ze stosowania większych nachyleń poprzecznych jezdni) oraz łuku </w:t>
      </w:r>
      <w:r>
        <w:rPr>
          <w:rFonts w:ascii="Lato" w:eastAsia="Calibri" w:hAnsi="Lato" w:cs="Times New Roman"/>
          <w:bCs/>
          <w:iCs/>
          <w:spacing w:val="4"/>
          <w:lang w:bidi="pl-PL"/>
        </w:rPr>
        <w:br/>
      </w:r>
      <w:r w:rsidRPr="00717A87">
        <w:rPr>
          <w:rFonts w:ascii="Lato" w:eastAsia="Calibri" w:hAnsi="Lato" w:cs="Times New Roman"/>
          <w:bCs/>
          <w:iCs/>
          <w:spacing w:val="4"/>
          <w:lang w:bidi="pl-PL"/>
        </w:rPr>
        <w:t xml:space="preserve">o promieniu 400 m (dla nachylenia poprzecznego 3,5 % dla jezdni ograniczonej krawężnikiem). </w:t>
      </w:r>
      <w:r>
        <w:rPr>
          <w:rFonts w:ascii="Lato" w:eastAsia="Calibri" w:hAnsi="Lato" w:cs="Times New Roman"/>
          <w:bCs/>
          <w:iCs/>
          <w:spacing w:val="4"/>
          <w:lang w:bidi="pl-PL"/>
        </w:rPr>
        <w:t>Inwestor wyjaśnił, że p</w:t>
      </w:r>
      <w:r w:rsidRPr="00717A87">
        <w:rPr>
          <w:rFonts w:ascii="Lato" w:eastAsia="Calibri" w:hAnsi="Lato" w:cs="Times New Roman"/>
          <w:bCs/>
          <w:iCs/>
          <w:spacing w:val="4"/>
          <w:lang w:bidi="pl-PL"/>
        </w:rPr>
        <w:t>rojektant podczas projektowania przeanalizował wiele wariantów</w:t>
      </w:r>
      <w:r>
        <w:rPr>
          <w:rFonts w:ascii="Lato" w:eastAsia="Calibri" w:hAnsi="Lato" w:cs="Times New Roman"/>
          <w:bCs/>
          <w:iCs/>
          <w:spacing w:val="4"/>
          <w:lang w:bidi="pl-PL"/>
        </w:rPr>
        <w:t xml:space="preserve"> </w:t>
      </w:r>
      <w:r w:rsidRPr="00717A87">
        <w:rPr>
          <w:rFonts w:ascii="Lato" w:eastAsia="Calibri" w:hAnsi="Lato" w:cs="Times New Roman"/>
          <w:bCs/>
          <w:iCs/>
          <w:spacing w:val="4"/>
          <w:lang w:bidi="pl-PL"/>
        </w:rPr>
        <w:t>rozwiązań przebiegu drogi i wybrał wariant optymalny pod względem techniczno-ekonomicznym, zgodny z obowiązującymi przepisami.</w:t>
      </w:r>
      <w:r>
        <w:rPr>
          <w:rFonts w:ascii="Lato" w:eastAsia="Calibri" w:hAnsi="Lato" w:cs="Times New Roman"/>
          <w:bCs/>
          <w:iCs/>
          <w:spacing w:val="4"/>
          <w:lang w:bidi="pl-PL"/>
        </w:rPr>
        <w:t xml:space="preserve"> </w:t>
      </w:r>
      <w:r w:rsidRPr="00717A87">
        <w:rPr>
          <w:rFonts w:ascii="Lato" w:eastAsia="Calibri" w:hAnsi="Lato" w:cs="Times New Roman"/>
          <w:bCs/>
          <w:iCs/>
          <w:spacing w:val="4"/>
          <w:lang w:bidi="pl-PL"/>
        </w:rPr>
        <w:t xml:space="preserve">Projektant poprzedzając proces projektowy dokonał analizy bezpieczeństwa ruchu drogowego </w:t>
      </w:r>
      <w:r>
        <w:rPr>
          <w:rFonts w:ascii="Lato" w:eastAsia="Calibri" w:hAnsi="Lato" w:cs="Times New Roman"/>
          <w:bCs/>
          <w:iCs/>
          <w:spacing w:val="4"/>
          <w:lang w:bidi="pl-PL"/>
        </w:rPr>
        <w:br/>
      </w:r>
      <w:r w:rsidRPr="00717A87">
        <w:rPr>
          <w:rFonts w:ascii="Lato" w:eastAsia="Calibri" w:hAnsi="Lato" w:cs="Times New Roman"/>
          <w:bCs/>
          <w:iCs/>
          <w:spacing w:val="4"/>
          <w:lang w:bidi="pl-PL"/>
        </w:rPr>
        <w:t>m.in. w oparciu o dane wypadkowe na drodze uzyskane od miejscowych wydziałów policji oraz straży pożarnej. Z analizy wynika, iż przedmiotowe miejsce</w:t>
      </w:r>
      <w:r w:rsidR="004C3D72">
        <w:rPr>
          <w:rFonts w:ascii="Lato" w:eastAsia="Calibri" w:hAnsi="Lato" w:cs="Times New Roman"/>
          <w:bCs/>
          <w:iCs/>
          <w:spacing w:val="4"/>
          <w:lang w:bidi="pl-PL"/>
        </w:rPr>
        <w:t xml:space="preserve"> </w:t>
      </w:r>
      <w:r w:rsidR="00701521">
        <w:rPr>
          <w:rFonts w:ascii="Lato" w:eastAsia="Calibri" w:hAnsi="Lato" w:cs="Times New Roman"/>
          <w:bCs/>
          <w:iCs/>
          <w:spacing w:val="4"/>
          <w:lang w:bidi="pl-PL"/>
        </w:rPr>
        <w:br/>
      </w:r>
      <w:r w:rsidRPr="00717A87">
        <w:rPr>
          <w:rFonts w:ascii="Lato" w:eastAsia="Calibri" w:hAnsi="Lato" w:cs="Times New Roman"/>
          <w:bCs/>
          <w:iCs/>
          <w:spacing w:val="4"/>
          <w:lang w:bidi="pl-PL"/>
        </w:rPr>
        <w:t xml:space="preserve">o nienormatywnych łukach poziomych w planie jest obszarem generującym wiele wypadków i zdarzeń drogowych, co przyczynia się do uznania przedmiotowego odcinka za niebezpieczny i stanowi uzasadnioną przesłankę do geometrycznego wytyczenia nowoprojektowanej drogi zgodnie z obowiązującymi przepisami. </w:t>
      </w:r>
      <w:r w:rsidR="004C3D72">
        <w:rPr>
          <w:rFonts w:ascii="Lato" w:eastAsia="Calibri" w:hAnsi="Lato" w:cs="Times New Roman"/>
          <w:bCs/>
          <w:iCs/>
          <w:spacing w:val="4"/>
          <w:lang w:bidi="pl-PL"/>
        </w:rPr>
        <w:t xml:space="preserve">Inwestor podał, </w:t>
      </w:r>
      <w:r w:rsidR="004C3D72">
        <w:rPr>
          <w:rFonts w:ascii="Lato" w:eastAsia="Calibri" w:hAnsi="Lato" w:cs="Times New Roman"/>
          <w:bCs/>
          <w:iCs/>
          <w:spacing w:val="4"/>
          <w:lang w:bidi="pl-PL"/>
        </w:rPr>
        <w:br/>
        <w:t>że z</w:t>
      </w:r>
      <w:r w:rsidRPr="00717A87">
        <w:rPr>
          <w:rFonts w:ascii="Lato" w:eastAsia="Calibri" w:hAnsi="Lato" w:cs="Times New Roman"/>
          <w:bCs/>
          <w:iCs/>
          <w:spacing w:val="4"/>
          <w:lang w:bidi="pl-PL"/>
        </w:rPr>
        <w:t>godnie z uzyskanymi danymi w latach 2017-2021 na odcinku drogi od km ok. 39+000 do km ok. 40+000 miały miejsce 18 kolizji i 2 wypadki.</w:t>
      </w:r>
    </w:p>
    <w:p w14:paraId="3727A3DF" w14:textId="05C3DFEC" w:rsidR="00717A87" w:rsidRPr="00717A87" w:rsidRDefault="00E1492F" w:rsidP="00717A87">
      <w:pPr>
        <w:spacing w:after="240" w:line="240" w:lineRule="exact"/>
        <w:jc w:val="both"/>
        <w:rPr>
          <w:rFonts w:ascii="Lato" w:eastAsia="Calibri" w:hAnsi="Lato" w:cs="Times New Roman"/>
          <w:bCs/>
          <w:iCs/>
          <w:spacing w:val="4"/>
          <w:lang w:bidi="pl-PL"/>
        </w:rPr>
      </w:pPr>
      <w:r w:rsidRPr="00E1492F">
        <w:rPr>
          <w:rFonts w:ascii="Lato" w:eastAsia="Calibri" w:hAnsi="Lato" w:cs="Times New Roman"/>
          <w:bCs/>
          <w:iCs/>
          <w:spacing w:val="4"/>
          <w:lang w:bidi="pl-PL"/>
        </w:rPr>
        <w:t xml:space="preserve">Podkreślić należy, iż to projektant odpowiada za opracowanie projektu inwestycji </w:t>
      </w:r>
      <w:r>
        <w:rPr>
          <w:rFonts w:ascii="Lato" w:eastAsia="Calibri" w:hAnsi="Lato" w:cs="Times New Roman"/>
          <w:bCs/>
          <w:iCs/>
          <w:spacing w:val="4"/>
          <w:lang w:bidi="pl-PL"/>
        </w:rPr>
        <w:br/>
      </w:r>
      <w:r w:rsidRPr="00E1492F">
        <w:rPr>
          <w:rFonts w:ascii="Lato" w:eastAsia="Calibri" w:hAnsi="Lato" w:cs="Times New Roman"/>
          <w:bCs/>
          <w:iCs/>
          <w:spacing w:val="4"/>
          <w:lang w:bidi="pl-PL"/>
        </w:rPr>
        <w:t xml:space="preserve">w sposób zapewniający bezpieczeństwo użytkowania, a nie organ udzielający zezwolenia na realizację inwestycji drogowej w postaci decyzji o pozwoleniu na realizację inwestycji. Kompetencje organu nie obejmują badania projektu budowlanego pod kątem przyjętych rozwiązań projektowych i możliwości technicznych jego wykonania. Tym samym organ nie jest władny nakazać inwestorowi przyjęcie i zastosowanie konkretnych rozwiązań technicznych, zgodnie z wolą uczestników postępowania. W wypadku więc spełnienia </w:t>
      </w:r>
      <w:r w:rsidRPr="00E1492F">
        <w:rPr>
          <w:rFonts w:ascii="Lato" w:eastAsia="Calibri" w:hAnsi="Lato" w:cs="Times New Roman"/>
          <w:bCs/>
          <w:iCs/>
          <w:spacing w:val="4"/>
          <w:lang w:bidi="pl-PL"/>
        </w:rPr>
        <w:lastRenderedPageBreak/>
        <w:t xml:space="preserve">przez wnioskodawcę wymagań określonych w specustawie drogowej właściwy organ nie może odmówić wydania decyzji o zezwoleniu na realizację inwestycji drogowej </w:t>
      </w:r>
      <w:r>
        <w:rPr>
          <w:rFonts w:ascii="Lato" w:eastAsia="Calibri" w:hAnsi="Lato" w:cs="Times New Roman"/>
          <w:bCs/>
          <w:iCs/>
          <w:spacing w:val="4"/>
          <w:lang w:bidi="pl-PL"/>
        </w:rPr>
        <w:br/>
      </w:r>
      <w:r w:rsidRPr="00E1492F">
        <w:rPr>
          <w:rFonts w:ascii="Lato" w:eastAsia="Calibri" w:hAnsi="Lato" w:cs="Times New Roman"/>
          <w:bCs/>
          <w:iCs/>
          <w:spacing w:val="4"/>
          <w:lang w:bidi="pl-PL"/>
        </w:rPr>
        <w:t xml:space="preserve">(por. wyrok Wojewódzkiego Sądu Administracyjnego w Warszawie z dnia 25 kwietnia 2017 r., sygn. akt VII SA/Wa 2952/16, opubl. Centralna Baza Orzeczeń Sądów Administracyjnych). </w:t>
      </w:r>
      <w:r>
        <w:rPr>
          <w:rFonts w:ascii="Lato" w:eastAsia="Calibri" w:hAnsi="Lato" w:cs="Times New Roman"/>
          <w:bCs/>
          <w:iCs/>
          <w:spacing w:val="4"/>
          <w:lang w:bidi="pl-PL"/>
        </w:rPr>
        <w:t>Ponadto inwestor wyjaśnił, że z</w:t>
      </w:r>
      <w:r w:rsidR="00717A87" w:rsidRPr="00717A87">
        <w:rPr>
          <w:rFonts w:ascii="Lato" w:eastAsia="Calibri" w:hAnsi="Lato" w:cs="Times New Roman"/>
          <w:bCs/>
          <w:iCs/>
          <w:spacing w:val="4"/>
          <w:lang w:bidi="pl-PL"/>
        </w:rPr>
        <w:t xml:space="preserve"> uwagi na istniejące ukształtowanie terenu - w km ok. 39+500 po stronie północnej zlokalizowany jest staw hodowlany oraz w km ok 39+300 po stronie południowej </w:t>
      </w:r>
      <w:r>
        <w:rPr>
          <w:rFonts w:ascii="Lato" w:eastAsia="Calibri" w:hAnsi="Lato" w:cs="Times New Roman"/>
          <w:bCs/>
          <w:iCs/>
          <w:spacing w:val="4"/>
          <w:lang w:bidi="pl-PL"/>
        </w:rPr>
        <w:t>J</w:t>
      </w:r>
      <w:r w:rsidR="00717A87" w:rsidRPr="00717A87">
        <w:rPr>
          <w:rFonts w:ascii="Lato" w:eastAsia="Calibri" w:hAnsi="Lato" w:cs="Times New Roman"/>
          <w:bCs/>
          <w:iCs/>
          <w:spacing w:val="4"/>
          <w:lang w:bidi="pl-PL"/>
        </w:rPr>
        <w:t>ezioro Romoły</w:t>
      </w:r>
      <w:r w:rsidR="00842FFB">
        <w:rPr>
          <w:rFonts w:ascii="Lato" w:eastAsia="Calibri" w:hAnsi="Lato" w:cs="Times New Roman"/>
          <w:bCs/>
          <w:iCs/>
          <w:spacing w:val="4"/>
          <w:lang w:bidi="pl-PL"/>
        </w:rPr>
        <w:t xml:space="preserve"> - </w:t>
      </w:r>
      <w:r w:rsidR="00717A87" w:rsidRPr="00717A87">
        <w:rPr>
          <w:rFonts w:ascii="Lato" w:eastAsia="Calibri" w:hAnsi="Lato" w:cs="Times New Roman"/>
          <w:bCs/>
          <w:iCs/>
          <w:spacing w:val="4"/>
          <w:lang w:bidi="pl-PL"/>
        </w:rPr>
        <w:t>występuje brak możliwości technicznych innego wytrasowania przebiegu drogi</w:t>
      </w:r>
      <w:r w:rsidR="00842FFB">
        <w:rPr>
          <w:rFonts w:ascii="Lato" w:eastAsia="Calibri" w:hAnsi="Lato" w:cs="Times New Roman"/>
          <w:bCs/>
          <w:iCs/>
          <w:spacing w:val="4"/>
          <w:lang w:bidi="pl-PL"/>
        </w:rPr>
        <w:t xml:space="preserve"> wojewódzkiej</w:t>
      </w:r>
      <w:r w:rsidR="00717A87" w:rsidRPr="00717A87">
        <w:rPr>
          <w:rFonts w:ascii="Lato" w:eastAsia="Calibri" w:hAnsi="Lato" w:cs="Times New Roman"/>
          <w:bCs/>
          <w:iCs/>
          <w:spacing w:val="4"/>
          <w:lang w:bidi="pl-PL"/>
        </w:rPr>
        <w:t xml:space="preserve">, zgodnego </w:t>
      </w:r>
      <w:r w:rsidR="00842FFB">
        <w:rPr>
          <w:rFonts w:ascii="Lato" w:eastAsia="Calibri" w:hAnsi="Lato" w:cs="Times New Roman"/>
          <w:bCs/>
          <w:iCs/>
          <w:spacing w:val="4"/>
          <w:lang w:bidi="pl-PL"/>
        </w:rPr>
        <w:br/>
      </w:r>
      <w:r w:rsidR="00717A87" w:rsidRPr="00717A87">
        <w:rPr>
          <w:rFonts w:ascii="Lato" w:eastAsia="Calibri" w:hAnsi="Lato" w:cs="Times New Roman"/>
          <w:bCs/>
          <w:iCs/>
          <w:spacing w:val="4"/>
          <w:lang w:bidi="pl-PL"/>
        </w:rPr>
        <w:t>z obowiązującymi przepisami, niż ten przedstawiony w dokumentacji projektowej</w:t>
      </w:r>
      <w:r>
        <w:rPr>
          <w:rFonts w:ascii="Lato" w:eastAsia="Calibri" w:hAnsi="Lato" w:cs="Times New Roman"/>
          <w:bCs/>
          <w:iCs/>
          <w:spacing w:val="4"/>
          <w:lang w:bidi="pl-PL"/>
        </w:rPr>
        <w:t xml:space="preserve"> zatwierdzonej decyzją Wojewody Warmińsko-Mazurskiego. </w:t>
      </w:r>
    </w:p>
    <w:p w14:paraId="54496873" w14:textId="47062D48" w:rsidR="00E1492F" w:rsidRDefault="00717A87" w:rsidP="00717A87">
      <w:pPr>
        <w:spacing w:after="240" w:line="240" w:lineRule="exact"/>
        <w:jc w:val="both"/>
        <w:rPr>
          <w:rFonts w:ascii="Lato" w:eastAsia="Calibri" w:hAnsi="Lato" w:cs="Times New Roman"/>
          <w:bCs/>
          <w:iCs/>
          <w:spacing w:val="4"/>
          <w:lang w:bidi="pl-PL"/>
        </w:rPr>
      </w:pPr>
      <w:r w:rsidRPr="00717A87">
        <w:rPr>
          <w:rFonts w:ascii="Lato" w:eastAsia="Calibri" w:hAnsi="Lato" w:cs="Times New Roman"/>
          <w:bCs/>
          <w:iCs/>
          <w:spacing w:val="4"/>
          <w:lang w:bidi="pl-PL"/>
        </w:rPr>
        <w:t xml:space="preserve">Z uwagi na powyższe nie ma możliwości zastosowania rozwiązań alternatywnych ujętych w </w:t>
      </w:r>
      <w:r w:rsidR="00E1492F">
        <w:rPr>
          <w:rFonts w:ascii="Lato" w:eastAsia="Calibri" w:hAnsi="Lato" w:cs="Times New Roman"/>
          <w:bCs/>
          <w:iCs/>
          <w:spacing w:val="4"/>
          <w:lang w:bidi="pl-PL"/>
        </w:rPr>
        <w:t>odwołaniu skarżącej</w:t>
      </w:r>
      <w:r w:rsidRPr="00717A87">
        <w:rPr>
          <w:rFonts w:ascii="Lato" w:eastAsia="Calibri" w:hAnsi="Lato" w:cs="Times New Roman"/>
          <w:bCs/>
          <w:iCs/>
          <w:spacing w:val="4"/>
          <w:lang w:bidi="pl-PL"/>
        </w:rPr>
        <w:t>, tj. trasowani</w:t>
      </w:r>
      <w:r w:rsidR="00842FFB">
        <w:rPr>
          <w:rFonts w:ascii="Lato" w:eastAsia="Calibri" w:hAnsi="Lato" w:cs="Times New Roman"/>
          <w:bCs/>
          <w:iCs/>
          <w:spacing w:val="4"/>
          <w:lang w:bidi="pl-PL"/>
        </w:rPr>
        <w:t>a</w:t>
      </w:r>
      <w:r w:rsidRPr="00717A87">
        <w:rPr>
          <w:rFonts w:ascii="Lato" w:eastAsia="Calibri" w:hAnsi="Lato" w:cs="Times New Roman"/>
          <w:bCs/>
          <w:iCs/>
          <w:spacing w:val="4"/>
          <w:lang w:bidi="pl-PL"/>
        </w:rPr>
        <w:t xml:space="preserve"> drogi po stanie istniejącym lub wykorzystanie terenów po stronie północnej.</w:t>
      </w:r>
      <w:r w:rsidR="00E1492F">
        <w:rPr>
          <w:rFonts w:ascii="Lato" w:eastAsia="Calibri" w:hAnsi="Lato" w:cs="Times New Roman"/>
          <w:bCs/>
          <w:iCs/>
          <w:spacing w:val="4"/>
          <w:lang w:bidi="pl-PL"/>
        </w:rPr>
        <w:t xml:space="preserve"> Nie można również</w:t>
      </w:r>
      <w:r w:rsidR="004C3D72">
        <w:rPr>
          <w:rFonts w:ascii="Lato" w:eastAsia="Calibri" w:hAnsi="Lato" w:cs="Times New Roman"/>
          <w:bCs/>
          <w:iCs/>
          <w:spacing w:val="4"/>
          <w:lang w:bidi="pl-PL"/>
        </w:rPr>
        <w:t xml:space="preserve"> pominąć istotnej okoliczności</w:t>
      </w:r>
      <w:r w:rsidR="00E1492F">
        <w:rPr>
          <w:rFonts w:ascii="Lato" w:eastAsia="Calibri" w:hAnsi="Lato" w:cs="Times New Roman"/>
          <w:bCs/>
          <w:iCs/>
          <w:spacing w:val="4"/>
          <w:lang w:bidi="pl-PL"/>
        </w:rPr>
        <w:t xml:space="preserve">, </w:t>
      </w:r>
      <w:r w:rsidR="004C3D72">
        <w:rPr>
          <w:rFonts w:ascii="Lato" w:eastAsia="Calibri" w:hAnsi="Lato" w:cs="Times New Roman"/>
          <w:bCs/>
          <w:iCs/>
          <w:spacing w:val="4"/>
          <w:lang w:bidi="pl-PL"/>
        </w:rPr>
        <w:br/>
      </w:r>
      <w:r w:rsidR="00E1492F">
        <w:rPr>
          <w:rFonts w:ascii="Lato" w:eastAsia="Calibri" w:hAnsi="Lato" w:cs="Times New Roman"/>
          <w:bCs/>
          <w:iCs/>
          <w:spacing w:val="4"/>
          <w:lang w:bidi="pl-PL"/>
        </w:rPr>
        <w:t>że p</w:t>
      </w:r>
      <w:r w:rsidR="00E1492F" w:rsidRPr="00E1492F">
        <w:rPr>
          <w:rFonts w:ascii="Lato" w:eastAsia="Calibri" w:hAnsi="Lato" w:cs="Times New Roman"/>
          <w:bCs/>
          <w:iCs/>
          <w:spacing w:val="4"/>
          <w:lang w:bidi="pl-PL"/>
        </w:rPr>
        <w:t xml:space="preserve">rzebieg </w:t>
      </w:r>
      <w:r w:rsidR="00E1492F">
        <w:rPr>
          <w:rFonts w:ascii="Lato" w:eastAsia="Calibri" w:hAnsi="Lato" w:cs="Times New Roman"/>
          <w:bCs/>
          <w:iCs/>
          <w:spacing w:val="4"/>
          <w:lang w:bidi="pl-PL"/>
        </w:rPr>
        <w:t xml:space="preserve">inwestycji </w:t>
      </w:r>
      <w:r w:rsidR="00E1492F" w:rsidRPr="00E1492F">
        <w:rPr>
          <w:rFonts w:ascii="Lato" w:eastAsia="Calibri" w:hAnsi="Lato" w:cs="Times New Roman"/>
          <w:bCs/>
          <w:iCs/>
          <w:spacing w:val="4"/>
          <w:lang w:bidi="pl-PL"/>
        </w:rPr>
        <w:t>determinuje decyzja o środowiskowych uwarunkowaniach.</w:t>
      </w:r>
      <w:r w:rsidR="00E1492F">
        <w:rPr>
          <w:rFonts w:ascii="Lato" w:eastAsia="Calibri" w:hAnsi="Lato" w:cs="Times New Roman"/>
          <w:bCs/>
          <w:iCs/>
          <w:spacing w:val="4"/>
          <w:lang w:bidi="pl-PL"/>
        </w:rPr>
        <w:t xml:space="preserve"> </w:t>
      </w:r>
      <w:r w:rsidR="00E1492F" w:rsidRPr="00E1492F">
        <w:rPr>
          <w:rFonts w:ascii="Lato" w:eastAsia="Calibri" w:hAnsi="Lato" w:cs="Times New Roman"/>
          <w:bCs/>
          <w:iCs/>
          <w:spacing w:val="4"/>
          <w:lang w:bidi="pl-PL"/>
        </w:rPr>
        <w:t xml:space="preserve">Kwestia wariantowania przebiegu inwestycji i oceny jej oddziaływania na środowisko </w:t>
      </w:r>
      <w:r w:rsidR="00842FFB">
        <w:rPr>
          <w:rFonts w:ascii="Lato" w:eastAsia="Calibri" w:hAnsi="Lato" w:cs="Times New Roman"/>
          <w:bCs/>
          <w:iCs/>
          <w:spacing w:val="4"/>
          <w:lang w:bidi="pl-PL"/>
        </w:rPr>
        <w:br/>
      </w:r>
      <w:r w:rsidR="004C3D72">
        <w:rPr>
          <w:rFonts w:ascii="Lato" w:eastAsia="Calibri" w:hAnsi="Lato" w:cs="Times New Roman"/>
          <w:bCs/>
          <w:iCs/>
          <w:spacing w:val="4"/>
          <w:lang w:bidi="pl-PL"/>
        </w:rPr>
        <w:t xml:space="preserve">i ludzi </w:t>
      </w:r>
      <w:r w:rsidR="00E1492F" w:rsidRPr="00E1492F">
        <w:rPr>
          <w:rFonts w:ascii="Lato" w:eastAsia="Calibri" w:hAnsi="Lato" w:cs="Times New Roman"/>
          <w:bCs/>
          <w:iCs/>
          <w:spacing w:val="4"/>
          <w:lang w:bidi="pl-PL"/>
        </w:rPr>
        <w:t xml:space="preserve">była przedmiotem odrębnego postępowania w sprawie wydania decyzji </w:t>
      </w:r>
      <w:r w:rsidR="004C3D72">
        <w:rPr>
          <w:rFonts w:ascii="Lato" w:eastAsia="Calibri" w:hAnsi="Lato" w:cs="Times New Roman"/>
          <w:bCs/>
          <w:iCs/>
          <w:spacing w:val="4"/>
          <w:lang w:bidi="pl-PL"/>
        </w:rPr>
        <w:br/>
      </w:r>
      <w:r w:rsidR="00E1492F" w:rsidRPr="00E1492F">
        <w:rPr>
          <w:rFonts w:ascii="Lato" w:eastAsia="Calibri" w:hAnsi="Lato" w:cs="Times New Roman"/>
          <w:bCs/>
          <w:iCs/>
          <w:spacing w:val="4"/>
          <w:lang w:bidi="pl-PL"/>
        </w:rPr>
        <w:t xml:space="preserve">o środowiskowych uwarunkowaniach, która, stosownie do art. 86 pkt 2 ustawy z dnia </w:t>
      </w:r>
      <w:r w:rsidR="004C3D72">
        <w:rPr>
          <w:rFonts w:ascii="Lato" w:eastAsia="Calibri" w:hAnsi="Lato" w:cs="Times New Roman"/>
          <w:bCs/>
          <w:iCs/>
          <w:spacing w:val="4"/>
          <w:lang w:bidi="pl-PL"/>
        </w:rPr>
        <w:br/>
      </w:r>
      <w:r w:rsidR="00E1492F" w:rsidRPr="00E1492F">
        <w:rPr>
          <w:rFonts w:ascii="Lato" w:eastAsia="Calibri" w:hAnsi="Lato" w:cs="Times New Roman"/>
          <w:bCs/>
          <w:iCs/>
          <w:spacing w:val="4"/>
          <w:lang w:bidi="pl-PL"/>
        </w:rPr>
        <w:t>3 października 2008 r. o udostępnianiu informacji o środowisku i jego ochronie, udziale społeczeństwa w ochronie środowiska oraz o ocenach oddziaływania na środowisko (Dz.U. z 2024 r. poz. 1112, z późn.zm.), wiąże organ wydający decyzję o zezwoleniu na realizację inwestycji drogowej.</w:t>
      </w:r>
    </w:p>
    <w:p w14:paraId="60E8D0CE" w14:textId="229EF49D" w:rsidR="00B40FEC" w:rsidRPr="00B40FEC" w:rsidRDefault="004B4190" w:rsidP="00B40FEC">
      <w:pPr>
        <w:spacing w:after="240" w:line="240" w:lineRule="exact"/>
        <w:jc w:val="both"/>
        <w:rPr>
          <w:rFonts w:ascii="Lato" w:eastAsia="Calibri" w:hAnsi="Lato" w:cs="Times New Roman"/>
          <w:bCs/>
          <w:iCs/>
          <w:spacing w:val="4"/>
          <w:lang w:bidi="pl-PL"/>
        </w:rPr>
      </w:pPr>
      <w:r>
        <w:rPr>
          <w:rFonts w:ascii="Lato" w:eastAsia="Calibri" w:hAnsi="Lato" w:cs="Times New Roman"/>
          <w:bCs/>
          <w:iCs/>
          <w:spacing w:val="4"/>
          <w:lang w:bidi="pl-PL"/>
        </w:rPr>
        <w:t xml:space="preserve">W konsekwencji dotychczasowej argumentacji, </w:t>
      </w:r>
      <w:r w:rsidR="00717A87" w:rsidRPr="00717A87">
        <w:rPr>
          <w:rFonts w:ascii="Lato" w:eastAsia="Calibri" w:hAnsi="Lato" w:cs="Times New Roman"/>
          <w:bCs/>
          <w:iCs/>
          <w:spacing w:val="4"/>
          <w:lang w:bidi="pl-PL"/>
        </w:rPr>
        <w:t xml:space="preserve">występuje brak możliwości zmniejszenia powierzchni nieruchomości </w:t>
      </w:r>
      <w:r w:rsidR="00E1492F">
        <w:rPr>
          <w:rFonts w:ascii="Lato" w:eastAsia="Calibri" w:hAnsi="Lato" w:cs="Times New Roman"/>
          <w:bCs/>
          <w:iCs/>
          <w:spacing w:val="4"/>
          <w:lang w:bidi="pl-PL"/>
        </w:rPr>
        <w:t xml:space="preserve">skarżącej </w:t>
      </w:r>
      <w:r w:rsidR="00717A87" w:rsidRPr="00717A87">
        <w:rPr>
          <w:rFonts w:ascii="Lato" w:eastAsia="Calibri" w:hAnsi="Lato" w:cs="Times New Roman"/>
          <w:bCs/>
          <w:iCs/>
          <w:spacing w:val="4"/>
          <w:lang w:bidi="pl-PL"/>
        </w:rPr>
        <w:t>przeznaczon</w:t>
      </w:r>
      <w:r w:rsidR="00E1492F">
        <w:rPr>
          <w:rFonts w:ascii="Lato" w:eastAsia="Calibri" w:hAnsi="Lato" w:cs="Times New Roman"/>
          <w:bCs/>
          <w:iCs/>
          <w:spacing w:val="4"/>
          <w:lang w:bidi="pl-PL"/>
        </w:rPr>
        <w:t>ej</w:t>
      </w:r>
      <w:r w:rsidR="00717A87" w:rsidRPr="00717A87">
        <w:rPr>
          <w:rFonts w:ascii="Lato" w:eastAsia="Calibri" w:hAnsi="Lato" w:cs="Times New Roman"/>
          <w:bCs/>
          <w:iCs/>
          <w:spacing w:val="4"/>
          <w:lang w:bidi="pl-PL"/>
        </w:rPr>
        <w:t xml:space="preserve"> do przejęcia </w:t>
      </w:r>
      <w:r w:rsidR="00E1492F">
        <w:rPr>
          <w:rFonts w:ascii="Lato" w:eastAsia="Calibri" w:hAnsi="Lato" w:cs="Times New Roman"/>
          <w:bCs/>
          <w:iCs/>
          <w:spacing w:val="4"/>
          <w:lang w:bidi="pl-PL"/>
        </w:rPr>
        <w:t>pod inwestycję</w:t>
      </w:r>
      <w:r w:rsidR="00717A87" w:rsidRPr="00717A87">
        <w:rPr>
          <w:rFonts w:ascii="Lato" w:eastAsia="Calibri" w:hAnsi="Lato" w:cs="Times New Roman"/>
          <w:bCs/>
          <w:iCs/>
          <w:spacing w:val="4"/>
          <w:lang w:bidi="pl-PL"/>
        </w:rPr>
        <w:t>, przy jednoczesnym zastosowaniu rozwiązań zgodnych z obowiązującym stanem prawnym.</w:t>
      </w:r>
      <w:r w:rsidR="00B40FEC" w:rsidRPr="00B40FEC">
        <w:rPr>
          <w:rFonts w:ascii="Lato" w:eastAsia="Calibri" w:hAnsi="Lato" w:cs="Times New Roman"/>
          <w:bCs/>
          <w:iCs/>
          <w:spacing w:val="4"/>
          <w:lang w:bidi="pl-PL"/>
        </w:rPr>
        <w:t xml:space="preserve"> </w:t>
      </w:r>
      <w:r>
        <w:rPr>
          <w:rFonts w:ascii="Lato" w:eastAsia="Calibri" w:hAnsi="Lato" w:cs="Times New Roman"/>
          <w:bCs/>
          <w:iCs/>
          <w:spacing w:val="4"/>
          <w:lang w:bidi="pl-PL"/>
        </w:rPr>
        <w:br/>
      </w:r>
      <w:r w:rsidR="00B40FEC" w:rsidRPr="00B40FEC">
        <w:rPr>
          <w:rFonts w:ascii="Lato" w:eastAsia="Calibri" w:hAnsi="Lato" w:cs="Times New Roman"/>
          <w:bCs/>
          <w:iCs/>
          <w:spacing w:val="4"/>
          <w:lang w:bidi="pl-PL"/>
        </w:rPr>
        <w:t>W ocenie Ministra projekt budowlany nie przewiduje rozwiązań, które wprowadzają nadmierną, a w szczególności nieuzasadnioną ingerencję w ww. działkę nr 44/6, z obrębu 0007 Doliwy. Ingerencja związana z realizacją inwestycji odpowiada tylko jej niezbędnemu zakresowi</w:t>
      </w:r>
      <w:r w:rsidR="00B40FEC">
        <w:rPr>
          <w:rFonts w:ascii="Lato" w:eastAsia="Calibri" w:hAnsi="Lato" w:cs="Times New Roman"/>
          <w:bCs/>
          <w:iCs/>
          <w:spacing w:val="4"/>
          <w:lang w:bidi="pl-PL"/>
        </w:rPr>
        <w:t xml:space="preserve">. Wyjaśnienia również wymaga, że </w:t>
      </w:r>
      <w:r w:rsidR="00B40FEC" w:rsidRPr="00B40FEC">
        <w:rPr>
          <w:rFonts w:ascii="Lato" w:eastAsia="Calibri" w:hAnsi="Lato" w:cs="Times New Roman"/>
          <w:bCs/>
          <w:iCs/>
          <w:spacing w:val="4"/>
          <w:lang w:bidi="pl-PL"/>
        </w:rPr>
        <w:t xml:space="preserve">stosownie do treści art. 11i ust. 2 </w:t>
      </w:r>
      <w:r w:rsidR="00B40FEC" w:rsidRPr="00B40FEC">
        <w:rPr>
          <w:rFonts w:ascii="Lato" w:eastAsia="Calibri" w:hAnsi="Lato" w:cs="Times New Roman"/>
          <w:bCs/>
          <w:spacing w:val="4"/>
          <w:lang w:bidi="pl-PL"/>
        </w:rPr>
        <w:t>specustawy drogowej</w:t>
      </w:r>
      <w:r w:rsidR="00B40FEC" w:rsidRPr="00B40FEC">
        <w:rPr>
          <w:rFonts w:ascii="Lato" w:eastAsia="Calibri" w:hAnsi="Lato" w:cs="Times New Roman"/>
          <w:bCs/>
          <w:iCs/>
          <w:spacing w:val="4"/>
          <w:lang w:bidi="pl-PL"/>
        </w:rPr>
        <w:t>, w sprawach dotyczących zezwolenia</w:t>
      </w:r>
      <w:r w:rsidR="00B40FEC">
        <w:rPr>
          <w:rFonts w:ascii="Lato" w:eastAsia="Calibri" w:hAnsi="Lato" w:cs="Times New Roman"/>
          <w:bCs/>
          <w:iCs/>
          <w:spacing w:val="4"/>
          <w:lang w:bidi="pl-PL"/>
        </w:rPr>
        <w:t xml:space="preserve"> </w:t>
      </w:r>
      <w:r w:rsidR="00B40FEC" w:rsidRPr="00B40FEC">
        <w:rPr>
          <w:rFonts w:ascii="Lato" w:eastAsia="Calibri" w:hAnsi="Lato" w:cs="Times New Roman"/>
          <w:bCs/>
          <w:iCs/>
          <w:spacing w:val="4"/>
          <w:lang w:bidi="pl-PL"/>
        </w:rPr>
        <w:t xml:space="preserve">na realizację inwestycji drogowej nie stosuje się przepisów o planowaniu i zagospodarowaniu przestrzennym. </w:t>
      </w:r>
      <w:r w:rsidR="00B40FEC">
        <w:rPr>
          <w:rFonts w:ascii="Lato" w:eastAsia="Calibri" w:hAnsi="Lato" w:cs="Times New Roman"/>
          <w:bCs/>
          <w:iCs/>
          <w:spacing w:val="4"/>
          <w:lang w:bidi="pl-PL"/>
        </w:rPr>
        <w:t>J</w:t>
      </w:r>
      <w:r w:rsidR="00B40FEC" w:rsidRPr="00B40FEC">
        <w:rPr>
          <w:rFonts w:ascii="Lato" w:eastAsia="Calibri" w:hAnsi="Lato" w:cs="Times New Roman"/>
          <w:bCs/>
          <w:iCs/>
          <w:spacing w:val="4"/>
          <w:lang w:bidi="pl-PL"/>
        </w:rPr>
        <w:t xml:space="preserve">eżeli inwestor występuje z wnioskiem o wydanie zezwolenia w trybie </w:t>
      </w:r>
      <w:r w:rsidR="00B40FEC" w:rsidRPr="00B40FEC">
        <w:rPr>
          <w:rFonts w:ascii="Lato" w:eastAsia="Calibri" w:hAnsi="Lato" w:cs="Times New Roman"/>
          <w:bCs/>
          <w:spacing w:val="4"/>
          <w:lang w:bidi="pl-PL"/>
        </w:rPr>
        <w:t>specustawy drogowej</w:t>
      </w:r>
      <w:r w:rsidR="00B40FEC" w:rsidRPr="00B40FEC">
        <w:rPr>
          <w:rFonts w:ascii="Lato" w:eastAsia="Calibri" w:hAnsi="Lato" w:cs="Times New Roman"/>
          <w:bCs/>
          <w:iCs/>
          <w:spacing w:val="4"/>
          <w:lang w:bidi="pl-PL"/>
        </w:rPr>
        <w:t xml:space="preserve">, to organy właściwe w sprawie wydawania zezwoleń na realizację inwestycji drogowej nie dokonują oceny zamierzenia inwestycyjnego przez pryzmat przepisów </w:t>
      </w:r>
      <w:r w:rsidR="00B40FEC">
        <w:rPr>
          <w:rFonts w:ascii="Lato" w:eastAsia="Calibri" w:hAnsi="Lato" w:cs="Times New Roman"/>
          <w:bCs/>
          <w:iCs/>
          <w:spacing w:val="4"/>
          <w:lang w:bidi="pl-PL"/>
        </w:rPr>
        <w:br/>
      </w:r>
      <w:r w:rsidR="00B40FEC" w:rsidRPr="00B40FEC">
        <w:rPr>
          <w:rFonts w:ascii="Lato" w:eastAsia="Calibri" w:hAnsi="Lato" w:cs="Times New Roman"/>
          <w:bCs/>
          <w:iCs/>
          <w:spacing w:val="4"/>
          <w:lang w:bidi="pl-PL"/>
        </w:rPr>
        <w:t>o planowaniu i zagospodarowaniu przestrzennym, w tym nie ustalają, czy na danym terenie obowiązuje plan miejscowy i nie badają zgodności planowanej inwestycji drogowej z ustaleniami obowiązującego na danym terenie miejscowego planu zagospodarowania przestrzennego</w:t>
      </w:r>
      <w:r w:rsidR="00B40FEC">
        <w:rPr>
          <w:rFonts w:ascii="Lato" w:eastAsia="Calibri" w:hAnsi="Lato" w:cs="Times New Roman"/>
          <w:bCs/>
          <w:iCs/>
          <w:spacing w:val="4"/>
          <w:lang w:bidi="pl-PL"/>
        </w:rPr>
        <w:t xml:space="preserve">. </w:t>
      </w:r>
    </w:p>
    <w:p w14:paraId="6105F864" w14:textId="77777777" w:rsidR="004B4190" w:rsidRDefault="00B40FEC" w:rsidP="004B4190">
      <w:pPr>
        <w:spacing w:after="240" w:line="240" w:lineRule="exact"/>
        <w:jc w:val="both"/>
        <w:rPr>
          <w:rFonts w:ascii="Lato" w:eastAsia="Calibri" w:hAnsi="Lato" w:cs="Times New Roman"/>
          <w:bCs/>
          <w:iCs/>
          <w:spacing w:val="4"/>
          <w:lang w:bidi="pl-PL"/>
        </w:rPr>
      </w:pPr>
      <w:r w:rsidRPr="00B40FEC">
        <w:rPr>
          <w:rFonts w:ascii="Lato" w:eastAsia="Calibri" w:hAnsi="Lato" w:cs="Times New Roman"/>
          <w:bCs/>
          <w:iCs/>
          <w:spacing w:val="4"/>
          <w:lang w:bidi="pl-PL"/>
        </w:rPr>
        <w:t xml:space="preserve">Dostrzec trzeba, że skarżąca domaga się utrzymania swojego status quo </w:t>
      </w:r>
      <w:r w:rsidRPr="00B40FEC">
        <w:rPr>
          <w:rFonts w:ascii="Lato" w:eastAsia="Calibri" w:hAnsi="Lato" w:cs="Times New Roman"/>
          <w:bCs/>
          <w:iCs/>
          <w:spacing w:val="4"/>
          <w:lang w:bidi="pl-PL"/>
        </w:rPr>
        <w:br/>
        <w:t xml:space="preserve">w zakresie, w jakim dotychczas korzystała z nieruchomości </w:t>
      </w:r>
      <w:r w:rsidR="004B4190">
        <w:rPr>
          <w:rFonts w:ascii="Lato" w:eastAsia="Calibri" w:hAnsi="Lato" w:cs="Times New Roman"/>
          <w:bCs/>
          <w:iCs/>
          <w:spacing w:val="4"/>
          <w:lang w:bidi="pl-PL"/>
        </w:rPr>
        <w:t xml:space="preserve">lub planowała jej przyszłe wykorzystanie </w:t>
      </w:r>
      <w:r w:rsidRPr="00B40FEC">
        <w:rPr>
          <w:rFonts w:ascii="Lato" w:eastAsia="Calibri" w:hAnsi="Lato" w:cs="Times New Roman"/>
          <w:bCs/>
          <w:iCs/>
          <w:spacing w:val="4"/>
          <w:lang w:bidi="pl-PL"/>
        </w:rPr>
        <w:t xml:space="preserve">i w tym kontekście jej sprzeciw wydaje się być oczywiście naturalnym odruchem ochrony sposobu wykonywania dotychczasowego prawa własności nieruchomości. Jednakże zezwolenie na realizację inwestycji drogowej, często </w:t>
      </w:r>
      <w:r w:rsidR="004B4190">
        <w:rPr>
          <w:rFonts w:ascii="Lato" w:eastAsia="Calibri" w:hAnsi="Lato" w:cs="Times New Roman"/>
          <w:bCs/>
          <w:iCs/>
          <w:spacing w:val="4"/>
          <w:lang w:bidi="pl-PL"/>
        </w:rPr>
        <w:br/>
      </w:r>
      <w:r w:rsidRPr="00B40FEC">
        <w:rPr>
          <w:rFonts w:ascii="Lato" w:eastAsia="Calibri" w:hAnsi="Lato" w:cs="Times New Roman"/>
          <w:bCs/>
          <w:iCs/>
          <w:spacing w:val="4"/>
          <w:lang w:bidi="pl-PL"/>
        </w:rPr>
        <w:t>w większym stopniu niż ma to miejsce w przypadku innych zamierzeń budowlanych, jest nierozerwalnie związana z ingerencją w uprawnienia różnych podmiotów.</w:t>
      </w:r>
      <w:r w:rsidR="004B4190">
        <w:rPr>
          <w:rFonts w:ascii="Lato" w:eastAsia="Calibri" w:hAnsi="Lato" w:cs="Times New Roman"/>
          <w:bCs/>
          <w:iCs/>
          <w:spacing w:val="4"/>
          <w:lang w:bidi="pl-PL"/>
        </w:rPr>
        <w:t xml:space="preserve"> </w:t>
      </w:r>
      <w:r w:rsidR="004B4190" w:rsidRPr="004B4190">
        <w:rPr>
          <w:rFonts w:ascii="Lato" w:eastAsia="Calibri" w:hAnsi="Lato" w:cs="Times New Roman"/>
          <w:bCs/>
          <w:iCs/>
          <w:spacing w:val="4"/>
          <w:lang w:bidi="pl-PL"/>
        </w:rPr>
        <w:t xml:space="preserve">Oczywiste </w:t>
      </w:r>
      <w:r w:rsidR="004B4190">
        <w:rPr>
          <w:rFonts w:ascii="Lato" w:eastAsia="Calibri" w:hAnsi="Lato" w:cs="Times New Roman"/>
          <w:bCs/>
          <w:iCs/>
          <w:spacing w:val="4"/>
          <w:lang w:bidi="pl-PL"/>
        </w:rPr>
        <w:br/>
      </w:r>
      <w:r w:rsidR="004B4190" w:rsidRPr="004B4190">
        <w:rPr>
          <w:rFonts w:ascii="Lato" w:eastAsia="Calibri" w:hAnsi="Lato" w:cs="Times New Roman"/>
          <w:bCs/>
          <w:iCs/>
          <w:spacing w:val="4"/>
          <w:lang w:bidi="pl-PL"/>
        </w:rPr>
        <w:t xml:space="preserve">i nieuniknione jest, że każda realizacja inwestycji liniowej, a więc przebiegającej obok, albo na szeregu działkach prowadzi do wywłaszczenia nieruchomości, bądź ich części lub powoduje inne, często znaczne, uciążliwości dla właścicieli nieruchomości znajdujących się w obszarze jej oddziaływania. Z samej bowiem istoty przedsięwzięcia drogowego, będącego inwestycją liniową, wynika ingerencja w prawa przysługujące innym podmiotom w stosunku do nieruchomości objętych projektowaną inwestycją. </w:t>
      </w:r>
      <w:r w:rsidR="004B4190">
        <w:rPr>
          <w:rFonts w:ascii="Lato" w:eastAsia="Calibri" w:hAnsi="Lato" w:cs="Times New Roman"/>
          <w:bCs/>
          <w:iCs/>
          <w:spacing w:val="4"/>
          <w:lang w:bidi="pl-PL"/>
        </w:rPr>
        <w:br/>
      </w:r>
      <w:r w:rsidR="004B4190" w:rsidRPr="004B4190">
        <w:rPr>
          <w:rFonts w:ascii="Lato" w:eastAsia="Calibri" w:hAnsi="Lato" w:cs="Times New Roman"/>
          <w:bCs/>
          <w:iCs/>
          <w:spacing w:val="4"/>
          <w:lang w:bidi="pl-PL"/>
        </w:rPr>
        <w:t xml:space="preserve">Z omawianej ingerencji wynikać mogą z kolei inne utrudnienia dla podmiotów dotychczas </w:t>
      </w:r>
      <w:r w:rsidR="004B4190" w:rsidRPr="004B4190">
        <w:rPr>
          <w:rFonts w:ascii="Lato" w:eastAsia="Calibri" w:hAnsi="Lato" w:cs="Times New Roman"/>
          <w:bCs/>
          <w:iCs/>
          <w:spacing w:val="4"/>
          <w:lang w:bidi="pl-PL"/>
        </w:rPr>
        <w:lastRenderedPageBreak/>
        <w:t xml:space="preserve">wykorzystujących daną nieruchomość w określony sposób lub planujących jej wykorzystanie. Nie oznacza to jednak, że taka decyzja o zezwoleniu na realizację inwestycji drogowej jest wadliwa. Nie chodzi bowiem o wszelkie utrudnienia, jakie może przynieść planowane przedsięwzięcie, a jedynie o takie, które mogą dotyczyć naruszeń interesów prawnych, a nie interesów faktycznych. </w:t>
      </w:r>
    </w:p>
    <w:p w14:paraId="73D047D1" w14:textId="17C91AD4" w:rsidR="004B4190" w:rsidRDefault="004B4190" w:rsidP="004B4190">
      <w:pPr>
        <w:spacing w:after="240" w:line="240" w:lineRule="exact"/>
        <w:jc w:val="both"/>
        <w:rPr>
          <w:rFonts w:ascii="Lato" w:eastAsia="Calibri" w:hAnsi="Lato" w:cs="Times New Roman"/>
          <w:bCs/>
          <w:iCs/>
          <w:spacing w:val="4"/>
          <w:lang w:bidi="pl-PL"/>
        </w:rPr>
      </w:pPr>
      <w:r w:rsidRPr="004B4190">
        <w:rPr>
          <w:rFonts w:ascii="Lato" w:eastAsia="Calibri" w:hAnsi="Lato" w:cs="Times New Roman"/>
          <w:bCs/>
          <w:iCs/>
          <w:spacing w:val="4"/>
          <w:lang w:bidi="pl-PL"/>
        </w:rPr>
        <w:t xml:space="preserve">O naruszeniu interesu prawnego można mówić jedynie wtedy, gdy zostały naruszone </w:t>
      </w:r>
      <w:r w:rsidR="00665764">
        <w:rPr>
          <w:rFonts w:ascii="Lato" w:eastAsia="Calibri" w:hAnsi="Lato" w:cs="Times New Roman"/>
          <w:bCs/>
          <w:iCs/>
          <w:spacing w:val="4"/>
          <w:lang w:bidi="pl-PL"/>
        </w:rPr>
        <w:br/>
      </w:r>
      <w:r w:rsidRPr="004B4190">
        <w:rPr>
          <w:rFonts w:ascii="Lato" w:eastAsia="Calibri" w:hAnsi="Lato" w:cs="Times New Roman"/>
          <w:bCs/>
          <w:iCs/>
          <w:spacing w:val="4"/>
          <w:lang w:bidi="pl-PL"/>
        </w:rPr>
        <w:t>w tym względzie konkretne przepisy. Jeżeli inwestycja nie wykazuje żadnej sprzeczności z przepisami prawa, to spowodowane realizacją inwestycji faktyczne dolegliwości dla otoczenia nie mogą zostać zakwalifikowane, jako naruszające uzasadniony interes prawny</w:t>
      </w:r>
      <w:r>
        <w:rPr>
          <w:rFonts w:ascii="Lato" w:eastAsia="Calibri" w:hAnsi="Lato" w:cs="Times New Roman"/>
          <w:bCs/>
          <w:iCs/>
          <w:spacing w:val="4"/>
          <w:lang w:bidi="pl-PL"/>
        </w:rPr>
        <w:t xml:space="preserve">. </w:t>
      </w:r>
      <w:r w:rsidRPr="004B4190">
        <w:rPr>
          <w:rFonts w:ascii="Lato" w:eastAsia="Calibri" w:hAnsi="Lato" w:cs="Times New Roman"/>
          <w:bCs/>
          <w:iCs/>
          <w:spacing w:val="4"/>
          <w:lang w:bidi="pl-PL"/>
        </w:rPr>
        <w:t>Nie ma bowiem podstaw prawnych ku temu, aby w postępowaniu ZRID badać wpływ planowanej inwestycji na komfort użytkowania nieruchomości pozostających po zatwierdzonym podziale przy dotychczasowym właścicielu. Brak jest bowiem stosownych przepisów uprawniających organ do takich czynności, jak również uzależniających rozstrzygnięcie od tego rodzaju okoliczności</w:t>
      </w:r>
      <w:r>
        <w:rPr>
          <w:rFonts w:ascii="Lato" w:eastAsia="Calibri" w:hAnsi="Lato" w:cs="Times New Roman"/>
          <w:bCs/>
          <w:iCs/>
          <w:spacing w:val="4"/>
          <w:lang w:bidi="pl-PL"/>
        </w:rPr>
        <w:t xml:space="preserve">. </w:t>
      </w:r>
      <w:r w:rsidRPr="004B4190">
        <w:rPr>
          <w:rFonts w:ascii="Lato" w:eastAsia="Calibri" w:hAnsi="Lato" w:cs="Times New Roman"/>
          <w:bCs/>
          <w:iCs/>
          <w:spacing w:val="4"/>
          <w:lang w:bidi="pl-PL"/>
        </w:rPr>
        <w:t>Wskazać przy tym należy, iż organ wydający decyzję dotyczącą zezwolenia na realizację inwestycji drogowej nie jest kompetentny do oceny przesłanek ekonomicznych, oraz społecznych powstającej inwestycji, w jej kształcie określonym przez inwestora. Do organu administracji należy jedynie ocena wniosku inwestora pod względem jego zgodności z prawem powszechnie obowiązującym</w:t>
      </w:r>
      <w:r>
        <w:rPr>
          <w:rFonts w:ascii="Lato" w:eastAsia="Calibri" w:hAnsi="Lato" w:cs="Times New Roman"/>
          <w:bCs/>
          <w:iCs/>
          <w:spacing w:val="4"/>
          <w:lang w:bidi="pl-PL"/>
        </w:rPr>
        <w:t xml:space="preserve"> </w:t>
      </w:r>
      <w:r w:rsidRPr="004B4190">
        <w:rPr>
          <w:rFonts w:ascii="Lato" w:eastAsia="Calibri" w:hAnsi="Lato" w:cs="Times New Roman"/>
          <w:bCs/>
          <w:iCs/>
          <w:spacing w:val="4"/>
          <w:lang w:bidi="pl-PL"/>
        </w:rPr>
        <w:t>(por. wyrok Naczelnego Sądu Administracyjnego z dnia 1 marca 2016 r., sygn. akt II OSK 2334/15, wyrok Wojewódzkiego Sądu Administracyjnego w Warszawie z dnia 10 czerwca 2015 r., sygn. akt VII SA/Wa 585/15, opubl. Centralna Baza Orzeczeń Sądów Administracyjnych).</w:t>
      </w:r>
    </w:p>
    <w:p w14:paraId="532524D5" w14:textId="77777777" w:rsidR="004B4190" w:rsidRDefault="004B4190" w:rsidP="004B4190">
      <w:pPr>
        <w:spacing w:after="240" w:line="240" w:lineRule="exact"/>
        <w:jc w:val="both"/>
        <w:rPr>
          <w:rFonts w:ascii="Lato" w:eastAsia="Calibri" w:hAnsi="Lato" w:cs="Times New Roman"/>
          <w:bCs/>
          <w:iCs/>
          <w:spacing w:val="4"/>
          <w:lang w:bidi="pl-PL"/>
        </w:rPr>
      </w:pPr>
      <w:r w:rsidRPr="007A20EB">
        <w:rPr>
          <w:rFonts w:ascii="Lato" w:eastAsia="Calibri" w:hAnsi="Lato" w:cs="Times New Roman"/>
          <w:bCs/>
          <w:iCs/>
          <w:spacing w:val="4"/>
          <w:lang w:bidi="pl-PL"/>
        </w:rPr>
        <w:t xml:space="preserve">Przepisy specustawy drogowej nie wymagają oceny wniosku inwestora przez pryzmat możliwości korzystania z nieruchomości objętej inwestycją w dotychczasowym zakresie lub w zakresie planowanym przez właściciela. Dla decyzji ZRID dotychczasowe lub planowane przeznaczenie nieruchomości nie ma istotnego znaczenia i nie podważa prawidłowości decyzji. Może mieć jednak znaczenie dla obiektywnej możliwości dalszego korzystania z nieruchomości i ewentualnego roszczenia odszkodowawczego przysługującego zgodnie z art. 13 ust. 3 specustawy drogowej. Ustawodawca w przepisie tym zabezpieczył interesy właścicieli nieruchomości, które jedynie w części niezbędne </w:t>
      </w:r>
      <w:r w:rsidRPr="007A20EB">
        <w:rPr>
          <w:rFonts w:ascii="Lato" w:eastAsia="Calibri" w:hAnsi="Lato" w:cs="Times New Roman"/>
          <w:bCs/>
          <w:iCs/>
          <w:spacing w:val="4"/>
          <w:lang w:bidi="pl-PL"/>
        </w:rPr>
        <w:br/>
        <w:t xml:space="preserve">są do realizacji inwestycji, a pozostałe części nieruchomości na skutek podziału nie nadają się do prawidłowego wykorzystywania na dotychczasowe cele. Konstrukcja zastosowana w art. 13 ust. 3 specustawy drogowej, w oparciu o który inwestor podejmuje czynności zmierzające do nabywania gruntów pod inwestycje drogowe samodzielnie decyduje o tym, czy dana nieruchomość spełnia kryteria wskazane </w:t>
      </w:r>
      <w:r w:rsidRPr="007A20EB">
        <w:rPr>
          <w:rFonts w:ascii="Lato" w:eastAsia="Calibri" w:hAnsi="Lato" w:cs="Times New Roman"/>
          <w:bCs/>
          <w:iCs/>
          <w:spacing w:val="4"/>
          <w:lang w:bidi="pl-PL"/>
        </w:rPr>
        <w:br/>
        <w:t xml:space="preserve">w powołanym przepisie stanowi roszczenie cywilnoprawne, którego zasadność może ocenić jedynie sąd powszechny. Organ administracji publicznej nie prowadzi w tego typu sprawach postępowania administracyjnego i nie orzeka w formie decyzji administracyjnej. Poza wszelką wątpliwością jest, że żądanie nabycia części nieruchomości w warunkach określonych w przywołanym przepisie nie jest elementem administracyjnego postępowania w przedmiocie udzielenia zezwolenia na realizację inwestycji drogowej i nie podlega załatwieniu w drodze decyzji administracyjnej. Roszczenie o wykup całej nieruchomości w trybie tego przepisu ma bowiem charakter cywilnoprawny, dlatego może być dochodzone wyłącznie w postępowaniu cywilnym przed sądem powszechnym (vide: wyroki Naczelnego Sądu Administracyjnego z dnia </w:t>
      </w:r>
      <w:r>
        <w:rPr>
          <w:rFonts w:ascii="Lato" w:eastAsia="Calibri" w:hAnsi="Lato" w:cs="Times New Roman"/>
          <w:bCs/>
          <w:iCs/>
          <w:spacing w:val="4"/>
          <w:lang w:bidi="pl-PL"/>
        </w:rPr>
        <w:br/>
      </w:r>
      <w:r w:rsidRPr="007A20EB">
        <w:rPr>
          <w:rFonts w:ascii="Lato" w:eastAsia="Calibri" w:hAnsi="Lato" w:cs="Times New Roman"/>
          <w:bCs/>
          <w:iCs/>
          <w:spacing w:val="4"/>
          <w:lang w:bidi="pl-PL"/>
        </w:rPr>
        <w:t>13 grudnia 2022 r., sygn. akt I OSK 2082/19, z dnia 8 listopada 2011 r., sygn. akt I OSK 1932/10, wyroki Wojewódzkiego Sądu Administracyjnego w Warszawie z dnia 12 kwietnia 2018 r., sygn. akt VII SA/Wa 2920/17, z dnia 17 września 2014 r., sygn. akt VII SA/Wa 935/14, z dnia 29 marca 2012 r., sygn. akt I SA/Wa 2289/11, opubl. Centralna Baza Orzeczeń Sądów Administracyjnych).</w:t>
      </w:r>
    </w:p>
    <w:p w14:paraId="56569EA0" w14:textId="11CA9BA5" w:rsidR="00A327B0" w:rsidRDefault="00455AFC" w:rsidP="004B4190">
      <w:pPr>
        <w:spacing w:after="240" w:line="240" w:lineRule="exact"/>
        <w:jc w:val="both"/>
        <w:rPr>
          <w:rFonts w:ascii="Lato" w:eastAsia="Calibri" w:hAnsi="Lato" w:cs="Times New Roman"/>
          <w:bCs/>
          <w:iCs/>
          <w:spacing w:val="4"/>
          <w:lang w:bidi="pl-PL"/>
        </w:rPr>
      </w:pPr>
      <w:r>
        <w:rPr>
          <w:rFonts w:ascii="Lato" w:eastAsia="Calibri" w:hAnsi="Lato" w:cs="Times New Roman"/>
          <w:bCs/>
          <w:iCs/>
          <w:spacing w:val="4"/>
          <w:lang w:bidi="pl-PL"/>
        </w:rPr>
        <w:t xml:space="preserve">Odnosząc się do odwołania </w:t>
      </w:r>
      <w:r w:rsidR="00A327B0" w:rsidRPr="00A327B0">
        <w:rPr>
          <w:rFonts w:ascii="Lato" w:eastAsia="Calibri" w:hAnsi="Lato" w:cs="Times New Roman"/>
          <w:bCs/>
          <w:iCs/>
          <w:spacing w:val="4"/>
          <w:lang w:bidi="pl-PL"/>
        </w:rPr>
        <w:t>Pana D</w:t>
      </w:r>
      <w:r w:rsidR="007D3AB6">
        <w:rPr>
          <w:rFonts w:ascii="Lato" w:eastAsia="Calibri" w:hAnsi="Lato" w:cs="Times New Roman"/>
          <w:bCs/>
          <w:iCs/>
          <w:spacing w:val="4"/>
          <w:lang w:bidi="pl-PL"/>
        </w:rPr>
        <w:t>.</w:t>
      </w:r>
      <w:r w:rsidR="00A327B0" w:rsidRPr="00A327B0">
        <w:rPr>
          <w:rFonts w:ascii="Lato" w:eastAsia="Calibri" w:hAnsi="Lato" w:cs="Times New Roman"/>
          <w:bCs/>
          <w:iCs/>
          <w:spacing w:val="4"/>
          <w:lang w:bidi="pl-PL"/>
        </w:rPr>
        <w:t xml:space="preserve"> </w:t>
      </w:r>
      <w:r w:rsidR="007D3AB6">
        <w:rPr>
          <w:rFonts w:ascii="Lato" w:eastAsia="Calibri" w:hAnsi="Lato" w:cs="Times New Roman"/>
          <w:bCs/>
          <w:iCs/>
          <w:spacing w:val="4"/>
          <w:lang w:bidi="pl-PL"/>
        </w:rPr>
        <w:t>K.</w:t>
      </w:r>
      <w:r>
        <w:rPr>
          <w:rFonts w:ascii="Lato" w:eastAsia="Calibri" w:hAnsi="Lato" w:cs="Times New Roman"/>
          <w:bCs/>
          <w:iCs/>
          <w:spacing w:val="4"/>
          <w:lang w:bidi="pl-PL"/>
        </w:rPr>
        <w:t xml:space="preserve"> i </w:t>
      </w:r>
      <w:r w:rsidR="00A327B0" w:rsidRPr="00A327B0">
        <w:rPr>
          <w:rFonts w:ascii="Lato" w:eastAsia="Calibri" w:hAnsi="Lato" w:cs="Times New Roman"/>
          <w:bCs/>
          <w:iCs/>
          <w:spacing w:val="4"/>
          <w:lang w:bidi="pl-PL"/>
        </w:rPr>
        <w:t>Pani I</w:t>
      </w:r>
      <w:r w:rsidR="007D3AB6">
        <w:rPr>
          <w:rFonts w:ascii="Lato" w:eastAsia="Calibri" w:hAnsi="Lato" w:cs="Times New Roman"/>
          <w:bCs/>
          <w:iCs/>
          <w:spacing w:val="4"/>
          <w:lang w:bidi="pl-PL"/>
        </w:rPr>
        <w:t>.</w:t>
      </w:r>
      <w:r w:rsidR="00A327B0" w:rsidRPr="00A327B0">
        <w:rPr>
          <w:rFonts w:ascii="Lato" w:eastAsia="Calibri" w:hAnsi="Lato" w:cs="Times New Roman"/>
          <w:bCs/>
          <w:iCs/>
          <w:spacing w:val="4"/>
          <w:lang w:bidi="pl-PL"/>
        </w:rPr>
        <w:t xml:space="preserve"> K</w:t>
      </w:r>
      <w:r w:rsidR="007D3AB6">
        <w:rPr>
          <w:rFonts w:ascii="Lato" w:eastAsia="Calibri" w:hAnsi="Lato" w:cs="Times New Roman"/>
          <w:bCs/>
          <w:iCs/>
          <w:spacing w:val="4"/>
          <w:lang w:bidi="pl-PL"/>
        </w:rPr>
        <w:t>.</w:t>
      </w:r>
      <w:r w:rsidR="00A327B0" w:rsidRPr="00A327B0">
        <w:rPr>
          <w:rFonts w:ascii="Lato" w:eastAsia="Calibri" w:hAnsi="Lato" w:cs="Times New Roman"/>
          <w:bCs/>
          <w:iCs/>
          <w:spacing w:val="4"/>
          <w:lang w:bidi="pl-PL"/>
        </w:rPr>
        <w:t>,</w:t>
      </w:r>
      <w:r>
        <w:rPr>
          <w:rFonts w:ascii="Lato" w:eastAsia="Calibri" w:hAnsi="Lato" w:cs="Times New Roman"/>
          <w:bCs/>
          <w:iCs/>
          <w:spacing w:val="4"/>
          <w:lang w:bidi="pl-PL"/>
        </w:rPr>
        <w:t xml:space="preserve"> Minister stwierdził, co następuje.</w:t>
      </w:r>
    </w:p>
    <w:p w14:paraId="1782F2C4" w14:textId="678EFD51" w:rsidR="00455AFC" w:rsidRPr="00197716" w:rsidRDefault="00455AFC" w:rsidP="00197716">
      <w:pPr>
        <w:spacing w:after="120" w:line="240" w:lineRule="exact"/>
        <w:jc w:val="both"/>
        <w:rPr>
          <w:rFonts w:ascii="Lato" w:eastAsia="Calibri" w:hAnsi="Lato" w:cs="Times New Roman"/>
          <w:bCs/>
          <w:iCs/>
          <w:spacing w:val="4"/>
          <w:lang w:bidi="pl-PL"/>
        </w:rPr>
      </w:pPr>
      <w:r w:rsidRPr="00197716">
        <w:rPr>
          <w:rFonts w:ascii="Lato" w:eastAsia="Calibri" w:hAnsi="Lato" w:cs="Times New Roman"/>
          <w:bCs/>
          <w:iCs/>
          <w:spacing w:val="4"/>
          <w:lang w:bidi="pl-PL"/>
        </w:rPr>
        <w:lastRenderedPageBreak/>
        <w:t>Na uwzględnienie nie zasługuj</w:t>
      </w:r>
      <w:r w:rsidR="00C20599">
        <w:rPr>
          <w:rFonts w:ascii="Lato" w:eastAsia="Calibri" w:hAnsi="Lato" w:cs="Times New Roman"/>
          <w:bCs/>
          <w:iCs/>
          <w:spacing w:val="4"/>
          <w:lang w:bidi="pl-PL"/>
        </w:rPr>
        <w:t>ą</w:t>
      </w:r>
      <w:r w:rsidRPr="00197716">
        <w:rPr>
          <w:rFonts w:ascii="Lato" w:eastAsia="Calibri" w:hAnsi="Lato" w:cs="Times New Roman"/>
          <w:bCs/>
          <w:iCs/>
          <w:spacing w:val="4"/>
          <w:lang w:bidi="pl-PL"/>
        </w:rPr>
        <w:t xml:space="preserve"> zarzut</w:t>
      </w:r>
      <w:r w:rsidR="00C20599">
        <w:rPr>
          <w:rFonts w:ascii="Lato" w:eastAsia="Calibri" w:hAnsi="Lato" w:cs="Times New Roman"/>
          <w:bCs/>
          <w:iCs/>
          <w:spacing w:val="4"/>
          <w:lang w:bidi="pl-PL"/>
        </w:rPr>
        <w:t>y</w:t>
      </w:r>
      <w:r w:rsidRPr="00197716">
        <w:rPr>
          <w:rFonts w:ascii="Lato" w:eastAsia="Calibri" w:hAnsi="Lato" w:cs="Times New Roman"/>
          <w:bCs/>
          <w:iCs/>
          <w:spacing w:val="4"/>
          <w:lang w:bidi="pl-PL"/>
        </w:rPr>
        <w:t xml:space="preserve"> skarżących dotycząc</w:t>
      </w:r>
      <w:r w:rsidR="00C20599">
        <w:rPr>
          <w:rFonts w:ascii="Lato" w:eastAsia="Calibri" w:hAnsi="Lato" w:cs="Times New Roman"/>
          <w:bCs/>
          <w:iCs/>
          <w:spacing w:val="4"/>
          <w:lang w:bidi="pl-PL"/>
        </w:rPr>
        <w:t>e</w:t>
      </w:r>
      <w:r w:rsidRPr="00197716">
        <w:rPr>
          <w:rFonts w:ascii="Lato" w:eastAsia="Calibri" w:hAnsi="Lato" w:cs="Times New Roman"/>
          <w:bCs/>
          <w:iCs/>
          <w:spacing w:val="4"/>
          <w:lang w:bidi="pl-PL"/>
        </w:rPr>
        <w:t xml:space="preserve"> naruszenia: </w:t>
      </w:r>
    </w:p>
    <w:p w14:paraId="6E3B94AE" w14:textId="5C2FE73F" w:rsidR="00197716" w:rsidRDefault="00197716" w:rsidP="00197716">
      <w:pPr>
        <w:pStyle w:val="Akapitzlist"/>
        <w:numPr>
          <w:ilvl w:val="0"/>
          <w:numId w:val="20"/>
        </w:numPr>
        <w:spacing w:after="120" w:line="240" w:lineRule="exact"/>
        <w:contextualSpacing w:val="0"/>
        <w:jc w:val="both"/>
        <w:rPr>
          <w:rFonts w:ascii="Lato" w:eastAsia="Calibri" w:hAnsi="Lato"/>
          <w:bCs/>
          <w:iCs/>
          <w:spacing w:val="4"/>
          <w:sz w:val="22"/>
          <w:szCs w:val="22"/>
          <w:lang w:bidi="pl-PL"/>
        </w:rPr>
      </w:pPr>
      <w:r w:rsidRPr="00197716">
        <w:rPr>
          <w:rFonts w:ascii="Lato" w:eastAsia="Calibri" w:hAnsi="Lato"/>
          <w:bCs/>
          <w:iCs/>
          <w:spacing w:val="4"/>
          <w:sz w:val="22"/>
          <w:szCs w:val="22"/>
          <w:lang w:bidi="pl-PL"/>
        </w:rPr>
        <w:t>art. 11f ust. 1 pkt 8 lit. f specustawy</w:t>
      </w:r>
      <w:r w:rsidR="00C20599">
        <w:rPr>
          <w:rFonts w:ascii="Lato" w:eastAsia="Calibri" w:hAnsi="Lato"/>
          <w:bCs/>
          <w:iCs/>
          <w:spacing w:val="4"/>
          <w:sz w:val="22"/>
          <w:szCs w:val="22"/>
          <w:lang w:bidi="pl-PL"/>
        </w:rPr>
        <w:t xml:space="preserve"> drogowej</w:t>
      </w:r>
      <w:r w:rsidRPr="00197716">
        <w:rPr>
          <w:rFonts w:ascii="Lato" w:eastAsia="Calibri" w:hAnsi="Lato"/>
          <w:bCs/>
          <w:iCs/>
          <w:spacing w:val="4"/>
          <w:sz w:val="22"/>
          <w:szCs w:val="22"/>
          <w:lang w:bidi="pl-PL"/>
        </w:rPr>
        <w:t xml:space="preserve"> poprzez nieracjonalne określenie terenu pod budowę „basenu odwadniającego (urządzeń wodnych/urządzeń melioracji wodnych szczegółowych)” na działce nr 27/3 (powstałej z podziału działki nr 27/2), z obrębu 0011 Jaśki</w:t>
      </w:r>
      <w:r w:rsidR="00C20599">
        <w:rPr>
          <w:rFonts w:ascii="Lato" w:eastAsia="Calibri" w:hAnsi="Lato"/>
          <w:bCs/>
          <w:iCs/>
          <w:spacing w:val="4"/>
          <w:sz w:val="22"/>
          <w:szCs w:val="22"/>
          <w:lang w:bidi="pl-PL"/>
        </w:rPr>
        <w:t xml:space="preserve">, </w:t>
      </w:r>
      <w:r w:rsidRPr="00197716">
        <w:rPr>
          <w:rFonts w:ascii="Lato" w:eastAsia="Calibri" w:hAnsi="Lato"/>
          <w:bCs/>
          <w:iCs/>
          <w:spacing w:val="4"/>
          <w:sz w:val="22"/>
          <w:szCs w:val="22"/>
          <w:lang w:bidi="pl-PL"/>
        </w:rPr>
        <w:t xml:space="preserve">skutkujące naruszeniem zasady proporcjonalności </w:t>
      </w:r>
      <w:r w:rsidR="00C20599">
        <w:rPr>
          <w:rFonts w:ascii="Lato" w:eastAsia="Calibri" w:hAnsi="Lato"/>
          <w:bCs/>
          <w:iCs/>
          <w:spacing w:val="4"/>
          <w:sz w:val="22"/>
          <w:szCs w:val="22"/>
          <w:lang w:bidi="pl-PL"/>
        </w:rPr>
        <w:br/>
      </w:r>
      <w:r w:rsidRPr="00197716">
        <w:rPr>
          <w:rFonts w:ascii="Lato" w:eastAsia="Calibri" w:hAnsi="Lato"/>
          <w:bCs/>
          <w:iCs/>
          <w:spacing w:val="4"/>
          <w:sz w:val="22"/>
          <w:szCs w:val="22"/>
          <w:lang w:bidi="pl-PL"/>
        </w:rPr>
        <w:t xml:space="preserve">w ograniczaniu prawa własności przy wydaniu decyzji w sytuacji, gdy </w:t>
      </w:r>
      <w:r w:rsidR="00842FFB">
        <w:rPr>
          <w:rFonts w:ascii="Lato" w:eastAsia="Calibri" w:hAnsi="Lato"/>
          <w:bCs/>
          <w:iCs/>
          <w:spacing w:val="4"/>
          <w:sz w:val="22"/>
          <w:szCs w:val="22"/>
          <w:lang w:bidi="pl-PL"/>
        </w:rPr>
        <w:br/>
      </w:r>
      <w:r w:rsidRPr="00197716">
        <w:rPr>
          <w:rFonts w:ascii="Lato" w:eastAsia="Calibri" w:hAnsi="Lato"/>
          <w:bCs/>
          <w:iCs/>
          <w:spacing w:val="4"/>
          <w:sz w:val="22"/>
          <w:szCs w:val="22"/>
          <w:lang w:bidi="pl-PL"/>
        </w:rPr>
        <w:t>w okolicznościach niniejszej sprawy bez uszczerbku dla realizacji planowanej inwestycji drogowej możliwe było zastosowanie mniej uciążliwych dla strony skarżącej rozwiązań,</w:t>
      </w:r>
    </w:p>
    <w:p w14:paraId="10A1B6E8" w14:textId="5A31090F" w:rsidR="00197716" w:rsidRDefault="00197716" w:rsidP="00197716">
      <w:pPr>
        <w:pStyle w:val="Akapitzlist"/>
        <w:numPr>
          <w:ilvl w:val="0"/>
          <w:numId w:val="20"/>
        </w:numPr>
        <w:spacing w:after="240" w:line="240" w:lineRule="exact"/>
        <w:ind w:left="357" w:hanging="357"/>
        <w:contextualSpacing w:val="0"/>
        <w:jc w:val="both"/>
        <w:rPr>
          <w:rFonts w:ascii="Lato" w:eastAsia="Calibri" w:hAnsi="Lato"/>
          <w:bCs/>
          <w:iCs/>
          <w:spacing w:val="4"/>
          <w:sz w:val="22"/>
          <w:szCs w:val="22"/>
          <w:lang w:bidi="pl-PL"/>
        </w:rPr>
      </w:pPr>
      <w:r w:rsidRPr="00197716">
        <w:rPr>
          <w:rFonts w:ascii="Lato" w:eastAsia="Calibri" w:hAnsi="Lato"/>
          <w:bCs/>
          <w:iCs/>
          <w:spacing w:val="4"/>
          <w:sz w:val="22"/>
          <w:szCs w:val="22"/>
          <w:lang w:bidi="pl-PL"/>
        </w:rPr>
        <w:t>art. 7</w:t>
      </w:r>
      <w:r>
        <w:rPr>
          <w:rFonts w:ascii="Lato" w:eastAsia="Calibri" w:hAnsi="Lato"/>
          <w:bCs/>
          <w:iCs/>
          <w:spacing w:val="4"/>
          <w:sz w:val="22"/>
          <w:szCs w:val="22"/>
          <w:lang w:bidi="pl-PL"/>
        </w:rPr>
        <w:t xml:space="preserve"> kpa</w:t>
      </w:r>
      <w:r w:rsidRPr="00197716">
        <w:rPr>
          <w:rFonts w:ascii="Lato" w:eastAsia="Calibri" w:hAnsi="Lato"/>
          <w:bCs/>
          <w:iCs/>
          <w:spacing w:val="4"/>
          <w:sz w:val="22"/>
          <w:szCs w:val="22"/>
          <w:lang w:bidi="pl-PL"/>
        </w:rPr>
        <w:t xml:space="preserve"> i </w:t>
      </w:r>
      <w:r>
        <w:rPr>
          <w:rFonts w:ascii="Lato" w:eastAsia="Calibri" w:hAnsi="Lato"/>
          <w:bCs/>
          <w:iCs/>
          <w:spacing w:val="4"/>
          <w:sz w:val="22"/>
          <w:szCs w:val="22"/>
          <w:lang w:bidi="pl-PL"/>
        </w:rPr>
        <w:t xml:space="preserve">art. </w:t>
      </w:r>
      <w:r w:rsidRPr="00197716">
        <w:rPr>
          <w:rFonts w:ascii="Lato" w:eastAsia="Calibri" w:hAnsi="Lato"/>
          <w:bCs/>
          <w:iCs/>
          <w:spacing w:val="4"/>
          <w:sz w:val="22"/>
          <w:szCs w:val="22"/>
          <w:lang w:bidi="pl-PL"/>
        </w:rPr>
        <w:t xml:space="preserve">77 kpa poprzez nieuwzględnienie słusznego interesu odwołujących </w:t>
      </w:r>
      <w:r>
        <w:rPr>
          <w:rFonts w:ascii="Lato" w:eastAsia="Calibri" w:hAnsi="Lato"/>
          <w:bCs/>
          <w:iCs/>
          <w:spacing w:val="4"/>
          <w:sz w:val="22"/>
          <w:szCs w:val="22"/>
          <w:lang w:bidi="pl-PL"/>
        </w:rPr>
        <w:br/>
      </w:r>
      <w:r w:rsidRPr="00197716">
        <w:rPr>
          <w:rFonts w:ascii="Lato" w:eastAsia="Calibri" w:hAnsi="Lato"/>
          <w:bCs/>
          <w:iCs/>
          <w:spacing w:val="4"/>
          <w:sz w:val="22"/>
          <w:szCs w:val="22"/>
          <w:lang w:bidi="pl-PL"/>
        </w:rPr>
        <w:t xml:space="preserve">i przekroczenie zasady proporcjonalności odnośnie środka użytego do realizacji inwestycji </w:t>
      </w:r>
      <w:r>
        <w:rPr>
          <w:rFonts w:ascii="Lato" w:eastAsia="Calibri" w:hAnsi="Lato"/>
          <w:bCs/>
          <w:iCs/>
          <w:spacing w:val="4"/>
          <w:sz w:val="22"/>
          <w:szCs w:val="22"/>
          <w:lang w:bidi="pl-PL"/>
        </w:rPr>
        <w:t xml:space="preserve">w zakresie </w:t>
      </w:r>
      <w:r w:rsidRPr="00197716">
        <w:rPr>
          <w:rFonts w:ascii="Lato" w:eastAsia="Calibri" w:hAnsi="Lato"/>
          <w:bCs/>
          <w:iCs/>
          <w:spacing w:val="4"/>
          <w:sz w:val="22"/>
          <w:szCs w:val="22"/>
          <w:lang w:bidi="pl-PL"/>
        </w:rPr>
        <w:t>zaakceptowani</w:t>
      </w:r>
      <w:r>
        <w:rPr>
          <w:rFonts w:ascii="Lato" w:eastAsia="Calibri" w:hAnsi="Lato"/>
          <w:bCs/>
          <w:iCs/>
          <w:spacing w:val="4"/>
          <w:sz w:val="22"/>
          <w:szCs w:val="22"/>
          <w:lang w:bidi="pl-PL"/>
        </w:rPr>
        <w:t>a</w:t>
      </w:r>
      <w:r w:rsidRPr="00197716">
        <w:rPr>
          <w:rFonts w:ascii="Lato" w:eastAsia="Calibri" w:hAnsi="Lato"/>
          <w:bCs/>
          <w:iCs/>
          <w:spacing w:val="4"/>
          <w:sz w:val="22"/>
          <w:szCs w:val="22"/>
          <w:lang w:bidi="pl-PL"/>
        </w:rPr>
        <w:t xml:space="preserve"> ograniczenia prawa własności </w:t>
      </w:r>
      <w:r>
        <w:rPr>
          <w:rFonts w:ascii="Lato" w:eastAsia="Calibri" w:hAnsi="Lato"/>
          <w:bCs/>
          <w:iCs/>
          <w:spacing w:val="4"/>
          <w:sz w:val="22"/>
          <w:szCs w:val="22"/>
          <w:lang w:bidi="pl-PL"/>
        </w:rPr>
        <w:t xml:space="preserve">ww. </w:t>
      </w:r>
      <w:r w:rsidRPr="00197716">
        <w:rPr>
          <w:rFonts w:ascii="Lato" w:eastAsia="Calibri" w:hAnsi="Lato"/>
          <w:bCs/>
          <w:iCs/>
          <w:spacing w:val="4"/>
          <w:sz w:val="22"/>
          <w:szCs w:val="22"/>
          <w:lang w:bidi="pl-PL"/>
        </w:rPr>
        <w:t xml:space="preserve">działki </w:t>
      </w:r>
      <w:r w:rsidR="008D09E0">
        <w:rPr>
          <w:rFonts w:ascii="Lato" w:eastAsia="Calibri" w:hAnsi="Lato"/>
          <w:bCs/>
          <w:iCs/>
          <w:spacing w:val="4"/>
          <w:sz w:val="22"/>
          <w:szCs w:val="22"/>
          <w:lang w:bidi="pl-PL"/>
        </w:rPr>
        <w:br/>
      </w:r>
      <w:r>
        <w:rPr>
          <w:rFonts w:ascii="Lato" w:eastAsia="Calibri" w:hAnsi="Lato"/>
          <w:bCs/>
          <w:iCs/>
          <w:spacing w:val="4"/>
          <w:sz w:val="22"/>
          <w:szCs w:val="22"/>
          <w:lang w:bidi="pl-PL"/>
        </w:rPr>
        <w:t xml:space="preserve">nr </w:t>
      </w:r>
      <w:r w:rsidRPr="00197716">
        <w:rPr>
          <w:rFonts w:ascii="Lato" w:eastAsia="Calibri" w:hAnsi="Lato"/>
          <w:bCs/>
          <w:iCs/>
          <w:spacing w:val="4"/>
          <w:sz w:val="22"/>
          <w:szCs w:val="22"/>
          <w:lang w:bidi="pl-PL"/>
        </w:rPr>
        <w:t xml:space="preserve">27/3 polegające na zaakceptowaniu nadmiernej i nieuzasadnionej </w:t>
      </w:r>
      <w:r w:rsidR="00842FFB">
        <w:rPr>
          <w:rFonts w:ascii="Lato" w:eastAsia="Calibri" w:hAnsi="Lato"/>
          <w:bCs/>
          <w:iCs/>
          <w:spacing w:val="4"/>
          <w:sz w:val="22"/>
          <w:szCs w:val="22"/>
          <w:lang w:bidi="pl-PL"/>
        </w:rPr>
        <w:br/>
      </w:r>
      <w:r w:rsidRPr="00197716">
        <w:rPr>
          <w:rFonts w:ascii="Lato" w:eastAsia="Calibri" w:hAnsi="Lato"/>
          <w:bCs/>
          <w:iCs/>
          <w:spacing w:val="4"/>
          <w:sz w:val="22"/>
          <w:szCs w:val="22"/>
          <w:lang w:bidi="pl-PL"/>
        </w:rPr>
        <w:t>w okolicznościach niniejszej sprawy ingerencji inwestora w prawo własności skarżących w sytuacji, gdy nie było to konieczne do realizacji celu publicznego.</w:t>
      </w:r>
    </w:p>
    <w:p w14:paraId="46A94DD0" w14:textId="0BD19193" w:rsidR="00C713E4" w:rsidRDefault="00197716" w:rsidP="00C713E4">
      <w:pPr>
        <w:spacing w:after="240" w:line="240" w:lineRule="exact"/>
        <w:jc w:val="both"/>
      </w:pPr>
      <w:r>
        <w:rPr>
          <w:rFonts w:ascii="Lato" w:eastAsia="Calibri" w:hAnsi="Lato"/>
          <w:bCs/>
          <w:iCs/>
          <w:spacing w:val="4"/>
          <w:lang w:bidi="pl-PL"/>
        </w:rPr>
        <w:t>Kwestionowany przez skarżących „basen odwadniający”</w:t>
      </w:r>
      <w:r w:rsidR="00CA7E7C">
        <w:rPr>
          <w:rFonts w:ascii="Lato" w:eastAsia="Calibri" w:hAnsi="Lato"/>
          <w:bCs/>
          <w:iCs/>
          <w:spacing w:val="4"/>
          <w:lang w:bidi="pl-PL"/>
        </w:rPr>
        <w:t xml:space="preserve"> </w:t>
      </w:r>
      <w:r>
        <w:rPr>
          <w:rFonts w:ascii="Lato" w:eastAsia="Calibri" w:hAnsi="Lato"/>
          <w:bCs/>
          <w:iCs/>
          <w:spacing w:val="4"/>
          <w:lang w:bidi="pl-PL"/>
        </w:rPr>
        <w:t xml:space="preserve">to zbiornik retencyjny projektowany w liniach rozgraniczających teren inwestycji </w:t>
      </w:r>
      <w:r w:rsidRPr="00197716">
        <w:rPr>
          <w:rFonts w:ascii="Lato" w:eastAsia="Calibri" w:hAnsi="Lato"/>
          <w:bCs/>
          <w:iCs/>
          <w:spacing w:val="4"/>
          <w:lang w:bidi="pl-PL"/>
        </w:rPr>
        <w:t xml:space="preserve">na </w:t>
      </w:r>
      <w:r>
        <w:rPr>
          <w:rFonts w:ascii="Lato" w:eastAsia="Calibri" w:hAnsi="Lato"/>
          <w:bCs/>
          <w:iCs/>
          <w:spacing w:val="4"/>
          <w:lang w:bidi="pl-PL"/>
        </w:rPr>
        <w:t xml:space="preserve">wydzielonej </w:t>
      </w:r>
      <w:r w:rsidRPr="00197716">
        <w:rPr>
          <w:rFonts w:ascii="Lato" w:eastAsia="Calibri" w:hAnsi="Lato"/>
          <w:bCs/>
          <w:iCs/>
          <w:spacing w:val="4"/>
          <w:lang w:bidi="pl-PL"/>
        </w:rPr>
        <w:t xml:space="preserve">działce </w:t>
      </w:r>
      <w:r>
        <w:rPr>
          <w:rFonts w:ascii="Lato" w:eastAsia="Calibri" w:hAnsi="Lato"/>
          <w:bCs/>
          <w:iCs/>
          <w:spacing w:val="4"/>
          <w:lang w:bidi="pl-PL"/>
        </w:rPr>
        <w:br/>
      </w:r>
      <w:r w:rsidRPr="00197716">
        <w:rPr>
          <w:rFonts w:ascii="Lato" w:eastAsia="Calibri" w:hAnsi="Lato"/>
          <w:bCs/>
          <w:iCs/>
          <w:spacing w:val="4"/>
          <w:lang w:bidi="pl-PL"/>
        </w:rPr>
        <w:t xml:space="preserve">nr 27/3 (powstałej z podziału </w:t>
      </w:r>
      <w:r w:rsidR="008D09E0">
        <w:rPr>
          <w:rFonts w:ascii="Lato" w:eastAsia="Calibri" w:hAnsi="Lato"/>
          <w:bCs/>
          <w:iCs/>
          <w:spacing w:val="4"/>
          <w:lang w:bidi="pl-PL"/>
        </w:rPr>
        <w:t xml:space="preserve">ww. </w:t>
      </w:r>
      <w:r w:rsidRPr="00197716">
        <w:rPr>
          <w:rFonts w:ascii="Lato" w:eastAsia="Calibri" w:hAnsi="Lato"/>
          <w:bCs/>
          <w:iCs/>
          <w:spacing w:val="4"/>
          <w:lang w:bidi="pl-PL"/>
        </w:rPr>
        <w:t>działki nr 27/2), z obrębu 0011 Jaśki</w:t>
      </w:r>
      <w:r w:rsidR="0068318E">
        <w:rPr>
          <w:rFonts w:ascii="Lato" w:eastAsia="Calibri" w:hAnsi="Lato"/>
          <w:bCs/>
          <w:iCs/>
          <w:spacing w:val="4"/>
          <w:lang w:bidi="pl-PL"/>
        </w:rPr>
        <w:t xml:space="preserve">, służący odwodnieniu drogi wojewódzkiej. </w:t>
      </w:r>
      <w:r w:rsidR="00C713E4">
        <w:rPr>
          <w:rFonts w:ascii="Lato" w:eastAsia="Calibri" w:hAnsi="Lato"/>
          <w:bCs/>
          <w:iCs/>
          <w:spacing w:val="4"/>
          <w:lang w:bidi="pl-PL"/>
        </w:rPr>
        <w:t>Z</w:t>
      </w:r>
      <w:r w:rsidR="00C713E4" w:rsidRPr="00C713E4">
        <w:rPr>
          <w:rFonts w:ascii="Lato" w:eastAsia="Calibri" w:hAnsi="Lato"/>
          <w:bCs/>
          <w:iCs/>
          <w:spacing w:val="4"/>
          <w:lang w:bidi="pl-PL"/>
        </w:rPr>
        <w:t>godnie z art. 1 u</w:t>
      </w:r>
      <w:r w:rsidR="00C713E4">
        <w:rPr>
          <w:rFonts w:ascii="Lato" w:eastAsia="Calibri" w:hAnsi="Lato"/>
          <w:bCs/>
          <w:iCs/>
          <w:spacing w:val="4"/>
          <w:lang w:bidi="pl-PL"/>
        </w:rPr>
        <w:t>st. 1 specustawy drogowej</w:t>
      </w:r>
      <w:r w:rsidR="00C713E4" w:rsidRPr="00C713E4">
        <w:rPr>
          <w:rFonts w:ascii="Lato" w:eastAsia="Calibri" w:hAnsi="Lato"/>
          <w:bCs/>
          <w:iCs/>
          <w:spacing w:val="4"/>
          <w:lang w:bidi="pl-PL"/>
        </w:rPr>
        <w:t xml:space="preserve">, ustawa </w:t>
      </w:r>
      <w:r w:rsidR="00C713E4">
        <w:rPr>
          <w:rFonts w:ascii="Lato" w:eastAsia="Calibri" w:hAnsi="Lato"/>
          <w:bCs/>
          <w:iCs/>
          <w:spacing w:val="4"/>
          <w:lang w:bidi="pl-PL"/>
        </w:rPr>
        <w:t xml:space="preserve">ta </w:t>
      </w:r>
      <w:r w:rsidR="00C713E4" w:rsidRPr="00C713E4">
        <w:rPr>
          <w:rFonts w:ascii="Lato" w:eastAsia="Calibri" w:hAnsi="Lato"/>
          <w:bCs/>
          <w:iCs/>
          <w:spacing w:val="4"/>
          <w:lang w:bidi="pl-PL"/>
        </w:rPr>
        <w:t xml:space="preserve">określa zasady i warunki przygotowania inwestycji w zakresie dróg publicznych </w:t>
      </w:r>
      <w:r w:rsidR="008D09E0">
        <w:rPr>
          <w:rFonts w:ascii="Lato" w:eastAsia="Calibri" w:hAnsi="Lato"/>
          <w:bCs/>
          <w:iCs/>
          <w:spacing w:val="4"/>
          <w:lang w:bidi="pl-PL"/>
        </w:rPr>
        <w:br/>
      </w:r>
      <w:r w:rsidR="00C713E4" w:rsidRPr="00C713E4">
        <w:rPr>
          <w:rFonts w:ascii="Lato" w:eastAsia="Calibri" w:hAnsi="Lato"/>
          <w:bCs/>
          <w:iCs/>
          <w:spacing w:val="4"/>
          <w:lang w:bidi="pl-PL"/>
        </w:rPr>
        <w:t>w rozumieniu przepisów ustawy z dnia 21 marca 1985 r. o drogach publicznych (t.j. Dz.U. z 2025 r. poz. 889), zwanej dalej „ustawą o drogach publicznych”, a także organy właściwe w tych sprawach.</w:t>
      </w:r>
      <w:r w:rsidR="00C713E4">
        <w:rPr>
          <w:rFonts w:ascii="Lato" w:eastAsia="Calibri" w:hAnsi="Lato"/>
          <w:bCs/>
          <w:iCs/>
          <w:spacing w:val="4"/>
          <w:lang w:bidi="pl-PL"/>
        </w:rPr>
        <w:t xml:space="preserve"> </w:t>
      </w:r>
      <w:r w:rsidR="00C713E4" w:rsidRPr="00C713E4">
        <w:rPr>
          <w:rFonts w:ascii="Lato" w:eastAsia="Calibri" w:hAnsi="Lato"/>
          <w:bCs/>
          <w:iCs/>
          <w:spacing w:val="4"/>
          <w:lang w:bidi="pl-PL"/>
        </w:rPr>
        <w:t>Jak stanowi art. 4 pkt 2 ustawy o drogach publicznych</w:t>
      </w:r>
      <w:r w:rsidR="00C713E4">
        <w:rPr>
          <w:rFonts w:ascii="Lato" w:eastAsia="Calibri" w:hAnsi="Lato"/>
          <w:bCs/>
          <w:iCs/>
          <w:spacing w:val="4"/>
          <w:lang w:bidi="pl-PL"/>
        </w:rPr>
        <w:t xml:space="preserve">, </w:t>
      </w:r>
      <w:r w:rsidR="00C713E4" w:rsidRPr="00C713E4">
        <w:rPr>
          <w:rFonts w:ascii="Lato" w:eastAsia="Calibri" w:hAnsi="Lato"/>
          <w:bCs/>
          <w:iCs/>
          <w:spacing w:val="4"/>
          <w:lang w:bidi="pl-PL"/>
        </w:rPr>
        <w:t>drogą jest budowla składająca się z części i urządzeń drogi, budowli ziemnych, lub drogowych obiektów inżynierskich, określonych w przepisach wydanych na podstawie art. 7 ustawy Prawo budowlane, stanowiąca całość techniczno-użytkową, usytuowana w pasie drogowymi przeznaczoną do ruchu lub postoju pojazdów, ruchu pieszych, ruchu osób poruszających się przy użyciu urządzenia wspomagającego ruch, jazdy wierzchem lub pędzenia zwierząt</w:t>
      </w:r>
      <w:r w:rsidR="00C713E4">
        <w:rPr>
          <w:rFonts w:ascii="Lato" w:eastAsia="Calibri" w:hAnsi="Lato"/>
          <w:bCs/>
          <w:iCs/>
          <w:spacing w:val="4"/>
          <w:lang w:bidi="pl-PL"/>
        </w:rPr>
        <w:t xml:space="preserve">. </w:t>
      </w:r>
      <w:r w:rsidR="00C713E4" w:rsidRPr="00C713E4">
        <w:rPr>
          <w:rFonts w:ascii="Lato" w:eastAsia="Calibri" w:hAnsi="Lato"/>
          <w:bCs/>
          <w:iCs/>
          <w:spacing w:val="4"/>
          <w:lang w:bidi="pl-PL"/>
        </w:rPr>
        <w:t>Pas drogowy został zdefiniowany w art. 4 pkt 1 ustaw</w:t>
      </w:r>
      <w:r w:rsidR="00C713E4">
        <w:rPr>
          <w:rFonts w:ascii="Lato" w:eastAsia="Calibri" w:hAnsi="Lato"/>
          <w:bCs/>
          <w:iCs/>
          <w:spacing w:val="4"/>
          <w:lang w:bidi="pl-PL"/>
        </w:rPr>
        <w:t>y</w:t>
      </w:r>
      <w:r w:rsidR="00C713E4" w:rsidRPr="00C713E4">
        <w:rPr>
          <w:rFonts w:ascii="Lato" w:eastAsia="Calibri" w:hAnsi="Lato"/>
          <w:bCs/>
          <w:iCs/>
          <w:spacing w:val="4"/>
          <w:lang w:bidi="pl-PL"/>
        </w:rPr>
        <w:t xml:space="preserve"> o drogach publicznych</w:t>
      </w:r>
      <w:r w:rsidR="00C713E4">
        <w:rPr>
          <w:rFonts w:ascii="Lato" w:eastAsia="Calibri" w:hAnsi="Lato"/>
          <w:bCs/>
          <w:iCs/>
          <w:spacing w:val="4"/>
          <w:lang w:bidi="pl-PL"/>
        </w:rPr>
        <w:t xml:space="preserve"> </w:t>
      </w:r>
      <w:r w:rsidR="00C713E4" w:rsidRPr="00C713E4">
        <w:rPr>
          <w:rFonts w:ascii="Lato" w:eastAsia="Calibri" w:hAnsi="Lato"/>
          <w:bCs/>
          <w:iCs/>
          <w:spacing w:val="4"/>
          <w:lang w:bidi="pl-PL"/>
        </w:rPr>
        <w:t xml:space="preserve">jako wydzielony liniami rozgraniczającymi grunt wraz z przestrzenią nad </w:t>
      </w:r>
      <w:r w:rsidR="00C713E4">
        <w:rPr>
          <w:rFonts w:ascii="Lato" w:eastAsia="Calibri" w:hAnsi="Lato"/>
          <w:bCs/>
          <w:iCs/>
          <w:spacing w:val="4"/>
          <w:lang w:bidi="pl-PL"/>
        </w:rPr>
        <w:br/>
      </w:r>
      <w:r w:rsidR="00C713E4" w:rsidRPr="00C713E4">
        <w:rPr>
          <w:rFonts w:ascii="Lato" w:eastAsia="Calibri" w:hAnsi="Lato"/>
          <w:bCs/>
          <w:iCs/>
          <w:spacing w:val="4"/>
          <w:lang w:bidi="pl-PL"/>
        </w:rPr>
        <w:t>i pod jego powierzchnią, w którym jest lub będzie usytuowana droga</w:t>
      </w:r>
      <w:r w:rsidR="00C713E4">
        <w:rPr>
          <w:rFonts w:ascii="Lato" w:eastAsia="Calibri" w:hAnsi="Lato"/>
          <w:bCs/>
          <w:iCs/>
          <w:spacing w:val="4"/>
          <w:lang w:bidi="pl-PL"/>
        </w:rPr>
        <w:t xml:space="preserve">. </w:t>
      </w:r>
      <w:r w:rsidR="00C713E4" w:rsidRPr="00C713E4">
        <w:rPr>
          <w:rFonts w:ascii="Lato" w:eastAsia="Calibri" w:hAnsi="Lato"/>
          <w:bCs/>
          <w:iCs/>
          <w:spacing w:val="4"/>
          <w:lang w:bidi="pl-PL"/>
        </w:rPr>
        <w:t>Natomiast zgodnie z art. 4 pkt 2a ustawy o drogach publicznych</w:t>
      </w:r>
      <w:r w:rsidR="00C713E4">
        <w:rPr>
          <w:rFonts w:ascii="Lato" w:eastAsia="Calibri" w:hAnsi="Lato"/>
          <w:bCs/>
          <w:iCs/>
          <w:spacing w:val="4"/>
          <w:lang w:bidi="pl-PL"/>
        </w:rPr>
        <w:t xml:space="preserve">, </w:t>
      </w:r>
      <w:r w:rsidR="00C713E4" w:rsidRPr="00C713E4">
        <w:rPr>
          <w:rFonts w:ascii="Lato" w:eastAsia="Calibri" w:hAnsi="Lato"/>
          <w:bCs/>
          <w:iCs/>
          <w:spacing w:val="4"/>
          <w:lang w:bidi="pl-PL"/>
        </w:rPr>
        <w:t xml:space="preserve">przez urządzenie drogi należy rozumieć obiekt lub urządzenie, w tym obiekt lub urządzenie budowlane, związane funkcjonalnie </w:t>
      </w:r>
      <w:r w:rsidR="00C713E4">
        <w:rPr>
          <w:rFonts w:ascii="Lato" w:eastAsia="Calibri" w:hAnsi="Lato"/>
          <w:bCs/>
          <w:iCs/>
          <w:spacing w:val="4"/>
          <w:lang w:bidi="pl-PL"/>
        </w:rPr>
        <w:br/>
      </w:r>
      <w:r w:rsidR="00C713E4" w:rsidRPr="00C713E4">
        <w:rPr>
          <w:rFonts w:ascii="Lato" w:eastAsia="Calibri" w:hAnsi="Lato"/>
          <w:bCs/>
          <w:iCs/>
          <w:spacing w:val="4"/>
          <w:lang w:bidi="pl-PL"/>
        </w:rPr>
        <w:t>z drogą lub ruchem drogowym, w tym kanał technologiczny.</w:t>
      </w:r>
      <w:r w:rsidR="00C713E4">
        <w:rPr>
          <w:rFonts w:ascii="Lato" w:eastAsia="Calibri" w:hAnsi="Lato"/>
          <w:bCs/>
          <w:iCs/>
          <w:spacing w:val="4"/>
          <w:lang w:bidi="pl-PL"/>
        </w:rPr>
        <w:t xml:space="preserve"> </w:t>
      </w:r>
      <w:r w:rsidR="00C713E4" w:rsidRPr="00C713E4">
        <w:rPr>
          <w:rFonts w:ascii="Lato" w:eastAsia="Calibri" w:hAnsi="Lato"/>
          <w:bCs/>
          <w:iCs/>
          <w:spacing w:val="4"/>
          <w:lang w:bidi="pl-PL"/>
        </w:rPr>
        <w:t xml:space="preserve">Samo pojęcie drogi obejmuje nie tylko drogę jako budowlę, ale również wszelkie obiekty inżynierskie, urządzenia </w:t>
      </w:r>
      <w:r w:rsidR="00C713E4">
        <w:rPr>
          <w:rFonts w:ascii="Lato" w:eastAsia="Calibri" w:hAnsi="Lato"/>
          <w:bCs/>
          <w:iCs/>
          <w:spacing w:val="4"/>
          <w:lang w:bidi="pl-PL"/>
        </w:rPr>
        <w:br/>
      </w:r>
      <w:r w:rsidR="00C713E4" w:rsidRPr="00C713E4">
        <w:rPr>
          <w:rFonts w:ascii="Lato" w:eastAsia="Calibri" w:hAnsi="Lato"/>
          <w:bCs/>
          <w:iCs/>
          <w:spacing w:val="4"/>
          <w:lang w:bidi="pl-PL"/>
        </w:rPr>
        <w:t>i instalacje, pod warunkiem współtworzenia całości techniczno-użytkowej.</w:t>
      </w:r>
      <w:r w:rsidR="00C713E4" w:rsidRPr="00C713E4">
        <w:t xml:space="preserve"> </w:t>
      </w:r>
    </w:p>
    <w:p w14:paraId="6E083E56" w14:textId="26356C27" w:rsidR="009B3F25" w:rsidRDefault="00197716" w:rsidP="00197716">
      <w:pPr>
        <w:spacing w:after="240" w:line="240" w:lineRule="exact"/>
        <w:jc w:val="both"/>
        <w:rPr>
          <w:rFonts w:ascii="Lato" w:eastAsia="Calibri" w:hAnsi="Lato"/>
          <w:bCs/>
          <w:iCs/>
          <w:spacing w:val="4"/>
          <w:lang w:bidi="pl-PL"/>
        </w:rPr>
      </w:pPr>
      <w:r w:rsidRPr="00197716">
        <w:rPr>
          <w:rFonts w:ascii="Lato" w:eastAsia="Calibri" w:hAnsi="Lato"/>
          <w:bCs/>
          <w:iCs/>
          <w:spacing w:val="4"/>
          <w:lang w:bidi="pl-PL"/>
        </w:rPr>
        <w:t>W piśmie z dnia 23 sierpnia 2024 r., znak: 283-PWY-P-14.2021/BK, inwestor wyjaśnił,</w:t>
      </w:r>
      <w:r>
        <w:rPr>
          <w:rFonts w:ascii="Lato" w:eastAsia="Calibri" w:hAnsi="Lato"/>
          <w:bCs/>
          <w:iCs/>
          <w:spacing w:val="4"/>
          <w:lang w:bidi="pl-PL"/>
        </w:rPr>
        <w:t xml:space="preserve"> że p</w:t>
      </w:r>
      <w:r w:rsidRPr="00197716">
        <w:rPr>
          <w:rFonts w:ascii="Lato" w:eastAsia="Calibri" w:hAnsi="Lato"/>
          <w:bCs/>
          <w:iCs/>
          <w:spacing w:val="4"/>
          <w:lang w:bidi="pl-PL"/>
        </w:rPr>
        <w:t xml:space="preserve">rojekt rozbudowy drogi wojewódzkiej nr 655 zakłada </w:t>
      </w:r>
      <w:r w:rsidR="008D09E0">
        <w:rPr>
          <w:rFonts w:ascii="Lato" w:eastAsia="Calibri" w:hAnsi="Lato"/>
          <w:bCs/>
          <w:iCs/>
          <w:spacing w:val="4"/>
          <w:lang w:bidi="pl-PL"/>
        </w:rPr>
        <w:t xml:space="preserve">m.in. </w:t>
      </w:r>
      <w:r w:rsidRPr="00197716">
        <w:rPr>
          <w:rFonts w:ascii="Lato" w:eastAsia="Calibri" w:hAnsi="Lato"/>
          <w:bCs/>
          <w:iCs/>
          <w:spacing w:val="4"/>
          <w:lang w:bidi="pl-PL"/>
        </w:rPr>
        <w:t xml:space="preserve">sprawne i właściwe odprowadzenie wód deszczowych z nowoprojektowanego pasa drogowego drogi wojewódzkiej. Z uwagi na brak odbiorników naturalnych w analizowanym regionie (brak cieków wodnych oraz akwenów wodnych, nadających się do odprowadzenia wód deszczowych), dla prawidłowego funkcjonowania systemu odwodnienia drogi koniecznym było zaprojektowanie zbiornika retencyjnego. </w:t>
      </w:r>
      <w:r w:rsidR="008239F9">
        <w:rPr>
          <w:rFonts w:ascii="Lato" w:eastAsia="Calibri" w:hAnsi="Lato"/>
          <w:bCs/>
          <w:iCs/>
          <w:spacing w:val="4"/>
          <w:lang w:bidi="pl-PL"/>
        </w:rPr>
        <w:t>Inwestor wskazał, że r</w:t>
      </w:r>
      <w:r w:rsidRPr="00197716">
        <w:rPr>
          <w:rFonts w:ascii="Lato" w:eastAsia="Calibri" w:hAnsi="Lato"/>
          <w:bCs/>
          <w:iCs/>
          <w:spacing w:val="4"/>
          <w:lang w:bidi="pl-PL"/>
        </w:rPr>
        <w:t>ów odprowadzający wodę z pola uprawnego w stanie istniejącym zlokalizowany na dz</w:t>
      </w:r>
      <w:r w:rsidR="00CA7E7C">
        <w:rPr>
          <w:rFonts w:ascii="Lato" w:eastAsia="Calibri" w:hAnsi="Lato"/>
          <w:bCs/>
          <w:iCs/>
          <w:spacing w:val="4"/>
          <w:lang w:bidi="pl-PL"/>
        </w:rPr>
        <w:t>iałce</w:t>
      </w:r>
      <w:r w:rsidRPr="00197716">
        <w:rPr>
          <w:rFonts w:ascii="Lato" w:eastAsia="Calibri" w:hAnsi="Lato"/>
          <w:bCs/>
          <w:iCs/>
          <w:spacing w:val="4"/>
          <w:lang w:bidi="pl-PL"/>
        </w:rPr>
        <w:t xml:space="preserve"> nr </w:t>
      </w:r>
      <w:r w:rsidR="00CA7E7C">
        <w:rPr>
          <w:rFonts w:ascii="Lato" w:eastAsia="Calibri" w:hAnsi="Lato"/>
          <w:bCs/>
          <w:iCs/>
          <w:spacing w:val="4"/>
          <w:lang w:bidi="pl-PL"/>
        </w:rPr>
        <w:t xml:space="preserve"> </w:t>
      </w:r>
      <w:r w:rsidRPr="00197716">
        <w:rPr>
          <w:rFonts w:ascii="Lato" w:eastAsia="Calibri" w:hAnsi="Lato"/>
          <w:bCs/>
          <w:iCs/>
          <w:spacing w:val="4"/>
          <w:lang w:bidi="pl-PL"/>
        </w:rPr>
        <w:t>29/1</w:t>
      </w:r>
      <w:r w:rsidR="00CA7E7C">
        <w:rPr>
          <w:rFonts w:ascii="Lato" w:eastAsia="Calibri" w:hAnsi="Lato"/>
          <w:bCs/>
          <w:iCs/>
          <w:spacing w:val="4"/>
          <w:lang w:bidi="pl-PL"/>
        </w:rPr>
        <w:t xml:space="preserve">, z </w:t>
      </w:r>
      <w:r w:rsidRPr="00197716">
        <w:rPr>
          <w:rFonts w:ascii="Lato" w:eastAsia="Calibri" w:hAnsi="Lato"/>
          <w:bCs/>
          <w:iCs/>
          <w:spacing w:val="4"/>
          <w:lang w:bidi="pl-PL"/>
        </w:rPr>
        <w:t>obręb</w:t>
      </w:r>
      <w:r w:rsidR="00CA7E7C">
        <w:rPr>
          <w:rFonts w:ascii="Lato" w:eastAsia="Calibri" w:hAnsi="Lato"/>
          <w:bCs/>
          <w:iCs/>
          <w:spacing w:val="4"/>
          <w:lang w:bidi="pl-PL"/>
        </w:rPr>
        <w:t>u</w:t>
      </w:r>
      <w:r w:rsidRPr="00197716">
        <w:rPr>
          <w:rFonts w:ascii="Lato" w:eastAsia="Calibri" w:hAnsi="Lato"/>
          <w:bCs/>
          <w:iCs/>
          <w:spacing w:val="4"/>
          <w:lang w:bidi="pl-PL"/>
        </w:rPr>
        <w:t xml:space="preserve"> 0011 Jaśki, nie może stanowić odprowadzenia wód deszczowych </w:t>
      </w:r>
      <w:r w:rsidR="008239F9">
        <w:rPr>
          <w:rFonts w:ascii="Lato" w:eastAsia="Calibri" w:hAnsi="Lato"/>
          <w:bCs/>
          <w:iCs/>
          <w:spacing w:val="4"/>
          <w:lang w:bidi="pl-PL"/>
        </w:rPr>
        <w:br/>
      </w:r>
      <w:r w:rsidRPr="00197716">
        <w:rPr>
          <w:rFonts w:ascii="Lato" w:eastAsia="Calibri" w:hAnsi="Lato"/>
          <w:bCs/>
          <w:iCs/>
          <w:spacing w:val="4"/>
          <w:lang w:bidi="pl-PL"/>
        </w:rPr>
        <w:t xml:space="preserve">z pasa drogowego drogi wojewódzkiej, gdyż obsługuje i odprowadza nadmiar wody </w:t>
      </w:r>
      <w:r w:rsidR="00842FFB">
        <w:rPr>
          <w:rFonts w:ascii="Lato" w:eastAsia="Calibri" w:hAnsi="Lato"/>
          <w:bCs/>
          <w:iCs/>
          <w:spacing w:val="4"/>
          <w:lang w:bidi="pl-PL"/>
        </w:rPr>
        <w:br/>
      </w:r>
      <w:r w:rsidRPr="00197716">
        <w:rPr>
          <w:rFonts w:ascii="Lato" w:eastAsia="Calibri" w:hAnsi="Lato"/>
          <w:bCs/>
          <w:iCs/>
          <w:spacing w:val="4"/>
          <w:lang w:bidi="pl-PL"/>
        </w:rPr>
        <w:t>ze zlewni pola uprawnego</w:t>
      </w:r>
      <w:r w:rsidR="0068318E">
        <w:rPr>
          <w:rFonts w:ascii="Lato" w:eastAsia="Calibri" w:hAnsi="Lato"/>
          <w:bCs/>
          <w:iCs/>
          <w:spacing w:val="4"/>
          <w:lang w:bidi="pl-PL"/>
        </w:rPr>
        <w:t xml:space="preserve">. </w:t>
      </w:r>
      <w:r w:rsidRPr="00197716">
        <w:rPr>
          <w:rFonts w:ascii="Lato" w:eastAsia="Calibri" w:hAnsi="Lato"/>
          <w:bCs/>
          <w:iCs/>
          <w:spacing w:val="4"/>
          <w:lang w:bidi="pl-PL"/>
        </w:rPr>
        <w:t>W danym przypadku konieczny do prawidłowego funkcjonowania systemu odwodnienia jest zbiornik retencyjny dedykowany wyłącznie pod wody deszczowe do odprowadzenia z infrastruktury drogowej.</w:t>
      </w:r>
      <w:r w:rsidR="00CA7E7C">
        <w:rPr>
          <w:rFonts w:ascii="Lato" w:eastAsia="Calibri" w:hAnsi="Lato"/>
          <w:bCs/>
          <w:iCs/>
          <w:spacing w:val="4"/>
          <w:lang w:bidi="pl-PL"/>
        </w:rPr>
        <w:t xml:space="preserve"> Inwestor wyjaśnił, </w:t>
      </w:r>
      <w:r w:rsidR="008D09E0">
        <w:rPr>
          <w:rFonts w:ascii="Lato" w:eastAsia="Calibri" w:hAnsi="Lato"/>
          <w:bCs/>
          <w:iCs/>
          <w:spacing w:val="4"/>
          <w:lang w:bidi="pl-PL"/>
        </w:rPr>
        <w:br/>
      </w:r>
      <w:r w:rsidR="00CA7E7C">
        <w:rPr>
          <w:rFonts w:ascii="Lato" w:eastAsia="Calibri" w:hAnsi="Lato"/>
          <w:bCs/>
          <w:iCs/>
          <w:spacing w:val="4"/>
          <w:lang w:bidi="pl-PL"/>
        </w:rPr>
        <w:t>że p</w:t>
      </w:r>
      <w:r w:rsidR="00CA7E7C" w:rsidRPr="00CA7E7C">
        <w:rPr>
          <w:rFonts w:ascii="Lato" w:eastAsia="Calibri" w:hAnsi="Lato"/>
          <w:bCs/>
          <w:iCs/>
          <w:spacing w:val="4"/>
          <w:lang w:bidi="pl-PL"/>
        </w:rPr>
        <w:t xml:space="preserve">rojektant dokonał stosownych obliczeń określających wielkość zlewni wód deszczowych z pasa drogowego drogi wojewódzkiej i określił wymaganą wielkość </w:t>
      </w:r>
      <w:r w:rsidR="00CA7E7C" w:rsidRPr="00CA7E7C">
        <w:rPr>
          <w:rFonts w:ascii="Lato" w:eastAsia="Calibri" w:hAnsi="Lato"/>
          <w:bCs/>
          <w:iCs/>
          <w:spacing w:val="4"/>
          <w:lang w:bidi="pl-PL"/>
        </w:rPr>
        <w:lastRenderedPageBreak/>
        <w:t>koniecznego do wykonania zbiornika</w:t>
      </w:r>
      <w:r w:rsidR="00CA7E7C">
        <w:rPr>
          <w:rFonts w:ascii="Lato" w:eastAsia="Calibri" w:hAnsi="Lato"/>
          <w:bCs/>
          <w:iCs/>
          <w:spacing w:val="4"/>
          <w:lang w:bidi="pl-PL"/>
        </w:rPr>
        <w:t xml:space="preserve">, </w:t>
      </w:r>
      <w:r w:rsidR="00CA7E7C" w:rsidRPr="00CA7E7C">
        <w:rPr>
          <w:rFonts w:ascii="Lato" w:eastAsia="Calibri" w:hAnsi="Lato"/>
          <w:bCs/>
          <w:iCs/>
          <w:spacing w:val="4"/>
          <w:lang w:bidi="pl-PL"/>
        </w:rPr>
        <w:t>co znalazło odzwierciedlenie w dokumentacji projektowej.</w:t>
      </w:r>
      <w:r w:rsidR="003742A6">
        <w:rPr>
          <w:rFonts w:ascii="Lato" w:eastAsia="Calibri" w:hAnsi="Lato"/>
          <w:bCs/>
          <w:iCs/>
          <w:spacing w:val="4"/>
          <w:lang w:bidi="pl-PL"/>
        </w:rPr>
        <w:t xml:space="preserve"> </w:t>
      </w:r>
      <w:r w:rsidR="0068318E">
        <w:rPr>
          <w:rFonts w:ascii="Lato" w:eastAsia="Calibri" w:hAnsi="Lato"/>
          <w:bCs/>
          <w:iCs/>
          <w:spacing w:val="4"/>
          <w:lang w:bidi="pl-PL"/>
        </w:rPr>
        <w:t>Inwestor wyjaśnił, że w</w:t>
      </w:r>
      <w:r w:rsidR="00CA7E7C" w:rsidRPr="00CA7E7C">
        <w:rPr>
          <w:rFonts w:ascii="Lato" w:eastAsia="Calibri" w:hAnsi="Lato"/>
          <w:bCs/>
          <w:iCs/>
          <w:spacing w:val="4"/>
          <w:lang w:bidi="pl-PL"/>
        </w:rPr>
        <w:t xml:space="preserve"> związku z istn</w:t>
      </w:r>
      <w:r w:rsidR="0068318E">
        <w:rPr>
          <w:rFonts w:ascii="Lato" w:eastAsia="Calibri" w:hAnsi="Lato"/>
          <w:bCs/>
          <w:iCs/>
          <w:spacing w:val="4"/>
          <w:lang w:bidi="pl-PL"/>
        </w:rPr>
        <w:t>iejącym</w:t>
      </w:r>
      <w:r w:rsidR="00CA7E7C" w:rsidRPr="00CA7E7C">
        <w:rPr>
          <w:rFonts w:ascii="Lato" w:eastAsia="Calibri" w:hAnsi="Lato"/>
          <w:bCs/>
          <w:iCs/>
          <w:spacing w:val="4"/>
          <w:lang w:bidi="pl-PL"/>
        </w:rPr>
        <w:t xml:space="preserve"> ukształtowaniem terenu, </w:t>
      </w:r>
      <w:r w:rsidR="0068318E" w:rsidRPr="0068318E">
        <w:rPr>
          <w:rFonts w:ascii="Lato" w:eastAsia="Calibri" w:hAnsi="Lato"/>
          <w:bCs/>
          <w:iCs/>
          <w:spacing w:val="4"/>
          <w:lang w:bidi="pl-PL"/>
        </w:rPr>
        <w:t>zbiornik retencyjny</w:t>
      </w:r>
      <w:r w:rsidR="0068318E">
        <w:rPr>
          <w:rFonts w:ascii="Lato" w:eastAsia="Calibri" w:hAnsi="Lato"/>
          <w:bCs/>
          <w:iCs/>
          <w:spacing w:val="4"/>
          <w:lang w:bidi="pl-PL"/>
        </w:rPr>
        <w:t xml:space="preserve"> </w:t>
      </w:r>
      <w:r w:rsidR="00CA7E7C" w:rsidRPr="00CA7E7C">
        <w:rPr>
          <w:rFonts w:ascii="Lato" w:eastAsia="Calibri" w:hAnsi="Lato"/>
          <w:bCs/>
          <w:iCs/>
          <w:spacing w:val="4"/>
          <w:lang w:bidi="pl-PL"/>
        </w:rPr>
        <w:t>zlokalizowano w najniższym punkcie przyległego terenu</w:t>
      </w:r>
      <w:r w:rsidR="008D09E0">
        <w:rPr>
          <w:rFonts w:ascii="Lato" w:eastAsia="Calibri" w:hAnsi="Lato"/>
          <w:bCs/>
          <w:iCs/>
          <w:spacing w:val="4"/>
          <w:lang w:bidi="pl-PL"/>
        </w:rPr>
        <w:t xml:space="preserve"> </w:t>
      </w:r>
      <w:r w:rsidR="008239F9" w:rsidRPr="008239F9">
        <w:rPr>
          <w:rFonts w:ascii="Lato" w:eastAsia="Calibri" w:hAnsi="Lato"/>
          <w:bCs/>
          <w:iCs/>
          <w:spacing w:val="4"/>
          <w:lang w:bidi="pl-PL"/>
        </w:rPr>
        <w:t>(poprawność lokalizacji potwierdza występujący w stanie istniejącym rów odwadniający pole uprawne w tamtejszym rejonie).</w:t>
      </w:r>
    </w:p>
    <w:p w14:paraId="1DE755FA" w14:textId="2C51B272" w:rsidR="00CA7E7C" w:rsidRDefault="0068318E" w:rsidP="00197716">
      <w:pPr>
        <w:spacing w:after="240" w:line="240" w:lineRule="exact"/>
        <w:jc w:val="both"/>
        <w:rPr>
          <w:rFonts w:ascii="Lato" w:eastAsia="Calibri" w:hAnsi="Lato"/>
          <w:bCs/>
          <w:iCs/>
          <w:spacing w:val="4"/>
          <w:lang w:bidi="pl-PL"/>
        </w:rPr>
      </w:pPr>
      <w:r>
        <w:rPr>
          <w:rFonts w:ascii="Lato" w:eastAsia="Calibri" w:hAnsi="Lato"/>
          <w:bCs/>
          <w:iCs/>
          <w:spacing w:val="4"/>
          <w:lang w:bidi="pl-PL"/>
        </w:rPr>
        <w:t xml:space="preserve">Rzeczony zbiornik retencyjny </w:t>
      </w:r>
      <w:r w:rsidRPr="0068318E">
        <w:rPr>
          <w:rFonts w:ascii="Lato" w:eastAsia="Calibri" w:hAnsi="Lato"/>
          <w:bCs/>
          <w:iCs/>
          <w:spacing w:val="4"/>
          <w:lang w:bidi="pl-PL"/>
        </w:rPr>
        <w:t>razem z drogą</w:t>
      </w:r>
      <w:r>
        <w:rPr>
          <w:rFonts w:ascii="Lato" w:eastAsia="Calibri" w:hAnsi="Lato"/>
          <w:bCs/>
          <w:iCs/>
          <w:spacing w:val="4"/>
          <w:lang w:bidi="pl-PL"/>
        </w:rPr>
        <w:t xml:space="preserve"> wojewódzk</w:t>
      </w:r>
      <w:r w:rsidR="008D09E0">
        <w:rPr>
          <w:rFonts w:ascii="Lato" w:eastAsia="Calibri" w:hAnsi="Lato"/>
          <w:bCs/>
          <w:iCs/>
          <w:spacing w:val="4"/>
          <w:lang w:bidi="pl-PL"/>
        </w:rPr>
        <w:t>ą</w:t>
      </w:r>
      <w:r w:rsidRPr="0068318E">
        <w:rPr>
          <w:rFonts w:ascii="Lato" w:eastAsia="Calibri" w:hAnsi="Lato"/>
          <w:bCs/>
          <w:iCs/>
          <w:spacing w:val="4"/>
          <w:lang w:bidi="pl-PL"/>
        </w:rPr>
        <w:t xml:space="preserve"> stanowi </w:t>
      </w:r>
      <w:r w:rsidR="009B3F25">
        <w:rPr>
          <w:rFonts w:ascii="Lato" w:eastAsia="Calibri" w:hAnsi="Lato"/>
          <w:bCs/>
          <w:iCs/>
          <w:spacing w:val="4"/>
          <w:lang w:bidi="pl-PL"/>
        </w:rPr>
        <w:t xml:space="preserve">zatem niewątpliwie </w:t>
      </w:r>
      <w:r w:rsidRPr="0068318E">
        <w:rPr>
          <w:rFonts w:ascii="Lato" w:eastAsia="Calibri" w:hAnsi="Lato"/>
          <w:bCs/>
          <w:iCs/>
          <w:spacing w:val="4"/>
          <w:lang w:bidi="pl-PL"/>
        </w:rPr>
        <w:t>całość techniczno-użytkową</w:t>
      </w:r>
      <w:r>
        <w:rPr>
          <w:rFonts w:ascii="Lato" w:eastAsia="Calibri" w:hAnsi="Lato"/>
          <w:bCs/>
          <w:iCs/>
          <w:spacing w:val="4"/>
          <w:lang w:bidi="pl-PL"/>
        </w:rPr>
        <w:t xml:space="preserve"> </w:t>
      </w:r>
      <w:r w:rsidRPr="0068318E">
        <w:rPr>
          <w:rFonts w:ascii="Lato" w:eastAsia="Calibri" w:hAnsi="Lato"/>
          <w:bCs/>
          <w:iCs/>
          <w:spacing w:val="4"/>
          <w:lang w:bidi="pl-PL"/>
        </w:rPr>
        <w:t xml:space="preserve">w zakresie niezbędnym do obsługi </w:t>
      </w:r>
      <w:r>
        <w:rPr>
          <w:rFonts w:ascii="Lato" w:eastAsia="Calibri" w:hAnsi="Lato"/>
          <w:bCs/>
          <w:iCs/>
          <w:spacing w:val="4"/>
          <w:lang w:bidi="pl-PL"/>
        </w:rPr>
        <w:t xml:space="preserve">(odwodnienia) </w:t>
      </w:r>
      <w:r w:rsidRPr="0068318E">
        <w:rPr>
          <w:rFonts w:ascii="Lato" w:eastAsia="Calibri" w:hAnsi="Lato"/>
          <w:bCs/>
          <w:iCs/>
          <w:spacing w:val="4"/>
          <w:lang w:bidi="pl-PL"/>
        </w:rPr>
        <w:t xml:space="preserve">projektowanego układu drogowego. </w:t>
      </w:r>
      <w:r w:rsidR="009B3F25">
        <w:rPr>
          <w:rFonts w:ascii="Lato" w:eastAsia="Calibri" w:hAnsi="Lato"/>
          <w:bCs/>
          <w:iCs/>
          <w:spacing w:val="4"/>
          <w:lang w:bidi="pl-PL"/>
        </w:rPr>
        <w:t>Za b</w:t>
      </w:r>
      <w:r w:rsidRPr="0068318E">
        <w:rPr>
          <w:rFonts w:ascii="Lato" w:eastAsia="Calibri" w:hAnsi="Lato"/>
          <w:bCs/>
          <w:iCs/>
          <w:spacing w:val="4"/>
          <w:lang w:bidi="pl-PL"/>
        </w:rPr>
        <w:t>ardzo ważny element w procesie projektowym dróg uznaje się bezpieczne odprowadzanie wody deszczowej z terenu inwestycji, czyli tak, aby odwodnienie nie zagrażało przyległemu terenowi i nie pogarszało stanu odbiorników wód. W tym celu projektuje się rozbudowany system odwodnienia, obejmujący szereg różnych urządzeń, w tym zbiorniki retencyjne, które pełnią głównie funkcję wyrównawczą dopływu wód opadowych oraz zmniejszają ilość wód odpływających w jednostce czasu. Zbiorni</w:t>
      </w:r>
      <w:r w:rsidR="008239F9">
        <w:rPr>
          <w:rFonts w:ascii="Lato" w:eastAsia="Calibri" w:hAnsi="Lato"/>
          <w:bCs/>
          <w:iCs/>
          <w:spacing w:val="4"/>
          <w:lang w:bidi="pl-PL"/>
        </w:rPr>
        <w:t>k</w:t>
      </w:r>
      <w:r w:rsidR="009B3F25">
        <w:rPr>
          <w:rFonts w:ascii="Lato" w:eastAsia="Calibri" w:hAnsi="Lato"/>
          <w:bCs/>
          <w:iCs/>
          <w:spacing w:val="4"/>
          <w:lang w:bidi="pl-PL"/>
        </w:rPr>
        <w:t>i</w:t>
      </w:r>
      <w:r w:rsidRPr="0068318E">
        <w:rPr>
          <w:rFonts w:ascii="Lato" w:eastAsia="Calibri" w:hAnsi="Lato"/>
          <w:bCs/>
          <w:iCs/>
          <w:spacing w:val="4"/>
          <w:lang w:bidi="pl-PL"/>
        </w:rPr>
        <w:t xml:space="preserve"> te, jako element systemu odwadniania dróg, uznaje się za integralną część infrastruktury drogowej.</w:t>
      </w:r>
      <w:r w:rsidR="00C713E4" w:rsidRPr="00C713E4">
        <w:rPr>
          <w:rFonts w:ascii="Lato" w:eastAsia="Calibri" w:hAnsi="Lato"/>
          <w:bCs/>
          <w:iCs/>
          <w:spacing w:val="4"/>
          <w:lang w:bidi="pl-PL"/>
        </w:rPr>
        <w:t xml:space="preserve"> Sama definicja drogi jest szeroka, zatem zbiornik retencyjny jako element koniecznego odwodnienia drogi mieści się w tym pojęciu, bowiem stanowi jej element spełniający niezbędne i nowoczesne standardy.</w:t>
      </w:r>
    </w:p>
    <w:p w14:paraId="1EAA1896" w14:textId="13123B5C" w:rsidR="009B3F25" w:rsidRDefault="008239F9" w:rsidP="00854E2A">
      <w:pPr>
        <w:spacing w:after="240" w:line="240" w:lineRule="exact"/>
        <w:jc w:val="both"/>
        <w:rPr>
          <w:rFonts w:ascii="Lato" w:eastAsia="Calibri" w:hAnsi="Lato"/>
          <w:bCs/>
          <w:iCs/>
          <w:spacing w:val="4"/>
          <w:lang w:bidi="pl-PL"/>
        </w:rPr>
      </w:pPr>
      <w:r w:rsidRPr="008239F9">
        <w:rPr>
          <w:rFonts w:ascii="Lato" w:eastAsia="Calibri" w:hAnsi="Lato"/>
          <w:bCs/>
          <w:iCs/>
          <w:spacing w:val="4"/>
          <w:lang w:bidi="pl-PL"/>
        </w:rPr>
        <w:t xml:space="preserve">Projektowany zbiornik stanowi integralną część infrastruktury drogowej niezbędnej do prawidłowego funkcjonowania rozbudowywanej drogi wojewódzkiej nr 655 i jako infrastruktura ściśle związana z drogą musi zostać zlokalizowana w </w:t>
      </w:r>
      <w:r w:rsidR="008D09E0">
        <w:rPr>
          <w:rFonts w:ascii="Lato" w:eastAsia="Calibri" w:hAnsi="Lato"/>
          <w:bCs/>
          <w:iCs/>
          <w:spacing w:val="4"/>
          <w:lang w:bidi="pl-PL"/>
        </w:rPr>
        <w:t xml:space="preserve">projektowanym </w:t>
      </w:r>
      <w:r w:rsidRPr="008239F9">
        <w:rPr>
          <w:rFonts w:ascii="Lato" w:eastAsia="Calibri" w:hAnsi="Lato"/>
          <w:bCs/>
          <w:iCs/>
          <w:spacing w:val="4"/>
          <w:lang w:bidi="pl-PL"/>
        </w:rPr>
        <w:t xml:space="preserve">pasie drogowym drogi wojewódzkiej, co skutkuje przejęciem fragmentu nieruchomości </w:t>
      </w:r>
      <w:r>
        <w:rPr>
          <w:rFonts w:ascii="Lato" w:eastAsia="Calibri" w:hAnsi="Lato"/>
          <w:bCs/>
          <w:iCs/>
          <w:spacing w:val="4"/>
          <w:lang w:bidi="pl-PL"/>
        </w:rPr>
        <w:t>skarżących</w:t>
      </w:r>
      <w:r w:rsidR="009B3F25">
        <w:rPr>
          <w:rFonts w:ascii="Lato" w:eastAsia="Calibri" w:hAnsi="Lato"/>
          <w:bCs/>
          <w:iCs/>
          <w:spacing w:val="4"/>
          <w:lang w:bidi="pl-PL"/>
        </w:rPr>
        <w:t xml:space="preserve"> na własność inwestora</w:t>
      </w:r>
      <w:r w:rsidRPr="008239F9">
        <w:rPr>
          <w:rFonts w:ascii="Lato" w:eastAsia="Calibri" w:hAnsi="Lato"/>
          <w:bCs/>
          <w:iCs/>
          <w:spacing w:val="4"/>
          <w:lang w:bidi="pl-PL"/>
        </w:rPr>
        <w:t>.</w:t>
      </w:r>
      <w:r>
        <w:rPr>
          <w:rFonts w:ascii="Lato" w:eastAsia="Calibri" w:hAnsi="Lato"/>
          <w:bCs/>
          <w:iCs/>
          <w:spacing w:val="4"/>
          <w:lang w:bidi="pl-PL"/>
        </w:rPr>
        <w:t xml:space="preserve"> </w:t>
      </w:r>
      <w:r w:rsidR="003742A6">
        <w:rPr>
          <w:rFonts w:ascii="Lato" w:eastAsia="Calibri" w:hAnsi="Lato"/>
          <w:bCs/>
          <w:iCs/>
          <w:spacing w:val="4"/>
          <w:lang w:bidi="pl-PL"/>
        </w:rPr>
        <w:t>L</w:t>
      </w:r>
      <w:r w:rsidR="003742A6" w:rsidRPr="003742A6">
        <w:rPr>
          <w:rFonts w:ascii="Lato" w:eastAsia="Calibri" w:hAnsi="Lato"/>
          <w:bCs/>
          <w:iCs/>
          <w:spacing w:val="4"/>
          <w:lang w:bidi="pl-PL"/>
        </w:rPr>
        <w:t xml:space="preserve">inie rozgraniczające teren powinny zostać wyznaczone w taki sposób, aby wszystkie elementy drogi docelowo znajdowały się </w:t>
      </w:r>
      <w:r w:rsidR="008D09E0">
        <w:rPr>
          <w:rFonts w:ascii="Lato" w:eastAsia="Calibri" w:hAnsi="Lato"/>
          <w:bCs/>
          <w:iCs/>
          <w:spacing w:val="4"/>
          <w:lang w:bidi="pl-PL"/>
        </w:rPr>
        <w:br/>
      </w:r>
      <w:r w:rsidR="003742A6" w:rsidRPr="003742A6">
        <w:rPr>
          <w:rFonts w:ascii="Lato" w:eastAsia="Calibri" w:hAnsi="Lato"/>
          <w:bCs/>
          <w:iCs/>
          <w:spacing w:val="4"/>
          <w:lang w:bidi="pl-PL"/>
        </w:rPr>
        <w:t xml:space="preserve">w projektowanym pasie drogowym, w tym te, o których mowa w § 10 </w:t>
      </w:r>
      <w:r w:rsidR="003742A6">
        <w:rPr>
          <w:rFonts w:ascii="Lato" w:eastAsia="Calibri" w:hAnsi="Lato"/>
          <w:bCs/>
          <w:iCs/>
          <w:spacing w:val="4"/>
          <w:lang w:bidi="pl-PL"/>
        </w:rPr>
        <w:t xml:space="preserve">ust. </w:t>
      </w:r>
      <w:r w:rsidR="003742A6" w:rsidRPr="003742A6">
        <w:rPr>
          <w:rFonts w:ascii="Lato" w:eastAsia="Calibri" w:hAnsi="Lato"/>
          <w:bCs/>
          <w:iCs/>
          <w:spacing w:val="4"/>
          <w:lang w:bidi="pl-PL"/>
        </w:rPr>
        <w:t xml:space="preserve">1 </w:t>
      </w:r>
      <w:r w:rsidR="003742A6">
        <w:rPr>
          <w:rFonts w:ascii="Lato" w:eastAsia="Calibri" w:hAnsi="Lato"/>
          <w:bCs/>
          <w:iCs/>
          <w:spacing w:val="4"/>
          <w:lang w:bidi="pl-PL"/>
        </w:rPr>
        <w:t>pkt</w:t>
      </w:r>
      <w:r w:rsidR="003742A6" w:rsidRPr="003742A6">
        <w:rPr>
          <w:rFonts w:ascii="Lato" w:eastAsia="Calibri" w:hAnsi="Lato"/>
          <w:bCs/>
          <w:iCs/>
          <w:spacing w:val="4"/>
          <w:lang w:bidi="pl-PL"/>
        </w:rPr>
        <w:t xml:space="preserve"> 3 rozporządzeni</w:t>
      </w:r>
      <w:r w:rsidR="003742A6">
        <w:rPr>
          <w:rFonts w:ascii="Lato" w:eastAsia="Calibri" w:hAnsi="Lato"/>
          <w:bCs/>
          <w:iCs/>
          <w:spacing w:val="4"/>
          <w:lang w:bidi="pl-PL"/>
        </w:rPr>
        <w:t>a</w:t>
      </w:r>
      <w:r w:rsidR="003742A6" w:rsidRPr="003742A6">
        <w:rPr>
          <w:rFonts w:ascii="Lato" w:eastAsia="Calibri" w:hAnsi="Lato"/>
          <w:bCs/>
          <w:iCs/>
          <w:spacing w:val="4"/>
          <w:lang w:bidi="pl-PL"/>
        </w:rPr>
        <w:t xml:space="preserve"> z dnia 2 marca 1999 r. w sprawie warunków technicznych dróg publicznych, tj. urządzenia odwadniające oraz odprowadzające wodę. Zatem wyznaczone linie rozgraniczające teren projektowanego pasa drogi </w:t>
      </w:r>
      <w:r w:rsidR="003742A6">
        <w:rPr>
          <w:rFonts w:ascii="Lato" w:eastAsia="Calibri" w:hAnsi="Lato"/>
          <w:bCs/>
          <w:iCs/>
          <w:spacing w:val="4"/>
          <w:lang w:bidi="pl-PL"/>
        </w:rPr>
        <w:t xml:space="preserve">wojewódzkiej prawidłowo obejmują teren ww. działki skarżących nr 27/2 w zakresie wydzielonej </w:t>
      </w:r>
      <w:r w:rsidR="008D09E0">
        <w:rPr>
          <w:rFonts w:ascii="Lato" w:eastAsia="Calibri" w:hAnsi="Lato"/>
          <w:bCs/>
          <w:iCs/>
          <w:spacing w:val="4"/>
          <w:lang w:bidi="pl-PL"/>
        </w:rPr>
        <w:t xml:space="preserve">z niej </w:t>
      </w:r>
      <w:r w:rsidR="003742A6">
        <w:rPr>
          <w:rFonts w:ascii="Lato" w:eastAsia="Calibri" w:hAnsi="Lato"/>
          <w:bCs/>
          <w:iCs/>
          <w:spacing w:val="4"/>
          <w:lang w:bidi="pl-PL"/>
        </w:rPr>
        <w:t xml:space="preserve">działki </w:t>
      </w:r>
      <w:r w:rsidR="008D09E0">
        <w:rPr>
          <w:rFonts w:ascii="Lato" w:eastAsia="Calibri" w:hAnsi="Lato"/>
          <w:bCs/>
          <w:iCs/>
          <w:spacing w:val="4"/>
          <w:lang w:bidi="pl-PL"/>
        </w:rPr>
        <w:br/>
      </w:r>
      <w:r w:rsidR="003742A6">
        <w:rPr>
          <w:rFonts w:ascii="Lato" w:eastAsia="Calibri" w:hAnsi="Lato"/>
          <w:bCs/>
          <w:iCs/>
          <w:spacing w:val="4"/>
          <w:lang w:bidi="pl-PL"/>
        </w:rPr>
        <w:t>nr 27/3</w:t>
      </w:r>
      <w:r w:rsidR="003742A6" w:rsidRPr="003742A6">
        <w:rPr>
          <w:rFonts w:ascii="Lato" w:eastAsia="Calibri" w:hAnsi="Lato"/>
          <w:bCs/>
          <w:iCs/>
          <w:spacing w:val="4"/>
          <w:lang w:bidi="pl-PL"/>
        </w:rPr>
        <w:t>, na któr</w:t>
      </w:r>
      <w:r w:rsidR="003742A6">
        <w:rPr>
          <w:rFonts w:ascii="Lato" w:eastAsia="Calibri" w:hAnsi="Lato"/>
          <w:bCs/>
          <w:iCs/>
          <w:spacing w:val="4"/>
          <w:lang w:bidi="pl-PL"/>
        </w:rPr>
        <w:t>ej terenie</w:t>
      </w:r>
      <w:r w:rsidR="003742A6" w:rsidRPr="003742A6">
        <w:rPr>
          <w:rFonts w:ascii="Lato" w:eastAsia="Calibri" w:hAnsi="Lato"/>
          <w:bCs/>
          <w:iCs/>
          <w:spacing w:val="4"/>
          <w:lang w:bidi="pl-PL"/>
        </w:rPr>
        <w:t xml:space="preserve"> planowana jest budowa </w:t>
      </w:r>
      <w:r w:rsidR="009B3F25">
        <w:rPr>
          <w:rFonts w:ascii="Lato" w:eastAsia="Calibri" w:hAnsi="Lato"/>
          <w:bCs/>
          <w:iCs/>
          <w:spacing w:val="4"/>
          <w:lang w:bidi="pl-PL"/>
        </w:rPr>
        <w:t xml:space="preserve">przedmiotowego </w:t>
      </w:r>
      <w:r w:rsidR="003742A6" w:rsidRPr="003742A6">
        <w:rPr>
          <w:rFonts w:ascii="Lato" w:eastAsia="Calibri" w:hAnsi="Lato"/>
          <w:bCs/>
          <w:iCs/>
          <w:spacing w:val="4"/>
          <w:lang w:bidi="pl-PL"/>
        </w:rPr>
        <w:t>zbiornika.</w:t>
      </w:r>
      <w:r w:rsidR="003742A6">
        <w:rPr>
          <w:rFonts w:ascii="Lato" w:eastAsia="Calibri" w:hAnsi="Lato"/>
          <w:bCs/>
          <w:iCs/>
          <w:spacing w:val="4"/>
          <w:lang w:bidi="pl-PL"/>
        </w:rPr>
        <w:t xml:space="preserve"> </w:t>
      </w:r>
      <w:r w:rsidR="003742A6" w:rsidRPr="003742A6">
        <w:rPr>
          <w:rFonts w:ascii="Lato" w:eastAsia="Calibri" w:hAnsi="Lato"/>
          <w:bCs/>
          <w:iCs/>
          <w:spacing w:val="4"/>
          <w:lang w:bidi="pl-PL"/>
        </w:rPr>
        <w:t xml:space="preserve">Realizacja spornej inwestycji drogowej, w tym umiejscowienie </w:t>
      </w:r>
      <w:r w:rsidR="003742A6">
        <w:rPr>
          <w:rFonts w:ascii="Lato" w:eastAsia="Calibri" w:hAnsi="Lato"/>
          <w:bCs/>
          <w:iCs/>
          <w:spacing w:val="4"/>
          <w:lang w:bidi="pl-PL"/>
        </w:rPr>
        <w:t xml:space="preserve">zbiornika retencyjnego </w:t>
      </w:r>
      <w:r w:rsidR="00854E2A">
        <w:rPr>
          <w:rFonts w:ascii="Lato" w:eastAsia="Calibri" w:hAnsi="Lato"/>
          <w:bCs/>
          <w:iCs/>
          <w:spacing w:val="4"/>
          <w:lang w:bidi="pl-PL"/>
        </w:rPr>
        <w:t xml:space="preserve">na działce skarżących </w:t>
      </w:r>
      <w:r w:rsidR="003742A6" w:rsidRPr="003742A6">
        <w:rPr>
          <w:rFonts w:ascii="Lato" w:eastAsia="Calibri" w:hAnsi="Lato"/>
          <w:bCs/>
          <w:iCs/>
          <w:spacing w:val="4"/>
          <w:lang w:bidi="pl-PL"/>
        </w:rPr>
        <w:t>jako elementu pasa drogowego, powoduje, że brak jest podstaw do twierdzenia, że wywłaszczenie skarżąc</w:t>
      </w:r>
      <w:r w:rsidR="00854E2A">
        <w:rPr>
          <w:rFonts w:ascii="Lato" w:eastAsia="Calibri" w:hAnsi="Lato"/>
          <w:bCs/>
          <w:iCs/>
          <w:spacing w:val="4"/>
          <w:lang w:bidi="pl-PL"/>
        </w:rPr>
        <w:t>ych</w:t>
      </w:r>
      <w:r w:rsidR="003742A6" w:rsidRPr="003742A6">
        <w:rPr>
          <w:rFonts w:ascii="Lato" w:eastAsia="Calibri" w:hAnsi="Lato"/>
          <w:bCs/>
          <w:iCs/>
          <w:spacing w:val="4"/>
          <w:lang w:bidi="pl-PL"/>
        </w:rPr>
        <w:t xml:space="preserve"> z prawa własności części jej nieruchomości, kwestionowaną w niniejszej sprawie decyzją</w:t>
      </w:r>
      <w:r w:rsidR="00854E2A">
        <w:rPr>
          <w:rFonts w:ascii="Lato" w:eastAsia="Calibri" w:hAnsi="Lato"/>
          <w:bCs/>
          <w:iCs/>
          <w:spacing w:val="4"/>
          <w:lang w:bidi="pl-PL"/>
        </w:rPr>
        <w:t xml:space="preserve"> ZRID</w:t>
      </w:r>
      <w:r w:rsidR="003742A6" w:rsidRPr="003742A6">
        <w:rPr>
          <w:rFonts w:ascii="Lato" w:eastAsia="Calibri" w:hAnsi="Lato"/>
          <w:bCs/>
          <w:iCs/>
          <w:spacing w:val="4"/>
          <w:lang w:bidi="pl-PL"/>
        </w:rPr>
        <w:t>, nastąpiło ponad możliwy oraz konieczny i niezbędny cel zrealizowania inwestycji celu publicznego. Ingerencja w prawo własności była więc w pełni uzasadniona interesem publicznym, a ochrona własności polega w takiej sytuacji na zapewnieniu wywłaszczonemu słusznego odszkodowania</w:t>
      </w:r>
      <w:r w:rsidR="00854E2A">
        <w:rPr>
          <w:rFonts w:ascii="Lato" w:eastAsia="Calibri" w:hAnsi="Lato"/>
          <w:bCs/>
          <w:iCs/>
          <w:spacing w:val="4"/>
          <w:lang w:bidi="pl-PL"/>
        </w:rPr>
        <w:t xml:space="preserve"> </w:t>
      </w:r>
      <w:r w:rsidR="008D09E0">
        <w:rPr>
          <w:rFonts w:ascii="Lato" w:eastAsia="Calibri" w:hAnsi="Lato"/>
          <w:bCs/>
          <w:iCs/>
          <w:spacing w:val="4"/>
          <w:lang w:bidi="pl-PL"/>
        </w:rPr>
        <w:br/>
      </w:r>
      <w:r w:rsidR="00854E2A">
        <w:rPr>
          <w:rFonts w:ascii="Lato" w:eastAsia="Calibri" w:hAnsi="Lato"/>
          <w:bCs/>
          <w:iCs/>
          <w:spacing w:val="4"/>
          <w:lang w:bidi="pl-PL"/>
        </w:rPr>
        <w:t xml:space="preserve">w odrębnej procedurze administracyjnej. </w:t>
      </w:r>
      <w:r w:rsidR="00854E2A" w:rsidRPr="00854E2A">
        <w:rPr>
          <w:rFonts w:ascii="Lato" w:eastAsia="Calibri" w:hAnsi="Lato"/>
          <w:bCs/>
          <w:iCs/>
          <w:spacing w:val="4"/>
          <w:lang w:bidi="pl-PL"/>
        </w:rPr>
        <w:t>W ocenie Ministra, zatwierdzony projekt budowlany nie przewiduje rozwiązań, które wprowadzają nadmierną, a w szczególności nieuzasadnioną ingerencję w prawo własności skarżąc</w:t>
      </w:r>
      <w:r w:rsidR="008D09E0">
        <w:rPr>
          <w:rFonts w:ascii="Lato" w:eastAsia="Calibri" w:hAnsi="Lato"/>
          <w:bCs/>
          <w:iCs/>
          <w:spacing w:val="4"/>
          <w:lang w:bidi="pl-PL"/>
        </w:rPr>
        <w:t>ych</w:t>
      </w:r>
      <w:r w:rsidR="00854E2A" w:rsidRPr="00854E2A">
        <w:rPr>
          <w:rFonts w:ascii="Lato" w:eastAsia="Calibri" w:hAnsi="Lato"/>
          <w:bCs/>
          <w:iCs/>
          <w:spacing w:val="4"/>
          <w:lang w:bidi="pl-PL"/>
        </w:rPr>
        <w:t>. Zakres wywłaszczenia pozostaje w relacji proporcjonalności sensu stricto do celów, jakie ma realizować.</w:t>
      </w:r>
      <w:r w:rsidR="00854E2A">
        <w:rPr>
          <w:rFonts w:ascii="Lato" w:eastAsia="Calibri" w:hAnsi="Lato"/>
          <w:bCs/>
          <w:iCs/>
          <w:spacing w:val="4"/>
          <w:lang w:bidi="pl-PL"/>
        </w:rPr>
        <w:t xml:space="preserve"> </w:t>
      </w:r>
    </w:p>
    <w:p w14:paraId="1E341EA6" w14:textId="6A82D6A1" w:rsidR="00854E2A" w:rsidRPr="00665764" w:rsidRDefault="00665764" w:rsidP="00854E2A">
      <w:pPr>
        <w:spacing w:after="240" w:line="240" w:lineRule="exact"/>
        <w:jc w:val="both"/>
        <w:rPr>
          <w:rFonts w:ascii="Lato" w:eastAsia="Calibri" w:hAnsi="Lato"/>
          <w:bCs/>
          <w:iCs/>
          <w:spacing w:val="4"/>
          <w:lang w:bidi="pl-PL"/>
        </w:rPr>
      </w:pPr>
      <w:r>
        <w:rPr>
          <w:rFonts w:ascii="Lato" w:eastAsia="Calibri" w:hAnsi="Lato"/>
          <w:bCs/>
          <w:iCs/>
          <w:spacing w:val="4"/>
          <w:lang w:bidi="pl-PL"/>
        </w:rPr>
        <w:t xml:space="preserve">Jak już to wyjaśniano w niniejszej decyzji, </w:t>
      </w:r>
      <w:r>
        <w:rPr>
          <w:rFonts w:ascii="Lato" w:hAnsi="Lato" w:cs="Arial"/>
          <w:bCs/>
          <w:iCs/>
          <w:color w:val="000000"/>
          <w:spacing w:val="4"/>
          <w:lang w:bidi="pl-PL"/>
        </w:rPr>
        <w:t>p</w:t>
      </w:r>
      <w:r w:rsidR="00854E2A" w:rsidRPr="00D27A5C">
        <w:rPr>
          <w:rFonts w:ascii="Lato" w:hAnsi="Lato" w:cs="Arial"/>
          <w:bCs/>
          <w:iCs/>
          <w:color w:val="000000"/>
          <w:spacing w:val="4"/>
          <w:lang w:bidi="pl-PL"/>
        </w:rPr>
        <w:t>rzy realizacji systemu dróg publicznych służących poprawie bezpieczeństwa, komunikacji i transportu, nie dochodzi do naruszenia proporcji między interesem publicznym a ingerencją w sferę praw i wolności, które są rekompensowane stosownym odszkodowaniem</w:t>
      </w:r>
      <w:r w:rsidR="00854E2A" w:rsidRPr="00D27A5C">
        <w:rPr>
          <w:rFonts w:ascii="Lato" w:hAnsi="Lato" w:cs="Arial"/>
          <w:spacing w:val="4"/>
        </w:rPr>
        <w:t>. Tym samym konieczność pozyskiwania gruntów pod budowę/rozbudowę dróg publicznych mieści się w klauzuli interesu publicznego, wyznaczonej przez art. 31 ust. 3 Konstytucji RP</w:t>
      </w:r>
      <w:r w:rsidR="00854E2A" w:rsidRPr="00D27A5C">
        <w:rPr>
          <w:rFonts w:ascii="Lato" w:hAnsi="Lato" w:cs="Arial"/>
          <w:bCs/>
          <w:iCs/>
          <w:spacing w:val="4"/>
          <w:lang w:bidi="pl-PL"/>
        </w:rPr>
        <w:t>.</w:t>
      </w:r>
      <w:r w:rsidR="008239F9">
        <w:rPr>
          <w:rFonts w:ascii="Lato" w:eastAsia="Calibri" w:hAnsi="Lato"/>
          <w:bCs/>
          <w:iCs/>
          <w:spacing w:val="4"/>
          <w:lang w:bidi="pl-PL"/>
        </w:rPr>
        <w:t xml:space="preserve"> </w:t>
      </w:r>
      <w:r w:rsidR="00854E2A">
        <w:rPr>
          <w:rFonts w:ascii="Lato" w:hAnsi="Lato" w:cs="Arial"/>
          <w:bCs/>
          <w:iCs/>
          <w:spacing w:val="4"/>
          <w:lang w:bidi="pl-PL"/>
        </w:rPr>
        <w:t>W</w:t>
      </w:r>
      <w:r w:rsidR="00854E2A" w:rsidRPr="00D27A5C">
        <w:rPr>
          <w:rFonts w:ascii="Lato" w:hAnsi="Lato" w:cs="Arial"/>
          <w:bCs/>
          <w:iCs/>
          <w:spacing w:val="4"/>
          <w:lang w:bidi="pl-PL"/>
        </w:rPr>
        <w:t xml:space="preserve"> przypadku realizacji celów publicznych niemal zawsze dochodzi do nieuchronnej kolizji interesu publicznego i interesów indywidualnych. Co do zasady, w tego rodzaju sytuacji prymat przyznany zostaje interesowi publicznemu, chyba że zakres planowanej ingerencji </w:t>
      </w:r>
      <w:r>
        <w:rPr>
          <w:rFonts w:ascii="Lato" w:hAnsi="Lato" w:cs="Arial"/>
          <w:bCs/>
          <w:iCs/>
          <w:spacing w:val="4"/>
          <w:lang w:bidi="pl-PL"/>
        </w:rPr>
        <w:br/>
      </w:r>
      <w:r w:rsidR="00854E2A" w:rsidRPr="00D27A5C">
        <w:rPr>
          <w:rFonts w:ascii="Lato" w:hAnsi="Lato" w:cs="Arial"/>
          <w:bCs/>
          <w:iCs/>
          <w:spacing w:val="4"/>
          <w:lang w:bidi="pl-PL"/>
        </w:rPr>
        <w:t xml:space="preserve">w prawo podmiotowe doprowadziłby do naruszenia jego istoty (art. 64 ust. 3 Konstytucji RP), co w niniejszej sprawie nie miało miejsca. W sprawie nie ma zatem wątpliwości, </w:t>
      </w:r>
      <w:r w:rsidR="00842FFB">
        <w:rPr>
          <w:rFonts w:ascii="Lato" w:hAnsi="Lato" w:cs="Arial"/>
          <w:bCs/>
          <w:iCs/>
          <w:spacing w:val="4"/>
          <w:lang w:bidi="pl-PL"/>
        </w:rPr>
        <w:br/>
      </w:r>
      <w:r w:rsidR="00854E2A" w:rsidRPr="00D27A5C">
        <w:rPr>
          <w:rFonts w:ascii="Lato" w:hAnsi="Lato" w:cs="Arial"/>
          <w:bCs/>
          <w:iCs/>
          <w:spacing w:val="4"/>
          <w:lang w:bidi="pl-PL"/>
        </w:rPr>
        <w:lastRenderedPageBreak/>
        <w:t>że ograniczenie praw skarżąc</w:t>
      </w:r>
      <w:r w:rsidR="008D09E0">
        <w:rPr>
          <w:rFonts w:ascii="Lato" w:hAnsi="Lato" w:cs="Arial"/>
          <w:bCs/>
          <w:iCs/>
          <w:spacing w:val="4"/>
          <w:lang w:bidi="pl-PL"/>
        </w:rPr>
        <w:t>ych</w:t>
      </w:r>
      <w:r w:rsidR="00854E2A" w:rsidRPr="00D27A5C">
        <w:rPr>
          <w:rFonts w:ascii="Lato" w:hAnsi="Lato" w:cs="Arial"/>
          <w:bCs/>
          <w:iCs/>
          <w:spacing w:val="4"/>
          <w:lang w:bidi="pl-PL"/>
        </w:rPr>
        <w:t xml:space="preserve"> jest nie tylko zgodne z przepisami specustawy drogowej, ale i zasadami Konstytucji RP.</w:t>
      </w:r>
    </w:p>
    <w:p w14:paraId="5A2BD011" w14:textId="4927944A" w:rsidR="009B3F25" w:rsidRDefault="002354BE" w:rsidP="002354BE">
      <w:pPr>
        <w:spacing w:after="240" w:line="240" w:lineRule="exact"/>
        <w:jc w:val="both"/>
        <w:rPr>
          <w:rFonts w:ascii="Lato" w:hAnsi="Lato" w:cs="Arial"/>
          <w:bCs/>
          <w:iCs/>
          <w:spacing w:val="4"/>
          <w:lang w:bidi="pl-PL"/>
        </w:rPr>
      </w:pPr>
      <w:r>
        <w:rPr>
          <w:rFonts w:ascii="Lato" w:hAnsi="Lato" w:cs="Arial"/>
          <w:bCs/>
          <w:iCs/>
          <w:spacing w:val="4"/>
          <w:lang w:bidi="pl-PL"/>
        </w:rPr>
        <w:t>Jednocześnie inwestor wyjaśnił, że p</w:t>
      </w:r>
      <w:r w:rsidRPr="002354BE">
        <w:rPr>
          <w:rFonts w:ascii="Lato" w:hAnsi="Lato" w:cs="Arial"/>
          <w:bCs/>
          <w:iCs/>
          <w:spacing w:val="4"/>
          <w:lang w:bidi="pl-PL"/>
        </w:rPr>
        <w:t xml:space="preserve">rojektant szczegółowo analizował możliwość posadowienia obiektu </w:t>
      </w:r>
      <w:r>
        <w:rPr>
          <w:rFonts w:ascii="Lato" w:hAnsi="Lato" w:cs="Arial"/>
          <w:bCs/>
          <w:iCs/>
          <w:spacing w:val="4"/>
          <w:lang w:bidi="pl-PL"/>
        </w:rPr>
        <w:t xml:space="preserve">(zbiornika wód deszczowych) </w:t>
      </w:r>
      <w:r w:rsidRPr="002354BE">
        <w:rPr>
          <w:rFonts w:ascii="Lato" w:hAnsi="Lato" w:cs="Arial"/>
          <w:bCs/>
          <w:iCs/>
          <w:spacing w:val="4"/>
          <w:lang w:bidi="pl-PL"/>
        </w:rPr>
        <w:t>po drugiej stronie drogi wojewódzkiej</w:t>
      </w:r>
      <w:r w:rsidR="008D09E0">
        <w:rPr>
          <w:rFonts w:ascii="Lato" w:hAnsi="Lato" w:cs="Arial"/>
          <w:bCs/>
          <w:iCs/>
          <w:spacing w:val="4"/>
          <w:lang w:bidi="pl-PL"/>
        </w:rPr>
        <w:t xml:space="preserve"> (tak jak chcieliby skarżący) </w:t>
      </w:r>
      <w:r w:rsidRPr="002354BE">
        <w:rPr>
          <w:rFonts w:ascii="Lato" w:hAnsi="Lato" w:cs="Arial"/>
          <w:bCs/>
          <w:iCs/>
          <w:spacing w:val="4"/>
          <w:lang w:bidi="pl-PL"/>
        </w:rPr>
        <w:t xml:space="preserve">jednak w stanie istniejącym </w:t>
      </w:r>
      <w:r>
        <w:rPr>
          <w:rFonts w:ascii="Lato" w:hAnsi="Lato" w:cs="Arial"/>
          <w:bCs/>
          <w:iCs/>
          <w:spacing w:val="4"/>
          <w:lang w:bidi="pl-PL"/>
        </w:rPr>
        <w:t xml:space="preserve">w tym miejscu </w:t>
      </w:r>
      <w:r w:rsidRPr="002354BE">
        <w:rPr>
          <w:rFonts w:ascii="Lato" w:hAnsi="Lato" w:cs="Arial"/>
          <w:bCs/>
          <w:iCs/>
          <w:spacing w:val="4"/>
          <w:lang w:bidi="pl-PL"/>
        </w:rPr>
        <w:t xml:space="preserve">przy korpusie drogowym występuje teren bagienny/podmokły, co zdyskwalifikowało </w:t>
      </w:r>
      <w:r w:rsidR="009C104D">
        <w:rPr>
          <w:rFonts w:ascii="Lato" w:hAnsi="Lato" w:cs="Arial"/>
          <w:bCs/>
          <w:iCs/>
          <w:spacing w:val="4"/>
          <w:lang w:bidi="pl-PL"/>
        </w:rPr>
        <w:br/>
        <w:t xml:space="preserve">tą </w:t>
      </w:r>
      <w:r w:rsidRPr="002354BE">
        <w:rPr>
          <w:rFonts w:ascii="Lato" w:hAnsi="Lato" w:cs="Arial"/>
          <w:bCs/>
          <w:iCs/>
          <w:spacing w:val="4"/>
          <w:lang w:bidi="pl-PL"/>
        </w:rPr>
        <w:t>lokalizację w kontekście posadowienia obiektu z uwagi na obecność gruntów słabonośnych</w:t>
      </w:r>
      <w:r>
        <w:rPr>
          <w:rFonts w:ascii="Lato" w:hAnsi="Lato" w:cs="Arial"/>
          <w:bCs/>
          <w:iCs/>
          <w:spacing w:val="4"/>
          <w:lang w:bidi="pl-PL"/>
        </w:rPr>
        <w:t xml:space="preserve">, jak również </w:t>
      </w:r>
      <w:r w:rsidRPr="002354BE">
        <w:rPr>
          <w:rFonts w:ascii="Lato" w:hAnsi="Lato" w:cs="Arial"/>
          <w:bCs/>
          <w:iCs/>
          <w:spacing w:val="4"/>
          <w:lang w:bidi="pl-PL"/>
        </w:rPr>
        <w:t>część działki o nr 13/1</w:t>
      </w:r>
      <w:r>
        <w:rPr>
          <w:rFonts w:ascii="Lato" w:hAnsi="Lato" w:cs="Arial"/>
          <w:bCs/>
          <w:iCs/>
          <w:spacing w:val="4"/>
          <w:lang w:bidi="pl-PL"/>
        </w:rPr>
        <w:t xml:space="preserve"> (która to działka zlokalizowana jest po </w:t>
      </w:r>
      <w:r w:rsidR="00B41784">
        <w:rPr>
          <w:rFonts w:ascii="Lato" w:hAnsi="Lato" w:cs="Arial"/>
          <w:bCs/>
          <w:iCs/>
          <w:spacing w:val="4"/>
          <w:lang w:bidi="pl-PL"/>
        </w:rPr>
        <w:t xml:space="preserve">drugiej </w:t>
      </w:r>
      <w:r>
        <w:rPr>
          <w:rFonts w:ascii="Lato" w:hAnsi="Lato" w:cs="Arial"/>
          <w:bCs/>
          <w:iCs/>
          <w:spacing w:val="4"/>
          <w:lang w:bidi="pl-PL"/>
        </w:rPr>
        <w:t xml:space="preserve">stronie drogi wojewódzkiej) </w:t>
      </w:r>
      <w:r w:rsidRPr="002354BE">
        <w:rPr>
          <w:rFonts w:ascii="Lato" w:hAnsi="Lato" w:cs="Arial"/>
          <w:bCs/>
          <w:iCs/>
          <w:spacing w:val="4"/>
          <w:lang w:bidi="pl-PL"/>
        </w:rPr>
        <w:t>położona wysokościowo jest o ok. 1,5 m wyżej, aniżeli planowana lokalizacja zbiornika na dz</w:t>
      </w:r>
      <w:r>
        <w:rPr>
          <w:rFonts w:ascii="Lato" w:hAnsi="Lato" w:cs="Arial"/>
          <w:bCs/>
          <w:iCs/>
          <w:spacing w:val="4"/>
          <w:lang w:bidi="pl-PL"/>
        </w:rPr>
        <w:t>iałce skarżących nr</w:t>
      </w:r>
      <w:r w:rsidRPr="002354BE">
        <w:rPr>
          <w:rFonts w:ascii="Lato" w:hAnsi="Lato" w:cs="Arial"/>
          <w:bCs/>
          <w:iCs/>
          <w:spacing w:val="4"/>
          <w:lang w:bidi="pl-PL"/>
        </w:rPr>
        <w:t xml:space="preserve"> 27/2, co uniemożliwia techniczne posadowienie na niej zbiornika (z uwagi na wysoki poziom zwierciadła wody gruntowej, brak technicznej możliwości wykonania zbiornika z uwagi na siłę wyporu hydrostatycznego). Mając na względzie istniejące ukształtowanie terenu oraz rzędne wysokościowe, jedynym możliwym do poprawnego technicznego zlokalizowania </w:t>
      </w:r>
      <w:r w:rsidR="009C104D">
        <w:rPr>
          <w:rFonts w:ascii="Lato" w:hAnsi="Lato" w:cs="Arial"/>
          <w:bCs/>
          <w:iCs/>
          <w:spacing w:val="4"/>
          <w:lang w:bidi="pl-PL"/>
        </w:rPr>
        <w:t xml:space="preserve">rzeczonego </w:t>
      </w:r>
      <w:r w:rsidRPr="002354BE">
        <w:rPr>
          <w:rFonts w:ascii="Lato" w:hAnsi="Lato" w:cs="Arial"/>
          <w:bCs/>
          <w:iCs/>
          <w:spacing w:val="4"/>
          <w:lang w:bidi="pl-PL"/>
        </w:rPr>
        <w:t xml:space="preserve">zbiornika jest nieruchomość </w:t>
      </w:r>
      <w:r w:rsidR="009C104D">
        <w:rPr>
          <w:rFonts w:ascii="Lato" w:hAnsi="Lato" w:cs="Arial"/>
          <w:bCs/>
          <w:iCs/>
          <w:spacing w:val="4"/>
          <w:lang w:bidi="pl-PL"/>
        </w:rPr>
        <w:t xml:space="preserve">skarżących </w:t>
      </w:r>
      <w:r w:rsidRPr="002354BE">
        <w:rPr>
          <w:rFonts w:ascii="Lato" w:hAnsi="Lato" w:cs="Arial"/>
          <w:bCs/>
          <w:iCs/>
          <w:spacing w:val="4"/>
          <w:lang w:bidi="pl-PL"/>
        </w:rPr>
        <w:t>o nr ew. 27/2.</w:t>
      </w:r>
      <w:r>
        <w:rPr>
          <w:rFonts w:ascii="Lato" w:hAnsi="Lato" w:cs="Arial"/>
          <w:bCs/>
          <w:iCs/>
          <w:spacing w:val="4"/>
          <w:lang w:bidi="pl-PL"/>
        </w:rPr>
        <w:t xml:space="preserve"> </w:t>
      </w:r>
      <w:r w:rsidRPr="002354BE">
        <w:rPr>
          <w:rFonts w:ascii="Lato" w:hAnsi="Lato" w:cs="Arial"/>
          <w:bCs/>
          <w:iCs/>
          <w:spacing w:val="4"/>
          <w:lang w:bidi="pl-PL"/>
        </w:rPr>
        <w:t>W przedmiotowym przypadku z uwagi na wymienione wyżej argumenty</w:t>
      </w:r>
      <w:r>
        <w:rPr>
          <w:rFonts w:ascii="Lato" w:hAnsi="Lato" w:cs="Arial"/>
          <w:bCs/>
          <w:iCs/>
          <w:spacing w:val="4"/>
          <w:lang w:bidi="pl-PL"/>
        </w:rPr>
        <w:t xml:space="preserve"> </w:t>
      </w:r>
      <w:r w:rsidR="00B41784">
        <w:rPr>
          <w:rFonts w:ascii="Lato" w:hAnsi="Lato" w:cs="Arial"/>
          <w:bCs/>
          <w:iCs/>
          <w:spacing w:val="4"/>
          <w:lang w:bidi="pl-PL"/>
        </w:rPr>
        <w:t>-</w:t>
      </w:r>
      <w:r>
        <w:rPr>
          <w:rFonts w:ascii="Lato" w:hAnsi="Lato" w:cs="Arial"/>
          <w:bCs/>
          <w:iCs/>
          <w:spacing w:val="4"/>
          <w:lang w:bidi="pl-PL"/>
        </w:rPr>
        <w:t xml:space="preserve"> w ocenie inwestora (jako podmiotu wyspecjalizowanego i posiadającego odpowiednią wiedzę fachową) - </w:t>
      </w:r>
      <w:r w:rsidRPr="002354BE">
        <w:rPr>
          <w:rFonts w:ascii="Lato" w:hAnsi="Lato" w:cs="Arial"/>
          <w:bCs/>
          <w:iCs/>
          <w:spacing w:val="4"/>
          <w:lang w:bidi="pl-PL"/>
        </w:rPr>
        <w:t xml:space="preserve">nie istnieje technicznie poprawne rozwiązanie posadowienia zbiornika retencyjnego poza działką </w:t>
      </w:r>
      <w:r>
        <w:rPr>
          <w:rFonts w:ascii="Lato" w:hAnsi="Lato" w:cs="Arial"/>
          <w:bCs/>
          <w:iCs/>
          <w:spacing w:val="4"/>
          <w:lang w:bidi="pl-PL"/>
        </w:rPr>
        <w:t xml:space="preserve">skarżących </w:t>
      </w:r>
      <w:r w:rsidRPr="002354BE">
        <w:rPr>
          <w:rFonts w:ascii="Lato" w:hAnsi="Lato" w:cs="Arial"/>
          <w:bCs/>
          <w:iCs/>
          <w:spacing w:val="4"/>
          <w:lang w:bidi="pl-PL"/>
        </w:rPr>
        <w:t>o nr ew. 27/2.</w:t>
      </w:r>
    </w:p>
    <w:p w14:paraId="23979429" w14:textId="424D0884" w:rsidR="00A006A5" w:rsidRDefault="002354BE" w:rsidP="002354BE">
      <w:pPr>
        <w:spacing w:after="240" w:line="240" w:lineRule="exact"/>
        <w:jc w:val="both"/>
        <w:rPr>
          <w:rFonts w:ascii="Lato" w:hAnsi="Lato" w:cs="Arial"/>
          <w:bCs/>
          <w:iCs/>
          <w:spacing w:val="4"/>
          <w:lang w:bidi="pl-PL"/>
        </w:rPr>
      </w:pPr>
      <w:r w:rsidRPr="002354BE">
        <w:rPr>
          <w:rFonts w:ascii="Lato" w:hAnsi="Lato" w:cs="Arial"/>
          <w:bCs/>
          <w:iCs/>
          <w:spacing w:val="4"/>
          <w:lang w:bidi="pl-PL"/>
        </w:rPr>
        <w:t>Powyżej przytoczone argumenty potwierdzają racjonalne określenie terenu pod budowę zbiornika wód deszczowych</w:t>
      </w:r>
      <w:r w:rsidR="00B41784">
        <w:rPr>
          <w:rFonts w:ascii="Lato" w:hAnsi="Lato" w:cs="Arial"/>
          <w:bCs/>
          <w:iCs/>
          <w:spacing w:val="4"/>
          <w:lang w:bidi="pl-PL"/>
        </w:rPr>
        <w:t xml:space="preserve"> na części działki skarżących. </w:t>
      </w:r>
      <w:r w:rsidR="001664CC">
        <w:rPr>
          <w:rFonts w:ascii="Lato" w:hAnsi="Lato" w:cs="Arial"/>
          <w:bCs/>
          <w:iCs/>
          <w:spacing w:val="4"/>
          <w:lang w:bidi="pl-PL"/>
        </w:rPr>
        <w:t xml:space="preserve">Nie ulega bowiem wątpliwości, że </w:t>
      </w:r>
      <w:r w:rsidR="001664CC" w:rsidRPr="001664CC">
        <w:rPr>
          <w:rFonts w:ascii="Lato" w:hAnsi="Lato" w:cs="Arial"/>
          <w:bCs/>
          <w:iCs/>
          <w:spacing w:val="4"/>
          <w:lang w:bidi="pl-PL"/>
        </w:rPr>
        <w:t>projekt</w:t>
      </w:r>
      <w:r w:rsidR="001664CC">
        <w:rPr>
          <w:rFonts w:ascii="Lato" w:hAnsi="Lato" w:cs="Arial"/>
          <w:bCs/>
          <w:iCs/>
          <w:spacing w:val="4"/>
          <w:lang w:bidi="pl-PL"/>
        </w:rPr>
        <w:t xml:space="preserve"> budowalny zatwierdzony decyzją Wojewody Warmińsko-Mazurskiego</w:t>
      </w:r>
      <w:r w:rsidR="001664CC" w:rsidRPr="001664CC">
        <w:rPr>
          <w:rFonts w:ascii="Lato" w:hAnsi="Lato" w:cs="Arial"/>
          <w:bCs/>
          <w:iCs/>
          <w:spacing w:val="4"/>
          <w:lang w:bidi="pl-PL"/>
        </w:rPr>
        <w:t xml:space="preserve"> zakłada optymalną lokalizację </w:t>
      </w:r>
      <w:r w:rsidR="001664CC">
        <w:rPr>
          <w:rFonts w:ascii="Lato" w:hAnsi="Lato" w:cs="Arial"/>
          <w:bCs/>
          <w:iCs/>
          <w:spacing w:val="4"/>
          <w:lang w:bidi="pl-PL"/>
        </w:rPr>
        <w:t xml:space="preserve">przedmiotowego </w:t>
      </w:r>
      <w:r w:rsidR="001664CC" w:rsidRPr="001664CC">
        <w:rPr>
          <w:rFonts w:ascii="Lato" w:hAnsi="Lato" w:cs="Arial"/>
          <w:bCs/>
          <w:iCs/>
          <w:spacing w:val="4"/>
          <w:lang w:bidi="pl-PL"/>
        </w:rPr>
        <w:t xml:space="preserve">obiektu budowlanego </w:t>
      </w:r>
      <w:r w:rsidR="001664CC">
        <w:rPr>
          <w:rFonts w:ascii="Lato" w:hAnsi="Lato" w:cs="Arial"/>
          <w:bCs/>
          <w:iCs/>
          <w:spacing w:val="4"/>
          <w:lang w:bidi="pl-PL"/>
        </w:rPr>
        <w:t xml:space="preserve">(zbiornika) </w:t>
      </w:r>
      <w:r w:rsidR="001664CC" w:rsidRPr="001664CC">
        <w:rPr>
          <w:rFonts w:ascii="Lato" w:hAnsi="Lato" w:cs="Arial"/>
          <w:bCs/>
          <w:iCs/>
          <w:spacing w:val="4"/>
          <w:lang w:bidi="pl-PL"/>
        </w:rPr>
        <w:t>oraz minimalny teren prywatny niezbędny do włączenia w pas drogowy drogi wojewódzkiej, umożliwiający prawidłowe funkcjonowanie i użytkowanie powstałego obiektu</w:t>
      </w:r>
      <w:r w:rsidR="001664CC">
        <w:rPr>
          <w:rFonts w:ascii="Lato" w:hAnsi="Lato" w:cs="Arial"/>
          <w:bCs/>
          <w:iCs/>
          <w:spacing w:val="4"/>
          <w:lang w:bidi="pl-PL"/>
        </w:rPr>
        <w:t xml:space="preserve">. </w:t>
      </w:r>
      <w:r w:rsidR="009B3F25">
        <w:rPr>
          <w:rFonts w:ascii="Lato" w:hAnsi="Lato" w:cs="Arial"/>
          <w:bCs/>
          <w:iCs/>
          <w:spacing w:val="4"/>
          <w:lang w:bidi="pl-PL"/>
        </w:rPr>
        <w:t>W</w:t>
      </w:r>
      <w:r w:rsidR="009B3F25" w:rsidRPr="009B3F25">
        <w:rPr>
          <w:rFonts w:ascii="Lato" w:hAnsi="Lato" w:cs="Arial"/>
          <w:bCs/>
          <w:iCs/>
          <w:spacing w:val="4"/>
          <w:lang w:bidi="pl-PL"/>
        </w:rPr>
        <w:t xml:space="preserve">ybór najbardziej korzystnych rozwiązań lokalizacyjnych i następnie techniczno-wykonawczych </w:t>
      </w:r>
      <w:r w:rsidR="009B3F25">
        <w:rPr>
          <w:rFonts w:ascii="Lato" w:hAnsi="Lato" w:cs="Arial"/>
          <w:bCs/>
          <w:iCs/>
          <w:spacing w:val="4"/>
          <w:lang w:bidi="pl-PL"/>
        </w:rPr>
        <w:t>i</w:t>
      </w:r>
      <w:r w:rsidR="009B3F25" w:rsidRPr="009B3F25">
        <w:rPr>
          <w:rFonts w:ascii="Lato" w:hAnsi="Lato" w:cs="Arial"/>
          <w:bCs/>
          <w:iCs/>
          <w:spacing w:val="4"/>
          <w:lang w:bidi="pl-PL"/>
        </w:rPr>
        <w:t xml:space="preserve">nwestycji należy do inwestora. Poza tym, z uwagi na to, że żaden przepis prawa materialnego nie zobowiązuje inwestora do przedstawienia różnych wariantów (rozwiązań alternatywnych) przebiegu planowanej </w:t>
      </w:r>
      <w:r w:rsidR="009B3F25">
        <w:rPr>
          <w:rFonts w:ascii="Lato" w:hAnsi="Lato" w:cs="Arial"/>
          <w:bCs/>
          <w:iCs/>
          <w:spacing w:val="4"/>
          <w:lang w:bidi="pl-PL"/>
        </w:rPr>
        <w:t>i</w:t>
      </w:r>
      <w:r w:rsidR="009B3F25" w:rsidRPr="009B3F25">
        <w:rPr>
          <w:rFonts w:ascii="Lato" w:hAnsi="Lato" w:cs="Arial"/>
          <w:bCs/>
          <w:iCs/>
          <w:spacing w:val="4"/>
          <w:lang w:bidi="pl-PL"/>
        </w:rPr>
        <w:t xml:space="preserve">nwestycji, organ </w:t>
      </w:r>
      <w:r w:rsidR="009C104D">
        <w:rPr>
          <w:rFonts w:ascii="Lato" w:hAnsi="Lato" w:cs="Arial"/>
          <w:bCs/>
          <w:iCs/>
          <w:spacing w:val="4"/>
          <w:lang w:bidi="pl-PL"/>
        </w:rPr>
        <w:t xml:space="preserve">wydający decyzję ZRID </w:t>
      </w:r>
      <w:r w:rsidR="009B3F25" w:rsidRPr="009B3F25">
        <w:rPr>
          <w:rFonts w:ascii="Lato" w:hAnsi="Lato" w:cs="Arial"/>
          <w:bCs/>
          <w:iCs/>
          <w:spacing w:val="4"/>
          <w:lang w:bidi="pl-PL"/>
        </w:rPr>
        <w:t>nie może żądać od inwestora wskazania takich wariantów</w:t>
      </w:r>
      <w:r w:rsidR="009C104D">
        <w:rPr>
          <w:rFonts w:ascii="Lato" w:hAnsi="Lato" w:cs="Arial"/>
          <w:bCs/>
          <w:iCs/>
          <w:spacing w:val="4"/>
          <w:lang w:bidi="pl-PL"/>
        </w:rPr>
        <w:t xml:space="preserve"> - </w:t>
      </w:r>
      <w:r w:rsidR="009B3F25" w:rsidRPr="009B3F25">
        <w:rPr>
          <w:rFonts w:ascii="Lato" w:hAnsi="Lato" w:cs="Arial"/>
          <w:bCs/>
          <w:iCs/>
          <w:spacing w:val="4"/>
          <w:lang w:bidi="pl-PL"/>
        </w:rPr>
        <w:t>ani z urzędu, ani na żądanie strony postępowania.</w:t>
      </w:r>
      <w:r w:rsidR="009B3F25">
        <w:rPr>
          <w:rFonts w:ascii="Lato" w:hAnsi="Lato" w:cs="Arial"/>
          <w:bCs/>
          <w:iCs/>
          <w:spacing w:val="4"/>
          <w:lang w:bidi="pl-PL"/>
        </w:rPr>
        <w:t xml:space="preserve"> </w:t>
      </w:r>
      <w:r w:rsidRPr="00393418">
        <w:rPr>
          <w:rFonts w:ascii="Lato" w:eastAsia="Aptos" w:hAnsi="Lato" w:cs="Aptos"/>
          <w:bCs/>
          <w:iCs/>
          <w:spacing w:val="4"/>
          <w:lang w:bidi="pl-PL"/>
        </w:rPr>
        <w:t xml:space="preserve">Zezwolenie na realizację inwestycji drogowej w wielu wypadkach musi uwzględniać sprzeczne i trudne do pogodzenia interesy, z jednej strony inwestora, a z drugiej strony osób lub podmiotów których prawa lub interesy mogą być przez to zezwolenie zagrożone lub naruszone. Granice tych praw i interesów określają przepisy specustawy drogowej, prawa budowlanego oraz innych aktów prawnych wydanych na podstawie i w wykonaniu przepisów tego prawa. Poza tymi granicami, </w:t>
      </w:r>
      <w:r w:rsidR="00B47946">
        <w:rPr>
          <w:rFonts w:ascii="Lato" w:eastAsia="Aptos" w:hAnsi="Lato" w:cs="Aptos"/>
          <w:bCs/>
          <w:iCs/>
          <w:spacing w:val="4"/>
          <w:lang w:bidi="pl-PL"/>
        </w:rPr>
        <w:br/>
      </w:r>
      <w:r w:rsidRPr="00393418">
        <w:rPr>
          <w:rFonts w:ascii="Lato" w:eastAsia="Aptos" w:hAnsi="Lato" w:cs="Aptos"/>
          <w:bCs/>
          <w:iCs/>
          <w:spacing w:val="4"/>
          <w:lang w:bidi="pl-PL"/>
        </w:rPr>
        <w:t>a zatem poza ochroną prawną wynikającą z norm prawa pozytywnego, pozostają natomiast protesty obywateli lub innych podmiotów wyrażające ich osobiste zapatrywania, oczekiwania, postulaty i życzenia co do określonego przebiegu inwestycji. Nieuwzględnienie ich nie może jednak stanowić podstawy kwestionowania legalności zezwolenia na realizację inwestycji drogowej.</w:t>
      </w:r>
      <w:r w:rsidRPr="00393418">
        <w:rPr>
          <w:rFonts w:ascii="Lato" w:hAnsi="Lato" w:cs="Arial"/>
          <w:bCs/>
          <w:iCs/>
          <w:spacing w:val="4"/>
          <w:lang w:bidi="pl-PL"/>
        </w:rPr>
        <w:t xml:space="preserve"> </w:t>
      </w:r>
      <w:r w:rsidR="00B47946">
        <w:rPr>
          <w:rFonts w:ascii="Lato" w:hAnsi="Lato" w:cs="Arial"/>
          <w:bCs/>
          <w:iCs/>
          <w:spacing w:val="4"/>
          <w:lang w:bidi="pl-PL"/>
        </w:rPr>
        <w:t xml:space="preserve">Jak to zasygnalizowano wcześniej </w:t>
      </w:r>
      <w:r w:rsidR="00B47946">
        <w:rPr>
          <w:rFonts w:ascii="Lato" w:hAnsi="Lato" w:cs="Arial"/>
          <w:bCs/>
          <w:iCs/>
          <w:spacing w:val="4"/>
          <w:lang w:bidi="pl-PL"/>
        </w:rPr>
        <w:br/>
        <w:t>w niniejszej decyzji, n</w:t>
      </w:r>
      <w:r w:rsidR="009B3F25" w:rsidRPr="009B3F25">
        <w:rPr>
          <w:rFonts w:ascii="Lato" w:hAnsi="Lato" w:cs="Arial"/>
          <w:bCs/>
          <w:iCs/>
          <w:spacing w:val="4"/>
          <w:lang w:bidi="pl-PL"/>
        </w:rPr>
        <w:t xml:space="preserve">iezadowolenie właścicieli działek objętych inwestycją nie stanowi podstawy do żądania przez organ od inwestora zmiany przebiegu </w:t>
      </w:r>
      <w:r w:rsidR="009B3F25">
        <w:rPr>
          <w:rFonts w:ascii="Lato" w:hAnsi="Lato" w:cs="Arial"/>
          <w:bCs/>
          <w:iCs/>
          <w:spacing w:val="4"/>
          <w:lang w:bidi="pl-PL"/>
        </w:rPr>
        <w:t>i</w:t>
      </w:r>
      <w:r w:rsidR="009B3F25" w:rsidRPr="009B3F25">
        <w:rPr>
          <w:rFonts w:ascii="Lato" w:hAnsi="Lato" w:cs="Arial"/>
          <w:bCs/>
          <w:iCs/>
          <w:spacing w:val="4"/>
          <w:lang w:bidi="pl-PL"/>
        </w:rPr>
        <w:t>nwestycji. Oczekiwania, postulaty i życzenia co do określonego przebiegu inwestycji – nie mające prawnego osadzenia – są bezskuteczne</w:t>
      </w:r>
      <w:r w:rsidR="009B3F25">
        <w:rPr>
          <w:rFonts w:ascii="Lato" w:hAnsi="Lato" w:cs="Arial"/>
          <w:bCs/>
          <w:iCs/>
          <w:spacing w:val="4"/>
          <w:lang w:bidi="pl-PL"/>
        </w:rPr>
        <w:t xml:space="preserve">. </w:t>
      </w:r>
    </w:p>
    <w:p w14:paraId="7481823F" w14:textId="61046864" w:rsidR="00E70FC6" w:rsidRDefault="00B47946" w:rsidP="002354BE">
      <w:pPr>
        <w:spacing w:after="240" w:line="240" w:lineRule="exact"/>
        <w:jc w:val="both"/>
        <w:rPr>
          <w:rFonts w:ascii="Lato" w:eastAsia="Aptos" w:hAnsi="Lato" w:cs="Aptos"/>
          <w:bCs/>
          <w:iCs/>
          <w:spacing w:val="4"/>
          <w:lang w:bidi="pl-PL"/>
        </w:rPr>
      </w:pPr>
      <w:r>
        <w:rPr>
          <w:rFonts w:ascii="Lato" w:eastAsia="Aptos" w:hAnsi="Lato" w:cs="Aptos"/>
          <w:bCs/>
          <w:iCs/>
          <w:spacing w:val="4"/>
          <w:lang w:bidi="pl-PL"/>
        </w:rPr>
        <w:t xml:space="preserve">Przypomnieć </w:t>
      </w:r>
      <w:r w:rsidR="002354BE" w:rsidRPr="00393418">
        <w:rPr>
          <w:rFonts w:ascii="Lato" w:eastAsia="Aptos" w:hAnsi="Lato" w:cs="Aptos"/>
          <w:bCs/>
          <w:iCs/>
          <w:spacing w:val="4"/>
          <w:lang w:bidi="pl-PL"/>
        </w:rPr>
        <w:t xml:space="preserve">przy tym należy, iż organ wydający decyzję dotyczącą zezwolenia na realizację inwestycji drogowej nie jest kompetentny do oceny przesłanek ekonomicznych, oraz społecznych powstającej inwestycji, w jej kształcie określonym przez inwestora. Do organu administracji należy jedynie ocena wniosku inwestora pod względem jego zgodności z prawem powszechnie obowiązującym. </w:t>
      </w:r>
      <w:r>
        <w:rPr>
          <w:rFonts w:ascii="Lato" w:eastAsia="Aptos" w:hAnsi="Lato" w:cs="Aptos"/>
          <w:bCs/>
          <w:iCs/>
          <w:spacing w:val="4"/>
          <w:lang w:bidi="pl-PL"/>
        </w:rPr>
        <w:t>J</w:t>
      </w:r>
      <w:r w:rsidR="00A006A5">
        <w:rPr>
          <w:rFonts w:ascii="Lato" w:eastAsia="Aptos" w:hAnsi="Lato" w:cs="Aptos"/>
          <w:bCs/>
          <w:iCs/>
          <w:spacing w:val="4"/>
          <w:lang w:bidi="pl-PL"/>
        </w:rPr>
        <w:t xml:space="preserve">ak już to </w:t>
      </w:r>
      <w:r w:rsidR="00E70FC6">
        <w:rPr>
          <w:rFonts w:ascii="Lato" w:eastAsia="Aptos" w:hAnsi="Lato" w:cs="Aptos"/>
          <w:bCs/>
          <w:iCs/>
          <w:spacing w:val="4"/>
          <w:lang w:bidi="pl-PL"/>
        </w:rPr>
        <w:t>wyjaśniano</w:t>
      </w:r>
      <w:r w:rsidR="00A006A5">
        <w:rPr>
          <w:rFonts w:ascii="Lato" w:eastAsia="Aptos" w:hAnsi="Lato" w:cs="Aptos"/>
          <w:bCs/>
          <w:iCs/>
          <w:spacing w:val="4"/>
          <w:lang w:bidi="pl-PL"/>
        </w:rPr>
        <w:t xml:space="preserve"> powyżej w niniejsze decyzji</w:t>
      </w:r>
      <w:r w:rsidR="00E70FC6">
        <w:rPr>
          <w:rFonts w:ascii="Lato" w:eastAsia="Aptos" w:hAnsi="Lato" w:cs="Aptos"/>
          <w:bCs/>
          <w:iCs/>
          <w:spacing w:val="4"/>
          <w:lang w:bidi="pl-PL"/>
        </w:rPr>
        <w:t>, n</w:t>
      </w:r>
      <w:r w:rsidR="00E70FC6" w:rsidRPr="00E70FC6">
        <w:rPr>
          <w:rFonts w:ascii="Lato" w:eastAsia="Aptos" w:hAnsi="Lato" w:cs="Aptos"/>
          <w:bCs/>
          <w:iCs/>
          <w:spacing w:val="4"/>
          <w:lang w:bidi="pl-PL"/>
        </w:rPr>
        <w:t xml:space="preserve">ie ma podstaw prawnych ku temu, aby w postępowaniu </w:t>
      </w:r>
      <w:r w:rsidR="00E70FC6" w:rsidRPr="00E70FC6">
        <w:rPr>
          <w:rFonts w:ascii="Lato" w:eastAsia="Aptos" w:hAnsi="Lato" w:cs="Aptos"/>
          <w:bCs/>
          <w:iCs/>
          <w:spacing w:val="4"/>
          <w:lang w:bidi="pl-PL"/>
        </w:rPr>
        <w:lastRenderedPageBreak/>
        <w:t>ZRID badać wpływ planowanej inwestycji na komfort użytkowania nieruchomości pozostających po zatwierdzonym podziale przy dotychczasowym właścicielu</w:t>
      </w:r>
      <w:r w:rsidR="00E70FC6">
        <w:rPr>
          <w:rFonts w:ascii="Lato" w:eastAsia="Aptos" w:hAnsi="Lato" w:cs="Aptos"/>
          <w:bCs/>
          <w:iCs/>
          <w:spacing w:val="4"/>
          <w:lang w:bidi="pl-PL"/>
        </w:rPr>
        <w:t xml:space="preserve">, bowiem </w:t>
      </w:r>
      <w:r>
        <w:rPr>
          <w:rFonts w:ascii="Lato" w:eastAsia="Aptos" w:hAnsi="Lato" w:cs="Aptos"/>
          <w:bCs/>
          <w:iCs/>
          <w:spacing w:val="4"/>
          <w:lang w:bidi="pl-PL"/>
        </w:rPr>
        <w:br/>
      </w:r>
      <w:r w:rsidR="00E70FC6">
        <w:rPr>
          <w:rFonts w:ascii="Lato" w:eastAsia="Aptos" w:hAnsi="Lato" w:cs="Aptos"/>
          <w:bCs/>
          <w:iCs/>
          <w:spacing w:val="4"/>
          <w:lang w:bidi="pl-PL"/>
        </w:rPr>
        <w:t>o</w:t>
      </w:r>
      <w:r w:rsidR="00E70FC6" w:rsidRPr="00E70FC6">
        <w:rPr>
          <w:rFonts w:ascii="Lato" w:eastAsia="Aptos" w:hAnsi="Lato" w:cs="Aptos"/>
          <w:bCs/>
          <w:iCs/>
          <w:spacing w:val="4"/>
          <w:lang w:bidi="pl-PL"/>
        </w:rPr>
        <w:t xml:space="preserve"> naruszeniu interesu prawnego można mówić jedynie wtedy, gdy zostały naruszone </w:t>
      </w:r>
      <w:r>
        <w:rPr>
          <w:rFonts w:ascii="Lato" w:eastAsia="Aptos" w:hAnsi="Lato" w:cs="Aptos"/>
          <w:bCs/>
          <w:iCs/>
          <w:spacing w:val="4"/>
          <w:lang w:bidi="pl-PL"/>
        </w:rPr>
        <w:br/>
      </w:r>
      <w:r w:rsidR="00E70FC6" w:rsidRPr="00E70FC6">
        <w:rPr>
          <w:rFonts w:ascii="Lato" w:eastAsia="Aptos" w:hAnsi="Lato" w:cs="Aptos"/>
          <w:bCs/>
          <w:iCs/>
          <w:spacing w:val="4"/>
          <w:lang w:bidi="pl-PL"/>
        </w:rPr>
        <w:t xml:space="preserve">w tym względzie konkretne przepisy. </w:t>
      </w:r>
      <w:r w:rsidRPr="00B47946">
        <w:rPr>
          <w:rFonts w:ascii="Lato" w:eastAsia="Aptos" w:hAnsi="Lato" w:cs="Aptos"/>
          <w:bCs/>
          <w:iCs/>
          <w:spacing w:val="4"/>
          <w:lang w:bidi="pl-PL"/>
        </w:rPr>
        <w:t xml:space="preserve">Uciążliwości o charakterze osobistym czy subiektywnym to </w:t>
      </w:r>
      <w:r>
        <w:rPr>
          <w:rFonts w:ascii="Lato" w:eastAsia="Aptos" w:hAnsi="Lato" w:cs="Aptos"/>
          <w:bCs/>
          <w:iCs/>
          <w:spacing w:val="4"/>
          <w:lang w:bidi="pl-PL"/>
        </w:rPr>
        <w:t xml:space="preserve">bowiem </w:t>
      </w:r>
      <w:r w:rsidRPr="00B47946">
        <w:rPr>
          <w:rFonts w:ascii="Lato" w:eastAsia="Aptos" w:hAnsi="Lato" w:cs="Aptos"/>
          <w:bCs/>
          <w:iCs/>
          <w:spacing w:val="4"/>
          <w:lang w:bidi="pl-PL"/>
        </w:rPr>
        <w:t xml:space="preserve">jedynie </w:t>
      </w:r>
      <w:r w:rsidRPr="00B47946">
        <w:rPr>
          <w:rFonts w:ascii="Lato" w:eastAsia="Aptos" w:hAnsi="Lato" w:cs="Aptos"/>
          <w:iCs/>
          <w:spacing w:val="4"/>
          <w:lang w:bidi="pl-PL"/>
        </w:rPr>
        <w:t>interes faktyczny,</w:t>
      </w:r>
      <w:r w:rsidRPr="00B47946">
        <w:rPr>
          <w:rFonts w:ascii="Lato" w:eastAsia="Aptos" w:hAnsi="Lato" w:cs="Aptos"/>
          <w:bCs/>
          <w:iCs/>
          <w:spacing w:val="4"/>
          <w:lang w:bidi="pl-PL"/>
        </w:rPr>
        <w:t xml:space="preserve"> który nie stanowi podstawy do wstrzymania legalnych działań inwestora</w:t>
      </w:r>
      <w:r w:rsidR="00E70FC6" w:rsidRPr="00E70FC6">
        <w:rPr>
          <w:rFonts w:ascii="Lato" w:eastAsia="Aptos" w:hAnsi="Lato" w:cs="Aptos"/>
          <w:bCs/>
          <w:iCs/>
          <w:spacing w:val="4"/>
          <w:lang w:bidi="pl-PL"/>
        </w:rPr>
        <w:t xml:space="preserve">. </w:t>
      </w:r>
      <w:r w:rsidR="00337DFA" w:rsidRPr="00337DFA">
        <w:rPr>
          <w:rFonts w:ascii="Lato" w:eastAsia="Aptos" w:hAnsi="Lato" w:cs="Aptos"/>
          <w:bCs/>
          <w:iCs/>
          <w:spacing w:val="4"/>
          <w:lang w:bidi="pl-PL"/>
        </w:rPr>
        <w:t xml:space="preserve">Nie stanowią przedmiotu kontroli organu </w:t>
      </w:r>
      <w:r>
        <w:rPr>
          <w:rFonts w:ascii="Lato" w:eastAsia="Aptos" w:hAnsi="Lato" w:cs="Aptos"/>
          <w:bCs/>
          <w:iCs/>
          <w:spacing w:val="4"/>
          <w:lang w:bidi="pl-PL"/>
        </w:rPr>
        <w:br/>
      </w:r>
      <w:r w:rsidR="00337DFA" w:rsidRPr="00337DFA">
        <w:rPr>
          <w:rFonts w:ascii="Lato" w:eastAsia="Aptos" w:hAnsi="Lato" w:cs="Aptos"/>
          <w:bCs/>
          <w:iCs/>
          <w:spacing w:val="4"/>
          <w:lang w:bidi="pl-PL"/>
        </w:rPr>
        <w:t xml:space="preserve">II instancji zagadnienia dotyczące ubytków wartości nieruchomości prywatnych. Roszczenia w tym przedmiocie rozstrzyga się w odrębnym postępowaniu w przedmiocie ustalenia odszkodowania za wywłaszczoną nieruchomość. Nie została </w:t>
      </w:r>
      <w:r>
        <w:rPr>
          <w:rFonts w:ascii="Lato" w:eastAsia="Aptos" w:hAnsi="Lato" w:cs="Aptos"/>
          <w:bCs/>
          <w:iCs/>
          <w:spacing w:val="4"/>
          <w:lang w:bidi="pl-PL"/>
        </w:rPr>
        <w:t xml:space="preserve">także </w:t>
      </w:r>
      <w:r w:rsidR="00337DFA" w:rsidRPr="00337DFA">
        <w:rPr>
          <w:rFonts w:ascii="Lato" w:eastAsia="Aptos" w:hAnsi="Lato" w:cs="Aptos"/>
          <w:bCs/>
          <w:iCs/>
          <w:spacing w:val="4"/>
          <w:lang w:bidi="pl-PL"/>
        </w:rPr>
        <w:t>skarżąc</w:t>
      </w:r>
      <w:r w:rsidR="00337DFA">
        <w:rPr>
          <w:rFonts w:ascii="Lato" w:eastAsia="Aptos" w:hAnsi="Lato" w:cs="Aptos"/>
          <w:bCs/>
          <w:iCs/>
          <w:spacing w:val="4"/>
          <w:lang w:bidi="pl-PL"/>
        </w:rPr>
        <w:t>ym</w:t>
      </w:r>
      <w:r w:rsidR="00337DFA" w:rsidRPr="00337DFA">
        <w:rPr>
          <w:rFonts w:ascii="Lato" w:eastAsia="Aptos" w:hAnsi="Lato" w:cs="Aptos"/>
          <w:bCs/>
          <w:iCs/>
          <w:spacing w:val="4"/>
          <w:lang w:bidi="pl-PL"/>
        </w:rPr>
        <w:t xml:space="preserve"> zamknięta droga do wykupu części nieruchomości, która utraciła możliwość zagospodarowania, co przewidziane jest w art. 13 ust. 3 specustawy drogowej.</w:t>
      </w:r>
      <w:r w:rsidR="00337DFA">
        <w:rPr>
          <w:rFonts w:ascii="Lato" w:eastAsia="Aptos" w:hAnsi="Lato" w:cs="Aptos"/>
          <w:bCs/>
          <w:iCs/>
          <w:spacing w:val="4"/>
          <w:lang w:bidi="pl-PL"/>
        </w:rPr>
        <w:t xml:space="preserve"> </w:t>
      </w:r>
      <w:r w:rsidR="00337DFA" w:rsidRPr="00337DFA">
        <w:rPr>
          <w:rFonts w:ascii="Lato" w:eastAsia="Aptos" w:hAnsi="Lato" w:cs="Aptos"/>
          <w:bCs/>
          <w:iCs/>
          <w:spacing w:val="4"/>
          <w:lang w:bidi="pl-PL"/>
        </w:rPr>
        <w:t xml:space="preserve">Zatem, pomimo odjęcia własności, dochodzi do równoważenia strat i szkód związanych </w:t>
      </w:r>
      <w:r w:rsidR="00337DFA">
        <w:rPr>
          <w:rFonts w:ascii="Lato" w:eastAsia="Aptos" w:hAnsi="Lato" w:cs="Aptos"/>
          <w:bCs/>
          <w:iCs/>
          <w:spacing w:val="4"/>
          <w:lang w:bidi="pl-PL"/>
        </w:rPr>
        <w:br/>
      </w:r>
      <w:r w:rsidR="00337DFA" w:rsidRPr="00337DFA">
        <w:rPr>
          <w:rFonts w:ascii="Lato" w:eastAsia="Aptos" w:hAnsi="Lato" w:cs="Aptos"/>
          <w:bCs/>
          <w:iCs/>
          <w:spacing w:val="4"/>
          <w:lang w:bidi="pl-PL"/>
        </w:rPr>
        <w:t>z prowadzonym postępowaniem.</w:t>
      </w:r>
    </w:p>
    <w:p w14:paraId="21330C35" w14:textId="3FCE5E0A" w:rsidR="009B3F25" w:rsidRDefault="009B3F25" w:rsidP="009B3F25">
      <w:pPr>
        <w:spacing w:after="240" w:line="240" w:lineRule="exact"/>
        <w:jc w:val="both"/>
        <w:rPr>
          <w:rFonts w:ascii="Lato" w:eastAsia="Aptos" w:hAnsi="Lato" w:cs="Aptos"/>
          <w:bCs/>
          <w:iCs/>
          <w:spacing w:val="4"/>
          <w:lang w:bidi="pl-PL"/>
        </w:rPr>
      </w:pPr>
      <w:r w:rsidRPr="009B3F25">
        <w:rPr>
          <w:rFonts w:ascii="Lato" w:eastAsia="Aptos" w:hAnsi="Lato" w:cs="Aptos"/>
          <w:bCs/>
          <w:iCs/>
          <w:spacing w:val="4"/>
          <w:lang w:bidi="pl-PL"/>
        </w:rPr>
        <w:t>W konsekwencji dotychczasowej argumentacji – wbrew błędnemu stanowisku skarżąc</w:t>
      </w:r>
      <w:r>
        <w:rPr>
          <w:rFonts w:ascii="Lato" w:eastAsia="Aptos" w:hAnsi="Lato" w:cs="Aptos"/>
          <w:bCs/>
          <w:iCs/>
          <w:spacing w:val="4"/>
          <w:lang w:bidi="pl-PL"/>
        </w:rPr>
        <w:t>ych</w:t>
      </w:r>
      <w:r w:rsidRPr="009B3F25">
        <w:rPr>
          <w:rFonts w:ascii="Lato" w:eastAsia="Aptos" w:hAnsi="Lato" w:cs="Aptos"/>
          <w:bCs/>
          <w:iCs/>
          <w:spacing w:val="4"/>
          <w:lang w:bidi="pl-PL"/>
        </w:rPr>
        <w:t xml:space="preserve"> – w sprawie nie doszło do naruszenia art. 7</w:t>
      </w:r>
      <w:r>
        <w:rPr>
          <w:rFonts w:ascii="Lato" w:eastAsia="Aptos" w:hAnsi="Lato" w:cs="Aptos"/>
          <w:bCs/>
          <w:iCs/>
          <w:spacing w:val="4"/>
          <w:lang w:bidi="pl-PL"/>
        </w:rPr>
        <w:t xml:space="preserve"> kpa</w:t>
      </w:r>
      <w:r w:rsidRPr="009B3F25">
        <w:rPr>
          <w:rFonts w:ascii="Lato" w:eastAsia="Aptos" w:hAnsi="Lato" w:cs="Aptos"/>
          <w:bCs/>
          <w:iCs/>
          <w:spacing w:val="4"/>
          <w:lang w:bidi="pl-PL"/>
        </w:rPr>
        <w:t xml:space="preserve"> i art. 77 kpa. Wyjaśnienia wymaga, że reguła wynikająca z art. 7 kpa nakazująca załatwienie sprawy w sposób uwzględniający interes społeczny i słuszny interes obywateli nie mogła doprowadzić </w:t>
      </w:r>
      <w:r w:rsidR="00B47946">
        <w:rPr>
          <w:rFonts w:ascii="Lato" w:eastAsia="Aptos" w:hAnsi="Lato" w:cs="Aptos"/>
          <w:bCs/>
          <w:iCs/>
          <w:spacing w:val="4"/>
          <w:lang w:bidi="pl-PL"/>
        </w:rPr>
        <w:br/>
      </w:r>
      <w:r w:rsidRPr="009B3F25">
        <w:rPr>
          <w:rFonts w:ascii="Lato" w:eastAsia="Aptos" w:hAnsi="Lato" w:cs="Aptos"/>
          <w:bCs/>
          <w:iCs/>
          <w:spacing w:val="4"/>
          <w:lang w:bidi="pl-PL"/>
        </w:rPr>
        <w:t xml:space="preserve">do wyłączenia stosowania przepisów specustawy drogowej. Nakaz ten jest możliwy </w:t>
      </w:r>
      <w:r w:rsidR="00B47946">
        <w:rPr>
          <w:rFonts w:ascii="Lato" w:eastAsia="Aptos" w:hAnsi="Lato" w:cs="Aptos"/>
          <w:bCs/>
          <w:iCs/>
          <w:spacing w:val="4"/>
          <w:lang w:bidi="pl-PL"/>
        </w:rPr>
        <w:br/>
      </w:r>
      <w:r w:rsidRPr="009B3F25">
        <w:rPr>
          <w:rFonts w:ascii="Lato" w:eastAsia="Aptos" w:hAnsi="Lato" w:cs="Aptos"/>
          <w:bCs/>
          <w:iCs/>
          <w:spacing w:val="4"/>
          <w:lang w:bidi="pl-PL"/>
        </w:rPr>
        <w:t xml:space="preserve">do zrealizowania wyłącznie w sytuacji, gdy organowi administracji przysługuje tzw. uznanie administracyjne. Nie można go jednak stosować w przypadku wydania przez organ tzw. decyzji związanej, tj. decyzji wydawanej w sytuacji, gdy norma prawa przewiduje w określonym stanie faktycznym obowiązek wydania przez organ decyzji </w:t>
      </w:r>
      <w:r w:rsidR="00B47946">
        <w:rPr>
          <w:rFonts w:ascii="Lato" w:eastAsia="Aptos" w:hAnsi="Lato" w:cs="Aptos"/>
          <w:bCs/>
          <w:iCs/>
          <w:spacing w:val="4"/>
          <w:lang w:bidi="pl-PL"/>
        </w:rPr>
        <w:br/>
      </w:r>
      <w:r w:rsidRPr="009B3F25">
        <w:rPr>
          <w:rFonts w:ascii="Lato" w:eastAsia="Aptos" w:hAnsi="Lato" w:cs="Aptos"/>
          <w:bCs/>
          <w:iCs/>
          <w:spacing w:val="4"/>
          <w:lang w:bidi="pl-PL"/>
        </w:rPr>
        <w:t>o określonej treści. Zatem dopuszczalność zastosowania przepisów prawa materialnego</w:t>
      </w:r>
      <w:r>
        <w:rPr>
          <w:rFonts w:ascii="Lato" w:eastAsia="Aptos" w:hAnsi="Lato" w:cs="Aptos"/>
          <w:bCs/>
          <w:iCs/>
          <w:spacing w:val="4"/>
          <w:lang w:bidi="pl-PL"/>
        </w:rPr>
        <w:t xml:space="preserve">, </w:t>
      </w:r>
      <w:r>
        <w:rPr>
          <w:rFonts w:ascii="Lato" w:eastAsia="Aptos" w:hAnsi="Lato" w:cs="Aptos"/>
          <w:bCs/>
          <w:iCs/>
          <w:spacing w:val="4"/>
          <w:lang w:bidi="pl-PL"/>
        </w:rPr>
        <w:br/>
      </w:r>
      <w:r w:rsidRPr="009B3F25">
        <w:rPr>
          <w:rFonts w:ascii="Lato" w:eastAsia="Aptos" w:hAnsi="Lato" w:cs="Aptos"/>
          <w:bCs/>
          <w:iCs/>
          <w:spacing w:val="4"/>
          <w:lang w:bidi="pl-PL"/>
        </w:rPr>
        <w:t>tj. specustawy drogowej nie może być zmodyfikowana z uwagi na słuszny interes skarżąc</w:t>
      </w:r>
      <w:r w:rsidR="00B47946">
        <w:rPr>
          <w:rFonts w:ascii="Lato" w:eastAsia="Aptos" w:hAnsi="Lato" w:cs="Aptos"/>
          <w:bCs/>
          <w:iCs/>
          <w:spacing w:val="4"/>
          <w:lang w:bidi="pl-PL"/>
        </w:rPr>
        <w:t>ych</w:t>
      </w:r>
      <w:r w:rsidRPr="009B3F25">
        <w:rPr>
          <w:rFonts w:ascii="Lato" w:eastAsia="Aptos" w:hAnsi="Lato" w:cs="Aptos"/>
          <w:bCs/>
          <w:iCs/>
          <w:spacing w:val="4"/>
          <w:lang w:bidi="pl-PL"/>
        </w:rPr>
        <w:t xml:space="preserve"> (por. wyrok Naczelnego Sądu Administracyjnego z dnia 14 września 2021 r., sygn. akt II OSK 1332/21, Centralna Baza Orzeczeń Sądów Administracyjnych).</w:t>
      </w:r>
    </w:p>
    <w:p w14:paraId="7559709B" w14:textId="72DB8182" w:rsidR="009B3F25" w:rsidRDefault="009B3F25" w:rsidP="009B3F25">
      <w:pPr>
        <w:spacing w:after="240" w:line="240" w:lineRule="exact"/>
        <w:jc w:val="both"/>
        <w:rPr>
          <w:rFonts w:ascii="Lato" w:hAnsi="Lato" w:cs="Arial"/>
          <w:bCs/>
          <w:iCs/>
          <w:color w:val="000000"/>
          <w:spacing w:val="4"/>
          <w:lang w:bidi="pl-PL"/>
        </w:rPr>
      </w:pPr>
      <w:r w:rsidRPr="0009014A">
        <w:rPr>
          <w:rFonts w:ascii="Lato" w:hAnsi="Lato" w:cs="Arial"/>
          <w:bCs/>
          <w:iCs/>
          <w:color w:val="000000"/>
          <w:spacing w:val="4"/>
          <w:lang w:bidi="pl-PL"/>
        </w:rPr>
        <w:t xml:space="preserve">W sprawie o </w:t>
      </w:r>
      <w:r>
        <w:rPr>
          <w:rFonts w:ascii="Lato" w:hAnsi="Lato" w:cs="Arial"/>
          <w:bCs/>
          <w:iCs/>
          <w:color w:val="000000"/>
          <w:spacing w:val="4"/>
          <w:lang w:bidi="pl-PL"/>
        </w:rPr>
        <w:t xml:space="preserve">zezwolenie na realizację inwestycji drogowej </w:t>
      </w:r>
      <w:r w:rsidRPr="0009014A">
        <w:rPr>
          <w:rFonts w:ascii="Lato" w:hAnsi="Lato" w:cs="Arial"/>
          <w:bCs/>
          <w:iCs/>
          <w:color w:val="000000"/>
          <w:spacing w:val="4"/>
          <w:lang w:bidi="pl-PL"/>
        </w:rPr>
        <w:t xml:space="preserve">(uregulowanej w drodze przepisów szczególnych </w:t>
      </w:r>
      <w:r>
        <w:rPr>
          <w:rFonts w:ascii="Lato" w:hAnsi="Lato" w:cs="Arial"/>
          <w:bCs/>
          <w:iCs/>
          <w:color w:val="000000"/>
          <w:spacing w:val="4"/>
          <w:lang w:bidi="pl-PL"/>
        </w:rPr>
        <w:t>spec</w:t>
      </w:r>
      <w:r w:rsidRPr="0009014A">
        <w:rPr>
          <w:rFonts w:ascii="Lato" w:hAnsi="Lato" w:cs="Arial"/>
          <w:bCs/>
          <w:iCs/>
          <w:color w:val="000000"/>
          <w:spacing w:val="4"/>
          <w:lang w:bidi="pl-PL"/>
        </w:rPr>
        <w:t>ustawy</w:t>
      </w:r>
      <w:r>
        <w:rPr>
          <w:rFonts w:ascii="Lato" w:hAnsi="Lato" w:cs="Arial"/>
          <w:bCs/>
          <w:iCs/>
          <w:color w:val="000000"/>
          <w:spacing w:val="4"/>
          <w:lang w:bidi="pl-PL"/>
        </w:rPr>
        <w:t xml:space="preserve"> drogowej</w:t>
      </w:r>
      <w:r w:rsidRPr="0009014A">
        <w:rPr>
          <w:rFonts w:ascii="Lato" w:hAnsi="Lato" w:cs="Arial"/>
          <w:bCs/>
          <w:iCs/>
          <w:color w:val="000000"/>
          <w:spacing w:val="4"/>
          <w:lang w:bidi="pl-PL"/>
        </w:rPr>
        <w:t>) stan faktyczny sprawy - a więc w zakresie hipotezy art. 7</w:t>
      </w:r>
      <w:r>
        <w:rPr>
          <w:rFonts w:ascii="Lato" w:hAnsi="Lato" w:cs="Arial"/>
          <w:bCs/>
          <w:iCs/>
          <w:color w:val="000000"/>
          <w:spacing w:val="4"/>
          <w:lang w:bidi="pl-PL"/>
        </w:rPr>
        <w:t xml:space="preserve"> i </w:t>
      </w:r>
      <w:r w:rsidRPr="0009014A">
        <w:rPr>
          <w:rFonts w:ascii="Lato" w:hAnsi="Lato" w:cs="Arial"/>
          <w:bCs/>
          <w:iCs/>
          <w:color w:val="000000"/>
          <w:spacing w:val="4"/>
          <w:lang w:bidi="pl-PL"/>
        </w:rPr>
        <w:t xml:space="preserve">art. 77 kpa - wytycza wniosek inwestora i określona przez niego </w:t>
      </w:r>
      <w:r>
        <w:rPr>
          <w:rFonts w:ascii="Lato" w:hAnsi="Lato" w:cs="Arial"/>
          <w:bCs/>
          <w:iCs/>
          <w:color w:val="000000"/>
          <w:spacing w:val="4"/>
          <w:lang w:bidi="pl-PL"/>
        </w:rPr>
        <w:t>i</w:t>
      </w:r>
      <w:r w:rsidRPr="0009014A">
        <w:rPr>
          <w:rFonts w:ascii="Lato" w:hAnsi="Lato" w:cs="Arial"/>
          <w:bCs/>
          <w:iCs/>
          <w:color w:val="000000"/>
          <w:spacing w:val="4"/>
          <w:lang w:bidi="pl-PL"/>
        </w:rPr>
        <w:t>nwestycja.</w:t>
      </w:r>
      <w:r>
        <w:rPr>
          <w:rFonts w:ascii="Lato" w:hAnsi="Lato" w:cs="Arial"/>
          <w:bCs/>
          <w:iCs/>
          <w:color w:val="000000"/>
          <w:spacing w:val="4"/>
          <w:lang w:bidi="pl-PL"/>
        </w:rPr>
        <w:t xml:space="preserve"> </w:t>
      </w:r>
      <w:r w:rsidRPr="0009014A">
        <w:rPr>
          <w:rFonts w:ascii="Lato" w:hAnsi="Lato" w:cs="Arial"/>
          <w:bCs/>
          <w:iCs/>
          <w:spacing w:val="4"/>
          <w:lang w:bidi="pl-PL"/>
        </w:rPr>
        <w:t xml:space="preserve">Organ I instancji przeprowadził postępowanie w sprawie wydania decyzji Wojewody </w:t>
      </w:r>
      <w:r>
        <w:rPr>
          <w:rFonts w:ascii="Lato" w:hAnsi="Lato" w:cs="Arial"/>
          <w:bCs/>
          <w:iCs/>
          <w:spacing w:val="4"/>
          <w:lang w:bidi="pl-PL"/>
        </w:rPr>
        <w:t xml:space="preserve">Warmińsko-Mazurskiego </w:t>
      </w:r>
      <w:r w:rsidRPr="0009014A">
        <w:rPr>
          <w:rFonts w:ascii="Lato" w:hAnsi="Lato" w:cs="Arial"/>
          <w:bCs/>
          <w:iCs/>
          <w:spacing w:val="4"/>
          <w:lang w:bidi="pl-PL"/>
        </w:rPr>
        <w:t>– w zakresie interesu prawnego skarżąc</w:t>
      </w:r>
      <w:r>
        <w:rPr>
          <w:rFonts w:ascii="Lato" w:hAnsi="Lato" w:cs="Arial"/>
          <w:bCs/>
          <w:iCs/>
          <w:spacing w:val="4"/>
          <w:lang w:bidi="pl-PL"/>
        </w:rPr>
        <w:t>ych</w:t>
      </w:r>
      <w:r w:rsidRPr="0009014A">
        <w:rPr>
          <w:rFonts w:ascii="Lato" w:hAnsi="Lato" w:cs="Arial"/>
          <w:bCs/>
          <w:iCs/>
          <w:spacing w:val="4"/>
          <w:lang w:bidi="pl-PL"/>
        </w:rPr>
        <w:t xml:space="preserve"> </w:t>
      </w:r>
      <w:r>
        <w:rPr>
          <w:rFonts w:ascii="Lato" w:hAnsi="Lato" w:cs="Arial"/>
          <w:bCs/>
          <w:iCs/>
          <w:spacing w:val="4"/>
          <w:lang w:bidi="pl-PL"/>
        </w:rPr>
        <w:br/>
      </w:r>
      <w:r w:rsidRPr="0009014A">
        <w:rPr>
          <w:rFonts w:ascii="Lato" w:hAnsi="Lato" w:cs="Arial"/>
          <w:bCs/>
          <w:iCs/>
          <w:spacing w:val="4"/>
          <w:lang w:bidi="pl-PL"/>
        </w:rPr>
        <w:t xml:space="preserve">– w sposób zgodny z art. 7 kpa </w:t>
      </w:r>
      <w:r w:rsidRPr="00371980">
        <w:rPr>
          <w:rFonts w:ascii="Lato" w:hAnsi="Lato" w:cs="Arial"/>
          <w:bCs/>
          <w:iCs/>
          <w:spacing w:val="4"/>
          <w:lang w:bidi="pl-PL"/>
        </w:rPr>
        <w:t>i art. 77 kpa</w:t>
      </w:r>
      <w:r w:rsidRPr="0009014A">
        <w:rPr>
          <w:rFonts w:ascii="Lato" w:hAnsi="Lato" w:cs="Arial"/>
          <w:bCs/>
          <w:iCs/>
          <w:spacing w:val="4"/>
          <w:lang w:bidi="pl-PL"/>
        </w:rPr>
        <w:t xml:space="preserve">, prawidłowo </w:t>
      </w:r>
      <w:r>
        <w:rPr>
          <w:rFonts w:ascii="Lato" w:hAnsi="Lato" w:cs="Arial"/>
          <w:bCs/>
          <w:iCs/>
          <w:spacing w:val="4"/>
          <w:lang w:bidi="pl-PL"/>
        </w:rPr>
        <w:t xml:space="preserve">zezwalając na realizację przedmiotowej inwestycji drogowej na </w:t>
      </w:r>
      <w:r w:rsidR="00B47946">
        <w:rPr>
          <w:rFonts w:ascii="Lato" w:hAnsi="Lato" w:cs="Arial"/>
          <w:bCs/>
          <w:iCs/>
          <w:spacing w:val="4"/>
          <w:lang w:bidi="pl-PL"/>
        </w:rPr>
        <w:t xml:space="preserve">ich </w:t>
      </w:r>
      <w:r>
        <w:rPr>
          <w:rFonts w:ascii="Lato" w:hAnsi="Lato" w:cs="Arial"/>
          <w:bCs/>
          <w:iCs/>
          <w:spacing w:val="4"/>
          <w:lang w:bidi="pl-PL"/>
        </w:rPr>
        <w:t>dział</w:t>
      </w:r>
      <w:r w:rsidR="00B47946">
        <w:rPr>
          <w:rFonts w:ascii="Lato" w:hAnsi="Lato" w:cs="Arial"/>
          <w:bCs/>
          <w:iCs/>
          <w:spacing w:val="4"/>
          <w:lang w:bidi="pl-PL"/>
        </w:rPr>
        <w:t>ce</w:t>
      </w:r>
      <w:r>
        <w:rPr>
          <w:rFonts w:ascii="Lato" w:hAnsi="Lato" w:cs="Arial"/>
          <w:bCs/>
          <w:iCs/>
          <w:spacing w:val="4"/>
          <w:lang w:bidi="pl-PL"/>
        </w:rPr>
        <w:t>.</w:t>
      </w:r>
      <w:r>
        <w:rPr>
          <w:rFonts w:ascii="Lato" w:hAnsi="Lato" w:cs="Arial"/>
          <w:bCs/>
          <w:iCs/>
          <w:color w:val="000000"/>
          <w:spacing w:val="4"/>
          <w:lang w:bidi="pl-PL"/>
        </w:rPr>
        <w:t xml:space="preserve"> </w:t>
      </w:r>
      <w:r w:rsidRPr="00D46DB5">
        <w:rPr>
          <w:rFonts w:ascii="Lato" w:hAnsi="Lato" w:cs="Arial"/>
          <w:bCs/>
          <w:iCs/>
          <w:color w:val="000000"/>
          <w:spacing w:val="4"/>
          <w:lang w:bidi="pl-PL"/>
        </w:rPr>
        <w:t xml:space="preserve">Sam fakt, że decyzja jest dla </w:t>
      </w:r>
      <w:r>
        <w:rPr>
          <w:rFonts w:ascii="Lato" w:hAnsi="Lato" w:cs="Arial"/>
          <w:bCs/>
          <w:iCs/>
          <w:color w:val="000000"/>
          <w:spacing w:val="4"/>
          <w:lang w:bidi="pl-PL"/>
        </w:rPr>
        <w:t xml:space="preserve">skarżących </w:t>
      </w:r>
      <w:r w:rsidRPr="00D46DB5">
        <w:rPr>
          <w:rFonts w:ascii="Lato" w:hAnsi="Lato" w:cs="Arial"/>
          <w:bCs/>
          <w:iCs/>
          <w:color w:val="000000"/>
          <w:spacing w:val="4"/>
          <w:lang w:bidi="pl-PL"/>
        </w:rPr>
        <w:t xml:space="preserve">niekorzystna lub niezgodna z </w:t>
      </w:r>
      <w:r>
        <w:rPr>
          <w:rFonts w:ascii="Lato" w:hAnsi="Lato" w:cs="Arial"/>
          <w:bCs/>
          <w:iCs/>
          <w:color w:val="000000"/>
          <w:spacing w:val="4"/>
          <w:lang w:bidi="pl-PL"/>
        </w:rPr>
        <w:t xml:space="preserve">ich </w:t>
      </w:r>
      <w:r w:rsidRPr="00D46DB5">
        <w:rPr>
          <w:rFonts w:ascii="Lato" w:hAnsi="Lato" w:cs="Arial"/>
          <w:bCs/>
          <w:iCs/>
          <w:color w:val="000000"/>
          <w:spacing w:val="4"/>
          <w:lang w:bidi="pl-PL"/>
        </w:rPr>
        <w:t xml:space="preserve">oczekiwaniami, nie oznacza, że organ naruszył prawo. Subiektywne niezadowolenie strony nie stanowi podstawy do uchylenia decyzji, nie sposób bowiem przyjąć, że wymóg prowadzenia postępowania </w:t>
      </w:r>
      <w:r>
        <w:rPr>
          <w:rFonts w:ascii="Lato" w:hAnsi="Lato" w:cs="Arial"/>
          <w:bCs/>
          <w:iCs/>
          <w:color w:val="000000"/>
          <w:spacing w:val="4"/>
          <w:lang w:bidi="pl-PL"/>
        </w:rPr>
        <w:t xml:space="preserve">zgodnie </w:t>
      </w:r>
      <w:r>
        <w:rPr>
          <w:rFonts w:ascii="Lato" w:hAnsi="Lato" w:cs="Arial"/>
          <w:bCs/>
          <w:iCs/>
          <w:color w:val="000000"/>
          <w:spacing w:val="4"/>
          <w:lang w:bidi="pl-PL"/>
        </w:rPr>
        <w:br/>
        <w:t xml:space="preserve">z przepisami prawa </w:t>
      </w:r>
      <w:r w:rsidRPr="00D46DB5">
        <w:rPr>
          <w:rFonts w:ascii="Lato" w:hAnsi="Lato" w:cs="Arial"/>
          <w:bCs/>
          <w:iCs/>
          <w:color w:val="000000"/>
          <w:spacing w:val="4"/>
          <w:lang w:bidi="pl-PL"/>
        </w:rPr>
        <w:t>będzie zachowany tylko wówczas, gdy organy administracji będą wydawać rozstrzygnięcia, których oczekuje strona postępowania.</w:t>
      </w:r>
    </w:p>
    <w:p w14:paraId="5BF883EB" w14:textId="69422FD4" w:rsidR="00322759" w:rsidRDefault="00322759" w:rsidP="00322759">
      <w:pPr>
        <w:spacing w:after="240" w:line="240" w:lineRule="exact"/>
        <w:jc w:val="both"/>
        <w:rPr>
          <w:rFonts w:ascii="Lato" w:eastAsia="Aptos" w:hAnsi="Lato" w:cs="Aptos"/>
          <w:bCs/>
          <w:iCs/>
          <w:spacing w:val="4"/>
          <w:lang w:bidi="pl-PL"/>
        </w:rPr>
      </w:pPr>
      <w:r w:rsidRPr="00E6443D">
        <w:rPr>
          <w:rFonts w:ascii="Lato" w:hAnsi="Lato" w:cs="Arial"/>
          <w:bCs/>
          <w:iCs/>
          <w:color w:val="000000"/>
          <w:spacing w:val="4"/>
          <w:lang w:bidi="pl-PL"/>
        </w:rPr>
        <w:t xml:space="preserve">Na uwzględnienie nie zasługuje zarzut skarżących dotyczący naruszenia </w:t>
      </w:r>
      <w:r w:rsidRPr="00E6443D">
        <w:rPr>
          <w:rFonts w:ascii="Lato" w:eastAsia="Aptos" w:hAnsi="Lato" w:cs="Aptos"/>
          <w:bCs/>
          <w:iCs/>
          <w:spacing w:val="4"/>
          <w:lang w:bidi="pl-PL"/>
        </w:rPr>
        <w:t xml:space="preserve">art. 11f ust. 1 pkt. 8 lit h specustawy drogowej oraz art. 29 ust. 2 ustawy o drogach publicznych poprzez niezapewnienie odpowiedniego dostępu do drogi publicznej działkom nr 29/1 i nr 29/2, </w:t>
      </w:r>
      <w:r w:rsidR="00E6443D" w:rsidRPr="00E6443D">
        <w:rPr>
          <w:rFonts w:ascii="Lato" w:eastAsia="Aptos" w:hAnsi="Lato" w:cs="Aptos"/>
          <w:bCs/>
          <w:iCs/>
          <w:spacing w:val="4"/>
          <w:lang w:bidi="pl-PL"/>
        </w:rPr>
        <w:t xml:space="preserve">z </w:t>
      </w:r>
      <w:r w:rsidRPr="00E6443D">
        <w:rPr>
          <w:rFonts w:ascii="Lato" w:eastAsia="Aptos" w:hAnsi="Lato" w:cs="Aptos"/>
          <w:bCs/>
          <w:iCs/>
          <w:spacing w:val="4"/>
          <w:lang w:bidi="pl-PL"/>
        </w:rPr>
        <w:t>obręb 0011 Jaśki</w:t>
      </w:r>
      <w:r w:rsidR="00E6443D" w:rsidRPr="00E6443D">
        <w:rPr>
          <w:rFonts w:ascii="Lato" w:eastAsia="Aptos" w:hAnsi="Lato" w:cs="Aptos"/>
          <w:bCs/>
          <w:iCs/>
          <w:spacing w:val="4"/>
          <w:lang w:bidi="pl-PL"/>
        </w:rPr>
        <w:t xml:space="preserve">. </w:t>
      </w:r>
    </w:p>
    <w:p w14:paraId="6D2B2C72" w14:textId="08E24BBC" w:rsidR="00E6443D" w:rsidRPr="00E6443D" w:rsidRDefault="00E6443D" w:rsidP="00E6443D">
      <w:pPr>
        <w:spacing w:after="240" w:line="240" w:lineRule="exact"/>
        <w:jc w:val="both"/>
        <w:rPr>
          <w:rFonts w:ascii="Lato" w:eastAsia="Aptos" w:hAnsi="Lato" w:cs="Aptos"/>
          <w:bCs/>
          <w:iCs/>
          <w:spacing w:val="4"/>
          <w:lang w:bidi="pl-PL"/>
        </w:rPr>
      </w:pPr>
      <w:r>
        <w:rPr>
          <w:rFonts w:ascii="Lato" w:eastAsia="Aptos" w:hAnsi="Lato" w:cs="Aptos"/>
          <w:bCs/>
          <w:iCs/>
          <w:spacing w:val="4"/>
          <w:lang w:bidi="pl-PL"/>
        </w:rPr>
        <w:t>W</w:t>
      </w:r>
      <w:r w:rsidRPr="00E6443D">
        <w:rPr>
          <w:rFonts w:ascii="Lato" w:eastAsia="Aptos" w:hAnsi="Lato" w:cs="Aptos"/>
          <w:bCs/>
          <w:iCs/>
          <w:spacing w:val="4"/>
          <w:lang w:bidi="pl-PL"/>
        </w:rPr>
        <w:t xml:space="preserve"> orzecznictwie wskazuje się, że pojęcie dostępu do drogi publicznej należy rozumieć możliwie jak najszerzej. Brak jest bowiem przepisu prawa, który nakazywałby zapewnienie określonego charakteru dostępu do drogi publicznej, ewentualnie dostępu do określonej kategorii dróg publicznych, bądź projektowanie dostępu zgodnie </w:t>
      </w:r>
      <w:r>
        <w:rPr>
          <w:rFonts w:ascii="Lato" w:eastAsia="Aptos" w:hAnsi="Lato" w:cs="Aptos"/>
          <w:bCs/>
          <w:iCs/>
          <w:spacing w:val="4"/>
          <w:lang w:bidi="pl-PL"/>
        </w:rPr>
        <w:br/>
      </w:r>
      <w:r w:rsidRPr="00E6443D">
        <w:rPr>
          <w:rFonts w:ascii="Lato" w:eastAsia="Aptos" w:hAnsi="Lato" w:cs="Aptos"/>
          <w:bCs/>
          <w:iCs/>
          <w:spacing w:val="4"/>
          <w:lang w:bidi="pl-PL"/>
        </w:rPr>
        <w:t xml:space="preserve">z żądaniem osoby zainteresowanej (por. wyroki Naczelnego Sądu Administracyjnego </w:t>
      </w:r>
      <w:r>
        <w:rPr>
          <w:rFonts w:ascii="Lato" w:eastAsia="Aptos" w:hAnsi="Lato" w:cs="Aptos"/>
          <w:bCs/>
          <w:iCs/>
          <w:spacing w:val="4"/>
          <w:lang w:bidi="pl-PL"/>
        </w:rPr>
        <w:br/>
      </w:r>
      <w:r w:rsidRPr="00E6443D">
        <w:rPr>
          <w:rFonts w:ascii="Lato" w:eastAsia="Aptos" w:hAnsi="Lato" w:cs="Aptos"/>
          <w:bCs/>
          <w:iCs/>
          <w:spacing w:val="4"/>
          <w:lang w:bidi="pl-PL"/>
        </w:rPr>
        <w:t xml:space="preserve">z dnia 6 kwietnia 2018 r., sygn. akt II OSK 365/18, z dnia 15 października 2020 r., sygn. akt II OSK 1439/20, z dnia 19 lipca 2016 r., sygn. akt II OSK 1373/16, z dnia 26 lipca 2013 r., sygn. akt II OSK 762/13, wyroki Wojewódzkiego Sądu Administracyjnego </w:t>
      </w:r>
      <w:r>
        <w:rPr>
          <w:rFonts w:ascii="Lato" w:eastAsia="Aptos" w:hAnsi="Lato" w:cs="Aptos"/>
          <w:bCs/>
          <w:iCs/>
          <w:spacing w:val="4"/>
          <w:lang w:bidi="pl-PL"/>
        </w:rPr>
        <w:br/>
      </w:r>
      <w:r w:rsidRPr="00E6443D">
        <w:rPr>
          <w:rFonts w:ascii="Lato" w:eastAsia="Aptos" w:hAnsi="Lato" w:cs="Aptos"/>
          <w:bCs/>
          <w:iCs/>
          <w:spacing w:val="4"/>
          <w:lang w:bidi="pl-PL"/>
        </w:rPr>
        <w:lastRenderedPageBreak/>
        <w:t xml:space="preserve">w Warszawie z dnia 21 listopada 2019 r., sygn. akt VII SA/Wa 1749/19, z dnia </w:t>
      </w:r>
      <w:r>
        <w:rPr>
          <w:rFonts w:ascii="Lato" w:eastAsia="Aptos" w:hAnsi="Lato" w:cs="Aptos"/>
          <w:bCs/>
          <w:iCs/>
          <w:spacing w:val="4"/>
          <w:lang w:bidi="pl-PL"/>
        </w:rPr>
        <w:br/>
      </w:r>
      <w:r w:rsidRPr="00E6443D">
        <w:rPr>
          <w:rFonts w:ascii="Lato" w:eastAsia="Aptos" w:hAnsi="Lato" w:cs="Aptos"/>
          <w:bCs/>
          <w:iCs/>
          <w:spacing w:val="4"/>
          <w:lang w:bidi="pl-PL"/>
        </w:rPr>
        <w:t>6 października 2017 r., sygn. akt VII SA/Wa 1388/17 i z dnia 26 listopada 2009 r., sygn. akt IV SA/Wa 1433/09, opubl. Centralna Baza Orzeczeń Sądów Administracyjnych).</w:t>
      </w:r>
    </w:p>
    <w:p w14:paraId="2C550CE6" w14:textId="77777777" w:rsidR="00E6443D" w:rsidRPr="00E6443D" w:rsidRDefault="00E6443D" w:rsidP="00E6443D">
      <w:pPr>
        <w:spacing w:after="240" w:line="240" w:lineRule="exact"/>
        <w:jc w:val="both"/>
        <w:rPr>
          <w:rFonts w:ascii="Lato" w:eastAsia="Aptos" w:hAnsi="Lato" w:cs="Aptos"/>
          <w:bCs/>
          <w:iCs/>
          <w:spacing w:val="4"/>
          <w:lang w:bidi="pl-PL"/>
        </w:rPr>
      </w:pPr>
      <w:r w:rsidRPr="00E6443D">
        <w:rPr>
          <w:rFonts w:ascii="Lato" w:eastAsia="Aptos" w:hAnsi="Lato" w:cs="Aptos"/>
          <w:bCs/>
          <w:iCs/>
          <w:spacing w:val="4"/>
          <w:lang w:bidi="pl-PL"/>
        </w:rPr>
        <w:t xml:space="preserve">Następnie zauważyć należy, iż co prawda przepis art. 11f ust. 1 pkt 8 lit. h specustawy drogowej, przewiduje obowiązek budowy lub przebudowy zjazdów, jednakże rozstrzygnięcia w tym zakresie wydawane są „w razie potrzeby”, co jednoznacznie wynika z treści pkt 8 ust. 1 art. 11f („Decyzja o zezwoleniu na realizację inwestycji drogowej zawiera w szczególności (…) w razie potrzeby inne ustalenia dotyczące: (…) obowiązku budowy lub przebudowy zjazdów”). Regulacja zawarta w art. 11f ust. 1 pkt </w:t>
      </w:r>
      <w:r w:rsidRPr="00E6443D">
        <w:rPr>
          <w:rFonts w:ascii="Lato" w:eastAsia="Aptos" w:hAnsi="Lato" w:cs="Aptos"/>
          <w:bCs/>
          <w:iCs/>
          <w:spacing w:val="4"/>
          <w:lang w:bidi="pl-PL"/>
        </w:rPr>
        <w:br/>
        <w:t xml:space="preserve">8 lit. h specustawy drogowej koresponduje bowiem z treścią art. 29 ust. 2 ustawy </w:t>
      </w:r>
      <w:r w:rsidRPr="00E6443D">
        <w:rPr>
          <w:rFonts w:ascii="Lato" w:eastAsia="Aptos" w:hAnsi="Lato" w:cs="Aptos"/>
          <w:bCs/>
          <w:iCs/>
          <w:spacing w:val="4"/>
          <w:lang w:bidi="pl-PL"/>
        </w:rPr>
        <w:br/>
        <w:t xml:space="preserve">o drogach publicznych. Wyjaśnić należy, iż zgodnie z art. 29 ust. 1 ustawy o drogach publicznych, budowa lub przebudowa zjazdu należy do właściciela lub użytkownika nieruchomości przyległych do drogi, po uzyskaniu, w drodze decyzji administracyjnej, zezwolenia zarządcy drogi na lokalizację zjazdu lub przebudowę zjazdu. Stosownie zaś do art. 29 ust. 2 ustawy o drogach publicznych, w przypadku budowy lub przebudowy drogi budowa lub przebudowa zjazdów dotychczas istniejących należy do zarządcy drogi. </w:t>
      </w:r>
    </w:p>
    <w:p w14:paraId="55DC9438" w14:textId="77777777" w:rsidR="00E6443D" w:rsidRPr="00E6443D" w:rsidRDefault="00E6443D" w:rsidP="00E6443D">
      <w:pPr>
        <w:spacing w:after="240" w:line="240" w:lineRule="exact"/>
        <w:jc w:val="both"/>
        <w:rPr>
          <w:rFonts w:ascii="Lato" w:eastAsia="Aptos" w:hAnsi="Lato" w:cs="Aptos"/>
          <w:bCs/>
          <w:iCs/>
          <w:spacing w:val="4"/>
          <w:lang w:bidi="pl-PL"/>
        </w:rPr>
      </w:pPr>
      <w:r w:rsidRPr="00E6443D">
        <w:rPr>
          <w:rFonts w:ascii="Lato" w:eastAsia="Aptos" w:hAnsi="Lato" w:cs="Aptos"/>
          <w:bCs/>
          <w:iCs/>
          <w:spacing w:val="4"/>
          <w:lang w:bidi="pl-PL"/>
        </w:rPr>
        <w:t xml:space="preserve">Zgodnie z utrwalonym orzecznictwem, </w:t>
      </w:r>
      <w:bookmarkStart w:id="10" w:name="_Hlk193206076"/>
      <w:r w:rsidRPr="00E6443D">
        <w:rPr>
          <w:rFonts w:ascii="Lato" w:eastAsia="Aptos" w:hAnsi="Lato" w:cs="Aptos"/>
          <w:bCs/>
          <w:iCs/>
          <w:spacing w:val="4"/>
          <w:lang w:bidi="pl-PL"/>
        </w:rPr>
        <w:t xml:space="preserve">art. 29 ust. 2 ustawy o drogach publicznych </w:t>
      </w:r>
      <w:bookmarkEnd w:id="10"/>
      <w:r w:rsidRPr="00E6443D">
        <w:rPr>
          <w:rFonts w:ascii="Lato" w:eastAsia="Aptos" w:hAnsi="Lato" w:cs="Aptos"/>
          <w:bCs/>
          <w:iCs/>
          <w:spacing w:val="4"/>
          <w:lang w:bidi="pl-PL"/>
        </w:rPr>
        <w:t xml:space="preserve">nakłada na zarządcę drogi, w przypadku budowy lub przebudowy drogi, obowiązek budowy lub przebudowy zjazdów dotychczas istniejących, przy czym, przez zjazdy „dotychczas istniejące” należy rozumieć zjazdy istniejące w sensie prawnym, tj. formalnie ustanowione przed rozpoczęciem budowy lub przebudowy drogi. Pojęciem zjazdy „dotychczas istniejące” należy objąć jedynie zjazdy wybudowane legalnie, a zatem </w:t>
      </w:r>
      <w:r w:rsidRPr="00E6443D">
        <w:rPr>
          <w:rFonts w:ascii="Lato" w:eastAsia="Aptos" w:hAnsi="Lato" w:cs="Aptos"/>
          <w:bCs/>
          <w:iCs/>
          <w:spacing w:val="4"/>
          <w:lang w:bidi="pl-PL"/>
        </w:rPr>
        <w:br/>
        <w:t xml:space="preserve">po uzyskaniu w drodze decyzji administracyjnej zezwolenia zarządcy drogi na lokalizację zjazdu. Przez użyte w ustawie o drogach publicznych określenie „zjazd istniejący” należy rozumieć zatem stan prawny, a nie stan faktyczny, a więc samo istnienie zjazdu w terenie. W odniesieniu do zjazdów, których budowy nie uzgodniono z właściwym zarządcą drogi, podobnie jak w sytuacji potrzeby utworzenia nowego zjazdu, konieczne jest zezwolenie na jego usytuowanie wydane przez właściwego zarządcę drogi – na podstawie art. 29 ust. 1 ustawy o drogach publicznych (vide: wyroki Naczelnego Sądu Administracyjnego z dnia 6 lutego 2024 r., sygn. akt II OSK 2270/22, z dnia 23 listopada 2023 r., sygn. akt </w:t>
      </w:r>
      <w:r w:rsidRPr="00E6443D">
        <w:rPr>
          <w:rFonts w:ascii="Lato" w:eastAsia="Aptos" w:hAnsi="Lato" w:cs="Aptos"/>
          <w:bCs/>
          <w:iCs/>
          <w:spacing w:val="4"/>
          <w:lang w:bidi="pl-PL"/>
        </w:rPr>
        <w:br/>
        <w:t xml:space="preserve">I OSK 1447/20, z dnia 2 lipca 2019 r., sygn. akt II OSK 1067/19 i z dnia 7 czerwca </w:t>
      </w:r>
      <w:r w:rsidRPr="00E6443D">
        <w:rPr>
          <w:rFonts w:ascii="Lato" w:eastAsia="Aptos" w:hAnsi="Lato" w:cs="Aptos"/>
          <w:bCs/>
          <w:iCs/>
          <w:spacing w:val="4"/>
          <w:lang w:bidi="pl-PL"/>
        </w:rPr>
        <w:br/>
        <w:t xml:space="preserve">2018 r., sygn. akt II OSK 597/18, wyroki Wojewódzkiego Sądu Administracyjnego </w:t>
      </w:r>
      <w:r w:rsidRPr="00E6443D">
        <w:rPr>
          <w:rFonts w:ascii="Lato" w:eastAsia="Aptos" w:hAnsi="Lato" w:cs="Aptos"/>
          <w:bCs/>
          <w:iCs/>
          <w:spacing w:val="4"/>
          <w:lang w:bidi="pl-PL"/>
        </w:rPr>
        <w:br/>
        <w:t>w Warszawie z dnia 11 stycznia 2021 r.,  sygn. akt VII SA/Wa 1654/20, z dnia 5 kwietnia 2019 r., sygn. akt VII SA/Wa 301/19, z dnia 5 maja 2016 r., sygn. akt VII SA/Wa 2667/15 i z dnia 26 lipca 2017 r., sygn. akt VII SA/Wa 1995/16, wyrok Wojewódzkiego Sądu Administracyjnego w Bydgoszczy z dnia 4 grudnia 2012 r., sygn. akt II SA/Bd 627/12, opubl. Centralna Baza Orzeczeń Sądów Administracyjnych).</w:t>
      </w:r>
    </w:p>
    <w:p w14:paraId="0A2EF8D2" w14:textId="77777777" w:rsidR="00E6443D" w:rsidRPr="00E6443D" w:rsidRDefault="00E6443D" w:rsidP="00E6443D">
      <w:pPr>
        <w:spacing w:after="240" w:line="240" w:lineRule="exact"/>
        <w:jc w:val="both"/>
        <w:rPr>
          <w:rFonts w:ascii="Lato" w:eastAsia="Aptos" w:hAnsi="Lato" w:cs="Aptos"/>
          <w:bCs/>
          <w:iCs/>
          <w:spacing w:val="4"/>
          <w:lang w:bidi="pl-PL"/>
        </w:rPr>
      </w:pPr>
      <w:r w:rsidRPr="00E6443D">
        <w:rPr>
          <w:rFonts w:ascii="Lato" w:eastAsia="Aptos" w:hAnsi="Lato" w:cs="Aptos"/>
          <w:bCs/>
          <w:iCs/>
          <w:spacing w:val="4"/>
          <w:lang w:bidi="pl-PL"/>
        </w:rPr>
        <w:t xml:space="preserve">W konsekwencji sama możliwość wjazdu na działkę z drogi publicznej jest niewystarczająca dla uznania, że ma ona dostęp do drogi publicznej poprzez zjazd publiczny, czy indywidualny. W orzecznictwie sądowoadministracyjnym podkreśla się, że pojęcie dostępu do drogi publicznej nie może być utożsamiane jedynie z dostępem faktycznym (por. wyrok Wojewódzkiego Sądu Administracyjnego w Warszawie z dnia </w:t>
      </w:r>
      <w:r w:rsidRPr="00E6443D">
        <w:rPr>
          <w:rFonts w:ascii="Lato" w:eastAsia="Aptos" w:hAnsi="Lato" w:cs="Aptos"/>
          <w:bCs/>
          <w:iCs/>
          <w:spacing w:val="4"/>
          <w:lang w:bidi="pl-PL"/>
        </w:rPr>
        <w:br/>
        <w:t xml:space="preserve">5 kwietnia 2019 r., sygn. akt VII SA/Wa 301/19). O przyznaniu zjazdu w decyzji ZRID nie może decydować subiektywne przekonanie właściciela nieruchomości o konieczności lokalizacji zjazdu lub względy ekonomiczne związane z wygodą właściciela działki. Nie można zatem przyjmować, że w przypadku inwestycji z zakresu dróg publicznych konieczne jest wybudowanie zjazdów na każdą sąsiednią nieruchomość, bez względu na to, czy taki zjazd poprzednio istniał w sensie prawnym, czy nie istniał. W przypadku, gdy przed rozpoczęciem inwestycji drogowej istniał zjazd na nieruchomość (w sensie prawnym) – to inwestor jest zobowiązany zapewnić zjazd do takiej nieruchomości, jeśli </w:t>
      </w:r>
      <w:r w:rsidRPr="00E6443D">
        <w:rPr>
          <w:rFonts w:ascii="Lato" w:eastAsia="Aptos" w:hAnsi="Lato" w:cs="Aptos"/>
          <w:bCs/>
          <w:iCs/>
          <w:spacing w:val="4"/>
          <w:lang w:bidi="pl-PL"/>
        </w:rPr>
        <w:lastRenderedPageBreak/>
        <w:t>zaś zjazdu w sensie prawnym nie było – to inicjatywa należy do właściciela nieruchomości.</w:t>
      </w:r>
    </w:p>
    <w:p w14:paraId="0A789B99" w14:textId="77777777" w:rsidR="00BA140C" w:rsidRDefault="00E6443D" w:rsidP="004A0530">
      <w:pPr>
        <w:spacing w:after="240" w:line="240" w:lineRule="exact"/>
        <w:jc w:val="both"/>
        <w:rPr>
          <w:rFonts w:ascii="Lato" w:eastAsia="Aptos" w:hAnsi="Lato" w:cs="Aptos"/>
          <w:bCs/>
          <w:iCs/>
          <w:spacing w:val="4"/>
          <w:lang w:bidi="pl-PL"/>
        </w:rPr>
      </w:pPr>
      <w:r w:rsidRPr="00E6443D">
        <w:rPr>
          <w:rFonts w:ascii="Lato" w:eastAsia="Aptos" w:hAnsi="Lato" w:cs="Aptos"/>
          <w:bCs/>
          <w:iCs/>
          <w:spacing w:val="4"/>
          <w:lang w:bidi="pl-PL"/>
        </w:rPr>
        <w:t xml:space="preserve">Z wyjaśnień inwestora zawartych w </w:t>
      </w:r>
      <w:r>
        <w:rPr>
          <w:rFonts w:ascii="Lato" w:eastAsia="Aptos" w:hAnsi="Lato" w:cs="Aptos"/>
          <w:bCs/>
          <w:iCs/>
          <w:spacing w:val="4"/>
          <w:lang w:bidi="pl-PL"/>
        </w:rPr>
        <w:t xml:space="preserve">ww. </w:t>
      </w:r>
      <w:r w:rsidRPr="00E6443D">
        <w:rPr>
          <w:rFonts w:ascii="Lato" w:eastAsia="Aptos" w:hAnsi="Lato" w:cs="Aptos"/>
          <w:bCs/>
          <w:iCs/>
          <w:spacing w:val="4"/>
          <w:lang w:bidi="pl-PL"/>
        </w:rPr>
        <w:t xml:space="preserve">piśmie z dnia </w:t>
      </w:r>
      <w:r>
        <w:rPr>
          <w:rFonts w:ascii="Lato" w:eastAsia="Aptos" w:hAnsi="Lato" w:cs="Aptos"/>
          <w:bCs/>
          <w:iCs/>
          <w:spacing w:val="4"/>
          <w:lang w:bidi="pl-PL"/>
        </w:rPr>
        <w:t>23 sierpnia 2024 r.</w:t>
      </w:r>
      <w:r w:rsidRPr="00E6443D">
        <w:rPr>
          <w:rFonts w:ascii="Lato" w:eastAsia="Aptos" w:hAnsi="Lato" w:cs="Aptos"/>
          <w:bCs/>
          <w:iCs/>
          <w:spacing w:val="4"/>
          <w:lang w:bidi="pl-PL"/>
        </w:rPr>
        <w:t xml:space="preserve">, jak i analizy opracowań kartograficznych znajdujących się na stronie internetowej http://geoportal.gov.pl (Geoportal), wynika, że </w:t>
      </w:r>
      <w:r>
        <w:rPr>
          <w:rFonts w:ascii="Lato" w:eastAsia="Aptos" w:hAnsi="Lato" w:cs="Aptos"/>
          <w:bCs/>
          <w:iCs/>
          <w:spacing w:val="4"/>
          <w:lang w:bidi="pl-PL"/>
        </w:rPr>
        <w:t xml:space="preserve">wymienione przez skarżących działki </w:t>
      </w:r>
      <w:r w:rsidR="008B7852">
        <w:rPr>
          <w:rFonts w:ascii="Lato" w:eastAsia="Aptos" w:hAnsi="Lato" w:cs="Aptos"/>
          <w:bCs/>
          <w:iCs/>
          <w:spacing w:val="4"/>
          <w:lang w:bidi="pl-PL"/>
        </w:rPr>
        <w:br/>
      </w:r>
      <w:r>
        <w:rPr>
          <w:rFonts w:ascii="Lato" w:eastAsia="Aptos" w:hAnsi="Lato" w:cs="Aptos"/>
          <w:bCs/>
          <w:iCs/>
          <w:spacing w:val="4"/>
          <w:lang w:bidi="pl-PL"/>
        </w:rPr>
        <w:t xml:space="preserve">nr </w:t>
      </w:r>
      <w:r w:rsidRPr="00E6443D">
        <w:rPr>
          <w:rFonts w:ascii="Lato" w:eastAsia="Aptos" w:hAnsi="Lato" w:cs="Aptos"/>
          <w:bCs/>
          <w:iCs/>
          <w:spacing w:val="4"/>
          <w:lang w:bidi="pl-PL"/>
        </w:rPr>
        <w:t xml:space="preserve">29/1 i nr 29/2, z obręb 0011 Jaśki, przed wydaniem decyzji Wojewody </w:t>
      </w:r>
      <w:r>
        <w:rPr>
          <w:rFonts w:ascii="Lato" w:eastAsia="Aptos" w:hAnsi="Lato" w:cs="Aptos"/>
          <w:bCs/>
          <w:iCs/>
          <w:spacing w:val="4"/>
          <w:lang w:bidi="pl-PL"/>
        </w:rPr>
        <w:t>Warmińsko-Mazurskiego</w:t>
      </w:r>
      <w:r w:rsidRPr="00E6443D">
        <w:rPr>
          <w:rFonts w:ascii="Lato" w:eastAsia="Aptos" w:hAnsi="Lato" w:cs="Aptos"/>
          <w:bCs/>
          <w:iCs/>
          <w:spacing w:val="4"/>
          <w:lang w:bidi="pl-PL"/>
        </w:rPr>
        <w:t>, nie posiadał</w:t>
      </w:r>
      <w:r>
        <w:rPr>
          <w:rFonts w:ascii="Lato" w:eastAsia="Aptos" w:hAnsi="Lato" w:cs="Aptos"/>
          <w:bCs/>
          <w:iCs/>
          <w:spacing w:val="4"/>
          <w:lang w:bidi="pl-PL"/>
        </w:rPr>
        <w:t>y</w:t>
      </w:r>
      <w:r w:rsidRPr="00E6443D">
        <w:rPr>
          <w:rFonts w:ascii="Lato" w:eastAsia="Aptos" w:hAnsi="Lato" w:cs="Aptos"/>
          <w:bCs/>
          <w:iCs/>
          <w:spacing w:val="4"/>
          <w:lang w:bidi="pl-PL"/>
        </w:rPr>
        <w:t xml:space="preserve"> zainwentaryzowan</w:t>
      </w:r>
      <w:r>
        <w:rPr>
          <w:rFonts w:ascii="Lato" w:eastAsia="Aptos" w:hAnsi="Lato" w:cs="Aptos"/>
          <w:bCs/>
          <w:iCs/>
          <w:spacing w:val="4"/>
          <w:lang w:bidi="pl-PL"/>
        </w:rPr>
        <w:t>ych</w:t>
      </w:r>
      <w:r w:rsidRPr="00E6443D">
        <w:rPr>
          <w:rFonts w:ascii="Lato" w:eastAsia="Aptos" w:hAnsi="Lato" w:cs="Aptos"/>
          <w:bCs/>
          <w:iCs/>
          <w:spacing w:val="4"/>
          <w:lang w:bidi="pl-PL"/>
        </w:rPr>
        <w:t xml:space="preserve"> w ewidencji zarządcy drogi urządzon</w:t>
      </w:r>
      <w:r>
        <w:rPr>
          <w:rFonts w:ascii="Lato" w:eastAsia="Aptos" w:hAnsi="Lato" w:cs="Aptos"/>
          <w:bCs/>
          <w:iCs/>
          <w:spacing w:val="4"/>
          <w:lang w:bidi="pl-PL"/>
        </w:rPr>
        <w:t>ych</w:t>
      </w:r>
      <w:r w:rsidRPr="00E6443D">
        <w:rPr>
          <w:rFonts w:ascii="Lato" w:eastAsia="Aptos" w:hAnsi="Lato" w:cs="Aptos"/>
          <w:bCs/>
          <w:iCs/>
          <w:spacing w:val="4"/>
          <w:lang w:bidi="pl-PL"/>
        </w:rPr>
        <w:t xml:space="preserve"> zjazd</w:t>
      </w:r>
      <w:r>
        <w:rPr>
          <w:rFonts w:ascii="Lato" w:eastAsia="Aptos" w:hAnsi="Lato" w:cs="Aptos"/>
          <w:bCs/>
          <w:iCs/>
          <w:spacing w:val="4"/>
          <w:lang w:bidi="pl-PL"/>
        </w:rPr>
        <w:t>ów</w:t>
      </w:r>
      <w:r w:rsidRPr="00E6443D">
        <w:rPr>
          <w:rFonts w:ascii="Lato" w:eastAsia="Aptos" w:hAnsi="Lato" w:cs="Aptos"/>
          <w:bCs/>
          <w:iCs/>
          <w:spacing w:val="4"/>
          <w:lang w:bidi="pl-PL"/>
        </w:rPr>
        <w:t xml:space="preserve"> z </w:t>
      </w:r>
      <w:r>
        <w:rPr>
          <w:rFonts w:ascii="Lato" w:eastAsia="Aptos" w:hAnsi="Lato" w:cs="Aptos"/>
          <w:bCs/>
          <w:iCs/>
          <w:spacing w:val="4"/>
          <w:lang w:bidi="pl-PL"/>
        </w:rPr>
        <w:t xml:space="preserve">drogi wojewódzkiej </w:t>
      </w:r>
      <w:r w:rsidRPr="00E6443D">
        <w:rPr>
          <w:rFonts w:ascii="Lato" w:eastAsia="Aptos" w:hAnsi="Lato" w:cs="Aptos"/>
          <w:bCs/>
          <w:iCs/>
          <w:spacing w:val="4"/>
          <w:lang w:bidi="pl-PL"/>
        </w:rPr>
        <w:t>zapewniając</w:t>
      </w:r>
      <w:r>
        <w:rPr>
          <w:rFonts w:ascii="Lato" w:eastAsia="Aptos" w:hAnsi="Lato" w:cs="Aptos"/>
          <w:bCs/>
          <w:iCs/>
          <w:spacing w:val="4"/>
          <w:lang w:bidi="pl-PL"/>
        </w:rPr>
        <w:t>ych</w:t>
      </w:r>
      <w:r w:rsidRPr="00E6443D">
        <w:rPr>
          <w:rFonts w:ascii="Lato" w:eastAsia="Aptos" w:hAnsi="Lato" w:cs="Aptos"/>
          <w:bCs/>
          <w:iCs/>
          <w:spacing w:val="4"/>
          <w:lang w:bidi="pl-PL"/>
        </w:rPr>
        <w:t xml:space="preserve"> </w:t>
      </w:r>
      <w:r>
        <w:rPr>
          <w:rFonts w:ascii="Lato" w:eastAsia="Aptos" w:hAnsi="Lato" w:cs="Aptos"/>
          <w:bCs/>
          <w:iCs/>
          <w:spacing w:val="4"/>
          <w:lang w:bidi="pl-PL"/>
        </w:rPr>
        <w:t xml:space="preserve">ich </w:t>
      </w:r>
      <w:r w:rsidRPr="00E6443D">
        <w:rPr>
          <w:rFonts w:ascii="Lato" w:eastAsia="Aptos" w:hAnsi="Lato" w:cs="Aptos"/>
          <w:bCs/>
          <w:iCs/>
          <w:spacing w:val="4"/>
          <w:lang w:bidi="pl-PL"/>
        </w:rPr>
        <w:t>obsługę komunikacyjną, jak również taki</w:t>
      </w:r>
      <w:r>
        <w:rPr>
          <w:rFonts w:ascii="Lato" w:eastAsia="Aptos" w:hAnsi="Lato" w:cs="Aptos"/>
          <w:bCs/>
          <w:iCs/>
          <w:spacing w:val="4"/>
          <w:lang w:bidi="pl-PL"/>
        </w:rPr>
        <w:t>ch</w:t>
      </w:r>
      <w:r w:rsidRPr="00E6443D">
        <w:rPr>
          <w:rFonts w:ascii="Lato" w:eastAsia="Aptos" w:hAnsi="Lato" w:cs="Aptos"/>
          <w:bCs/>
          <w:iCs/>
          <w:spacing w:val="4"/>
          <w:lang w:bidi="pl-PL"/>
        </w:rPr>
        <w:t xml:space="preserve"> zjazd</w:t>
      </w:r>
      <w:r>
        <w:rPr>
          <w:rFonts w:ascii="Lato" w:eastAsia="Aptos" w:hAnsi="Lato" w:cs="Aptos"/>
          <w:bCs/>
          <w:iCs/>
          <w:spacing w:val="4"/>
          <w:lang w:bidi="pl-PL"/>
        </w:rPr>
        <w:t>ów</w:t>
      </w:r>
      <w:r w:rsidRPr="00E6443D">
        <w:rPr>
          <w:rFonts w:ascii="Lato" w:eastAsia="Aptos" w:hAnsi="Lato" w:cs="Aptos"/>
          <w:bCs/>
          <w:iCs/>
          <w:spacing w:val="4"/>
          <w:lang w:bidi="pl-PL"/>
        </w:rPr>
        <w:t xml:space="preserve"> (nawet nieformaln</w:t>
      </w:r>
      <w:r>
        <w:rPr>
          <w:rFonts w:ascii="Lato" w:eastAsia="Aptos" w:hAnsi="Lato" w:cs="Aptos"/>
          <w:bCs/>
          <w:iCs/>
          <w:spacing w:val="4"/>
          <w:lang w:bidi="pl-PL"/>
        </w:rPr>
        <w:t>ych</w:t>
      </w:r>
      <w:r w:rsidRPr="00E6443D">
        <w:rPr>
          <w:rFonts w:ascii="Lato" w:eastAsia="Aptos" w:hAnsi="Lato" w:cs="Aptos"/>
          <w:bCs/>
          <w:iCs/>
          <w:spacing w:val="4"/>
          <w:lang w:bidi="pl-PL"/>
        </w:rPr>
        <w:t>) brak było urządzon</w:t>
      </w:r>
      <w:r>
        <w:rPr>
          <w:rFonts w:ascii="Lato" w:eastAsia="Aptos" w:hAnsi="Lato" w:cs="Aptos"/>
          <w:bCs/>
          <w:iCs/>
          <w:spacing w:val="4"/>
          <w:lang w:bidi="pl-PL"/>
        </w:rPr>
        <w:t>ych</w:t>
      </w:r>
      <w:r w:rsidRPr="00E6443D">
        <w:rPr>
          <w:rFonts w:ascii="Lato" w:eastAsia="Aptos" w:hAnsi="Lato" w:cs="Aptos"/>
          <w:bCs/>
          <w:iCs/>
          <w:spacing w:val="4"/>
          <w:lang w:bidi="pl-PL"/>
        </w:rPr>
        <w:t xml:space="preserve"> w terenie. Tym samym brak było konieczności zastosowania w niniejszej sprawie art. 29 ust. 2 ustawy </w:t>
      </w:r>
      <w:r w:rsidR="008B7852">
        <w:rPr>
          <w:rFonts w:ascii="Lato" w:eastAsia="Aptos" w:hAnsi="Lato" w:cs="Aptos"/>
          <w:bCs/>
          <w:iCs/>
          <w:spacing w:val="4"/>
          <w:lang w:bidi="pl-PL"/>
        </w:rPr>
        <w:br/>
      </w:r>
      <w:r w:rsidRPr="00E6443D">
        <w:rPr>
          <w:rFonts w:ascii="Lato" w:eastAsia="Aptos" w:hAnsi="Lato" w:cs="Aptos"/>
          <w:bCs/>
          <w:iCs/>
          <w:spacing w:val="4"/>
          <w:lang w:bidi="pl-PL"/>
        </w:rPr>
        <w:t>o drogach publicznych</w:t>
      </w:r>
      <w:r w:rsidRPr="00E6443D">
        <w:rPr>
          <w:rFonts w:ascii="Lato" w:eastAsia="Aptos" w:hAnsi="Lato" w:cs="Aptos"/>
          <w:bCs/>
          <w:i/>
          <w:iCs/>
          <w:spacing w:val="4"/>
          <w:lang w:bidi="pl-PL"/>
        </w:rPr>
        <w:t xml:space="preserve"> </w:t>
      </w:r>
      <w:r w:rsidRPr="00E6443D">
        <w:rPr>
          <w:rFonts w:ascii="Lato" w:eastAsia="Aptos" w:hAnsi="Lato" w:cs="Aptos"/>
          <w:bCs/>
          <w:iCs/>
          <w:spacing w:val="4"/>
          <w:lang w:bidi="pl-PL"/>
        </w:rPr>
        <w:t xml:space="preserve">w kontekście budowy zjazdów do </w:t>
      </w:r>
      <w:r>
        <w:rPr>
          <w:rFonts w:ascii="Lato" w:eastAsia="Aptos" w:hAnsi="Lato" w:cs="Aptos"/>
          <w:bCs/>
          <w:iCs/>
          <w:spacing w:val="4"/>
          <w:lang w:bidi="pl-PL"/>
        </w:rPr>
        <w:t xml:space="preserve">ww. działek nr </w:t>
      </w:r>
      <w:r w:rsidRPr="00E6443D">
        <w:rPr>
          <w:rFonts w:ascii="Lato" w:eastAsia="Aptos" w:hAnsi="Lato" w:cs="Aptos"/>
          <w:bCs/>
          <w:iCs/>
          <w:spacing w:val="4"/>
          <w:lang w:bidi="pl-PL"/>
        </w:rPr>
        <w:t xml:space="preserve">29/1 </w:t>
      </w:r>
      <w:r>
        <w:rPr>
          <w:rFonts w:ascii="Lato" w:eastAsia="Aptos" w:hAnsi="Lato" w:cs="Aptos"/>
          <w:bCs/>
          <w:iCs/>
          <w:spacing w:val="4"/>
          <w:lang w:bidi="pl-PL"/>
        </w:rPr>
        <w:br/>
      </w:r>
      <w:r w:rsidRPr="00E6443D">
        <w:rPr>
          <w:rFonts w:ascii="Lato" w:eastAsia="Aptos" w:hAnsi="Lato" w:cs="Aptos"/>
          <w:bCs/>
          <w:iCs/>
          <w:spacing w:val="4"/>
          <w:lang w:bidi="pl-PL"/>
        </w:rPr>
        <w:t>i nr 29/2. Wbrew zatem twierdzeniom skarżąc</w:t>
      </w:r>
      <w:r>
        <w:rPr>
          <w:rFonts w:ascii="Lato" w:eastAsia="Aptos" w:hAnsi="Lato" w:cs="Aptos"/>
          <w:bCs/>
          <w:iCs/>
          <w:spacing w:val="4"/>
          <w:lang w:bidi="pl-PL"/>
        </w:rPr>
        <w:t>ych</w:t>
      </w:r>
      <w:r w:rsidRPr="00E6443D">
        <w:rPr>
          <w:rFonts w:ascii="Lato" w:eastAsia="Aptos" w:hAnsi="Lato" w:cs="Aptos"/>
          <w:bCs/>
          <w:iCs/>
          <w:spacing w:val="4"/>
          <w:lang w:bidi="pl-PL"/>
        </w:rPr>
        <w:t xml:space="preserve">, w decyzji Wojewody </w:t>
      </w:r>
      <w:r>
        <w:rPr>
          <w:rFonts w:ascii="Lato" w:eastAsia="Aptos" w:hAnsi="Lato" w:cs="Aptos"/>
          <w:bCs/>
          <w:iCs/>
          <w:spacing w:val="4"/>
          <w:lang w:bidi="pl-PL"/>
        </w:rPr>
        <w:t xml:space="preserve">Warmińsko-Mazurskiego </w:t>
      </w:r>
      <w:r w:rsidRPr="00E6443D">
        <w:rPr>
          <w:rFonts w:ascii="Lato" w:eastAsia="Aptos" w:hAnsi="Lato" w:cs="Aptos"/>
          <w:bCs/>
          <w:iCs/>
          <w:spacing w:val="4"/>
          <w:lang w:bidi="pl-PL"/>
        </w:rPr>
        <w:t xml:space="preserve">nie było prawnej konieczności nałożenia na inwestora obowiązku budowy żądanych przez </w:t>
      </w:r>
      <w:r>
        <w:rPr>
          <w:rFonts w:ascii="Lato" w:eastAsia="Aptos" w:hAnsi="Lato" w:cs="Aptos"/>
          <w:bCs/>
          <w:iCs/>
          <w:spacing w:val="4"/>
          <w:lang w:bidi="pl-PL"/>
        </w:rPr>
        <w:t xml:space="preserve">nich </w:t>
      </w:r>
      <w:r w:rsidRPr="00E6443D">
        <w:rPr>
          <w:rFonts w:ascii="Lato" w:eastAsia="Aptos" w:hAnsi="Lato" w:cs="Aptos"/>
          <w:bCs/>
          <w:iCs/>
          <w:spacing w:val="4"/>
          <w:lang w:bidi="pl-PL"/>
        </w:rPr>
        <w:t xml:space="preserve">zjazdów do ww. działek. </w:t>
      </w:r>
      <w:r w:rsidR="00A11D83" w:rsidRPr="00A11D83">
        <w:rPr>
          <w:rFonts w:ascii="Lato" w:eastAsia="Aptos" w:hAnsi="Lato" w:cs="Aptos"/>
          <w:bCs/>
          <w:iCs/>
          <w:spacing w:val="4"/>
          <w:lang w:bidi="pl-PL"/>
        </w:rPr>
        <w:t>Skoro skarżący do tej pory nie zadba</w:t>
      </w:r>
      <w:r w:rsidR="00A11D83">
        <w:rPr>
          <w:rFonts w:ascii="Lato" w:eastAsia="Aptos" w:hAnsi="Lato" w:cs="Aptos"/>
          <w:bCs/>
          <w:iCs/>
          <w:spacing w:val="4"/>
          <w:lang w:bidi="pl-PL"/>
        </w:rPr>
        <w:t>li</w:t>
      </w:r>
      <w:r w:rsidR="00A11D83" w:rsidRPr="00A11D83">
        <w:rPr>
          <w:rFonts w:ascii="Lato" w:eastAsia="Aptos" w:hAnsi="Lato" w:cs="Aptos"/>
          <w:bCs/>
          <w:iCs/>
          <w:spacing w:val="4"/>
          <w:lang w:bidi="pl-PL"/>
        </w:rPr>
        <w:t xml:space="preserve"> </w:t>
      </w:r>
      <w:r w:rsidR="00A11D83">
        <w:rPr>
          <w:rFonts w:ascii="Lato" w:eastAsia="Aptos" w:hAnsi="Lato" w:cs="Aptos"/>
          <w:bCs/>
          <w:iCs/>
          <w:spacing w:val="4"/>
          <w:lang w:bidi="pl-PL"/>
        </w:rPr>
        <w:br/>
      </w:r>
      <w:r w:rsidR="00A11D83" w:rsidRPr="00A11D83">
        <w:rPr>
          <w:rFonts w:ascii="Lato" w:eastAsia="Aptos" w:hAnsi="Lato" w:cs="Aptos"/>
          <w:bCs/>
          <w:iCs/>
          <w:spacing w:val="4"/>
          <w:lang w:bidi="pl-PL"/>
        </w:rPr>
        <w:t xml:space="preserve">o legalny dostęp do </w:t>
      </w:r>
      <w:r w:rsidR="00A11D83">
        <w:rPr>
          <w:rFonts w:ascii="Lato" w:eastAsia="Aptos" w:hAnsi="Lato" w:cs="Aptos"/>
          <w:bCs/>
          <w:iCs/>
          <w:spacing w:val="4"/>
          <w:lang w:bidi="pl-PL"/>
        </w:rPr>
        <w:t xml:space="preserve">drogi wojewódzkiej </w:t>
      </w:r>
      <w:r w:rsidR="00A11D83" w:rsidRPr="00A11D83">
        <w:rPr>
          <w:rFonts w:ascii="Lato" w:eastAsia="Aptos" w:hAnsi="Lato" w:cs="Aptos"/>
          <w:bCs/>
          <w:iCs/>
          <w:spacing w:val="4"/>
          <w:lang w:bidi="pl-PL"/>
        </w:rPr>
        <w:t xml:space="preserve">poprzez wystąpienie do zarządcy drogi </w:t>
      </w:r>
      <w:r w:rsidR="004A0530">
        <w:rPr>
          <w:rFonts w:ascii="Lato" w:eastAsia="Aptos" w:hAnsi="Lato" w:cs="Aptos"/>
          <w:bCs/>
          <w:iCs/>
          <w:spacing w:val="4"/>
          <w:lang w:bidi="pl-PL"/>
        </w:rPr>
        <w:br/>
      </w:r>
      <w:r w:rsidR="00A11D83" w:rsidRPr="00A11D83">
        <w:rPr>
          <w:rFonts w:ascii="Lato" w:eastAsia="Aptos" w:hAnsi="Lato" w:cs="Aptos"/>
          <w:bCs/>
          <w:iCs/>
          <w:spacing w:val="4"/>
          <w:lang w:bidi="pl-PL"/>
        </w:rPr>
        <w:t>o wydanie zgody na lokalizację zjazd</w:t>
      </w:r>
      <w:r w:rsidR="004A0530">
        <w:rPr>
          <w:rFonts w:ascii="Lato" w:eastAsia="Aptos" w:hAnsi="Lato" w:cs="Aptos"/>
          <w:bCs/>
          <w:iCs/>
          <w:spacing w:val="4"/>
          <w:lang w:bidi="pl-PL"/>
        </w:rPr>
        <w:t>ów na ww. działki nr 29/1 i nr 29/2</w:t>
      </w:r>
      <w:r w:rsidR="00A11D83" w:rsidRPr="00A11D83">
        <w:rPr>
          <w:rFonts w:ascii="Lato" w:eastAsia="Aptos" w:hAnsi="Lato" w:cs="Aptos"/>
          <w:bCs/>
          <w:iCs/>
          <w:spacing w:val="4"/>
          <w:lang w:bidi="pl-PL"/>
        </w:rPr>
        <w:t xml:space="preserve"> na podstawie art. 29 ust. 1 ustawy o drogach publicznych, </w:t>
      </w:r>
      <w:r w:rsidR="004A0530">
        <w:rPr>
          <w:rFonts w:ascii="Lato" w:eastAsia="Aptos" w:hAnsi="Lato" w:cs="Aptos"/>
          <w:bCs/>
          <w:iCs/>
          <w:spacing w:val="4"/>
          <w:lang w:bidi="pl-PL"/>
        </w:rPr>
        <w:t xml:space="preserve">ich </w:t>
      </w:r>
      <w:r w:rsidR="00A11D83" w:rsidRPr="00A11D83">
        <w:rPr>
          <w:rFonts w:ascii="Lato" w:eastAsia="Aptos" w:hAnsi="Lato" w:cs="Aptos"/>
          <w:bCs/>
          <w:iCs/>
          <w:spacing w:val="4"/>
          <w:lang w:bidi="pl-PL"/>
        </w:rPr>
        <w:t xml:space="preserve">roszczenie o stworzenie takiego zjazdów w ramach decyzji ZRID, nie ma żadnych podstaw prawnych i nie świadczy o wadliwości zaskarżonej decyzji. Podkreślić bowiem należy, że postępowanie o wydanie decyzji ZRID prowadzone w oparciu o przepisy specustawy drogowej nie jest postępowaniem </w:t>
      </w:r>
      <w:r w:rsidR="004A0530">
        <w:rPr>
          <w:rFonts w:ascii="Lato" w:eastAsia="Aptos" w:hAnsi="Lato" w:cs="Aptos"/>
          <w:bCs/>
          <w:iCs/>
          <w:spacing w:val="4"/>
          <w:lang w:bidi="pl-PL"/>
        </w:rPr>
        <w:br/>
      </w:r>
      <w:r w:rsidR="00A11D83" w:rsidRPr="00A11D83">
        <w:rPr>
          <w:rFonts w:ascii="Lato" w:eastAsia="Aptos" w:hAnsi="Lato" w:cs="Aptos"/>
          <w:bCs/>
          <w:iCs/>
          <w:spacing w:val="4"/>
          <w:lang w:bidi="pl-PL"/>
        </w:rPr>
        <w:t>z wniosku właściciela nieruchomości skierowanego do zarządcy drogi o zezwolenie na lokalizację zjazdu, prowadzonym w oparciu o art. 29 ust. 1 ustawy o drogach publicznych.</w:t>
      </w:r>
    </w:p>
    <w:p w14:paraId="24F93455" w14:textId="6C800FC9" w:rsidR="004A0530" w:rsidRDefault="00E6443D" w:rsidP="004A0530">
      <w:pPr>
        <w:spacing w:after="240" w:line="240" w:lineRule="exact"/>
        <w:jc w:val="both"/>
        <w:rPr>
          <w:rFonts w:ascii="Lato" w:eastAsia="Aptos" w:hAnsi="Lato" w:cs="Aptos"/>
          <w:bCs/>
          <w:iCs/>
          <w:spacing w:val="4"/>
          <w:lang w:bidi="pl-PL"/>
        </w:rPr>
      </w:pPr>
      <w:r>
        <w:rPr>
          <w:rFonts w:ascii="Lato" w:eastAsia="Aptos" w:hAnsi="Lato" w:cs="Aptos"/>
          <w:bCs/>
          <w:iCs/>
          <w:spacing w:val="4"/>
          <w:lang w:bidi="pl-PL"/>
        </w:rPr>
        <w:t>Z akt sp</w:t>
      </w:r>
      <w:r w:rsidR="00A11D83">
        <w:rPr>
          <w:rFonts w:ascii="Lato" w:eastAsia="Aptos" w:hAnsi="Lato" w:cs="Aptos"/>
          <w:bCs/>
          <w:iCs/>
          <w:spacing w:val="4"/>
          <w:lang w:bidi="pl-PL"/>
        </w:rPr>
        <w:t>rawy (dokumentacja graficzna obrazująca przebieg inwestycji), informacji zawartych w ww. piśmie inwestora z dnia 23 sierpnia 2024 r., jak i Geoportalu, wynika, że w</w:t>
      </w:r>
      <w:r w:rsidR="00A11D83" w:rsidRPr="00A11D83">
        <w:rPr>
          <w:rFonts w:ascii="Lato" w:eastAsia="Aptos" w:hAnsi="Lato" w:cs="Aptos"/>
          <w:bCs/>
          <w:iCs/>
          <w:spacing w:val="4"/>
          <w:lang w:bidi="pl-PL"/>
        </w:rPr>
        <w:t xml:space="preserve"> terenie obsługa działek </w:t>
      </w:r>
      <w:r w:rsidR="00A11D83">
        <w:rPr>
          <w:rFonts w:ascii="Lato" w:eastAsia="Aptos" w:hAnsi="Lato" w:cs="Aptos"/>
          <w:bCs/>
          <w:iCs/>
          <w:spacing w:val="4"/>
          <w:lang w:bidi="pl-PL"/>
        </w:rPr>
        <w:t xml:space="preserve">skarżących </w:t>
      </w:r>
      <w:r w:rsidR="00BA140C">
        <w:rPr>
          <w:rFonts w:ascii="Lato" w:eastAsia="Aptos" w:hAnsi="Lato" w:cs="Aptos"/>
          <w:bCs/>
          <w:iCs/>
          <w:spacing w:val="4"/>
          <w:lang w:bidi="pl-PL"/>
        </w:rPr>
        <w:t xml:space="preserve">nr </w:t>
      </w:r>
      <w:r w:rsidR="00A11D83" w:rsidRPr="00A11D83">
        <w:rPr>
          <w:rFonts w:ascii="Lato" w:eastAsia="Aptos" w:hAnsi="Lato" w:cs="Aptos"/>
          <w:bCs/>
          <w:iCs/>
          <w:spacing w:val="4"/>
          <w:lang w:bidi="pl-PL"/>
        </w:rPr>
        <w:t>29/1 i nr 29/2</w:t>
      </w:r>
      <w:r w:rsidR="00A11D83">
        <w:rPr>
          <w:rFonts w:ascii="Lato" w:eastAsia="Aptos" w:hAnsi="Lato" w:cs="Aptos"/>
          <w:bCs/>
          <w:iCs/>
          <w:spacing w:val="4"/>
          <w:lang w:bidi="pl-PL"/>
        </w:rPr>
        <w:t xml:space="preserve"> </w:t>
      </w:r>
      <w:r w:rsidR="00A11D83" w:rsidRPr="00A11D83">
        <w:rPr>
          <w:rFonts w:ascii="Lato" w:eastAsia="Aptos" w:hAnsi="Lato" w:cs="Aptos"/>
          <w:bCs/>
          <w:iCs/>
          <w:spacing w:val="4"/>
          <w:lang w:bidi="pl-PL"/>
        </w:rPr>
        <w:t>zapewniona jest poprzez przejazd przez działkę o nr 27/2 (</w:t>
      </w:r>
      <w:r w:rsidR="00A11D83">
        <w:rPr>
          <w:rFonts w:ascii="Lato" w:eastAsia="Aptos" w:hAnsi="Lato" w:cs="Aptos"/>
          <w:bCs/>
          <w:iCs/>
          <w:spacing w:val="4"/>
          <w:lang w:bidi="pl-PL"/>
        </w:rPr>
        <w:t xml:space="preserve">stanowiącą również własność skarżących),  która posiada zjazd </w:t>
      </w:r>
      <w:r w:rsidR="00A11D83" w:rsidRPr="00A11D83">
        <w:rPr>
          <w:rFonts w:ascii="Lato" w:eastAsia="Aptos" w:hAnsi="Lato" w:cs="Aptos"/>
          <w:bCs/>
          <w:iCs/>
          <w:spacing w:val="4"/>
          <w:lang w:bidi="pl-PL"/>
        </w:rPr>
        <w:t>z drogi powiatowej nr 1814N</w:t>
      </w:r>
      <w:r w:rsidR="00A11D83">
        <w:rPr>
          <w:rFonts w:ascii="Lato" w:eastAsia="Aptos" w:hAnsi="Lato" w:cs="Aptos"/>
          <w:bCs/>
          <w:iCs/>
          <w:spacing w:val="4"/>
          <w:lang w:bidi="pl-PL"/>
        </w:rPr>
        <w:t xml:space="preserve">, i podział pod inwestycję działki </w:t>
      </w:r>
      <w:r w:rsidR="004A0530">
        <w:rPr>
          <w:rFonts w:ascii="Lato" w:eastAsia="Aptos" w:hAnsi="Lato" w:cs="Aptos"/>
          <w:bCs/>
          <w:iCs/>
          <w:spacing w:val="4"/>
          <w:lang w:bidi="pl-PL"/>
        </w:rPr>
        <w:br/>
      </w:r>
      <w:r w:rsidR="00A11D83">
        <w:rPr>
          <w:rFonts w:ascii="Lato" w:eastAsia="Aptos" w:hAnsi="Lato" w:cs="Aptos"/>
          <w:bCs/>
          <w:iCs/>
          <w:spacing w:val="4"/>
          <w:lang w:bidi="pl-PL"/>
        </w:rPr>
        <w:t>nr 27/2, nie zmienił tego stanu rzeczy, albowiem zjazd z drogi powiatowej jest urządzony na części działki nr 27/2, która po podziale pozostanie przy dotychczasowym właścicielu (wydzielona działka nr 27/5)</w:t>
      </w:r>
      <w:r w:rsidR="004A0530">
        <w:rPr>
          <w:rFonts w:ascii="Lato" w:eastAsia="Aptos" w:hAnsi="Lato" w:cs="Aptos"/>
          <w:bCs/>
          <w:iCs/>
          <w:spacing w:val="4"/>
          <w:lang w:bidi="pl-PL"/>
        </w:rPr>
        <w:t xml:space="preserve">. </w:t>
      </w:r>
      <w:r w:rsidR="004A0530" w:rsidRPr="004A0530">
        <w:rPr>
          <w:rFonts w:ascii="Lato" w:eastAsia="Aptos" w:hAnsi="Lato" w:cs="Aptos"/>
          <w:bCs/>
          <w:iCs/>
          <w:spacing w:val="4"/>
          <w:lang w:bidi="pl-PL"/>
        </w:rPr>
        <w:t>Nie jest zatem prawdą, że – jak twierdz</w:t>
      </w:r>
      <w:r w:rsidR="004A0530">
        <w:rPr>
          <w:rFonts w:ascii="Lato" w:eastAsia="Aptos" w:hAnsi="Lato" w:cs="Aptos"/>
          <w:bCs/>
          <w:iCs/>
          <w:spacing w:val="4"/>
          <w:lang w:bidi="pl-PL"/>
        </w:rPr>
        <w:t>ą</w:t>
      </w:r>
      <w:r w:rsidR="004A0530" w:rsidRPr="004A0530">
        <w:rPr>
          <w:rFonts w:ascii="Lato" w:eastAsia="Aptos" w:hAnsi="Lato" w:cs="Aptos"/>
          <w:bCs/>
          <w:iCs/>
          <w:spacing w:val="4"/>
          <w:lang w:bidi="pl-PL"/>
        </w:rPr>
        <w:t xml:space="preserve"> skarżący – inwestycja drogowa odcięła działki </w:t>
      </w:r>
      <w:r w:rsidR="004A0530">
        <w:rPr>
          <w:rFonts w:ascii="Lato" w:eastAsia="Aptos" w:hAnsi="Lato" w:cs="Aptos"/>
          <w:bCs/>
          <w:iCs/>
          <w:spacing w:val="4"/>
          <w:lang w:bidi="pl-PL"/>
        </w:rPr>
        <w:t xml:space="preserve">nr 29/1 i nr 29/2 </w:t>
      </w:r>
      <w:r w:rsidR="004A0530" w:rsidRPr="004A0530">
        <w:rPr>
          <w:rFonts w:ascii="Lato" w:eastAsia="Aptos" w:hAnsi="Lato" w:cs="Aptos"/>
          <w:bCs/>
          <w:iCs/>
          <w:spacing w:val="4"/>
          <w:lang w:bidi="pl-PL"/>
        </w:rPr>
        <w:t xml:space="preserve">od drogi publicznej. </w:t>
      </w:r>
      <w:r w:rsidR="004A0530">
        <w:rPr>
          <w:rFonts w:ascii="Lato" w:eastAsia="Aptos" w:hAnsi="Lato" w:cs="Aptos"/>
          <w:bCs/>
          <w:iCs/>
          <w:spacing w:val="4"/>
          <w:lang w:bidi="pl-PL"/>
        </w:rPr>
        <w:t>D</w:t>
      </w:r>
      <w:r w:rsidR="004A0530" w:rsidRPr="004A0530">
        <w:rPr>
          <w:rFonts w:ascii="Lato" w:eastAsia="Aptos" w:hAnsi="Lato" w:cs="Aptos"/>
          <w:bCs/>
          <w:iCs/>
          <w:spacing w:val="4"/>
          <w:lang w:bidi="pl-PL"/>
        </w:rPr>
        <w:t>ecyzja zezwalająca na realizację inwestycji drogowej nie może być poczytywana jako okazja do regulacji wszelkich aspektów związanych z dostępem do drogi publicznej.</w:t>
      </w:r>
    </w:p>
    <w:p w14:paraId="73ABAC8E" w14:textId="64F94057" w:rsidR="0078481E" w:rsidRDefault="0078481E" w:rsidP="0078481E">
      <w:pPr>
        <w:spacing w:after="240" w:line="240" w:lineRule="exact"/>
        <w:jc w:val="both"/>
        <w:rPr>
          <w:rFonts w:ascii="Lato" w:eastAsia="Aptos" w:hAnsi="Lato" w:cs="Aptos"/>
          <w:bCs/>
          <w:iCs/>
          <w:spacing w:val="4"/>
          <w:lang w:bidi="pl-PL"/>
        </w:rPr>
      </w:pPr>
      <w:r w:rsidRPr="0078481E">
        <w:rPr>
          <w:rFonts w:ascii="Lato" w:eastAsia="Aptos" w:hAnsi="Lato" w:cs="Aptos"/>
          <w:bCs/>
          <w:iCs/>
          <w:spacing w:val="4"/>
          <w:lang w:bidi="pl-PL"/>
        </w:rPr>
        <w:t>Na uwzględnienie nie zasługuje żądanie skarżących dotyczące uchylenia rygoru natychmiastowej wykonalności nadan</w:t>
      </w:r>
      <w:r w:rsidR="00BF173D">
        <w:rPr>
          <w:rFonts w:ascii="Lato" w:eastAsia="Aptos" w:hAnsi="Lato" w:cs="Aptos"/>
          <w:bCs/>
          <w:iCs/>
          <w:spacing w:val="4"/>
          <w:lang w:bidi="pl-PL"/>
        </w:rPr>
        <w:t>ego</w:t>
      </w:r>
      <w:r w:rsidRPr="0078481E">
        <w:rPr>
          <w:rFonts w:ascii="Lato" w:eastAsia="Aptos" w:hAnsi="Lato" w:cs="Aptos"/>
          <w:bCs/>
          <w:iCs/>
          <w:spacing w:val="4"/>
          <w:lang w:bidi="pl-PL"/>
        </w:rPr>
        <w:t xml:space="preserve"> decyzji</w:t>
      </w:r>
      <w:r w:rsidR="00BF173D">
        <w:rPr>
          <w:rFonts w:ascii="Lato" w:eastAsia="Aptos" w:hAnsi="Lato" w:cs="Aptos"/>
          <w:bCs/>
          <w:iCs/>
          <w:spacing w:val="4"/>
          <w:lang w:bidi="pl-PL"/>
        </w:rPr>
        <w:t xml:space="preserve"> Wojewody Warmińsko-Mazurskiego. </w:t>
      </w:r>
    </w:p>
    <w:p w14:paraId="1EE7447A" w14:textId="4DB51E9C" w:rsidR="0078481E" w:rsidRPr="00AD4631" w:rsidRDefault="0078481E" w:rsidP="0078481E">
      <w:pPr>
        <w:spacing w:after="240" w:line="240" w:lineRule="exact"/>
        <w:jc w:val="both"/>
        <w:outlineLvl w:val="0"/>
        <w:rPr>
          <w:rFonts w:ascii="Lato" w:eastAsia="Times New Roman" w:hAnsi="Lato" w:cs="Arial"/>
          <w:bCs/>
          <w:iCs/>
          <w:spacing w:val="4"/>
          <w:lang w:eastAsia="pl-PL" w:bidi="pl-PL"/>
        </w:rPr>
      </w:pPr>
      <w:r>
        <w:rPr>
          <w:rFonts w:ascii="Lato" w:eastAsia="Times New Roman" w:hAnsi="Lato" w:cs="Arial"/>
          <w:bCs/>
          <w:iCs/>
          <w:spacing w:val="4"/>
          <w:lang w:eastAsia="pl-PL" w:bidi="pl-PL"/>
        </w:rPr>
        <w:t>W</w:t>
      </w:r>
      <w:r w:rsidRPr="0023728D">
        <w:rPr>
          <w:rFonts w:ascii="Lato" w:eastAsia="Times New Roman" w:hAnsi="Lato" w:cs="Arial"/>
          <w:bCs/>
          <w:iCs/>
          <w:spacing w:val="4"/>
          <w:lang w:eastAsia="pl-PL" w:bidi="pl-PL"/>
        </w:rPr>
        <w:t xml:space="preserve">yjaśnić należy, </w:t>
      </w:r>
      <w:r w:rsidRPr="00AD4631">
        <w:rPr>
          <w:rFonts w:ascii="Lato" w:eastAsia="Times New Roman" w:hAnsi="Lato" w:cs="Arial"/>
          <w:bCs/>
          <w:iCs/>
          <w:spacing w:val="4"/>
          <w:lang w:eastAsia="pl-PL" w:bidi="pl-PL"/>
        </w:rPr>
        <w:t xml:space="preserve">iż przepisy specustawy drogowej przewidują szczególną regulację </w:t>
      </w:r>
      <w:r>
        <w:rPr>
          <w:rFonts w:ascii="Lato" w:eastAsia="Times New Roman" w:hAnsi="Lato" w:cs="Arial"/>
          <w:bCs/>
          <w:iCs/>
          <w:spacing w:val="4"/>
          <w:lang w:eastAsia="pl-PL" w:bidi="pl-PL"/>
        </w:rPr>
        <w:br/>
      </w:r>
      <w:r w:rsidRPr="00AD4631">
        <w:rPr>
          <w:rFonts w:ascii="Lato" w:eastAsia="Times New Roman" w:hAnsi="Lato" w:cs="Arial"/>
          <w:bCs/>
          <w:iCs/>
          <w:spacing w:val="4"/>
          <w:lang w:eastAsia="pl-PL" w:bidi="pl-PL"/>
        </w:rPr>
        <w:t xml:space="preserve">w zakresie możliwości nadania decyzji o zezwoleniu na realizację inwestycji drogowej rygoru natychmiastowej wykonalności. Zgodnie z art. 17 ust. 1 specustawy drogowej wojewoda w odniesieniu do dróg krajowych i wojewódzkich albo starosta w odniesieniu do dróg powiatowych i gminnych nadają decyzji o zezwoleniu na realizację inwestycji drogowej rygor natychmiastowej wykonalności na wniosek właściwego zarządcy drogi, uzasadniony interesem społecznym lub gospodarczym. Mając na uwadze powyższe, wyjaśnić należy, iż art. 17 ust. 1 specustawy drogowej stanowi podstawę do nadania decyzji zezwalającej na realizację inwestycji drogowej rygoru natychmiastowej wykonalności, jeżeli za takim rozwiązaniem przemawia interes społeczny lub gospodarczy. Podkreślić należy, że ocena czy taki interes ma miejsce została pozostawiona organowi wydającemu decyzję, przy czym ustawa nie wprowadza żadnych szczególnych kryteriów oceny takiego interesu. Konsekwencją takiego uregulowania musi być przyjęcie poglądu, że organ wydający decyzję o zezwoleniu na realizację inwestycji drogowej ma szerokie możliwości korzystania z tej instytucji, a warunkiem </w:t>
      </w:r>
      <w:r w:rsidRPr="00AD4631">
        <w:rPr>
          <w:rFonts w:ascii="Lato" w:eastAsia="Times New Roman" w:hAnsi="Lato" w:cs="Arial"/>
          <w:bCs/>
          <w:iCs/>
          <w:spacing w:val="4"/>
          <w:lang w:eastAsia="pl-PL" w:bidi="pl-PL"/>
        </w:rPr>
        <w:lastRenderedPageBreak/>
        <w:t xml:space="preserve">legalności jej zastosowania jest wskazanie okoliczności, które uprawdopodabniają istnienie interesu społecznego lub gospodarczego. </w:t>
      </w:r>
    </w:p>
    <w:p w14:paraId="293ACE4B" w14:textId="77777777" w:rsidR="0078481E" w:rsidRDefault="0078481E" w:rsidP="0078481E">
      <w:pPr>
        <w:spacing w:after="240" w:line="240" w:lineRule="exact"/>
        <w:jc w:val="both"/>
        <w:outlineLvl w:val="0"/>
        <w:rPr>
          <w:rFonts w:ascii="Lato" w:eastAsia="Times New Roman" w:hAnsi="Lato" w:cs="Arial"/>
          <w:bCs/>
          <w:iCs/>
          <w:spacing w:val="4"/>
          <w:lang w:eastAsia="pl-PL" w:bidi="pl-PL"/>
        </w:rPr>
      </w:pPr>
      <w:r w:rsidRPr="00AD4631">
        <w:rPr>
          <w:rFonts w:ascii="Lato" w:eastAsia="Times New Roman" w:hAnsi="Lato" w:cs="Arial"/>
          <w:bCs/>
          <w:iCs/>
          <w:spacing w:val="4"/>
          <w:lang w:eastAsia="pl-PL" w:bidi="pl-PL"/>
        </w:rPr>
        <w:t xml:space="preserve">Brak określenia w ww. przepisie rodzaju i natężenia tego interesu wskazuje, że chodzi </w:t>
      </w:r>
      <w:r w:rsidRPr="00AD4631">
        <w:rPr>
          <w:rFonts w:ascii="Lato" w:eastAsia="Times New Roman" w:hAnsi="Lato" w:cs="Arial"/>
          <w:bCs/>
          <w:iCs/>
          <w:spacing w:val="4"/>
          <w:lang w:eastAsia="pl-PL" w:bidi="pl-PL"/>
        </w:rPr>
        <w:br/>
        <w:t xml:space="preserve">tu o jakikolwiek interes społeczny lub gospodarczy, co odróżnia instytucję uregulowaną w art. 17 ust. 1 tej ustawy od regulacji dotyczącej nadawania decyzjom administracyjnym rygoru natychmiastowej wykonalności, zawartej w art. 108 kpa, gdzie nadanie decyzji rygoru możliwe jest ze względu na ochronę zdrowia lub życia ludzkiego </w:t>
      </w:r>
      <w:r w:rsidRPr="00AD4631">
        <w:rPr>
          <w:rFonts w:ascii="Lato" w:eastAsia="Times New Roman" w:hAnsi="Lato" w:cs="Arial"/>
          <w:bCs/>
          <w:iCs/>
          <w:spacing w:val="4"/>
          <w:lang w:eastAsia="pl-PL" w:bidi="pl-PL"/>
        </w:rPr>
        <w:br/>
        <w:t xml:space="preserve">albo dla zabezpieczenia gospodarstwa narodowego przed ciężkimi stratami bądź też </w:t>
      </w:r>
      <w:r w:rsidRPr="00AD4631">
        <w:rPr>
          <w:rFonts w:ascii="Lato" w:eastAsia="Times New Roman" w:hAnsi="Lato" w:cs="Arial"/>
          <w:bCs/>
          <w:iCs/>
          <w:spacing w:val="4"/>
          <w:lang w:eastAsia="pl-PL" w:bidi="pl-PL"/>
        </w:rPr>
        <w:br/>
        <w:t>ze względu na inny interes społeczny lub wyjątkowo ważny interes strony (vide: wyroki Wojewódzkiego Sądu Administracyjnego w Warszawie z dnia 3 września 2020 r., sygn. akt VII SA/Wa 1081/20 i z dnia 6 czerwca 2018 r., sygn. akt VII SA/Wa 657/18, opubl. Centralna Baza Orzeczeń Sądów Administracyjnych). Należy podkreślić, że w sytuacji gdy organ stwierdzi, że istnieją przesłanki określone w art. 17 ust. 1 specustawy drogowej, nadanie decyzji rygoru natychmiastowej wykonalności jest obowiązkowe.</w:t>
      </w:r>
    </w:p>
    <w:p w14:paraId="5008E225" w14:textId="77777777" w:rsidR="0078481E" w:rsidRDefault="0078481E" w:rsidP="0078481E">
      <w:pPr>
        <w:spacing w:after="240" w:line="240" w:lineRule="exact"/>
        <w:jc w:val="both"/>
        <w:outlineLvl w:val="0"/>
        <w:rPr>
          <w:rFonts w:ascii="Lato" w:eastAsia="Times New Roman" w:hAnsi="Lato" w:cs="Arial"/>
          <w:bCs/>
          <w:iCs/>
          <w:spacing w:val="4"/>
          <w:lang w:eastAsia="pl-PL" w:bidi="pl-PL"/>
        </w:rPr>
      </w:pPr>
      <w:r w:rsidRPr="00AD4631">
        <w:rPr>
          <w:rFonts w:ascii="Lato" w:eastAsia="Times New Roman" w:hAnsi="Lato" w:cs="Arial"/>
          <w:bCs/>
          <w:iCs/>
          <w:spacing w:val="4"/>
          <w:lang w:eastAsia="pl-PL" w:bidi="pl-PL"/>
        </w:rPr>
        <w:t xml:space="preserve">Przepis art. 17 ust. 1 specustawy drogowej jest jednym z instrumentów mających zapewnić realizację celu specustawy drogowej jakim jest zapewnienie sprawnego przebiegu inwestycji drogowych. Przez pryzmat takiego celu należy więc odczytywać regulację zawartą w art. 17 ust. 1 specustawy drogowej (vide: wyrok Wojewódzkiego Sądu Administracyjnego w Warszawie z dnia 15 października 2015 r., sygn. akt </w:t>
      </w:r>
      <w:bookmarkStart w:id="11" w:name="_Hlk156565835"/>
      <w:r w:rsidRPr="00AD4631">
        <w:rPr>
          <w:rFonts w:ascii="Lato" w:eastAsia="Times New Roman" w:hAnsi="Lato" w:cs="Arial"/>
          <w:bCs/>
          <w:iCs/>
          <w:spacing w:val="4"/>
          <w:lang w:eastAsia="pl-PL" w:bidi="pl-PL"/>
        </w:rPr>
        <w:t>VII SA/Wa 1560/15</w:t>
      </w:r>
      <w:bookmarkEnd w:id="11"/>
      <w:r w:rsidRPr="00AD4631">
        <w:rPr>
          <w:rFonts w:ascii="Lato" w:eastAsia="Times New Roman" w:hAnsi="Lato" w:cs="Arial"/>
          <w:bCs/>
          <w:iCs/>
          <w:spacing w:val="4"/>
          <w:lang w:eastAsia="pl-PL" w:bidi="pl-PL"/>
        </w:rPr>
        <w:t xml:space="preserve">, opubl. Centralna Baza Orzeczeń Sądów Administracyjnych). </w:t>
      </w:r>
      <w:r>
        <w:rPr>
          <w:rFonts w:ascii="Lato" w:eastAsia="Times New Roman" w:hAnsi="Lato" w:cs="Arial"/>
          <w:bCs/>
          <w:iCs/>
          <w:spacing w:val="4"/>
          <w:lang w:eastAsia="pl-PL" w:bidi="pl-PL"/>
        </w:rPr>
        <w:br/>
      </w:r>
      <w:r w:rsidRPr="00AD4631">
        <w:rPr>
          <w:rFonts w:ascii="Lato" w:eastAsia="Times New Roman" w:hAnsi="Lato" w:cs="Arial"/>
          <w:bCs/>
          <w:iCs/>
          <w:spacing w:val="4"/>
          <w:lang w:eastAsia="pl-PL" w:bidi="pl-PL"/>
        </w:rPr>
        <w:t xml:space="preserve">W judykaturze dominuje tendencja do szerokiego interpretowania przesłanek nadania decyzji o zezwoleniu na realizację inwestycji drogowej rygoru natychmiastowej wykonalności. Powszechnie wiadomo, że budowa/rozbudowa dróg jest priorytetowym zadaniem władz publicznych, gdyż drogi mają zasadnicze znaczenie dla rozwoju kraju. Okoliczności dotyczące konieczności budowy nowych dróg publicznych, rozbudowy istniejących oraz o przyznaniu na ten cel środków finansowych i o związanym z tym obowiązku terminowego ich wykorzystania są powszechnie znane i jako takie nie wymagają dowodu (por. wyroki Wojewódzkiego Sądu Administracyjnego w Warszawie </w:t>
      </w:r>
      <w:r w:rsidRPr="00AD4631">
        <w:rPr>
          <w:rFonts w:ascii="Lato" w:eastAsia="Times New Roman" w:hAnsi="Lato" w:cs="Arial"/>
          <w:bCs/>
          <w:iCs/>
          <w:spacing w:val="4"/>
          <w:lang w:eastAsia="pl-PL" w:bidi="pl-PL"/>
        </w:rPr>
        <w:br/>
        <w:t xml:space="preserve">z dnia 15 maja 2017 r., sygn. akt VII SA/Wa 164/17 i z dnia 26 listopada 2015 r., sygn. akt VII SA/Wa 1839/15, opubl. Centralna Baza Orzeczeń Sądów Administracyjnych). </w:t>
      </w:r>
    </w:p>
    <w:p w14:paraId="7FD8898B" w14:textId="737EB16C" w:rsidR="0078481E" w:rsidRDefault="0078481E" w:rsidP="0078481E">
      <w:pPr>
        <w:spacing w:after="240" w:line="240" w:lineRule="exact"/>
        <w:jc w:val="both"/>
        <w:outlineLvl w:val="0"/>
        <w:rPr>
          <w:rFonts w:ascii="Lato" w:eastAsia="Times New Roman" w:hAnsi="Lato" w:cs="Arial"/>
          <w:bCs/>
          <w:iCs/>
          <w:spacing w:val="4"/>
          <w:lang w:eastAsia="pl-PL" w:bidi="pl-PL"/>
        </w:rPr>
      </w:pPr>
      <w:r w:rsidRPr="00AD4631">
        <w:rPr>
          <w:rFonts w:ascii="Lato" w:eastAsia="Times New Roman" w:hAnsi="Lato" w:cs="Arial"/>
          <w:bCs/>
          <w:iCs/>
          <w:spacing w:val="4"/>
          <w:lang w:eastAsia="pl-PL" w:bidi="pl-PL"/>
        </w:rPr>
        <w:t xml:space="preserve">W orzecznictwie Naczelnego Sądu Administracyjnego wielokrotnie prezentowano stanowisko, iż poprawa jakości i bezpieczeństwa ruchu drogowego, usprawnienie transportu drogowego, jak i planowane terminy realizacji inwestycji, czy też efektywne gospodarowanie środkami publicznymi uzasadniają nadanie decyzji o zezwoleniu </w:t>
      </w:r>
      <w:r w:rsidRPr="00AD4631">
        <w:rPr>
          <w:rFonts w:ascii="Lato" w:eastAsia="Times New Roman" w:hAnsi="Lato" w:cs="Arial"/>
          <w:bCs/>
          <w:iCs/>
          <w:spacing w:val="4"/>
          <w:lang w:eastAsia="pl-PL" w:bidi="pl-PL"/>
        </w:rPr>
        <w:br/>
        <w:t xml:space="preserve">na realizację inwestycji drogowej rygoru natychmiastowej wykonalności (por. wyroki Naczelnego Sądu Administracyjnego: z dnia 27 czerwca 2022 r., sygn. akt II OSK 699/22, z dnia 15 października 2015 r., sygn. akt II OSK 1785/15, z dnia 28 lutego 2014 r., sygn. akt II OSK 93/14, opubl. Centralna Baza Orzeczeń Sądów Administracyjnych). </w:t>
      </w:r>
      <w:r w:rsidRPr="008E4EE7">
        <w:rPr>
          <w:rFonts w:ascii="Lato" w:eastAsia="Times New Roman" w:hAnsi="Lato" w:cs="Arial"/>
          <w:bCs/>
          <w:iCs/>
          <w:spacing w:val="4"/>
          <w:lang w:eastAsia="pl-PL" w:bidi="pl-PL"/>
        </w:rPr>
        <w:t xml:space="preserve">Okoliczności dotyczące konieczności rozbudowy sieci dróg są powszechnie znane i jako takie – zgodnie z art. 77 § 4 kpa – nie wymagają dowodu. </w:t>
      </w:r>
      <w:r w:rsidRPr="00AD4631">
        <w:rPr>
          <w:rFonts w:ascii="Lato" w:eastAsia="Times New Roman" w:hAnsi="Lato" w:cs="Arial"/>
          <w:bCs/>
          <w:iCs/>
          <w:spacing w:val="4"/>
          <w:lang w:eastAsia="pl-PL" w:bidi="pl-PL"/>
        </w:rPr>
        <w:t>W wyroku z dnia 15 października 2015 r. sygn. akt II OSK 1785/15</w:t>
      </w:r>
      <w:r w:rsidR="009840E9">
        <w:rPr>
          <w:rFonts w:ascii="Lato" w:eastAsia="Times New Roman" w:hAnsi="Lato" w:cs="Arial"/>
          <w:bCs/>
          <w:iCs/>
          <w:spacing w:val="4"/>
          <w:lang w:eastAsia="pl-PL" w:bidi="pl-PL"/>
        </w:rPr>
        <w:t xml:space="preserve">, </w:t>
      </w:r>
      <w:r w:rsidRPr="00AD4631">
        <w:rPr>
          <w:rFonts w:ascii="Lato" w:eastAsia="Times New Roman" w:hAnsi="Lato" w:cs="Arial"/>
          <w:bCs/>
          <w:iCs/>
          <w:spacing w:val="4"/>
          <w:lang w:eastAsia="pl-PL" w:bidi="pl-PL"/>
        </w:rPr>
        <w:t xml:space="preserve">Naczelny Sąd Administracyjny zastrzegł jednocześnie, że przy ocenie zaistnienia przesłanki zawartej w art. 17 ust. 1 specustawy drogowej wystarczające jest samo wskazanie faktów pozwalających na przyjęcie, </w:t>
      </w:r>
      <w:r>
        <w:rPr>
          <w:rFonts w:ascii="Lato" w:eastAsia="Times New Roman" w:hAnsi="Lato" w:cs="Arial"/>
          <w:bCs/>
          <w:iCs/>
          <w:spacing w:val="4"/>
          <w:lang w:eastAsia="pl-PL" w:bidi="pl-PL"/>
        </w:rPr>
        <w:br/>
      </w:r>
      <w:r w:rsidRPr="00AD4631">
        <w:rPr>
          <w:rFonts w:ascii="Lato" w:eastAsia="Times New Roman" w:hAnsi="Lato" w:cs="Arial"/>
          <w:bCs/>
          <w:iCs/>
          <w:spacing w:val="4"/>
          <w:lang w:eastAsia="pl-PL" w:bidi="pl-PL"/>
        </w:rPr>
        <w:t>iż interes taki występuje, organ prowadzący postępowanie nie jest zatem zobowiązany do poddania uzasadnienia wniosku o nadanie rygoru natychmiastowej wykonalności decyzji szczegółowemu badaniu, mającemu na celu wykazanie, że tenże rygor w sposób niewątpliwy doprowadzi do założonego przez inwestora stanu rzeczy.</w:t>
      </w:r>
      <w:r>
        <w:rPr>
          <w:rFonts w:ascii="Lato" w:eastAsia="Times New Roman" w:hAnsi="Lato" w:cs="Arial"/>
          <w:bCs/>
          <w:iCs/>
          <w:spacing w:val="4"/>
          <w:lang w:eastAsia="pl-PL" w:bidi="pl-PL"/>
        </w:rPr>
        <w:t xml:space="preserve"> </w:t>
      </w:r>
      <w:r w:rsidRPr="00AD4631">
        <w:rPr>
          <w:rFonts w:ascii="Lato" w:eastAsia="Times New Roman" w:hAnsi="Lato" w:cs="Arial"/>
          <w:bCs/>
          <w:iCs/>
          <w:spacing w:val="4"/>
          <w:lang w:eastAsia="pl-PL" w:bidi="pl-PL"/>
        </w:rPr>
        <w:t xml:space="preserve">We wniosku </w:t>
      </w:r>
      <w:r>
        <w:rPr>
          <w:rFonts w:ascii="Lato" w:eastAsia="Times New Roman" w:hAnsi="Lato" w:cs="Arial"/>
          <w:bCs/>
          <w:iCs/>
          <w:spacing w:val="4"/>
          <w:lang w:eastAsia="pl-PL" w:bidi="pl-PL"/>
        </w:rPr>
        <w:br/>
      </w:r>
      <w:r w:rsidRPr="00AD4631">
        <w:rPr>
          <w:rFonts w:ascii="Lato" w:eastAsia="Times New Roman" w:hAnsi="Lato" w:cs="Arial"/>
          <w:bCs/>
          <w:iCs/>
          <w:spacing w:val="4"/>
          <w:lang w:eastAsia="pl-PL" w:bidi="pl-PL"/>
        </w:rPr>
        <w:t xml:space="preserve">o nadanie rygoru natychmiastowej wykonalności inwestor przedstawił argumentację uzasadnioną interesem społecznym i gospodarczym przemawiającymi za nadaniem decyzji Wojewody </w:t>
      </w:r>
      <w:r w:rsidR="007E3094">
        <w:rPr>
          <w:rFonts w:ascii="Lato" w:eastAsia="Times New Roman" w:hAnsi="Lato" w:cs="Arial"/>
          <w:bCs/>
          <w:iCs/>
          <w:spacing w:val="4"/>
          <w:lang w:eastAsia="pl-PL" w:bidi="pl-PL"/>
        </w:rPr>
        <w:t xml:space="preserve">Warmińsko-Mazurskiego </w:t>
      </w:r>
      <w:r w:rsidRPr="00AD4631">
        <w:rPr>
          <w:rFonts w:ascii="Lato" w:eastAsia="Times New Roman" w:hAnsi="Lato" w:cs="Arial"/>
          <w:bCs/>
          <w:iCs/>
          <w:spacing w:val="4"/>
          <w:lang w:eastAsia="pl-PL" w:bidi="pl-PL"/>
        </w:rPr>
        <w:t xml:space="preserve">rygoru natychmiastowej wykonalności, która została następnie przytoczona </w:t>
      </w:r>
      <w:r>
        <w:rPr>
          <w:rFonts w:ascii="Lato" w:eastAsia="Times New Roman" w:hAnsi="Lato" w:cs="Arial"/>
          <w:bCs/>
          <w:iCs/>
          <w:spacing w:val="4"/>
          <w:lang w:eastAsia="pl-PL" w:bidi="pl-PL"/>
        </w:rPr>
        <w:t xml:space="preserve">na str. </w:t>
      </w:r>
      <w:r w:rsidR="007E3094">
        <w:rPr>
          <w:rFonts w:ascii="Lato" w:eastAsia="Times New Roman" w:hAnsi="Lato" w:cs="Arial"/>
          <w:bCs/>
          <w:iCs/>
          <w:spacing w:val="4"/>
          <w:lang w:eastAsia="pl-PL" w:bidi="pl-PL"/>
        </w:rPr>
        <w:t>66-67</w:t>
      </w:r>
      <w:r>
        <w:rPr>
          <w:rFonts w:ascii="Lato" w:eastAsia="Times New Roman" w:hAnsi="Lato" w:cs="Arial"/>
          <w:bCs/>
          <w:iCs/>
          <w:spacing w:val="4"/>
          <w:lang w:eastAsia="pl-PL" w:bidi="pl-PL"/>
        </w:rPr>
        <w:t xml:space="preserve"> decyzji Wojewody </w:t>
      </w:r>
      <w:r w:rsidR="001E1CBC">
        <w:rPr>
          <w:rFonts w:ascii="Lato" w:eastAsia="Times New Roman" w:hAnsi="Lato" w:cs="Arial"/>
          <w:bCs/>
          <w:iCs/>
          <w:spacing w:val="4"/>
          <w:lang w:eastAsia="pl-PL" w:bidi="pl-PL"/>
        </w:rPr>
        <w:t>Warmińsko</w:t>
      </w:r>
      <w:r w:rsidR="007E3094">
        <w:rPr>
          <w:rFonts w:ascii="Lato" w:eastAsia="Times New Roman" w:hAnsi="Lato" w:cs="Arial"/>
          <w:bCs/>
          <w:iCs/>
          <w:spacing w:val="4"/>
          <w:lang w:eastAsia="pl-PL" w:bidi="pl-PL"/>
        </w:rPr>
        <w:t>-</w:t>
      </w:r>
      <w:r w:rsidR="007E3094">
        <w:rPr>
          <w:rFonts w:ascii="Lato" w:eastAsia="Times New Roman" w:hAnsi="Lato" w:cs="Arial"/>
          <w:bCs/>
          <w:iCs/>
          <w:spacing w:val="4"/>
          <w:lang w:eastAsia="pl-PL" w:bidi="pl-PL"/>
        </w:rPr>
        <w:lastRenderedPageBreak/>
        <w:t>Mazurskiego</w:t>
      </w:r>
      <w:r>
        <w:rPr>
          <w:rFonts w:ascii="Lato" w:eastAsia="Times New Roman" w:hAnsi="Lato" w:cs="Arial"/>
          <w:bCs/>
          <w:iCs/>
          <w:spacing w:val="4"/>
          <w:lang w:eastAsia="pl-PL" w:bidi="pl-PL"/>
        </w:rPr>
        <w:t>.</w:t>
      </w:r>
      <w:r w:rsidRPr="00AD4631">
        <w:rPr>
          <w:rFonts w:ascii="Lato" w:eastAsia="Times New Roman" w:hAnsi="Lato" w:cs="Arial"/>
          <w:bCs/>
          <w:iCs/>
          <w:spacing w:val="4"/>
          <w:lang w:eastAsia="pl-PL" w:bidi="pl-PL"/>
        </w:rPr>
        <w:t xml:space="preserve"> W niniejszej sprawie, zarówno w ocenie organu I jak i II instancji uzasadnienie przedstawione przez inwestora przemawiało za nadaniem decyzji Wojewody </w:t>
      </w:r>
      <w:r w:rsidR="007E3094">
        <w:rPr>
          <w:rFonts w:ascii="Lato" w:eastAsia="Times New Roman" w:hAnsi="Lato" w:cs="Arial"/>
          <w:bCs/>
          <w:iCs/>
          <w:spacing w:val="4"/>
          <w:lang w:eastAsia="pl-PL" w:bidi="pl-PL"/>
        </w:rPr>
        <w:t xml:space="preserve">Warmińsko-Mazurskiego </w:t>
      </w:r>
      <w:r w:rsidRPr="00AD4631">
        <w:rPr>
          <w:rFonts w:ascii="Lato" w:eastAsia="Times New Roman" w:hAnsi="Lato" w:cs="Arial"/>
          <w:bCs/>
          <w:iCs/>
          <w:spacing w:val="4"/>
          <w:lang w:eastAsia="pl-PL" w:bidi="pl-PL"/>
        </w:rPr>
        <w:t xml:space="preserve">rygoru natychmiastowej wykonalności. </w:t>
      </w:r>
    </w:p>
    <w:p w14:paraId="56FB72B5" w14:textId="76492DD6" w:rsidR="001E1CBC" w:rsidRDefault="001E1CBC" w:rsidP="0078481E">
      <w:pPr>
        <w:spacing w:after="240" w:line="240" w:lineRule="exact"/>
        <w:jc w:val="both"/>
        <w:outlineLvl w:val="0"/>
        <w:rPr>
          <w:rFonts w:ascii="Lato" w:eastAsia="Times New Roman" w:hAnsi="Lato" w:cs="Arial"/>
          <w:bCs/>
          <w:iCs/>
          <w:spacing w:val="4"/>
          <w:lang w:eastAsia="pl-PL" w:bidi="pl-PL"/>
        </w:rPr>
      </w:pPr>
      <w:r>
        <w:rPr>
          <w:rFonts w:ascii="Lato" w:eastAsia="Times New Roman" w:hAnsi="Lato" w:cs="Arial"/>
          <w:bCs/>
          <w:iCs/>
          <w:spacing w:val="4"/>
          <w:lang w:eastAsia="pl-PL" w:bidi="pl-PL"/>
        </w:rPr>
        <w:t xml:space="preserve">Odnosząc się do odwołania </w:t>
      </w:r>
      <w:r w:rsidRPr="001E1CBC">
        <w:rPr>
          <w:rFonts w:ascii="Lato" w:eastAsia="Times New Roman" w:hAnsi="Lato" w:cs="Arial"/>
          <w:bCs/>
          <w:iCs/>
          <w:spacing w:val="4"/>
          <w:lang w:eastAsia="pl-PL" w:bidi="pl-PL"/>
        </w:rPr>
        <w:t>Pani B</w:t>
      </w:r>
      <w:r w:rsidR="003A0A55">
        <w:rPr>
          <w:rFonts w:ascii="Lato" w:eastAsia="Times New Roman" w:hAnsi="Lato" w:cs="Arial"/>
          <w:bCs/>
          <w:iCs/>
          <w:spacing w:val="4"/>
          <w:lang w:eastAsia="pl-PL" w:bidi="pl-PL"/>
        </w:rPr>
        <w:t>.</w:t>
      </w:r>
      <w:r w:rsidRPr="001E1CBC">
        <w:rPr>
          <w:rFonts w:ascii="Lato" w:eastAsia="Times New Roman" w:hAnsi="Lato" w:cs="Arial"/>
          <w:bCs/>
          <w:iCs/>
          <w:spacing w:val="4"/>
          <w:lang w:eastAsia="pl-PL" w:bidi="pl-PL"/>
        </w:rPr>
        <w:t xml:space="preserve"> Ł</w:t>
      </w:r>
      <w:r w:rsidR="003A0A55">
        <w:rPr>
          <w:rFonts w:ascii="Lato" w:eastAsia="Times New Roman" w:hAnsi="Lato" w:cs="Arial"/>
          <w:bCs/>
          <w:iCs/>
          <w:spacing w:val="4"/>
          <w:lang w:eastAsia="pl-PL" w:bidi="pl-PL"/>
        </w:rPr>
        <w:t>.</w:t>
      </w:r>
      <w:r>
        <w:rPr>
          <w:rFonts w:ascii="Lato" w:eastAsia="Times New Roman" w:hAnsi="Lato" w:cs="Arial"/>
          <w:bCs/>
          <w:iCs/>
          <w:spacing w:val="4"/>
          <w:lang w:eastAsia="pl-PL" w:bidi="pl-PL"/>
        </w:rPr>
        <w:t xml:space="preserve">, Minister stwierdził, co następuje. </w:t>
      </w:r>
    </w:p>
    <w:p w14:paraId="679FFAF8" w14:textId="25D92968" w:rsidR="001E1CBC" w:rsidRPr="00C9145A" w:rsidRDefault="001E1CBC" w:rsidP="001E1CBC">
      <w:pPr>
        <w:spacing w:after="240" w:line="240" w:lineRule="exact"/>
        <w:jc w:val="both"/>
        <w:outlineLvl w:val="0"/>
        <w:rPr>
          <w:rFonts w:ascii="Lato" w:eastAsia="Times New Roman" w:hAnsi="Lato" w:cs="Arial"/>
          <w:bCs/>
          <w:iCs/>
          <w:spacing w:val="4"/>
          <w:lang w:eastAsia="pl-PL" w:bidi="pl-PL"/>
        </w:rPr>
      </w:pPr>
      <w:r w:rsidRPr="001E1CBC">
        <w:rPr>
          <w:rFonts w:ascii="Lato" w:eastAsia="Times New Roman" w:hAnsi="Lato" w:cs="Arial"/>
          <w:bCs/>
          <w:iCs/>
          <w:spacing w:val="4"/>
          <w:lang w:eastAsia="pl-PL" w:bidi="pl-PL"/>
        </w:rPr>
        <w:t>Na uwzględnienie nie zasługuj</w:t>
      </w:r>
      <w:r>
        <w:rPr>
          <w:rFonts w:ascii="Lato" w:eastAsia="Times New Roman" w:hAnsi="Lato" w:cs="Arial"/>
          <w:bCs/>
          <w:iCs/>
          <w:spacing w:val="4"/>
          <w:lang w:eastAsia="pl-PL" w:bidi="pl-PL"/>
        </w:rPr>
        <w:t>e</w:t>
      </w:r>
      <w:r w:rsidRPr="001E1CBC">
        <w:rPr>
          <w:rFonts w:ascii="Lato" w:eastAsia="Times New Roman" w:hAnsi="Lato" w:cs="Arial"/>
          <w:bCs/>
          <w:iCs/>
          <w:spacing w:val="4"/>
          <w:lang w:eastAsia="pl-PL" w:bidi="pl-PL"/>
        </w:rPr>
        <w:t xml:space="preserve"> zarzut </w:t>
      </w:r>
      <w:r>
        <w:rPr>
          <w:rFonts w:ascii="Lato" w:eastAsia="Times New Roman" w:hAnsi="Lato" w:cs="Arial"/>
          <w:bCs/>
          <w:iCs/>
          <w:spacing w:val="4"/>
          <w:lang w:eastAsia="pl-PL" w:bidi="pl-PL"/>
        </w:rPr>
        <w:t xml:space="preserve">skarżącej </w:t>
      </w:r>
      <w:r w:rsidRPr="001E1CBC">
        <w:rPr>
          <w:rFonts w:ascii="Lato" w:eastAsia="Times New Roman" w:hAnsi="Lato" w:cs="Arial"/>
          <w:bCs/>
          <w:iCs/>
          <w:spacing w:val="4"/>
          <w:lang w:eastAsia="pl-PL" w:bidi="pl-PL"/>
        </w:rPr>
        <w:t>dotycząc</w:t>
      </w:r>
      <w:r>
        <w:rPr>
          <w:rFonts w:ascii="Lato" w:eastAsia="Times New Roman" w:hAnsi="Lato" w:cs="Arial"/>
          <w:bCs/>
          <w:iCs/>
          <w:spacing w:val="4"/>
          <w:lang w:eastAsia="pl-PL" w:bidi="pl-PL"/>
        </w:rPr>
        <w:t xml:space="preserve">y </w:t>
      </w:r>
      <w:r w:rsidRPr="001E1CBC">
        <w:rPr>
          <w:rFonts w:ascii="Lato" w:eastAsia="Times New Roman" w:hAnsi="Lato" w:cs="Arial"/>
          <w:bCs/>
          <w:iCs/>
          <w:spacing w:val="4"/>
          <w:lang w:eastAsia="pl-PL" w:bidi="pl-PL"/>
        </w:rPr>
        <w:t xml:space="preserve">braku </w:t>
      </w:r>
      <w:r>
        <w:rPr>
          <w:rFonts w:ascii="Lato" w:eastAsia="Times New Roman" w:hAnsi="Lato" w:cs="Arial"/>
          <w:bCs/>
          <w:iCs/>
          <w:spacing w:val="4"/>
          <w:lang w:eastAsia="pl-PL" w:bidi="pl-PL"/>
        </w:rPr>
        <w:t xml:space="preserve">powiadomienia </w:t>
      </w:r>
      <w:r>
        <w:rPr>
          <w:rFonts w:ascii="Lato" w:eastAsia="Times New Roman" w:hAnsi="Lato" w:cs="Arial"/>
          <w:bCs/>
          <w:iCs/>
          <w:spacing w:val="4"/>
          <w:lang w:eastAsia="pl-PL" w:bidi="pl-PL"/>
        </w:rPr>
        <w:br/>
      </w:r>
      <w:r w:rsidRPr="00C9145A">
        <w:rPr>
          <w:rFonts w:ascii="Lato" w:eastAsia="Times New Roman" w:hAnsi="Lato" w:cs="Arial"/>
          <w:bCs/>
          <w:iCs/>
          <w:spacing w:val="4"/>
          <w:lang w:eastAsia="pl-PL" w:bidi="pl-PL"/>
        </w:rPr>
        <w:t>o konsultacjach społecznych poprzedzających projektowanie inwestycji.</w:t>
      </w:r>
    </w:p>
    <w:p w14:paraId="6DBC27B9" w14:textId="22A64423" w:rsidR="001E1CBC" w:rsidRDefault="001E1CBC" w:rsidP="001E1CBC">
      <w:pPr>
        <w:spacing w:after="240" w:line="240" w:lineRule="exact"/>
        <w:jc w:val="both"/>
        <w:outlineLvl w:val="0"/>
        <w:rPr>
          <w:rFonts w:ascii="Lato" w:eastAsia="Times New Roman" w:hAnsi="Lato" w:cs="Arial"/>
          <w:bCs/>
          <w:iCs/>
          <w:spacing w:val="4"/>
          <w:lang w:eastAsia="pl-PL" w:bidi="pl-PL"/>
        </w:rPr>
      </w:pPr>
      <w:r w:rsidRPr="00865BE2">
        <w:rPr>
          <w:rFonts w:ascii="Lato" w:eastAsia="Times New Roman" w:hAnsi="Lato" w:cs="Arial"/>
          <w:bCs/>
          <w:iCs/>
          <w:spacing w:val="4"/>
          <w:lang w:eastAsia="pl-PL" w:bidi="pl-PL"/>
        </w:rPr>
        <w:t>Podkreślić należy, iż przepisy specustawy drogowej</w:t>
      </w:r>
      <w:r w:rsidRPr="00865BE2">
        <w:rPr>
          <w:rFonts w:ascii="Lato" w:eastAsia="Times New Roman" w:hAnsi="Lato" w:cs="Arial"/>
          <w:bCs/>
          <w:i/>
          <w:iCs/>
          <w:spacing w:val="4"/>
          <w:lang w:eastAsia="pl-PL" w:bidi="pl-PL"/>
        </w:rPr>
        <w:t xml:space="preserve"> </w:t>
      </w:r>
      <w:r w:rsidRPr="00865BE2">
        <w:rPr>
          <w:rFonts w:ascii="Lato" w:eastAsia="Times New Roman" w:hAnsi="Lato" w:cs="Arial"/>
          <w:bCs/>
          <w:iCs/>
          <w:spacing w:val="4"/>
          <w:lang w:eastAsia="pl-PL" w:bidi="pl-PL"/>
        </w:rPr>
        <w:t xml:space="preserve">nie zobowiązują inwestora </w:t>
      </w:r>
      <w:r w:rsidR="00865BE2">
        <w:rPr>
          <w:rFonts w:ascii="Lato" w:eastAsia="Times New Roman" w:hAnsi="Lato" w:cs="Arial"/>
          <w:bCs/>
          <w:iCs/>
          <w:spacing w:val="4"/>
          <w:lang w:eastAsia="pl-PL" w:bidi="pl-PL"/>
        </w:rPr>
        <w:br/>
      </w:r>
      <w:r w:rsidRPr="00865BE2">
        <w:rPr>
          <w:rFonts w:ascii="Lato" w:eastAsia="Times New Roman" w:hAnsi="Lato" w:cs="Arial"/>
          <w:bCs/>
          <w:iCs/>
          <w:spacing w:val="4"/>
          <w:lang w:eastAsia="pl-PL" w:bidi="pl-PL"/>
        </w:rPr>
        <w:t xml:space="preserve">do poprzedzenia wystąpienia z wnioskiem o wydanie decyzji o zezwoleniu na realizację inwestycji drogowej przeprowadzeniem uzgodnień, czy też konsultacji, które miałyby na celu ustalenie przebiegu projektowanej inwestycji z właścicielami nieruchomości objętych inwestycją. </w:t>
      </w:r>
      <w:r w:rsidR="00C9145A" w:rsidRPr="00865BE2">
        <w:rPr>
          <w:rFonts w:ascii="Lato" w:eastAsia="Times New Roman" w:hAnsi="Lato" w:cs="Arial"/>
          <w:bCs/>
          <w:iCs/>
          <w:spacing w:val="4"/>
          <w:lang w:eastAsia="pl-PL" w:bidi="pl-PL"/>
        </w:rPr>
        <w:t xml:space="preserve">Inwestor (zarządca drogi) nie ma zatem prawnego obowiązku uzgadniania ostatecznego przebiegu trasy ani prowadzenia negocjacji z właścicielami gruntów na etapie poprzedzającym złożenie wniosku o wydanie decyzji o zezwoleniu na realizację inwestycji drogowej. </w:t>
      </w:r>
      <w:r w:rsidRPr="00865BE2">
        <w:rPr>
          <w:rFonts w:ascii="Lato" w:eastAsia="Times New Roman" w:hAnsi="Lato" w:cs="Arial"/>
          <w:bCs/>
          <w:iCs/>
          <w:spacing w:val="4"/>
          <w:lang w:eastAsia="pl-PL" w:bidi="pl-PL"/>
        </w:rPr>
        <w:t>Oznacza to, że strona nie może skutecznie zarzucać wadliwości decyzji o zezwoleniu na realizację inwestycji drogowej z powodu braku przeprowadzenia</w:t>
      </w:r>
      <w:r w:rsidR="00C9145A" w:rsidRPr="00865BE2">
        <w:rPr>
          <w:rFonts w:ascii="Lato" w:eastAsia="Times New Roman" w:hAnsi="Lato" w:cs="Arial"/>
          <w:bCs/>
          <w:iCs/>
          <w:spacing w:val="4"/>
          <w:lang w:eastAsia="pl-PL" w:bidi="pl-PL"/>
        </w:rPr>
        <w:t xml:space="preserve"> </w:t>
      </w:r>
      <w:r w:rsidR="00865BE2">
        <w:rPr>
          <w:rFonts w:ascii="Lato" w:eastAsia="Times New Roman" w:hAnsi="Lato" w:cs="Arial"/>
          <w:bCs/>
          <w:iCs/>
          <w:spacing w:val="4"/>
          <w:lang w:eastAsia="pl-PL" w:bidi="pl-PL"/>
        </w:rPr>
        <w:t xml:space="preserve">konsultacji społecznych </w:t>
      </w:r>
      <w:r w:rsidR="00C9145A" w:rsidRPr="00865BE2">
        <w:rPr>
          <w:rFonts w:ascii="Lato" w:eastAsia="Times New Roman" w:hAnsi="Lato" w:cs="Arial"/>
          <w:bCs/>
          <w:iCs/>
          <w:spacing w:val="4"/>
          <w:lang w:eastAsia="pl-PL" w:bidi="pl-PL"/>
        </w:rPr>
        <w:t xml:space="preserve">lub </w:t>
      </w:r>
      <w:r w:rsidR="00865BE2">
        <w:rPr>
          <w:rFonts w:ascii="Lato" w:eastAsia="Times New Roman" w:hAnsi="Lato" w:cs="Arial"/>
          <w:bCs/>
          <w:iCs/>
          <w:spacing w:val="4"/>
          <w:lang w:eastAsia="pl-PL" w:bidi="pl-PL"/>
        </w:rPr>
        <w:t xml:space="preserve">ich </w:t>
      </w:r>
      <w:r w:rsidR="00C9145A" w:rsidRPr="00865BE2">
        <w:rPr>
          <w:rFonts w:ascii="Lato" w:eastAsia="Times New Roman" w:hAnsi="Lato" w:cs="Arial"/>
          <w:bCs/>
          <w:iCs/>
          <w:spacing w:val="4"/>
          <w:lang w:eastAsia="pl-PL" w:bidi="pl-PL"/>
        </w:rPr>
        <w:t>niewłaściwej organizacji</w:t>
      </w:r>
      <w:r w:rsidRPr="00865BE2">
        <w:rPr>
          <w:rFonts w:ascii="Lato" w:eastAsia="Times New Roman" w:hAnsi="Lato" w:cs="Arial"/>
          <w:bCs/>
          <w:iCs/>
          <w:spacing w:val="4"/>
          <w:lang w:eastAsia="pl-PL" w:bidi="pl-PL"/>
        </w:rPr>
        <w:t xml:space="preserve"> (vide: wyrok</w:t>
      </w:r>
      <w:r w:rsidR="00865BE2" w:rsidRPr="00865BE2">
        <w:rPr>
          <w:rFonts w:ascii="Lato" w:eastAsia="Times New Roman" w:hAnsi="Lato" w:cs="Arial"/>
          <w:bCs/>
          <w:iCs/>
          <w:spacing w:val="4"/>
          <w:lang w:eastAsia="pl-PL" w:bidi="pl-PL"/>
        </w:rPr>
        <w:t>i</w:t>
      </w:r>
      <w:r w:rsidRPr="00865BE2">
        <w:rPr>
          <w:rFonts w:ascii="Lato" w:eastAsia="Times New Roman" w:hAnsi="Lato" w:cs="Arial"/>
          <w:bCs/>
          <w:iCs/>
          <w:spacing w:val="4"/>
          <w:lang w:eastAsia="pl-PL" w:bidi="pl-PL"/>
        </w:rPr>
        <w:t xml:space="preserve"> Naczelnego Sądu Administracyjnego </w:t>
      </w:r>
      <w:r w:rsidR="00865BE2" w:rsidRPr="00865BE2">
        <w:rPr>
          <w:rFonts w:ascii="Lato" w:eastAsia="Times New Roman" w:hAnsi="Lato" w:cs="Arial"/>
          <w:bCs/>
          <w:iCs/>
          <w:spacing w:val="4"/>
          <w:lang w:eastAsia="pl-PL" w:bidi="pl-PL"/>
        </w:rPr>
        <w:t xml:space="preserve">z dnia 17 kwietnia 2013 r., sygn. akt II OSK 432/13, i  z dnia 1 marca 2016 r., sygn. akt II OSK 2334/15, </w:t>
      </w:r>
      <w:r w:rsidRPr="00865BE2">
        <w:rPr>
          <w:rFonts w:ascii="Lato" w:eastAsia="Times New Roman" w:hAnsi="Lato" w:cs="Arial"/>
          <w:bCs/>
          <w:iCs/>
          <w:spacing w:val="4"/>
          <w:lang w:eastAsia="pl-PL" w:bidi="pl-PL"/>
        </w:rPr>
        <w:t xml:space="preserve">a także wyrok Wojewódzkiego Sądu Administracyjnego w Warszawie </w:t>
      </w:r>
      <w:r w:rsidR="00FE56AC" w:rsidRPr="00865BE2">
        <w:rPr>
          <w:rFonts w:ascii="Lato" w:eastAsia="Times New Roman" w:hAnsi="Lato" w:cs="Arial"/>
          <w:bCs/>
          <w:iCs/>
          <w:spacing w:val="4"/>
          <w:lang w:eastAsia="pl-PL" w:bidi="pl-PL"/>
        </w:rPr>
        <w:t>z dnia 23 października 2024 r., sygn. akt VII SA/Wa 1098/22</w:t>
      </w:r>
      <w:r w:rsidRPr="001E1CBC">
        <w:rPr>
          <w:rFonts w:ascii="Lato" w:eastAsia="Times New Roman" w:hAnsi="Lato" w:cs="Arial"/>
          <w:bCs/>
          <w:iCs/>
          <w:spacing w:val="4"/>
          <w:lang w:eastAsia="pl-PL" w:bidi="pl-PL"/>
        </w:rPr>
        <w:t>, opubl. Centralna Baza Orzeczeń Sądów Administracyjnych)</w:t>
      </w:r>
      <w:r w:rsidR="00865BE2">
        <w:rPr>
          <w:rFonts w:ascii="Lato" w:eastAsia="Times New Roman" w:hAnsi="Lato" w:cs="Arial"/>
          <w:bCs/>
          <w:iCs/>
          <w:spacing w:val="4"/>
          <w:lang w:eastAsia="pl-PL" w:bidi="pl-PL"/>
        </w:rPr>
        <w:t xml:space="preserve">. </w:t>
      </w:r>
      <w:r w:rsidR="00F36ED9" w:rsidRPr="00F36ED9">
        <w:rPr>
          <w:rFonts w:ascii="Lato" w:eastAsia="Times New Roman" w:hAnsi="Lato" w:cs="Arial"/>
          <w:bCs/>
          <w:iCs/>
          <w:spacing w:val="4"/>
          <w:lang w:eastAsia="pl-PL" w:bidi="pl-PL"/>
        </w:rPr>
        <w:t>Na uwagę zasługuje również fakt, że konsultacje społeczne były prowadzone na wcześniejszym etapie procesu inwestycyjnego, tj. w toku postępowania prowadzonego w sprawie wydania decyzji o środowiskowych uwarunkowaniach.</w:t>
      </w:r>
    </w:p>
    <w:p w14:paraId="3F44A876" w14:textId="024FE013" w:rsidR="00161819" w:rsidRDefault="00F36ED9" w:rsidP="001E1CBC">
      <w:pPr>
        <w:spacing w:after="240" w:line="240" w:lineRule="exact"/>
        <w:jc w:val="both"/>
        <w:outlineLvl w:val="0"/>
        <w:rPr>
          <w:rFonts w:ascii="Lato" w:eastAsia="Times New Roman" w:hAnsi="Lato" w:cs="Arial"/>
          <w:bCs/>
          <w:iCs/>
          <w:spacing w:val="4"/>
          <w:lang w:eastAsia="pl-PL" w:bidi="pl-PL"/>
        </w:rPr>
      </w:pPr>
      <w:r>
        <w:rPr>
          <w:rFonts w:ascii="Lato" w:eastAsia="Times New Roman" w:hAnsi="Lato" w:cs="Arial"/>
          <w:bCs/>
          <w:iCs/>
          <w:spacing w:val="4"/>
          <w:lang w:eastAsia="pl-PL" w:bidi="pl-PL"/>
        </w:rPr>
        <w:t>Za niezasadne należy uznać zarzuty skarżącej kwestionujące budowę zbiornik</w:t>
      </w:r>
      <w:r w:rsidR="00161819">
        <w:rPr>
          <w:rFonts w:ascii="Lato" w:eastAsia="Times New Roman" w:hAnsi="Lato" w:cs="Arial"/>
          <w:bCs/>
          <w:iCs/>
          <w:spacing w:val="4"/>
          <w:lang w:eastAsia="pl-PL" w:bidi="pl-PL"/>
        </w:rPr>
        <w:t>a</w:t>
      </w:r>
      <w:r>
        <w:rPr>
          <w:rFonts w:ascii="Lato" w:eastAsia="Times New Roman" w:hAnsi="Lato" w:cs="Arial"/>
          <w:bCs/>
          <w:iCs/>
          <w:spacing w:val="4"/>
          <w:lang w:eastAsia="pl-PL" w:bidi="pl-PL"/>
        </w:rPr>
        <w:t xml:space="preserve"> wodn</w:t>
      </w:r>
      <w:r w:rsidR="00161819">
        <w:rPr>
          <w:rFonts w:ascii="Lato" w:eastAsia="Times New Roman" w:hAnsi="Lato" w:cs="Arial"/>
          <w:bCs/>
          <w:iCs/>
          <w:spacing w:val="4"/>
          <w:lang w:eastAsia="pl-PL" w:bidi="pl-PL"/>
        </w:rPr>
        <w:t xml:space="preserve">ego na </w:t>
      </w:r>
      <w:r>
        <w:rPr>
          <w:rFonts w:ascii="Lato" w:eastAsia="Times New Roman" w:hAnsi="Lato" w:cs="Arial"/>
          <w:bCs/>
          <w:iCs/>
          <w:spacing w:val="4"/>
          <w:lang w:eastAsia="pl-PL" w:bidi="pl-PL"/>
        </w:rPr>
        <w:t>jej działce</w:t>
      </w:r>
      <w:r w:rsidR="00161819">
        <w:rPr>
          <w:rFonts w:ascii="Lato" w:eastAsia="Times New Roman" w:hAnsi="Lato" w:cs="Arial"/>
          <w:bCs/>
          <w:iCs/>
          <w:spacing w:val="4"/>
          <w:lang w:eastAsia="pl-PL" w:bidi="pl-PL"/>
        </w:rPr>
        <w:t xml:space="preserve"> nr 264, z obrębu 0022 Wronki</w:t>
      </w:r>
      <w:r>
        <w:rPr>
          <w:rFonts w:ascii="Lato" w:eastAsia="Times New Roman" w:hAnsi="Lato" w:cs="Arial"/>
          <w:bCs/>
          <w:iCs/>
          <w:spacing w:val="4"/>
          <w:lang w:eastAsia="pl-PL" w:bidi="pl-PL"/>
        </w:rPr>
        <w:t xml:space="preserve">. </w:t>
      </w:r>
    </w:p>
    <w:p w14:paraId="46E665C1" w14:textId="1F2688AB" w:rsidR="00157A21" w:rsidRDefault="00F36ED9" w:rsidP="003D18D1">
      <w:pPr>
        <w:spacing w:after="240" w:line="240" w:lineRule="exact"/>
        <w:jc w:val="both"/>
        <w:outlineLvl w:val="0"/>
        <w:rPr>
          <w:rFonts w:ascii="Lato" w:eastAsia="Times New Roman" w:hAnsi="Lato" w:cs="Arial"/>
          <w:bCs/>
          <w:iCs/>
          <w:spacing w:val="4"/>
          <w:lang w:eastAsia="pl-PL" w:bidi="pl-PL"/>
        </w:rPr>
      </w:pPr>
      <w:r>
        <w:rPr>
          <w:rFonts w:ascii="Lato" w:eastAsia="Times New Roman" w:hAnsi="Lato" w:cs="Arial"/>
          <w:bCs/>
          <w:iCs/>
          <w:spacing w:val="4"/>
          <w:lang w:eastAsia="pl-PL" w:bidi="pl-PL"/>
        </w:rPr>
        <w:t xml:space="preserve">W tym zakresie Minister </w:t>
      </w:r>
      <w:r w:rsidRPr="00F36ED9">
        <w:rPr>
          <w:rFonts w:ascii="Lato" w:eastAsia="Times New Roman" w:hAnsi="Lato" w:cs="Arial"/>
          <w:bCs/>
          <w:iCs/>
          <w:spacing w:val="4"/>
          <w:lang w:eastAsia="pl-PL" w:bidi="pl-PL"/>
        </w:rPr>
        <w:t>podtrzymuje argumentację powołaną już w niniejszej decyzji odnośnie tożsamego w swej istocie zarzutu Państwa</w:t>
      </w:r>
      <w:r w:rsidR="00161819">
        <w:rPr>
          <w:rFonts w:ascii="Lato" w:eastAsia="Times New Roman" w:hAnsi="Lato" w:cs="Arial"/>
          <w:bCs/>
          <w:iCs/>
          <w:spacing w:val="4"/>
          <w:lang w:eastAsia="pl-PL" w:bidi="pl-PL"/>
        </w:rPr>
        <w:t xml:space="preserve"> K</w:t>
      </w:r>
      <w:r w:rsidR="00473914">
        <w:rPr>
          <w:rFonts w:ascii="Lato" w:eastAsia="Times New Roman" w:hAnsi="Lato" w:cs="Arial"/>
          <w:bCs/>
          <w:iCs/>
          <w:spacing w:val="4"/>
          <w:lang w:eastAsia="pl-PL" w:bidi="pl-PL"/>
        </w:rPr>
        <w:t>.</w:t>
      </w:r>
      <w:r w:rsidR="003D18D1">
        <w:rPr>
          <w:rFonts w:ascii="Lato" w:eastAsia="Times New Roman" w:hAnsi="Lato" w:cs="Arial"/>
          <w:bCs/>
          <w:iCs/>
          <w:spacing w:val="4"/>
          <w:lang w:eastAsia="pl-PL" w:bidi="pl-PL"/>
        </w:rPr>
        <w:t xml:space="preserve"> odnośnie prawidłowości budowy w ramach przedmiotowej inwestycji drogowej zbiorników służących przejmowaniu wód opadowych z pasa drogowego.</w:t>
      </w:r>
      <w:r w:rsidR="009840E9">
        <w:rPr>
          <w:rFonts w:ascii="Lato" w:eastAsia="Times New Roman" w:hAnsi="Lato" w:cs="Arial"/>
          <w:bCs/>
          <w:iCs/>
          <w:spacing w:val="4"/>
          <w:lang w:eastAsia="pl-PL" w:bidi="pl-PL"/>
        </w:rPr>
        <w:t xml:space="preserve"> Odnośnie kwestionowanego przez skarżącego elementu inwestycji, i</w:t>
      </w:r>
      <w:r w:rsidR="00161819">
        <w:rPr>
          <w:rFonts w:ascii="Lato" w:eastAsia="Times New Roman" w:hAnsi="Lato" w:cs="Arial"/>
          <w:bCs/>
          <w:iCs/>
          <w:spacing w:val="4"/>
          <w:lang w:eastAsia="pl-PL" w:bidi="pl-PL"/>
        </w:rPr>
        <w:t xml:space="preserve">nwestor w piśmie </w:t>
      </w:r>
      <w:r w:rsidR="00161819" w:rsidRPr="00161819">
        <w:rPr>
          <w:rFonts w:ascii="Lato" w:eastAsia="Times New Roman" w:hAnsi="Lato" w:cs="Arial"/>
          <w:bCs/>
          <w:iCs/>
          <w:spacing w:val="4"/>
          <w:lang w:eastAsia="pl-PL" w:bidi="pl-PL"/>
        </w:rPr>
        <w:t>z dnia 23 sierpnia 2024 r., znak: 283-PWY-P-14.2021/BK</w:t>
      </w:r>
      <w:r w:rsidR="003D18D1">
        <w:rPr>
          <w:rFonts w:ascii="Lato" w:eastAsia="Times New Roman" w:hAnsi="Lato" w:cs="Arial"/>
          <w:bCs/>
          <w:iCs/>
          <w:spacing w:val="4"/>
          <w:lang w:eastAsia="pl-PL" w:bidi="pl-PL"/>
        </w:rPr>
        <w:t xml:space="preserve"> (jak również w wyjaśnieniach składanych na etapie postępowania przed Wojewodą Warmińsko-Mazurskim) wskazał, że z</w:t>
      </w:r>
      <w:r w:rsidR="003D18D1" w:rsidRPr="003D18D1">
        <w:rPr>
          <w:rFonts w:ascii="Lato" w:eastAsia="Times New Roman" w:hAnsi="Lato" w:cs="Arial"/>
          <w:bCs/>
          <w:iCs/>
          <w:spacing w:val="4"/>
          <w:lang w:eastAsia="pl-PL" w:bidi="pl-PL"/>
        </w:rPr>
        <w:t xml:space="preserve"> uwagi na istniejące ukształtowanie terenowe, tj. występowanie najniższych punktów w okolicy pasa drogowego, nie ma możliwości przesunięcia zaprojektowanego zbiornika. W danej okolicy występuje problem </w:t>
      </w:r>
      <w:r w:rsidR="00473914">
        <w:rPr>
          <w:rFonts w:ascii="Lato" w:eastAsia="Times New Roman" w:hAnsi="Lato" w:cs="Arial"/>
          <w:bCs/>
          <w:iCs/>
          <w:spacing w:val="4"/>
          <w:lang w:eastAsia="pl-PL" w:bidi="pl-PL"/>
        </w:rPr>
        <w:br/>
      </w:r>
      <w:r w:rsidR="003D18D1" w:rsidRPr="003D18D1">
        <w:rPr>
          <w:rFonts w:ascii="Lato" w:eastAsia="Times New Roman" w:hAnsi="Lato" w:cs="Arial"/>
          <w:bCs/>
          <w:iCs/>
          <w:spacing w:val="4"/>
          <w:lang w:eastAsia="pl-PL" w:bidi="pl-PL"/>
        </w:rPr>
        <w:t xml:space="preserve">z odwodnieniem pasa drogowego. </w:t>
      </w:r>
      <w:r w:rsidR="003D18D1">
        <w:rPr>
          <w:rFonts w:ascii="Lato" w:eastAsia="Times New Roman" w:hAnsi="Lato" w:cs="Arial"/>
          <w:bCs/>
          <w:iCs/>
          <w:spacing w:val="4"/>
          <w:lang w:eastAsia="pl-PL" w:bidi="pl-PL"/>
        </w:rPr>
        <w:t>Inwestor wyjaśnił, że z</w:t>
      </w:r>
      <w:r w:rsidR="003D18D1" w:rsidRPr="003D18D1">
        <w:rPr>
          <w:rFonts w:ascii="Lato" w:eastAsia="Times New Roman" w:hAnsi="Lato" w:cs="Arial"/>
          <w:bCs/>
          <w:iCs/>
          <w:spacing w:val="4"/>
          <w:lang w:eastAsia="pl-PL" w:bidi="pl-PL"/>
        </w:rPr>
        <w:t xml:space="preserve"> uwagi na wysoki poziom zwierciadła wody gruntowej, niekorzystne warunki gruntowo-wodne oraz możliwe do wykonania rozwiązania wysokościowe zbiorniki zlokalizowano w optymalnych miejscach. Dodatkowo projekt przewiduje zachowanie minimalnych spadków podłużnych kanalizacji deszczowej, przydrożnych rowów, co przekłada się możliwie najwyższą rzędną dna zbiornika.</w:t>
      </w:r>
      <w:r w:rsidR="00101F21">
        <w:rPr>
          <w:rFonts w:ascii="Lato" w:eastAsia="Times New Roman" w:hAnsi="Lato" w:cs="Arial"/>
          <w:bCs/>
          <w:iCs/>
          <w:spacing w:val="4"/>
          <w:lang w:eastAsia="pl-PL" w:bidi="pl-PL"/>
        </w:rPr>
        <w:t xml:space="preserve"> </w:t>
      </w:r>
    </w:p>
    <w:p w14:paraId="0749EAF6" w14:textId="0AF319CA" w:rsidR="003D18D1" w:rsidRDefault="003D18D1" w:rsidP="003D18D1">
      <w:pPr>
        <w:spacing w:after="240" w:line="240" w:lineRule="exact"/>
        <w:jc w:val="both"/>
        <w:outlineLvl w:val="0"/>
        <w:rPr>
          <w:rFonts w:ascii="Lato" w:eastAsia="Times New Roman" w:hAnsi="Lato" w:cs="Arial"/>
          <w:bCs/>
          <w:iCs/>
          <w:spacing w:val="4"/>
          <w:lang w:eastAsia="pl-PL" w:bidi="pl-PL"/>
        </w:rPr>
      </w:pPr>
      <w:r w:rsidRPr="003D18D1">
        <w:rPr>
          <w:rFonts w:ascii="Lato" w:eastAsia="Times New Roman" w:hAnsi="Lato" w:cs="Arial"/>
          <w:bCs/>
          <w:iCs/>
          <w:spacing w:val="4"/>
          <w:lang w:eastAsia="pl-PL" w:bidi="pl-PL"/>
        </w:rPr>
        <w:t xml:space="preserve">Uszczegóławiając powyższe rozwiązania projektowe, </w:t>
      </w:r>
      <w:r w:rsidR="00A14FA8">
        <w:rPr>
          <w:rFonts w:ascii="Lato" w:eastAsia="Times New Roman" w:hAnsi="Lato" w:cs="Arial"/>
          <w:bCs/>
          <w:iCs/>
          <w:spacing w:val="4"/>
          <w:lang w:eastAsia="pl-PL" w:bidi="pl-PL"/>
        </w:rPr>
        <w:t xml:space="preserve">w ww. </w:t>
      </w:r>
      <w:r w:rsidR="00A14FA8" w:rsidRPr="00A14FA8">
        <w:rPr>
          <w:rFonts w:ascii="Lato" w:eastAsia="Times New Roman" w:hAnsi="Lato" w:cs="Arial"/>
          <w:bCs/>
          <w:iCs/>
          <w:spacing w:val="4"/>
          <w:lang w:eastAsia="pl-PL" w:bidi="pl-PL"/>
        </w:rPr>
        <w:t xml:space="preserve">piśmie z dnia 23 sierpnia 2024 r., </w:t>
      </w:r>
      <w:r w:rsidR="00A14FA8">
        <w:rPr>
          <w:rFonts w:ascii="Lato" w:eastAsia="Times New Roman" w:hAnsi="Lato" w:cs="Arial"/>
          <w:bCs/>
          <w:iCs/>
          <w:spacing w:val="4"/>
          <w:lang w:eastAsia="pl-PL" w:bidi="pl-PL"/>
        </w:rPr>
        <w:t xml:space="preserve">inwestor wyjaśnił, że </w:t>
      </w:r>
      <w:r w:rsidRPr="003D18D1">
        <w:rPr>
          <w:rFonts w:ascii="Lato" w:eastAsia="Times New Roman" w:hAnsi="Lato" w:cs="Arial"/>
          <w:bCs/>
          <w:iCs/>
          <w:spacing w:val="4"/>
          <w:lang w:eastAsia="pl-PL" w:bidi="pl-PL"/>
        </w:rPr>
        <w:t xml:space="preserve">z uwagi na istniejący charakter cieku wodnego, możliwości przejmowania wód deszczowych z pasa drogowego, koniecznym jest powstanie po obu stronach istniejącego cieku, zbiorników buforowych odprowadzających nadmiar wód </w:t>
      </w:r>
      <w:r w:rsidR="00157A21">
        <w:rPr>
          <w:rFonts w:ascii="Lato" w:eastAsia="Times New Roman" w:hAnsi="Lato" w:cs="Arial"/>
          <w:bCs/>
          <w:iCs/>
          <w:spacing w:val="4"/>
          <w:lang w:eastAsia="pl-PL" w:bidi="pl-PL"/>
        </w:rPr>
        <w:br/>
      </w:r>
      <w:r w:rsidRPr="003D18D1">
        <w:rPr>
          <w:rFonts w:ascii="Lato" w:eastAsia="Times New Roman" w:hAnsi="Lato" w:cs="Arial"/>
          <w:bCs/>
          <w:iCs/>
          <w:spacing w:val="4"/>
          <w:lang w:eastAsia="pl-PL" w:bidi="pl-PL"/>
        </w:rPr>
        <w:t xml:space="preserve">do cieku. Projektant analizował możliwość zastosowania zbiornika buforowego tylko </w:t>
      </w:r>
      <w:r w:rsidR="00473914">
        <w:rPr>
          <w:rFonts w:ascii="Lato" w:eastAsia="Times New Roman" w:hAnsi="Lato" w:cs="Arial"/>
          <w:bCs/>
          <w:iCs/>
          <w:spacing w:val="4"/>
          <w:lang w:eastAsia="pl-PL" w:bidi="pl-PL"/>
        </w:rPr>
        <w:br/>
      </w:r>
      <w:r w:rsidRPr="003D18D1">
        <w:rPr>
          <w:rFonts w:ascii="Lato" w:eastAsia="Times New Roman" w:hAnsi="Lato" w:cs="Arial"/>
          <w:bCs/>
          <w:iCs/>
          <w:spacing w:val="4"/>
          <w:lang w:eastAsia="pl-PL" w:bidi="pl-PL"/>
        </w:rPr>
        <w:t xml:space="preserve">po jednej stronie cieku, jednak z uwagi na uwarunkowania wysokościowe i terenowe, </w:t>
      </w:r>
      <w:r w:rsidR="00473914">
        <w:rPr>
          <w:rFonts w:ascii="Lato" w:eastAsia="Times New Roman" w:hAnsi="Lato" w:cs="Arial"/>
          <w:bCs/>
          <w:iCs/>
          <w:spacing w:val="4"/>
          <w:lang w:eastAsia="pl-PL" w:bidi="pl-PL"/>
        </w:rPr>
        <w:br/>
      </w:r>
      <w:r w:rsidRPr="003D18D1">
        <w:rPr>
          <w:rFonts w:ascii="Lato" w:eastAsia="Times New Roman" w:hAnsi="Lato" w:cs="Arial"/>
          <w:bCs/>
          <w:iCs/>
          <w:spacing w:val="4"/>
          <w:lang w:eastAsia="pl-PL" w:bidi="pl-PL"/>
        </w:rPr>
        <w:t xml:space="preserve">nie ma możliwości zebrania wód opadowych ze zlewni pasa drogowego, po jednej stronie, przy jednoczesnym zachowaniu możliwości zrzutu wód ze zbiornika do cieku </w:t>
      </w:r>
      <w:r w:rsidRPr="003D18D1">
        <w:rPr>
          <w:rFonts w:ascii="Lato" w:eastAsia="Times New Roman" w:hAnsi="Lato" w:cs="Arial"/>
          <w:bCs/>
          <w:iCs/>
          <w:spacing w:val="4"/>
          <w:lang w:eastAsia="pl-PL" w:bidi="pl-PL"/>
        </w:rPr>
        <w:lastRenderedPageBreak/>
        <w:t>(rzędne wysokościowe). Po przeciwnej stronie drogi występują rozległe obszary podmokłe/zabagnione z występującymi gruntami słabonośnymi, dyskwalifikujące posadowienie zbiorników w tamtym rejonie.</w:t>
      </w:r>
      <w:r w:rsidR="005400F8">
        <w:rPr>
          <w:rFonts w:ascii="Lato" w:eastAsia="Times New Roman" w:hAnsi="Lato" w:cs="Arial"/>
          <w:bCs/>
          <w:iCs/>
          <w:spacing w:val="4"/>
          <w:lang w:eastAsia="pl-PL" w:bidi="pl-PL"/>
        </w:rPr>
        <w:t xml:space="preserve"> </w:t>
      </w:r>
      <w:r w:rsidRPr="003D18D1">
        <w:rPr>
          <w:rFonts w:ascii="Lato" w:eastAsia="Times New Roman" w:hAnsi="Lato" w:cs="Arial"/>
          <w:bCs/>
          <w:iCs/>
          <w:spacing w:val="4"/>
          <w:lang w:eastAsia="pl-PL" w:bidi="pl-PL"/>
        </w:rPr>
        <w:t>Jedyną możliwą lokalizacją są działki przyległe do cieku wodnego, jak prze</w:t>
      </w:r>
      <w:r w:rsidR="00473914">
        <w:rPr>
          <w:rFonts w:ascii="Lato" w:eastAsia="Times New Roman" w:hAnsi="Lato" w:cs="Arial"/>
          <w:bCs/>
          <w:iCs/>
          <w:spacing w:val="4"/>
          <w:lang w:eastAsia="pl-PL" w:bidi="pl-PL"/>
        </w:rPr>
        <w:t>d</w:t>
      </w:r>
      <w:r w:rsidRPr="003D18D1">
        <w:rPr>
          <w:rFonts w:ascii="Lato" w:eastAsia="Times New Roman" w:hAnsi="Lato" w:cs="Arial"/>
          <w:bCs/>
          <w:iCs/>
          <w:spacing w:val="4"/>
          <w:lang w:eastAsia="pl-PL" w:bidi="pl-PL"/>
        </w:rPr>
        <w:t>stawiono w projekcie</w:t>
      </w:r>
      <w:r w:rsidR="005400F8">
        <w:rPr>
          <w:rFonts w:ascii="Lato" w:eastAsia="Times New Roman" w:hAnsi="Lato" w:cs="Arial"/>
          <w:bCs/>
          <w:iCs/>
          <w:spacing w:val="4"/>
          <w:lang w:eastAsia="pl-PL" w:bidi="pl-PL"/>
        </w:rPr>
        <w:t xml:space="preserve"> budowlanym zatwierdzonym decyzją ZRID</w:t>
      </w:r>
      <w:r w:rsidRPr="003D18D1">
        <w:rPr>
          <w:rFonts w:ascii="Lato" w:eastAsia="Times New Roman" w:hAnsi="Lato" w:cs="Arial"/>
          <w:bCs/>
          <w:iCs/>
          <w:spacing w:val="4"/>
          <w:lang w:eastAsia="pl-PL" w:bidi="pl-PL"/>
        </w:rPr>
        <w:t xml:space="preserve">. </w:t>
      </w:r>
      <w:r w:rsidR="005400F8">
        <w:rPr>
          <w:rFonts w:ascii="Lato" w:eastAsia="Times New Roman" w:hAnsi="Lato" w:cs="Arial"/>
          <w:bCs/>
          <w:iCs/>
          <w:spacing w:val="4"/>
          <w:lang w:eastAsia="pl-PL" w:bidi="pl-PL"/>
        </w:rPr>
        <w:t xml:space="preserve">Przypomnieć należy, że projektowane zbiorniki </w:t>
      </w:r>
      <w:r w:rsidRPr="003D18D1">
        <w:rPr>
          <w:rFonts w:ascii="Lato" w:eastAsia="Times New Roman" w:hAnsi="Lato" w:cs="Arial"/>
          <w:bCs/>
          <w:iCs/>
          <w:spacing w:val="4"/>
          <w:lang w:eastAsia="pl-PL" w:bidi="pl-PL"/>
        </w:rPr>
        <w:t>wód opadowych stanowią infrastrukturę związaną z drogą, lokalizowan</w:t>
      </w:r>
      <w:r w:rsidR="005400F8">
        <w:rPr>
          <w:rFonts w:ascii="Lato" w:eastAsia="Times New Roman" w:hAnsi="Lato" w:cs="Arial"/>
          <w:bCs/>
          <w:iCs/>
          <w:spacing w:val="4"/>
          <w:lang w:eastAsia="pl-PL" w:bidi="pl-PL"/>
        </w:rPr>
        <w:t>ą</w:t>
      </w:r>
      <w:r w:rsidRPr="003D18D1">
        <w:rPr>
          <w:rFonts w:ascii="Lato" w:eastAsia="Times New Roman" w:hAnsi="Lato" w:cs="Arial"/>
          <w:bCs/>
          <w:iCs/>
          <w:spacing w:val="4"/>
          <w:lang w:eastAsia="pl-PL" w:bidi="pl-PL"/>
        </w:rPr>
        <w:t xml:space="preserve"> w </w:t>
      </w:r>
      <w:r w:rsidR="005400F8">
        <w:rPr>
          <w:rFonts w:ascii="Lato" w:eastAsia="Times New Roman" w:hAnsi="Lato" w:cs="Arial"/>
          <w:bCs/>
          <w:iCs/>
          <w:spacing w:val="4"/>
          <w:lang w:eastAsia="pl-PL" w:bidi="pl-PL"/>
        </w:rPr>
        <w:t xml:space="preserve">poszerzonym (rozbudowywanym) </w:t>
      </w:r>
      <w:r w:rsidRPr="003D18D1">
        <w:rPr>
          <w:rFonts w:ascii="Lato" w:eastAsia="Times New Roman" w:hAnsi="Lato" w:cs="Arial"/>
          <w:bCs/>
          <w:iCs/>
          <w:spacing w:val="4"/>
          <w:lang w:eastAsia="pl-PL" w:bidi="pl-PL"/>
        </w:rPr>
        <w:t xml:space="preserve">pasie drogowym drogi wojewódzkiej. Powyższe obiekty budowlane są niezbędne </w:t>
      </w:r>
      <w:r w:rsidR="00157A21">
        <w:rPr>
          <w:rFonts w:ascii="Lato" w:eastAsia="Times New Roman" w:hAnsi="Lato" w:cs="Arial"/>
          <w:bCs/>
          <w:iCs/>
          <w:spacing w:val="4"/>
          <w:lang w:eastAsia="pl-PL" w:bidi="pl-PL"/>
        </w:rPr>
        <w:br/>
      </w:r>
      <w:r w:rsidRPr="003D18D1">
        <w:rPr>
          <w:rFonts w:ascii="Lato" w:eastAsia="Times New Roman" w:hAnsi="Lato" w:cs="Arial"/>
          <w:bCs/>
          <w:iCs/>
          <w:spacing w:val="4"/>
          <w:lang w:eastAsia="pl-PL" w:bidi="pl-PL"/>
        </w:rPr>
        <w:t>do prawidłowego funkcjonowania infrastruktury drogowej i systemu odwodnienia.</w:t>
      </w:r>
    </w:p>
    <w:p w14:paraId="088F9341" w14:textId="3EF991F4" w:rsidR="0080704D" w:rsidRDefault="00A54C47" w:rsidP="00A54C47">
      <w:pPr>
        <w:spacing w:after="240" w:line="240" w:lineRule="exact"/>
        <w:jc w:val="both"/>
        <w:outlineLvl w:val="0"/>
        <w:rPr>
          <w:rFonts w:ascii="Lato" w:eastAsia="Times New Roman" w:hAnsi="Lato" w:cs="Arial"/>
          <w:bCs/>
          <w:iCs/>
          <w:spacing w:val="4"/>
          <w:lang w:eastAsia="pl-PL" w:bidi="pl-PL"/>
        </w:rPr>
      </w:pPr>
      <w:r>
        <w:rPr>
          <w:rFonts w:ascii="Lato" w:eastAsia="Times New Roman" w:hAnsi="Lato" w:cs="Arial"/>
          <w:bCs/>
          <w:iCs/>
          <w:spacing w:val="4"/>
          <w:lang w:eastAsia="pl-PL" w:bidi="pl-PL"/>
        </w:rPr>
        <w:t xml:space="preserve">Podsumowując, inwestor wyjaśnił, że </w:t>
      </w:r>
      <w:r w:rsidR="003D18D1" w:rsidRPr="003D18D1">
        <w:rPr>
          <w:rFonts w:ascii="Lato" w:eastAsia="Times New Roman" w:hAnsi="Lato" w:cs="Arial"/>
          <w:bCs/>
          <w:iCs/>
          <w:spacing w:val="4"/>
          <w:lang w:eastAsia="pl-PL" w:bidi="pl-PL"/>
        </w:rPr>
        <w:t>na dz</w:t>
      </w:r>
      <w:r>
        <w:rPr>
          <w:rFonts w:ascii="Lato" w:eastAsia="Times New Roman" w:hAnsi="Lato" w:cs="Arial"/>
          <w:bCs/>
          <w:iCs/>
          <w:spacing w:val="4"/>
          <w:lang w:eastAsia="pl-PL" w:bidi="pl-PL"/>
        </w:rPr>
        <w:t xml:space="preserve">iałce skarżącej </w:t>
      </w:r>
      <w:r w:rsidR="003D18D1" w:rsidRPr="003D18D1">
        <w:rPr>
          <w:rFonts w:ascii="Lato" w:eastAsia="Times New Roman" w:hAnsi="Lato" w:cs="Arial"/>
          <w:bCs/>
          <w:iCs/>
          <w:spacing w:val="4"/>
          <w:lang w:eastAsia="pl-PL" w:bidi="pl-PL"/>
        </w:rPr>
        <w:t>o nr 264</w:t>
      </w:r>
      <w:r>
        <w:rPr>
          <w:rFonts w:ascii="Lato" w:eastAsia="Times New Roman" w:hAnsi="Lato" w:cs="Arial"/>
          <w:bCs/>
          <w:iCs/>
          <w:spacing w:val="4"/>
          <w:lang w:eastAsia="pl-PL" w:bidi="pl-PL"/>
        </w:rPr>
        <w:t xml:space="preserve">, z </w:t>
      </w:r>
      <w:r w:rsidR="003D18D1" w:rsidRPr="003D18D1">
        <w:rPr>
          <w:rFonts w:ascii="Lato" w:eastAsia="Times New Roman" w:hAnsi="Lato" w:cs="Arial"/>
          <w:bCs/>
          <w:iCs/>
          <w:spacing w:val="4"/>
          <w:lang w:eastAsia="pl-PL" w:bidi="pl-PL"/>
        </w:rPr>
        <w:t>obręb</w:t>
      </w:r>
      <w:r>
        <w:rPr>
          <w:rFonts w:ascii="Lato" w:eastAsia="Times New Roman" w:hAnsi="Lato" w:cs="Arial"/>
          <w:bCs/>
          <w:iCs/>
          <w:spacing w:val="4"/>
          <w:lang w:eastAsia="pl-PL" w:bidi="pl-PL"/>
        </w:rPr>
        <w:t>u</w:t>
      </w:r>
      <w:r w:rsidR="003D18D1" w:rsidRPr="003D18D1">
        <w:rPr>
          <w:rFonts w:ascii="Lato" w:eastAsia="Times New Roman" w:hAnsi="Lato" w:cs="Arial"/>
          <w:bCs/>
          <w:iCs/>
          <w:spacing w:val="4"/>
          <w:lang w:eastAsia="pl-PL" w:bidi="pl-PL"/>
        </w:rPr>
        <w:t xml:space="preserve"> 0022 Wronki, występuje brak możliwości rezygnacji z projektowanego zbiornika retencyjnego oraz nie ma możliwości posadowienia go w innej niż ujętej w dokumentacji projektowej lokalizacji.</w:t>
      </w:r>
      <w:r w:rsidR="00665764">
        <w:rPr>
          <w:rFonts w:ascii="Lato" w:eastAsia="Times New Roman" w:hAnsi="Lato" w:cs="Arial"/>
          <w:bCs/>
          <w:iCs/>
          <w:spacing w:val="4"/>
          <w:lang w:eastAsia="pl-PL" w:bidi="pl-PL"/>
        </w:rPr>
        <w:t xml:space="preserve"> </w:t>
      </w:r>
      <w:r w:rsidRPr="00A54C47">
        <w:rPr>
          <w:rFonts w:ascii="Lato" w:eastAsia="Times New Roman" w:hAnsi="Lato" w:cs="Arial"/>
          <w:bCs/>
          <w:iCs/>
          <w:spacing w:val="4"/>
          <w:lang w:eastAsia="pl-PL" w:bidi="pl-PL"/>
        </w:rPr>
        <w:t>Minister stwierdza, że rozwiązania projektowe – w zakresie dotyczącym interesu prawnego skarżącej</w:t>
      </w:r>
      <w:r w:rsidR="00665764">
        <w:rPr>
          <w:rFonts w:ascii="Lato" w:eastAsia="Times New Roman" w:hAnsi="Lato" w:cs="Arial"/>
          <w:bCs/>
          <w:iCs/>
          <w:spacing w:val="4"/>
          <w:lang w:eastAsia="pl-PL" w:bidi="pl-PL"/>
        </w:rPr>
        <w:t xml:space="preserve"> </w:t>
      </w:r>
      <w:r w:rsidRPr="00A54C47">
        <w:rPr>
          <w:rFonts w:ascii="Lato" w:eastAsia="Times New Roman" w:hAnsi="Lato" w:cs="Arial"/>
          <w:bCs/>
          <w:iCs/>
          <w:spacing w:val="4"/>
          <w:lang w:eastAsia="pl-PL" w:bidi="pl-PL"/>
        </w:rPr>
        <w:t xml:space="preserve">– zatwierdzone w decyzji Wojewody </w:t>
      </w:r>
      <w:r w:rsidR="00665764">
        <w:rPr>
          <w:rFonts w:ascii="Lato" w:eastAsia="Times New Roman" w:hAnsi="Lato" w:cs="Arial"/>
          <w:bCs/>
          <w:iCs/>
          <w:spacing w:val="4"/>
          <w:lang w:eastAsia="pl-PL" w:bidi="pl-PL"/>
        </w:rPr>
        <w:t xml:space="preserve">Warmińsko-Mazurskiego </w:t>
      </w:r>
      <w:r w:rsidRPr="00A54C47">
        <w:rPr>
          <w:rFonts w:ascii="Lato" w:eastAsia="Times New Roman" w:hAnsi="Lato" w:cs="Arial"/>
          <w:bCs/>
          <w:iCs/>
          <w:spacing w:val="4"/>
          <w:lang w:eastAsia="pl-PL" w:bidi="pl-PL"/>
        </w:rPr>
        <w:t>są prawidłowe. W ocenie Ministra projekt budowlany nie przewiduje rozwiązań, które wprowadzają nadmierną, a w szczególności nieuzasadnioną ingerencję</w:t>
      </w:r>
      <w:r w:rsidR="00665764">
        <w:rPr>
          <w:rFonts w:ascii="Lato" w:eastAsia="Times New Roman" w:hAnsi="Lato" w:cs="Arial"/>
          <w:bCs/>
          <w:iCs/>
          <w:spacing w:val="4"/>
          <w:lang w:eastAsia="pl-PL" w:bidi="pl-PL"/>
        </w:rPr>
        <w:t xml:space="preserve"> w prawo własności skarżącej. </w:t>
      </w:r>
      <w:r w:rsidR="00081EAD" w:rsidRPr="00081EAD">
        <w:rPr>
          <w:rFonts w:ascii="Lato" w:eastAsia="Times New Roman" w:hAnsi="Lato" w:cs="Arial"/>
          <w:bCs/>
          <w:iCs/>
          <w:spacing w:val="4"/>
          <w:lang w:eastAsia="pl-PL" w:bidi="pl-PL"/>
        </w:rPr>
        <w:t xml:space="preserve">W niniejszej decyzji zostały już przedstawione specyficzne uwarunkowania dotyczące wydania decyzji o </w:t>
      </w:r>
      <w:r w:rsidR="00081EAD">
        <w:rPr>
          <w:rFonts w:ascii="Lato" w:eastAsia="Times New Roman" w:hAnsi="Lato" w:cs="Arial"/>
          <w:bCs/>
          <w:iCs/>
          <w:spacing w:val="4"/>
          <w:lang w:eastAsia="pl-PL" w:bidi="pl-PL"/>
        </w:rPr>
        <w:t>zezwoleniu na realizację inwestycji drogowej</w:t>
      </w:r>
      <w:r w:rsidR="00081EAD" w:rsidRPr="00081EAD">
        <w:rPr>
          <w:rFonts w:ascii="Lato" w:eastAsia="Times New Roman" w:hAnsi="Lato" w:cs="Arial"/>
          <w:bCs/>
          <w:iCs/>
          <w:spacing w:val="4"/>
          <w:lang w:eastAsia="pl-PL" w:bidi="pl-PL"/>
        </w:rPr>
        <w:t>, z powołaniem się na liczne orzecznictwo sądowoadministracyjne</w:t>
      </w:r>
      <w:r w:rsidR="00081EAD">
        <w:rPr>
          <w:rFonts w:ascii="Lato" w:eastAsia="Times New Roman" w:hAnsi="Lato" w:cs="Arial"/>
          <w:bCs/>
          <w:iCs/>
          <w:spacing w:val="4"/>
          <w:lang w:eastAsia="pl-PL" w:bidi="pl-PL"/>
        </w:rPr>
        <w:t>. T</w:t>
      </w:r>
      <w:r w:rsidR="00665764" w:rsidRPr="00665764">
        <w:rPr>
          <w:rFonts w:ascii="Lato" w:eastAsia="Times New Roman" w:hAnsi="Lato" w:cs="Arial"/>
          <w:bCs/>
          <w:iCs/>
          <w:spacing w:val="4"/>
          <w:lang w:eastAsia="pl-PL" w:bidi="pl-PL"/>
        </w:rPr>
        <w:t xml:space="preserve">o inwestor, jako podmiot wyspecjalizowany w danej dziedzinie, posiadający odpowiednią wiedzę, decyduje o </w:t>
      </w:r>
      <w:r w:rsidR="00AE7039">
        <w:rPr>
          <w:rFonts w:ascii="Lato" w:eastAsia="Times New Roman" w:hAnsi="Lato" w:cs="Arial"/>
          <w:bCs/>
          <w:iCs/>
          <w:spacing w:val="4"/>
          <w:lang w:eastAsia="pl-PL" w:bidi="pl-PL"/>
        </w:rPr>
        <w:t xml:space="preserve">zakresie inwestycji i katalogu działek niezbędnych do jej prawidłowej realizacji, </w:t>
      </w:r>
      <w:r w:rsidR="00AE7039" w:rsidRPr="00AE7039">
        <w:rPr>
          <w:rFonts w:ascii="Lato" w:eastAsia="Times New Roman" w:hAnsi="Lato" w:cs="Arial"/>
          <w:bCs/>
          <w:iCs/>
          <w:spacing w:val="4"/>
          <w:lang w:eastAsia="pl-PL" w:bidi="pl-PL"/>
        </w:rPr>
        <w:t xml:space="preserve">a następnie funkcjonowania </w:t>
      </w:r>
      <w:r w:rsidR="00157A21">
        <w:rPr>
          <w:rFonts w:ascii="Lato" w:eastAsia="Times New Roman" w:hAnsi="Lato" w:cs="Arial"/>
          <w:bCs/>
          <w:iCs/>
          <w:spacing w:val="4"/>
          <w:lang w:eastAsia="pl-PL" w:bidi="pl-PL"/>
        </w:rPr>
        <w:t xml:space="preserve">wybudowanego </w:t>
      </w:r>
      <w:r w:rsidR="00AE7039" w:rsidRPr="00AE7039">
        <w:rPr>
          <w:rFonts w:ascii="Lato" w:eastAsia="Times New Roman" w:hAnsi="Lato" w:cs="Arial"/>
          <w:bCs/>
          <w:iCs/>
          <w:spacing w:val="4"/>
          <w:lang w:eastAsia="pl-PL" w:bidi="pl-PL"/>
        </w:rPr>
        <w:t>obiektu</w:t>
      </w:r>
      <w:r w:rsidR="00665764" w:rsidRPr="00665764">
        <w:rPr>
          <w:rFonts w:ascii="Lato" w:eastAsia="Times New Roman" w:hAnsi="Lato" w:cs="Arial"/>
          <w:bCs/>
          <w:iCs/>
          <w:spacing w:val="4"/>
          <w:lang w:eastAsia="pl-PL" w:bidi="pl-PL"/>
        </w:rPr>
        <w:t xml:space="preserve">. Organ </w:t>
      </w:r>
      <w:r w:rsidR="00AE7039">
        <w:rPr>
          <w:rFonts w:ascii="Lato" w:eastAsia="Times New Roman" w:hAnsi="Lato" w:cs="Arial"/>
          <w:bCs/>
          <w:iCs/>
          <w:spacing w:val="4"/>
          <w:lang w:eastAsia="pl-PL" w:bidi="pl-PL"/>
        </w:rPr>
        <w:t xml:space="preserve">wydający decyzję ZRID </w:t>
      </w:r>
      <w:r w:rsidR="00665764" w:rsidRPr="00665764">
        <w:rPr>
          <w:rFonts w:ascii="Lato" w:eastAsia="Times New Roman" w:hAnsi="Lato" w:cs="Arial"/>
          <w:bCs/>
          <w:iCs/>
          <w:spacing w:val="4"/>
          <w:lang w:eastAsia="pl-PL" w:bidi="pl-PL"/>
        </w:rPr>
        <w:t>nie bada zatem, czy istnieją alternatywne rozwiązania</w:t>
      </w:r>
      <w:r w:rsidR="00665764">
        <w:rPr>
          <w:rFonts w:ascii="Lato" w:eastAsia="Times New Roman" w:hAnsi="Lato" w:cs="Arial"/>
          <w:bCs/>
          <w:iCs/>
          <w:spacing w:val="4"/>
          <w:lang w:eastAsia="pl-PL" w:bidi="pl-PL"/>
        </w:rPr>
        <w:t xml:space="preserve"> przeprowadzenia inwestycji drogowej. </w:t>
      </w:r>
      <w:r w:rsidR="009C2F69" w:rsidRPr="009C2F69">
        <w:rPr>
          <w:rFonts w:ascii="Lato" w:eastAsia="Times New Roman" w:hAnsi="Lato" w:cs="Arial"/>
          <w:bCs/>
          <w:iCs/>
          <w:spacing w:val="4"/>
          <w:lang w:eastAsia="pl-PL" w:bidi="pl-PL"/>
        </w:rPr>
        <w:t>Stąd też celowy zabieg ustawodawcy, który konstruując przepisy specustawy drogowej nie pozostawił organom kompetencji do dokonywania oceny w tym zakresie</w:t>
      </w:r>
      <w:r w:rsidR="0080704D" w:rsidRPr="0080704D">
        <w:rPr>
          <w:rFonts w:ascii="Lato" w:eastAsia="Times New Roman" w:hAnsi="Lato" w:cs="Arial"/>
          <w:bCs/>
          <w:iCs/>
          <w:spacing w:val="4"/>
          <w:lang w:eastAsia="pl-PL" w:bidi="pl-PL"/>
        </w:rPr>
        <w:t>.</w:t>
      </w:r>
      <w:r w:rsidR="0080704D">
        <w:rPr>
          <w:rFonts w:ascii="Lato" w:eastAsia="Times New Roman" w:hAnsi="Lato" w:cs="Arial"/>
          <w:bCs/>
          <w:iCs/>
          <w:spacing w:val="4"/>
          <w:lang w:eastAsia="pl-PL" w:bidi="pl-PL"/>
        </w:rPr>
        <w:t xml:space="preserve"> </w:t>
      </w:r>
      <w:r w:rsidR="0075641A" w:rsidRPr="0075641A">
        <w:rPr>
          <w:rFonts w:ascii="Lato" w:eastAsia="Times New Roman" w:hAnsi="Lato" w:cs="Arial"/>
          <w:bCs/>
          <w:iCs/>
          <w:spacing w:val="4"/>
          <w:lang w:eastAsia="pl-PL" w:bidi="pl-PL"/>
        </w:rPr>
        <w:t>Regulacja zawarta w art. 11a ust. 1, art. 11e oraz art. 11f ust. 1 pkt 2 specustawy</w:t>
      </w:r>
      <w:r w:rsidR="0075641A">
        <w:rPr>
          <w:rFonts w:ascii="Lato" w:eastAsia="Times New Roman" w:hAnsi="Lato" w:cs="Arial"/>
          <w:bCs/>
          <w:iCs/>
          <w:spacing w:val="4"/>
          <w:lang w:eastAsia="pl-PL" w:bidi="pl-PL"/>
        </w:rPr>
        <w:t xml:space="preserve"> drogowej</w:t>
      </w:r>
      <w:r w:rsidR="0075641A" w:rsidRPr="0075641A">
        <w:rPr>
          <w:rFonts w:ascii="Lato" w:eastAsia="Times New Roman" w:hAnsi="Lato" w:cs="Arial"/>
          <w:bCs/>
          <w:iCs/>
          <w:spacing w:val="4"/>
          <w:lang w:eastAsia="pl-PL" w:bidi="pl-PL"/>
        </w:rPr>
        <w:t xml:space="preserve"> wskazuje na związanie organu określeniem linii rozgraniczających teren, w tym granicami pasów drogowych.</w:t>
      </w:r>
    </w:p>
    <w:p w14:paraId="5315822D" w14:textId="77777777" w:rsidR="00157A21" w:rsidRDefault="00665764" w:rsidP="00A54C47">
      <w:pPr>
        <w:spacing w:after="240" w:line="240" w:lineRule="exact"/>
        <w:jc w:val="both"/>
        <w:outlineLvl w:val="0"/>
        <w:rPr>
          <w:rFonts w:ascii="Lato" w:eastAsia="Times New Roman" w:hAnsi="Lato" w:cs="Arial"/>
          <w:bCs/>
          <w:iCs/>
          <w:spacing w:val="4"/>
          <w:lang w:eastAsia="pl-PL" w:bidi="pl-PL"/>
        </w:rPr>
      </w:pPr>
      <w:r w:rsidRPr="0080704D">
        <w:rPr>
          <w:rFonts w:ascii="Lato" w:eastAsia="Times New Roman" w:hAnsi="Lato" w:cs="Arial"/>
          <w:bCs/>
          <w:iCs/>
          <w:spacing w:val="4"/>
          <w:lang w:eastAsia="pl-PL" w:bidi="pl-PL"/>
        </w:rPr>
        <w:t>Przedmiotem orzekania w sprawie zezwolenia na realizację inwestycji drogowej jest zatem inwestycja w kształcie wskazanym we wniosku, a nie poszukiwanie rozwiązań alternatywnych w celu uwzględnienia interesów jednej lub kilku ze stron postępowania.</w:t>
      </w:r>
      <w:r w:rsidRPr="0080704D">
        <w:rPr>
          <w:rFonts w:ascii="Lato" w:eastAsia="MS Mincho" w:hAnsi="Lato" w:cs="Arial"/>
          <w:bCs/>
          <w:color w:val="000000"/>
          <w:spacing w:val="4"/>
          <w:lang w:bidi="pl-PL"/>
        </w:rPr>
        <w:t xml:space="preserve"> </w:t>
      </w:r>
      <w:r w:rsidRPr="0080704D">
        <w:rPr>
          <w:rFonts w:ascii="Lato" w:eastAsia="Times New Roman" w:hAnsi="Lato" w:cs="Arial"/>
          <w:bCs/>
          <w:iCs/>
          <w:spacing w:val="4"/>
          <w:lang w:eastAsia="pl-PL" w:bidi="pl-PL"/>
        </w:rPr>
        <w:t xml:space="preserve">Badanie zasadności ingerencji w prawo własności i badanie zasadności określonego przebiegu inwestycji, ogranicza się do kontroli zgodności z przepisami wariantu przedstawionego przez wnioskodawcę bez prawa do dokonywania zmian </w:t>
      </w:r>
      <w:r w:rsidR="0080704D" w:rsidRPr="0080704D">
        <w:rPr>
          <w:rFonts w:ascii="Lato" w:eastAsia="Times New Roman" w:hAnsi="Lato" w:cs="Arial"/>
          <w:bCs/>
          <w:iCs/>
          <w:spacing w:val="4"/>
          <w:lang w:eastAsia="pl-PL" w:bidi="pl-PL"/>
        </w:rPr>
        <w:br/>
      </w:r>
      <w:r w:rsidRPr="0080704D">
        <w:rPr>
          <w:rFonts w:ascii="Lato" w:eastAsia="Times New Roman" w:hAnsi="Lato" w:cs="Arial"/>
          <w:bCs/>
          <w:iCs/>
          <w:spacing w:val="4"/>
          <w:lang w:eastAsia="pl-PL" w:bidi="pl-PL"/>
        </w:rPr>
        <w:t xml:space="preserve">w przedstawionej przez inwestora koncepcji przebiegu inwestycji. Proces inwestycyjny nie polega na tym, że to osoby trzecie (właściciele gruntów), a nie inwestor, decydują </w:t>
      </w:r>
      <w:r w:rsidR="0080704D" w:rsidRPr="0080704D">
        <w:rPr>
          <w:rFonts w:ascii="Lato" w:eastAsia="Times New Roman" w:hAnsi="Lato" w:cs="Arial"/>
          <w:bCs/>
          <w:iCs/>
          <w:spacing w:val="4"/>
          <w:lang w:eastAsia="pl-PL" w:bidi="pl-PL"/>
        </w:rPr>
        <w:br/>
      </w:r>
      <w:r w:rsidRPr="0080704D">
        <w:rPr>
          <w:rFonts w:ascii="Lato" w:eastAsia="Times New Roman" w:hAnsi="Lato" w:cs="Arial"/>
          <w:bCs/>
          <w:iCs/>
          <w:spacing w:val="4"/>
          <w:lang w:eastAsia="pl-PL" w:bidi="pl-PL"/>
        </w:rPr>
        <w:t>o możliwości lokalizacji inwestycji, jej miejscu i rodzaju, a do tego w zasadzie sprowadzałoby się uznanie zarzutów skarżąc</w:t>
      </w:r>
      <w:r w:rsidR="00AE7039" w:rsidRPr="0080704D">
        <w:rPr>
          <w:rFonts w:ascii="Lato" w:eastAsia="Times New Roman" w:hAnsi="Lato" w:cs="Arial"/>
          <w:bCs/>
          <w:iCs/>
          <w:spacing w:val="4"/>
          <w:lang w:eastAsia="pl-PL" w:bidi="pl-PL"/>
        </w:rPr>
        <w:t>ej</w:t>
      </w:r>
      <w:r w:rsidRPr="0080704D">
        <w:rPr>
          <w:rFonts w:ascii="Lato" w:eastAsia="Times New Roman" w:hAnsi="Lato" w:cs="Arial"/>
          <w:bCs/>
          <w:iCs/>
          <w:spacing w:val="4"/>
          <w:lang w:eastAsia="pl-PL" w:bidi="pl-PL"/>
        </w:rPr>
        <w:t>. Nie można dopuścić do sytuacji, w której uprawnienia właściciela nieruchomości całkowicie ograniczają uprawnienia inwestora.</w:t>
      </w:r>
    </w:p>
    <w:p w14:paraId="24C10AC1" w14:textId="6AF90956" w:rsidR="00A54C47" w:rsidRDefault="0080704D" w:rsidP="00A54C47">
      <w:pPr>
        <w:spacing w:after="240" w:line="240" w:lineRule="exact"/>
        <w:jc w:val="both"/>
        <w:outlineLvl w:val="0"/>
        <w:rPr>
          <w:rFonts w:ascii="Lato" w:eastAsia="Times New Roman" w:hAnsi="Lato" w:cs="Arial"/>
          <w:bCs/>
          <w:iCs/>
          <w:spacing w:val="4"/>
          <w:lang w:eastAsia="pl-PL" w:bidi="pl-PL"/>
        </w:rPr>
      </w:pPr>
      <w:r w:rsidRPr="0080704D">
        <w:rPr>
          <w:rStyle w:val="info-list-value-uzasadnienie"/>
          <w:rFonts w:ascii="Lato" w:hAnsi="Lato"/>
          <w:spacing w:val="4"/>
        </w:rPr>
        <w:t>Samo stanowisko skarżącej, że „nie chce” (nie widzi potrzeby) realizacji rzeczonego zbiornika na jej działce nie poddaje się ocenie prawnej, ponieważ obowiązujące przepisy nie uzależniają możliwości uzyskania decyzji ZRID od woli osób trzecich. Tego rodzaju argumentacja skarżącej nie mieści się zatem w pojęciu uzasadnionych interesów osób trzecich, które to interesy powinny być oparte nie na woli danych podmiotów, lecz normach prawnych, których naruszenia nie wykazano jeśli chodzi o wydanie zaskarżonej decyzji ZRID z punktu widzenia interesów prawnych skarżącej.</w:t>
      </w:r>
      <w:r w:rsidR="00101F21">
        <w:rPr>
          <w:rFonts w:ascii="Lato" w:eastAsia="Times New Roman" w:hAnsi="Lato" w:cs="Arial"/>
          <w:bCs/>
          <w:iCs/>
          <w:spacing w:val="4"/>
          <w:lang w:eastAsia="pl-PL" w:bidi="pl-PL"/>
        </w:rPr>
        <w:t xml:space="preserve"> </w:t>
      </w:r>
      <w:r w:rsidR="00541986">
        <w:rPr>
          <w:rFonts w:ascii="Lato" w:eastAsia="Times New Roman" w:hAnsi="Lato" w:cs="Arial"/>
          <w:bCs/>
          <w:iCs/>
          <w:spacing w:val="4"/>
          <w:lang w:eastAsia="pl-PL" w:bidi="pl-PL"/>
        </w:rPr>
        <w:t xml:space="preserve">Niezależnie </w:t>
      </w:r>
      <w:r w:rsidR="00101F21">
        <w:rPr>
          <w:rFonts w:ascii="Lato" w:eastAsia="Times New Roman" w:hAnsi="Lato" w:cs="Arial"/>
          <w:bCs/>
          <w:iCs/>
          <w:spacing w:val="4"/>
          <w:lang w:eastAsia="pl-PL" w:bidi="pl-PL"/>
        </w:rPr>
        <w:br/>
      </w:r>
      <w:r w:rsidR="00541986">
        <w:rPr>
          <w:rFonts w:ascii="Lato" w:eastAsia="Times New Roman" w:hAnsi="Lato" w:cs="Arial"/>
          <w:bCs/>
          <w:iCs/>
          <w:spacing w:val="4"/>
          <w:lang w:eastAsia="pl-PL" w:bidi="pl-PL"/>
        </w:rPr>
        <w:t>od powyższego, i</w:t>
      </w:r>
      <w:r w:rsidR="00665764">
        <w:rPr>
          <w:rFonts w:ascii="Lato" w:eastAsia="Times New Roman" w:hAnsi="Lato" w:cs="Arial"/>
          <w:bCs/>
          <w:iCs/>
          <w:spacing w:val="4"/>
          <w:lang w:eastAsia="pl-PL" w:bidi="pl-PL"/>
        </w:rPr>
        <w:t xml:space="preserve">nwestor wyjaśnił, iż </w:t>
      </w:r>
      <w:r w:rsidR="00541986">
        <w:rPr>
          <w:rFonts w:ascii="Lato" w:eastAsia="Times New Roman" w:hAnsi="Lato" w:cs="Arial"/>
          <w:bCs/>
          <w:iCs/>
          <w:spacing w:val="4"/>
          <w:lang w:eastAsia="pl-PL" w:bidi="pl-PL"/>
        </w:rPr>
        <w:t>z</w:t>
      </w:r>
      <w:r w:rsidR="00A54C47" w:rsidRPr="00A54C47">
        <w:rPr>
          <w:rFonts w:ascii="Lato" w:eastAsia="Times New Roman" w:hAnsi="Lato" w:cs="Arial"/>
          <w:bCs/>
          <w:iCs/>
          <w:spacing w:val="4"/>
          <w:lang w:eastAsia="pl-PL" w:bidi="pl-PL"/>
        </w:rPr>
        <w:t xml:space="preserve">miana rozwiązań projektowych może być brana pod uwagę wyłącznie w przypadku alternatywnych rozwiązań, których w </w:t>
      </w:r>
      <w:r>
        <w:rPr>
          <w:rFonts w:ascii="Lato" w:eastAsia="Times New Roman" w:hAnsi="Lato" w:cs="Arial"/>
          <w:bCs/>
          <w:iCs/>
          <w:spacing w:val="4"/>
          <w:lang w:eastAsia="pl-PL" w:bidi="pl-PL"/>
        </w:rPr>
        <w:t xml:space="preserve">tym </w:t>
      </w:r>
      <w:r w:rsidR="00A54C47" w:rsidRPr="00A54C47">
        <w:rPr>
          <w:rFonts w:ascii="Lato" w:eastAsia="Times New Roman" w:hAnsi="Lato" w:cs="Arial"/>
          <w:bCs/>
          <w:iCs/>
          <w:spacing w:val="4"/>
          <w:lang w:eastAsia="pl-PL" w:bidi="pl-PL"/>
        </w:rPr>
        <w:t>przypadku nie ma</w:t>
      </w:r>
      <w:r w:rsidR="00AE7039">
        <w:rPr>
          <w:rFonts w:ascii="Lato" w:eastAsia="Times New Roman" w:hAnsi="Lato" w:cs="Arial"/>
          <w:bCs/>
          <w:iCs/>
          <w:spacing w:val="4"/>
          <w:lang w:eastAsia="pl-PL" w:bidi="pl-PL"/>
        </w:rPr>
        <w:t>, bowiem działka skarżącej – jak to uzasadni</w:t>
      </w:r>
      <w:r w:rsidR="00157A21">
        <w:rPr>
          <w:rFonts w:ascii="Lato" w:eastAsia="Times New Roman" w:hAnsi="Lato" w:cs="Arial"/>
          <w:bCs/>
          <w:iCs/>
          <w:spacing w:val="4"/>
          <w:lang w:eastAsia="pl-PL" w:bidi="pl-PL"/>
        </w:rPr>
        <w:t>o</w:t>
      </w:r>
      <w:r w:rsidR="00AE7039">
        <w:rPr>
          <w:rFonts w:ascii="Lato" w:eastAsia="Times New Roman" w:hAnsi="Lato" w:cs="Arial"/>
          <w:bCs/>
          <w:iCs/>
          <w:spacing w:val="4"/>
          <w:lang w:eastAsia="pl-PL" w:bidi="pl-PL"/>
        </w:rPr>
        <w:t xml:space="preserve">no powyżej – jest najwłaściwszym miejscem dla posadowienia </w:t>
      </w:r>
      <w:r>
        <w:rPr>
          <w:rFonts w:ascii="Lato" w:eastAsia="Times New Roman" w:hAnsi="Lato" w:cs="Arial"/>
          <w:bCs/>
          <w:iCs/>
          <w:spacing w:val="4"/>
          <w:lang w:eastAsia="pl-PL" w:bidi="pl-PL"/>
        </w:rPr>
        <w:t>rzeczonego</w:t>
      </w:r>
      <w:r w:rsidR="00AE7039">
        <w:rPr>
          <w:rFonts w:ascii="Lato" w:eastAsia="Times New Roman" w:hAnsi="Lato" w:cs="Arial"/>
          <w:bCs/>
          <w:iCs/>
          <w:spacing w:val="4"/>
          <w:lang w:eastAsia="pl-PL" w:bidi="pl-PL"/>
        </w:rPr>
        <w:t xml:space="preserve"> zbiornika</w:t>
      </w:r>
      <w:r w:rsidR="00541986" w:rsidRPr="00541986">
        <w:rPr>
          <w:rFonts w:ascii="Lato" w:eastAsia="Times New Roman" w:hAnsi="Lato" w:cs="Arial"/>
          <w:bCs/>
          <w:iCs/>
          <w:spacing w:val="4"/>
          <w:lang w:eastAsia="pl-PL" w:bidi="pl-PL"/>
        </w:rPr>
        <w:t>.</w:t>
      </w:r>
      <w:r w:rsidR="00101F21" w:rsidRPr="00101F21">
        <w:t xml:space="preserve"> </w:t>
      </w:r>
      <w:r w:rsidR="00101F21">
        <w:rPr>
          <w:rFonts w:ascii="Lato" w:eastAsia="Times New Roman" w:hAnsi="Lato" w:cs="Arial"/>
          <w:bCs/>
          <w:iCs/>
          <w:spacing w:val="4"/>
          <w:lang w:eastAsia="pl-PL" w:bidi="pl-PL"/>
        </w:rPr>
        <w:t>W</w:t>
      </w:r>
      <w:r w:rsidR="00101F21" w:rsidRPr="00101F21">
        <w:rPr>
          <w:rFonts w:ascii="Lato" w:eastAsia="Times New Roman" w:hAnsi="Lato" w:cs="Arial"/>
          <w:bCs/>
          <w:iCs/>
          <w:spacing w:val="4"/>
          <w:lang w:eastAsia="pl-PL" w:bidi="pl-PL"/>
        </w:rPr>
        <w:t>zględy techniczne i terenowe przesądzają o tym, iż obiekt nie może powstać nigdzie indziej</w:t>
      </w:r>
      <w:r w:rsidR="00101F21">
        <w:rPr>
          <w:rFonts w:ascii="Lato" w:eastAsia="Times New Roman" w:hAnsi="Lato" w:cs="Arial"/>
          <w:bCs/>
          <w:iCs/>
          <w:spacing w:val="4"/>
          <w:lang w:eastAsia="pl-PL" w:bidi="pl-PL"/>
        </w:rPr>
        <w:t xml:space="preserve">. </w:t>
      </w:r>
      <w:r w:rsidR="00541986" w:rsidRPr="00541986">
        <w:rPr>
          <w:rFonts w:ascii="Lato" w:eastAsia="Times New Roman" w:hAnsi="Lato" w:cs="Arial"/>
          <w:bCs/>
          <w:iCs/>
          <w:spacing w:val="4"/>
          <w:lang w:eastAsia="pl-PL" w:bidi="pl-PL"/>
        </w:rPr>
        <w:t xml:space="preserve">Zaprojektowanie inwestycji pozostawia się specjalistom posiadającym odpowiednie przygotowanie </w:t>
      </w:r>
      <w:r w:rsidR="00541986" w:rsidRPr="00541986">
        <w:rPr>
          <w:rFonts w:ascii="Lato" w:eastAsia="Times New Roman" w:hAnsi="Lato" w:cs="Arial"/>
          <w:bCs/>
          <w:iCs/>
          <w:spacing w:val="4"/>
          <w:lang w:eastAsia="pl-PL" w:bidi="pl-PL"/>
        </w:rPr>
        <w:lastRenderedPageBreak/>
        <w:t xml:space="preserve">zawodowe, a nie powinny decydować o tym strony postępowania, których nieruchomości zostały objęte wnioskiem o zezwolenie na realizację inwestycji drogowej, gdyż żaden z przepisów specustawy drogowej nie przewiduje takich uprawnień. </w:t>
      </w:r>
    </w:p>
    <w:p w14:paraId="1B892E41" w14:textId="0AE723D6" w:rsidR="000A42CD" w:rsidRDefault="000A42CD" w:rsidP="00A54C47">
      <w:pPr>
        <w:spacing w:after="240" w:line="240" w:lineRule="exact"/>
        <w:jc w:val="both"/>
        <w:outlineLvl w:val="0"/>
        <w:rPr>
          <w:rFonts w:ascii="Lato" w:eastAsia="Times New Roman" w:hAnsi="Lato" w:cs="Arial"/>
          <w:bCs/>
          <w:iCs/>
          <w:spacing w:val="4"/>
          <w:lang w:eastAsia="pl-PL" w:bidi="pl-PL"/>
        </w:rPr>
      </w:pPr>
      <w:r>
        <w:rPr>
          <w:rFonts w:ascii="Lato" w:eastAsia="Times New Roman" w:hAnsi="Lato" w:cs="Arial"/>
          <w:bCs/>
          <w:iCs/>
          <w:spacing w:val="4"/>
          <w:lang w:eastAsia="pl-PL" w:bidi="pl-PL"/>
        </w:rPr>
        <w:t xml:space="preserve">Za chybiony należy uznać zarzut skarżącej, że na złożone </w:t>
      </w:r>
      <w:r w:rsidR="0080704D">
        <w:rPr>
          <w:rFonts w:ascii="Lato" w:eastAsia="Times New Roman" w:hAnsi="Lato" w:cs="Arial"/>
          <w:bCs/>
          <w:iCs/>
          <w:spacing w:val="4"/>
          <w:lang w:eastAsia="pl-PL" w:bidi="pl-PL"/>
        </w:rPr>
        <w:t xml:space="preserve">przez nią </w:t>
      </w:r>
      <w:r>
        <w:rPr>
          <w:rFonts w:ascii="Lato" w:eastAsia="Times New Roman" w:hAnsi="Lato" w:cs="Arial"/>
          <w:bCs/>
          <w:iCs/>
          <w:spacing w:val="4"/>
          <w:lang w:eastAsia="pl-PL" w:bidi="pl-PL"/>
        </w:rPr>
        <w:t>pismo z uwag</w:t>
      </w:r>
      <w:r w:rsidR="00157A21">
        <w:rPr>
          <w:rFonts w:ascii="Lato" w:eastAsia="Times New Roman" w:hAnsi="Lato" w:cs="Arial"/>
          <w:bCs/>
          <w:iCs/>
          <w:spacing w:val="4"/>
          <w:lang w:eastAsia="pl-PL" w:bidi="pl-PL"/>
        </w:rPr>
        <w:t>ami</w:t>
      </w:r>
      <w:r>
        <w:rPr>
          <w:rFonts w:ascii="Lato" w:eastAsia="Times New Roman" w:hAnsi="Lato" w:cs="Arial"/>
          <w:bCs/>
          <w:iCs/>
          <w:spacing w:val="4"/>
          <w:lang w:eastAsia="pl-PL" w:bidi="pl-PL"/>
        </w:rPr>
        <w:t xml:space="preserve"> </w:t>
      </w:r>
      <w:r w:rsidR="0080704D">
        <w:rPr>
          <w:rFonts w:ascii="Lato" w:eastAsia="Times New Roman" w:hAnsi="Lato" w:cs="Arial"/>
          <w:bCs/>
          <w:iCs/>
          <w:spacing w:val="4"/>
          <w:lang w:eastAsia="pl-PL" w:bidi="pl-PL"/>
        </w:rPr>
        <w:br/>
      </w:r>
      <w:r>
        <w:rPr>
          <w:rFonts w:ascii="Lato" w:eastAsia="Times New Roman" w:hAnsi="Lato" w:cs="Arial"/>
          <w:bCs/>
          <w:iCs/>
          <w:spacing w:val="4"/>
          <w:lang w:eastAsia="pl-PL" w:bidi="pl-PL"/>
        </w:rPr>
        <w:t>w trakcie post</w:t>
      </w:r>
      <w:r w:rsidR="0080704D">
        <w:rPr>
          <w:rFonts w:ascii="Lato" w:eastAsia="Times New Roman" w:hAnsi="Lato" w:cs="Arial"/>
          <w:bCs/>
          <w:iCs/>
          <w:spacing w:val="4"/>
          <w:lang w:eastAsia="pl-PL" w:bidi="pl-PL"/>
        </w:rPr>
        <w:t>ę</w:t>
      </w:r>
      <w:r>
        <w:rPr>
          <w:rFonts w:ascii="Lato" w:eastAsia="Times New Roman" w:hAnsi="Lato" w:cs="Arial"/>
          <w:bCs/>
          <w:iCs/>
          <w:spacing w:val="4"/>
          <w:lang w:eastAsia="pl-PL" w:bidi="pl-PL"/>
        </w:rPr>
        <w:t>powania pierwszoinstancyjnego nie otrzymała odpowiedzi</w:t>
      </w:r>
      <w:r w:rsidR="00BE7C65">
        <w:rPr>
          <w:rFonts w:ascii="Lato" w:eastAsia="Times New Roman" w:hAnsi="Lato" w:cs="Arial"/>
          <w:bCs/>
          <w:iCs/>
          <w:spacing w:val="4"/>
          <w:lang w:eastAsia="pl-PL" w:bidi="pl-PL"/>
        </w:rPr>
        <w:t xml:space="preserve"> </w:t>
      </w:r>
      <w:r w:rsidR="00BE7C65">
        <w:rPr>
          <w:rFonts w:ascii="Lato" w:eastAsia="Times New Roman" w:hAnsi="Lato" w:cs="Arial"/>
          <w:bCs/>
          <w:iCs/>
          <w:spacing w:val="4"/>
          <w:lang w:eastAsia="pl-PL" w:bidi="pl-PL"/>
        </w:rPr>
        <w:br/>
      </w:r>
      <w:r>
        <w:rPr>
          <w:rFonts w:ascii="Lato" w:eastAsia="Times New Roman" w:hAnsi="Lato" w:cs="Arial"/>
          <w:bCs/>
          <w:iCs/>
          <w:spacing w:val="4"/>
          <w:lang w:eastAsia="pl-PL" w:bidi="pl-PL"/>
        </w:rPr>
        <w:t xml:space="preserve">„w ustawowym terminie”. </w:t>
      </w:r>
      <w:r w:rsidRPr="000A42CD">
        <w:rPr>
          <w:rFonts w:ascii="Lato" w:eastAsia="Times New Roman" w:hAnsi="Lato" w:cs="Arial"/>
          <w:bCs/>
          <w:iCs/>
          <w:spacing w:val="4"/>
          <w:lang w:eastAsia="pl-PL" w:bidi="pl-PL"/>
        </w:rPr>
        <w:t xml:space="preserve">Nie jest rolą organu orzekającego w sprawie decyzji </w:t>
      </w:r>
      <w:r w:rsidR="0080704D">
        <w:rPr>
          <w:rFonts w:ascii="Lato" w:eastAsia="Times New Roman" w:hAnsi="Lato" w:cs="Arial"/>
          <w:bCs/>
          <w:iCs/>
          <w:spacing w:val="4"/>
          <w:lang w:eastAsia="pl-PL" w:bidi="pl-PL"/>
        </w:rPr>
        <w:br/>
      </w:r>
      <w:r w:rsidRPr="000A42CD">
        <w:rPr>
          <w:rFonts w:ascii="Lato" w:eastAsia="Times New Roman" w:hAnsi="Lato" w:cs="Arial"/>
          <w:bCs/>
          <w:iCs/>
          <w:spacing w:val="4"/>
          <w:lang w:eastAsia="pl-PL" w:bidi="pl-PL"/>
        </w:rPr>
        <w:t xml:space="preserve">o zezwoleniu na realizację inwestycji drogowej doręczanie stronom stanowisk </w:t>
      </w:r>
      <w:r w:rsidRPr="000A42CD">
        <w:rPr>
          <w:rFonts w:ascii="Lato" w:eastAsia="Times New Roman" w:hAnsi="Lato" w:cs="Arial"/>
          <w:bCs/>
          <w:spacing w:val="4"/>
          <w:lang w:eastAsia="pl-PL" w:bidi="pl-PL"/>
        </w:rPr>
        <w:t xml:space="preserve">inwestora </w:t>
      </w:r>
      <w:r w:rsidRPr="000A42CD">
        <w:rPr>
          <w:rFonts w:ascii="Lato" w:eastAsia="Times New Roman" w:hAnsi="Lato" w:cs="Arial"/>
          <w:bCs/>
          <w:iCs/>
          <w:spacing w:val="4"/>
          <w:lang w:eastAsia="pl-PL" w:bidi="pl-PL"/>
        </w:rPr>
        <w:t xml:space="preserve">złożonych w trakcie prowadzonego postępowania, a następnie oczekiwanie organu </w:t>
      </w:r>
      <w:r w:rsidR="00BE7C65">
        <w:rPr>
          <w:rFonts w:ascii="Lato" w:eastAsia="Times New Roman" w:hAnsi="Lato" w:cs="Arial"/>
          <w:bCs/>
          <w:iCs/>
          <w:spacing w:val="4"/>
          <w:lang w:eastAsia="pl-PL" w:bidi="pl-PL"/>
        </w:rPr>
        <w:br/>
      </w:r>
      <w:r w:rsidRPr="000A42CD">
        <w:rPr>
          <w:rFonts w:ascii="Lato" w:eastAsia="Times New Roman" w:hAnsi="Lato" w:cs="Arial"/>
          <w:bCs/>
          <w:iCs/>
          <w:spacing w:val="4"/>
          <w:lang w:eastAsia="pl-PL" w:bidi="pl-PL"/>
        </w:rPr>
        <w:t>na zajęcie stanowiska w odpowiedzi na te pisma</w:t>
      </w:r>
      <w:r w:rsidRPr="000A42CD">
        <w:rPr>
          <w:rFonts w:ascii="Lato" w:eastAsia="Times New Roman" w:hAnsi="Lato" w:cs="Arial"/>
          <w:bCs/>
          <w:i/>
          <w:iCs/>
          <w:spacing w:val="4"/>
          <w:lang w:eastAsia="pl-PL" w:bidi="pl-PL"/>
        </w:rPr>
        <w:t>.</w:t>
      </w:r>
      <w:r w:rsidRPr="000A42CD">
        <w:rPr>
          <w:rFonts w:ascii="Lato" w:eastAsia="Times New Roman" w:hAnsi="Lato" w:cs="Arial"/>
          <w:bCs/>
          <w:iCs/>
          <w:spacing w:val="4"/>
          <w:lang w:eastAsia="pl-PL" w:bidi="pl-PL"/>
        </w:rPr>
        <w:t xml:space="preserve"> Oczywiście przesłanie kopii stanowiska </w:t>
      </w:r>
      <w:r w:rsidRPr="000A42CD">
        <w:rPr>
          <w:rFonts w:ascii="Lato" w:eastAsia="Times New Roman" w:hAnsi="Lato" w:cs="Arial"/>
          <w:bCs/>
          <w:spacing w:val="4"/>
          <w:lang w:eastAsia="pl-PL" w:bidi="pl-PL"/>
        </w:rPr>
        <w:t xml:space="preserve">inwestora </w:t>
      </w:r>
      <w:r w:rsidRPr="000A42CD">
        <w:rPr>
          <w:rFonts w:ascii="Lato" w:eastAsia="Times New Roman" w:hAnsi="Lato" w:cs="Arial"/>
          <w:bCs/>
          <w:iCs/>
          <w:spacing w:val="4"/>
          <w:lang w:eastAsia="pl-PL" w:bidi="pl-PL"/>
        </w:rPr>
        <w:t xml:space="preserve">do strony wnoszącej zastrzeżenia nie jest błędem, </w:t>
      </w:r>
      <w:r w:rsidR="0080704D">
        <w:rPr>
          <w:rFonts w:ascii="Lato" w:eastAsia="Times New Roman" w:hAnsi="Lato" w:cs="Arial"/>
          <w:bCs/>
          <w:iCs/>
          <w:spacing w:val="4"/>
          <w:lang w:eastAsia="pl-PL" w:bidi="pl-PL"/>
        </w:rPr>
        <w:t xml:space="preserve">jednakże </w:t>
      </w:r>
      <w:r>
        <w:rPr>
          <w:rFonts w:ascii="Lato" w:eastAsia="Times New Roman" w:hAnsi="Lato" w:cs="Arial"/>
          <w:bCs/>
          <w:iCs/>
          <w:spacing w:val="4"/>
          <w:lang w:eastAsia="pl-PL" w:bidi="pl-PL"/>
        </w:rPr>
        <w:t xml:space="preserve">czynienie zarzutu </w:t>
      </w:r>
      <w:r w:rsidR="00A34924">
        <w:rPr>
          <w:rFonts w:ascii="Lato" w:eastAsia="Times New Roman" w:hAnsi="Lato" w:cs="Arial"/>
          <w:bCs/>
          <w:iCs/>
          <w:spacing w:val="4"/>
          <w:lang w:eastAsia="pl-PL" w:bidi="pl-PL"/>
        </w:rPr>
        <w:t>organowi</w:t>
      </w:r>
      <w:r>
        <w:rPr>
          <w:rFonts w:ascii="Lato" w:eastAsia="Times New Roman" w:hAnsi="Lato" w:cs="Arial"/>
          <w:bCs/>
          <w:iCs/>
          <w:spacing w:val="4"/>
          <w:lang w:eastAsia="pl-PL" w:bidi="pl-PL"/>
        </w:rPr>
        <w:t xml:space="preserve"> I instancji odnośnie </w:t>
      </w:r>
      <w:r w:rsidR="0080704D">
        <w:rPr>
          <w:rFonts w:ascii="Lato" w:eastAsia="Times New Roman" w:hAnsi="Lato" w:cs="Arial"/>
          <w:bCs/>
          <w:iCs/>
          <w:spacing w:val="4"/>
          <w:lang w:eastAsia="pl-PL" w:bidi="pl-PL"/>
        </w:rPr>
        <w:t>- w ocenie</w:t>
      </w:r>
      <w:r w:rsidR="00BE7C65">
        <w:rPr>
          <w:rFonts w:ascii="Lato" w:eastAsia="Times New Roman" w:hAnsi="Lato" w:cs="Arial"/>
          <w:bCs/>
          <w:iCs/>
          <w:spacing w:val="4"/>
          <w:lang w:eastAsia="pl-PL" w:bidi="pl-PL"/>
        </w:rPr>
        <w:t xml:space="preserve"> skarżącej</w:t>
      </w:r>
      <w:r w:rsidR="0080704D">
        <w:rPr>
          <w:rFonts w:ascii="Lato" w:eastAsia="Times New Roman" w:hAnsi="Lato" w:cs="Arial"/>
          <w:bCs/>
          <w:iCs/>
          <w:spacing w:val="4"/>
          <w:lang w:eastAsia="pl-PL" w:bidi="pl-PL"/>
        </w:rPr>
        <w:t xml:space="preserve"> - </w:t>
      </w:r>
      <w:r>
        <w:rPr>
          <w:rFonts w:ascii="Lato" w:eastAsia="Times New Roman" w:hAnsi="Lato" w:cs="Arial"/>
          <w:bCs/>
          <w:iCs/>
          <w:spacing w:val="4"/>
          <w:lang w:eastAsia="pl-PL" w:bidi="pl-PL"/>
        </w:rPr>
        <w:t xml:space="preserve">zbyt </w:t>
      </w:r>
      <w:r w:rsidR="00A34924">
        <w:rPr>
          <w:rFonts w:ascii="Lato" w:eastAsia="Times New Roman" w:hAnsi="Lato" w:cs="Arial"/>
          <w:bCs/>
          <w:iCs/>
          <w:spacing w:val="4"/>
          <w:lang w:eastAsia="pl-PL" w:bidi="pl-PL"/>
        </w:rPr>
        <w:t>późnego udostępnieni</w:t>
      </w:r>
      <w:r w:rsidR="007F0413">
        <w:rPr>
          <w:rFonts w:ascii="Lato" w:eastAsia="Times New Roman" w:hAnsi="Lato" w:cs="Arial"/>
          <w:bCs/>
          <w:iCs/>
          <w:spacing w:val="4"/>
          <w:lang w:eastAsia="pl-PL" w:bidi="pl-PL"/>
        </w:rPr>
        <w:t>a</w:t>
      </w:r>
      <w:r w:rsidR="00A34924">
        <w:rPr>
          <w:rFonts w:ascii="Lato" w:eastAsia="Times New Roman" w:hAnsi="Lato" w:cs="Arial"/>
          <w:bCs/>
          <w:iCs/>
          <w:spacing w:val="4"/>
          <w:lang w:eastAsia="pl-PL" w:bidi="pl-PL"/>
        </w:rPr>
        <w:t xml:space="preserve"> </w:t>
      </w:r>
      <w:r w:rsidR="00BE7C65">
        <w:rPr>
          <w:rFonts w:ascii="Lato" w:eastAsia="Times New Roman" w:hAnsi="Lato" w:cs="Arial"/>
          <w:bCs/>
          <w:iCs/>
          <w:spacing w:val="4"/>
          <w:lang w:eastAsia="pl-PL" w:bidi="pl-PL"/>
        </w:rPr>
        <w:t xml:space="preserve">jej </w:t>
      </w:r>
      <w:r w:rsidR="00A34924">
        <w:rPr>
          <w:rFonts w:ascii="Lato" w:eastAsia="Times New Roman" w:hAnsi="Lato" w:cs="Arial"/>
          <w:bCs/>
          <w:iCs/>
          <w:spacing w:val="4"/>
          <w:lang w:eastAsia="pl-PL" w:bidi="pl-PL"/>
        </w:rPr>
        <w:t xml:space="preserve">odpowiedzi inwestora nie świadczy o wadliwości zaskarżonej decyzji. </w:t>
      </w:r>
    </w:p>
    <w:p w14:paraId="0A77DA5E" w14:textId="505ED9DF" w:rsidR="0075641A" w:rsidRDefault="00541986" w:rsidP="00A54C47">
      <w:pPr>
        <w:spacing w:after="240" w:line="240" w:lineRule="exact"/>
        <w:jc w:val="both"/>
        <w:outlineLvl w:val="0"/>
        <w:rPr>
          <w:rFonts w:ascii="Lato" w:eastAsia="Calibri" w:hAnsi="Lato" w:cs="Times New Roman"/>
          <w:bCs/>
          <w:iCs/>
          <w:spacing w:val="4"/>
          <w:lang w:bidi="pl-PL"/>
        </w:rPr>
      </w:pPr>
      <w:r>
        <w:rPr>
          <w:rFonts w:ascii="Lato" w:eastAsia="Times New Roman" w:hAnsi="Lato" w:cs="Arial"/>
          <w:bCs/>
          <w:iCs/>
          <w:spacing w:val="4"/>
          <w:lang w:eastAsia="pl-PL" w:bidi="pl-PL"/>
        </w:rPr>
        <w:t xml:space="preserve">O wadliwości decyzji Wojewody Warmińsko-Mazurskiego nie świadczy </w:t>
      </w:r>
      <w:r w:rsidR="007F0413">
        <w:rPr>
          <w:rFonts w:ascii="Lato" w:eastAsia="Times New Roman" w:hAnsi="Lato" w:cs="Arial"/>
          <w:bCs/>
          <w:iCs/>
          <w:spacing w:val="4"/>
          <w:lang w:eastAsia="pl-PL" w:bidi="pl-PL"/>
        </w:rPr>
        <w:t xml:space="preserve">również </w:t>
      </w:r>
      <w:r>
        <w:rPr>
          <w:rFonts w:ascii="Lato" w:eastAsia="Times New Roman" w:hAnsi="Lato" w:cs="Arial"/>
          <w:bCs/>
          <w:iCs/>
          <w:spacing w:val="4"/>
          <w:lang w:eastAsia="pl-PL" w:bidi="pl-PL"/>
        </w:rPr>
        <w:t xml:space="preserve">stwierdzenie skarżącej, że </w:t>
      </w:r>
      <w:r w:rsidR="007F0413">
        <w:rPr>
          <w:rFonts w:ascii="Lato" w:eastAsia="Times New Roman" w:hAnsi="Lato" w:cs="Arial"/>
          <w:bCs/>
          <w:iCs/>
          <w:spacing w:val="4"/>
          <w:lang w:eastAsia="pl-PL" w:bidi="pl-PL"/>
        </w:rPr>
        <w:t xml:space="preserve">przejęcie </w:t>
      </w:r>
      <w:r>
        <w:rPr>
          <w:rFonts w:ascii="Lato" w:eastAsia="Times New Roman" w:hAnsi="Lato" w:cs="Arial"/>
          <w:bCs/>
          <w:iCs/>
          <w:spacing w:val="4"/>
          <w:lang w:eastAsia="pl-PL" w:bidi="pl-PL"/>
        </w:rPr>
        <w:t xml:space="preserve">części jej nieruchomości pod realizację przedmiotowej inwestycji drogowej spowoduje, że nie będzie możliwa planowana przez nią budowa domu mieszkalnego. </w:t>
      </w:r>
      <w:r w:rsidR="00B2400A" w:rsidRPr="00B2400A">
        <w:rPr>
          <w:rFonts w:ascii="Lato" w:eastAsia="Times New Roman" w:hAnsi="Lato" w:cs="Arial"/>
          <w:bCs/>
          <w:iCs/>
          <w:spacing w:val="4"/>
          <w:lang w:eastAsia="pl-PL" w:bidi="pl-PL"/>
        </w:rPr>
        <w:t>Negatywne konsekwencje dla indywidualnych planów właściciela (np. utrata możliwości budowy domu) nie stanowią wady prawnej decyzji</w:t>
      </w:r>
      <w:r w:rsidR="00B2400A">
        <w:rPr>
          <w:rFonts w:ascii="Lato" w:eastAsia="Times New Roman" w:hAnsi="Lato" w:cs="Arial"/>
          <w:bCs/>
          <w:iCs/>
          <w:spacing w:val="4"/>
          <w:lang w:eastAsia="pl-PL" w:bidi="pl-PL"/>
        </w:rPr>
        <w:t xml:space="preserve"> ZRID.</w:t>
      </w:r>
      <w:r w:rsidR="007F0413">
        <w:rPr>
          <w:rFonts w:ascii="Lato" w:eastAsia="Times New Roman" w:hAnsi="Lato" w:cs="Arial"/>
          <w:bCs/>
          <w:iCs/>
          <w:spacing w:val="4"/>
          <w:lang w:eastAsia="pl-PL" w:bidi="pl-PL"/>
        </w:rPr>
        <w:t xml:space="preserve"> Jak już to wyjaśni</w:t>
      </w:r>
      <w:r w:rsidR="00155AD4">
        <w:rPr>
          <w:rFonts w:ascii="Lato" w:eastAsia="Times New Roman" w:hAnsi="Lato" w:cs="Arial"/>
          <w:bCs/>
          <w:iCs/>
          <w:spacing w:val="4"/>
          <w:lang w:eastAsia="pl-PL" w:bidi="pl-PL"/>
        </w:rPr>
        <w:t>ono</w:t>
      </w:r>
      <w:r w:rsidR="007F0413">
        <w:rPr>
          <w:rFonts w:ascii="Lato" w:eastAsia="Times New Roman" w:hAnsi="Lato" w:cs="Arial"/>
          <w:bCs/>
          <w:iCs/>
          <w:spacing w:val="4"/>
          <w:lang w:eastAsia="pl-PL" w:bidi="pl-PL"/>
        </w:rPr>
        <w:t xml:space="preserve"> szerzej w niniejszej decyzji, w</w:t>
      </w:r>
      <w:r w:rsidRPr="00541986">
        <w:rPr>
          <w:rFonts w:ascii="Lato" w:eastAsia="Times New Roman" w:hAnsi="Lato" w:cs="Arial"/>
          <w:bCs/>
          <w:iCs/>
          <w:spacing w:val="4"/>
          <w:lang w:eastAsia="pl-PL" w:bidi="pl-PL"/>
        </w:rPr>
        <w:t xml:space="preserve"> postępowaniu w sprawie wydania decyzji o zezwoleniu na realizację inwestycji drogowej zarówno Wojewoda </w:t>
      </w:r>
      <w:r>
        <w:rPr>
          <w:rFonts w:ascii="Lato" w:eastAsia="Times New Roman" w:hAnsi="Lato" w:cs="Arial"/>
          <w:bCs/>
          <w:iCs/>
          <w:spacing w:val="4"/>
          <w:lang w:eastAsia="pl-PL" w:bidi="pl-PL"/>
        </w:rPr>
        <w:t>Warmińsko-Mazurski</w:t>
      </w:r>
      <w:r w:rsidRPr="00541986">
        <w:rPr>
          <w:rFonts w:ascii="Lato" w:eastAsia="Times New Roman" w:hAnsi="Lato" w:cs="Arial"/>
          <w:bCs/>
          <w:iCs/>
          <w:spacing w:val="4"/>
          <w:lang w:eastAsia="pl-PL" w:bidi="pl-PL"/>
        </w:rPr>
        <w:t>, jak i Minister, badają zgodność z prawem wniosku inwestora, nie zaś zagadnień dotyczących ewentualnych negatywnych następstw dla podmiotów objętych tą decyzją</w:t>
      </w:r>
      <w:r w:rsidR="00874E1B">
        <w:rPr>
          <w:rFonts w:ascii="Lato" w:eastAsia="Times New Roman" w:hAnsi="Lato" w:cs="Arial"/>
          <w:bCs/>
          <w:iCs/>
          <w:spacing w:val="4"/>
          <w:lang w:eastAsia="pl-PL" w:bidi="pl-PL"/>
        </w:rPr>
        <w:t xml:space="preserve">, bowiem </w:t>
      </w:r>
      <w:r w:rsidR="00874E1B" w:rsidRPr="00874E1B">
        <w:rPr>
          <w:rFonts w:ascii="Lato" w:eastAsia="Times New Roman" w:hAnsi="Lato" w:cs="Arial"/>
          <w:bCs/>
          <w:iCs/>
          <w:spacing w:val="4"/>
          <w:lang w:eastAsia="pl-PL" w:bidi="pl-PL"/>
        </w:rPr>
        <w:t xml:space="preserve">przedmiotem </w:t>
      </w:r>
      <w:r w:rsidR="007F0413">
        <w:rPr>
          <w:rFonts w:ascii="Lato" w:eastAsia="Times New Roman" w:hAnsi="Lato" w:cs="Arial"/>
          <w:bCs/>
          <w:iCs/>
          <w:spacing w:val="4"/>
          <w:lang w:eastAsia="pl-PL" w:bidi="pl-PL"/>
        </w:rPr>
        <w:t xml:space="preserve">analizy </w:t>
      </w:r>
      <w:r w:rsidR="00874E1B" w:rsidRPr="00874E1B">
        <w:rPr>
          <w:rFonts w:ascii="Lato" w:eastAsia="Times New Roman" w:hAnsi="Lato" w:cs="Arial"/>
          <w:bCs/>
          <w:iCs/>
          <w:spacing w:val="4"/>
          <w:lang w:eastAsia="pl-PL" w:bidi="pl-PL"/>
        </w:rPr>
        <w:t xml:space="preserve">organu wydającego decyzję </w:t>
      </w:r>
      <w:r w:rsidR="00874E1B">
        <w:rPr>
          <w:rFonts w:ascii="Lato" w:eastAsia="Times New Roman" w:hAnsi="Lato" w:cs="Arial"/>
          <w:bCs/>
          <w:iCs/>
          <w:spacing w:val="4"/>
          <w:lang w:eastAsia="pl-PL" w:bidi="pl-PL"/>
        </w:rPr>
        <w:t xml:space="preserve">ZRID nie są </w:t>
      </w:r>
      <w:r w:rsidR="00874E1B" w:rsidRPr="00874E1B">
        <w:rPr>
          <w:rFonts w:ascii="Lato" w:eastAsia="Times New Roman" w:hAnsi="Lato" w:cs="Arial"/>
          <w:bCs/>
          <w:iCs/>
          <w:spacing w:val="4"/>
          <w:lang w:eastAsia="pl-PL" w:bidi="pl-PL"/>
        </w:rPr>
        <w:t xml:space="preserve"> społeczno-gospodarcze podstawy inwestycji</w:t>
      </w:r>
      <w:r w:rsidR="001A3A4C" w:rsidRPr="001A3A4C">
        <w:rPr>
          <w:rFonts w:ascii="Lato" w:eastAsia="Calibri" w:hAnsi="Lato" w:cs="Times New Roman"/>
          <w:bCs/>
          <w:iCs/>
          <w:spacing w:val="4"/>
          <w:lang w:bidi="pl-PL"/>
        </w:rPr>
        <w:t xml:space="preserve">. </w:t>
      </w:r>
      <w:r w:rsidR="0075641A">
        <w:rPr>
          <w:rFonts w:ascii="Lato" w:eastAsia="Calibri" w:hAnsi="Lato" w:cs="Times New Roman"/>
          <w:bCs/>
          <w:iCs/>
          <w:spacing w:val="4"/>
          <w:lang w:bidi="pl-PL"/>
        </w:rPr>
        <w:t>T</w:t>
      </w:r>
      <w:r w:rsidR="0075641A" w:rsidRPr="0075641A">
        <w:rPr>
          <w:rFonts w:ascii="Lato" w:eastAsia="Calibri" w:hAnsi="Lato" w:cs="Times New Roman"/>
          <w:bCs/>
          <w:iCs/>
          <w:spacing w:val="4"/>
          <w:lang w:bidi="pl-PL"/>
        </w:rPr>
        <w:t xml:space="preserve">o, czy objęta decyzją ZRID inwestycja jest zgodna z oczekiwaniami mieszkańców, właścicieli nieruchomości, nie ma znaczenia dla oceny legalności decyzji ZRID (por. wyrok </w:t>
      </w:r>
      <w:r w:rsidR="0075641A">
        <w:rPr>
          <w:rFonts w:ascii="Lato" w:eastAsia="Calibri" w:hAnsi="Lato" w:cs="Times New Roman"/>
          <w:bCs/>
          <w:iCs/>
          <w:spacing w:val="4"/>
          <w:lang w:bidi="pl-PL"/>
        </w:rPr>
        <w:t xml:space="preserve">Wojewódzkiego Sądu Administracyjnego </w:t>
      </w:r>
      <w:r w:rsidR="0075641A" w:rsidRPr="0075641A">
        <w:rPr>
          <w:rFonts w:ascii="Lato" w:eastAsia="Calibri" w:hAnsi="Lato" w:cs="Times New Roman"/>
          <w:bCs/>
          <w:iCs/>
          <w:spacing w:val="4"/>
          <w:lang w:bidi="pl-PL"/>
        </w:rPr>
        <w:t xml:space="preserve">w Lublinie z </w:t>
      </w:r>
      <w:r w:rsidR="0075641A">
        <w:rPr>
          <w:rFonts w:ascii="Lato" w:eastAsia="Calibri" w:hAnsi="Lato" w:cs="Times New Roman"/>
          <w:bCs/>
          <w:iCs/>
          <w:spacing w:val="4"/>
          <w:lang w:bidi="pl-PL"/>
        </w:rPr>
        <w:t xml:space="preserve">dnia </w:t>
      </w:r>
      <w:r w:rsidR="0075641A" w:rsidRPr="0075641A">
        <w:rPr>
          <w:rFonts w:ascii="Lato" w:eastAsia="Calibri" w:hAnsi="Lato" w:cs="Times New Roman"/>
          <w:bCs/>
          <w:iCs/>
          <w:spacing w:val="4"/>
          <w:lang w:bidi="pl-PL"/>
        </w:rPr>
        <w:t>18 marca 2021 r., sygn. akt II SA/Lu 724/20, CBOSA). Dodać również należy, że właściciel nieruchomości nie ma zagwarantowanego przepisami prawa określonego status quo, czy też pewnej gwarancji niezmienności otoczenia.</w:t>
      </w:r>
    </w:p>
    <w:p w14:paraId="581E090E" w14:textId="6B836D28" w:rsidR="00155AD4" w:rsidRDefault="00F03F17" w:rsidP="00A54C47">
      <w:pPr>
        <w:spacing w:after="240" w:line="240" w:lineRule="exact"/>
        <w:jc w:val="both"/>
        <w:outlineLvl w:val="0"/>
        <w:rPr>
          <w:rFonts w:ascii="Lato" w:eastAsia="Times New Roman" w:hAnsi="Lato" w:cs="Arial"/>
          <w:bCs/>
          <w:iCs/>
          <w:spacing w:val="4"/>
          <w:lang w:eastAsia="pl-PL" w:bidi="pl-PL"/>
        </w:rPr>
      </w:pPr>
      <w:r>
        <w:rPr>
          <w:rFonts w:ascii="Lato" w:eastAsia="Times New Roman" w:hAnsi="Lato" w:cs="Arial"/>
          <w:bCs/>
          <w:iCs/>
          <w:spacing w:val="4"/>
          <w:lang w:eastAsia="pl-PL" w:bidi="pl-PL"/>
        </w:rPr>
        <w:t>D</w:t>
      </w:r>
      <w:r w:rsidRPr="00155AD4">
        <w:rPr>
          <w:rFonts w:ascii="Lato" w:eastAsia="Times New Roman" w:hAnsi="Lato" w:cs="Arial"/>
          <w:bCs/>
          <w:iCs/>
          <w:spacing w:val="4"/>
          <w:lang w:eastAsia="pl-PL" w:bidi="pl-PL"/>
        </w:rPr>
        <w:t>ecyzja</w:t>
      </w:r>
      <w:r w:rsidR="00155AD4" w:rsidRPr="00155AD4">
        <w:rPr>
          <w:rFonts w:ascii="Lato" w:eastAsia="Times New Roman" w:hAnsi="Lato" w:cs="Arial"/>
          <w:bCs/>
          <w:iCs/>
          <w:spacing w:val="4"/>
          <w:lang w:eastAsia="pl-PL" w:bidi="pl-PL"/>
        </w:rPr>
        <w:t xml:space="preserve"> ZRID ma charakter decyzji związanej. Zasadniczo pozwolenia na budowę </w:t>
      </w:r>
      <w:r>
        <w:rPr>
          <w:rFonts w:ascii="Lato" w:eastAsia="Times New Roman" w:hAnsi="Lato" w:cs="Arial"/>
          <w:bCs/>
          <w:iCs/>
          <w:spacing w:val="4"/>
          <w:lang w:eastAsia="pl-PL" w:bidi="pl-PL"/>
        </w:rPr>
        <w:br/>
      </w:r>
      <w:r w:rsidR="00155AD4" w:rsidRPr="00155AD4">
        <w:rPr>
          <w:rFonts w:ascii="Lato" w:eastAsia="Times New Roman" w:hAnsi="Lato" w:cs="Arial"/>
          <w:bCs/>
          <w:iCs/>
          <w:spacing w:val="4"/>
          <w:lang w:eastAsia="pl-PL" w:bidi="pl-PL"/>
        </w:rPr>
        <w:t>w polskim systemie prawnym mają charakter decyzji związanych, co oznacza, że dla uzyskania pozwolenia na budowę wystarczające jest spełnienie przez wnioskodawcę wymogów ustawowych, a wtedy organ architektoniczno-budowlany nie może odmówić udzielenia zgody budowlanej. W tym zakresie specustawa nie wprowadza żadnych wyjątków, a wręcz tą zasadę potwierdza w art. 11e. Stosownie do treści tego przepisu, nie można uzależniać zezwolenia na realizację inwestycji drogowej od spełnienia świadczeń lub warunków nieprzewidzianych obowiązującymi przepisami. Przepis ten wskazuje w sposób jednoznaczny, że decyzja ZRID jest decyzją związaną oraz nie dopuszcza jakiejkolwiek uznaniowości przy jej wydawaniu.</w:t>
      </w:r>
    </w:p>
    <w:p w14:paraId="4153B024" w14:textId="2BA14B78" w:rsidR="009C2F69" w:rsidRDefault="00F03F17" w:rsidP="00B832D4">
      <w:pPr>
        <w:spacing w:after="240" w:line="240" w:lineRule="exact"/>
        <w:jc w:val="both"/>
        <w:outlineLvl w:val="0"/>
        <w:rPr>
          <w:rFonts w:ascii="Lato" w:eastAsia="Times New Roman" w:hAnsi="Lato" w:cs="Arial"/>
          <w:bCs/>
          <w:iCs/>
          <w:spacing w:val="4"/>
          <w:lang w:eastAsia="pl-PL" w:bidi="pl-PL"/>
        </w:rPr>
      </w:pPr>
      <w:r w:rsidRPr="0009014A">
        <w:rPr>
          <w:rFonts w:ascii="Lato" w:hAnsi="Lato" w:cs="Arial"/>
          <w:bCs/>
          <w:iCs/>
          <w:spacing w:val="4"/>
          <w:lang w:bidi="pl-PL"/>
        </w:rPr>
        <w:t>Nie wydaje się możliwe zaprojektowanie inwestycji</w:t>
      </w:r>
      <w:r w:rsidR="005846D5">
        <w:rPr>
          <w:rFonts w:ascii="Lato" w:hAnsi="Lato" w:cs="Arial"/>
          <w:bCs/>
          <w:iCs/>
          <w:spacing w:val="4"/>
          <w:lang w:bidi="pl-PL"/>
        </w:rPr>
        <w:t xml:space="preserve"> </w:t>
      </w:r>
      <w:r w:rsidRPr="0009014A">
        <w:rPr>
          <w:rFonts w:ascii="Lato" w:hAnsi="Lato" w:cs="Arial"/>
          <w:bCs/>
          <w:iCs/>
          <w:spacing w:val="4"/>
          <w:lang w:bidi="pl-PL"/>
        </w:rPr>
        <w:t xml:space="preserve">przez nieruchomości nie stanowiące własności publicznej, który nie wzbudzałby sprzeciwu przynajmniej części właścicieli tych nieruchomości. Sprzeciw taki wydaje się być oczywiście naturalnym odruchem ochrony sposobu wykonywania własności nieruchomości przez jej dotychczasowego właściciela, jednakże rozwój urbanizacyjny skutkuje zwiększającym się ograniczaniem indywidualnych praw właścicielskich na rzecz konieczności rozwoju infrastruktury publicznej lub społecznej użyteczności w ramach społecznej funkcji prawa własności. </w:t>
      </w:r>
      <w:r w:rsidR="00874E1B">
        <w:rPr>
          <w:rFonts w:ascii="Lato" w:eastAsia="Times New Roman" w:hAnsi="Lato" w:cs="Arial"/>
          <w:bCs/>
          <w:iCs/>
          <w:spacing w:val="4"/>
          <w:lang w:eastAsia="pl-PL" w:bidi="pl-PL"/>
        </w:rPr>
        <w:t>O</w:t>
      </w:r>
      <w:r w:rsidR="00874E1B" w:rsidRPr="00874E1B">
        <w:rPr>
          <w:rFonts w:ascii="Lato" w:eastAsia="Times New Roman" w:hAnsi="Lato" w:cs="Arial"/>
          <w:bCs/>
          <w:iCs/>
          <w:spacing w:val="4"/>
          <w:lang w:eastAsia="pl-PL" w:bidi="pl-PL"/>
        </w:rPr>
        <w:t xml:space="preserve">sobiste opinie </w:t>
      </w:r>
      <w:r w:rsidR="00874E1B">
        <w:rPr>
          <w:rFonts w:ascii="Lato" w:eastAsia="Times New Roman" w:hAnsi="Lato" w:cs="Arial"/>
          <w:bCs/>
          <w:iCs/>
          <w:spacing w:val="4"/>
          <w:lang w:eastAsia="pl-PL" w:bidi="pl-PL"/>
        </w:rPr>
        <w:t>właścicieli gruntów</w:t>
      </w:r>
      <w:r w:rsidR="00874E1B" w:rsidRPr="00874E1B">
        <w:rPr>
          <w:rFonts w:ascii="Lato" w:eastAsia="Times New Roman" w:hAnsi="Lato" w:cs="Arial"/>
          <w:bCs/>
          <w:iCs/>
          <w:spacing w:val="4"/>
          <w:lang w:eastAsia="pl-PL" w:bidi="pl-PL"/>
        </w:rPr>
        <w:t xml:space="preserve"> co do tego, jak </w:t>
      </w:r>
      <w:r w:rsidR="00874E1B">
        <w:rPr>
          <w:rFonts w:ascii="Lato" w:eastAsia="Times New Roman" w:hAnsi="Lato" w:cs="Arial"/>
          <w:bCs/>
          <w:iCs/>
          <w:spacing w:val="4"/>
          <w:lang w:eastAsia="pl-PL" w:bidi="pl-PL"/>
        </w:rPr>
        <w:t>i</w:t>
      </w:r>
      <w:r w:rsidR="00874E1B" w:rsidRPr="00874E1B">
        <w:rPr>
          <w:rFonts w:ascii="Lato" w:eastAsia="Times New Roman" w:hAnsi="Lato" w:cs="Arial"/>
          <w:bCs/>
          <w:iCs/>
          <w:spacing w:val="4"/>
          <w:lang w:eastAsia="pl-PL" w:bidi="pl-PL"/>
        </w:rPr>
        <w:t xml:space="preserve">nwestycja powinna wyglądać (lub że w ogóle nie powinna powstać w danym miejscu), nie stanowią prawnej przeszkody dla wydania decyzji </w:t>
      </w:r>
      <w:r w:rsidR="00874E1B">
        <w:rPr>
          <w:rFonts w:ascii="Lato" w:eastAsia="Times New Roman" w:hAnsi="Lato" w:cs="Arial"/>
          <w:bCs/>
          <w:iCs/>
          <w:spacing w:val="4"/>
          <w:lang w:eastAsia="pl-PL" w:bidi="pl-PL"/>
        </w:rPr>
        <w:t>ZRID</w:t>
      </w:r>
      <w:r w:rsidR="00874E1B" w:rsidRPr="00874E1B">
        <w:rPr>
          <w:rFonts w:ascii="Lato" w:eastAsia="Times New Roman" w:hAnsi="Lato" w:cs="Arial"/>
          <w:bCs/>
          <w:iCs/>
          <w:spacing w:val="4"/>
          <w:lang w:eastAsia="pl-PL" w:bidi="pl-PL"/>
        </w:rPr>
        <w:t xml:space="preserve">, o ile zachodzą prawne przesłanki do jej wydania, co ma miejsce </w:t>
      </w:r>
      <w:r w:rsidR="005846D5">
        <w:rPr>
          <w:rFonts w:ascii="Lato" w:eastAsia="Times New Roman" w:hAnsi="Lato" w:cs="Arial"/>
          <w:bCs/>
          <w:iCs/>
          <w:spacing w:val="4"/>
          <w:lang w:eastAsia="pl-PL" w:bidi="pl-PL"/>
        </w:rPr>
        <w:br/>
      </w:r>
      <w:r w:rsidR="00874E1B" w:rsidRPr="00874E1B">
        <w:rPr>
          <w:rFonts w:ascii="Lato" w:eastAsia="Times New Roman" w:hAnsi="Lato" w:cs="Arial"/>
          <w:bCs/>
          <w:iCs/>
          <w:spacing w:val="4"/>
          <w:lang w:eastAsia="pl-PL" w:bidi="pl-PL"/>
        </w:rPr>
        <w:t>w niniejszej sprawie</w:t>
      </w:r>
      <w:r w:rsidR="00874E1B">
        <w:rPr>
          <w:rFonts w:ascii="Lato" w:eastAsia="Times New Roman" w:hAnsi="Lato" w:cs="Arial"/>
          <w:bCs/>
          <w:iCs/>
          <w:spacing w:val="4"/>
          <w:lang w:eastAsia="pl-PL" w:bidi="pl-PL"/>
        </w:rPr>
        <w:t>.</w:t>
      </w:r>
      <w:r w:rsidR="002C0E73">
        <w:rPr>
          <w:rFonts w:ascii="Lato" w:eastAsia="Times New Roman" w:hAnsi="Lato" w:cs="Arial"/>
          <w:bCs/>
          <w:iCs/>
          <w:spacing w:val="4"/>
          <w:lang w:eastAsia="pl-PL" w:bidi="pl-PL"/>
        </w:rPr>
        <w:t xml:space="preserve"> </w:t>
      </w:r>
      <w:r w:rsidR="00081EAD">
        <w:rPr>
          <w:rFonts w:ascii="Lato" w:eastAsia="Times New Roman" w:hAnsi="Lato" w:cs="Arial"/>
          <w:bCs/>
          <w:iCs/>
          <w:spacing w:val="4"/>
          <w:lang w:eastAsia="pl-PL" w:bidi="pl-PL"/>
        </w:rPr>
        <w:t>S</w:t>
      </w:r>
      <w:r w:rsidR="00081EAD" w:rsidRPr="00081EAD">
        <w:rPr>
          <w:rFonts w:ascii="Lato" w:eastAsia="Times New Roman" w:hAnsi="Lato" w:cs="Arial"/>
          <w:bCs/>
          <w:iCs/>
          <w:spacing w:val="4"/>
          <w:lang w:eastAsia="pl-PL" w:bidi="pl-PL"/>
        </w:rPr>
        <w:t xml:space="preserve">karżąca powołuje się jedynie na interes subiektywny, upatrując go w pogorszeniu możliwości zagospodarowania jej nieruchomości, w tym utrudnienia </w:t>
      </w:r>
      <w:r w:rsidR="00081EAD" w:rsidRPr="00081EAD">
        <w:rPr>
          <w:rFonts w:ascii="Lato" w:eastAsia="Times New Roman" w:hAnsi="Lato" w:cs="Arial"/>
          <w:bCs/>
          <w:iCs/>
          <w:spacing w:val="4"/>
          <w:lang w:eastAsia="pl-PL" w:bidi="pl-PL"/>
        </w:rPr>
        <w:lastRenderedPageBreak/>
        <w:t xml:space="preserve">zabudowy. Jednakże, argumentacja tego rodzaju w postępowaniu dotyczącym ustalenia lokalizacji inwestycji na podstawie specustawy </w:t>
      </w:r>
      <w:r w:rsidR="00081EAD">
        <w:rPr>
          <w:rFonts w:ascii="Lato" w:eastAsia="Times New Roman" w:hAnsi="Lato" w:cs="Arial"/>
          <w:bCs/>
          <w:iCs/>
          <w:spacing w:val="4"/>
          <w:lang w:eastAsia="pl-PL" w:bidi="pl-PL"/>
        </w:rPr>
        <w:t xml:space="preserve">drogowej </w:t>
      </w:r>
      <w:r w:rsidR="00081EAD" w:rsidRPr="00081EAD">
        <w:rPr>
          <w:rFonts w:ascii="Lato" w:eastAsia="Times New Roman" w:hAnsi="Lato" w:cs="Arial"/>
          <w:bCs/>
          <w:iCs/>
          <w:spacing w:val="4"/>
          <w:lang w:eastAsia="pl-PL" w:bidi="pl-PL"/>
        </w:rPr>
        <w:t xml:space="preserve">ma charakter interesu faktycznego, a więc takiego, który nie może stanowić prawnej przeszkody dla wydania decyzji </w:t>
      </w:r>
      <w:r w:rsidR="00081EAD">
        <w:rPr>
          <w:rFonts w:ascii="Lato" w:eastAsia="Times New Roman" w:hAnsi="Lato" w:cs="Arial"/>
          <w:bCs/>
          <w:iCs/>
          <w:spacing w:val="4"/>
          <w:lang w:eastAsia="pl-PL" w:bidi="pl-PL"/>
        </w:rPr>
        <w:t xml:space="preserve">ZRID. </w:t>
      </w:r>
      <w:r w:rsidR="002E41D0" w:rsidRPr="002E41D0">
        <w:rPr>
          <w:rFonts w:ascii="Lato" w:eastAsia="Times New Roman" w:hAnsi="Lato" w:cs="Arial"/>
          <w:bCs/>
          <w:iCs/>
          <w:spacing w:val="4"/>
          <w:lang w:eastAsia="pl-PL" w:bidi="pl-PL"/>
        </w:rPr>
        <w:t>Organ orzekający nie może odmówić wydania decyzji</w:t>
      </w:r>
      <w:r w:rsidR="002E41D0">
        <w:rPr>
          <w:rFonts w:ascii="Lato" w:eastAsia="Times New Roman" w:hAnsi="Lato" w:cs="Arial"/>
          <w:bCs/>
          <w:iCs/>
          <w:spacing w:val="4"/>
          <w:lang w:eastAsia="pl-PL" w:bidi="pl-PL"/>
        </w:rPr>
        <w:t xml:space="preserve"> ZRID</w:t>
      </w:r>
      <w:r w:rsidR="002E41D0" w:rsidRPr="002E41D0">
        <w:rPr>
          <w:rFonts w:ascii="Lato" w:eastAsia="Times New Roman" w:hAnsi="Lato" w:cs="Arial"/>
          <w:bCs/>
          <w:iCs/>
          <w:spacing w:val="4"/>
          <w:lang w:eastAsia="pl-PL" w:bidi="pl-PL"/>
        </w:rPr>
        <w:t xml:space="preserve"> tylko dlatego, że inwestycja</w:t>
      </w:r>
      <w:r w:rsidR="002E41D0">
        <w:rPr>
          <w:rFonts w:ascii="Lato" w:eastAsia="Times New Roman" w:hAnsi="Lato" w:cs="Arial"/>
          <w:bCs/>
          <w:iCs/>
          <w:spacing w:val="4"/>
          <w:lang w:eastAsia="pl-PL" w:bidi="pl-PL"/>
        </w:rPr>
        <w:t xml:space="preserve"> drogowa</w:t>
      </w:r>
      <w:r w:rsidR="002E41D0" w:rsidRPr="002E41D0">
        <w:rPr>
          <w:rFonts w:ascii="Lato" w:eastAsia="Times New Roman" w:hAnsi="Lato" w:cs="Arial"/>
          <w:bCs/>
          <w:iCs/>
          <w:spacing w:val="4"/>
          <w:lang w:eastAsia="pl-PL" w:bidi="pl-PL"/>
        </w:rPr>
        <w:t xml:space="preserve"> </w:t>
      </w:r>
      <w:r w:rsidR="002E41D0">
        <w:rPr>
          <w:rFonts w:ascii="Lato" w:eastAsia="Times New Roman" w:hAnsi="Lato" w:cs="Arial"/>
          <w:bCs/>
          <w:iCs/>
          <w:spacing w:val="4"/>
          <w:lang w:eastAsia="pl-PL" w:bidi="pl-PL"/>
        </w:rPr>
        <w:t xml:space="preserve">może </w:t>
      </w:r>
      <w:r w:rsidR="002E41D0" w:rsidRPr="002E41D0">
        <w:rPr>
          <w:rFonts w:ascii="Lato" w:eastAsia="Times New Roman" w:hAnsi="Lato" w:cs="Arial"/>
          <w:bCs/>
          <w:iCs/>
          <w:spacing w:val="4"/>
          <w:lang w:eastAsia="pl-PL" w:bidi="pl-PL"/>
        </w:rPr>
        <w:t>utrudni</w:t>
      </w:r>
      <w:r w:rsidR="002E41D0">
        <w:rPr>
          <w:rFonts w:ascii="Lato" w:eastAsia="Times New Roman" w:hAnsi="Lato" w:cs="Arial"/>
          <w:bCs/>
          <w:iCs/>
          <w:spacing w:val="4"/>
          <w:lang w:eastAsia="pl-PL" w:bidi="pl-PL"/>
        </w:rPr>
        <w:t>ć</w:t>
      </w:r>
      <w:r w:rsidR="002E41D0" w:rsidRPr="002E41D0">
        <w:rPr>
          <w:rFonts w:ascii="Lato" w:eastAsia="Times New Roman" w:hAnsi="Lato" w:cs="Arial"/>
          <w:bCs/>
          <w:iCs/>
          <w:spacing w:val="4"/>
          <w:lang w:eastAsia="pl-PL" w:bidi="pl-PL"/>
        </w:rPr>
        <w:t xml:space="preserve"> przyszłą zabudowę sąsiedniej działki.</w:t>
      </w:r>
    </w:p>
    <w:p w14:paraId="2E3C4BBA" w14:textId="65D9128F" w:rsidR="00101F21" w:rsidRDefault="00EE3CED" w:rsidP="00B832D4">
      <w:pPr>
        <w:spacing w:after="240" w:line="240" w:lineRule="exact"/>
        <w:jc w:val="both"/>
        <w:outlineLvl w:val="0"/>
        <w:rPr>
          <w:rFonts w:ascii="Lato" w:eastAsia="Times New Roman" w:hAnsi="Lato" w:cs="Arial"/>
          <w:bCs/>
          <w:iCs/>
          <w:spacing w:val="4"/>
          <w:lang w:eastAsia="pl-PL" w:bidi="pl-PL"/>
        </w:rPr>
      </w:pPr>
      <w:r w:rsidRPr="00EE3CED">
        <w:rPr>
          <w:rFonts w:ascii="Lato" w:eastAsia="Times New Roman" w:hAnsi="Lato" w:cs="Arial"/>
          <w:bCs/>
          <w:iCs/>
          <w:spacing w:val="4"/>
          <w:lang w:eastAsia="pl-PL" w:bidi="pl-PL"/>
        </w:rPr>
        <w:t>Specustaw</w:t>
      </w:r>
      <w:r>
        <w:rPr>
          <w:rFonts w:ascii="Lato" w:eastAsia="Times New Roman" w:hAnsi="Lato" w:cs="Arial"/>
          <w:bCs/>
          <w:iCs/>
          <w:spacing w:val="4"/>
          <w:lang w:eastAsia="pl-PL" w:bidi="pl-PL"/>
        </w:rPr>
        <w:t>a</w:t>
      </w:r>
      <w:r w:rsidRPr="00EE3CED">
        <w:rPr>
          <w:rFonts w:ascii="Lato" w:eastAsia="Times New Roman" w:hAnsi="Lato" w:cs="Arial"/>
          <w:bCs/>
          <w:iCs/>
          <w:spacing w:val="4"/>
          <w:lang w:eastAsia="pl-PL" w:bidi="pl-PL"/>
        </w:rPr>
        <w:t xml:space="preserve"> drogow</w:t>
      </w:r>
      <w:r>
        <w:rPr>
          <w:rFonts w:ascii="Lato" w:eastAsia="Times New Roman" w:hAnsi="Lato" w:cs="Arial"/>
          <w:bCs/>
          <w:iCs/>
          <w:spacing w:val="4"/>
          <w:lang w:eastAsia="pl-PL" w:bidi="pl-PL"/>
        </w:rPr>
        <w:t>a</w:t>
      </w:r>
      <w:r w:rsidRPr="00EE3CED">
        <w:rPr>
          <w:rFonts w:ascii="Lato" w:eastAsia="Times New Roman" w:hAnsi="Lato" w:cs="Arial"/>
          <w:bCs/>
          <w:iCs/>
          <w:spacing w:val="4"/>
          <w:lang w:eastAsia="pl-PL" w:bidi="pl-PL"/>
        </w:rPr>
        <w:t xml:space="preserve"> został</w:t>
      </w:r>
      <w:r>
        <w:rPr>
          <w:rFonts w:ascii="Lato" w:eastAsia="Times New Roman" w:hAnsi="Lato" w:cs="Arial"/>
          <w:bCs/>
          <w:iCs/>
          <w:spacing w:val="4"/>
          <w:lang w:eastAsia="pl-PL" w:bidi="pl-PL"/>
        </w:rPr>
        <w:t>a</w:t>
      </w:r>
      <w:r w:rsidRPr="00EE3CED">
        <w:rPr>
          <w:rFonts w:ascii="Lato" w:eastAsia="Times New Roman" w:hAnsi="Lato" w:cs="Arial"/>
          <w:bCs/>
          <w:iCs/>
          <w:spacing w:val="4"/>
          <w:lang w:eastAsia="pl-PL" w:bidi="pl-PL"/>
        </w:rPr>
        <w:t xml:space="preserve"> uchwalon</w:t>
      </w:r>
      <w:r>
        <w:rPr>
          <w:rFonts w:ascii="Lato" w:eastAsia="Times New Roman" w:hAnsi="Lato" w:cs="Arial"/>
          <w:bCs/>
          <w:iCs/>
          <w:spacing w:val="4"/>
          <w:lang w:eastAsia="pl-PL" w:bidi="pl-PL"/>
        </w:rPr>
        <w:t>a</w:t>
      </w:r>
      <w:r w:rsidRPr="00EE3CED">
        <w:rPr>
          <w:rFonts w:ascii="Lato" w:eastAsia="Times New Roman" w:hAnsi="Lato" w:cs="Arial"/>
          <w:bCs/>
          <w:iCs/>
          <w:spacing w:val="4"/>
          <w:lang w:eastAsia="pl-PL" w:bidi="pl-PL"/>
        </w:rPr>
        <w:t xml:space="preserve"> w celu realizacji </w:t>
      </w:r>
      <w:r w:rsidRPr="00EE3CED">
        <w:rPr>
          <w:rFonts w:ascii="Lato" w:eastAsia="Times New Roman" w:hAnsi="Lato" w:cs="Arial"/>
          <w:iCs/>
          <w:spacing w:val="4"/>
          <w:lang w:eastAsia="pl-PL" w:bidi="pl-PL"/>
        </w:rPr>
        <w:t>interesu publicznego</w:t>
      </w:r>
      <w:r w:rsidRPr="00EE3CED">
        <w:rPr>
          <w:rFonts w:ascii="Lato" w:eastAsia="Times New Roman" w:hAnsi="Lato" w:cs="Arial"/>
          <w:bCs/>
          <w:iCs/>
          <w:spacing w:val="4"/>
          <w:lang w:eastAsia="pl-PL" w:bidi="pl-PL"/>
        </w:rPr>
        <w:t xml:space="preserve"> </w:t>
      </w:r>
      <w:r w:rsidR="005846D5">
        <w:rPr>
          <w:rFonts w:ascii="Lato" w:eastAsia="Times New Roman" w:hAnsi="Lato" w:cs="Arial"/>
          <w:bCs/>
          <w:iCs/>
          <w:spacing w:val="4"/>
          <w:lang w:eastAsia="pl-PL" w:bidi="pl-PL"/>
        </w:rPr>
        <w:t xml:space="preserve">związanego poprawą efektywności i uproszczeniem działań organizacyjno-prawnych dotyczących </w:t>
      </w:r>
      <w:r w:rsidRPr="00EE3CED">
        <w:rPr>
          <w:rFonts w:ascii="Lato" w:eastAsia="Times New Roman" w:hAnsi="Lato" w:cs="Arial"/>
          <w:bCs/>
          <w:iCs/>
          <w:spacing w:val="4"/>
          <w:lang w:eastAsia="pl-PL" w:bidi="pl-PL"/>
        </w:rPr>
        <w:t>budowy</w:t>
      </w:r>
      <w:r>
        <w:rPr>
          <w:rFonts w:ascii="Lato" w:eastAsia="Times New Roman" w:hAnsi="Lato" w:cs="Arial"/>
          <w:bCs/>
          <w:iCs/>
          <w:spacing w:val="4"/>
          <w:lang w:eastAsia="pl-PL" w:bidi="pl-PL"/>
        </w:rPr>
        <w:t>/rozbudowy dróg publicznych</w:t>
      </w:r>
      <w:r w:rsidRPr="00EE3CED">
        <w:rPr>
          <w:rFonts w:ascii="Lato" w:eastAsia="Times New Roman" w:hAnsi="Lato" w:cs="Arial"/>
          <w:bCs/>
          <w:iCs/>
          <w:spacing w:val="4"/>
          <w:lang w:eastAsia="pl-PL" w:bidi="pl-PL"/>
        </w:rPr>
        <w:t xml:space="preserve">. </w:t>
      </w:r>
      <w:r w:rsidR="005846D5">
        <w:rPr>
          <w:rFonts w:ascii="Lato" w:eastAsia="Times New Roman" w:hAnsi="Lato" w:cs="Arial"/>
          <w:bCs/>
          <w:iCs/>
          <w:spacing w:val="4"/>
          <w:lang w:eastAsia="pl-PL" w:bidi="pl-PL"/>
        </w:rPr>
        <w:t>W</w:t>
      </w:r>
      <w:r w:rsidR="009C2F69" w:rsidRPr="009C2F69">
        <w:rPr>
          <w:rFonts w:ascii="Lato" w:eastAsia="Times New Roman" w:hAnsi="Lato" w:cs="Arial"/>
          <w:bCs/>
          <w:iCs/>
          <w:spacing w:val="4"/>
          <w:lang w:eastAsia="pl-PL" w:bidi="pl-PL"/>
        </w:rPr>
        <w:t xml:space="preserve"> specustawie drogowej ustawodawca dopuścił ograniczenie prawa własności z uwagi na budowę/rozbudowę drogi publicznej</w:t>
      </w:r>
      <w:r w:rsidR="009C2F69">
        <w:rPr>
          <w:rFonts w:ascii="Lato" w:eastAsia="Times New Roman" w:hAnsi="Lato" w:cs="Arial"/>
          <w:bCs/>
          <w:iCs/>
          <w:spacing w:val="4"/>
          <w:lang w:eastAsia="pl-PL" w:bidi="pl-PL"/>
        </w:rPr>
        <w:t xml:space="preserve">, </w:t>
      </w:r>
      <w:r w:rsidR="009C2F69" w:rsidRPr="009C2F69">
        <w:rPr>
          <w:rFonts w:ascii="Lato" w:eastAsia="Times New Roman" w:hAnsi="Lato" w:cs="Arial"/>
          <w:bCs/>
          <w:iCs/>
          <w:spacing w:val="4"/>
          <w:lang w:eastAsia="pl-PL" w:bidi="pl-PL"/>
        </w:rPr>
        <w:t>za odszkodowaniem</w:t>
      </w:r>
      <w:r w:rsidR="009C2F69">
        <w:rPr>
          <w:rFonts w:ascii="Lato" w:eastAsia="Times New Roman" w:hAnsi="Lato" w:cs="Arial"/>
          <w:bCs/>
          <w:iCs/>
          <w:spacing w:val="4"/>
          <w:lang w:eastAsia="pl-PL" w:bidi="pl-PL"/>
        </w:rPr>
        <w:t xml:space="preserve">. </w:t>
      </w:r>
      <w:r w:rsidR="009C2F69" w:rsidRPr="009C2F69">
        <w:rPr>
          <w:rFonts w:ascii="Lato" w:eastAsia="Times New Roman" w:hAnsi="Lato" w:cs="Arial"/>
          <w:bCs/>
          <w:iCs/>
          <w:spacing w:val="4"/>
          <w:lang w:eastAsia="pl-PL" w:bidi="pl-PL"/>
        </w:rPr>
        <w:t>W dorobku myśli prawniczej nie wymyślono innego lepszego mechanizmu, który by zezwalał na taką ingerencję organów władzy publicznej w prawo własności</w:t>
      </w:r>
      <w:r w:rsidR="009C2F69">
        <w:rPr>
          <w:rFonts w:ascii="Lato" w:eastAsia="Times New Roman" w:hAnsi="Lato" w:cs="Arial"/>
          <w:bCs/>
          <w:iCs/>
          <w:spacing w:val="4"/>
          <w:lang w:eastAsia="pl-PL" w:bidi="pl-PL"/>
        </w:rPr>
        <w:t xml:space="preserve"> </w:t>
      </w:r>
      <w:r w:rsidR="009C2F69" w:rsidRPr="009C2F69">
        <w:rPr>
          <w:rFonts w:ascii="Lato" w:eastAsia="Times New Roman" w:hAnsi="Lato" w:cs="Arial"/>
          <w:bCs/>
          <w:iCs/>
          <w:spacing w:val="4"/>
          <w:lang w:eastAsia="pl-PL" w:bidi="pl-PL"/>
        </w:rPr>
        <w:t xml:space="preserve">(por. wyrok Naczelnego Sądu Administracyjnego z dnia </w:t>
      </w:r>
      <w:r w:rsidR="002E41D0">
        <w:rPr>
          <w:rFonts w:ascii="Lato" w:eastAsia="Times New Roman" w:hAnsi="Lato" w:cs="Arial"/>
          <w:bCs/>
          <w:iCs/>
          <w:spacing w:val="4"/>
          <w:lang w:eastAsia="pl-PL" w:bidi="pl-PL"/>
        </w:rPr>
        <w:br/>
      </w:r>
      <w:r w:rsidR="009C2F69" w:rsidRPr="009C2F69">
        <w:rPr>
          <w:rFonts w:ascii="Lato" w:eastAsia="Times New Roman" w:hAnsi="Lato" w:cs="Arial"/>
          <w:bCs/>
          <w:iCs/>
          <w:spacing w:val="4"/>
          <w:lang w:eastAsia="pl-PL" w:bidi="pl-PL"/>
        </w:rPr>
        <w:t>14 stycznia 2025 r., sygn. akt II OSK 2407/24 opubl. Centralna Baza Orzeczeń Sądów Administracyjnych).</w:t>
      </w:r>
      <w:r w:rsidR="009C2F69">
        <w:rPr>
          <w:rFonts w:ascii="Lato" w:eastAsia="Times New Roman" w:hAnsi="Lato" w:cs="Arial"/>
          <w:bCs/>
          <w:iCs/>
          <w:spacing w:val="4"/>
          <w:lang w:eastAsia="pl-PL" w:bidi="pl-PL"/>
        </w:rPr>
        <w:t xml:space="preserve"> </w:t>
      </w:r>
      <w:r w:rsidRPr="00EE3CED">
        <w:rPr>
          <w:rFonts w:ascii="Lato" w:eastAsia="Times New Roman" w:hAnsi="Lato" w:cs="Arial"/>
          <w:bCs/>
          <w:iCs/>
          <w:spacing w:val="4"/>
          <w:lang w:eastAsia="pl-PL" w:bidi="pl-PL"/>
        </w:rPr>
        <w:t xml:space="preserve">Z tego względu interesy jednostki i jej plany inwestycyjne muszą ustąpić na rzecz </w:t>
      </w:r>
      <w:r w:rsidR="00F03F17">
        <w:rPr>
          <w:rFonts w:ascii="Lato" w:eastAsia="Times New Roman" w:hAnsi="Lato" w:cs="Arial"/>
          <w:bCs/>
          <w:iCs/>
          <w:spacing w:val="4"/>
          <w:lang w:eastAsia="pl-PL" w:bidi="pl-PL"/>
        </w:rPr>
        <w:t>realizacji inwestycji celu publicznego</w:t>
      </w:r>
      <w:r>
        <w:rPr>
          <w:rFonts w:ascii="Lato" w:eastAsia="Times New Roman" w:hAnsi="Lato" w:cs="Arial"/>
          <w:bCs/>
          <w:iCs/>
          <w:spacing w:val="4"/>
          <w:lang w:eastAsia="pl-PL" w:bidi="pl-PL"/>
        </w:rPr>
        <w:t>. R</w:t>
      </w:r>
      <w:r w:rsidRPr="00EE3CED">
        <w:rPr>
          <w:rFonts w:ascii="Lato" w:eastAsia="Times New Roman" w:hAnsi="Lato" w:cs="Arial"/>
          <w:bCs/>
          <w:iCs/>
          <w:spacing w:val="4"/>
          <w:lang w:eastAsia="pl-PL" w:bidi="pl-PL"/>
        </w:rPr>
        <w:t>ealizacja przedmiotowej inwestycji leży w dobrze pojętym interesie społecznym i gospodarczym</w:t>
      </w:r>
      <w:r>
        <w:rPr>
          <w:rFonts w:ascii="Lato" w:eastAsia="Times New Roman" w:hAnsi="Lato" w:cs="Arial"/>
          <w:bCs/>
          <w:iCs/>
          <w:spacing w:val="4"/>
          <w:lang w:eastAsia="pl-PL" w:bidi="pl-PL"/>
        </w:rPr>
        <w:t>, bowiem rozbudowa drogi wojewódzkiej poprzez doprowadzanie jej do zgodności z przepisami techniczno-budowlanymi przyczyni się do zwiększenia bezpieczeństwa uczestników ruchu drogowego i poprawy dostępności komunikacyjnej regionu</w:t>
      </w:r>
      <w:r w:rsidRPr="00EE3CED">
        <w:rPr>
          <w:rFonts w:ascii="Lato" w:eastAsia="Times New Roman" w:hAnsi="Lato" w:cs="Arial"/>
          <w:bCs/>
          <w:iCs/>
          <w:spacing w:val="4"/>
          <w:lang w:eastAsia="pl-PL" w:bidi="pl-PL"/>
        </w:rPr>
        <w:t>, co przekłada się na rozwój turystyki oraz przyciąganie nowych inwestycji.</w:t>
      </w:r>
      <w:r>
        <w:rPr>
          <w:rFonts w:ascii="Lato" w:eastAsia="Times New Roman" w:hAnsi="Lato" w:cs="Arial"/>
          <w:bCs/>
          <w:iCs/>
          <w:spacing w:val="4"/>
          <w:lang w:eastAsia="pl-PL" w:bidi="pl-PL"/>
        </w:rPr>
        <w:t xml:space="preserve"> </w:t>
      </w:r>
      <w:r w:rsidR="00101F21" w:rsidRPr="00101F21">
        <w:rPr>
          <w:rFonts w:ascii="Lato" w:eastAsia="Times New Roman" w:hAnsi="Lato" w:cs="Arial"/>
          <w:bCs/>
          <w:iCs/>
          <w:spacing w:val="4"/>
          <w:lang w:eastAsia="pl-PL" w:bidi="pl-PL"/>
        </w:rPr>
        <w:t xml:space="preserve">W świetle przedstawionych </w:t>
      </w:r>
      <w:r w:rsidR="008D00D3">
        <w:rPr>
          <w:rFonts w:ascii="Lato" w:eastAsia="Times New Roman" w:hAnsi="Lato" w:cs="Arial"/>
          <w:bCs/>
          <w:iCs/>
          <w:spacing w:val="4"/>
          <w:lang w:eastAsia="pl-PL" w:bidi="pl-PL"/>
        </w:rPr>
        <w:br/>
      </w:r>
      <w:r w:rsidR="00101F21" w:rsidRPr="00101F21">
        <w:rPr>
          <w:rFonts w:ascii="Lato" w:eastAsia="Times New Roman" w:hAnsi="Lato" w:cs="Arial"/>
          <w:bCs/>
          <w:iCs/>
          <w:spacing w:val="4"/>
          <w:lang w:eastAsia="pl-PL" w:bidi="pl-PL"/>
        </w:rPr>
        <w:t xml:space="preserve">w uzasadnieniu </w:t>
      </w:r>
      <w:r w:rsidR="00101F21">
        <w:rPr>
          <w:rFonts w:ascii="Lato" w:eastAsia="Times New Roman" w:hAnsi="Lato" w:cs="Arial"/>
          <w:bCs/>
          <w:iCs/>
          <w:spacing w:val="4"/>
          <w:lang w:eastAsia="pl-PL" w:bidi="pl-PL"/>
        </w:rPr>
        <w:t xml:space="preserve">niniejszej </w:t>
      </w:r>
      <w:r w:rsidR="00101F21" w:rsidRPr="00101F21">
        <w:rPr>
          <w:rFonts w:ascii="Lato" w:eastAsia="Times New Roman" w:hAnsi="Lato" w:cs="Arial"/>
          <w:bCs/>
          <w:iCs/>
          <w:spacing w:val="4"/>
          <w:lang w:eastAsia="pl-PL" w:bidi="pl-PL"/>
        </w:rPr>
        <w:t>decyzji argumentów, sposób realizacji planowanej inwestycji, istotnej z punktu widzenia interesu publicznego, stanowi proporcjonalne ograniczenie prawa własności skarżące</w:t>
      </w:r>
      <w:r w:rsidR="00101F21">
        <w:rPr>
          <w:rFonts w:ascii="Lato" w:eastAsia="Times New Roman" w:hAnsi="Lato" w:cs="Arial"/>
          <w:bCs/>
          <w:iCs/>
          <w:spacing w:val="4"/>
          <w:lang w:eastAsia="pl-PL" w:bidi="pl-PL"/>
        </w:rPr>
        <w:t xml:space="preserve">j. </w:t>
      </w:r>
      <w:r w:rsidR="00101F21" w:rsidRPr="00101F21">
        <w:rPr>
          <w:rFonts w:ascii="Lato" w:eastAsia="Times New Roman" w:hAnsi="Lato" w:cs="Arial"/>
          <w:bCs/>
          <w:iCs/>
          <w:spacing w:val="4"/>
          <w:lang w:eastAsia="pl-PL" w:bidi="pl-PL"/>
        </w:rPr>
        <w:t>Przyznanie prymatu interesowi publicznemu nad interesem partykularnym skarżącej było więc w tej sprawie uzasadnione</w:t>
      </w:r>
      <w:r w:rsidR="00101F21">
        <w:rPr>
          <w:rFonts w:ascii="Lato" w:eastAsia="Times New Roman" w:hAnsi="Lato" w:cs="Arial"/>
          <w:bCs/>
          <w:iCs/>
          <w:spacing w:val="4"/>
          <w:lang w:eastAsia="pl-PL" w:bidi="pl-PL"/>
        </w:rPr>
        <w:t>.</w:t>
      </w:r>
    </w:p>
    <w:p w14:paraId="6A3060E1" w14:textId="7AFDC6E6" w:rsidR="0078481E" w:rsidRPr="009C2F69" w:rsidRDefault="002C0E73" w:rsidP="00B832D4">
      <w:pPr>
        <w:spacing w:after="240" w:line="240" w:lineRule="exact"/>
        <w:jc w:val="both"/>
        <w:outlineLvl w:val="0"/>
        <w:rPr>
          <w:rFonts w:ascii="Lato" w:eastAsia="Times New Roman" w:hAnsi="Lato" w:cs="Arial"/>
          <w:bCs/>
          <w:iCs/>
          <w:spacing w:val="4"/>
          <w:lang w:eastAsia="pl-PL" w:bidi="pl-PL"/>
        </w:rPr>
      </w:pPr>
      <w:r>
        <w:rPr>
          <w:rFonts w:ascii="Lato" w:hAnsi="Lato" w:cs="Arial"/>
          <w:bCs/>
          <w:iCs/>
          <w:color w:val="000000"/>
          <w:spacing w:val="4"/>
          <w:lang w:bidi="pl-PL"/>
        </w:rPr>
        <w:t>J</w:t>
      </w:r>
      <w:r w:rsidRPr="0009014A">
        <w:rPr>
          <w:rFonts w:ascii="Lato" w:hAnsi="Lato" w:cs="Arial"/>
          <w:bCs/>
          <w:iCs/>
          <w:color w:val="000000"/>
          <w:spacing w:val="4"/>
          <w:lang w:bidi="pl-PL"/>
        </w:rPr>
        <w:t xml:space="preserve">ak podkreślono w wyroku Wojewódzkiego Sądu Administracyjnego w Warszawie z dnia 7 lipca 2010 r., sygn. akt  IV SA/Wa 1326/09 (dotyczącym specustawy drogowej) obywatel ma nie tylko prawa, ale również obowiązki wobec Państwa i społeczeństwa. Człowiek, który żyje w społeczeństwie musi mieć na względzie nie tylko własny interes </w:t>
      </w:r>
      <w:r w:rsidR="00F03F17">
        <w:rPr>
          <w:rFonts w:ascii="Lato" w:hAnsi="Lato" w:cs="Arial"/>
          <w:bCs/>
          <w:iCs/>
          <w:color w:val="000000"/>
          <w:spacing w:val="4"/>
          <w:lang w:bidi="pl-PL"/>
        </w:rPr>
        <w:br/>
      </w:r>
      <w:r w:rsidRPr="0009014A">
        <w:rPr>
          <w:rFonts w:ascii="Lato" w:hAnsi="Lato" w:cs="Arial"/>
          <w:bCs/>
          <w:iCs/>
          <w:color w:val="000000"/>
          <w:spacing w:val="4"/>
          <w:lang w:bidi="pl-PL"/>
        </w:rPr>
        <w:t>i potrzeby, ale także interes i potrzeby ogółu obywateli. Konieczność uwzględnienia interesu ogółu obywateli powoduje, że ograniczeniu może podlegać prawo własności.</w:t>
      </w:r>
      <w:r w:rsidR="00B832D4">
        <w:rPr>
          <w:rFonts w:ascii="Lato" w:hAnsi="Lato" w:cs="Arial"/>
          <w:bCs/>
          <w:iCs/>
          <w:color w:val="000000"/>
          <w:spacing w:val="4"/>
          <w:lang w:bidi="pl-PL"/>
        </w:rPr>
        <w:t xml:space="preserve"> </w:t>
      </w:r>
      <w:r w:rsidR="009C2F69" w:rsidRPr="009C2F69">
        <w:rPr>
          <w:rFonts w:ascii="Lato" w:hAnsi="Lato" w:cs="Arial"/>
          <w:bCs/>
          <w:iCs/>
          <w:color w:val="000000"/>
          <w:spacing w:val="4"/>
          <w:lang w:bidi="pl-PL"/>
        </w:rPr>
        <w:t>Funkcję kompensacyjną w tej sytuacji pełni odszkodowanie ustalone decyzją wojewody w odrębnym postępowaniu, zgodnie z przepisami rozdziału trzeciego specustawy drogowej, a w zakresie w nim nieuregulowanym w oparciu o przepisy ugn.</w:t>
      </w:r>
      <w:r w:rsidR="009C2F69">
        <w:rPr>
          <w:rFonts w:ascii="Lato" w:eastAsia="Times New Roman" w:hAnsi="Lato" w:cs="Arial"/>
          <w:bCs/>
          <w:iCs/>
          <w:spacing w:val="4"/>
          <w:lang w:eastAsia="pl-PL" w:bidi="pl-PL"/>
        </w:rPr>
        <w:t xml:space="preserve"> </w:t>
      </w:r>
      <w:r w:rsidR="001A3A4C">
        <w:rPr>
          <w:rFonts w:ascii="Lato" w:hAnsi="Lato" w:cs="Arial"/>
          <w:bCs/>
          <w:iCs/>
          <w:color w:val="000000"/>
          <w:spacing w:val="4"/>
          <w:lang w:bidi="pl-PL"/>
        </w:rPr>
        <w:t xml:space="preserve">Podkreślić </w:t>
      </w:r>
      <w:r w:rsidR="00B832D4">
        <w:rPr>
          <w:rFonts w:ascii="Lato" w:hAnsi="Lato" w:cs="Arial"/>
          <w:bCs/>
          <w:iCs/>
          <w:color w:val="000000"/>
          <w:spacing w:val="4"/>
          <w:lang w:bidi="pl-PL"/>
        </w:rPr>
        <w:t xml:space="preserve">także </w:t>
      </w:r>
      <w:r w:rsidR="001A3A4C">
        <w:rPr>
          <w:rFonts w:ascii="Lato" w:hAnsi="Lato" w:cs="Arial"/>
          <w:bCs/>
          <w:iCs/>
          <w:color w:val="000000"/>
          <w:spacing w:val="4"/>
          <w:lang w:bidi="pl-PL"/>
        </w:rPr>
        <w:t xml:space="preserve">należy, </w:t>
      </w:r>
      <w:r w:rsidR="002E41D0">
        <w:rPr>
          <w:rFonts w:ascii="Lato" w:hAnsi="Lato" w:cs="Arial"/>
          <w:bCs/>
          <w:iCs/>
          <w:color w:val="000000"/>
          <w:spacing w:val="4"/>
          <w:lang w:bidi="pl-PL"/>
        </w:rPr>
        <w:t xml:space="preserve">że </w:t>
      </w:r>
      <w:r w:rsidR="001A3A4C">
        <w:rPr>
          <w:rFonts w:ascii="Lato" w:hAnsi="Lato" w:cs="Arial"/>
          <w:bCs/>
          <w:iCs/>
          <w:color w:val="000000"/>
          <w:spacing w:val="4"/>
          <w:lang w:bidi="pl-PL"/>
        </w:rPr>
        <w:t>n</w:t>
      </w:r>
      <w:r w:rsidR="001A3A4C" w:rsidRPr="001A3A4C">
        <w:rPr>
          <w:rFonts w:ascii="Lato" w:hAnsi="Lato" w:cs="Arial"/>
          <w:bCs/>
          <w:iCs/>
          <w:color w:val="000000"/>
          <w:spacing w:val="4"/>
          <w:lang w:bidi="pl-PL"/>
        </w:rPr>
        <w:t>ie została skarżące</w:t>
      </w:r>
      <w:r w:rsidR="001A3A4C">
        <w:rPr>
          <w:rFonts w:ascii="Lato" w:hAnsi="Lato" w:cs="Arial"/>
          <w:bCs/>
          <w:iCs/>
          <w:color w:val="000000"/>
          <w:spacing w:val="4"/>
          <w:lang w:bidi="pl-PL"/>
        </w:rPr>
        <w:t>j</w:t>
      </w:r>
      <w:r w:rsidR="001A3A4C" w:rsidRPr="001A3A4C">
        <w:rPr>
          <w:rFonts w:ascii="Lato" w:hAnsi="Lato" w:cs="Arial"/>
          <w:bCs/>
          <w:iCs/>
          <w:color w:val="000000"/>
          <w:spacing w:val="4"/>
          <w:lang w:bidi="pl-PL"/>
        </w:rPr>
        <w:t xml:space="preserve"> zamknięta droga do wykupu części nieruchomości, która nie nadaje się do prawidłowego wykorzystania na dotychczasowe cele, </w:t>
      </w:r>
      <w:r w:rsidR="002E41D0">
        <w:rPr>
          <w:rFonts w:ascii="Lato" w:hAnsi="Lato" w:cs="Arial"/>
          <w:bCs/>
          <w:iCs/>
          <w:color w:val="000000"/>
          <w:spacing w:val="4"/>
          <w:lang w:bidi="pl-PL"/>
        </w:rPr>
        <w:br/>
      </w:r>
      <w:r w:rsidR="001A3A4C" w:rsidRPr="001A3A4C">
        <w:rPr>
          <w:rFonts w:ascii="Lato" w:hAnsi="Lato" w:cs="Arial"/>
          <w:bCs/>
          <w:iCs/>
          <w:color w:val="000000"/>
          <w:spacing w:val="4"/>
          <w:lang w:bidi="pl-PL"/>
        </w:rPr>
        <w:t xml:space="preserve">co przewidziane jest w ww. art. </w:t>
      </w:r>
      <w:r w:rsidR="001A3A4C">
        <w:rPr>
          <w:rFonts w:ascii="Lato" w:hAnsi="Lato" w:cs="Arial"/>
          <w:bCs/>
          <w:iCs/>
          <w:color w:val="000000"/>
          <w:spacing w:val="4"/>
          <w:lang w:bidi="pl-PL"/>
        </w:rPr>
        <w:t xml:space="preserve">13 ust. 3 specustawy drogowej. </w:t>
      </w:r>
      <w:r w:rsidR="001A3A4C" w:rsidRPr="001A3A4C">
        <w:rPr>
          <w:rFonts w:ascii="Lato" w:hAnsi="Lato" w:cs="Arial"/>
          <w:bCs/>
          <w:iCs/>
          <w:color w:val="000000"/>
          <w:spacing w:val="4"/>
          <w:lang w:bidi="pl-PL"/>
        </w:rPr>
        <w:t>Sprawa nabycia pozostałej części nieruchomości stanowi roszczenie cywilnoprawne</w:t>
      </w:r>
      <w:r w:rsidR="009C2F69">
        <w:rPr>
          <w:rFonts w:ascii="Lato" w:hAnsi="Lato" w:cs="Arial"/>
          <w:bCs/>
          <w:iCs/>
          <w:color w:val="000000"/>
          <w:spacing w:val="4"/>
          <w:lang w:bidi="pl-PL"/>
        </w:rPr>
        <w:t xml:space="preserve">, co zostało </w:t>
      </w:r>
      <w:r w:rsidR="00F03F17">
        <w:rPr>
          <w:rFonts w:ascii="Lato" w:hAnsi="Lato" w:cs="Arial"/>
          <w:bCs/>
          <w:iCs/>
          <w:color w:val="000000"/>
          <w:spacing w:val="4"/>
          <w:lang w:bidi="pl-PL"/>
        </w:rPr>
        <w:t xml:space="preserve">szerzej </w:t>
      </w:r>
      <w:r w:rsidR="009C2F69">
        <w:rPr>
          <w:rFonts w:ascii="Lato" w:hAnsi="Lato" w:cs="Arial"/>
          <w:bCs/>
          <w:iCs/>
          <w:color w:val="000000"/>
          <w:spacing w:val="4"/>
          <w:lang w:bidi="pl-PL"/>
        </w:rPr>
        <w:t xml:space="preserve">omówione </w:t>
      </w:r>
      <w:r w:rsidR="001A3A4C" w:rsidRPr="001A3A4C">
        <w:rPr>
          <w:rFonts w:ascii="Lato" w:hAnsi="Lato" w:cs="Arial"/>
          <w:bCs/>
          <w:iCs/>
          <w:color w:val="000000"/>
          <w:spacing w:val="4"/>
          <w:lang w:bidi="pl-PL"/>
        </w:rPr>
        <w:t xml:space="preserve">przy rozpatrywaniu odwołania </w:t>
      </w:r>
      <w:r w:rsidR="00B832D4" w:rsidRPr="00B832D4">
        <w:rPr>
          <w:rFonts w:ascii="Lato" w:eastAsia="Aptos" w:hAnsi="Lato" w:cs="Aptos"/>
          <w:bCs/>
          <w:iCs/>
          <w:spacing w:val="4"/>
          <w:lang w:bidi="pl-PL"/>
        </w:rPr>
        <w:t>Pani J</w:t>
      </w:r>
      <w:r w:rsidR="00BF72FE">
        <w:rPr>
          <w:rFonts w:ascii="Lato" w:eastAsia="Aptos" w:hAnsi="Lato" w:cs="Aptos"/>
          <w:bCs/>
          <w:iCs/>
          <w:spacing w:val="4"/>
          <w:lang w:bidi="pl-PL"/>
        </w:rPr>
        <w:t>.</w:t>
      </w:r>
      <w:r w:rsidR="00B832D4" w:rsidRPr="00B832D4">
        <w:rPr>
          <w:rFonts w:ascii="Lato" w:eastAsia="Aptos" w:hAnsi="Lato" w:cs="Aptos"/>
          <w:bCs/>
          <w:iCs/>
          <w:spacing w:val="4"/>
          <w:lang w:bidi="pl-PL"/>
        </w:rPr>
        <w:t xml:space="preserve"> D</w:t>
      </w:r>
      <w:r w:rsidR="00BF72FE">
        <w:rPr>
          <w:rFonts w:ascii="Lato" w:eastAsia="Aptos" w:hAnsi="Lato" w:cs="Aptos"/>
          <w:bCs/>
          <w:iCs/>
          <w:spacing w:val="4"/>
          <w:lang w:bidi="pl-PL"/>
        </w:rPr>
        <w:t>.</w:t>
      </w:r>
      <w:r w:rsidR="00B832D4">
        <w:rPr>
          <w:rFonts w:ascii="Lato" w:eastAsia="Aptos" w:hAnsi="Lato" w:cs="Aptos"/>
          <w:bCs/>
          <w:iCs/>
          <w:spacing w:val="4"/>
          <w:lang w:bidi="pl-PL"/>
        </w:rPr>
        <w:t>.</w:t>
      </w:r>
      <w:r w:rsidR="005846D5" w:rsidRPr="005846D5">
        <w:rPr>
          <w:rFonts w:ascii="Lato" w:hAnsi="Lato" w:cs="Arial"/>
          <w:bCs/>
          <w:iCs/>
          <w:color w:val="000000"/>
          <w:spacing w:val="4"/>
          <w:lang w:bidi="pl-PL"/>
        </w:rPr>
        <w:t xml:space="preserve"> </w:t>
      </w:r>
      <w:r w:rsidR="005846D5" w:rsidRPr="005846D5">
        <w:rPr>
          <w:rFonts w:ascii="Lato" w:eastAsia="Aptos" w:hAnsi="Lato" w:cs="Aptos"/>
          <w:bCs/>
          <w:iCs/>
          <w:spacing w:val="4"/>
          <w:lang w:bidi="pl-PL"/>
        </w:rPr>
        <w:t xml:space="preserve">Pomimo zatem odjęcia własności, dochodzi w ten sposób do równoważenia strat i szkód związanych </w:t>
      </w:r>
      <w:r w:rsidR="002E41D0">
        <w:rPr>
          <w:rFonts w:ascii="Lato" w:eastAsia="Aptos" w:hAnsi="Lato" w:cs="Aptos"/>
          <w:bCs/>
          <w:iCs/>
          <w:spacing w:val="4"/>
          <w:lang w:bidi="pl-PL"/>
        </w:rPr>
        <w:br/>
      </w:r>
      <w:r w:rsidR="005846D5" w:rsidRPr="005846D5">
        <w:rPr>
          <w:rFonts w:ascii="Lato" w:eastAsia="Aptos" w:hAnsi="Lato" w:cs="Aptos"/>
          <w:bCs/>
          <w:iCs/>
          <w:spacing w:val="4"/>
          <w:lang w:bidi="pl-PL"/>
        </w:rPr>
        <w:t>z prowadzonym postępowaniem</w:t>
      </w:r>
      <w:r w:rsidR="005846D5">
        <w:rPr>
          <w:rFonts w:ascii="Lato" w:eastAsia="Aptos" w:hAnsi="Lato" w:cs="Aptos"/>
          <w:bCs/>
          <w:iCs/>
          <w:spacing w:val="4"/>
          <w:lang w:bidi="pl-PL"/>
        </w:rPr>
        <w:t>.</w:t>
      </w:r>
    </w:p>
    <w:p w14:paraId="344A8370" w14:textId="2AE00D43" w:rsidR="004E42B7" w:rsidRPr="00E918D1" w:rsidRDefault="004E42B7" w:rsidP="00E918D1">
      <w:pPr>
        <w:spacing w:after="240" w:line="240" w:lineRule="exact"/>
        <w:jc w:val="both"/>
        <w:outlineLvl w:val="0"/>
        <w:rPr>
          <w:rFonts w:ascii="Lato" w:eastAsia="Times New Roman" w:hAnsi="Lato" w:cs="Arial"/>
          <w:bCs/>
          <w:iCs/>
          <w:spacing w:val="4"/>
          <w:lang w:eastAsia="pl-PL" w:bidi="pl-PL"/>
        </w:rPr>
      </w:pPr>
      <w:r w:rsidRPr="0023728D">
        <w:rPr>
          <w:rFonts w:ascii="Lato" w:eastAsia="Times New Roman" w:hAnsi="Lato" w:cs="Arial"/>
          <w:spacing w:val="4"/>
          <w:lang w:eastAsia="pl-PL"/>
        </w:rPr>
        <w:t>Podsumowując, organ odwoławczy uznał, że przebieg planowanej inwestycji został ustalony prawidłowo. Organ uznał racje przemawiające za ustaloną lokalizacją, które przedstawił inwestor</w:t>
      </w:r>
      <w:r w:rsidRPr="0023728D">
        <w:rPr>
          <w:rFonts w:ascii="Lato" w:eastAsia="Times New Roman" w:hAnsi="Lato" w:cs="Arial"/>
          <w:i/>
          <w:iCs/>
          <w:spacing w:val="4"/>
          <w:lang w:eastAsia="pl-PL"/>
        </w:rPr>
        <w:t xml:space="preserve"> </w:t>
      </w:r>
      <w:r w:rsidRPr="0023728D">
        <w:rPr>
          <w:rFonts w:ascii="Lato" w:eastAsia="Times New Roman" w:hAnsi="Lato" w:cs="Arial"/>
          <w:iCs/>
          <w:spacing w:val="4"/>
          <w:lang w:eastAsia="pl-PL"/>
        </w:rPr>
        <w:t xml:space="preserve">w dokumentacji przedłożonej w trakcie postępowania w sprawie wydania zezwolenia na realizację przedmiotowej inwestycji drogowej. </w:t>
      </w:r>
    </w:p>
    <w:p w14:paraId="29A134F5" w14:textId="77777777" w:rsidR="004E42B7" w:rsidRPr="0023728D" w:rsidRDefault="004E42B7" w:rsidP="00172396">
      <w:pPr>
        <w:spacing w:after="240" w:line="240" w:lineRule="exact"/>
        <w:jc w:val="both"/>
        <w:rPr>
          <w:rFonts w:ascii="Lato" w:eastAsia="Times New Roman" w:hAnsi="Lato" w:cs="Arial"/>
          <w:spacing w:val="4"/>
          <w:lang w:eastAsia="pl-PL"/>
        </w:rPr>
      </w:pPr>
      <w:r w:rsidRPr="0023728D">
        <w:rPr>
          <w:rFonts w:ascii="Lato" w:eastAsia="Times New Roman" w:hAnsi="Lato" w:cs="Arial"/>
          <w:spacing w:val="4"/>
          <w:lang w:eastAsia="pl-PL"/>
        </w:rPr>
        <w:t xml:space="preserve">Niniejsza decyzja jest ostateczna. </w:t>
      </w:r>
    </w:p>
    <w:p w14:paraId="2879699B" w14:textId="311061CA" w:rsidR="004E42B7" w:rsidRDefault="004E42B7" w:rsidP="00172396">
      <w:pPr>
        <w:spacing w:after="240" w:line="240" w:lineRule="exact"/>
        <w:jc w:val="both"/>
        <w:outlineLvl w:val="0"/>
        <w:rPr>
          <w:rFonts w:ascii="Lato" w:eastAsia="Times New Roman" w:hAnsi="Lato" w:cs="Arial"/>
          <w:bCs/>
          <w:iCs/>
          <w:spacing w:val="4"/>
          <w:lang w:eastAsia="pl-PL"/>
        </w:rPr>
      </w:pPr>
      <w:r w:rsidRPr="0023728D">
        <w:rPr>
          <w:rFonts w:ascii="Lato" w:eastAsia="Times New Roman" w:hAnsi="Lato" w:cs="Arial"/>
          <w:bCs/>
          <w:iCs/>
          <w:spacing w:val="4"/>
          <w:lang w:eastAsia="pl-PL"/>
        </w:rPr>
        <w:t xml:space="preserve">Na decyzję, na podstawie art. 53 § 1 i art. 54 § 1 ustawy z dnia 30 sierpnia 2002 r. </w:t>
      </w:r>
      <w:r w:rsidRPr="0023728D">
        <w:rPr>
          <w:rFonts w:ascii="Lato" w:eastAsia="Times New Roman" w:hAnsi="Lato" w:cs="Arial"/>
          <w:bCs/>
          <w:iCs/>
          <w:spacing w:val="4"/>
          <w:lang w:eastAsia="pl-PL"/>
        </w:rPr>
        <w:br/>
        <w:t xml:space="preserve">– Prawo o postępowaniu przed sądami administracyjnymi (t.j. </w:t>
      </w:r>
      <w:r w:rsidR="00D46DB5" w:rsidRPr="00D46DB5">
        <w:rPr>
          <w:rFonts w:ascii="Lato" w:eastAsia="Times New Roman" w:hAnsi="Lato" w:cs="Arial"/>
          <w:bCs/>
          <w:iCs/>
          <w:spacing w:val="4"/>
          <w:lang w:eastAsia="pl-PL" w:bidi="pl-PL"/>
        </w:rPr>
        <w:t xml:space="preserve">Dz.U. z 2026 r. poz. 143, </w:t>
      </w:r>
      <w:r w:rsidR="00D46DB5" w:rsidRPr="00D46DB5">
        <w:rPr>
          <w:rFonts w:ascii="Lato" w:eastAsia="Times New Roman" w:hAnsi="Lato" w:cs="Arial"/>
          <w:bCs/>
          <w:iCs/>
          <w:spacing w:val="4"/>
          <w:lang w:eastAsia="pl-PL" w:bidi="pl-PL"/>
        </w:rPr>
        <w:br/>
        <w:t>z późn.zm.</w:t>
      </w:r>
      <w:r w:rsidRPr="0023728D">
        <w:rPr>
          <w:rFonts w:ascii="Lato" w:eastAsia="Times New Roman" w:hAnsi="Lato" w:cs="Arial"/>
          <w:bCs/>
          <w:iCs/>
          <w:spacing w:val="4"/>
          <w:lang w:eastAsia="pl-PL"/>
        </w:rPr>
        <w:t>), zwanej dalej „</w:t>
      </w:r>
      <w:r w:rsidRPr="0023728D">
        <w:rPr>
          <w:rFonts w:ascii="Lato" w:eastAsia="Times New Roman" w:hAnsi="Lato" w:cs="Arial"/>
          <w:bCs/>
          <w:spacing w:val="4"/>
          <w:lang w:eastAsia="pl-PL"/>
        </w:rPr>
        <w:t>ppsa</w:t>
      </w:r>
      <w:r w:rsidRPr="0023728D">
        <w:rPr>
          <w:rFonts w:ascii="Lato" w:eastAsia="Times New Roman" w:hAnsi="Lato" w:cs="Arial"/>
          <w:bCs/>
          <w:iCs/>
          <w:spacing w:val="4"/>
          <w:lang w:eastAsia="pl-PL"/>
        </w:rPr>
        <w:t xml:space="preserve">”, przysługuje skarga do Wojewódzkiego Sądu </w:t>
      </w:r>
      <w:r w:rsidRPr="0023728D">
        <w:rPr>
          <w:rFonts w:ascii="Lato" w:eastAsia="Times New Roman" w:hAnsi="Lato" w:cs="Arial"/>
          <w:bCs/>
          <w:iCs/>
          <w:spacing w:val="4"/>
          <w:lang w:eastAsia="pl-PL"/>
        </w:rPr>
        <w:lastRenderedPageBreak/>
        <w:t xml:space="preserve">Administracyjnego w Warszawie, wnoszona za pośrednictwem Ministra Finansów </w:t>
      </w:r>
      <w:r w:rsidRPr="0023728D">
        <w:rPr>
          <w:rFonts w:ascii="Lato" w:eastAsia="Times New Roman" w:hAnsi="Lato" w:cs="Arial"/>
          <w:bCs/>
          <w:iCs/>
          <w:spacing w:val="4"/>
          <w:lang w:eastAsia="pl-PL"/>
        </w:rPr>
        <w:br/>
        <w:t>i Gospodarki, w terminie 30 dni od dnia doręczenia decyzji.</w:t>
      </w:r>
    </w:p>
    <w:p w14:paraId="1CBA2EDB" w14:textId="3062A12A" w:rsidR="008C3910" w:rsidRPr="008C3910" w:rsidRDefault="008C3910" w:rsidP="00B46C47">
      <w:pPr>
        <w:spacing w:after="120" w:line="240" w:lineRule="exact"/>
        <w:jc w:val="both"/>
        <w:outlineLvl w:val="0"/>
        <w:rPr>
          <w:rFonts w:ascii="Lato" w:eastAsia="Times New Roman" w:hAnsi="Lato" w:cs="Arial"/>
          <w:b/>
          <w:spacing w:val="4"/>
          <w:u w:val="single"/>
        </w:rPr>
      </w:pPr>
      <w:r w:rsidRPr="003766B6">
        <w:rPr>
          <w:rFonts w:ascii="Lato" w:eastAsia="Times New Roman" w:hAnsi="Lato" w:cs="Arial"/>
          <w:bCs/>
          <w:iCs/>
          <w:spacing w:val="4"/>
          <w:lang w:eastAsia="pl-PL"/>
        </w:rPr>
        <w:t xml:space="preserve">Jednocześnie informuję, że do skargi należy załączyć dowód uiszczenia wpisu </w:t>
      </w:r>
      <w:r w:rsidR="00225809">
        <w:rPr>
          <w:rFonts w:ascii="Lato" w:eastAsia="Times New Roman" w:hAnsi="Lato" w:cs="Arial"/>
          <w:bCs/>
          <w:iCs/>
          <w:spacing w:val="4"/>
          <w:lang w:eastAsia="pl-PL"/>
        </w:rPr>
        <w:br/>
      </w:r>
      <w:r w:rsidRPr="003766B6">
        <w:rPr>
          <w:rFonts w:ascii="Lato" w:eastAsia="Times New Roman" w:hAnsi="Lato" w:cs="Arial"/>
          <w:bCs/>
          <w:iCs/>
          <w:spacing w:val="4"/>
          <w:lang w:eastAsia="pl-PL"/>
        </w:rPr>
        <w:t>od wniesienia skargi w kwocie 500 zł, płatnego w kasie sądu lub na rachunek bankowy sądu wskazany w publikatorze teleinformatycznym – Biuletynie Informacji Publicznej sądu (</w:t>
      </w:r>
      <w:r w:rsidRPr="003766B6">
        <w:rPr>
          <w:rFonts w:ascii="Lato" w:eastAsia="Times New Roman" w:hAnsi="Lato" w:cs="Arial"/>
          <w:bCs/>
          <w:spacing w:val="4"/>
          <w:lang w:eastAsia="pl-PL"/>
        </w:rPr>
        <w:t>http://bip.warszawa.wsa.gov.pl</w:t>
      </w:r>
      <w:r w:rsidRPr="003766B6">
        <w:rPr>
          <w:rFonts w:ascii="Lato" w:eastAsia="Times New Roman" w:hAnsi="Lato" w:cs="Arial"/>
          <w:bCs/>
          <w:iCs/>
          <w:spacing w:val="4"/>
          <w:lang w:eastAsia="pl-PL"/>
        </w:rPr>
        <w:t xml:space="preserve">). Strony mogą ubiegać się o przyznanie prawa pomocy, polegającego na zwolnieniu z kosztów sądowych oraz ustanowieniu adwokata lub radcy prawnego. Szczegółowe zasady dotyczące przyznawania prawa pomocy uregulowane są w art. 243-262 </w:t>
      </w:r>
      <w:r w:rsidRPr="003766B6">
        <w:rPr>
          <w:rFonts w:ascii="Lato" w:eastAsia="Times New Roman" w:hAnsi="Lato" w:cs="Arial"/>
          <w:bCs/>
          <w:spacing w:val="4"/>
          <w:lang w:eastAsia="pl-PL"/>
        </w:rPr>
        <w:t>ppsa</w:t>
      </w:r>
      <w:r w:rsidRPr="003766B6">
        <w:rPr>
          <w:rFonts w:ascii="Lato" w:eastAsia="Times New Roman" w:hAnsi="Lato" w:cs="Arial"/>
          <w:bCs/>
          <w:iCs/>
          <w:spacing w:val="4"/>
          <w:lang w:eastAsia="pl-PL"/>
        </w:rPr>
        <w:t>.</w:t>
      </w:r>
    </w:p>
    <w:p w14:paraId="5C55544E" w14:textId="2553E06F" w:rsidR="0062607A" w:rsidRPr="00081B4F" w:rsidRDefault="0062607A" w:rsidP="00FE33F1">
      <w:pPr>
        <w:tabs>
          <w:tab w:val="left" w:pos="-1843"/>
          <w:tab w:val="left" w:pos="-993"/>
          <w:tab w:val="left" w:pos="4678"/>
          <w:tab w:val="left" w:pos="5387"/>
          <w:tab w:val="right" w:pos="5812"/>
        </w:tabs>
        <w:spacing w:after="0" w:line="240" w:lineRule="auto"/>
        <w:jc w:val="both"/>
        <w:outlineLvl w:val="0"/>
        <w:rPr>
          <w:rFonts w:ascii="Lato" w:hAnsi="Lato" w:cs="Arial"/>
          <w:b/>
          <w:spacing w:val="4"/>
          <w:u w:val="single"/>
          <w:lang w:bidi="pl-PL"/>
        </w:rPr>
      </w:pPr>
      <w:r w:rsidRPr="00081B4F">
        <w:rPr>
          <w:rFonts w:ascii="Lato" w:hAnsi="Lato" w:cs="Arial"/>
          <w:b/>
          <w:spacing w:val="4"/>
          <w:u w:val="single"/>
          <w:lang w:bidi="pl-PL"/>
        </w:rPr>
        <w:t xml:space="preserve">Załącznik: </w:t>
      </w:r>
    </w:p>
    <w:p w14:paraId="065AC942" w14:textId="62A14AF1" w:rsidR="00AB539D" w:rsidRPr="00081B4F" w:rsidRDefault="0062607A" w:rsidP="0042578D">
      <w:pPr>
        <w:tabs>
          <w:tab w:val="left" w:pos="-1843"/>
          <w:tab w:val="left" w:pos="-993"/>
          <w:tab w:val="left" w:pos="4678"/>
          <w:tab w:val="left" w:pos="5387"/>
          <w:tab w:val="right" w:pos="5812"/>
        </w:tabs>
        <w:spacing w:after="0" w:line="240" w:lineRule="auto"/>
        <w:jc w:val="both"/>
        <w:outlineLvl w:val="0"/>
        <w:rPr>
          <w:rFonts w:ascii="Lato" w:hAnsi="Lato" w:cs="Arial"/>
          <w:b/>
          <w:spacing w:val="4"/>
          <w:lang w:bidi="pl-PL"/>
        </w:rPr>
      </w:pPr>
      <w:r w:rsidRPr="00081B4F">
        <w:rPr>
          <w:rFonts w:ascii="Lato" w:hAnsi="Lato" w:cs="Arial"/>
          <w:b/>
          <w:spacing w:val="4"/>
          <w:lang w:bidi="pl-PL"/>
        </w:rPr>
        <w:t>Nr</w:t>
      </w:r>
      <w:r w:rsidR="005675E1" w:rsidRPr="00081B4F">
        <w:rPr>
          <w:rFonts w:ascii="Lato" w:hAnsi="Lato" w:cs="Arial"/>
          <w:b/>
          <w:spacing w:val="4"/>
          <w:lang w:bidi="pl-PL"/>
        </w:rPr>
        <w:t xml:space="preserve"> 1</w:t>
      </w:r>
      <w:r w:rsidR="0014043F" w:rsidRPr="00081B4F">
        <w:rPr>
          <w:rFonts w:ascii="Lato" w:hAnsi="Lato" w:cs="Arial"/>
          <w:b/>
          <w:spacing w:val="4"/>
          <w:lang w:bidi="pl-PL"/>
        </w:rPr>
        <w:t xml:space="preserve"> </w:t>
      </w:r>
      <w:r w:rsidR="0014043F" w:rsidRPr="00081B4F">
        <w:rPr>
          <w:rFonts w:ascii="Lato" w:hAnsi="Lato" w:cs="Arial"/>
          <w:bCs/>
          <w:spacing w:val="4"/>
          <w:lang w:bidi="pl-PL"/>
        </w:rPr>
        <w:t xml:space="preserve">- </w:t>
      </w:r>
      <w:r w:rsidR="0042578D" w:rsidRPr="00081B4F">
        <w:rPr>
          <w:rFonts w:ascii="Lato" w:hAnsi="Lato" w:cs="Arial"/>
          <w:bCs/>
          <w:spacing w:val="4"/>
          <w:lang w:bidi="pl-PL"/>
        </w:rPr>
        <w:t xml:space="preserve">zaświadczenia, o których mowa w art. 12 ust. 7 ustawy z dnia 7 lipca 1994 r. </w:t>
      </w:r>
      <w:r w:rsidR="0042578D" w:rsidRPr="00081B4F">
        <w:rPr>
          <w:rFonts w:ascii="Lato" w:hAnsi="Lato" w:cs="Arial"/>
          <w:bCs/>
          <w:spacing w:val="4"/>
          <w:lang w:bidi="pl-PL"/>
        </w:rPr>
        <w:br/>
        <w:t>- Prawo budowlane.</w:t>
      </w:r>
    </w:p>
    <w:p w14:paraId="49F66275" w14:textId="77777777" w:rsidR="00AB539D" w:rsidRPr="00DF0FC8" w:rsidRDefault="00AB539D" w:rsidP="00CF0C1F">
      <w:pPr>
        <w:shd w:val="clear" w:color="auto" w:fill="FFFFFF"/>
        <w:spacing w:after="80" w:line="240" w:lineRule="auto"/>
        <w:jc w:val="both"/>
        <w:rPr>
          <w:rFonts w:ascii="Lato" w:eastAsia="Times New Roman" w:hAnsi="Lato" w:cs="Arial"/>
          <w:b/>
          <w:spacing w:val="4"/>
          <w:highlight w:val="yellow"/>
          <w:u w:val="single"/>
        </w:rPr>
      </w:pPr>
    </w:p>
    <w:p w14:paraId="2DBB67C2" w14:textId="77777777" w:rsidR="0012104F" w:rsidRPr="00B3376C" w:rsidRDefault="0012104F" w:rsidP="0012104F">
      <w:pPr>
        <w:spacing w:after="120" w:line="260" w:lineRule="exact"/>
        <w:ind w:left="4111"/>
        <w:rPr>
          <w:rFonts w:ascii="Lato" w:hAnsi="Lato"/>
          <w:b/>
          <w:bCs/>
        </w:rPr>
      </w:pPr>
      <w:r w:rsidRPr="00B3376C">
        <w:rPr>
          <w:rFonts w:ascii="Lato" w:hAnsi="Lato"/>
          <w:b/>
          <w:bCs/>
        </w:rPr>
        <w:t>Z upoważnienia</w:t>
      </w:r>
    </w:p>
    <w:p w14:paraId="09884C14" w14:textId="77777777" w:rsidR="0012104F" w:rsidRPr="00B3376C" w:rsidRDefault="0012104F" w:rsidP="0012104F">
      <w:pPr>
        <w:spacing w:after="120" w:line="260" w:lineRule="exact"/>
        <w:ind w:left="4111"/>
        <w:rPr>
          <w:rFonts w:ascii="Lato" w:hAnsi="Lato"/>
        </w:rPr>
      </w:pPr>
      <w:r>
        <w:rPr>
          <w:rFonts w:ascii="Lato" w:hAnsi="Lato"/>
        </w:rPr>
        <w:t>Edyta Lubaszewska</w:t>
      </w:r>
    </w:p>
    <w:p w14:paraId="4CDB637F" w14:textId="77777777" w:rsidR="0012104F" w:rsidRPr="00B3376C" w:rsidRDefault="0012104F" w:rsidP="0012104F">
      <w:pPr>
        <w:spacing w:after="120" w:line="260" w:lineRule="exact"/>
        <w:ind w:left="4111"/>
        <w:rPr>
          <w:rFonts w:ascii="Lato" w:hAnsi="Lato"/>
        </w:rPr>
      </w:pPr>
      <w:r>
        <w:rPr>
          <w:rFonts w:ascii="Lato" w:hAnsi="Lato"/>
        </w:rPr>
        <w:t>dyrektor</w:t>
      </w:r>
    </w:p>
    <w:p w14:paraId="1784DCE0" w14:textId="77777777" w:rsidR="0012104F" w:rsidRPr="00B3376C" w:rsidRDefault="0012104F" w:rsidP="0012104F">
      <w:pPr>
        <w:spacing w:after="120" w:line="260" w:lineRule="exact"/>
        <w:ind w:left="4111"/>
        <w:rPr>
          <w:rFonts w:ascii="Lato" w:hAnsi="Lato"/>
        </w:rPr>
      </w:pPr>
      <w:r>
        <w:rPr>
          <w:rFonts w:ascii="Lato" w:hAnsi="Lato"/>
        </w:rPr>
        <w:t>Departament Lokalizacji Inwestycji</w:t>
      </w:r>
    </w:p>
    <w:p w14:paraId="5F1A39C4" w14:textId="77777777" w:rsidR="0012104F" w:rsidRPr="00B3376C" w:rsidRDefault="0012104F" w:rsidP="0012104F">
      <w:pPr>
        <w:spacing w:after="120" w:line="260" w:lineRule="exact"/>
        <w:ind w:left="4111"/>
        <w:rPr>
          <w:rFonts w:ascii="Lato" w:hAnsi="Lato"/>
        </w:rPr>
      </w:pPr>
      <w:r>
        <w:rPr>
          <w:rFonts w:ascii="Lato" w:hAnsi="Lato"/>
        </w:rPr>
        <w:t>/ kwalifikowany podpis elektroniczny /</w:t>
      </w:r>
    </w:p>
    <w:p w14:paraId="0C26FD7B" w14:textId="77777777" w:rsidR="0012104F" w:rsidRPr="00B3376C" w:rsidRDefault="0012104F" w:rsidP="0012104F">
      <w:pPr>
        <w:spacing w:after="120" w:line="260" w:lineRule="exact"/>
        <w:ind w:left="4111"/>
        <w:rPr>
          <w:rFonts w:ascii="Lato" w:hAnsi="Lato"/>
          <w:color w:val="000000" w:themeColor="text1"/>
        </w:rPr>
      </w:pPr>
      <w:r w:rsidRPr="00B3376C">
        <w:rPr>
          <w:rFonts w:ascii="Lato" w:hAnsi="Lato"/>
          <w:color w:val="000000" w:themeColor="text1"/>
        </w:rPr>
        <w:t>w Ministerstwie Rozwoju i Technologii</w:t>
      </w:r>
    </w:p>
    <w:p w14:paraId="678F071B" w14:textId="77777777" w:rsidR="00887EEC" w:rsidRPr="00DF0FC8" w:rsidRDefault="00887EEC" w:rsidP="00CF0C1F">
      <w:pPr>
        <w:shd w:val="clear" w:color="auto" w:fill="FFFFFF"/>
        <w:spacing w:after="80" w:line="240" w:lineRule="auto"/>
        <w:jc w:val="both"/>
        <w:rPr>
          <w:rFonts w:ascii="Lato" w:eastAsia="Times New Roman" w:hAnsi="Lato" w:cs="Arial"/>
          <w:b/>
          <w:spacing w:val="4"/>
          <w:highlight w:val="yellow"/>
          <w:u w:val="single"/>
        </w:rPr>
      </w:pPr>
    </w:p>
    <w:p w14:paraId="7B04E63E" w14:textId="77777777" w:rsidR="003341BB" w:rsidRPr="00DF0FC8" w:rsidRDefault="003341BB" w:rsidP="00CF0C1F">
      <w:pPr>
        <w:shd w:val="clear" w:color="auto" w:fill="FFFFFF"/>
        <w:spacing w:after="80" w:line="240" w:lineRule="auto"/>
        <w:jc w:val="both"/>
        <w:rPr>
          <w:rFonts w:ascii="Lato" w:eastAsia="Times New Roman" w:hAnsi="Lato" w:cs="Arial"/>
          <w:b/>
          <w:spacing w:val="4"/>
          <w:highlight w:val="yellow"/>
          <w:u w:val="single"/>
        </w:rPr>
      </w:pPr>
    </w:p>
    <w:p w14:paraId="70D30071" w14:textId="77777777" w:rsidR="00157A21" w:rsidRDefault="00157A21" w:rsidP="00CF0C1F">
      <w:pPr>
        <w:shd w:val="clear" w:color="auto" w:fill="FFFFFF"/>
        <w:spacing w:after="80" w:line="240" w:lineRule="auto"/>
        <w:jc w:val="both"/>
        <w:rPr>
          <w:rFonts w:ascii="Lato" w:eastAsia="Times New Roman" w:hAnsi="Lato" w:cs="Arial"/>
          <w:b/>
          <w:spacing w:val="4"/>
          <w:u w:val="single"/>
        </w:rPr>
      </w:pPr>
    </w:p>
    <w:p w14:paraId="5356B6A3" w14:textId="77777777" w:rsidR="00105FF6" w:rsidRPr="00825A1A" w:rsidRDefault="00105FF6" w:rsidP="00825A1A">
      <w:pPr>
        <w:pStyle w:val="Akapitzlist"/>
        <w:tabs>
          <w:tab w:val="left" w:pos="-1843"/>
          <w:tab w:val="left" w:pos="-993"/>
        </w:tabs>
        <w:ind w:left="284"/>
        <w:contextualSpacing w:val="0"/>
        <w:jc w:val="both"/>
        <w:outlineLvl w:val="0"/>
        <w:rPr>
          <w:rFonts w:ascii="Lato" w:hAnsi="Lato" w:cs="Arial"/>
          <w:spacing w:val="4"/>
          <w:sz w:val="22"/>
          <w:szCs w:val="22"/>
        </w:rPr>
      </w:pPr>
    </w:p>
    <w:sectPr w:rsidR="00105FF6" w:rsidRPr="00825A1A" w:rsidSect="00155CEC">
      <w:headerReference w:type="default" r:id="rId9"/>
      <w:footerReference w:type="default" r:id="rId10"/>
      <w:headerReference w:type="first" r:id="rId11"/>
      <w:footerReference w:type="first" r:id="rId12"/>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11AF6" w14:textId="77777777" w:rsidR="00F730FC" w:rsidRDefault="00F730FC" w:rsidP="009276B2">
      <w:pPr>
        <w:spacing w:after="0" w:line="240" w:lineRule="auto"/>
      </w:pPr>
      <w:r>
        <w:separator/>
      </w:r>
    </w:p>
  </w:endnote>
  <w:endnote w:type="continuationSeparator" w:id="0">
    <w:p w14:paraId="24CBB043" w14:textId="77777777" w:rsidR="00F730FC" w:rsidRDefault="00F730FC"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Segoe UI"/>
    <w:charset w:val="00"/>
    <w:family w:val="swiss"/>
    <w:pitch w:val="variable"/>
    <w:sig w:usb0="E10002FF" w:usb1="5000ECFF" w:usb2="00000021" w:usb3="00000000" w:csb0="0000019F" w:csb1="00000000"/>
    <w:embedRegular r:id="rId1" w:fontKey="{490B8DAA-0FCD-4382-993F-53C23C6040E6}"/>
    <w:embedBold r:id="rId2" w:fontKey="{148B75B7-1588-48F8-AB3E-05BB90D1FB5E}"/>
    <w:embedItalic r:id="rId3" w:fontKey="{AA3EE7D4-74E0-4520-B2A4-536C96A7837A}"/>
  </w:font>
  <w:font w:name="Calibri">
    <w:panose1 w:val="020F0502020204030204"/>
    <w:charset w:val="EE"/>
    <w:family w:val="swiss"/>
    <w:pitch w:val="variable"/>
    <w:sig w:usb0="E4002EFF" w:usb1="C200247B" w:usb2="00000009" w:usb3="00000000" w:csb0="000001FF" w:csb1="00000000"/>
    <w:embedRegular r:id="rId4" w:fontKey="{A0070BE9-3DCC-4F97-A9CE-27302DBFBD82}"/>
    <w:embedBold r:id="rId5" w:fontKey="{8B10F5B9-8B35-43DA-9706-EEDB3C22A10B}"/>
    <w:embedItalic r:id="rId6" w:fontKey="{2ECCFFC5-6C36-4104-9C31-9416AC517DA8}"/>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7" w:fontKey="{47CE0120-70D9-4F6B-A162-BB82A5A49B4E}"/>
    <w:embedItalic r:id="rId8" w:fontKey="{08507567-61A8-4AB1-B45E-451344380694}"/>
    <w:embedBoldItalic r:id="rId9" w:fontKey="{76E17C07-0436-4D54-ACC9-08FBC6323904}"/>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embedRegular r:id="rId10" w:fontKey="{F5CC0E0E-33DC-4023-98C6-330BF9C186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94055"/>
      <w:docPartObj>
        <w:docPartGallery w:val="Page Numbers (Bottom of Page)"/>
        <w:docPartUnique/>
      </w:docPartObj>
    </w:sdtPr>
    <w:sdtEndPr>
      <w:rPr>
        <w:rFonts w:ascii="Lato" w:hAnsi="Lato"/>
        <w:sz w:val="16"/>
        <w:szCs w:val="16"/>
      </w:rPr>
    </w:sdtEndPr>
    <w:sdtContent>
      <w:p w14:paraId="498155B3" w14:textId="1504226C" w:rsidR="00BD6E7B" w:rsidRPr="00145C2E" w:rsidRDefault="00BD6E7B" w:rsidP="00BD6E7B">
        <w:pPr>
          <w:pStyle w:val="Stopka"/>
          <w:jc w:val="center"/>
          <w:rPr>
            <w:rFonts w:ascii="Lato" w:hAnsi="Lato"/>
            <w:sz w:val="16"/>
            <w:szCs w:val="16"/>
          </w:rPr>
        </w:pPr>
        <w:r w:rsidRPr="00145C2E">
          <w:rPr>
            <w:rFonts w:ascii="Lato" w:hAnsi="Lato"/>
            <w:sz w:val="16"/>
            <w:szCs w:val="16"/>
          </w:rPr>
          <w:fldChar w:fldCharType="begin"/>
        </w:r>
        <w:r w:rsidRPr="00145C2E">
          <w:rPr>
            <w:rFonts w:ascii="Lato" w:hAnsi="Lato"/>
            <w:sz w:val="16"/>
            <w:szCs w:val="16"/>
          </w:rPr>
          <w:instrText>PAGE   \* MERGEFORMAT</w:instrText>
        </w:r>
        <w:r w:rsidRPr="00145C2E">
          <w:rPr>
            <w:rFonts w:ascii="Lato" w:hAnsi="Lato"/>
            <w:sz w:val="16"/>
            <w:szCs w:val="16"/>
          </w:rPr>
          <w:fldChar w:fldCharType="separate"/>
        </w:r>
        <w:r>
          <w:rPr>
            <w:rFonts w:ascii="Lato" w:hAnsi="Lato"/>
            <w:sz w:val="16"/>
            <w:szCs w:val="16"/>
          </w:rPr>
          <w:t>2</w:t>
        </w:r>
        <w:r w:rsidRPr="00145C2E">
          <w:rPr>
            <w:rFonts w:ascii="Lato" w:hAnsi="Lato"/>
            <w:sz w:val="16"/>
            <w:szCs w:val="16"/>
          </w:rPr>
          <w:fldChar w:fldCharType="end"/>
        </w:r>
        <w:r w:rsidRPr="00145C2E">
          <w:rPr>
            <w:rFonts w:ascii="Lato" w:hAnsi="Lato"/>
            <w:sz w:val="16"/>
            <w:szCs w:val="16"/>
          </w:rPr>
          <w:t>(</w:t>
        </w:r>
        <w:r w:rsidR="00174CF1">
          <w:rPr>
            <w:rFonts w:ascii="Lato" w:hAnsi="Lato"/>
            <w:sz w:val="16"/>
            <w:szCs w:val="16"/>
          </w:rPr>
          <w:t>3</w:t>
        </w:r>
        <w:r w:rsidR="006E071A">
          <w:rPr>
            <w:rFonts w:ascii="Lato" w:hAnsi="Lato"/>
            <w:sz w:val="16"/>
            <w:szCs w:val="16"/>
          </w:rPr>
          <w:t>1</w:t>
        </w:r>
        <w:r w:rsidRPr="00145C2E">
          <w:rPr>
            <w:rFonts w:ascii="Lato" w:hAnsi="Lato"/>
            <w:sz w:val="16"/>
            <w:szCs w:val="16"/>
          </w:rPr>
          <w:t>)</w:t>
        </w:r>
      </w:p>
    </w:sdtContent>
  </w:sdt>
  <w:p w14:paraId="37821F1F" w14:textId="58F1EF71"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r>
      <w:rPr>
        <w:rFonts w:ascii="Lato" w:hAnsi="Lato"/>
        <w:sz w:val="14"/>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335" w14:textId="27EC59AB"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7AE2D" w14:textId="77777777" w:rsidR="00F730FC" w:rsidRDefault="00F730FC" w:rsidP="009276B2">
      <w:pPr>
        <w:spacing w:after="0" w:line="240" w:lineRule="auto"/>
      </w:pPr>
      <w:r>
        <w:separator/>
      </w:r>
    </w:p>
  </w:footnote>
  <w:footnote w:type="continuationSeparator" w:id="0">
    <w:p w14:paraId="5E183681" w14:textId="77777777" w:rsidR="00F730FC" w:rsidRDefault="00F730FC"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02AB47F9" w:rsidR="00947F4D" w:rsidRDefault="00656845">
    <w:pPr>
      <w:pStyle w:val="Nagwek"/>
    </w:pPr>
    <w:r>
      <w:rPr>
        <w:noProof/>
        <w:lang w:eastAsia="pl-PL"/>
      </w:rPr>
      <w:drawing>
        <wp:anchor distT="0" distB="0" distL="114300" distR="114300" simplePos="0" relativeHeight="251659264" behindDoc="0" locked="0" layoutInCell="1" allowOverlap="1" wp14:anchorId="7FF4DD77" wp14:editId="42699D94">
          <wp:simplePos x="0" y="0"/>
          <wp:positionH relativeFrom="column">
            <wp:posOffset>-863600</wp:posOffset>
          </wp:positionH>
          <wp:positionV relativeFrom="paragraph">
            <wp:posOffset>406400</wp:posOffset>
          </wp:positionV>
          <wp:extent cx="3172460" cy="1017270"/>
          <wp:effectExtent l="0" t="0" r="0" b="0"/>
          <wp:wrapThrough wrapText="bothSides">
            <wp:wrapPolygon edited="0">
              <wp:start x="3026" y="2427"/>
              <wp:lineTo x="1643" y="3775"/>
              <wp:lineTo x="951" y="6472"/>
              <wp:lineTo x="865" y="8360"/>
              <wp:lineTo x="865" y="10247"/>
              <wp:lineTo x="1297" y="16989"/>
              <wp:lineTo x="2248" y="18067"/>
              <wp:lineTo x="3026" y="18607"/>
              <wp:lineTo x="20666" y="18607"/>
              <wp:lineTo x="20839" y="9708"/>
              <wp:lineTo x="19110" y="9169"/>
              <wp:lineTo x="11241" y="7281"/>
              <wp:lineTo x="11500" y="5393"/>
              <wp:lineTo x="10117" y="4854"/>
              <wp:lineTo x="3459" y="2427"/>
              <wp:lineTo x="3026" y="2427"/>
            </wp:wrapPolygon>
          </wp:wrapThrough>
          <wp:docPr id="5" name="Obraz 5" descr="Obraz zawierający logo, symbol, Grafika, projekt graficzny&#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logo, symbol, Grafika, projekt graficzny&#10;&#10;Zawartość wygenerowana przez AI może być niepoprawn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72460" cy="1017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lowerLetter"/>
      <w:lvlText w:val="%1)"/>
      <w:lvlJc w:val="left"/>
      <w:rPr>
        <w:b w:val="0"/>
        <w:bCs w:val="0"/>
        <w:i w:val="0"/>
        <w:iCs w:val="0"/>
        <w:smallCaps w:val="0"/>
        <w:strike w:val="0"/>
        <w:color w:val="000000"/>
        <w:spacing w:val="0"/>
        <w:w w:val="100"/>
        <w:position w:val="0"/>
        <w:sz w:val="21"/>
        <w:szCs w:val="21"/>
        <w:u w:val="none"/>
      </w:rPr>
    </w:lvl>
    <w:lvl w:ilvl="1">
      <w:start w:val="1"/>
      <w:numFmt w:val="lowerLetter"/>
      <w:lvlText w:val="%2)"/>
      <w:lvlJc w:val="left"/>
      <w:rPr>
        <w:b w:val="0"/>
        <w:bCs w:val="0"/>
        <w:i w:val="0"/>
        <w:iCs w:val="0"/>
        <w:smallCaps w:val="0"/>
        <w:strike w:val="0"/>
        <w:color w:val="000000"/>
        <w:spacing w:val="0"/>
        <w:w w:val="100"/>
        <w:position w:val="0"/>
        <w:sz w:val="21"/>
        <w:szCs w:val="21"/>
        <w:u w:val="none"/>
      </w:rPr>
    </w:lvl>
    <w:lvl w:ilvl="2">
      <w:start w:val="1"/>
      <w:numFmt w:val="lowerLetter"/>
      <w:lvlText w:val="%2)"/>
      <w:lvlJc w:val="left"/>
      <w:rPr>
        <w:b w:val="0"/>
        <w:bCs w:val="0"/>
        <w:i w:val="0"/>
        <w:iCs w:val="0"/>
        <w:smallCaps w:val="0"/>
        <w:strike w:val="0"/>
        <w:color w:val="000000"/>
        <w:spacing w:val="0"/>
        <w:w w:val="100"/>
        <w:position w:val="0"/>
        <w:sz w:val="21"/>
        <w:szCs w:val="21"/>
        <w:u w:val="none"/>
      </w:rPr>
    </w:lvl>
    <w:lvl w:ilvl="3">
      <w:start w:val="1"/>
      <w:numFmt w:val="lowerLetter"/>
      <w:lvlText w:val="%2)"/>
      <w:lvlJc w:val="left"/>
      <w:rPr>
        <w:b w:val="0"/>
        <w:bCs w:val="0"/>
        <w:i w:val="0"/>
        <w:iCs w:val="0"/>
        <w:smallCaps w:val="0"/>
        <w:strike w:val="0"/>
        <w:color w:val="000000"/>
        <w:spacing w:val="0"/>
        <w:w w:val="100"/>
        <w:position w:val="0"/>
        <w:sz w:val="21"/>
        <w:szCs w:val="21"/>
        <w:u w:val="none"/>
      </w:rPr>
    </w:lvl>
    <w:lvl w:ilvl="4">
      <w:start w:val="1"/>
      <w:numFmt w:val="lowerLetter"/>
      <w:lvlText w:val="%2)"/>
      <w:lvlJc w:val="left"/>
      <w:rPr>
        <w:b w:val="0"/>
        <w:bCs w:val="0"/>
        <w:i w:val="0"/>
        <w:iCs w:val="0"/>
        <w:smallCaps w:val="0"/>
        <w:strike w:val="0"/>
        <w:color w:val="000000"/>
        <w:spacing w:val="0"/>
        <w:w w:val="100"/>
        <w:position w:val="0"/>
        <w:sz w:val="21"/>
        <w:szCs w:val="21"/>
        <w:u w:val="none"/>
      </w:rPr>
    </w:lvl>
    <w:lvl w:ilvl="5">
      <w:start w:val="1"/>
      <w:numFmt w:val="lowerLetter"/>
      <w:lvlText w:val="%2)"/>
      <w:lvlJc w:val="left"/>
      <w:rPr>
        <w:b w:val="0"/>
        <w:bCs w:val="0"/>
        <w:i w:val="0"/>
        <w:iCs w:val="0"/>
        <w:smallCaps w:val="0"/>
        <w:strike w:val="0"/>
        <w:color w:val="000000"/>
        <w:spacing w:val="0"/>
        <w:w w:val="100"/>
        <w:position w:val="0"/>
        <w:sz w:val="21"/>
        <w:szCs w:val="21"/>
        <w:u w:val="none"/>
      </w:rPr>
    </w:lvl>
    <w:lvl w:ilvl="6">
      <w:start w:val="1"/>
      <w:numFmt w:val="lowerLetter"/>
      <w:lvlText w:val="%2)"/>
      <w:lvlJc w:val="left"/>
      <w:rPr>
        <w:b w:val="0"/>
        <w:bCs w:val="0"/>
        <w:i w:val="0"/>
        <w:iCs w:val="0"/>
        <w:smallCaps w:val="0"/>
        <w:strike w:val="0"/>
        <w:color w:val="000000"/>
        <w:spacing w:val="0"/>
        <w:w w:val="100"/>
        <w:position w:val="0"/>
        <w:sz w:val="21"/>
        <w:szCs w:val="21"/>
        <w:u w:val="none"/>
      </w:rPr>
    </w:lvl>
    <w:lvl w:ilvl="7">
      <w:start w:val="1"/>
      <w:numFmt w:val="lowerLetter"/>
      <w:lvlText w:val="%2)"/>
      <w:lvlJc w:val="left"/>
      <w:rPr>
        <w:b w:val="0"/>
        <w:bCs w:val="0"/>
        <w:i w:val="0"/>
        <w:iCs w:val="0"/>
        <w:smallCaps w:val="0"/>
        <w:strike w:val="0"/>
        <w:color w:val="000000"/>
        <w:spacing w:val="0"/>
        <w:w w:val="100"/>
        <w:position w:val="0"/>
        <w:sz w:val="21"/>
        <w:szCs w:val="21"/>
        <w:u w:val="none"/>
      </w:rPr>
    </w:lvl>
    <w:lvl w:ilvl="8">
      <w:start w:val="1"/>
      <w:numFmt w:val="lowerLetter"/>
      <w:lvlText w:val="%2)"/>
      <w:lvlJc w:val="left"/>
      <w:rPr>
        <w:b w:val="0"/>
        <w:bCs w:val="0"/>
        <w:i w:val="0"/>
        <w:iCs w:val="0"/>
        <w:smallCaps w:val="0"/>
        <w:strike w:val="0"/>
        <w:color w:val="000000"/>
        <w:spacing w:val="0"/>
        <w:w w:val="100"/>
        <w:position w:val="0"/>
        <w:sz w:val="21"/>
        <w:szCs w:val="21"/>
        <w:u w:val="none"/>
      </w:rPr>
    </w:lvl>
  </w:abstractNum>
  <w:abstractNum w:abstractNumId="1" w15:restartNumberingAfterBreak="0">
    <w:nsid w:val="00000003"/>
    <w:multiLevelType w:val="multilevel"/>
    <w:tmpl w:val="FFFFFFFF"/>
    <w:lvl w:ilvl="0">
      <w:start w:val="1"/>
      <w:numFmt w:val="bullet"/>
      <w:lvlText w:val="-"/>
      <w:lvlJc w:val="left"/>
      <w:rPr>
        <w:b w:val="0"/>
        <w:bCs w:val="0"/>
        <w:i w:val="0"/>
        <w:iCs w:val="0"/>
        <w:smallCaps w:val="0"/>
        <w:strike w:val="0"/>
        <w:color w:val="000000"/>
        <w:spacing w:val="10"/>
        <w:w w:val="100"/>
        <w:position w:val="0"/>
        <w:sz w:val="21"/>
        <w:szCs w:val="21"/>
        <w:u w:val="none"/>
      </w:rPr>
    </w:lvl>
    <w:lvl w:ilvl="1">
      <w:start w:val="1"/>
      <w:numFmt w:val="bullet"/>
      <w:lvlText w:val="-"/>
      <w:lvlJc w:val="left"/>
      <w:rPr>
        <w:b w:val="0"/>
        <w:bCs w:val="0"/>
        <w:i w:val="0"/>
        <w:iCs w:val="0"/>
        <w:smallCaps w:val="0"/>
        <w:strike w:val="0"/>
        <w:color w:val="000000"/>
        <w:spacing w:val="10"/>
        <w:w w:val="100"/>
        <w:position w:val="0"/>
        <w:sz w:val="21"/>
        <w:szCs w:val="21"/>
        <w:u w:val="none"/>
      </w:rPr>
    </w:lvl>
    <w:lvl w:ilvl="2">
      <w:start w:val="1"/>
      <w:numFmt w:val="bullet"/>
      <w:lvlText w:val="-"/>
      <w:lvlJc w:val="left"/>
      <w:rPr>
        <w:b w:val="0"/>
        <w:bCs w:val="0"/>
        <w:i w:val="0"/>
        <w:iCs w:val="0"/>
        <w:smallCaps w:val="0"/>
        <w:strike w:val="0"/>
        <w:color w:val="000000"/>
        <w:spacing w:val="10"/>
        <w:w w:val="100"/>
        <w:position w:val="0"/>
        <w:sz w:val="21"/>
        <w:szCs w:val="21"/>
        <w:u w:val="none"/>
      </w:rPr>
    </w:lvl>
    <w:lvl w:ilvl="3">
      <w:start w:val="1"/>
      <w:numFmt w:val="bullet"/>
      <w:lvlText w:val="-"/>
      <w:lvlJc w:val="left"/>
      <w:rPr>
        <w:b w:val="0"/>
        <w:bCs w:val="0"/>
        <w:i w:val="0"/>
        <w:iCs w:val="0"/>
        <w:smallCaps w:val="0"/>
        <w:strike w:val="0"/>
        <w:color w:val="000000"/>
        <w:spacing w:val="10"/>
        <w:w w:val="100"/>
        <w:position w:val="0"/>
        <w:sz w:val="21"/>
        <w:szCs w:val="21"/>
        <w:u w:val="none"/>
      </w:rPr>
    </w:lvl>
    <w:lvl w:ilvl="4">
      <w:start w:val="1"/>
      <w:numFmt w:val="bullet"/>
      <w:lvlText w:val="-"/>
      <w:lvlJc w:val="left"/>
      <w:rPr>
        <w:b w:val="0"/>
        <w:bCs w:val="0"/>
        <w:i w:val="0"/>
        <w:iCs w:val="0"/>
        <w:smallCaps w:val="0"/>
        <w:strike w:val="0"/>
        <w:color w:val="000000"/>
        <w:spacing w:val="10"/>
        <w:w w:val="100"/>
        <w:position w:val="0"/>
        <w:sz w:val="21"/>
        <w:szCs w:val="21"/>
        <w:u w:val="none"/>
      </w:rPr>
    </w:lvl>
    <w:lvl w:ilvl="5">
      <w:start w:val="1"/>
      <w:numFmt w:val="bullet"/>
      <w:lvlText w:val="-"/>
      <w:lvlJc w:val="left"/>
      <w:rPr>
        <w:b w:val="0"/>
        <w:bCs w:val="0"/>
        <w:i w:val="0"/>
        <w:iCs w:val="0"/>
        <w:smallCaps w:val="0"/>
        <w:strike w:val="0"/>
        <w:color w:val="000000"/>
        <w:spacing w:val="10"/>
        <w:w w:val="100"/>
        <w:position w:val="0"/>
        <w:sz w:val="21"/>
        <w:szCs w:val="21"/>
        <w:u w:val="none"/>
      </w:rPr>
    </w:lvl>
    <w:lvl w:ilvl="6">
      <w:start w:val="1"/>
      <w:numFmt w:val="bullet"/>
      <w:lvlText w:val="-"/>
      <w:lvlJc w:val="left"/>
      <w:rPr>
        <w:b w:val="0"/>
        <w:bCs w:val="0"/>
        <w:i w:val="0"/>
        <w:iCs w:val="0"/>
        <w:smallCaps w:val="0"/>
        <w:strike w:val="0"/>
        <w:color w:val="000000"/>
        <w:spacing w:val="10"/>
        <w:w w:val="100"/>
        <w:position w:val="0"/>
        <w:sz w:val="21"/>
        <w:szCs w:val="21"/>
        <w:u w:val="none"/>
      </w:rPr>
    </w:lvl>
    <w:lvl w:ilvl="7">
      <w:start w:val="1"/>
      <w:numFmt w:val="bullet"/>
      <w:lvlText w:val="-"/>
      <w:lvlJc w:val="left"/>
      <w:rPr>
        <w:b w:val="0"/>
        <w:bCs w:val="0"/>
        <w:i w:val="0"/>
        <w:iCs w:val="0"/>
        <w:smallCaps w:val="0"/>
        <w:strike w:val="0"/>
        <w:color w:val="000000"/>
        <w:spacing w:val="10"/>
        <w:w w:val="100"/>
        <w:position w:val="0"/>
        <w:sz w:val="21"/>
        <w:szCs w:val="21"/>
        <w:u w:val="none"/>
      </w:rPr>
    </w:lvl>
    <w:lvl w:ilvl="8">
      <w:start w:val="1"/>
      <w:numFmt w:val="bullet"/>
      <w:lvlText w:val="-"/>
      <w:lvlJc w:val="left"/>
      <w:rPr>
        <w:b w:val="0"/>
        <w:bCs w:val="0"/>
        <w:i w:val="0"/>
        <w:iCs w:val="0"/>
        <w:smallCaps w:val="0"/>
        <w:strike w:val="0"/>
        <w:color w:val="000000"/>
        <w:spacing w:val="10"/>
        <w:w w:val="100"/>
        <w:position w:val="0"/>
        <w:sz w:val="21"/>
        <w:szCs w:val="21"/>
        <w:u w:val="none"/>
      </w:rPr>
    </w:lvl>
  </w:abstractNum>
  <w:abstractNum w:abstractNumId="2" w15:restartNumberingAfterBreak="0">
    <w:nsid w:val="00000004"/>
    <w:multiLevelType w:val="multilevel"/>
    <w:tmpl w:val="00000004"/>
    <w:name w:val="WWNum25"/>
    <w:lvl w:ilvl="0">
      <w:start w:val="297"/>
      <w:numFmt w:val="decimal"/>
      <w:lvlText w:val="%1."/>
      <w:lvlJc w:val="left"/>
      <w:pPr>
        <w:tabs>
          <w:tab w:val="num" w:pos="644"/>
        </w:tabs>
        <w:ind w:left="644"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1695759"/>
    <w:multiLevelType w:val="hybridMultilevel"/>
    <w:tmpl w:val="17A6AE74"/>
    <w:lvl w:ilvl="0" w:tplc="19369296">
      <w:start w:val="1"/>
      <w:numFmt w:val="decimal"/>
      <w:lvlText w:val="%1."/>
      <w:lvlJc w:val="left"/>
      <w:pPr>
        <w:ind w:left="360" w:hanging="360"/>
      </w:pPr>
      <w:rPr>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A231F50"/>
    <w:multiLevelType w:val="hybridMultilevel"/>
    <w:tmpl w:val="B714090A"/>
    <w:lvl w:ilvl="0" w:tplc="969A0A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BEA49C3"/>
    <w:multiLevelType w:val="hybridMultilevel"/>
    <w:tmpl w:val="03E6035C"/>
    <w:lvl w:ilvl="0" w:tplc="044AECA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106520E0"/>
    <w:multiLevelType w:val="hybridMultilevel"/>
    <w:tmpl w:val="F1E8E1C6"/>
    <w:lvl w:ilvl="0" w:tplc="021A2094">
      <w:start w:val="1"/>
      <w:numFmt w:val="bullet"/>
      <w:lvlText w:val=""/>
      <w:lvlJc w:val="left"/>
      <w:pPr>
        <w:ind w:left="4046" w:hanging="360"/>
      </w:pPr>
      <w:rPr>
        <w:rFonts w:ascii="Symbol" w:hAnsi="Symbol"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15CE438C"/>
    <w:multiLevelType w:val="hybridMultilevel"/>
    <w:tmpl w:val="937C92F4"/>
    <w:lvl w:ilvl="0" w:tplc="3FA03E3A">
      <w:start w:val="1"/>
      <w:numFmt w:val="bullet"/>
      <w:lvlText w:val=""/>
      <w:lvlJc w:val="left"/>
      <w:pPr>
        <w:ind w:left="644" w:hanging="360"/>
      </w:pPr>
      <w:rPr>
        <w:rFonts w:ascii="Symbol" w:hAnsi="Symbol" w:hint="default"/>
        <w:sz w:val="22"/>
        <w:szCs w:val="22"/>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8" w15:restartNumberingAfterBreak="0">
    <w:nsid w:val="2B424610"/>
    <w:multiLevelType w:val="hybridMultilevel"/>
    <w:tmpl w:val="486259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B9B267A"/>
    <w:multiLevelType w:val="hybridMultilevel"/>
    <w:tmpl w:val="BFAA72F2"/>
    <w:lvl w:ilvl="0" w:tplc="044AECA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30EA4428"/>
    <w:multiLevelType w:val="hybridMultilevel"/>
    <w:tmpl w:val="B7469854"/>
    <w:lvl w:ilvl="0" w:tplc="522CD692">
      <w:start w:val="1"/>
      <w:numFmt w:val="bullet"/>
      <w:lvlText w:val=""/>
      <w:lvlJc w:val="left"/>
      <w:pPr>
        <w:ind w:left="1080" w:hanging="360"/>
      </w:pPr>
      <w:rPr>
        <w:rFonts w:ascii="Symbol" w:hAnsi="Symbol" w:hint="default"/>
        <w:sz w:val="22"/>
        <w:szCs w:val="22"/>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320700FA"/>
    <w:multiLevelType w:val="hybridMultilevel"/>
    <w:tmpl w:val="3800E140"/>
    <w:lvl w:ilvl="0" w:tplc="044AECA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33C30C82"/>
    <w:multiLevelType w:val="hybridMultilevel"/>
    <w:tmpl w:val="1B98F5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8C21C8E"/>
    <w:multiLevelType w:val="hybridMultilevel"/>
    <w:tmpl w:val="D65C326A"/>
    <w:lvl w:ilvl="0" w:tplc="6D42D49A">
      <w:start w:val="1"/>
      <w:numFmt w:val="decimal"/>
      <w:lvlText w:val="%1."/>
      <w:lvlJc w:val="left"/>
      <w:pPr>
        <w:ind w:left="720" w:hanging="360"/>
      </w:pPr>
      <w:rPr>
        <w:rFonts w:ascii="Lato" w:hAnsi="Lato"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90C53BA"/>
    <w:multiLevelType w:val="hybridMultilevel"/>
    <w:tmpl w:val="342ABF56"/>
    <w:lvl w:ilvl="0" w:tplc="9674543E">
      <w:start w:val="1"/>
      <w:numFmt w:val="upperRoman"/>
      <w:lvlText w:val="%1."/>
      <w:lvlJc w:val="righ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39A06FB2"/>
    <w:multiLevelType w:val="hybridMultilevel"/>
    <w:tmpl w:val="85325C38"/>
    <w:lvl w:ilvl="0" w:tplc="3DECE3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C096054"/>
    <w:multiLevelType w:val="hybridMultilevel"/>
    <w:tmpl w:val="8626D58E"/>
    <w:lvl w:ilvl="0" w:tplc="044AECAA">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7" w15:restartNumberingAfterBreak="0">
    <w:nsid w:val="47B07B87"/>
    <w:multiLevelType w:val="hybridMultilevel"/>
    <w:tmpl w:val="7326E694"/>
    <w:lvl w:ilvl="0" w:tplc="6C5A4828">
      <w:start w:val="1"/>
      <w:numFmt w:val="decimal"/>
      <w:lvlText w:val="%1."/>
      <w:lvlJc w:val="left"/>
      <w:pPr>
        <w:ind w:left="360" w:hanging="360"/>
      </w:pPr>
      <w:rPr>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D3D3CCE"/>
    <w:multiLevelType w:val="hybridMultilevel"/>
    <w:tmpl w:val="6750C740"/>
    <w:lvl w:ilvl="0" w:tplc="044AECAA">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9" w15:restartNumberingAfterBreak="0">
    <w:nsid w:val="5FCC5818"/>
    <w:multiLevelType w:val="hybridMultilevel"/>
    <w:tmpl w:val="F392B6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8866"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648E635B"/>
    <w:multiLevelType w:val="hybridMultilevel"/>
    <w:tmpl w:val="A56A689E"/>
    <w:lvl w:ilvl="0" w:tplc="45D2F0DC">
      <w:start w:val="1"/>
      <w:numFmt w:val="bullet"/>
      <w:lvlText w:val=""/>
      <w:lvlJc w:val="center"/>
      <w:pPr>
        <w:ind w:left="644" w:hanging="360"/>
      </w:pPr>
      <w:rPr>
        <w:rFonts w:ascii="Symbol" w:hAnsi="Symbol" w:hint="default"/>
        <w:color w:val="auto"/>
        <w:lang w:val="pl-PL"/>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 w15:restartNumberingAfterBreak="0">
    <w:nsid w:val="6AF0455B"/>
    <w:multiLevelType w:val="multilevel"/>
    <w:tmpl w:val="B464F404"/>
    <w:lvl w:ilvl="0">
      <w:start w:val="1"/>
      <w:numFmt w:val="upperRoman"/>
      <w:lvlText w:val="%1."/>
      <w:lvlJc w:val="right"/>
      <w:pPr>
        <w:ind w:left="360" w:hanging="360"/>
      </w:pPr>
      <w:rPr>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73735278"/>
    <w:multiLevelType w:val="hybridMultilevel"/>
    <w:tmpl w:val="3154E2D8"/>
    <w:lvl w:ilvl="0" w:tplc="D8721C9A">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780F322C"/>
    <w:multiLevelType w:val="hybridMultilevel"/>
    <w:tmpl w:val="F6F6EFA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781C2AAF"/>
    <w:multiLevelType w:val="hybridMultilevel"/>
    <w:tmpl w:val="FCD08474"/>
    <w:lvl w:ilvl="0" w:tplc="E64686B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88309CF"/>
    <w:multiLevelType w:val="hybridMultilevel"/>
    <w:tmpl w:val="7F569ED2"/>
    <w:lvl w:ilvl="0" w:tplc="7F2C40DA">
      <w:start w:val="1"/>
      <w:numFmt w:val="decimal"/>
      <w:lvlText w:val="%1."/>
      <w:lvlJc w:val="left"/>
      <w:pPr>
        <w:tabs>
          <w:tab w:val="num" w:pos="360"/>
        </w:tabs>
        <w:ind w:left="360" w:hanging="360"/>
      </w:pPr>
      <w:rPr>
        <w:b w:val="0"/>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6" w15:restartNumberingAfterBreak="0">
    <w:nsid w:val="7AA429E9"/>
    <w:multiLevelType w:val="hybridMultilevel"/>
    <w:tmpl w:val="D1068C0A"/>
    <w:lvl w:ilvl="0" w:tplc="F73C7D40">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804889476">
    <w:abstractNumId w:val="21"/>
  </w:num>
  <w:num w:numId="2" w16cid:durableId="612857541">
    <w:abstractNumId w:val="15"/>
  </w:num>
  <w:num w:numId="3" w16cid:durableId="1419716559">
    <w:abstractNumId w:val="24"/>
  </w:num>
  <w:num w:numId="4" w16cid:durableId="1901400078">
    <w:abstractNumId w:val="19"/>
  </w:num>
  <w:num w:numId="5" w16cid:durableId="564411035">
    <w:abstractNumId w:val="13"/>
  </w:num>
  <w:num w:numId="6" w16cid:durableId="1986856122">
    <w:abstractNumId w:val="26"/>
  </w:num>
  <w:num w:numId="7" w16cid:durableId="199510530">
    <w:abstractNumId w:val="17"/>
  </w:num>
  <w:num w:numId="8" w16cid:durableId="1534807188">
    <w:abstractNumId w:val="3"/>
  </w:num>
  <w:num w:numId="9" w16cid:durableId="1413890678">
    <w:abstractNumId w:val="18"/>
  </w:num>
  <w:num w:numId="10" w16cid:durableId="356397016">
    <w:abstractNumId w:val="16"/>
  </w:num>
  <w:num w:numId="11" w16cid:durableId="1998341832">
    <w:abstractNumId w:val="0"/>
  </w:num>
  <w:num w:numId="12" w16cid:durableId="179130083">
    <w:abstractNumId w:val="6"/>
  </w:num>
  <w:num w:numId="13" w16cid:durableId="1052927350">
    <w:abstractNumId w:val="11"/>
  </w:num>
  <w:num w:numId="14" w16cid:durableId="853110464">
    <w:abstractNumId w:val="4"/>
  </w:num>
  <w:num w:numId="15" w16cid:durableId="1205950492">
    <w:abstractNumId w:val="7"/>
  </w:num>
  <w:num w:numId="16" w16cid:durableId="1272858492">
    <w:abstractNumId w:val="8"/>
  </w:num>
  <w:num w:numId="17" w16cid:durableId="655886164">
    <w:abstractNumId w:val="25"/>
  </w:num>
  <w:num w:numId="18" w16cid:durableId="366298699">
    <w:abstractNumId w:val="23"/>
  </w:num>
  <w:num w:numId="19" w16cid:durableId="1147163603">
    <w:abstractNumId w:val="14"/>
  </w:num>
  <w:num w:numId="20" w16cid:durableId="1355308088">
    <w:abstractNumId w:val="5"/>
  </w:num>
  <w:num w:numId="21" w16cid:durableId="318928439">
    <w:abstractNumId w:val="1"/>
  </w:num>
  <w:num w:numId="22" w16cid:durableId="1880242332">
    <w:abstractNumId w:val="22"/>
  </w:num>
  <w:num w:numId="23" w16cid:durableId="1322344345">
    <w:abstractNumId w:val="9"/>
  </w:num>
  <w:num w:numId="24" w16cid:durableId="1802918703">
    <w:abstractNumId w:val="20"/>
  </w:num>
  <w:num w:numId="25" w16cid:durableId="2020155651">
    <w:abstractNumId w:val="10"/>
  </w:num>
  <w:num w:numId="26" w16cid:durableId="797602364">
    <w:abstractNumId w:val="12"/>
  </w:num>
  <w:num w:numId="27" w16cid:durableId="1452743910">
    <w:abstractNumId w:val="26"/>
    <w:lvlOverride w:ilvl="0">
      <w:lvl w:ilvl="0" w:tplc="F73C7D40">
        <w:start w:val="1"/>
        <w:numFmt w:val="decimal"/>
        <w:suff w:val="nothing"/>
        <w:lvlText w:val="%1."/>
        <w:lvlJc w:val="left"/>
        <w:pPr>
          <w:ind w:left="720" w:hanging="360"/>
        </w:pPr>
        <w:rPr>
          <w:rFonts w:hint="default"/>
          <w:b w:val="0"/>
          <w:i w:val="0"/>
        </w:rPr>
      </w:lvl>
    </w:lvlOverride>
    <w:lvlOverride w:ilvl="1">
      <w:lvl w:ilvl="1" w:tplc="04150019"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B2"/>
    <w:rsid w:val="000000E4"/>
    <w:rsid w:val="00000137"/>
    <w:rsid w:val="00000189"/>
    <w:rsid w:val="0000033A"/>
    <w:rsid w:val="00000658"/>
    <w:rsid w:val="00001529"/>
    <w:rsid w:val="00001795"/>
    <w:rsid w:val="00001EF9"/>
    <w:rsid w:val="0000216E"/>
    <w:rsid w:val="000024DA"/>
    <w:rsid w:val="00002B46"/>
    <w:rsid w:val="00003E70"/>
    <w:rsid w:val="000048A1"/>
    <w:rsid w:val="0000496A"/>
    <w:rsid w:val="00004E02"/>
    <w:rsid w:val="00006A36"/>
    <w:rsid w:val="00006AA6"/>
    <w:rsid w:val="00007BE4"/>
    <w:rsid w:val="00010653"/>
    <w:rsid w:val="000107E5"/>
    <w:rsid w:val="00010F0C"/>
    <w:rsid w:val="00010F76"/>
    <w:rsid w:val="000115F1"/>
    <w:rsid w:val="00011E4D"/>
    <w:rsid w:val="000123EA"/>
    <w:rsid w:val="0001247B"/>
    <w:rsid w:val="00012933"/>
    <w:rsid w:val="00012C81"/>
    <w:rsid w:val="0001320A"/>
    <w:rsid w:val="000135CC"/>
    <w:rsid w:val="000140B1"/>
    <w:rsid w:val="000152AB"/>
    <w:rsid w:val="0001679B"/>
    <w:rsid w:val="00017759"/>
    <w:rsid w:val="000177D5"/>
    <w:rsid w:val="00020762"/>
    <w:rsid w:val="00020BA3"/>
    <w:rsid w:val="00020D4C"/>
    <w:rsid w:val="00023B0B"/>
    <w:rsid w:val="000248C8"/>
    <w:rsid w:val="000249CC"/>
    <w:rsid w:val="000254CC"/>
    <w:rsid w:val="000258A2"/>
    <w:rsid w:val="00025CEB"/>
    <w:rsid w:val="00025D39"/>
    <w:rsid w:val="00027114"/>
    <w:rsid w:val="00027717"/>
    <w:rsid w:val="00027B42"/>
    <w:rsid w:val="00030B8B"/>
    <w:rsid w:val="00030C84"/>
    <w:rsid w:val="0003103D"/>
    <w:rsid w:val="0003182A"/>
    <w:rsid w:val="00031B08"/>
    <w:rsid w:val="0003277E"/>
    <w:rsid w:val="00033162"/>
    <w:rsid w:val="000337DE"/>
    <w:rsid w:val="00033D46"/>
    <w:rsid w:val="00034504"/>
    <w:rsid w:val="000348FF"/>
    <w:rsid w:val="0003493D"/>
    <w:rsid w:val="000356D8"/>
    <w:rsid w:val="00035AFB"/>
    <w:rsid w:val="00036432"/>
    <w:rsid w:val="00037AC1"/>
    <w:rsid w:val="00040027"/>
    <w:rsid w:val="000405FF"/>
    <w:rsid w:val="00040702"/>
    <w:rsid w:val="00040B0C"/>
    <w:rsid w:val="00041090"/>
    <w:rsid w:val="000416AA"/>
    <w:rsid w:val="00041D3D"/>
    <w:rsid w:val="00041ECA"/>
    <w:rsid w:val="00042F13"/>
    <w:rsid w:val="00042FFE"/>
    <w:rsid w:val="00043E83"/>
    <w:rsid w:val="000444A5"/>
    <w:rsid w:val="0004475F"/>
    <w:rsid w:val="00045A4C"/>
    <w:rsid w:val="00045ACD"/>
    <w:rsid w:val="00045B3B"/>
    <w:rsid w:val="0004613C"/>
    <w:rsid w:val="000465C2"/>
    <w:rsid w:val="00046665"/>
    <w:rsid w:val="00046C5C"/>
    <w:rsid w:val="0004731C"/>
    <w:rsid w:val="00047653"/>
    <w:rsid w:val="0004776C"/>
    <w:rsid w:val="0004778C"/>
    <w:rsid w:val="000503ED"/>
    <w:rsid w:val="00050DB6"/>
    <w:rsid w:val="0005150D"/>
    <w:rsid w:val="000516AB"/>
    <w:rsid w:val="00051A88"/>
    <w:rsid w:val="00053706"/>
    <w:rsid w:val="000556E6"/>
    <w:rsid w:val="00055EC2"/>
    <w:rsid w:val="00055F10"/>
    <w:rsid w:val="00056CC9"/>
    <w:rsid w:val="00060FAE"/>
    <w:rsid w:val="00061076"/>
    <w:rsid w:val="0006216F"/>
    <w:rsid w:val="00062791"/>
    <w:rsid w:val="00062BA0"/>
    <w:rsid w:val="00062E22"/>
    <w:rsid w:val="000637A9"/>
    <w:rsid w:val="0006450B"/>
    <w:rsid w:val="000648B4"/>
    <w:rsid w:val="00064944"/>
    <w:rsid w:val="00064C14"/>
    <w:rsid w:val="000650E1"/>
    <w:rsid w:val="00066A73"/>
    <w:rsid w:val="000670D6"/>
    <w:rsid w:val="000678CF"/>
    <w:rsid w:val="0007027B"/>
    <w:rsid w:val="00070600"/>
    <w:rsid w:val="00070693"/>
    <w:rsid w:val="00070F82"/>
    <w:rsid w:val="000711CA"/>
    <w:rsid w:val="00071744"/>
    <w:rsid w:val="00072225"/>
    <w:rsid w:val="00073368"/>
    <w:rsid w:val="00073549"/>
    <w:rsid w:val="000740B0"/>
    <w:rsid w:val="00074A2E"/>
    <w:rsid w:val="00074E39"/>
    <w:rsid w:val="000759A7"/>
    <w:rsid w:val="00075E8E"/>
    <w:rsid w:val="000768ED"/>
    <w:rsid w:val="00076A65"/>
    <w:rsid w:val="00076C1C"/>
    <w:rsid w:val="00080619"/>
    <w:rsid w:val="0008075F"/>
    <w:rsid w:val="00080ED9"/>
    <w:rsid w:val="00081005"/>
    <w:rsid w:val="0008134E"/>
    <w:rsid w:val="000814F5"/>
    <w:rsid w:val="0008159E"/>
    <w:rsid w:val="00081B4F"/>
    <w:rsid w:val="00081D54"/>
    <w:rsid w:val="00081EAD"/>
    <w:rsid w:val="00082AD3"/>
    <w:rsid w:val="00083468"/>
    <w:rsid w:val="000847E6"/>
    <w:rsid w:val="0008604D"/>
    <w:rsid w:val="00086AAE"/>
    <w:rsid w:val="00086CA9"/>
    <w:rsid w:val="0008715F"/>
    <w:rsid w:val="00087792"/>
    <w:rsid w:val="00090271"/>
    <w:rsid w:val="00091E3D"/>
    <w:rsid w:val="00093D3C"/>
    <w:rsid w:val="00094C49"/>
    <w:rsid w:val="00095136"/>
    <w:rsid w:val="00095F5E"/>
    <w:rsid w:val="00096257"/>
    <w:rsid w:val="0009718A"/>
    <w:rsid w:val="0009721E"/>
    <w:rsid w:val="00097532"/>
    <w:rsid w:val="000A007F"/>
    <w:rsid w:val="000A01D0"/>
    <w:rsid w:val="000A07A8"/>
    <w:rsid w:val="000A118C"/>
    <w:rsid w:val="000A16C4"/>
    <w:rsid w:val="000A23B8"/>
    <w:rsid w:val="000A3250"/>
    <w:rsid w:val="000A36AA"/>
    <w:rsid w:val="000A36BB"/>
    <w:rsid w:val="000A3AE2"/>
    <w:rsid w:val="000A42CD"/>
    <w:rsid w:val="000A4456"/>
    <w:rsid w:val="000A66AE"/>
    <w:rsid w:val="000A6B8B"/>
    <w:rsid w:val="000A7108"/>
    <w:rsid w:val="000A716D"/>
    <w:rsid w:val="000A73D9"/>
    <w:rsid w:val="000A74FA"/>
    <w:rsid w:val="000A789A"/>
    <w:rsid w:val="000B07A7"/>
    <w:rsid w:val="000B0E44"/>
    <w:rsid w:val="000B3916"/>
    <w:rsid w:val="000B3ACF"/>
    <w:rsid w:val="000B3C8A"/>
    <w:rsid w:val="000B4674"/>
    <w:rsid w:val="000B57E8"/>
    <w:rsid w:val="000B6F4B"/>
    <w:rsid w:val="000B72C0"/>
    <w:rsid w:val="000B73A7"/>
    <w:rsid w:val="000B74FB"/>
    <w:rsid w:val="000B7D03"/>
    <w:rsid w:val="000C0B9E"/>
    <w:rsid w:val="000C0BFD"/>
    <w:rsid w:val="000C17A0"/>
    <w:rsid w:val="000C206A"/>
    <w:rsid w:val="000C2E82"/>
    <w:rsid w:val="000C350E"/>
    <w:rsid w:val="000C3E6A"/>
    <w:rsid w:val="000C4B81"/>
    <w:rsid w:val="000C4F8A"/>
    <w:rsid w:val="000C5705"/>
    <w:rsid w:val="000C5D7B"/>
    <w:rsid w:val="000C620D"/>
    <w:rsid w:val="000C651C"/>
    <w:rsid w:val="000C6EC3"/>
    <w:rsid w:val="000C75B0"/>
    <w:rsid w:val="000C7E8D"/>
    <w:rsid w:val="000D0410"/>
    <w:rsid w:val="000D0BC8"/>
    <w:rsid w:val="000D0DB6"/>
    <w:rsid w:val="000D0F70"/>
    <w:rsid w:val="000D2951"/>
    <w:rsid w:val="000D2CE8"/>
    <w:rsid w:val="000D365D"/>
    <w:rsid w:val="000D524F"/>
    <w:rsid w:val="000D525B"/>
    <w:rsid w:val="000D5772"/>
    <w:rsid w:val="000D5DCB"/>
    <w:rsid w:val="000D5E5F"/>
    <w:rsid w:val="000D66E6"/>
    <w:rsid w:val="000D6936"/>
    <w:rsid w:val="000D7E12"/>
    <w:rsid w:val="000E087A"/>
    <w:rsid w:val="000E11F3"/>
    <w:rsid w:val="000E1B13"/>
    <w:rsid w:val="000E1D93"/>
    <w:rsid w:val="000E26C1"/>
    <w:rsid w:val="000E2717"/>
    <w:rsid w:val="000E2F01"/>
    <w:rsid w:val="000E3933"/>
    <w:rsid w:val="000E3AD6"/>
    <w:rsid w:val="000E520F"/>
    <w:rsid w:val="000E5B9C"/>
    <w:rsid w:val="000E6187"/>
    <w:rsid w:val="000E73AE"/>
    <w:rsid w:val="000E76A1"/>
    <w:rsid w:val="000F047C"/>
    <w:rsid w:val="000F0891"/>
    <w:rsid w:val="000F1935"/>
    <w:rsid w:val="000F31DE"/>
    <w:rsid w:val="000F39C9"/>
    <w:rsid w:val="000F3D37"/>
    <w:rsid w:val="000F3DC5"/>
    <w:rsid w:val="000F471A"/>
    <w:rsid w:val="000F6227"/>
    <w:rsid w:val="000F7085"/>
    <w:rsid w:val="000F740F"/>
    <w:rsid w:val="000F7A21"/>
    <w:rsid w:val="00100303"/>
    <w:rsid w:val="00100315"/>
    <w:rsid w:val="00100581"/>
    <w:rsid w:val="00100818"/>
    <w:rsid w:val="00100BC5"/>
    <w:rsid w:val="00101261"/>
    <w:rsid w:val="00101F21"/>
    <w:rsid w:val="00103059"/>
    <w:rsid w:val="001041AE"/>
    <w:rsid w:val="001053F2"/>
    <w:rsid w:val="0010578B"/>
    <w:rsid w:val="00105FF2"/>
    <w:rsid w:val="00105FF6"/>
    <w:rsid w:val="0010600F"/>
    <w:rsid w:val="00106B47"/>
    <w:rsid w:val="00106D89"/>
    <w:rsid w:val="001070AD"/>
    <w:rsid w:val="00107358"/>
    <w:rsid w:val="00107FCB"/>
    <w:rsid w:val="00110152"/>
    <w:rsid w:val="00111237"/>
    <w:rsid w:val="00111389"/>
    <w:rsid w:val="00111CE1"/>
    <w:rsid w:val="0011221E"/>
    <w:rsid w:val="00112F19"/>
    <w:rsid w:val="00113091"/>
    <w:rsid w:val="001130DF"/>
    <w:rsid w:val="00113528"/>
    <w:rsid w:val="001135EB"/>
    <w:rsid w:val="001135F1"/>
    <w:rsid w:val="00113F97"/>
    <w:rsid w:val="00114329"/>
    <w:rsid w:val="00114A5A"/>
    <w:rsid w:val="00114B76"/>
    <w:rsid w:val="001160CA"/>
    <w:rsid w:val="001169FD"/>
    <w:rsid w:val="00116D5D"/>
    <w:rsid w:val="00116DAE"/>
    <w:rsid w:val="001179B9"/>
    <w:rsid w:val="00117DCF"/>
    <w:rsid w:val="001207D6"/>
    <w:rsid w:val="0012091E"/>
    <w:rsid w:val="00120F8D"/>
    <w:rsid w:val="0012104F"/>
    <w:rsid w:val="001218E2"/>
    <w:rsid w:val="00121F48"/>
    <w:rsid w:val="00122A33"/>
    <w:rsid w:val="001231D8"/>
    <w:rsid w:val="001236B0"/>
    <w:rsid w:val="00123BC7"/>
    <w:rsid w:val="00124538"/>
    <w:rsid w:val="001248D7"/>
    <w:rsid w:val="00124926"/>
    <w:rsid w:val="00124958"/>
    <w:rsid w:val="00125086"/>
    <w:rsid w:val="001256B0"/>
    <w:rsid w:val="001265CE"/>
    <w:rsid w:val="00127A11"/>
    <w:rsid w:val="00127AA0"/>
    <w:rsid w:val="00127B37"/>
    <w:rsid w:val="00127F89"/>
    <w:rsid w:val="00130828"/>
    <w:rsid w:val="00130A4A"/>
    <w:rsid w:val="00130AC0"/>
    <w:rsid w:val="001312E9"/>
    <w:rsid w:val="0013369D"/>
    <w:rsid w:val="00133A9C"/>
    <w:rsid w:val="0013523A"/>
    <w:rsid w:val="00135563"/>
    <w:rsid w:val="00135747"/>
    <w:rsid w:val="00136D95"/>
    <w:rsid w:val="001375AB"/>
    <w:rsid w:val="00137BEE"/>
    <w:rsid w:val="00137D7E"/>
    <w:rsid w:val="0014043F"/>
    <w:rsid w:val="00140C2F"/>
    <w:rsid w:val="00141960"/>
    <w:rsid w:val="00143584"/>
    <w:rsid w:val="00143E93"/>
    <w:rsid w:val="001441B0"/>
    <w:rsid w:val="001444AE"/>
    <w:rsid w:val="00144AF0"/>
    <w:rsid w:val="00144D49"/>
    <w:rsid w:val="00145BEF"/>
    <w:rsid w:val="00145CA7"/>
    <w:rsid w:val="00146A5D"/>
    <w:rsid w:val="001471C6"/>
    <w:rsid w:val="00147D5F"/>
    <w:rsid w:val="0015088D"/>
    <w:rsid w:val="00150A59"/>
    <w:rsid w:val="00151027"/>
    <w:rsid w:val="00151DFD"/>
    <w:rsid w:val="001529BB"/>
    <w:rsid w:val="00152C45"/>
    <w:rsid w:val="0015362C"/>
    <w:rsid w:val="00154093"/>
    <w:rsid w:val="001551C0"/>
    <w:rsid w:val="00155AD4"/>
    <w:rsid w:val="00155CEC"/>
    <w:rsid w:val="0015640D"/>
    <w:rsid w:val="00156B60"/>
    <w:rsid w:val="00156FEA"/>
    <w:rsid w:val="00157A21"/>
    <w:rsid w:val="0016020C"/>
    <w:rsid w:val="001603F5"/>
    <w:rsid w:val="0016059F"/>
    <w:rsid w:val="00161154"/>
    <w:rsid w:val="00161819"/>
    <w:rsid w:val="001624F9"/>
    <w:rsid w:val="0016318A"/>
    <w:rsid w:val="001638B2"/>
    <w:rsid w:val="00163E4C"/>
    <w:rsid w:val="00164687"/>
    <w:rsid w:val="00164DA8"/>
    <w:rsid w:val="00164E94"/>
    <w:rsid w:val="00164F97"/>
    <w:rsid w:val="00165785"/>
    <w:rsid w:val="001664CC"/>
    <w:rsid w:val="00166A88"/>
    <w:rsid w:val="00166B7B"/>
    <w:rsid w:val="00167B54"/>
    <w:rsid w:val="00170C28"/>
    <w:rsid w:val="00170CE4"/>
    <w:rsid w:val="0017185C"/>
    <w:rsid w:val="00171B71"/>
    <w:rsid w:val="00171BF1"/>
    <w:rsid w:val="00172396"/>
    <w:rsid w:val="00173324"/>
    <w:rsid w:val="001739FB"/>
    <w:rsid w:val="001742B6"/>
    <w:rsid w:val="001744A4"/>
    <w:rsid w:val="00174A1D"/>
    <w:rsid w:val="00174CF1"/>
    <w:rsid w:val="00175392"/>
    <w:rsid w:val="00175399"/>
    <w:rsid w:val="00175ADB"/>
    <w:rsid w:val="001764A0"/>
    <w:rsid w:val="001764BF"/>
    <w:rsid w:val="00177A77"/>
    <w:rsid w:val="0018034F"/>
    <w:rsid w:val="00180A1B"/>
    <w:rsid w:val="00181415"/>
    <w:rsid w:val="001836FA"/>
    <w:rsid w:val="00183A82"/>
    <w:rsid w:val="00183B62"/>
    <w:rsid w:val="00185E99"/>
    <w:rsid w:val="0018768A"/>
    <w:rsid w:val="001900F4"/>
    <w:rsid w:val="001904CD"/>
    <w:rsid w:val="001909BF"/>
    <w:rsid w:val="00192527"/>
    <w:rsid w:val="00192DA3"/>
    <w:rsid w:val="00194430"/>
    <w:rsid w:val="00194484"/>
    <w:rsid w:val="00194C05"/>
    <w:rsid w:val="00195DCF"/>
    <w:rsid w:val="00195DE0"/>
    <w:rsid w:val="001960D0"/>
    <w:rsid w:val="0019617B"/>
    <w:rsid w:val="001971D5"/>
    <w:rsid w:val="00197716"/>
    <w:rsid w:val="001A0500"/>
    <w:rsid w:val="001A08B5"/>
    <w:rsid w:val="001A0C30"/>
    <w:rsid w:val="001A135D"/>
    <w:rsid w:val="001A1888"/>
    <w:rsid w:val="001A1CC6"/>
    <w:rsid w:val="001A1F83"/>
    <w:rsid w:val="001A2075"/>
    <w:rsid w:val="001A275D"/>
    <w:rsid w:val="001A2C8B"/>
    <w:rsid w:val="001A2F2F"/>
    <w:rsid w:val="001A32FE"/>
    <w:rsid w:val="001A350B"/>
    <w:rsid w:val="001A3A4C"/>
    <w:rsid w:val="001A3B6C"/>
    <w:rsid w:val="001A4132"/>
    <w:rsid w:val="001A4F14"/>
    <w:rsid w:val="001A58E2"/>
    <w:rsid w:val="001A70E7"/>
    <w:rsid w:val="001A7211"/>
    <w:rsid w:val="001A76F7"/>
    <w:rsid w:val="001A7B1C"/>
    <w:rsid w:val="001A7E1B"/>
    <w:rsid w:val="001B05F2"/>
    <w:rsid w:val="001B0E60"/>
    <w:rsid w:val="001B1DCF"/>
    <w:rsid w:val="001B1FC4"/>
    <w:rsid w:val="001B2389"/>
    <w:rsid w:val="001B261C"/>
    <w:rsid w:val="001B370B"/>
    <w:rsid w:val="001B38A8"/>
    <w:rsid w:val="001B409A"/>
    <w:rsid w:val="001B44A3"/>
    <w:rsid w:val="001B4617"/>
    <w:rsid w:val="001B4FCF"/>
    <w:rsid w:val="001B578A"/>
    <w:rsid w:val="001B5C9A"/>
    <w:rsid w:val="001B6C8C"/>
    <w:rsid w:val="001B6D9A"/>
    <w:rsid w:val="001B70EB"/>
    <w:rsid w:val="001B7C09"/>
    <w:rsid w:val="001C0250"/>
    <w:rsid w:val="001C077F"/>
    <w:rsid w:val="001C092C"/>
    <w:rsid w:val="001C09B3"/>
    <w:rsid w:val="001C0F2A"/>
    <w:rsid w:val="001C1439"/>
    <w:rsid w:val="001C2DB0"/>
    <w:rsid w:val="001C3960"/>
    <w:rsid w:val="001C42F0"/>
    <w:rsid w:val="001C44C9"/>
    <w:rsid w:val="001C4958"/>
    <w:rsid w:val="001C5F9A"/>
    <w:rsid w:val="001C60ED"/>
    <w:rsid w:val="001C6201"/>
    <w:rsid w:val="001C6B52"/>
    <w:rsid w:val="001C6D65"/>
    <w:rsid w:val="001C7451"/>
    <w:rsid w:val="001C759E"/>
    <w:rsid w:val="001C7AB0"/>
    <w:rsid w:val="001D1511"/>
    <w:rsid w:val="001D2399"/>
    <w:rsid w:val="001D3962"/>
    <w:rsid w:val="001D4750"/>
    <w:rsid w:val="001D4A3D"/>
    <w:rsid w:val="001D62E2"/>
    <w:rsid w:val="001D74F4"/>
    <w:rsid w:val="001D787F"/>
    <w:rsid w:val="001D78C1"/>
    <w:rsid w:val="001E1013"/>
    <w:rsid w:val="001E132C"/>
    <w:rsid w:val="001E15D4"/>
    <w:rsid w:val="001E1BC6"/>
    <w:rsid w:val="001E1CBC"/>
    <w:rsid w:val="001E240D"/>
    <w:rsid w:val="001E264E"/>
    <w:rsid w:val="001E3415"/>
    <w:rsid w:val="001E4213"/>
    <w:rsid w:val="001E4DDB"/>
    <w:rsid w:val="001E4FFE"/>
    <w:rsid w:val="001E65AA"/>
    <w:rsid w:val="001E6A59"/>
    <w:rsid w:val="001E72B5"/>
    <w:rsid w:val="001E7469"/>
    <w:rsid w:val="001F02D6"/>
    <w:rsid w:val="001F11DD"/>
    <w:rsid w:val="001F21B8"/>
    <w:rsid w:val="001F21BB"/>
    <w:rsid w:val="001F22AD"/>
    <w:rsid w:val="001F232B"/>
    <w:rsid w:val="001F318D"/>
    <w:rsid w:val="001F320C"/>
    <w:rsid w:val="001F3891"/>
    <w:rsid w:val="001F3956"/>
    <w:rsid w:val="001F3E86"/>
    <w:rsid w:val="001F69AB"/>
    <w:rsid w:val="001F754F"/>
    <w:rsid w:val="001F7C4E"/>
    <w:rsid w:val="00200C21"/>
    <w:rsid w:val="00201150"/>
    <w:rsid w:val="0020126E"/>
    <w:rsid w:val="00201FA4"/>
    <w:rsid w:val="00203AD2"/>
    <w:rsid w:val="0020508D"/>
    <w:rsid w:val="002054DB"/>
    <w:rsid w:val="00205740"/>
    <w:rsid w:val="00205883"/>
    <w:rsid w:val="00205EB9"/>
    <w:rsid w:val="00206A8E"/>
    <w:rsid w:val="00206C38"/>
    <w:rsid w:val="00207839"/>
    <w:rsid w:val="00211302"/>
    <w:rsid w:val="002113E5"/>
    <w:rsid w:val="002117A3"/>
    <w:rsid w:val="002117DE"/>
    <w:rsid w:val="00212C6E"/>
    <w:rsid w:val="00213268"/>
    <w:rsid w:val="002133BB"/>
    <w:rsid w:val="00213623"/>
    <w:rsid w:val="00214CFB"/>
    <w:rsid w:val="002179B1"/>
    <w:rsid w:val="002179DB"/>
    <w:rsid w:val="00220960"/>
    <w:rsid w:val="00221032"/>
    <w:rsid w:val="00221622"/>
    <w:rsid w:val="00221AB0"/>
    <w:rsid w:val="00222E27"/>
    <w:rsid w:val="00222E59"/>
    <w:rsid w:val="00223108"/>
    <w:rsid w:val="0022390B"/>
    <w:rsid w:val="00223C27"/>
    <w:rsid w:val="00225809"/>
    <w:rsid w:val="00225962"/>
    <w:rsid w:val="00225F8B"/>
    <w:rsid w:val="00226DE7"/>
    <w:rsid w:val="00226F61"/>
    <w:rsid w:val="0022753B"/>
    <w:rsid w:val="00230215"/>
    <w:rsid w:val="00230744"/>
    <w:rsid w:val="00230974"/>
    <w:rsid w:val="00231162"/>
    <w:rsid w:val="002313E4"/>
    <w:rsid w:val="0023241B"/>
    <w:rsid w:val="002325B0"/>
    <w:rsid w:val="002338E8"/>
    <w:rsid w:val="002339B6"/>
    <w:rsid w:val="00234656"/>
    <w:rsid w:val="00234D49"/>
    <w:rsid w:val="002354BE"/>
    <w:rsid w:val="00235CB3"/>
    <w:rsid w:val="00236956"/>
    <w:rsid w:val="0023713B"/>
    <w:rsid w:val="0023728D"/>
    <w:rsid w:val="00237688"/>
    <w:rsid w:val="002408A5"/>
    <w:rsid w:val="00241083"/>
    <w:rsid w:val="0024113E"/>
    <w:rsid w:val="00241F97"/>
    <w:rsid w:val="00242C9E"/>
    <w:rsid w:val="00242E33"/>
    <w:rsid w:val="00243FBE"/>
    <w:rsid w:val="002451CB"/>
    <w:rsid w:val="00245FA3"/>
    <w:rsid w:val="00246B54"/>
    <w:rsid w:val="00246CA1"/>
    <w:rsid w:val="00247BDE"/>
    <w:rsid w:val="002508ED"/>
    <w:rsid w:val="00251448"/>
    <w:rsid w:val="00251E5C"/>
    <w:rsid w:val="00252FCF"/>
    <w:rsid w:val="0025362A"/>
    <w:rsid w:val="00253C25"/>
    <w:rsid w:val="00255747"/>
    <w:rsid w:val="0025584F"/>
    <w:rsid w:val="00255A07"/>
    <w:rsid w:val="00255B83"/>
    <w:rsid w:val="00255D5A"/>
    <w:rsid w:val="00256DE7"/>
    <w:rsid w:val="00257396"/>
    <w:rsid w:val="00257B78"/>
    <w:rsid w:val="002601BF"/>
    <w:rsid w:val="00260915"/>
    <w:rsid w:val="00260CE3"/>
    <w:rsid w:val="0026219E"/>
    <w:rsid w:val="002623B4"/>
    <w:rsid w:val="00263AD3"/>
    <w:rsid w:val="00263B17"/>
    <w:rsid w:val="00263C5E"/>
    <w:rsid w:val="00263F38"/>
    <w:rsid w:val="00264618"/>
    <w:rsid w:val="00265B79"/>
    <w:rsid w:val="00265DE8"/>
    <w:rsid w:val="00266DBF"/>
    <w:rsid w:val="002705E3"/>
    <w:rsid w:val="00270C71"/>
    <w:rsid w:val="0027271F"/>
    <w:rsid w:val="002739ED"/>
    <w:rsid w:val="00273A1E"/>
    <w:rsid w:val="00274432"/>
    <w:rsid w:val="00274D44"/>
    <w:rsid w:val="00274F1A"/>
    <w:rsid w:val="00275945"/>
    <w:rsid w:val="00275FBB"/>
    <w:rsid w:val="002766E2"/>
    <w:rsid w:val="0027677B"/>
    <w:rsid w:val="00276802"/>
    <w:rsid w:val="0027799C"/>
    <w:rsid w:val="00277FF0"/>
    <w:rsid w:val="00280AA2"/>
    <w:rsid w:val="00280ACF"/>
    <w:rsid w:val="002818DF"/>
    <w:rsid w:val="00281ACD"/>
    <w:rsid w:val="002830CF"/>
    <w:rsid w:val="002833AB"/>
    <w:rsid w:val="00283E62"/>
    <w:rsid w:val="0028402C"/>
    <w:rsid w:val="0028492D"/>
    <w:rsid w:val="00284F13"/>
    <w:rsid w:val="002853A2"/>
    <w:rsid w:val="002854D7"/>
    <w:rsid w:val="002855F8"/>
    <w:rsid w:val="00285FBD"/>
    <w:rsid w:val="00286B9B"/>
    <w:rsid w:val="00286C84"/>
    <w:rsid w:val="00291306"/>
    <w:rsid w:val="00291DA7"/>
    <w:rsid w:val="0029502E"/>
    <w:rsid w:val="0029522B"/>
    <w:rsid w:val="00297289"/>
    <w:rsid w:val="0029763F"/>
    <w:rsid w:val="002A0105"/>
    <w:rsid w:val="002A0112"/>
    <w:rsid w:val="002A0BAC"/>
    <w:rsid w:val="002A0E16"/>
    <w:rsid w:val="002A12E5"/>
    <w:rsid w:val="002A165D"/>
    <w:rsid w:val="002A20A5"/>
    <w:rsid w:val="002A20CA"/>
    <w:rsid w:val="002A25C9"/>
    <w:rsid w:val="002A2A66"/>
    <w:rsid w:val="002A3426"/>
    <w:rsid w:val="002A3BC6"/>
    <w:rsid w:val="002A3D78"/>
    <w:rsid w:val="002A3DAA"/>
    <w:rsid w:val="002A43BC"/>
    <w:rsid w:val="002A44EA"/>
    <w:rsid w:val="002A4C1E"/>
    <w:rsid w:val="002A5553"/>
    <w:rsid w:val="002A576E"/>
    <w:rsid w:val="002A5928"/>
    <w:rsid w:val="002A5952"/>
    <w:rsid w:val="002A5D76"/>
    <w:rsid w:val="002A636A"/>
    <w:rsid w:val="002A679C"/>
    <w:rsid w:val="002A6B9D"/>
    <w:rsid w:val="002A7D33"/>
    <w:rsid w:val="002B01BF"/>
    <w:rsid w:val="002B03A6"/>
    <w:rsid w:val="002B0DB9"/>
    <w:rsid w:val="002B13E6"/>
    <w:rsid w:val="002B1874"/>
    <w:rsid w:val="002B1DB3"/>
    <w:rsid w:val="002B1DD3"/>
    <w:rsid w:val="002B2033"/>
    <w:rsid w:val="002B2079"/>
    <w:rsid w:val="002B287F"/>
    <w:rsid w:val="002B353B"/>
    <w:rsid w:val="002B35EC"/>
    <w:rsid w:val="002B3851"/>
    <w:rsid w:val="002B46B7"/>
    <w:rsid w:val="002B4724"/>
    <w:rsid w:val="002B4ABA"/>
    <w:rsid w:val="002B4E99"/>
    <w:rsid w:val="002B5E6E"/>
    <w:rsid w:val="002B6DCC"/>
    <w:rsid w:val="002B6FE3"/>
    <w:rsid w:val="002B7902"/>
    <w:rsid w:val="002C0332"/>
    <w:rsid w:val="002C0706"/>
    <w:rsid w:val="002C0E73"/>
    <w:rsid w:val="002C14DB"/>
    <w:rsid w:val="002C19D3"/>
    <w:rsid w:val="002C35F8"/>
    <w:rsid w:val="002C3815"/>
    <w:rsid w:val="002C3DAD"/>
    <w:rsid w:val="002C4270"/>
    <w:rsid w:val="002C4B99"/>
    <w:rsid w:val="002C5656"/>
    <w:rsid w:val="002C63B8"/>
    <w:rsid w:val="002C64E6"/>
    <w:rsid w:val="002C6602"/>
    <w:rsid w:val="002C6825"/>
    <w:rsid w:val="002C6907"/>
    <w:rsid w:val="002C69A0"/>
    <w:rsid w:val="002C74CE"/>
    <w:rsid w:val="002C757E"/>
    <w:rsid w:val="002C762B"/>
    <w:rsid w:val="002C7B8B"/>
    <w:rsid w:val="002D0381"/>
    <w:rsid w:val="002D07CE"/>
    <w:rsid w:val="002D09FF"/>
    <w:rsid w:val="002D0DA6"/>
    <w:rsid w:val="002D110E"/>
    <w:rsid w:val="002D1442"/>
    <w:rsid w:val="002D1E74"/>
    <w:rsid w:val="002D2038"/>
    <w:rsid w:val="002D220D"/>
    <w:rsid w:val="002D2853"/>
    <w:rsid w:val="002D2A6E"/>
    <w:rsid w:val="002D2C92"/>
    <w:rsid w:val="002D5795"/>
    <w:rsid w:val="002D5AA4"/>
    <w:rsid w:val="002D5E93"/>
    <w:rsid w:val="002D73C4"/>
    <w:rsid w:val="002E02CB"/>
    <w:rsid w:val="002E0C9D"/>
    <w:rsid w:val="002E112E"/>
    <w:rsid w:val="002E12B1"/>
    <w:rsid w:val="002E1409"/>
    <w:rsid w:val="002E1EE9"/>
    <w:rsid w:val="002E1F3F"/>
    <w:rsid w:val="002E325C"/>
    <w:rsid w:val="002E34FE"/>
    <w:rsid w:val="002E3685"/>
    <w:rsid w:val="002E3ACF"/>
    <w:rsid w:val="002E3DCC"/>
    <w:rsid w:val="002E41D0"/>
    <w:rsid w:val="002E4610"/>
    <w:rsid w:val="002E4B80"/>
    <w:rsid w:val="002E4BB5"/>
    <w:rsid w:val="002E5080"/>
    <w:rsid w:val="002E5309"/>
    <w:rsid w:val="002E5484"/>
    <w:rsid w:val="002E6892"/>
    <w:rsid w:val="002E6F7B"/>
    <w:rsid w:val="002E7731"/>
    <w:rsid w:val="002E7B9A"/>
    <w:rsid w:val="002F0EC5"/>
    <w:rsid w:val="002F15B9"/>
    <w:rsid w:val="002F22C8"/>
    <w:rsid w:val="002F252B"/>
    <w:rsid w:val="002F359B"/>
    <w:rsid w:val="002F385C"/>
    <w:rsid w:val="002F3F23"/>
    <w:rsid w:val="002F4306"/>
    <w:rsid w:val="002F439B"/>
    <w:rsid w:val="002F43FB"/>
    <w:rsid w:val="002F5129"/>
    <w:rsid w:val="002F6AF2"/>
    <w:rsid w:val="002F766B"/>
    <w:rsid w:val="00300936"/>
    <w:rsid w:val="00301327"/>
    <w:rsid w:val="003013E6"/>
    <w:rsid w:val="003015FE"/>
    <w:rsid w:val="00302794"/>
    <w:rsid w:val="00303C7D"/>
    <w:rsid w:val="00304017"/>
    <w:rsid w:val="00304052"/>
    <w:rsid w:val="00304F25"/>
    <w:rsid w:val="0030628C"/>
    <w:rsid w:val="003065CA"/>
    <w:rsid w:val="003068EA"/>
    <w:rsid w:val="00306A83"/>
    <w:rsid w:val="00307A6F"/>
    <w:rsid w:val="00310676"/>
    <w:rsid w:val="0031067C"/>
    <w:rsid w:val="00311A0B"/>
    <w:rsid w:val="003134B2"/>
    <w:rsid w:val="003137FB"/>
    <w:rsid w:val="0031411C"/>
    <w:rsid w:val="00314CC8"/>
    <w:rsid w:val="003150FF"/>
    <w:rsid w:val="00315D6A"/>
    <w:rsid w:val="00316114"/>
    <w:rsid w:val="00316351"/>
    <w:rsid w:val="0031649F"/>
    <w:rsid w:val="00316D8E"/>
    <w:rsid w:val="00316E33"/>
    <w:rsid w:val="00317154"/>
    <w:rsid w:val="003177D2"/>
    <w:rsid w:val="00320DCB"/>
    <w:rsid w:val="0032251D"/>
    <w:rsid w:val="00322759"/>
    <w:rsid w:val="0032379F"/>
    <w:rsid w:val="00323B87"/>
    <w:rsid w:val="0032441B"/>
    <w:rsid w:val="00324C2E"/>
    <w:rsid w:val="00325161"/>
    <w:rsid w:val="003253E9"/>
    <w:rsid w:val="00325E98"/>
    <w:rsid w:val="00326D5F"/>
    <w:rsid w:val="003270F0"/>
    <w:rsid w:val="003271F4"/>
    <w:rsid w:val="0032776E"/>
    <w:rsid w:val="00327BEF"/>
    <w:rsid w:val="003306A1"/>
    <w:rsid w:val="00330A9B"/>
    <w:rsid w:val="00330C2D"/>
    <w:rsid w:val="00330C97"/>
    <w:rsid w:val="003315F2"/>
    <w:rsid w:val="00331996"/>
    <w:rsid w:val="003324AA"/>
    <w:rsid w:val="00332779"/>
    <w:rsid w:val="00332A00"/>
    <w:rsid w:val="00333419"/>
    <w:rsid w:val="00333B1E"/>
    <w:rsid w:val="003341BB"/>
    <w:rsid w:val="00334FA0"/>
    <w:rsid w:val="00335291"/>
    <w:rsid w:val="00335DF8"/>
    <w:rsid w:val="003379D4"/>
    <w:rsid w:val="00337DFA"/>
    <w:rsid w:val="00337E4C"/>
    <w:rsid w:val="00340FD7"/>
    <w:rsid w:val="00342077"/>
    <w:rsid w:val="00342C3E"/>
    <w:rsid w:val="00342D49"/>
    <w:rsid w:val="003430F7"/>
    <w:rsid w:val="0034350C"/>
    <w:rsid w:val="00343A14"/>
    <w:rsid w:val="00343CB4"/>
    <w:rsid w:val="003440E1"/>
    <w:rsid w:val="00344612"/>
    <w:rsid w:val="00344689"/>
    <w:rsid w:val="00344E84"/>
    <w:rsid w:val="003452DD"/>
    <w:rsid w:val="00345E18"/>
    <w:rsid w:val="00346137"/>
    <w:rsid w:val="00346375"/>
    <w:rsid w:val="003467A9"/>
    <w:rsid w:val="003470C6"/>
    <w:rsid w:val="00347364"/>
    <w:rsid w:val="00347DC1"/>
    <w:rsid w:val="00350A7A"/>
    <w:rsid w:val="00350E64"/>
    <w:rsid w:val="0035169E"/>
    <w:rsid w:val="003523A2"/>
    <w:rsid w:val="00352846"/>
    <w:rsid w:val="00353ED4"/>
    <w:rsid w:val="0035497B"/>
    <w:rsid w:val="00355F6C"/>
    <w:rsid w:val="00356A3A"/>
    <w:rsid w:val="0035749A"/>
    <w:rsid w:val="00360275"/>
    <w:rsid w:val="00360554"/>
    <w:rsid w:val="00361441"/>
    <w:rsid w:val="003618B7"/>
    <w:rsid w:val="0036196F"/>
    <w:rsid w:val="0036207D"/>
    <w:rsid w:val="00362835"/>
    <w:rsid w:val="00362CAD"/>
    <w:rsid w:val="00362EC1"/>
    <w:rsid w:val="00363144"/>
    <w:rsid w:val="003633D7"/>
    <w:rsid w:val="0036457A"/>
    <w:rsid w:val="00364C5F"/>
    <w:rsid w:val="00364C9A"/>
    <w:rsid w:val="00365023"/>
    <w:rsid w:val="00365CF5"/>
    <w:rsid w:val="00365D75"/>
    <w:rsid w:val="00365E8E"/>
    <w:rsid w:val="00366652"/>
    <w:rsid w:val="00366BFC"/>
    <w:rsid w:val="00367CFA"/>
    <w:rsid w:val="0037025E"/>
    <w:rsid w:val="0037120E"/>
    <w:rsid w:val="00371925"/>
    <w:rsid w:val="00371980"/>
    <w:rsid w:val="00371DD2"/>
    <w:rsid w:val="00373408"/>
    <w:rsid w:val="003742A6"/>
    <w:rsid w:val="0037461F"/>
    <w:rsid w:val="00374927"/>
    <w:rsid w:val="00374B47"/>
    <w:rsid w:val="0037507E"/>
    <w:rsid w:val="0037521F"/>
    <w:rsid w:val="003755BA"/>
    <w:rsid w:val="0037582C"/>
    <w:rsid w:val="00375CD0"/>
    <w:rsid w:val="00375E39"/>
    <w:rsid w:val="00376717"/>
    <w:rsid w:val="00377177"/>
    <w:rsid w:val="003800FB"/>
    <w:rsid w:val="003803B0"/>
    <w:rsid w:val="003809AB"/>
    <w:rsid w:val="00380CC7"/>
    <w:rsid w:val="00381B20"/>
    <w:rsid w:val="00382960"/>
    <w:rsid w:val="00384000"/>
    <w:rsid w:val="00384D99"/>
    <w:rsid w:val="00385623"/>
    <w:rsid w:val="003859D8"/>
    <w:rsid w:val="00385C81"/>
    <w:rsid w:val="00385CD3"/>
    <w:rsid w:val="0038648A"/>
    <w:rsid w:val="00386A96"/>
    <w:rsid w:val="00387340"/>
    <w:rsid w:val="003877BB"/>
    <w:rsid w:val="00390CB7"/>
    <w:rsid w:val="003918FF"/>
    <w:rsid w:val="003920C9"/>
    <w:rsid w:val="003925A6"/>
    <w:rsid w:val="00392628"/>
    <w:rsid w:val="00393C9F"/>
    <w:rsid w:val="00393E4E"/>
    <w:rsid w:val="00394D73"/>
    <w:rsid w:val="00394D79"/>
    <w:rsid w:val="0039597A"/>
    <w:rsid w:val="0039629B"/>
    <w:rsid w:val="003964AA"/>
    <w:rsid w:val="00397C6B"/>
    <w:rsid w:val="003A017C"/>
    <w:rsid w:val="003A0A55"/>
    <w:rsid w:val="003A1976"/>
    <w:rsid w:val="003A1B21"/>
    <w:rsid w:val="003A265E"/>
    <w:rsid w:val="003A274E"/>
    <w:rsid w:val="003A2A9C"/>
    <w:rsid w:val="003A3575"/>
    <w:rsid w:val="003A480F"/>
    <w:rsid w:val="003A487C"/>
    <w:rsid w:val="003A4DD6"/>
    <w:rsid w:val="003A6760"/>
    <w:rsid w:val="003A7CB6"/>
    <w:rsid w:val="003A7F46"/>
    <w:rsid w:val="003A7F70"/>
    <w:rsid w:val="003B1E28"/>
    <w:rsid w:val="003B310F"/>
    <w:rsid w:val="003B3BE6"/>
    <w:rsid w:val="003B457E"/>
    <w:rsid w:val="003B625B"/>
    <w:rsid w:val="003B6ED8"/>
    <w:rsid w:val="003B6FE8"/>
    <w:rsid w:val="003B7265"/>
    <w:rsid w:val="003C0EA7"/>
    <w:rsid w:val="003C123B"/>
    <w:rsid w:val="003C1904"/>
    <w:rsid w:val="003C19B2"/>
    <w:rsid w:val="003C1AF9"/>
    <w:rsid w:val="003C1DBA"/>
    <w:rsid w:val="003C289B"/>
    <w:rsid w:val="003C3FF8"/>
    <w:rsid w:val="003C4591"/>
    <w:rsid w:val="003C4B2C"/>
    <w:rsid w:val="003C4F90"/>
    <w:rsid w:val="003C6593"/>
    <w:rsid w:val="003C7163"/>
    <w:rsid w:val="003D0C72"/>
    <w:rsid w:val="003D18D1"/>
    <w:rsid w:val="003D1A45"/>
    <w:rsid w:val="003D1B3A"/>
    <w:rsid w:val="003D1BB2"/>
    <w:rsid w:val="003D1BF4"/>
    <w:rsid w:val="003D27E3"/>
    <w:rsid w:val="003D2AD6"/>
    <w:rsid w:val="003D2CFB"/>
    <w:rsid w:val="003D2F6D"/>
    <w:rsid w:val="003D3019"/>
    <w:rsid w:val="003D3E24"/>
    <w:rsid w:val="003D3FBF"/>
    <w:rsid w:val="003D473F"/>
    <w:rsid w:val="003D54EE"/>
    <w:rsid w:val="003D55FF"/>
    <w:rsid w:val="003D7C1C"/>
    <w:rsid w:val="003E004D"/>
    <w:rsid w:val="003E01E9"/>
    <w:rsid w:val="003E0FC4"/>
    <w:rsid w:val="003E11ED"/>
    <w:rsid w:val="003E1651"/>
    <w:rsid w:val="003E1866"/>
    <w:rsid w:val="003E2323"/>
    <w:rsid w:val="003E24D3"/>
    <w:rsid w:val="003E2671"/>
    <w:rsid w:val="003E2C1C"/>
    <w:rsid w:val="003E2E78"/>
    <w:rsid w:val="003E322C"/>
    <w:rsid w:val="003E39C8"/>
    <w:rsid w:val="003E3FF3"/>
    <w:rsid w:val="003E5F63"/>
    <w:rsid w:val="003E6078"/>
    <w:rsid w:val="003E62D5"/>
    <w:rsid w:val="003E6B4F"/>
    <w:rsid w:val="003E7010"/>
    <w:rsid w:val="003E77DC"/>
    <w:rsid w:val="003E7AC7"/>
    <w:rsid w:val="003E7B59"/>
    <w:rsid w:val="003F00D0"/>
    <w:rsid w:val="003F0446"/>
    <w:rsid w:val="003F05F9"/>
    <w:rsid w:val="003F2133"/>
    <w:rsid w:val="003F2734"/>
    <w:rsid w:val="003F283B"/>
    <w:rsid w:val="003F51E8"/>
    <w:rsid w:val="003F5468"/>
    <w:rsid w:val="003F5594"/>
    <w:rsid w:val="003F67D6"/>
    <w:rsid w:val="003F7169"/>
    <w:rsid w:val="003F7410"/>
    <w:rsid w:val="003F767F"/>
    <w:rsid w:val="003F7688"/>
    <w:rsid w:val="0040088C"/>
    <w:rsid w:val="00400AB7"/>
    <w:rsid w:val="00401993"/>
    <w:rsid w:val="004024CC"/>
    <w:rsid w:val="00402A08"/>
    <w:rsid w:val="00402A82"/>
    <w:rsid w:val="00402EE7"/>
    <w:rsid w:val="00402F1A"/>
    <w:rsid w:val="00404B9F"/>
    <w:rsid w:val="00404F1D"/>
    <w:rsid w:val="004069C7"/>
    <w:rsid w:val="0040701E"/>
    <w:rsid w:val="0040729D"/>
    <w:rsid w:val="00410098"/>
    <w:rsid w:val="004102A9"/>
    <w:rsid w:val="004103B2"/>
    <w:rsid w:val="00410BFE"/>
    <w:rsid w:val="00410F93"/>
    <w:rsid w:val="004116FD"/>
    <w:rsid w:val="00411F79"/>
    <w:rsid w:val="0041200F"/>
    <w:rsid w:val="00412215"/>
    <w:rsid w:val="00412560"/>
    <w:rsid w:val="00413C4B"/>
    <w:rsid w:val="004141A5"/>
    <w:rsid w:val="00414876"/>
    <w:rsid w:val="00414FEA"/>
    <w:rsid w:val="004154A5"/>
    <w:rsid w:val="00415EB6"/>
    <w:rsid w:val="004160DF"/>
    <w:rsid w:val="00416CC4"/>
    <w:rsid w:val="0041746A"/>
    <w:rsid w:val="00422D52"/>
    <w:rsid w:val="00422D95"/>
    <w:rsid w:val="00423775"/>
    <w:rsid w:val="00423A2E"/>
    <w:rsid w:val="00423B15"/>
    <w:rsid w:val="00423FC8"/>
    <w:rsid w:val="004247F9"/>
    <w:rsid w:val="00425144"/>
    <w:rsid w:val="0042549C"/>
    <w:rsid w:val="0042578D"/>
    <w:rsid w:val="00425DE2"/>
    <w:rsid w:val="00427768"/>
    <w:rsid w:val="00427814"/>
    <w:rsid w:val="0042797D"/>
    <w:rsid w:val="00427F3C"/>
    <w:rsid w:val="004301BA"/>
    <w:rsid w:val="004311C7"/>
    <w:rsid w:val="004314D8"/>
    <w:rsid w:val="00431A1A"/>
    <w:rsid w:val="00431CEE"/>
    <w:rsid w:val="00432912"/>
    <w:rsid w:val="004330F7"/>
    <w:rsid w:val="004340AA"/>
    <w:rsid w:val="00434376"/>
    <w:rsid w:val="00434465"/>
    <w:rsid w:val="004357E9"/>
    <w:rsid w:val="00435830"/>
    <w:rsid w:val="0043666E"/>
    <w:rsid w:val="00436A42"/>
    <w:rsid w:val="0043767D"/>
    <w:rsid w:val="00440264"/>
    <w:rsid w:val="004402A5"/>
    <w:rsid w:val="00440315"/>
    <w:rsid w:val="004419B3"/>
    <w:rsid w:val="00441C31"/>
    <w:rsid w:val="00441D8C"/>
    <w:rsid w:val="00441FCE"/>
    <w:rsid w:val="00442123"/>
    <w:rsid w:val="00442A24"/>
    <w:rsid w:val="0044320D"/>
    <w:rsid w:val="0044354A"/>
    <w:rsid w:val="004446A4"/>
    <w:rsid w:val="00444F07"/>
    <w:rsid w:val="00445133"/>
    <w:rsid w:val="004456A3"/>
    <w:rsid w:val="00446598"/>
    <w:rsid w:val="004503C3"/>
    <w:rsid w:val="00450697"/>
    <w:rsid w:val="004509EB"/>
    <w:rsid w:val="00450A74"/>
    <w:rsid w:val="00451510"/>
    <w:rsid w:val="0045199E"/>
    <w:rsid w:val="00451D0E"/>
    <w:rsid w:val="004523E0"/>
    <w:rsid w:val="004526B3"/>
    <w:rsid w:val="00453332"/>
    <w:rsid w:val="004538D6"/>
    <w:rsid w:val="00454253"/>
    <w:rsid w:val="00454AED"/>
    <w:rsid w:val="004555AA"/>
    <w:rsid w:val="0045569D"/>
    <w:rsid w:val="00455AFC"/>
    <w:rsid w:val="00456BB5"/>
    <w:rsid w:val="00456CBB"/>
    <w:rsid w:val="00457F07"/>
    <w:rsid w:val="004600D7"/>
    <w:rsid w:val="00460525"/>
    <w:rsid w:val="0046069E"/>
    <w:rsid w:val="004613FB"/>
    <w:rsid w:val="00461CCD"/>
    <w:rsid w:val="00461D8F"/>
    <w:rsid w:val="00461D92"/>
    <w:rsid w:val="0046231B"/>
    <w:rsid w:val="0046315A"/>
    <w:rsid w:val="004638B7"/>
    <w:rsid w:val="00463B35"/>
    <w:rsid w:val="00463D88"/>
    <w:rsid w:val="004642A7"/>
    <w:rsid w:val="00466617"/>
    <w:rsid w:val="00466681"/>
    <w:rsid w:val="004667FC"/>
    <w:rsid w:val="00466D03"/>
    <w:rsid w:val="00467226"/>
    <w:rsid w:val="00467410"/>
    <w:rsid w:val="004704C6"/>
    <w:rsid w:val="0047059F"/>
    <w:rsid w:val="00471CC0"/>
    <w:rsid w:val="00472DFD"/>
    <w:rsid w:val="00473914"/>
    <w:rsid w:val="00473AA4"/>
    <w:rsid w:val="00473FC5"/>
    <w:rsid w:val="004749D7"/>
    <w:rsid w:val="00475598"/>
    <w:rsid w:val="00475719"/>
    <w:rsid w:val="00475A9A"/>
    <w:rsid w:val="00476E7F"/>
    <w:rsid w:val="00476F16"/>
    <w:rsid w:val="0047703A"/>
    <w:rsid w:val="00477D3E"/>
    <w:rsid w:val="00477E42"/>
    <w:rsid w:val="004806E7"/>
    <w:rsid w:val="0048125C"/>
    <w:rsid w:val="0048152C"/>
    <w:rsid w:val="0048174F"/>
    <w:rsid w:val="00481751"/>
    <w:rsid w:val="004817E9"/>
    <w:rsid w:val="00482DC6"/>
    <w:rsid w:val="0048333E"/>
    <w:rsid w:val="00483EDD"/>
    <w:rsid w:val="00484526"/>
    <w:rsid w:val="00484B00"/>
    <w:rsid w:val="00485C7E"/>
    <w:rsid w:val="004861E9"/>
    <w:rsid w:val="004862DF"/>
    <w:rsid w:val="004862EF"/>
    <w:rsid w:val="00486361"/>
    <w:rsid w:val="00486709"/>
    <w:rsid w:val="00486E0B"/>
    <w:rsid w:val="0048720F"/>
    <w:rsid w:val="00487BF5"/>
    <w:rsid w:val="004909BD"/>
    <w:rsid w:val="00491A96"/>
    <w:rsid w:val="00491B9B"/>
    <w:rsid w:val="00492350"/>
    <w:rsid w:val="00492FE8"/>
    <w:rsid w:val="0049317A"/>
    <w:rsid w:val="00493914"/>
    <w:rsid w:val="00494A25"/>
    <w:rsid w:val="00494C95"/>
    <w:rsid w:val="00497675"/>
    <w:rsid w:val="00497DEF"/>
    <w:rsid w:val="004A0530"/>
    <w:rsid w:val="004A09E1"/>
    <w:rsid w:val="004A0CBE"/>
    <w:rsid w:val="004A12B4"/>
    <w:rsid w:val="004A13AF"/>
    <w:rsid w:val="004A1952"/>
    <w:rsid w:val="004A2223"/>
    <w:rsid w:val="004A2877"/>
    <w:rsid w:val="004A2990"/>
    <w:rsid w:val="004A3209"/>
    <w:rsid w:val="004A33AB"/>
    <w:rsid w:val="004A35C1"/>
    <w:rsid w:val="004A5805"/>
    <w:rsid w:val="004A5DA9"/>
    <w:rsid w:val="004A71BC"/>
    <w:rsid w:val="004A7EF6"/>
    <w:rsid w:val="004B0C6D"/>
    <w:rsid w:val="004B1235"/>
    <w:rsid w:val="004B1EF8"/>
    <w:rsid w:val="004B22D5"/>
    <w:rsid w:val="004B3583"/>
    <w:rsid w:val="004B4190"/>
    <w:rsid w:val="004B4AFD"/>
    <w:rsid w:val="004B50E1"/>
    <w:rsid w:val="004B57ED"/>
    <w:rsid w:val="004B5A75"/>
    <w:rsid w:val="004B5DEE"/>
    <w:rsid w:val="004B6DB5"/>
    <w:rsid w:val="004B777D"/>
    <w:rsid w:val="004C020E"/>
    <w:rsid w:val="004C11DD"/>
    <w:rsid w:val="004C141F"/>
    <w:rsid w:val="004C1CD1"/>
    <w:rsid w:val="004C1D87"/>
    <w:rsid w:val="004C2D22"/>
    <w:rsid w:val="004C30DD"/>
    <w:rsid w:val="004C3138"/>
    <w:rsid w:val="004C3D72"/>
    <w:rsid w:val="004C4245"/>
    <w:rsid w:val="004C47CB"/>
    <w:rsid w:val="004C4C23"/>
    <w:rsid w:val="004C523B"/>
    <w:rsid w:val="004C69E4"/>
    <w:rsid w:val="004C7D51"/>
    <w:rsid w:val="004C7EB3"/>
    <w:rsid w:val="004C7F43"/>
    <w:rsid w:val="004D0429"/>
    <w:rsid w:val="004D098E"/>
    <w:rsid w:val="004D1A45"/>
    <w:rsid w:val="004D1A53"/>
    <w:rsid w:val="004D2984"/>
    <w:rsid w:val="004D3877"/>
    <w:rsid w:val="004D3BE0"/>
    <w:rsid w:val="004D3C1A"/>
    <w:rsid w:val="004D468A"/>
    <w:rsid w:val="004D46E2"/>
    <w:rsid w:val="004D51D4"/>
    <w:rsid w:val="004D54D0"/>
    <w:rsid w:val="004D605A"/>
    <w:rsid w:val="004D61FB"/>
    <w:rsid w:val="004D670F"/>
    <w:rsid w:val="004D67DC"/>
    <w:rsid w:val="004D7B6E"/>
    <w:rsid w:val="004E041E"/>
    <w:rsid w:val="004E0975"/>
    <w:rsid w:val="004E0AAD"/>
    <w:rsid w:val="004E0FC3"/>
    <w:rsid w:val="004E25C3"/>
    <w:rsid w:val="004E35E0"/>
    <w:rsid w:val="004E3B8C"/>
    <w:rsid w:val="004E42B7"/>
    <w:rsid w:val="004E4709"/>
    <w:rsid w:val="004E4B2B"/>
    <w:rsid w:val="004E6753"/>
    <w:rsid w:val="004E6A8C"/>
    <w:rsid w:val="004E72C8"/>
    <w:rsid w:val="004E7627"/>
    <w:rsid w:val="004E7900"/>
    <w:rsid w:val="004E79F4"/>
    <w:rsid w:val="004F01C5"/>
    <w:rsid w:val="004F027E"/>
    <w:rsid w:val="004F1DDE"/>
    <w:rsid w:val="004F1EAB"/>
    <w:rsid w:val="004F2505"/>
    <w:rsid w:val="004F2831"/>
    <w:rsid w:val="004F35B3"/>
    <w:rsid w:val="004F4335"/>
    <w:rsid w:val="004F4B27"/>
    <w:rsid w:val="004F4B43"/>
    <w:rsid w:val="004F4D41"/>
    <w:rsid w:val="004F54FC"/>
    <w:rsid w:val="004F5D02"/>
    <w:rsid w:val="004F6733"/>
    <w:rsid w:val="004F6C46"/>
    <w:rsid w:val="004F6E6A"/>
    <w:rsid w:val="004F70F0"/>
    <w:rsid w:val="004F73D5"/>
    <w:rsid w:val="00500897"/>
    <w:rsid w:val="00501D21"/>
    <w:rsid w:val="00501DCC"/>
    <w:rsid w:val="00501DE2"/>
    <w:rsid w:val="00501F6F"/>
    <w:rsid w:val="005031A8"/>
    <w:rsid w:val="00503257"/>
    <w:rsid w:val="00503600"/>
    <w:rsid w:val="00503DE6"/>
    <w:rsid w:val="00504300"/>
    <w:rsid w:val="00504B01"/>
    <w:rsid w:val="005057DB"/>
    <w:rsid w:val="00505F52"/>
    <w:rsid w:val="0050636D"/>
    <w:rsid w:val="005065E2"/>
    <w:rsid w:val="00506BE2"/>
    <w:rsid w:val="00506D64"/>
    <w:rsid w:val="00506F85"/>
    <w:rsid w:val="005072EE"/>
    <w:rsid w:val="00507ED0"/>
    <w:rsid w:val="00510790"/>
    <w:rsid w:val="00510A09"/>
    <w:rsid w:val="00510AAA"/>
    <w:rsid w:val="00510EE8"/>
    <w:rsid w:val="00512B54"/>
    <w:rsid w:val="005137AA"/>
    <w:rsid w:val="00513FAE"/>
    <w:rsid w:val="005146D3"/>
    <w:rsid w:val="0051686E"/>
    <w:rsid w:val="00516A36"/>
    <w:rsid w:val="00520C5F"/>
    <w:rsid w:val="00522C2A"/>
    <w:rsid w:val="00522EE0"/>
    <w:rsid w:val="00522EFC"/>
    <w:rsid w:val="00523CA2"/>
    <w:rsid w:val="00524434"/>
    <w:rsid w:val="0052446E"/>
    <w:rsid w:val="005247BF"/>
    <w:rsid w:val="005248A2"/>
    <w:rsid w:val="00524A7A"/>
    <w:rsid w:val="00525198"/>
    <w:rsid w:val="00525BDB"/>
    <w:rsid w:val="005273C9"/>
    <w:rsid w:val="00527F51"/>
    <w:rsid w:val="0053005C"/>
    <w:rsid w:val="00530BEC"/>
    <w:rsid w:val="00530E6A"/>
    <w:rsid w:val="00531163"/>
    <w:rsid w:val="00531206"/>
    <w:rsid w:val="00531783"/>
    <w:rsid w:val="00531F3C"/>
    <w:rsid w:val="0053214A"/>
    <w:rsid w:val="00532F93"/>
    <w:rsid w:val="005348B7"/>
    <w:rsid w:val="0053520C"/>
    <w:rsid w:val="00535A80"/>
    <w:rsid w:val="00535B79"/>
    <w:rsid w:val="00536639"/>
    <w:rsid w:val="00536F7D"/>
    <w:rsid w:val="0053704B"/>
    <w:rsid w:val="005373EB"/>
    <w:rsid w:val="005400F8"/>
    <w:rsid w:val="00540418"/>
    <w:rsid w:val="00540475"/>
    <w:rsid w:val="00540FAB"/>
    <w:rsid w:val="005411A3"/>
    <w:rsid w:val="00541596"/>
    <w:rsid w:val="005417F2"/>
    <w:rsid w:val="00541986"/>
    <w:rsid w:val="00541AD7"/>
    <w:rsid w:val="00541AFE"/>
    <w:rsid w:val="00541BCC"/>
    <w:rsid w:val="00541D0F"/>
    <w:rsid w:val="0054221A"/>
    <w:rsid w:val="00542B64"/>
    <w:rsid w:val="0054316C"/>
    <w:rsid w:val="005439AF"/>
    <w:rsid w:val="005452F4"/>
    <w:rsid w:val="0054559E"/>
    <w:rsid w:val="00545B7F"/>
    <w:rsid w:val="00547696"/>
    <w:rsid w:val="00547A22"/>
    <w:rsid w:val="00550810"/>
    <w:rsid w:val="00552172"/>
    <w:rsid w:val="00552F82"/>
    <w:rsid w:val="00553937"/>
    <w:rsid w:val="00554AD9"/>
    <w:rsid w:val="00555218"/>
    <w:rsid w:val="00555602"/>
    <w:rsid w:val="00556E3C"/>
    <w:rsid w:val="00557D28"/>
    <w:rsid w:val="00561025"/>
    <w:rsid w:val="005617E7"/>
    <w:rsid w:val="00562B31"/>
    <w:rsid w:val="00562CF5"/>
    <w:rsid w:val="0056380D"/>
    <w:rsid w:val="00563EE7"/>
    <w:rsid w:val="005641FA"/>
    <w:rsid w:val="005651D7"/>
    <w:rsid w:val="00565D32"/>
    <w:rsid w:val="00566244"/>
    <w:rsid w:val="00566347"/>
    <w:rsid w:val="005666C7"/>
    <w:rsid w:val="00566C78"/>
    <w:rsid w:val="005675E1"/>
    <w:rsid w:val="005676D9"/>
    <w:rsid w:val="005716C2"/>
    <w:rsid w:val="005719AC"/>
    <w:rsid w:val="00571EBB"/>
    <w:rsid w:val="005739C0"/>
    <w:rsid w:val="00573EE0"/>
    <w:rsid w:val="005741AF"/>
    <w:rsid w:val="005747B7"/>
    <w:rsid w:val="005754DA"/>
    <w:rsid w:val="00575ABD"/>
    <w:rsid w:val="00576755"/>
    <w:rsid w:val="0057689E"/>
    <w:rsid w:val="00576B7E"/>
    <w:rsid w:val="00576D99"/>
    <w:rsid w:val="00576EDB"/>
    <w:rsid w:val="00576FA6"/>
    <w:rsid w:val="00577E06"/>
    <w:rsid w:val="005806E0"/>
    <w:rsid w:val="005817AB"/>
    <w:rsid w:val="00582265"/>
    <w:rsid w:val="005828E3"/>
    <w:rsid w:val="00582A92"/>
    <w:rsid w:val="00582E55"/>
    <w:rsid w:val="00582F8D"/>
    <w:rsid w:val="005834F1"/>
    <w:rsid w:val="00583E33"/>
    <w:rsid w:val="00584119"/>
    <w:rsid w:val="005842C2"/>
    <w:rsid w:val="005846D5"/>
    <w:rsid w:val="00584CC7"/>
    <w:rsid w:val="005851FB"/>
    <w:rsid w:val="005860EC"/>
    <w:rsid w:val="00586BEE"/>
    <w:rsid w:val="00587F1B"/>
    <w:rsid w:val="00590041"/>
    <w:rsid w:val="0059033C"/>
    <w:rsid w:val="0059040F"/>
    <w:rsid w:val="00590587"/>
    <w:rsid w:val="00590918"/>
    <w:rsid w:val="00590C39"/>
    <w:rsid w:val="00590C4E"/>
    <w:rsid w:val="00591576"/>
    <w:rsid w:val="005923FE"/>
    <w:rsid w:val="00592A9D"/>
    <w:rsid w:val="00593430"/>
    <w:rsid w:val="00593890"/>
    <w:rsid w:val="005939E2"/>
    <w:rsid w:val="00593E09"/>
    <w:rsid w:val="0059434A"/>
    <w:rsid w:val="00594769"/>
    <w:rsid w:val="005949DE"/>
    <w:rsid w:val="0059587F"/>
    <w:rsid w:val="00595A98"/>
    <w:rsid w:val="0059657E"/>
    <w:rsid w:val="00596A1F"/>
    <w:rsid w:val="00596F96"/>
    <w:rsid w:val="00597F2A"/>
    <w:rsid w:val="005A11AC"/>
    <w:rsid w:val="005A1709"/>
    <w:rsid w:val="005A282F"/>
    <w:rsid w:val="005A2F9A"/>
    <w:rsid w:val="005A2FC2"/>
    <w:rsid w:val="005A32AF"/>
    <w:rsid w:val="005A35ED"/>
    <w:rsid w:val="005A3896"/>
    <w:rsid w:val="005A4D2B"/>
    <w:rsid w:val="005A54D5"/>
    <w:rsid w:val="005A563C"/>
    <w:rsid w:val="005A5DF2"/>
    <w:rsid w:val="005A7211"/>
    <w:rsid w:val="005A750F"/>
    <w:rsid w:val="005B0380"/>
    <w:rsid w:val="005B1125"/>
    <w:rsid w:val="005B1AA2"/>
    <w:rsid w:val="005B1BAC"/>
    <w:rsid w:val="005B244C"/>
    <w:rsid w:val="005B3A21"/>
    <w:rsid w:val="005B3F70"/>
    <w:rsid w:val="005B4003"/>
    <w:rsid w:val="005B4A48"/>
    <w:rsid w:val="005B60E5"/>
    <w:rsid w:val="005B6B8F"/>
    <w:rsid w:val="005B7BC0"/>
    <w:rsid w:val="005C081D"/>
    <w:rsid w:val="005C103C"/>
    <w:rsid w:val="005C157E"/>
    <w:rsid w:val="005C1914"/>
    <w:rsid w:val="005C1D88"/>
    <w:rsid w:val="005C1DC2"/>
    <w:rsid w:val="005C2B3E"/>
    <w:rsid w:val="005C2B66"/>
    <w:rsid w:val="005C2EED"/>
    <w:rsid w:val="005C2FA6"/>
    <w:rsid w:val="005C3388"/>
    <w:rsid w:val="005C440E"/>
    <w:rsid w:val="005C4661"/>
    <w:rsid w:val="005C589E"/>
    <w:rsid w:val="005C5ECE"/>
    <w:rsid w:val="005C6102"/>
    <w:rsid w:val="005C6CBE"/>
    <w:rsid w:val="005C6CE3"/>
    <w:rsid w:val="005C6E0D"/>
    <w:rsid w:val="005D01A8"/>
    <w:rsid w:val="005D08B0"/>
    <w:rsid w:val="005D08ED"/>
    <w:rsid w:val="005D0A0F"/>
    <w:rsid w:val="005D0C7C"/>
    <w:rsid w:val="005D0FBE"/>
    <w:rsid w:val="005D1503"/>
    <w:rsid w:val="005D1A69"/>
    <w:rsid w:val="005D2715"/>
    <w:rsid w:val="005D3468"/>
    <w:rsid w:val="005D466F"/>
    <w:rsid w:val="005D51DF"/>
    <w:rsid w:val="005D594B"/>
    <w:rsid w:val="005D596F"/>
    <w:rsid w:val="005D5B8E"/>
    <w:rsid w:val="005D6105"/>
    <w:rsid w:val="005D61F9"/>
    <w:rsid w:val="005D68E1"/>
    <w:rsid w:val="005D6964"/>
    <w:rsid w:val="005D718F"/>
    <w:rsid w:val="005E055C"/>
    <w:rsid w:val="005E0C1D"/>
    <w:rsid w:val="005E1524"/>
    <w:rsid w:val="005E1D12"/>
    <w:rsid w:val="005E30B0"/>
    <w:rsid w:val="005E38D9"/>
    <w:rsid w:val="005E3ABC"/>
    <w:rsid w:val="005E46E1"/>
    <w:rsid w:val="005E4EDE"/>
    <w:rsid w:val="005E55D8"/>
    <w:rsid w:val="005E56C6"/>
    <w:rsid w:val="005E5764"/>
    <w:rsid w:val="005E65B4"/>
    <w:rsid w:val="005E6714"/>
    <w:rsid w:val="005E6C3B"/>
    <w:rsid w:val="005E7794"/>
    <w:rsid w:val="005E7C03"/>
    <w:rsid w:val="005E7EAD"/>
    <w:rsid w:val="005F03BB"/>
    <w:rsid w:val="005F0DE0"/>
    <w:rsid w:val="005F1176"/>
    <w:rsid w:val="005F175D"/>
    <w:rsid w:val="005F1EE4"/>
    <w:rsid w:val="005F237F"/>
    <w:rsid w:val="005F2595"/>
    <w:rsid w:val="005F323D"/>
    <w:rsid w:val="005F43F3"/>
    <w:rsid w:val="005F4AC7"/>
    <w:rsid w:val="005F4FE8"/>
    <w:rsid w:val="005F5195"/>
    <w:rsid w:val="005F6671"/>
    <w:rsid w:val="00600248"/>
    <w:rsid w:val="006007EC"/>
    <w:rsid w:val="00600907"/>
    <w:rsid w:val="00600CD6"/>
    <w:rsid w:val="00600EB0"/>
    <w:rsid w:val="006023EB"/>
    <w:rsid w:val="00602804"/>
    <w:rsid w:val="00603D6C"/>
    <w:rsid w:val="00604FFD"/>
    <w:rsid w:val="006050EF"/>
    <w:rsid w:val="0060529D"/>
    <w:rsid w:val="00605CDA"/>
    <w:rsid w:val="00606575"/>
    <w:rsid w:val="0060691F"/>
    <w:rsid w:val="00607BE6"/>
    <w:rsid w:val="00607D76"/>
    <w:rsid w:val="00607E22"/>
    <w:rsid w:val="00610668"/>
    <w:rsid w:val="00610B97"/>
    <w:rsid w:val="00611C37"/>
    <w:rsid w:val="00611F50"/>
    <w:rsid w:val="00611FC5"/>
    <w:rsid w:val="00612174"/>
    <w:rsid w:val="00612258"/>
    <w:rsid w:val="006127EC"/>
    <w:rsid w:val="00612FEA"/>
    <w:rsid w:val="006140A3"/>
    <w:rsid w:val="0061465D"/>
    <w:rsid w:val="00614666"/>
    <w:rsid w:val="00615B5C"/>
    <w:rsid w:val="00615C85"/>
    <w:rsid w:val="00616496"/>
    <w:rsid w:val="00616B27"/>
    <w:rsid w:val="00616BB8"/>
    <w:rsid w:val="00616D4B"/>
    <w:rsid w:val="0061725A"/>
    <w:rsid w:val="0061789E"/>
    <w:rsid w:val="00617993"/>
    <w:rsid w:val="00617EF4"/>
    <w:rsid w:val="00620875"/>
    <w:rsid w:val="00620B8C"/>
    <w:rsid w:val="00620DEB"/>
    <w:rsid w:val="00621FB2"/>
    <w:rsid w:val="006222EF"/>
    <w:rsid w:val="00622962"/>
    <w:rsid w:val="006229FA"/>
    <w:rsid w:val="00622AF7"/>
    <w:rsid w:val="00622CB5"/>
    <w:rsid w:val="00623B65"/>
    <w:rsid w:val="00624004"/>
    <w:rsid w:val="00625B62"/>
    <w:rsid w:val="00625BCF"/>
    <w:rsid w:val="0062607A"/>
    <w:rsid w:val="00626AA0"/>
    <w:rsid w:val="00627310"/>
    <w:rsid w:val="00627A8C"/>
    <w:rsid w:val="00630688"/>
    <w:rsid w:val="006314BD"/>
    <w:rsid w:val="00631D7B"/>
    <w:rsid w:val="00633157"/>
    <w:rsid w:val="00633621"/>
    <w:rsid w:val="00633C51"/>
    <w:rsid w:val="00634E94"/>
    <w:rsid w:val="00636067"/>
    <w:rsid w:val="00636698"/>
    <w:rsid w:val="006369BF"/>
    <w:rsid w:val="0063739E"/>
    <w:rsid w:val="0063751D"/>
    <w:rsid w:val="006403C8"/>
    <w:rsid w:val="00640A76"/>
    <w:rsid w:val="006410DE"/>
    <w:rsid w:val="0064192C"/>
    <w:rsid w:val="006420B8"/>
    <w:rsid w:val="006424D1"/>
    <w:rsid w:val="00642CDC"/>
    <w:rsid w:val="006438F5"/>
    <w:rsid w:val="00643A1C"/>
    <w:rsid w:val="00643A4B"/>
    <w:rsid w:val="00643F15"/>
    <w:rsid w:val="00644200"/>
    <w:rsid w:val="006445CD"/>
    <w:rsid w:val="00644695"/>
    <w:rsid w:val="00644776"/>
    <w:rsid w:val="00645176"/>
    <w:rsid w:val="006464FB"/>
    <w:rsid w:val="006465A8"/>
    <w:rsid w:val="006469D5"/>
    <w:rsid w:val="00646E1E"/>
    <w:rsid w:val="00647AF4"/>
    <w:rsid w:val="00651CC7"/>
    <w:rsid w:val="00652790"/>
    <w:rsid w:val="006532B9"/>
    <w:rsid w:val="00653B0A"/>
    <w:rsid w:val="00653E83"/>
    <w:rsid w:val="00655C28"/>
    <w:rsid w:val="00656434"/>
    <w:rsid w:val="00656845"/>
    <w:rsid w:val="0065742A"/>
    <w:rsid w:val="00661DA6"/>
    <w:rsid w:val="00661FDA"/>
    <w:rsid w:val="00662947"/>
    <w:rsid w:val="00662FCC"/>
    <w:rsid w:val="006631D9"/>
    <w:rsid w:val="00665060"/>
    <w:rsid w:val="00665764"/>
    <w:rsid w:val="00666330"/>
    <w:rsid w:val="00667869"/>
    <w:rsid w:val="006715AC"/>
    <w:rsid w:val="00671679"/>
    <w:rsid w:val="00673E82"/>
    <w:rsid w:val="006745CB"/>
    <w:rsid w:val="00675ECB"/>
    <w:rsid w:val="006769C5"/>
    <w:rsid w:val="00676E11"/>
    <w:rsid w:val="00676FD9"/>
    <w:rsid w:val="00677140"/>
    <w:rsid w:val="006778A7"/>
    <w:rsid w:val="00677F7B"/>
    <w:rsid w:val="00680897"/>
    <w:rsid w:val="00680BEB"/>
    <w:rsid w:val="006811C0"/>
    <w:rsid w:val="00681847"/>
    <w:rsid w:val="006822F6"/>
    <w:rsid w:val="00682739"/>
    <w:rsid w:val="0068317E"/>
    <w:rsid w:val="0068318E"/>
    <w:rsid w:val="006838FC"/>
    <w:rsid w:val="00683979"/>
    <w:rsid w:val="00683B97"/>
    <w:rsid w:val="00686E1B"/>
    <w:rsid w:val="00687FD4"/>
    <w:rsid w:val="00690776"/>
    <w:rsid w:val="00691064"/>
    <w:rsid w:val="0069128B"/>
    <w:rsid w:val="00691774"/>
    <w:rsid w:val="00691A66"/>
    <w:rsid w:val="00691ABD"/>
    <w:rsid w:val="00691EA8"/>
    <w:rsid w:val="00692708"/>
    <w:rsid w:val="00692964"/>
    <w:rsid w:val="00693562"/>
    <w:rsid w:val="00695C5B"/>
    <w:rsid w:val="00695EEE"/>
    <w:rsid w:val="00696EE5"/>
    <w:rsid w:val="006971C9"/>
    <w:rsid w:val="006976B2"/>
    <w:rsid w:val="006A037B"/>
    <w:rsid w:val="006A1B69"/>
    <w:rsid w:val="006A1E31"/>
    <w:rsid w:val="006A1E9B"/>
    <w:rsid w:val="006A4BD7"/>
    <w:rsid w:val="006A4D86"/>
    <w:rsid w:val="006A4F42"/>
    <w:rsid w:val="006A5FA0"/>
    <w:rsid w:val="006A6FD3"/>
    <w:rsid w:val="006A7ECE"/>
    <w:rsid w:val="006A7F08"/>
    <w:rsid w:val="006B124D"/>
    <w:rsid w:val="006B16F6"/>
    <w:rsid w:val="006B3C9A"/>
    <w:rsid w:val="006B3E42"/>
    <w:rsid w:val="006B492B"/>
    <w:rsid w:val="006B4D27"/>
    <w:rsid w:val="006B60C7"/>
    <w:rsid w:val="006B6CA3"/>
    <w:rsid w:val="006B704D"/>
    <w:rsid w:val="006C1079"/>
    <w:rsid w:val="006C1477"/>
    <w:rsid w:val="006C1E6E"/>
    <w:rsid w:val="006C1FFB"/>
    <w:rsid w:val="006C2FB8"/>
    <w:rsid w:val="006C33EA"/>
    <w:rsid w:val="006C3680"/>
    <w:rsid w:val="006C378A"/>
    <w:rsid w:val="006C3A22"/>
    <w:rsid w:val="006C40C1"/>
    <w:rsid w:val="006C44CF"/>
    <w:rsid w:val="006C4C25"/>
    <w:rsid w:val="006C5111"/>
    <w:rsid w:val="006C5277"/>
    <w:rsid w:val="006C7363"/>
    <w:rsid w:val="006C7D4F"/>
    <w:rsid w:val="006C7E2E"/>
    <w:rsid w:val="006C7E34"/>
    <w:rsid w:val="006D01BF"/>
    <w:rsid w:val="006D0F7D"/>
    <w:rsid w:val="006D1325"/>
    <w:rsid w:val="006D1721"/>
    <w:rsid w:val="006D1CA1"/>
    <w:rsid w:val="006D236B"/>
    <w:rsid w:val="006D4B91"/>
    <w:rsid w:val="006D5096"/>
    <w:rsid w:val="006D6607"/>
    <w:rsid w:val="006D722F"/>
    <w:rsid w:val="006D77ED"/>
    <w:rsid w:val="006D7B2C"/>
    <w:rsid w:val="006D7CF0"/>
    <w:rsid w:val="006D7DF9"/>
    <w:rsid w:val="006E071A"/>
    <w:rsid w:val="006E08D8"/>
    <w:rsid w:val="006E154C"/>
    <w:rsid w:val="006E212C"/>
    <w:rsid w:val="006E21AD"/>
    <w:rsid w:val="006E2230"/>
    <w:rsid w:val="006E3585"/>
    <w:rsid w:val="006E3847"/>
    <w:rsid w:val="006E453D"/>
    <w:rsid w:val="006E4816"/>
    <w:rsid w:val="006E496E"/>
    <w:rsid w:val="006E5C18"/>
    <w:rsid w:val="006E6209"/>
    <w:rsid w:val="006E6451"/>
    <w:rsid w:val="006E6934"/>
    <w:rsid w:val="006F0CF5"/>
    <w:rsid w:val="006F11B2"/>
    <w:rsid w:val="006F2AD3"/>
    <w:rsid w:val="006F2FA2"/>
    <w:rsid w:val="006F39F5"/>
    <w:rsid w:val="006F3E38"/>
    <w:rsid w:val="006F3F12"/>
    <w:rsid w:val="006F4C66"/>
    <w:rsid w:val="006F5886"/>
    <w:rsid w:val="006F67EC"/>
    <w:rsid w:val="00700FD9"/>
    <w:rsid w:val="00701487"/>
    <w:rsid w:val="00701521"/>
    <w:rsid w:val="00701651"/>
    <w:rsid w:val="00701677"/>
    <w:rsid w:val="00701D19"/>
    <w:rsid w:val="00702324"/>
    <w:rsid w:val="00702351"/>
    <w:rsid w:val="00702E92"/>
    <w:rsid w:val="0070343E"/>
    <w:rsid w:val="007035A9"/>
    <w:rsid w:val="00704365"/>
    <w:rsid w:val="00704FA5"/>
    <w:rsid w:val="00705F5E"/>
    <w:rsid w:val="0070631E"/>
    <w:rsid w:val="00706353"/>
    <w:rsid w:val="007068AE"/>
    <w:rsid w:val="00706EBD"/>
    <w:rsid w:val="007070A1"/>
    <w:rsid w:val="007072C1"/>
    <w:rsid w:val="00707ED9"/>
    <w:rsid w:val="00710227"/>
    <w:rsid w:val="007103DA"/>
    <w:rsid w:val="00710C77"/>
    <w:rsid w:val="00712283"/>
    <w:rsid w:val="00712582"/>
    <w:rsid w:val="00712A86"/>
    <w:rsid w:val="00712C0D"/>
    <w:rsid w:val="00713384"/>
    <w:rsid w:val="007134FF"/>
    <w:rsid w:val="00714CD5"/>
    <w:rsid w:val="00714F6E"/>
    <w:rsid w:val="00714FA0"/>
    <w:rsid w:val="0071532E"/>
    <w:rsid w:val="00715A1B"/>
    <w:rsid w:val="00716214"/>
    <w:rsid w:val="0071699A"/>
    <w:rsid w:val="00716B12"/>
    <w:rsid w:val="00716C5E"/>
    <w:rsid w:val="00717043"/>
    <w:rsid w:val="007172E7"/>
    <w:rsid w:val="00717A87"/>
    <w:rsid w:val="0072027D"/>
    <w:rsid w:val="00721DB9"/>
    <w:rsid w:val="00722851"/>
    <w:rsid w:val="00722F58"/>
    <w:rsid w:val="007239CE"/>
    <w:rsid w:val="00723A4A"/>
    <w:rsid w:val="00723DA0"/>
    <w:rsid w:val="007246DA"/>
    <w:rsid w:val="00724AE8"/>
    <w:rsid w:val="00726A60"/>
    <w:rsid w:val="00726E2C"/>
    <w:rsid w:val="0072734D"/>
    <w:rsid w:val="0072766A"/>
    <w:rsid w:val="007302DD"/>
    <w:rsid w:val="00730CEA"/>
    <w:rsid w:val="00730DEB"/>
    <w:rsid w:val="007313D1"/>
    <w:rsid w:val="00731513"/>
    <w:rsid w:val="00732399"/>
    <w:rsid w:val="0073318A"/>
    <w:rsid w:val="00733708"/>
    <w:rsid w:val="0073378C"/>
    <w:rsid w:val="0073381A"/>
    <w:rsid w:val="00733AB8"/>
    <w:rsid w:val="00733C8D"/>
    <w:rsid w:val="00733DBE"/>
    <w:rsid w:val="007350B4"/>
    <w:rsid w:val="00735141"/>
    <w:rsid w:val="00736CC0"/>
    <w:rsid w:val="0073731E"/>
    <w:rsid w:val="007373E0"/>
    <w:rsid w:val="0073774B"/>
    <w:rsid w:val="0073777F"/>
    <w:rsid w:val="00737F63"/>
    <w:rsid w:val="0074038D"/>
    <w:rsid w:val="0074056C"/>
    <w:rsid w:val="00740D67"/>
    <w:rsid w:val="0074180E"/>
    <w:rsid w:val="00741D5C"/>
    <w:rsid w:val="00744565"/>
    <w:rsid w:val="00744B4B"/>
    <w:rsid w:val="00746AF1"/>
    <w:rsid w:val="007470F4"/>
    <w:rsid w:val="007475AB"/>
    <w:rsid w:val="0074784E"/>
    <w:rsid w:val="007515C4"/>
    <w:rsid w:val="00751A96"/>
    <w:rsid w:val="007523C8"/>
    <w:rsid w:val="00752F29"/>
    <w:rsid w:val="0075615C"/>
    <w:rsid w:val="007562AE"/>
    <w:rsid w:val="0075641A"/>
    <w:rsid w:val="00756E0B"/>
    <w:rsid w:val="00756F6E"/>
    <w:rsid w:val="00757878"/>
    <w:rsid w:val="0076117A"/>
    <w:rsid w:val="007612D3"/>
    <w:rsid w:val="007628FF"/>
    <w:rsid w:val="00764CE9"/>
    <w:rsid w:val="00764F4C"/>
    <w:rsid w:val="00765146"/>
    <w:rsid w:val="00765198"/>
    <w:rsid w:val="0076558E"/>
    <w:rsid w:val="00766811"/>
    <w:rsid w:val="00766B2D"/>
    <w:rsid w:val="00766D22"/>
    <w:rsid w:val="00767929"/>
    <w:rsid w:val="00767C4E"/>
    <w:rsid w:val="00767DF9"/>
    <w:rsid w:val="0077020B"/>
    <w:rsid w:val="007704AA"/>
    <w:rsid w:val="00770BE9"/>
    <w:rsid w:val="007715D7"/>
    <w:rsid w:val="00771C9D"/>
    <w:rsid w:val="0077254A"/>
    <w:rsid w:val="00772EED"/>
    <w:rsid w:val="0077304F"/>
    <w:rsid w:val="007736C5"/>
    <w:rsid w:val="00773E00"/>
    <w:rsid w:val="0077494A"/>
    <w:rsid w:val="00774AAD"/>
    <w:rsid w:val="007752F0"/>
    <w:rsid w:val="0077559E"/>
    <w:rsid w:val="007763A6"/>
    <w:rsid w:val="00776476"/>
    <w:rsid w:val="00777355"/>
    <w:rsid w:val="007775AF"/>
    <w:rsid w:val="00780628"/>
    <w:rsid w:val="0078083A"/>
    <w:rsid w:val="00781078"/>
    <w:rsid w:val="00781C03"/>
    <w:rsid w:val="00782124"/>
    <w:rsid w:val="00782332"/>
    <w:rsid w:val="00782D3C"/>
    <w:rsid w:val="0078481E"/>
    <w:rsid w:val="00784FED"/>
    <w:rsid w:val="00785245"/>
    <w:rsid w:val="00785B55"/>
    <w:rsid w:val="00785E9F"/>
    <w:rsid w:val="0078651C"/>
    <w:rsid w:val="00786914"/>
    <w:rsid w:val="007869EA"/>
    <w:rsid w:val="00786ACB"/>
    <w:rsid w:val="00786DD5"/>
    <w:rsid w:val="0078723B"/>
    <w:rsid w:val="007873B2"/>
    <w:rsid w:val="00787844"/>
    <w:rsid w:val="00790342"/>
    <w:rsid w:val="0079097B"/>
    <w:rsid w:val="00792594"/>
    <w:rsid w:val="00793C6B"/>
    <w:rsid w:val="00793CE6"/>
    <w:rsid w:val="00793DF2"/>
    <w:rsid w:val="00793F68"/>
    <w:rsid w:val="007941B5"/>
    <w:rsid w:val="007945F4"/>
    <w:rsid w:val="007948E0"/>
    <w:rsid w:val="007951E0"/>
    <w:rsid w:val="00795F93"/>
    <w:rsid w:val="00796659"/>
    <w:rsid w:val="00796C60"/>
    <w:rsid w:val="007970F0"/>
    <w:rsid w:val="00797577"/>
    <w:rsid w:val="007A174A"/>
    <w:rsid w:val="007A178B"/>
    <w:rsid w:val="007A20EB"/>
    <w:rsid w:val="007A2326"/>
    <w:rsid w:val="007A29D1"/>
    <w:rsid w:val="007A2A4B"/>
    <w:rsid w:val="007A32A3"/>
    <w:rsid w:val="007A3F65"/>
    <w:rsid w:val="007A4494"/>
    <w:rsid w:val="007A4879"/>
    <w:rsid w:val="007A4A20"/>
    <w:rsid w:val="007A4B47"/>
    <w:rsid w:val="007A4CA7"/>
    <w:rsid w:val="007A4EC3"/>
    <w:rsid w:val="007A6588"/>
    <w:rsid w:val="007A6D2D"/>
    <w:rsid w:val="007A70E7"/>
    <w:rsid w:val="007A775F"/>
    <w:rsid w:val="007B1461"/>
    <w:rsid w:val="007B1CCE"/>
    <w:rsid w:val="007B2562"/>
    <w:rsid w:val="007B476A"/>
    <w:rsid w:val="007B4838"/>
    <w:rsid w:val="007B4A15"/>
    <w:rsid w:val="007B4AA1"/>
    <w:rsid w:val="007B5547"/>
    <w:rsid w:val="007B6635"/>
    <w:rsid w:val="007B6C7E"/>
    <w:rsid w:val="007B7FE7"/>
    <w:rsid w:val="007C001A"/>
    <w:rsid w:val="007C0044"/>
    <w:rsid w:val="007C07A7"/>
    <w:rsid w:val="007C1ADE"/>
    <w:rsid w:val="007C1B2E"/>
    <w:rsid w:val="007C3274"/>
    <w:rsid w:val="007C39C6"/>
    <w:rsid w:val="007C44DD"/>
    <w:rsid w:val="007C4721"/>
    <w:rsid w:val="007C48C1"/>
    <w:rsid w:val="007C5134"/>
    <w:rsid w:val="007C5E8A"/>
    <w:rsid w:val="007C6077"/>
    <w:rsid w:val="007C61EE"/>
    <w:rsid w:val="007C657D"/>
    <w:rsid w:val="007C660A"/>
    <w:rsid w:val="007C68F5"/>
    <w:rsid w:val="007C69F9"/>
    <w:rsid w:val="007C6AEA"/>
    <w:rsid w:val="007C6B4A"/>
    <w:rsid w:val="007D1392"/>
    <w:rsid w:val="007D1B02"/>
    <w:rsid w:val="007D289E"/>
    <w:rsid w:val="007D2F38"/>
    <w:rsid w:val="007D3AB6"/>
    <w:rsid w:val="007D4B5D"/>
    <w:rsid w:val="007D52A5"/>
    <w:rsid w:val="007D5785"/>
    <w:rsid w:val="007D5841"/>
    <w:rsid w:val="007D6736"/>
    <w:rsid w:val="007D68FF"/>
    <w:rsid w:val="007D690C"/>
    <w:rsid w:val="007D6966"/>
    <w:rsid w:val="007D6F7D"/>
    <w:rsid w:val="007D7480"/>
    <w:rsid w:val="007D7D8D"/>
    <w:rsid w:val="007E03CB"/>
    <w:rsid w:val="007E2CBC"/>
    <w:rsid w:val="007E3094"/>
    <w:rsid w:val="007E355E"/>
    <w:rsid w:val="007E408B"/>
    <w:rsid w:val="007E421E"/>
    <w:rsid w:val="007E439F"/>
    <w:rsid w:val="007E4508"/>
    <w:rsid w:val="007E522E"/>
    <w:rsid w:val="007E5829"/>
    <w:rsid w:val="007E592D"/>
    <w:rsid w:val="007E5F05"/>
    <w:rsid w:val="007E66B7"/>
    <w:rsid w:val="007E6BB2"/>
    <w:rsid w:val="007E6BF0"/>
    <w:rsid w:val="007E6C50"/>
    <w:rsid w:val="007E7011"/>
    <w:rsid w:val="007E71B1"/>
    <w:rsid w:val="007F0242"/>
    <w:rsid w:val="007F02BA"/>
    <w:rsid w:val="007F0413"/>
    <w:rsid w:val="007F0A7B"/>
    <w:rsid w:val="007F0E76"/>
    <w:rsid w:val="007F0F45"/>
    <w:rsid w:val="007F1FFC"/>
    <w:rsid w:val="007F2256"/>
    <w:rsid w:val="007F2C94"/>
    <w:rsid w:val="007F312D"/>
    <w:rsid w:val="007F3184"/>
    <w:rsid w:val="007F34E0"/>
    <w:rsid w:val="007F3E55"/>
    <w:rsid w:val="007F420A"/>
    <w:rsid w:val="007F5153"/>
    <w:rsid w:val="007F563E"/>
    <w:rsid w:val="007F5841"/>
    <w:rsid w:val="007F5A17"/>
    <w:rsid w:val="007F5A3C"/>
    <w:rsid w:val="007F5C84"/>
    <w:rsid w:val="007F6768"/>
    <w:rsid w:val="007F68BB"/>
    <w:rsid w:val="007F778F"/>
    <w:rsid w:val="007F7DD3"/>
    <w:rsid w:val="00800645"/>
    <w:rsid w:val="008006D6"/>
    <w:rsid w:val="00800FE0"/>
    <w:rsid w:val="00801F06"/>
    <w:rsid w:val="0080283E"/>
    <w:rsid w:val="00803634"/>
    <w:rsid w:val="0080461B"/>
    <w:rsid w:val="00804976"/>
    <w:rsid w:val="00804D4D"/>
    <w:rsid w:val="0080523C"/>
    <w:rsid w:val="0080539E"/>
    <w:rsid w:val="00805566"/>
    <w:rsid w:val="008057B2"/>
    <w:rsid w:val="008059C8"/>
    <w:rsid w:val="00806A1D"/>
    <w:rsid w:val="0080704D"/>
    <w:rsid w:val="00807232"/>
    <w:rsid w:val="008103F0"/>
    <w:rsid w:val="0081082D"/>
    <w:rsid w:val="008119AC"/>
    <w:rsid w:val="008133FF"/>
    <w:rsid w:val="00813B9F"/>
    <w:rsid w:val="008145B6"/>
    <w:rsid w:val="008145F5"/>
    <w:rsid w:val="00814BEE"/>
    <w:rsid w:val="00814BF8"/>
    <w:rsid w:val="00814ED1"/>
    <w:rsid w:val="00815A8A"/>
    <w:rsid w:val="00815EE1"/>
    <w:rsid w:val="008162A0"/>
    <w:rsid w:val="008167E7"/>
    <w:rsid w:val="008207A8"/>
    <w:rsid w:val="00820AB9"/>
    <w:rsid w:val="00820B58"/>
    <w:rsid w:val="008211EC"/>
    <w:rsid w:val="00821765"/>
    <w:rsid w:val="00822609"/>
    <w:rsid w:val="00822B1E"/>
    <w:rsid w:val="00822B56"/>
    <w:rsid w:val="008233AF"/>
    <w:rsid w:val="008239F9"/>
    <w:rsid w:val="00824469"/>
    <w:rsid w:val="00824F89"/>
    <w:rsid w:val="00825387"/>
    <w:rsid w:val="00825A1A"/>
    <w:rsid w:val="0082679B"/>
    <w:rsid w:val="00830704"/>
    <w:rsid w:val="00830F29"/>
    <w:rsid w:val="00832172"/>
    <w:rsid w:val="0083235B"/>
    <w:rsid w:val="008328BB"/>
    <w:rsid w:val="00833C33"/>
    <w:rsid w:val="00835377"/>
    <w:rsid w:val="00835CBB"/>
    <w:rsid w:val="00835E04"/>
    <w:rsid w:val="00836001"/>
    <w:rsid w:val="00836632"/>
    <w:rsid w:val="008374CF"/>
    <w:rsid w:val="008401AE"/>
    <w:rsid w:val="00840A24"/>
    <w:rsid w:val="00840BA1"/>
    <w:rsid w:val="00841567"/>
    <w:rsid w:val="00841843"/>
    <w:rsid w:val="00842926"/>
    <w:rsid w:val="00842FFB"/>
    <w:rsid w:val="00843697"/>
    <w:rsid w:val="00844251"/>
    <w:rsid w:val="00845D44"/>
    <w:rsid w:val="00846373"/>
    <w:rsid w:val="00846D89"/>
    <w:rsid w:val="00847217"/>
    <w:rsid w:val="00850640"/>
    <w:rsid w:val="008509B2"/>
    <w:rsid w:val="00851364"/>
    <w:rsid w:val="00851C2B"/>
    <w:rsid w:val="00851D47"/>
    <w:rsid w:val="00852115"/>
    <w:rsid w:val="00852418"/>
    <w:rsid w:val="00852982"/>
    <w:rsid w:val="00852D23"/>
    <w:rsid w:val="00852FED"/>
    <w:rsid w:val="008531B8"/>
    <w:rsid w:val="00853306"/>
    <w:rsid w:val="008539FC"/>
    <w:rsid w:val="008546EF"/>
    <w:rsid w:val="00854A54"/>
    <w:rsid w:val="00854E2A"/>
    <w:rsid w:val="008564A4"/>
    <w:rsid w:val="00856935"/>
    <w:rsid w:val="00857ECC"/>
    <w:rsid w:val="00857EEB"/>
    <w:rsid w:val="00860015"/>
    <w:rsid w:val="00860129"/>
    <w:rsid w:val="00860B78"/>
    <w:rsid w:val="008611B6"/>
    <w:rsid w:val="00861A98"/>
    <w:rsid w:val="008626EE"/>
    <w:rsid w:val="0086271F"/>
    <w:rsid w:val="00862FA6"/>
    <w:rsid w:val="0086413D"/>
    <w:rsid w:val="00864196"/>
    <w:rsid w:val="00864300"/>
    <w:rsid w:val="008644AD"/>
    <w:rsid w:val="00865BE2"/>
    <w:rsid w:val="00865FB9"/>
    <w:rsid w:val="008666E9"/>
    <w:rsid w:val="008672A6"/>
    <w:rsid w:val="0087162F"/>
    <w:rsid w:val="00871911"/>
    <w:rsid w:val="00871E23"/>
    <w:rsid w:val="00871E9D"/>
    <w:rsid w:val="0087279C"/>
    <w:rsid w:val="00872F34"/>
    <w:rsid w:val="008736E5"/>
    <w:rsid w:val="00873B9F"/>
    <w:rsid w:val="008745AB"/>
    <w:rsid w:val="00874AA2"/>
    <w:rsid w:val="00874E1B"/>
    <w:rsid w:val="0087517A"/>
    <w:rsid w:val="008757F8"/>
    <w:rsid w:val="008763E8"/>
    <w:rsid w:val="00877159"/>
    <w:rsid w:val="00877B5F"/>
    <w:rsid w:val="00877E0B"/>
    <w:rsid w:val="0088010D"/>
    <w:rsid w:val="00880318"/>
    <w:rsid w:val="008803A5"/>
    <w:rsid w:val="00881126"/>
    <w:rsid w:val="00882D0B"/>
    <w:rsid w:val="00882F80"/>
    <w:rsid w:val="00883695"/>
    <w:rsid w:val="008843E2"/>
    <w:rsid w:val="0088535A"/>
    <w:rsid w:val="00886598"/>
    <w:rsid w:val="00887C9E"/>
    <w:rsid w:val="00887EEC"/>
    <w:rsid w:val="00890096"/>
    <w:rsid w:val="00890674"/>
    <w:rsid w:val="0089148C"/>
    <w:rsid w:val="0089158E"/>
    <w:rsid w:val="00891F76"/>
    <w:rsid w:val="00892D46"/>
    <w:rsid w:val="00893199"/>
    <w:rsid w:val="008931DB"/>
    <w:rsid w:val="00893FD4"/>
    <w:rsid w:val="008942A4"/>
    <w:rsid w:val="00894376"/>
    <w:rsid w:val="0089438C"/>
    <w:rsid w:val="00894E46"/>
    <w:rsid w:val="0089529A"/>
    <w:rsid w:val="00895A54"/>
    <w:rsid w:val="0089616A"/>
    <w:rsid w:val="0089619D"/>
    <w:rsid w:val="0089638D"/>
    <w:rsid w:val="008970E5"/>
    <w:rsid w:val="008979A7"/>
    <w:rsid w:val="00897C86"/>
    <w:rsid w:val="00897C8E"/>
    <w:rsid w:val="008A024C"/>
    <w:rsid w:val="008A06EE"/>
    <w:rsid w:val="008A0BCF"/>
    <w:rsid w:val="008A197D"/>
    <w:rsid w:val="008A238E"/>
    <w:rsid w:val="008A37F9"/>
    <w:rsid w:val="008A3C2A"/>
    <w:rsid w:val="008A44F9"/>
    <w:rsid w:val="008A482F"/>
    <w:rsid w:val="008A5713"/>
    <w:rsid w:val="008A7CE5"/>
    <w:rsid w:val="008B02C2"/>
    <w:rsid w:val="008B06FD"/>
    <w:rsid w:val="008B0B71"/>
    <w:rsid w:val="008B0F40"/>
    <w:rsid w:val="008B103E"/>
    <w:rsid w:val="008B10E0"/>
    <w:rsid w:val="008B13F8"/>
    <w:rsid w:val="008B16F3"/>
    <w:rsid w:val="008B16FE"/>
    <w:rsid w:val="008B1718"/>
    <w:rsid w:val="008B1756"/>
    <w:rsid w:val="008B26F3"/>
    <w:rsid w:val="008B2746"/>
    <w:rsid w:val="008B27C5"/>
    <w:rsid w:val="008B29B7"/>
    <w:rsid w:val="008B32F2"/>
    <w:rsid w:val="008B3613"/>
    <w:rsid w:val="008B3B96"/>
    <w:rsid w:val="008B3CD0"/>
    <w:rsid w:val="008B3EFB"/>
    <w:rsid w:val="008B4171"/>
    <w:rsid w:val="008B445D"/>
    <w:rsid w:val="008B49D3"/>
    <w:rsid w:val="008B4D6A"/>
    <w:rsid w:val="008B5734"/>
    <w:rsid w:val="008B5B3F"/>
    <w:rsid w:val="008B602D"/>
    <w:rsid w:val="008B660A"/>
    <w:rsid w:val="008B67FC"/>
    <w:rsid w:val="008B70EB"/>
    <w:rsid w:val="008B72BE"/>
    <w:rsid w:val="008B7852"/>
    <w:rsid w:val="008C041D"/>
    <w:rsid w:val="008C0645"/>
    <w:rsid w:val="008C0808"/>
    <w:rsid w:val="008C2385"/>
    <w:rsid w:val="008C2781"/>
    <w:rsid w:val="008C29FB"/>
    <w:rsid w:val="008C2CC9"/>
    <w:rsid w:val="008C3910"/>
    <w:rsid w:val="008C439B"/>
    <w:rsid w:val="008C5012"/>
    <w:rsid w:val="008C520F"/>
    <w:rsid w:val="008C5211"/>
    <w:rsid w:val="008C5EA0"/>
    <w:rsid w:val="008C6AEA"/>
    <w:rsid w:val="008C6B86"/>
    <w:rsid w:val="008C6F1E"/>
    <w:rsid w:val="008C75AB"/>
    <w:rsid w:val="008C78D5"/>
    <w:rsid w:val="008C7A38"/>
    <w:rsid w:val="008C7EF4"/>
    <w:rsid w:val="008D000A"/>
    <w:rsid w:val="008D00D3"/>
    <w:rsid w:val="008D05CE"/>
    <w:rsid w:val="008D09E0"/>
    <w:rsid w:val="008D1127"/>
    <w:rsid w:val="008D1377"/>
    <w:rsid w:val="008D137A"/>
    <w:rsid w:val="008D1477"/>
    <w:rsid w:val="008D18C2"/>
    <w:rsid w:val="008D1ED1"/>
    <w:rsid w:val="008D290A"/>
    <w:rsid w:val="008D3295"/>
    <w:rsid w:val="008D342C"/>
    <w:rsid w:val="008D359C"/>
    <w:rsid w:val="008D3651"/>
    <w:rsid w:val="008D3A41"/>
    <w:rsid w:val="008D42DC"/>
    <w:rsid w:val="008D43DA"/>
    <w:rsid w:val="008D4D5D"/>
    <w:rsid w:val="008D4FF7"/>
    <w:rsid w:val="008D5638"/>
    <w:rsid w:val="008D62A7"/>
    <w:rsid w:val="008D66D1"/>
    <w:rsid w:val="008D783C"/>
    <w:rsid w:val="008D7908"/>
    <w:rsid w:val="008D796A"/>
    <w:rsid w:val="008E000C"/>
    <w:rsid w:val="008E0C4A"/>
    <w:rsid w:val="008E0DC1"/>
    <w:rsid w:val="008E14B9"/>
    <w:rsid w:val="008E16E3"/>
    <w:rsid w:val="008E232E"/>
    <w:rsid w:val="008E2422"/>
    <w:rsid w:val="008E3128"/>
    <w:rsid w:val="008E3645"/>
    <w:rsid w:val="008E46A2"/>
    <w:rsid w:val="008E4731"/>
    <w:rsid w:val="008E4EE7"/>
    <w:rsid w:val="008E54E1"/>
    <w:rsid w:val="008E5844"/>
    <w:rsid w:val="008E6CC1"/>
    <w:rsid w:val="008E798E"/>
    <w:rsid w:val="008E7B9F"/>
    <w:rsid w:val="008E7C4A"/>
    <w:rsid w:val="008E7D41"/>
    <w:rsid w:val="008E7F35"/>
    <w:rsid w:val="008F065F"/>
    <w:rsid w:val="008F0B67"/>
    <w:rsid w:val="008F29DB"/>
    <w:rsid w:val="008F2C00"/>
    <w:rsid w:val="008F3119"/>
    <w:rsid w:val="008F35C8"/>
    <w:rsid w:val="008F3E66"/>
    <w:rsid w:val="008F5701"/>
    <w:rsid w:val="008F581E"/>
    <w:rsid w:val="008F6FA9"/>
    <w:rsid w:val="008F7C97"/>
    <w:rsid w:val="008F7FB6"/>
    <w:rsid w:val="00900012"/>
    <w:rsid w:val="009004F6"/>
    <w:rsid w:val="00900BA3"/>
    <w:rsid w:val="0090198F"/>
    <w:rsid w:val="00901CE2"/>
    <w:rsid w:val="0090208D"/>
    <w:rsid w:val="00902294"/>
    <w:rsid w:val="00902771"/>
    <w:rsid w:val="009029B9"/>
    <w:rsid w:val="00903173"/>
    <w:rsid w:val="00903A12"/>
    <w:rsid w:val="00903FE0"/>
    <w:rsid w:val="0090412F"/>
    <w:rsid w:val="0090440B"/>
    <w:rsid w:val="00905B44"/>
    <w:rsid w:val="00905CBB"/>
    <w:rsid w:val="009061D3"/>
    <w:rsid w:val="00907A21"/>
    <w:rsid w:val="00907ED8"/>
    <w:rsid w:val="00910D18"/>
    <w:rsid w:val="00910F0B"/>
    <w:rsid w:val="00911193"/>
    <w:rsid w:val="0091172C"/>
    <w:rsid w:val="00911EDA"/>
    <w:rsid w:val="00912440"/>
    <w:rsid w:val="00912919"/>
    <w:rsid w:val="00912972"/>
    <w:rsid w:val="00912D56"/>
    <w:rsid w:val="00913B1C"/>
    <w:rsid w:val="0091440E"/>
    <w:rsid w:val="0091450F"/>
    <w:rsid w:val="00914588"/>
    <w:rsid w:val="00915353"/>
    <w:rsid w:val="00916072"/>
    <w:rsid w:val="00916B74"/>
    <w:rsid w:val="009215B5"/>
    <w:rsid w:val="009225E9"/>
    <w:rsid w:val="009226A9"/>
    <w:rsid w:val="00923A86"/>
    <w:rsid w:val="00924D14"/>
    <w:rsid w:val="0092564A"/>
    <w:rsid w:val="00925A8A"/>
    <w:rsid w:val="00926480"/>
    <w:rsid w:val="0092672E"/>
    <w:rsid w:val="00926DBB"/>
    <w:rsid w:val="00926E2F"/>
    <w:rsid w:val="00926F00"/>
    <w:rsid w:val="00927355"/>
    <w:rsid w:val="009276B2"/>
    <w:rsid w:val="009277CE"/>
    <w:rsid w:val="00930428"/>
    <w:rsid w:val="00930AB6"/>
    <w:rsid w:val="00930B30"/>
    <w:rsid w:val="00930C64"/>
    <w:rsid w:val="00931743"/>
    <w:rsid w:val="009317B7"/>
    <w:rsid w:val="00931B83"/>
    <w:rsid w:val="00932491"/>
    <w:rsid w:val="009330BC"/>
    <w:rsid w:val="0093328C"/>
    <w:rsid w:val="0093333F"/>
    <w:rsid w:val="009346DA"/>
    <w:rsid w:val="0093525C"/>
    <w:rsid w:val="009355BF"/>
    <w:rsid w:val="00935769"/>
    <w:rsid w:val="009358A4"/>
    <w:rsid w:val="00935941"/>
    <w:rsid w:val="00936301"/>
    <w:rsid w:val="00937408"/>
    <w:rsid w:val="00937526"/>
    <w:rsid w:val="009379D1"/>
    <w:rsid w:val="00940E92"/>
    <w:rsid w:val="009411D0"/>
    <w:rsid w:val="0094167A"/>
    <w:rsid w:val="00941986"/>
    <w:rsid w:val="00941BA9"/>
    <w:rsid w:val="0094202B"/>
    <w:rsid w:val="00942A5F"/>
    <w:rsid w:val="009430C7"/>
    <w:rsid w:val="009431AE"/>
    <w:rsid w:val="009434AE"/>
    <w:rsid w:val="00944964"/>
    <w:rsid w:val="009455EA"/>
    <w:rsid w:val="009460F0"/>
    <w:rsid w:val="00946493"/>
    <w:rsid w:val="00946CE6"/>
    <w:rsid w:val="00946D2E"/>
    <w:rsid w:val="00947AB3"/>
    <w:rsid w:val="00947F4D"/>
    <w:rsid w:val="00947FAF"/>
    <w:rsid w:val="00952CE5"/>
    <w:rsid w:val="00952FFF"/>
    <w:rsid w:val="00953576"/>
    <w:rsid w:val="009536B2"/>
    <w:rsid w:val="00953D97"/>
    <w:rsid w:val="00954615"/>
    <w:rsid w:val="009547C5"/>
    <w:rsid w:val="00954D76"/>
    <w:rsid w:val="00955937"/>
    <w:rsid w:val="00955EC5"/>
    <w:rsid w:val="00957F51"/>
    <w:rsid w:val="00960BEB"/>
    <w:rsid w:val="00960C6F"/>
    <w:rsid w:val="00961754"/>
    <w:rsid w:val="009617D0"/>
    <w:rsid w:val="00961B92"/>
    <w:rsid w:val="00962670"/>
    <w:rsid w:val="00962EDB"/>
    <w:rsid w:val="009635FC"/>
    <w:rsid w:val="009638C4"/>
    <w:rsid w:val="0096400E"/>
    <w:rsid w:val="009645C4"/>
    <w:rsid w:val="00965201"/>
    <w:rsid w:val="00965BCC"/>
    <w:rsid w:val="009660D5"/>
    <w:rsid w:val="0096624B"/>
    <w:rsid w:val="009669B9"/>
    <w:rsid w:val="00966E55"/>
    <w:rsid w:val="00967032"/>
    <w:rsid w:val="00967153"/>
    <w:rsid w:val="00967449"/>
    <w:rsid w:val="00967F65"/>
    <w:rsid w:val="00970F16"/>
    <w:rsid w:val="00971A8D"/>
    <w:rsid w:val="0097277D"/>
    <w:rsid w:val="00972A3B"/>
    <w:rsid w:val="009734C7"/>
    <w:rsid w:val="00973EFA"/>
    <w:rsid w:val="0097404D"/>
    <w:rsid w:val="00974150"/>
    <w:rsid w:val="00975387"/>
    <w:rsid w:val="0097574B"/>
    <w:rsid w:val="00975E1D"/>
    <w:rsid w:val="009766CE"/>
    <w:rsid w:val="009769FC"/>
    <w:rsid w:val="0097709C"/>
    <w:rsid w:val="009778CE"/>
    <w:rsid w:val="00977C26"/>
    <w:rsid w:val="00980569"/>
    <w:rsid w:val="009809F5"/>
    <w:rsid w:val="0098111E"/>
    <w:rsid w:val="009813F3"/>
    <w:rsid w:val="00981B64"/>
    <w:rsid w:val="00983219"/>
    <w:rsid w:val="00983469"/>
    <w:rsid w:val="00983F23"/>
    <w:rsid w:val="009840E9"/>
    <w:rsid w:val="00984361"/>
    <w:rsid w:val="0098475E"/>
    <w:rsid w:val="00984992"/>
    <w:rsid w:val="00985965"/>
    <w:rsid w:val="00985A15"/>
    <w:rsid w:val="00985F7F"/>
    <w:rsid w:val="00986280"/>
    <w:rsid w:val="00986DB6"/>
    <w:rsid w:val="00986DC6"/>
    <w:rsid w:val="00990564"/>
    <w:rsid w:val="009906D3"/>
    <w:rsid w:val="00990AF9"/>
    <w:rsid w:val="00990BBA"/>
    <w:rsid w:val="00991B8C"/>
    <w:rsid w:val="0099222F"/>
    <w:rsid w:val="00992D6C"/>
    <w:rsid w:val="00992DBD"/>
    <w:rsid w:val="00993099"/>
    <w:rsid w:val="0099372E"/>
    <w:rsid w:val="00994268"/>
    <w:rsid w:val="0099457B"/>
    <w:rsid w:val="00995D45"/>
    <w:rsid w:val="0099618D"/>
    <w:rsid w:val="009965A5"/>
    <w:rsid w:val="009965D0"/>
    <w:rsid w:val="009967A9"/>
    <w:rsid w:val="00996880"/>
    <w:rsid w:val="00996F1D"/>
    <w:rsid w:val="00997031"/>
    <w:rsid w:val="009A0182"/>
    <w:rsid w:val="009A04EA"/>
    <w:rsid w:val="009A0A8E"/>
    <w:rsid w:val="009A0C6E"/>
    <w:rsid w:val="009A16B5"/>
    <w:rsid w:val="009A18A0"/>
    <w:rsid w:val="009A19DE"/>
    <w:rsid w:val="009A19E6"/>
    <w:rsid w:val="009A21F4"/>
    <w:rsid w:val="009A2C7D"/>
    <w:rsid w:val="009A3C2A"/>
    <w:rsid w:val="009A3CC3"/>
    <w:rsid w:val="009A47FC"/>
    <w:rsid w:val="009A5103"/>
    <w:rsid w:val="009A5142"/>
    <w:rsid w:val="009A5A9D"/>
    <w:rsid w:val="009A5F19"/>
    <w:rsid w:val="009A614B"/>
    <w:rsid w:val="009A66D2"/>
    <w:rsid w:val="009A68E1"/>
    <w:rsid w:val="009A73FE"/>
    <w:rsid w:val="009A7BB0"/>
    <w:rsid w:val="009B02F3"/>
    <w:rsid w:val="009B0FAC"/>
    <w:rsid w:val="009B1795"/>
    <w:rsid w:val="009B24B9"/>
    <w:rsid w:val="009B2B03"/>
    <w:rsid w:val="009B323D"/>
    <w:rsid w:val="009B3425"/>
    <w:rsid w:val="009B38BF"/>
    <w:rsid w:val="009B3F25"/>
    <w:rsid w:val="009B488F"/>
    <w:rsid w:val="009B4C9D"/>
    <w:rsid w:val="009B584B"/>
    <w:rsid w:val="009B5A7B"/>
    <w:rsid w:val="009B6506"/>
    <w:rsid w:val="009B71D4"/>
    <w:rsid w:val="009B7502"/>
    <w:rsid w:val="009C104D"/>
    <w:rsid w:val="009C137F"/>
    <w:rsid w:val="009C1507"/>
    <w:rsid w:val="009C18D4"/>
    <w:rsid w:val="009C1B97"/>
    <w:rsid w:val="009C1E2F"/>
    <w:rsid w:val="009C2946"/>
    <w:rsid w:val="009C2F69"/>
    <w:rsid w:val="009C3ACD"/>
    <w:rsid w:val="009C3EF2"/>
    <w:rsid w:val="009C45D7"/>
    <w:rsid w:val="009C5966"/>
    <w:rsid w:val="009C63C8"/>
    <w:rsid w:val="009C6D19"/>
    <w:rsid w:val="009C746A"/>
    <w:rsid w:val="009C748F"/>
    <w:rsid w:val="009C77B9"/>
    <w:rsid w:val="009D0B25"/>
    <w:rsid w:val="009D109E"/>
    <w:rsid w:val="009D2069"/>
    <w:rsid w:val="009D24DC"/>
    <w:rsid w:val="009D25A8"/>
    <w:rsid w:val="009D2731"/>
    <w:rsid w:val="009D2883"/>
    <w:rsid w:val="009D2DA5"/>
    <w:rsid w:val="009D3354"/>
    <w:rsid w:val="009D35A9"/>
    <w:rsid w:val="009D451A"/>
    <w:rsid w:val="009D4653"/>
    <w:rsid w:val="009D48ED"/>
    <w:rsid w:val="009D52C7"/>
    <w:rsid w:val="009D570F"/>
    <w:rsid w:val="009D695A"/>
    <w:rsid w:val="009D6D7E"/>
    <w:rsid w:val="009D6F38"/>
    <w:rsid w:val="009E009D"/>
    <w:rsid w:val="009E0E43"/>
    <w:rsid w:val="009E14E2"/>
    <w:rsid w:val="009E2E1E"/>
    <w:rsid w:val="009E36A8"/>
    <w:rsid w:val="009E397F"/>
    <w:rsid w:val="009E408D"/>
    <w:rsid w:val="009E4190"/>
    <w:rsid w:val="009E4449"/>
    <w:rsid w:val="009E4CD3"/>
    <w:rsid w:val="009E51F5"/>
    <w:rsid w:val="009E5FE6"/>
    <w:rsid w:val="009E6A49"/>
    <w:rsid w:val="009E6CB4"/>
    <w:rsid w:val="009E6D63"/>
    <w:rsid w:val="009F00A1"/>
    <w:rsid w:val="009F04C1"/>
    <w:rsid w:val="009F0DAB"/>
    <w:rsid w:val="009F0E27"/>
    <w:rsid w:val="009F0FCA"/>
    <w:rsid w:val="009F177F"/>
    <w:rsid w:val="009F2330"/>
    <w:rsid w:val="009F348C"/>
    <w:rsid w:val="009F532F"/>
    <w:rsid w:val="009F5817"/>
    <w:rsid w:val="009F5B5B"/>
    <w:rsid w:val="009F6951"/>
    <w:rsid w:val="009F6ED8"/>
    <w:rsid w:val="009F6FDB"/>
    <w:rsid w:val="009F70F6"/>
    <w:rsid w:val="009F7F02"/>
    <w:rsid w:val="00A001F8"/>
    <w:rsid w:val="00A006A5"/>
    <w:rsid w:val="00A00BF4"/>
    <w:rsid w:val="00A01656"/>
    <w:rsid w:val="00A02662"/>
    <w:rsid w:val="00A030E8"/>
    <w:rsid w:val="00A031EC"/>
    <w:rsid w:val="00A03964"/>
    <w:rsid w:val="00A03A09"/>
    <w:rsid w:val="00A045CB"/>
    <w:rsid w:val="00A04636"/>
    <w:rsid w:val="00A04BCB"/>
    <w:rsid w:val="00A04E8E"/>
    <w:rsid w:val="00A057C7"/>
    <w:rsid w:val="00A05899"/>
    <w:rsid w:val="00A07149"/>
    <w:rsid w:val="00A07416"/>
    <w:rsid w:val="00A07A01"/>
    <w:rsid w:val="00A10A76"/>
    <w:rsid w:val="00A10CAE"/>
    <w:rsid w:val="00A10E06"/>
    <w:rsid w:val="00A1109E"/>
    <w:rsid w:val="00A1134F"/>
    <w:rsid w:val="00A11532"/>
    <w:rsid w:val="00A11D83"/>
    <w:rsid w:val="00A12302"/>
    <w:rsid w:val="00A12DBF"/>
    <w:rsid w:val="00A14FA8"/>
    <w:rsid w:val="00A16B03"/>
    <w:rsid w:val="00A170FE"/>
    <w:rsid w:val="00A20889"/>
    <w:rsid w:val="00A22F3A"/>
    <w:rsid w:val="00A2443E"/>
    <w:rsid w:val="00A2489B"/>
    <w:rsid w:val="00A253F0"/>
    <w:rsid w:val="00A2603B"/>
    <w:rsid w:val="00A26D6F"/>
    <w:rsid w:val="00A27248"/>
    <w:rsid w:val="00A310FD"/>
    <w:rsid w:val="00A313FB"/>
    <w:rsid w:val="00A31855"/>
    <w:rsid w:val="00A322DD"/>
    <w:rsid w:val="00A322E2"/>
    <w:rsid w:val="00A32641"/>
    <w:rsid w:val="00A327B0"/>
    <w:rsid w:val="00A33137"/>
    <w:rsid w:val="00A331AF"/>
    <w:rsid w:val="00A331C5"/>
    <w:rsid w:val="00A34224"/>
    <w:rsid w:val="00A34887"/>
    <w:rsid w:val="00A34924"/>
    <w:rsid w:val="00A34977"/>
    <w:rsid w:val="00A35B99"/>
    <w:rsid w:val="00A35CB6"/>
    <w:rsid w:val="00A3718E"/>
    <w:rsid w:val="00A37861"/>
    <w:rsid w:val="00A40968"/>
    <w:rsid w:val="00A40A0F"/>
    <w:rsid w:val="00A40CC2"/>
    <w:rsid w:val="00A40DCC"/>
    <w:rsid w:val="00A4142C"/>
    <w:rsid w:val="00A421F4"/>
    <w:rsid w:val="00A42A6B"/>
    <w:rsid w:val="00A434F4"/>
    <w:rsid w:val="00A43EF1"/>
    <w:rsid w:val="00A44351"/>
    <w:rsid w:val="00A4445F"/>
    <w:rsid w:val="00A44EAB"/>
    <w:rsid w:val="00A44F37"/>
    <w:rsid w:val="00A450D2"/>
    <w:rsid w:val="00A4592B"/>
    <w:rsid w:val="00A45C15"/>
    <w:rsid w:val="00A46CD5"/>
    <w:rsid w:val="00A46F20"/>
    <w:rsid w:val="00A473BE"/>
    <w:rsid w:val="00A476D6"/>
    <w:rsid w:val="00A47B3F"/>
    <w:rsid w:val="00A50900"/>
    <w:rsid w:val="00A50E59"/>
    <w:rsid w:val="00A53EE3"/>
    <w:rsid w:val="00A5406E"/>
    <w:rsid w:val="00A54C47"/>
    <w:rsid w:val="00A56817"/>
    <w:rsid w:val="00A572CA"/>
    <w:rsid w:val="00A57588"/>
    <w:rsid w:val="00A57C09"/>
    <w:rsid w:val="00A57E4B"/>
    <w:rsid w:val="00A605C8"/>
    <w:rsid w:val="00A62BC2"/>
    <w:rsid w:val="00A62C72"/>
    <w:rsid w:val="00A6368F"/>
    <w:rsid w:val="00A64ADC"/>
    <w:rsid w:val="00A65292"/>
    <w:rsid w:val="00A65AB9"/>
    <w:rsid w:val="00A65BDF"/>
    <w:rsid w:val="00A66FD3"/>
    <w:rsid w:val="00A671FC"/>
    <w:rsid w:val="00A67807"/>
    <w:rsid w:val="00A678CA"/>
    <w:rsid w:val="00A67E7F"/>
    <w:rsid w:val="00A700FF"/>
    <w:rsid w:val="00A702E7"/>
    <w:rsid w:val="00A70366"/>
    <w:rsid w:val="00A70BE0"/>
    <w:rsid w:val="00A70E65"/>
    <w:rsid w:val="00A71C61"/>
    <w:rsid w:val="00A7219C"/>
    <w:rsid w:val="00A729A7"/>
    <w:rsid w:val="00A7351A"/>
    <w:rsid w:val="00A73707"/>
    <w:rsid w:val="00A73A87"/>
    <w:rsid w:val="00A73CCC"/>
    <w:rsid w:val="00A73F84"/>
    <w:rsid w:val="00A75369"/>
    <w:rsid w:val="00A756E0"/>
    <w:rsid w:val="00A759E1"/>
    <w:rsid w:val="00A7746A"/>
    <w:rsid w:val="00A803B1"/>
    <w:rsid w:val="00A81306"/>
    <w:rsid w:val="00A81FA0"/>
    <w:rsid w:val="00A8265E"/>
    <w:rsid w:val="00A82733"/>
    <w:rsid w:val="00A82AF7"/>
    <w:rsid w:val="00A82B80"/>
    <w:rsid w:val="00A82D43"/>
    <w:rsid w:val="00A8320B"/>
    <w:rsid w:val="00A832E8"/>
    <w:rsid w:val="00A841D6"/>
    <w:rsid w:val="00A8494B"/>
    <w:rsid w:val="00A86D09"/>
    <w:rsid w:val="00A87875"/>
    <w:rsid w:val="00A87C1D"/>
    <w:rsid w:val="00A90D60"/>
    <w:rsid w:val="00A9217F"/>
    <w:rsid w:val="00A927A9"/>
    <w:rsid w:val="00A95749"/>
    <w:rsid w:val="00A95BE9"/>
    <w:rsid w:val="00A96BB4"/>
    <w:rsid w:val="00AA0648"/>
    <w:rsid w:val="00AA06D1"/>
    <w:rsid w:val="00AA0D9E"/>
    <w:rsid w:val="00AA2DC3"/>
    <w:rsid w:val="00AA3217"/>
    <w:rsid w:val="00AA34C0"/>
    <w:rsid w:val="00AA3F71"/>
    <w:rsid w:val="00AA4008"/>
    <w:rsid w:val="00AA4562"/>
    <w:rsid w:val="00AA4DF8"/>
    <w:rsid w:val="00AA5532"/>
    <w:rsid w:val="00AA5CE5"/>
    <w:rsid w:val="00AA645E"/>
    <w:rsid w:val="00AA6658"/>
    <w:rsid w:val="00AA702C"/>
    <w:rsid w:val="00AA7616"/>
    <w:rsid w:val="00AB07B0"/>
    <w:rsid w:val="00AB1875"/>
    <w:rsid w:val="00AB1E1F"/>
    <w:rsid w:val="00AB294D"/>
    <w:rsid w:val="00AB2EB6"/>
    <w:rsid w:val="00AB2F10"/>
    <w:rsid w:val="00AB32E2"/>
    <w:rsid w:val="00AB3C90"/>
    <w:rsid w:val="00AB4292"/>
    <w:rsid w:val="00AB4E56"/>
    <w:rsid w:val="00AB4E80"/>
    <w:rsid w:val="00AB5197"/>
    <w:rsid w:val="00AB5277"/>
    <w:rsid w:val="00AB539D"/>
    <w:rsid w:val="00AB5D87"/>
    <w:rsid w:val="00AB609D"/>
    <w:rsid w:val="00AB622D"/>
    <w:rsid w:val="00AB6ABF"/>
    <w:rsid w:val="00AB7090"/>
    <w:rsid w:val="00AB76D5"/>
    <w:rsid w:val="00AC0091"/>
    <w:rsid w:val="00AC0B5E"/>
    <w:rsid w:val="00AC1459"/>
    <w:rsid w:val="00AC1819"/>
    <w:rsid w:val="00AC2192"/>
    <w:rsid w:val="00AC23FD"/>
    <w:rsid w:val="00AC2806"/>
    <w:rsid w:val="00AC33CC"/>
    <w:rsid w:val="00AC3596"/>
    <w:rsid w:val="00AC4782"/>
    <w:rsid w:val="00AC4AC1"/>
    <w:rsid w:val="00AC4FB0"/>
    <w:rsid w:val="00AC5099"/>
    <w:rsid w:val="00AC5566"/>
    <w:rsid w:val="00AC5789"/>
    <w:rsid w:val="00AC7D00"/>
    <w:rsid w:val="00AC7E8F"/>
    <w:rsid w:val="00AD0140"/>
    <w:rsid w:val="00AD146C"/>
    <w:rsid w:val="00AD1543"/>
    <w:rsid w:val="00AD3BF5"/>
    <w:rsid w:val="00AD3FBD"/>
    <w:rsid w:val="00AD4631"/>
    <w:rsid w:val="00AD67E3"/>
    <w:rsid w:val="00AD6984"/>
    <w:rsid w:val="00AD6CC3"/>
    <w:rsid w:val="00AE0299"/>
    <w:rsid w:val="00AE03DF"/>
    <w:rsid w:val="00AE057F"/>
    <w:rsid w:val="00AE07A5"/>
    <w:rsid w:val="00AE1B1E"/>
    <w:rsid w:val="00AE552C"/>
    <w:rsid w:val="00AE63A8"/>
    <w:rsid w:val="00AE6415"/>
    <w:rsid w:val="00AE6FBC"/>
    <w:rsid w:val="00AE7034"/>
    <w:rsid w:val="00AE7039"/>
    <w:rsid w:val="00AE7069"/>
    <w:rsid w:val="00AF01C4"/>
    <w:rsid w:val="00AF0344"/>
    <w:rsid w:val="00AF0388"/>
    <w:rsid w:val="00AF170E"/>
    <w:rsid w:val="00AF30BA"/>
    <w:rsid w:val="00AF3F03"/>
    <w:rsid w:val="00AF4D54"/>
    <w:rsid w:val="00AF4D84"/>
    <w:rsid w:val="00AF4EF3"/>
    <w:rsid w:val="00AF4F5F"/>
    <w:rsid w:val="00AF4FC6"/>
    <w:rsid w:val="00AF55DF"/>
    <w:rsid w:val="00AF5BC0"/>
    <w:rsid w:val="00AF68FB"/>
    <w:rsid w:val="00AF695E"/>
    <w:rsid w:val="00AF774D"/>
    <w:rsid w:val="00AF7776"/>
    <w:rsid w:val="00AF7A22"/>
    <w:rsid w:val="00AF7CE8"/>
    <w:rsid w:val="00B003B3"/>
    <w:rsid w:val="00B015EE"/>
    <w:rsid w:val="00B02148"/>
    <w:rsid w:val="00B022EA"/>
    <w:rsid w:val="00B026C4"/>
    <w:rsid w:val="00B02719"/>
    <w:rsid w:val="00B030FE"/>
    <w:rsid w:val="00B0316B"/>
    <w:rsid w:val="00B04936"/>
    <w:rsid w:val="00B04BDE"/>
    <w:rsid w:val="00B06436"/>
    <w:rsid w:val="00B064E0"/>
    <w:rsid w:val="00B066F3"/>
    <w:rsid w:val="00B06C26"/>
    <w:rsid w:val="00B06E81"/>
    <w:rsid w:val="00B07315"/>
    <w:rsid w:val="00B078E5"/>
    <w:rsid w:val="00B11987"/>
    <w:rsid w:val="00B11C06"/>
    <w:rsid w:val="00B11E8C"/>
    <w:rsid w:val="00B11EBF"/>
    <w:rsid w:val="00B120B3"/>
    <w:rsid w:val="00B122D5"/>
    <w:rsid w:val="00B12632"/>
    <w:rsid w:val="00B1409F"/>
    <w:rsid w:val="00B15216"/>
    <w:rsid w:val="00B15DA5"/>
    <w:rsid w:val="00B15F4E"/>
    <w:rsid w:val="00B1623E"/>
    <w:rsid w:val="00B16A93"/>
    <w:rsid w:val="00B17318"/>
    <w:rsid w:val="00B17CBA"/>
    <w:rsid w:val="00B17E92"/>
    <w:rsid w:val="00B200B8"/>
    <w:rsid w:val="00B201B8"/>
    <w:rsid w:val="00B20908"/>
    <w:rsid w:val="00B20AD8"/>
    <w:rsid w:val="00B215F5"/>
    <w:rsid w:val="00B21D6A"/>
    <w:rsid w:val="00B21F32"/>
    <w:rsid w:val="00B22530"/>
    <w:rsid w:val="00B22759"/>
    <w:rsid w:val="00B22CA8"/>
    <w:rsid w:val="00B22E73"/>
    <w:rsid w:val="00B23557"/>
    <w:rsid w:val="00B2400A"/>
    <w:rsid w:val="00B2410B"/>
    <w:rsid w:val="00B2470F"/>
    <w:rsid w:val="00B247B3"/>
    <w:rsid w:val="00B248EF"/>
    <w:rsid w:val="00B252D6"/>
    <w:rsid w:val="00B2563B"/>
    <w:rsid w:val="00B256AB"/>
    <w:rsid w:val="00B25DB0"/>
    <w:rsid w:val="00B25F57"/>
    <w:rsid w:val="00B2642D"/>
    <w:rsid w:val="00B26777"/>
    <w:rsid w:val="00B27490"/>
    <w:rsid w:val="00B275B4"/>
    <w:rsid w:val="00B27C9D"/>
    <w:rsid w:val="00B27FAF"/>
    <w:rsid w:val="00B30E59"/>
    <w:rsid w:val="00B3100E"/>
    <w:rsid w:val="00B31124"/>
    <w:rsid w:val="00B31926"/>
    <w:rsid w:val="00B33326"/>
    <w:rsid w:val="00B33483"/>
    <w:rsid w:val="00B36262"/>
    <w:rsid w:val="00B36858"/>
    <w:rsid w:val="00B36FA6"/>
    <w:rsid w:val="00B37B27"/>
    <w:rsid w:val="00B37B4C"/>
    <w:rsid w:val="00B37C18"/>
    <w:rsid w:val="00B37E61"/>
    <w:rsid w:val="00B40759"/>
    <w:rsid w:val="00B40924"/>
    <w:rsid w:val="00B40FEC"/>
    <w:rsid w:val="00B41784"/>
    <w:rsid w:val="00B433AF"/>
    <w:rsid w:val="00B43937"/>
    <w:rsid w:val="00B43E56"/>
    <w:rsid w:val="00B4402E"/>
    <w:rsid w:val="00B45189"/>
    <w:rsid w:val="00B457DA"/>
    <w:rsid w:val="00B45C71"/>
    <w:rsid w:val="00B46C47"/>
    <w:rsid w:val="00B46EF4"/>
    <w:rsid w:val="00B47717"/>
    <w:rsid w:val="00B47946"/>
    <w:rsid w:val="00B504F1"/>
    <w:rsid w:val="00B50840"/>
    <w:rsid w:val="00B50E7F"/>
    <w:rsid w:val="00B51275"/>
    <w:rsid w:val="00B513E0"/>
    <w:rsid w:val="00B514CD"/>
    <w:rsid w:val="00B518E3"/>
    <w:rsid w:val="00B521F0"/>
    <w:rsid w:val="00B52A03"/>
    <w:rsid w:val="00B52D96"/>
    <w:rsid w:val="00B538D4"/>
    <w:rsid w:val="00B5454E"/>
    <w:rsid w:val="00B546FC"/>
    <w:rsid w:val="00B54842"/>
    <w:rsid w:val="00B54FFD"/>
    <w:rsid w:val="00B5690E"/>
    <w:rsid w:val="00B56B9B"/>
    <w:rsid w:val="00B56DE5"/>
    <w:rsid w:val="00B60107"/>
    <w:rsid w:val="00B60C5E"/>
    <w:rsid w:val="00B611E5"/>
    <w:rsid w:val="00B61498"/>
    <w:rsid w:val="00B620AB"/>
    <w:rsid w:val="00B630CE"/>
    <w:rsid w:val="00B63986"/>
    <w:rsid w:val="00B63C8D"/>
    <w:rsid w:val="00B647EA"/>
    <w:rsid w:val="00B64985"/>
    <w:rsid w:val="00B64C79"/>
    <w:rsid w:val="00B65266"/>
    <w:rsid w:val="00B656D4"/>
    <w:rsid w:val="00B663E8"/>
    <w:rsid w:val="00B67ADC"/>
    <w:rsid w:val="00B67EB4"/>
    <w:rsid w:val="00B708C1"/>
    <w:rsid w:val="00B7179B"/>
    <w:rsid w:val="00B71914"/>
    <w:rsid w:val="00B72513"/>
    <w:rsid w:val="00B72623"/>
    <w:rsid w:val="00B72733"/>
    <w:rsid w:val="00B72976"/>
    <w:rsid w:val="00B72BE7"/>
    <w:rsid w:val="00B72D85"/>
    <w:rsid w:val="00B73B7B"/>
    <w:rsid w:val="00B741B6"/>
    <w:rsid w:val="00B748B8"/>
    <w:rsid w:val="00B74B70"/>
    <w:rsid w:val="00B74CC3"/>
    <w:rsid w:val="00B750CA"/>
    <w:rsid w:val="00B7627F"/>
    <w:rsid w:val="00B765EE"/>
    <w:rsid w:val="00B77813"/>
    <w:rsid w:val="00B77C27"/>
    <w:rsid w:val="00B77EC5"/>
    <w:rsid w:val="00B807D7"/>
    <w:rsid w:val="00B821B1"/>
    <w:rsid w:val="00B825B0"/>
    <w:rsid w:val="00B8281D"/>
    <w:rsid w:val="00B82D6D"/>
    <w:rsid w:val="00B832D4"/>
    <w:rsid w:val="00B83D90"/>
    <w:rsid w:val="00B841FA"/>
    <w:rsid w:val="00B84A9D"/>
    <w:rsid w:val="00B84D3E"/>
    <w:rsid w:val="00B8501C"/>
    <w:rsid w:val="00B85258"/>
    <w:rsid w:val="00B854D8"/>
    <w:rsid w:val="00B855FE"/>
    <w:rsid w:val="00B86173"/>
    <w:rsid w:val="00B86540"/>
    <w:rsid w:val="00B86971"/>
    <w:rsid w:val="00B87744"/>
    <w:rsid w:val="00B90757"/>
    <w:rsid w:val="00B90D31"/>
    <w:rsid w:val="00B91BC8"/>
    <w:rsid w:val="00B91C19"/>
    <w:rsid w:val="00B92026"/>
    <w:rsid w:val="00B9275C"/>
    <w:rsid w:val="00B9447C"/>
    <w:rsid w:val="00B944DE"/>
    <w:rsid w:val="00B94AB6"/>
    <w:rsid w:val="00B95D8E"/>
    <w:rsid w:val="00B96764"/>
    <w:rsid w:val="00B96B51"/>
    <w:rsid w:val="00B97495"/>
    <w:rsid w:val="00B97764"/>
    <w:rsid w:val="00B97CD0"/>
    <w:rsid w:val="00BA0B56"/>
    <w:rsid w:val="00BA0BEF"/>
    <w:rsid w:val="00BA0F2E"/>
    <w:rsid w:val="00BA140C"/>
    <w:rsid w:val="00BA20D6"/>
    <w:rsid w:val="00BA217F"/>
    <w:rsid w:val="00BA2404"/>
    <w:rsid w:val="00BA2B0F"/>
    <w:rsid w:val="00BA2BF1"/>
    <w:rsid w:val="00BA2DBC"/>
    <w:rsid w:val="00BA2ED4"/>
    <w:rsid w:val="00BA35DD"/>
    <w:rsid w:val="00BA3A77"/>
    <w:rsid w:val="00BA44B9"/>
    <w:rsid w:val="00BA5EF6"/>
    <w:rsid w:val="00BA6552"/>
    <w:rsid w:val="00BA7483"/>
    <w:rsid w:val="00BA7F86"/>
    <w:rsid w:val="00BA7FF4"/>
    <w:rsid w:val="00BB0A40"/>
    <w:rsid w:val="00BB11F8"/>
    <w:rsid w:val="00BB1A4A"/>
    <w:rsid w:val="00BB310E"/>
    <w:rsid w:val="00BB394B"/>
    <w:rsid w:val="00BB4765"/>
    <w:rsid w:val="00BB5DC7"/>
    <w:rsid w:val="00BB6ABF"/>
    <w:rsid w:val="00BB76A5"/>
    <w:rsid w:val="00BB7CF8"/>
    <w:rsid w:val="00BB7CFE"/>
    <w:rsid w:val="00BB7D5D"/>
    <w:rsid w:val="00BC1734"/>
    <w:rsid w:val="00BC18B2"/>
    <w:rsid w:val="00BC3778"/>
    <w:rsid w:val="00BC3C97"/>
    <w:rsid w:val="00BC3FC6"/>
    <w:rsid w:val="00BC512D"/>
    <w:rsid w:val="00BC6D38"/>
    <w:rsid w:val="00BC7BEF"/>
    <w:rsid w:val="00BD0157"/>
    <w:rsid w:val="00BD0281"/>
    <w:rsid w:val="00BD06F1"/>
    <w:rsid w:val="00BD1152"/>
    <w:rsid w:val="00BD20B4"/>
    <w:rsid w:val="00BD2307"/>
    <w:rsid w:val="00BD2C7C"/>
    <w:rsid w:val="00BD3024"/>
    <w:rsid w:val="00BD46F1"/>
    <w:rsid w:val="00BD476E"/>
    <w:rsid w:val="00BD4C3B"/>
    <w:rsid w:val="00BD6E7B"/>
    <w:rsid w:val="00BD7BFF"/>
    <w:rsid w:val="00BD7D5E"/>
    <w:rsid w:val="00BE0736"/>
    <w:rsid w:val="00BE0B3C"/>
    <w:rsid w:val="00BE108C"/>
    <w:rsid w:val="00BE11D6"/>
    <w:rsid w:val="00BE1A99"/>
    <w:rsid w:val="00BE27F1"/>
    <w:rsid w:val="00BE31E5"/>
    <w:rsid w:val="00BE33F9"/>
    <w:rsid w:val="00BE4292"/>
    <w:rsid w:val="00BE44AD"/>
    <w:rsid w:val="00BE4DEC"/>
    <w:rsid w:val="00BE5101"/>
    <w:rsid w:val="00BE5544"/>
    <w:rsid w:val="00BE6444"/>
    <w:rsid w:val="00BE6E91"/>
    <w:rsid w:val="00BE6FEB"/>
    <w:rsid w:val="00BE7C43"/>
    <w:rsid w:val="00BE7C65"/>
    <w:rsid w:val="00BF0362"/>
    <w:rsid w:val="00BF173D"/>
    <w:rsid w:val="00BF1795"/>
    <w:rsid w:val="00BF1B8C"/>
    <w:rsid w:val="00BF2939"/>
    <w:rsid w:val="00BF3900"/>
    <w:rsid w:val="00BF4F0C"/>
    <w:rsid w:val="00BF50B7"/>
    <w:rsid w:val="00BF67A5"/>
    <w:rsid w:val="00BF7255"/>
    <w:rsid w:val="00BF72FE"/>
    <w:rsid w:val="00C00BCC"/>
    <w:rsid w:val="00C01639"/>
    <w:rsid w:val="00C01A11"/>
    <w:rsid w:val="00C01C02"/>
    <w:rsid w:val="00C01C83"/>
    <w:rsid w:val="00C022B2"/>
    <w:rsid w:val="00C02B29"/>
    <w:rsid w:val="00C030A6"/>
    <w:rsid w:val="00C0371A"/>
    <w:rsid w:val="00C03B8F"/>
    <w:rsid w:val="00C0562A"/>
    <w:rsid w:val="00C05F2A"/>
    <w:rsid w:val="00C0671F"/>
    <w:rsid w:val="00C07259"/>
    <w:rsid w:val="00C0783A"/>
    <w:rsid w:val="00C07995"/>
    <w:rsid w:val="00C07FE6"/>
    <w:rsid w:val="00C10459"/>
    <w:rsid w:val="00C11373"/>
    <w:rsid w:val="00C119C7"/>
    <w:rsid w:val="00C11A01"/>
    <w:rsid w:val="00C12D37"/>
    <w:rsid w:val="00C13270"/>
    <w:rsid w:val="00C1388D"/>
    <w:rsid w:val="00C13E9C"/>
    <w:rsid w:val="00C1481C"/>
    <w:rsid w:val="00C14C3F"/>
    <w:rsid w:val="00C1506A"/>
    <w:rsid w:val="00C152A6"/>
    <w:rsid w:val="00C1631E"/>
    <w:rsid w:val="00C16A2B"/>
    <w:rsid w:val="00C176B1"/>
    <w:rsid w:val="00C2009F"/>
    <w:rsid w:val="00C20599"/>
    <w:rsid w:val="00C22D7B"/>
    <w:rsid w:val="00C22D90"/>
    <w:rsid w:val="00C24AA0"/>
    <w:rsid w:val="00C253B4"/>
    <w:rsid w:val="00C25B81"/>
    <w:rsid w:val="00C25D0C"/>
    <w:rsid w:val="00C261BC"/>
    <w:rsid w:val="00C2672A"/>
    <w:rsid w:val="00C26D04"/>
    <w:rsid w:val="00C271C4"/>
    <w:rsid w:val="00C27E91"/>
    <w:rsid w:val="00C3032E"/>
    <w:rsid w:val="00C305C7"/>
    <w:rsid w:val="00C3093F"/>
    <w:rsid w:val="00C3197B"/>
    <w:rsid w:val="00C3358E"/>
    <w:rsid w:val="00C3394C"/>
    <w:rsid w:val="00C344D1"/>
    <w:rsid w:val="00C351CE"/>
    <w:rsid w:val="00C354AF"/>
    <w:rsid w:val="00C36081"/>
    <w:rsid w:val="00C36930"/>
    <w:rsid w:val="00C36A4E"/>
    <w:rsid w:val="00C36AF6"/>
    <w:rsid w:val="00C36B92"/>
    <w:rsid w:val="00C37455"/>
    <w:rsid w:val="00C4041E"/>
    <w:rsid w:val="00C40A50"/>
    <w:rsid w:val="00C41AAD"/>
    <w:rsid w:val="00C41D12"/>
    <w:rsid w:val="00C420A0"/>
    <w:rsid w:val="00C42EF3"/>
    <w:rsid w:val="00C43262"/>
    <w:rsid w:val="00C43582"/>
    <w:rsid w:val="00C437B9"/>
    <w:rsid w:val="00C437E4"/>
    <w:rsid w:val="00C43897"/>
    <w:rsid w:val="00C43BB2"/>
    <w:rsid w:val="00C4427D"/>
    <w:rsid w:val="00C44F50"/>
    <w:rsid w:val="00C45059"/>
    <w:rsid w:val="00C460C0"/>
    <w:rsid w:val="00C46A22"/>
    <w:rsid w:val="00C46C70"/>
    <w:rsid w:val="00C4712C"/>
    <w:rsid w:val="00C4723A"/>
    <w:rsid w:val="00C5033A"/>
    <w:rsid w:val="00C50B3F"/>
    <w:rsid w:val="00C50EB0"/>
    <w:rsid w:val="00C51548"/>
    <w:rsid w:val="00C521B8"/>
    <w:rsid w:val="00C52239"/>
    <w:rsid w:val="00C5233E"/>
    <w:rsid w:val="00C53987"/>
    <w:rsid w:val="00C53C8D"/>
    <w:rsid w:val="00C53F71"/>
    <w:rsid w:val="00C540E0"/>
    <w:rsid w:val="00C544BD"/>
    <w:rsid w:val="00C54E49"/>
    <w:rsid w:val="00C54FDD"/>
    <w:rsid w:val="00C552C7"/>
    <w:rsid w:val="00C559BE"/>
    <w:rsid w:val="00C55C8A"/>
    <w:rsid w:val="00C55F94"/>
    <w:rsid w:val="00C56315"/>
    <w:rsid w:val="00C57428"/>
    <w:rsid w:val="00C57753"/>
    <w:rsid w:val="00C57CDA"/>
    <w:rsid w:val="00C60B9A"/>
    <w:rsid w:val="00C61AC7"/>
    <w:rsid w:val="00C61BF8"/>
    <w:rsid w:val="00C64967"/>
    <w:rsid w:val="00C64B29"/>
    <w:rsid w:val="00C65693"/>
    <w:rsid w:val="00C67989"/>
    <w:rsid w:val="00C70530"/>
    <w:rsid w:val="00C706BE"/>
    <w:rsid w:val="00C7072A"/>
    <w:rsid w:val="00C707C5"/>
    <w:rsid w:val="00C71308"/>
    <w:rsid w:val="00C713E4"/>
    <w:rsid w:val="00C729E8"/>
    <w:rsid w:val="00C72B62"/>
    <w:rsid w:val="00C732C1"/>
    <w:rsid w:val="00C736D8"/>
    <w:rsid w:val="00C74380"/>
    <w:rsid w:val="00C74666"/>
    <w:rsid w:val="00C74825"/>
    <w:rsid w:val="00C75E38"/>
    <w:rsid w:val="00C75E94"/>
    <w:rsid w:val="00C763B1"/>
    <w:rsid w:val="00C76C18"/>
    <w:rsid w:val="00C76D73"/>
    <w:rsid w:val="00C8064A"/>
    <w:rsid w:val="00C8103A"/>
    <w:rsid w:val="00C816AD"/>
    <w:rsid w:val="00C818E4"/>
    <w:rsid w:val="00C818E6"/>
    <w:rsid w:val="00C81DC4"/>
    <w:rsid w:val="00C82249"/>
    <w:rsid w:val="00C82972"/>
    <w:rsid w:val="00C829B7"/>
    <w:rsid w:val="00C82F80"/>
    <w:rsid w:val="00C851B1"/>
    <w:rsid w:val="00C85D56"/>
    <w:rsid w:val="00C85F81"/>
    <w:rsid w:val="00C87865"/>
    <w:rsid w:val="00C87C73"/>
    <w:rsid w:val="00C900A4"/>
    <w:rsid w:val="00C902B0"/>
    <w:rsid w:val="00C90DB0"/>
    <w:rsid w:val="00C911B5"/>
    <w:rsid w:val="00C9145A"/>
    <w:rsid w:val="00C9174D"/>
    <w:rsid w:val="00C91A75"/>
    <w:rsid w:val="00C927D1"/>
    <w:rsid w:val="00C929B2"/>
    <w:rsid w:val="00C92CB4"/>
    <w:rsid w:val="00C92FA6"/>
    <w:rsid w:val="00C9315F"/>
    <w:rsid w:val="00C93430"/>
    <w:rsid w:val="00C934D8"/>
    <w:rsid w:val="00C93622"/>
    <w:rsid w:val="00C93905"/>
    <w:rsid w:val="00C93DBC"/>
    <w:rsid w:val="00C94183"/>
    <w:rsid w:val="00C94221"/>
    <w:rsid w:val="00C94437"/>
    <w:rsid w:val="00C94D8B"/>
    <w:rsid w:val="00C951E1"/>
    <w:rsid w:val="00C965F2"/>
    <w:rsid w:val="00C96977"/>
    <w:rsid w:val="00C977C3"/>
    <w:rsid w:val="00C97C28"/>
    <w:rsid w:val="00C97F52"/>
    <w:rsid w:val="00CA011D"/>
    <w:rsid w:val="00CA151D"/>
    <w:rsid w:val="00CA3FFE"/>
    <w:rsid w:val="00CA40D0"/>
    <w:rsid w:val="00CA4984"/>
    <w:rsid w:val="00CA4EC5"/>
    <w:rsid w:val="00CA4ECC"/>
    <w:rsid w:val="00CA5365"/>
    <w:rsid w:val="00CA53FD"/>
    <w:rsid w:val="00CA59CC"/>
    <w:rsid w:val="00CA6533"/>
    <w:rsid w:val="00CA65AA"/>
    <w:rsid w:val="00CA7E7C"/>
    <w:rsid w:val="00CB1339"/>
    <w:rsid w:val="00CB157B"/>
    <w:rsid w:val="00CB1A05"/>
    <w:rsid w:val="00CB1B78"/>
    <w:rsid w:val="00CB1F7D"/>
    <w:rsid w:val="00CB26B9"/>
    <w:rsid w:val="00CB4A82"/>
    <w:rsid w:val="00CB4FEC"/>
    <w:rsid w:val="00CB5B8B"/>
    <w:rsid w:val="00CB6834"/>
    <w:rsid w:val="00CB6F66"/>
    <w:rsid w:val="00CC0DCC"/>
    <w:rsid w:val="00CC28C9"/>
    <w:rsid w:val="00CC2D33"/>
    <w:rsid w:val="00CC5BA6"/>
    <w:rsid w:val="00CC695B"/>
    <w:rsid w:val="00CC6AC9"/>
    <w:rsid w:val="00CC754A"/>
    <w:rsid w:val="00CC7772"/>
    <w:rsid w:val="00CD0161"/>
    <w:rsid w:val="00CD1DC3"/>
    <w:rsid w:val="00CD2CF9"/>
    <w:rsid w:val="00CD2DAC"/>
    <w:rsid w:val="00CD33A5"/>
    <w:rsid w:val="00CD33B4"/>
    <w:rsid w:val="00CD5738"/>
    <w:rsid w:val="00CD597E"/>
    <w:rsid w:val="00CD5AC7"/>
    <w:rsid w:val="00CD6521"/>
    <w:rsid w:val="00CD7182"/>
    <w:rsid w:val="00CD7D37"/>
    <w:rsid w:val="00CE04B1"/>
    <w:rsid w:val="00CE0FBD"/>
    <w:rsid w:val="00CE14D1"/>
    <w:rsid w:val="00CE15B5"/>
    <w:rsid w:val="00CE1AA0"/>
    <w:rsid w:val="00CE2207"/>
    <w:rsid w:val="00CE2316"/>
    <w:rsid w:val="00CE23DE"/>
    <w:rsid w:val="00CE25C0"/>
    <w:rsid w:val="00CE2736"/>
    <w:rsid w:val="00CE32DD"/>
    <w:rsid w:val="00CE34A2"/>
    <w:rsid w:val="00CE4785"/>
    <w:rsid w:val="00CE4949"/>
    <w:rsid w:val="00CE4F5D"/>
    <w:rsid w:val="00CE59B0"/>
    <w:rsid w:val="00CE5F6B"/>
    <w:rsid w:val="00CE6F2A"/>
    <w:rsid w:val="00CE708A"/>
    <w:rsid w:val="00CE7290"/>
    <w:rsid w:val="00CE74D8"/>
    <w:rsid w:val="00CE77EF"/>
    <w:rsid w:val="00CF0C1F"/>
    <w:rsid w:val="00CF105D"/>
    <w:rsid w:val="00CF1492"/>
    <w:rsid w:val="00CF1AE9"/>
    <w:rsid w:val="00CF1C5A"/>
    <w:rsid w:val="00CF1D4C"/>
    <w:rsid w:val="00CF1DF9"/>
    <w:rsid w:val="00CF21C3"/>
    <w:rsid w:val="00CF2A2B"/>
    <w:rsid w:val="00CF2C6B"/>
    <w:rsid w:val="00CF3308"/>
    <w:rsid w:val="00CF4359"/>
    <w:rsid w:val="00CF45B8"/>
    <w:rsid w:val="00CF4B17"/>
    <w:rsid w:val="00CF4F43"/>
    <w:rsid w:val="00CF7123"/>
    <w:rsid w:val="00CF74A2"/>
    <w:rsid w:val="00D004B8"/>
    <w:rsid w:val="00D006A6"/>
    <w:rsid w:val="00D0246D"/>
    <w:rsid w:val="00D03DAE"/>
    <w:rsid w:val="00D04117"/>
    <w:rsid w:val="00D04CC5"/>
    <w:rsid w:val="00D06755"/>
    <w:rsid w:val="00D07262"/>
    <w:rsid w:val="00D076C2"/>
    <w:rsid w:val="00D106CA"/>
    <w:rsid w:val="00D1087E"/>
    <w:rsid w:val="00D118AD"/>
    <w:rsid w:val="00D11F83"/>
    <w:rsid w:val="00D12067"/>
    <w:rsid w:val="00D125A0"/>
    <w:rsid w:val="00D12702"/>
    <w:rsid w:val="00D12A46"/>
    <w:rsid w:val="00D132C0"/>
    <w:rsid w:val="00D13C25"/>
    <w:rsid w:val="00D14192"/>
    <w:rsid w:val="00D146B6"/>
    <w:rsid w:val="00D14BB8"/>
    <w:rsid w:val="00D14CBE"/>
    <w:rsid w:val="00D14F5F"/>
    <w:rsid w:val="00D1618A"/>
    <w:rsid w:val="00D164E5"/>
    <w:rsid w:val="00D1685D"/>
    <w:rsid w:val="00D16EBA"/>
    <w:rsid w:val="00D17059"/>
    <w:rsid w:val="00D17B5F"/>
    <w:rsid w:val="00D21472"/>
    <w:rsid w:val="00D21620"/>
    <w:rsid w:val="00D21FE5"/>
    <w:rsid w:val="00D23487"/>
    <w:rsid w:val="00D27A5C"/>
    <w:rsid w:val="00D3004D"/>
    <w:rsid w:val="00D30288"/>
    <w:rsid w:val="00D30E80"/>
    <w:rsid w:val="00D32936"/>
    <w:rsid w:val="00D33140"/>
    <w:rsid w:val="00D3367C"/>
    <w:rsid w:val="00D33DA1"/>
    <w:rsid w:val="00D34F39"/>
    <w:rsid w:val="00D354B4"/>
    <w:rsid w:val="00D355C1"/>
    <w:rsid w:val="00D35B3A"/>
    <w:rsid w:val="00D367BB"/>
    <w:rsid w:val="00D37942"/>
    <w:rsid w:val="00D40DD4"/>
    <w:rsid w:val="00D41BEC"/>
    <w:rsid w:val="00D41FE7"/>
    <w:rsid w:val="00D42BB2"/>
    <w:rsid w:val="00D42E26"/>
    <w:rsid w:val="00D43200"/>
    <w:rsid w:val="00D43E01"/>
    <w:rsid w:val="00D44070"/>
    <w:rsid w:val="00D4424D"/>
    <w:rsid w:val="00D445C1"/>
    <w:rsid w:val="00D44E68"/>
    <w:rsid w:val="00D45512"/>
    <w:rsid w:val="00D4561D"/>
    <w:rsid w:val="00D46531"/>
    <w:rsid w:val="00D46DB5"/>
    <w:rsid w:val="00D46ECC"/>
    <w:rsid w:val="00D477A0"/>
    <w:rsid w:val="00D50082"/>
    <w:rsid w:val="00D502E6"/>
    <w:rsid w:val="00D503C2"/>
    <w:rsid w:val="00D50422"/>
    <w:rsid w:val="00D516D6"/>
    <w:rsid w:val="00D518AE"/>
    <w:rsid w:val="00D52E55"/>
    <w:rsid w:val="00D532F8"/>
    <w:rsid w:val="00D53F36"/>
    <w:rsid w:val="00D545ED"/>
    <w:rsid w:val="00D5472B"/>
    <w:rsid w:val="00D54B1F"/>
    <w:rsid w:val="00D54E31"/>
    <w:rsid w:val="00D54FD7"/>
    <w:rsid w:val="00D5595F"/>
    <w:rsid w:val="00D567C3"/>
    <w:rsid w:val="00D56889"/>
    <w:rsid w:val="00D57287"/>
    <w:rsid w:val="00D5745D"/>
    <w:rsid w:val="00D57B4F"/>
    <w:rsid w:val="00D60ABD"/>
    <w:rsid w:val="00D6102F"/>
    <w:rsid w:val="00D612BF"/>
    <w:rsid w:val="00D61726"/>
    <w:rsid w:val="00D61A12"/>
    <w:rsid w:val="00D61CD3"/>
    <w:rsid w:val="00D6455C"/>
    <w:rsid w:val="00D645CC"/>
    <w:rsid w:val="00D66308"/>
    <w:rsid w:val="00D666D8"/>
    <w:rsid w:val="00D675EA"/>
    <w:rsid w:val="00D67775"/>
    <w:rsid w:val="00D708DC"/>
    <w:rsid w:val="00D709B0"/>
    <w:rsid w:val="00D723B5"/>
    <w:rsid w:val="00D73377"/>
    <w:rsid w:val="00D73437"/>
    <w:rsid w:val="00D74037"/>
    <w:rsid w:val="00D74AB6"/>
    <w:rsid w:val="00D76919"/>
    <w:rsid w:val="00D76E17"/>
    <w:rsid w:val="00D808EA"/>
    <w:rsid w:val="00D812EF"/>
    <w:rsid w:val="00D816BD"/>
    <w:rsid w:val="00D816E6"/>
    <w:rsid w:val="00D835B9"/>
    <w:rsid w:val="00D83B47"/>
    <w:rsid w:val="00D83ED7"/>
    <w:rsid w:val="00D83F98"/>
    <w:rsid w:val="00D8453B"/>
    <w:rsid w:val="00D84CB5"/>
    <w:rsid w:val="00D84D93"/>
    <w:rsid w:val="00D8566C"/>
    <w:rsid w:val="00D869C2"/>
    <w:rsid w:val="00D8721C"/>
    <w:rsid w:val="00D87BA2"/>
    <w:rsid w:val="00D90C2A"/>
    <w:rsid w:val="00D90C8E"/>
    <w:rsid w:val="00D91F84"/>
    <w:rsid w:val="00D932A8"/>
    <w:rsid w:val="00D934AA"/>
    <w:rsid w:val="00D94800"/>
    <w:rsid w:val="00D94901"/>
    <w:rsid w:val="00D95054"/>
    <w:rsid w:val="00D95DE8"/>
    <w:rsid w:val="00D97522"/>
    <w:rsid w:val="00D97684"/>
    <w:rsid w:val="00DA022E"/>
    <w:rsid w:val="00DA0D97"/>
    <w:rsid w:val="00DA1733"/>
    <w:rsid w:val="00DA1B29"/>
    <w:rsid w:val="00DA2256"/>
    <w:rsid w:val="00DA35C6"/>
    <w:rsid w:val="00DA469C"/>
    <w:rsid w:val="00DA46CC"/>
    <w:rsid w:val="00DA50EC"/>
    <w:rsid w:val="00DA55E7"/>
    <w:rsid w:val="00DA560E"/>
    <w:rsid w:val="00DA5713"/>
    <w:rsid w:val="00DA58F3"/>
    <w:rsid w:val="00DA5E13"/>
    <w:rsid w:val="00DA69D4"/>
    <w:rsid w:val="00DA6E26"/>
    <w:rsid w:val="00DA711B"/>
    <w:rsid w:val="00DA7DF6"/>
    <w:rsid w:val="00DB0E48"/>
    <w:rsid w:val="00DB1D4C"/>
    <w:rsid w:val="00DB1E88"/>
    <w:rsid w:val="00DB3B5B"/>
    <w:rsid w:val="00DB403E"/>
    <w:rsid w:val="00DB43A5"/>
    <w:rsid w:val="00DB43B6"/>
    <w:rsid w:val="00DB4683"/>
    <w:rsid w:val="00DB47C4"/>
    <w:rsid w:val="00DB4CC6"/>
    <w:rsid w:val="00DB55EE"/>
    <w:rsid w:val="00DB69CE"/>
    <w:rsid w:val="00DB7467"/>
    <w:rsid w:val="00DC02CB"/>
    <w:rsid w:val="00DC0476"/>
    <w:rsid w:val="00DC0B9A"/>
    <w:rsid w:val="00DC0EAB"/>
    <w:rsid w:val="00DC1003"/>
    <w:rsid w:val="00DC1E3A"/>
    <w:rsid w:val="00DC2121"/>
    <w:rsid w:val="00DC2F03"/>
    <w:rsid w:val="00DC2FB6"/>
    <w:rsid w:val="00DC3F14"/>
    <w:rsid w:val="00DC4825"/>
    <w:rsid w:val="00DC4A4F"/>
    <w:rsid w:val="00DC53F4"/>
    <w:rsid w:val="00DC5423"/>
    <w:rsid w:val="00DC653F"/>
    <w:rsid w:val="00DC657F"/>
    <w:rsid w:val="00DC6A52"/>
    <w:rsid w:val="00DC7990"/>
    <w:rsid w:val="00DC7A2E"/>
    <w:rsid w:val="00DD22AA"/>
    <w:rsid w:val="00DD2780"/>
    <w:rsid w:val="00DD2FB2"/>
    <w:rsid w:val="00DD45C3"/>
    <w:rsid w:val="00DD49D2"/>
    <w:rsid w:val="00DD4BC0"/>
    <w:rsid w:val="00DD4D00"/>
    <w:rsid w:val="00DD515E"/>
    <w:rsid w:val="00DD571A"/>
    <w:rsid w:val="00DD6131"/>
    <w:rsid w:val="00DD6491"/>
    <w:rsid w:val="00DD6536"/>
    <w:rsid w:val="00DD6CB1"/>
    <w:rsid w:val="00DD78D4"/>
    <w:rsid w:val="00DD7F65"/>
    <w:rsid w:val="00DE2422"/>
    <w:rsid w:val="00DE2476"/>
    <w:rsid w:val="00DE2972"/>
    <w:rsid w:val="00DE2AF0"/>
    <w:rsid w:val="00DE4CF4"/>
    <w:rsid w:val="00DE4DA5"/>
    <w:rsid w:val="00DE515B"/>
    <w:rsid w:val="00DE5334"/>
    <w:rsid w:val="00DE62A6"/>
    <w:rsid w:val="00DE6A75"/>
    <w:rsid w:val="00DE6FFE"/>
    <w:rsid w:val="00DE7D3E"/>
    <w:rsid w:val="00DF0336"/>
    <w:rsid w:val="00DF087F"/>
    <w:rsid w:val="00DF0BAA"/>
    <w:rsid w:val="00DF0C20"/>
    <w:rsid w:val="00DF0FC8"/>
    <w:rsid w:val="00DF10F0"/>
    <w:rsid w:val="00DF1194"/>
    <w:rsid w:val="00DF148D"/>
    <w:rsid w:val="00DF16EA"/>
    <w:rsid w:val="00DF1B2F"/>
    <w:rsid w:val="00DF1DC5"/>
    <w:rsid w:val="00DF2222"/>
    <w:rsid w:val="00DF27B1"/>
    <w:rsid w:val="00DF293F"/>
    <w:rsid w:val="00DF2D39"/>
    <w:rsid w:val="00DF33BC"/>
    <w:rsid w:val="00DF363B"/>
    <w:rsid w:val="00DF453D"/>
    <w:rsid w:val="00DF4DCE"/>
    <w:rsid w:val="00DF4F18"/>
    <w:rsid w:val="00DF5554"/>
    <w:rsid w:val="00DF5670"/>
    <w:rsid w:val="00DF6E94"/>
    <w:rsid w:val="00E006A0"/>
    <w:rsid w:val="00E00D28"/>
    <w:rsid w:val="00E01915"/>
    <w:rsid w:val="00E05546"/>
    <w:rsid w:val="00E06C49"/>
    <w:rsid w:val="00E07105"/>
    <w:rsid w:val="00E07644"/>
    <w:rsid w:val="00E07BC3"/>
    <w:rsid w:val="00E10146"/>
    <w:rsid w:val="00E10286"/>
    <w:rsid w:val="00E1085C"/>
    <w:rsid w:val="00E10A67"/>
    <w:rsid w:val="00E10EE9"/>
    <w:rsid w:val="00E11126"/>
    <w:rsid w:val="00E11606"/>
    <w:rsid w:val="00E117B0"/>
    <w:rsid w:val="00E117DF"/>
    <w:rsid w:val="00E119E0"/>
    <w:rsid w:val="00E1304A"/>
    <w:rsid w:val="00E1326F"/>
    <w:rsid w:val="00E1331D"/>
    <w:rsid w:val="00E1337B"/>
    <w:rsid w:val="00E133C8"/>
    <w:rsid w:val="00E1492F"/>
    <w:rsid w:val="00E14BF6"/>
    <w:rsid w:val="00E1613C"/>
    <w:rsid w:val="00E16A6E"/>
    <w:rsid w:val="00E16A86"/>
    <w:rsid w:val="00E17107"/>
    <w:rsid w:val="00E204CD"/>
    <w:rsid w:val="00E21CC2"/>
    <w:rsid w:val="00E21DC3"/>
    <w:rsid w:val="00E223E8"/>
    <w:rsid w:val="00E22AB6"/>
    <w:rsid w:val="00E22CD0"/>
    <w:rsid w:val="00E23196"/>
    <w:rsid w:val="00E2332C"/>
    <w:rsid w:val="00E2346C"/>
    <w:rsid w:val="00E23AA8"/>
    <w:rsid w:val="00E23BD7"/>
    <w:rsid w:val="00E243D2"/>
    <w:rsid w:val="00E27845"/>
    <w:rsid w:val="00E27B4C"/>
    <w:rsid w:val="00E3000F"/>
    <w:rsid w:val="00E314BA"/>
    <w:rsid w:val="00E31694"/>
    <w:rsid w:val="00E31C76"/>
    <w:rsid w:val="00E32E51"/>
    <w:rsid w:val="00E339D0"/>
    <w:rsid w:val="00E3400A"/>
    <w:rsid w:val="00E34B6D"/>
    <w:rsid w:val="00E357A0"/>
    <w:rsid w:val="00E35BDB"/>
    <w:rsid w:val="00E3637F"/>
    <w:rsid w:val="00E36F4C"/>
    <w:rsid w:val="00E379FC"/>
    <w:rsid w:val="00E40085"/>
    <w:rsid w:val="00E41641"/>
    <w:rsid w:val="00E4349F"/>
    <w:rsid w:val="00E43BE6"/>
    <w:rsid w:val="00E43DF9"/>
    <w:rsid w:val="00E4445F"/>
    <w:rsid w:val="00E447C3"/>
    <w:rsid w:val="00E44AAD"/>
    <w:rsid w:val="00E44D1C"/>
    <w:rsid w:val="00E467DC"/>
    <w:rsid w:val="00E47872"/>
    <w:rsid w:val="00E47A10"/>
    <w:rsid w:val="00E500DC"/>
    <w:rsid w:val="00E508D3"/>
    <w:rsid w:val="00E5091F"/>
    <w:rsid w:val="00E50DE2"/>
    <w:rsid w:val="00E5116E"/>
    <w:rsid w:val="00E516A0"/>
    <w:rsid w:val="00E51EC3"/>
    <w:rsid w:val="00E539BA"/>
    <w:rsid w:val="00E546B4"/>
    <w:rsid w:val="00E54C71"/>
    <w:rsid w:val="00E55358"/>
    <w:rsid w:val="00E5621C"/>
    <w:rsid w:val="00E5702D"/>
    <w:rsid w:val="00E574C8"/>
    <w:rsid w:val="00E57637"/>
    <w:rsid w:val="00E579DC"/>
    <w:rsid w:val="00E605B8"/>
    <w:rsid w:val="00E60A08"/>
    <w:rsid w:val="00E61025"/>
    <w:rsid w:val="00E6176F"/>
    <w:rsid w:val="00E61BE5"/>
    <w:rsid w:val="00E61F22"/>
    <w:rsid w:val="00E62247"/>
    <w:rsid w:val="00E62844"/>
    <w:rsid w:val="00E628E6"/>
    <w:rsid w:val="00E62B7A"/>
    <w:rsid w:val="00E6443D"/>
    <w:rsid w:val="00E647A0"/>
    <w:rsid w:val="00E657E9"/>
    <w:rsid w:val="00E65C9D"/>
    <w:rsid w:val="00E65FC1"/>
    <w:rsid w:val="00E66332"/>
    <w:rsid w:val="00E66839"/>
    <w:rsid w:val="00E6737C"/>
    <w:rsid w:val="00E675FB"/>
    <w:rsid w:val="00E67EDC"/>
    <w:rsid w:val="00E700DB"/>
    <w:rsid w:val="00E70911"/>
    <w:rsid w:val="00E70FC6"/>
    <w:rsid w:val="00E71C29"/>
    <w:rsid w:val="00E71F34"/>
    <w:rsid w:val="00E7252E"/>
    <w:rsid w:val="00E73045"/>
    <w:rsid w:val="00E73704"/>
    <w:rsid w:val="00E73748"/>
    <w:rsid w:val="00E74178"/>
    <w:rsid w:val="00E7487E"/>
    <w:rsid w:val="00E74BFF"/>
    <w:rsid w:val="00E74D68"/>
    <w:rsid w:val="00E75355"/>
    <w:rsid w:val="00E754A1"/>
    <w:rsid w:val="00E75E55"/>
    <w:rsid w:val="00E75F46"/>
    <w:rsid w:val="00E76403"/>
    <w:rsid w:val="00E765F6"/>
    <w:rsid w:val="00E76EDB"/>
    <w:rsid w:val="00E774D3"/>
    <w:rsid w:val="00E7780F"/>
    <w:rsid w:val="00E815EA"/>
    <w:rsid w:val="00E81A09"/>
    <w:rsid w:val="00E831E7"/>
    <w:rsid w:val="00E83213"/>
    <w:rsid w:val="00E83529"/>
    <w:rsid w:val="00E83821"/>
    <w:rsid w:val="00E83AFC"/>
    <w:rsid w:val="00E843CC"/>
    <w:rsid w:val="00E84A2A"/>
    <w:rsid w:val="00E84C06"/>
    <w:rsid w:val="00E84DF1"/>
    <w:rsid w:val="00E84EBF"/>
    <w:rsid w:val="00E855D3"/>
    <w:rsid w:val="00E856C1"/>
    <w:rsid w:val="00E85C9F"/>
    <w:rsid w:val="00E85D0C"/>
    <w:rsid w:val="00E87248"/>
    <w:rsid w:val="00E87B80"/>
    <w:rsid w:val="00E900F0"/>
    <w:rsid w:val="00E90817"/>
    <w:rsid w:val="00E9121C"/>
    <w:rsid w:val="00E9133D"/>
    <w:rsid w:val="00E918D1"/>
    <w:rsid w:val="00E91E37"/>
    <w:rsid w:val="00E92258"/>
    <w:rsid w:val="00E939FD"/>
    <w:rsid w:val="00E94C65"/>
    <w:rsid w:val="00E95352"/>
    <w:rsid w:val="00E95720"/>
    <w:rsid w:val="00E95E62"/>
    <w:rsid w:val="00E96022"/>
    <w:rsid w:val="00E97ABE"/>
    <w:rsid w:val="00E97DC3"/>
    <w:rsid w:val="00E97F9F"/>
    <w:rsid w:val="00EA0C12"/>
    <w:rsid w:val="00EA0FB3"/>
    <w:rsid w:val="00EA1185"/>
    <w:rsid w:val="00EA1370"/>
    <w:rsid w:val="00EA146C"/>
    <w:rsid w:val="00EA2DD1"/>
    <w:rsid w:val="00EA3013"/>
    <w:rsid w:val="00EA352F"/>
    <w:rsid w:val="00EA381D"/>
    <w:rsid w:val="00EA3AAE"/>
    <w:rsid w:val="00EA3BA1"/>
    <w:rsid w:val="00EA3BEA"/>
    <w:rsid w:val="00EA444F"/>
    <w:rsid w:val="00EA4565"/>
    <w:rsid w:val="00EA4857"/>
    <w:rsid w:val="00EA5131"/>
    <w:rsid w:val="00EA5875"/>
    <w:rsid w:val="00EA5F4A"/>
    <w:rsid w:val="00EA637B"/>
    <w:rsid w:val="00EA7873"/>
    <w:rsid w:val="00EA799E"/>
    <w:rsid w:val="00EA7C86"/>
    <w:rsid w:val="00EB009D"/>
    <w:rsid w:val="00EB0361"/>
    <w:rsid w:val="00EB22E8"/>
    <w:rsid w:val="00EB48BA"/>
    <w:rsid w:val="00EB4BEE"/>
    <w:rsid w:val="00EB4EA7"/>
    <w:rsid w:val="00EB5815"/>
    <w:rsid w:val="00EB6BE9"/>
    <w:rsid w:val="00EB7A16"/>
    <w:rsid w:val="00EC0447"/>
    <w:rsid w:val="00EC0585"/>
    <w:rsid w:val="00EC0931"/>
    <w:rsid w:val="00EC1673"/>
    <w:rsid w:val="00EC1987"/>
    <w:rsid w:val="00EC2D7F"/>
    <w:rsid w:val="00EC2E6D"/>
    <w:rsid w:val="00EC31EE"/>
    <w:rsid w:val="00EC3951"/>
    <w:rsid w:val="00EC3CF5"/>
    <w:rsid w:val="00EC4136"/>
    <w:rsid w:val="00EC41C4"/>
    <w:rsid w:val="00EC4929"/>
    <w:rsid w:val="00EC49A5"/>
    <w:rsid w:val="00EC49B1"/>
    <w:rsid w:val="00EC4CCE"/>
    <w:rsid w:val="00EC4ED5"/>
    <w:rsid w:val="00EC4F25"/>
    <w:rsid w:val="00EC5124"/>
    <w:rsid w:val="00EC5203"/>
    <w:rsid w:val="00EC5C43"/>
    <w:rsid w:val="00EC66CD"/>
    <w:rsid w:val="00EC6D52"/>
    <w:rsid w:val="00EC72C1"/>
    <w:rsid w:val="00EC7774"/>
    <w:rsid w:val="00ED103D"/>
    <w:rsid w:val="00ED13D6"/>
    <w:rsid w:val="00ED2540"/>
    <w:rsid w:val="00ED2E75"/>
    <w:rsid w:val="00ED3296"/>
    <w:rsid w:val="00ED3FC5"/>
    <w:rsid w:val="00ED4184"/>
    <w:rsid w:val="00ED4ABD"/>
    <w:rsid w:val="00ED4F61"/>
    <w:rsid w:val="00ED5319"/>
    <w:rsid w:val="00EE095F"/>
    <w:rsid w:val="00EE0B7A"/>
    <w:rsid w:val="00EE1730"/>
    <w:rsid w:val="00EE31A6"/>
    <w:rsid w:val="00EE34A9"/>
    <w:rsid w:val="00EE3629"/>
    <w:rsid w:val="00EE3CED"/>
    <w:rsid w:val="00EE3D60"/>
    <w:rsid w:val="00EE3FE1"/>
    <w:rsid w:val="00EE3FF8"/>
    <w:rsid w:val="00EE4D86"/>
    <w:rsid w:val="00EE53EB"/>
    <w:rsid w:val="00EE7027"/>
    <w:rsid w:val="00EE7944"/>
    <w:rsid w:val="00EE7A53"/>
    <w:rsid w:val="00EF032B"/>
    <w:rsid w:val="00EF1016"/>
    <w:rsid w:val="00EF19BF"/>
    <w:rsid w:val="00EF27F8"/>
    <w:rsid w:val="00EF3271"/>
    <w:rsid w:val="00EF35F0"/>
    <w:rsid w:val="00EF4A13"/>
    <w:rsid w:val="00EF549A"/>
    <w:rsid w:val="00EF5A22"/>
    <w:rsid w:val="00EF68E7"/>
    <w:rsid w:val="00EF6B0C"/>
    <w:rsid w:val="00EF6CB5"/>
    <w:rsid w:val="00EF6D9E"/>
    <w:rsid w:val="00EF6F1C"/>
    <w:rsid w:val="00EF75E9"/>
    <w:rsid w:val="00EF7DF2"/>
    <w:rsid w:val="00EF7DF3"/>
    <w:rsid w:val="00EF7E6E"/>
    <w:rsid w:val="00F0089D"/>
    <w:rsid w:val="00F00BF8"/>
    <w:rsid w:val="00F01B19"/>
    <w:rsid w:val="00F03873"/>
    <w:rsid w:val="00F03F17"/>
    <w:rsid w:val="00F04191"/>
    <w:rsid w:val="00F04B2C"/>
    <w:rsid w:val="00F05518"/>
    <w:rsid w:val="00F05F16"/>
    <w:rsid w:val="00F06531"/>
    <w:rsid w:val="00F06CF6"/>
    <w:rsid w:val="00F07A97"/>
    <w:rsid w:val="00F07AE5"/>
    <w:rsid w:val="00F07E51"/>
    <w:rsid w:val="00F105DB"/>
    <w:rsid w:val="00F10C23"/>
    <w:rsid w:val="00F10DE6"/>
    <w:rsid w:val="00F116FE"/>
    <w:rsid w:val="00F11848"/>
    <w:rsid w:val="00F118F3"/>
    <w:rsid w:val="00F1193B"/>
    <w:rsid w:val="00F119CF"/>
    <w:rsid w:val="00F11C16"/>
    <w:rsid w:val="00F13789"/>
    <w:rsid w:val="00F13890"/>
    <w:rsid w:val="00F13EAE"/>
    <w:rsid w:val="00F14152"/>
    <w:rsid w:val="00F142F1"/>
    <w:rsid w:val="00F15195"/>
    <w:rsid w:val="00F15317"/>
    <w:rsid w:val="00F17D4F"/>
    <w:rsid w:val="00F21E66"/>
    <w:rsid w:val="00F23E02"/>
    <w:rsid w:val="00F2448B"/>
    <w:rsid w:val="00F25948"/>
    <w:rsid w:val="00F25F1E"/>
    <w:rsid w:val="00F260A8"/>
    <w:rsid w:val="00F260D8"/>
    <w:rsid w:val="00F2677B"/>
    <w:rsid w:val="00F26CCB"/>
    <w:rsid w:val="00F2768A"/>
    <w:rsid w:val="00F3064A"/>
    <w:rsid w:val="00F3135A"/>
    <w:rsid w:val="00F316A7"/>
    <w:rsid w:val="00F31D87"/>
    <w:rsid w:val="00F321F5"/>
    <w:rsid w:val="00F34B21"/>
    <w:rsid w:val="00F3514D"/>
    <w:rsid w:val="00F353AF"/>
    <w:rsid w:val="00F35656"/>
    <w:rsid w:val="00F35B0D"/>
    <w:rsid w:val="00F361F3"/>
    <w:rsid w:val="00F36227"/>
    <w:rsid w:val="00F364AC"/>
    <w:rsid w:val="00F36ED9"/>
    <w:rsid w:val="00F370EA"/>
    <w:rsid w:val="00F37C63"/>
    <w:rsid w:val="00F40743"/>
    <w:rsid w:val="00F41764"/>
    <w:rsid w:val="00F423F3"/>
    <w:rsid w:val="00F4291E"/>
    <w:rsid w:val="00F42ACE"/>
    <w:rsid w:val="00F44267"/>
    <w:rsid w:val="00F454FA"/>
    <w:rsid w:val="00F4626A"/>
    <w:rsid w:val="00F47A22"/>
    <w:rsid w:val="00F50000"/>
    <w:rsid w:val="00F50BB7"/>
    <w:rsid w:val="00F51039"/>
    <w:rsid w:val="00F520CE"/>
    <w:rsid w:val="00F5263D"/>
    <w:rsid w:val="00F52805"/>
    <w:rsid w:val="00F52F14"/>
    <w:rsid w:val="00F530B0"/>
    <w:rsid w:val="00F530F3"/>
    <w:rsid w:val="00F547E0"/>
    <w:rsid w:val="00F548B3"/>
    <w:rsid w:val="00F54BBA"/>
    <w:rsid w:val="00F5634F"/>
    <w:rsid w:val="00F563FD"/>
    <w:rsid w:val="00F57411"/>
    <w:rsid w:val="00F617BE"/>
    <w:rsid w:val="00F6216C"/>
    <w:rsid w:val="00F624BE"/>
    <w:rsid w:val="00F62E3B"/>
    <w:rsid w:val="00F63948"/>
    <w:rsid w:val="00F63B9F"/>
    <w:rsid w:val="00F63C66"/>
    <w:rsid w:val="00F645D5"/>
    <w:rsid w:val="00F64B46"/>
    <w:rsid w:val="00F65E7B"/>
    <w:rsid w:val="00F6718D"/>
    <w:rsid w:val="00F672BA"/>
    <w:rsid w:val="00F67D21"/>
    <w:rsid w:val="00F67EFD"/>
    <w:rsid w:val="00F7079C"/>
    <w:rsid w:val="00F715BA"/>
    <w:rsid w:val="00F71664"/>
    <w:rsid w:val="00F71A62"/>
    <w:rsid w:val="00F71CE7"/>
    <w:rsid w:val="00F72077"/>
    <w:rsid w:val="00F72FEA"/>
    <w:rsid w:val="00F730FC"/>
    <w:rsid w:val="00F7341E"/>
    <w:rsid w:val="00F7590A"/>
    <w:rsid w:val="00F762FA"/>
    <w:rsid w:val="00F76832"/>
    <w:rsid w:val="00F77006"/>
    <w:rsid w:val="00F7735D"/>
    <w:rsid w:val="00F77A66"/>
    <w:rsid w:val="00F80AC2"/>
    <w:rsid w:val="00F8115E"/>
    <w:rsid w:val="00F820F7"/>
    <w:rsid w:val="00F839EF"/>
    <w:rsid w:val="00F849AB"/>
    <w:rsid w:val="00F851DA"/>
    <w:rsid w:val="00F851EF"/>
    <w:rsid w:val="00F85DE2"/>
    <w:rsid w:val="00F85EEA"/>
    <w:rsid w:val="00F8630D"/>
    <w:rsid w:val="00F86618"/>
    <w:rsid w:val="00F86C14"/>
    <w:rsid w:val="00F871CC"/>
    <w:rsid w:val="00F91C82"/>
    <w:rsid w:val="00F91CEA"/>
    <w:rsid w:val="00F926D1"/>
    <w:rsid w:val="00F92A1C"/>
    <w:rsid w:val="00F92BFC"/>
    <w:rsid w:val="00F9413C"/>
    <w:rsid w:val="00F94E09"/>
    <w:rsid w:val="00F95418"/>
    <w:rsid w:val="00F954F2"/>
    <w:rsid w:val="00F96266"/>
    <w:rsid w:val="00F96862"/>
    <w:rsid w:val="00F96987"/>
    <w:rsid w:val="00F96F4A"/>
    <w:rsid w:val="00FA036F"/>
    <w:rsid w:val="00FA0BCF"/>
    <w:rsid w:val="00FA1F11"/>
    <w:rsid w:val="00FA3017"/>
    <w:rsid w:val="00FA313E"/>
    <w:rsid w:val="00FA3782"/>
    <w:rsid w:val="00FA3F65"/>
    <w:rsid w:val="00FA4C50"/>
    <w:rsid w:val="00FA50D6"/>
    <w:rsid w:val="00FA656D"/>
    <w:rsid w:val="00FA6A54"/>
    <w:rsid w:val="00FA6BD4"/>
    <w:rsid w:val="00FA6DAA"/>
    <w:rsid w:val="00FA7559"/>
    <w:rsid w:val="00FA76E5"/>
    <w:rsid w:val="00FB0774"/>
    <w:rsid w:val="00FB1206"/>
    <w:rsid w:val="00FB2AAB"/>
    <w:rsid w:val="00FB2CD3"/>
    <w:rsid w:val="00FB4194"/>
    <w:rsid w:val="00FB458F"/>
    <w:rsid w:val="00FB6052"/>
    <w:rsid w:val="00FB621C"/>
    <w:rsid w:val="00FB651D"/>
    <w:rsid w:val="00FB6A2E"/>
    <w:rsid w:val="00FB72C6"/>
    <w:rsid w:val="00FB7512"/>
    <w:rsid w:val="00FB7757"/>
    <w:rsid w:val="00FB7968"/>
    <w:rsid w:val="00FB7E19"/>
    <w:rsid w:val="00FC0079"/>
    <w:rsid w:val="00FC0AC3"/>
    <w:rsid w:val="00FC0D54"/>
    <w:rsid w:val="00FC1940"/>
    <w:rsid w:val="00FC1955"/>
    <w:rsid w:val="00FC1CD3"/>
    <w:rsid w:val="00FC32DE"/>
    <w:rsid w:val="00FC344B"/>
    <w:rsid w:val="00FC3C63"/>
    <w:rsid w:val="00FC4073"/>
    <w:rsid w:val="00FC42DA"/>
    <w:rsid w:val="00FC4544"/>
    <w:rsid w:val="00FC6139"/>
    <w:rsid w:val="00FC654F"/>
    <w:rsid w:val="00FC773B"/>
    <w:rsid w:val="00FC7E82"/>
    <w:rsid w:val="00FD0841"/>
    <w:rsid w:val="00FD0F63"/>
    <w:rsid w:val="00FD1667"/>
    <w:rsid w:val="00FD1923"/>
    <w:rsid w:val="00FD198A"/>
    <w:rsid w:val="00FD2102"/>
    <w:rsid w:val="00FD265D"/>
    <w:rsid w:val="00FD2A1D"/>
    <w:rsid w:val="00FD2B24"/>
    <w:rsid w:val="00FD41BF"/>
    <w:rsid w:val="00FD4766"/>
    <w:rsid w:val="00FD5470"/>
    <w:rsid w:val="00FD55A9"/>
    <w:rsid w:val="00FD562B"/>
    <w:rsid w:val="00FD7092"/>
    <w:rsid w:val="00FD7AD1"/>
    <w:rsid w:val="00FD7BB7"/>
    <w:rsid w:val="00FD7D5C"/>
    <w:rsid w:val="00FD7F1E"/>
    <w:rsid w:val="00FE003C"/>
    <w:rsid w:val="00FE1B99"/>
    <w:rsid w:val="00FE24DE"/>
    <w:rsid w:val="00FE2728"/>
    <w:rsid w:val="00FE2A7F"/>
    <w:rsid w:val="00FE2ADB"/>
    <w:rsid w:val="00FE2BF5"/>
    <w:rsid w:val="00FE33F1"/>
    <w:rsid w:val="00FE3F09"/>
    <w:rsid w:val="00FE402F"/>
    <w:rsid w:val="00FE42FD"/>
    <w:rsid w:val="00FE4725"/>
    <w:rsid w:val="00FE49E0"/>
    <w:rsid w:val="00FE4F40"/>
    <w:rsid w:val="00FE56AC"/>
    <w:rsid w:val="00FE7533"/>
    <w:rsid w:val="00FE79C1"/>
    <w:rsid w:val="00FF0B02"/>
    <w:rsid w:val="00FF23E8"/>
    <w:rsid w:val="00FF41F9"/>
    <w:rsid w:val="00FF4239"/>
    <w:rsid w:val="00FF5BD6"/>
    <w:rsid w:val="00FF5D8C"/>
    <w:rsid w:val="00FF5E59"/>
    <w:rsid w:val="00FF65A0"/>
    <w:rsid w:val="00FF690E"/>
    <w:rsid w:val="00FF7D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chartTrackingRefBased/>
  <w15:docId w15:val="{28D42CD6-4D30-4925-9C3D-F489DD129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30A9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uiPriority w:val="1"/>
    <w:qFormat/>
    <w:rsid w:val="00361441"/>
    <w:pPr>
      <w:spacing w:after="0" w:line="240" w:lineRule="auto"/>
    </w:pPr>
    <w:rPr>
      <w:rFonts w:ascii="Calibri" w:eastAsia="Calibri" w:hAnsi="Calibri" w:cs="Times New Roman"/>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361441"/>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361441"/>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nhideWhenUsed/>
    <w:rsid w:val="0087162F"/>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87162F"/>
    <w:rPr>
      <w:rFonts w:ascii="Times New Roman" w:eastAsia="Times New Roman" w:hAnsi="Times New Roman" w:cs="Times New Roman"/>
      <w:sz w:val="24"/>
      <w:szCs w:val="24"/>
      <w:lang w:eastAsia="pl-PL"/>
    </w:rPr>
  </w:style>
  <w:style w:type="character" w:customStyle="1" w:styleId="info-list-value-uzasadnienie">
    <w:name w:val="info-list-value-uzasadnienie"/>
    <w:rsid w:val="00D35B3A"/>
  </w:style>
  <w:style w:type="character" w:customStyle="1" w:styleId="Teksttreci">
    <w:name w:val="Tekst treści_"/>
    <w:basedOn w:val="Domylnaczcionkaakapitu"/>
    <w:link w:val="Teksttreci0"/>
    <w:uiPriority w:val="99"/>
    <w:rsid w:val="002179DB"/>
    <w:rPr>
      <w:sz w:val="23"/>
      <w:szCs w:val="23"/>
      <w:shd w:val="clear" w:color="auto" w:fill="FFFFFF"/>
    </w:rPr>
  </w:style>
  <w:style w:type="paragraph" w:customStyle="1" w:styleId="Teksttreci0">
    <w:name w:val="Tekst treści"/>
    <w:basedOn w:val="Normalny"/>
    <w:link w:val="Teksttreci"/>
    <w:uiPriority w:val="99"/>
    <w:rsid w:val="002179DB"/>
    <w:pPr>
      <w:shd w:val="clear" w:color="auto" w:fill="FFFFFF"/>
      <w:spacing w:before="60" w:after="60" w:line="0" w:lineRule="atLeast"/>
      <w:ind w:hanging="460"/>
    </w:pPr>
    <w:rPr>
      <w:sz w:val="23"/>
      <w:szCs w:val="23"/>
    </w:rPr>
  </w:style>
  <w:style w:type="paragraph" w:styleId="Tekstprzypisukocowego">
    <w:name w:val="endnote text"/>
    <w:basedOn w:val="Normalny"/>
    <w:link w:val="TekstprzypisukocowegoZnak"/>
    <w:uiPriority w:val="99"/>
    <w:semiHidden/>
    <w:unhideWhenUsed/>
    <w:rsid w:val="008A238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A238E"/>
    <w:rPr>
      <w:sz w:val="20"/>
      <w:szCs w:val="20"/>
    </w:rPr>
  </w:style>
  <w:style w:type="character" w:styleId="Odwoanieprzypisukocowego">
    <w:name w:val="endnote reference"/>
    <w:basedOn w:val="Domylnaczcionkaakapitu"/>
    <w:uiPriority w:val="99"/>
    <w:semiHidden/>
    <w:unhideWhenUsed/>
    <w:rsid w:val="008A238E"/>
    <w:rPr>
      <w:vertAlign w:val="superscript"/>
    </w:rPr>
  </w:style>
  <w:style w:type="paragraph" w:styleId="Poprawka">
    <w:name w:val="Revision"/>
    <w:hidden/>
    <w:uiPriority w:val="99"/>
    <w:semiHidden/>
    <w:rsid w:val="0018768A"/>
    <w:pPr>
      <w:spacing w:after="0" w:line="240" w:lineRule="auto"/>
    </w:pPr>
  </w:style>
  <w:style w:type="character" w:styleId="Odwoaniedokomentarza">
    <w:name w:val="annotation reference"/>
    <w:basedOn w:val="Domylnaczcionkaakapitu"/>
    <w:uiPriority w:val="99"/>
    <w:semiHidden/>
    <w:unhideWhenUsed/>
    <w:rsid w:val="00FE2728"/>
    <w:rPr>
      <w:sz w:val="16"/>
      <w:szCs w:val="16"/>
    </w:rPr>
  </w:style>
  <w:style w:type="paragraph" w:styleId="Tekstkomentarza">
    <w:name w:val="annotation text"/>
    <w:basedOn w:val="Normalny"/>
    <w:link w:val="TekstkomentarzaZnak"/>
    <w:uiPriority w:val="99"/>
    <w:unhideWhenUsed/>
    <w:rsid w:val="00FE2728"/>
    <w:pPr>
      <w:spacing w:line="240" w:lineRule="auto"/>
    </w:pPr>
    <w:rPr>
      <w:sz w:val="20"/>
      <w:szCs w:val="20"/>
    </w:rPr>
  </w:style>
  <w:style w:type="character" w:customStyle="1" w:styleId="TekstkomentarzaZnak">
    <w:name w:val="Tekst komentarza Znak"/>
    <w:basedOn w:val="Domylnaczcionkaakapitu"/>
    <w:link w:val="Tekstkomentarza"/>
    <w:uiPriority w:val="99"/>
    <w:rsid w:val="00FE2728"/>
    <w:rPr>
      <w:sz w:val="20"/>
      <w:szCs w:val="20"/>
    </w:rPr>
  </w:style>
  <w:style w:type="paragraph" w:styleId="Tematkomentarza">
    <w:name w:val="annotation subject"/>
    <w:basedOn w:val="Tekstkomentarza"/>
    <w:next w:val="Tekstkomentarza"/>
    <w:link w:val="TematkomentarzaZnak"/>
    <w:uiPriority w:val="99"/>
    <w:semiHidden/>
    <w:unhideWhenUsed/>
    <w:rsid w:val="00FE2728"/>
    <w:rPr>
      <w:b/>
      <w:bCs/>
    </w:rPr>
  </w:style>
  <w:style w:type="character" w:customStyle="1" w:styleId="TematkomentarzaZnak">
    <w:name w:val="Temat komentarza Znak"/>
    <w:basedOn w:val="TekstkomentarzaZnak"/>
    <w:link w:val="Tematkomentarza"/>
    <w:uiPriority w:val="99"/>
    <w:semiHidden/>
    <w:rsid w:val="00FE2728"/>
    <w:rPr>
      <w:b/>
      <w:bCs/>
      <w:sz w:val="20"/>
      <w:szCs w:val="20"/>
    </w:rPr>
  </w:style>
  <w:style w:type="paragraph" w:styleId="NormalnyWeb">
    <w:name w:val="Normal (Web)"/>
    <w:basedOn w:val="Normalny"/>
    <w:uiPriority w:val="99"/>
    <w:unhideWhenUsed/>
    <w:rsid w:val="00A434F4"/>
    <w:rPr>
      <w:rFonts w:ascii="Times New Roman" w:hAnsi="Times New Roman" w:cs="Times New Roman"/>
      <w:sz w:val="24"/>
      <w:szCs w:val="24"/>
    </w:rPr>
  </w:style>
  <w:style w:type="paragraph" w:customStyle="1" w:styleId="Teksttreci1">
    <w:name w:val="Tekst treści1"/>
    <w:basedOn w:val="Normalny"/>
    <w:uiPriority w:val="99"/>
    <w:rsid w:val="00947FAF"/>
    <w:pPr>
      <w:widowControl w:val="0"/>
      <w:shd w:val="clear" w:color="auto" w:fill="FFFFFF"/>
      <w:spacing w:after="60" w:line="240" w:lineRule="atLeast"/>
      <w:ind w:hanging="300"/>
      <w:jc w:val="center"/>
    </w:pPr>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958193">
      <w:bodyDiv w:val="1"/>
      <w:marLeft w:val="0"/>
      <w:marRight w:val="0"/>
      <w:marTop w:val="0"/>
      <w:marBottom w:val="0"/>
      <w:divBdr>
        <w:top w:val="none" w:sz="0" w:space="0" w:color="auto"/>
        <w:left w:val="none" w:sz="0" w:space="0" w:color="auto"/>
        <w:bottom w:val="none" w:sz="0" w:space="0" w:color="auto"/>
        <w:right w:val="none" w:sz="0" w:space="0" w:color="auto"/>
      </w:divBdr>
    </w:div>
    <w:div w:id="259528842">
      <w:bodyDiv w:val="1"/>
      <w:marLeft w:val="0"/>
      <w:marRight w:val="0"/>
      <w:marTop w:val="0"/>
      <w:marBottom w:val="0"/>
      <w:divBdr>
        <w:top w:val="none" w:sz="0" w:space="0" w:color="auto"/>
        <w:left w:val="none" w:sz="0" w:space="0" w:color="auto"/>
        <w:bottom w:val="none" w:sz="0" w:space="0" w:color="auto"/>
        <w:right w:val="none" w:sz="0" w:space="0" w:color="auto"/>
      </w:divBdr>
    </w:div>
    <w:div w:id="305668916">
      <w:bodyDiv w:val="1"/>
      <w:marLeft w:val="0"/>
      <w:marRight w:val="0"/>
      <w:marTop w:val="0"/>
      <w:marBottom w:val="0"/>
      <w:divBdr>
        <w:top w:val="none" w:sz="0" w:space="0" w:color="auto"/>
        <w:left w:val="none" w:sz="0" w:space="0" w:color="auto"/>
        <w:bottom w:val="none" w:sz="0" w:space="0" w:color="auto"/>
        <w:right w:val="none" w:sz="0" w:space="0" w:color="auto"/>
      </w:divBdr>
      <w:divsChild>
        <w:div w:id="1453479542">
          <w:marLeft w:val="0"/>
          <w:marRight w:val="0"/>
          <w:marTop w:val="0"/>
          <w:marBottom w:val="0"/>
          <w:divBdr>
            <w:top w:val="none" w:sz="0" w:space="0" w:color="auto"/>
            <w:left w:val="none" w:sz="0" w:space="0" w:color="auto"/>
            <w:bottom w:val="none" w:sz="0" w:space="0" w:color="auto"/>
            <w:right w:val="none" w:sz="0" w:space="0" w:color="auto"/>
          </w:divBdr>
          <w:divsChild>
            <w:div w:id="17492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470098">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869875093">
      <w:bodyDiv w:val="1"/>
      <w:marLeft w:val="0"/>
      <w:marRight w:val="0"/>
      <w:marTop w:val="0"/>
      <w:marBottom w:val="0"/>
      <w:divBdr>
        <w:top w:val="none" w:sz="0" w:space="0" w:color="auto"/>
        <w:left w:val="none" w:sz="0" w:space="0" w:color="auto"/>
        <w:bottom w:val="none" w:sz="0" w:space="0" w:color="auto"/>
        <w:right w:val="none" w:sz="0" w:space="0" w:color="auto"/>
      </w:divBdr>
    </w:div>
    <w:div w:id="958533267">
      <w:bodyDiv w:val="1"/>
      <w:marLeft w:val="0"/>
      <w:marRight w:val="0"/>
      <w:marTop w:val="0"/>
      <w:marBottom w:val="0"/>
      <w:divBdr>
        <w:top w:val="none" w:sz="0" w:space="0" w:color="auto"/>
        <w:left w:val="none" w:sz="0" w:space="0" w:color="auto"/>
        <w:bottom w:val="none" w:sz="0" w:space="0" w:color="auto"/>
        <w:right w:val="none" w:sz="0" w:space="0" w:color="auto"/>
      </w:divBdr>
    </w:div>
    <w:div w:id="1042362839">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51674099">
      <w:bodyDiv w:val="1"/>
      <w:marLeft w:val="0"/>
      <w:marRight w:val="0"/>
      <w:marTop w:val="0"/>
      <w:marBottom w:val="0"/>
      <w:divBdr>
        <w:top w:val="none" w:sz="0" w:space="0" w:color="auto"/>
        <w:left w:val="none" w:sz="0" w:space="0" w:color="auto"/>
        <w:bottom w:val="none" w:sz="0" w:space="0" w:color="auto"/>
        <w:right w:val="none" w:sz="0" w:space="0" w:color="auto"/>
      </w:divBdr>
      <w:divsChild>
        <w:div w:id="401026270">
          <w:marLeft w:val="0"/>
          <w:marRight w:val="0"/>
          <w:marTop w:val="0"/>
          <w:marBottom w:val="0"/>
          <w:divBdr>
            <w:top w:val="none" w:sz="0" w:space="0" w:color="auto"/>
            <w:left w:val="none" w:sz="0" w:space="0" w:color="auto"/>
            <w:bottom w:val="none" w:sz="0" w:space="0" w:color="auto"/>
            <w:right w:val="none" w:sz="0" w:space="0" w:color="auto"/>
          </w:divBdr>
          <w:divsChild>
            <w:div w:id="1181965209">
              <w:marLeft w:val="0"/>
              <w:marRight w:val="0"/>
              <w:marTop w:val="0"/>
              <w:marBottom w:val="0"/>
              <w:divBdr>
                <w:top w:val="none" w:sz="0" w:space="0" w:color="auto"/>
                <w:left w:val="none" w:sz="0" w:space="0" w:color="auto"/>
                <w:bottom w:val="none" w:sz="0" w:space="0" w:color="auto"/>
                <w:right w:val="none" w:sz="0" w:space="0" w:color="auto"/>
              </w:divBdr>
              <w:divsChild>
                <w:div w:id="11162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728545">
          <w:marLeft w:val="0"/>
          <w:marRight w:val="0"/>
          <w:marTop w:val="0"/>
          <w:marBottom w:val="0"/>
          <w:divBdr>
            <w:top w:val="none" w:sz="0" w:space="0" w:color="auto"/>
            <w:left w:val="none" w:sz="0" w:space="0" w:color="auto"/>
            <w:bottom w:val="none" w:sz="0" w:space="0" w:color="auto"/>
            <w:right w:val="none" w:sz="0" w:space="0" w:color="auto"/>
          </w:divBdr>
          <w:divsChild>
            <w:div w:id="1904220083">
              <w:marLeft w:val="0"/>
              <w:marRight w:val="0"/>
              <w:marTop w:val="0"/>
              <w:marBottom w:val="0"/>
              <w:divBdr>
                <w:top w:val="none" w:sz="0" w:space="0" w:color="auto"/>
                <w:left w:val="none" w:sz="0" w:space="0" w:color="auto"/>
                <w:bottom w:val="none" w:sz="0" w:space="0" w:color="auto"/>
                <w:right w:val="none" w:sz="0" w:space="0" w:color="auto"/>
              </w:divBdr>
            </w:div>
          </w:divsChild>
        </w:div>
        <w:div w:id="942803179">
          <w:marLeft w:val="0"/>
          <w:marRight w:val="0"/>
          <w:marTop w:val="0"/>
          <w:marBottom w:val="0"/>
          <w:divBdr>
            <w:top w:val="none" w:sz="0" w:space="0" w:color="auto"/>
            <w:left w:val="none" w:sz="0" w:space="0" w:color="auto"/>
            <w:bottom w:val="none" w:sz="0" w:space="0" w:color="auto"/>
            <w:right w:val="none" w:sz="0" w:space="0" w:color="auto"/>
          </w:divBdr>
          <w:divsChild>
            <w:div w:id="1034618371">
              <w:marLeft w:val="0"/>
              <w:marRight w:val="0"/>
              <w:marTop w:val="0"/>
              <w:marBottom w:val="0"/>
              <w:divBdr>
                <w:top w:val="none" w:sz="0" w:space="0" w:color="auto"/>
                <w:left w:val="none" w:sz="0" w:space="0" w:color="auto"/>
                <w:bottom w:val="none" w:sz="0" w:space="0" w:color="auto"/>
                <w:right w:val="none" w:sz="0" w:space="0" w:color="auto"/>
              </w:divBdr>
              <w:divsChild>
                <w:div w:id="179328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40817">
          <w:marLeft w:val="0"/>
          <w:marRight w:val="0"/>
          <w:marTop w:val="0"/>
          <w:marBottom w:val="0"/>
          <w:divBdr>
            <w:top w:val="none" w:sz="0" w:space="0" w:color="auto"/>
            <w:left w:val="none" w:sz="0" w:space="0" w:color="auto"/>
            <w:bottom w:val="none" w:sz="0" w:space="0" w:color="auto"/>
            <w:right w:val="none" w:sz="0" w:space="0" w:color="auto"/>
          </w:divBdr>
          <w:divsChild>
            <w:div w:id="1909655229">
              <w:marLeft w:val="0"/>
              <w:marRight w:val="0"/>
              <w:marTop w:val="0"/>
              <w:marBottom w:val="0"/>
              <w:divBdr>
                <w:top w:val="none" w:sz="0" w:space="0" w:color="auto"/>
                <w:left w:val="none" w:sz="0" w:space="0" w:color="auto"/>
                <w:bottom w:val="none" w:sz="0" w:space="0" w:color="auto"/>
                <w:right w:val="none" w:sz="0" w:space="0" w:color="auto"/>
              </w:divBdr>
              <w:divsChild>
                <w:div w:id="101341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52772">
      <w:bodyDiv w:val="1"/>
      <w:marLeft w:val="0"/>
      <w:marRight w:val="0"/>
      <w:marTop w:val="0"/>
      <w:marBottom w:val="0"/>
      <w:divBdr>
        <w:top w:val="none" w:sz="0" w:space="0" w:color="auto"/>
        <w:left w:val="none" w:sz="0" w:space="0" w:color="auto"/>
        <w:bottom w:val="none" w:sz="0" w:space="0" w:color="auto"/>
        <w:right w:val="none" w:sz="0" w:space="0" w:color="auto"/>
      </w:divBdr>
    </w:div>
    <w:div w:id="1603301830">
      <w:bodyDiv w:val="1"/>
      <w:marLeft w:val="0"/>
      <w:marRight w:val="0"/>
      <w:marTop w:val="0"/>
      <w:marBottom w:val="0"/>
      <w:divBdr>
        <w:top w:val="none" w:sz="0" w:space="0" w:color="auto"/>
        <w:left w:val="none" w:sz="0" w:space="0" w:color="auto"/>
        <w:bottom w:val="none" w:sz="0" w:space="0" w:color="auto"/>
        <w:right w:val="none" w:sz="0" w:space="0" w:color="auto"/>
      </w:divBdr>
    </w:div>
    <w:div w:id="1929847546">
      <w:bodyDiv w:val="1"/>
      <w:marLeft w:val="0"/>
      <w:marRight w:val="0"/>
      <w:marTop w:val="0"/>
      <w:marBottom w:val="0"/>
      <w:divBdr>
        <w:top w:val="none" w:sz="0" w:space="0" w:color="auto"/>
        <w:left w:val="none" w:sz="0" w:space="0" w:color="auto"/>
        <w:bottom w:val="none" w:sz="0" w:space="0" w:color="auto"/>
        <w:right w:val="none" w:sz="0" w:space="0" w:color="auto"/>
      </w:divBdr>
    </w:div>
    <w:div w:id="195647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enbtgi2tcltqmfyc4nbtgm2temzsgq"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31</Pages>
  <Words>16867</Words>
  <Characters>101204</Characters>
  <Application>Microsoft Office Word</Application>
  <DocSecurity>0</DocSecurity>
  <Lines>843</Lines>
  <Paragraphs>235</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117836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Młyńska Klaudia</cp:lastModifiedBy>
  <cp:revision>9</cp:revision>
  <cp:lastPrinted>2026-05-29T10:07:00Z</cp:lastPrinted>
  <dcterms:created xsi:type="dcterms:W3CDTF">2026-06-09T05:53:00Z</dcterms:created>
  <dcterms:modified xsi:type="dcterms:W3CDTF">2026-06-09T06:56:00Z</dcterms:modified>
</cp:coreProperties>
</file>