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50" w:rsidRPr="00D15995" w:rsidRDefault="00F46D50" w:rsidP="00F46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F46D50">
        <w:rPr>
          <w:rFonts w:ascii="Times New Roman" w:hAnsi="Times New Roman" w:cs="Times New Roman"/>
          <w:szCs w:val="28"/>
          <w:lang w:val="pl-PL"/>
        </w:rPr>
        <w:t>Załącznik</w:t>
      </w:r>
      <w:r w:rsidRPr="00D15995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B.107.</w:t>
      </w:r>
    </w:p>
    <w:p w:rsidR="00F46D50" w:rsidRPr="00D15995" w:rsidRDefault="00F46D50" w:rsidP="00F46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1A5938" w:rsidRPr="006346BD" w:rsidRDefault="001A5938" w:rsidP="00F46D50">
      <w:pPr>
        <w:rPr>
          <w:rFonts w:ascii="Times New Roman" w:hAnsi="Times New Roman" w:cs="Times New Roman"/>
          <w:b/>
          <w:bCs/>
          <w:sz w:val="28"/>
          <w:lang w:val="pl-PL"/>
        </w:rPr>
      </w:pPr>
      <w:r w:rsidRPr="006346BD">
        <w:rPr>
          <w:rFonts w:ascii="Times New Roman" w:hAnsi="Times New Roman" w:cs="Times New Roman"/>
          <w:b/>
          <w:bCs/>
          <w:sz w:val="28"/>
          <w:lang w:val="pl-PL"/>
        </w:rPr>
        <w:t xml:space="preserve">LECZENIE </w:t>
      </w:r>
      <w:r w:rsidR="00464782" w:rsidRPr="006346BD">
        <w:rPr>
          <w:rFonts w:ascii="Times New Roman" w:hAnsi="Times New Roman" w:cs="Times New Roman"/>
          <w:b/>
          <w:bCs/>
          <w:sz w:val="28"/>
          <w:lang w:val="pl-PL"/>
        </w:rPr>
        <w:t xml:space="preserve">PRZEWLEKŁEJ POKRZYWKI </w:t>
      </w:r>
      <w:r w:rsidR="00E33E76" w:rsidRPr="006346BD">
        <w:rPr>
          <w:rFonts w:ascii="Times New Roman" w:hAnsi="Times New Roman" w:cs="Times New Roman"/>
          <w:b/>
          <w:bCs/>
          <w:sz w:val="28"/>
          <w:lang w:val="pl-PL"/>
        </w:rPr>
        <w:t xml:space="preserve">SPONTANICZNEJ </w:t>
      </w:r>
      <w:r w:rsidR="004902AD" w:rsidRPr="006346BD">
        <w:rPr>
          <w:rFonts w:ascii="Times New Roman" w:hAnsi="Times New Roman" w:cs="Times New Roman"/>
          <w:b/>
          <w:bCs/>
          <w:sz w:val="28"/>
          <w:lang w:val="pl-PL"/>
        </w:rPr>
        <w:t>(ICD</w:t>
      </w:r>
      <w:r w:rsidR="00975C90" w:rsidRPr="006346BD">
        <w:rPr>
          <w:rFonts w:ascii="Times New Roman" w:hAnsi="Times New Roman" w:cs="Times New Roman"/>
          <w:b/>
          <w:bCs/>
          <w:sz w:val="28"/>
          <w:lang w:val="pl-PL"/>
        </w:rPr>
        <w:t>-</w:t>
      </w:r>
      <w:r w:rsidR="004902AD" w:rsidRPr="006346BD">
        <w:rPr>
          <w:rFonts w:ascii="Times New Roman" w:hAnsi="Times New Roman" w:cs="Times New Roman"/>
          <w:b/>
          <w:bCs/>
          <w:sz w:val="28"/>
          <w:lang w:val="pl-PL"/>
        </w:rPr>
        <w:t xml:space="preserve">10: </w:t>
      </w:r>
      <w:r w:rsidR="004902AD" w:rsidRPr="006346BD">
        <w:rPr>
          <w:rFonts w:ascii="Times New Roman" w:eastAsia="MS Mincho" w:hAnsi="Times New Roman" w:cs="Times New Roman"/>
          <w:b/>
          <w:sz w:val="28"/>
          <w:lang w:val="pl-PL" w:eastAsia="pl-PL"/>
        </w:rPr>
        <w:t>L50.1)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0"/>
        <w:gridCol w:w="5130"/>
        <w:gridCol w:w="5130"/>
      </w:tblGrid>
      <w:tr w:rsidR="004B1D81" w:rsidRPr="00D60BEF" w:rsidTr="00F46D50">
        <w:trPr>
          <w:trHeight w:val="567"/>
        </w:trPr>
        <w:tc>
          <w:tcPr>
            <w:tcW w:w="0" w:type="auto"/>
            <w:gridSpan w:val="3"/>
            <w:vAlign w:val="center"/>
          </w:tcPr>
          <w:p w:rsidR="001A5938" w:rsidRPr="006346BD" w:rsidRDefault="001A5938" w:rsidP="00F46D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  <w:lang w:val="pl-PL"/>
              </w:rPr>
            </w:pPr>
            <w:r w:rsidRPr="006346B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ZAKRES ŚWIADCZENIA GWARANTOWANEGO</w:t>
            </w:r>
          </w:p>
        </w:tc>
      </w:tr>
      <w:tr w:rsidR="00764916" w:rsidRPr="00597C39" w:rsidTr="003E186F">
        <w:trPr>
          <w:trHeight w:val="567"/>
        </w:trPr>
        <w:tc>
          <w:tcPr>
            <w:tcW w:w="5130" w:type="dxa"/>
            <w:vAlign w:val="center"/>
          </w:tcPr>
          <w:p w:rsidR="001A5938" w:rsidRPr="00D60BEF" w:rsidRDefault="001A5938" w:rsidP="00F46D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6346BD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ŚWIADCZENIOBIORCY</w:t>
            </w:r>
          </w:p>
        </w:tc>
        <w:tc>
          <w:tcPr>
            <w:tcW w:w="5130" w:type="dxa"/>
            <w:vAlign w:val="center"/>
          </w:tcPr>
          <w:p w:rsidR="001A5938" w:rsidRPr="006346BD" w:rsidRDefault="001A5938" w:rsidP="00F46D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  <w:lang w:val="pl-PL"/>
              </w:rPr>
            </w:pPr>
            <w:r w:rsidRPr="006346BD">
              <w:rPr>
                <w:rFonts w:ascii="Times New Roman" w:hAnsi="Times New Roman" w:cs="Times New Roman"/>
                <w:b/>
                <w:bCs/>
                <w:sz w:val="20"/>
                <w:szCs w:val="18"/>
                <w:lang w:val="pl-PL"/>
              </w:rPr>
              <w:t>SCHEMAT DAWKOWANIA LEKÓW</w:t>
            </w:r>
          </w:p>
          <w:p w:rsidR="001A5938" w:rsidRPr="006346BD" w:rsidRDefault="001A5938" w:rsidP="00F46D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  <w:lang w:val="pl-PL"/>
              </w:rPr>
            </w:pPr>
            <w:r w:rsidRPr="006346BD">
              <w:rPr>
                <w:rFonts w:ascii="Times New Roman" w:hAnsi="Times New Roman" w:cs="Times New Roman"/>
                <w:b/>
                <w:bCs/>
                <w:sz w:val="20"/>
                <w:szCs w:val="18"/>
                <w:lang w:val="pl-PL"/>
              </w:rPr>
              <w:t>W PROGRAMIE</w:t>
            </w:r>
          </w:p>
        </w:tc>
        <w:tc>
          <w:tcPr>
            <w:tcW w:w="5130" w:type="dxa"/>
            <w:vAlign w:val="center"/>
          </w:tcPr>
          <w:p w:rsidR="001A5938" w:rsidRPr="006346BD" w:rsidRDefault="001A5938" w:rsidP="00F46D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  <w:lang w:val="pl-PL"/>
              </w:rPr>
            </w:pPr>
            <w:r w:rsidRPr="006346BD">
              <w:rPr>
                <w:rFonts w:ascii="Times New Roman" w:hAnsi="Times New Roman" w:cs="Times New Roman"/>
                <w:b/>
                <w:bCs/>
                <w:sz w:val="20"/>
                <w:szCs w:val="18"/>
                <w:lang w:val="pl-PL"/>
              </w:rPr>
              <w:t>BADANIA DIAGNOSTYCZNE</w:t>
            </w:r>
            <w:r w:rsidR="00F46D50">
              <w:rPr>
                <w:rFonts w:ascii="Times New Roman" w:hAnsi="Times New Roman" w:cs="Times New Roman"/>
                <w:b/>
                <w:bCs/>
                <w:sz w:val="20"/>
                <w:szCs w:val="18"/>
                <w:lang w:val="pl-PL"/>
              </w:rPr>
              <w:t xml:space="preserve"> </w:t>
            </w:r>
            <w:r w:rsidRPr="006346BD">
              <w:rPr>
                <w:rFonts w:ascii="Times New Roman" w:hAnsi="Times New Roman" w:cs="Times New Roman"/>
                <w:b/>
                <w:bCs/>
                <w:sz w:val="20"/>
                <w:szCs w:val="18"/>
                <w:lang w:val="pl-PL"/>
              </w:rPr>
              <w:t xml:space="preserve">WYKONYWANE </w:t>
            </w:r>
            <w:r w:rsidR="00F46D50">
              <w:rPr>
                <w:rFonts w:ascii="Times New Roman" w:hAnsi="Times New Roman" w:cs="Times New Roman"/>
                <w:b/>
                <w:bCs/>
                <w:sz w:val="20"/>
                <w:szCs w:val="18"/>
                <w:lang w:val="pl-PL"/>
              </w:rPr>
              <w:br/>
            </w:r>
            <w:r w:rsidRPr="006346BD">
              <w:rPr>
                <w:rFonts w:ascii="Times New Roman" w:hAnsi="Times New Roman" w:cs="Times New Roman"/>
                <w:b/>
                <w:bCs/>
                <w:sz w:val="20"/>
                <w:szCs w:val="18"/>
                <w:lang w:val="pl-PL"/>
              </w:rPr>
              <w:t>W RAMACH</w:t>
            </w:r>
            <w:r w:rsidR="00F46D50">
              <w:rPr>
                <w:rFonts w:ascii="Times New Roman" w:hAnsi="Times New Roman" w:cs="Times New Roman"/>
                <w:b/>
                <w:bCs/>
                <w:sz w:val="20"/>
                <w:szCs w:val="18"/>
                <w:lang w:val="pl-PL"/>
              </w:rPr>
              <w:t xml:space="preserve"> </w:t>
            </w:r>
            <w:r w:rsidRPr="006346BD">
              <w:rPr>
                <w:rFonts w:ascii="Times New Roman" w:hAnsi="Times New Roman" w:cs="Times New Roman"/>
                <w:b/>
                <w:bCs/>
                <w:sz w:val="20"/>
                <w:szCs w:val="18"/>
                <w:lang w:val="pl-PL"/>
              </w:rPr>
              <w:t>PROGRAMU</w:t>
            </w:r>
          </w:p>
        </w:tc>
      </w:tr>
      <w:tr w:rsidR="002A2E97" w:rsidRPr="00597C39" w:rsidTr="003E186F">
        <w:tc>
          <w:tcPr>
            <w:tcW w:w="5130" w:type="dxa"/>
          </w:tcPr>
          <w:p w:rsidR="00E33E76" w:rsidRPr="006346BD" w:rsidRDefault="002A2E97" w:rsidP="00F46D5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60"/>
              <w:ind w:left="312" w:hanging="357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E26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Kryteria kwalifikacji</w:t>
            </w:r>
            <w:r w:rsidR="006346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:</w:t>
            </w:r>
          </w:p>
          <w:p w:rsidR="00FC2064" w:rsidRPr="002A2E97" w:rsidRDefault="0049143C" w:rsidP="00F46D5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ind w:left="596" w:right="45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2E9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wiek≥</w:t>
            </w:r>
            <w:r w:rsidR="00FC2064" w:rsidRPr="002A2E9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12. roku życia</w:t>
            </w:r>
            <w:r w:rsidR="006346BD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;</w:t>
            </w:r>
          </w:p>
          <w:p w:rsidR="00AF2D54" w:rsidRPr="002A2E97" w:rsidRDefault="006346BD" w:rsidP="00F46D5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ind w:left="596" w:right="45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49143C" w:rsidRPr="002A2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dokumentowana co najmniej 6</w:t>
            </w:r>
            <w:r w:rsidR="00AF2D54" w:rsidRPr="002A2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miesięczna historia przewlekłej pokrzywki sp</w:t>
            </w:r>
            <w:r w:rsidR="0049143C" w:rsidRPr="002A2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ontanicznej poprzedzająca  kwalifikację</w:t>
            </w:r>
            <w:r w:rsidR="00AF2D54" w:rsidRPr="002A2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programu</w:t>
            </w:r>
            <w:r w:rsidR="0049143C" w:rsidRPr="002A2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(licząc od dnia pojawiania się</w:t>
            </w:r>
            <w:r w:rsidR="00313E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F20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objawów pokrzywki</w:t>
            </w:r>
            <w:r w:rsidR="0049143C" w:rsidRPr="002A2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AF2D54" w:rsidRPr="002A2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:rsidR="0049143C" w:rsidRPr="002A2E97" w:rsidRDefault="006346BD" w:rsidP="00F46D5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ind w:left="596" w:right="45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 w:rsidR="0049143C" w:rsidRPr="002A2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iężka </w:t>
            </w:r>
            <w:r w:rsidR="002E2666" w:rsidRPr="002A2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postać</w:t>
            </w:r>
            <w:r w:rsidR="0049143C" w:rsidRPr="002A2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pokrzywki, ze wskaźnikami:</w:t>
            </w:r>
          </w:p>
          <w:p w:rsidR="00B60B47" w:rsidRPr="002E2666" w:rsidRDefault="002E2666" w:rsidP="00F46D5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1146" w:right="45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Skali Aktywności P</w:t>
            </w:r>
            <w:r w:rsidR="00B60B47" w:rsidRPr="002A2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okrzywki: UAS</w:t>
            </w:r>
            <w:r w:rsidR="003922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</w:t>
            </w:r>
            <w:r w:rsidR="00B60B47" w:rsidRPr="002A2E9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≥ 28</w:t>
            </w:r>
          </w:p>
          <w:p w:rsidR="002E2666" w:rsidRPr="002A2E97" w:rsidRDefault="002E2666" w:rsidP="00F46D50">
            <w:pPr>
              <w:pStyle w:val="Akapitzlist"/>
              <w:widowControl w:val="0"/>
              <w:autoSpaceDE w:val="0"/>
              <w:autoSpaceDN w:val="0"/>
              <w:adjustRightInd w:val="0"/>
              <w:spacing w:after="60"/>
              <w:ind w:left="1146" w:right="45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oraz</w:t>
            </w:r>
          </w:p>
          <w:p w:rsidR="00B60B47" w:rsidRPr="006346BD" w:rsidRDefault="006346BD" w:rsidP="00F46D5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1146" w:right="45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</w:t>
            </w:r>
            <w:r w:rsidR="0049143C" w:rsidRPr="002A2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akości ż</w:t>
            </w:r>
            <w:r w:rsidR="00B60B47" w:rsidRPr="002A2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ycia </w:t>
            </w:r>
            <w:r w:rsidR="00D54761" w:rsidRPr="002A2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zależnych</w:t>
            </w:r>
            <w:r w:rsidR="00B60B47" w:rsidRPr="002A2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 zmian skórnych DLQI</w:t>
            </w:r>
            <w:r w:rsidR="000B10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≥</w:t>
            </w:r>
            <w:r w:rsidR="00B60B47" w:rsidRPr="002A2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:rsidR="006346BD" w:rsidRDefault="006346BD" w:rsidP="00F46D5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ind w:left="596" w:right="45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B60B47" w:rsidRPr="002A2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porna przewlekła pokrzywka spontaniczna, w przypadku, gdy w okresie poprzedzającym kwalifikację do programu nie uzyskano oczekiwanej poprawy kontroli </w:t>
            </w:r>
            <w:r w:rsidR="002E2666" w:rsidRPr="002A2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objawów</w:t>
            </w:r>
            <w:r w:rsidR="00B60B47" w:rsidRPr="002A2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 leczeniu </w:t>
            </w:r>
            <w:r w:rsidR="00893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</w:t>
            </w:r>
            <w:r w:rsidR="00B60B47" w:rsidRPr="002E17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ek</w:t>
            </w:r>
            <w:r w:rsidR="00893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ami</w:t>
            </w:r>
            <w:r w:rsidR="00B60B47" w:rsidRPr="002E17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54761" w:rsidRPr="002E17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przeciwhistaminowy</w:t>
            </w:r>
            <w:r w:rsidR="008939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</w:t>
            </w:r>
            <w:r w:rsidR="00D54761" w:rsidRPr="002E17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H1</w:t>
            </w:r>
            <w:r w:rsidR="00B60B47" w:rsidRPr="002E17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drugiej generacji przyjmowanych w dawce 4-krotnie </w:t>
            </w:r>
            <w:r w:rsidR="00D54761" w:rsidRPr="002E17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przekraczającej</w:t>
            </w:r>
            <w:r w:rsidR="00B60B47" w:rsidRPr="002E17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dawkę standardową przez okres minimum 4 tygodni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:rsidR="00D54761" w:rsidRDefault="00D54761" w:rsidP="00F46D5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ind w:left="596" w:right="45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46B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przypadku kobiet i miesiączkujących dziewcząt wymagana jest zgoda na świadoma kontrolę urodzeń w czasie leczenia</w:t>
            </w:r>
            <w:r w:rsidR="006346BD" w:rsidRPr="006346B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F46D50" w:rsidRPr="006346BD" w:rsidRDefault="00F46D50" w:rsidP="00F46D50">
            <w:pPr>
              <w:pStyle w:val="Akapitzlist"/>
              <w:widowControl w:val="0"/>
              <w:autoSpaceDE w:val="0"/>
              <w:autoSpaceDN w:val="0"/>
              <w:adjustRightInd w:val="0"/>
              <w:spacing w:after="60"/>
              <w:ind w:left="596" w:right="45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7D3299" w:rsidRPr="002E2666" w:rsidRDefault="007D3299" w:rsidP="00F46D5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/>
              <w:ind w:left="313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E26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Kryteria</w:t>
            </w:r>
            <w:r w:rsidRPr="002E2666">
              <w:rPr>
                <w:rFonts w:ascii="Times New Roman" w:hAnsi="Times New Roman" w:cs="Times New Roman"/>
                <w:b/>
                <w:bCs/>
                <w:spacing w:val="13"/>
                <w:sz w:val="20"/>
                <w:szCs w:val="20"/>
                <w:lang w:val="pl-PL"/>
              </w:rPr>
              <w:t xml:space="preserve"> </w:t>
            </w:r>
            <w:r w:rsidRPr="002E2666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  <w:lang w:val="pl-PL"/>
              </w:rPr>
              <w:t>wyłączenia</w:t>
            </w:r>
            <w:r w:rsidR="00AE6E8F">
              <w:rPr>
                <w:rFonts w:ascii="Times New Roman" w:hAnsi="Times New Roman" w:cs="Times New Roman"/>
                <w:b/>
                <w:bCs/>
                <w:w w:val="101"/>
                <w:sz w:val="20"/>
                <w:szCs w:val="20"/>
                <w:lang w:val="pl-PL"/>
              </w:rPr>
              <w:t>:</w:t>
            </w:r>
          </w:p>
          <w:p w:rsidR="007D3299" w:rsidRPr="002A2E97" w:rsidRDefault="006346BD" w:rsidP="00F46D5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ind w:left="596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</w:t>
            </w:r>
            <w:r w:rsidR="007D3299" w:rsidRPr="002A2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rak odpowiedzi na leczenie omalizumabem po podaniu 3 dawki leku oceniona w 12 tygodniu na </w:t>
            </w:r>
            <w:r w:rsidR="00E721AB" w:rsidRPr="002A2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podstawie</w:t>
            </w:r>
            <w:r w:rsidR="007D3299" w:rsidRPr="002A2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kryteriów skuteczności leczenia zdefiniowanych, jako UAS</w:t>
            </w:r>
            <w:r w:rsidR="003922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</w:t>
            </w:r>
            <w:r w:rsidR="007D3299" w:rsidRPr="002A2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&gt;</w:t>
            </w:r>
            <w:r w:rsidR="00AC0991" w:rsidRPr="003922D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16</w:t>
            </w:r>
            <w:r w:rsidR="00AC0991" w:rsidRPr="002A2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1643A" w:rsidRPr="002A2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lub DLQI</w:t>
            </w:r>
            <w:r w:rsidR="001018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≥</w:t>
            </w:r>
            <w:r w:rsidR="0011643A" w:rsidRPr="002A2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:rsidR="0011643A" w:rsidRPr="002A2E97" w:rsidRDefault="006346BD" w:rsidP="00F46D5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ind w:left="596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 w:rsidR="0011643A" w:rsidRPr="002A2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iąża lub laktacja;</w:t>
            </w:r>
          </w:p>
          <w:p w:rsidR="0011643A" w:rsidRPr="002A2E97" w:rsidRDefault="006346BD" w:rsidP="00F46D50">
            <w:pPr>
              <w:pStyle w:val="Akapitzlist"/>
              <w:numPr>
                <w:ilvl w:val="0"/>
                <w:numId w:val="3"/>
              </w:numPr>
              <w:spacing w:after="60"/>
              <w:ind w:left="596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A67C11" w:rsidRPr="00A67C11">
              <w:rPr>
                <w:rFonts w:ascii="Times New Roman" w:hAnsi="Times New Roman"/>
                <w:iCs/>
                <w:color w:val="000000"/>
                <w:sz w:val="20"/>
                <w:szCs w:val="20"/>
                <w:lang w:val="pl-PL"/>
              </w:rPr>
              <w:t>ystąpienie któregokolwiek z przeciwskazań do stosowania</w:t>
            </w:r>
            <w:r w:rsidR="00A67C11" w:rsidRPr="00B162F7">
              <w:rPr>
                <w:rFonts w:ascii="Times New Roman" w:hAnsi="Times New Roman"/>
                <w:iCs/>
                <w:color w:val="000000"/>
                <w:sz w:val="20"/>
                <w:szCs w:val="20"/>
                <w:lang w:val="pl-PL"/>
              </w:rPr>
              <w:t xml:space="preserve"> </w:t>
            </w:r>
            <w:r w:rsidR="00A67C11">
              <w:rPr>
                <w:rFonts w:ascii="Times New Roman" w:hAnsi="Times New Roman"/>
                <w:iCs/>
                <w:color w:val="000000"/>
                <w:sz w:val="20"/>
                <w:szCs w:val="20"/>
                <w:lang w:val="pl-PL"/>
              </w:rPr>
              <w:t>omalizumabu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pl-PL"/>
              </w:rPr>
              <w:t>;</w:t>
            </w:r>
          </w:p>
          <w:p w:rsidR="0011643A" w:rsidRPr="002A2E97" w:rsidRDefault="006346BD" w:rsidP="00F46D5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ind w:left="596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11643A" w:rsidRPr="002A2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zolowany obrzęk </w:t>
            </w:r>
            <w:r w:rsidR="00E721AB" w:rsidRPr="002A2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naczynioruchowy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:rsidR="0011643A" w:rsidRPr="002A2E97" w:rsidRDefault="006346BD" w:rsidP="00F46D5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ind w:left="596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11643A" w:rsidRPr="002A2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ysiewy bąbli pokrzywkowych będące objawem innych </w:t>
            </w:r>
            <w:r w:rsidR="00E721AB" w:rsidRPr="002A2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schorzeń</w:t>
            </w:r>
            <w:r w:rsidR="0011643A" w:rsidRPr="002A2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np.: anafilaksji, chorób nowotworowych, mastocytozy</w:t>
            </w:r>
            <w:r w:rsidR="00E721AB" w:rsidRPr="002A2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czy infekcji pasożytniczych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:rsidR="00E721AB" w:rsidRPr="002A2E97" w:rsidRDefault="006346BD" w:rsidP="00F46D5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ind w:left="596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E721AB" w:rsidRPr="002A2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otwierdzona pokrzywka naczyniowa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:rsidR="00E721AB" w:rsidRPr="002A2E97" w:rsidRDefault="006346BD" w:rsidP="00F46D5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ind w:left="596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E721AB" w:rsidRPr="002A2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ktualna terapia lekami przeciwnowotworowymi, immunoglobulinami lub innymi lekami biologicznymi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:rsidR="00272D24" w:rsidRDefault="006346BD" w:rsidP="00F46D5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ind w:left="596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="00E721AB" w:rsidRPr="002A2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iestosowanie się pacjenta do zaleceń lekarskich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F46D50" w:rsidRPr="006346BD" w:rsidRDefault="00F46D50" w:rsidP="00F46D50">
            <w:pPr>
              <w:pStyle w:val="Akapitzlist"/>
              <w:autoSpaceDE w:val="0"/>
              <w:autoSpaceDN w:val="0"/>
              <w:adjustRightInd w:val="0"/>
              <w:spacing w:after="60"/>
              <w:ind w:left="596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426439" w:rsidRDefault="00426439" w:rsidP="00F46D5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/>
              <w:ind w:left="313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E26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Określenie czasu leczenia w programie</w:t>
            </w:r>
          </w:p>
          <w:p w:rsidR="000A471D" w:rsidRDefault="000A471D" w:rsidP="00F46D50">
            <w:pPr>
              <w:pStyle w:val="Standard"/>
              <w:spacing w:after="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Po upływie 24 tygodni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 leczenie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omalizumabem zostaje 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>zawieszone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14BF8">
              <w:rPr>
                <w:color w:val="000000" w:themeColor="text1"/>
                <w:sz w:val="20"/>
                <w:szCs w:val="20"/>
                <w:lang w:eastAsia="en-US"/>
              </w:rPr>
              <w:t xml:space="preserve">W trakcie zawieszenia terapii pacjent pozostaje w programie lekowym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i 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>jest obserwowany w</w:t>
            </w:r>
            <w:r w:rsidR="006346BD">
              <w:rPr>
                <w:color w:val="000000"/>
                <w:sz w:val="20"/>
                <w:szCs w:val="20"/>
                <w:lang w:eastAsia="en-US"/>
              </w:rPr>
              <w:t> 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>zakresie kontrol</w:t>
            </w:r>
            <w:r>
              <w:rPr>
                <w:color w:val="000000"/>
                <w:sz w:val="20"/>
                <w:szCs w:val="20"/>
                <w:lang w:eastAsia="en-US"/>
              </w:rPr>
              <w:t>i choroby (wizyty co 4-6 tygodni)</w:t>
            </w:r>
            <w:r w:rsidR="00761D8D">
              <w:rPr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a</w:t>
            </w:r>
            <w:r w:rsidR="006346BD">
              <w:rPr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color w:val="000000"/>
                <w:sz w:val="20"/>
                <w:szCs w:val="20"/>
                <w:lang w:eastAsia="en-US"/>
              </w:rPr>
              <w:t>w</w:t>
            </w:r>
            <w:r w:rsidR="006346BD">
              <w:rPr>
                <w:color w:val="000000"/>
                <w:sz w:val="20"/>
                <w:szCs w:val="20"/>
                <w:lang w:eastAsia="en-US"/>
              </w:rPr>
              <w:t> 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przypadku istotnego pogorszenia kontroli choroby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lekarz 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>moż</w:t>
            </w:r>
            <w:r>
              <w:rPr>
                <w:color w:val="000000"/>
                <w:sz w:val="20"/>
                <w:szCs w:val="20"/>
                <w:lang w:eastAsia="en-US"/>
              </w:rPr>
              <w:t>e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zdecydować o 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>ponown</w:t>
            </w:r>
            <w:r>
              <w:rPr>
                <w:color w:val="000000"/>
                <w:sz w:val="20"/>
                <w:szCs w:val="20"/>
                <w:lang w:eastAsia="en-US"/>
              </w:rPr>
              <w:t>ym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 rozpocz</w:t>
            </w:r>
            <w:r>
              <w:rPr>
                <w:color w:val="000000"/>
                <w:sz w:val="20"/>
                <w:szCs w:val="20"/>
                <w:lang w:eastAsia="en-US"/>
              </w:rPr>
              <w:t>ęciu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 podawani</w:t>
            </w:r>
            <w:r>
              <w:rPr>
                <w:color w:val="000000"/>
                <w:sz w:val="20"/>
                <w:szCs w:val="20"/>
                <w:lang w:eastAsia="en-US"/>
              </w:rPr>
              <w:t>a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 leku. </w:t>
            </w:r>
          </w:p>
          <w:p w:rsidR="00321D49" w:rsidRPr="00B451FB" w:rsidRDefault="00321D49" w:rsidP="00F46D50">
            <w:pPr>
              <w:pStyle w:val="Standard"/>
              <w:spacing w:after="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CD3620">
              <w:rPr>
                <w:sz w:val="20"/>
                <w:szCs w:val="20"/>
              </w:rPr>
              <w:t xml:space="preserve">Pacjent, u </w:t>
            </w:r>
            <w:r>
              <w:rPr>
                <w:sz w:val="20"/>
                <w:szCs w:val="20"/>
              </w:rPr>
              <w:t xml:space="preserve">którego </w:t>
            </w:r>
            <w:r w:rsidRPr="00CD3620">
              <w:rPr>
                <w:sz w:val="20"/>
                <w:szCs w:val="20"/>
              </w:rPr>
              <w:t xml:space="preserve">zawieszono leczenie omalizumabem, a u którego wcześniejszym leczeniem osiągnięto istotną poprawę kontroli choroby i poprawę jakości życia, może być ponownie włączony </w:t>
            </w:r>
            <w:r>
              <w:rPr>
                <w:sz w:val="20"/>
                <w:szCs w:val="20"/>
              </w:rPr>
              <w:t>przez lekarza prowadzącego do programu</w:t>
            </w:r>
            <w:r w:rsidRPr="002E179E">
              <w:t xml:space="preserve"> </w:t>
            </w:r>
            <w:r w:rsidRPr="00CD3620">
              <w:rPr>
                <w:sz w:val="20"/>
                <w:szCs w:val="20"/>
              </w:rPr>
              <w:t xml:space="preserve">jeżeli podczas badania kontrolnego stwierdzono nawrót choroby definiowany jako wzrost wartości wskaźników </w:t>
            </w:r>
            <w:r>
              <w:rPr>
                <w:sz w:val="20"/>
                <w:szCs w:val="20"/>
              </w:rPr>
              <w:t>UAS7 do poziomu wartości nie mniejszej niż 16</w:t>
            </w:r>
            <w:r w:rsidRPr="00CD3620">
              <w:rPr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 xml:space="preserve">pacjent </w:t>
            </w:r>
            <w:r w:rsidRPr="00CD3620">
              <w:rPr>
                <w:sz w:val="20"/>
                <w:szCs w:val="20"/>
              </w:rPr>
              <w:t>nie spełnia kryteriów wyłączenia z</w:t>
            </w:r>
            <w:r>
              <w:rPr>
                <w:sz w:val="20"/>
                <w:szCs w:val="20"/>
              </w:rPr>
              <w:t> </w:t>
            </w:r>
            <w:r w:rsidRPr="00CD3620">
              <w:rPr>
                <w:sz w:val="20"/>
                <w:szCs w:val="20"/>
              </w:rPr>
              <w:t>programu</w:t>
            </w:r>
            <w:r>
              <w:rPr>
                <w:sz w:val="20"/>
                <w:szCs w:val="20"/>
              </w:rPr>
              <w:t>.</w:t>
            </w:r>
          </w:p>
          <w:p w:rsidR="000A471D" w:rsidRPr="00B451FB" w:rsidRDefault="000A471D" w:rsidP="00F46D50">
            <w:pPr>
              <w:pStyle w:val="Standard"/>
              <w:spacing w:after="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U chorych, u których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w okresie 24 tygodni od dnia zawieszenia terapii 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nie dojdzie do </w:t>
            </w:r>
            <w:r>
              <w:rPr>
                <w:color w:val="000000"/>
                <w:sz w:val="20"/>
                <w:szCs w:val="20"/>
                <w:lang w:eastAsia="en-US"/>
              </w:rPr>
              <w:t>istotnego pogorszenia kontroli choroby,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 leczenie </w:t>
            </w:r>
            <w:r>
              <w:rPr>
                <w:color w:val="000000"/>
                <w:sz w:val="20"/>
                <w:szCs w:val="20"/>
                <w:lang w:eastAsia="en-US"/>
              </w:rPr>
              <w:t>omalizumabem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oraz udział w programie lekowym ulega zakończeniu</w:t>
            </w:r>
            <w:r w:rsidR="00C10722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2A2E97" w:rsidRDefault="000A471D" w:rsidP="00F46D50">
            <w:pPr>
              <w:pStyle w:val="Standard"/>
              <w:spacing w:after="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B451FB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Chory może być ponownie zakwalifikowany do terapii </w:t>
            </w:r>
            <w:r>
              <w:rPr>
                <w:color w:val="000000"/>
                <w:sz w:val="20"/>
                <w:szCs w:val="20"/>
                <w:lang w:eastAsia="en-US"/>
              </w:rPr>
              <w:t>omalizumaebm</w:t>
            </w:r>
            <w:r w:rsidRPr="00B451FB">
              <w:rPr>
                <w:color w:val="000000"/>
                <w:sz w:val="20"/>
                <w:szCs w:val="20"/>
                <w:lang w:eastAsia="en-US"/>
              </w:rPr>
              <w:t xml:space="preserve"> o ile spełni kryteria włączenia i nie spełni żadnego z kryteriów wyłączenia.</w:t>
            </w:r>
          </w:p>
          <w:p w:rsidR="00F46D50" w:rsidRPr="006346BD" w:rsidRDefault="00F46D50" w:rsidP="00F46D50">
            <w:pPr>
              <w:pStyle w:val="Standard"/>
              <w:spacing w:after="6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AE6D80" w:rsidRPr="00AE6E8F" w:rsidRDefault="00AE6D80" w:rsidP="00F46D5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/>
              <w:ind w:left="313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E26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Kryteria</w:t>
            </w:r>
            <w:r w:rsidRPr="00AE6E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2E2666" w:rsidRPr="00AE6E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ponownego włączenia do programu</w:t>
            </w:r>
          </w:p>
          <w:p w:rsidR="002E2666" w:rsidRPr="002E2666" w:rsidRDefault="002E2666" w:rsidP="00F46D50">
            <w:pPr>
              <w:pStyle w:val="Akapitzlist"/>
              <w:suppressAutoHyphens/>
              <w:spacing w:after="60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26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programu może być ponownie włączony pacjent, u którego zaprzestano podawania substancji czynnej wymienionej w programie i zastosowanej zgodnie z jego treścią z powo</w:t>
            </w:r>
            <w:r w:rsidR="00C107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du:</w:t>
            </w:r>
          </w:p>
          <w:p w:rsidR="002E2666" w:rsidRPr="006346BD" w:rsidRDefault="002E2666" w:rsidP="00F46D50">
            <w:pPr>
              <w:pStyle w:val="Akapitzlist"/>
              <w:numPr>
                <w:ilvl w:val="0"/>
                <w:numId w:val="12"/>
              </w:numPr>
              <w:suppressAutoHyphens/>
              <w:spacing w:after="60"/>
              <w:ind w:left="459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26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wystąpienia działań niepożądanych, które ustąpiły po odstawieniu leku bądź </w:t>
            </w:r>
            <w:r w:rsidR="00C107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zastosowanym leczeniu</w:t>
            </w:r>
          </w:p>
          <w:p w:rsidR="002E2666" w:rsidRPr="006346BD" w:rsidRDefault="00C10722" w:rsidP="00F46D50">
            <w:pPr>
              <w:pStyle w:val="Akapitzlist"/>
              <w:spacing w:after="60"/>
              <w:ind w:left="459" w:hanging="283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albo</w:t>
            </w:r>
          </w:p>
          <w:p w:rsidR="001A5938" w:rsidRDefault="002E2666" w:rsidP="00F46D50">
            <w:pPr>
              <w:pStyle w:val="Akapitzlist"/>
              <w:numPr>
                <w:ilvl w:val="0"/>
                <w:numId w:val="12"/>
              </w:numPr>
              <w:suppressAutoHyphens/>
              <w:spacing w:after="60"/>
              <w:ind w:left="459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346B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planowej przerwy w leczeniu.</w:t>
            </w:r>
          </w:p>
          <w:p w:rsidR="00321D49" w:rsidRDefault="00321D49" w:rsidP="00F46D50">
            <w:pPr>
              <w:suppressAutoHyphens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Ponownej kwalifikacji pacjenta do programu dokonuje lekarz.</w:t>
            </w:r>
          </w:p>
          <w:p w:rsidR="00F46D50" w:rsidRPr="00321D49" w:rsidRDefault="00F46D50" w:rsidP="00F46D50">
            <w:pPr>
              <w:suppressAutoHyphens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130" w:type="dxa"/>
          </w:tcPr>
          <w:p w:rsidR="006B2181" w:rsidRPr="002A2E97" w:rsidRDefault="006B2181" w:rsidP="00F46D5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60"/>
              <w:ind w:left="317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AB64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lastRenderedPageBreak/>
              <w:t>Dawkowanie omalizumabu</w:t>
            </w:r>
          </w:p>
          <w:p w:rsidR="009C5860" w:rsidRPr="009C5860" w:rsidRDefault="009C5860" w:rsidP="00F46D5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9C5860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Omalizumab należy podawać zgodnie z</w:t>
            </w:r>
            <w:r w:rsidR="00AB641F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 </w:t>
            </w:r>
            <w:r w:rsidRPr="009C5860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dawkowaniem określonym w aktualnej Charakterystyce Produktu Leczniczego</w:t>
            </w:r>
            <w:r w:rsidR="00084EA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tj.</w:t>
            </w:r>
            <w:r w:rsidR="00AB641F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 </w:t>
            </w:r>
            <w:r w:rsidR="00084EA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300mg podawanych podskórnie co 4</w:t>
            </w:r>
            <w:r w:rsidR="00AB641F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 </w:t>
            </w:r>
            <w:r w:rsidR="00084EA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tygodnie.</w:t>
            </w:r>
          </w:p>
          <w:p w:rsidR="006B2181" w:rsidRPr="002A2E97" w:rsidRDefault="006B2181" w:rsidP="00F46D5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2A2E9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Leczenie</w:t>
            </w:r>
            <w:r w:rsidR="0089396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omalizumabem</w:t>
            </w:r>
            <w:r w:rsidRPr="002A2E9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należy zawiesić po 24 tygodniach od rozpoczęcia terapii (podania pierwszej dawki leku).</w:t>
            </w:r>
            <w:r w:rsidR="00BA438E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Pacjent nie powinien przerywać leczenia lekiem przeciwhistaminowym.</w:t>
            </w:r>
            <w:r w:rsidR="00321D49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W czasie zawieszenia udziału pacjenta w programie lekowym zastosowanie leku przeciwhistam</w:t>
            </w:r>
            <w:bookmarkStart w:id="0" w:name="_GoBack"/>
            <w:bookmarkEnd w:id="0"/>
            <w:r w:rsidR="00321D49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inowego pozostaje do decyzji lekarza.</w:t>
            </w:r>
          </w:p>
          <w:p w:rsidR="000E36D7" w:rsidRPr="00AB641F" w:rsidRDefault="006B2181" w:rsidP="00F46D5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2A2E9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U pacjentów, u których odwiesza się leczenie</w:t>
            </w:r>
            <w:r w:rsidR="006C05FA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omalizumabem</w:t>
            </w:r>
            <w:r w:rsidRPr="002A2E9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terapia powinna być kontynuowana z zastosowaniem dawki</w:t>
            </w:r>
            <w:r w:rsidR="006C05FA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zgodnej z Charakterystyką Produktu Leczniczego </w:t>
            </w:r>
            <w:r w:rsidRPr="002A2E9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przez okres kolejnych 24 tygodni</w:t>
            </w:r>
            <w:r w:rsidR="00FD757F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tj. 300mg podawanych podskórnie co 4 tygodnie</w:t>
            </w:r>
            <w:r w:rsidR="00AB641F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5130" w:type="dxa"/>
          </w:tcPr>
          <w:p w:rsidR="00764916" w:rsidRPr="002E179E" w:rsidRDefault="00764916" w:rsidP="00F46D50">
            <w:pPr>
              <w:pStyle w:val="Akapitzlist"/>
              <w:numPr>
                <w:ilvl w:val="0"/>
                <w:numId w:val="6"/>
              </w:numPr>
              <w:suppressAutoHyphens/>
              <w:spacing w:before="120" w:after="60"/>
              <w:ind w:left="295" w:hanging="357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E17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Badania przy kwalifikacji: </w:t>
            </w:r>
          </w:p>
          <w:p w:rsidR="00CC5327" w:rsidRDefault="00CC5327" w:rsidP="00F46D50">
            <w:pPr>
              <w:pStyle w:val="Akapitzlist"/>
              <w:numPr>
                <w:ilvl w:val="0"/>
                <w:numId w:val="7"/>
              </w:numPr>
              <w:suppressAutoHyphens/>
              <w:spacing w:after="60"/>
              <w:ind w:left="440" w:hanging="14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9590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ocena ogólnego stanu zdrowia pacjenta na podstawie wywiadu</w:t>
            </w:r>
          </w:p>
          <w:p w:rsidR="00B6073C" w:rsidRDefault="006540A0" w:rsidP="00F46D50">
            <w:pPr>
              <w:pStyle w:val="Akapitzlist"/>
              <w:numPr>
                <w:ilvl w:val="0"/>
                <w:numId w:val="7"/>
              </w:numPr>
              <w:suppressAutoHyphens/>
              <w:spacing w:after="60"/>
              <w:ind w:left="440" w:hanging="14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B607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cena nasilenia objawów pokrzywki:</w:t>
            </w:r>
          </w:p>
          <w:p w:rsidR="00B6073C" w:rsidRPr="00AB641F" w:rsidRDefault="00B6073C" w:rsidP="00F46D50">
            <w:pPr>
              <w:pStyle w:val="Akapitzlist"/>
              <w:numPr>
                <w:ilvl w:val="2"/>
                <w:numId w:val="13"/>
              </w:numPr>
              <w:spacing w:after="60"/>
              <w:ind w:left="859" w:hanging="36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64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Skala Aktywności Pokrzywki: UAS7</w:t>
            </w:r>
            <w:r w:rsidR="00C107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B6073C" w:rsidRDefault="00B6073C" w:rsidP="00F46D50">
            <w:pPr>
              <w:pStyle w:val="Akapitzlist"/>
              <w:numPr>
                <w:ilvl w:val="2"/>
                <w:numId w:val="13"/>
              </w:numPr>
              <w:suppressAutoHyphens/>
              <w:spacing w:after="60"/>
              <w:ind w:left="859" w:hanging="36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Ocena jakości życia na podstawie kwestionariusza DLQI</w:t>
            </w:r>
            <w:r w:rsidR="00C107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:rsidR="00AB641F" w:rsidRDefault="00764916" w:rsidP="00F46D50">
            <w:pPr>
              <w:pStyle w:val="Akapitzlist"/>
              <w:numPr>
                <w:ilvl w:val="0"/>
                <w:numId w:val="7"/>
              </w:numPr>
              <w:suppressAutoHyphens/>
              <w:spacing w:after="60"/>
              <w:ind w:left="436" w:hanging="14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17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morfologia krwi z rozmazem;</w:t>
            </w:r>
          </w:p>
          <w:p w:rsidR="00764916" w:rsidRPr="00AB641F" w:rsidRDefault="00764916" w:rsidP="00F46D50">
            <w:pPr>
              <w:pStyle w:val="Akapitzlist"/>
              <w:numPr>
                <w:ilvl w:val="0"/>
                <w:numId w:val="7"/>
              </w:numPr>
              <w:suppressAutoHyphens/>
              <w:spacing w:after="60"/>
              <w:ind w:left="436" w:hanging="14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B641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CRP;</w:t>
            </w:r>
          </w:p>
          <w:p w:rsidR="00764916" w:rsidRPr="002A2E97" w:rsidRDefault="00764916" w:rsidP="00F46D50">
            <w:pPr>
              <w:pStyle w:val="Akapitzlist"/>
              <w:numPr>
                <w:ilvl w:val="0"/>
                <w:numId w:val="7"/>
              </w:numPr>
              <w:suppressAutoHyphens/>
              <w:spacing w:after="60"/>
              <w:ind w:left="436" w:hanging="14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E97">
              <w:rPr>
                <w:rFonts w:ascii="Times New Roman" w:hAnsi="Times New Roman" w:cs="Times New Roman"/>
                <w:sz w:val="20"/>
                <w:szCs w:val="20"/>
              </w:rPr>
              <w:t>TSH;</w:t>
            </w:r>
          </w:p>
          <w:p w:rsidR="00764916" w:rsidRPr="002A2E97" w:rsidRDefault="00764916" w:rsidP="00F46D50">
            <w:pPr>
              <w:pStyle w:val="Akapitzlist"/>
              <w:numPr>
                <w:ilvl w:val="0"/>
                <w:numId w:val="7"/>
              </w:numPr>
              <w:suppressAutoHyphens/>
              <w:spacing w:after="60"/>
              <w:ind w:left="436" w:hanging="14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E97">
              <w:rPr>
                <w:rFonts w:ascii="Times New Roman" w:hAnsi="Times New Roman" w:cs="Times New Roman"/>
                <w:sz w:val="20"/>
                <w:szCs w:val="20"/>
              </w:rPr>
              <w:t>aminotransferaza alaninowa (ALAT);</w:t>
            </w:r>
          </w:p>
          <w:p w:rsidR="00764916" w:rsidRPr="00AB641F" w:rsidRDefault="00764916" w:rsidP="00F46D50">
            <w:pPr>
              <w:pStyle w:val="Akapitzlist"/>
              <w:numPr>
                <w:ilvl w:val="0"/>
                <w:numId w:val="7"/>
              </w:numPr>
              <w:suppressAutoHyphens/>
              <w:spacing w:after="60"/>
              <w:ind w:left="436" w:hanging="14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2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kreatynina i mocznik w surowicy; </w:t>
            </w:r>
          </w:p>
          <w:p w:rsidR="006122EB" w:rsidRDefault="00605F0E" w:rsidP="00F46D50">
            <w:pPr>
              <w:pStyle w:val="Akapitzlist"/>
              <w:numPr>
                <w:ilvl w:val="0"/>
                <w:numId w:val="7"/>
              </w:numPr>
              <w:suppressAutoHyphens/>
              <w:spacing w:after="60"/>
              <w:ind w:left="436" w:hanging="141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17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próba ciążowa u kobiet w wieku rozrodczym;</w:t>
            </w:r>
          </w:p>
          <w:p w:rsidR="00F46D50" w:rsidRPr="00AB641F" w:rsidRDefault="00F46D50" w:rsidP="00F46D50">
            <w:pPr>
              <w:pStyle w:val="Akapitzlist"/>
              <w:suppressAutoHyphens/>
              <w:spacing w:after="60"/>
              <w:ind w:left="436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EC4FA3" w:rsidRPr="006540A0" w:rsidRDefault="00764916" w:rsidP="00F46D50">
            <w:pPr>
              <w:pStyle w:val="Akapitzlist"/>
              <w:numPr>
                <w:ilvl w:val="0"/>
                <w:numId w:val="6"/>
              </w:numPr>
              <w:suppressAutoHyphens/>
              <w:spacing w:after="60"/>
              <w:ind w:left="294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6540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M</w:t>
            </w:r>
            <w:r w:rsidR="00AE6E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onitorowanie leczenia</w:t>
            </w:r>
          </w:p>
          <w:p w:rsidR="00764916" w:rsidRPr="00AB641F" w:rsidRDefault="00764916" w:rsidP="00F46D50">
            <w:pPr>
              <w:pStyle w:val="Akapitzlist"/>
              <w:numPr>
                <w:ilvl w:val="1"/>
                <w:numId w:val="16"/>
              </w:numPr>
              <w:suppressAutoHyphens/>
              <w:spacing w:after="6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AB641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Co 4 tygodnie od podania pierwszej dawki </w:t>
            </w:r>
            <w:r w:rsidR="00A65F23" w:rsidRPr="00AB641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leku</w:t>
            </w:r>
            <w:r w:rsidRPr="00AB641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:</w:t>
            </w:r>
          </w:p>
          <w:p w:rsidR="00764916" w:rsidRPr="002A2E97" w:rsidRDefault="00673003" w:rsidP="00F46D50">
            <w:pPr>
              <w:pStyle w:val="Akapitzlist"/>
              <w:numPr>
                <w:ilvl w:val="0"/>
                <w:numId w:val="8"/>
              </w:numPr>
              <w:suppressAutoHyphens/>
              <w:spacing w:after="60"/>
              <w:ind w:left="416" w:hanging="142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ocena kliniczna</w:t>
            </w:r>
            <w:r w:rsidR="00764916" w:rsidRPr="002A2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oceną skuteczności leczenia i jakości życia (wypełnienie kwestionariuszy UAS7 i DLQI); </w:t>
            </w:r>
          </w:p>
          <w:p w:rsidR="00764916" w:rsidRPr="002A2E97" w:rsidRDefault="00764916" w:rsidP="00F46D50">
            <w:pPr>
              <w:pStyle w:val="Akapitzlist"/>
              <w:numPr>
                <w:ilvl w:val="0"/>
                <w:numId w:val="8"/>
              </w:numPr>
              <w:suppressAutoHyphens/>
              <w:spacing w:after="60"/>
              <w:ind w:left="416" w:hanging="142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2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dokładny wywi</w:t>
            </w:r>
            <w:r w:rsidR="006540A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ad dotyczący efektów leczenia i </w:t>
            </w:r>
            <w:r w:rsidRPr="002A2E9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ewentualnych działań niepożądanych;</w:t>
            </w:r>
          </w:p>
          <w:p w:rsidR="00A65F23" w:rsidRPr="00AB641F" w:rsidRDefault="00A65F23" w:rsidP="00F46D50">
            <w:pPr>
              <w:pStyle w:val="Akapitzlist"/>
              <w:numPr>
                <w:ilvl w:val="1"/>
                <w:numId w:val="16"/>
              </w:numPr>
              <w:suppressAutoHyphens/>
              <w:spacing w:after="6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AB641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Po </w:t>
            </w:r>
            <w:r w:rsidR="00764916" w:rsidRPr="00AB641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12</w:t>
            </w:r>
            <w:r w:rsidR="00EC4FA3" w:rsidRPr="00AB641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i 24 tygodniu leczenia</w:t>
            </w:r>
            <w:r w:rsidRPr="00AB641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:</w:t>
            </w:r>
          </w:p>
          <w:p w:rsidR="00A65F23" w:rsidRDefault="00673003" w:rsidP="00F46D50">
            <w:pPr>
              <w:pStyle w:val="Akapitzlist"/>
              <w:numPr>
                <w:ilvl w:val="0"/>
                <w:numId w:val="14"/>
              </w:numPr>
              <w:suppressAutoHyphens/>
              <w:spacing w:after="60"/>
              <w:ind w:left="436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ocena</w:t>
            </w:r>
            <w:r w:rsidR="00A65F23" w:rsidRPr="002E179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kliniczna</w:t>
            </w:r>
            <w:r w:rsidR="00A65F23" w:rsidRPr="002E179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oceną skuteczności leczenia i jakości życia (wypełnienie kwestionariuszy UAS7 i DLQI);</w:t>
            </w:r>
          </w:p>
          <w:p w:rsidR="00A65F23" w:rsidRDefault="00A65F23" w:rsidP="00F46D50">
            <w:pPr>
              <w:pStyle w:val="Akapitzlist"/>
              <w:numPr>
                <w:ilvl w:val="0"/>
                <w:numId w:val="14"/>
              </w:numPr>
              <w:suppressAutoHyphens/>
              <w:spacing w:after="60"/>
              <w:ind w:left="436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9590F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morfologia krwi z rozmazem</w:t>
            </w:r>
            <w:r w:rsidR="00AB641F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:rsidR="00A65F23" w:rsidRDefault="00A65F23" w:rsidP="00F46D50">
            <w:pPr>
              <w:pStyle w:val="Akapitzlist"/>
              <w:numPr>
                <w:ilvl w:val="0"/>
                <w:numId w:val="14"/>
              </w:numPr>
              <w:suppressAutoHyphens/>
              <w:spacing w:after="60"/>
              <w:ind w:left="436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CRP</w:t>
            </w:r>
            <w:r w:rsidR="00AB641F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:rsidR="00A65F23" w:rsidRDefault="00A65F23" w:rsidP="00F46D50">
            <w:pPr>
              <w:pStyle w:val="Akapitzlist"/>
              <w:numPr>
                <w:ilvl w:val="0"/>
                <w:numId w:val="14"/>
              </w:numPr>
              <w:suppressAutoHyphens/>
              <w:spacing w:after="60"/>
              <w:ind w:left="436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TSH</w:t>
            </w:r>
            <w:r w:rsidR="00AB641F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:rsidR="00A65F23" w:rsidRDefault="00A65F23" w:rsidP="00F46D50">
            <w:pPr>
              <w:pStyle w:val="Akapitzlist"/>
              <w:numPr>
                <w:ilvl w:val="0"/>
                <w:numId w:val="14"/>
              </w:numPr>
              <w:suppressAutoHyphens/>
              <w:spacing w:after="60"/>
              <w:ind w:left="436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9590F">
              <w:rPr>
                <w:rFonts w:ascii="Times New Roman" w:hAnsi="Times New Roman"/>
                <w:sz w:val="20"/>
                <w:szCs w:val="20"/>
                <w:lang w:val="pl-PL"/>
              </w:rPr>
              <w:t>aminotransferaza alaninowa (ALAT);</w:t>
            </w:r>
          </w:p>
          <w:p w:rsidR="00A65F23" w:rsidRPr="00673003" w:rsidRDefault="00A65F23" w:rsidP="00F46D50">
            <w:pPr>
              <w:pStyle w:val="Akapitzlist"/>
              <w:numPr>
                <w:ilvl w:val="0"/>
                <w:numId w:val="14"/>
              </w:numPr>
              <w:suppressAutoHyphens/>
              <w:spacing w:after="60"/>
              <w:ind w:left="436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9590F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próba ciążowa u kobiet w wieku rozrodczym</w:t>
            </w:r>
            <w:r w:rsidR="00673003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;</w:t>
            </w:r>
          </w:p>
          <w:p w:rsidR="00A65F23" w:rsidRDefault="00A65F23" w:rsidP="00F46D50">
            <w:pPr>
              <w:pStyle w:val="Akapitzlist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60"/>
              <w:ind w:left="436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2E179E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ocena ogólnego stanu zdrowia pacjenta na </w:t>
            </w:r>
            <w:r w:rsidR="0067300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podstawie wywiadu</w:t>
            </w:r>
            <w:r w:rsidRPr="00A65F23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.</w:t>
            </w:r>
          </w:p>
          <w:p w:rsidR="00F46D50" w:rsidRPr="00673003" w:rsidRDefault="00F46D50" w:rsidP="00F46D50">
            <w:pPr>
              <w:pStyle w:val="Akapitzlist"/>
              <w:suppressAutoHyphens/>
              <w:autoSpaceDE w:val="0"/>
              <w:autoSpaceDN w:val="0"/>
              <w:adjustRightInd w:val="0"/>
              <w:spacing w:after="60"/>
              <w:ind w:left="436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  <w:p w:rsidR="002A2E97" w:rsidRPr="002A2E97" w:rsidRDefault="002A2E97" w:rsidP="00F46D50">
            <w:pPr>
              <w:pStyle w:val="Akapitzlist"/>
              <w:numPr>
                <w:ilvl w:val="0"/>
                <w:numId w:val="16"/>
              </w:numPr>
              <w:suppressAutoHyphens/>
              <w:spacing w:after="60"/>
              <w:ind w:left="294" w:hanging="285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A2E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Monitorowanie w trakcie zawieszenia leczenia</w:t>
            </w:r>
            <w:r w:rsidR="00DD38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(po upływie 24 tygodni leczenia omalizumabem)</w:t>
            </w:r>
          </w:p>
          <w:p w:rsidR="00670618" w:rsidRPr="00673003" w:rsidRDefault="0032287E" w:rsidP="00F46D50">
            <w:pPr>
              <w:pStyle w:val="Akapitzlist"/>
              <w:numPr>
                <w:ilvl w:val="0"/>
                <w:numId w:val="9"/>
              </w:numPr>
              <w:suppressAutoHyphens/>
              <w:spacing w:after="6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67300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Co</w:t>
            </w:r>
            <w:r w:rsidR="002A2E97" w:rsidRPr="0067300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4</w:t>
            </w:r>
            <w:r w:rsidR="00321D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– 6</w:t>
            </w:r>
            <w:r w:rsidR="002A2E97" w:rsidRPr="0067300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tygodni od zawieszenia leczenia:</w:t>
            </w:r>
          </w:p>
          <w:p w:rsidR="00670618" w:rsidRDefault="00673003" w:rsidP="00F46D50">
            <w:pPr>
              <w:pStyle w:val="Akapitzlist"/>
              <w:numPr>
                <w:ilvl w:val="0"/>
                <w:numId w:val="15"/>
              </w:numPr>
              <w:suppressAutoHyphens/>
              <w:spacing w:after="60"/>
              <w:ind w:left="434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ocena kliniczna</w:t>
            </w:r>
            <w:r w:rsidR="002A2E97" w:rsidRPr="00670618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z oceną skuteczności leczenia i jakości życia (wypełnienie kwestionariuszy UAS7 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 </w:t>
            </w:r>
            <w:r w:rsidR="002A2E97" w:rsidRPr="00670618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DLQI);</w:t>
            </w:r>
          </w:p>
          <w:p w:rsidR="002A2E97" w:rsidRDefault="002A2E97" w:rsidP="00F46D50">
            <w:pPr>
              <w:pStyle w:val="Akapitzlist"/>
              <w:numPr>
                <w:ilvl w:val="0"/>
                <w:numId w:val="15"/>
              </w:numPr>
              <w:suppressAutoHyphens/>
              <w:spacing w:after="60"/>
              <w:ind w:left="434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670618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dokładny wywiad dotyczący </w:t>
            </w:r>
            <w:r w:rsidR="0032287E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stanu zdrowia </w:t>
            </w:r>
            <w:r w:rsidR="00673003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i </w:t>
            </w:r>
            <w:r w:rsidRPr="00670618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ewentualnych działań niepożądanych;</w:t>
            </w:r>
          </w:p>
          <w:p w:rsidR="00F46D50" w:rsidRDefault="00F46D50" w:rsidP="00F46D50">
            <w:pPr>
              <w:pStyle w:val="Akapitzlist"/>
              <w:suppressAutoHyphens/>
              <w:spacing w:after="60"/>
              <w:ind w:left="434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  <w:p w:rsidR="00673003" w:rsidRPr="00673003" w:rsidRDefault="00673003" w:rsidP="00F46D50">
            <w:pPr>
              <w:pStyle w:val="Akapitzlist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60"/>
              <w:ind w:left="357" w:hanging="357"/>
              <w:contextualSpacing w:val="0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val="pl-PL" w:eastAsia="zh-CN"/>
              </w:rPr>
            </w:pPr>
            <w:r w:rsidRPr="00673003">
              <w:rPr>
                <w:rFonts w:ascii="Times New Roman" w:eastAsia="SimSun" w:hAnsi="Times New Roman" w:cs="Times New Roman"/>
                <w:b/>
                <w:sz w:val="20"/>
                <w:szCs w:val="20"/>
                <w:lang w:val="pl-PL" w:eastAsia="zh-CN"/>
              </w:rPr>
              <w:t>Monitorowanie programu</w:t>
            </w:r>
          </w:p>
          <w:p w:rsidR="00673003" w:rsidRPr="00673003" w:rsidRDefault="00673003" w:rsidP="00F46D50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60"/>
              <w:ind w:left="434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pl-PL" w:eastAsia="zh-CN"/>
              </w:rPr>
            </w:pPr>
            <w:r w:rsidRPr="00673003">
              <w:rPr>
                <w:rFonts w:ascii="Times New Roman" w:eastAsia="SimSun" w:hAnsi="Times New Roman" w:cs="Times New Roman"/>
                <w:sz w:val="20"/>
                <w:szCs w:val="20"/>
                <w:lang w:val="pl-PL" w:eastAsia="zh-CN"/>
              </w:rPr>
              <w:t>gromadzenie w dokumentacji medycznej pacjenta danych dotyczących monitorowania leczenia i każdorazowe ich przedst</w:t>
            </w:r>
            <w:r w:rsidR="00C10722">
              <w:rPr>
                <w:rFonts w:ascii="Times New Roman" w:eastAsia="SimSun" w:hAnsi="Times New Roman" w:cs="Times New Roman"/>
                <w:sz w:val="20"/>
                <w:szCs w:val="20"/>
                <w:lang w:val="pl-PL" w:eastAsia="zh-CN"/>
              </w:rPr>
              <w:t xml:space="preserve">awianie na żądanie kontrolerów </w:t>
            </w:r>
            <w:r w:rsidRPr="00673003">
              <w:rPr>
                <w:rFonts w:ascii="Times New Roman" w:eastAsia="SimSun" w:hAnsi="Times New Roman" w:cs="Times New Roman"/>
                <w:sz w:val="20"/>
                <w:szCs w:val="20"/>
                <w:lang w:val="pl-PL" w:eastAsia="zh-CN"/>
              </w:rPr>
              <w:t>Narodowego Funduszu Zdrowia;</w:t>
            </w:r>
          </w:p>
          <w:p w:rsidR="00673003" w:rsidRDefault="00673003" w:rsidP="00F46D50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60"/>
              <w:ind w:left="434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pl-PL" w:eastAsia="zh-CN"/>
              </w:rPr>
            </w:pPr>
            <w:r w:rsidRPr="00673003">
              <w:rPr>
                <w:rFonts w:ascii="Times New Roman" w:eastAsia="SimSun" w:hAnsi="Times New Roman" w:cs="Times New Roman"/>
                <w:sz w:val="20"/>
                <w:szCs w:val="20"/>
                <w:lang w:val="pl-PL" w:eastAsia="zh-CN"/>
              </w:rPr>
              <w:t>uzupełnianie danych zawartych w rejestrze (SMPT) dostępnym za pomocą aplikacji internetowej udostępnionej przez OW NFZ, z</w:t>
            </w:r>
            <w:r w:rsidR="009E6D45">
              <w:rPr>
                <w:rFonts w:ascii="Times New Roman" w:eastAsia="SimSun" w:hAnsi="Times New Roman" w:cs="Times New Roman"/>
                <w:sz w:val="20"/>
                <w:szCs w:val="20"/>
                <w:lang w:val="pl-PL" w:eastAsia="zh-CN"/>
              </w:rPr>
              <w:t> </w:t>
            </w:r>
            <w:r w:rsidRPr="00673003">
              <w:rPr>
                <w:rFonts w:ascii="Times New Roman" w:eastAsia="SimSun" w:hAnsi="Times New Roman" w:cs="Times New Roman"/>
                <w:sz w:val="20"/>
                <w:szCs w:val="20"/>
                <w:lang w:val="pl-PL" w:eastAsia="zh-CN"/>
              </w:rPr>
              <w:t>częstotliwością zgodną z opisem programu oraz na zakończenie leczenia;</w:t>
            </w:r>
          </w:p>
          <w:p w:rsidR="002A2E97" w:rsidRPr="00673003" w:rsidRDefault="00673003" w:rsidP="00F46D50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60"/>
              <w:ind w:left="434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pl-PL" w:eastAsia="zh-CN"/>
              </w:rPr>
            </w:pPr>
            <w:r w:rsidRPr="00673003">
              <w:rPr>
                <w:rFonts w:ascii="Times New Roman" w:eastAsia="SimSun" w:hAnsi="Times New Roman" w:cs="Times New Roman"/>
                <w:sz w:val="20"/>
                <w:szCs w:val="20"/>
                <w:lang w:val="pl-PL" w:eastAsia="zh-CN"/>
              </w:rPr>
              <w:t>przekazywanie informacji sprawozdawczo-rozliczeniowych do NFZ: informacje przekazuje się do NFZ w formie papierowej lub w formie elektronicznej, zgodnie z</w:t>
            </w:r>
            <w:r w:rsidR="009E6D45">
              <w:rPr>
                <w:rFonts w:ascii="Times New Roman" w:eastAsia="SimSun" w:hAnsi="Times New Roman" w:cs="Times New Roman"/>
                <w:sz w:val="20"/>
                <w:szCs w:val="20"/>
                <w:lang w:val="pl-PL" w:eastAsia="zh-CN"/>
              </w:rPr>
              <w:t> </w:t>
            </w:r>
            <w:r w:rsidRPr="00673003">
              <w:rPr>
                <w:rFonts w:ascii="Times New Roman" w:eastAsia="SimSun" w:hAnsi="Times New Roman" w:cs="Times New Roman"/>
                <w:sz w:val="20"/>
                <w:szCs w:val="20"/>
                <w:lang w:val="pl-PL" w:eastAsia="zh-CN"/>
              </w:rPr>
              <w:t>wymaganiami opublikowanymi przez Narodowy Fundusz Zdrowia.</w:t>
            </w:r>
          </w:p>
        </w:tc>
      </w:tr>
    </w:tbl>
    <w:p w:rsidR="001A5938" w:rsidRPr="002A2E97" w:rsidRDefault="001A5938" w:rsidP="006346BD">
      <w:pPr>
        <w:rPr>
          <w:rFonts w:ascii="Times New Roman" w:hAnsi="Times New Roman" w:cs="Times New Roman"/>
          <w:sz w:val="20"/>
          <w:szCs w:val="20"/>
          <w:lang w:val="pl-PL"/>
        </w:rPr>
      </w:pPr>
    </w:p>
    <w:sectPr w:rsidR="001A5938" w:rsidRPr="002A2E97" w:rsidSect="003E186F">
      <w:pgSz w:w="16840" w:h="11907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028" w:rsidRDefault="00EA0028" w:rsidP="000605E2">
      <w:pPr>
        <w:spacing w:after="0" w:line="240" w:lineRule="auto"/>
      </w:pPr>
      <w:r>
        <w:separator/>
      </w:r>
    </w:p>
  </w:endnote>
  <w:endnote w:type="continuationSeparator" w:id="0">
    <w:p w:rsidR="00EA0028" w:rsidRDefault="00EA0028" w:rsidP="0006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028" w:rsidRDefault="00EA0028" w:rsidP="000605E2">
      <w:pPr>
        <w:spacing w:after="0" w:line="240" w:lineRule="auto"/>
      </w:pPr>
      <w:r>
        <w:separator/>
      </w:r>
    </w:p>
  </w:footnote>
  <w:footnote w:type="continuationSeparator" w:id="0">
    <w:p w:rsidR="00EA0028" w:rsidRDefault="00EA0028" w:rsidP="00060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DCB"/>
    <w:multiLevelType w:val="hybridMultilevel"/>
    <w:tmpl w:val="807802B2"/>
    <w:lvl w:ilvl="0" w:tplc="E1F4D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55DE"/>
    <w:multiLevelType w:val="multilevel"/>
    <w:tmpl w:val="DC0EAD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56445E"/>
    <w:multiLevelType w:val="multilevel"/>
    <w:tmpl w:val="A8E4E3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406A6F"/>
    <w:multiLevelType w:val="hybridMultilevel"/>
    <w:tmpl w:val="FA10DF2E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B86744"/>
    <w:multiLevelType w:val="hybridMultilevel"/>
    <w:tmpl w:val="E97604E2"/>
    <w:lvl w:ilvl="0" w:tplc="E5CC5B82">
      <w:start w:val="1"/>
      <w:numFmt w:val="decimal"/>
      <w:lvlText w:val="%1)"/>
      <w:lvlJc w:val="righ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C7797"/>
    <w:multiLevelType w:val="hybridMultilevel"/>
    <w:tmpl w:val="5134B566"/>
    <w:lvl w:ilvl="0" w:tplc="04090017">
      <w:start w:val="1"/>
      <w:numFmt w:val="lowerLetter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D166786"/>
    <w:multiLevelType w:val="hybridMultilevel"/>
    <w:tmpl w:val="2FD8E558"/>
    <w:lvl w:ilvl="0" w:tplc="E1586F8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15D05"/>
    <w:multiLevelType w:val="multilevel"/>
    <w:tmpl w:val="66DA5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B823106"/>
    <w:multiLevelType w:val="hybridMultilevel"/>
    <w:tmpl w:val="C7D27D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63250"/>
    <w:multiLevelType w:val="multilevel"/>
    <w:tmpl w:val="E23EED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1481904"/>
    <w:multiLevelType w:val="hybridMultilevel"/>
    <w:tmpl w:val="D010978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BB5268F"/>
    <w:multiLevelType w:val="hybridMultilevel"/>
    <w:tmpl w:val="C736D9EA"/>
    <w:lvl w:ilvl="0" w:tplc="04090011">
      <w:start w:val="1"/>
      <w:numFmt w:val="decimal"/>
      <w:lvlText w:val="%1)"/>
      <w:lvlJc w:val="left"/>
      <w:pPr>
        <w:ind w:left="1085" w:hanging="360"/>
      </w:pPr>
    </w:lvl>
    <w:lvl w:ilvl="1" w:tplc="08090019" w:tentative="1">
      <w:start w:val="1"/>
      <w:numFmt w:val="lowerLetter"/>
      <w:lvlText w:val="%2."/>
      <w:lvlJc w:val="left"/>
      <w:pPr>
        <w:ind w:left="1805" w:hanging="360"/>
      </w:pPr>
    </w:lvl>
    <w:lvl w:ilvl="2" w:tplc="0809001B" w:tentative="1">
      <w:start w:val="1"/>
      <w:numFmt w:val="lowerRoman"/>
      <w:lvlText w:val="%3."/>
      <w:lvlJc w:val="right"/>
      <w:pPr>
        <w:ind w:left="2525" w:hanging="180"/>
      </w:pPr>
    </w:lvl>
    <w:lvl w:ilvl="3" w:tplc="0809000F" w:tentative="1">
      <w:start w:val="1"/>
      <w:numFmt w:val="decimal"/>
      <w:lvlText w:val="%4."/>
      <w:lvlJc w:val="left"/>
      <w:pPr>
        <w:ind w:left="3245" w:hanging="360"/>
      </w:pPr>
    </w:lvl>
    <w:lvl w:ilvl="4" w:tplc="08090019" w:tentative="1">
      <w:start w:val="1"/>
      <w:numFmt w:val="lowerLetter"/>
      <w:lvlText w:val="%5."/>
      <w:lvlJc w:val="left"/>
      <w:pPr>
        <w:ind w:left="3965" w:hanging="360"/>
      </w:pPr>
    </w:lvl>
    <w:lvl w:ilvl="5" w:tplc="0809001B" w:tentative="1">
      <w:start w:val="1"/>
      <w:numFmt w:val="lowerRoman"/>
      <w:lvlText w:val="%6."/>
      <w:lvlJc w:val="right"/>
      <w:pPr>
        <w:ind w:left="4685" w:hanging="180"/>
      </w:pPr>
    </w:lvl>
    <w:lvl w:ilvl="6" w:tplc="0809000F" w:tentative="1">
      <w:start w:val="1"/>
      <w:numFmt w:val="decimal"/>
      <w:lvlText w:val="%7."/>
      <w:lvlJc w:val="left"/>
      <w:pPr>
        <w:ind w:left="5405" w:hanging="360"/>
      </w:pPr>
    </w:lvl>
    <w:lvl w:ilvl="7" w:tplc="08090019" w:tentative="1">
      <w:start w:val="1"/>
      <w:numFmt w:val="lowerLetter"/>
      <w:lvlText w:val="%8."/>
      <w:lvlJc w:val="left"/>
      <w:pPr>
        <w:ind w:left="6125" w:hanging="360"/>
      </w:pPr>
    </w:lvl>
    <w:lvl w:ilvl="8" w:tplc="08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2" w15:restartNumberingAfterBreak="0">
    <w:nsid w:val="4D0A3C51"/>
    <w:multiLevelType w:val="multilevel"/>
    <w:tmpl w:val="25D857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8B1E6F"/>
    <w:multiLevelType w:val="hybridMultilevel"/>
    <w:tmpl w:val="FA10DF2E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6442415"/>
    <w:multiLevelType w:val="hybridMultilevel"/>
    <w:tmpl w:val="BC68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1758C"/>
    <w:multiLevelType w:val="hybridMultilevel"/>
    <w:tmpl w:val="0164C13A"/>
    <w:lvl w:ilvl="0" w:tplc="E5CC5B82">
      <w:start w:val="1"/>
      <w:numFmt w:val="decimal"/>
      <w:lvlText w:val="%1)"/>
      <w:lvlJc w:val="righ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011848"/>
    <w:multiLevelType w:val="hybridMultilevel"/>
    <w:tmpl w:val="D26866BE"/>
    <w:lvl w:ilvl="0" w:tplc="E5CC5B82">
      <w:start w:val="1"/>
      <w:numFmt w:val="decimal"/>
      <w:lvlText w:val="%1)"/>
      <w:lvlJc w:val="righ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83B99"/>
    <w:multiLevelType w:val="hybridMultilevel"/>
    <w:tmpl w:val="DDF0FFB8"/>
    <w:lvl w:ilvl="0" w:tplc="D3EE074C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0"/>
  </w:num>
  <w:num w:numId="5">
    <w:abstractNumId w:val="17"/>
  </w:num>
  <w:num w:numId="6">
    <w:abstractNumId w:val="7"/>
  </w:num>
  <w:num w:numId="7">
    <w:abstractNumId w:val="15"/>
  </w:num>
  <w:num w:numId="8">
    <w:abstractNumId w:val="4"/>
  </w:num>
  <w:num w:numId="9">
    <w:abstractNumId w:val="6"/>
  </w:num>
  <w:num w:numId="10">
    <w:abstractNumId w:val="14"/>
  </w:num>
  <w:num w:numId="11">
    <w:abstractNumId w:val="16"/>
  </w:num>
  <w:num w:numId="12">
    <w:abstractNumId w:val="10"/>
  </w:num>
  <w:num w:numId="13">
    <w:abstractNumId w:val="12"/>
  </w:num>
  <w:num w:numId="14">
    <w:abstractNumId w:val="8"/>
  </w:num>
  <w:num w:numId="15">
    <w:abstractNumId w:val="11"/>
  </w:num>
  <w:num w:numId="16">
    <w:abstractNumId w:val="9"/>
  </w:num>
  <w:num w:numId="17">
    <w:abstractNumId w:val="1"/>
  </w:num>
  <w:num w:numId="1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38"/>
    <w:rsid w:val="00046961"/>
    <w:rsid w:val="000605E2"/>
    <w:rsid w:val="00083397"/>
    <w:rsid w:val="00084EA6"/>
    <w:rsid w:val="000A471D"/>
    <w:rsid w:val="000B1012"/>
    <w:rsid w:val="000B191C"/>
    <w:rsid w:val="000B5B80"/>
    <w:rsid w:val="000B7293"/>
    <w:rsid w:val="000E36D7"/>
    <w:rsid w:val="00101884"/>
    <w:rsid w:val="00103370"/>
    <w:rsid w:val="0011643A"/>
    <w:rsid w:val="00127154"/>
    <w:rsid w:val="001461C6"/>
    <w:rsid w:val="001665F1"/>
    <w:rsid w:val="001868DD"/>
    <w:rsid w:val="001A5938"/>
    <w:rsid w:val="001A5D51"/>
    <w:rsid w:val="001C1FDE"/>
    <w:rsid w:val="00212A0D"/>
    <w:rsid w:val="00242D4F"/>
    <w:rsid w:val="00272D24"/>
    <w:rsid w:val="00285ECF"/>
    <w:rsid w:val="002A2E97"/>
    <w:rsid w:val="002B7820"/>
    <w:rsid w:val="002E179E"/>
    <w:rsid w:val="002E2666"/>
    <w:rsid w:val="002F348F"/>
    <w:rsid w:val="003050DC"/>
    <w:rsid w:val="0030636A"/>
    <w:rsid w:val="003114A5"/>
    <w:rsid w:val="00313ECD"/>
    <w:rsid w:val="00316984"/>
    <w:rsid w:val="00321D49"/>
    <w:rsid w:val="0032287E"/>
    <w:rsid w:val="00331AEE"/>
    <w:rsid w:val="0038103D"/>
    <w:rsid w:val="003922D3"/>
    <w:rsid w:val="003A30B5"/>
    <w:rsid w:val="003B3DA2"/>
    <w:rsid w:val="003C2059"/>
    <w:rsid w:val="003E186F"/>
    <w:rsid w:val="003F1D75"/>
    <w:rsid w:val="00406B7C"/>
    <w:rsid w:val="00426439"/>
    <w:rsid w:val="00464782"/>
    <w:rsid w:val="00471BAE"/>
    <w:rsid w:val="004902AD"/>
    <w:rsid w:val="0049143C"/>
    <w:rsid w:val="004B1D81"/>
    <w:rsid w:val="004E6C95"/>
    <w:rsid w:val="004F4273"/>
    <w:rsid w:val="00521A6E"/>
    <w:rsid w:val="00525A0F"/>
    <w:rsid w:val="00535716"/>
    <w:rsid w:val="005663A4"/>
    <w:rsid w:val="005670BD"/>
    <w:rsid w:val="00583310"/>
    <w:rsid w:val="00597C39"/>
    <w:rsid w:val="005F208F"/>
    <w:rsid w:val="00605F0E"/>
    <w:rsid w:val="00606393"/>
    <w:rsid w:val="006122EB"/>
    <w:rsid w:val="00624C37"/>
    <w:rsid w:val="006346BD"/>
    <w:rsid w:val="0065181F"/>
    <w:rsid w:val="006540A0"/>
    <w:rsid w:val="0066666A"/>
    <w:rsid w:val="00670618"/>
    <w:rsid w:val="00673003"/>
    <w:rsid w:val="00682EA7"/>
    <w:rsid w:val="00686F1A"/>
    <w:rsid w:val="006B2181"/>
    <w:rsid w:val="006C05FA"/>
    <w:rsid w:val="006C58A5"/>
    <w:rsid w:val="006C6AC3"/>
    <w:rsid w:val="006D12EF"/>
    <w:rsid w:val="006D2F2D"/>
    <w:rsid w:val="00761D8D"/>
    <w:rsid w:val="00764916"/>
    <w:rsid w:val="0077064A"/>
    <w:rsid w:val="00771882"/>
    <w:rsid w:val="0079214E"/>
    <w:rsid w:val="007C699C"/>
    <w:rsid w:val="007C7C8A"/>
    <w:rsid w:val="007D10D3"/>
    <w:rsid w:val="007D3299"/>
    <w:rsid w:val="007F6751"/>
    <w:rsid w:val="007F6DC6"/>
    <w:rsid w:val="008045CF"/>
    <w:rsid w:val="00823F3D"/>
    <w:rsid w:val="00824F56"/>
    <w:rsid w:val="00827349"/>
    <w:rsid w:val="00840877"/>
    <w:rsid w:val="0084509D"/>
    <w:rsid w:val="00852557"/>
    <w:rsid w:val="00864EC8"/>
    <w:rsid w:val="00875268"/>
    <w:rsid w:val="00893967"/>
    <w:rsid w:val="008E1C6B"/>
    <w:rsid w:val="009120EB"/>
    <w:rsid w:val="00936327"/>
    <w:rsid w:val="00945C2D"/>
    <w:rsid w:val="0095603E"/>
    <w:rsid w:val="009734BD"/>
    <w:rsid w:val="00975C90"/>
    <w:rsid w:val="009A7278"/>
    <w:rsid w:val="009B2B9F"/>
    <w:rsid w:val="009C5860"/>
    <w:rsid w:val="009D4020"/>
    <w:rsid w:val="009E6D45"/>
    <w:rsid w:val="00A10244"/>
    <w:rsid w:val="00A12E50"/>
    <w:rsid w:val="00A42EA7"/>
    <w:rsid w:val="00A55FF0"/>
    <w:rsid w:val="00A65749"/>
    <w:rsid w:val="00A65F23"/>
    <w:rsid w:val="00A665B2"/>
    <w:rsid w:val="00A67C11"/>
    <w:rsid w:val="00A74127"/>
    <w:rsid w:val="00A85F6F"/>
    <w:rsid w:val="00A86BB2"/>
    <w:rsid w:val="00A94724"/>
    <w:rsid w:val="00AA0F3D"/>
    <w:rsid w:val="00AB641F"/>
    <w:rsid w:val="00AC0991"/>
    <w:rsid w:val="00AE6D80"/>
    <w:rsid w:val="00AE6E8F"/>
    <w:rsid w:val="00AF2D54"/>
    <w:rsid w:val="00B15D96"/>
    <w:rsid w:val="00B26C8A"/>
    <w:rsid w:val="00B6073C"/>
    <w:rsid w:val="00B60B47"/>
    <w:rsid w:val="00B802B3"/>
    <w:rsid w:val="00B9549F"/>
    <w:rsid w:val="00BA438E"/>
    <w:rsid w:val="00BB2951"/>
    <w:rsid w:val="00BB32AE"/>
    <w:rsid w:val="00C04F7D"/>
    <w:rsid w:val="00C10722"/>
    <w:rsid w:val="00C16119"/>
    <w:rsid w:val="00C607F2"/>
    <w:rsid w:val="00CA616A"/>
    <w:rsid w:val="00CC2522"/>
    <w:rsid w:val="00CC5327"/>
    <w:rsid w:val="00CD3620"/>
    <w:rsid w:val="00CD6519"/>
    <w:rsid w:val="00CE45EC"/>
    <w:rsid w:val="00CE6EF6"/>
    <w:rsid w:val="00D01005"/>
    <w:rsid w:val="00D13DE6"/>
    <w:rsid w:val="00D352B3"/>
    <w:rsid w:val="00D54761"/>
    <w:rsid w:val="00D60BEF"/>
    <w:rsid w:val="00D811B2"/>
    <w:rsid w:val="00DA2482"/>
    <w:rsid w:val="00DB4445"/>
    <w:rsid w:val="00DB7AC0"/>
    <w:rsid w:val="00DC2A7A"/>
    <w:rsid w:val="00DD38D0"/>
    <w:rsid w:val="00DF1F5C"/>
    <w:rsid w:val="00E23857"/>
    <w:rsid w:val="00E25B00"/>
    <w:rsid w:val="00E33E76"/>
    <w:rsid w:val="00E721AB"/>
    <w:rsid w:val="00E75D37"/>
    <w:rsid w:val="00E83E4F"/>
    <w:rsid w:val="00E91187"/>
    <w:rsid w:val="00E95E2C"/>
    <w:rsid w:val="00EA0028"/>
    <w:rsid w:val="00EC4FA3"/>
    <w:rsid w:val="00ED53BF"/>
    <w:rsid w:val="00F17573"/>
    <w:rsid w:val="00F20ABB"/>
    <w:rsid w:val="00F33D6D"/>
    <w:rsid w:val="00F46D50"/>
    <w:rsid w:val="00F73E10"/>
    <w:rsid w:val="00F83BDD"/>
    <w:rsid w:val="00F84313"/>
    <w:rsid w:val="00FC2064"/>
    <w:rsid w:val="00FD757F"/>
    <w:rsid w:val="00FE225D"/>
    <w:rsid w:val="00FF0B1D"/>
    <w:rsid w:val="00FF0DB2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1E6D51E-A555-4EE2-989B-5B224D76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A59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9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593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9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40877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0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005"/>
    <w:rPr>
      <w:b/>
      <w:bCs/>
      <w:sz w:val="20"/>
      <w:szCs w:val="20"/>
    </w:rPr>
  </w:style>
  <w:style w:type="paragraph" w:customStyle="1" w:styleId="Standard">
    <w:name w:val="Standard"/>
    <w:uiPriority w:val="99"/>
    <w:rsid w:val="000A47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6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5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4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1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80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16B84-DF9A-4442-BD73-AE5509B5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824</Words>
  <Characters>4944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pniemczyk</dc:creator>
  <cp:lastModifiedBy>Królak-Buzakowska Joanna</cp:lastModifiedBy>
  <cp:revision>5</cp:revision>
  <cp:lastPrinted>2019-10-07T05:18:00Z</cp:lastPrinted>
  <dcterms:created xsi:type="dcterms:W3CDTF">2019-11-21T10:24:00Z</dcterms:created>
  <dcterms:modified xsi:type="dcterms:W3CDTF">2019-12-20T09:15:00Z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Owner">
    <vt:lpwstr>RADZIAN1@novartis.net</vt:lpwstr>
  </property>
  <property fmtid="{D5CDD505-2E9C-101B-9397-08002B2CF9AE}" pid="5" name="MSIP_Label_4929bff8-5b33-42aa-95d2-28f72e792cb0_SetDate">
    <vt:lpwstr>2019-01-15T08:20:55.2838703Z</vt:lpwstr>
  </property>
  <property fmtid="{D5CDD505-2E9C-101B-9397-08002B2CF9AE}" pid="6" name="MSIP_Label_4929bff8-5b33-42aa-95d2-28f72e792cb0_Name">
    <vt:lpwstr>Business Use Only</vt:lpwstr>
  </property>
  <property fmtid="{D5CDD505-2E9C-101B-9397-08002B2CF9AE}" pid="7" name="MSIP_Label_4929bff8-5b33-42aa-95d2-28f72e792cb0_Application">
    <vt:lpwstr>Microsoft Azure Information Protection</vt:lpwstr>
  </property>
  <property fmtid="{D5CDD505-2E9C-101B-9397-08002B2CF9AE}" pid="8" name="MSIP_Label_4929bff8-5b33-42aa-95d2-28f72e792cb0_Extended_MSFT_Method">
    <vt:lpwstr>Automatic</vt:lpwstr>
  </property>
  <property fmtid="{D5CDD505-2E9C-101B-9397-08002B2CF9AE}" pid="9" name="Confidentiality">
    <vt:lpwstr>Business Use Only</vt:lpwstr>
  </property>
</Properties>
</file>