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ACA" w14:textId="26FC839C" w:rsidR="00462637" w:rsidRPr="00E748CC" w:rsidRDefault="00F1391C" w:rsidP="003C2B6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748CC">
        <w:rPr>
          <w:rFonts w:ascii="Arial" w:hAnsi="Arial" w:cs="Arial"/>
          <w:sz w:val="21"/>
          <w:szCs w:val="21"/>
        </w:rPr>
        <w:t>RDOŚ-Gd-WOO.420.</w:t>
      </w:r>
      <w:r w:rsidR="00E748CC" w:rsidRPr="00E748CC">
        <w:rPr>
          <w:rFonts w:ascii="Arial" w:hAnsi="Arial" w:cs="Arial"/>
          <w:sz w:val="21"/>
          <w:szCs w:val="21"/>
        </w:rPr>
        <w:t>14</w:t>
      </w:r>
      <w:r w:rsidRPr="00E748CC">
        <w:rPr>
          <w:rFonts w:ascii="Arial" w:hAnsi="Arial" w:cs="Arial"/>
          <w:sz w:val="21"/>
          <w:szCs w:val="21"/>
        </w:rPr>
        <w:t>.202</w:t>
      </w:r>
      <w:r w:rsidR="00E748CC" w:rsidRPr="00E748CC">
        <w:rPr>
          <w:rFonts w:ascii="Arial" w:hAnsi="Arial" w:cs="Arial"/>
          <w:sz w:val="21"/>
          <w:szCs w:val="21"/>
        </w:rPr>
        <w:t>5</w:t>
      </w:r>
      <w:r w:rsidRPr="00E748CC">
        <w:rPr>
          <w:rFonts w:ascii="Arial" w:hAnsi="Arial" w:cs="Arial"/>
          <w:sz w:val="21"/>
          <w:szCs w:val="21"/>
        </w:rPr>
        <w:t>.</w:t>
      </w:r>
      <w:r w:rsidR="00C22243" w:rsidRPr="00E748CC">
        <w:rPr>
          <w:rFonts w:ascii="Arial" w:hAnsi="Arial" w:cs="Arial"/>
          <w:sz w:val="21"/>
          <w:szCs w:val="21"/>
        </w:rPr>
        <w:t>MC</w:t>
      </w:r>
      <w:r w:rsidRPr="00E748CC">
        <w:rPr>
          <w:rFonts w:ascii="Arial" w:hAnsi="Arial" w:cs="Arial"/>
          <w:sz w:val="21"/>
          <w:szCs w:val="21"/>
        </w:rPr>
        <w:t>.</w:t>
      </w:r>
      <w:r w:rsidR="00A0436F" w:rsidRPr="00E748CC">
        <w:rPr>
          <w:rFonts w:ascii="Arial" w:hAnsi="Arial" w:cs="Arial"/>
          <w:sz w:val="21"/>
          <w:szCs w:val="21"/>
        </w:rPr>
        <w:t>1</w:t>
      </w:r>
      <w:r w:rsidR="00E748CC" w:rsidRPr="00E748CC">
        <w:rPr>
          <w:rFonts w:ascii="Arial" w:hAnsi="Arial" w:cs="Arial"/>
          <w:sz w:val="21"/>
          <w:szCs w:val="21"/>
        </w:rPr>
        <w:t>9</w:t>
      </w:r>
      <w:r w:rsidR="00B744C4" w:rsidRPr="00E748CC">
        <w:rPr>
          <w:rFonts w:ascii="Arial" w:hAnsi="Arial" w:cs="Arial"/>
          <w:sz w:val="21"/>
          <w:szCs w:val="21"/>
        </w:rPr>
        <w:t xml:space="preserve">                             </w:t>
      </w:r>
      <w:r w:rsidR="00147B03" w:rsidRPr="00E748CC">
        <w:rPr>
          <w:rFonts w:ascii="Arial" w:hAnsi="Arial" w:cs="Arial"/>
          <w:sz w:val="21"/>
          <w:szCs w:val="21"/>
        </w:rPr>
        <w:t xml:space="preserve">       </w:t>
      </w:r>
      <w:r w:rsidR="00B744C4" w:rsidRPr="00E748CC">
        <w:rPr>
          <w:rFonts w:ascii="Arial" w:hAnsi="Arial" w:cs="Arial"/>
          <w:sz w:val="21"/>
          <w:szCs w:val="21"/>
        </w:rPr>
        <w:t xml:space="preserve">     </w:t>
      </w:r>
      <w:r w:rsidR="006D5EB4" w:rsidRPr="00E748CC">
        <w:rPr>
          <w:rFonts w:ascii="Arial" w:hAnsi="Arial" w:cs="Arial"/>
          <w:sz w:val="21"/>
          <w:szCs w:val="21"/>
        </w:rPr>
        <w:t xml:space="preserve">      </w:t>
      </w:r>
      <w:r w:rsidR="00700337" w:rsidRPr="00E748CC">
        <w:rPr>
          <w:rFonts w:ascii="Arial" w:hAnsi="Arial" w:cs="Arial"/>
          <w:sz w:val="21"/>
          <w:szCs w:val="21"/>
        </w:rPr>
        <w:t xml:space="preserve"> </w:t>
      </w:r>
      <w:r w:rsidR="00E748CC" w:rsidRPr="00E748CC">
        <w:rPr>
          <w:rFonts w:ascii="Arial" w:hAnsi="Arial" w:cs="Arial"/>
          <w:sz w:val="21"/>
          <w:szCs w:val="21"/>
        </w:rPr>
        <w:t xml:space="preserve">   </w:t>
      </w:r>
      <w:r w:rsidR="003C2B68">
        <w:rPr>
          <w:rFonts w:ascii="Arial" w:hAnsi="Arial" w:cs="Arial"/>
          <w:sz w:val="21"/>
          <w:szCs w:val="21"/>
        </w:rPr>
        <w:t xml:space="preserve"> </w:t>
      </w:r>
      <w:r w:rsidR="00D612F2" w:rsidRPr="00E748CC">
        <w:rPr>
          <w:rFonts w:ascii="Arial" w:hAnsi="Arial" w:cs="Arial"/>
          <w:sz w:val="21"/>
          <w:szCs w:val="21"/>
        </w:rPr>
        <w:t>Gdańsk, dnia</w:t>
      </w:r>
      <w:r w:rsidR="003C2B68">
        <w:rPr>
          <w:rFonts w:ascii="Arial" w:hAnsi="Arial" w:cs="Arial"/>
          <w:sz w:val="21"/>
          <w:szCs w:val="21"/>
        </w:rPr>
        <w:t xml:space="preserve"> 25</w:t>
      </w:r>
      <w:r w:rsidR="00E748CC" w:rsidRPr="00E748CC">
        <w:rPr>
          <w:rFonts w:ascii="Arial" w:hAnsi="Arial" w:cs="Arial"/>
          <w:sz w:val="21"/>
          <w:szCs w:val="21"/>
        </w:rPr>
        <w:t>.11.</w:t>
      </w:r>
      <w:r w:rsidR="00B744C4" w:rsidRPr="00E748CC">
        <w:rPr>
          <w:rFonts w:ascii="Arial" w:hAnsi="Arial" w:cs="Arial"/>
          <w:sz w:val="21"/>
          <w:szCs w:val="21"/>
        </w:rPr>
        <w:t>202</w:t>
      </w:r>
      <w:r w:rsidR="000601A7">
        <w:rPr>
          <w:rFonts w:ascii="Arial" w:hAnsi="Arial" w:cs="Arial"/>
          <w:sz w:val="21"/>
          <w:szCs w:val="21"/>
        </w:rPr>
        <w:t>5</w:t>
      </w:r>
      <w:r w:rsidR="00B744C4" w:rsidRPr="00E748CC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E748CC" w:rsidRDefault="00C22243" w:rsidP="003C2B6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E748CC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E748CC" w:rsidRDefault="00462637" w:rsidP="003C2B68">
      <w:pPr>
        <w:pStyle w:val="Bezodstpw"/>
        <w:rPr>
          <w:rFonts w:ascii="Arial" w:hAnsi="Arial" w:cs="Arial"/>
          <w:b/>
          <w:sz w:val="21"/>
          <w:szCs w:val="21"/>
        </w:rPr>
      </w:pPr>
      <w:r w:rsidRPr="00E748CC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E748CC" w:rsidRDefault="00B4699C" w:rsidP="003C2B6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48C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E748CC" w:rsidRDefault="00B4699C" w:rsidP="003C2B68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46AE5EF" w14:textId="77777777" w:rsidR="0092059C" w:rsidRPr="0092059C" w:rsidRDefault="00B4699C" w:rsidP="003C2B68">
      <w:p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883427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883427">
        <w:rPr>
          <w:rFonts w:ascii="Arial" w:hAnsi="Arial" w:cs="Arial"/>
          <w:sz w:val="21"/>
          <w:szCs w:val="21"/>
        </w:rPr>
        <w:t xml:space="preserve">– dalej k.p.a. </w:t>
      </w:r>
      <w:r w:rsidRPr="00883427">
        <w:rPr>
          <w:rFonts w:ascii="Arial" w:hAnsi="Arial" w:cs="Arial"/>
          <w:sz w:val="21"/>
          <w:szCs w:val="21"/>
        </w:rPr>
        <w:t>(</w:t>
      </w:r>
      <w:r w:rsidR="0004353B" w:rsidRPr="00883427">
        <w:rPr>
          <w:rFonts w:ascii="Arial" w:hAnsi="Arial" w:cs="Arial"/>
          <w:sz w:val="21"/>
          <w:szCs w:val="21"/>
        </w:rPr>
        <w:t xml:space="preserve">t.j. </w:t>
      </w:r>
      <w:r w:rsidRPr="00883427">
        <w:rPr>
          <w:rFonts w:ascii="Arial" w:hAnsi="Arial" w:cs="Arial"/>
          <w:i/>
          <w:sz w:val="21"/>
          <w:szCs w:val="21"/>
        </w:rPr>
        <w:t>Dz. U. z 202</w:t>
      </w:r>
      <w:r w:rsidR="006B2A13" w:rsidRPr="00883427">
        <w:rPr>
          <w:rFonts w:ascii="Arial" w:hAnsi="Arial" w:cs="Arial"/>
          <w:i/>
          <w:sz w:val="21"/>
          <w:szCs w:val="21"/>
        </w:rPr>
        <w:t>4</w:t>
      </w:r>
      <w:r w:rsidRPr="00883427">
        <w:rPr>
          <w:rFonts w:ascii="Arial" w:hAnsi="Arial" w:cs="Arial"/>
          <w:i/>
          <w:sz w:val="21"/>
          <w:szCs w:val="21"/>
        </w:rPr>
        <w:t xml:space="preserve"> r., poz. </w:t>
      </w:r>
      <w:r w:rsidR="006B2A13" w:rsidRPr="00883427">
        <w:rPr>
          <w:rFonts w:ascii="Arial" w:hAnsi="Arial" w:cs="Arial"/>
          <w:i/>
          <w:sz w:val="21"/>
          <w:szCs w:val="21"/>
        </w:rPr>
        <w:t>572</w:t>
      </w:r>
      <w:r w:rsidR="00883427" w:rsidRPr="00883427">
        <w:rPr>
          <w:rFonts w:ascii="Arial" w:hAnsi="Arial" w:cs="Arial"/>
          <w:i/>
          <w:sz w:val="21"/>
          <w:szCs w:val="21"/>
        </w:rPr>
        <w:t xml:space="preserve"> z późn. zm.</w:t>
      </w:r>
      <w:r w:rsidR="0004353B" w:rsidRPr="00883427">
        <w:rPr>
          <w:rFonts w:ascii="Arial" w:hAnsi="Arial" w:cs="Arial"/>
          <w:sz w:val="21"/>
          <w:szCs w:val="21"/>
        </w:rPr>
        <w:t>)</w:t>
      </w:r>
      <w:r w:rsidR="00AD67D2" w:rsidRPr="00883427">
        <w:rPr>
          <w:rFonts w:ascii="Arial" w:hAnsi="Arial" w:cs="Arial"/>
          <w:sz w:val="21"/>
          <w:szCs w:val="21"/>
        </w:rPr>
        <w:t>, w </w:t>
      </w:r>
      <w:r w:rsidRPr="00883427">
        <w:rPr>
          <w:rFonts w:ascii="Arial" w:hAnsi="Arial" w:cs="Arial"/>
          <w:sz w:val="21"/>
          <w:szCs w:val="21"/>
        </w:rPr>
        <w:t xml:space="preserve">związku z art. </w:t>
      </w:r>
      <w:r w:rsidR="00A0436F" w:rsidRPr="00883427">
        <w:rPr>
          <w:rFonts w:ascii="Arial" w:hAnsi="Arial" w:cs="Arial"/>
          <w:sz w:val="21"/>
          <w:szCs w:val="21"/>
        </w:rPr>
        <w:t xml:space="preserve">75 ust. 1 pkt 1 lit. </w:t>
      </w:r>
      <w:r w:rsidR="00883427" w:rsidRPr="00883427">
        <w:rPr>
          <w:rFonts w:ascii="Arial" w:hAnsi="Arial" w:cs="Arial"/>
          <w:sz w:val="21"/>
          <w:szCs w:val="21"/>
        </w:rPr>
        <w:t>t</w:t>
      </w:r>
      <w:r w:rsidR="00A0436F" w:rsidRPr="00883427">
        <w:rPr>
          <w:rFonts w:ascii="Arial" w:hAnsi="Arial" w:cs="Arial"/>
          <w:sz w:val="21"/>
          <w:szCs w:val="21"/>
        </w:rPr>
        <w:t xml:space="preserve"> oraz </w:t>
      </w:r>
      <w:r w:rsidRPr="00883427">
        <w:rPr>
          <w:rFonts w:ascii="Arial" w:hAnsi="Arial" w:cs="Arial"/>
          <w:sz w:val="21"/>
          <w:szCs w:val="21"/>
        </w:rPr>
        <w:t>74 ust. 3 ustawy z dnia 3 paź</w:t>
      </w:r>
      <w:r w:rsidR="00AD67D2" w:rsidRPr="00883427">
        <w:rPr>
          <w:rFonts w:ascii="Arial" w:hAnsi="Arial" w:cs="Arial"/>
          <w:sz w:val="21"/>
          <w:szCs w:val="21"/>
        </w:rPr>
        <w:t>dziernika 2008 r. o </w:t>
      </w:r>
      <w:r w:rsidRPr="00883427">
        <w:rPr>
          <w:rFonts w:ascii="Arial" w:hAnsi="Arial" w:cs="Arial"/>
          <w:sz w:val="21"/>
          <w:szCs w:val="21"/>
        </w:rPr>
        <w:t xml:space="preserve">udostępnianiu informacji </w:t>
      </w:r>
      <w:r w:rsidR="00883427" w:rsidRPr="00883427">
        <w:rPr>
          <w:rFonts w:ascii="Arial" w:hAnsi="Arial" w:cs="Arial"/>
          <w:sz w:val="21"/>
          <w:szCs w:val="21"/>
        </w:rPr>
        <w:br/>
      </w:r>
      <w:r w:rsidRPr="00883427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04353B" w:rsidRPr="00883427">
        <w:rPr>
          <w:rFonts w:ascii="Arial" w:hAnsi="Arial" w:cs="Arial"/>
          <w:sz w:val="21"/>
          <w:szCs w:val="21"/>
        </w:rPr>
        <w:t xml:space="preserve">– dalej ustawa ooś </w:t>
      </w:r>
      <w:r w:rsidRPr="00883427">
        <w:rPr>
          <w:rFonts w:ascii="Arial" w:hAnsi="Arial" w:cs="Arial"/>
          <w:sz w:val="21"/>
          <w:szCs w:val="21"/>
        </w:rPr>
        <w:t>(</w:t>
      </w:r>
      <w:r w:rsidR="0004353B" w:rsidRPr="00883427">
        <w:rPr>
          <w:rFonts w:ascii="Arial" w:hAnsi="Arial" w:cs="Arial"/>
          <w:sz w:val="21"/>
          <w:szCs w:val="21"/>
        </w:rPr>
        <w:t>t.j.</w:t>
      </w:r>
      <w:r w:rsidRPr="00883427">
        <w:rPr>
          <w:rFonts w:ascii="Arial" w:hAnsi="Arial" w:cs="Arial"/>
          <w:sz w:val="21"/>
          <w:szCs w:val="21"/>
        </w:rPr>
        <w:t xml:space="preserve"> </w:t>
      </w:r>
      <w:r w:rsidRPr="00883427">
        <w:rPr>
          <w:rFonts w:ascii="Arial" w:hAnsi="Arial" w:cs="Arial"/>
          <w:i/>
          <w:sz w:val="21"/>
          <w:szCs w:val="21"/>
        </w:rPr>
        <w:t>Dz. U. z</w:t>
      </w:r>
      <w:r w:rsidR="0004353B" w:rsidRPr="00883427">
        <w:rPr>
          <w:rFonts w:ascii="Arial" w:hAnsi="Arial" w:cs="Arial"/>
          <w:i/>
          <w:sz w:val="21"/>
          <w:szCs w:val="21"/>
        </w:rPr>
        <w:t xml:space="preserve"> </w:t>
      </w:r>
      <w:r w:rsidRPr="00883427">
        <w:rPr>
          <w:rFonts w:ascii="Arial" w:hAnsi="Arial" w:cs="Arial"/>
          <w:i/>
          <w:sz w:val="21"/>
          <w:szCs w:val="21"/>
        </w:rPr>
        <w:t>202</w:t>
      </w:r>
      <w:r w:rsidR="0020273B" w:rsidRPr="00883427">
        <w:rPr>
          <w:rFonts w:ascii="Arial" w:hAnsi="Arial" w:cs="Arial"/>
          <w:i/>
          <w:sz w:val="21"/>
          <w:szCs w:val="21"/>
        </w:rPr>
        <w:t>4</w:t>
      </w:r>
      <w:r w:rsidRPr="00883427">
        <w:rPr>
          <w:rFonts w:ascii="Arial" w:hAnsi="Arial" w:cs="Arial"/>
          <w:i/>
          <w:sz w:val="21"/>
          <w:szCs w:val="21"/>
        </w:rPr>
        <w:t xml:space="preserve"> r., poz. </w:t>
      </w:r>
      <w:r w:rsidR="0020273B" w:rsidRPr="00883427">
        <w:rPr>
          <w:rFonts w:ascii="Arial" w:hAnsi="Arial" w:cs="Arial"/>
          <w:i/>
          <w:sz w:val="21"/>
          <w:szCs w:val="21"/>
        </w:rPr>
        <w:t>1112</w:t>
      </w:r>
      <w:r w:rsidR="00883427" w:rsidRPr="00883427">
        <w:rPr>
          <w:rFonts w:ascii="Arial" w:hAnsi="Arial" w:cs="Arial"/>
          <w:i/>
          <w:sz w:val="21"/>
          <w:szCs w:val="21"/>
        </w:rPr>
        <w:t xml:space="preserve"> z późn. zm.</w:t>
      </w:r>
      <w:r w:rsidRPr="00883427">
        <w:rPr>
          <w:rFonts w:ascii="Arial" w:hAnsi="Arial" w:cs="Arial"/>
          <w:sz w:val="21"/>
          <w:szCs w:val="21"/>
        </w:rPr>
        <w:t xml:space="preserve">), </w:t>
      </w:r>
      <w:r w:rsidR="0020273B" w:rsidRPr="0092059C">
        <w:rPr>
          <w:rFonts w:ascii="Arial" w:hAnsi="Arial" w:cs="Arial"/>
          <w:sz w:val="21"/>
          <w:szCs w:val="21"/>
        </w:rPr>
        <w:t>R</w:t>
      </w:r>
      <w:r w:rsidRPr="0092059C">
        <w:rPr>
          <w:rFonts w:ascii="Arial" w:hAnsi="Arial" w:cs="Arial"/>
          <w:sz w:val="21"/>
          <w:szCs w:val="21"/>
        </w:rPr>
        <w:t xml:space="preserve">egionalny Dyrektor Ochrony Środowiska w Gdańsku niniejszym zawiadamia Strony Postępowania, </w:t>
      </w:r>
      <w:r w:rsidR="00206CEF" w:rsidRPr="0092059C">
        <w:rPr>
          <w:rFonts w:ascii="Arial" w:hAnsi="Arial" w:cs="Arial"/>
          <w:sz w:val="21"/>
          <w:szCs w:val="21"/>
        </w:rPr>
        <w:t xml:space="preserve">że </w:t>
      </w:r>
      <w:r w:rsidR="0092059C" w:rsidRPr="0092059C">
        <w:rPr>
          <w:rFonts w:ascii="Arial" w:hAnsi="Arial" w:cs="Arial"/>
          <w:sz w:val="21"/>
          <w:szCs w:val="21"/>
        </w:rPr>
        <w:t xml:space="preserve">w postępowaniu na wniosek Inwestora: PKP Polskie Linie Kolejowe S.A. Centrum Realizacji Inwestycji Region Północny, znak IRRK2/7/2.2234.2.2025.IRE-02646-I.1 </w:t>
      </w:r>
      <w:r w:rsidR="0092059C" w:rsidRPr="0092059C">
        <w:rPr>
          <w:rFonts w:ascii="Arial" w:hAnsi="Arial" w:cs="Arial"/>
          <w:sz w:val="21"/>
          <w:szCs w:val="21"/>
        </w:rPr>
        <w:br/>
        <w:t>z dnia 19.02.2025 r. (wpływ 19.02.2025 r.), o wydanie decyzji o środowiskowych uwarunkowaniach dla przedsięwzięcia pn.: „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Przebudowa infrastruktury kolejowej dla obszaru Gdynia Wzgórze św. Maksymiliana w ramach projektu pn. «Prace na odcinku Kościerzyna - Gdynia»</w:t>
      </w:r>
      <w:r w:rsidR="0092059C" w:rsidRPr="0092059C">
        <w:rPr>
          <w:rFonts w:ascii="Arial" w:hAnsi="Arial" w:cs="Arial"/>
          <w:sz w:val="21"/>
          <w:szCs w:val="21"/>
        </w:rPr>
        <w:t>”,</w:t>
      </w:r>
    </w:p>
    <w:p w14:paraId="77CC604D" w14:textId="73352857" w:rsidR="0092059C" w:rsidRPr="0092059C" w:rsidRDefault="0092059C" w:rsidP="003C2B68">
      <w:p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92059C">
        <w:rPr>
          <w:rFonts w:ascii="Arial" w:hAnsi="Arial" w:cs="Arial"/>
          <w:sz w:val="21"/>
          <w:szCs w:val="21"/>
        </w:rPr>
        <w:t xml:space="preserve">(planowana inwestycja zlokalizowana będzie na działkach </w:t>
      </w:r>
      <w:r w:rsidRPr="00182F1D">
        <w:rPr>
          <w:rFonts w:ascii="Arial" w:hAnsi="Arial" w:cs="Arial"/>
        </w:rPr>
        <w:t xml:space="preserve">wyszczególnionych </w:t>
      </w:r>
      <w:r w:rsidRPr="00182F1D">
        <w:rPr>
          <w:rFonts w:ascii="Arial" w:hAnsi="Arial" w:cs="Arial"/>
        </w:rPr>
        <w:br/>
      </w:r>
      <w:r w:rsidRPr="0092059C">
        <w:rPr>
          <w:rFonts w:ascii="Arial" w:hAnsi="Arial" w:cs="Arial"/>
        </w:rPr>
        <w:t>w załączniku do zawiadomienia znak RDOŚ-Gd-WOO.420.14.2025.MC.13 z dnia 05.06.2025 r.</w:t>
      </w:r>
      <w:r w:rsidRPr="0092059C">
        <w:rPr>
          <w:rFonts w:ascii="Arial" w:hAnsi="Arial" w:cs="Arial"/>
          <w:sz w:val="21"/>
          <w:szCs w:val="21"/>
        </w:rPr>
        <w:t>):</w:t>
      </w:r>
    </w:p>
    <w:p w14:paraId="0B545B48" w14:textId="356C1912" w:rsidR="0020273B" w:rsidRPr="0092059C" w:rsidRDefault="0020273B" w:rsidP="003C2B68">
      <w:pPr>
        <w:pStyle w:val="Tekstpodstawowy"/>
        <w:numPr>
          <w:ilvl w:val="0"/>
          <w:numId w:val="34"/>
        </w:num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92059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wydane zostało postanowienie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RDOŚ-Gd-WOO.420.</w:t>
      </w:r>
      <w:r w:rsidR="0092059C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14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.202</w:t>
      </w:r>
      <w:r w:rsidR="0092059C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5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.MC.1</w:t>
      </w:r>
      <w:r w:rsidR="0092059C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8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odwieszające postepowanie w sprawie wydania decyzji o środowiskowych uwarunkowaniach </w:t>
      </w:r>
      <w:r w:rsidR="00147B03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dla ww. przedsięwzięcia.</w:t>
      </w:r>
    </w:p>
    <w:p w14:paraId="08769B51" w14:textId="3F5DFD2E" w:rsidR="0020273B" w:rsidRPr="0092059C" w:rsidRDefault="0020273B" w:rsidP="003C2B68">
      <w:pPr>
        <w:pStyle w:val="Tekstpodstawowy"/>
        <w:numPr>
          <w:ilvl w:val="0"/>
          <w:numId w:val="34"/>
        </w:numPr>
        <w:spacing w:afterLines="35" w:after="84" w:line="240" w:lineRule="auto"/>
        <w:rPr>
          <w:rFonts w:ascii="Arial" w:hAnsi="Arial" w:cs="Arial"/>
          <w:b/>
          <w:bCs/>
          <w:sz w:val="21"/>
          <w:szCs w:val="21"/>
        </w:rPr>
      </w:pPr>
      <w:r w:rsidRPr="0092059C">
        <w:rPr>
          <w:rFonts w:ascii="Arial" w:hAnsi="Arial" w:cs="Arial"/>
          <w:sz w:val="21"/>
          <w:szCs w:val="21"/>
        </w:rPr>
        <w:t xml:space="preserve">Wniosek nie może być rozpatrzony w ustawowym terminie. Z uwagi na powyższe zawiadamiam o wyznaczeniu nowego terminu załatwienia sprawy na dzień 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>3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1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>.0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3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>.202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6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 xml:space="preserve"> r.</w:t>
      </w:r>
      <w:r w:rsidRPr="0092059C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9105935" w14:textId="621AAF74" w:rsidR="00A0436F" w:rsidRPr="0092059C" w:rsidRDefault="00A0436F" w:rsidP="003C2B68">
      <w:pPr>
        <w:spacing w:afterLines="35" w:after="84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</w:t>
      </w:r>
      <w:r w:rsidR="00147B03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S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trony postępowania mogą zapoznać się z jego treścią w Wydziale Ocen Oddziaływania na Środowisko Regionalnej Dyrekcji Ochrony Środowiska w Gdańsku, ul. Chmielna 54/57, pok. nr 105, po uprzednim umówieniu się, </w:t>
      </w:r>
      <w:r w:rsidR="00147B03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np. telefonicznie.</w:t>
      </w:r>
    </w:p>
    <w:p w14:paraId="3446DB5D" w14:textId="4EC3D9C9" w:rsidR="00B4699C" w:rsidRPr="0092059C" w:rsidRDefault="00B4699C" w:rsidP="003C2B68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B9F9F79" w14:textId="77777777" w:rsidR="00B4699C" w:rsidRPr="0092059C" w:rsidRDefault="00B4699C" w:rsidP="003C2B68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B3A9F7" w14:textId="77777777" w:rsidR="00CE2C7C" w:rsidRDefault="00CE2C7C" w:rsidP="003C2B6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7906A7B" w14:textId="77777777" w:rsidR="0092059C" w:rsidRPr="0092059C" w:rsidRDefault="0092059C" w:rsidP="003C2B6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2D72F93" w14:textId="77777777" w:rsidR="00147B03" w:rsidRPr="0092059C" w:rsidRDefault="00147B03" w:rsidP="003C2B6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4720F3A" w14:textId="77777777" w:rsidR="00CE2C7C" w:rsidRPr="0092059C" w:rsidRDefault="00CE2C7C" w:rsidP="003C2B68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96F0ED2" w14:textId="706CF2B0" w:rsidR="00B4699C" w:rsidRPr="0092059C" w:rsidRDefault="00B4699C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92059C" w:rsidRDefault="00B4699C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§ 1. Jeżeli </w:t>
      </w:r>
      <w:hyperlink r:id="rId8" w:anchor="/search-hypertext/16784712_art%2849%29_1?pit=2018-04-03" w:history="1">
        <w:r w:rsidRPr="0092059C">
          <w:rPr>
            <w:rFonts w:ascii="Arial" w:eastAsia="Times New Roman" w:hAnsi="Arial" w:cs="Arial"/>
            <w:sz w:val="17"/>
            <w:szCs w:val="17"/>
            <w:lang w:eastAsia="pl-PL"/>
          </w:rPr>
          <w:t>przepis</w:t>
        </w:r>
      </w:hyperlink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92059C" w:rsidRDefault="00B4699C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92059C" w:rsidRDefault="00B4699C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2059C">
          <w:rPr>
            <w:rFonts w:ascii="Arial" w:eastAsia="Times New Roman" w:hAnsi="Arial" w:cs="Arial"/>
            <w:sz w:val="17"/>
            <w:szCs w:val="17"/>
            <w:lang w:eastAsia="pl-PL"/>
          </w:rPr>
          <w:t>art. 49</w:t>
        </w:r>
      </w:hyperlink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2C286B1A" w14:textId="77777777" w:rsidR="0092059C" w:rsidRPr="0092059C" w:rsidRDefault="0092059C" w:rsidP="003C2B6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2059C">
        <w:rPr>
          <w:rFonts w:ascii="Arial" w:hAnsi="Arial" w:cs="Arial"/>
          <w:bCs/>
          <w:sz w:val="16"/>
          <w:szCs w:val="16"/>
          <w:u w:val="single"/>
        </w:rPr>
        <w:t>Art. 75 ust. 1 pkt 1 lit. t ustawy ooś</w:t>
      </w:r>
      <w:r w:rsidRPr="0092059C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92059C">
        <w:rPr>
          <w:rFonts w:ascii="Arial" w:hAnsi="Arial" w:cs="Arial"/>
          <w:sz w:val="16"/>
          <w:szCs w:val="16"/>
        </w:rPr>
        <w:t xml:space="preserve"> regionalny dyrektor ochrony środowiska – w przypadku przedsięwzięć polegających na realizacji linii kolejowej.</w:t>
      </w:r>
    </w:p>
    <w:p w14:paraId="452CA97F" w14:textId="77777777" w:rsidR="00A0436F" w:rsidRPr="0092059C" w:rsidRDefault="00A0436F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92059C" w:rsidRDefault="00B4699C" w:rsidP="003C2B6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218F72BF" w14:textId="77777777" w:rsidR="00B4699C" w:rsidRPr="0092059C" w:rsidRDefault="00B4699C" w:rsidP="003C2B6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 w </w:t>
      </w:r>
      <w:r w:rsidR="00AD07E0" w:rsidRPr="0092059C">
        <w:rPr>
          <w:rFonts w:ascii="Arial" w:eastAsia="Times New Roman" w:hAnsi="Arial" w:cs="Arial"/>
          <w:sz w:val="17"/>
          <w:szCs w:val="17"/>
          <w:lang w:eastAsia="pl-PL"/>
        </w:rPr>
        <w:t>Gdańsku, https://www.gov.pl/web/rdos-gdansk</w:t>
      </w:r>
    </w:p>
    <w:p w14:paraId="1731C8DB" w14:textId="0A25E5E3" w:rsidR="00B4699C" w:rsidRPr="0092059C" w:rsidRDefault="00B4699C" w:rsidP="003C2B6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  <w:r w:rsidR="00AD07E0"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396FC98B" w14:textId="6750E7FE" w:rsidR="00EC0C73" w:rsidRPr="0092059C" w:rsidRDefault="00EC0C73" w:rsidP="003C2B6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aa         Sprawę prowadzi: Magdalena Chodorska, tel.: 58 68 36</w:t>
      </w:r>
      <w:r w:rsidR="00A0436F" w:rsidRPr="0092059C"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>840</w:t>
      </w:r>
    </w:p>
    <w:p w14:paraId="546388E1" w14:textId="77777777" w:rsidR="008E246D" w:rsidRPr="0092059C" w:rsidRDefault="008E246D" w:rsidP="003C2B68">
      <w:pPr>
        <w:spacing w:after="0" w:line="240" w:lineRule="auto"/>
        <w:rPr>
          <w:rFonts w:ascii="Arial" w:eastAsia="Times New Roman" w:hAnsi="Arial" w:cs="Arial"/>
          <w:b/>
          <w:bCs/>
        </w:rPr>
        <w:sectPr w:rsidR="008E246D" w:rsidRPr="0092059C" w:rsidSect="00147B0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40" w:gutter="0"/>
          <w:cols w:space="708"/>
          <w:titlePg/>
          <w:docGrid w:linePitch="360"/>
        </w:sectPr>
      </w:pPr>
    </w:p>
    <w:p w14:paraId="0987069E" w14:textId="77777777" w:rsidR="008E246D" w:rsidRPr="0092059C" w:rsidRDefault="008E246D" w:rsidP="003C2B68">
      <w:pPr>
        <w:pStyle w:val="Bezodstpw"/>
        <w:spacing w:line="276" w:lineRule="auto"/>
        <w:rPr>
          <w:rFonts w:ascii="Arial" w:hAnsi="Arial" w:cs="Arial"/>
        </w:rPr>
        <w:sectPr w:rsidR="008E246D" w:rsidRPr="0092059C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92059C" w:rsidRDefault="00462637" w:rsidP="003C2B68">
      <w:pPr>
        <w:pStyle w:val="Bezodstpw"/>
        <w:spacing w:line="276" w:lineRule="auto"/>
        <w:rPr>
          <w:rFonts w:ascii="Arial" w:hAnsi="Arial" w:cs="Arial"/>
        </w:rPr>
      </w:pPr>
    </w:p>
    <w:sectPr w:rsidR="00462637" w:rsidRPr="0092059C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3A35" w14:textId="77777777" w:rsidR="001A075C" w:rsidRDefault="001A075C" w:rsidP="00A2514C">
      <w:pPr>
        <w:spacing w:after="0" w:line="240" w:lineRule="auto"/>
      </w:pPr>
      <w:r>
        <w:separator/>
      </w:r>
    </w:p>
  </w:endnote>
  <w:endnote w:type="continuationSeparator" w:id="0">
    <w:p w14:paraId="5EDA5935" w14:textId="77777777" w:rsidR="001A075C" w:rsidRDefault="001A075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9E92" w14:textId="57D67880" w:rsidR="00377258" w:rsidRPr="00231885" w:rsidRDefault="003C2B68" w:rsidP="00147B03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</w:t>
            </w:r>
            <w:r w:rsidR="006B2A13">
              <w:rPr>
                <w:rFonts w:ascii="Arial" w:hAnsi="Arial" w:cs="Arial"/>
                <w:sz w:val="18"/>
                <w:szCs w:val="18"/>
              </w:rPr>
              <w:t>8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FC46" w14:textId="319C2854" w:rsidR="00377258" w:rsidRPr="00425F85" w:rsidRDefault="00377258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  <w:lang w:eastAsia="pl-PL"/>
      </w:rPr>
      <w:drawing>
        <wp:inline distT="0" distB="0" distL="0" distR="0" wp14:anchorId="3466055A" wp14:editId="0F45810E">
          <wp:extent cx="4953000" cy="866775"/>
          <wp:effectExtent l="0" t="0" r="0" b="9525"/>
          <wp:docPr id="48416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1E16" w14:textId="77777777" w:rsidR="001A075C" w:rsidRDefault="001A075C" w:rsidP="00A2514C">
      <w:pPr>
        <w:spacing w:after="0" w:line="240" w:lineRule="auto"/>
      </w:pPr>
      <w:r>
        <w:separator/>
      </w:r>
    </w:p>
  </w:footnote>
  <w:footnote w:type="continuationSeparator" w:id="0">
    <w:p w14:paraId="5AB411FA" w14:textId="77777777" w:rsidR="001A075C" w:rsidRDefault="001A075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557" w14:textId="647EEBDB" w:rsidR="00377258" w:rsidRDefault="00E748CC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42B29F1" wp14:editId="36F4E648">
          <wp:extent cx="4906645" cy="936625"/>
          <wp:effectExtent l="19050" t="0" r="0" b="0"/>
          <wp:docPr id="2018005749" name="Obraz 201800574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CEFAC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2813">
    <w:abstractNumId w:val="8"/>
  </w:num>
  <w:num w:numId="2" w16cid:durableId="1221139920">
    <w:abstractNumId w:val="14"/>
  </w:num>
  <w:num w:numId="3" w16cid:durableId="1884561343">
    <w:abstractNumId w:val="5"/>
  </w:num>
  <w:num w:numId="4" w16cid:durableId="300043791">
    <w:abstractNumId w:val="31"/>
  </w:num>
  <w:num w:numId="5" w16cid:durableId="1694307494">
    <w:abstractNumId w:val="31"/>
    <w:lvlOverride w:ilvl="0">
      <w:startOverride w:val="1"/>
    </w:lvlOverride>
  </w:num>
  <w:num w:numId="6" w16cid:durableId="764810266">
    <w:abstractNumId w:val="25"/>
  </w:num>
  <w:num w:numId="7" w16cid:durableId="997686137">
    <w:abstractNumId w:val="30"/>
  </w:num>
  <w:num w:numId="8" w16cid:durableId="79909500">
    <w:abstractNumId w:val="13"/>
  </w:num>
  <w:num w:numId="9" w16cid:durableId="1650942774">
    <w:abstractNumId w:val="21"/>
  </w:num>
  <w:num w:numId="10" w16cid:durableId="1169759478">
    <w:abstractNumId w:val="18"/>
  </w:num>
  <w:num w:numId="11" w16cid:durableId="128590769">
    <w:abstractNumId w:val="9"/>
  </w:num>
  <w:num w:numId="12" w16cid:durableId="594018615">
    <w:abstractNumId w:val="32"/>
  </w:num>
  <w:num w:numId="13" w16cid:durableId="2127265115">
    <w:abstractNumId w:val="10"/>
  </w:num>
  <w:num w:numId="14" w16cid:durableId="1827286758">
    <w:abstractNumId w:val="4"/>
  </w:num>
  <w:num w:numId="15" w16cid:durableId="1148285943">
    <w:abstractNumId w:val="20"/>
  </w:num>
  <w:num w:numId="16" w16cid:durableId="255990901">
    <w:abstractNumId w:val="7"/>
  </w:num>
  <w:num w:numId="17" w16cid:durableId="2101487195">
    <w:abstractNumId w:val="1"/>
  </w:num>
  <w:num w:numId="18" w16cid:durableId="21640027">
    <w:abstractNumId w:val="15"/>
  </w:num>
  <w:num w:numId="19" w16cid:durableId="414399347">
    <w:abstractNumId w:val="26"/>
  </w:num>
  <w:num w:numId="20" w16cid:durableId="445392449">
    <w:abstractNumId w:val="23"/>
  </w:num>
  <w:num w:numId="21" w16cid:durableId="1646162847">
    <w:abstractNumId w:val="16"/>
  </w:num>
  <w:num w:numId="22" w16cid:durableId="577635729">
    <w:abstractNumId w:val="0"/>
  </w:num>
  <w:num w:numId="23" w16cid:durableId="468090082">
    <w:abstractNumId w:val="2"/>
  </w:num>
  <w:num w:numId="24" w16cid:durableId="1127238147">
    <w:abstractNumId w:val="6"/>
  </w:num>
  <w:num w:numId="25" w16cid:durableId="692996902">
    <w:abstractNumId w:val="28"/>
  </w:num>
  <w:num w:numId="26" w16cid:durableId="228462182">
    <w:abstractNumId w:val="12"/>
  </w:num>
  <w:num w:numId="27" w16cid:durableId="1406608033">
    <w:abstractNumId w:val="11"/>
  </w:num>
  <w:num w:numId="28" w16cid:durableId="581068678">
    <w:abstractNumId w:val="24"/>
  </w:num>
  <w:num w:numId="29" w16cid:durableId="1939369710">
    <w:abstractNumId w:val="22"/>
  </w:num>
  <w:num w:numId="30" w16cid:durableId="854264755">
    <w:abstractNumId w:val="3"/>
  </w:num>
  <w:num w:numId="31" w16cid:durableId="1405375484">
    <w:abstractNumId w:val="29"/>
  </w:num>
  <w:num w:numId="32" w16cid:durableId="396099609">
    <w:abstractNumId w:val="19"/>
  </w:num>
  <w:num w:numId="33" w16cid:durableId="1410539040">
    <w:abstractNumId w:val="17"/>
  </w:num>
  <w:num w:numId="34" w16cid:durableId="15292922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6474"/>
    <w:rsid w:val="0004353B"/>
    <w:rsid w:val="000601A7"/>
    <w:rsid w:val="00073A98"/>
    <w:rsid w:val="00075F7E"/>
    <w:rsid w:val="000B59E5"/>
    <w:rsid w:val="000E43B2"/>
    <w:rsid w:val="000F0D13"/>
    <w:rsid w:val="00123328"/>
    <w:rsid w:val="00126F3F"/>
    <w:rsid w:val="00147B03"/>
    <w:rsid w:val="0015666D"/>
    <w:rsid w:val="00157436"/>
    <w:rsid w:val="00192185"/>
    <w:rsid w:val="001A075C"/>
    <w:rsid w:val="001C25D7"/>
    <w:rsid w:val="001C4394"/>
    <w:rsid w:val="0020273B"/>
    <w:rsid w:val="00206CEF"/>
    <w:rsid w:val="002A738C"/>
    <w:rsid w:val="002C3AE5"/>
    <w:rsid w:val="002C4D87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2B68"/>
    <w:rsid w:val="003C6880"/>
    <w:rsid w:val="003C74E7"/>
    <w:rsid w:val="003D1846"/>
    <w:rsid w:val="003F3D9E"/>
    <w:rsid w:val="00462637"/>
    <w:rsid w:val="004A392F"/>
    <w:rsid w:val="004A784C"/>
    <w:rsid w:val="004B3D8B"/>
    <w:rsid w:val="004D3BC4"/>
    <w:rsid w:val="004F42C8"/>
    <w:rsid w:val="00504DA7"/>
    <w:rsid w:val="00511BE6"/>
    <w:rsid w:val="005719F7"/>
    <w:rsid w:val="005B53F0"/>
    <w:rsid w:val="005E1F45"/>
    <w:rsid w:val="005E31E3"/>
    <w:rsid w:val="005E5D64"/>
    <w:rsid w:val="0061163F"/>
    <w:rsid w:val="006350FB"/>
    <w:rsid w:val="00655B21"/>
    <w:rsid w:val="00667A9F"/>
    <w:rsid w:val="006846DA"/>
    <w:rsid w:val="006A3FDF"/>
    <w:rsid w:val="006B2A13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D7829"/>
    <w:rsid w:val="007E1C02"/>
    <w:rsid w:val="0080476B"/>
    <w:rsid w:val="0081133A"/>
    <w:rsid w:val="00811766"/>
    <w:rsid w:val="0086192A"/>
    <w:rsid w:val="008678D4"/>
    <w:rsid w:val="00882820"/>
    <w:rsid w:val="00883427"/>
    <w:rsid w:val="008A3EE2"/>
    <w:rsid w:val="008A409C"/>
    <w:rsid w:val="008E246D"/>
    <w:rsid w:val="008F620A"/>
    <w:rsid w:val="0092059C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60C0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C01F3E"/>
    <w:rsid w:val="00C120B6"/>
    <w:rsid w:val="00C22243"/>
    <w:rsid w:val="00C37315"/>
    <w:rsid w:val="00C40F3B"/>
    <w:rsid w:val="00C53082"/>
    <w:rsid w:val="00CA283E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7321B"/>
    <w:rsid w:val="00D87D89"/>
    <w:rsid w:val="00DA1297"/>
    <w:rsid w:val="00DB3853"/>
    <w:rsid w:val="00DD37CD"/>
    <w:rsid w:val="00DF309F"/>
    <w:rsid w:val="00DF762C"/>
    <w:rsid w:val="00E106F0"/>
    <w:rsid w:val="00E50230"/>
    <w:rsid w:val="00E614AD"/>
    <w:rsid w:val="00E6530F"/>
    <w:rsid w:val="00E748CC"/>
    <w:rsid w:val="00EB4CD5"/>
    <w:rsid w:val="00EC098B"/>
    <w:rsid w:val="00EC0C73"/>
    <w:rsid w:val="00EC1655"/>
    <w:rsid w:val="00EC6B64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0E27"/>
  <w15:docId w15:val="{7DD559A4-B1C0-409D-8CBA-D05B982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559F-F80E-40D0-93ED-6EED0868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49</cp:revision>
  <cp:lastPrinted>2023-10-19T08:14:00Z</cp:lastPrinted>
  <dcterms:created xsi:type="dcterms:W3CDTF">2023-05-18T08:31:00Z</dcterms:created>
  <dcterms:modified xsi:type="dcterms:W3CDTF">2025-11-25T11:15:00Z</dcterms:modified>
</cp:coreProperties>
</file>