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0B" w:rsidRPr="00D7760B" w:rsidRDefault="00D7760B" w:rsidP="00D7760B">
      <w:pPr>
        <w:spacing w:after="120" w:line="24" w:lineRule="atLeast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b/>
          <w:bCs/>
          <w:sz w:val="20"/>
          <w:szCs w:val="20"/>
          <w:lang w:eastAsia="en-GB"/>
        </w:rPr>
        <w:t>Załącznik 3</w:t>
      </w:r>
    </w:p>
    <w:p w:rsidR="00D7760B" w:rsidRPr="00D7760B" w:rsidRDefault="00D7760B" w:rsidP="00D7760B">
      <w:pPr>
        <w:spacing w:after="120" w:line="24" w:lineRule="atLeast"/>
        <w:jc w:val="center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b/>
          <w:bCs/>
          <w:caps/>
          <w:sz w:val="20"/>
          <w:szCs w:val="20"/>
          <w:lang w:eastAsia="en-GB"/>
        </w:rPr>
        <w:t>Tabela dotycząca przestrzegania przez aglomeracje będące przedmiotem formularz</w:t>
      </w:r>
      <w:r w:rsidR="00EA4503">
        <w:rPr>
          <w:rFonts w:ascii="Arial" w:eastAsia="Calibri" w:hAnsi="Arial" w:cs="Arial"/>
          <w:b/>
          <w:bCs/>
          <w:caps/>
          <w:sz w:val="20"/>
          <w:szCs w:val="20"/>
          <w:lang w:eastAsia="en-GB"/>
        </w:rPr>
        <w:t>a</w:t>
      </w:r>
      <w:bookmarkStart w:id="0" w:name="_GoBack"/>
      <w:bookmarkEnd w:id="0"/>
      <w:r w:rsidRPr="00D7760B">
        <w:rPr>
          <w:rFonts w:ascii="Arial" w:eastAsia="Calibri" w:hAnsi="Arial" w:cs="Arial"/>
          <w:b/>
          <w:bCs/>
          <w:caps/>
          <w:sz w:val="20"/>
          <w:szCs w:val="20"/>
          <w:lang w:eastAsia="en-GB"/>
        </w:rPr>
        <w:t xml:space="preserve"> wniosku przepisów dyrektywy dotyczącej oczyszczania ścieków komunalnych</w:t>
      </w:r>
      <w:r w:rsidRPr="00D7760B">
        <w:rPr>
          <w:rFonts w:ascii="Arial" w:eastAsia="Calibri" w:hAnsi="Arial" w:cs="Arial"/>
          <w:b/>
          <w:caps/>
          <w:sz w:val="20"/>
          <w:szCs w:val="20"/>
          <w:vertAlign w:val="superscript"/>
          <w:lang w:eastAsia="en-GB"/>
        </w:rPr>
        <w:footnoteReference w:id="1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059"/>
        <w:gridCol w:w="965"/>
        <w:gridCol w:w="919"/>
        <w:gridCol w:w="1027"/>
        <w:gridCol w:w="698"/>
        <w:gridCol w:w="698"/>
        <w:gridCol w:w="699"/>
        <w:gridCol w:w="1027"/>
        <w:gridCol w:w="490"/>
        <w:gridCol w:w="498"/>
        <w:gridCol w:w="1027"/>
        <w:gridCol w:w="699"/>
        <w:gridCol w:w="699"/>
        <w:gridCol w:w="699"/>
        <w:gridCol w:w="1027"/>
        <w:gridCol w:w="490"/>
        <w:gridCol w:w="490"/>
      </w:tblGrid>
      <w:tr w:rsidR="00D7760B" w:rsidRPr="00D7760B" w:rsidTr="0098285A">
        <w:trPr>
          <w:trHeight w:val="270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Nazwa aglomeracji</w:t>
            </w:r>
          </w:p>
        </w:tc>
        <w:tc>
          <w:tcPr>
            <w:tcW w:w="75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Wody, do których odprowadzane są ścieki </w:t>
            </w:r>
          </w:p>
        </w:tc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Terminy i okresy przejściowe w traktacie o przystąpieniu </w:t>
            </w:r>
          </w:p>
        </w:tc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Planowana data zakończenia projektu</w:t>
            </w:r>
          </w:p>
        </w:tc>
        <w:tc>
          <w:tcPr>
            <w:tcW w:w="5649" w:type="dxa"/>
            <w:gridSpan w:val="7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Stan </w:t>
            </w: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przed</w:t>
            </w: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 realizacją (na podstawie formularza wniosku)</w:t>
            </w:r>
          </w:p>
        </w:tc>
        <w:tc>
          <w:tcPr>
            <w:tcW w:w="5015" w:type="dxa"/>
            <w:gridSpan w:val="7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Stan </w:t>
            </w: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po</w:t>
            </w: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 realizacji (na podstawie formularza wniosku)</w:t>
            </w:r>
          </w:p>
        </w:tc>
      </w:tr>
      <w:tr w:rsidR="00D7760B" w:rsidRPr="00D7760B" w:rsidTr="0098285A">
        <w:trPr>
          <w:cantSplit/>
          <w:trHeight w:val="1350"/>
        </w:trPr>
        <w:tc>
          <w:tcPr>
            <w:tcW w:w="104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81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Ładunek aglomeracji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Poziom zbierania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Poziom powiązania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IAS – pojedyncze systemy i inne właściwe systemy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Wydajność oczyszczalni ścieków komunalnych obsługującej daną aglomerację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Obowiązujący poziom oczyszczania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CC99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Wydajność oczyszczania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Ładunek aglomeracji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Poziom zbierania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Poziom powiązania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IAS – pojedyncze systemy i inne właściwe systemy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Wydajność oczyszczalni ścieków komunalnych obsługującej daną aglomerację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Obowiązujący poziom oczyszczania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CFFCC"/>
            <w:textDirection w:val="btLr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ind w:left="113" w:right="113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Wydajność oczyszczania</w:t>
            </w:r>
          </w:p>
        </w:tc>
      </w:tr>
      <w:tr w:rsidR="00D7760B" w:rsidRPr="00D7760B" w:rsidTr="0098285A">
        <w:trPr>
          <w:trHeight w:val="480"/>
        </w:trPr>
        <w:tc>
          <w:tcPr>
            <w:tcW w:w="10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Obszary wrażliwe / obszary normalne / mniej wrażliwe obszary / woda w kąpieliskach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(mm/rrrr)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(mm/rrrr)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(równoważna liczba mieszkańców)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(w % ładunku)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(w % ładunku)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(w % ładunku)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(równoważna liczba mieszkańców)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(równoważna liczba mieszkańców)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(w % ładunku)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(w % ładunku)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 xml:space="preserve">(w % ładunku)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(równoważna liczba mieszkańców)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  <w:tr w:rsidR="00D7760B" w:rsidRPr="00D7760B" w:rsidTr="0098285A">
        <w:trPr>
          <w:trHeight w:val="300"/>
        </w:trPr>
        <w:tc>
          <w:tcPr>
            <w:tcW w:w="10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18</w:t>
            </w:r>
          </w:p>
        </w:tc>
      </w:tr>
      <w:tr w:rsidR="00D7760B" w:rsidRPr="00D7760B" w:rsidTr="0098285A">
        <w:trPr>
          <w:trHeight w:val="300"/>
        </w:trPr>
        <w:tc>
          <w:tcPr>
            <w:tcW w:w="10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  <w:tr w:rsidR="00D7760B" w:rsidRPr="00D7760B" w:rsidTr="0098285A">
        <w:trPr>
          <w:trHeight w:val="300"/>
        </w:trPr>
        <w:tc>
          <w:tcPr>
            <w:tcW w:w="10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  <w:tr w:rsidR="00D7760B" w:rsidRPr="00D7760B" w:rsidTr="0098285A">
        <w:trPr>
          <w:trHeight w:val="300"/>
        </w:trPr>
        <w:tc>
          <w:tcPr>
            <w:tcW w:w="10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  <w:tr w:rsidR="00D7760B" w:rsidRPr="00D7760B" w:rsidTr="0098285A">
        <w:trPr>
          <w:trHeight w:val="300"/>
        </w:trPr>
        <w:tc>
          <w:tcPr>
            <w:tcW w:w="1043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  <w:tr w:rsidR="00D7760B" w:rsidRPr="00D7760B" w:rsidTr="0098285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  <w:tr w:rsidR="00D7760B" w:rsidRPr="00D7760B" w:rsidTr="0098285A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b/>
                <w:bCs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  <w:tr w:rsidR="00D7760B" w:rsidRPr="00D7760B" w:rsidTr="0098285A">
        <w:trPr>
          <w:trHeight w:val="315"/>
        </w:trPr>
        <w:tc>
          <w:tcPr>
            <w:tcW w:w="104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CC99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FFCC"/>
            <w:vAlign w:val="center"/>
            <w:hideMark/>
          </w:tcPr>
          <w:p w:rsidR="00D7760B" w:rsidRPr="00D7760B" w:rsidRDefault="00D7760B" w:rsidP="00D7760B">
            <w:pPr>
              <w:spacing w:after="120" w:line="24" w:lineRule="atLeast"/>
              <w:jc w:val="center"/>
              <w:rPr>
                <w:rFonts w:ascii="Arial" w:eastAsia="Calibri" w:hAnsi="Arial" w:cs="Arial"/>
                <w:sz w:val="14"/>
                <w:szCs w:val="14"/>
                <w:lang w:eastAsia="en-GB"/>
              </w:rPr>
            </w:pPr>
            <w:r w:rsidRPr="00D7760B">
              <w:rPr>
                <w:rFonts w:ascii="Arial" w:eastAsia="Calibri" w:hAnsi="Arial" w:cs="Arial"/>
                <w:sz w:val="14"/>
                <w:szCs w:val="14"/>
                <w:lang w:eastAsia="en-GB"/>
              </w:rPr>
              <w:t> </w:t>
            </w:r>
          </w:p>
        </w:tc>
      </w:tr>
    </w:tbl>
    <w:p w:rsidR="00D7760B" w:rsidRPr="00D7760B" w:rsidRDefault="00D7760B" w:rsidP="00D7760B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7760B" w:rsidRPr="00D7760B" w:rsidRDefault="00D7760B" w:rsidP="00D7760B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7760B" w:rsidRPr="00D7760B" w:rsidRDefault="00D7760B" w:rsidP="00D7760B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7760B" w:rsidRPr="00D7760B" w:rsidRDefault="00D7760B" w:rsidP="00D7760B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b/>
          <w:sz w:val="20"/>
          <w:szCs w:val="20"/>
          <w:lang w:eastAsia="en-GB"/>
        </w:rPr>
        <w:sectPr w:rsidR="00D7760B" w:rsidRPr="00D7760B" w:rsidSect="00EE4A02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440" w:right="1440" w:bottom="1440" w:left="1440" w:header="601" w:footer="1077" w:gutter="0"/>
          <w:cols w:space="720"/>
          <w:docGrid w:linePitch="326"/>
        </w:sectPr>
      </w:pPr>
    </w:p>
    <w:p w:rsidR="00D7760B" w:rsidRPr="00D7760B" w:rsidRDefault="00D7760B" w:rsidP="00D7760B">
      <w:pPr>
        <w:tabs>
          <w:tab w:val="left" w:pos="0"/>
        </w:tabs>
        <w:spacing w:after="120" w:line="24" w:lineRule="atLeast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b/>
          <w:bCs/>
          <w:sz w:val="20"/>
          <w:szCs w:val="20"/>
          <w:lang w:eastAsia="en-GB"/>
        </w:rPr>
        <w:lastRenderedPageBreak/>
        <w:t xml:space="preserve">Noty wyjaśniające (liczba odpowiada numerowi kolumny): 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1. Nazwa aglomeracji umieszczona we wniosku o dofinansowanie UE. Należy zauważyć, że wskaźniki i obliczenia związane ze ściekami powinny odnosić się do aglomeracji, a nie do gmin, jako że aglomeracja może obejmować kilka gmin administracyjnych lub jedna gmina może dzielić się na kilka aglomeracji. W przypadku gdy aglomeracja jest tylko częściowo objęta projektem tj. istnieje jeszcze pewna część ładunku jaką należy uwzględnić, należy zwrócić się o informacje na temat przyszłych planów dotyczących pozostałego ładunku aglomeracji (co jest konieczne, aby aglomeracja, jako całość, osiągnęła zgodność z przedmiotową dyrektywą).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2. Informacje na temat wód, do których odprowadzane są ścieki i ich zlewni: „normalnych” lub „wrażliwych” (art. 5 dyrektywy dotyczącej oczyszczania ścieków komunalnych), „ujęć wody pitnej”, „wód w kąpieliskach”, „wód, w których żyją skorupiaki”. Należy określić kryterium, zapoznać się z załącznikiem II do dyrektywy, stosować następujące terminy: SA –obszar wrażliwy, NA – obszar normalny, LSA – obszar mniej wrażliwy, BW – wody w wyznaczonych kąpieliskach, O – inne dyrektywy, jakich należy przestrzegać (obszary wrażliwe).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3. Tylko w stosownych przypadkach – terminy dotyczące zgodności na mocy traktatu o przystąpieniu dla każdej aglomeracji objętej projektem dotyczącym gromadzenia i oczyszczania ścieków (w stosownych przypadkach odnosi się zarówno do celów pośrednich, jak i końcowych). Należy wskazać datę i odpowiednie artykuły przedmiotowej dyrektywy.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4. Planowana data realizacji i zakończenia projektu zawartego we wniosku o współfinansowanie z UE.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Kolumny 5–11 odnoszą się do opisu aglomeracji na etapie, gdy złożono wniosek od współfinansowanie z UE.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5. Ładunek aglomeracji wyrażony w równoważnej liczbie mieszkańców.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6. Poziom zbierania – zakres zbiorczych systemów kanalizacyjnych (nie wliczając pojedynczych systemów i innych właściwych systemów tj. ładunek zbierany przez system zbierania w stosunku do całkowitego obciążenia danej aglomeracji w %.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7. Poziom powiązania – ładunek zbierany przez system zbierania, który jest przyłączony z oczyszczalnią ścieków obsługującą aglomerację w %.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8. IAS – pojedyncze systemy i inne właściwe systemy zgodnie z art. 3 ust. 1 przedmiotowej dyrektywy w % ładunku (system, który osiąga ten sam poziom ochrony środowiskowej, w przypadku gdy ustanowienie systemu zbierania nie jest uzasadnione, jako że nie przyniosłoby korzyści dla środowiska lub powodowałoby nadmierne koszty). Jeżeli przewiduje się utworzenie pojedynczych systemów i innych właściwych systemów, należy przedstawić krótki opis rodzaju lub rodzajów tych systemów oraz osiągany poziom oczyszczania. UWAGA: cel przedmiotowej dyrektywy w odniesieniu do aglomeracji, której równoważna liczba mieszkańców wynosi powyżej 2 000: poziom zbierania plus pojedyncze systemy i inne właściwe systemy, powinien obejmować 100 % ładunku danej aglomeracji.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9. Wydajność oczyszczalni ścieków komunalnych wyrażona w równoważnej liczbie mieszkańców.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10. Poziom oczyszczania ścieków – oczyszczanie ścieków mające miejsce w oczyszczalni ścieków komunalnych w odniesieniu do zrzutów z aglomeracji tj. oczyszczanie pierwotne, wtórne, bardziej rygorystyczne (usuwanie azotu, fosforu, dezynfekcja itd.).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11. Wyniki oczyszczania ścieków – przestrzeganie wymóg dotyczących oczyszczania ścieków określonych w załączniku I do tabeli 1 i 2 (w stosownych przypadkach).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Kolumny 12–18 odnoszą się do opisu aglomeracji przewidzianej po realizacji projektu, uwzględnionej we wniosku o współfinansowanie. Kolumny 13 i 14 – oprócz łącznych poziomów należy wskazać poziomy odpowiadające odbudowie istniejącego systemu zbierania i poziom odpowiadający nowo utworzonemu systemowi zbierania. W przypadku gdy poziom powiązania będzie niższy niż poziom zbierania po realizacji projektu, należy podać przyczyny takich różnic i plany inwestycyjne na przyszłość w celu zmniejszenia tych różnic (w tym przypadki, gdy użytkownicy nie chcą być podłączeni do podmiotu zbierającego).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>15. W stosownym przypadku należy wskazać wszelkie usprawnienia (odbudowę, zbudowanie nowego obiektu, zmodernizowanie istniejącego obiektu) wprowadzone w pojedynczych systemach i innych właściwych systemach uwzględnionych w projekcie.</w:t>
      </w:r>
    </w:p>
    <w:p w:rsidR="00D7760B" w:rsidRPr="00D7760B" w:rsidRDefault="00D7760B" w:rsidP="00D7760B">
      <w:pPr>
        <w:tabs>
          <w:tab w:val="left" w:pos="0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D7760B">
        <w:rPr>
          <w:rFonts w:ascii="Arial" w:eastAsia="Calibri" w:hAnsi="Arial" w:cs="Arial"/>
          <w:sz w:val="20"/>
          <w:szCs w:val="20"/>
          <w:lang w:eastAsia="en-GB"/>
        </w:rPr>
        <w:t xml:space="preserve">16. Należy także wskazać, czy oczyszczalnia jest obiektem całkowicie nowym, odbudowanym, czy też zmodernizowanym. Wydajność oczyszczalni powinna być wystarczająca, aby oczyścić cały ładunek </w:t>
      </w:r>
      <w:r w:rsidRPr="00D7760B">
        <w:rPr>
          <w:rFonts w:ascii="Arial" w:eastAsia="Calibri" w:hAnsi="Arial" w:cs="Arial"/>
          <w:sz w:val="20"/>
          <w:szCs w:val="20"/>
          <w:lang w:eastAsia="en-GB"/>
        </w:rPr>
        <w:lastRenderedPageBreak/>
        <w:t>generowany przez daną aglomerację. W przypadku gdy całkowita wydajność oczyszczalni ścieków komunalnych jest niższa niż całkowity ładunek aglomeracji, należy wyjaśnić przyczyny tego stanu rzeczy. Ponadto należy wyjaśnić, w jaki sposób można zapewnić właściwe funkcjonowanie oczyszczalni, aby zapobiec jej przeciążeniu. W przypadku gdy oczyszczalnie są (w dużej mierze) przeładowane, należy wyjaśnić przyczyny tego stanu rzeczy (np. przewidywany wzrost ładunku dopływającego, rozbudowę systemów zbierania, dodatkowe połączenia z innymi aglomeracjami itd.).</w:t>
      </w:r>
    </w:p>
    <w:sectPr w:rsidR="00D7760B" w:rsidRPr="00D7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0B" w:rsidRDefault="00D7760B" w:rsidP="00D7760B">
      <w:pPr>
        <w:spacing w:after="0" w:line="240" w:lineRule="auto"/>
      </w:pPr>
      <w:r>
        <w:separator/>
      </w:r>
    </w:p>
  </w:endnote>
  <w:endnote w:type="continuationSeparator" w:id="0">
    <w:p w:rsidR="00D7760B" w:rsidRDefault="00D7760B" w:rsidP="00D7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0B" w:rsidRPr="00C348C6" w:rsidRDefault="00D7760B" w:rsidP="00824C43">
    <w:pPr>
      <w:pStyle w:val="FooterLandscape"/>
      <w:jc w:val="center"/>
      <w:rPr>
        <w:rFonts w:ascii="Arial" w:hAnsi="Arial" w:cs="Arial"/>
        <w:b/>
        <w:sz w:val="20"/>
      </w:rPr>
    </w:pPr>
    <w:r w:rsidRPr="005F6B9E">
      <w:rPr>
        <w:rFonts w:ascii="Arial" w:hAnsi="Arial" w:cs="Arial"/>
        <w:sz w:val="20"/>
      </w:rPr>
      <w:fldChar w:fldCharType="begin"/>
    </w:r>
    <w:r w:rsidRPr="005F6B9E">
      <w:rPr>
        <w:rFonts w:ascii="Arial" w:hAnsi="Arial" w:cs="Arial"/>
        <w:sz w:val="20"/>
      </w:rPr>
      <w:instrText xml:space="preserve"> PAGE  \* MERGEFORMAT </w:instrText>
    </w:r>
    <w:r w:rsidRPr="005F6B9E">
      <w:rPr>
        <w:rFonts w:ascii="Arial" w:hAnsi="Arial" w:cs="Arial"/>
        <w:sz w:val="20"/>
      </w:rPr>
      <w:fldChar w:fldCharType="separate"/>
    </w:r>
    <w:r w:rsidR="00EA4503">
      <w:rPr>
        <w:rFonts w:ascii="Arial" w:hAnsi="Arial" w:cs="Arial"/>
        <w:noProof/>
        <w:sz w:val="20"/>
      </w:rPr>
      <w:t>1</w:t>
    </w:r>
    <w:r w:rsidRPr="005F6B9E">
      <w:rPr>
        <w:rFonts w:ascii="Arial" w:hAnsi="Arial" w:cs="Arial"/>
        <w:sz w:val="20"/>
      </w:rPr>
      <w:fldChar w:fldCharType="end"/>
    </w:r>
    <w:r>
      <w:fldChar w:fldCharType="begin"/>
    </w:r>
    <w:r>
      <w:instrText xml:space="preserve"> DOCVARIABLE "LW_Confidence"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0B" w:rsidRPr="00671535" w:rsidRDefault="00D7760B" w:rsidP="00D926BA">
    <w:pPr>
      <w:pStyle w:val="FooterLandscap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0B" w:rsidRDefault="00D7760B" w:rsidP="00D7760B">
      <w:pPr>
        <w:spacing w:after="0" w:line="240" w:lineRule="auto"/>
      </w:pPr>
      <w:r>
        <w:separator/>
      </w:r>
    </w:p>
  </w:footnote>
  <w:footnote w:type="continuationSeparator" w:id="0">
    <w:p w:rsidR="00D7760B" w:rsidRDefault="00D7760B" w:rsidP="00D7760B">
      <w:pPr>
        <w:spacing w:after="0" w:line="240" w:lineRule="auto"/>
      </w:pPr>
      <w:r>
        <w:continuationSeparator/>
      </w:r>
    </w:p>
  </w:footnote>
  <w:footnote w:id="1">
    <w:p w:rsidR="00D7760B" w:rsidRPr="00F12610" w:rsidRDefault="00D7760B" w:rsidP="00D7760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F12610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Pr="00F12610">
        <w:rPr>
          <w:rFonts w:ascii="Arial" w:hAnsi="Arial" w:cs="Arial"/>
          <w:sz w:val="18"/>
          <w:szCs w:val="18"/>
          <w:lang w:val="pl"/>
        </w:rPr>
        <w:t xml:space="preserve"> </w:t>
      </w:r>
      <w:r w:rsidRPr="00F12610">
        <w:rPr>
          <w:rFonts w:ascii="Arial" w:hAnsi="Arial" w:cs="Arial"/>
          <w:i/>
          <w:sz w:val="18"/>
          <w:szCs w:val="18"/>
          <w:lang w:val="pl"/>
        </w:rPr>
        <w:t>Dyrektywa Rady 91/271/EWG z dnia 21 maja 1991 r. dotycząca oczyszczania ścieków komunalnych (Dz.U. L 135 z 30.5.1991, s. 40).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0B" w:rsidRPr="00E816BF" w:rsidRDefault="00D7760B" w:rsidP="00D926BA">
    <w:pPr>
      <w:pStyle w:val="HeaderLandscap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0B" w:rsidRPr="00671535" w:rsidRDefault="00D7760B" w:rsidP="00D926BA">
    <w:pPr>
      <w:pStyle w:val="HeaderLandscap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0B"/>
    <w:rsid w:val="00D7760B"/>
    <w:rsid w:val="00E027D4"/>
    <w:rsid w:val="00E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A3B"/>
  <w15:docId w15:val="{3AC8B8F2-6574-4285-8F63-F4B4AA9F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60B"/>
    <w:rPr>
      <w:sz w:val="20"/>
      <w:szCs w:val="20"/>
    </w:rPr>
  </w:style>
  <w:style w:type="paragraph" w:customStyle="1" w:styleId="HeaderLandscape">
    <w:name w:val="HeaderLandscape"/>
    <w:basedOn w:val="Normalny"/>
    <w:rsid w:val="00D7760B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FooterLandscape">
    <w:name w:val="FooterLandscape"/>
    <w:basedOn w:val="Normalny"/>
    <w:rsid w:val="00D7760B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styleId="Odwoanieprzypisudolnego">
    <w:name w:val="footnote reference"/>
    <w:aliases w:val="Footnote Reference Number"/>
    <w:uiPriority w:val="99"/>
    <w:unhideWhenUsed/>
    <w:rsid w:val="00D7760B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Marek Jacek</cp:lastModifiedBy>
  <cp:revision>2</cp:revision>
  <dcterms:created xsi:type="dcterms:W3CDTF">2015-12-10T12:57:00Z</dcterms:created>
  <dcterms:modified xsi:type="dcterms:W3CDTF">2016-02-18T10:03:00Z</dcterms:modified>
</cp:coreProperties>
</file>