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89BEF" w14:textId="77777777" w:rsidR="00B951C8" w:rsidRPr="007767FC" w:rsidRDefault="00B951C8" w:rsidP="007767FC">
      <w:pPr>
        <w:spacing w:after="120" w:line="276" w:lineRule="auto"/>
        <w:jc w:val="center"/>
        <w:rPr>
          <w:rFonts w:ascii="Arial" w:hAnsi="Arial" w:cs="Arial"/>
          <w:b/>
          <w:caps/>
          <w:sz w:val="22"/>
          <w:szCs w:val="22"/>
        </w:rPr>
      </w:pPr>
    </w:p>
    <w:p w14:paraId="7E1305E0" w14:textId="77777777" w:rsidR="00B951C8" w:rsidRPr="007767FC" w:rsidRDefault="00B951C8" w:rsidP="007767FC">
      <w:pPr>
        <w:spacing w:after="120" w:line="276" w:lineRule="auto"/>
        <w:jc w:val="center"/>
        <w:rPr>
          <w:rFonts w:ascii="Arial" w:hAnsi="Arial" w:cs="Arial"/>
          <w:b/>
          <w:caps/>
          <w:sz w:val="22"/>
          <w:szCs w:val="22"/>
        </w:rPr>
      </w:pPr>
      <w:r w:rsidRPr="007767FC">
        <w:rPr>
          <w:rFonts w:ascii="Arial" w:hAnsi="Arial" w:cs="Arial"/>
          <w:b/>
          <w:caps/>
          <w:sz w:val="22"/>
          <w:szCs w:val="22"/>
        </w:rPr>
        <w:t>Opis Przedmiotu Zamówienia</w:t>
      </w:r>
    </w:p>
    <w:p w14:paraId="3AD54B80" w14:textId="77777777" w:rsidR="00B951C8" w:rsidRPr="007767FC" w:rsidRDefault="00B951C8" w:rsidP="007767FC">
      <w:pPr>
        <w:spacing w:before="240" w:after="120" w:line="276" w:lineRule="auto"/>
        <w:rPr>
          <w:rFonts w:ascii="Arial" w:hAnsi="Arial" w:cs="Arial"/>
          <w:b/>
          <w:sz w:val="22"/>
          <w:szCs w:val="22"/>
        </w:rPr>
      </w:pPr>
    </w:p>
    <w:p w14:paraId="23BE4159" w14:textId="7F3F87DF" w:rsidR="00B951C8" w:rsidRPr="007767FC" w:rsidRDefault="00B951C8" w:rsidP="007767FC">
      <w:pPr>
        <w:pStyle w:val="Akapitzlist"/>
        <w:numPr>
          <w:ilvl w:val="0"/>
          <w:numId w:val="13"/>
        </w:numPr>
        <w:spacing w:before="240" w:after="120" w:line="276" w:lineRule="auto"/>
        <w:rPr>
          <w:rFonts w:ascii="Arial" w:hAnsi="Arial" w:cs="Arial"/>
          <w:b/>
          <w:sz w:val="22"/>
          <w:szCs w:val="22"/>
        </w:rPr>
      </w:pPr>
      <w:r w:rsidRPr="007767FC">
        <w:rPr>
          <w:rFonts w:ascii="Arial" w:hAnsi="Arial" w:cs="Arial"/>
          <w:b/>
          <w:sz w:val="22"/>
          <w:szCs w:val="22"/>
        </w:rPr>
        <w:t>PRZEDMIOT ZAMÓWIENIA</w:t>
      </w:r>
    </w:p>
    <w:p w14:paraId="54DDB09F" w14:textId="38BFF2F0" w:rsidR="00B951C8" w:rsidRPr="007767FC" w:rsidRDefault="00B951C8" w:rsidP="007767FC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7767FC">
        <w:rPr>
          <w:rFonts w:ascii="Arial" w:hAnsi="Arial" w:cs="Arial"/>
          <w:sz w:val="22"/>
          <w:szCs w:val="22"/>
        </w:rPr>
        <w:t xml:space="preserve">Przedmiotem zamówienia jest </w:t>
      </w:r>
      <w:bookmarkStart w:id="0" w:name="_Hlk186200997"/>
      <w:r w:rsidRPr="007767FC">
        <w:rPr>
          <w:rFonts w:ascii="Arial" w:hAnsi="Arial" w:cs="Arial"/>
          <w:sz w:val="22"/>
          <w:szCs w:val="22"/>
        </w:rPr>
        <w:t>dostawa i wdrożenie infrastruktury serwerowej typu „blade”</w:t>
      </w:r>
      <w:bookmarkEnd w:id="0"/>
      <w:r w:rsidRPr="007767FC">
        <w:rPr>
          <w:rFonts w:ascii="Arial" w:hAnsi="Arial" w:cs="Arial"/>
          <w:sz w:val="22"/>
          <w:szCs w:val="22"/>
        </w:rPr>
        <w:t xml:space="preserve">, </w:t>
      </w:r>
      <w:r w:rsidR="00754645">
        <w:rPr>
          <w:rFonts w:ascii="Arial" w:hAnsi="Arial" w:cs="Arial"/>
          <w:sz w:val="22"/>
          <w:szCs w:val="22"/>
        </w:rPr>
        <w:br/>
      </w:r>
      <w:r w:rsidRPr="007767FC">
        <w:rPr>
          <w:rFonts w:ascii="Arial" w:hAnsi="Arial" w:cs="Arial"/>
          <w:sz w:val="22"/>
          <w:szCs w:val="22"/>
        </w:rPr>
        <w:t xml:space="preserve">a także udzielenie gwarancji jakości i wsparcia technicznego na oferowane rozwiązanie, </w:t>
      </w:r>
      <w:r w:rsidR="00754645">
        <w:rPr>
          <w:rFonts w:ascii="Arial" w:hAnsi="Arial" w:cs="Arial"/>
          <w:sz w:val="22"/>
          <w:szCs w:val="22"/>
        </w:rPr>
        <w:br/>
      </w:r>
      <w:r w:rsidRPr="007767FC">
        <w:rPr>
          <w:rFonts w:ascii="Arial" w:hAnsi="Arial" w:cs="Arial"/>
          <w:sz w:val="22"/>
          <w:szCs w:val="22"/>
        </w:rPr>
        <w:t xml:space="preserve">w szczególności: </w:t>
      </w:r>
    </w:p>
    <w:p w14:paraId="57CDB3EE" w14:textId="56821D83" w:rsidR="00B951C8" w:rsidRPr="007767FC" w:rsidRDefault="00B951C8" w:rsidP="007767FC">
      <w:pPr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7767FC">
        <w:rPr>
          <w:rFonts w:ascii="Arial" w:hAnsi="Arial" w:cs="Arial"/>
          <w:sz w:val="22"/>
          <w:szCs w:val="22"/>
        </w:rPr>
        <w:t>dostawę nowej obudowy typu „blade” oraz trzech serwerów kasetowych wraz z systemem do zarządzania;</w:t>
      </w:r>
    </w:p>
    <w:p w14:paraId="097D4036" w14:textId="77777777" w:rsidR="00B951C8" w:rsidRPr="007767FC" w:rsidRDefault="00B951C8" w:rsidP="007767FC">
      <w:pPr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7767FC">
        <w:rPr>
          <w:rFonts w:ascii="Arial" w:hAnsi="Arial" w:cs="Arial"/>
          <w:sz w:val="22"/>
          <w:szCs w:val="22"/>
        </w:rPr>
        <w:t>instalację, wdrożenie i konfigurację Sprzętu w infrastrukturze Zamawiającego;</w:t>
      </w:r>
    </w:p>
    <w:p w14:paraId="2514FC09" w14:textId="77777777" w:rsidR="00B951C8" w:rsidRPr="007767FC" w:rsidRDefault="00B951C8" w:rsidP="007767FC">
      <w:pPr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7767FC">
        <w:rPr>
          <w:rFonts w:ascii="Arial" w:hAnsi="Arial" w:cs="Arial"/>
          <w:sz w:val="22"/>
          <w:szCs w:val="22"/>
        </w:rPr>
        <w:t>udzielenie praw autorskich i licencji dla wdrożonego rozwiązania;</w:t>
      </w:r>
    </w:p>
    <w:p w14:paraId="3115A363" w14:textId="77777777" w:rsidR="00B951C8" w:rsidRPr="007767FC" w:rsidRDefault="00B951C8" w:rsidP="007767FC">
      <w:pPr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7767FC">
        <w:rPr>
          <w:rFonts w:ascii="Arial" w:hAnsi="Arial" w:cs="Arial"/>
          <w:sz w:val="22"/>
          <w:szCs w:val="22"/>
        </w:rPr>
        <w:t>udzielenie gwarancji jakości dla wdrożonego rozwiązania;</w:t>
      </w:r>
    </w:p>
    <w:p w14:paraId="2629D6B2" w14:textId="77777777" w:rsidR="00B951C8" w:rsidRPr="007767FC" w:rsidRDefault="00B951C8" w:rsidP="007767FC">
      <w:pPr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7767FC">
        <w:rPr>
          <w:rFonts w:ascii="Arial" w:hAnsi="Arial" w:cs="Arial"/>
          <w:sz w:val="22"/>
          <w:szCs w:val="22"/>
        </w:rPr>
        <w:t>świadczenie usługi wsparcia technicznego dla wdrożonego rozwiązania.</w:t>
      </w:r>
    </w:p>
    <w:p w14:paraId="2E1E3A50" w14:textId="77777777" w:rsidR="00B951C8" w:rsidRPr="007767FC" w:rsidRDefault="00B951C8" w:rsidP="007767FC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58AFEC1F" w14:textId="434C7205" w:rsidR="00B951C8" w:rsidRDefault="00B951C8" w:rsidP="00754645">
      <w:pPr>
        <w:pStyle w:val="Akapitzlist"/>
        <w:numPr>
          <w:ilvl w:val="0"/>
          <w:numId w:val="13"/>
        </w:numPr>
        <w:spacing w:before="240" w:after="120" w:line="276" w:lineRule="auto"/>
        <w:rPr>
          <w:rFonts w:ascii="Arial" w:hAnsi="Arial" w:cs="Arial"/>
          <w:b/>
          <w:bCs/>
          <w:sz w:val="22"/>
          <w:szCs w:val="22"/>
        </w:rPr>
      </w:pPr>
      <w:r w:rsidRPr="007767FC">
        <w:rPr>
          <w:rFonts w:ascii="Arial" w:hAnsi="Arial" w:cs="Arial"/>
          <w:b/>
          <w:sz w:val="22"/>
          <w:szCs w:val="22"/>
        </w:rPr>
        <w:t>WYMAGANIA</w:t>
      </w:r>
      <w:r w:rsidRPr="007767FC">
        <w:rPr>
          <w:rFonts w:ascii="Arial" w:hAnsi="Arial" w:cs="Arial"/>
          <w:b/>
          <w:bCs/>
          <w:sz w:val="22"/>
          <w:szCs w:val="22"/>
        </w:rPr>
        <w:t xml:space="preserve"> I DANE TECHNICZNE W ZAKRESIE ZAMÓWIENIA</w:t>
      </w:r>
    </w:p>
    <w:p w14:paraId="43E21450" w14:textId="77777777" w:rsidR="00754645" w:rsidRPr="007767FC" w:rsidRDefault="00754645" w:rsidP="007767FC">
      <w:pPr>
        <w:pStyle w:val="Akapitzlist"/>
        <w:spacing w:before="240" w:after="120" w:line="276" w:lineRule="auto"/>
        <w:rPr>
          <w:rFonts w:ascii="Arial" w:hAnsi="Arial" w:cs="Arial"/>
          <w:b/>
          <w:bCs/>
          <w:sz w:val="22"/>
          <w:szCs w:val="22"/>
        </w:rPr>
      </w:pPr>
    </w:p>
    <w:p w14:paraId="70025207" w14:textId="66BEF4F8" w:rsidR="00B951C8" w:rsidRPr="007767FC" w:rsidRDefault="00B951C8" w:rsidP="007767FC">
      <w:pPr>
        <w:pStyle w:val="Akapitzlist"/>
        <w:numPr>
          <w:ilvl w:val="0"/>
          <w:numId w:val="14"/>
        </w:numPr>
        <w:spacing w:after="120" w:line="276" w:lineRule="auto"/>
        <w:rPr>
          <w:rFonts w:ascii="Arial" w:hAnsi="Arial" w:cs="Arial"/>
          <w:b/>
          <w:sz w:val="22"/>
          <w:szCs w:val="22"/>
        </w:rPr>
      </w:pPr>
      <w:r w:rsidRPr="007767FC">
        <w:rPr>
          <w:rFonts w:ascii="Arial" w:hAnsi="Arial" w:cs="Arial"/>
          <w:b/>
          <w:sz w:val="22"/>
          <w:szCs w:val="22"/>
        </w:rPr>
        <w:t xml:space="preserve">Infrastruktura serwerowo-sieciowa </w:t>
      </w:r>
    </w:p>
    <w:tbl>
      <w:tblPr>
        <w:tblW w:w="53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985"/>
        <w:gridCol w:w="7229"/>
      </w:tblGrid>
      <w:tr w:rsidR="00B951C8" w:rsidRPr="00754645" w14:paraId="446F73D6" w14:textId="77777777" w:rsidTr="006024DF">
        <w:trPr>
          <w:trHeight w:val="439"/>
        </w:trPr>
        <w:tc>
          <w:tcPr>
            <w:tcW w:w="562" w:type="dxa"/>
            <w:shd w:val="clear" w:color="auto" w:fill="BFBFBF" w:themeFill="background1" w:themeFillShade="BF"/>
            <w:vAlign w:val="center"/>
          </w:tcPr>
          <w:p w14:paraId="2411BE8C" w14:textId="77777777" w:rsidR="00B951C8" w:rsidRPr="007767FC" w:rsidRDefault="00B951C8" w:rsidP="007767FC">
            <w:pPr>
              <w:autoSpaceDE w:val="0"/>
              <w:autoSpaceDN w:val="0"/>
              <w:adjustRightInd w:val="0"/>
              <w:spacing w:after="0" w:line="276" w:lineRule="auto"/>
              <w:ind w:right="-18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767FC">
              <w:rPr>
                <w:rFonts w:ascii="Arial" w:hAnsi="Arial" w:cs="Arial"/>
                <w:b/>
                <w:color w:val="000000"/>
                <w:sz w:val="22"/>
                <w:szCs w:val="22"/>
              </w:rPr>
              <w:t>Lp.</w:t>
            </w: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57C7B8D4" w14:textId="77777777" w:rsidR="00B951C8" w:rsidRPr="007767FC" w:rsidRDefault="00B951C8" w:rsidP="007767FC">
            <w:pPr>
              <w:autoSpaceDE w:val="0"/>
              <w:autoSpaceDN w:val="0"/>
              <w:adjustRightInd w:val="0"/>
              <w:spacing w:after="0" w:line="276" w:lineRule="auto"/>
              <w:ind w:right="-18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767FC">
              <w:rPr>
                <w:rFonts w:ascii="Arial" w:hAnsi="Arial" w:cs="Arial"/>
                <w:b/>
                <w:color w:val="000000"/>
                <w:sz w:val="22"/>
                <w:szCs w:val="22"/>
              </w:rPr>
              <w:t>Element konfiguracji</w:t>
            </w:r>
          </w:p>
        </w:tc>
        <w:tc>
          <w:tcPr>
            <w:tcW w:w="7229" w:type="dxa"/>
            <w:shd w:val="clear" w:color="auto" w:fill="BFBFBF"/>
            <w:vAlign w:val="center"/>
          </w:tcPr>
          <w:p w14:paraId="240A9128" w14:textId="77777777" w:rsidR="00B951C8" w:rsidRPr="007767FC" w:rsidRDefault="00B951C8" w:rsidP="007767FC">
            <w:pPr>
              <w:autoSpaceDE w:val="0"/>
              <w:autoSpaceDN w:val="0"/>
              <w:adjustRightInd w:val="0"/>
              <w:spacing w:after="0" w:line="276" w:lineRule="auto"/>
              <w:ind w:right="-18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767FC">
              <w:rPr>
                <w:rFonts w:ascii="Arial" w:hAnsi="Arial" w:cs="Arial"/>
                <w:b/>
                <w:color w:val="000000"/>
                <w:sz w:val="22"/>
                <w:szCs w:val="22"/>
              </w:rPr>
              <w:t>Wymagane parametry minimalne</w:t>
            </w:r>
          </w:p>
        </w:tc>
      </w:tr>
      <w:tr w:rsidR="00B951C8" w:rsidRPr="00754645" w14:paraId="2455DE22" w14:textId="77777777" w:rsidTr="006024DF">
        <w:tc>
          <w:tcPr>
            <w:tcW w:w="562" w:type="dxa"/>
            <w:vAlign w:val="center"/>
          </w:tcPr>
          <w:p w14:paraId="02BBBD73" w14:textId="77777777" w:rsidR="00B951C8" w:rsidRPr="007767FC" w:rsidRDefault="00B951C8" w:rsidP="007767FC">
            <w:pPr>
              <w:pStyle w:val="Akapitzlist"/>
              <w:numPr>
                <w:ilvl w:val="0"/>
                <w:numId w:val="2"/>
              </w:numPr>
              <w:spacing w:after="120" w:line="276" w:lineRule="auto"/>
              <w:contextualSpacing w:val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985" w:type="dxa"/>
            <w:vAlign w:val="center"/>
          </w:tcPr>
          <w:p w14:paraId="775F9D0C" w14:textId="77777777" w:rsidR="00B951C8" w:rsidRPr="007767FC" w:rsidRDefault="00B951C8" w:rsidP="00754645">
            <w:pPr>
              <w:spacing w:after="12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67FC">
              <w:rPr>
                <w:rFonts w:ascii="Arial" w:hAnsi="Arial" w:cs="Arial"/>
                <w:color w:val="000000"/>
                <w:sz w:val="22"/>
                <w:szCs w:val="22"/>
              </w:rPr>
              <w:t>Typ infrastruktury</w:t>
            </w:r>
          </w:p>
        </w:tc>
        <w:tc>
          <w:tcPr>
            <w:tcW w:w="7229" w:type="dxa"/>
          </w:tcPr>
          <w:p w14:paraId="2A18BF03" w14:textId="77777777" w:rsidR="00B951C8" w:rsidRPr="007767FC" w:rsidRDefault="00B951C8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7767FC">
              <w:rPr>
                <w:rFonts w:ascii="Arial" w:hAnsi="Arial" w:cs="Arial"/>
                <w:sz w:val="22"/>
                <w:szCs w:val="22"/>
              </w:rPr>
              <w:t xml:space="preserve">Przystosowana do montażu w szafie typu </w:t>
            </w:r>
            <w:proofErr w:type="spellStart"/>
            <w:r w:rsidRPr="007767FC">
              <w:rPr>
                <w:rFonts w:ascii="Arial" w:hAnsi="Arial" w:cs="Arial"/>
                <w:sz w:val="22"/>
                <w:szCs w:val="22"/>
              </w:rPr>
              <w:t>rack</w:t>
            </w:r>
            <w:proofErr w:type="spellEnd"/>
            <w:r w:rsidRPr="007767FC">
              <w:rPr>
                <w:rFonts w:ascii="Arial" w:hAnsi="Arial" w:cs="Arial"/>
                <w:sz w:val="22"/>
                <w:szCs w:val="22"/>
              </w:rPr>
              <w:t xml:space="preserve"> 19”, składająca się z jednej lub parzystej liczby obudów, umożliwiająca instalację minimum 12 serwerów kasetowych dwuprocesorowych z procesorami Intel Xeon Scalable bez konieczności rozbudowy o kolejne elementy sprzętowe. Pojedyncza obudowa na serwery kasetowe w infrastrukturze zajmująca w szafie </w:t>
            </w:r>
            <w:proofErr w:type="spellStart"/>
            <w:r w:rsidRPr="007767FC">
              <w:rPr>
                <w:rFonts w:ascii="Arial" w:hAnsi="Arial" w:cs="Arial"/>
                <w:sz w:val="22"/>
                <w:szCs w:val="22"/>
              </w:rPr>
              <w:t>rack</w:t>
            </w:r>
            <w:proofErr w:type="spellEnd"/>
            <w:r w:rsidRPr="007767FC">
              <w:rPr>
                <w:rFonts w:ascii="Arial" w:hAnsi="Arial" w:cs="Arial"/>
                <w:sz w:val="22"/>
                <w:szCs w:val="22"/>
              </w:rPr>
              <w:t xml:space="preserve"> 19” nie więcej niż 10U. </w:t>
            </w:r>
          </w:p>
          <w:p w14:paraId="1264A4FE" w14:textId="77777777" w:rsidR="00B951C8" w:rsidRPr="007767FC" w:rsidRDefault="00B951C8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7767FC">
              <w:rPr>
                <w:rFonts w:ascii="Arial" w:hAnsi="Arial" w:cs="Arial"/>
                <w:sz w:val="22"/>
                <w:szCs w:val="22"/>
              </w:rPr>
              <w:t>Infrastruktura obsługująca pasmo 100GbE oraz 32Gb FC (nie wymagana licencja w odniesieniu do protokołu FC).</w:t>
            </w:r>
          </w:p>
          <w:p w14:paraId="3A1A6204" w14:textId="77777777" w:rsidR="00B951C8" w:rsidRPr="007767FC" w:rsidRDefault="00B951C8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7767FC">
              <w:rPr>
                <w:rFonts w:ascii="Arial" w:hAnsi="Arial" w:cs="Arial"/>
                <w:sz w:val="22"/>
                <w:szCs w:val="22"/>
              </w:rPr>
              <w:t>Każda pojedyncza obudowa na serwery kasetowe w identycznej konfiguracji.</w:t>
            </w:r>
          </w:p>
          <w:p w14:paraId="212F00B5" w14:textId="77777777" w:rsidR="00B951C8" w:rsidRPr="007767FC" w:rsidRDefault="00B951C8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7767FC">
              <w:rPr>
                <w:rFonts w:ascii="Arial" w:hAnsi="Arial" w:cs="Arial"/>
                <w:sz w:val="22"/>
                <w:szCs w:val="22"/>
              </w:rPr>
              <w:t>Każda pojedyncza obudowa na serwery kasetowe stanowiąca niezależną jednostkę pod względem zarządzania i modułów komunikacyjnych LAN i SAN, które nie mogą być współdzielone pomiędzy obudowami.</w:t>
            </w:r>
          </w:p>
          <w:p w14:paraId="233ADDA6" w14:textId="77777777" w:rsidR="00B951C8" w:rsidRPr="007767FC" w:rsidRDefault="00B951C8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7767FC">
              <w:rPr>
                <w:rFonts w:ascii="Arial" w:hAnsi="Arial" w:cs="Arial"/>
                <w:sz w:val="22"/>
                <w:szCs w:val="22"/>
              </w:rPr>
              <w:t>Infrastruktura składająca się z obudowy/obudów z funkcjonalnością instalacji 12 serwerów: każdy serwer z 2 procesorami (każdy procesor o mocy min.  300W) i z pełną obsadą pamięci.</w:t>
            </w:r>
          </w:p>
        </w:tc>
      </w:tr>
      <w:tr w:rsidR="00B951C8" w:rsidRPr="00754645" w14:paraId="02BF2357" w14:textId="77777777" w:rsidTr="006024DF">
        <w:tc>
          <w:tcPr>
            <w:tcW w:w="562" w:type="dxa"/>
            <w:vAlign w:val="center"/>
          </w:tcPr>
          <w:p w14:paraId="0D377401" w14:textId="77777777" w:rsidR="00B951C8" w:rsidRPr="007767FC" w:rsidRDefault="00B951C8" w:rsidP="007767FC">
            <w:pPr>
              <w:pStyle w:val="Akapitzlist"/>
              <w:numPr>
                <w:ilvl w:val="0"/>
                <w:numId w:val="2"/>
              </w:numPr>
              <w:spacing w:after="120" w:line="276" w:lineRule="auto"/>
              <w:contextualSpacing w:val="0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985" w:type="dxa"/>
            <w:vAlign w:val="center"/>
          </w:tcPr>
          <w:p w14:paraId="2369FFF0" w14:textId="77777777" w:rsidR="00B951C8" w:rsidRPr="007767FC" w:rsidRDefault="00B951C8" w:rsidP="00754645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7767FC">
              <w:rPr>
                <w:rFonts w:ascii="Arial" w:hAnsi="Arial" w:cs="Arial"/>
                <w:sz w:val="22"/>
                <w:szCs w:val="22"/>
              </w:rPr>
              <w:t>Moduły komunikacyjne LAN</w:t>
            </w:r>
          </w:p>
        </w:tc>
        <w:tc>
          <w:tcPr>
            <w:tcW w:w="7229" w:type="dxa"/>
          </w:tcPr>
          <w:p w14:paraId="348C6F28" w14:textId="77777777" w:rsidR="00B951C8" w:rsidRPr="007767FC" w:rsidRDefault="00B951C8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7767FC">
              <w:rPr>
                <w:rFonts w:ascii="Arial" w:hAnsi="Arial" w:cs="Arial"/>
                <w:sz w:val="22"/>
                <w:szCs w:val="22"/>
              </w:rPr>
              <w:t xml:space="preserve">Każda obudowa wchodząca w skład infrastruktury wyposażona w minimum dwa niezależne moduły komunikacyjne 100GbE. </w:t>
            </w:r>
          </w:p>
          <w:p w14:paraId="0A912AA0" w14:textId="77777777" w:rsidR="00B951C8" w:rsidRPr="007767FC" w:rsidRDefault="00B951C8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7767FC">
              <w:rPr>
                <w:rFonts w:ascii="Arial" w:hAnsi="Arial" w:cs="Arial"/>
                <w:sz w:val="22"/>
                <w:szCs w:val="22"/>
              </w:rPr>
              <w:t>Urządzenia umożliwiające agregację połączeń LAN/</w:t>
            </w:r>
            <w:proofErr w:type="spellStart"/>
            <w:r w:rsidRPr="007767FC">
              <w:rPr>
                <w:rFonts w:ascii="Arial" w:hAnsi="Arial" w:cs="Arial"/>
                <w:sz w:val="22"/>
                <w:szCs w:val="22"/>
              </w:rPr>
              <w:t>FCoE</w:t>
            </w:r>
            <w:proofErr w:type="spellEnd"/>
            <w:r w:rsidRPr="007767FC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Pr="007767FC">
              <w:rPr>
                <w:rFonts w:ascii="Arial" w:hAnsi="Arial" w:cs="Arial"/>
                <w:sz w:val="22"/>
                <w:szCs w:val="22"/>
              </w:rPr>
              <w:t>iSCSI</w:t>
            </w:r>
            <w:proofErr w:type="spellEnd"/>
            <w:r w:rsidRPr="007767FC">
              <w:rPr>
                <w:rFonts w:ascii="Arial" w:hAnsi="Arial" w:cs="Arial"/>
                <w:sz w:val="22"/>
                <w:szCs w:val="22"/>
              </w:rPr>
              <w:t xml:space="preserve"> w infrastrukturze i umożliwiające wyprowadzenie sygnałów LAN/</w:t>
            </w:r>
            <w:proofErr w:type="spellStart"/>
            <w:r w:rsidRPr="007767FC">
              <w:rPr>
                <w:rFonts w:ascii="Arial" w:hAnsi="Arial" w:cs="Arial"/>
                <w:sz w:val="22"/>
                <w:szCs w:val="22"/>
              </w:rPr>
              <w:t>FCoE</w:t>
            </w:r>
            <w:proofErr w:type="spellEnd"/>
            <w:r w:rsidRPr="007767FC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Pr="007767FC">
              <w:rPr>
                <w:rFonts w:ascii="Arial" w:hAnsi="Arial" w:cs="Arial"/>
                <w:sz w:val="22"/>
                <w:szCs w:val="22"/>
              </w:rPr>
              <w:t>iSCSI</w:t>
            </w:r>
            <w:proofErr w:type="spellEnd"/>
            <w:r w:rsidRPr="007767FC">
              <w:rPr>
                <w:rFonts w:ascii="Arial" w:hAnsi="Arial" w:cs="Arial"/>
                <w:sz w:val="22"/>
                <w:szCs w:val="22"/>
              </w:rPr>
              <w:t xml:space="preserve"> ze wszystkich serwerów z zachowaniem redundancji połączeń. </w:t>
            </w:r>
          </w:p>
          <w:p w14:paraId="7E1CEE79" w14:textId="77777777" w:rsidR="00B951C8" w:rsidRPr="007767FC" w:rsidRDefault="00B951C8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7767FC">
              <w:rPr>
                <w:rFonts w:ascii="Arial" w:hAnsi="Arial" w:cs="Arial"/>
                <w:sz w:val="22"/>
                <w:szCs w:val="22"/>
              </w:rPr>
              <w:t xml:space="preserve">Awaria dowolnego z zainstalowanych modułów nie może powodować utraty komunikacji dla żadnego z serwerów z siecią LAN. </w:t>
            </w:r>
          </w:p>
          <w:p w14:paraId="36F59A8F" w14:textId="77777777" w:rsidR="00B951C8" w:rsidRPr="007767FC" w:rsidRDefault="00B951C8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7767FC">
              <w:rPr>
                <w:rFonts w:ascii="Arial" w:hAnsi="Arial" w:cs="Arial"/>
                <w:sz w:val="22"/>
                <w:szCs w:val="22"/>
              </w:rPr>
              <w:t>Każdy moduł posiadający ilość portów do serwerów (</w:t>
            </w:r>
            <w:proofErr w:type="spellStart"/>
            <w:r w:rsidRPr="007767FC">
              <w:rPr>
                <w:rFonts w:ascii="Arial" w:hAnsi="Arial" w:cs="Arial"/>
                <w:sz w:val="22"/>
                <w:szCs w:val="22"/>
              </w:rPr>
              <w:t>downlink</w:t>
            </w:r>
            <w:proofErr w:type="spellEnd"/>
            <w:r w:rsidRPr="007767FC">
              <w:rPr>
                <w:rFonts w:ascii="Arial" w:hAnsi="Arial" w:cs="Arial"/>
                <w:sz w:val="22"/>
                <w:szCs w:val="22"/>
              </w:rPr>
              <w:t xml:space="preserve">) odpowiadającą ilości możliwych do zamontowania w pojedynczej obudowie serwerów. </w:t>
            </w:r>
          </w:p>
          <w:p w14:paraId="07372A82" w14:textId="77777777" w:rsidR="00B951C8" w:rsidRPr="007767FC" w:rsidRDefault="00B951C8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7767FC">
              <w:rPr>
                <w:rFonts w:ascii="Arial" w:hAnsi="Arial" w:cs="Arial"/>
                <w:sz w:val="22"/>
                <w:szCs w:val="22"/>
              </w:rPr>
              <w:t>Porty wewnętrzne o sumarycznym pasmie min.400Gb. Każdy z modułów z min. 6 portami zewnętrznymi (</w:t>
            </w:r>
            <w:proofErr w:type="spellStart"/>
            <w:r w:rsidRPr="007767FC">
              <w:rPr>
                <w:rFonts w:ascii="Arial" w:hAnsi="Arial" w:cs="Arial"/>
                <w:sz w:val="22"/>
                <w:szCs w:val="22"/>
              </w:rPr>
              <w:t>uplink</w:t>
            </w:r>
            <w:proofErr w:type="spellEnd"/>
            <w:r w:rsidRPr="007767FC">
              <w:rPr>
                <w:rFonts w:ascii="Arial" w:hAnsi="Arial" w:cs="Arial"/>
                <w:sz w:val="22"/>
                <w:szCs w:val="22"/>
              </w:rPr>
              <w:t xml:space="preserve">) o sumarycznym pasmie min. 600Gb. </w:t>
            </w:r>
          </w:p>
          <w:p w14:paraId="6A66666F" w14:textId="77777777" w:rsidR="00B951C8" w:rsidRPr="007767FC" w:rsidRDefault="00B951C8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7767FC">
              <w:rPr>
                <w:rFonts w:ascii="Arial" w:hAnsi="Arial" w:cs="Arial"/>
                <w:sz w:val="22"/>
                <w:szCs w:val="22"/>
              </w:rPr>
              <w:t>Możliwość wyprowadzenia na zewnątrz portów obsługujących sieci 10GbE.</w:t>
            </w:r>
          </w:p>
          <w:p w14:paraId="7574ACC7" w14:textId="77777777" w:rsidR="00B951C8" w:rsidRPr="007767FC" w:rsidRDefault="00B951C8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7767FC">
              <w:rPr>
                <w:rFonts w:ascii="Arial" w:hAnsi="Arial" w:cs="Arial"/>
                <w:sz w:val="22"/>
                <w:szCs w:val="22"/>
              </w:rPr>
              <w:t xml:space="preserve">Wszystkie porty w każdym module aktywne. </w:t>
            </w:r>
          </w:p>
          <w:p w14:paraId="1815432F" w14:textId="77777777" w:rsidR="00B951C8" w:rsidRPr="007767FC" w:rsidRDefault="00B951C8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7767FC">
              <w:rPr>
                <w:rFonts w:ascii="Arial" w:hAnsi="Arial" w:cs="Arial"/>
                <w:sz w:val="22"/>
                <w:szCs w:val="22"/>
              </w:rPr>
              <w:t>W każdym module 6 portów zewnętrznych wyposażonych w wkładki SFP+ 10Gb SR (6 przejściówek QSFP na SFP+ i 6 wkładek SFP+10Gb)</w:t>
            </w:r>
          </w:p>
        </w:tc>
      </w:tr>
      <w:tr w:rsidR="00B951C8" w:rsidRPr="00754645" w14:paraId="3FB27BF0" w14:textId="77777777" w:rsidTr="006024DF">
        <w:tc>
          <w:tcPr>
            <w:tcW w:w="562" w:type="dxa"/>
            <w:vAlign w:val="center"/>
          </w:tcPr>
          <w:p w14:paraId="79BB7C18" w14:textId="77777777" w:rsidR="00B951C8" w:rsidRPr="007767FC" w:rsidRDefault="00B951C8" w:rsidP="007767FC">
            <w:pPr>
              <w:pStyle w:val="Akapitzlist"/>
              <w:numPr>
                <w:ilvl w:val="0"/>
                <w:numId w:val="2"/>
              </w:numPr>
              <w:spacing w:after="120" w:line="276" w:lineRule="auto"/>
              <w:contextualSpacing w:val="0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985" w:type="dxa"/>
            <w:vAlign w:val="center"/>
          </w:tcPr>
          <w:p w14:paraId="2894AD78" w14:textId="77777777" w:rsidR="00B951C8" w:rsidRPr="007767FC" w:rsidRDefault="00B951C8" w:rsidP="00754645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7767FC">
              <w:rPr>
                <w:rFonts w:ascii="Arial" w:hAnsi="Arial" w:cs="Arial"/>
                <w:sz w:val="22"/>
                <w:szCs w:val="22"/>
              </w:rPr>
              <w:t>Dodatkowa funkcjonalność modułów LAN/FC</w:t>
            </w:r>
          </w:p>
        </w:tc>
        <w:tc>
          <w:tcPr>
            <w:tcW w:w="7229" w:type="dxa"/>
          </w:tcPr>
          <w:p w14:paraId="6ACF8BAA" w14:textId="77777777" w:rsidR="00B951C8" w:rsidRPr="007767FC" w:rsidRDefault="00B951C8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7767FC">
              <w:rPr>
                <w:rFonts w:ascii="Arial" w:hAnsi="Arial" w:cs="Arial"/>
                <w:sz w:val="22"/>
                <w:szCs w:val="22"/>
              </w:rPr>
              <w:t xml:space="preserve">Zainstalowane moduły komunikacyjne LAN i FC w każdej obudowie z funkcjonalnością przydzielania adresów MAC i WWN predefiniowanych przez producenta rozwiązania kasetowego dla poszczególnych wnęk na serwery. </w:t>
            </w:r>
          </w:p>
          <w:p w14:paraId="372DE601" w14:textId="77777777" w:rsidR="00B951C8" w:rsidRPr="007767FC" w:rsidRDefault="00B951C8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7767FC">
              <w:rPr>
                <w:rFonts w:ascii="Arial" w:hAnsi="Arial" w:cs="Arial"/>
                <w:sz w:val="22"/>
                <w:szCs w:val="22"/>
              </w:rPr>
              <w:t xml:space="preserve">Przydzielenie adresów powodujące zastąpienie fizycznych adresów kart LAN/FC na serwerze. </w:t>
            </w:r>
          </w:p>
          <w:p w14:paraId="76DD87E8" w14:textId="77777777" w:rsidR="00B951C8" w:rsidRPr="007767FC" w:rsidRDefault="00B951C8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7767FC">
              <w:rPr>
                <w:rFonts w:ascii="Arial" w:hAnsi="Arial" w:cs="Arial"/>
                <w:sz w:val="22"/>
                <w:szCs w:val="22"/>
              </w:rPr>
              <w:t xml:space="preserve">Funkcjonalność przenoszenia przydzielonych adresów pomiędzy wnękami w obudowie. </w:t>
            </w:r>
          </w:p>
          <w:p w14:paraId="2BB3BD6D" w14:textId="77777777" w:rsidR="00B951C8" w:rsidRPr="007767FC" w:rsidRDefault="00B951C8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7767FC">
              <w:rPr>
                <w:rFonts w:ascii="Arial" w:hAnsi="Arial" w:cs="Arial"/>
                <w:sz w:val="22"/>
                <w:szCs w:val="22"/>
              </w:rPr>
              <w:t xml:space="preserve">Dla sieci LAN funkcjonalność stworzenia niezależnych połączeń VLAN tak, aby między wydzielonymi sieciami nie było komunikacji. </w:t>
            </w:r>
          </w:p>
          <w:p w14:paraId="2976D90A" w14:textId="77777777" w:rsidR="00B951C8" w:rsidRPr="007767FC" w:rsidRDefault="00B951C8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7767FC">
              <w:rPr>
                <w:rFonts w:ascii="Arial" w:hAnsi="Arial" w:cs="Arial"/>
                <w:sz w:val="22"/>
                <w:szCs w:val="22"/>
              </w:rPr>
              <w:t xml:space="preserve">Funkcjonalność określenia pasma przepustowości pojedynczego portu LAN na serwerze. </w:t>
            </w:r>
          </w:p>
          <w:p w14:paraId="4F711153" w14:textId="77777777" w:rsidR="00B951C8" w:rsidRPr="007767FC" w:rsidRDefault="00B951C8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7767FC">
              <w:rPr>
                <w:rFonts w:ascii="Arial" w:hAnsi="Arial" w:cs="Arial"/>
                <w:sz w:val="22"/>
                <w:szCs w:val="22"/>
              </w:rPr>
              <w:t>Każdy moduł pozwalający na podział fizycznego portu w serwerze na min. 4 niezależne interfejsy logiczne z regulowaną szerokością pasma i oddzielnymi adresami MAC.</w:t>
            </w:r>
          </w:p>
        </w:tc>
      </w:tr>
      <w:tr w:rsidR="00B951C8" w:rsidRPr="00754645" w14:paraId="6DF7E5FA" w14:textId="77777777" w:rsidTr="006024DF">
        <w:tc>
          <w:tcPr>
            <w:tcW w:w="562" w:type="dxa"/>
            <w:vAlign w:val="center"/>
          </w:tcPr>
          <w:p w14:paraId="3D497769" w14:textId="77777777" w:rsidR="00B951C8" w:rsidRPr="007767FC" w:rsidRDefault="00B951C8" w:rsidP="007767FC">
            <w:pPr>
              <w:pStyle w:val="Akapitzlist"/>
              <w:numPr>
                <w:ilvl w:val="0"/>
                <w:numId w:val="2"/>
              </w:numPr>
              <w:spacing w:after="120" w:line="276" w:lineRule="auto"/>
              <w:contextualSpacing w:val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985" w:type="dxa"/>
            <w:vAlign w:val="center"/>
          </w:tcPr>
          <w:p w14:paraId="4676CD16" w14:textId="77777777" w:rsidR="00B951C8" w:rsidRPr="007767FC" w:rsidRDefault="00B951C8" w:rsidP="00754645">
            <w:pPr>
              <w:spacing w:after="12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67FC">
              <w:rPr>
                <w:rFonts w:ascii="Arial" w:hAnsi="Arial" w:cs="Arial"/>
                <w:color w:val="000000"/>
                <w:sz w:val="22"/>
                <w:szCs w:val="22"/>
              </w:rPr>
              <w:t>Chłodzenie</w:t>
            </w:r>
          </w:p>
        </w:tc>
        <w:tc>
          <w:tcPr>
            <w:tcW w:w="7229" w:type="dxa"/>
          </w:tcPr>
          <w:p w14:paraId="56A6ABF1" w14:textId="77777777" w:rsidR="00B951C8" w:rsidRPr="007767FC" w:rsidRDefault="00B951C8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7767FC">
              <w:rPr>
                <w:rFonts w:ascii="Arial" w:hAnsi="Arial" w:cs="Arial"/>
                <w:sz w:val="22"/>
                <w:szCs w:val="22"/>
              </w:rPr>
              <w:t>Infrastruktura wyposażona w komplet redundantnych wentylatorów (typ hot plug, czyli możliwość wymiany podczas pracy urządzenia) zapewniających chłodzenie dla maksymalnej liczby serwerów i urządzeń I/O zainstalowanych w infrastrukturze.</w:t>
            </w:r>
          </w:p>
          <w:p w14:paraId="531F2C6B" w14:textId="77777777" w:rsidR="00B951C8" w:rsidRPr="007767FC" w:rsidRDefault="00B951C8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7767FC">
              <w:rPr>
                <w:rFonts w:ascii="Arial" w:hAnsi="Arial" w:cs="Arial"/>
                <w:sz w:val="22"/>
                <w:szCs w:val="22"/>
              </w:rPr>
              <w:lastRenderedPageBreak/>
              <w:t>Wentylatory niezależne od zasilaczy, wymiana wentylatora (wentylatorów) nie może powodować konieczności wyjęcia zasilacza (zasilaczy).</w:t>
            </w:r>
          </w:p>
        </w:tc>
      </w:tr>
      <w:tr w:rsidR="00B951C8" w:rsidRPr="00754645" w14:paraId="6BB187A1" w14:textId="77777777" w:rsidTr="006024DF">
        <w:tc>
          <w:tcPr>
            <w:tcW w:w="562" w:type="dxa"/>
            <w:vAlign w:val="center"/>
          </w:tcPr>
          <w:p w14:paraId="5A3E913E" w14:textId="77777777" w:rsidR="00B951C8" w:rsidRPr="007767FC" w:rsidRDefault="00B951C8" w:rsidP="007767FC">
            <w:pPr>
              <w:pStyle w:val="Akapitzlist"/>
              <w:numPr>
                <w:ilvl w:val="0"/>
                <w:numId w:val="2"/>
              </w:numPr>
              <w:spacing w:after="120" w:line="276" w:lineRule="auto"/>
              <w:contextualSpacing w:val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985" w:type="dxa"/>
            <w:vAlign w:val="center"/>
          </w:tcPr>
          <w:p w14:paraId="2D56E73E" w14:textId="77777777" w:rsidR="00B951C8" w:rsidRPr="007767FC" w:rsidRDefault="00B951C8" w:rsidP="00754645">
            <w:pPr>
              <w:spacing w:after="12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67FC">
              <w:rPr>
                <w:rFonts w:ascii="Arial" w:hAnsi="Arial" w:cs="Arial"/>
                <w:color w:val="000000"/>
                <w:sz w:val="22"/>
                <w:szCs w:val="22"/>
              </w:rPr>
              <w:t>Zasilanie</w:t>
            </w:r>
          </w:p>
        </w:tc>
        <w:tc>
          <w:tcPr>
            <w:tcW w:w="7229" w:type="dxa"/>
          </w:tcPr>
          <w:p w14:paraId="79F208B1" w14:textId="77777777" w:rsidR="00B951C8" w:rsidRPr="007767FC" w:rsidRDefault="00B951C8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7767FC">
              <w:rPr>
                <w:rFonts w:ascii="Arial" w:hAnsi="Arial" w:cs="Arial"/>
                <w:sz w:val="22"/>
                <w:szCs w:val="22"/>
              </w:rPr>
              <w:t xml:space="preserve">Infrastruktura wyposażona w komplet zasilaczy redundantnych typu Hot Plug. </w:t>
            </w:r>
          </w:p>
          <w:p w14:paraId="55445FF7" w14:textId="77777777" w:rsidR="00B951C8" w:rsidRPr="007767FC" w:rsidRDefault="00B951C8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7767FC">
              <w:rPr>
                <w:rFonts w:ascii="Arial" w:hAnsi="Arial" w:cs="Arial"/>
                <w:sz w:val="22"/>
                <w:szCs w:val="22"/>
              </w:rPr>
              <w:t xml:space="preserve">System zasilania musi pracować w trybie redundancji N+N lub N+1, wymagane ciągłe dostarczenie mocy niezbędnej do zasilenia maksymalnej liczby serwerów i urządzeń I/O zainstalowanych w obudowie.  </w:t>
            </w:r>
          </w:p>
          <w:p w14:paraId="3B2275B3" w14:textId="77777777" w:rsidR="00B951C8" w:rsidRPr="007767FC" w:rsidRDefault="00B951C8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7767FC">
              <w:rPr>
                <w:rFonts w:ascii="Arial" w:hAnsi="Arial" w:cs="Arial"/>
                <w:sz w:val="22"/>
                <w:szCs w:val="22"/>
              </w:rPr>
              <w:t>Procesory serwerów winny pracować z nominalną, maksymalną częstotliwością.</w:t>
            </w:r>
          </w:p>
          <w:p w14:paraId="340A2E3E" w14:textId="77777777" w:rsidR="00B951C8" w:rsidRPr="007767FC" w:rsidRDefault="00B951C8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7767FC">
              <w:rPr>
                <w:rFonts w:ascii="Arial" w:hAnsi="Arial" w:cs="Arial"/>
                <w:sz w:val="22"/>
                <w:szCs w:val="22"/>
              </w:rPr>
              <w:t xml:space="preserve">Infrastruktura przystosowana do zasilania jednofazowego. </w:t>
            </w:r>
          </w:p>
          <w:p w14:paraId="059CCEAD" w14:textId="77777777" w:rsidR="00B951C8" w:rsidRPr="007767FC" w:rsidRDefault="00B951C8">
            <w:pPr>
              <w:pStyle w:val="Default"/>
              <w:spacing w:after="120" w:line="276" w:lineRule="auto"/>
              <w:rPr>
                <w:sz w:val="22"/>
                <w:szCs w:val="22"/>
              </w:rPr>
            </w:pPr>
            <w:r w:rsidRPr="007767FC">
              <w:rPr>
                <w:sz w:val="22"/>
                <w:szCs w:val="22"/>
              </w:rPr>
              <w:t xml:space="preserve">Wymagana jest instalacja minimum 2 szt. PDU w szafach </w:t>
            </w:r>
            <w:proofErr w:type="spellStart"/>
            <w:r w:rsidRPr="007767FC">
              <w:rPr>
                <w:sz w:val="22"/>
                <w:szCs w:val="22"/>
              </w:rPr>
              <w:t>rack</w:t>
            </w:r>
            <w:proofErr w:type="spellEnd"/>
            <w:r w:rsidRPr="007767FC">
              <w:rPr>
                <w:sz w:val="22"/>
                <w:szCs w:val="22"/>
              </w:rPr>
              <w:t xml:space="preserve"> Zamawiającego, dostarczone PDU muszą być kompletne i gotowe do pracy. </w:t>
            </w:r>
          </w:p>
        </w:tc>
      </w:tr>
      <w:tr w:rsidR="00B951C8" w:rsidRPr="00754645" w14:paraId="13C72146" w14:textId="77777777" w:rsidTr="006024DF">
        <w:tc>
          <w:tcPr>
            <w:tcW w:w="562" w:type="dxa"/>
            <w:vAlign w:val="center"/>
          </w:tcPr>
          <w:p w14:paraId="14AD21F4" w14:textId="77777777" w:rsidR="00B951C8" w:rsidRPr="007767FC" w:rsidRDefault="00B951C8" w:rsidP="007767FC">
            <w:pPr>
              <w:pStyle w:val="Akapitzlist"/>
              <w:numPr>
                <w:ilvl w:val="0"/>
                <w:numId w:val="2"/>
              </w:numPr>
              <w:spacing w:after="120" w:line="276" w:lineRule="auto"/>
              <w:contextualSpacing w:val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985" w:type="dxa"/>
            <w:vAlign w:val="center"/>
          </w:tcPr>
          <w:p w14:paraId="50FC47DC" w14:textId="77777777" w:rsidR="00B951C8" w:rsidRPr="007767FC" w:rsidRDefault="00B951C8" w:rsidP="00754645">
            <w:pPr>
              <w:spacing w:after="12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67FC">
              <w:rPr>
                <w:rFonts w:ascii="Arial" w:hAnsi="Arial" w:cs="Arial"/>
                <w:color w:val="000000"/>
                <w:sz w:val="22"/>
                <w:szCs w:val="22"/>
              </w:rPr>
              <w:t>Moduły zarządzające</w:t>
            </w:r>
          </w:p>
        </w:tc>
        <w:tc>
          <w:tcPr>
            <w:tcW w:w="7229" w:type="dxa"/>
          </w:tcPr>
          <w:p w14:paraId="795DA1EE" w14:textId="77777777" w:rsidR="00B951C8" w:rsidRPr="007767FC" w:rsidRDefault="00B951C8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7767FC">
              <w:rPr>
                <w:rFonts w:ascii="Arial" w:hAnsi="Arial" w:cs="Arial"/>
                <w:sz w:val="22"/>
                <w:szCs w:val="22"/>
              </w:rPr>
              <w:t>Dwa redundantne, sprzętowe moduły zarządzające, moduły typu Hot Plug.</w:t>
            </w:r>
          </w:p>
          <w:p w14:paraId="181A0D97" w14:textId="77777777" w:rsidR="00B951C8" w:rsidRPr="007767FC" w:rsidRDefault="00B951C8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7767FC">
              <w:rPr>
                <w:rFonts w:ascii="Arial" w:hAnsi="Arial" w:cs="Arial"/>
                <w:sz w:val="22"/>
                <w:szCs w:val="22"/>
              </w:rPr>
              <w:t>Zintegrowany w modułach lub w obudowie, moduł KVM lub rozwiązanie równoważne, umożliwiające podłączenie klawiatury, myszy i monitora.</w:t>
            </w:r>
          </w:p>
          <w:p w14:paraId="3A882383" w14:textId="77777777" w:rsidR="00B951C8" w:rsidRPr="007767FC" w:rsidRDefault="00B951C8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7767FC">
              <w:rPr>
                <w:rFonts w:ascii="Arial" w:hAnsi="Arial" w:cs="Arial"/>
                <w:sz w:val="22"/>
                <w:szCs w:val="22"/>
              </w:rPr>
              <w:t>Do każdej obudowy należy dostarczyć dedykowany, niezależny system zarządzania opisany w Tabeli 2.</w:t>
            </w:r>
          </w:p>
        </w:tc>
      </w:tr>
      <w:tr w:rsidR="00B951C8" w:rsidRPr="00754645" w14:paraId="521E1500" w14:textId="77777777" w:rsidTr="006024D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4353F" w14:textId="77777777" w:rsidR="00B951C8" w:rsidRPr="007767FC" w:rsidRDefault="00B951C8" w:rsidP="007767FC">
            <w:pPr>
              <w:pStyle w:val="Akapitzlist"/>
              <w:numPr>
                <w:ilvl w:val="0"/>
                <w:numId w:val="2"/>
              </w:numPr>
              <w:spacing w:after="120" w:line="276" w:lineRule="auto"/>
              <w:contextualSpacing w:val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BA248" w14:textId="46C8AF0D" w:rsidR="00B951C8" w:rsidRPr="007767FC" w:rsidRDefault="00B951C8" w:rsidP="00754645">
            <w:pPr>
              <w:spacing w:after="12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67FC">
              <w:rPr>
                <w:rFonts w:ascii="Arial" w:hAnsi="Arial" w:cs="Arial"/>
                <w:color w:val="000000"/>
                <w:sz w:val="22"/>
                <w:szCs w:val="22"/>
              </w:rPr>
              <w:t>Wnęki na moduły komunikacyjne/ połączeniowe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D6951" w14:textId="77777777" w:rsidR="00B951C8" w:rsidRPr="007767FC" w:rsidRDefault="00B951C8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7767FC">
              <w:rPr>
                <w:rFonts w:ascii="Arial" w:hAnsi="Arial" w:cs="Arial"/>
                <w:sz w:val="22"/>
                <w:szCs w:val="22"/>
              </w:rPr>
              <w:t>Możliwość zainstalowania w pojedynczej obudowie sumarycznie min. 6 modułów połączeniowych (modułów komunikacyjnych), niezależnie od modułów zarządzających i systemu zarządzania.</w:t>
            </w:r>
          </w:p>
        </w:tc>
      </w:tr>
      <w:tr w:rsidR="00B951C8" w:rsidRPr="00754645" w14:paraId="0325776F" w14:textId="77777777" w:rsidTr="006024D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89343" w14:textId="77777777" w:rsidR="00B951C8" w:rsidRPr="007767FC" w:rsidRDefault="00B951C8" w:rsidP="007767FC">
            <w:pPr>
              <w:pStyle w:val="Akapitzlist"/>
              <w:numPr>
                <w:ilvl w:val="0"/>
                <w:numId w:val="2"/>
              </w:numPr>
              <w:spacing w:after="120" w:line="276" w:lineRule="auto"/>
              <w:contextualSpacing w:val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6719E" w14:textId="77777777" w:rsidR="00B951C8" w:rsidRPr="007767FC" w:rsidRDefault="00B951C8" w:rsidP="00754645">
            <w:pPr>
              <w:spacing w:after="12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67FC">
              <w:rPr>
                <w:rFonts w:ascii="Arial" w:hAnsi="Arial" w:cs="Arial"/>
                <w:color w:val="000000"/>
                <w:sz w:val="22"/>
                <w:szCs w:val="22"/>
              </w:rPr>
              <w:t>Inne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1930A" w14:textId="77777777" w:rsidR="00B951C8" w:rsidRPr="007767FC" w:rsidRDefault="00B951C8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7767FC">
              <w:rPr>
                <w:rFonts w:ascii="Arial" w:hAnsi="Arial" w:cs="Arial"/>
                <w:sz w:val="22"/>
                <w:szCs w:val="22"/>
              </w:rPr>
              <w:t xml:space="preserve">Oferowana infrastruktura serwerowo-sieciowa musi być fabrycznie nowa, wyprodukowana nie wcześniej niż 12 miesięcy przed datą dostarczenia do Zamawiającego i pochodzić z oficjalnego kanału dystrybucyjnego producenta na rynek polski. </w:t>
            </w:r>
          </w:p>
          <w:p w14:paraId="1096C58D" w14:textId="1BF06136" w:rsidR="00B951C8" w:rsidRPr="007767FC" w:rsidRDefault="00B951C8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7767FC">
              <w:rPr>
                <w:rFonts w:ascii="Arial" w:hAnsi="Arial" w:cs="Arial"/>
                <w:sz w:val="22"/>
                <w:szCs w:val="22"/>
              </w:rPr>
              <w:t>Zamawiający zastrzega sobie, aby Wykonawca na żądanie Zamawiającego przedłożył oświadczenie producenta oferowanego sprzętu, w języku polskim, potwierdzające pochodzenie sprzętu z autoryzowanego kanału sprzedaży z Polski.</w:t>
            </w:r>
          </w:p>
        </w:tc>
      </w:tr>
      <w:tr w:rsidR="00B951C8" w:rsidRPr="00754645" w14:paraId="7CB7F091" w14:textId="77777777" w:rsidTr="006024D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38316" w14:textId="77777777" w:rsidR="00B951C8" w:rsidRPr="007767FC" w:rsidRDefault="00B951C8" w:rsidP="007767FC">
            <w:pPr>
              <w:pStyle w:val="Akapitzlist"/>
              <w:numPr>
                <w:ilvl w:val="0"/>
                <w:numId w:val="2"/>
              </w:numPr>
              <w:spacing w:after="120" w:line="276" w:lineRule="auto"/>
              <w:contextualSpacing w:val="0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8D1D0" w14:textId="6FCE2623" w:rsidR="00B951C8" w:rsidRPr="007767FC" w:rsidRDefault="00B951C8" w:rsidP="00754645">
            <w:pPr>
              <w:spacing w:after="12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67FC">
              <w:rPr>
                <w:rFonts w:ascii="Arial" w:hAnsi="Arial" w:cs="Arial"/>
                <w:sz w:val="22"/>
                <w:szCs w:val="22"/>
              </w:rPr>
              <w:t>Wsparcie techniczne/ Gwarancja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5FBD7" w14:textId="77777777" w:rsidR="00B951C8" w:rsidRPr="007767FC" w:rsidRDefault="00B951C8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7767FC">
              <w:rPr>
                <w:rFonts w:ascii="Arial" w:hAnsi="Arial" w:cs="Arial"/>
                <w:sz w:val="22"/>
                <w:szCs w:val="22"/>
              </w:rPr>
              <w:t>Dostarczona infrastruktura serwerowo-sieciowa  wraz z usługą instalacji i uruchomienia.</w:t>
            </w:r>
          </w:p>
          <w:p w14:paraId="491B5ACB" w14:textId="77777777" w:rsidR="00B951C8" w:rsidRPr="007767FC" w:rsidRDefault="00B951C8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7767FC">
              <w:rPr>
                <w:rFonts w:ascii="Arial" w:hAnsi="Arial" w:cs="Arial"/>
                <w:sz w:val="22"/>
                <w:szCs w:val="22"/>
              </w:rPr>
              <w:t xml:space="preserve">Wszystkie dostarczone urządzenia i oprogramowanie zarządzające muszą być objęte gwarancją (zgodnie z ofertą wykonawcy) oraz wsparciem producenta, z możliwością zgłaszania problemów w trybie 9x5. </w:t>
            </w:r>
          </w:p>
          <w:p w14:paraId="397708F8" w14:textId="77777777" w:rsidR="00B951C8" w:rsidRPr="007767FC" w:rsidRDefault="00B951C8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7767FC">
              <w:rPr>
                <w:rFonts w:ascii="Arial" w:hAnsi="Arial" w:cs="Arial"/>
                <w:sz w:val="22"/>
                <w:szCs w:val="22"/>
              </w:rPr>
              <w:t xml:space="preserve">W przypadku wymiany, wymieniane dyski pozostają u Zamawiającego. </w:t>
            </w:r>
          </w:p>
          <w:p w14:paraId="269FE92A" w14:textId="5CA0EECD" w:rsidR="00B951C8" w:rsidRPr="007767FC" w:rsidRDefault="00B951C8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7767FC">
              <w:rPr>
                <w:rFonts w:ascii="Arial" w:hAnsi="Arial" w:cs="Arial"/>
                <w:sz w:val="22"/>
                <w:szCs w:val="22"/>
              </w:rPr>
              <w:lastRenderedPageBreak/>
              <w:t xml:space="preserve">Wymagana jest obsługa zgłoszeń serwisowych/gwarancyjnych dotyczących sprzętu i oprogramowania w języku polskim. Gwarancja na </w:t>
            </w:r>
            <w:r w:rsidR="006D3C14" w:rsidRPr="007767FC">
              <w:rPr>
                <w:rFonts w:ascii="Arial" w:hAnsi="Arial" w:cs="Arial"/>
                <w:sz w:val="22"/>
                <w:szCs w:val="22"/>
              </w:rPr>
              <w:t xml:space="preserve">36 miesięcy obejmująca </w:t>
            </w:r>
            <w:r w:rsidRPr="007767FC">
              <w:rPr>
                <w:rFonts w:ascii="Arial" w:hAnsi="Arial" w:cs="Arial"/>
                <w:sz w:val="22"/>
                <w:szCs w:val="22"/>
              </w:rPr>
              <w:t xml:space="preserve">sprzęt musi być dostarczona i realizowana przez organizację serwisową producenta sprzętu. </w:t>
            </w:r>
          </w:p>
          <w:p w14:paraId="5FC0A648" w14:textId="77777777" w:rsidR="00B951C8" w:rsidRPr="007767FC" w:rsidRDefault="00B951C8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7767FC">
              <w:rPr>
                <w:rFonts w:ascii="Arial" w:hAnsi="Arial" w:cs="Arial"/>
                <w:sz w:val="22"/>
                <w:szCs w:val="22"/>
              </w:rPr>
              <w:t>Całość zaoferowanego sprzętu i oprogramowania musi pochodzić od jednego producenta.</w:t>
            </w:r>
          </w:p>
        </w:tc>
      </w:tr>
    </w:tbl>
    <w:p w14:paraId="3794F7C4" w14:textId="77777777" w:rsidR="00B951C8" w:rsidRPr="007767FC" w:rsidRDefault="00B951C8" w:rsidP="00754645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8F1F53D" w14:textId="78C67DF2" w:rsidR="00B951C8" w:rsidRPr="007767FC" w:rsidRDefault="00B951C8" w:rsidP="007767FC">
      <w:pPr>
        <w:pStyle w:val="Akapitzlist"/>
        <w:numPr>
          <w:ilvl w:val="0"/>
          <w:numId w:val="14"/>
        </w:numPr>
        <w:spacing w:after="120" w:line="276" w:lineRule="auto"/>
        <w:rPr>
          <w:rFonts w:ascii="Arial" w:hAnsi="Arial" w:cs="Arial"/>
          <w:b/>
          <w:sz w:val="22"/>
          <w:szCs w:val="22"/>
        </w:rPr>
      </w:pPr>
      <w:r w:rsidRPr="007767FC">
        <w:rPr>
          <w:rFonts w:ascii="Arial" w:hAnsi="Arial" w:cs="Arial"/>
          <w:b/>
          <w:sz w:val="22"/>
          <w:szCs w:val="22"/>
        </w:rPr>
        <w:t xml:space="preserve">System do zarządzania infrastruktury serwerowo-sieciowej. </w:t>
      </w:r>
    </w:p>
    <w:tbl>
      <w:tblPr>
        <w:tblW w:w="53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985"/>
        <w:gridCol w:w="7231"/>
      </w:tblGrid>
      <w:tr w:rsidR="00B951C8" w:rsidRPr="00754645" w14:paraId="1FFA6E96" w14:textId="77777777" w:rsidTr="007767FC">
        <w:trPr>
          <w:trHeight w:val="439"/>
        </w:trPr>
        <w:tc>
          <w:tcPr>
            <w:tcW w:w="562" w:type="dxa"/>
            <w:shd w:val="clear" w:color="auto" w:fill="BFBFBF" w:themeFill="background1" w:themeFillShade="BF"/>
            <w:vAlign w:val="center"/>
          </w:tcPr>
          <w:p w14:paraId="255A199A" w14:textId="77777777" w:rsidR="00B951C8" w:rsidRPr="007767FC" w:rsidRDefault="00B951C8" w:rsidP="007767FC">
            <w:pPr>
              <w:autoSpaceDE w:val="0"/>
              <w:autoSpaceDN w:val="0"/>
              <w:adjustRightInd w:val="0"/>
              <w:spacing w:after="0" w:line="276" w:lineRule="auto"/>
              <w:ind w:right="-18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767FC">
              <w:rPr>
                <w:rFonts w:ascii="Arial" w:hAnsi="Arial" w:cs="Arial"/>
                <w:b/>
                <w:color w:val="000000"/>
                <w:sz w:val="22"/>
                <w:szCs w:val="22"/>
              </w:rPr>
              <w:t>Lp.</w:t>
            </w: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0C94E6C4" w14:textId="77777777" w:rsidR="00B951C8" w:rsidRPr="007767FC" w:rsidRDefault="00B951C8" w:rsidP="007767FC">
            <w:pPr>
              <w:autoSpaceDE w:val="0"/>
              <w:autoSpaceDN w:val="0"/>
              <w:adjustRightInd w:val="0"/>
              <w:spacing w:after="0" w:line="276" w:lineRule="auto"/>
              <w:ind w:right="-18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767FC">
              <w:rPr>
                <w:rFonts w:ascii="Arial" w:hAnsi="Arial" w:cs="Arial"/>
                <w:b/>
                <w:color w:val="000000"/>
                <w:sz w:val="22"/>
                <w:szCs w:val="22"/>
              </w:rPr>
              <w:t>Element konfiguracji</w:t>
            </w:r>
          </w:p>
        </w:tc>
        <w:tc>
          <w:tcPr>
            <w:tcW w:w="7231" w:type="dxa"/>
            <w:shd w:val="clear" w:color="auto" w:fill="BFBFBF"/>
            <w:vAlign w:val="center"/>
          </w:tcPr>
          <w:p w14:paraId="47659B0F" w14:textId="77777777" w:rsidR="00B951C8" w:rsidRPr="007767FC" w:rsidRDefault="00B951C8" w:rsidP="007767FC">
            <w:pPr>
              <w:autoSpaceDE w:val="0"/>
              <w:autoSpaceDN w:val="0"/>
              <w:adjustRightInd w:val="0"/>
              <w:spacing w:after="0" w:line="276" w:lineRule="auto"/>
              <w:ind w:right="-18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767FC">
              <w:rPr>
                <w:rFonts w:ascii="Arial" w:hAnsi="Arial" w:cs="Arial"/>
                <w:b/>
                <w:color w:val="000000"/>
                <w:sz w:val="22"/>
                <w:szCs w:val="22"/>
              </w:rPr>
              <w:t>Wymagane parametry minimalne</w:t>
            </w:r>
          </w:p>
        </w:tc>
      </w:tr>
      <w:tr w:rsidR="00B951C8" w:rsidRPr="00754645" w14:paraId="49446472" w14:textId="77777777" w:rsidTr="006024DF">
        <w:trPr>
          <w:trHeight w:val="1349"/>
        </w:trPr>
        <w:tc>
          <w:tcPr>
            <w:tcW w:w="562" w:type="dxa"/>
            <w:vAlign w:val="center"/>
          </w:tcPr>
          <w:p w14:paraId="657125B0" w14:textId="77777777" w:rsidR="00B951C8" w:rsidRPr="007767FC" w:rsidRDefault="00B951C8" w:rsidP="00754645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7767FC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1985" w:type="dxa"/>
            <w:vAlign w:val="center"/>
          </w:tcPr>
          <w:p w14:paraId="40BFCFCB" w14:textId="77777777" w:rsidR="00B951C8" w:rsidRPr="007767FC" w:rsidRDefault="00B951C8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7767FC">
              <w:rPr>
                <w:rFonts w:ascii="Arial" w:hAnsi="Arial" w:cs="Arial"/>
                <w:sz w:val="22"/>
                <w:szCs w:val="22"/>
              </w:rPr>
              <w:t>Zarządzanie</w:t>
            </w:r>
          </w:p>
        </w:tc>
        <w:tc>
          <w:tcPr>
            <w:tcW w:w="7231" w:type="dxa"/>
          </w:tcPr>
          <w:p w14:paraId="19936615" w14:textId="77777777" w:rsidR="00B951C8" w:rsidRPr="007767FC" w:rsidRDefault="00B951C8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7767FC">
              <w:rPr>
                <w:rFonts w:ascii="Arial" w:hAnsi="Arial" w:cs="Arial"/>
                <w:sz w:val="22"/>
                <w:szCs w:val="22"/>
              </w:rPr>
              <w:t>Zarządzanie w oparciu o jednolite oprogramowanie, czyli z jednego panelu o jednym adresie IP.</w:t>
            </w:r>
          </w:p>
          <w:p w14:paraId="46BFE41C" w14:textId="77777777" w:rsidR="00B951C8" w:rsidRPr="007767FC" w:rsidRDefault="00B951C8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7767FC">
              <w:rPr>
                <w:rFonts w:ascii="Arial" w:hAnsi="Arial" w:cs="Arial"/>
                <w:sz w:val="22"/>
                <w:szCs w:val="22"/>
              </w:rPr>
              <w:t xml:space="preserve">Oprogramowanie musi w sposób graficzny wizualizować stan poszczególnych elementów infrastruktury (stan normalnej pracy, ostrzeżenia, awarie). </w:t>
            </w:r>
          </w:p>
          <w:p w14:paraId="4A9ECDA7" w14:textId="77777777" w:rsidR="00B951C8" w:rsidRPr="007767FC" w:rsidRDefault="00B951C8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7767FC">
              <w:rPr>
                <w:rFonts w:ascii="Arial" w:hAnsi="Arial" w:cs="Arial"/>
                <w:sz w:val="22"/>
                <w:szCs w:val="22"/>
              </w:rPr>
              <w:t>Musi istnieć możliwość modyfikacji panelu głównego aplikacji poprzez zmianę kategorii systemów, dla których prezentowany jest stan zdrowia/status. Na przykład musi istnieć możliwość zawężenia prezentacji stanu zdrowia tylko do serwerów kasetowych.</w:t>
            </w:r>
          </w:p>
        </w:tc>
      </w:tr>
      <w:tr w:rsidR="00B951C8" w:rsidRPr="00754645" w14:paraId="62292976" w14:textId="77777777" w:rsidTr="006024DF">
        <w:tc>
          <w:tcPr>
            <w:tcW w:w="562" w:type="dxa"/>
            <w:vAlign w:val="center"/>
          </w:tcPr>
          <w:p w14:paraId="5FCE4F04" w14:textId="77777777" w:rsidR="00B951C8" w:rsidRPr="007767FC" w:rsidRDefault="00B951C8" w:rsidP="00754645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7767FC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1985" w:type="dxa"/>
            <w:vAlign w:val="center"/>
          </w:tcPr>
          <w:p w14:paraId="08BA31FC" w14:textId="77777777" w:rsidR="00B951C8" w:rsidRPr="007767FC" w:rsidRDefault="00B951C8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7767FC">
              <w:rPr>
                <w:rFonts w:ascii="Arial" w:hAnsi="Arial" w:cs="Arial"/>
                <w:sz w:val="22"/>
                <w:szCs w:val="22"/>
              </w:rPr>
              <w:t>Serwery zarządzające</w:t>
            </w:r>
          </w:p>
        </w:tc>
        <w:tc>
          <w:tcPr>
            <w:tcW w:w="7231" w:type="dxa"/>
          </w:tcPr>
          <w:p w14:paraId="6A1C48BE" w14:textId="77777777" w:rsidR="00B951C8" w:rsidRPr="007767FC" w:rsidRDefault="00B951C8" w:rsidP="007767FC">
            <w:pPr>
              <w:pStyle w:val="Akapitzlist"/>
              <w:spacing w:after="120" w:line="276" w:lineRule="auto"/>
              <w:ind w:left="0"/>
              <w:contextualSpacing w:val="0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 w:rsidRPr="007767FC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 xml:space="preserve">Dwa serwery/moduły zarządzające. </w:t>
            </w:r>
          </w:p>
          <w:p w14:paraId="5A1F83B4" w14:textId="77777777" w:rsidR="00B951C8" w:rsidRPr="007767FC" w:rsidRDefault="00B951C8" w:rsidP="007767FC">
            <w:pPr>
              <w:pStyle w:val="Akapitzlist"/>
              <w:spacing w:after="120" w:line="276" w:lineRule="auto"/>
              <w:ind w:left="0"/>
              <w:contextualSpacing w:val="0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 w:rsidRPr="007767FC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 xml:space="preserve">Oprogramowanie zarządzające działające na tych serwerach musi pracować w trybie wysokiej dostępności HA (High </w:t>
            </w:r>
            <w:proofErr w:type="spellStart"/>
            <w:r w:rsidRPr="007767FC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Availability</w:t>
            </w:r>
            <w:proofErr w:type="spellEnd"/>
            <w:r w:rsidRPr="007767FC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 xml:space="preserve">). </w:t>
            </w:r>
          </w:p>
          <w:p w14:paraId="060C72B3" w14:textId="77777777" w:rsidR="00B951C8" w:rsidRPr="007767FC" w:rsidRDefault="00B951C8" w:rsidP="007767FC">
            <w:pPr>
              <w:pStyle w:val="Akapitzlist"/>
              <w:spacing w:after="120" w:line="276" w:lineRule="auto"/>
              <w:ind w:left="0"/>
              <w:contextualSpacing w:val="0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 w:rsidRPr="007767FC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 xml:space="preserve">Zamawiający wymaga dostarczenia serwerów/modułów zarządzających, spełniających minimalne wymagania wydajnościowe podane przez producenta oprogramowania zarządzającego na publicznie dostępnych stronach. </w:t>
            </w:r>
          </w:p>
          <w:p w14:paraId="2698FC7E" w14:textId="77777777" w:rsidR="00B951C8" w:rsidRPr="007767FC" w:rsidRDefault="00B951C8" w:rsidP="007767FC">
            <w:pPr>
              <w:pStyle w:val="Akapitzlist"/>
              <w:spacing w:after="120" w:line="276" w:lineRule="auto"/>
              <w:ind w:left="0"/>
              <w:contextualSpacing w:val="0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 w:rsidRPr="007767FC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 xml:space="preserve">Wymagane wszystkie niezbędne licencje na systemy operacyjne i ewentualnie </w:t>
            </w:r>
            <w:proofErr w:type="spellStart"/>
            <w:r w:rsidRPr="007767FC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wirtualizator</w:t>
            </w:r>
            <w:proofErr w:type="spellEnd"/>
            <w:r w:rsidRPr="007767FC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 xml:space="preserve">, potrzebne do uruchomienia oprogramowania zarządzającego. </w:t>
            </w:r>
          </w:p>
          <w:p w14:paraId="561B41D8" w14:textId="77777777" w:rsidR="00B951C8" w:rsidRPr="007767FC" w:rsidRDefault="00B951C8" w:rsidP="007767FC">
            <w:pPr>
              <w:pStyle w:val="Akapitzlist"/>
              <w:spacing w:after="120" w:line="276" w:lineRule="auto"/>
              <w:ind w:left="0"/>
              <w:contextualSpacing w:val="0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 w:rsidRPr="007767FC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 xml:space="preserve">Jeżeli zapewnienie wysokiej dostępności dla systemu zarządzania wymaga dostarczenia współdzielonej macierzy, to taka macierz musi być częścią oferowanego rozwiązania. </w:t>
            </w:r>
          </w:p>
          <w:p w14:paraId="6EB9CDAA" w14:textId="77777777" w:rsidR="00B951C8" w:rsidRPr="007767FC" w:rsidRDefault="00B951C8" w:rsidP="007767FC">
            <w:pPr>
              <w:pStyle w:val="Akapitzlist"/>
              <w:spacing w:after="120" w:line="276" w:lineRule="auto"/>
              <w:ind w:left="0"/>
              <w:contextualSpacing w:val="0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 w:rsidRPr="007767FC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 xml:space="preserve">Serwery nie mogą zajmować wnęk przeznaczonych na serwery z tabeli 1. </w:t>
            </w:r>
          </w:p>
          <w:p w14:paraId="6913D68F" w14:textId="77777777" w:rsidR="00B951C8" w:rsidRPr="007767FC" w:rsidRDefault="00B951C8" w:rsidP="007767FC">
            <w:pPr>
              <w:pStyle w:val="Akapitzlist"/>
              <w:spacing w:after="120" w:line="276" w:lineRule="auto"/>
              <w:ind w:left="0"/>
              <w:contextualSpacing w:val="0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 w:rsidRPr="007767FC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 xml:space="preserve">Dopuszcza się zaoferowanie systemu zarządzania w postaci wirtualnej maszyny. W takim przypadku należy dostarczyć także serwery, na których uruchomiony zostanie klaster </w:t>
            </w:r>
            <w:proofErr w:type="spellStart"/>
            <w:r w:rsidRPr="007767FC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VMware</w:t>
            </w:r>
            <w:proofErr w:type="spellEnd"/>
            <w:r w:rsidRPr="007767FC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 xml:space="preserve"> z tą wirtualną maszyną. </w:t>
            </w:r>
          </w:p>
          <w:p w14:paraId="391B2A0E" w14:textId="77777777" w:rsidR="00B951C8" w:rsidRPr="007767FC" w:rsidRDefault="00B951C8" w:rsidP="007767FC">
            <w:pPr>
              <w:pStyle w:val="Akapitzlist"/>
              <w:spacing w:after="120" w:line="276" w:lineRule="auto"/>
              <w:ind w:left="0"/>
              <w:contextualSpacing w:val="0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 w:rsidRPr="007767FC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Należy zapewnić także zasoby dyskowe pozwalające uruchomić środowisko w trybie HA.</w:t>
            </w:r>
          </w:p>
        </w:tc>
      </w:tr>
      <w:tr w:rsidR="00B951C8" w:rsidRPr="00754645" w14:paraId="623BAFA9" w14:textId="77777777" w:rsidTr="006024DF">
        <w:tc>
          <w:tcPr>
            <w:tcW w:w="562" w:type="dxa"/>
          </w:tcPr>
          <w:p w14:paraId="60286D8E" w14:textId="77777777" w:rsidR="00B951C8" w:rsidRPr="007767FC" w:rsidRDefault="00B951C8" w:rsidP="00754645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7767FC">
              <w:rPr>
                <w:rFonts w:ascii="Arial" w:hAnsi="Arial" w:cs="Arial"/>
                <w:sz w:val="22"/>
                <w:szCs w:val="22"/>
              </w:rPr>
              <w:lastRenderedPageBreak/>
              <w:t>3.</w:t>
            </w:r>
          </w:p>
        </w:tc>
        <w:tc>
          <w:tcPr>
            <w:tcW w:w="1985" w:type="dxa"/>
            <w:vAlign w:val="center"/>
          </w:tcPr>
          <w:p w14:paraId="09FFCAB0" w14:textId="77777777" w:rsidR="00B951C8" w:rsidRPr="007767FC" w:rsidRDefault="00B951C8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7767FC">
              <w:rPr>
                <w:rFonts w:ascii="Arial" w:hAnsi="Arial" w:cs="Arial"/>
                <w:sz w:val="22"/>
                <w:szCs w:val="22"/>
              </w:rPr>
              <w:t>Podstawowe funkcje zarządzania</w:t>
            </w:r>
          </w:p>
        </w:tc>
        <w:tc>
          <w:tcPr>
            <w:tcW w:w="7231" w:type="dxa"/>
          </w:tcPr>
          <w:p w14:paraId="350F7D35" w14:textId="77777777" w:rsidR="00B951C8" w:rsidRPr="007767FC" w:rsidRDefault="00B951C8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7767FC">
              <w:rPr>
                <w:rFonts w:ascii="Arial" w:hAnsi="Arial" w:cs="Arial"/>
                <w:sz w:val="22"/>
                <w:szCs w:val="22"/>
              </w:rPr>
              <w:t>Zdalne włączanie/wyłączanie/restart niezależnie dla każdego serwera.</w:t>
            </w:r>
          </w:p>
          <w:p w14:paraId="2E4327BB" w14:textId="77777777" w:rsidR="00B951C8" w:rsidRPr="007767FC" w:rsidRDefault="00B951C8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7767FC">
              <w:rPr>
                <w:rFonts w:ascii="Arial" w:hAnsi="Arial" w:cs="Arial"/>
                <w:sz w:val="22"/>
                <w:szCs w:val="22"/>
              </w:rPr>
              <w:t>Wizualizacja wykorzystania procesorów (CPU), poboru energii przez serwer i temperatury w czasie rzeczywistym. Wymagana możliwość rysowania widoku centrum przetwarzania danych i nanoszenia na niego serwerów i szaf stelażowych.</w:t>
            </w:r>
          </w:p>
          <w:p w14:paraId="615803BA" w14:textId="77777777" w:rsidR="00B951C8" w:rsidRPr="007767FC" w:rsidRDefault="00B951C8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767FC">
              <w:rPr>
                <w:rFonts w:ascii="Arial" w:hAnsi="Arial" w:cs="Arial"/>
                <w:sz w:val="22"/>
                <w:szCs w:val="22"/>
              </w:rPr>
              <w:t>Bezagentowe</w:t>
            </w:r>
            <w:proofErr w:type="spellEnd"/>
            <w:r w:rsidRPr="007767FC">
              <w:rPr>
                <w:rFonts w:ascii="Arial" w:hAnsi="Arial" w:cs="Arial"/>
                <w:sz w:val="22"/>
                <w:szCs w:val="22"/>
              </w:rPr>
              <w:t xml:space="preserve"> zarządzanie i monitorowanie stanu urządzeń.</w:t>
            </w:r>
          </w:p>
          <w:p w14:paraId="0893EBC3" w14:textId="77777777" w:rsidR="00B951C8" w:rsidRPr="007767FC" w:rsidRDefault="00B951C8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7767FC">
              <w:rPr>
                <w:rFonts w:ascii="Arial" w:hAnsi="Arial" w:cs="Arial"/>
                <w:sz w:val="22"/>
                <w:szCs w:val="22"/>
              </w:rPr>
              <w:t>Pojedynczy interfejs zapewniający widoki, podsumowanie szczegółowych informacji o sprzęcie i oprogramowaniu układowym zainstalowanym na serwerach.</w:t>
            </w:r>
          </w:p>
          <w:p w14:paraId="2DC84E9D" w14:textId="77777777" w:rsidR="00B951C8" w:rsidRPr="007767FC" w:rsidRDefault="00B951C8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7767FC">
              <w:rPr>
                <w:rFonts w:ascii="Arial" w:hAnsi="Arial" w:cs="Arial"/>
                <w:sz w:val="22"/>
                <w:szCs w:val="22"/>
              </w:rPr>
              <w:t>Zebrane dane muszą być udostępniane poprzez interfejs REST API oraz interfejs graficzny użytkownika.</w:t>
            </w:r>
          </w:p>
          <w:p w14:paraId="787CAE67" w14:textId="77777777" w:rsidR="00B951C8" w:rsidRPr="007767FC" w:rsidRDefault="00B951C8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7767FC">
              <w:rPr>
                <w:rFonts w:ascii="Arial" w:hAnsi="Arial" w:cs="Arial"/>
                <w:sz w:val="22"/>
                <w:szCs w:val="22"/>
              </w:rPr>
              <w:t>Zarządzanie uprawnieniami użytkowników poprzez definiowanie ról.</w:t>
            </w:r>
          </w:p>
        </w:tc>
      </w:tr>
      <w:tr w:rsidR="00B951C8" w:rsidRPr="00754645" w14:paraId="39868A28" w14:textId="77777777" w:rsidTr="006024DF">
        <w:tc>
          <w:tcPr>
            <w:tcW w:w="562" w:type="dxa"/>
            <w:vAlign w:val="center"/>
          </w:tcPr>
          <w:p w14:paraId="26CEC52E" w14:textId="77777777" w:rsidR="00B951C8" w:rsidRPr="007767FC" w:rsidRDefault="00B951C8" w:rsidP="00754645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7767FC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1985" w:type="dxa"/>
            <w:vAlign w:val="center"/>
          </w:tcPr>
          <w:p w14:paraId="656F46EE" w14:textId="77777777" w:rsidR="00B951C8" w:rsidRPr="007767FC" w:rsidRDefault="00B951C8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7767FC">
              <w:rPr>
                <w:rFonts w:ascii="Arial" w:hAnsi="Arial" w:cs="Arial"/>
                <w:sz w:val="22"/>
                <w:szCs w:val="22"/>
              </w:rPr>
              <w:t>Sposób zarządzania</w:t>
            </w:r>
          </w:p>
        </w:tc>
        <w:tc>
          <w:tcPr>
            <w:tcW w:w="7231" w:type="dxa"/>
          </w:tcPr>
          <w:p w14:paraId="790114C4" w14:textId="77777777" w:rsidR="00B951C8" w:rsidRPr="007767FC" w:rsidRDefault="00B951C8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7767FC">
              <w:rPr>
                <w:rFonts w:ascii="Arial" w:hAnsi="Arial" w:cs="Arial"/>
                <w:sz w:val="22"/>
                <w:szCs w:val="22"/>
              </w:rPr>
              <w:t>Dostęp do aplikacji zarządzającej z serwera zarządzającego lub dowolnego innego miejsca poprzez przeglądarkę internetową (połączenie szyfrowane SSL) bez konieczności instalowania dodatkowego oprogramowania producenta serwera.</w:t>
            </w:r>
          </w:p>
        </w:tc>
      </w:tr>
      <w:tr w:rsidR="00B951C8" w:rsidRPr="00754645" w14:paraId="70E16B66" w14:textId="77777777" w:rsidTr="006024DF">
        <w:tc>
          <w:tcPr>
            <w:tcW w:w="562" w:type="dxa"/>
            <w:vAlign w:val="center"/>
          </w:tcPr>
          <w:p w14:paraId="796EEA2F" w14:textId="77777777" w:rsidR="00B951C8" w:rsidRPr="007767FC" w:rsidRDefault="00B951C8" w:rsidP="00754645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7767FC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1985" w:type="dxa"/>
            <w:vAlign w:val="center"/>
          </w:tcPr>
          <w:p w14:paraId="2F1AFC1F" w14:textId="77777777" w:rsidR="00B951C8" w:rsidRPr="007767FC" w:rsidRDefault="00B951C8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7767FC">
              <w:rPr>
                <w:rFonts w:ascii="Arial" w:hAnsi="Arial" w:cs="Arial"/>
                <w:sz w:val="22"/>
                <w:szCs w:val="22"/>
              </w:rPr>
              <w:t>Liczba jednoczesnych sesji zarządzania</w:t>
            </w:r>
          </w:p>
        </w:tc>
        <w:tc>
          <w:tcPr>
            <w:tcW w:w="7231" w:type="dxa"/>
          </w:tcPr>
          <w:p w14:paraId="3946EC3B" w14:textId="77777777" w:rsidR="00B951C8" w:rsidRPr="007767FC" w:rsidRDefault="00B951C8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7767FC">
              <w:rPr>
                <w:rFonts w:ascii="Arial" w:hAnsi="Arial" w:cs="Arial"/>
                <w:sz w:val="22"/>
                <w:szCs w:val="22"/>
              </w:rPr>
              <w:t xml:space="preserve">W danym momencie musi być niezależny, równoległy dostęp do konsol tekstowych i graficznych wszystkich serwerów. </w:t>
            </w:r>
          </w:p>
        </w:tc>
      </w:tr>
      <w:tr w:rsidR="00B951C8" w:rsidRPr="00754645" w14:paraId="1FA71084" w14:textId="77777777" w:rsidTr="006024DF">
        <w:tc>
          <w:tcPr>
            <w:tcW w:w="562" w:type="dxa"/>
            <w:vAlign w:val="center"/>
          </w:tcPr>
          <w:p w14:paraId="12E20B56" w14:textId="77777777" w:rsidR="00B951C8" w:rsidRPr="007767FC" w:rsidRDefault="00B951C8" w:rsidP="00754645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7767FC"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1985" w:type="dxa"/>
            <w:vAlign w:val="center"/>
          </w:tcPr>
          <w:p w14:paraId="04D9AFA6" w14:textId="77777777" w:rsidR="00B951C8" w:rsidRPr="007767FC" w:rsidRDefault="00B951C8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7767FC">
              <w:rPr>
                <w:rFonts w:ascii="Arial" w:hAnsi="Arial" w:cs="Arial"/>
                <w:sz w:val="22"/>
                <w:szCs w:val="22"/>
              </w:rPr>
              <w:t>Zdalna identyfikacja</w:t>
            </w:r>
          </w:p>
        </w:tc>
        <w:tc>
          <w:tcPr>
            <w:tcW w:w="7231" w:type="dxa"/>
          </w:tcPr>
          <w:p w14:paraId="2E3418C5" w14:textId="77777777" w:rsidR="00B951C8" w:rsidRPr="007767FC" w:rsidRDefault="00B951C8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7767FC">
              <w:rPr>
                <w:rFonts w:ascii="Arial" w:hAnsi="Arial" w:cs="Arial"/>
                <w:sz w:val="22"/>
                <w:szCs w:val="22"/>
              </w:rPr>
              <w:t>Zdalna identyfikacja fizycznego serwera i obudowy za pomocą sygnalizatora optycznego.</w:t>
            </w:r>
          </w:p>
        </w:tc>
      </w:tr>
      <w:tr w:rsidR="00B951C8" w:rsidRPr="00754645" w14:paraId="315BDCA8" w14:textId="77777777" w:rsidTr="006024DF">
        <w:tc>
          <w:tcPr>
            <w:tcW w:w="562" w:type="dxa"/>
            <w:vAlign w:val="center"/>
          </w:tcPr>
          <w:p w14:paraId="67314E59" w14:textId="77777777" w:rsidR="00B951C8" w:rsidRPr="007767FC" w:rsidRDefault="00B951C8" w:rsidP="00754645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7767FC"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1985" w:type="dxa"/>
            <w:vAlign w:val="center"/>
          </w:tcPr>
          <w:p w14:paraId="6997A796" w14:textId="77777777" w:rsidR="00B951C8" w:rsidRPr="007767FC" w:rsidRDefault="00B951C8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7767FC">
              <w:rPr>
                <w:rFonts w:ascii="Arial" w:hAnsi="Arial" w:cs="Arial"/>
                <w:sz w:val="22"/>
                <w:szCs w:val="22"/>
              </w:rPr>
              <w:t>Konfiguracja sprzętowa serwera</w:t>
            </w:r>
          </w:p>
        </w:tc>
        <w:tc>
          <w:tcPr>
            <w:tcW w:w="7231" w:type="dxa"/>
          </w:tcPr>
          <w:p w14:paraId="7A051DF9" w14:textId="77777777" w:rsidR="00B951C8" w:rsidRPr="007767FC" w:rsidRDefault="00B951C8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7767FC">
              <w:rPr>
                <w:rFonts w:ascii="Arial" w:hAnsi="Arial" w:cs="Arial"/>
                <w:sz w:val="22"/>
                <w:szCs w:val="22"/>
              </w:rPr>
              <w:t>Zautomatyzowana konfiguracja sprzętowa każdego serwera kasetowego, za pomocą profili.</w:t>
            </w:r>
          </w:p>
        </w:tc>
      </w:tr>
      <w:tr w:rsidR="00B951C8" w:rsidRPr="00754645" w14:paraId="6E9DB2C2" w14:textId="77777777" w:rsidTr="006024DF">
        <w:tc>
          <w:tcPr>
            <w:tcW w:w="562" w:type="dxa"/>
            <w:vAlign w:val="center"/>
          </w:tcPr>
          <w:p w14:paraId="2C2CF4F8" w14:textId="77777777" w:rsidR="00B951C8" w:rsidRPr="007767FC" w:rsidRDefault="00B951C8" w:rsidP="00754645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7767FC">
              <w:rPr>
                <w:rFonts w:ascii="Arial" w:hAnsi="Arial" w:cs="Arial"/>
                <w:sz w:val="22"/>
                <w:szCs w:val="22"/>
              </w:rPr>
              <w:t>8.</w:t>
            </w:r>
          </w:p>
        </w:tc>
        <w:tc>
          <w:tcPr>
            <w:tcW w:w="1985" w:type="dxa"/>
            <w:vAlign w:val="center"/>
          </w:tcPr>
          <w:p w14:paraId="53BEA310" w14:textId="77777777" w:rsidR="00B951C8" w:rsidRPr="007767FC" w:rsidRDefault="00B951C8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7767FC">
              <w:rPr>
                <w:rFonts w:ascii="Arial" w:hAnsi="Arial" w:cs="Arial"/>
                <w:sz w:val="22"/>
                <w:szCs w:val="22"/>
              </w:rPr>
              <w:t xml:space="preserve">Dodatkowe cechy oprogramowania do zarządzania </w:t>
            </w:r>
          </w:p>
        </w:tc>
        <w:tc>
          <w:tcPr>
            <w:tcW w:w="7231" w:type="dxa"/>
          </w:tcPr>
          <w:p w14:paraId="538275E7" w14:textId="77777777" w:rsidR="00B951C8" w:rsidRPr="007767FC" w:rsidRDefault="00B951C8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7767FC">
              <w:rPr>
                <w:rFonts w:ascii="Arial" w:hAnsi="Arial" w:cs="Arial"/>
                <w:sz w:val="22"/>
                <w:szCs w:val="22"/>
              </w:rPr>
              <w:t>Konfiguracja środowiska serwerów kasetowych (Blade) w oparciu o logiczne profile serwerowe obejmujące konfigurację serwera w zakresie sieci LAN i SAN (</w:t>
            </w:r>
            <w:proofErr w:type="spellStart"/>
            <w:r w:rsidRPr="007767FC">
              <w:rPr>
                <w:rFonts w:ascii="Arial" w:hAnsi="Arial" w:cs="Arial"/>
                <w:sz w:val="22"/>
                <w:szCs w:val="22"/>
              </w:rPr>
              <w:t>zonning</w:t>
            </w:r>
            <w:proofErr w:type="spellEnd"/>
            <w:r w:rsidRPr="007767FC">
              <w:rPr>
                <w:rFonts w:ascii="Arial" w:hAnsi="Arial" w:cs="Arial"/>
                <w:sz w:val="22"/>
                <w:szCs w:val="22"/>
              </w:rPr>
              <w:t xml:space="preserve">, wolumeny) wraz z możliwością migracji pomiędzy wieloma obudowami lub serwerami. </w:t>
            </w:r>
          </w:p>
          <w:p w14:paraId="4EF1F7A2" w14:textId="77777777" w:rsidR="00B951C8" w:rsidRPr="007767FC" w:rsidRDefault="00B951C8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7767FC">
              <w:rPr>
                <w:rFonts w:ascii="Arial" w:hAnsi="Arial" w:cs="Arial"/>
                <w:sz w:val="22"/>
                <w:szCs w:val="22"/>
              </w:rPr>
              <w:t xml:space="preserve">W zakres logicznego profilu serwerowego muszą wchodzić następujące parametry: adres MAC, adres WWN, sekwencja </w:t>
            </w:r>
            <w:proofErr w:type="spellStart"/>
            <w:r w:rsidRPr="007767FC">
              <w:rPr>
                <w:rFonts w:ascii="Arial" w:hAnsi="Arial" w:cs="Arial"/>
                <w:sz w:val="22"/>
                <w:szCs w:val="22"/>
              </w:rPr>
              <w:t>bootowania</w:t>
            </w:r>
            <w:proofErr w:type="spellEnd"/>
            <w:r w:rsidRPr="007767FC">
              <w:rPr>
                <w:rFonts w:ascii="Arial" w:hAnsi="Arial" w:cs="Arial"/>
                <w:sz w:val="22"/>
                <w:szCs w:val="22"/>
              </w:rPr>
              <w:t xml:space="preserve"> systemu, sposób konfiguracji adapterów NIC i HBA, ustawienia BIOS, wersja oprogramowania układowego i sterowników (dla Windows, </w:t>
            </w:r>
            <w:proofErr w:type="spellStart"/>
            <w:r w:rsidRPr="007767FC">
              <w:rPr>
                <w:rFonts w:ascii="Arial" w:hAnsi="Arial" w:cs="Arial"/>
                <w:sz w:val="22"/>
                <w:szCs w:val="22"/>
              </w:rPr>
              <w:t>VMware</w:t>
            </w:r>
            <w:proofErr w:type="spellEnd"/>
            <w:r w:rsidRPr="007767FC">
              <w:rPr>
                <w:rFonts w:ascii="Arial" w:hAnsi="Arial" w:cs="Arial"/>
                <w:sz w:val="22"/>
                <w:szCs w:val="22"/>
              </w:rPr>
              <w:t xml:space="preserve"> i Red </w:t>
            </w:r>
            <w:proofErr w:type="spellStart"/>
            <w:r w:rsidRPr="007767FC">
              <w:rPr>
                <w:rFonts w:ascii="Arial" w:hAnsi="Arial" w:cs="Arial"/>
                <w:sz w:val="22"/>
                <w:szCs w:val="22"/>
              </w:rPr>
              <w:t>Hat</w:t>
            </w:r>
            <w:proofErr w:type="spellEnd"/>
            <w:r w:rsidRPr="007767FC">
              <w:rPr>
                <w:rFonts w:ascii="Arial" w:hAnsi="Arial" w:cs="Arial"/>
                <w:sz w:val="22"/>
                <w:szCs w:val="22"/>
              </w:rPr>
              <w:t>), konfiguracja użytkowników karty zarządzającej.</w:t>
            </w:r>
          </w:p>
          <w:p w14:paraId="33B5DE17" w14:textId="77777777" w:rsidR="00B951C8" w:rsidRPr="007767FC" w:rsidRDefault="00B951C8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7767FC">
              <w:rPr>
                <w:rFonts w:ascii="Arial" w:hAnsi="Arial" w:cs="Arial"/>
                <w:sz w:val="22"/>
                <w:szCs w:val="22"/>
              </w:rPr>
              <w:t>Ustawienia BIOS pozwalające na minimum:</w:t>
            </w:r>
          </w:p>
          <w:p w14:paraId="6315E2D5" w14:textId="77777777" w:rsidR="00B951C8" w:rsidRPr="007767FC" w:rsidRDefault="00B951C8">
            <w:pPr>
              <w:pStyle w:val="Akapitzlist"/>
              <w:numPr>
                <w:ilvl w:val="0"/>
                <w:numId w:val="4"/>
              </w:numPr>
              <w:spacing w:after="120" w:line="276" w:lineRule="auto"/>
              <w:contextualSpacing w:val="0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 w:rsidRPr="007767FC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 xml:space="preserve">włączenie/wyłączenie funkcji </w:t>
            </w:r>
            <w:proofErr w:type="spellStart"/>
            <w:r w:rsidRPr="007767FC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hyper</w:t>
            </w:r>
            <w:proofErr w:type="spellEnd"/>
            <w:r w:rsidRPr="007767FC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 xml:space="preserve"> </w:t>
            </w:r>
            <w:proofErr w:type="spellStart"/>
            <w:r w:rsidRPr="007767FC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threading</w:t>
            </w:r>
            <w:proofErr w:type="spellEnd"/>
            <w:r w:rsidRPr="007767FC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 xml:space="preserve"> w procesorach Intel;</w:t>
            </w:r>
          </w:p>
          <w:p w14:paraId="59ABF459" w14:textId="77777777" w:rsidR="00B951C8" w:rsidRPr="007767FC" w:rsidRDefault="00B951C8">
            <w:pPr>
              <w:pStyle w:val="Akapitzlist"/>
              <w:numPr>
                <w:ilvl w:val="0"/>
                <w:numId w:val="4"/>
              </w:numPr>
              <w:spacing w:after="120" w:line="276" w:lineRule="auto"/>
              <w:contextualSpacing w:val="0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 w:rsidRPr="007767FC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włączenie/wyłączenie rdzeni procesora;</w:t>
            </w:r>
          </w:p>
          <w:p w14:paraId="34C9D48C" w14:textId="77777777" w:rsidR="00B951C8" w:rsidRPr="007767FC" w:rsidRDefault="00B951C8">
            <w:pPr>
              <w:pStyle w:val="Akapitzlist"/>
              <w:numPr>
                <w:ilvl w:val="0"/>
                <w:numId w:val="4"/>
              </w:numPr>
              <w:spacing w:after="120" w:line="276" w:lineRule="auto"/>
              <w:contextualSpacing w:val="0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 w:rsidRPr="007767FC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 xml:space="preserve">włączenie/wyłącznie funkcji </w:t>
            </w:r>
            <w:proofErr w:type="spellStart"/>
            <w:r w:rsidRPr="007767FC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wirtualizacyjnych</w:t>
            </w:r>
            <w:proofErr w:type="spellEnd"/>
            <w:r w:rsidRPr="007767FC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;</w:t>
            </w:r>
          </w:p>
          <w:p w14:paraId="3DEBCD03" w14:textId="77777777" w:rsidR="00B951C8" w:rsidRPr="007767FC" w:rsidRDefault="00B951C8">
            <w:pPr>
              <w:pStyle w:val="Akapitzlist"/>
              <w:numPr>
                <w:ilvl w:val="0"/>
                <w:numId w:val="4"/>
              </w:numPr>
              <w:spacing w:after="120" w:line="276" w:lineRule="auto"/>
              <w:contextualSpacing w:val="0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 w:rsidRPr="007767FC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lastRenderedPageBreak/>
              <w:t>zmianę ustawień poziomu poboru prądu;</w:t>
            </w:r>
          </w:p>
          <w:p w14:paraId="1A24B0E0" w14:textId="77777777" w:rsidR="00B951C8" w:rsidRPr="007767FC" w:rsidRDefault="00B951C8">
            <w:pPr>
              <w:pStyle w:val="Akapitzlist"/>
              <w:numPr>
                <w:ilvl w:val="0"/>
                <w:numId w:val="4"/>
              </w:numPr>
              <w:spacing w:after="120" w:line="276" w:lineRule="auto"/>
              <w:contextualSpacing w:val="0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 w:rsidRPr="007767FC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 xml:space="preserve">ustawienia trybu turbo </w:t>
            </w:r>
            <w:proofErr w:type="spellStart"/>
            <w:r w:rsidRPr="007767FC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boost</w:t>
            </w:r>
            <w:proofErr w:type="spellEnd"/>
            <w:r w:rsidRPr="007767FC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 xml:space="preserve"> w procesorach Intel;</w:t>
            </w:r>
          </w:p>
          <w:p w14:paraId="0CA2517A" w14:textId="77777777" w:rsidR="00B951C8" w:rsidRPr="007767FC" w:rsidRDefault="00B951C8">
            <w:pPr>
              <w:pStyle w:val="Akapitzlist"/>
              <w:numPr>
                <w:ilvl w:val="0"/>
                <w:numId w:val="4"/>
              </w:numPr>
              <w:spacing w:after="120" w:line="276" w:lineRule="auto"/>
              <w:contextualSpacing w:val="0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 w:rsidRPr="007767FC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 xml:space="preserve">ustawienia trybu zabezpieczenia pamięci RAM; </w:t>
            </w:r>
          </w:p>
          <w:p w14:paraId="4A1C6F77" w14:textId="77777777" w:rsidR="00B951C8" w:rsidRPr="007767FC" w:rsidRDefault="00B951C8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7767FC">
              <w:rPr>
                <w:rFonts w:ascii="Arial" w:hAnsi="Arial" w:cs="Arial"/>
                <w:sz w:val="22"/>
                <w:szCs w:val="22"/>
              </w:rPr>
              <w:t xml:space="preserve">Zdalna aktualizacja oprogramowania układowego i sterowników (dla Windows, Linux i </w:t>
            </w:r>
            <w:proofErr w:type="spellStart"/>
            <w:r w:rsidRPr="007767FC">
              <w:rPr>
                <w:rFonts w:ascii="Arial" w:hAnsi="Arial" w:cs="Arial"/>
                <w:sz w:val="22"/>
                <w:szCs w:val="22"/>
              </w:rPr>
              <w:t>VMware</w:t>
            </w:r>
            <w:proofErr w:type="spellEnd"/>
            <w:r w:rsidRPr="007767FC">
              <w:rPr>
                <w:rFonts w:ascii="Arial" w:hAnsi="Arial" w:cs="Arial"/>
                <w:sz w:val="22"/>
                <w:szCs w:val="22"/>
              </w:rPr>
              <w:t>) serwerów kasetowych, obudów, modułów LAN/SAN zainstalowanych w obudowie kasetowej.</w:t>
            </w:r>
          </w:p>
          <w:p w14:paraId="3FED0046" w14:textId="77777777" w:rsidR="00B951C8" w:rsidRPr="007767FC" w:rsidRDefault="00B951C8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7767FC">
              <w:rPr>
                <w:rFonts w:ascii="Arial" w:hAnsi="Arial" w:cs="Arial"/>
                <w:sz w:val="22"/>
                <w:szCs w:val="22"/>
              </w:rPr>
              <w:t>Tworzenie dysków logicznych w serwerze (RAID, pojemność) w profilu dla serwerów kasetowych.</w:t>
            </w:r>
          </w:p>
          <w:p w14:paraId="02304152" w14:textId="77777777" w:rsidR="00B951C8" w:rsidRPr="007767FC" w:rsidRDefault="00B951C8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7767FC">
              <w:rPr>
                <w:rFonts w:ascii="Arial" w:hAnsi="Arial" w:cs="Arial"/>
                <w:sz w:val="22"/>
                <w:szCs w:val="22"/>
              </w:rPr>
              <w:t>Monitorowanie utylizacji serwera: procesorów, zasilania, temperatury.</w:t>
            </w:r>
          </w:p>
          <w:p w14:paraId="104689A2" w14:textId="77777777" w:rsidR="00B951C8" w:rsidRPr="007767FC" w:rsidRDefault="00B951C8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7767FC">
              <w:rPr>
                <w:rFonts w:ascii="Arial" w:hAnsi="Arial" w:cs="Arial"/>
                <w:sz w:val="22"/>
                <w:szCs w:val="22"/>
              </w:rPr>
              <w:t xml:space="preserve">Prezentacja w postaci graficznej logicznych i fizycznych połączeń pomiędzy serwerami kasetowymi, obudowami na serwery kasetowe, profilami serwerów i modułami </w:t>
            </w:r>
            <w:proofErr w:type="spellStart"/>
            <w:r w:rsidRPr="007767FC">
              <w:rPr>
                <w:rFonts w:ascii="Arial" w:hAnsi="Arial" w:cs="Arial"/>
                <w:sz w:val="22"/>
                <w:szCs w:val="22"/>
              </w:rPr>
              <w:t>interconnect</w:t>
            </w:r>
            <w:proofErr w:type="spellEnd"/>
            <w:r w:rsidRPr="007767FC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D1AD116" w14:textId="77777777" w:rsidR="00B951C8" w:rsidRPr="007767FC" w:rsidRDefault="00B951C8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7767FC">
              <w:rPr>
                <w:rFonts w:ascii="Arial" w:hAnsi="Arial" w:cs="Arial"/>
                <w:sz w:val="22"/>
                <w:szCs w:val="22"/>
              </w:rPr>
              <w:t xml:space="preserve">Integracja z narzędziami jak </w:t>
            </w:r>
            <w:proofErr w:type="spellStart"/>
            <w:r w:rsidRPr="007767FC">
              <w:rPr>
                <w:rFonts w:ascii="Arial" w:hAnsi="Arial" w:cs="Arial"/>
                <w:sz w:val="22"/>
                <w:szCs w:val="22"/>
              </w:rPr>
              <w:t>VMware</w:t>
            </w:r>
            <w:proofErr w:type="spellEnd"/>
            <w:r w:rsidRPr="007767F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767FC">
              <w:rPr>
                <w:rFonts w:ascii="Arial" w:hAnsi="Arial" w:cs="Arial"/>
                <w:sz w:val="22"/>
                <w:szCs w:val="22"/>
              </w:rPr>
              <w:t>vCenter</w:t>
            </w:r>
            <w:proofErr w:type="spellEnd"/>
            <w:r w:rsidRPr="007767FC">
              <w:rPr>
                <w:rFonts w:ascii="Arial" w:hAnsi="Arial" w:cs="Arial"/>
                <w:sz w:val="22"/>
                <w:szCs w:val="22"/>
              </w:rPr>
              <w:t xml:space="preserve"> oraz Microsoft System Center przez specjalną wtyczkę (np. dodatkowe zakładki) w tych aplikacjach, rozszerzającą możliwości zarządzania o warstwę sprzętową.</w:t>
            </w:r>
          </w:p>
          <w:p w14:paraId="08D4238B" w14:textId="77777777" w:rsidR="00B951C8" w:rsidRPr="007767FC" w:rsidRDefault="00B951C8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7767FC">
              <w:rPr>
                <w:rFonts w:ascii="Arial" w:hAnsi="Arial" w:cs="Arial"/>
                <w:sz w:val="22"/>
                <w:szCs w:val="22"/>
              </w:rPr>
              <w:t xml:space="preserve">Wbudowane raporty dotyczące użycia zasobów jak również zarejestrowanych zdarzeń z możliwością eksportu do plików w formacie xls lub </w:t>
            </w:r>
            <w:proofErr w:type="spellStart"/>
            <w:r w:rsidRPr="007767FC">
              <w:rPr>
                <w:rFonts w:ascii="Arial" w:hAnsi="Arial" w:cs="Arial"/>
                <w:sz w:val="22"/>
                <w:szCs w:val="22"/>
              </w:rPr>
              <w:t>csv</w:t>
            </w:r>
            <w:proofErr w:type="spellEnd"/>
            <w:r w:rsidRPr="007767FC">
              <w:rPr>
                <w:rFonts w:ascii="Arial" w:hAnsi="Arial" w:cs="Arial"/>
                <w:sz w:val="22"/>
                <w:szCs w:val="22"/>
              </w:rPr>
              <w:t xml:space="preserve"> lub PDF.</w:t>
            </w:r>
          </w:p>
          <w:p w14:paraId="4D644A5C" w14:textId="77777777" w:rsidR="00B951C8" w:rsidRPr="007767FC" w:rsidRDefault="00B951C8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7767FC">
              <w:rPr>
                <w:rFonts w:ascii="Arial" w:hAnsi="Arial" w:cs="Arial"/>
                <w:sz w:val="22"/>
                <w:szCs w:val="22"/>
              </w:rPr>
              <w:t>Wbudowany system automatycznego wysyłania zgłoszeń do serwisu producenta w razie wystąpienia awarii dowolnego komponentu sprzętowego serwerów i obudów zarządzanych przez aplikację.</w:t>
            </w:r>
          </w:p>
          <w:p w14:paraId="1B859479" w14:textId="77777777" w:rsidR="00B951C8" w:rsidRPr="007767FC" w:rsidRDefault="00B951C8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7767FC">
              <w:rPr>
                <w:rFonts w:ascii="Arial" w:hAnsi="Arial" w:cs="Arial"/>
                <w:sz w:val="22"/>
                <w:szCs w:val="22"/>
              </w:rPr>
              <w:t>Aplikacja musi posiadać interfejs REST API, przez który możliwa jest integracja z narzędziami firm trzecich.</w:t>
            </w:r>
          </w:p>
        </w:tc>
      </w:tr>
      <w:tr w:rsidR="00B951C8" w:rsidRPr="00754645" w14:paraId="6576960A" w14:textId="77777777" w:rsidTr="006024DF">
        <w:tc>
          <w:tcPr>
            <w:tcW w:w="562" w:type="dxa"/>
            <w:vAlign w:val="center"/>
          </w:tcPr>
          <w:p w14:paraId="32DF9D49" w14:textId="77777777" w:rsidR="00B951C8" w:rsidRPr="007767FC" w:rsidRDefault="00B951C8" w:rsidP="00754645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7767FC">
              <w:rPr>
                <w:rFonts w:ascii="Arial" w:hAnsi="Arial" w:cs="Arial"/>
                <w:sz w:val="22"/>
                <w:szCs w:val="22"/>
              </w:rPr>
              <w:lastRenderedPageBreak/>
              <w:t>9.</w:t>
            </w:r>
          </w:p>
        </w:tc>
        <w:tc>
          <w:tcPr>
            <w:tcW w:w="1985" w:type="dxa"/>
            <w:vAlign w:val="center"/>
          </w:tcPr>
          <w:p w14:paraId="47A1C712" w14:textId="77777777" w:rsidR="00B951C8" w:rsidRPr="007767FC" w:rsidRDefault="00B951C8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7767FC">
              <w:rPr>
                <w:rFonts w:ascii="Arial" w:hAnsi="Arial" w:cs="Arial"/>
                <w:sz w:val="22"/>
                <w:szCs w:val="22"/>
              </w:rPr>
              <w:t>Licencje</w:t>
            </w:r>
          </w:p>
        </w:tc>
        <w:tc>
          <w:tcPr>
            <w:tcW w:w="7231" w:type="dxa"/>
          </w:tcPr>
          <w:p w14:paraId="245ED74E" w14:textId="77777777" w:rsidR="00B951C8" w:rsidRPr="007767FC" w:rsidRDefault="00B951C8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7767FC">
              <w:rPr>
                <w:rFonts w:ascii="Arial" w:hAnsi="Arial" w:cs="Arial"/>
                <w:sz w:val="22"/>
                <w:szCs w:val="22"/>
              </w:rPr>
              <w:t>Licencje na powyższą funkcjonalność na wszystkie oferowane serwery.</w:t>
            </w:r>
          </w:p>
        </w:tc>
      </w:tr>
      <w:tr w:rsidR="00B951C8" w:rsidRPr="00754645" w14:paraId="7F612A6E" w14:textId="77777777" w:rsidTr="006024DF">
        <w:tc>
          <w:tcPr>
            <w:tcW w:w="562" w:type="dxa"/>
            <w:vAlign w:val="center"/>
          </w:tcPr>
          <w:p w14:paraId="1166DB26" w14:textId="77777777" w:rsidR="00B951C8" w:rsidRPr="007767FC" w:rsidRDefault="00B951C8" w:rsidP="00754645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7767FC">
              <w:rPr>
                <w:rFonts w:ascii="Arial" w:hAnsi="Arial" w:cs="Arial"/>
                <w:sz w:val="22"/>
                <w:szCs w:val="22"/>
              </w:rPr>
              <w:t>10.</w:t>
            </w:r>
          </w:p>
        </w:tc>
        <w:tc>
          <w:tcPr>
            <w:tcW w:w="1985" w:type="dxa"/>
            <w:vAlign w:val="center"/>
          </w:tcPr>
          <w:p w14:paraId="31F1E84B" w14:textId="77777777" w:rsidR="00B951C8" w:rsidRPr="007767FC" w:rsidRDefault="00B951C8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7767FC">
              <w:rPr>
                <w:rFonts w:ascii="Arial" w:hAnsi="Arial" w:cs="Arial"/>
                <w:sz w:val="22"/>
                <w:szCs w:val="22"/>
              </w:rPr>
              <w:t>Wsparcie techniczne dla aplikacji zarządzającej</w:t>
            </w:r>
          </w:p>
        </w:tc>
        <w:tc>
          <w:tcPr>
            <w:tcW w:w="7231" w:type="dxa"/>
          </w:tcPr>
          <w:p w14:paraId="28695486" w14:textId="77777777" w:rsidR="00B951C8" w:rsidRPr="007767FC" w:rsidRDefault="00B951C8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7767FC">
              <w:rPr>
                <w:rFonts w:ascii="Arial" w:hAnsi="Arial" w:cs="Arial"/>
                <w:sz w:val="22"/>
                <w:szCs w:val="22"/>
              </w:rPr>
              <w:t>Wsparcie techniczne musi obejmować wszystkie oferowane aplikacje składające się na system do zarządzania do pojedynczej infrastruktury serwerowo- sieciowej.</w:t>
            </w:r>
          </w:p>
          <w:p w14:paraId="74EC663E" w14:textId="54BD2387" w:rsidR="00DB22DE" w:rsidRPr="007767FC" w:rsidRDefault="00DB22DE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5AC62AB4" w14:textId="2C1B56A1" w:rsidR="00B951C8" w:rsidRPr="007767FC" w:rsidRDefault="00DB22DE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7767FC">
              <w:rPr>
                <w:rFonts w:ascii="Arial" w:hAnsi="Arial" w:cs="Arial"/>
                <w:sz w:val="22"/>
                <w:szCs w:val="22"/>
              </w:rPr>
              <w:t>Całość zaoferowanego sprzętu i oprogramowania musi pochodzić od jednego producenta.</w:t>
            </w:r>
          </w:p>
        </w:tc>
      </w:tr>
    </w:tbl>
    <w:p w14:paraId="4DA5C581" w14:textId="77777777" w:rsidR="00B951C8" w:rsidRPr="007767FC" w:rsidRDefault="00B951C8" w:rsidP="00754645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B96D654" w14:textId="71DAA53F" w:rsidR="00B951C8" w:rsidRPr="007767FC" w:rsidRDefault="00B951C8" w:rsidP="007767FC">
      <w:pPr>
        <w:pStyle w:val="Akapitzlist"/>
        <w:numPr>
          <w:ilvl w:val="0"/>
          <w:numId w:val="14"/>
        </w:numPr>
        <w:spacing w:after="120" w:line="276" w:lineRule="auto"/>
        <w:rPr>
          <w:rFonts w:ascii="Arial" w:hAnsi="Arial" w:cs="Arial"/>
          <w:b/>
          <w:sz w:val="22"/>
          <w:szCs w:val="22"/>
        </w:rPr>
      </w:pPr>
      <w:r w:rsidRPr="007767FC">
        <w:rPr>
          <w:rFonts w:ascii="Arial" w:hAnsi="Arial" w:cs="Arial"/>
          <w:b/>
          <w:sz w:val="22"/>
          <w:szCs w:val="22"/>
        </w:rPr>
        <w:t>Serwer – 3 sztuki.</w:t>
      </w:r>
    </w:p>
    <w:tbl>
      <w:tblPr>
        <w:tblW w:w="53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3"/>
        <w:gridCol w:w="2004"/>
        <w:gridCol w:w="7211"/>
      </w:tblGrid>
      <w:tr w:rsidR="00B951C8" w:rsidRPr="00754645" w14:paraId="1FC64E17" w14:textId="77777777" w:rsidTr="006024DF">
        <w:trPr>
          <w:trHeight w:val="439"/>
        </w:trPr>
        <w:tc>
          <w:tcPr>
            <w:tcW w:w="562" w:type="dxa"/>
            <w:shd w:val="clear" w:color="auto" w:fill="BFBFBF" w:themeFill="background1" w:themeFillShade="BF"/>
            <w:vAlign w:val="center"/>
          </w:tcPr>
          <w:p w14:paraId="14A94702" w14:textId="77777777" w:rsidR="00B951C8" w:rsidRPr="007767FC" w:rsidRDefault="00B951C8" w:rsidP="007767FC">
            <w:pPr>
              <w:autoSpaceDE w:val="0"/>
              <w:autoSpaceDN w:val="0"/>
              <w:adjustRightInd w:val="0"/>
              <w:spacing w:after="0" w:line="276" w:lineRule="auto"/>
              <w:ind w:right="-18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767FC">
              <w:rPr>
                <w:rFonts w:ascii="Arial" w:hAnsi="Arial" w:cs="Arial"/>
                <w:b/>
                <w:color w:val="000000"/>
                <w:sz w:val="22"/>
                <w:szCs w:val="22"/>
              </w:rPr>
              <w:t>Lp.</w:t>
            </w:r>
          </w:p>
        </w:tc>
        <w:tc>
          <w:tcPr>
            <w:tcW w:w="2004" w:type="dxa"/>
            <w:shd w:val="clear" w:color="auto" w:fill="BFBFBF" w:themeFill="background1" w:themeFillShade="BF"/>
            <w:vAlign w:val="center"/>
          </w:tcPr>
          <w:p w14:paraId="3D15E02F" w14:textId="77777777" w:rsidR="00B951C8" w:rsidRPr="007767FC" w:rsidRDefault="00B951C8" w:rsidP="007767FC">
            <w:pPr>
              <w:autoSpaceDE w:val="0"/>
              <w:autoSpaceDN w:val="0"/>
              <w:adjustRightInd w:val="0"/>
              <w:spacing w:after="0" w:line="276" w:lineRule="auto"/>
              <w:ind w:right="-18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767FC">
              <w:rPr>
                <w:rFonts w:ascii="Arial" w:hAnsi="Arial" w:cs="Arial"/>
                <w:b/>
                <w:color w:val="000000"/>
                <w:sz w:val="22"/>
                <w:szCs w:val="22"/>
              </w:rPr>
              <w:t>Element konfiguracji</w:t>
            </w:r>
          </w:p>
        </w:tc>
        <w:tc>
          <w:tcPr>
            <w:tcW w:w="7210" w:type="dxa"/>
            <w:shd w:val="clear" w:color="auto" w:fill="BFBFBF"/>
            <w:vAlign w:val="center"/>
          </w:tcPr>
          <w:p w14:paraId="0B46375B" w14:textId="77777777" w:rsidR="00B951C8" w:rsidRPr="007767FC" w:rsidRDefault="00B951C8" w:rsidP="007767FC">
            <w:pPr>
              <w:autoSpaceDE w:val="0"/>
              <w:autoSpaceDN w:val="0"/>
              <w:adjustRightInd w:val="0"/>
              <w:spacing w:after="0" w:line="276" w:lineRule="auto"/>
              <w:ind w:right="-18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767FC">
              <w:rPr>
                <w:rFonts w:ascii="Arial" w:hAnsi="Arial" w:cs="Arial"/>
                <w:b/>
                <w:color w:val="000000"/>
                <w:sz w:val="22"/>
                <w:szCs w:val="22"/>
              </w:rPr>
              <w:t>Wymagane parametry minimalne</w:t>
            </w:r>
          </w:p>
        </w:tc>
      </w:tr>
      <w:tr w:rsidR="00B951C8" w:rsidRPr="00754645" w14:paraId="1D940738" w14:textId="77777777" w:rsidTr="006024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E8C65" w14:textId="77777777" w:rsidR="00B951C8" w:rsidRPr="007767FC" w:rsidRDefault="00B951C8" w:rsidP="00754645">
            <w:pPr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7767FC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CAF78" w14:textId="77777777" w:rsidR="00B951C8" w:rsidRPr="007767FC" w:rsidRDefault="00B951C8">
            <w:pPr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7767FC">
              <w:rPr>
                <w:rFonts w:ascii="Arial" w:hAnsi="Arial" w:cs="Arial"/>
                <w:sz w:val="22"/>
                <w:szCs w:val="22"/>
              </w:rPr>
              <w:t>Procesor</w:t>
            </w:r>
          </w:p>
        </w:tc>
        <w:tc>
          <w:tcPr>
            <w:tcW w:w="7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471F2" w14:textId="380DC7EE" w:rsidR="00B951C8" w:rsidRPr="007767FC" w:rsidRDefault="00B951C8">
            <w:pPr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7767FC">
              <w:rPr>
                <w:rFonts w:ascii="Arial" w:hAnsi="Arial" w:cs="Arial"/>
                <w:sz w:val="22"/>
                <w:szCs w:val="22"/>
              </w:rPr>
              <w:t xml:space="preserve">Minimum 2 procesory, każdy 24-rdzeniowy, 2.9GHz  klasy x86-64bit, osiągające wynik nie mniejszy niż 490  punktów w teście SPECrate2017_int_base, w konfiguracji dwuprocesorowej. Test dla </w:t>
            </w:r>
            <w:r w:rsidRPr="007767FC">
              <w:rPr>
                <w:rFonts w:ascii="Arial" w:hAnsi="Arial" w:cs="Arial"/>
                <w:sz w:val="22"/>
                <w:szCs w:val="22"/>
              </w:rPr>
              <w:lastRenderedPageBreak/>
              <w:t>oferowanego serwera lub serwera producenta oferowanego serwera, test wykonany dla konfiguracji z 2 procesorami.</w:t>
            </w:r>
          </w:p>
          <w:p w14:paraId="78C44B92" w14:textId="77777777" w:rsidR="00B951C8" w:rsidRPr="007767FC" w:rsidRDefault="00B951C8">
            <w:pPr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7767FC">
              <w:rPr>
                <w:rFonts w:ascii="Arial" w:hAnsi="Arial" w:cs="Arial"/>
                <w:sz w:val="22"/>
                <w:szCs w:val="22"/>
              </w:rPr>
              <w:t>Wynik testu potwierdzony przez organizację SPEC i opublikowany na jej oficjalnej stronie internetowej (www.spec.org).</w:t>
            </w:r>
          </w:p>
        </w:tc>
      </w:tr>
      <w:tr w:rsidR="00B951C8" w:rsidRPr="00754645" w14:paraId="45061D9E" w14:textId="77777777" w:rsidTr="006024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5A777" w14:textId="77777777" w:rsidR="00B951C8" w:rsidRPr="007767FC" w:rsidRDefault="00B951C8" w:rsidP="00754645">
            <w:pPr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7767FC">
              <w:rPr>
                <w:rFonts w:ascii="Arial" w:hAnsi="Arial" w:cs="Arial"/>
                <w:sz w:val="22"/>
                <w:szCs w:val="22"/>
              </w:rPr>
              <w:lastRenderedPageBreak/>
              <w:t>2.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65BF1" w14:textId="77777777" w:rsidR="00B951C8" w:rsidRPr="007767FC" w:rsidRDefault="00B951C8">
            <w:pPr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7767FC">
              <w:rPr>
                <w:rFonts w:ascii="Arial" w:hAnsi="Arial" w:cs="Arial"/>
                <w:sz w:val="22"/>
                <w:szCs w:val="22"/>
              </w:rPr>
              <w:t>Pamięć RAM</w:t>
            </w:r>
          </w:p>
        </w:tc>
        <w:tc>
          <w:tcPr>
            <w:tcW w:w="7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212FA" w14:textId="77777777" w:rsidR="00B951C8" w:rsidRPr="007767FC" w:rsidRDefault="00B951C8">
            <w:pPr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7767FC">
              <w:rPr>
                <w:rFonts w:ascii="Arial" w:hAnsi="Arial" w:cs="Arial"/>
                <w:sz w:val="22"/>
                <w:szCs w:val="22"/>
              </w:rPr>
              <w:t xml:space="preserve">1024GB RDIMM DDR4 w modułach min. 64GB. Serwer posiadający minimum 24 </w:t>
            </w:r>
            <w:proofErr w:type="spellStart"/>
            <w:r w:rsidRPr="007767FC">
              <w:rPr>
                <w:rFonts w:ascii="Arial" w:hAnsi="Arial" w:cs="Arial"/>
                <w:sz w:val="22"/>
                <w:szCs w:val="22"/>
              </w:rPr>
              <w:t>sloty</w:t>
            </w:r>
            <w:proofErr w:type="spellEnd"/>
            <w:r w:rsidRPr="007767FC">
              <w:rPr>
                <w:rFonts w:ascii="Arial" w:hAnsi="Arial" w:cs="Arial"/>
                <w:sz w:val="22"/>
                <w:szCs w:val="22"/>
              </w:rPr>
              <w:t xml:space="preserve"> na pamięć. </w:t>
            </w:r>
          </w:p>
          <w:p w14:paraId="336EE646" w14:textId="77777777" w:rsidR="00B951C8" w:rsidRPr="007767FC" w:rsidRDefault="00B951C8">
            <w:pPr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7767FC">
              <w:rPr>
                <w:rFonts w:ascii="Arial" w:hAnsi="Arial" w:cs="Arial"/>
                <w:sz w:val="22"/>
                <w:szCs w:val="22"/>
              </w:rPr>
              <w:t xml:space="preserve">Po zainstalowaniu wymaganej pamięci RAM min.16 slotów wolnych pozwalających na rozbudowę pamięci RAM.  </w:t>
            </w:r>
          </w:p>
          <w:p w14:paraId="4084E305" w14:textId="77777777" w:rsidR="00B951C8" w:rsidRPr="007767FC" w:rsidRDefault="00B951C8">
            <w:pPr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7767FC">
              <w:rPr>
                <w:rFonts w:ascii="Arial" w:hAnsi="Arial" w:cs="Arial"/>
                <w:sz w:val="22"/>
                <w:szCs w:val="22"/>
              </w:rPr>
              <w:t xml:space="preserve">Płyta główna obsługująca zabezpieczenia pamięci : Advanced ECC, Memory Mirroring, Memory Patrol </w:t>
            </w:r>
            <w:proofErr w:type="spellStart"/>
            <w:r w:rsidRPr="007767FC">
              <w:rPr>
                <w:rFonts w:ascii="Arial" w:hAnsi="Arial" w:cs="Arial"/>
                <w:sz w:val="22"/>
                <w:szCs w:val="22"/>
              </w:rPr>
              <w:t>Scrubbing</w:t>
            </w:r>
            <w:proofErr w:type="spellEnd"/>
          </w:p>
        </w:tc>
      </w:tr>
      <w:tr w:rsidR="00B951C8" w:rsidRPr="00754645" w14:paraId="1F7FF75A" w14:textId="77777777" w:rsidTr="006024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B1855" w14:textId="77777777" w:rsidR="00B951C8" w:rsidRPr="007767FC" w:rsidRDefault="00B951C8" w:rsidP="00754645">
            <w:pPr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7767FC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137DE" w14:textId="77777777" w:rsidR="00B951C8" w:rsidRPr="007767FC" w:rsidRDefault="00B951C8">
            <w:pPr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7767FC">
              <w:rPr>
                <w:rFonts w:ascii="Arial" w:hAnsi="Arial" w:cs="Arial"/>
                <w:sz w:val="22"/>
                <w:szCs w:val="22"/>
              </w:rPr>
              <w:t xml:space="preserve">Interfejsy sieciowe </w:t>
            </w:r>
          </w:p>
        </w:tc>
        <w:tc>
          <w:tcPr>
            <w:tcW w:w="7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901F6" w14:textId="77777777" w:rsidR="00B951C8" w:rsidRPr="007767FC" w:rsidRDefault="00B951C8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7767FC">
              <w:rPr>
                <w:rFonts w:ascii="Arial" w:hAnsi="Arial" w:cs="Arial"/>
                <w:sz w:val="22"/>
                <w:szCs w:val="22"/>
              </w:rPr>
              <w:t xml:space="preserve">Minimum 2 Interfejsy sieciowe o przepustowości min. 25GbE. </w:t>
            </w:r>
          </w:p>
          <w:p w14:paraId="0EAD0AB2" w14:textId="77777777" w:rsidR="00B951C8" w:rsidRPr="007767FC" w:rsidRDefault="00B951C8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7767FC">
              <w:rPr>
                <w:rFonts w:ascii="Arial" w:hAnsi="Arial" w:cs="Arial"/>
                <w:sz w:val="22"/>
                <w:szCs w:val="22"/>
              </w:rPr>
              <w:t>Funkcjonalność podziału każdego fizycznego portu na 4 interfejsy logiczne (interfejsy logiczne posiadające własne adresy MAC oraz będące widoczne z poziomu systemu operacyjnego, jako fizyczne karty sieciowe).</w:t>
            </w:r>
          </w:p>
        </w:tc>
      </w:tr>
      <w:tr w:rsidR="00B951C8" w:rsidRPr="00754645" w14:paraId="6762BDCE" w14:textId="77777777" w:rsidTr="006024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10360" w14:textId="77777777" w:rsidR="00B951C8" w:rsidRPr="007767FC" w:rsidRDefault="00B951C8" w:rsidP="00754645">
            <w:pPr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7767FC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B3EE2" w14:textId="77777777" w:rsidR="00B951C8" w:rsidRPr="007767FC" w:rsidRDefault="00B951C8">
            <w:pPr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7767FC">
              <w:rPr>
                <w:rFonts w:ascii="Arial" w:hAnsi="Arial" w:cs="Arial"/>
                <w:sz w:val="22"/>
                <w:szCs w:val="22"/>
              </w:rPr>
              <w:t>Kontroler dyskowy</w:t>
            </w:r>
          </w:p>
        </w:tc>
        <w:tc>
          <w:tcPr>
            <w:tcW w:w="7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8491C" w14:textId="20353B0C" w:rsidR="00B951C8" w:rsidRPr="007767FC" w:rsidRDefault="00B951C8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7767FC">
              <w:rPr>
                <w:rFonts w:ascii="Arial" w:hAnsi="Arial" w:cs="Arial"/>
                <w:sz w:val="22"/>
                <w:szCs w:val="22"/>
              </w:rPr>
              <w:t xml:space="preserve">Sprzętowy kontroler dyskowy RAID obsługujący min. RAID 0, 1,10 </w:t>
            </w:r>
            <w:r w:rsidR="00033CBB">
              <w:rPr>
                <w:rFonts w:ascii="Arial" w:hAnsi="Arial" w:cs="Arial"/>
                <w:sz w:val="22"/>
                <w:szCs w:val="22"/>
              </w:rPr>
              <w:br/>
            </w:r>
            <w:r w:rsidRPr="007767FC">
              <w:rPr>
                <w:rFonts w:ascii="Arial" w:hAnsi="Arial" w:cs="Arial"/>
                <w:sz w:val="22"/>
                <w:szCs w:val="22"/>
              </w:rPr>
              <w:t xml:space="preserve">z min 4GB pamięci cache z podtrzymaniem bateryjnym.  </w:t>
            </w:r>
          </w:p>
          <w:p w14:paraId="54B964F4" w14:textId="77777777" w:rsidR="00B951C8" w:rsidRPr="007767FC" w:rsidRDefault="00B951C8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7767FC">
              <w:rPr>
                <w:rFonts w:ascii="Arial" w:hAnsi="Arial" w:cs="Arial"/>
                <w:sz w:val="22"/>
                <w:szCs w:val="22"/>
              </w:rPr>
              <w:t xml:space="preserve">Kontroler obsługujący dyski SAS, SATA, </w:t>
            </w:r>
            <w:proofErr w:type="spellStart"/>
            <w:r w:rsidRPr="007767FC">
              <w:rPr>
                <w:rFonts w:ascii="Arial" w:hAnsi="Arial" w:cs="Arial"/>
                <w:sz w:val="22"/>
                <w:szCs w:val="22"/>
              </w:rPr>
              <w:t>NVMe</w:t>
            </w:r>
            <w:proofErr w:type="spellEnd"/>
          </w:p>
        </w:tc>
      </w:tr>
      <w:tr w:rsidR="00B951C8" w:rsidRPr="00754645" w14:paraId="1BCDBBCC" w14:textId="77777777" w:rsidTr="006024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86785" w14:textId="77777777" w:rsidR="00B951C8" w:rsidRPr="007767FC" w:rsidRDefault="00B951C8" w:rsidP="00754645">
            <w:pPr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7767FC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8316F" w14:textId="77777777" w:rsidR="00B951C8" w:rsidRPr="007767FC" w:rsidRDefault="00B951C8">
            <w:pPr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7767FC">
              <w:rPr>
                <w:rFonts w:ascii="Arial" w:hAnsi="Arial" w:cs="Arial"/>
                <w:sz w:val="22"/>
                <w:szCs w:val="22"/>
              </w:rPr>
              <w:t>Dyski twarde, nośniki danych</w:t>
            </w:r>
          </w:p>
        </w:tc>
        <w:tc>
          <w:tcPr>
            <w:tcW w:w="7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D3A2E" w14:textId="05CBF309" w:rsidR="00B951C8" w:rsidRPr="007767FC" w:rsidRDefault="00B951C8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7767FC">
              <w:rPr>
                <w:rFonts w:ascii="Arial" w:hAnsi="Arial" w:cs="Arial"/>
                <w:sz w:val="22"/>
                <w:szCs w:val="22"/>
              </w:rPr>
              <w:t xml:space="preserve">Zainstalowane 2 dyski SSD hot plug, każdy: min.480GB - SATA 6G Read </w:t>
            </w:r>
            <w:proofErr w:type="spellStart"/>
            <w:r w:rsidRPr="007767FC">
              <w:rPr>
                <w:rFonts w:ascii="Arial" w:hAnsi="Arial" w:cs="Arial"/>
                <w:sz w:val="22"/>
                <w:szCs w:val="22"/>
              </w:rPr>
              <w:t>Intensive</w:t>
            </w:r>
            <w:proofErr w:type="spellEnd"/>
            <w:r w:rsidRPr="007767FC">
              <w:rPr>
                <w:rFonts w:ascii="Arial" w:hAnsi="Arial" w:cs="Arial"/>
                <w:sz w:val="22"/>
                <w:szCs w:val="22"/>
              </w:rPr>
              <w:t>/SAS/</w:t>
            </w:r>
            <w:proofErr w:type="spellStart"/>
            <w:r w:rsidRPr="007767FC">
              <w:rPr>
                <w:rFonts w:ascii="Arial" w:hAnsi="Arial" w:cs="Arial"/>
                <w:sz w:val="22"/>
                <w:szCs w:val="22"/>
              </w:rPr>
              <w:t>NVMe</w:t>
            </w:r>
            <w:proofErr w:type="spellEnd"/>
            <w:r w:rsidRPr="007767F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B951C8" w:rsidRPr="00754645" w14:paraId="065B439A" w14:textId="77777777" w:rsidTr="006024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A46B8" w14:textId="77777777" w:rsidR="00B951C8" w:rsidRPr="007767FC" w:rsidRDefault="00B951C8" w:rsidP="00754645">
            <w:pPr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7767FC"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7D0DE" w14:textId="77777777" w:rsidR="00B951C8" w:rsidRPr="007767FC" w:rsidRDefault="00B951C8">
            <w:pPr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767FC">
              <w:rPr>
                <w:rFonts w:ascii="Arial" w:hAnsi="Arial" w:cs="Arial"/>
                <w:sz w:val="22"/>
                <w:szCs w:val="22"/>
              </w:rPr>
              <w:t>Sloty</w:t>
            </w:r>
            <w:proofErr w:type="spellEnd"/>
            <w:r w:rsidRPr="007767FC">
              <w:rPr>
                <w:rFonts w:ascii="Arial" w:hAnsi="Arial" w:cs="Arial"/>
                <w:sz w:val="22"/>
                <w:szCs w:val="22"/>
              </w:rPr>
              <w:t xml:space="preserve"> PCI-E</w:t>
            </w:r>
          </w:p>
        </w:tc>
        <w:tc>
          <w:tcPr>
            <w:tcW w:w="7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4AE31" w14:textId="77777777" w:rsidR="00B951C8" w:rsidRPr="007767FC" w:rsidRDefault="00B951C8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7767FC">
              <w:rPr>
                <w:rFonts w:ascii="Arial" w:hAnsi="Arial" w:cs="Arial"/>
                <w:sz w:val="22"/>
                <w:szCs w:val="22"/>
              </w:rPr>
              <w:t>Co najmniej jeden wolny slot PCI-E (nie obsadzony kartą)</w:t>
            </w:r>
          </w:p>
        </w:tc>
      </w:tr>
      <w:tr w:rsidR="00B951C8" w:rsidRPr="00754645" w14:paraId="49F23F1A" w14:textId="77777777" w:rsidTr="006024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D2E74" w14:textId="77777777" w:rsidR="00B951C8" w:rsidRPr="007767FC" w:rsidRDefault="00B951C8" w:rsidP="00754645">
            <w:pPr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7767FC"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C0B3C" w14:textId="77777777" w:rsidR="00B951C8" w:rsidRPr="007767FC" w:rsidRDefault="00B951C8">
            <w:pPr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7767FC">
              <w:rPr>
                <w:rFonts w:ascii="Arial" w:hAnsi="Arial" w:cs="Arial"/>
                <w:sz w:val="22"/>
                <w:szCs w:val="22"/>
              </w:rPr>
              <w:t>Porty</w:t>
            </w:r>
          </w:p>
        </w:tc>
        <w:tc>
          <w:tcPr>
            <w:tcW w:w="7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7B046" w14:textId="77777777" w:rsidR="00B951C8" w:rsidRPr="007767FC" w:rsidRDefault="00B951C8">
            <w:pPr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7767FC">
              <w:rPr>
                <w:rFonts w:ascii="Arial" w:hAnsi="Arial" w:cs="Arial"/>
                <w:sz w:val="22"/>
                <w:szCs w:val="22"/>
              </w:rPr>
              <w:t xml:space="preserve">1 x USB 3.0 (wewnętrzny) </w:t>
            </w:r>
          </w:p>
        </w:tc>
      </w:tr>
      <w:tr w:rsidR="00B951C8" w:rsidRPr="00754645" w14:paraId="68A1B072" w14:textId="77777777" w:rsidTr="006024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BA1D5" w14:textId="77777777" w:rsidR="00B951C8" w:rsidRPr="007767FC" w:rsidRDefault="00B951C8" w:rsidP="00754645">
            <w:pPr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7767FC">
              <w:rPr>
                <w:rFonts w:ascii="Arial" w:hAnsi="Arial" w:cs="Arial"/>
                <w:sz w:val="22"/>
                <w:szCs w:val="22"/>
              </w:rPr>
              <w:t>8.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C5CF7" w14:textId="77777777" w:rsidR="00B951C8" w:rsidRPr="007767FC" w:rsidRDefault="00B951C8">
            <w:pPr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7767FC">
              <w:rPr>
                <w:rFonts w:ascii="Arial" w:hAnsi="Arial" w:cs="Arial"/>
                <w:sz w:val="22"/>
                <w:szCs w:val="22"/>
              </w:rPr>
              <w:t xml:space="preserve">Wsparcie dla systemów operacyjnych i systemów </w:t>
            </w:r>
            <w:proofErr w:type="spellStart"/>
            <w:r w:rsidRPr="007767FC">
              <w:rPr>
                <w:rFonts w:ascii="Arial" w:hAnsi="Arial" w:cs="Arial"/>
                <w:sz w:val="22"/>
                <w:szCs w:val="22"/>
              </w:rPr>
              <w:t>wirtualizacyjnych</w:t>
            </w:r>
            <w:proofErr w:type="spellEnd"/>
          </w:p>
        </w:tc>
        <w:tc>
          <w:tcPr>
            <w:tcW w:w="7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761D9" w14:textId="77777777" w:rsidR="00B951C8" w:rsidRPr="007767FC" w:rsidRDefault="00B951C8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767FC">
              <w:rPr>
                <w:rFonts w:ascii="Arial" w:hAnsi="Arial" w:cs="Arial"/>
                <w:sz w:val="22"/>
                <w:szCs w:val="22"/>
                <w:lang w:val="en-GB"/>
              </w:rPr>
              <w:t>Microsoft Windows Server 2019, 2022, 2025</w:t>
            </w:r>
          </w:p>
          <w:p w14:paraId="2A718DD0" w14:textId="77777777" w:rsidR="00B951C8" w:rsidRPr="007767FC" w:rsidRDefault="00B951C8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767FC">
              <w:rPr>
                <w:rFonts w:ascii="Arial" w:hAnsi="Arial" w:cs="Arial"/>
                <w:sz w:val="22"/>
                <w:szCs w:val="22"/>
                <w:lang w:val="en-GB"/>
              </w:rPr>
              <w:t xml:space="preserve">Red Hat Enterprise Linux (RHEL) 8.6 </w:t>
            </w:r>
            <w:proofErr w:type="spellStart"/>
            <w:r w:rsidRPr="007767FC">
              <w:rPr>
                <w:rFonts w:ascii="Arial" w:hAnsi="Arial" w:cs="Arial"/>
                <w:sz w:val="22"/>
                <w:szCs w:val="22"/>
                <w:lang w:val="en-GB"/>
              </w:rPr>
              <w:t>lub</w:t>
            </w:r>
            <w:proofErr w:type="spellEnd"/>
            <w:r w:rsidRPr="007767FC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7767FC">
              <w:rPr>
                <w:rFonts w:ascii="Arial" w:hAnsi="Arial" w:cs="Arial"/>
                <w:sz w:val="22"/>
                <w:szCs w:val="22"/>
                <w:lang w:val="en-GB"/>
              </w:rPr>
              <w:t>nowszy</w:t>
            </w:r>
            <w:proofErr w:type="spellEnd"/>
            <w:r w:rsidRPr="007767FC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</w:p>
          <w:p w14:paraId="615A1F14" w14:textId="77777777" w:rsidR="00B951C8" w:rsidRPr="007767FC" w:rsidRDefault="00B951C8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767FC">
              <w:rPr>
                <w:rFonts w:ascii="Arial" w:hAnsi="Arial" w:cs="Arial"/>
                <w:sz w:val="22"/>
                <w:szCs w:val="22"/>
                <w:lang w:val="en-GB"/>
              </w:rPr>
              <w:t xml:space="preserve">SUSE Linux Enterprise Server (SLES) 15SP4 </w:t>
            </w:r>
            <w:proofErr w:type="spellStart"/>
            <w:r w:rsidRPr="007767FC">
              <w:rPr>
                <w:rFonts w:ascii="Arial" w:hAnsi="Arial" w:cs="Arial"/>
                <w:sz w:val="22"/>
                <w:szCs w:val="22"/>
                <w:lang w:val="en-GB"/>
              </w:rPr>
              <w:t>lub</w:t>
            </w:r>
            <w:proofErr w:type="spellEnd"/>
            <w:r w:rsidRPr="007767FC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7767FC">
              <w:rPr>
                <w:rFonts w:ascii="Arial" w:hAnsi="Arial" w:cs="Arial"/>
                <w:sz w:val="22"/>
                <w:szCs w:val="22"/>
                <w:lang w:val="en-GB"/>
              </w:rPr>
              <w:t>nowszy</w:t>
            </w:r>
            <w:proofErr w:type="spellEnd"/>
            <w:r w:rsidRPr="007767FC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</w:p>
          <w:p w14:paraId="59673D26" w14:textId="77777777" w:rsidR="00B951C8" w:rsidRPr="007767FC" w:rsidRDefault="00B951C8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7767FC">
              <w:rPr>
                <w:rFonts w:ascii="Arial" w:hAnsi="Arial" w:cs="Arial"/>
                <w:sz w:val="22"/>
                <w:szCs w:val="22"/>
                <w:lang w:val="en-GB"/>
              </w:rPr>
              <w:t xml:space="preserve">VMware 7.0U3 </w:t>
            </w:r>
            <w:proofErr w:type="spellStart"/>
            <w:r w:rsidRPr="007767FC">
              <w:rPr>
                <w:rFonts w:ascii="Arial" w:hAnsi="Arial" w:cs="Arial"/>
                <w:sz w:val="22"/>
                <w:szCs w:val="22"/>
                <w:lang w:val="en-GB"/>
              </w:rPr>
              <w:t>lub</w:t>
            </w:r>
            <w:proofErr w:type="spellEnd"/>
            <w:r w:rsidRPr="007767FC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7767FC">
              <w:rPr>
                <w:rFonts w:ascii="Arial" w:hAnsi="Arial" w:cs="Arial"/>
                <w:sz w:val="22"/>
                <w:szCs w:val="22"/>
                <w:lang w:val="en-GB"/>
              </w:rPr>
              <w:t>nowszy</w:t>
            </w:r>
            <w:proofErr w:type="spellEnd"/>
          </w:p>
        </w:tc>
      </w:tr>
      <w:tr w:rsidR="00B951C8" w:rsidRPr="00754645" w14:paraId="0C3A1482" w14:textId="77777777" w:rsidTr="006024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AF6DC" w14:textId="77777777" w:rsidR="00B951C8" w:rsidRPr="007767FC" w:rsidRDefault="00B951C8" w:rsidP="00754645">
            <w:pPr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7767FC">
              <w:rPr>
                <w:rFonts w:ascii="Arial" w:hAnsi="Arial" w:cs="Arial"/>
                <w:sz w:val="22"/>
                <w:szCs w:val="22"/>
              </w:rPr>
              <w:t>9.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D098C" w14:textId="77777777" w:rsidR="00B951C8" w:rsidRPr="007767FC" w:rsidRDefault="00B951C8">
            <w:pPr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7767FC">
              <w:rPr>
                <w:rFonts w:ascii="Arial" w:hAnsi="Arial" w:cs="Arial"/>
                <w:sz w:val="22"/>
                <w:szCs w:val="22"/>
              </w:rPr>
              <w:t>Zarządzanie serwerem</w:t>
            </w:r>
          </w:p>
        </w:tc>
        <w:tc>
          <w:tcPr>
            <w:tcW w:w="7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41F78" w14:textId="77777777" w:rsidR="00B951C8" w:rsidRPr="007767FC" w:rsidRDefault="00B951C8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7767FC">
              <w:rPr>
                <w:rFonts w:ascii="Arial" w:hAnsi="Arial" w:cs="Arial"/>
                <w:sz w:val="22"/>
                <w:szCs w:val="22"/>
              </w:rPr>
              <w:t xml:space="preserve">Serwer musi być wyposażony w kartę zdalnego zarządzania (konsoli) pozwalającej na: </w:t>
            </w:r>
          </w:p>
          <w:p w14:paraId="07F80FBF" w14:textId="77777777" w:rsidR="00B951C8" w:rsidRPr="007767FC" w:rsidRDefault="00B951C8">
            <w:pPr>
              <w:pStyle w:val="Akapitzlist"/>
              <w:numPr>
                <w:ilvl w:val="0"/>
                <w:numId w:val="5"/>
              </w:numPr>
              <w:spacing w:after="120" w:line="276" w:lineRule="auto"/>
              <w:contextualSpacing w:val="0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 w:rsidRPr="007767FC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włączenie, wyłączenie i restart serwera;</w:t>
            </w:r>
          </w:p>
          <w:p w14:paraId="5280BAFF" w14:textId="77777777" w:rsidR="00B951C8" w:rsidRPr="007767FC" w:rsidRDefault="00B951C8">
            <w:pPr>
              <w:pStyle w:val="Akapitzlist"/>
              <w:numPr>
                <w:ilvl w:val="0"/>
                <w:numId w:val="5"/>
              </w:numPr>
              <w:spacing w:after="120" w:line="276" w:lineRule="auto"/>
              <w:contextualSpacing w:val="0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 w:rsidRPr="007767FC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podgląd logów sprzętowych serwera i karty;</w:t>
            </w:r>
          </w:p>
          <w:p w14:paraId="2F92B3B6" w14:textId="77777777" w:rsidR="00B951C8" w:rsidRPr="007767FC" w:rsidRDefault="00B951C8">
            <w:pPr>
              <w:pStyle w:val="Akapitzlist"/>
              <w:numPr>
                <w:ilvl w:val="0"/>
                <w:numId w:val="5"/>
              </w:numPr>
              <w:spacing w:after="120" w:line="276" w:lineRule="auto"/>
              <w:contextualSpacing w:val="0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 w:rsidRPr="007767FC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 xml:space="preserve">przejęcie zdalnej pełnej konsoli graficznej serwera niezależnie od jego stanu (także podczas startu, restartu OS); </w:t>
            </w:r>
          </w:p>
          <w:p w14:paraId="2A051640" w14:textId="77777777" w:rsidR="00B951C8" w:rsidRPr="007767FC" w:rsidRDefault="00B951C8">
            <w:pPr>
              <w:pStyle w:val="Akapitzlist"/>
              <w:numPr>
                <w:ilvl w:val="0"/>
                <w:numId w:val="5"/>
              </w:numPr>
              <w:spacing w:after="120" w:line="276" w:lineRule="auto"/>
              <w:contextualSpacing w:val="0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 w:rsidRPr="007767FC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 xml:space="preserve">zdalne podłączenie wirtualnych napędów CD/DVD/ISO i FDD; </w:t>
            </w:r>
          </w:p>
          <w:p w14:paraId="20335385" w14:textId="77777777" w:rsidR="00B951C8" w:rsidRPr="007767FC" w:rsidRDefault="00B951C8">
            <w:pPr>
              <w:pStyle w:val="Akapitzlist"/>
              <w:numPr>
                <w:ilvl w:val="0"/>
                <w:numId w:val="5"/>
              </w:numPr>
              <w:spacing w:after="120" w:line="276" w:lineRule="auto"/>
              <w:contextualSpacing w:val="0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 w:rsidRPr="007767FC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integrację z Active Directory;</w:t>
            </w:r>
          </w:p>
          <w:p w14:paraId="6C17C69E" w14:textId="77777777" w:rsidR="00B951C8" w:rsidRPr="007767FC" w:rsidRDefault="00B951C8">
            <w:pPr>
              <w:pStyle w:val="Akapitzlist"/>
              <w:numPr>
                <w:ilvl w:val="0"/>
                <w:numId w:val="5"/>
              </w:numPr>
              <w:spacing w:after="120" w:line="276" w:lineRule="auto"/>
              <w:contextualSpacing w:val="0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 w:rsidRPr="007767FC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 xml:space="preserve">wysyłanie zdarzeń do zdalnego serwera </w:t>
            </w:r>
            <w:proofErr w:type="spellStart"/>
            <w:r w:rsidRPr="007767FC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syslog</w:t>
            </w:r>
            <w:proofErr w:type="spellEnd"/>
            <w:r w:rsidRPr="007767FC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;</w:t>
            </w:r>
          </w:p>
          <w:p w14:paraId="672B892B" w14:textId="77777777" w:rsidR="00B951C8" w:rsidRPr="007767FC" w:rsidRDefault="00B951C8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7767FC">
              <w:rPr>
                <w:rFonts w:ascii="Arial" w:hAnsi="Arial" w:cs="Arial"/>
                <w:sz w:val="22"/>
                <w:szCs w:val="22"/>
              </w:rPr>
              <w:lastRenderedPageBreak/>
              <w:t>Rozwiązanie sprzętowe, niezależne od systemów operacyjnych, zintegrowane z płytą główną. Wymagana odpowiednia licencja ze wsparciem technicznym zgodnym ze wsparciem na cały serwer.</w:t>
            </w:r>
          </w:p>
        </w:tc>
      </w:tr>
      <w:tr w:rsidR="00B951C8" w:rsidRPr="00754645" w14:paraId="3C166AEF" w14:textId="77777777" w:rsidTr="006024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1898F" w14:textId="77777777" w:rsidR="00B951C8" w:rsidRPr="007767FC" w:rsidRDefault="00B951C8" w:rsidP="00754645">
            <w:pPr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7767FC">
              <w:rPr>
                <w:rFonts w:ascii="Arial" w:hAnsi="Arial" w:cs="Arial"/>
                <w:sz w:val="22"/>
                <w:szCs w:val="22"/>
              </w:rPr>
              <w:lastRenderedPageBreak/>
              <w:t>10.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6ED9F" w14:textId="77777777" w:rsidR="00B951C8" w:rsidRPr="007767FC" w:rsidRDefault="00B951C8">
            <w:pPr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7767FC">
              <w:rPr>
                <w:rFonts w:ascii="Arial" w:hAnsi="Arial" w:cs="Arial"/>
                <w:sz w:val="22"/>
                <w:szCs w:val="22"/>
              </w:rPr>
              <w:t>Inne</w:t>
            </w:r>
          </w:p>
        </w:tc>
        <w:tc>
          <w:tcPr>
            <w:tcW w:w="7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6A8DB" w14:textId="77777777" w:rsidR="00B951C8" w:rsidRPr="007767FC" w:rsidRDefault="00B951C8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7767FC">
              <w:rPr>
                <w:rFonts w:ascii="Arial" w:hAnsi="Arial" w:cs="Arial"/>
                <w:sz w:val="22"/>
                <w:szCs w:val="22"/>
              </w:rPr>
              <w:t xml:space="preserve">Oferowany serwer musi być fabrycznie nowy, wyprodukowany nie wcześniej niż 12 miesięcy przed datą dostarczenia do Zamawiającego i pochodzić z oficjalnego kanału dystrybucyjnego producenta na rynek polski. </w:t>
            </w:r>
          </w:p>
          <w:p w14:paraId="3808A6F6" w14:textId="77777777" w:rsidR="00B951C8" w:rsidRPr="007767FC" w:rsidRDefault="00B951C8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7767FC">
              <w:rPr>
                <w:rFonts w:ascii="Arial" w:hAnsi="Arial" w:cs="Arial"/>
                <w:sz w:val="22"/>
                <w:szCs w:val="22"/>
              </w:rPr>
              <w:t>Zamawiający zastrzega sobie, aby Wykonawca na żądanie Zamawiającego przedłożył oświadczenie producenta oferowanego sprzętu, w języku polskim, potwierdzające pochodzenie sprzętu z autoryzowanego kanału sprzedaży z Polski.</w:t>
            </w:r>
          </w:p>
          <w:p w14:paraId="4C853391" w14:textId="7708D878" w:rsidR="0054374C" w:rsidRPr="007767FC" w:rsidRDefault="0054374C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7767FC">
              <w:rPr>
                <w:rFonts w:ascii="Arial" w:hAnsi="Arial" w:cs="Arial"/>
                <w:sz w:val="22"/>
                <w:szCs w:val="22"/>
              </w:rPr>
              <w:t xml:space="preserve">Zamawiający posiada rozwiązanie HPE </w:t>
            </w:r>
            <w:proofErr w:type="spellStart"/>
            <w:r w:rsidRPr="007767FC">
              <w:rPr>
                <w:rFonts w:ascii="Arial" w:hAnsi="Arial" w:cs="Arial"/>
                <w:sz w:val="22"/>
                <w:szCs w:val="22"/>
              </w:rPr>
              <w:t>Synergy</w:t>
            </w:r>
            <w:proofErr w:type="spellEnd"/>
            <w:r w:rsidRPr="007767FC">
              <w:rPr>
                <w:rFonts w:ascii="Arial" w:hAnsi="Arial" w:cs="Arial"/>
                <w:sz w:val="22"/>
                <w:szCs w:val="22"/>
              </w:rPr>
              <w:t xml:space="preserve"> 12000 i wymaga, aby oferowane serwery były w pełni kompatybilne </w:t>
            </w:r>
            <w:r w:rsidR="00C60F03" w:rsidRPr="007767FC">
              <w:rPr>
                <w:rFonts w:ascii="Arial" w:hAnsi="Arial" w:cs="Arial"/>
                <w:sz w:val="22"/>
                <w:szCs w:val="22"/>
              </w:rPr>
              <w:t>z oferowaną infrastrukturą serwerow</w:t>
            </w:r>
            <w:r w:rsidR="00453CEF" w:rsidRPr="007767FC">
              <w:rPr>
                <w:rFonts w:ascii="Arial" w:hAnsi="Arial" w:cs="Arial"/>
                <w:sz w:val="22"/>
                <w:szCs w:val="22"/>
              </w:rPr>
              <w:t>o-sieciow</w:t>
            </w:r>
            <w:r w:rsidR="00C60F03" w:rsidRPr="007767FC">
              <w:rPr>
                <w:rFonts w:ascii="Arial" w:hAnsi="Arial" w:cs="Arial"/>
                <w:sz w:val="22"/>
                <w:szCs w:val="22"/>
              </w:rPr>
              <w:t xml:space="preserve">ą, o której mowa w pkt. 1 oraz </w:t>
            </w:r>
            <w:r w:rsidRPr="007767FC">
              <w:rPr>
                <w:rFonts w:ascii="Arial" w:hAnsi="Arial" w:cs="Arial"/>
                <w:sz w:val="22"/>
                <w:szCs w:val="22"/>
              </w:rPr>
              <w:t xml:space="preserve">z </w:t>
            </w:r>
            <w:r w:rsidR="00453CEF" w:rsidRPr="007767FC">
              <w:rPr>
                <w:rFonts w:ascii="Arial" w:hAnsi="Arial" w:cs="Arial"/>
                <w:sz w:val="22"/>
                <w:szCs w:val="22"/>
              </w:rPr>
              <w:t>posiadaną</w:t>
            </w:r>
            <w:r w:rsidRPr="007767FC">
              <w:rPr>
                <w:rFonts w:ascii="Arial" w:hAnsi="Arial" w:cs="Arial"/>
                <w:sz w:val="22"/>
                <w:szCs w:val="22"/>
              </w:rPr>
              <w:t xml:space="preserve"> infrastrukturą, w szczególności zapewniały możliwość ich fizycznego przenoszenia, montażu oraz uruchomienia w dowolnym elemencie rozwiązania HPE </w:t>
            </w:r>
            <w:proofErr w:type="spellStart"/>
            <w:r w:rsidRPr="007767FC">
              <w:rPr>
                <w:rFonts w:ascii="Arial" w:hAnsi="Arial" w:cs="Arial"/>
                <w:sz w:val="22"/>
                <w:szCs w:val="22"/>
              </w:rPr>
              <w:t>Synergy</w:t>
            </w:r>
            <w:proofErr w:type="spellEnd"/>
            <w:r w:rsidRPr="007767FC">
              <w:rPr>
                <w:rFonts w:ascii="Arial" w:hAnsi="Arial" w:cs="Arial"/>
                <w:sz w:val="22"/>
                <w:szCs w:val="22"/>
              </w:rPr>
              <w:t xml:space="preserve"> 12000 wykorzystywanym przez Zamawiającego.</w:t>
            </w:r>
          </w:p>
          <w:p w14:paraId="168D0C1D" w14:textId="12B8F38C" w:rsidR="00B951C8" w:rsidRPr="007767FC" w:rsidRDefault="0054374C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7767FC">
              <w:rPr>
                <w:rFonts w:ascii="Arial" w:hAnsi="Arial" w:cs="Arial"/>
                <w:sz w:val="22"/>
                <w:szCs w:val="22"/>
              </w:rPr>
              <w:t xml:space="preserve">Kompatybilność musi obejmować warstwę sprzętową, </w:t>
            </w:r>
            <w:proofErr w:type="spellStart"/>
            <w:r w:rsidRPr="007767FC">
              <w:rPr>
                <w:rFonts w:ascii="Arial" w:hAnsi="Arial" w:cs="Arial"/>
                <w:sz w:val="22"/>
                <w:szCs w:val="22"/>
              </w:rPr>
              <w:t>firmware</w:t>
            </w:r>
            <w:proofErr w:type="spellEnd"/>
            <w:r w:rsidRPr="007767FC">
              <w:rPr>
                <w:rFonts w:ascii="Arial" w:hAnsi="Arial" w:cs="Arial"/>
                <w:sz w:val="22"/>
                <w:szCs w:val="22"/>
              </w:rPr>
              <w:t>, moduły komunikacyjne oraz system zarządzania, tak aby przenoszone serwery zachowywały pełną funkcjonalność operacyjną bez konieczności stosowania dodatkowych adapterów lub modyfikacji konstrukcyjnych.</w:t>
            </w:r>
          </w:p>
        </w:tc>
      </w:tr>
      <w:tr w:rsidR="00B951C8" w:rsidRPr="00754645" w14:paraId="1DC5DA9A" w14:textId="77777777" w:rsidTr="007767F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127B8" w14:textId="77777777" w:rsidR="00B951C8" w:rsidRPr="007767FC" w:rsidRDefault="00B951C8" w:rsidP="00754645">
            <w:pPr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7767FC">
              <w:rPr>
                <w:rFonts w:ascii="Arial" w:hAnsi="Arial" w:cs="Arial"/>
                <w:sz w:val="22"/>
                <w:szCs w:val="22"/>
              </w:rPr>
              <w:t>11.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D8FF8" w14:textId="77777777" w:rsidR="00B951C8" w:rsidRPr="007767FC" w:rsidRDefault="00B951C8">
            <w:pPr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7767FC">
              <w:rPr>
                <w:rFonts w:ascii="Arial" w:hAnsi="Arial" w:cs="Arial"/>
                <w:sz w:val="22"/>
                <w:szCs w:val="22"/>
              </w:rPr>
              <w:t>Wsparcie techniczne</w:t>
            </w:r>
          </w:p>
        </w:tc>
        <w:tc>
          <w:tcPr>
            <w:tcW w:w="7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8D391" w14:textId="77777777" w:rsidR="00B951C8" w:rsidRPr="007767FC" w:rsidRDefault="00B951C8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7767FC">
              <w:rPr>
                <w:rFonts w:ascii="Arial" w:hAnsi="Arial" w:cs="Arial"/>
                <w:sz w:val="22"/>
                <w:szCs w:val="22"/>
              </w:rPr>
              <w:t xml:space="preserve">Wszystkie dostarczone urządzenia i oprogramowanie zarządzające muszą być objęte gwarancją (zgodnie z ofertą wykonawcy) oraz wsparciem producenta, z możliwością zgłaszania problemów w trybie 9x5. </w:t>
            </w:r>
          </w:p>
          <w:p w14:paraId="7ED93D89" w14:textId="77777777" w:rsidR="00B951C8" w:rsidRPr="007767FC" w:rsidRDefault="00B951C8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7767FC">
              <w:rPr>
                <w:rFonts w:ascii="Arial" w:hAnsi="Arial" w:cs="Arial"/>
                <w:sz w:val="22"/>
                <w:szCs w:val="22"/>
              </w:rPr>
              <w:t xml:space="preserve">W przypadku wymiany, wymieniane dyski pozostają u Zamawiającego. </w:t>
            </w:r>
          </w:p>
          <w:p w14:paraId="7B42EB71" w14:textId="77777777" w:rsidR="00DB22DE" w:rsidRPr="007767FC" w:rsidRDefault="00DB22DE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7767FC">
              <w:rPr>
                <w:rFonts w:ascii="Arial" w:hAnsi="Arial" w:cs="Arial"/>
                <w:sz w:val="22"/>
                <w:szCs w:val="22"/>
              </w:rPr>
              <w:t xml:space="preserve">Wymagana jest obsługa zgłoszeń serwisowych/gwarancyjnych dotyczących sprzętu i oprogramowania w języku polskim. Gwarancja na 36 miesięcy obejmująca sprzęt musi być dostarczona i realizowana przez organizację serwisową producenta sprzętu. </w:t>
            </w:r>
          </w:p>
          <w:p w14:paraId="6C3DE6A3" w14:textId="514F567F" w:rsidR="00B951C8" w:rsidRPr="007767FC" w:rsidRDefault="00DB22DE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7767FC">
              <w:rPr>
                <w:rFonts w:ascii="Arial" w:hAnsi="Arial" w:cs="Arial"/>
                <w:sz w:val="22"/>
                <w:szCs w:val="22"/>
              </w:rPr>
              <w:t>Całość zaoferowanego sprzętu i oprogramowania musi pochodzić od jednego producenta.</w:t>
            </w:r>
          </w:p>
        </w:tc>
      </w:tr>
    </w:tbl>
    <w:p w14:paraId="4A600243" w14:textId="77777777" w:rsidR="00B951C8" w:rsidRPr="007767FC" w:rsidRDefault="00B951C8" w:rsidP="00754645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1D93DF8E" w14:textId="30DBF0BA" w:rsidR="00B951C8" w:rsidRPr="007767FC" w:rsidRDefault="00B951C8" w:rsidP="00033CBB">
      <w:pPr>
        <w:pStyle w:val="Akapitzlist"/>
        <w:numPr>
          <w:ilvl w:val="0"/>
          <w:numId w:val="14"/>
        </w:numPr>
        <w:spacing w:after="120" w:line="276" w:lineRule="auto"/>
        <w:rPr>
          <w:rFonts w:ascii="Arial" w:hAnsi="Arial" w:cs="Arial"/>
          <w:sz w:val="22"/>
          <w:szCs w:val="22"/>
        </w:rPr>
      </w:pPr>
      <w:r w:rsidRPr="007767FC">
        <w:rPr>
          <w:rFonts w:ascii="Arial" w:hAnsi="Arial" w:cs="Arial"/>
          <w:b/>
          <w:sz w:val="22"/>
          <w:szCs w:val="22"/>
        </w:rPr>
        <w:t>Instalacja, wdrożenie i konfiguracja dostarczonego sprzętu w infrastrukturze Zamawiającego.</w:t>
      </w:r>
    </w:p>
    <w:p w14:paraId="6F215AEF" w14:textId="77777777" w:rsidR="001A5DF1" w:rsidRPr="007767FC" w:rsidRDefault="001A5DF1" w:rsidP="007767FC">
      <w:pPr>
        <w:pStyle w:val="Akapitzlist"/>
        <w:spacing w:after="120" w:line="276" w:lineRule="auto"/>
        <w:rPr>
          <w:rFonts w:ascii="Arial" w:hAnsi="Arial" w:cs="Arial"/>
          <w:sz w:val="22"/>
          <w:szCs w:val="22"/>
        </w:rPr>
      </w:pPr>
    </w:p>
    <w:p w14:paraId="4CF40BC6" w14:textId="00AEDBA0" w:rsidR="00B951C8" w:rsidRPr="007767FC" w:rsidRDefault="00B951C8" w:rsidP="007767FC">
      <w:pPr>
        <w:pStyle w:val="Default"/>
        <w:numPr>
          <w:ilvl w:val="0"/>
          <w:numId w:val="15"/>
        </w:numPr>
        <w:spacing w:after="120" w:line="276" w:lineRule="auto"/>
        <w:rPr>
          <w:sz w:val="22"/>
          <w:szCs w:val="22"/>
        </w:rPr>
      </w:pPr>
      <w:r w:rsidRPr="007767FC">
        <w:rPr>
          <w:b/>
          <w:sz w:val="22"/>
          <w:szCs w:val="22"/>
        </w:rPr>
        <w:t>Środowisko Zamawiającego:</w:t>
      </w:r>
    </w:p>
    <w:p w14:paraId="163E896E" w14:textId="49A835A8" w:rsidR="00B951C8" w:rsidRPr="007767FC" w:rsidRDefault="00B951C8" w:rsidP="007767FC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7767FC">
        <w:rPr>
          <w:rFonts w:ascii="Arial" w:hAnsi="Arial" w:cs="Arial"/>
          <w:sz w:val="22"/>
          <w:szCs w:val="22"/>
        </w:rPr>
        <w:lastRenderedPageBreak/>
        <w:t xml:space="preserve">Zamawiający posiada w obecnej infrastrukturze obudowę HPE Synergy12000 </w:t>
      </w:r>
      <w:r w:rsidR="00033CBB">
        <w:rPr>
          <w:rFonts w:ascii="Arial" w:hAnsi="Arial" w:cs="Arial"/>
          <w:sz w:val="22"/>
          <w:szCs w:val="22"/>
        </w:rPr>
        <w:br/>
      </w:r>
      <w:r w:rsidRPr="007767FC">
        <w:rPr>
          <w:rFonts w:ascii="Arial" w:hAnsi="Arial" w:cs="Arial"/>
          <w:sz w:val="22"/>
          <w:szCs w:val="22"/>
        </w:rPr>
        <w:t xml:space="preserve">z zainstalowanymi hostami </w:t>
      </w:r>
      <w:proofErr w:type="spellStart"/>
      <w:r w:rsidRPr="007767FC">
        <w:rPr>
          <w:rFonts w:ascii="Arial" w:hAnsi="Arial" w:cs="Arial"/>
          <w:sz w:val="22"/>
          <w:szCs w:val="22"/>
        </w:rPr>
        <w:t>ESXi</w:t>
      </w:r>
      <w:proofErr w:type="spellEnd"/>
      <w:r w:rsidRPr="007767FC">
        <w:rPr>
          <w:rFonts w:ascii="Arial" w:hAnsi="Arial" w:cs="Arial"/>
          <w:sz w:val="22"/>
          <w:szCs w:val="22"/>
        </w:rPr>
        <w:t xml:space="preserve"> obsługujące maszyny wirtualne, które należy </w:t>
      </w:r>
      <w:proofErr w:type="spellStart"/>
      <w:r w:rsidRPr="007767FC">
        <w:rPr>
          <w:rFonts w:ascii="Arial" w:hAnsi="Arial" w:cs="Arial"/>
          <w:sz w:val="22"/>
          <w:szCs w:val="22"/>
        </w:rPr>
        <w:t>zmigrować</w:t>
      </w:r>
      <w:proofErr w:type="spellEnd"/>
      <w:r w:rsidRPr="007767FC">
        <w:rPr>
          <w:rFonts w:ascii="Arial" w:hAnsi="Arial" w:cs="Arial"/>
          <w:sz w:val="22"/>
          <w:szCs w:val="22"/>
        </w:rPr>
        <w:t xml:space="preserve"> do nowego środowiska dostarczonego przez Wykonawcę.</w:t>
      </w:r>
    </w:p>
    <w:p w14:paraId="782B0704" w14:textId="77777777" w:rsidR="00B951C8" w:rsidRPr="007767FC" w:rsidRDefault="00B951C8" w:rsidP="007767FC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7767FC">
        <w:rPr>
          <w:rFonts w:ascii="Arial" w:hAnsi="Arial" w:cs="Arial"/>
          <w:sz w:val="22"/>
          <w:szCs w:val="22"/>
        </w:rPr>
        <w:t xml:space="preserve">Dostarczone rozwiązanie musi być kompatybilne z posiadanym już rozwiązaniem HPE </w:t>
      </w:r>
      <w:proofErr w:type="spellStart"/>
      <w:r w:rsidRPr="007767FC">
        <w:rPr>
          <w:rFonts w:ascii="Arial" w:hAnsi="Arial" w:cs="Arial"/>
          <w:sz w:val="22"/>
          <w:szCs w:val="22"/>
        </w:rPr>
        <w:t>Synergy</w:t>
      </w:r>
      <w:proofErr w:type="spellEnd"/>
      <w:r w:rsidRPr="007767FC">
        <w:rPr>
          <w:rFonts w:ascii="Arial" w:hAnsi="Arial" w:cs="Arial"/>
          <w:sz w:val="22"/>
          <w:szCs w:val="22"/>
        </w:rPr>
        <w:t xml:space="preserve"> 12000 (w drugiej lokalizacji Zamawiającego), pozwalające na przenoszenie/montaż/uruchomienie serwerów pomiędzy lokalizacjami Zamawiającego.</w:t>
      </w:r>
    </w:p>
    <w:p w14:paraId="25B91E4A" w14:textId="77777777" w:rsidR="00B951C8" w:rsidRPr="007767FC" w:rsidRDefault="00B951C8" w:rsidP="007767FC">
      <w:pPr>
        <w:pStyle w:val="Default"/>
        <w:spacing w:after="120" w:line="276" w:lineRule="auto"/>
        <w:jc w:val="both"/>
        <w:rPr>
          <w:b/>
          <w:bCs/>
          <w:sz w:val="22"/>
          <w:szCs w:val="22"/>
        </w:rPr>
      </w:pPr>
    </w:p>
    <w:p w14:paraId="49CBBDD8" w14:textId="4F2C4A9D" w:rsidR="00B951C8" w:rsidRPr="007767FC" w:rsidRDefault="00B951C8" w:rsidP="007767FC">
      <w:pPr>
        <w:pStyle w:val="Default"/>
        <w:numPr>
          <w:ilvl w:val="0"/>
          <w:numId w:val="15"/>
        </w:numPr>
        <w:spacing w:after="120" w:line="276" w:lineRule="auto"/>
        <w:jc w:val="both"/>
        <w:rPr>
          <w:sz w:val="22"/>
          <w:szCs w:val="22"/>
        </w:rPr>
      </w:pPr>
      <w:r w:rsidRPr="007767FC">
        <w:rPr>
          <w:b/>
          <w:bCs/>
          <w:sz w:val="22"/>
          <w:szCs w:val="22"/>
        </w:rPr>
        <w:t>Wymagania dla usług wdrożeniowych i migracji:</w:t>
      </w:r>
    </w:p>
    <w:p w14:paraId="283EF3D1" w14:textId="77777777" w:rsidR="00B951C8" w:rsidRPr="007767FC" w:rsidRDefault="00B951C8" w:rsidP="007767FC">
      <w:pPr>
        <w:pStyle w:val="Default"/>
        <w:spacing w:after="120" w:line="276" w:lineRule="auto"/>
        <w:jc w:val="both"/>
        <w:rPr>
          <w:sz w:val="22"/>
          <w:szCs w:val="22"/>
        </w:rPr>
      </w:pPr>
      <w:r w:rsidRPr="007767FC">
        <w:rPr>
          <w:sz w:val="22"/>
          <w:szCs w:val="22"/>
        </w:rPr>
        <w:t xml:space="preserve">W ramach realizacji przedmiotu zamówienia Wykonawca: </w:t>
      </w:r>
    </w:p>
    <w:p w14:paraId="121C656E" w14:textId="72C92FFC" w:rsidR="00B951C8" w:rsidRPr="007767FC" w:rsidRDefault="00B951C8" w:rsidP="007767FC">
      <w:pPr>
        <w:pStyle w:val="Default"/>
        <w:numPr>
          <w:ilvl w:val="0"/>
          <w:numId w:val="3"/>
        </w:numPr>
        <w:spacing w:after="120" w:line="276" w:lineRule="auto"/>
        <w:ind w:left="426" w:hanging="426"/>
        <w:jc w:val="both"/>
        <w:rPr>
          <w:sz w:val="22"/>
          <w:szCs w:val="22"/>
        </w:rPr>
      </w:pPr>
      <w:r w:rsidRPr="007767FC">
        <w:rPr>
          <w:sz w:val="22"/>
          <w:szCs w:val="22"/>
        </w:rPr>
        <w:t xml:space="preserve">wykona plan instalacji oraz migracji infrastruktury w porozumieniu z Zamawiającym, zgodnie z przedstawioną przez Zamawiającego koncepcją modernizacji z uwzględnieniem wymagań środowiskowych (analiza przedwdrożeniowa); przedmiotowy plan będzie podlegać akceptacji Zamawiającego w toku bieżącej realizacji przedmiotu umowy oraz w trakcie jego przygotowywania Wykonawca oszacuje niezbędną ilość oraz rodzaj infrastruktury peryferyjnej, okablowania niezbędnych do dostarczenia </w:t>
      </w:r>
      <w:r w:rsidR="00033CBB">
        <w:rPr>
          <w:sz w:val="22"/>
          <w:szCs w:val="22"/>
        </w:rPr>
        <w:br/>
      </w:r>
      <w:r w:rsidRPr="007767FC">
        <w:rPr>
          <w:sz w:val="22"/>
          <w:szCs w:val="22"/>
        </w:rPr>
        <w:t>i prawidłowego wykonania usług instalacyjnych;</w:t>
      </w:r>
    </w:p>
    <w:p w14:paraId="666BF1E5" w14:textId="77777777" w:rsidR="00B951C8" w:rsidRPr="007767FC" w:rsidRDefault="00B951C8" w:rsidP="007767FC">
      <w:pPr>
        <w:pStyle w:val="Default"/>
        <w:numPr>
          <w:ilvl w:val="0"/>
          <w:numId w:val="3"/>
        </w:numPr>
        <w:spacing w:after="120" w:line="276" w:lineRule="auto"/>
        <w:ind w:left="426" w:hanging="426"/>
        <w:jc w:val="both"/>
        <w:rPr>
          <w:sz w:val="22"/>
          <w:szCs w:val="22"/>
        </w:rPr>
      </w:pPr>
      <w:r w:rsidRPr="007767FC">
        <w:rPr>
          <w:sz w:val="22"/>
          <w:szCs w:val="22"/>
        </w:rPr>
        <w:t xml:space="preserve">zainstaluje zaoferowany i dostarczony sprzęt, a w szczególności: </w:t>
      </w:r>
    </w:p>
    <w:p w14:paraId="562BBC3A" w14:textId="77777777" w:rsidR="00B951C8" w:rsidRPr="007767FC" w:rsidRDefault="00B951C8" w:rsidP="007767FC">
      <w:pPr>
        <w:pStyle w:val="Default"/>
        <w:spacing w:after="120" w:line="276" w:lineRule="auto"/>
        <w:ind w:firstLine="426"/>
        <w:jc w:val="both"/>
        <w:rPr>
          <w:sz w:val="22"/>
          <w:szCs w:val="22"/>
        </w:rPr>
      </w:pPr>
      <w:r w:rsidRPr="007767FC">
        <w:rPr>
          <w:sz w:val="22"/>
          <w:szCs w:val="22"/>
        </w:rPr>
        <w:t xml:space="preserve">- wykona montaż serwerów blade w obudowach blade oraz w szafach </w:t>
      </w:r>
      <w:proofErr w:type="spellStart"/>
      <w:r w:rsidRPr="007767FC">
        <w:rPr>
          <w:sz w:val="22"/>
          <w:szCs w:val="22"/>
        </w:rPr>
        <w:t>rack</w:t>
      </w:r>
      <w:proofErr w:type="spellEnd"/>
      <w:r w:rsidRPr="007767FC">
        <w:rPr>
          <w:sz w:val="22"/>
          <w:szCs w:val="22"/>
        </w:rPr>
        <w:t xml:space="preserve">, </w:t>
      </w:r>
    </w:p>
    <w:p w14:paraId="66E0D555" w14:textId="77777777" w:rsidR="00B951C8" w:rsidRPr="007767FC" w:rsidRDefault="00B951C8" w:rsidP="007767FC">
      <w:pPr>
        <w:pStyle w:val="Default"/>
        <w:spacing w:after="120" w:line="276" w:lineRule="auto"/>
        <w:ind w:left="426"/>
        <w:jc w:val="both"/>
        <w:rPr>
          <w:sz w:val="22"/>
          <w:szCs w:val="22"/>
        </w:rPr>
      </w:pPr>
      <w:r w:rsidRPr="007767FC">
        <w:rPr>
          <w:sz w:val="22"/>
          <w:szCs w:val="22"/>
        </w:rPr>
        <w:t xml:space="preserve">- wykona podłączenie do sieci energetycznej Zamawiającego na podstawie zdefiniowanych wymagań środowiskowych; Wykonawca zainstaluje dostarczone moduły PDU w szafach </w:t>
      </w:r>
      <w:proofErr w:type="spellStart"/>
      <w:r w:rsidRPr="007767FC">
        <w:rPr>
          <w:sz w:val="22"/>
          <w:szCs w:val="22"/>
        </w:rPr>
        <w:t>rack</w:t>
      </w:r>
      <w:proofErr w:type="spellEnd"/>
      <w:r w:rsidRPr="007767FC">
        <w:rPr>
          <w:sz w:val="22"/>
          <w:szCs w:val="22"/>
        </w:rPr>
        <w:t xml:space="preserve"> i  wykona ich podłączenie do sieci elektrycznej, </w:t>
      </w:r>
    </w:p>
    <w:p w14:paraId="5A651D08" w14:textId="77777777" w:rsidR="00B951C8" w:rsidRPr="007767FC" w:rsidRDefault="00B951C8" w:rsidP="007767FC">
      <w:pPr>
        <w:pStyle w:val="Default"/>
        <w:spacing w:after="120" w:line="276" w:lineRule="auto"/>
        <w:ind w:left="426"/>
        <w:jc w:val="both"/>
        <w:rPr>
          <w:sz w:val="22"/>
          <w:szCs w:val="22"/>
        </w:rPr>
      </w:pPr>
      <w:r w:rsidRPr="007767FC">
        <w:rPr>
          <w:sz w:val="22"/>
          <w:szCs w:val="22"/>
        </w:rPr>
        <w:t>- wykona połączenia do sieci LAN Zamawiającego na poziomie fizycznym i logicznym (</w:t>
      </w:r>
      <w:proofErr w:type="spellStart"/>
      <w:r w:rsidRPr="007767FC">
        <w:rPr>
          <w:sz w:val="22"/>
          <w:szCs w:val="22"/>
        </w:rPr>
        <w:t>vlan</w:t>
      </w:r>
      <w:proofErr w:type="spellEnd"/>
      <w:r w:rsidRPr="007767FC">
        <w:rPr>
          <w:sz w:val="22"/>
          <w:szCs w:val="22"/>
        </w:rPr>
        <w:t xml:space="preserve"> itp.) na podstawie zdefiniowanych wymagań środowiskowych;</w:t>
      </w:r>
    </w:p>
    <w:p w14:paraId="74179F1C" w14:textId="77777777" w:rsidR="00B951C8" w:rsidRPr="007767FC" w:rsidRDefault="00B951C8" w:rsidP="007767FC">
      <w:pPr>
        <w:pStyle w:val="Default"/>
        <w:numPr>
          <w:ilvl w:val="0"/>
          <w:numId w:val="3"/>
        </w:numPr>
        <w:spacing w:after="120" w:line="276" w:lineRule="auto"/>
        <w:ind w:left="426" w:hanging="426"/>
        <w:jc w:val="both"/>
        <w:rPr>
          <w:sz w:val="22"/>
          <w:szCs w:val="22"/>
        </w:rPr>
      </w:pPr>
      <w:r w:rsidRPr="007767FC">
        <w:rPr>
          <w:sz w:val="22"/>
          <w:szCs w:val="22"/>
        </w:rPr>
        <w:t xml:space="preserve">zainstaluje i skonfiguruje oprogramowanie podstawowe, a w szczególności: </w:t>
      </w:r>
    </w:p>
    <w:p w14:paraId="493FE1E5" w14:textId="77777777" w:rsidR="00B951C8" w:rsidRPr="007767FC" w:rsidRDefault="00B951C8" w:rsidP="007767FC">
      <w:pPr>
        <w:pStyle w:val="Default"/>
        <w:spacing w:after="120" w:line="276" w:lineRule="auto"/>
        <w:ind w:left="426"/>
        <w:jc w:val="both"/>
        <w:rPr>
          <w:sz w:val="22"/>
          <w:szCs w:val="22"/>
        </w:rPr>
      </w:pPr>
      <w:r w:rsidRPr="007767FC">
        <w:rPr>
          <w:sz w:val="22"/>
          <w:szCs w:val="22"/>
        </w:rPr>
        <w:t xml:space="preserve">- skonfiguruje podstawowe elementy sprzętowe serwerów (BIOS, kontroler dysków lokalnych, karta zarządzająca), </w:t>
      </w:r>
    </w:p>
    <w:p w14:paraId="32C9D73F" w14:textId="77777777" w:rsidR="00B951C8" w:rsidRPr="007767FC" w:rsidRDefault="00B951C8" w:rsidP="007767FC">
      <w:pPr>
        <w:pStyle w:val="Default"/>
        <w:spacing w:after="120" w:line="276" w:lineRule="auto"/>
        <w:ind w:firstLine="426"/>
        <w:jc w:val="both"/>
        <w:rPr>
          <w:sz w:val="22"/>
          <w:szCs w:val="22"/>
        </w:rPr>
      </w:pPr>
      <w:r w:rsidRPr="007767FC">
        <w:rPr>
          <w:sz w:val="22"/>
          <w:szCs w:val="22"/>
        </w:rPr>
        <w:t xml:space="preserve">- wykona </w:t>
      </w:r>
      <w:proofErr w:type="spellStart"/>
      <w:r w:rsidRPr="007767FC">
        <w:rPr>
          <w:sz w:val="22"/>
          <w:szCs w:val="22"/>
        </w:rPr>
        <w:t>upgrade</w:t>
      </w:r>
      <w:proofErr w:type="spellEnd"/>
      <w:r w:rsidRPr="007767FC">
        <w:rPr>
          <w:sz w:val="22"/>
          <w:szCs w:val="22"/>
        </w:rPr>
        <w:t xml:space="preserve"> </w:t>
      </w:r>
      <w:proofErr w:type="spellStart"/>
      <w:r w:rsidRPr="007767FC">
        <w:rPr>
          <w:sz w:val="22"/>
          <w:szCs w:val="22"/>
        </w:rPr>
        <w:t>firmware’u</w:t>
      </w:r>
      <w:proofErr w:type="spellEnd"/>
      <w:r w:rsidRPr="007767FC">
        <w:rPr>
          <w:sz w:val="22"/>
          <w:szCs w:val="22"/>
        </w:rPr>
        <w:t xml:space="preserve"> poszczególnych komponentów rozwiązania;</w:t>
      </w:r>
    </w:p>
    <w:p w14:paraId="0453698D" w14:textId="77777777" w:rsidR="00B951C8" w:rsidRPr="007767FC" w:rsidRDefault="00B951C8" w:rsidP="007767FC">
      <w:pPr>
        <w:pStyle w:val="Default"/>
        <w:spacing w:after="120" w:line="276" w:lineRule="auto"/>
        <w:ind w:left="426"/>
        <w:jc w:val="both"/>
        <w:rPr>
          <w:sz w:val="22"/>
          <w:szCs w:val="22"/>
        </w:rPr>
      </w:pPr>
      <w:r w:rsidRPr="007767FC">
        <w:rPr>
          <w:sz w:val="22"/>
          <w:szCs w:val="22"/>
        </w:rPr>
        <w:t>- wykona konfigurację umożliwiającą przenoszenie serwerów pomiędzy lokalizacjami Zamawiającego</w:t>
      </w:r>
    </w:p>
    <w:p w14:paraId="0F04FBA6" w14:textId="77777777" w:rsidR="00B951C8" w:rsidRPr="007767FC" w:rsidRDefault="00B951C8" w:rsidP="007767FC">
      <w:pPr>
        <w:pStyle w:val="Default"/>
        <w:numPr>
          <w:ilvl w:val="0"/>
          <w:numId w:val="3"/>
        </w:numPr>
        <w:spacing w:after="120" w:line="276" w:lineRule="auto"/>
        <w:ind w:left="426" w:hanging="426"/>
        <w:jc w:val="both"/>
        <w:rPr>
          <w:sz w:val="22"/>
          <w:szCs w:val="22"/>
        </w:rPr>
      </w:pPr>
      <w:r w:rsidRPr="007767FC">
        <w:rPr>
          <w:b/>
          <w:bCs/>
          <w:color w:val="auto"/>
          <w:sz w:val="22"/>
          <w:szCs w:val="22"/>
        </w:rPr>
        <w:t xml:space="preserve"> </w:t>
      </w:r>
      <w:r w:rsidRPr="007767FC">
        <w:rPr>
          <w:color w:val="auto"/>
          <w:sz w:val="22"/>
          <w:szCs w:val="22"/>
        </w:rPr>
        <w:t>zainstaluje i skonfiguruje oprogramowanie monitorujące;</w:t>
      </w:r>
    </w:p>
    <w:p w14:paraId="4D36D656" w14:textId="6422CF63" w:rsidR="00B951C8" w:rsidRPr="007767FC" w:rsidRDefault="00B951C8" w:rsidP="007767FC">
      <w:pPr>
        <w:pStyle w:val="Default"/>
        <w:numPr>
          <w:ilvl w:val="0"/>
          <w:numId w:val="3"/>
        </w:numPr>
        <w:spacing w:after="120" w:line="276" w:lineRule="auto"/>
        <w:ind w:left="426" w:hanging="426"/>
        <w:jc w:val="both"/>
        <w:rPr>
          <w:sz w:val="22"/>
          <w:szCs w:val="22"/>
        </w:rPr>
      </w:pPr>
      <w:r w:rsidRPr="007767FC">
        <w:rPr>
          <w:sz w:val="22"/>
          <w:szCs w:val="22"/>
        </w:rPr>
        <w:t xml:space="preserve">wykona i dostarczy dokumentację techniczną powdrożeniową (przygotowana w języku polskim w wersji elektronicznej w edytowalnym pliku doc. oraz w pliku pdf.) zawierającą w szczególności: </w:t>
      </w:r>
    </w:p>
    <w:p w14:paraId="4BC98293" w14:textId="77777777" w:rsidR="00B951C8" w:rsidRPr="007767FC" w:rsidRDefault="00B951C8" w:rsidP="007767FC">
      <w:pPr>
        <w:pStyle w:val="Default"/>
        <w:spacing w:after="120" w:line="276" w:lineRule="auto"/>
        <w:ind w:left="426"/>
        <w:jc w:val="both"/>
        <w:rPr>
          <w:sz w:val="22"/>
          <w:szCs w:val="22"/>
        </w:rPr>
      </w:pPr>
      <w:r w:rsidRPr="007767FC">
        <w:rPr>
          <w:sz w:val="22"/>
          <w:szCs w:val="22"/>
        </w:rPr>
        <w:t xml:space="preserve">- parametry techniczne dostarczanego rozwiązania – sprzętowe, sieciowe i oprogramowania podstawowego, </w:t>
      </w:r>
    </w:p>
    <w:p w14:paraId="0CA3195F" w14:textId="77777777" w:rsidR="00B951C8" w:rsidRPr="007767FC" w:rsidRDefault="00B951C8" w:rsidP="007767FC">
      <w:pPr>
        <w:pStyle w:val="Default"/>
        <w:spacing w:after="120" w:line="276" w:lineRule="auto"/>
        <w:ind w:left="426"/>
        <w:jc w:val="both"/>
        <w:rPr>
          <w:sz w:val="22"/>
          <w:szCs w:val="22"/>
        </w:rPr>
      </w:pPr>
      <w:r w:rsidRPr="007767FC">
        <w:rPr>
          <w:sz w:val="22"/>
          <w:szCs w:val="22"/>
        </w:rPr>
        <w:t xml:space="preserve">-  topologię logiczną i fizyczną podłączeń sieciowych rozwiązania z uwzględnieniem opisu parametrów do sieci LAN Zamawiającego, </w:t>
      </w:r>
    </w:p>
    <w:p w14:paraId="68110E6D" w14:textId="77777777" w:rsidR="00B951C8" w:rsidRPr="007767FC" w:rsidRDefault="00B951C8" w:rsidP="007767FC">
      <w:pPr>
        <w:pStyle w:val="Default"/>
        <w:spacing w:after="120" w:line="276" w:lineRule="auto"/>
        <w:ind w:left="426"/>
        <w:jc w:val="both"/>
        <w:rPr>
          <w:sz w:val="22"/>
          <w:szCs w:val="22"/>
        </w:rPr>
      </w:pPr>
      <w:r w:rsidRPr="007767FC">
        <w:rPr>
          <w:sz w:val="22"/>
          <w:szCs w:val="22"/>
        </w:rPr>
        <w:lastRenderedPageBreak/>
        <w:t>- zestawienie i opisanie funkcjonalności wykorzystywanych w rozwiązaniu objętym wdrożeniem,</w:t>
      </w:r>
    </w:p>
    <w:p w14:paraId="71635F49" w14:textId="77777777" w:rsidR="00B951C8" w:rsidRPr="007767FC" w:rsidRDefault="00B951C8" w:rsidP="007767FC">
      <w:pPr>
        <w:pStyle w:val="Default"/>
        <w:spacing w:after="120" w:line="276" w:lineRule="auto"/>
        <w:ind w:left="426"/>
        <w:jc w:val="both"/>
        <w:rPr>
          <w:sz w:val="22"/>
          <w:szCs w:val="22"/>
        </w:rPr>
      </w:pPr>
      <w:r w:rsidRPr="007767FC">
        <w:rPr>
          <w:sz w:val="22"/>
          <w:szCs w:val="22"/>
        </w:rPr>
        <w:t>- zestawienie pełnej adresacji IP oraz danych dostępowych do rozwiązania objętego wdrożeniem;</w:t>
      </w:r>
    </w:p>
    <w:p w14:paraId="0C4B5EBF" w14:textId="77777777" w:rsidR="00B951C8" w:rsidRPr="007767FC" w:rsidRDefault="00B951C8" w:rsidP="007767FC">
      <w:pPr>
        <w:pStyle w:val="Default"/>
        <w:numPr>
          <w:ilvl w:val="0"/>
          <w:numId w:val="3"/>
        </w:numPr>
        <w:spacing w:after="120" w:line="276" w:lineRule="auto"/>
        <w:ind w:left="426" w:hanging="426"/>
        <w:jc w:val="both"/>
        <w:rPr>
          <w:color w:val="auto"/>
          <w:sz w:val="22"/>
          <w:szCs w:val="22"/>
        </w:rPr>
      </w:pPr>
      <w:r w:rsidRPr="007767FC">
        <w:rPr>
          <w:color w:val="auto"/>
          <w:sz w:val="22"/>
          <w:szCs w:val="22"/>
        </w:rPr>
        <w:t xml:space="preserve">wykona </w:t>
      </w:r>
      <w:proofErr w:type="spellStart"/>
      <w:r w:rsidRPr="007767FC">
        <w:rPr>
          <w:color w:val="auto"/>
          <w:sz w:val="22"/>
          <w:szCs w:val="22"/>
        </w:rPr>
        <w:t>upgrade</w:t>
      </w:r>
      <w:proofErr w:type="spellEnd"/>
      <w:r w:rsidRPr="007767FC">
        <w:rPr>
          <w:color w:val="auto"/>
          <w:sz w:val="22"/>
          <w:szCs w:val="22"/>
        </w:rPr>
        <w:t xml:space="preserve"> </w:t>
      </w:r>
      <w:proofErr w:type="spellStart"/>
      <w:r w:rsidRPr="007767FC">
        <w:rPr>
          <w:color w:val="auto"/>
          <w:sz w:val="22"/>
          <w:szCs w:val="22"/>
        </w:rPr>
        <w:t>firmware’u</w:t>
      </w:r>
      <w:proofErr w:type="spellEnd"/>
      <w:r w:rsidRPr="007767FC">
        <w:rPr>
          <w:color w:val="auto"/>
          <w:sz w:val="22"/>
          <w:szCs w:val="22"/>
        </w:rPr>
        <w:t xml:space="preserve"> poszczególnych komponentów oraz oprogramowania do zarządzania posiadanego już rozwiązania HPE </w:t>
      </w:r>
      <w:proofErr w:type="spellStart"/>
      <w:r w:rsidRPr="007767FC">
        <w:rPr>
          <w:color w:val="auto"/>
          <w:sz w:val="22"/>
          <w:szCs w:val="22"/>
        </w:rPr>
        <w:t>Synergy</w:t>
      </w:r>
      <w:proofErr w:type="spellEnd"/>
    </w:p>
    <w:p w14:paraId="4E24BF21" w14:textId="56D0A6B6" w:rsidR="00B951C8" w:rsidRPr="007767FC" w:rsidRDefault="00B951C8" w:rsidP="007767FC">
      <w:pPr>
        <w:pStyle w:val="Default"/>
        <w:numPr>
          <w:ilvl w:val="0"/>
          <w:numId w:val="3"/>
        </w:numPr>
        <w:spacing w:after="120" w:line="276" w:lineRule="auto"/>
        <w:ind w:left="426" w:hanging="426"/>
        <w:jc w:val="both"/>
        <w:rPr>
          <w:sz w:val="22"/>
          <w:szCs w:val="22"/>
        </w:rPr>
      </w:pPr>
      <w:r w:rsidRPr="007767FC">
        <w:rPr>
          <w:color w:val="auto"/>
          <w:sz w:val="22"/>
          <w:szCs w:val="22"/>
        </w:rPr>
        <w:t xml:space="preserve">Zamawiający w ramach wymagań dla usług wdrożeniowych i migracji w zakresie środowiska </w:t>
      </w:r>
      <w:proofErr w:type="spellStart"/>
      <w:r w:rsidRPr="007767FC">
        <w:rPr>
          <w:color w:val="auto"/>
          <w:sz w:val="22"/>
          <w:szCs w:val="22"/>
        </w:rPr>
        <w:t>VMware</w:t>
      </w:r>
      <w:proofErr w:type="spellEnd"/>
      <w:r w:rsidRPr="007767FC">
        <w:rPr>
          <w:color w:val="auto"/>
          <w:sz w:val="22"/>
          <w:szCs w:val="22"/>
        </w:rPr>
        <w:t xml:space="preserve"> wymaga instalacji i konfiguracji </w:t>
      </w:r>
      <w:proofErr w:type="spellStart"/>
      <w:r w:rsidRPr="007767FC">
        <w:rPr>
          <w:color w:val="auto"/>
          <w:sz w:val="22"/>
          <w:szCs w:val="22"/>
        </w:rPr>
        <w:t>hypervisora</w:t>
      </w:r>
      <w:proofErr w:type="spellEnd"/>
      <w:r w:rsidRPr="007767FC">
        <w:rPr>
          <w:color w:val="auto"/>
          <w:sz w:val="22"/>
          <w:szCs w:val="22"/>
        </w:rPr>
        <w:t xml:space="preserve"> na wszystkich dostarczonych serwerach, wsparcia przy </w:t>
      </w:r>
      <w:r w:rsidR="004E704D" w:rsidRPr="007767FC">
        <w:rPr>
          <w:color w:val="auto"/>
          <w:sz w:val="22"/>
          <w:szCs w:val="22"/>
        </w:rPr>
        <w:t>zainstalowaniu</w:t>
      </w:r>
      <w:r w:rsidRPr="007767FC">
        <w:rPr>
          <w:color w:val="auto"/>
          <w:sz w:val="22"/>
          <w:szCs w:val="22"/>
        </w:rPr>
        <w:t xml:space="preserve"> licencji </w:t>
      </w:r>
      <w:proofErr w:type="spellStart"/>
      <w:r w:rsidRPr="007767FC">
        <w:rPr>
          <w:color w:val="auto"/>
          <w:sz w:val="22"/>
          <w:szCs w:val="22"/>
        </w:rPr>
        <w:t>VMware</w:t>
      </w:r>
      <w:proofErr w:type="spellEnd"/>
      <w:r w:rsidRPr="007767FC">
        <w:rPr>
          <w:color w:val="auto"/>
          <w:sz w:val="22"/>
          <w:szCs w:val="22"/>
        </w:rPr>
        <w:t xml:space="preserve"> na nowe serwery dostarczone przez Wykonawcę oraz wykonania niezbędnych aktualizacji na nowych serwerach. Ponadto wymagane jest wsparcie podczas procesu migracji jak i przy jego przygotowaniu, w zakresie niezbędnej konfiguracji obecnie posiadanych urządzeń Zamawiającego. Zamawiający wymaga wsparcia przy podniesieniu wersji </w:t>
      </w:r>
      <w:proofErr w:type="spellStart"/>
      <w:r w:rsidRPr="007767FC">
        <w:rPr>
          <w:color w:val="auto"/>
          <w:sz w:val="22"/>
          <w:szCs w:val="22"/>
        </w:rPr>
        <w:t>hypervisora</w:t>
      </w:r>
      <w:proofErr w:type="spellEnd"/>
      <w:r w:rsidRPr="007767FC">
        <w:rPr>
          <w:color w:val="auto"/>
          <w:sz w:val="22"/>
          <w:szCs w:val="22"/>
        </w:rPr>
        <w:t xml:space="preserve"> (jeśli wymagane), na urządzeniach zamontowanych w obudowie </w:t>
      </w:r>
      <w:r w:rsidRPr="007767FC">
        <w:rPr>
          <w:sz w:val="22"/>
          <w:szCs w:val="22"/>
        </w:rPr>
        <w:t>obudowy HPE Synergy12000</w:t>
      </w:r>
      <w:r w:rsidRPr="007767FC">
        <w:rPr>
          <w:color w:val="auto"/>
          <w:sz w:val="22"/>
          <w:szCs w:val="22"/>
        </w:rPr>
        <w:t xml:space="preserve">, aby zapewnić kompatybilność podczas procesu migracji maszyn wirtualnych na nowe serwery dostarczone przez Wykonawcę. Zamawiający wymaga skonfigurowania trybu HA w obrębie nowego klastra </w:t>
      </w:r>
      <w:proofErr w:type="spellStart"/>
      <w:r w:rsidRPr="007767FC">
        <w:rPr>
          <w:color w:val="auto"/>
          <w:sz w:val="22"/>
          <w:szCs w:val="22"/>
        </w:rPr>
        <w:t>VMware</w:t>
      </w:r>
      <w:proofErr w:type="spellEnd"/>
      <w:r w:rsidRPr="007767FC">
        <w:rPr>
          <w:color w:val="auto"/>
          <w:sz w:val="22"/>
          <w:szCs w:val="22"/>
        </w:rPr>
        <w:t xml:space="preserve"> w lokalizacji, do której należy dostarczyć przedmiotowe rozwiązanie. Zamawiający wymaga zainstalowania nowego </w:t>
      </w:r>
      <w:proofErr w:type="spellStart"/>
      <w:r w:rsidRPr="007767FC">
        <w:rPr>
          <w:color w:val="auto"/>
          <w:sz w:val="22"/>
          <w:szCs w:val="22"/>
        </w:rPr>
        <w:t>vCenter</w:t>
      </w:r>
      <w:proofErr w:type="spellEnd"/>
      <w:r w:rsidRPr="007767FC">
        <w:rPr>
          <w:color w:val="auto"/>
          <w:sz w:val="22"/>
          <w:szCs w:val="22"/>
        </w:rPr>
        <w:t xml:space="preserve"> umożliwiającego monitorowanie i zarządzanie wszystkimi hostami </w:t>
      </w:r>
      <w:proofErr w:type="spellStart"/>
      <w:r w:rsidRPr="007767FC">
        <w:rPr>
          <w:color w:val="auto"/>
          <w:sz w:val="22"/>
          <w:szCs w:val="22"/>
        </w:rPr>
        <w:t>ESXi</w:t>
      </w:r>
      <w:proofErr w:type="spellEnd"/>
      <w:r w:rsidR="004E704D" w:rsidRPr="007767FC">
        <w:rPr>
          <w:color w:val="auto"/>
          <w:sz w:val="22"/>
          <w:szCs w:val="22"/>
        </w:rPr>
        <w:t xml:space="preserve"> (zainstalowanych na dostarczonych </w:t>
      </w:r>
      <w:proofErr w:type="spellStart"/>
      <w:r w:rsidR="004E704D" w:rsidRPr="007767FC">
        <w:rPr>
          <w:color w:val="auto"/>
          <w:sz w:val="22"/>
          <w:szCs w:val="22"/>
        </w:rPr>
        <w:t>sewerach</w:t>
      </w:r>
      <w:proofErr w:type="spellEnd"/>
      <w:r w:rsidR="004E704D" w:rsidRPr="007767FC">
        <w:rPr>
          <w:color w:val="auto"/>
          <w:sz w:val="22"/>
          <w:szCs w:val="22"/>
        </w:rPr>
        <w:t>)</w:t>
      </w:r>
      <w:r w:rsidRPr="007767FC">
        <w:rPr>
          <w:color w:val="auto"/>
          <w:sz w:val="22"/>
          <w:szCs w:val="22"/>
        </w:rPr>
        <w:t xml:space="preserve"> </w:t>
      </w:r>
      <w:r w:rsidR="004E704D" w:rsidRPr="007767FC">
        <w:rPr>
          <w:color w:val="auto"/>
          <w:sz w:val="22"/>
          <w:szCs w:val="22"/>
        </w:rPr>
        <w:t>oraz</w:t>
      </w:r>
      <w:r w:rsidRPr="007767FC">
        <w:rPr>
          <w:color w:val="auto"/>
          <w:sz w:val="22"/>
          <w:szCs w:val="22"/>
        </w:rPr>
        <w:t xml:space="preserve"> maszynami wirtualnymi.</w:t>
      </w:r>
    </w:p>
    <w:p w14:paraId="747DF89D" w14:textId="7137396F" w:rsidR="00B951C8" w:rsidRDefault="00B951C8" w:rsidP="00033CBB">
      <w:pPr>
        <w:pStyle w:val="Default"/>
        <w:spacing w:after="120" w:line="276" w:lineRule="auto"/>
        <w:ind w:left="426"/>
        <w:jc w:val="both"/>
        <w:rPr>
          <w:sz w:val="22"/>
          <w:szCs w:val="22"/>
        </w:rPr>
      </w:pPr>
      <w:r w:rsidRPr="007767FC">
        <w:rPr>
          <w:sz w:val="22"/>
          <w:szCs w:val="22"/>
        </w:rPr>
        <w:t>Zamawiający wymaga wykonania przez Wykonawcę wszystkich niezbędnych prac w celu uruchomienia poprawnego podłączenia nowej infrastruktury do istniejącej sieci LAN Zamawiającego, w tym dostarczenia w ramach przedmiotu umowy wszelkich niezbędnych akcesoriów, kabli przyłączeniowych oraz innych niezbędnych komponentów.</w:t>
      </w:r>
    </w:p>
    <w:p w14:paraId="5D423974" w14:textId="77777777" w:rsidR="00033CBB" w:rsidRPr="007767FC" w:rsidRDefault="00033CBB" w:rsidP="007767FC">
      <w:pPr>
        <w:pStyle w:val="Default"/>
        <w:spacing w:after="120" w:line="276" w:lineRule="auto"/>
        <w:ind w:left="426"/>
        <w:jc w:val="both"/>
        <w:rPr>
          <w:sz w:val="22"/>
          <w:szCs w:val="22"/>
        </w:rPr>
      </w:pPr>
    </w:p>
    <w:p w14:paraId="7BE4A3A1" w14:textId="05CFB34B" w:rsidR="00FC704E" w:rsidRPr="007767FC" w:rsidRDefault="00FC704E" w:rsidP="007767FC">
      <w:pPr>
        <w:pStyle w:val="Akapitzlist"/>
        <w:numPr>
          <w:ilvl w:val="0"/>
          <w:numId w:val="14"/>
        </w:numPr>
        <w:spacing w:after="120" w:line="276" w:lineRule="auto"/>
        <w:rPr>
          <w:b/>
          <w:bCs/>
          <w:sz w:val="22"/>
          <w:szCs w:val="22"/>
        </w:rPr>
      </w:pPr>
      <w:r w:rsidRPr="007767FC">
        <w:rPr>
          <w:rFonts w:ascii="Arial" w:hAnsi="Arial" w:cs="Arial"/>
          <w:b/>
          <w:bCs/>
          <w:sz w:val="22"/>
          <w:szCs w:val="22"/>
        </w:rPr>
        <w:t>Zasady realizacji zgłoszeń gwarancyjnych:</w:t>
      </w:r>
    </w:p>
    <w:p w14:paraId="53667157" w14:textId="77777777" w:rsidR="001A5DF1" w:rsidRDefault="001A5DF1" w:rsidP="007767FC">
      <w:pPr>
        <w:pStyle w:val="Default"/>
        <w:spacing w:after="120" w:line="276" w:lineRule="auto"/>
        <w:ind w:left="720"/>
        <w:jc w:val="both"/>
        <w:rPr>
          <w:b/>
          <w:sz w:val="22"/>
          <w:szCs w:val="22"/>
        </w:rPr>
      </w:pPr>
    </w:p>
    <w:p w14:paraId="101CDD2E" w14:textId="13FC5C1D" w:rsidR="00FC704E" w:rsidRPr="007767FC" w:rsidRDefault="00FC704E" w:rsidP="007767FC">
      <w:pPr>
        <w:pStyle w:val="Default"/>
        <w:numPr>
          <w:ilvl w:val="0"/>
          <w:numId w:val="16"/>
        </w:numPr>
        <w:spacing w:after="120" w:line="276" w:lineRule="auto"/>
        <w:jc w:val="both"/>
        <w:rPr>
          <w:b/>
          <w:sz w:val="22"/>
          <w:szCs w:val="22"/>
        </w:rPr>
      </w:pPr>
      <w:r w:rsidRPr="007767FC">
        <w:rPr>
          <w:b/>
          <w:sz w:val="22"/>
          <w:szCs w:val="22"/>
        </w:rPr>
        <w:t>Zamawiający określa następujące Priorytety zgłoszeń:</w:t>
      </w:r>
    </w:p>
    <w:p w14:paraId="6C65D98E" w14:textId="65B3A9A4" w:rsidR="00FC704E" w:rsidRPr="007767FC" w:rsidRDefault="00FC704E" w:rsidP="007767FC">
      <w:pPr>
        <w:pStyle w:val="Default"/>
        <w:numPr>
          <w:ilvl w:val="0"/>
          <w:numId w:val="9"/>
        </w:numPr>
        <w:spacing w:after="120" w:line="276" w:lineRule="auto"/>
        <w:ind w:left="993"/>
        <w:jc w:val="both"/>
        <w:rPr>
          <w:sz w:val="22"/>
          <w:szCs w:val="22"/>
        </w:rPr>
      </w:pPr>
      <w:r w:rsidRPr="007767FC">
        <w:rPr>
          <w:sz w:val="22"/>
          <w:szCs w:val="22"/>
        </w:rPr>
        <w:t>Priorytet Krytyczny (P1) – nieprawidłowe działanie Przedmiotu Umowy powodujące całkowity brak możliwości korzystania z funkcji Przedmiotu Umowy albo takie ograniczenie możliwości korzystania z niego, że przestaje on spełniać swoje podstawowe funkcje.</w:t>
      </w:r>
    </w:p>
    <w:p w14:paraId="17233A6C" w14:textId="0CE857A4" w:rsidR="00FC704E" w:rsidRPr="007767FC" w:rsidRDefault="00FC704E" w:rsidP="007767FC">
      <w:pPr>
        <w:pStyle w:val="Default"/>
        <w:numPr>
          <w:ilvl w:val="0"/>
          <w:numId w:val="9"/>
        </w:numPr>
        <w:spacing w:after="120" w:line="276" w:lineRule="auto"/>
        <w:ind w:left="993"/>
        <w:jc w:val="both"/>
        <w:rPr>
          <w:sz w:val="22"/>
          <w:szCs w:val="22"/>
        </w:rPr>
      </w:pPr>
      <w:r w:rsidRPr="007767FC">
        <w:rPr>
          <w:sz w:val="22"/>
          <w:szCs w:val="22"/>
        </w:rPr>
        <w:t>Priorytet Wysoki (P2) – nieprawidłowe działanie Przedmiotu Umowy powodujące ograniczenie korzystania z Przedmiotu Umowy przy zachowaniu spełniania przez Przedmiot Umowy jego podstawowych funkcji.</w:t>
      </w:r>
    </w:p>
    <w:p w14:paraId="304B0030" w14:textId="5F2A3063" w:rsidR="00FC704E" w:rsidRPr="007767FC" w:rsidRDefault="00FC704E" w:rsidP="007767FC">
      <w:pPr>
        <w:pStyle w:val="Default"/>
        <w:numPr>
          <w:ilvl w:val="0"/>
          <w:numId w:val="9"/>
        </w:numPr>
        <w:spacing w:after="120" w:line="276" w:lineRule="auto"/>
        <w:ind w:left="993"/>
        <w:jc w:val="both"/>
        <w:rPr>
          <w:sz w:val="22"/>
          <w:szCs w:val="22"/>
        </w:rPr>
      </w:pPr>
      <w:r w:rsidRPr="007767FC">
        <w:rPr>
          <w:sz w:val="22"/>
          <w:szCs w:val="22"/>
        </w:rPr>
        <w:t>Priorytet Normalny (P3) – nieprawidłowe działanie Przedmiotu Umowy niepowodujące ograniczenia korzystania z Przedmiotu Umowy.</w:t>
      </w:r>
    </w:p>
    <w:p w14:paraId="3AA52DF6" w14:textId="77777777" w:rsidR="001A5DF1" w:rsidRDefault="001A5DF1" w:rsidP="007767FC">
      <w:pPr>
        <w:pStyle w:val="Default"/>
        <w:spacing w:after="120" w:line="276" w:lineRule="auto"/>
        <w:ind w:left="720"/>
        <w:jc w:val="both"/>
        <w:rPr>
          <w:b/>
          <w:sz w:val="22"/>
          <w:szCs w:val="22"/>
        </w:rPr>
      </w:pPr>
    </w:p>
    <w:p w14:paraId="32D38C43" w14:textId="1C170846" w:rsidR="00FC704E" w:rsidRPr="007767FC" w:rsidRDefault="00FC704E" w:rsidP="007767FC">
      <w:pPr>
        <w:pStyle w:val="Default"/>
        <w:numPr>
          <w:ilvl w:val="0"/>
          <w:numId w:val="16"/>
        </w:numPr>
        <w:spacing w:after="120" w:line="276" w:lineRule="auto"/>
        <w:jc w:val="both"/>
        <w:rPr>
          <w:b/>
          <w:sz w:val="22"/>
          <w:szCs w:val="22"/>
        </w:rPr>
      </w:pPr>
      <w:r w:rsidRPr="007767FC">
        <w:rPr>
          <w:b/>
          <w:sz w:val="22"/>
          <w:szCs w:val="22"/>
        </w:rPr>
        <w:t>Wykonawca zobowiązany jest do realizacji zgłoszenia gwarancyjnego w czasie liczonym w dniach roboczych w godzinach, wynoszącym:</w:t>
      </w:r>
    </w:p>
    <w:p w14:paraId="78B8B6BC" w14:textId="1AAC5CE4" w:rsidR="00FC704E" w:rsidRPr="007767FC" w:rsidRDefault="00FC704E" w:rsidP="007767FC">
      <w:pPr>
        <w:pStyle w:val="Default"/>
        <w:numPr>
          <w:ilvl w:val="1"/>
          <w:numId w:val="12"/>
        </w:numPr>
        <w:spacing w:after="120" w:line="276" w:lineRule="auto"/>
        <w:ind w:left="993"/>
        <w:jc w:val="both"/>
        <w:rPr>
          <w:sz w:val="22"/>
          <w:szCs w:val="22"/>
        </w:rPr>
      </w:pPr>
      <w:r w:rsidRPr="007767FC">
        <w:rPr>
          <w:sz w:val="22"/>
          <w:szCs w:val="22"/>
        </w:rPr>
        <w:lastRenderedPageBreak/>
        <w:t>12 godzin, dla Priorytetu Krytycznego P1;</w:t>
      </w:r>
    </w:p>
    <w:p w14:paraId="614746AD" w14:textId="617463C7" w:rsidR="00FC704E" w:rsidRPr="007767FC" w:rsidRDefault="00FC704E" w:rsidP="007767FC">
      <w:pPr>
        <w:pStyle w:val="Default"/>
        <w:numPr>
          <w:ilvl w:val="1"/>
          <w:numId w:val="12"/>
        </w:numPr>
        <w:spacing w:after="120" w:line="276" w:lineRule="auto"/>
        <w:ind w:left="993"/>
        <w:jc w:val="both"/>
        <w:rPr>
          <w:sz w:val="22"/>
          <w:szCs w:val="22"/>
        </w:rPr>
      </w:pPr>
      <w:r w:rsidRPr="007767FC">
        <w:rPr>
          <w:sz w:val="22"/>
          <w:szCs w:val="22"/>
        </w:rPr>
        <w:t>24 godziny, dla Priorytetu Wysokiego P2;</w:t>
      </w:r>
    </w:p>
    <w:p w14:paraId="0B26AC0F" w14:textId="4924B809" w:rsidR="00FC704E" w:rsidRPr="007767FC" w:rsidRDefault="00FC704E" w:rsidP="007767FC">
      <w:pPr>
        <w:pStyle w:val="Default"/>
        <w:numPr>
          <w:ilvl w:val="1"/>
          <w:numId w:val="12"/>
        </w:numPr>
        <w:spacing w:after="120" w:line="276" w:lineRule="auto"/>
        <w:ind w:left="993"/>
        <w:jc w:val="both"/>
        <w:rPr>
          <w:sz w:val="22"/>
          <w:szCs w:val="22"/>
        </w:rPr>
      </w:pPr>
      <w:r w:rsidRPr="007767FC">
        <w:rPr>
          <w:sz w:val="22"/>
          <w:szCs w:val="22"/>
        </w:rPr>
        <w:t>36 godzin, dla Priorytetu Normalnego P3.</w:t>
      </w:r>
    </w:p>
    <w:p w14:paraId="2C9661DE" w14:textId="77777777" w:rsidR="00033CBB" w:rsidRDefault="00033CBB" w:rsidP="00754645">
      <w:pPr>
        <w:spacing w:before="240" w:after="120" w:line="276" w:lineRule="auto"/>
        <w:rPr>
          <w:rFonts w:ascii="Arial" w:hAnsi="Arial" w:cs="Arial"/>
          <w:b/>
          <w:sz w:val="22"/>
          <w:szCs w:val="22"/>
        </w:rPr>
      </w:pPr>
    </w:p>
    <w:p w14:paraId="1FB79CD8" w14:textId="6EA338CE" w:rsidR="00B951C8" w:rsidRPr="007767FC" w:rsidRDefault="00B951C8" w:rsidP="007767FC">
      <w:pPr>
        <w:pStyle w:val="Akapitzlist"/>
        <w:numPr>
          <w:ilvl w:val="0"/>
          <w:numId w:val="13"/>
        </w:numPr>
        <w:spacing w:before="240" w:after="120" w:line="276" w:lineRule="auto"/>
        <w:rPr>
          <w:rFonts w:ascii="Arial" w:hAnsi="Arial" w:cs="Arial"/>
          <w:b/>
          <w:sz w:val="22"/>
          <w:szCs w:val="22"/>
        </w:rPr>
      </w:pPr>
      <w:r w:rsidRPr="007767FC">
        <w:rPr>
          <w:rFonts w:ascii="Arial" w:hAnsi="Arial" w:cs="Arial"/>
          <w:b/>
          <w:sz w:val="22"/>
          <w:szCs w:val="22"/>
        </w:rPr>
        <w:t>TERMIN REALIZACJI USŁUGI</w:t>
      </w:r>
    </w:p>
    <w:p w14:paraId="6208BD0B" w14:textId="2EEA8D5D" w:rsidR="00B951C8" w:rsidRPr="007767FC" w:rsidRDefault="00B951C8" w:rsidP="007767FC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bookmarkStart w:id="1" w:name="_Hlk182835005"/>
      <w:r w:rsidRPr="007767FC">
        <w:rPr>
          <w:rFonts w:ascii="Arial" w:hAnsi="Arial" w:cs="Arial"/>
          <w:sz w:val="22"/>
          <w:szCs w:val="22"/>
        </w:rPr>
        <w:t xml:space="preserve">Do </w:t>
      </w:r>
      <w:r w:rsidR="00C04A59" w:rsidRPr="007767FC">
        <w:rPr>
          <w:rFonts w:ascii="Arial" w:hAnsi="Arial" w:cs="Arial"/>
          <w:sz w:val="22"/>
          <w:szCs w:val="22"/>
        </w:rPr>
        <w:t>3</w:t>
      </w:r>
      <w:r w:rsidRPr="007767FC">
        <w:rPr>
          <w:rFonts w:ascii="Arial" w:hAnsi="Arial" w:cs="Arial"/>
          <w:sz w:val="22"/>
          <w:szCs w:val="22"/>
        </w:rPr>
        <w:t xml:space="preserve">0 dni kalendarzowych od dnia zawarcia umowy. </w:t>
      </w:r>
    </w:p>
    <w:bookmarkEnd w:id="1"/>
    <w:p w14:paraId="092E6333" w14:textId="77777777" w:rsidR="00B951C8" w:rsidRPr="007767FC" w:rsidRDefault="00B951C8" w:rsidP="007767FC">
      <w:pPr>
        <w:spacing w:after="120" w:line="276" w:lineRule="auto"/>
        <w:rPr>
          <w:rFonts w:ascii="Arial" w:hAnsi="Arial" w:cs="Arial"/>
          <w:b/>
          <w:sz w:val="22"/>
          <w:szCs w:val="22"/>
        </w:rPr>
      </w:pPr>
    </w:p>
    <w:p w14:paraId="53A03EE5" w14:textId="19C320EB" w:rsidR="00B951C8" w:rsidRPr="007767FC" w:rsidRDefault="00B951C8" w:rsidP="007767FC">
      <w:pPr>
        <w:pStyle w:val="Akapitzlist"/>
        <w:numPr>
          <w:ilvl w:val="0"/>
          <w:numId w:val="13"/>
        </w:numPr>
        <w:spacing w:after="120" w:line="276" w:lineRule="auto"/>
        <w:rPr>
          <w:rFonts w:ascii="Arial" w:hAnsi="Arial" w:cs="Arial"/>
          <w:b/>
          <w:sz w:val="22"/>
          <w:szCs w:val="22"/>
        </w:rPr>
      </w:pPr>
      <w:r w:rsidRPr="007767FC">
        <w:rPr>
          <w:rFonts w:ascii="Arial" w:hAnsi="Arial" w:cs="Arial"/>
          <w:b/>
          <w:sz w:val="22"/>
          <w:szCs w:val="22"/>
        </w:rPr>
        <w:t>PŁATNOŚĆ</w:t>
      </w:r>
    </w:p>
    <w:p w14:paraId="4599A6D7" w14:textId="015FE9C3" w:rsidR="00B951C8" w:rsidRPr="007767FC" w:rsidRDefault="00B951C8" w:rsidP="007767FC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7767FC">
        <w:rPr>
          <w:rFonts w:ascii="Arial" w:hAnsi="Arial" w:cs="Arial"/>
          <w:sz w:val="22"/>
          <w:szCs w:val="22"/>
        </w:rPr>
        <w:t>Termin płatności 21 dni kalendarzowych od daty dostarczenia prawidłowo wystawionej faktury VAT</w:t>
      </w:r>
      <w:r w:rsidR="000E31C5" w:rsidRPr="007767FC">
        <w:rPr>
          <w:rFonts w:ascii="Arial" w:hAnsi="Arial" w:cs="Arial"/>
          <w:sz w:val="22"/>
          <w:szCs w:val="22"/>
        </w:rPr>
        <w:t>.</w:t>
      </w:r>
    </w:p>
    <w:p w14:paraId="0B46ECAE" w14:textId="77777777" w:rsidR="004D2CA1" w:rsidRPr="007767FC" w:rsidRDefault="004D2CA1" w:rsidP="007767FC">
      <w:pPr>
        <w:spacing w:after="120" w:line="276" w:lineRule="auto"/>
        <w:rPr>
          <w:rFonts w:ascii="Arial" w:hAnsi="Arial" w:cs="Arial"/>
          <w:sz w:val="22"/>
          <w:szCs w:val="22"/>
        </w:rPr>
      </w:pPr>
    </w:p>
    <w:sectPr w:rsidR="004D2CA1" w:rsidRPr="007767F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80902" w14:textId="77777777" w:rsidR="008972B9" w:rsidRDefault="008972B9" w:rsidP="0079216F">
      <w:pPr>
        <w:spacing w:after="0" w:line="240" w:lineRule="auto"/>
      </w:pPr>
      <w:r>
        <w:separator/>
      </w:r>
    </w:p>
  </w:endnote>
  <w:endnote w:type="continuationSeparator" w:id="0">
    <w:p w14:paraId="4C50894C" w14:textId="77777777" w:rsidR="008972B9" w:rsidRDefault="008972B9" w:rsidP="00792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7CF90" w14:textId="77777777" w:rsidR="008972B9" w:rsidRDefault="008972B9" w:rsidP="0079216F">
      <w:pPr>
        <w:spacing w:after="0" w:line="240" w:lineRule="auto"/>
      </w:pPr>
      <w:r>
        <w:separator/>
      </w:r>
    </w:p>
  </w:footnote>
  <w:footnote w:type="continuationSeparator" w:id="0">
    <w:p w14:paraId="2069FA6E" w14:textId="77777777" w:rsidR="008972B9" w:rsidRDefault="008972B9" w:rsidP="007921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B4816" w14:textId="6FA53CE6" w:rsidR="0079216F" w:rsidRDefault="0079216F" w:rsidP="00895CF8">
    <w:pPr>
      <w:pStyle w:val="Nagwek"/>
      <w:jc w:val="right"/>
    </w:pPr>
    <w:r>
      <w:rPr>
        <w:noProof/>
      </w:rPr>
      <w:drawing>
        <wp:inline distT="0" distB="0" distL="0" distR="0" wp14:anchorId="14FB8ACF" wp14:editId="00BF2B5E">
          <wp:extent cx="5760720" cy="737870"/>
          <wp:effectExtent l="0" t="0" r="0" b="5080"/>
          <wp:docPr id="2" name="Obraz 2" descr="Obraz zawierający tekst, Czcionka, zrzut ekranu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, Czcionka, zrzut ekranu&#10;&#10;Zawartość wygenerowana przez sztuczną inteligencję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37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95CF8" w:rsidRPr="00895CF8">
      <w:t xml:space="preserve"> </w:t>
    </w:r>
    <w:r w:rsidR="00895CF8" w:rsidRPr="00C43EDC">
      <w:rPr>
        <w:rFonts w:ascii="Arial" w:hAnsi="Arial" w:cs="Arial"/>
        <w:sz w:val="22"/>
        <w:szCs w:val="22"/>
      </w:rPr>
      <w:t xml:space="preserve">Załącznik nr </w:t>
    </w:r>
    <w:r w:rsidR="00C43EDC" w:rsidRPr="00C43EDC">
      <w:rPr>
        <w:rFonts w:ascii="Arial" w:hAnsi="Arial" w:cs="Arial"/>
        <w:sz w:val="22"/>
        <w:szCs w:val="22"/>
      </w:rPr>
      <w:t>2</w:t>
    </w:r>
    <w:r w:rsidR="00895CF8" w:rsidRPr="00C43EDC">
      <w:rPr>
        <w:rFonts w:ascii="Arial" w:hAnsi="Arial" w:cs="Arial"/>
        <w:sz w:val="22"/>
        <w:szCs w:val="22"/>
      </w:rPr>
      <w:t xml:space="preserve"> do Szacowania wartości zamówienia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F0FAE"/>
    <w:multiLevelType w:val="hybridMultilevel"/>
    <w:tmpl w:val="FE408F9E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F04D0B"/>
    <w:multiLevelType w:val="hybridMultilevel"/>
    <w:tmpl w:val="747066EA"/>
    <w:lvl w:ilvl="0" w:tplc="D684003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D7195"/>
    <w:multiLevelType w:val="hybridMultilevel"/>
    <w:tmpl w:val="7810613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F43E19"/>
    <w:multiLevelType w:val="hybridMultilevel"/>
    <w:tmpl w:val="A32AF824"/>
    <w:lvl w:ilvl="0" w:tplc="02AA6D9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97709"/>
    <w:multiLevelType w:val="hybridMultilevel"/>
    <w:tmpl w:val="1A80F8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E444D5"/>
    <w:multiLevelType w:val="hybridMultilevel"/>
    <w:tmpl w:val="E00CDD8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9A04AC3"/>
    <w:multiLevelType w:val="hybridMultilevel"/>
    <w:tmpl w:val="CA9EBC60"/>
    <w:lvl w:ilvl="0" w:tplc="D01C37B2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FA13BB"/>
    <w:multiLevelType w:val="hybridMultilevel"/>
    <w:tmpl w:val="4AE233E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C1E3599"/>
    <w:multiLevelType w:val="hybridMultilevel"/>
    <w:tmpl w:val="E02456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667578"/>
    <w:multiLevelType w:val="hybridMultilevel"/>
    <w:tmpl w:val="7D80201E"/>
    <w:lvl w:ilvl="0" w:tplc="6B4CCF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356414"/>
    <w:multiLevelType w:val="hybridMultilevel"/>
    <w:tmpl w:val="7EC84068"/>
    <w:lvl w:ilvl="0" w:tplc="D5B41AD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38547532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81B0EF4"/>
    <w:multiLevelType w:val="hybridMultilevel"/>
    <w:tmpl w:val="4B488144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E6B56CC"/>
    <w:multiLevelType w:val="hybridMultilevel"/>
    <w:tmpl w:val="25A2046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79517159"/>
    <w:multiLevelType w:val="hybridMultilevel"/>
    <w:tmpl w:val="2D7EA8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CF5469"/>
    <w:multiLevelType w:val="hybridMultilevel"/>
    <w:tmpl w:val="240EB20A"/>
    <w:lvl w:ilvl="0" w:tplc="6B4CCF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EC7524"/>
    <w:multiLevelType w:val="hybridMultilevel"/>
    <w:tmpl w:val="52A013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1010259">
    <w:abstractNumId w:val="4"/>
  </w:num>
  <w:num w:numId="2" w16cid:durableId="1659726877">
    <w:abstractNumId w:val="12"/>
  </w:num>
  <w:num w:numId="3" w16cid:durableId="650476876">
    <w:abstractNumId w:val="10"/>
  </w:num>
  <w:num w:numId="4" w16cid:durableId="1775975497">
    <w:abstractNumId w:val="14"/>
  </w:num>
  <w:num w:numId="5" w16cid:durableId="1636525045">
    <w:abstractNumId w:val="9"/>
  </w:num>
  <w:num w:numId="6" w16cid:durableId="1750541399">
    <w:abstractNumId w:val="8"/>
  </w:num>
  <w:num w:numId="7" w16cid:durableId="348072154">
    <w:abstractNumId w:val="6"/>
  </w:num>
  <w:num w:numId="8" w16cid:durableId="1058624051">
    <w:abstractNumId w:val="5"/>
  </w:num>
  <w:num w:numId="9" w16cid:durableId="1400790378">
    <w:abstractNumId w:val="13"/>
  </w:num>
  <w:num w:numId="10" w16cid:durableId="936445647">
    <w:abstractNumId w:val="11"/>
  </w:num>
  <w:num w:numId="11" w16cid:durableId="821198263">
    <w:abstractNumId w:val="7"/>
  </w:num>
  <w:num w:numId="12" w16cid:durableId="1879076385">
    <w:abstractNumId w:val="0"/>
  </w:num>
  <w:num w:numId="13" w16cid:durableId="1800414020">
    <w:abstractNumId w:val="2"/>
  </w:num>
  <w:num w:numId="14" w16cid:durableId="1145665681">
    <w:abstractNumId w:val="3"/>
  </w:num>
  <w:num w:numId="15" w16cid:durableId="1420172219">
    <w:abstractNumId w:val="1"/>
  </w:num>
  <w:num w:numId="16" w16cid:durableId="2135247408">
    <w:abstractNumId w:val="1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16F"/>
    <w:rsid w:val="00033CBB"/>
    <w:rsid w:val="00052512"/>
    <w:rsid w:val="00056B6F"/>
    <w:rsid w:val="00087CAE"/>
    <w:rsid w:val="000E31C5"/>
    <w:rsid w:val="00194231"/>
    <w:rsid w:val="001A5DF1"/>
    <w:rsid w:val="001A67B6"/>
    <w:rsid w:val="00266F57"/>
    <w:rsid w:val="002727B1"/>
    <w:rsid w:val="003307D2"/>
    <w:rsid w:val="0033363C"/>
    <w:rsid w:val="00357D51"/>
    <w:rsid w:val="00385F4E"/>
    <w:rsid w:val="003F2AB5"/>
    <w:rsid w:val="003F39C3"/>
    <w:rsid w:val="00453CEF"/>
    <w:rsid w:val="004559D7"/>
    <w:rsid w:val="004841A5"/>
    <w:rsid w:val="004D2CA1"/>
    <w:rsid w:val="004E704D"/>
    <w:rsid w:val="00505535"/>
    <w:rsid w:val="0054374C"/>
    <w:rsid w:val="00553842"/>
    <w:rsid w:val="005663D2"/>
    <w:rsid w:val="005C41EB"/>
    <w:rsid w:val="005E0C21"/>
    <w:rsid w:val="005F0306"/>
    <w:rsid w:val="0069229D"/>
    <w:rsid w:val="006D3C14"/>
    <w:rsid w:val="006E3780"/>
    <w:rsid w:val="006F1115"/>
    <w:rsid w:val="007002EB"/>
    <w:rsid w:val="00701CA1"/>
    <w:rsid w:val="0073018F"/>
    <w:rsid w:val="00733066"/>
    <w:rsid w:val="00754645"/>
    <w:rsid w:val="007767FC"/>
    <w:rsid w:val="0079216F"/>
    <w:rsid w:val="007A6DEE"/>
    <w:rsid w:val="00895CF8"/>
    <w:rsid w:val="008972B9"/>
    <w:rsid w:val="008B489F"/>
    <w:rsid w:val="009069D4"/>
    <w:rsid w:val="00911A19"/>
    <w:rsid w:val="009134CF"/>
    <w:rsid w:val="0092053D"/>
    <w:rsid w:val="0096708E"/>
    <w:rsid w:val="00A359B0"/>
    <w:rsid w:val="00AD484C"/>
    <w:rsid w:val="00B852B3"/>
    <w:rsid w:val="00B951C8"/>
    <w:rsid w:val="00BB3E72"/>
    <w:rsid w:val="00C04A59"/>
    <w:rsid w:val="00C43EDC"/>
    <w:rsid w:val="00C60F03"/>
    <w:rsid w:val="00C74257"/>
    <w:rsid w:val="00D07A12"/>
    <w:rsid w:val="00D26E60"/>
    <w:rsid w:val="00D94666"/>
    <w:rsid w:val="00DB22DE"/>
    <w:rsid w:val="00E2683B"/>
    <w:rsid w:val="00E32742"/>
    <w:rsid w:val="00E675CC"/>
    <w:rsid w:val="00E70B82"/>
    <w:rsid w:val="00EB1145"/>
    <w:rsid w:val="00F0133D"/>
    <w:rsid w:val="00F16598"/>
    <w:rsid w:val="00F47718"/>
    <w:rsid w:val="00F67C8C"/>
    <w:rsid w:val="00F70E8F"/>
    <w:rsid w:val="00FC0BC0"/>
    <w:rsid w:val="00FC7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8A1554"/>
  <w15:chartTrackingRefBased/>
  <w15:docId w15:val="{0563B9C4-CE05-4335-88DF-A3B15488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921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921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921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921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921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921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921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921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921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921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921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921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9216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9216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9216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9216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9216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9216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921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921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921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921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921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9216F"/>
    <w:rPr>
      <w:i/>
      <w:iCs/>
      <w:color w:val="404040" w:themeColor="text1" w:themeTint="BF"/>
    </w:rPr>
  </w:style>
  <w:style w:type="paragraph" w:styleId="Akapitzlist">
    <w:name w:val="List Paragraph"/>
    <w:aliases w:val="T_SZ_List Paragraph,lp1,Preambuła,Numerowanie,L1,Wypunktowanie,BulletC,Wyliczanie,Obiekt,normalny tekst,Akapit z listą31,Bullets,List Paragraph1,WYPUNKTOWANIE Akapit z listą,List Paragraph2,Nagłowek 3,Podsis rysunku,Bullet List,FooterText"/>
    <w:basedOn w:val="Normalny"/>
    <w:link w:val="AkapitzlistZnak"/>
    <w:uiPriority w:val="34"/>
    <w:qFormat/>
    <w:rsid w:val="0079216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9216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921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9216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9216F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921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216F"/>
  </w:style>
  <w:style w:type="paragraph" w:styleId="Stopka">
    <w:name w:val="footer"/>
    <w:basedOn w:val="Normalny"/>
    <w:link w:val="StopkaZnak"/>
    <w:uiPriority w:val="99"/>
    <w:unhideWhenUsed/>
    <w:rsid w:val="007921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216F"/>
  </w:style>
  <w:style w:type="table" w:customStyle="1" w:styleId="Tabela-Siatka1">
    <w:name w:val="Tabela - Siatka1"/>
    <w:basedOn w:val="Standardowy"/>
    <w:next w:val="Tabela-Siatka"/>
    <w:uiPriority w:val="39"/>
    <w:rsid w:val="00C43ED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C43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semiHidden/>
    <w:unhideWhenUsed/>
    <w:rsid w:val="001A6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AkapitzlistZnak">
    <w:name w:val="Akapit z listą Znak"/>
    <w:aliases w:val="T_SZ_List Paragraph Znak,lp1 Znak,Preambuła Znak,Numerowanie Znak,L1 Znak,Wypunktowanie Znak,BulletC Znak,Wyliczanie Znak,Obiekt Znak,normalny tekst Znak,Akapit z listą31 Znak,Bullets Znak,List Paragraph1 Znak,List Paragraph2 Znak"/>
    <w:link w:val="Akapitzlist"/>
    <w:uiPriority w:val="34"/>
    <w:qFormat/>
    <w:locked/>
    <w:rsid w:val="001A67B6"/>
  </w:style>
  <w:style w:type="paragraph" w:customStyle="1" w:styleId="Default">
    <w:name w:val="Default"/>
    <w:rsid w:val="00B951C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14:ligatures w14:val="none"/>
    </w:rPr>
  </w:style>
  <w:style w:type="paragraph" w:customStyle="1" w:styleId="ZnakZnak3">
    <w:name w:val="Znak Znak3"/>
    <w:basedOn w:val="Normalny"/>
    <w:rsid w:val="00B951C8"/>
    <w:pPr>
      <w:spacing w:after="0" w:line="360" w:lineRule="auto"/>
      <w:jc w:val="both"/>
    </w:pPr>
    <w:rPr>
      <w:rFonts w:ascii="Verdana" w:eastAsia="Times New Roman" w:hAnsi="Verdana" w:cs="Times New Roman"/>
      <w:kern w:val="0"/>
      <w:sz w:val="20"/>
      <w:szCs w:val="20"/>
      <w:lang w:eastAsia="pl-PL"/>
      <w14:ligatures w14:val="none"/>
    </w:rPr>
  </w:style>
  <w:style w:type="character" w:styleId="Odwoaniedokomentarza">
    <w:name w:val="annotation reference"/>
    <w:semiHidden/>
    <w:rsid w:val="00B951C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B951C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951C8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4A59"/>
    <w:pPr>
      <w:spacing w:after="160"/>
    </w:pPr>
    <w:rPr>
      <w:rFonts w:asciiTheme="minorHAnsi" w:eastAsiaTheme="minorHAnsi" w:hAnsiTheme="minorHAnsi" w:cstheme="minorBidi"/>
      <w:b/>
      <w:bCs/>
      <w:kern w:val="2"/>
      <w:lang w:eastAsia="en-US"/>
      <w14:ligatures w14:val="standardContextua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4A59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4A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4A59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C60F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3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E6EE06-FAB6-42D7-9661-630AA54E5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2998</Words>
  <Characters>17988</Characters>
  <Application>Microsoft Office Word</Application>
  <DocSecurity>0</DocSecurity>
  <Lines>149</Lines>
  <Paragraphs>41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Ministerstwo Infrastruktury</Company>
  <LinksUpToDate>false</LinksUpToDate>
  <CharactersWithSpaces>20945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Kozłowski Adam</dc:creator>
  <cp:keywords/>
  <dc:description/>
  <cp:lastModifiedBy>Jemielity Ewa</cp:lastModifiedBy>
  <cp:revision>2</cp:revision>
  <dcterms:created xsi:type="dcterms:W3CDTF">2025-12-12T10:01:00Z</dcterms:created>
  <dcterms:modified xsi:type="dcterms:W3CDTF">2025-12-12T10:01:00Z</dcterms:modified>
</cp:coreProperties>
</file>