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wmf" ContentType="image/x-wmf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-316230</wp:posOffset>
            </wp:positionH>
            <wp:positionV relativeFrom="paragraph">
              <wp:posOffset>96520</wp:posOffset>
            </wp:positionV>
            <wp:extent cx="6402070" cy="614680"/>
            <wp:effectExtent l="0" t="0" r="0" b="0"/>
            <wp:wrapSquare wrapText="largest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89713" r="0" b="35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2070" cy="614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</w:t>
        <w:br/>
        <w:t>(miejscowość i data wypełnienia wniosku)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Wojewódzki Urząd Ochrony Zabytków z s. w Przemyślu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ul. Jagiellońska 29, 37-700 Przemyśl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cstheme="minorHAnsi" w:ascii="Calibri" w:hAnsi="Calibri"/>
          <w:b/>
          <w:bCs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WNIOSEK</w:t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o udostępnienie informacji publicznej (instrukcja wypełnienia wniosku znajduje się na stronie nr2)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pBdr>
          <w:bottom w:val="single" w:sz="6" w:space="1" w:color="000000"/>
        </w:pBdr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Dane wnioskodawcy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br/>
        <w:t>..................................................................................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(imi</w:t>
      </w:r>
      <w:r>
        <w:rPr>
          <w:rFonts w:eastAsia="TimesNewRoman" w:cs="Calibri" w:ascii="Calibri" w:hAnsi="Calibri" w:asciiTheme="minorHAnsi" w:cstheme="minorHAnsi" w:hAnsiTheme="minorHAnsi"/>
          <w:sz w:val="24"/>
          <w:szCs w:val="24"/>
        </w:rPr>
        <w:t xml:space="preserve">ę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i nazwisko/nazwa </w:t>
      </w: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 xml:space="preserve">posiadacza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nieruchomo</w:t>
      </w:r>
      <w:r>
        <w:rPr>
          <w:rFonts w:eastAsia="TimesNewRoman" w:cs="Calibri" w:ascii="Calibri" w:hAnsi="Calibri" w:asciiTheme="minorHAnsi" w:cstheme="minorHAnsi" w:hAnsiTheme="minorHAnsi"/>
          <w:sz w:val="24"/>
          <w:szCs w:val="24"/>
        </w:rPr>
        <w:t>ś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ci)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(adres/siedziba)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(numer telefonu)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pBdr>
          <w:bottom w:val="single" w:sz="6" w:space="1" w:color="000000"/>
        </w:pBdr>
        <w:spacing w:lineRule="auto" w:line="360"/>
        <w:jc w:val="both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Zakres wniosku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Na podstawie art. 2 ust. 1 ustawy z dnia 6 września 2001 r. o dostępie do informacji publicznej (Dz. U. z 2019 r. poz. 1429) proszę o udostepnienie informacji publicznej w następującym zakresie: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Jednocześnie stosownie do treści art. 14 ust. 1 ustawy o dostępie do informacji publicznej (Dz. U. z 2019 r. poz. 1429) określam następującą formę i sposób udostępniania żądanych wyżej informacji: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□ 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ab/>
        <w:t>KSEROKOPIA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□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ab/>
        <w:t>PLIKI KOMPUTEROWE CD – R/ DVD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□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ab/>
        <w:t>DOSTĘP DO PRZEGLĄDANIA INFORMACJI W URZĘDZIE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cstheme="minorHAnsi" w:ascii="Calibri" w:hAnsi="Calibri"/>
          <w:b/>
          <w:bCs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SPOSÓB UDOSTĘPNIANIA INFORMACJI: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□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ab/>
        <w:t>ODBIÓR NA MIEJSCU</w:t>
        <w:tab/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□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ab/>
        <w:t>WYSYŁKA POCZTĄ TRADYCYJNĄ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□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ab/>
        <w:t>WYSYŁKA NA WSKAZANY ADRES E-MAIL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□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ab/>
        <w:t>WYSYŁKA PRZY UŻYCIU E-PUAP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Urząd zastrzega sobie prawo pobierania opłaty za udostępnianie informacji zgodnie z art. 15 ustawy o dostępie do informacji publicznej (Dz. U. z 2019 r. poz. 1429).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ind w:left="4956" w:firstLine="708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czytelny podpis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 xml:space="preserve"> wnioskodawcy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Instrukcja wypełniania wniosku: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We wniosku występujesz jako wnioskodawca.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Formularz wniosku wypełnij przy pomocy komputera w formacie WORD . Używaj czcionki Calibri o kolorze czarnym.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Jeśli wypełniasz wniosek odręcznie to użyj czarnego lub niebieskiego koloru długopisu. Wypełnij wniosek czytelnym pismem, np. WIELKIMI LITERAMI.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O wydaniu pozwolenia lub jego oddaleniu powiadomimy Cię w przeciągu 30 dni od daty złożenia wniosku. Decyzja zostanie wydana w formie pisemnej i wysłana na adres podany we wniosku.</w:t>
      </w:r>
    </w:p>
    <w:p>
      <w:pPr>
        <w:pStyle w:val="Normal"/>
        <w:spacing w:lineRule="auto" w:line="360"/>
        <w:jc w:val="center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Klauzula informacyjna RODO</w:t>
      </w:r>
    </w:p>
    <w:p>
      <w:pPr>
        <w:pStyle w:val="Normal"/>
        <w:shd w:val="clear" w:color="auto" w:fill="FFFFFF"/>
        <w:spacing w:lineRule="auto" w:line="360"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W związku z pozyskiwaniem danych osobowych informujemy, zgodnie z zapisami ogólnego rozporządzenia o ochronie danych osobowych z dnia 27 kwietnia 2016 r. (dalej: RODO), że: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360" w:beforeAutospacing="1" w:after="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Administratorem Pani/Pana danych osobowych jest Podkarpacki Wojewódzki Konserwator Zabytków, ul. Jagiellońska 29, 37-700 Przemyśl,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360" w:before="0" w:after="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osobowe przetwarzane będą w celu realizacji ustawowych zadań Podkarpackiego Wojewódzkiego Konserwatora Zabytków – na podstawie art. 6 ust. 1 lit. a i c oraz art. 9 ust. 2 lit. g RODO,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36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osobowe będą przetwarzane przez okres niezbędny do realizacji celu przetwarzania wskazanego w pkt 2, w tym przechowywane do momentu wygaśnięcia obowiązku archiwizacji danych wynikającego z przepisów prawa,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36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odbiorcami Pani/Pana danych osobowych będą wyłącznie podmioty uprawnione do uzyskania danych osobowych na podstawie przepisów prawa lub zawartych umów,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36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podanie danych osobowych jest obowiązkowe i umożliwi realizację ustawowych zadań Podkarpackiego Wojewódzkiego Konserwatora Zabytków oraz załatwienie inicjowanych przez Panią/Pana spraw. W przypadku ich niepodania nie będzie możliwe załatwienie Pani/Pana spraw,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36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do:</w:t>
      </w:r>
    </w:p>
    <w:p>
      <w:pPr>
        <w:pStyle w:val="Normal"/>
        <w:numPr>
          <w:ilvl w:val="1"/>
          <w:numId w:val="1"/>
        </w:numPr>
        <w:shd w:val="clear" w:color="auto" w:fill="FFFFFF"/>
        <w:spacing w:lineRule="auto" w:line="360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żądania dostępu do danych osobowych na podstawie art. 15 RODO,</w:t>
      </w:r>
    </w:p>
    <w:p>
      <w:pPr>
        <w:pStyle w:val="Normal"/>
        <w:numPr>
          <w:ilvl w:val="1"/>
          <w:numId w:val="1"/>
        </w:numPr>
        <w:shd w:val="clear" w:color="auto" w:fill="FFFFFF"/>
        <w:spacing w:lineRule="auto" w:line="360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sprostowania swoich danych na podstawie art. 16 RODO,</w:t>
      </w:r>
    </w:p>
    <w:p>
      <w:pPr>
        <w:pStyle w:val="Normal"/>
        <w:numPr>
          <w:ilvl w:val="1"/>
          <w:numId w:val="1"/>
        </w:numPr>
        <w:shd w:val="clear" w:color="auto" w:fill="FFFFFF"/>
        <w:spacing w:lineRule="auto" w:line="360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ograniczenia przetwarzania danych na podstawie art. 18 RODO oraz ich usunięcia po ustaniu okresu przechowywania, w myśl obowiązujących przepisów,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36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 cofnięcia zgody, na podstawie której przetwarzane są Pani/Pana dane osobowe (jeśli przetwarzanie odbywa się na podstawie Pani/Pana zgody),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36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 wniesienia sprzeciwu wobec przetwarzania danych osobowych, jednak pozytywne rozpatrzenie Pani/Pana sprzeciwu wobec przetwarzania danych musi być zgodne z przepisami prawa, na podstawie których odbywa się przetwarzanie,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36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przysługuje Pani/Panu prawo do przenoszenia swoich danych, jednak pozytywne rozpatrzenie Pani/Pana prawa do przeniesienia Pani/Pana danych musi być zgodne </w:t>
        <w:br/>
        <w:t>z przepisami prawa, na podstawie których odbywa się przetwarzanie,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360" w:before="0" w:after="0"/>
        <w:ind w:left="450" w:hanging="36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Pani/Pana dane nie będą poddane zautomatyzowanym procesom związanym </w:t>
        <w:br/>
        <w:t>z podejmowaniem decyzji, w tym profilowaniu,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360" w:before="0" w:afterAutospacing="1"/>
        <w:ind w:left="450" w:hanging="36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nie będą przekazane odbiorcom w państwach znajdujących się poza Unią Europejską i Europejskim Obszarem Gospodarczym lub do organizacji międzynarodowej bez postawy prawnej.</w:t>
      </w:r>
    </w:p>
    <w:p>
      <w:pPr>
        <w:pStyle w:val="Normal"/>
        <w:shd w:val="clear" w:color="auto" w:fill="FFFFFF"/>
        <w:spacing w:lineRule="auto" w:line="360" w:before="0" w:afterAutospacing="1"/>
        <w:ind w:left="90" w:hanging="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hd w:val="clear" w:color="auto" w:fill="FFFFFF"/>
        <w:spacing w:lineRule="auto" w:line="360" w:before="0" w:after="150"/>
        <w:contextualSpacing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ab/>
        <w:t>W przypadku jakichkolwiek wątpliwości czy pytań w zakresie przetwarzania Pani/Pana danych osobowych oraz  korzystania z praw związanych z przetwarzaniem  danych osobowych może się Pani/Pan kontaktować się z Inspektorem Ochrony Danych w Wojewódzkim Urzędzie Ochrony Zabytków z/s w Przemyślu: listownie na adres urzędu, telefonicznie 16 678 59 44, wew. 39, 16 678 61 78, wew. 39 lub mailowo: rodo@wuozprzemysl.pl</w:t>
      </w:r>
    </w:p>
    <w:p>
      <w:pPr>
        <w:pStyle w:val="Normal"/>
        <w:shd w:val="clear" w:color="auto" w:fill="FFFFFF"/>
        <w:spacing w:lineRule="auto" w:line="360"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Możliwy jest również kontakt osobisty w siedzibie Urzędu przy ul. Jagiellońskiej 29 </w:t>
        <w:br/>
        <w:t>w Przemyślu.</w:t>
      </w:r>
    </w:p>
    <w:p>
      <w:pPr>
        <w:pStyle w:val="Normal"/>
        <w:shd w:val="clear" w:color="auto" w:fill="FFFFFF"/>
        <w:spacing w:lineRule="auto" w:line="360"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Jeśli uzna Pani/Pan, że dane osobowe nie są przetwarzane w sposób prawidłowy przysługuje Pani/Pan prawo wniesienia skargi do organu nadzorczego – Urzędu Ochrony Danych Osobowych.</w:t>
      </w:r>
    </w:p>
    <w:p>
      <w:pPr>
        <w:pStyle w:val="Normal"/>
        <w:spacing w:lineRule="auto" w:line="360"/>
        <w:ind w:left="5664" w:hanging="0"/>
        <w:jc w:val="center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………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.……..………………………</w:t>
      </w:r>
    </w:p>
    <w:p>
      <w:pPr>
        <w:pStyle w:val="Normal"/>
        <w:spacing w:lineRule="auto" w:line="360"/>
        <w:ind w:left="6372" w:hanging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Podpis wnioskodawcy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sectPr>
      <w:headerReference w:type="first" r:id="rId3"/>
      <w:footerReference w:type="default" r:id="rId4"/>
      <w:type w:val="nextPage"/>
      <w:pgSz w:w="11906" w:h="16838"/>
      <w:pgMar w:left="1134" w:right="1134" w:gutter="0" w:header="709" w:top="851" w:footer="709" w:bottom="85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401554138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  <w:drawing>
        <wp:inline distT="0" distB="0" distL="0" distR="0">
          <wp:extent cx="5760720" cy="639445"/>
          <wp:effectExtent l="0" t="0" r="0" b="0"/>
          <wp:docPr id="2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9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0"/>
      <w:numFmt w:val="decimal"/>
      <w:lvlText w:val="o"/>
      <w:lvlJc w:val="left"/>
      <w:pPr>
        <w:tabs>
          <w:tab w:val="num" w:pos="1440"/>
        </w:tabs>
        <w:ind w:left="1440" w:hanging="360"/>
      </w:pPr>
      <w:rPr>
        <w:sz w:val="20"/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03ad6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l-PL" w:val="pl-PL" w:bidi="ar-SA"/>
    </w:rPr>
  </w:style>
  <w:style w:type="paragraph" w:styleId="Nagwek1">
    <w:name w:val="Heading 1"/>
    <w:basedOn w:val="Normal"/>
    <w:next w:val="Normal"/>
    <w:link w:val="Nagwek1Znak"/>
    <w:autoRedefine/>
    <w:uiPriority w:val="9"/>
    <w:qFormat/>
    <w:rsid w:val="00264e10"/>
    <w:pPr>
      <w:keepNext w:val="true"/>
      <w:keepLines/>
      <w:spacing w:before="240" w:after="0"/>
      <w:jc w:val="center"/>
      <w:outlineLvl w:val="0"/>
    </w:pPr>
    <w:rPr>
      <w:rFonts w:cs="Calibri" w:cstheme="minorHAnsi"/>
      <w:b/>
      <w:sz w:val="24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264e10"/>
    <w:rPr>
      <w:rFonts w:eastAsia="Times New Roman" w:cs="Calibri" w:cstheme="minorHAnsi"/>
      <w:b/>
      <w:sz w:val="24"/>
      <w:szCs w:val="32"/>
      <w:lang w:eastAsia="pl-PL"/>
    </w:rPr>
  </w:style>
  <w:style w:type="character" w:styleId="PodtytuZnak" w:customStyle="1">
    <w:name w:val="Podtytuł Znak"/>
    <w:basedOn w:val="DefaultParagraphFont"/>
    <w:uiPriority w:val="11"/>
    <w:qFormat/>
    <w:rsid w:val="00627808"/>
    <w:rPr>
      <w:rFonts w:ascii="Calibri Light" w:hAnsi="Calibri Light" w:eastAsia="" w:asciiTheme="majorHAnsi" w:eastAsiaTheme="minorEastAsia" w:hAnsiTheme="majorHAnsi"/>
      <w:b/>
      <w:spacing w:val="15"/>
      <w:sz w:val="24"/>
    </w:rPr>
  </w:style>
  <w:style w:type="character" w:styleId="NagwekZnak" w:customStyle="1">
    <w:name w:val="Nagłówek Znak"/>
    <w:basedOn w:val="DefaultParagraphFont"/>
    <w:uiPriority w:val="99"/>
    <w:qFormat/>
    <w:rsid w:val="00f03ad6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StopkaZnak" w:customStyle="1">
    <w:name w:val="Stopka Znak"/>
    <w:basedOn w:val="DefaultParagraphFont"/>
    <w:uiPriority w:val="99"/>
    <w:qFormat/>
    <w:rsid w:val="00f03ad6"/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Podtytu">
    <w:name w:val="Subtitle"/>
    <w:basedOn w:val="Normal"/>
    <w:next w:val="Normal"/>
    <w:link w:val="PodtytuZnak"/>
    <w:autoRedefine/>
    <w:uiPriority w:val="11"/>
    <w:qFormat/>
    <w:rsid w:val="00627808"/>
    <w:pPr>
      <w:jc w:val="center"/>
    </w:pPr>
    <w:rPr>
      <w:rFonts w:ascii="Calibri Light" w:hAnsi="Calibri Light" w:eastAsia="" w:asciiTheme="majorHAnsi" w:eastAsiaTheme="minorEastAsia" w:hAnsiTheme="majorHAnsi"/>
      <w:b/>
      <w:spacing w:val="15"/>
      <w:sz w:val="24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f03ad6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f03ad6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wmf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D0E08-0408-40C6-9B0B-5FD99BEEB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LibreOffice/7.5.3.2$Windows_X86_64 LibreOffice_project/9f56dff12ba03b9acd7730a5a481eea045e468f3</Application>
  <AppVersion>15.0000</AppVersion>
  <Pages>4</Pages>
  <Words>673</Words>
  <Characters>5129</Characters>
  <CharactersWithSpaces>5749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2024-06-21T07:39:00Z</dcterms:created>
  <dc:creator>Michał Sowa</dc:creator>
  <dc:description/>
  <dc:language>pl-PL</dc:language>
  <cp:lastModifiedBy/>
  <dcterms:modified xsi:type="dcterms:W3CDTF">2024-09-23T21:06:27Z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