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F4AA" w14:textId="72BD3061" w:rsidR="00B00F2B" w:rsidRPr="005B0CCA" w:rsidRDefault="001443B6" w:rsidP="00C809E8">
      <w:pPr>
        <w:spacing w:after="12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8D4A81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9680DF5" wp14:editId="39B25080">
            <wp:extent cx="460375" cy="989965"/>
            <wp:effectExtent l="0" t="0" r="0" b="635"/>
            <wp:docPr id="844459775" name="Obraz 2" descr="Logo Państwowej Inspekcji Ochrony Roślin i Nasiennictwa" title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 title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3B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56443166" wp14:editId="224AC333">
                <wp:extent cx="4800600" cy="752475"/>
                <wp:effectExtent l="0" t="0" r="0" b="952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4692" w14:textId="097A4EDE" w:rsidR="001443B6" w:rsidRPr="002F32F8" w:rsidRDefault="001443B6" w:rsidP="002F32F8">
                            <w:pPr>
                              <w:spacing w:after="12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Wojewódzki Inspektorat Ochrony Roślin i Nasiennictwa w Lublinie</w:t>
                            </w:r>
                          </w:p>
                          <w:p w14:paraId="150C2A4E" w14:textId="77777777" w:rsidR="001443B6" w:rsidRPr="002F32F8" w:rsidRDefault="001443B6" w:rsidP="002F32F8">
                            <w:pPr>
                              <w:spacing w:after="84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20-447 Lublin, Diamentowa 6</w:t>
                            </w:r>
                          </w:p>
                          <w:p w14:paraId="0EBFAEF5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A79E74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31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78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FUDAIAAPYDAAAOAAAAZHJzL2Uyb0RvYy54bWysU8Fu2zAMvQ/YPwi6L06CZGmNOEWXLsOA&#10;rhvQ9QNkWY6FyaJGKbGzrx8lu2m23YrpIIgi9Ug+Pq1v+tawo0KvwRZ8NplypqyEStt9wZ++795d&#10;ce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" stroked="f">
                <v:textbox>
                  <w:txbxContent>
                    <w:p w14:paraId="5E5C4692" w14:textId="097A4EDE" w:rsidR="001443B6" w:rsidRPr="002F32F8" w:rsidRDefault="001443B6" w:rsidP="002F32F8">
                      <w:pPr>
                        <w:spacing w:after="12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Wojewódzki Inspektorat Ochrony Roślin i Nasiennictwa w Lublinie</w:t>
                      </w:r>
                    </w:p>
                    <w:p w14:paraId="150C2A4E" w14:textId="77777777" w:rsidR="001443B6" w:rsidRPr="002F32F8" w:rsidRDefault="001443B6" w:rsidP="002F32F8">
                      <w:pPr>
                        <w:spacing w:after="84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20-447 Lublin, Diamentowa 6</w:t>
                      </w:r>
                    </w:p>
                    <w:p w14:paraId="0EBFAEF5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  <w:p w14:paraId="6AA79E74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91D09F" w14:textId="1FFAF806" w:rsidR="00F97865" w:rsidRPr="00087DC9" w:rsidRDefault="00F97865" w:rsidP="00087DC9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kern w:val="0"/>
          <w:sz w:val="28"/>
          <w:szCs w:val="28"/>
          <w:u w:val="single"/>
          <w:lang w:eastAsia="pl-PL"/>
          <w14:ligatures w14:val="none"/>
        </w:rPr>
      </w:pPr>
      <w:bookmarkStart w:id="0" w:name="gora_dnf"/>
      <w:bookmarkEnd w:id="0"/>
      <w:r w:rsidRPr="00954CFD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  <w:t>WPIS DO URZĘDOWEGO REJESTRU PODMIOTÓW PROFESJONALNYCH/AKTUALIZACJA DANYCH PODMIOTU WPISANEGO DO URZĘDOWEGO REJESTRU PODMIOTÓW PROFESJONALNYCH</w:t>
      </w:r>
    </w:p>
    <w:p w14:paraId="62FD2CF7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Wpisu do rejestru dokonuje się na </w:t>
      </w:r>
      <w:r w:rsidRPr="005B0CCA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 xml:space="preserve">wniosek </w:t>
      </w: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podmiotu profesjonalnego – wzór wniosku o dokonanie wpisu do rejestru – link do strony: </w:t>
      </w:r>
      <w:hyperlink r:id="rId9" w:history="1">
        <w:r w:rsidRPr="005B0CCA">
          <w:rPr>
            <w:rStyle w:val="Hipercze"/>
            <w:rFonts w:asciiTheme="minorHAnsi" w:eastAsia="Times New Roman" w:hAnsiTheme="minorHAnsi" w:cstheme="minorHAnsi"/>
            <w:b/>
            <w:bCs/>
            <w:kern w:val="0"/>
            <w:sz w:val="22"/>
            <w:lang w:eastAsia="pl-PL"/>
            <w14:ligatures w14:val="none"/>
          </w:rPr>
          <w:t>WNIOSEK O WPIS DO REJESTRU</w:t>
        </w:r>
      </w:hyperlink>
    </w:p>
    <w:p w14:paraId="25B2EB54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 obszarze przepisów ustawy o ochronie roślin przed 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agrofagami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należy wypełnić tylko część A wniosku (strony 1-3 wniosku). </w:t>
      </w:r>
    </w:p>
    <w:p w14:paraId="5BFAC90F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 przypadku zamiaru prowadzenia obrotu materiałem siewnym roślin rolniczych i warzywnych, materiałem szkółkarskim, materiałem 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rozmnożeniowym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i 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nasadzeniowym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roślin warzywnych i ozdobnych oraz sadzonkami winorośli – ze względu na przepisy ustawy o nasiennictwie należy również wypełnić część B wniosku (strony 4-5 wniosku).</w:t>
      </w:r>
    </w:p>
    <w:p w14:paraId="3F003298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hAnsiTheme="minorHAnsi" w:cstheme="minorHAnsi"/>
          <w:sz w:val="22"/>
        </w:rPr>
        <w:t xml:space="preserve">Wniosek o wpis do urzędowego rejestru podmiotów profesjonalnych składa się do oddziału wojewódzkiego inspektoratu  właściwego ze względu na miejsce zamieszkania albo siedzibę podmiotu ubiegającego się o wpis do tego rejestru – wykaz oddziałów i danych kontaktowych dokonujących wpisu – link do strony: </w:t>
      </w:r>
      <w:hyperlink r:id="rId10" w:history="1">
        <w:r w:rsidRPr="005B0CCA">
          <w:rPr>
            <w:rStyle w:val="Hipercze"/>
            <w:rFonts w:asciiTheme="minorHAnsi" w:hAnsiTheme="minorHAnsi" w:cstheme="minorHAnsi"/>
            <w:b/>
            <w:bCs/>
            <w:sz w:val="22"/>
          </w:rPr>
          <w:t>ODDZIAŁY WIORIN</w:t>
        </w:r>
      </w:hyperlink>
      <w:r w:rsidRPr="005B0CCA">
        <w:rPr>
          <w:rStyle w:val="Hipercze"/>
          <w:rFonts w:asciiTheme="minorHAnsi" w:hAnsiTheme="minorHAnsi" w:cstheme="minorHAnsi"/>
          <w:b/>
          <w:bCs/>
          <w:sz w:val="22"/>
        </w:rPr>
        <w:t>.</w:t>
      </w:r>
    </w:p>
    <w:p w14:paraId="05A1CB83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Wniosek o dokonanie wpisu może być złożony w siedzibie oddziału WIORiN osobiście, z wykorzystaniem profilu zaufanego  lub za pośrednictwem poczty elektronicznej (przy tej formie składania wniosku należy dosłać lub doręczyć oryginał wniosku do oddziału).</w:t>
      </w:r>
    </w:p>
    <w:p w14:paraId="2B090F59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bookmarkStart w:id="1" w:name="_Hlk164863583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 przypadku składania wniosku poprzez pełnomocnika do wniosku należy dołączyć pełnomocnictwo – link do wzoru pełnomocnictwa: </w:t>
      </w:r>
      <w:hyperlink r:id="rId11" w:history="1">
        <w:r w:rsidRPr="005B0CCA">
          <w:rPr>
            <w:rStyle w:val="Hipercze"/>
            <w:rFonts w:asciiTheme="minorHAnsi" w:hAnsiTheme="minorHAnsi" w:cstheme="minorHAnsi"/>
            <w:b/>
            <w:bCs/>
            <w:sz w:val="22"/>
          </w:rPr>
          <w:t>PEŁNOMOCNICTWO</w:t>
        </w:r>
      </w:hyperlink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159E8A00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Jeżeli wnioskodawca jest reprezentowany przez pełnomocnika należy dołączyć dowód wniesienia opłaty skarbowej za udzielone pełnomocnictwo w wysokości 17,00 zł </w:t>
      </w:r>
      <w:r w:rsidRPr="005B0CC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– z wyjątkami określonymi w załączniku do ustawy o opłacie skarbowej</w:t>
      </w:r>
      <w:bookmarkEnd w:id="1"/>
      <w:r w:rsidRPr="005B0CC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.</w:t>
      </w:r>
    </w:p>
    <w:p w14:paraId="7E20CC1B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bookmarkStart w:id="2" w:name="_Hlk164863372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Opłatę skarbową należy wnieść konto organu podatkowego ze względu na miejsce złożenia dokumentu do oddziału WIORiN – tj. Urzędu Miasta będącego siedzibą Oddziału WIORiN, czyli właściwego miejscowo burmistrza lub prezydenta.</w:t>
      </w:r>
      <w:bookmarkEnd w:id="2"/>
    </w:p>
    <w:p w14:paraId="4B432B28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Dokonanie wpisu do rejestru nie podlega dodatkowym opłatom.</w:t>
      </w:r>
    </w:p>
    <w:p w14:paraId="6ADB8767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Dokonanie wpisu do rejestru następuje niezwłocznie po złożeniu prawidłowo wypełnionego wniosku.</w:t>
      </w:r>
    </w:p>
    <w:p w14:paraId="02E66D83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 dokonaniu wpisu podmiot profesjonalny otrzymuje informację o dokonaniu wpisu do rejestru zawierającą informację o nadaniu numeru wpisu w tym rejestrze.</w:t>
      </w:r>
    </w:p>
    <w:p w14:paraId="5D03EE10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przypadku zmiany danych już po dokonaniu wpisu należy złożyć wniosek o dokonanie aktualizacji zmiany danych w zakresie:</w:t>
      </w:r>
    </w:p>
    <w:p w14:paraId="7AD0D3D9" w14:textId="77777777" w:rsidR="00F97865" w:rsidRPr="005B0CCA" w:rsidRDefault="00F97865" w:rsidP="009B14F2">
      <w:pPr>
        <w:numPr>
          <w:ilvl w:val="1"/>
          <w:numId w:val="10"/>
        </w:numPr>
        <w:shd w:val="clear" w:color="auto" w:fill="FFFFFF"/>
        <w:spacing w:after="0" w:line="240" w:lineRule="auto"/>
        <w:ind w:left="992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hAnsiTheme="minorHAnsi" w:cstheme="minorHAnsi"/>
          <w:sz w:val="22"/>
        </w:rPr>
        <w:t>nazwisko i imię lub nazwa firmy, adres rejestracji oraz dane kontaktowe podmiotu profesjonalnego – należy złożyć w terminie – nie później niż 30 dni po zmianie tych danych</w:t>
      </w:r>
    </w:p>
    <w:p w14:paraId="385C1C3A" w14:textId="77777777" w:rsidR="00F97865" w:rsidRPr="005B0CCA" w:rsidRDefault="00F97865" w:rsidP="009B14F2">
      <w:pPr>
        <w:numPr>
          <w:ilvl w:val="1"/>
          <w:numId w:val="10"/>
        </w:numPr>
        <w:shd w:val="clear" w:color="auto" w:fill="FFFFFF"/>
        <w:spacing w:after="0" w:line="240" w:lineRule="auto"/>
        <w:ind w:left="992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hAnsiTheme="minorHAnsi" w:cstheme="minorHAnsi"/>
          <w:sz w:val="22"/>
        </w:rPr>
        <w:t>adres nieruchomości, umiejscowienie działek prowadzonej działalności, typu towaru, rodzaje roślin – należy złożyć do dnia 30 kwietnia każdego roku i dotyczy aktualizacji danych z poprzedniego roku</w:t>
      </w:r>
    </w:p>
    <w:p w14:paraId="40B3A23B" w14:textId="77777777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40" w:line="240" w:lineRule="auto"/>
        <w:ind w:left="426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hAnsiTheme="minorHAnsi" w:cstheme="minorHAnsi"/>
          <w:sz w:val="22"/>
        </w:rPr>
        <w:t xml:space="preserve">Wniosek o dokonanie aktualizacji to jest ten sam wniosek co o dokonanie wpisu do rejestru – link do strony: </w:t>
      </w:r>
      <w:hyperlink r:id="rId12" w:history="1">
        <w:r w:rsidRPr="005B0CCA">
          <w:rPr>
            <w:rStyle w:val="Hipercze"/>
            <w:rFonts w:asciiTheme="minorHAnsi" w:hAnsiTheme="minorHAnsi" w:cstheme="minorHAnsi"/>
            <w:b/>
            <w:bCs/>
            <w:sz w:val="22"/>
          </w:rPr>
          <w:t>WNIOSEK O AKTUALIZACJĘ DANYCH</w:t>
        </w:r>
      </w:hyperlink>
    </w:p>
    <w:p w14:paraId="45DC3014" w14:textId="7AD5F760" w:rsidR="00F97865" w:rsidRPr="005B0CCA" w:rsidRDefault="00F97865" w:rsidP="00F97865">
      <w:pPr>
        <w:numPr>
          <w:ilvl w:val="0"/>
          <w:numId w:val="9"/>
        </w:numPr>
        <w:shd w:val="clear" w:color="auto" w:fill="FFFFFF"/>
        <w:spacing w:after="2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lastRenderedPageBreak/>
        <w:t>Po dokonaniu aktualizacji danych podlegających wpisowi – w zakresie wymienionym w pkt 12 a) podmiot profesjonalny otrzymuje informację o dokonaniu aktualizacji ze wskazaniem zakresu aktualizacji. Aktualizacja danych jest dokonywana niezwłocznie po złożeniu prawidłowo wypełnionego wniosku.</w:t>
      </w:r>
    </w:p>
    <w:p w14:paraId="2B2D4489" w14:textId="77777777" w:rsidR="00F97865" w:rsidRPr="005B0CCA" w:rsidRDefault="00F97865" w:rsidP="009B14F2">
      <w:pPr>
        <w:shd w:val="clear" w:color="auto" w:fill="FFFFFF"/>
        <w:spacing w:after="40" w:line="240" w:lineRule="auto"/>
        <w:ind w:firstLine="425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Podstawy prawne:</w:t>
      </w:r>
    </w:p>
    <w:p w14:paraId="02AB0A60" w14:textId="77777777" w:rsidR="00F97865" w:rsidRPr="005B0CCA" w:rsidRDefault="00F97865" w:rsidP="00F97865">
      <w:pPr>
        <w:numPr>
          <w:ilvl w:val="1"/>
          <w:numId w:val="9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ustawa z dnia 13 lutego 2020 r. o ochronie roślin przed 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agrofagami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(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t.j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 Dz. U. z 2023 r., poz. 301)</w:t>
      </w:r>
    </w:p>
    <w:p w14:paraId="76B9A6BD" w14:textId="77777777" w:rsidR="00F97865" w:rsidRPr="005B0CCA" w:rsidRDefault="00F97865" w:rsidP="00F97865">
      <w:pPr>
        <w:numPr>
          <w:ilvl w:val="1"/>
          <w:numId w:val="9"/>
        </w:numPr>
        <w:shd w:val="clear" w:color="auto" w:fill="FFFFFF"/>
        <w:spacing w:after="4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rozporządzenie Parlamentu Europejskiego i Rady (UE) 2016/2031 z dnia 26 października 2016 r. w sprawie środków ochronnych przeciwko 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agrofagom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roślin, zmieniające rozporządzenia Parlamentu Europejskiego i Rady (UE) nr 228/2013, (UE) nr 652/2014 i (UE) nr 1143/2014 oraz uchylające dyrektywy Rady 69/464/EWG, 74/647/EWG, 93/85/EWG, 98/57/WE, 2000/29/WE, 2006/91/WE i 2007/33/WE (Dz. Urz. UE L 317 z dnia 23.11.2016 r.)</w:t>
      </w:r>
    </w:p>
    <w:p w14:paraId="4B3EA4C3" w14:textId="77777777" w:rsidR="00F97865" w:rsidRPr="005B0CCA" w:rsidRDefault="00F97865" w:rsidP="00F97865">
      <w:pPr>
        <w:numPr>
          <w:ilvl w:val="1"/>
          <w:numId w:val="9"/>
        </w:numPr>
        <w:shd w:val="clear" w:color="auto" w:fill="FFFFFF"/>
        <w:spacing w:after="720" w:line="240" w:lineRule="auto"/>
        <w:ind w:left="425" w:hanging="425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ustawa z dnia 16 listopada 2006 r. o opłacie skarbowej (</w:t>
      </w:r>
      <w:proofErr w:type="spellStart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t.j</w:t>
      </w:r>
      <w:proofErr w:type="spellEnd"/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 Dz. U. z 2023 r. poz. 2111)</w:t>
      </w:r>
    </w:p>
    <w:p w14:paraId="700A49D5" w14:textId="79A28B6E" w:rsidR="002A396B" w:rsidRPr="005B0CCA" w:rsidRDefault="002A396B" w:rsidP="002A396B">
      <w:pPr>
        <w:spacing w:after="800" w:line="240" w:lineRule="auto"/>
        <w:ind w:left="238" w:hanging="238"/>
        <w:jc w:val="righ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Lublin,</w:t>
      </w:r>
      <w:r w:rsidR="00266C20"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F97865"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2</w:t>
      </w:r>
      <w:r w:rsidR="00482A31"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F97865"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maja</w:t>
      </w:r>
      <w:r w:rsidRPr="005B0CC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2024 r.</w:t>
      </w:r>
    </w:p>
    <w:sectPr w:rsidR="002A396B" w:rsidRPr="005B0CCA" w:rsidSect="002E5AB6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9BA64" w14:textId="77777777" w:rsidR="002E5AB6" w:rsidRDefault="002E5AB6" w:rsidP="001443B6">
      <w:pPr>
        <w:spacing w:after="0" w:line="240" w:lineRule="auto"/>
      </w:pPr>
      <w:r>
        <w:separator/>
      </w:r>
    </w:p>
  </w:endnote>
  <w:endnote w:type="continuationSeparator" w:id="0">
    <w:p w14:paraId="1FB9475C" w14:textId="77777777" w:rsidR="002E5AB6" w:rsidRDefault="002E5AB6" w:rsidP="0014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F68CE" w14:textId="77777777" w:rsidR="002E5AB6" w:rsidRDefault="002E5AB6" w:rsidP="001443B6">
      <w:pPr>
        <w:spacing w:after="0" w:line="240" w:lineRule="auto"/>
      </w:pPr>
      <w:r>
        <w:separator/>
      </w:r>
    </w:p>
  </w:footnote>
  <w:footnote w:type="continuationSeparator" w:id="0">
    <w:p w14:paraId="28A3F0C2" w14:textId="77777777" w:rsidR="002E5AB6" w:rsidRDefault="002E5AB6" w:rsidP="0014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7C4E"/>
    <w:multiLevelType w:val="hybridMultilevel"/>
    <w:tmpl w:val="7CD467FC"/>
    <w:lvl w:ilvl="0" w:tplc="32A8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E3F6654"/>
    <w:multiLevelType w:val="hybridMultilevel"/>
    <w:tmpl w:val="CF1C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D0173"/>
    <w:multiLevelType w:val="multilevel"/>
    <w:tmpl w:val="E09A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E1A38"/>
    <w:multiLevelType w:val="hybridMultilevel"/>
    <w:tmpl w:val="0516994C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9" w15:restartNumberingAfterBreak="0">
    <w:nsid w:val="61722325"/>
    <w:multiLevelType w:val="multilevel"/>
    <w:tmpl w:val="D7F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22551">
    <w:abstractNumId w:val="3"/>
  </w:num>
  <w:num w:numId="2" w16cid:durableId="964849255">
    <w:abstractNumId w:val="4"/>
  </w:num>
  <w:num w:numId="3" w16cid:durableId="458957715">
    <w:abstractNumId w:val="8"/>
  </w:num>
  <w:num w:numId="4" w16cid:durableId="688142703">
    <w:abstractNumId w:val="1"/>
  </w:num>
  <w:num w:numId="5" w16cid:durableId="1069304477">
    <w:abstractNumId w:val="2"/>
  </w:num>
  <w:num w:numId="6" w16cid:durableId="1029988243">
    <w:abstractNumId w:val="7"/>
  </w:num>
  <w:num w:numId="7" w16cid:durableId="1391033239">
    <w:abstractNumId w:val="5"/>
  </w:num>
  <w:num w:numId="8" w16cid:durableId="290792323">
    <w:abstractNumId w:val="0"/>
  </w:num>
  <w:num w:numId="9" w16cid:durableId="20135999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193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87DC9"/>
    <w:rsid w:val="00095C3C"/>
    <w:rsid w:val="000E4DEE"/>
    <w:rsid w:val="000F6B5B"/>
    <w:rsid w:val="0010650A"/>
    <w:rsid w:val="001443B6"/>
    <w:rsid w:val="00163E15"/>
    <w:rsid w:val="001C02F6"/>
    <w:rsid w:val="0021020A"/>
    <w:rsid w:val="00266C20"/>
    <w:rsid w:val="00294FBE"/>
    <w:rsid w:val="00296610"/>
    <w:rsid w:val="002A396B"/>
    <w:rsid w:val="002C4B9E"/>
    <w:rsid w:val="002C4E25"/>
    <w:rsid w:val="002E5AB6"/>
    <w:rsid w:val="002F32F8"/>
    <w:rsid w:val="00331579"/>
    <w:rsid w:val="0039728E"/>
    <w:rsid w:val="004518DC"/>
    <w:rsid w:val="0046504C"/>
    <w:rsid w:val="00482A31"/>
    <w:rsid w:val="00516B2E"/>
    <w:rsid w:val="00526CEB"/>
    <w:rsid w:val="00582A7D"/>
    <w:rsid w:val="00585B1F"/>
    <w:rsid w:val="005B0CCA"/>
    <w:rsid w:val="005B7BBD"/>
    <w:rsid w:val="005C3D9D"/>
    <w:rsid w:val="00602F9F"/>
    <w:rsid w:val="00647677"/>
    <w:rsid w:val="006C7AB0"/>
    <w:rsid w:val="006D1AFC"/>
    <w:rsid w:val="006F2238"/>
    <w:rsid w:val="00706A94"/>
    <w:rsid w:val="00720252"/>
    <w:rsid w:val="00876AF4"/>
    <w:rsid w:val="0089545C"/>
    <w:rsid w:val="008C2759"/>
    <w:rsid w:val="008D4A81"/>
    <w:rsid w:val="00940986"/>
    <w:rsid w:val="00954CFD"/>
    <w:rsid w:val="009B14F2"/>
    <w:rsid w:val="009C4A16"/>
    <w:rsid w:val="00A144BA"/>
    <w:rsid w:val="00A86A6E"/>
    <w:rsid w:val="00AA455A"/>
    <w:rsid w:val="00B00F2B"/>
    <w:rsid w:val="00B07861"/>
    <w:rsid w:val="00B21030"/>
    <w:rsid w:val="00B75992"/>
    <w:rsid w:val="00B93C4C"/>
    <w:rsid w:val="00B94C42"/>
    <w:rsid w:val="00C809E8"/>
    <w:rsid w:val="00CB1BF4"/>
    <w:rsid w:val="00CC0B31"/>
    <w:rsid w:val="00D514C3"/>
    <w:rsid w:val="00D6662D"/>
    <w:rsid w:val="00D71F19"/>
    <w:rsid w:val="00D95E2C"/>
    <w:rsid w:val="00DA67AE"/>
    <w:rsid w:val="00DC7D9D"/>
    <w:rsid w:val="00E70BB3"/>
    <w:rsid w:val="00F10EEC"/>
    <w:rsid w:val="00F23412"/>
    <w:rsid w:val="00F674BF"/>
    <w:rsid w:val="00F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3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3B6"/>
  </w:style>
  <w:style w:type="paragraph" w:styleId="Stopka">
    <w:name w:val="footer"/>
    <w:basedOn w:val="Normalny"/>
    <w:link w:val="Stopka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piorin.gov.pl%2Ffiles%2Fuserfiles%2Fawarchol%2Fpliki_lub%2F2019%2Faktualnosci%2Fgrudzien%2Fbony%2Fnowy_wniosek_-_calosc.docx&amp;wdOrigin=BROWSE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piorin.gov.pl%2Ffiles%2Fuserfiles%2Fawarchol%2Fpliki_lub%2Faktualnosci%2F2018%2Fwzor_pelnomocnictwo_18_09_2018.doc&amp;wdOrigin=BROWSE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iorin.gov.pl/lb-struktura/lb-ot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ownloads\nowy_wniosek_-_calosc%20(1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9D96-EE92-485E-A7F5-3DDA99C8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Obrót materiałem szkółkarskim, materiałem rozmnożeniowym lub nasadzeniowym rośli</vt:lpstr>
      <vt:lpstr>Druk zgłoszenia prowadzenia działalności dostępny jest na stronie internetowej: 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2</cp:revision>
  <cp:lastPrinted>2024-05-02T06:17:00Z</cp:lastPrinted>
  <dcterms:created xsi:type="dcterms:W3CDTF">2024-05-02T08:39:00Z</dcterms:created>
  <dcterms:modified xsi:type="dcterms:W3CDTF">2024-05-02T08:39:00Z</dcterms:modified>
</cp:coreProperties>
</file>