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A6C6" w14:textId="29362A96" w:rsidR="00E739BF" w:rsidRPr="005D76E7" w:rsidRDefault="00E739BF" w:rsidP="00E739BF">
      <w:p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Akty prawne:</w:t>
      </w:r>
    </w:p>
    <w:p w14:paraId="1214B13B" w14:textId="2548A05E" w:rsidR="00E739BF" w:rsidRPr="005D76E7" w:rsidRDefault="00E739BF" w:rsidP="00E739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Dyrektywa Rady z dnia 12 czerwca 1989 r. w sprawie wprowadzenia środków w celu poprawy bezpieczeństwa i zdrowia pracowników w miejscu pracy</w:t>
      </w:r>
      <w:r w:rsidR="0082273F" w:rsidRPr="0082273F">
        <w:t xml:space="preserve"> </w:t>
      </w:r>
      <w:r w:rsidR="0082273F" w:rsidRPr="0082273F">
        <w:rPr>
          <w:rFonts w:ascii="Arial" w:hAnsi="Arial" w:cs="Arial"/>
          <w:sz w:val="20"/>
          <w:szCs w:val="20"/>
        </w:rPr>
        <w:t>89/391/EWG</w:t>
      </w:r>
      <w:r w:rsidR="0082273F">
        <w:rPr>
          <w:rFonts w:ascii="Arial" w:hAnsi="Arial" w:cs="Arial"/>
          <w:sz w:val="20"/>
          <w:szCs w:val="20"/>
        </w:rPr>
        <w:t xml:space="preserve"> </w:t>
      </w:r>
      <w:r w:rsidR="0082273F" w:rsidRPr="0082273F">
        <w:rPr>
          <w:rFonts w:ascii="Arial" w:hAnsi="Arial" w:cs="Arial"/>
          <w:sz w:val="20"/>
          <w:szCs w:val="20"/>
        </w:rPr>
        <w:t>(Dz.</w:t>
      </w:r>
      <w:r w:rsidR="0082273F">
        <w:rPr>
          <w:rFonts w:ascii="Arial" w:hAnsi="Arial" w:cs="Arial"/>
          <w:sz w:val="20"/>
          <w:szCs w:val="20"/>
        </w:rPr>
        <w:t xml:space="preserve"> </w:t>
      </w:r>
      <w:r w:rsidR="0082273F" w:rsidRPr="0082273F">
        <w:rPr>
          <w:rFonts w:ascii="Arial" w:hAnsi="Arial" w:cs="Arial"/>
          <w:sz w:val="20"/>
          <w:szCs w:val="20"/>
        </w:rPr>
        <w:t>U.</w:t>
      </w:r>
      <w:r w:rsidR="0082273F">
        <w:rPr>
          <w:rFonts w:ascii="Arial" w:hAnsi="Arial" w:cs="Arial"/>
          <w:sz w:val="20"/>
          <w:szCs w:val="20"/>
        </w:rPr>
        <w:t xml:space="preserve"> </w:t>
      </w:r>
      <w:r w:rsidR="0082273F" w:rsidRPr="0082273F">
        <w:rPr>
          <w:rFonts w:ascii="Arial" w:hAnsi="Arial" w:cs="Arial"/>
          <w:sz w:val="20"/>
          <w:szCs w:val="20"/>
        </w:rPr>
        <w:t>UE L z dnia 29 czerwca 1989 r.)</w:t>
      </w:r>
      <w:r w:rsidRPr="005D76E7">
        <w:rPr>
          <w:rFonts w:ascii="Arial" w:hAnsi="Arial" w:cs="Arial"/>
          <w:sz w:val="20"/>
          <w:szCs w:val="20"/>
        </w:rPr>
        <w:t>.</w:t>
      </w:r>
    </w:p>
    <w:p w14:paraId="3EDFE55C" w14:textId="37D3742D" w:rsidR="00E739BF" w:rsidRPr="005D76E7" w:rsidRDefault="00E739BF" w:rsidP="00E739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 xml:space="preserve">Ustawa z dnia 26 czerwca 1974 r. Kodeks pracy (Dz. U. </w:t>
      </w:r>
      <w:r w:rsidR="0082273F">
        <w:rPr>
          <w:rFonts w:ascii="Arial" w:hAnsi="Arial" w:cs="Arial"/>
          <w:sz w:val="20"/>
          <w:szCs w:val="20"/>
        </w:rPr>
        <w:t xml:space="preserve">z 2020 r. poz. 1320, z </w:t>
      </w:r>
      <w:proofErr w:type="spellStart"/>
      <w:r w:rsidR="0082273F">
        <w:rPr>
          <w:rFonts w:ascii="Arial" w:hAnsi="Arial" w:cs="Arial"/>
          <w:sz w:val="20"/>
          <w:szCs w:val="20"/>
        </w:rPr>
        <w:t>późn</w:t>
      </w:r>
      <w:proofErr w:type="spellEnd"/>
      <w:r w:rsidR="0082273F">
        <w:rPr>
          <w:rFonts w:ascii="Arial" w:hAnsi="Arial" w:cs="Arial"/>
          <w:sz w:val="20"/>
          <w:szCs w:val="20"/>
        </w:rPr>
        <w:t>. zm.</w:t>
      </w:r>
      <w:r w:rsidRPr="005D76E7">
        <w:rPr>
          <w:rFonts w:ascii="Arial" w:hAnsi="Arial" w:cs="Arial"/>
          <w:sz w:val="20"/>
          <w:szCs w:val="20"/>
        </w:rPr>
        <w:t>).</w:t>
      </w:r>
    </w:p>
    <w:p w14:paraId="2E6ED01B" w14:textId="461CA7E2" w:rsidR="00E739BF" w:rsidRPr="005D76E7" w:rsidRDefault="00E739BF" w:rsidP="00E739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Rozporządzenie Ministra Zdrowia z dnia 22 kwietnia 2005 r. w sprawie szkodliwych czynników biologicznych dla zdrowia w środowisku pracy oraz ochrony zdrowia pracowników zawodowo narażonych na te czynniki (Dz.</w:t>
      </w:r>
      <w:r w:rsidR="0082273F">
        <w:rPr>
          <w:rFonts w:ascii="Arial" w:hAnsi="Arial" w:cs="Arial"/>
          <w:sz w:val="20"/>
          <w:szCs w:val="20"/>
        </w:rPr>
        <w:t xml:space="preserve"> U. poz. 716, z </w:t>
      </w:r>
      <w:proofErr w:type="spellStart"/>
      <w:r w:rsidR="0082273F">
        <w:rPr>
          <w:rFonts w:ascii="Arial" w:hAnsi="Arial" w:cs="Arial"/>
          <w:sz w:val="20"/>
          <w:szCs w:val="20"/>
        </w:rPr>
        <w:t>późn</w:t>
      </w:r>
      <w:proofErr w:type="spellEnd"/>
      <w:r w:rsidR="0082273F">
        <w:rPr>
          <w:rFonts w:ascii="Arial" w:hAnsi="Arial" w:cs="Arial"/>
          <w:sz w:val="20"/>
          <w:szCs w:val="20"/>
        </w:rPr>
        <w:t>. zm.)</w:t>
      </w:r>
    </w:p>
    <w:p w14:paraId="6C325726" w14:textId="753A5BFA" w:rsidR="00E739BF" w:rsidRPr="005D76E7" w:rsidRDefault="00E739BF" w:rsidP="00E739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Dyrektywa 2000/54/WE parlamentu europejskiego i rady z dnia 18 września 2000 r. w sprawie ochrony pracowników przed ryzykiem związanym z narażeniem na działanie czynników biologicznych w miejscu pracy (siódma dyrektywa szczegółowa w rozumieniu art. 16 ust. 1 dyrektywy 89/391/EWG).</w:t>
      </w:r>
    </w:p>
    <w:p w14:paraId="6246479C" w14:textId="32D5ABA1" w:rsidR="00E739BF" w:rsidRPr="005D76E7" w:rsidRDefault="00E739BF" w:rsidP="00E739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Rozporządzenie Parlamentu Europejskiego i Rady (UE) 2016/425 z dnia 9 marca 2016 r. w sprawie środków ochrony indywidualnej oraz uchylenia dyrektywy Rady 89/686/EWG.</w:t>
      </w:r>
    </w:p>
    <w:p w14:paraId="3D3620C9" w14:textId="25918A9A" w:rsidR="00E739BF" w:rsidRPr="005D76E7" w:rsidRDefault="00E739BF" w:rsidP="00E739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Dyrektywa Komisji (UE) 2020/739 z dnia 3 czerwca 2020 r. zmieniająca załącznik III do dyrektywy 2000/54/WE Parlamentu Europejskiego i Rady w odniesieniu do włączenia SARS-CoV-2 do wykazu czynników biologicznych o znanej zakaźności dla ludzi oraz zmieniająca dyrektywę Komisji (UE) 2019/1833.</w:t>
      </w:r>
    </w:p>
    <w:p w14:paraId="3F2C27EE" w14:textId="7FD3E901" w:rsidR="00E739BF" w:rsidRPr="005D76E7" w:rsidRDefault="00E739BF" w:rsidP="00E739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Rozporządzenie Parlamentu Europejskiego i Rady (UE) 2017/745 z dnia 5 kwietnia 2017 r. w sprawie wyrobów medycznych, zmiany dyrektywy 2001/83/WE, rozporządzenia (WE) nr 178/2002 i rozporządzenia (WE) nr 1223/2009 oraz uchylenia dyrektyw Rady 90/385/EWG i 93/42/EWG.</w:t>
      </w:r>
    </w:p>
    <w:p w14:paraId="1C04B8F8" w14:textId="0BBD56F0" w:rsidR="00E739BF" w:rsidRPr="005D76E7" w:rsidRDefault="00E739BF" w:rsidP="00E739BF">
      <w:p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Dokumenty normatywne:</w:t>
      </w:r>
    </w:p>
    <w:p w14:paraId="7C38BDF5" w14:textId="1C2B1049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149+A1:2010 - Sprzęt ochrony układu oddechowego -- Półmaski filtrujące do ochrony przed cząstkami -- Wymagania, badanie, znakowanie.</w:t>
      </w:r>
    </w:p>
    <w:p w14:paraId="27DC653A" w14:textId="3555A953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14683:2019+AC:2019-09 - Maski medyczne -Wymagania i metody badań.</w:t>
      </w:r>
    </w:p>
    <w:p w14:paraId="4D243A69" w14:textId="31EE41AD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14126:2005 - Odzież ochronna -- Wymagania i metody badań dla odzieży chroniącej przed czynnikami infekcyjnymi.</w:t>
      </w:r>
    </w:p>
    <w:p w14:paraId="01E1ADE8" w14:textId="58844911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 xml:space="preserve">ISO 16604:2004 - </w:t>
      </w:r>
      <w:proofErr w:type="spellStart"/>
      <w:r w:rsidRPr="005D76E7">
        <w:rPr>
          <w:rFonts w:ascii="Arial" w:hAnsi="Arial" w:cs="Arial"/>
          <w:sz w:val="20"/>
          <w:szCs w:val="20"/>
        </w:rPr>
        <w:t>Clothing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5D76E7">
        <w:rPr>
          <w:rFonts w:ascii="Arial" w:hAnsi="Arial" w:cs="Arial"/>
          <w:sz w:val="20"/>
          <w:szCs w:val="20"/>
        </w:rPr>
        <w:t>protection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6E7">
        <w:rPr>
          <w:rFonts w:ascii="Arial" w:hAnsi="Arial" w:cs="Arial"/>
          <w:sz w:val="20"/>
          <w:szCs w:val="20"/>
        </w:rPr>
        <w:t>against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6E7">
        <w:rPr>
          <w:rFonts w:ascii="Arial" w:hAnsi="Arial" w:cs="Arial"/>
          <w:sz w:val="20"/>
          <w:szCs w:val="20"/>
        </w:rPr>
        <w:t>contact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5D76E7">
        <w:rPr>
          <w:rFonts w:ascii="Arial" w:hAnsi="Arial" w:cs="Arial"/>
          <w:sz w:val="20"/>
          <w:szCs w:val="20"/>
        </w:rPr>
        <w:t>blood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and body </w:t>
      </w:r>
      <w:proofErr w:type="spellStart"/>
      <w:r w:rsidRPr="005D76E7">
        <w:rPr>
          <w:rFonts w:ascii="Arial" w:hAnsi="Arial" w:cs="Arial"/>
          <w:sz w:val="20"/>
          <w:szCs w:val="20"/>
        </w:rPr>
        <w:t>fluids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— </w:t>
      </w:r>
      <w:proofErr w:type="spellStart"/>
      <w:r w:rsidRPr="005D76E7">
        <w:rPr>
          <w:rFonts w:ascii="Arial" w:hAnsi="Arial" w:cs="Arial"/>
          <w:sz w:val="20"/>
          <w:szCs w:val="20"/>
        </w:rPr>
        <w:t>Determination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D76E7">
        <w:rPr>
          <w:rFonts w:ascii="Arial" w:hAnsi="Arial" w:cs="Arial"/>
          <w:sz w:val="20"/>
          <w:szCs w:val="20"/>
        </w:rPr>
        <w:t>resistance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D76E7">
        <w:rPr>
          <w:rFonts w:ascii="Arial" w:hAnsi="Arial" w:cs="Arial"/>
          <w:sz w:val="20"/>
          <w:szCs w:val="20"/>
        </w:rPr>
        <w:t>protective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6E7">
        <w:rPr>
          <w:rFonts w:ascii="Arial" w:hAnsi="Arial" w:cs="Arial"/>
          <w:sz w:val="20"/>
          <w:szCs w:val="20"/>
        </w:rPr>
        <w:t>clothing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materials to </w:t>
      </w:r>
      <w:proofErr w:type="spellStart"/>
      <w:r w:rsidRPr="005D76E7">
        <w:rPr>
          <w:rFonts w:ascii="Arial" w:hAnsi="Arial" w:cs="Arial"/>
          <w:sz w:val="20"/>
          <w:szCs w:val="20"/>
        </w:rPr>
        <w:t>penetration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5D76E7">
        <w:rPr>
          <w:rFonts w:ascii="Arial" w:hAnsi="Arial" w:cs="Arial"/>
          <w:sz w:val="20"/>
          <w:szCs w:val="20"/>
        </w:rPr>
        <w:t>blood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-borne </w:t>
      </w:r>
      <w:proofErr w:type="spellStart"/>
      <w:r w:rsidRPr="005D76E7">
        <w:rPr>
          <w:rFonts w:ascii="Arial" w:hAnsi="Arial" w:cs="Arial"/>
          <w:sz w:val="20"/>
          <w:szCs w:val="20"/>
        </w:rPr>
        <w:t>pathogens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— Test </w:t>
      </w:r>
      <w:proofErr w:type="spellStart"/>
      <w:r w:rsidRPr="005D76E7">
        <w:rPr>
          <w:rFonts w:ascii="Arial" w:hAnsi="Arial" w:cs="Arial"/>
          <w:sz w:val="20"/>
          <w:szCs w:val="20"/>
        </w:rPr>
        <w:t>method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6E7">
        <w:rPr>
          <w:rFonts w:ascii="Arial" w:hAnsi="Arial" w:cs="Arial"/>
          <w:sz w:val="20"/>
          <w:szCs w:val="20"/>
        </w:rPr>
        <w:t>using</w:t>
      </w:r>
      <w:proofErr w:type="spellEnd"/>
      <w:r w:rsidRPr="005D76E7">
        <w:rPr>
          <w:rFonts w:ascii="Arial" w:hAnsi="Arial" w:cs="Arial"/>
          <w:sz w:val="20"/>
          <w:szCs w:val="20"/>
        </w:rPr>
        <w:t xml:space="preserve"> Phi-X 174 </w:t>
      </w:r>
      <w:proofErr w:type="spellStart"/>
      <w:r w:rsidRPr="005D76E7">
        <w:rPr>
          <w:rFonts w:ascii="Arial" w:hAnsi="Arial" w:cs="Arial"/>
          <w:sz w:val="20"/>
          <w:szCs w:val="20"/>
        </w:rPr>
        <w:t>bacteriophage</w:t>
      </w:r>
      <w:proofErr w:type="spellEnd"/>
      <w:r w:rsidRPr="005D76E7">
        <w:rPr>
          <w:rFonts w:ascii="Arial" w:hAnsi="Arial" w:cs="Arial"/>
          <w:sz w:val="20"/>
          <w:szCs w:val="20"/>
        </w:rPr>
        <w:t>.</w:t>
      </w:r>
    </w:p>
    <w:p w14:paraId="49D95600" w14:textId="2C90430E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ISO 17491-4:2008, PN-EN ISO 17491-4:2008/A1:2016-06 - Odzież ochronna -- Metody badania odzieży chroniącej przed chemikaliami -- Część 4: Wyznaczanie odporności na przesiąkanie rozpylonej cieczy (test rozpylonej cieczy).</w:t>
      </w:r>
    </w:p>
    <w:p w14:paraId="31C52B19" w14:textId="0600D745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ISO 11092:2014-11 - Tekstylia -- Właściwości fizjologiczne -- Pomiar oporu cieplnego i oporu pary wodnej w warunkach stanu ustalonego (metoda pocącej się zaizolowanej cieplnie płyty).</w:t>
      </w:r>
    </w:p>
    <w:p w14:paraId="74133A8A" w14:textId="427080D7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455-1:2020-11 – Rękawice medyczne do jednorazowego użytku - Część 1: Wymagania i badania na nieobecność dziur.</w:t>
      </w:r>
    </w:p>
    <w:p w14:paraId="20B9C5E2" w14:textId="42B64735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455-2:2015-07 – Rękawice medyczne jednorazowego użytku - Część 2: Wymagania i badania dotyczące właściwości fizycznych.</w:t>
      </w:r>
    </w:p>
    <w:p w14:paraId="11E92B6C" w14:textId="4608B3D3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455-3:2015-07 - Rękawice medyczne jednorazowego użytku -- Część 3: Wymagania i badania w ocenie biologicznej.</w:t>
      </w:r>
    </w:p>
    <w:p w14:paraId="39338A2E" w14:textId="72607AF5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455-4:2010 – Rękawice medyczne do jednorazowego użytku - Część 4: Wymagania i badania dotyczące wyznaczania okresu trwałości.</w:t>
      </w:r>
    </w:p>
    <w:p w14:paraId="0948C62E" w14:textId="4916AA12" w:rsidR="00E739BF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ISO 374-5:2017-02 - Rękawice chroniące przed niebezpiecznymi substancjami chemicznymi i mikroorganizmami - Część 5: Terminologia i wymagania dotyczące ryzyka przenikania mikroorganizmów.</w:t>
      </w:r>
    </w:p>
    <w:p w14:paraId="1F469673" w14:textId="47E7806B" w:rsidR="00A31204" w:rsidRPr="005D76E7" w:rsidRDefault="00E739BF" w:rsidP="00E739B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76E7">
        <w:rPr>
          <w:rFonts w:ascii="Arial" w:hAnsi="Arial" w:cs="Arial"/>
          <w:sz w:val="20"/>
          <w:szCs w:val="20"/>
        </w:rPr>
        <w:t>PN-EN 166:2005 - Ochrona indywidualna oczu – Wymagania.</w:t>
      </w:r>
    </w:p>
    <w:sectPr w:rsidR="00A31204" w:rsidRPr="005D7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D3531"/>
    <w:multiLevelType w:val="hybridMultilevel"/>
    <w:tmpl w:val="CC880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D2950"/>
    <w:multiLevelType w:val="hybridMultilevel"/>
    <w:tmpl w:val="59FED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BF"/>
    <w:rsid w:val="005D76E7"/>
    <w:rsid w:val="0082273F"/>
    <w:rsid w:val="00853A26"/>
    <w:rsid w:val="00A31204"/>
    <w:rsid w:val="00E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2C7A"/>
  <w15:chartTrackingRefBased/>
  <w15:docId w15:val="{70E95420-5958-4BCE-9B01-22B0D1C7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Skomorowska Monika</dc:creator>
  <cp:keywords/>
  <dc:description/>
  <cp:lastModifiedBy>Otolińska Anna</cp:lastModifiedBy>
  <cp:revision>4</cp:revision>
  <dcterms:created xsi:type="dcterms:W3CDTF">2021-12-03T06:02:00Z</dcterms:created>
  <dcterms:modified xsi:type="dcterms:W3CDTF">2021-12-03T07:55:00Z</dcterms:modified>
</cp:coreProperties>
</file>