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F660" w14:textId="6D456D01" w:rsidR="009B378F" w:rsidRPr="00D17D5E" w:rsidRDefault="009B378F" w:rsidP="00DB7707">
      <w:pPr>
        <w:spacing w:after="120"/>
        <w:ind w:left="2836" w:firstLine="709"/>
        <w:jc w:val="both"/>
        <w:rPr>
          <w:b/>
          <w:bCs/>
        </w:rPr>
      </w:pPr>
      <w:bookmarkStart w:id="0" w:name="_GoBack"/>
      <w:bookmarkEnd w:id="0"/>
      <w:r w:rsidRPr="00D17D5E">
        <w:rPr>
          <w:b/>
          <w:bCs/>
        </w:rPr>
        <w:t xml:space="preserve">Uzasadnienie </w:t>
      </w:r>
    </w:p>
    <w:p w14:paraId="10568955" w14:textId="77777777" w:rsidR="009B378F" w:rsidRPr="00D17D5E" w:rsidRDefault="009B378F" w:rsidP="00DB7707">
      <w:pPr>
        <w:spacing w:after="120"/>
        <w:jc w:val="both"/>
        <w:rPr>
          <w:b/>
          <w:bCs/>
        </w:rPr>
      </w:pPr>
    </w:p>
    <w:p w14:paraId="4F4EC94E" w14:textId="64C03756" w:rsidR="001F1075" w:rsidRDefault="009B47B5" w:rsidP="00D72242">
      <w:pPr>
        <w:spacing w:after="120" w:line="360" w:lineRule="auto"/>
        <w:jc w:val="both"/>
      </w:pPr>
      <w:r>
        <w:t>P</w:t>
      </w:r>
      <w:r w:rsidR="009B378F" w:rsidRPr="00502A18">
        <w:t xml:space="preserve">rojekt rozporządzenia </w:t>
      </w:r>
      <w:r w:rsidR="00EF6FF2">
        <w:t xml:space="preserve">dokonuje zmiany rozporządzenia Rady Ministrów z dnia 31 sierpnia 2012 r. w sprawie </w:t>
      </w:r>
      <w:bookmarkStart w:id="1" w:name="_Hlk188009585"/>
      <w:r w:rsidR="00EF6FF2">
        <w:t xml:space="preserve">wymagań bezpieczeństwa jądrowego i ochrony radiologicznej, jakie ma uwzględniać projekt obiektu jądrowego </w:t>
      </w:r>
      <w:bookmarkEnd w:id="1"/>
      <w:r w:rsidR="00EF6FF2">
        <w:t>(Dz.</w:t>
      </w:r>
      <w:r>
        <w:t xml:space="preserve"> </w:t>
      </w:r>
      <w:r w:rsidR="00EF6FF2">
        <w:t>U. poz. 1048)</w:t>
      </w:r>
      <w:r w:rsidR="004244E9">
        <w:t>, wydanego</w:t>
      </w:r>
      <w:r w:rsidR="00F5586C">
        <w:t xml:space="preserve"> </w:t>
      </w:r>
      <w:r w:rsidR="00D52BB8">
        <w:t xml:space="preserve">na podstawie </w:t>
      </w:r>
      <w:r w:rsidR="004244E9" w:rsidRPr="004244E9">
        <w:t>art. 36c ust. 3 ustawy z dnia 29 listopada 2000 r. – Prawo atomowe (Dz. U. z 2024 r. poz. 1277</w:t>
      </w:r>
      <w:bookmarkStart w:id="2" w:name="_Hlk191553784"/>
      <w:r w:rsidR="004244E9" w:rsidRPr="004244E9">
        <w:t>, 1897 i 1907</w:t>
      </w:r>
      <w:bookmarkEnd w:id="2"/>
      <w:r w:rsidR="004244E9" w:rsidRPr="004244E9">
        <w:t>)</w:t>
      </w:r>
      <w:r w:rsidR="005D0B18">
        <w:t>,</w:t>
      </w:r>
      <w:r w:rsidR="004244E9" w:rsidRPr="004244E9">
        <w:t xml:space="preserve"> zwanej dalej „ustawą</w:t>
      </w:r>
      <w:r w:rsidR="004244E9">
        <w:t>.</w:t>
      </w:r>
      <w:r w:rsidR="004244E9" w:rsidRPr="004244E9">
        <w:t>”</w:t>
      </w:r>
      <w:r w:rsidR="004244E9">
        <w:t xml:space="preserve"> </w:t>
      </w:r>
    </w:p>
    <w:p w14:paraId="023FD2DD" w14:textId="71B8D423" w:rsidR="007D688B" w:rsidRDefault="007D688B" w:rsidP="00D72242">
      <w:pPr>
        <w:spacing w:after="120" w:line="360" w:lineRule="auto"/>
        <w:jc w:val="both"/>
      </w:pPr>
      <w:r w:rsidRPr="007D688B">
        <w:t xml:space="preserve">Projekt rozporządzenia </w:t>
      </w:r>
      <w:r w:rsidR="00EF579C" w:rsidRPr="00EF579C">
        <w:t>w zakresie swojej regulacji</w:t>
      </w:r>
      <w:r w:rsidR="00EF579C">
        <w:t xml:space="preserve"> </w:t>
      </w:r>
      <w:r w:rsidRPr="007D688B">
        <w:t xml:space="preserve">dokonuje wdrożenia </w:t>
      </w:r>
      <w:r w:rsidR="005D0B18">
        <w:t>d</w:t>
      </w:r>
      <w:r w:rsidRPr="007D688B">
        <w:t>yrektywy Rady 2009/71/Euratom z dnia 25 czerwca 2009 r. ustanawiającej wspólnotowe ramy bezpieczeństwa jądrowego obiektów jądrowych (Dz. Urz. UE L 172 z 02.07.2009, str. 18,</w:t>
      </w:r>
      <w:r w:rsidR="00F5586C">
        <w:t xml:space="preserve"> </w:t>
      </w:r>
      <w:r w:rsidRPr="007D688B">
        <w:t>Dz. Urz. UE L 260 z 03.10.2009, str. 40 oraz Dz. Urz. UE L 219 z 25.07.2014, str. 42)</w:t>
      </w:r>
      <w:r w:rsidR="00F5586C">
        <w:t xml:space="preserve"> </w:t>
      </w:r>
      <w:r w:rsidR="007B542D" w:rsidRPr="007B542D">
        <w:t>stanowi</w:t>
      </w:r>
      <w:r w:rsidR="007B542D">
        <w:t>ąc</w:t>
      </w:r>
      <w:r w:rsidR="00F5586C">
        <w:t xml:space="preserve"> </w:t>
      </w:r>
      <w:r w:rsidR="007B542D" w:rsidRPr="007B542D">
        <w:t>część polskich ram prawnych bezpieczeństwa jądrowego obiektów jądrowych, o których mowa w art. 4 ust. 1 dyrektywy</w:t>
      </w:r>
      <w:r w:rsidR="0089176B">
        <w:t>.</w:t>
      </w:r>
    </w:p>
    <w:p w14:paraId="778323DB" w14:textId="062A1DFC" w:rsidR="00D52BB8" w:rsidRPr="00502A18" w:rsidRDefault="00D52BB8" w:rsidP="00D72242">
      <w:pPr>
        <w:spacing w:after="120" w:line="360" w:lineRule="auto"/>
        <w:jc w:val="both"/>
      </w:pPr>
      <w:r w:rsidRPr="00D52BB8">
        <w:t>Zgodnie z upoważnieniem ustawowym</w:t>
      </w:r>
      <w:r>
        <w:t xml:space="preserve"> zawartym</w:t>
      </w:r>
      <w:r w:rsidRPr="00D52BB8">
        <w:t xml:space="preserve"> w art. 36c ust. 3 ustawy </w:t>
      </w:r>
      <w:r w:rsidR="009022E7">
        <w:t xml:space="preserve">zmieniane </w:t>
      </w:r>
      <w:r w:rsidR="009B47B5">
        <w:t>rozporządzenie określa</w:t>
      </w:r>
      <w:r w:rsidR="00AD484D">
        <w:t xml:space="preserve"> </w:t>
      </w:r>
      <w:r w:rsidRPr="00D52BB8">
        <w:t xml:space="preserve">wymagania bezpieczeństwa jądrowego i ochrony radiologicznej, jakie ma uwzględniać projekt obiektu jądrowego, dla różnych rodzajów obiektów jądrowych, mając na uwadze konieczność zapewnienia bezpieczeństwa jądrowego, ochrony radiologicznej, ochrony fizycznej i zabezpieczeń materiałów jądrowych podczas rozruchu, eksploatacji i likwidacji obiektu jądrowego oraz możliwość przeprowadzenia sprawnego postępowania awaryjnego w przypadku wystąpienia zdarzenia radiacyjnego, a także biorąc pod uwagę wydane w tym zakresie </w:t>
      </w:r>
      <w:r w:rsidRPr="00C43F3E">
        <w:t>zalecenia Międzynarodowej Agencji Energii Atomowej</w:t>
      </w:r>
      <w:r w:rsidRPr="00D52BB8">
        <w:t xml:space="preserve"> </w:t>
      </w:r>
      <w:r w:rsidR="009B47B5">
        <w:t>(</w:t>
      </w:r>
      <w:r w:rsidR="009B47B5" w:rsidRPr="009B47B5">
        <w:t>MAEA</w:t>
      </w:r>
      <w:r w:rsidR="009B47B5">
        <w:t>)</w:t>
      </w:r>
      <w:r w:rsidR="009B47B5" w:rsidRPr="009B47B5">
        <w:t xml:space="preserve"> </w:t>
      </w:r>
      <w:r w:rsidRPr="00D52BB8">
        <w:t>oraz Stowarzyszenia Zachodnioeuropejskich Organów Nadzoru Instalacji Jądrowych</w:t>
      </w:r>
      <w:r w:rsidR="009B47B5">
        <w:t xml:space="preserve"> (WENRA)</w:t>
      </w:r>
      <w:r w:rsidR="00E01DE0">
        <w:t>.</w:t>
      </w:r>
    </w:p>
    <w:p w14:paraId="6C698A21" w14:textId="1DEBD8F7" w:rsidR="005627E4" w:rsidRDefault="002B5FE7" w:rsidP="00D72242">
      <w:pPr>
        <w:spacing w:after="120" w:line="360" w:lineRule="auto"/>
        <w:jc w:val="both"/>
      </w:pPr>
      <w:r w:rsidRPr="001F1075">
        <w:t xml:space="preserve">Potrzeba </w:t>
      </w:r>
      <w:r w:rsidR="007D688B" w:rsidRPr="001F1075">
        <w:t>dokonania aktualizacji wymagań w zakresie bezpieczeństwa</w:t>
      </w:r>
      <w:r w:rsidR="007D688B">
        <w:t xml:space="preserve"> jądrowego i ochrony radiologicznej, jakie ma uwzględniać projekt obiektu jądrowego</w:t>
      </w:r>
      <w:r w:rsidR="009022E7">
        <w:t>,</w:t>
      </w:r>
      <w:r w:rsidR="007D688B">
        <w:t xml:space="preserve"> </w:t>
      </w:r>
      <w:r>
        <w:t>wynika z konieczności uwzględnienia</w:t>
      </w:r>
      <w:r w:rsidR="002533C2">
        <w:t xml:space="preserve"> </w:t>
      </w:r>
      <w:r w:rsidR="009B378F" w:rsidRPr="00D17D5E">
        <w:t xml:space="preserve">aktualnych </w:t>
      </w:r>
      <w:r w:rsidR="002533C2">
        <w:t>wymagań w tym zakresie</w:t>
      </w:r>
      <w:r w:rsidR="00E339AA">
        <w:t xml:space="preserve">, zawartych w </w:t>
      </w:r>
      <w:r w:rsidR="009B6B99">
        <w:t>zaleceniach</w:t>
      </w:r>
      <w:r w:rsidR="009B378F" w:rsidRPr="00D17D5E">
        <w:t xml:space="preserve"> MAEA </w:t>
      </w:r>
      <w:r w:rsidR="000F1F85">
        <w:t xml:space="preserve">dotyczących wymagań bezpieczeństwa jądrowych dla elektrowni </w:t>
      </w:r>
      <w:r w:rsidR="00BB1282">
        <w:t>jądrowych</w:t>
      </w:r>
      <w:r>
        <w:t>.</w:t>
      </w:r>
      <w:r w:rsidR="002533C2" w:rsidRPr="002533C2">
        <w:t xml:space="preserve"> </w:t>
      </w:r>
      <w:r>
        <w:t xml:space="preserve">Od 2012 roku nastąpiły znaczące zmiany </w:t>
      </w:r>
      <w:r w:rsidR="00ED4037">
        <w:t xml:space="preserve">w najważniejszych </w:t>
      </w:r>
      <w:r w:rsidR="005B2598">
        <w:t>zaleceniach</w:t>
      </w:r>
      <w:r w:rsidR="00ED4037">
        <w:t xml:space="preserve"> tym zakresie, wychodzące naprzeciw podwyższonym wymaganiom w związku z awarią w </w:t>
      </w:r>
      <w:r w:rsidR="00AE6977">
        <w:t xml:space="preserve">elektrowni jądrowej </w:t>
      </w:r>
      <w:r w:rsidR="00AE6977" w:rsidRPr="00AE6977">
        <w:t xml:space="preserve">Fukushima </w:t>
      </w:r>
      <w:proofErr w:type="spellStart"/>
      <w:r w:rsidR="005210FA">
        <w:t>Dai-Ichi</w:t>
      </w:r>
      <w:proofErr w:type="spellEnd"/>
      <w:r w:rsidR="00ED4037">
        <w:t xml:space="preserve"> i znaczącym rozwojem nowych technologii jądrowych. Jest to widoczne </w:t>
      </w:r>
      <w:r w:rsidR="00BB1282" w:rsidRPr="00D17D5E">
        <w:t>w</w:t>
      </w:r>
      <w:r w:rsidR="009B378F" w:rsidRPr="00D17D5E">
        <w:t xml:space="preserve"> szczególności</w:t>
      </w:r>
      <w:r w:rsidR="000F1F85">
        <w:t xml:space="preserve"> </w:t>
      </w:r>
      <w:r w:rsidR="00ED4037">
        <w:t>w</w:t>
      </w:r>
      <w:r w:rsidR="00652EA6">
        <w:t xml:space="preserve"> </w:t>
      </w:r>
      <w:r w:rsidR="000F1F85">
        <w:t xml:space="preserve">dokumencie </w:t>
      </w:r>
      <w:proofErr w:type="spellStart"/>
      <w:r w:rsidR="00652EA6">
        <w:t>Safety</w:t>
      </w:r>
      <w:proofErr w:type="spellEnd"/>
      <w:r w:rsidR="00652EA6">
        <w:t xml:space="preserve"> of </w:t>
      </w:r>
      <w:proofErr w:type="spellStart"/>
      <w:r w:rsidR="00652EA6">
        <w:t>Nuclear</w:t>
      </w:r>
      <w:proofErr w:type="spellEnd"/>
      <w:r w:rsidR="00652EA6">
        <w:t xml:space="preserve"> Power </w:t>
      </w:r>
      <w:proofErr w:type="spellStart"/>
      <w:r w:rsidR="00652EA6">
        <w:t>Plants</w:t>
      </w:r>
      <w:proofErr w:type="spellEnd"/>
      <w:r w:rsidR="00652EA6">
        <w:t xml:space="preserve"> Design </w:t>
      </w:r>
      <w:r w:rsidR="00282F72">
        <w:t>SSR-2/1 (</w:t>
      </w:r>
      <w:r w:rsidR="00E44AA9">
        <w:t>Rev.1</w:t>
      </w:r>
      <w:r w:rsidR="000F1F85">
        <w:t>) z 2016 roku</w:t>
      </w:r>
      <w:r w:rsidR="00D74FD4">
        <w:t xml:space="preserve">, na którym </w:t>
      </w:r>
      <w:r w:rsidR="005D0B18">
        <w:t xml:space="preserve">opiera </w:t>
      </w:r>
      <w:r w:rsidR="00D74FD4">
        <w:t xml:space="preserve">się </w:t>
      </w:r>
      <w:r w:rsidR="005D0B18">
        <w:t xml:space="preserve">projektowane </w:t>
      </w:r>
      <w:r w:rsidR="00D74FD4">
        <w:t>rozporządzenie.</w:t>
      </w:r>
      <w:r w:rsidR="00AE6977">
        <w:t xml:space="preserve"> Dokument ten jest zaktualizowaną wersją wymagań MAEA </w:t>
      </w:r>
      <w:proofErr w:type="spellStart"/>
      <w:r w:rsidR="00AE6977">
        <w:t>Safety</w:t>
      </w:r>
      <w:proofErr w:type="spellEnd"/>
      <w:r w:rsidR="00AE6977">
        <w:t xml:space="preserve"> of </w:t>
      </w:r>
      <w:proofErr w:type="spellStart"/>
      <w:r w:rsidR="00AE6977">
        <w:t>Nuclear</w:t>
      </w:r>
      <w:proofErr w:type="spellEnd"/>
      <w:r w:rsidR="00AE6977">
        <w:t xml:space="preserve"> Power </w:t>
      </w:r>
      <w:proofErr w:type="spellStart"/>
      <w:r w:rsidR="00AE6977">
        <w:t>Plants</w:t>
      </w:r>
      <w:proofErr w:type="spellEnd"/>
      <w:r w:rsidR="00AE6977">
        <w:t xml:space="preserve"> Design SSR-2/1 (Rev.</w:t>
      </w:r>
      <w:r w:rsidR="00277AFA">
        <w:t>0</w:t>
      </w:r>
      <w:r w:rsidR="00AE6977">
        <w:t>) z 201</w:t>
      </w:r>
      <w:r w:rsidR="00277AFA">
        <w:t>2</w:t>
      </w:r>
      <w:r w:rsidR="00AE6977">
        <w:t xml:space="preserve"> roku, na których</w:t>
      </w:r>
      <w:r w:rsidR="00277AFA">
        <w:t xml:space="preserve"> </w:t>
      </w:r>
      <w:r w:rsidR="00AE6977">
        <w:t>m.in. oparto zmieniane rozporządzenie.</w:t>
      </w:r>
    </w:p>
    <w:p w14:paraId="26456D49" w14:textId="04B7FE52" w:rsidR="00E339AA" w:rsidRPr="005D0B18" w:rsidRDefault="004B2B0C" w:rsidP="00D72242">
      <w:pPr>
        <w:spacing w:after="120" w:line="360" w:lineRule="auto"/>
        <w:jc w:val="both"/>
      </w:pPr>
      <w:r w:rsidRPr="002533C2">
        <w:lastRenderedPageBreak/>
        <w:t xml:space="preserve">Przepisy zawarte w projekcie rozporządzenia </w:t>
      </w:r>
      <w:r w:rsidRPr="005D0B18">
        <w:t>podnoszą standardy zapewnienia bezpieczeństwa jądrowego i ochrony radiologicznej stawiane rozwiązaniom projektowym obiektów jądrowych – w tym zwłaszcza elektrowni</w:t>
      </w:r>
      <w:r w:rsidR="00F5586C">
        <w:t xml:space="preserve"> </w:t>
      </w:r>
      <w:r w:rsidRPr="005D0B18">
        <w:t xml:space="preserve">jądrowej, </w:t>
      </w:r>
      <w:r w:rsidR="005D0B18">
        <w:t xml:space="preserve">i są </w:t>
      </w:r>
      <w:r w:rsidRPr="005D0B18">
        <w:t>oparte</w:t>
      </w:r>
      <w:r w:rsidR="00F5586C">
        <w:t xml:space="preserve"> </w:t>
      </w:r>
      <w:r w:rsidRPr="005D0B18">
        <w:t>na aktualnych i najnowszych wymaganiach w tym zakr</w:t>
      </w:r>
      <w:r w:rsidR="00892F95" w:rsidRPr="005D0B18">
        <w:t>esie, zawartych w</w:t>
      </w:r>
      <w:r w:rsidR="009022E7">
        <w:t>:</w:t>
      </w:r>
      <w:r w:rsidR="00892F95" w:rsidRPr="005D0B18">
        <w:t xml:space="preserve"> </w:t>
      </w:r>
    </w:p>
    <w:p w14:paraId="507E5E30" w14:textId="04CEEB18" w:rsidR="00E339AA" w:rsidRDefault="00F05C7B" w:rsidP="00D72242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 xml:space="preserve">mających charakter zaleceń </w:t>
      </w:r>
      <w:r w:rsidR="00E339AA" w:rsidRPr="005D0B18">
        <w:t>normach bezpieczeństwa MAEA zawierający</w:t>
      </w:r>
      <w:r w:rsidR="00652EA6" w:rsidRPr="005D0B18">
        <w:t>ch</w:t>
      </w:r>
      <w:r w:rsidR="00E339AA">
        <w:t xml:space="preserve"> </w:t>
      </w:r>
      <w:r w:rsidR="00FE0440">
        <w:t>wytyczne</w:t>
      </w:r>
      <w:r w:rsidR="00E339AA">
        <w:t xml:space="preserve"> spełnienia wymagań dokumentu SSR-2/1 (</w:t>
      </w:r>
      <w:proofErr w:type="spellStart"/>
      <w:r w:rsidR="00E339AA">
        <w:t>Rev</w:t>
      </w:r>
      <w:proofErr w:type="spellEnd"/>
      <w:r w:rsidR="00E339AA">
        <w:t>. 1):</w:t>
      </w:r>
    </w:p>
    <w:p w14:paraId="1AF03B05" w14:textId="77777777" w:rsidR="00BA5340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SSG-34 </w:t>
      </w:r>
      <w:r w:rsidRPr="00BA5340">
        <w:rPr>
          <w:lang w:val="en-US"/>
        </w:rPr>
        <w:t>„</w:t>
      </w:r>
      <w:r w:rsidRPr="003D4610">
        <w:rPr>
          <w:lang w:val="en-US"/>
        </w:rPr>
        <w:t>Design of Electrical Power Systems for Nuclear Power Plants</w:t>
      </w:r>
      <w:r>
        <w:rPr>
          <w:lang w:val="en-US"/>
        </w:rPr>
        <w:t>” z 2016 r.</w:t>
      </w:r>
      <w:r w:rsidR="000E6676">
        <w:rPr>
          <w:lang w:val="en-US"/>
        </w:rPr>
        <w:t>,</w:t>
      </w:r>
    </w:p>
    <w:p w14:paraId="0D14F1A8" w14:textId="77777777" w:rsidR="00BA5340" w:rsidRPr="00BA5340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 w:rsidRPr="00BA5340">
        <w:rPr>
          <w:lang w:val="en-US"/>
        </w:rPr>
        <w:t>SSG-39 „Design of Instrumentation and Control Systems for Nuclear Power Plants” z 2016 r.,</w:t>
      </w:r>
    </w:p>
    <w:p w14:paraId="77876E67" w14:textId="77777777" w:rsidR="00BA5340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SSG-51 </w:t>
      </w:r>
      <w:r w:rsidRPr="00BA5340">
        <w:rPr>
          <w:lang w:val="en-US"/>
        </w:rPr>
        <w:t>„</w:t>
      </w:r>
      <w:r w:rsidRPr="000F1F85">
        <w:rPr>
          <w:lang w:val="en-US"/>
        </w:rPr>
        <w:t>Human Factors Engineering in the Design of Nuclear Power Plants</w:t>
      </w:r>
      <w:r>
        <w:rPr>
          <w:lang w:val="en-US"/>
        </w:rPr>
        <w:t>”</w:t>
      </w:r>
      <w:r w:rsidR="001B24AC">
        <w:rPr>
          <w:lang w:val="en-US"/>
        </w:rPr>
        <w:t xml:space="preserve"> z 2019 r., </w:t>
      </w:r>
    </w:p>
    <w:p w14:paraId="21A36459" w14:textId="77777777" w:rsidR="00BA5340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SSG-52 </w:t>
      </w:r>
      <w:r w:rsidRPr="00BA5340">
        <w:rPr>
          <w:lang w:val="en-US"/>
        </w:rPr>
        <w:t>„</w:t>
      </w:r>
      <w:r w:rsidRPr="000F1F85">
        <w:rPr>
          <w:lang w:val="en-US"/>
        </w:rPr>
        <w:t>Design of the Reactor Core for Nuclear Power Plants</w:t>
      </w:r>
      <w:r>
        <w:rPr>
          <w:lang w:val="en-US"/>
        </w:rPr>
        <w:t>” z 2019 r.</w:t>
      </w:r>
      <w:r w:rsidR="000E6676">
        <w:rPr>
          <w:lang w:val="en-US"/>
        </w:rPr>
        <w:t>,</w:t>
      </w:r>
    </w:p>
    <w:p w14:paraId="144D78C9" w14:textId="77777777" w:rsidR="00BA5340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SSG-53 </w:t>
      </w:r>
      <w:r w:rsidRPr="00BA5340">
        <w:rPr>
          <w:lang w:val="en-US"/>
        </w:rPr>
        <w:t>„</w:t>
      </w:r>
      <w:r w:rsidRPr="003D4610">
        <w:rPr>
          <w:lang w:val="en-US"/>
        </w:rPr>
        <w:t>Design of the Reactor Containment and Associated Systems for Nuclear Power Plants</w:t>
      </w:r>
      <w:r>
        <w:rPr>
          <w:lang w:val="en-US"/>
        </w:rPr>
        <w:t>” z 2019 r.</w:t>
      </w:r>
      <w:r w:rsidR="000E6676">
        <w:rPr>
          <w:lang w:val="en-US"/>
        </w:rPr>
        <w:t>,</w:t>
      </w:r>
    </w:p>
    <w:p w14:paraId="7B1F714F" w14:textId="77777777" w:rsidR="000F1F85" w:rsidRPr="00BA5340" w:rsidRDefault="000F1F85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 w:rsidRPr="00BA5340">
        <w:rPr>
          <w:lang w:val="en-US"/>
        </w:rPr>
        <w:t>SSG-56 „Design of the Reactor Coolant System and Associated Sys</w:t>
      </w:r>
      <w:r w:rsidR="00BA5340">
        <w:rPr>
          <w:lang w:val="en-US"/>
        </w:rPr>
        <w:t xml:space="preserve">tems for Nuclear Power </w:t>
      </w:r>
      <w:r w:rsidR="00BA5340" w:rsidRPr="000E6676">
        <w:rPr>
          <w:lang w:val="en-US"/>
        </w:rPr>
        <w:t xml:space="preserve">Plants” z </w:t>
      </w:r>
      <w:r w:rsidR="000E6676" w:rsidRPr="000E6676">
        <w:rPr>
          <w:lang w:val="en-US"/>
        </w:rPr>
        <w:t>2020</w:t>
      </w:r>
      <w:r w:rsidR="00BA5340" w:rsidRPr="000E6676">
        <w:rPr>
          <w:lang w:val="en-US"/>
        </w:rPr>
        <w:t xml:space="preserve"> r.,</w:t>
      </w:r>
    </w:p>
    <w:p w14:paraId="004AF00B" w14:textId="77777777" w:rsidR="00BA5340" w:rsidRDefault="000F1F85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 w:rsidRPr="00BA5340">
        <w:rPr>
          <w:lang w:val="en-US"/>
        </w:rPr>
        <w:t>SSG-62 „Design of Auxiliary Systems and Supporting Systems for Nuclear Power Plants</w:t>
      </w:r>
      <w:r>
        <w:rPr>
          <w:lang w:val="en-US"/>
        </w:rPr>
        <w:t>” z 2020 r.</w:t>
      </w:r>
      <w:r w:rsidR="000E6676">
        <w:rPr>
          <w:lang w:val="en-US"/>
        </w:rPr>
        <w:t>,</w:t>
      </w:r>
    </w:p>
    <w:p w14:paraId="55E791B7" w14:textId="77777777" w:rsidR="000F1F85" w:rsidRDefault="00BA534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 w:rsidRPr="00BA5340">
        <w:rPr>
          <w:lang w:val="en-US"/>
        </w:rPr>
        <w:t>SSG-63 „Design of Fuel Handling and Storage Systems for Nuclear Power Plants”</w:t>
      </w:r>
      <w:r w:rsidR="000E6676">
        <w:rPr>
          <w:lang w:val="en-US"/>
        </w:rPr>
        <w:t xml:space="preserve"> z 2020 r.,</w:t>
      </w:r>
    </w:p>
    <w:p w14:paraId="2FCDEA68" w14:textId="77777777" w:rsidR="000B4E46" w:rsidRPr="000B4E46" w:rsidRDefault="000B4E46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SSG-64 </w:t>
      </w:r>
      <w:r w:rsidRPr="00BA5340">
        <w:rPr>
          <w:lang w:val="en-US"/>
        </w:rPr>
        <w:t>„</w:t>
      </w:r>
      <w:r w:rsidRPr="000B4E46">
        <w:rPr>
          <w:lang w:val="en-US"/>
        </w:rPr>
        <w:t>Protection against Internal Hazards in the Design of Nuclear Power Plants” z 2021 r.</w:t>
      </w:r>
      <w:r w:rsidR="000E6676">
        <w:rPr>
          <w:lang w:val="en-US"/>
        </w:rPr>
        <w:t>,</w:t>
      </w:r>
    </w:p>
    <w:p w14:paraId="09A6603E" w14:textId="77777777" w:rsidR="003D4610" w:rsidRPr="003D4610" w:rsidRDefault="003D4610" w:rsidP="00D72242">
      <w:pPr>
        <w:numPr>
          <w:ilvl w:val="1"/>
          <w:numId w:val="1"/>
        </w:numPr>
        <w:tabs>
          <w:tab w:val="clear" w:pos="2148"/>
          <w:tab w:val="left" w:pos="540"/>
          <w:tab w:val="num" w:pos="1134"/>
        </w:tabs>
        <w:spacing w:line="360" w:lineRule="auto"/>
        <w:ind w:left="1134" w:hanging="425"/>
        <w:jc w:val="both"/>
        <w:rPr>
          <w:lang w:val="en-US"/>
        </w:rPr>
      </w:pPr>
      <w:r>
        <w:rPr>
          <w:lang w:val="en-US"/>
        </w:rPr>
        <w:t xml:space="preserve">NS-G-1.13 </w:t>
      </w:r>
      <w:r w:rsidR="00BA5340" w:rsidRPr="00BA5340">
        <w:rPr>
          <w:lang w:val="en-US"/>
        </w:rPr>
        <w:t>„</w:t>
      </w:r>
      <w:r w:rsidRPr="003D4610">
        <w:rPr>
          <w:lang w:val="en-US"/>
        </w:rPr>
        <w:t>Radiation Protection Aspects of Design for Nuclear Power Plants</w:t>
      </w:r>
      <w:r>
        <w:rPr>
          <w:lang w:val="en-US"/>
        </w:rPr>
        <w:t>” z 2005 r.</w:t>
      </w:r>
      <w:r w:rsidR="00CE704B">
        <w:rPr>
          <w:lang w:val="en-US"/>
        </w:rPr>
        <w:t>,</w:t>
      </w:r>
    </w:p>
    <w:p w14:paraId="4EC6D070" w14:textId="434479A3" w:rsidR="003D4610" w:rsidRDefault="00F05C7B" w:rsidP="00D72242">
      <w:pPr>
        <w:numPr>
          <w:ilvl w:val="0"/>
          <w:numId w:val="1"/>
        </w:numPr>
        <w:tabs>
          <w:tab w:val="clear" w:pos="1716"/>
        </w:tabs>
        <w:spacing w:line="360" w:lineRule="auto"/>
        <w:ind w:left="567" w:hanging="567"/>
        <w:jc w:val="both"/>
      </w:pPr>
      <w:r w:rsidRPr="00F05C7B">
        <w:t xml:space="preserve">mających charakter zaleceń </w:t>
      </w:r>
      <w:r w:rsidR="003D4610">
        <w:t>normach bezpieczeństwa MAEA dotyczących wymagań bezpieczeństwa jądrowego dla reaktorów badawczych zawartych w dokumencie SSR</w:t>
      </w:r>
      <w:r w:rsidR="000B4E46">
        <w:t>-</w:t>
      </w:r>
      <w:r w:rsidR="003D4610">
        <w:t>3 „</w:t>
      </w:r>
      <w:proofErr w:type="spellStart"/>
      <w:r w:rsidR="003D4610" w:rsidRPr="003D4610">
        <w:t>Safety</w:t>
      </w:r>
      <w:proofErr w:type="spellEnd"/>
      <w:r w:rsidR="003D4610" w:rsidRPr="003D4610">
        <w:t xml:space="preserve"> of </w:t>
      </w:r>
      <w:proofErr w:type="spellStart"/>
      <w:r w:rsidR="003D4610" w:rsidRPr="003D4610">
        <w:t>Research</w:t>
      </w:r>
      <w:proofErr w:type="spellEnd"/>
      <w:r w:rsidR="003D4610" w:rsidRPr="003D4610">
        <w:t xml:space="preserve"> </w:t>
      </w:r>
      <w:proofErr w:type="spellStart"/>
      <w:r w:rsidR="003D4610" w:rsidRPr="003D4610">
        <w:t>Reactors</w:t>
      </w:r>
      <w:proofErr w:type="spellEnd"/>
      <w:r w:rsidR="003D4610">
        <w:t>” z 2016 r.</w:t>
      </w:r>
      <w:r w:rsidR="00CE704B">
        <w:t>;</w:t>
      </w:r>
    </w:p>
    <w:p w14:paraId="3C372F15" w14:textId="0044742A" w:rsidR="003D4610" w:rsidRPr="00D17D5E" w:rsidRDefault="00F05C7B" w:rsidP="00D72242">
      <w:pPr>
        <w:numPr>
          <w:ilvl w:val="0"/>
          <w:numId w:val="1"/>
        </w:numPr>
        <w:tabs>
          <w:tab w:val="clear" w:pos="1716"/>
        </w:tabs>
        <w:spacing w:line="360" w:lineRule="auto"/>
        <w:ind w:left="567" w:hanging="567"/>
        <w:jc w:val="both"/>
      </w:pPr>
      <w:r>
        <w:t xml:space="preserve">mających charakter zaleceń </w:t>
      </w:r>
      <w:r w:rsidR="00FE0440">
        <w:t>dokumentach technicznych</w:t>
      </w:r>
      <w:r w:rsidR="003D4610">
        <w:t xml:space="preserve"> MAEA dotyczących wymagań bezpieczeństwa jądrowego dla małych reaktorów modularnych zawartych w dokumencie IAEA-TECDOC-1936 „</w:t>
      </w:r>
      <w:proofErr w:type="spellStart"/>
      <w:r w:rsidR="003D4610" w:rsidRPr="003D4610">
        <w:t>Applicability</w:t>
      </w:r>
      <w:proofErr w:type="spellEnd"/>
      <w:r w:rsidR="003D4610" w:rsidRPr="003D4610">
        <w:t xml:space="preserve"> of Design </w:t>
      </w:r>
      <w:proofErr w:type="spellStart"/>
      <w:r w:rsidR="003D4610" w:rsidRPr="003D4610">
        <w:t>Safety</w:t>
      </w:r>
      <w:proofErr w:type="spellEnd"/>
      <w:r w:rsidR="003D4610" w:rsidRPr="003D4610">
        <w:t xml:space="preserve"> </w:t>
      </w:r>
      <w:proofErr w:type="spellStart"/>
      <w:r w:rsidR="003D4610" w:rsidRPr="003D4610">
        <w:t>Requirements</w:t>
      </w:r>
      <w:proofErr w:type="spellEnd"/>
      <w:r w:rsidR="003D4610" w:rsidRPr="003D4610">
        <w:t xml:space="preserve"> to Small Modular </w:t>
      </w:r>
      <w:proofErr w:type="spellStart"/>
      <w:r w:rsidR="003D4610" w:rsidRPr="003D4610">
        <w:t>Reactor</w:t>
      </w:r>
      <w:proofErr w:type="spellEnd"/>
      <w:r w:rsidR="003D4610" w:rsidRPr="003D4610">
        <w:t xml:space="preserve"> Technologies </w:t>
      </w:r>
      <w:proofErr w:type="spellStart"/>
      <w:r w:rsidR="003D4610" w:rsidRPr="003D4610">
        <w:t>Intended</w:t>
      </w:r>
      <w:proofErr w:type="spellEnd"/>
      <w:r w:rsidR="003D4610" w:rsidRPr="003D4610">
        <w:t xml:space="preserve"> for </w:t>
      </w:r>
      <w:proofErr w:type="spellStart"/>
      <w:r w:rsidR="003D4610" w:rsidRPr="003D4610">
        <w:t>Near</w:t>
      </w:r>
      <w:proofErr w:type="spellEnd"/>
      <w:r w:rsidR="003D4610" w:rsidRPr="003D4610">
        <w:t xml:space="preserve"> Term Deployment</w:t>
      </w:r>
      <w:r w:rsidR="003D4610">
        <w:t>” z 2020 r.</w:t>
      </w:r>
      <w:r w:rsidR="00CE704B">
        <w:t>;</w:t>
      </w:r>
    </w:p>
    <w:p w14:paraId="2C15FCAA" w14:textId="77777777" w:rsidR="009B378F" w:rsidRPr="00D17D5E" w:rsidRDefault="009B378F" w:rsidP="00D72242">
      <w:pPr>
        <w:numPr>
          <w:ilvl w:val="0"/>
          <w:numId w:val="1"/>
        </w:numPr>
        <w:tabs>
          <w:tab w:val="left" w:pos="540"/>
        </w:tabs>
        <w:spacing w:line="360" w:lineRule="auto"/>
        <w:ind w:left="600" w:hanging="567"/>
        <w:jc w:val="both"/>
      </w:pPr>
      <w:r w:rsidRPr="00D17D5E">
        <w:t>amerykańskich federalnych przepisach licencjonowania obiektów jądrowych (10CFR50);</w:t>
      </w:r>
    </w:p>
    <w:p w14:paraId="628ADCE6" w14:textId="77777777" w:rsidR="002C2DBA" w:rsidRPr="008846F7" w:rsidRDefault="009B378F" w:rsidP="00D72242">
      <w:pPr>
        <w:numPr>
          <w:ilvl w:val="0"/>
          <w:numId w:val="1"/>
        </w:numPr>
        <w:tabs>
          <w:tab w:val="clear" w:pos="1716"/>
          <w:tab w:val="left" w:pos="540"/>
        </w:tabs>
        <w:spacing w:line="360" w:lineRule="auto"/>
        <w:ind w:left="600" w:hanging="567"/>
        <w:jc w:val="both"/>
      </w:pPr>
      <w:r w:rsidRPr="002C2DBA">
        <w:lastRenderedPageBreak/>
        <w:t xml:space="preserve">wytycznych i zaleceniach Stowarzyszenia Zachodnioeuropejskich Organów Nadzoru Instalacji Jądrowych (WENRA): </w:t>
      </w:r>
    </w:p>
    <w:p w14:paraId="044946EA" w14:textId="7186B04A" w:rsidR="002C2DBA" w:rsidRPr="002C2DBA" w:rsidRDefault="009B378F" w:rsidP="00D72242">
      <w:pPr>
        <w:numPr>
          <w:ilvl w:val="1"/>
          <w:numId w:val="1"/>
        </w:numPr>
        <w:tabs>
          <w:tab w:val="clear" w:pos="2148"/>
          <w:tab w:val="left" w:pos="540"/>
          <w:tab w:val="num" w:pos="1276"/>
        </w:tabs>
        <w:spacing w:line="360" w:lineRule="auto"/>
        <w:ind w:left="993" w:hanging="426"/>
        <w:jc w:val="both"/>
        <w:rPr>
          <w:lang w:val="en-US"/>
        </w:rPr>
      </w:pPr>
      <w:r w:rsidRPr="002C2DBA">
        <w:rPr>
          <w:lang w:val="en-US"/>
        </w:rPr>
        <w:t>WENRA Reactor Safety Reference Levels. Western European Nuclear Regulators’ Association Reactor Harmonization</w:t>
      </w:r>
      <w:r w:rsidR="002C2DBA" w:rsidRPr="002C2DBA">
        <w:rPr>
          <w:lang w:val="en-US"/>
        </w:rPr>
        <w:t xml:space="preserve"> Working Group, </w:t>
      </w:r>
      <w:proofErr w:type="spellStart"/>
      <w:r w:rsidR="009022E7">
        <w:rPr>
          <w:lang w:val="en-US"/>
        </w:rPr>
        <w:t>l</w:t>
      </w:r>
      <w:r w:rsidR="002C2DBA" w:rsidRPr="002C2DBA">
        <w:rPr>
          <w:lang w:val="en-US"/>
        </w:rPr>
        <w:t>uty</w:t>
      </w:r>
      <w:proofErr w:type="spellEnd"/>
      <w:r w:rsidR="002C2DBA" w:rsidRPr="002C2DBA">
        <w:rPr>
          <w:lang w:val="en-US"/>
        </w:rPr>
        <w:t xml:space="preserve"> 2021 r.</w:t>
      </w:r>
      <w:r w:rsidR="002C2DBA">
        <w:rPr>
          <w:lang w:val="en-US"/>
        </w:rPr>
        <w:t>,</w:t>
      </w:r>
    </w:p>
    <w:p w14:paraId="0A322CF1" w14:textId="79BD56AA" w:rsidR="00D75E89" w:rsidRPr="002C2DBA" w:rsidRDefault="009B378F" w:rsidP="00D72242">
      <w:pPr>
        <w:numPr>
          <w:ilvl w:val="1"/>
          <w:numId w:val="1"/>
        </w:numPr>
        <w:tabs>
          <w:tab w:val="clear" w:pos="2148"/>
          <w:tab w:val="left" w:pos="540"/>
          <w:tab w:val="num" w:pos="1276"/>
        </w:tabs>
        <w:spacing w:line="360" w:lineRule="auto"/>
        <w:ind w:left="993" w:hanging="426"/>
        <w:jc w:val="both"/>
        <w:rPr>
          <w:lang w:val="en-US"/>
        </w:rPr>
      </w:pPr>
      <w:r w:rsidRPr="002C2DBA">
        <w:rPr>
          <w:lang w:val="en-US"/>
        </w:rPr>
        <w:t xml:space="preserve">Safety Objectives for New Power Reactors. Study by WENRA Reactor Harmonization Working Group, </w:t>
      </w:r>
      <w:proofErr w:type="spellStart"/>
      <w:r w:rsidR="009022E7">
        <w:rPr>
          <w:lang w:val="en-US"/>
        </w:rPr>
        <w:t>l</w:t>
      </w:r>
      <w:r w:rsidR="002C2DBA" w:rsidRPr="002C2DBA">
        <w:rPr>
          <w:lang w:val="en-US"/>
        </w:rPr>
        <w:t>istopad</w:t>
      </w:r>
      <w:proofErr w:type="spellEnd"/>
      <w:r w:rsidR="002C2DBA" w:rsidRPr="002C2DBA">
        <w:rPr>
          <w:lang w:val="en-US"/>
        </w:rPr>
        <w:t xml:space="preserve"> 2010</w:t>
      </w:r>
      <w:r w:rsidR="00D75E89" w:rsidRPr="002C2DBA">
        <w:rPr>
          <w:lang w:val="en-US"/>
        </w:rPr>
        <w:t>.</w:t>
      </w:r>
    </w:p>
    <w:p w14:paraId="1CAD2054" w14:textId="77777777" w:rsidR="00E339AA" w:rsidRPr="00BA5340" w:rsidRDefault="00E339AA" w:rsidP="00D72242">
      <w:pPr>
        <w:tabs>
          <w:tab w:val="left" w:pos="540"/>
        </w:tabs>
        <w:spacing w:line="360" w:lineRule="auto"/>
        <w:ind w:left="600"/>
        <w:jc w:val="both"/>
        <w:rPr>
          <w:highlight w:val="yellow"/>
          <w:lang w:val="en-US"/>
        </w:rPr>
      </w:pPr>
    </w:p>
    <w:p w14:paraId="38BDE905" w14:textId="77777777" w:rsidR="009B378F" w:rsidRPr="00D17D5E" w:rsidRDefault="009B378F" w:rsidP="00D72242">
      <w:pPr>
        <w:tabs>
          <w:tab w:val="left" w:pos="540"/>
        </w:tabs>
        <w:spacing w:line="360" w:lineRule="auto"/>
        <w:jc w:val="both"/>
      </w:pPr>
      <w:r w:rsidRPr="00D17D5E">
        <w:t>W projekcie rozporządzenia zawarto podstawowe wymagania stawiane elektrowniom jądrowym generacji</w:t>
      </w:r>
      <w:r w:rsidR="003D4610">
        <w:t xml:space="preserve"> </w:t>
      </w:r>
      <w:r w:rsidR="009E077D" w:rsidRPr="00D17D5E">
        <w:t>III</w:t>
      </w:r>
      <w:r w:rsidR="009E077D">
        <w:t xml:space="preserve">+, w tym </w:t>
      </w:r>
      <w:r w:rsidR="003D4610">
        <w:t xml:space="preserve">małym </w:t>
      </w:r>
      <w:proofErr w:type="spellStart"/>
      <w:r w:rsidR="003D4610">
        <w:t>lekkowodnym</w:t>
      </w:r>
      <w:proofErr w:type="spellEnd"/>
      <w:r w:rsidR="003D4610">
        <w:t xml:space="preserve"> reaktorom modularny</w:t>
      </w:r>
      <w:r w:rsidR="009E077D">
        <w:t>m</w:t>
      </w:r>
      <w:r w:rsidR="00B5548E">
        <w:t xml:space="preserve"> oraz reaktorom badawczym</w:t>
      </w:r>
      <w:r w:rsidRPr="00D17D5E">
        <w:t>, odnoszące się w szczególności do:</w:t>
      </w:r>
    </w:p>
    <w:p w14:paraId="68A128A0" w14:textId="07D61C7A" w:rsidR="009B378F" w:rsidRPr="00D17D5E" w:rsidRDefault="009B378F" w:rsidP="00D72242">
      <w:pPr>
        <w:numPr>
          <w:ilvl w:val="0"/>
          <w:numId w:val="1"/>
        </w:numPr>
        <w:tabs>
          <w:tab w:val="left" w:pos="540"/>
        </w:tabs>
        <w:spacing w:line="360" w:lineRule="auto"/>
        <w:ind w:left="600" w:hanging="600"/>
        <w:jc w:val="both"/>
      </w:pPr>
      <w:r w:rsidRPr="00D17D5E">
        <w:t xml:space="preserve">kryteriów ograniczenia wpływu radiologicznego w stanach eksploatacyjnych oraz w </w:t>
      </w:r>
      <w:r w:rsidR="00B5548E">
        <w:t>przypadku wystąpienia</w:t>
      </w:r>
      <w:r w:rsidRPr="00D17D5E">
        <w:t xml:space="preserve"> awarii projektowych lub rozszerzonych warunków projektowych (łącznie zwanych „</w:t>
      </w:r>
      <w:r w:rsidR="009E077D">
        <w:t>warunkami awaryjnymi</w:t>
      </w:r>
      <w:r w:rsidRPr="00D17D5E">
        <w:t>”</w:t>
      </w:r>
      <w:r w:rsidR="00BA5340">
        <w:t>)</w:t>
      </w:r>
      <w:r w:rsidR="009022E7">
        <w:t>,</w:t>
      </w:r>
    </w:p>
    <w:p w14:paraId="09A06ABB" w14:textId="26A0C429" w:rsidR="009B378F" w:rsidRPr="00D17D5E" w:rsidRDefault="009B378F" w:rsidP="00D72242">
      <w:pPr>
        <w:numPr>
          <w:ilvl w:val="0"/>
          <w:numId w:val="1"/>
        </w:numPr>
        <w:tabs>
          <w:tab w:val="left" w:pos="540"/>
        </w:tabs>
        <w:spacing w:line="360" w:lineRule="auto"/>
        <w:ind w:left="600" w:hanging="600"/>
        <w:jc w:val="both"/>
      </w:pPr>
      <w:r w:rsidRPr="00D17D5E">
        <w:t>praktycznego wykluczenia hipotetycznych awarii mogących prowadz</w:t>
      </w:r>
      <w:r w:rsidR="009E077D">
        <w:t>ących</w:t>
      </w:r>
      <w:r w:rsidRPr="00D17D5E">
        <w:t xml:space="preserve"> do wczesnego </w:t>
      </w:r>
      <w:r w:rsidR="009E077D">
        <w:t>uwolnienia substancji promieniotwórczych</w:t>
      </w:r>
      <w:r w:rsidRPr="00D17D5E">
        <w:t xml:space="preserve"> i do dużych uwolnień substancji promieniotwórczych</w:t>
      </w:r>
      <w:r w:rsidR="009022E7">
        <w:t>,</w:t>
      </w:r>
    </w:p>
    <w:p w14:paraId="6A2B2AEC" w14:textId="77777777" w:rsidR="009B378F" w:rsidRDefault="009B378F" w:rsidP="00D72242">
      <w:pPr>
        <w:numPr>
          <w:ilvl w:val="0"/>
          <w:numId w:val="1"/>
        </w:numPr>
        <w:tabs>
          <w:tab w:val="left" w:pos="540"/>
        </w:tabs>
        <w:spacing w:line="360" w:lineRule="auto"/>
        <w:ind w:left="600" w:hanging="600"/>
        <w:jc w:val="both"/>
      </w:pPr>
      <w:r w:rsidRPr="00D17D5E">
        <w:t>niektórych rozwiązań projektowych reaktora i jego obiegu chłodzenia oraz systemu obudowy bezpieczeństwa reaktora.</w:t>
      </w:r>
    </w:p>
    <w:p w14:paraId="151A9945" w14:textId="77777777" w:rsidR="00BA5340" w:rsidRPr="00D17D5E" w:rsidRDefault="00BA5340" w:rsidP="00D72242">
      <w:pPr>
        <w:tabs>
          <w:tab w:val="left" w:pos="540"/>
        </w:tabs>
        <w:spacing w:line="360" w:lineRule="auto"/>
        <w:ind w:left="600"/>
        <w:jc w:val="both"/>
      </w:pPr>
    </w:p>
    <w:p w14:paraId="0AFE4F23" w14:textId="7CE0B522" w:rsidR="00D261D9" w:rsidRDefault="001B24AC" w:rsidP="00D72242">
      <w:pPr>
        <w:tabs>
          <w:tab w:val="left" w:pos="540"/>
        </w:tabs>
        <w:spacing w:line="360" w:lineRule="auto"/>
        <w:jc w:val="both"/>
      </w:pPr>
      <w:r w:rsidRPr="00FE0440">
        <w:t>P</w:t>
      </w:r>
      <w:r w:rsidR="009B378F" w:rsidRPr="00FE0440">
        <w:t xml:space="preserve">rzy formułowaniu konkretnych wymagań projektowych, uwzględniono także podstawowe wnioski wynikające z awarii w japońskiej Elektrowni Jądrowej Fukushima </w:t>
      </w:r>
      <w:proofErr w:type="spellStart"/>
      <w:r w:rsidR="005210FA">
        <w:t>Dai-Ichi</w:t>
      </w:r>
      <w:proofErr w:type="spellEnd"/>
      <w:r w:rsidR="009E077D" w:rsidRPr="00FE0440">
        <w:t xml:space="preserve"> dotyczące odporności obiektu jądrowego na </w:t>
      </w:r>
      <w:r w:rsidRPr="00FE0440">
        <w:t xml:space="preserve">zagrożenia </w:t>
      </w:r>
      <w:r w:rsidR="009E077D" w:rsidRPr="00FE0440">
        <w:t>zewnętrzne</w:t>
      </w:r>
      <w:r w:rsidR="00B512E9" w:rsidRPr="00FE0440">
        <w:t xml:space="preserve">. Projekt rozporządzenia uwzględnia w tym zakresie nowe wzmocnione wymagania </w:t>
      </w:r>
      <w:r w:rsidR="00282F72" w:rsidRPr="00FE0440">
        <w:t>SSR-2/1 (</w:t>
      </w:r>
      <w:proofErr w:type="spellStart"/>
      <w:r w:rsidR="00282F72" w:rsidRPr="00FE0440">
        <w:t>Rev</w:t>
      </w:r>
      <w:proofErr w:type="spellEnd"/>
      <w:r w:rsidR="00282F72" w:rsidRPr="00FE0440">
        <w:t>. 1)</w:t>
      </w:r>
      <w:r w:rsidR="00B512E9" w:rsidRPr="00FE0440">
        <w:t xml:space="preserve"> dotyczące </w:t>
      </w:r>
      <w:r w:rsidR="00B5548E" w:rsidRPr="00FE0440">
        <w:t>uwzględnienia</w:t>
      </w:r>
      <w:r w:rsidRPr="00FE0440">
        <w:t xml:space="preserve"> </w:t>
      </w:r>
      <w:r w:rsidR="00B512E9" w:rsidRPr="00FE0440">
        <w:t>w projekcie</w:t>
      </w:r>
      <w:r w:rsidRPr="00FE0440">
        <w:t>,</w:t>
      </w:r>
      <w:r w:rsidR="00B512E9" w:rsidRPr="00FE0440">
        <w:t xml:space="preserve"> w odniesieniu </w:t>
      </w:r>
      <w:r w:rsidRPr="00FE0440">
        <w:t>do</w:t>
      </w:r>
      <w:r w:rsidR="00F05C7B">
        <w:t xml:space="preserve"> obiekt</w:t>
      </w:r>
      <w:r w:rsidR="005F4B5F">
        <w:t>u</w:t>
      </w:r>
      <w:r w:rsidR="00F05C7B">
        <w:t xml:space="preserve"> jądrow</w:t>
      </w:r>
      <w:r w:rsidR="005F4B5F">
        <w:t>ego</w:t>
      </w:r>
      <w:r w:rsidR="00FE0440" w:rsidRPr="00FE0440">
        <w:t>:</w:t>
      </w:r>
    </w:p>
    <w:p w14:paraId="51EA6400" w14:textId="00DD834F" w:rsidR="00D261D9" w:rsidRDefault="00FE0440" w:rsidP="00D72242">
      <w:pPr>
        <w:tabs>
          <w:tab w:val="left" w:pos="540"/>
        </w:tabs>
        <w:spacing w:line="360" w:lineRule="auto"/>
        <w:jc w:val="both"/>
      </w:pPr>
      <w:r w:rsidRPr="00FE0440">
        <w:t>1)</w:t>
      </w:r>
      <w:r w:rsidR="00BF4A4F">
        <w:tab/>
      </w:r>
      <w:r w:rsidR="00B512E9" w:rsidRPr="00FE0440">
        <w:t>elementów zapobiegających dużym uwolnieniom albo wczesnym uwolnieniom substanc</w:t>
      </w:r>
      <w:r w:rsidR="00CE704B" w:rsidRPr="00FE0440">
        <w:t>ji promieniotwórczych,</w:t>
      </w:r>
    </w:p>
    <w:p w14:paraId="5D195975" w14:textId="6DD9D133" w:rsidR="00D261D9" w:rsidRDefault="00FE0440" w:rsidP="00D72242">
      <w:pPr>
        <w:tabs>
          <w:tab w:val="left" w:pos="540"/>
        </w:tabs>
        <w:spacing w:line="360" w:lineRule="auto"/>
        <w:jc w:val="both"/>
      </w:pPr>
      <w:r w:rsidRPr="00FE0440">
        <w:t>2)</w:t>
      </w:r>
      <w:r w:rsidR="00BF4A4F">
        <w:tab/>
      </w:r>
      <w:r w:rsidR="00CE704B" w:rsidRPr="00FE0440">
        <w:t>rozwiązań</w:t>
      </w:r>
      <w:r w:rsidR="00B512E9" w:rsidRPr="00FE0440">
        <w:t xml:space="preserve"> związanych z przekazywaniem ciepła </w:t>
      </w:r>
      <w:proofErr w:type="spellStart"/>
      <w:r w:rsidR="00B512E9" w:rsidRPr="00FE0440">
        <w:t>powyłączeniowego</w:t>
      </w:r>
      <w:proofErr w:type="spellEnd"/>
      <w:r w:rsidR="00FF5706">
        <w:t>,</w:t>
      </w:r>
    </w:p>
    <w:p w14:paraId="5A813E75" w14:textId="7B815C3C" w:rsidR="00D261D9" w:rsidRDefault="00FE0440" w:rsidP="00D72242">
      <w:pPr>
        <w:tabs>
          <w:tab w:val="left" w:pos="540"/>
        </w:tabs>
        <w:spacing w:line="360" w:lineRule="auto"/>
        <w:jc w:val="both"/>
      </w:pPr>
      <w:r w:rsidRPr="00FE0440">
        <w:t>3)</w:t>
      </w:r>
      <w:r w:rsidR="00BF4A4F">
        <w:tab/>
      </w:r>
      <w:r w:rsidR="00B512E9" w:rsidRPr="00FE0440">
        <w:t>sterowni głównej</w:t>
      </w:r>
      <w:r w:rsidRPr="00FE0440">
        <w:t>,</w:t>
      </w:r>
      <w:r w:rsidR="00B512E9" w:rsidRPr="00FE0440">
        <w:t xml:space="preserve"> poziomów zagrożeń</w:t>
      </w:r>
      <w:r w:rsidRPr="00FE0440">
        <w:t xml:space="preserve"> zewnętrznych</w:t>
      </w:r>
      <w:r w:rsidR="00B512E9" w:rsidRPr="00FE0440">
        <w:t xml:space="preserve"> poważniejszych od tych </w:t>
      </w:r>
      <w:r w:rsidR="007669EA" w:rsidRPr="00FE0440">
        <w:t>zawartych</w:t>
      </w:r>
      <w:r w:rsidR="00B512E9" w:rsidRPr="00FE0440">
        <w:t xml:space="preserve"> w projekcie, a wynikających z oceny zagrożeń dla lokalizacji obiektu jądrowego.</w:t>
      </w:r>
    </w:p>
    <w:p w14:paraId="3D65800B" w14:textId="4982117C" w:rsidR="00CE704B" w:rsidRDefault="00282F72" w:rsidP="00D72242">
      <w:pPr>
        <w:tabs>
          <w:tab w:val="left" w:pos="540"/>
        </w:tabs>
        <w:spacing w:after="120" w:line="360" w:lineRule="auto"/>
        <w:jc w:val="both"/>
      </w:pPr>
      <w:r w:rsidRPr="00FE0440">
        <w:t>Ponadto, w zakresie zmian związanych z ww. awarią</w:t>
      </w:r>
      <w:r w:rsidR="007669EA" w:rsidRPr="00FE0440">
        <w:t>,</w:t>
      </w:r>
      <w:r w:rsidRPr="00FE0440">
        <w:t xml:space="preserve"> projekt rozporządzenia uwzględnia </w:t>
      </w:r>
      <w:r w:rsidR="000B4E46" w:rsidRPr="00FE0440">
        <w:t>wymagania</w:t>
      </w:r>
      <w:r>
        <w:t xml:space="preserve"> SSR-2/1 (</w:t>
      </w:r>
      <w:proofErr w:type="spellStart"/>
      <w:r>
        <w:t>Rev</w:t>
      </w:r>
      <w:proofErr w:type="spellEnd"/>
      <w:r>
        <w:t xml:space="preserve">. 1) dotyczące między innymi </w:t>
      </w:r>
      <w:r w:rsidR="000B4E46">
        <w:t>niezależności</w:t>
      </w:r>
      <w:r>
        <w:t xml:space="preserve"> poziomów bezpieczeństwa w sekwencji poziomów bezpieczeństwa, stosowania niestałego wyposażenia oraz </w:t>
      </w:r>
      <w:r w:rsidR="00CE704B">
        <w:t>rozróżnienia</w:t>
      </w:r>
      <w:r>
        <w:t xml:space="preserve"> systemów bezpieczeństwa stosowanych w przypadku awarii projektowych i </w:t>
      </w:r>
      <w:r w:rsidR="00CE704B">
        <w:lastRenderedPageBreak/>
        <w:t xml:space="preserve">rozwiązań </w:t>
      </w:r>
      <w:r w:rsidR="002C2DBA">
        <w:t>projektowych dla</w:t>
      </w:r>
      <w:r w:rsidR="00CE704B">
        <w:t xml:space="preserve"> </w:t>
      </w:r>
      <w:r>
        <w:t>rozsz</w:t>
      </w:r>
      <w:r w:rsidR="002C2DBA">
        <w:t>erzonych warunków projektowych.</w:t>
      </w:r>
      <w:r w:rsidR="00B5548E">
        <w:t xml:space="preserve"> Zgodnie z SSR-2/1</w:t>
      </w:r>
      <w:r w:rsidR="00F5586C">
        <w:t xml:space="preserve"> </w:t>
      </w:r>
      <w:r w:rsidR="00B5548E">
        <w:t>(</w:t>
      </w:r>
      <w:proofErr w:type="spellStart"/>
      <w:r w:rsidR="00B5548E">
        <w:t>Rev</w:t>
      </w:r>
      <w:proofErr w:type="spellEnd"/>
      <w:r w:rsidR="00B5548E">
        <w:t xml:space="preserve">. 1) wprowadzono również wymagania mające na celu zapobieganie możliwości wystąpienia efektu </w:t>
      </w:r>
      <w:r w:rsidR="00FA3E61">
        <w:t>krańcowego</w:t>
      </w:r>
      <w:r w:rsidR="00B5548E">
        <w:t>.</w:t>
      </w:r>
    </w:p>
    <w:p w14:paraId="397F91CC" w14:textId="77F53B67" w:rsidR="00BA5340" w:rsidRDefault="001227A7" w:rsidP="00D72242">
      <w:pPr>
        <w:tabs>
          <w:tab w:val="left" w:pos="540"/>
        </w:tabs>
        <w:spacing w:after="120" w:line="360" w:lineRule="auto"/>
        <w:jc w:val="both"/>
      </w:pPr>
      <w:r>
        <w:t xml:space="preserve">Przy uwzględnianiu wymagań zawartych w </w:t>
      </w:r>
      <w:r w:rsidR="00282F72">
        <w:t>SSR-2/1 (</w:t>
      </w:r>
      <w:proofErr w:type="spellStart"/>
      <w:r w:rsidR="00282F72">
        <w:t>Rev</w:t>
      </w:r>
      <w:proofErr w:type="spellEnd"/>
      <w:r w:rsidR="00282F72">
        <w:t>. 1)</w:t>
      </w:r>
      <w:r w:rsidR="000E6676">
        <w:t xml:space="preserve"> wzięto</w:t>
      </w:r>
      <w:r>
        <w:t xml:space="preserve"> </w:t>
      </w:r>
      <w:r w:rsidR="007669EA">
        <w:t xml:space="preserve">pod uwagę </w:t>
      </w:r>
      <w:r>
        <w:t xml:space="preserve">również dokument </w:t>
      </w:r>
      <w:r w:rsidR="00CE704B">
        <w:t xml:space="preserve">MAEA </w:t>
      </w:r>
      <w:r>
        <w:t xml:space="preserve">TECDOC-1936, który dostosowuje </w:t>
      </w:r>
      <w:r w:rsidR="007669EA">
        <w:t xml:space="preserve">ich </w:t>
      </w:r>
      <w:r>
        <w:t xml:space="preserve">treść </w:t>
      </w:r>
      <w:r w:rsidR="007669EA">
        <w:t xml:space="preserve">do specyfiki </w:t>
      </w:r>
      <w:proofErr w:type="spellStart"/>
      <w:r>
        <w:t>lekkowodny</w:t>
      </w:r>
      <w:r w:rsidR="00CE704B">
        <w:t>ch</w:t>
      </w:r>
      <w:proofErr w:type="spellEnd"/>
      <w:r w:rsidR="007669EA">
        <w:t>,</w:t>
      </w:r>
      <w:r w:rsidR="00CE704B">
        <w:t xml:space="preserve"> małych reaktorów modularnych. </w:t>
      </w:r>
    </w:p>
    <w:p w14:paraId="6E0903AB" w14:textId="2D21F829" w:rsidR="009E077D" w:rsidRDefault="00231730" w:rsidP="00D72242">
      <w:pPr>
        <w:tabs>
          <w:tab w:val="left" w:pos="540"/>
        </w:tabs>
        <w:spacing w:line="360" w:lineRule="auto"/>
        <w:jc w:val="both"/>
      </w:pPr>
      <w:r>
        <w:t>P</w:t>
      </w:r>
      <w:r w:rsidR="001227A7">
        <w:t xml:space="preserve">rojekt </w:t>
      </w:r>
      <w:r w:rsidR="009E077D">
        <w:t>rozporządzeni</w:t>
      </w:r>
      <w:r w:rsidR="001227A7">
        <w:t>a</w:t>
      </w:r>
      <w:r w:rsidR="009E077D">
        <w:t xml:space="preserve"> uwzględni</w:t>
      </w:r>
      <w:r w:rsidR="00600869">
        <w:t xml:space="preserve">a </w:t>
      </w:r>
      <w:r w:rsidR="00BA5340">
        <w:t>zalec</w:t>
      </w:r>
      <w:r w:rsidR="00B5548E">
        <w:t>e</w:t>
      </w:r>
      <w:r w:rsidR="00BA5340">
        <w:t xml:space="preserve">nia MAEA dotyczące </w:t>
      </w:r>
      <w:r w:rsidR="008561C5">
        <w:t xml:space="preserve">korzystania z dobrych praktyk inżynierskich poprzez </w:t>
      </w:r>
      <w:r w:rsidR="00BA5340">
        <w:t>stosowani</w:t>
      </w:r>
      <w:r w:rsidR="008561C5">
        <w:t>e</w:t>
      </w:r>
      <w:r w:rsidR="00BA5340">
        <w:t xml:space="preserve"> podejścia stopniowanego wobec różnych typów obiektów jądrowych i wynikających z nich zagrożeń</w:t>
      </w:r>
      <w:r w:rsidR="008561C5">
        <w:t xml:space="preserve">. </w:t>
      </w:r>
      <w:r w:rsidR="00CF1502">
        <w:t xml:space="preserve">Zostało to uwzględnione </w:t>
      </w:r>
      <w:r w:rsidR="00DF7AEB">
        <w:t>poprzez</w:t>
      </w:r>
      <w:r w:rsidR="00CF1502">
        <w:t xml:space="preserve"> stosowanie </w:t>
      </w:r>
      <w:r w:rsidR="00CE704B">
        <w:t xml:space="preserve">wymagań wskazanych w </w:t>
      </w:r>
      <w:r w:rsidR="00BA5340">
        <w:t>dokumen</w:t>
      </w:r>
      <w:r w:rsidR="00CE704B">
        <w:t>cie</w:t>
      </w:r>
      <w:r w:rsidR="00BA5340">
        <w:t xml:space="preserve"> SSR</w:t>
      </w:r>
      <w:r w:rsidR="000B4E46">
        <w:t>-</w:t>
      </w:r>
      <w:r w:rsidR="00BA5340">
        <w:t>3. W stosunku do reaktorów badawczych</w:t>
      </w:r>
      <w:r w:rsidR="00652EA6">
        <w:t xml:space="preserve"> </w:t>
      </w:r>
      <w:r w:rsidR="00BA5340">
        <w:t xml:space="preserve">wprowadzono </w:t>
      </w:r>
      <w:r w:rsidR="00CF1502">
        <w:t>między innymi</w:t>
      </w:r>
      <w:r w:rsidR="00F5586C">
        <w:t xml:space="preserve"> </w:t>
      </w:r>
      <w:r w:rsidR="00BA5340">
        <w:t>definicje zestaw</w:t>
      </w:r>
      <w:r w:rsidR="001227A7">
        <w:t>u</w:t>
      </w:r>
      <w:r w:rsidR="00BA5340">
        <w:t xml:space="preserve"> </w:t>
      </w:r>
      <w:r w:rsidR="001227A7">
        <w:t>podkrytycznego</w:t>
      </w:r>
      <w:r w:rsidR="00BA5340">
        <w:t xml:space="preserve"> i krytyczn</w:t>
      </w:r>
      <w:r w:rsidR="001227A7">
        <w:t>ego</w:t>
      </w:r>
      <w:r w:rsidR="00BA5340">
        <w:t xml:space="preserve">, które zgodnie z ww. dokumentem MAEA </w:t>
      </w:r>
      <w:r w:rsidR="00380F1F">
        <w:t>mają określone</w:t>
      </w:r>
      <w:r w:rsidR="00BA5340">
        <w:t xml:space="preserve"> wymagania </w:t>
      </w:r>
      <w:r w:rsidR="00380F1F">
        <w:t xml:space="preserve">względem </w:t>
      </w:r>
      <w:r w:rsidR="00BA5340">
        <w:t>bezpieczeństwa</w:t>
      </w:r>
      <w:r w:rsidR="00380F1F">
        <w:t xml:space="preserve"> jądrowego</w:t>
      </w:r>
      <w:r w:rsidR="00BA5340">
        <w:t xml:space="preserve"> dostosowane do zagrożeń w</w:t>
      </w:r>
      <w:r w:rsidR="00380F1F">
        <w:t>ynikających z ich eksploatacji.</w:t>
      </w:r>
      <w:r w:rsidR="00B5548E">
        <w:t xml:space="preserve"> </w:t>
      </w:r>
      <w:r w:rsidR="00B5548E" w:rsidRPr="00B5548E">
        <w:t>Część wymaga</w:t>
      </w:r>
      <w:r w:rsidR="00B5548E">
        <w:t xml:space="preserve">ń dla elektrowni jądrowych oraz reaktorów badawczych nie </w:t>
      </w:r>
      <w:r w:rsidR="00B5548E" w:rsidRPr="00B5548E">
        <w:t>ma zastosowania dla zestawów podkrytycznych, co wynika wprost z podejścia stopniowanego.</w:t>
      </w:r>
    </w:p>
    <w:p w14:paraId="6ADE98AD" w14:textId="75B79199" w:rsidR="009B378F" w:rsidRPr="00D17D5E" w:rsidRDefault="009B378F" w:rsidP="00D72242">
      <w:pPr>
        <w:tabs>
          <w:tab w:val="left" w:pos="540"/>
        </w:tabs>
        <w:spacing w:line="360" w:lineRule="auto"/>
        <w:ind w:left="708"/>
        <w:jc w:val="both"/>
      </w:pPr>
    </w:p>
    <w:p w14:paraId="5ECFB517" w14:textId="77777777" w:rsidR="00AF44D0" w:rsidRDefault="005A4B23" w:rsidP="00D72242">
      <w:pPr>
        <w:spacing w:line="360" w:lineRule="auto"/>
        <w:jc w:val="both"/>
      </w:pPr>
      <w:r>
        <w:t xml:space="preserve">Poniżej przedstawiono omówienie </w:t>
      </w:r>
      <w:r w:rsidR="001019B4">
        <w:t>p</w:t>
      </w:r>
      <w:r>
        <w:t>oszczegó</w:t>
      </w:r>
      <w:r w:rsidR="001019B4">
        <w:t>l</w:t>
      </w:r>
      <w:r>
        <w:t>nych zmian zawartych w projekcie</w:t>
      </w:r>
      <w:r w:rsidR="001019B4">
        <w:t xml:space="preserve"> rozporządzenia. </w:t>
      </w:r>
    </w:p>
    <w:p w14:paraId="6D8A394E" w14:textId="016916D3" w:rsidR="00600869" w:rsidRPr="00C53C20" w:rsidRDefault="00F5586C" w:rsidP="00D72242">
      <w:pPr>
        <w:spacing w:line="360" w:lineRule="auto"/>
        <w:jc w:val="both"/>
        <w:rPr>
          <w:b/>
          <w:bCs/>
        </w:rPr>
      </w:pPr>
      <w:r>
        <w:t xml:space="preserve"> </w:t>
      </w:r>
    </w:p>
    <w:p w14:paraId="114B5EF3" w14:textId="53A2A2FC" w:rsidR="00AF44D0" w:rsidRDefault="00FD76C9" w:rsidP="00D72242">
      <w:pPr>
        <w:spacing w:line="360" w:lineRule="auto"/>
        <w:jc w:val="both"/>
      </w:pPr>
      <w:r w:rsidRPr="00C53C20">
        <w:rPr>
          <w:b/>
          <w:bCs/>
        </w:rPr>
        <w:t>§ 1</w:t>
      </w:r>
      <w:r w:rsidR="00600869" w:rsidRPr="00C53C20">
        <w:rPr>
          <w:b/>
          <w:bCs/>
        </w:rPr>
        <w:t xml:space="preserve"> </w:t>
      </w:r>
      <w:r w:rsidR="00AF44D0" w:rsidRPr="00C53C20">
        <w:rPr>
          <w:b/>
          <w:bCs/>
        </w:rPr>
        <w:t>pkt 1 projektu rozporządzenia</w:t>
      </w:r>
    </w:p>
    <w:p w14:paraId="1416A433" w14:textId="039139FB" w:rsidR="009F1D0E" w:rsidRDefault="00AF44D0" w:rsidP="00D72242">
      <w:pPr>
        <w:spacing w:line="360" w:lineRule="auto"/>
        <w:jc w:val="both"/>
      </w:pPr>
      <w:r>
        <w:t xml:space="preserve">W § 1 pkt 1 projektu rozporządzenia </w:t>
      </w:r>
      <w:r w:rsidR="00103EC4">
        <w:t xml:space="preserve">zdefiniowano </w:t>
      </w:r>
      <w:r w:rsidR="009B378F" w:rsidRPr="00E41D88">
        <w:t xml:space="preserve">szereg specjalistycznych pojęć związanych z zagadnieniami </w:t>
      </w:r>
      <w:r w:rsidR="00CE704B">
        <w:t xml:space="preserve">bezpieczeństwa jądrowego </w:t>
      </w:r>
      <w:r w:rsidR="009B378F" w:rsidRPr="00E41D88">
        <w:t>obiektów jądrowych</w:t>
      </w:r>
      <w:r w:rsidR="009B378F" w:rsidRPr="00D17D5E">
        <w:t xml:space="preserve">. </w:t>
      </w:r>
      <w:r w:rsidR="001C6647">
        <w:t xml:space="preserve">Wprowadzone zostają </w:t>
      </w:r>
      <w:r w:rsidR="009F1D0E">
        <w:t>zmiany</w:t>
      </w:r>
      <w:r w:rsidR="00F5586C">
        <w:t xml:space="preserve"> </w:t>
      </w:r>
      <w:r w:rsidR="009F1D0E">
        <w:t>definicji, uchyla</w:t>
      </w:r>
      <w:r w:rsidR="00600869">
        <w:t xml:space="preserve"> się</w:t>
      </w:r>
      <w:r w:rsidR="00F5586C">
        <w:t xml:space="preserve"> </w:t>
      </w:r>
      <w:r w:rsidR="009F1D0E">
        <w:t xml:space="preserve">już niestosowane definicje </w:t>
      </w:r>
      <w:r w:rsidR="001C6647">
        <w:t>oraz</w:t>
      </w:r>
      <w:r w:rsidR="009F1D0E">
        <w:t xml:space="preserve"> wprowadza</w:t>
      </w:r>
      <w:r w:rsidR="00F5586C">
        <w:t xml:space="preserve"> </w:t>
      </w:r>
      <w:r w:rsidR="00C53C20">
        <w:t xml:space="preserve">się </w:t>
      </w:r>
      <w:r w:rsidR="009F1D0E">
        <w:t xml:space="preserve">nowe definicje pojęć niezbędnych do określenia wymagań w zakresie bezpieczeństwa jądrowego dla projektu </w:t>
      </w:r>
      <w:r w:rsidR="009022E7">
        <w:t>obiektu jądrowego</w:t>
      </w:r>
      <w:r w:rsidR="009F1D0E">
        <w:t>. Terminologia została ujednolicona z terminologią</w:t>
      </w:r>
      <w:r w:rsidR="00F5586C">
        <w:t xml:space="preserve"> </w:t>
      </w:r>
      <w:r w:rsidR="001C6647">
        <w:t xml:space="preserve">stosowaną w </w:t>
      </w:r>
      <w:r w:rsidR="003E2E15">
        <w:t>procedowanym równolegle projekcie rozporządzenia Rady Ministrów w</w:t>
      </w:r>
      <w:r w:rsidR="009022E7">
        <w:t xml:space="preserve"> sprawie </w:t>
      </w:r>
      <w:r w:rsidR="003E2E15" w:rsidRPr="003E2E15">
        <w:t xml:space="preserve">zakresu i sposobu przeprowadzania </w:t>
      </w:r>
      <w:r w:rsidR="009F1D0E">
        <w:t>analiz bezpieczeństwa</w:t>
      </w:r>
      <w:r w:rsidR="003E2E15" w:rsidRPr="003E2E15">
        <w:t xml:space="preserve"> przeprowadzanych przed wystąpieniem z wnioskiem o wydanie zezwolenia na budowę obiektu jądrowego oraz zakresu wstępnego raportu bezpieczeństwa dla obiektu jądrowego</w:t>
      </w:r>
      <w:r w:rsidR="003E2E15">
        <w:t xml:space="preserve"> (zwan</w:t>
      </w:r>
      <w:r w:rsidR="003D7892">
        <w:t>ym</w:t>
      </w:r>
      <w:r w:rsidR="003E2E15">
        <w:t xml:space="preserve"> dalej „</w:t>
      </w:r>
      <w:r w:rsidR="003D7892">
        <w:t xml:space="preserve">projektem </w:t>
      </w:r>
      <w:r w:rsidR="003E2E15">
        <w:t>rozporządzeni</w:t>
      </w:r>
      <w:r w:rsidR="003D7892">
        <w:t>a</w:t>
      </w:r>
      <w:r w:rsidR="003E2E15">
        <w:t xml:space="preserve"> o analizach”)</w:t>
      </w:r>
      <w:r w:rsidR="00600869">
        <w:t xml:space="preserve">, </w:t>
      </w:r>
      <w:r w:rsidR="003E2E15">
        <w:t xml:space="preserve">opracowanym </w:t>
      </w:r>
      <w:r w:rsidR="00600869">
        <w:t xml:space="preserve">na podstawie art. 36c </w:t>
      </w:r>
      <w:r w:rsidR="00FA3E61">
        <w:t xml:space="preserve">ust. 3 </w:t>
      </w:r>
      <w:r w:rsidR="00600869">
        <w:t>ustawy</w:t>
      </w:r>
      <w:r w:rsidR="009F1D0E">
        <w:t xml:space="preserve">, tak aby </w:t>
      </w:r>
      <w:r w:rsidR="001C6647">
        <w:t>oba rozporządzenia</w:t>
      </w:r>
      <w:r w:rsidR="009F1D0E">
        <w:t xml:space="preserve"> były ze sobą spójne.</w:t>
      </w:r>
      <w:r w:rsidR="00F5586C">
        <w:t xml:space="preserve"> </w:t>
      </w:r>
      <w:r w:rsidR="009F1D0E">
        <w:t xml:space="preserve">Przy tworzeniu definicji opierano się na międzynarodowych dokumentach opisujących ww. kwestie, a w szczególności na dokumencie „IAEA </w:t>
      </w:r>
      <w:proofErr w:type="spellStart"/>
      <w:r w:rsidR="009F1D0E">
        <w:t>Safety</w:t>
      </w:r>
      <w:proofErr w:type="spellEnd"/>
      <w:r w:rsidR="009F1D0E">
        <w:t xml:space="preserve"> </w:t>
      </w:r>
      <w:proofErr w:type="spellStart"/>
      <w:r w:rsidR="009F1D0E">
        <w:t>Glossary</w:t>
      </w:r>
      <w:proofErr w:type="spellEnd"/>
      <w:r w:rsidR="009F1D0E">
        <w:t>” w wersji z 2022 r. Mając na uwadze spójność z ww. dokumentem zmieniono definicje:</w:t>
      </w:r>
    </w:p>
    <w:p w14:paraId="05EFB9CC" w14:textId="77A900F0" w:rsidR="009F1D0E" w:rsidRDefault="009F1D0E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>fundamentalnych funkcji bezpieczeństwa (</w:t>
      </w:r>
      <w:r w:rsidR="00600869">
        <w:t>§ 1 lit</w:t>
      </w:r>
      <w:r w:rsidR="005E1184">
        <w:t>.</w:t>
      </w:r>
      <w:r w:rsidR="00600869">
        <w:t xml:space="preserve"> d </w:t>
      </w:r>
      <w:r w:rsidR="003E2E15">
        <w:t>projektowanego rozporządzenia</w:t>
      </w:r>
      <w:r>
        <w:t>)</w:t>
      </w:r>
      <w:r w:rsidR="003E2E15">
        <w:t>,</w:t>
      </w:r>
      <w:r>
        <w:t xml:space="preserve"> odejmując względem wcześniej stosowanej definicji konieczność odprowadzania ciepła z magazynu świeżego paliwa, ze względu na brak generacji ciepła, wymagającego odprowadzania, przez świeże paliwo jądrowe,</w:t>
      </w:r>
    </w:p>
    <w:p w14:paraId="5B83709C" w14:textId="47D001D5" w:rsidR="009F1D0E" w:rsidRDefault="009F1D0E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granicznych parametrów projektowych </w:t>
      </w:r>
      <w:bookmarkStart w:id="3" w:name="_Hlk193356703"/>
      <w:r w:rsidR="00E07B4B">
        <w:t>(</w:t>
      </w:r>
      <w:r w:rsidR="00D45CFB">
        <w:t>§ 1</w:t>
      </w:r>
      <w:r w:rsidR="00F5586C">
        <w:t xml:space="preserve"> </w:t>
      </w:r>
      <w:r w:rsidR="00D45CFB">
        <w:t>lit</w:t>
      </w:r>
      <w:bookmarkEnd w:id="3"/>
      <w:r w:rsidR="00D45CFB">
        <w:t xml:space="preserve">. </w:t>
      </w:r>
      <w:r w:rsidR="002A16BA">
        <w:t>e</w:t>
      </w:r>
      <w:r w:rsidR="003E2E15" w:rsidRPr="003E2E15">
        <w:t xml:space="preserve"> </w:t>
      </w:r>
      <w:bookmarkStart w:id="4" w:name="_Hlk194586708"/>
      <w:r w:rsidR="003E2E15">
        <w:t>projektowanego rozporządzenia</w:t>
      </w:r>
      <w:bookmarkEnd w:id="4"/>
      <w:r w:rsidR="00E07B4B">
        <w:t>)</w:t>
      </w:r>
      <w:r w:rsidR="000B7067">
        <w:t>, które rozumiane są jako limity projektowe wynikające m.in. z analiz bezpieczeństwa,</w:t>
      </w:r>
    </w:p>
    <w:p w14:paraId="397D3B86" w14:textId="1470AE15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grupy bezpieczeństwa (</w:t>
      </w:r>
      <w:r w:rsidR="00AB3717" w:rsidRPr="00AB3717">
        <w:t>§ 1</w:t>
      </w:r>
      <w:r w:rsidR="00F5586C">
        <w:t xml:space="preserve"> </w:t>
      </w:r>
      <w:r w:rsidR="00AB3717" w:rsidRPr="00AB3717">
        <w:t>lit</w:t>
      </w:r>
      <w:r w:rsidR="00AB3717">
        <w:t>. f</w:t>
      </w:r>
      <w:r w:rsidR="003E2E15" w:rsidRPr="003E2E15">
        <w:t xml:space="preserve"> </w:t>
      </w:r>
      <w:r w:rsidR="003E2E15">
        <w:t>projektowanego rozporządzenia</w:t>
      </w:r>
      <w:r>
        <w:t>)</w:t>
      </w:r>
      <w:r w:rsidR="003E2E15">
        <w:t>,</w:t>
      </w:r>
      <w:r>
        <w:t xml:space="preserve"> uzupełniając wcześniejszą definicję o systemy,</w:t>
      </w:r>
    </w:p>
    <w:p w14:paraId="11467C00" w14:textId="0A40D85C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jądrowego bloku energetycznego (</w:t>
      </w:r>
      <w:r w:rsidR="00FF0017" w:rsidRPr="00FF0017">
        <w:t>§ 1</w:t>
      </w:r>
      <w:r w:rsidR="00771B08">
        <w:t xml:space="preserve"> </w:t>
      </w:r>
      <w:r w:rsidR="00FF0017" w:rsidRPr="00FF0017">
        <w:t xml:space="preserve">lit. </w:t>
      </w:r>
      <w:r w:rsidR="00FF0017">
        <w:t>g</w:t>
      </w:r>
      <w:r>
        <w:t>)</w:t>
      </w:r>
      <w:r w:rsidR="003E2E15">
        <w:t>,</w:t>
      </w:r>
      <w:r>
        <w:t xml:space="preserve"> wskazując, że obiekt ten nie musi koniecznie generować energii elektrycznej, </w:t>
      </w:r>
    </w:p>
    <w:p w14:paraId="04A03B8D" w14:textId="1E08C93E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limitów bezpieczeństwa </w:t>
      </w:r>
      <w:bookmarkStart w:id="5" w:name="_Hlk193356902"/>
      <w:r>
        <w:t>(</w:t>
      </w:r>
      <w:r w:rsidR="00771B08" w:rsidRPr="00AB3717">
        <w:t>§ 1</w:t>
      </w:r>
      <w:r w:rsidR="00F5586C">
        <w:t xml:space="preserve"> </w:t>
      </w:r>
      <w:r w:rsidR="00771B08" w:rsidRPr="00AB3717">
        <w:t>lit</w:t>
      </w:r>
      <w:r w:rsidR="00771B08">
        <w:t xml:space="preserve">. h </w:t>
      </w:r>
      <w:bookmarkEnd w:id="5"/>
      <w:r w:rsidR="003E2E15" w:rsidRPr="003E2E15">
        <w:t>projektowanego rozporządzenia</w:t>
      </w:r>
      <w:r>
        <w:t>)</w:t>
      </w:r>
      <w:r w:rsidR="003E2E15">
        <w:t>,</w:t>
      </w:r>
      <w:r>
        <w:t xml:space="preserve"> doprecyzowując powiązanie z barierami ochronnymi,</w:t>
      </w:r>
    </w:p>
    <w:p w14:paraId="447722FC" w14:textId="2995EF26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nastaw systemów </w:t>
      </w:r>
      <w:r w:rsidR="001814B7">
        <w:t>bezpieczeństwa</w:t>
      </w:r>
      <w:r>
        <w:t xml:space="preserve"> </w:t>
      </w:r>
      <w:r w:rsidR="00771B08">
        <w:t>(</w:t>
      </w:r>
      <w:r w:rsidR="00771B08" w:rsidRPr="00AB3717">
        <w:t>§ 1 lit</w:t>
      </w:r>
      <w:r w:rsidR="00771B08">
        <w:t>. h</w:t>
      </w:r>
      <w:r w:rsidR="003E2E15" w:rsidRPr="003E2E15">
        <w:t xml:space="preserve"> </w:t>
      </w:r>
      <w:r w:rsidR="003E2E15">
        <w:t>projektowanego rozporządzenia</w:t>
      </w:r>
      <w:r w:rsidR="00771B08">
        <w:t>)</w:t>
      </w:r>
      <w:r w:rsidR="003E2E15">
        <w:t>,</w:t>
      </w:r>
      <w:r w:rsidR="00771B08">
        <w:t xml:space="preserve"> </w:t>
      </w:r>
      <w:r>
        <w:t>uzupełniając definicję zgodnie ze zmianami definicji limitów bezpieczeństwa</w:t>
      </w:r>
      <w:r w:rsidR="000F2D34">
        <w:t>,</w:t>
      </w:r>
    </w:p>
    <w:p w14:paraId="05E83EC4" w14:textId="1D2B411F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niezależności funkcjonalnej </w:t>
      </w:r>
      <w:r w:rsidR="00EF07E5">
        <w:t>(</w:t>
      </w:r>
      <w:r w:rsidR="00EF07E5" w:rsidRPr="00AB3717">
        <w:t>§ 1</w:t>
      </w:r>
      <w:r w:rsidR="00F5586C">
        <w:t xml:space="preserve"> </w:t>
      </w:r>
      <w:r w:rsidR="00EF07E5" w:rsidRPr="00AB3717">
        <w:t>lit</w:t>
      </w:r>
      <w:r w:rsidR="00EF07E5">
        <w:t>. j</w:t>
      </w:r>
      <w:r w:rsidR="003E2E15" w:rsidRPr="003E2E15">
        <w:t xml:space="preserve"> </w:t>
      </w:r>
      <w:r w:rsidR="003E2E15">
        <w:t>projektowanego rozporządzenia</w:t>
      </w:r>
      <w:r w:rsidR="00EF07E5">
        <w:t>)</w:t>
      </w:r>
      <w:r w:rsidR="003E2E15">
        <w:t>,</w:t>
      </w:r>
      <w:r w:rsidR="00EF07E5">
        <w:t xml:space="preserve"> </w:t>
      </w:r>
      <w:r>
        <w:t>uzupełniając ją o elementy konstrukcji,</w:t>
      </w:r>
    </w:p>
    <w:p w14:paraId="3635E5C8" w14:textId="6180166C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obudowy bezpieczeństwa reaktora </w:t>
      </w:r>
      <w:r w:rsidR="00D35AB8">
        <w:t>(</w:t>
      </w:r>
      <w:r w:rsidR="00D35AB8" w:rsidRPr="00AB3717">
        <w:t>§ 1</w:t>
      </w:r>
      <w:r w:rsidR="00F5586C">
        <w:t xml:space="preserve"> </w:t>
      </w:r>
      <w:r w:rsidR="00D35AB8" w:rsidRPr="00AB3717">
        <w:t>lit</w:t>
      </w:r>
      <w:r w:rsidR="00D35AB8">
        <w:t>. j</w:t>
      </w:r>
      <w:r w:rsidR="003E2E15" w:rsidRPr="003E2E15">
        <w:t xml:space="preserve"> </w:t>
      </w:r>
      <w:r w:rsidR="003E2E15">
        <w:t>projektowanego rozporządzenia</w:t>
      </w:r>
      <w:r w:rsidR="00D35AB8">
        <w:t>)</w:t>
      </w:r>
      <w:r w:rsidR="003E2E15">
        <w:t>,</w:t>
      </w:r>
      <w:r w:rsidR="00D35AB8">
        <w:t xml:space="preserve"> </w:t>
      </w:r>
      <w:r>
        <w:t>zgodnie z wprowadzonymi w treści zmianami w zakresie wymagań dla obudowy bezpieczeństwa, które już nie wskazują konieczności stosowania wtórnej i pierwotnej obudowy bezpieczeństwa,</w:t>
      </w:r>
    </w:p>
    <w:p w14:paraId="79326AC5" w14:textId="4A5893E3" w:rsidR="000B7067" w:rsidRDefault="000B7067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rozszerzonych warunków projektowych</w:t>
      </w:r>
      <w:r w:rsidR="00B41447">
        <w:t xml:space="preserve"> (</w:t>
      </w:r>
      <w:r w:rsidR="00B41447" w:rsidRPr="00AB3717">
        <w:t>§ 1 lit</w:t>
      </w:r>
      <w:r w:rsidR="00B41447">
        <w:t xml:space="preserve">. </w:t>
      </w:r>
      <w:r w:rsidR="00EB5D2D">
        <w:t>n</w:t>
      </w:r>
      <w:r w:rsidR="00D72242">
        <w:t xml:space="preserve"> </w:t>
      </w:r>
      <w:r w:rsidR="003E2E15">
        <w:t>projektowanego rozporządzenia</w:t>
      </w:r>
      <w:r w:rsidR="00B41447">
        <w:t>)</w:t>
      </w:r>
      <w:r w:rsidR="003E2E15">
        <w:t>,</w:t>
      </w:r>
      <w:r>
        <w:t xml:space="preserve"> </w:t>
      </w:r>
      <w:r w:rsidR="00EF3C0B">
        <w:t>uchylając odwołanie do metodyki prowadzenia analiz bezpieczeństwa dla tego typu warunków awaryjnych</w:t>
      </w:r>
      <w:r w:rsidR="003E2E15">
        <w:t>,</w:t>
      </w:r>
      <w:r w:rsidR="00EF3C0B">
        <w:t xml:space="preserve"> ponieważ przepisy w tym zakresie znajdują się w </w:t>
      </w:r>
      <w:r w:rsidR="003D7892">
        <w:t xml:space="preserve">projekcie rozporządzenia </w:t>
      </w:r>
      <w:r w:rsidR="00EF3C0B">
        <w:t>o analizach,</w:t>
      </w:r>
    </w:p>
    <w:p w14:paraId="0B65988D" w14:textId="16E6B5D3" w:rsidR="00EF3C0B" w:rsidRDefault="00EF3C0B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system</w:t>
      </w:r>
      <w:r w:rsidR="003E2E15">
        <w:t>u</w:t>
      </w:r>
      <w:r>
        <w:t xml:space="preserve"> bezpieczeństwa </w:t>
      </w:r>
      <w:r w:rsidR="002A443E">
        <w:t>(</w:t>
      </w:r>
      <w:r w:rsidR="002A443E" w:rsidRPr="00AB3717">
        <w:t>§ 1 lit</w:t>
      </w:r>
      <w:r w:rsidR="002A443E">
        <w:t xml:space="preserve">. </w:t>
      </w:r>
      <w:r w:rsidR="00EB5D2D">
        <w:t>s</w:t>
      </w:r>
      <w:r w:rsidR="00D72242">
        <w:t xml:space="preserve"> </w:t>
      </w:r>
      <w:r w:rsidR="003E2E15">
        <w:t>projektowanego rozporządzenia</w:t>
      </w:r>
      <w:r w:rsidR="002A443E">
        <w:t>)</w:t>
      </w:r>
      <w:r w:rsidR="003E2E15">
        <w:t>,</w:t>
      </w:r>
      <w:r w:rsidR="002A443E">
        <w:t xml:space="preserve"> </w:t>
      </w:r>
      <w:r>
        <w:t>odwołując się tylko do stosowania ich w trakcie przewidywanych zdarzeń eksploatacyjnych i awarii projektowych, co wynika z wprowadzonych</w:t>
      </w:r>
      <w:r w:rsidR="003E2E15">
        <w:t xml:space="preserve"> w dalszej części projektowanego rozporządzenia</w:t>
      </w:r>
      <w:r>
        <w:t xml:space="preserve"> zmian w zakresie systemów stosowanych dla rozszerzonych warunków projektowych</w:t>
      </w:r>
      <w:r w:rsidR="000F2D34">
        <w:t>.</w:t>
      </w:r>
    </w:p>
    <w:p w14:paraId="08DE37FF" w14:textId="77777777" w:rsidR="000F2D34" w:rsidRDefault="000F2D34" w:rsidP="00D72242">
      <w:pPr>
        <w:pStyle w:val="Akapitzlist"/>
        <w:spacing w:line="360" w:lineRule="auto"/>
        <w:jc w:val="both"/>
      </w:pPr>
    </w:p>
    <w:p w14:paraId="135A919F" w14:textId="29BFB0A1" w:rsidR="00EF3C0B" w:rsidRDefault="004F18A6" w:rsidP="00D72242">
      <w:pPr>
        <w:spacing w:line="360" w:lineRule="auto"/>
        <w:jc w:val="both"/>
      </w:pPr>
      <w:r>
        <w:t xml:space="preserve">Przepis </w:t>
      </w:r>
      <w:r w:rsidR="00EF3C0B">
        <w:t xml:space="preserve">§ 1 </w:t>
      </w:r>
      <w:r w:rsidR="00715D58">
        <w:t xml:space="preserve">projektowanego rozporządzenia </w:t>
      </w:r>
      <w:r w:rsidR="00EF3C0B">
        <w:t xml:space="preserve">uzupełniono o następujące definicje wynikające z wprowadzonych zmian zgodnie </w:t>
      </w:r>
      <w:r w:rsidR="00553FF4" w:rsidRPr="00553FF4">
        <w:t xml:space="preserve">IAEA </w:t>
      </w:r>
      <w:proofErr w:type="spellStart"/>
      <w:r w:rsidR="00553FF4" w:rsidRPr="00553FF4">
        <w:t>Safety</w:t>
      </w:r>
      <w:proofErr w:type="spellEnd"/>
      <w:r w:rsidR="00553FF4" w:rsidRPr="00553FF4">
        <w:t xml:space="preserve"> </w:t>
      </w:r>
      <w:proofErr w:type="spellStart"/>
      <w:r w:rsidR="00553FF4" w:rsidRPr="00553FF4">
        <w:t>Glossary</w:t>
      </w:r>
      <w:proofErr w:type="spellEnd"/>
      <w:r w:rsidR="00EF3C0B">
        <w:t>:</w:t>
      </w:r>
    </w:p>
    <w:p w14:paraId="33C355A6" w14:textId="30647141" w:rsidR="00EF3C0B" w:rsidRDefault="00EF3C0B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efektu krańcowego </w:t>
      </w:r>
      <w:bookmarkStart w:id="6" w:name="_Hlk193357318"/>
      <w:r>
        <w:t>(</w:t>
      </w:r>
      <w:r w:rsidR="00E56BD4" w:rsidRPr="00AB3717">
        <w:t>§ 1 lit</w:t>
      </w:r>
      <w:r w:rsidR="00E56BD4">
        <w:t>.</w:t>
      </w:r>
      <w:r w:rsidR="00D45CFB">
        <w:t xml:space="preserve"> c</w:t>
      </w:r>
      <w:bookmarkEnd w:id="6"/>
      <w:r w:rsidR="00715D58" w:rsidRPr="00715D58">
        <w:t xml:space="preserve"> </w:t>
      </w:r>
      <w:r w:rsidR="00715D58">
        <w:t>projektowanego rozporządzenia</w:t>
      </w:r>
      <w:r>
        <w:t>)</w:t>
      </w:r>
      <w:r w:rsidR="00715D58">
        <w:t>,</w:t>
      </w:r>
      <w:r>
        <w:t xml:space="preserve"> jako konsekwencji</w:t>
      </w:r>
      <w:r w:rsidR="00715D58">
        <w:t>,</w:t>
      </w:r>
      <w:r>
        <w:t xml:space="preserve"> do których zgodnie z proponowanymi przepisami nie można dopuścić,</w:t>
      </w:r>
    </w:p>
    <w:p w14:paraId="74846B9C" w14:textId="00F3FF94" w:rsidR="00EF3C0B" w:rsidRPr="00DA24D6" w:rsidRDefault="00EF3C0B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lastRenderedPageBreak/>
        <w:t xml:space="preserve">niestałego wyposażenia </w:t>
      </w:r>
      <w:bookmarkStart w:id="7" w:name="_Hlk193357173"/>
      <w:r>
        <w:t>(</w:t>
      </w:r>
      <w:r w:rsidR="009544F6" w:rsidRPr="00AB3717">
        <w:t>§ 1</w:t>
      </w:r>
      <w:bookmarkEnd w:id="7"/>
      <w:r w:rsidR="00F5586C">
        <w:t xml:space="preserve"> </w:t>
      </w:r>
      <w:r w:rsidR="009544F6" w:rsidRPr="00AB3717">
        <w:t>lit</w:t>
      </w:r>
      <w:r w:rsidR="009544F6">
        <w:t xml:space="preserve">. </w:t>
      </w:r>
      <w:r w:rsidR="00D45CFB">
        <w:t>i</w:t>
      </w:r>
      <w:r w:rsidR="00715D58" w:rsidRPr="00715D58">
        <w:t xml:space="preserve"> </w:t>
      </w:r>
      <w:r w:rsidR="00715D58">
        <w:t>projektowanego rozporządzenia</w:t>
      </w:r>
      <w:r>
        <w:t>)</w:t>
      </w:r>
      <w:r w:rsidR="00645B38">
        <w:t xml:space="preserve">, wobec którego wprowadzono przepisy wynikające z doświadczeń po awarii elektrowni </w:t>
      </w:r>
      <w:r w:rsidR="00645B38" w:rsidRPr="00DA24D6">
        <w:t xml:space="preserve">jądrowej </w:t>
      </w:r>
      <w:r w:rsidR="00DA24D6" w:rsidRPr="00AE6977">
        <w:t xml:space="preserve">Fukushima </w:t>
      </w:r>
      <w:proofErr w:type="spellStart"/>
      <w:r w:rsidR="00DA24D6">
        <w:t>Dai-Ichi</w:t>
      </w:r>
      <w:proofErr w:type="spellEnd"/>
      <w:r w:rsidR="00645B38" w:rsidRPr="00DA24D6">
        <w:t>,</w:t>
      </w:r>
    </w:p>
    <w:p w14:paraId="49030314" w14:textId="18599F83" w:rsidR="00645B38" w:rsidRDefault="00645B38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personelu eksploatacyjnego </w:t>
      </w:r>
      <w:r w:rsidR="009544F6">
        <w:t>(</w:t>
      </w:r>
      <w:r w:rsidR="009544F6" w:rsidRPr="00AB3717">
        <w:t xml:space="preserve">§ 1 </w:t>
      </w:r>
      <w:r w:rsidR="00D45CFB">
        <w:t>lit. k</w:t>
      </w:r>
      <w:r w:rsidR="00715D58" w:rsidRPr="00715D58">
        <w:t xml:space="preserve"> </w:t>
      </w:r>
      <w:r w:rsidR="00715D58">
        <w:t>projektowanego rozporządzenia</w:t>
      </w:r>
      <w:r>
        <w:t>)</w:t>
      </w:r>
      <w:r w:rsidR="00715D58">
        <w:t>,</w:t>
      </w:r>
      <w:r>
        <w:t xml:space="preserve"> doprecyzowując grupę osób, do której odnoszą się przepisy,</w:t>
      </w:r>
    </w:p>
    <w:p w14:paraId="5C43B948" w14:textId="4AE261FA" w:rsidR="00645B38" w:rsidRDefault="00645B38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praktyczne</w:t>
      </w:r>
      <w:r w:rsidR="001B7730">
        <w:t>j eliminacji i praktycznego wyeliminowania</w:t>
      </w:r>
      <w:r w:rsidR="003B503A">
        <w:t xml:space="preserve"> </w:t>
      </w:r>
      <w:bookmarkStart w:id="8" w:name="_Hlk193357366"/>
      <w:r w:rsidR="003B503A">
        <w:t>(</w:t>
      </w:r>
      <w:r w:rsidR="003B503A" w:rsidRPr="00AB3717">
        <w:t xml:space="preserve">§ 1 </w:t>
      </w:r>
      <w:bookmarkEnd w:id="8"/>
      <w:r w:rsidR="003B503A" w:rsidRPr="00AB3717">
        <w:t>lit</w:t>
      </w:r>
      <w:r w:rsidR="003B503A">
        <w:t xml:space="preserve">. </w:t>
      </w:r>
      <w:r w:rsidR="00EB5D2D">
        <w:t>m</w:t>
      </w:r>
      <w:r w:rsidR="00715D58" w:rsidRPr="00715D58">
        <w:t xml:space="preserve"> </w:t>
      </w:r>
      <w:r w:rsidR="00715D58">
        <w:t>projektowanego rozporządzenia</w:t>
      </w:r>
      <w:r w:rsidR="003B503A">
        <w:t>)</w:t>
      </w:r>
      <w:r w:rsidR="00715D58">
        <w:t>,</w:t>
      </w:r>
      <w:r w:rsidR="00D45CFB">
        <w:t xml:space="preserve"> </w:t>
      </w:r>
      <w:r>
        <w:t xml:space="preserve">jako </w:t>
      </w:r>
      <w:r w:rsidR="001B7730">
        <w:t xml:space="preserve">pojęć definiujących </w:t>
      </w:r>
      <w:r>
        <w:t>narzędzia pozwalające dowieść</w:t>
      </w:r>
      <w:r w:rsidR="001B7730">
        <w:t xml:space="preserve"> spełnieni</w:t>
      </w:r>
      <w:r w:rsidR="00715D58">
        <w:t>a</w:t>
      </w:r>
      <w:r w:rsidR="001B7730">
        <w:t xml:space="preserve"> wymagań</w:t>
      </w:r>
      <w:r>
        <w:t xml:space="preserve"> bezpieczeństw</w:t>
      </w:r>
      <w:r w:rsidR="001B7730">
        <w:t>a jądrowego projektu</w:t>
      </w:r>
      <w:r>
        <w:t xml:space="preserve"> obiektu jądrowego wobec zdarzeń mogących prowadzić do wczesnych uwolnień substancji promieniotwórczych lub dużych uwolnień substancji promieniotwórczych,</w:t>
      </w:r>
    </w:p>
    <w:p w14:paraId="2101E6CE" w14:textId="69D595D3" w:rsidR="00645B38" w:rsidRPr="00F655A1" w:rsidRDefault="00645B38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>
        <w:t>rozwiązań bezpieczeństwa dla rozszerzonych warunków projektowych (</w:t>
      </w:r>
      <w:r w:rsidR="003B503A" w:rsidRPr="00AB3717">
        <w:t xml:space="preserve">§ 1 </w:t>
      </w:r>
      <w:r w:rsidR="00D45CFB">
        <w:t xml:space="preserve">lit. </w:t>
      </w:r>
      <w:r w:rsidR="00EB5D2D">
        <w:t>o</w:t>
      </w:r>
      <w:r w:rsidR="00715D58" w:rsidRPr="00715D58">
        <w:t xml:space="preserve"> </w:t>
      </w:r>
      <w:r w:rsidR="00715D58">
        <w:t>projektowanego rozporządzenia</w:t>
      </w:r>
      <w:r>
        <w:t>)</w:t>
      </w:r>
      <w:r w:rsidR="00715D58">
        <w:t>,</w:t>
      </w:r>
      <w:r>
        <w:t xml:space="preserve"> jako </w:t>
      </w:r>
      <w:r w:rsidRPr="00F655A1">
        <w:t>systemów stosowanych w trakcie rozszerzonych warunków projektowych,</w:t>
      </w:r>
    </w:p>
    <w:p w14:paraId="2EC8A27F" w14:textId="41E1AFF8" w:rsidR="00645B38" w:rsidRPr="00F655A1" w:rsidRDefault="00645B38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 w:rsidRPr="00F655A1">
        <w:t>systemu pomocniczego (</w:t>
      </w:r>
      <w:r w:rsidR="003B503A" w:rsidRPr="00AB3717">
        <w:t>§ 1</w:t>
      </w:r>
      <w:r w:rsidR="00F5586C">
        <w:t xml:space="preserve"> </w:t>
      </w:r>
      <w:r w:rsidR="00D45CFB">
        <w:t xml:space="preserve">lit. </w:t>
      </w:r>
      <w:r w:rsidR="00EB5D2D">
        <w:t>t</w:t>
      </w:r>
      <w:r w:rsidR="00FC18D2">
        <w:t xml:space="preserve"> </w:t>
      </w:r>
      <w:r w:rsidR="00715D58">
        <w:t>projektowanego rozporządzenia</w:t>
      </w:r>
      <w:r w:rsidRPr="00F655A1">
        <w:t>)</w:t>
      </w:r>
      <w:r w:rsidR="00715D58">
        <w:t>,</w:t>
      </w:r>
      <w:r w:rsidRPr="00F655A1">
        <w:t xml:space="preserve"> jako </w:t>
      </w:r>
      <w:r w:rsidR="00715D58" w:rsidRPr="00F655A1">
        <w:t xml:space="preserve">systemu </w:t>
      </w:r>
      <w:r w:rsidRPr="00F655A1">
        <w:t>wspierającego prace innych systemów,</w:t>
      </w:r>
    </w:p>
    <w:p w14:paraId="431F702F" w14:textId="0A28A1A7" w:rsidR="00B13F04" w:rsidRPr="00F655A1" w:rsidRDefault="0070210A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 w:rsidRPr="00F655A1">
        <w:t xml:space="preserve">wieloblokowej </w:t>
      </w:r>
      <w:r w:rsidR="001B7730" w:rsidRPr="00F655A1">
        <w:t>elektrowni</w:t>
      </w:r>
      <w:r w:rsidRPr="00F655A1">
        <w:t xml:space="preserve"> jądrowe</w:t>
      </w:r>
      <w:r w:rsidR="001B7730" w:rsidRPr="00F655A1">
        <w:t>j (</w:t>
      </w:r>
      <w:r w:rsidR="003B503A" w:rsidRPr="00AB3717">
        <w:t xml:space="preserve">§ 1 </w:t>
      </w:r>
      <w:r w:rsidR="00D45CFB">
        <w:t>lit.</w:t>
      </w:r>
      <w:r w:rsidR="00DE7FAC">
        <w:t xml:space="preserve"> </w:t>
      </w:r>
      <w:r w:rsidR="00EB5D2D">
        <w:t>x</w:t>
      </w:r>
      <w:r w:rsidR="00715D58" w:rsidRPr="00715D58">
        <w:t xml:space="preserve"> </w:t>
      </w:r>
      <w:r w:rsidR="00715D58">
        <w:t>projektowanego rozporządzenia</w:t>
      </w:r>
      <w:r w:rsidR="001B7730" w:rsidRPr="00F655A1">
        <w:t>)</w:t>
      </w:r>
      <w:r w:rsidR="00715D58">
        <w:t>,</w:t>
      </w:r>
      <w:r w:rsidR="001B7730" w:rsidRPr="00F655A1">
        <w:t xml:space="preserve"> </w:t>
      </w:r>
      <w:r w:rsidR="00715D58">
        <w:t>odnoszącej się do</w:t>
      </w:r>
      <w:r w:rsidR="001B7730" w:rsidRPr="00F655A1">
        <w:t xml:space="preserve"> obiektu składającego się z więcej niż jednego bloku</w:t>
      </w:r>
      <w:r w:rsidR="00715D58">
        <w:t xml:space="preserve"> energetycznego</w:t>
      </w:r>
      <w:r w:rsidR="001B7730" w:rsidRPr="00F655A1">
        <w:t>,</w:t>
      </w:r>
    </w:p>
    <w:p w14:paraId="660DC775" w14:textId="53CE2E00" w:rsidR="00645B38" w:rsidRPr="00F655A1" w:rsidRDefault="00645B38" w:rsidP="00D72242">
      <w:pPr>
        <w:pStyle w:val="Akapitzlist"/>
        <w:numPr>
          <w:ilvl w:val="0"/>
          <w:numId w:val="5"/>
        </w:numPr>
        <w:spacing w:line="360" w:lineRule="auto"/>
        <w:jc w:val="both"/>
      </w:pPr>
      <w:r w:rsidRPr="00F655A1">
        <w:t xml:space="preserve">zestawu krytycznego i podkrytycznego </w:t>
      </w:r>
      <w:bookmarkStart w:id="9" w:name="_Hlk193357886"/>
      <w:r w:rsidRPr="00F655A1">
        <w:t>(</w:t>
      </w:r>
      <w:r w:rsidR="008152AC" w:rsidRPr="00AB3717">
        <w:t xml:space="preserve">§ 1 </w:t>
      </w:r>
      <w:bookmarkEnd w:id="9"/>
      <w:r w:rsidR="00D45CFB">
        <w:t>lit.</w:t>
      </w:r>
      <w:r w:rsidR="000B0F31">
        <w:t xml:space="preserve"> </w:t>
      </w:r>
      <w:r w:rsidR="00475FE5">
        <w:t>z</w:t>
      </w:r>
      <w:r w:rsidR="00715D58" w:rsidRPr="00715D58">
        <w:t xml:space="preserve"> </w:t>
      </w:r>
      <w:r w:rsidR="00715D58">
        <w:t>projektowanego rozporządzenia</w:t>
      </w:r>
      <w:r w:rsidRPr="00F655A1">
        <w:t>)</w:t>
      </w:r>
      <w:r w:rsidR="00715D58">
        <w:t>,</w:t>
      </w:r>
      <w:r w:rsidRPr="00F655A1">
        <w:t xml:space="preserve"> jako szczególnych reaktorów badawczych, wobec których zastosowano w przepisach podejście stopniowane i zmienione wymagania.</w:t>
      </w:r>
    </w:p>
    <w:p w14:paraId="5C697361" w14:textId="27C7A7E5" w:rsidR="009F1D0E" w:rsidRDefault="00645B38" w:rsidP="00D72242">
      <w:pPr>
        <w:spacing w:line="360" w:lineRule="auto"/>
        <w:jc w:val="both"/>
      </w:pPr>
      <w:r w:rsidRPr="00F655A1">
        <w:t>Ze względu na wprowadz</w:t>
      </w:r>
      <w:r w:rsidR="008E78CA" w:rsidRPr="00F655A1">
        <w:t>o</w:t>
      </w:r>
      <w:r w:rsidRPr="00F655A1">
        <w:t xml:space="preserve">ne zmiany </w:t>
      </w:r>
      <w:r w:rsidR="00DA24D6" w:rsidRPr="00F655A1">
        <w:t xml:space="preserve">uchylono definicje, które nie </w:t>
      </w:r>
      <w:r w:rsidR="00715D58">
        <w:t xml:space="preserve">będą </w:t>
      </w:r>
      <w:r w:rsidR="00DA24D6" w:rsidRPr="00F655A1">
        <w:t xml:space="preserve">miały już zastosowania </w:t>
      </w:r>
      <w:r w:rsidR="00715D58">
        <w:t xml:space="preserve">w zmienianym rozporządzeniu, </w:t>
      </w:r>
      <w:r w:rsidR="00DA24D6" w:rsidRPr="00F655A1">
        <w:t xml:space="preserve">tj. </w:t>
      </w:r>
      <w:r w:rsidR="001C6647">
        <w:t xml:space="preserve">pojęcie </w:t>
      </w:r>
      <w:r w:rsidR="00DA24D6" w:rsidRPr="00F655A1">
        <w:t>analizy (metodologii) opartej na najlepszym szacowaniu (</w:t>
      </w:r>
      <w:r w:rsidR="00BD275E" w:rsidRPr="00AB3717">
        <w:t xml:space="preserve">§ 1 </w:t>
      </w:r>
      <w:r w:rsidR="000B0F31">
        <w:t>lit</w:t>
      </w:r>
      <w:r w:rsidR="00E709AC">
        <w:t xml:space="preserve">. </w:t>
      </w:r>
      <w:r w:rsidR="000B0F31">
        <w:t>a</w:t>
      </w:r>
      <w:r w:rsidR="00715D58" w:rsidRPr="00715D58">
        <w:t xml:space="preserve"> </w:t>
      </w:r>
      <w:r w:rsidR="00715D58">
        <w:t>projektowanego rozporządzenia</w:t>
      </w:r>
      <w:r w:rsidR="00DA24D6" w:rsidRPr="00F655A1">
        <w:t>), długoterminowych działań interwencyjnych (</w:t>
      </w:r>
      <w:r w:rsidR="00BD275E" w:rsidRPr="00AB3717">
        <w:t>§ 1</w:t>
      </w:r>
      <w:r w:rsidR="00E709AC">
        <w:t xml:space="preserve"> </w:t>
      </w:r>
      <w:r w:rsidR="000B0F31">
        <w:t>lit</w:t>
      </w:r>
      <w:r w:rsidR="00E709AC">
        <w:t>.</w:t>
      </w:r>
      <w:r w:rsidR="000B0F31">
        <w:t xml:space="preserve"> b</w:t>
      </w:r>
      <w:r w:rsidR="00715D58" w:rsidRPr="00715D58">
        <w:t xml:space="preserve"> </w:t>
      </w:r>
      <w:r w:rsidR="00715D58">
        <w:t>projektowanego rozporządzenia</w:t>
      </w:r>
      <w:r w:rsidR="00DA24D6" w:rsidRPr="00F655A1">
        <w:t>), strefy planowania awaryjnego (</w:t>
      </w:r>
      <w:r w:rsidR="00BD275E" w:rsidRPr="00AB3717">
        <w:t>§ 1</w:t>
      </w:r>
      <w:r w:rsidR="00F5586C">
        <w:t xml:space="preserve"> </w:t>
      </w:r>
      <w:r w:rsidR="000B0F31">
        <w:t xml:space="preserve">lit. </w:t>
      </w:r>
      <w:r w:rsidR="00EB5D2D">
        <w:t>r</w:t>
      </w:r>
      <w:r w:rsidR="00715D58" w:rsidRPr="00715D58">
        <w:t xml:space="preserve"> </w:t>
      </w:r>
      <w:r w:rsidR="00715D58">
        <w:t>projektowanego rozporządzenia</w:t>
      </w:r>
      <w:r w:rsidR="00DA24D6" w:rsidRPr="00F655A1">
        <w:t>), średnioterminowych działań interwencyjnych (</w:t>
      </w:r>
      <w:r w:rsidR="00BD275E" w:rsidRPr="00AB3717">
        <w:t xml:space="preserve">§ 1 </w:t>
      </w:r>
      <w:r w:rsidR="00AF44D0">
        <w:t xml:space="preserve">lit. </w:t>
      </w:r>
      <w:r w:rsidR="00DE7FAC">
        <w:t>w</w:t>
      </w:r>
      <w:r w:rsidR="00AF44D0">
        <w:t xml:space="preserve"> </w:t>
      </w:r>
      <w:r w:rsidR="00715D58">
        <w:t>projektowanego rozporządzenia</w:t>
      </w:r>
      <w:r w:rsidR="00AF44D0">
        <w:t>)</w:t>
      </w:r>
      <w:r w:rsidR="001B7730" w:rsidRPr="00F655A1">
        <w:t>, wczesnych działań interwencyjnych (</w:t>
      </w:r>
      <w:r w:rsidR="00BD275E" w:rsidRPr="00AB3717">
        <w:t xml:space="preserve">§ 1 </w:t>
      </w:r>
      <w:r w:rsidR="000B0F31">
        <w:t>lit</w:t>
      </w:r>
      <w:r w:rsidR="00BD275E">
        <w:t xml:space="preserve">. </w:t>
      </w:r>
      <w:r w:rsidR="00D72242">
        <w:t>p</w:t>
      </w:r>
      <w:r w:rsidR="00D72242" w:rsidRPr="00715D58">
        <w:t>rojektowanego</w:t>
      </w:r>
      <w:r w:rsidR="00715D58" w:rsidRPr="00715D58">
        <w:t xml:space="preserve"> rozporządzenia</w:t>
      </w:r>
      <w:r w:rsidR="001B7730" w:rsidRPr="00F655A1">
        <w:t>)</w:t>
      </w:r>
      <w:r w:rsidR="00DA24D6" w:rsidRPr="00F655A1">
        <w:t xml:space="preserve"> oraz wtórnej obudowy bezpieczeństwa</w:t>
      </w:r>
      <w:r w:rsidR="00FC18D2">
        <w:t xml:space="preserve"> reaktora</w:t>
      </w:r>
      <w:r w:rsidR="00DA24D6" w:rsidRPr="00F655A1">
        <w:t xml:space="preserve"> (</w:t>
      </w:r>
      <w:r w:rsidR="00BD275E" w:rsidRPr="00AB3717">
        <w:t xml:space="preserve">§ 1 </w:t>
      </w:r>
      <w:r w:rsidR="000B0F31">
        <w:t xml:space="preserve">lit. </w:t>
      </w:r>
      <w:r w:rsidR="00D72242">
        <w:t>projektowanego</w:t>
      </w:r>
      <w:r w:rsidR="00715D58">
        <w:t xml:space="preserve"> rozporządzenia</w:t>
      </w:r>
      <w:r w:rsidR="00AF44D0">
        <w:t>).</w:t>
      </w:r>
    </w:p>
    <w:p w14:paraId="3D0BDB04" w14:textId="474040BB" w:rsidR="00A16CD4" w:rsidRPr="00783842" w:rsidRDefault="00A16CD4" w:rsidP="00D72242">
      <w:pPr>
        <w:spacing w:line="360" w:lineRule="auto"/>
        <w:jc w:val="both"/>
        <w:rPr>
          <w:b/>
          <w:bCs/>
        </w:rPr>
      </w:pPr>
      <w:r w:rsidRPr="00783842">
        <w:rPr>
          <w:b/>
          <w:bCs/>
        </w:rPr>
        <w:t xml:space="preserve">§ 1 pkt </w:t>
      </w:r>
      <w:r>
        <w:rPr>
          <w:b/>
          <w:bCs/>
        </w:rPr>
        <w:t>2</w:t>
      </w:r>
      <w:r w:rsidR="00F5586C">
        <w:rPr>
          <w:b/>
          <w:bCs/>
        </w:rPr>
        <w:t xml:space="preserve"> </w:t>
      </w:r>
      <w:r w:rsidRPr="00783842">
        <w:rPr>
          <w:b/>
          <w:bCs/>
        </w:rPr>
        <w:t>projektu rozporządzenia</w:t>
      </w:r>
    </w:p>
    <w:p w14:paraId="0CD3D911" w14:textId="1B635E3B" w:rsidR="00A57B62" w:rsidRDefault="00536988" w:rsidP="00D72242">
      <w:pPr>
        <w:spacing w:line="360" w:lineRule="auto"/>
        <w:jc w:val="both"/>
      </w:pPr>
      <w:r>
        <w:t>Przepis</w:t>
      </w:r>
      <w:r w:rsidR="00F5586C">
        <w:t xml:space="preserve"> </w:t>
      </w:r>
      <w:r w:rsidR="00715D58">
        <w:t>ten</w:t>
      </w:r>
      <w:r w:rsidR="00A16CD4">
        <w:t xml:space="preserve"> zmienia</w:t>
      </w:r>
      <w:r w:rsidR="00715D58">
        <w:t xml:space="preserve"> brzmienie</w:t>
      </w:r>
      <w:r w:rsidR="00A16CD4">
        <w:t xml:space="preserve"> § </w:t>
      </w:r>
      <w:r w:rsidR="00AF44D0">
        <w:t xml:space="preserve">2 </w:t>
      </w:r>
      <w:r w:rsidR="00715D58">
        <w:t>zmienianego</w:t>
      </w:r>
      <w:r w:rsidR="00A453A9">
        <w:t xml:space="preserve"> </w:t>
      </w:r>
      <w:r w:rsidR="00AF44D0">
        <w:t>rozporządzenia</w:t>
      </w:r>
      <w:r w:rsidR="00A16CD4">
        <w:t>.</w:t>
      </w:r>
      <w:r w:rsidR="00AF44D0">
        <w:t xml:space="preserve"> </w:t>
      </w:r>
      <w:r w:rsidR="00715D58">
        <w:t>O</w:t>
      </w:r>
      <w:r w:rsidR="003F079F">
        <w:t xml:space="preserve">kreśla </w:t>
      </w:r>
      <w:r w:rsidR="00715D58">
        <w:t xml:space="preserve">on </w:t>
      </w:r>
      <w:r w:rsidR="00C21A62" w:rsidRPr="00C21A62">
        <w:t>projektowe cele bezpieczeństwa, które należy spełnić dla obiektów jądrowych</w:t>
      </w:r>
      <w:r w:rsidR="001C6647">
        <w:t>.</w:t>
      </w:r>
      <w:r w:rsidR="00F5586C">
        <w:t xml:space="preserve"> </w:t>
      </w:r>
      <w:r w:rsidR="00A57B62">
        <w:t xml:space="preserve">Przepis </w:t>
      </w:r>
      <w:r w:rsidR="00A57B62" w:rsidRPr="00F655A1">
        <w:t>§ 2</w:t>
      </w:r>
      <w:r w:rsidR="00A57B62">
        <w:t xml:space="preserve"> ust. 1 zmienianego rozporządzenia modyfikuje się w następujący sposób:</w:t>
      </w:r>
    </w:p>
    <w:p w14:paraId="363B248A" w14:textId="6AAED783" w:rsidR="00A57B62" w:rsidRDefault="00A57B62" w:rsidP="00D72242">
      <w:pPr>
        <w:spacing w:line="360" w:lineRule="auto"/>
        <w:jc w:val="both"/>
      </w:pPr>
      <w:r>
        <w:t>-</w:t>
      </w:r>
      <w:r w:rsidR="00F5586C">
        <w:t xml:space="preserve"> </w:t>
      </w:r>
      <w:r>
        <w:t>w p</w:t>
      </w:r>
      <w:r w:rsidRPr="00F655A1">
        <w:t xml:space="preserve">kt 1 i 2 </w:t>
      </w:r>
      <w:r>
        <w:t xml:space="preserve">zostały </w:t>
      </w:r>
      <w:r w:rsidRPr="00F655A1">
        <w:t>doprecyz</w:t>
      </w:r>
      <w:r>
        <w:t>owane</w:t>
      </w:r>
      <w:r w:rsidRPr="00F655A1">
        <w:t xml:space="preserve"> ogólne wymagania projektu w zakresie całego okresu eksploatacji obiektu jądrowego</w:t>
      </w:r>
      <w:r w:rsidR="00F5586C">
        <w:t xml:space="preserve"> zgodnie z wymaganiem nr 4 i 6 MAEA SSR-2/1 (</w:t>
      </w:r>
      <w:proofErr w:type="spellStart"/>
      <w:r w:rsidR="00F5586C">
        <w:t>rev</w:t>
      </w:r>
      <w:proofErr w:type="spellEnd"/>
      <w:r w:rsidR="00F5586C">
        <w:t>. 1)</w:t>
      </w:r>
      <w:r>
        <w:t>,</w:t>
      </w:r>
    </w:p>
    <w:p w14:paraId="15F580ED" w14:textId="77777777" w:rsidR="00A57B62" w:rsidRDefault="00A57B62" w:rsidP="00D72242">
      <w:pPr>
        <w:spacing w:line="360" w:lineRule="auto"/>
        <w:jc w:val="both"/>
      </w:pPr>
      <w:r>
        <w:lastRenderedPageBreak/>
        <w:t>- p</w:t>
      </w:r>
      <w:r w:rsidRPr="00F655A1">
        <w:t>kt 3 stanowi treść</w:t>
      </w:r>
      <w:r>
        <w:t xml:space="preserve"> obecnie obowiązującego </w:t>
      </w:r>
      <w:r w:rsidRPr="00F655A1">
        <w:t xml:space="preserve">pkt 1, </w:t>
      </w:r>
    </w:p>
    <w:p w14:paraId="065FBFD2" w14:textId="66412AF9" w:rsidR="00A57B62" w:rsidRDefault="00A57B62" w:rsidP="00D72242">
      <w:pPr>
        <w:spacing w:line="360" w:lineRule="auto"/>
        <w:jc w:val="both"/>
      </w:pPr>
      <w:r>
        <w:t xml:space="preserve">- </w:t>
      </w:r>
      <w:r w:rsidRPr="00F655A1">
        <w:t>pkt 4</w:t>
      </w:r>
      <w:r>
        <w:t>–</w:t>
      </w:r>
      <w:r w:rsidRPr="00F655A1">
        <w:t xml:space="preserve">6 doprecyzowują ogólne wymagania w zakresie </w:t>
      </w:r>
      <w:r w:rsidR="00FD5492">
        <w:t xml:space="preserve">zdarzeń inicjujących prowadzących do awarii bez znacznej degradacji rdzenia reaktora, </w:t>
      </w:r>
      <w:r w:rsidRPr="00F655A1">
        <w:t xml:space="preserve">rozszerzonych warunków projektowych, </w:t>
      </w:r>
      <w:r w:rsidR="00FD5492">
        <w:t>a także zdarzeń inicjujących prowadzących do wczesnych uwolnień substancji promieniotwórczych i dużych uwolnień substancji promieniotwórczych,</w:t>
      </w:r>
    </w:p>
    <w:p w14:paraId="224E85DA" w14:textId="5E13D792" w:rsidR="00A57B62" w:rsidRDefault="00A57B62" w:rsidP="00D72242">
      <w:pPr>
        <w:spacing w:line="360" w:lineRule="auto"/>
        <w:jc w:val="both"/>
      </w:pPr>
      <w:r>
        <w:t>-</w:t>
      </w:r>
      <w:r w:rsidR="00F5586C">
        <w:t xml:space="preserve"> </w:t>
      </w:r>
      <w:r w:rsidRPr="00F655A1">
        <w:t>pkt 7 dotyczy ogólnego celu bezpieczeństwa związanego z uwzględnieniem już w momencie projektowania obiektu jądrowego możliwości jego bezpiecznej likwidacji</w:t>
      </w:r>
      <w:r>
        <w:t>.</w:t>
      </w:r>
    </w:p>
    <w:p w14:paraId="69381906" w14:textId="6E5D5761" w:rsidR="003E2DD4" w:rsidRDefault="001C6647" w:rsidP="00D72242">
      <w:pPr>
        <w:spacing w:line="360" w:lineRule="auto"/>
        <w:jc w:val="both"/>
      </w:pPr>
      <w:r>
        <w:t xml:space="preserve">Przepis </w:t>
      </w:r>
      <w:r w:rsidR="003E2DD4" w:rsidRPr="00F655A1">
        <w:t>§</w:t>
      </w:r>
      <w:r w:rsidR="00682DB4" w:rsidRPr="00F655A1">
        <w:t xml:space="preserve"> </w:t>
      </w:r>
      <w:r w:rsidR="003E2DD4" w:rsidRPr="00F655A1">
        <w:t>2</w:t>
      </w:r>
      <w:r w:rsidR="00F5586C">
        <w:t xml:space="preserve"> </w:t>
      </w:r>
      <w:r w:rsidR="008941A8" w:rsidRPr="00F655A1">
        <w:t>ust. 1</w:t>
      </w:r>
      <w:r w:rsidR="00A57B62">
        <w:t xml:space="preserve"> zmienianego rozporządzenia</w:t>
      </w:r>
      <w:r w:rsidR="00F5586C">
        <w:t xml:space="preserve"> </w:t>
      </w:r>
      <w:r w:rsidR="00D47AD4" w:rsidRPr="00F655A1">
        <w:t>uzupełnia się</w:t>
      </w:r>
      <w:r w:rsidR="003E2DD4" w:rsidRPr="00F655A1">
        <w:t xml:space="preserve"> o wymagania </w:t>
      </w:r>
      <w:r w:rsidR="003D6B83" w:rsidRPr="00F655A1">
        <w:t xml:space="preserve">nr 5 (4.3) oraz nr 6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3D6B83" w:rsidRPr="00F655A1">
        <w:t xml:space="preserve"> w zakresie </w:t>
      </w:r>
      <w:r w:rsidR="00053E7A" w:rsidRPr="00F655A1">
        <w:t xml:space="preserve">celów bezpieczeństwa </w:t>
      </w:r>
      <w:r w:rsidR="003D6B83" w:rsidRPr="00F655A1">
        <w:t>dla projektu obiektu jądrowego tj.: konieczności wypełniania fundamentalnych funkcji bezpieczeństwa, bezpiecznej eksploatacji w zakresie limitów i warunków eksploatacyjnych, zapobiegania skutkom rozszerzonych awarii projektowych, praktycznego wyeliminowania określonych warunków awaryjnych, a także bezpiecznej likwidacji obiektu jądrowego</w:t>
      </w:r>
      <w:r w:rsidR="003E2DD4" w:rsidRPr="00F655A1">
        <w:t>.</w:t>
      </w:r>
      <w:r w:rsidR="00B57C5F">
        <w:t xml:space="preserve"> </w:t>
      </w:r>
    </w:p>
    <w:p w14:paraId="53D77AE8" w14:textId="3AF8F775" w:rsidR="008941A8" w:rsidRDefault="00A57B62" w:rsidP="00D72242">
      <w:pPr>
        <w:spacing w:line="360" w:lineRule="auto"/>
        <w:jc w:val="both"/>
      </w:pPr>
      <w:r>
        <w:t>Przedmiotowy przepis</w:t>
      </w:r>
      <w:r w:rsidR="00F5586C">
        <w:t xml:space="preserve"> </w:t>
      </w:r>
      <w:r w:rsidR="00B626D0">
        <w:t xml:space="preserve">dodaje </w:t>
      </w:r>
      <w:r>
        <w:t xml:space="preserve">do § 2 zmienianego rozporządzenia nowy </w:t>
      </w:r>
      <w:r w:rsidR="00B626D0">
        <w:t>ust. 2</w:t>
      </w:r>
      <w:r>
        <w:t>,</w:t>
      </w:r>
      <w:r w:rsidR="00B626D0">
        <w:t xml:space="preserve"> </w:t>
      </w:r>
      <w:r w:rsidR="004B644F" w:rsidRPr="00F655A1">
        <w:t>uwzględniający pozostałe wymagania nr 6 (4.6 i 4.7) MAEA SSR 2</w:t>
      </w:r>
      <w:r w:rsidR="004F0451" w:rsidRPr="00F655A1">
        <w:t>/</w:t>
      </w:r>
      <w:r w:rsidR="004B644F" w:rsidRPr="00F655A1">
        <w:t xml:space="preserve">1 (rev.1) w zakresie </w:t>
      </w:r>
      <w:r w:rsidR="00053E7A" w:rsidRPr="00F655A1">
        <w:t xml:space="preserve">zastosowania </w:t>
      </w:r>
      <w:r w:rsidR="004B644F" w:rsidRPr="00F655A1">
        <w:t>w projekcie obiektu jądrowego doświadczeń związanych z innymi obiektami jądrowymi i programami badawczymi, a także wyników analiz deterministycznych i probabilistycznych analiz bezpieczeństwa</w:t>
      </w:r>
      <w:r w:rsidR="00B626D0">
        <w:t>.</w:t>
      </w:r>
    </w:p>
    <w:p w14:paraId="0C0C0150" w14:textId="7BB56E34" w:rsidR="00B626D0" w:rsidRDefault="00B626D0" w:rsidP="00D72242">
      <w:pPr>
        <w:spacing w:line="360" w:lineRule="auto"/>
        <w:jc w:val="both"/>
        <w:rPr>
          <w:b/>
          <w:bCs/>
        </w:rPr>
      </w:pPr>
      <w:bookmarkStart w:id="10" w:name="_Hlk193360127"/>
      <w:r w:rsidRPr="00227BAD">
        <w:rPr>
          <w:b/>
          <w:bCs/>
        </w:rPr>
        <w:t>§</w:t>
      </w:r>
      <w:bookmarkEnd w:id="10"/>
      <w:r w:rsidRPr="00227BAD">
        <w:rPr>
          <w:b/>
          <w:bCs/>
        </w:rPr>
        <w:t xml:space="preserve"> 1 pkt 3 projektu rozporządzenia</w:t>
      </w:r>
    </w:p>
    <w:p w14:paraId="6CE16438" w14:textId="21030F0B" w:rsidR="00B626D0" w:rsidRDefault="003F079F" w:rsidP="00D72242">
      <w:pPr>
        <w:spacing w:line="360" w:lineRule="auto"/>
        <w:jc w:val="both"/>
      </w:pPr>
      <w:r w:rsidRPr="003F079F">
        <w:t xml:space="preserve">Przepis </w:t>
      </w:r>
      <w:bookmarkStart w:id="11" w:name="_Hlk193364244"/>
      <w:r w:rsidR="00A57B62">
        <w:t>ten</w:t>
      </w:r>
      <w:r w:rsidR="00B626D0" w:rsidRPr="00326638">
        <w:t xml:space="preserve"> </w:t>
      </w:r>
      <w:bookmarkEnd w:id="11"/>
      <w:r w:rsidR="00A57B62">
        <w:t>wprowadza do</w:t>
      </w:r>
      <w:r w:rsidR="00A57B62" w:rsidRPr="00326638">
        <w:t xml:space="preserve"> </w:t>
      </w:r>
      <w:r w:rsidR="00B626D0" w:rsidRPr="00326638">
        <w:t xml:space="preserve">§ </w:t>
      </w:r>
      <w:r w:rsidR="00B626D0">
        <w:t>3</w:t>
      </w:r>
      <w:r w:rsidR="00A57B62">
        <w:t xml:space="preserve"> zmienianego</w:t>
      </w:r>
      <w:r w:rsidR="00B626D0" w:rsidRPr="00326638">
        <w:t xml:space="preserve"> rozporządzenia</w:t>
      </w:r>
      <w:r w:rsidR="00F5586C">
        <w:t xml:space="preserve"> </w:t>
      </w:r>
      <w:r w:rsidR="004C4226">
        <w:t xml:space="preserve">następując </w:t>
      </w:r>
      <w:r w:rsidR="00A57B62">
        <w:t>zmiany</w:t>
      </w:r>
      <w:r w:rsidR="004C4226">
        <w:t>:</w:t>
      </w:r>
    </w:p>
    <w:p w14:paraId="2824F577" w14:textId="0911D46B" w:rsidR="003E2DD4" w:rsidRPr="00F655A1" w:rsidRDefault="004C4226" w:rsidP="00D72242">
      <w:pPr>
        <w:spacing w:line="360" w:lineRule="auto"/>
        <w:jc w:val="both"/>
      </w:pPr>
      <w:r>
        <w:t>-</w:t>
      </w:r>
      <w:r w:rsidR="00F5586C">
        <w:t xml:space="preserve"> </w:t>
      </w:r>
      <w:r w:rsidR="00985818" w:rsidRPr="00F655A1">
        <w:t xml:space="preserve">przepisy </w:t>
      </w:r>
      <w:r w:rsidR="00053E7A" w:rsidRPr="00F655A1">
        <w:t xml:space="preserve">dotyczące sekwencji poziomów bezpieczeństwa </w:t>
      </w:r>
      <w:r w:rsidR="00FA2744">
        <w:t xml:space="preserve">zawarte w </w:t>
      </w:r>
      <w:r w:rsidR="00FA2744" w:rsidRPr="00F655A1">
        <w:t xml:space="preserve">pkt 1 </w:t>
      </w:r>
      <w:r w:rsidR="00FA2744">
        <w:t>lit a i b</w:t>
      </w:r>
      <w:r w:rsidR="00FA2744" w:rsidRPr="00F655A1">
        <w:t xml:space="preserve"> </w:t>
      </w:r>
      <w:r w:rsidR="00D47AD4" w:rsidRPr="00F655A1">
        <w:t>dostosowuje się</w:t>
      </w:r>
      <w:r w:rsidR="00985818" w:rsidRPr="00F655A1">
        <w:t xml:space="preserve"> do treści wymagań MAEA</w:t>
      </w:r>
      <w:r w:rsidR="003D6B83" w:rsidRPr="00F655A1">
        <w:t xml:space="preserve"> zgodnie z koncepcją przedstawioną w SSR-2/1 m.in.</w:t>
      </w:r>
      <w:r w:rsidR="00985818" w:rsidRPr="00F655A1">
        <w:t xml:space="preserve"> poprzez rozszerzenie lit. a o elementy konstrukcji i wyposażenia oraz doprecyzowanie, że przepis ten dotyczy systemów, elementów konstrukcji i wyposażenia mających istotne znaczenie dla zapewnieni</w:t>
      </w:r>
      <w:r w:rsidR="00451FBD" w:rsidRPr="00F655A1">
        <w:t>a</w:t>
      </w:r>
      <w:r w:rsidR="00985818" w:rsidRPr="00F655A1">
        <w:t xml:space="preserve"> bezpieczeństwa jądrowego i ochrony radiologicznej. Celowość wymagań zawartych w lit. b</w:t>
      </w:r>
      <w:r w:rsidR="00FA2744">
        <w:t>,</w:t>
      </w:r>
      <w:r w:rsidR="00985818" w:rsidRPr="00F655A1">
        <w:t xml:space="preserve"> </w:t>
      </w:r>
      <w:r w:rsidR="00FA2744" w:rsidRPr="00F655A1">
        <w:t>dotycząc</w:t>
      </w:r>
      <w:r w:rsidR="00FA2744">
        <w:t>ych</w:t>
      </w:r>
      <w:r w:rsidR="00FA2744" w:rsidRPr="00F655A1">
        <w:t xml:space="preserve"> </w:t>
      </w:r>
      <w:r w:rsidR="00985818" w:rsidRPr="00F655A1">
        <w:t>drugiego poziomu bezpieczeństwa</w:t>
      </w:r>
      <w:r w:rsidR="00FA2744">
        <w:t>,</w:t>
      </w:r>
      <w:r w:rsidR="00985818" w:rsidRPr="00F655A1">
        <w:t xml:space="preserve"> została uzupełniona zgodnie z </w:t>
      </w:r>
      <w:r w:rsidR="003D6B83" w:rsidRPr="00F655A1">
        <w:t xml:space="preserve">ww. </w:t>
      </w:r>
      <w:r w:rsidR="00985818" w:rsidRPr="00F655A1">
        <w:t>wymaganiami MAEA o konieczność stosowania tego poziomu bezpieczeństwa również w celu zapewnienia przywrócenia obiektu jądrowego do stanu bezpiecznego wyłączenia</w:t>
      </w:r>
      <w:r w:rsidR="001257D0">
        <w:t>;</w:t>
      </w:r>
    </w:p>
    <w:p w14:paraId="15255534" w14:textId="6113C609" w:rsidR="00536988" w:rsidRDefault="004C4226" w:rsidP="00D72242">
      <w:pPr>
        <w:spacing w:line="360" w:lineRule="auto"/>
        <w:jc w:val="both"/>
      </w:pPr>
      <w:r>
        <w:t>-</w:t>
      </w:r>
      <w:r w:rsidR="00F5586C">
        <w:t xml:space="preserve"> </w:t>
      </w:r>
      <w:r w:rsidR="00FA2744">
        <w:t>brzmienie</w:t>
      </w:r>
      <w:r w:rsidR="00C87B49">
        <w:t xml:space="preserve"> </w:t>
      </w:r>
      <w:r w:rsidR="00536988" w:rsidRPr="00F655A1">
        <w:t xml:space="preserve">pkt 1 </w:t>
      </w:r>
      <w:r w:rsidR="00536988">
        <w:t>li</w:t>
      </w:r>
      <w:r w:rsidR="00445C74">
        <w:t>t</w:t>
      </w:r>
      <w:r w:rsidR="00536988">
        <w:t>.</w:t>
      </w:r>
      <w:r w:rsidR="00445C74">
        <w:t xml:space="preserve"> </w:t>
      </w:r>
      <w:r w:rsidR="008F557B">
        <w:t>d</w:t>
      </w:r>
      <w:r w:rsidR="00D62C87">
        <w:t xml:space="preserve"> </w:t>
      </w:r>
      <w:r w:rsidR="00FA2744">
        <w:t xml:space="preserve">jest zmieniane, </w:t>
      </w:r>
      <w:r w:rsidR="00C4077D" w:rsidRPr="00D62C87">
        <w:t>ponieważ wraz ze zmianami w rozporządzeniu dotyczącymi m.in. praktycznej eliminacji i rozszerzonych warunków projektowych, część ciężkich awarii</w:t>
      </w:r>
      <w:r w:rsidR="00322707" w:rsidRPr="00D62C87">
        <w:t xml:space="preserve"> mogących</w:t>
      </w:r>
      <w:r w:rsidR="00C4077D" w:rsidRPr="00D62C87">
        <w:t xml:space="preserve"> prowadz</w:t>
      </w:r>
      <w:r w:rsidR="00322707" w:rsidRPr="00D62C87">
        <w:t>ić</w:t>
      </w:r>
      <w:r w:rsidR="00C4077D" w:rsidRPr="00D62C87">
        <w:t xml:space="preserve"> do wczesnych lub dużych uwolnień </w:t>
      </w:r>
      <w:r w:rsidR="00322707" w:rsidRPr="00D62C87">
        <w:t>musi być wyeliminowana, a pozostałe ciężkie awarie uwzględnione w projekcie będą zawarte w rozszerzonych warunkach projektowych;</w:t>
      </w:r>
    </w:p>
    <w:p w14:paraId="2CE99A7E" w14:textId="072C94BA" w:rsidR="00985818" w:rsidRDefault="00536988" w:rsidP="00D72242">
      <w:pPr>
        <w:spacing w:line="360" w:lineRule="auto"/>
        <w:jc w:val="both"/>
      </w:pPr>
      <w:r>
        <w:lastRenderedPageBreak/>
        <w:t xml:space="preserve">- </w:t>
      </w:r>
      <w:r w:rsidR="00663E34" w:rsidRPr="00F655A1">
        <w:t xml:space="preserve">dodaje </w:t>
      </w:r>
      <w:r w:rsidR="00FA2744">
        <w:t xml:space="preserve">się </w:t>
      </w:r>
      <w:r w:rsidR="00985818" w:rsidRPr="00F655A1">
        <w:t>pkt</w:t>
      </w:r>
      <w:r w:rsidR="00045554" w:rsidRPr="00F655A1">
        <w:t xml:space="preserve"> </w:t>
      </w:r>
      <w:r w:rsidR="00985818" w:rsidRPr="00F655A1">
        <w:t>3 stanowiący uzupełnienie obecnych przepisów w zakresie bezpieczeństwa projektu o elementy związane ze stosowaniem zachowawczego podejścia</w:t>
      </w:r>
      <w:r w:rsidR="004F0451" w:rsidRPr="00F655A1">
        <w:t xml:space="preserve"> zgodnie z wymaganiem nr 7 (4.11) MAEA SSR 2/1 (</w:t>
      </w:r>
      <w:proofErr w:type="spellStart"/>
      <w:r w:rsidR="004F0451" w:rsidRPr="00F655A1">
        <w:t>rev</w:t>
      </w:r>
      <w:proofErr w:type="spellEnd"/>
      <w:r w:rsidR="004F0451" w:rsidRPr="00F655A1">
        <w:t>. 1)</w:t>
      </w:r>
      <w:r w:rsidR="00985818" w:rsidRPr="00F655A1">
        <w:t xml:space="preserve">. Ponadto, zgodnie z </w:t>
      </w:r>
      <w:r w:rsidR="004F0451" w:rsidRPr="00F655A1">
        <w:t xml:space="preserve">ww. </w:t>
      </w:r>
      <w:r w:rsidR="00985818" w:rsidRPr="00F655A1">
        <w:t>wymaganiami MAEA wprowadzono istotny wymóg bezpieczeństwa jądrowego</w:t>
      </w:r>
      <w:r w:rsidR="00FA2744">
        <w:t>,</w:t>
      </w:r>
      <w:r w:rsidR="00985818" w:rsidRPr="00F655A1">
        <w:t xml:space="preserve"> aby poprzez wprowadzone </w:t>
      </w:r>
      <w:r w:rsidR="00045554" w:rsidRPr="00F655A1">
        <w:t xml:space="preserve">w projekcie obiektu jądrowego </w:t>
      </w:r>
      <w:r w:rsidR="00985818" w:rsidRPr="00F655A1">
        <w:t>rozwiązania związane z wysoką jakością i podejściem zachowawczym uniknąć efektu krańcowego</w:t>
      </w:r>
      <w:r w:rsidR="00045554" w:rsidRPr="00F655A1">
        <w:t xml:space="preserve"> – którego definicję dodano w §</w:t>
      </w:r>
      <w:r w:rsidR="00682DB4" w:rsidRPr="00F655A1">
        <w:t xml:space="preserve"> </w:t>
      </w:r>
      <w:r w:rsidR="00045554" w:rsidRPr="00F655A1">
        <w:t>1</w:t>
      </w:r>
      <w:r w:rsidR="00FA2744">
        <w:t xml:space="preserve"> pkt 3a zmienianego rozporządzenia</w:t>
      </w:r>
      <w:r w:rsidR="00445C74">
        <w:t>.</w:t>
      </w:r>
    </w:p>
    <w:p w14:paraId="39DF4A71" w14:textId="21BC54D4" w:rsidR="00536988" w:rsidRDefault="00B547A7" w:rsidP="00D72242">
      <w:pPr>
        <w:spacing w:line="360" w:lineRule="auto"/>
        <w:jc w:val="both"/>
        <w:rPr>
          <w:b/>
          <w:bCs/>
        </w:rPr>
      </w:pPr>
      <w:r w:rsidRPr="00B547A7">
        <w:rPr>
          <w:b/>
          <w:bCs/>
        </w:rPr>
        <w:t xml:space="preserve">§ 1 pkt 4 projektu rozporządzenia </w:t>
      </w:r>
    </w:p>
    <w:p w14:paraId="291331A1" w14:textId="4930CDA1" w:rsidR="00E4564A" w:rsidRDefault="00B547A7" w:rsidP="00D72242">
      <w:pPr>
        <w:spacing w:line="360" w:lineRule="auto"/>
        <w:jc w:val="both"/>
      </w:pPr>
      <w:r>
        <w:t xml:space="preserve">Przepis </w:t>
      </w:r>
      <w:bookmarkStart w:id="12" w:name="_Hlk193364302"/>
      <w:r w:rsidR="00FA2744">
        <w:t>wprowadza do</w:t>
      </w:r>
      <w:r w:rsidR="007E160B">
        <w:rPr>
          <w:b/>
          <w:bCs/>
        </w:rPr>
        <w:t xml:space="preserve"> </w:t>
      </w:r>
      <w:bookmarkEnd w:id="12"/>
      <w:r w:rsidR="007E160B" w:rsidRPr="00783842">
        <w:t xml:space="preserve">§ </w:t>
      </w:r>
      <w:r w:rsidR="007E160B">
        <w:t>4 ust. 1</w:t>
      </w:r>
      <w:r w:rsidR="00F5586C">
        <w:t xml:space="preserve"> </w:t>
      </w:r>
      <w:r w:rsidR="00FA2744" w:rsidRPr="00783842">
        <w:t>zmienia</w:t>
      </w:r>
      <w:r w:rsidR="00FA2744">
        <w:t>nego</w:t>
      </w:r>
      <w:r w:rsidR="00FA2744" w:rsidRPr="00783842">
        <w:t xml:space="preserve"> </w:t>
      </w:r>
      <w:r w:rsidR="007E160B" w:rsidRPr="00783842">
        <w:t>rozporządzenia</w:t>
      </w:r>
      <w:r w:rsidR="007E160B">
        <w:t xml:space="preserve"> </w:t>
      </w:r>
      <w:r w:rsidR="00E4564A">
        <w:t>następując</w:t>
      </w:r>
      <w:r w:rsidR="00FA2744">
        <w:t>e</w:t>
      </w:r>
      <w:r w:rsidR="00E4564A">
        <w:t xml:space="preserve"> </w:t>
      </w:r>
      <w:r w:rsidR="00FA2744">
        <w:t>zmiany</w:t>
      </w:r>
      <w:r w:rsidR="00E4564A">
        <w:t>:</w:t>
      </w:r>
    </w:p>
    <w:p w14:paraId="766113B6" w14:textId="3F450A18" w:rsidR="00E377F9" w:rsidRDefault="00E4564A" w:rsidP="00D72242">
      <w:pPr>
        <w:spacing w:line="360" w:lineRule="auto"/>
        <w:jc w:val="both"/>
      </w:pPr>
      <w:r>
        <w:t xml:space="preserve">- </w:t>
      </w:r>
      <w:r w:rsidR="004B644F" w:rsidRPr="00F655A1">
        <w:t>uchyl</w:t>
      </w:r>
      <w:r w:rsidR="00BC7275">
        <w:t xml:space="preserve">a </w:t>
      </w:r>
      <w:r w:rsidR="00FA2744">
        <w:t>się</w:t>
      </w:r>
      <w:r w:rsidR="00E377F9">
        <w:t xml:space="preserve"> </w:t>
      </w:r>
      <w:r w:rsidR="00985818" w:rsidRPr="00F655A1">
        <w:t>pkt 1</w:t>
      </w:r>
      <w:r w:rsidR="00E377F9">
        <w:t>, 2</w:t>
      </w:r>
      <w:r w:rsidR="00F5586C">
        <w:t xml:space="preserve"> </w:t>
      </w:r>
      <w:r w:rsidR="00E377F9">
        <w:t>i</w:t>
      </w:r>
      <w:r w:rsidR="00F5586C">
        <w:t xml:space="preserve"> </w:t>
      </w:r>
      <w:r w:rsidR="004B644F" w:rsidRPr="00F655A1">
        <w:t xml:space="preserve">4 ponieważ wymagania te odnoszą się do kolejnych poziomów sekwencji poziomów bezpieczeństwa i są już zawarte w </w:t>
      </w:r>
      <w:r w:rsidR="004B644F" w:rsidRPr="00E4564A">
        <w:t xml:space="preserve">§ 3 pkt 1 lit a </w:t>
      </w:r>
      <w:r w:rsidR="00FA2744">
        <w:t>–</w:t>
      </w:r>
      <w:r w:rsidR="00FA2744" w:rsidRPr="00E4564A">
        <w:t xml:space="preserve"> </w:t>
      </w:r>
      <w:r w:rsidR="004B644F" w:rsidRPr="00E4564A">
        <w:t>d</w:t>
      </w:r>
      <w:r w:rsidR="00FA2744">
        <w:t xml:space="preserve"> zmienianego rozporządzenia</w:t>
      </w:r>
      <w:r>
        <w:t>;</w:t>
      </w:r>
    </w:p>
    <w:p w14:paraId="18D89976" w14:textId="450A7D70" w:rsidR="00F962E3" w:rsidRDefault="00E4564A" w:rsidP="00D72242">
      <w:pPr>
        <w:spacing w:line="360" w:lineRule="auto"/>
        <w:jc w:val="both"/>
      </w:pPr>
      <w:r>
        <w:t xml:space="preserve">- </w:t>
      </w:r>
      <w:r w:rsidR="00F962E3" w:rsidRPr="00F655A1">
        <w:t xml:space="preserve">pkt 5 </w:t>
      </w:r>
      <w:r w:rsidR="00FA2744">
        <w:t>zostaje zmieniony</w:t>
      </w:r>
      <w:r w:rsidR="00F5586C">
        <w:t xml:space="preserve"> </w:t>
      </w:r>
      <w:r w:rsidR="00F962E3" w:rsidRPr="00F655A1">
        <w:t>zgodnie z wymaganiem</w:t>
      </w:r>
      <w:r w:rsidR="004B644F" w:rsidRPr="00F655A1">
        <w:t xml:space="preserve"> nr 6 (4.11) MAEA SSR-2/1 (</w:t>
      </w:r>
      <w:proofErr w:type="spellStart"/>
      <w:r w:rsidR="004B644F" w:rsidRPr="00F655A1">
        <w:t>rev</w:t>
      </w:r>
      <w:proofErr w:type="spellEnd"/>
      <w:r w:rsidR="004B644F" w:rsidRPr="00F655A1">
        <w:t>. 1)</w:t>
      </w:r>
      <w:r w:rsidR="00045554" w:rsidRPr="00F655A1">
        <w:t>,</w:t>
      </w:r>
      <w:r w:rsidR="00F962E3" w:rsidRPr="00F655A1">
        <w:t xml:space="preserve"> tak aby zapewnienie fundamentalnych funkcji miało na celu m.in. ograniczanie skutków uszkodzeń i odchyleń od normalnej eksploatacji, a nie postulowanych zdarzeń inicjujących, które są szerszym pojęciem od normalnej eksploatacji;</w:t>
      </w:r>
    </w:p>
    <w:p w14:paraId="5C6467A3" w14:textId="72A01D33" w:rsidR="00E377F9" w:rsidRPr="00864FB7" w:rsidRDefault="00E377F9" w:rsidP="00D72242">
      <w:pPr>
        <w:spacing w:line="360" w:lineRule="auto"/>
        <w:rPr>
          <w:b/>
          <w:bCs/>
        </w:rPr>
      </w:pPr>
      <w:bookmarkStart w:id="13" w:name="_Hlk193364561"/>
      <w:r w:rsidRPr="00864FB7">
        <w:rPr>
          <w:b/>
          <w:bCs/>
        </w:rPr>
        <w:t>§ 1 pkt 5 projektu</w:t>
      </w:r>
      <w:r w:rsidR="0087249B" w:rsidRPr="00864FB7">
        <w:rPr>
          <w:b/>
          <w:bCs/>
        </w:rPr>
        <w:t xml:space="preserve"> rozporządzenia</w:t>
      </w:r>
    </w:p>
    <w:p w14:paraId="16E7D42A" w14:textId="07D98A20" w:rsidR="00140956" w:rsidRDefault="007B6E44" w:rsidP="00D72242">
      <w:pPr>
        <w:spacing w:line="360" w:lineRule="auto"/>
        <w:jc w:val="both"/>
      </w:pPr>
      <w:bookmarkStart w:id="14" w:name="_Hlk193364784"/>
      <w:bookmarkEnd w:id="13"/>
      <w:r w:rsidRPr="00864FB7">
        <w:t xml:space="preserve">Przepis </w:t>
      </w:r>
      <w:r w:rsidR="00140956">
        <w:t>ten</w:t>
      </w:r>
      <w:r>
        <w:t xml:space="preserve"> </w:t>
      </w:r>
      <w:bookmarkStart w:id="15" w:name="_Hlk193364703"/>
      <w:bookmarkEnd w:id="14"/>
      <w:r w:rsidR="00140956">
        <w:t xml:space="preserve">wprowadza do </w:t>
      </w:r>
      <w:r w:rsidR="00F962E3" w:rsidRPr="00F655A1">
        <w:t>§ 5</w:t>
      </w:r>
      <w:r>
        <w:t xml:space="preserve"> </w:t>
      </w:r>
      <w:bookmarkEnd w:id="15"/>
      <w:r w:rsidR="00140956">
        <w:t xml:space="preserve">zmienianego </w:t>
      </w:r>
      <w:r>
        <w:t>rozporządzenia następując</w:t>
      </w:r>
      <w:r w:rsidR="00140956">
        <w:t>e zmian</w:t>
      </w:r>
      <w:r>
        <w:t>y:</w:t>
      </w:r>
      <w:r w:rsidR="00F5586C">
        <w:t xml:space="preserve"> </w:t>
      </w:r>
    </w:p>
    <w:p w14:paraId="20695F41" w14:textId="65D16C6E" w:rsidR="00D90AFE" w:rsidRDefault="00D90AFE" w:rsidP="00D72242">
      <w:pPr>
        <w:spacing w:line="360" w:lineRule="auto"/>
        <w:jc w:val="both"/>
      </w:pPr>
      <w:r>
        <w:t xml:space="preserve">- </w:t>
      </w:r>
      <w:r w:rsidR="00140956">
        <w:t>brzmienie</w:t>
      </w:r>
      <w:r>
        <w:t xml:space="preserve"> ust. 1 </w:t>
      </w:r>
      <w:r w:rsidR="00140956">
        <w:t xml:space="preserve">zmienia się </w:t>
      </w:r>
      <w:r w:rsidR="004F0451" w:rsidRPr="00F655A1">
        <w:t xml:space="preserve">zgodnie z </w:t>
      </w:r>
      <w:r w:rsidR="004302F6" w:rsidRPr="00F655A1">
        <w:t>wymaganiem nr 7 (4.13) MAEA SSR-2/1, tak aby zachowana była zgodność przepisu z koncepcją sekwencji poziomów bezpieczeństwa</w:t>
      </w:r>
      <w:r w:rsidR="00917650">
        <w:t>;</w:t>
      </w:r>
    </w:p>
    <w:p w14:paraId="4883F47F" w14:textId="535488FE" w:rsidR="00F962E3" w:rsidRDefault="004302F6" w:rsidP="00D72242">
      <w:pPr>
        <w:spacing w:line="360" w:lineRule="auto"/>
        <w:jc w:val="both"/>
      </w:pPr>
      <w:r w:rsidRPr="00F655A1">
        <w:t xml:space="preserve"> </w:t>
      </w:r>
      <w:r w:rsidR="00D90AFE">
        <w:t xml:space="preserve">- </w:t>
      </w:r>
      <w:r w:rsidR="00F962E3" w:rsidRPr="00F655A1">
        <w:t>doda</w:t>
      </w:r>
      <w:r w:rsidR="00D47AD4" w:rsidRPr="00F655A1">
        <w:t>je</w:t>
      </w:r>
      <w:r w:rsidR="00140956">
        <w:t xml:space="preserve"> się</w:t>
      </w:r>
      <w:r w:rsidR="00D47AD4" w:rsidRPr="00F655A1">
        <w:t xml:space="preserve"> </w:t>
      </w:r>
      <w:r w:rsidR="00F962E3" w:rsidRPr="00F655A1">
        <w:t>ust. 3</w:t>
      </w:r>
      <w:r w:rsidR="00140956">
        <w:t>,</w:t>
      </w:r>
      <w:r w:rsidR="00F962E3" w:rsidRPr="00F655A1">
        <w:t xml:space="preserve"> który jest przeniesieniem nowego wymagania </w:t>
      </w:r>
      <w:r w:rsidR="00D47AD4" w:rsidRPr="00F655A1">
        <w:t xml:space="preserve">nr 7 (4.13A)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D47AD4" w:rsidRPr="00F655A1">
        <w:t xml:space="preserve"> </w:t>
      </w:r>
      <w:r w:rsidR="00F962E3" w:rsidRPr="00F655A1">
        <w:t>do polskich przepisów</w:t>
      </w:r>
      <w:r w:rsidR="00140956">
        <w:t>;</w:t>
      </w:r>
      <w:r w:rsidR="00F962E3" w:rsidRPr="00F655A1">
        <w:t xml:space="preserve"> </w:t>
      </w:r>
      <w:r w:rsidR="00140956">
        <w:t>w</w:t>
      </w:r>
      <w:r w:rsidR="00F962E3" w:rsidRPr="00F655A1">
        <w:t>ymaganie to wzmacnia poziom bezpieczeństwa poprzez wprowadzenie</w:t>
      </w:r>
      <w:r w:rsidR="00045554" w:rsidRPr="00F655A1">
        <w:t>, w praktycznie możliwym stopniu,</w:t>
      </w:r>
      <w:r w:rsidR="00F962E3" w:rsidRPr="00F655A1">
        <w:t xml:space="preserve"> </w:t>
      </w:r>
      <w:r w:rsidR="00140956" w:rsidRPr="00F655A1">
        <w:t xml:space="preserve">wymogu uniezależnienia </w:t>
      </w:r>
      <w:r w:rsidR="00F962E3" w:rsidRPr="00F655A1">
        <w:t xml:space="preserve">od siebie rozwiązań technicznych lub organizacyjnych stosowanych w ramach </w:t>
      </w:r>
      <w:r w:rsidR="00D47AD4" w:rsidRPr="00F655A1">
        <w:t xml:space="preserve">sekwencji poziomów </w:t>
      </w:r>
      <w:r w:rsidR="00F962E3" w:rsidRPr="00F655A1">
        <w:t>bezpieczeństwa</w:t>
      </w:r>
      <w:r w:rsidR="00EE7B29">
        <w:t>.</w:t>
      </w:r>
    </w:p>
    <w:p w14:paraId="7DD0DEE1" w14:textId="12E7FE3C" w:rsidR="00E377F9" w:rsidRPr="00F655A1" w:rsidRDefault="00E377F9" w:rsidP="00D72242">
      <w:pPr>
        <w:spacing w:line="360" w:lineRule="auto"/>
      </w:pPr>
      <w:r w:rsidRPr="00864FB7">
        <w:rPr>
          <w:b/>
          <w:bCs/>
        </w:rPr>
        <w:t>§ 1 pkt 6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</w:t>
      </w:r>
      <w:r w:rsidR="00C62798" w:rsidRPr="00C62798">
        <w:t xml:space="preserve"> </w:t>
      </w:r>
      <w:r w:rsidR="00C62798" w:rsidRPr="00864FB7">
        <w:rPr>
          <w:b/>
          <w:bCs/>
        </w:rPr>
        <w:t>rozporządzenia</w:t>
      </w:r>
    </w:p>
    <w:p w14:paraId="0947818F" w14:textId="7EFFB7C2" w:rsidR="001E5506" w:rsidRDefault="006A4834" w:rsidP="00D72242">
      <w:pPr>
        <w:spacing w:line="360" w:lineRule="auto"/>
        <w:jc w:val="both"/>
      </w:pPr>
      <w:r w:rsidRPr="006A4834">
        <w:t xml:space="preserve">Przepis </w:t>
      </w:r>
      <w:r w:rsidR="00140956">
        <w:t>ten</w:t>
      </w:r>
      <w:r>
        <w:t xml:space="preserve"> </w:t>
      </w:r>
      <w:r w:rsidR="00140956">
        <w:t>modyfikuje</w:t>
      </w:r>
      <w:r w:rsidR="00D3180C">
        <w:t xml:space="preserve"> </w:t>
      </w:r>
      <w:r w:rsidR="009A3586" w:rsidRPr="00F655A1">
        <w:t xml:space="preserve">§ 6 </w:t>
      </w:r>
      <w:r w:rsidR="00140956" w:rsidRPr="00F655A1">
        <w:t>z</w:t>
      </w:r>
      <w:r w:rsidR="00140956">
        <w:t>mienianego</w:t>
      </w:r>
      <w:r w:rsidR="00F5586C">
        <w:t xml:space="preserve"> </w:t>
      </w:r>
      <w:r>
        <w:t xml:space="preserve">rozporządzenia </w:t>
      </w:r>
      <w:r w:rsidR="009A3586" w:rsidRPr="00F655A1">
        <w:t xml:space="preserve">ze względu na zbieżność wymagań </w:t>
      </w:r>
      <w:r w:rsidR="00140956">
        <w:t xml:space="preserve">wynikających </w:t>
      </w:r>
      <w:r w:rsidR="009A3586" w:rsidRPr="00F655A1">
        <w:t>z</w:t>
      </w:r>
      <w:r w:rsidR="00F5586C">
        <w:t xml:space="preserve"> </w:t>
      </w:r>
      <w:r w:rsidR="009A3586" w:rsidRPr="00F655A1">
        <w:t>art. 36j ustawy</w:t>
      </w:r>
      <w:r w:rsidR="00255DD3">
        <w:t xml:space="preserve"> </w:t>
      </w:r>
      <w:r w:rsidR="00D07C45">
        <w:t xml:space="preserve">z </w:t>
      </w:r>
      <w:r w:rsidR="009A3586" w:rsidRPr="00F655A1">
        <w:t xml:space="preserve">wymaganiem nr 4 (4.2)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9A3586" w:rsidRPr="00F655A1">
        <w:t xml:space="preserve"> w zakresie monitorowania wypełniania funkcji bezpieczeństwa</w:t>
      </w:r>
      <w:r w:rsidR="00D07C45">
        <w:t>.</w:t>
      </w:r>
    </w:p>
    <w:p w14:paraId="29D57F9A" w14:textId="77777777" w:rsidR="000746AF" w:rsidRDefault="000746AF" w:rsidP="00D72242">
      <w:pPr>
        <w:spacing w:line="360" w:lineRule="auto"/>
      </w:pPr>
    </w:p>
    <w:p w14:paraId="7C50A6E7" w14:textId="4AB90643" w:rsidR="000746AF" w:rsidRPr="00864FB7" w:rsidRDefault="000746AF" w:rsidP="00D72242">
      <w:pPr>
        <w:spacing w:line="360" w:lineRule="auto"/>
        <w:rPr>
          <w:b/>
          <w:bCs/>
        </w:rPr>
      </w:pPr>
      <w:bookmarkStart w:id="16" w:name="_Hlk193365015"/>
      <w:r w:rsidRPr="00864FB7">
        <w:rPr>
          <w:b/>
          <w:bCs/>
        </w:rPr>
        <w:t>§ 1 pkt 7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bookmarkEnd w:id="16"/>
    <w:p w14:paraId="17420120" w14:textId="3C9CD6C8" w:rsidR="009A3586" w:rsidRDefault="000746AF" w:rsidP="00D72242">
      <w:pPr>
        <w:spacing w:line="360" w:lineRule="auto"/>
      </w:pPr>
      <w:r>
        <w:t xml:space="preserve">Przepis </w:t>
      </w:r>
      <w:r w:rsidR="00140956">
        <w:t>ten</w:t>
      </w:r>
      <w:r w:rsidR="00F5586C">
        <w:t xml:space="preserve"> </w:t>
      </w:r>
      <w:r w:rsidR="00D47AD4" w:rsidRPr="00F655A1">
        <w:t>uchyla</w:t>
      </w:r>
      <w:r w:rsidR="00F5586C">
        <w:t xml:space="preserve"> </w:t>
      </w:r>
      <w:r w:rsidR="009A3586" w:rsidRPr="00F655A1">
        <w:t>§ 7</w:t>
      </w:r>
      <w:r w:rsidR="00140956">
        <w:t xml:space="preserve"> zmienianego</w:t>
      </w:r>
      <w:r w:rsidR="009A3586" w:rsidRPr="00F655A1">
        <w:t xml:space="preserve"> </w:t>
      </w:r>
      <w:r w:rsidR="00A851B5" w:rsidRPr="00873C2B">
        <w:t>rozporządzenia</w:t>
      </w:r>
      <w:r w:rsidR="00A851B5" w:rsidRPr="00F655A1">
        <w:t xml:space="preserve"> </w:t>
      </w:r>
      <w:r w:rsidR="009A3586" w:rsidRPr="00F655A1">
        <w:t>ze względu na</w:t>
      </w:r>
      <w:r w:rsidR="00DE0A0D">
        <w:t xml:space="preserve"> </w:t>
      </w:r>
      <w:r w:rsidR="00B11A3F">
        <w:t>treść</w:t>
      </w:r>
      <w:r w:rsidR="009A3586" w:rsidRPr="00F655A1">
        <w:t xml:space="preserve"> § 16 </w:t>
      </w:r>
      <w:r w:rsidR="00140956">
        <w:t xml:space="preserve">zmienianego rozporządzenia, </w:t>
      </w:r>
      <w:r w:rsidR="009A3586" w:rsidRPr="00F655A1">
        <w:t>uwzględniającego już</w:t>
      </w:r>
      <w:r w:rsidR="00F5586C">
        <w:t xml:space="preserve"> </w:t>
      </w:r>
      <w:r w:rsidR="009A3586" w:rsidRPr="00F655A1">
        <w:t>wymagania</w:t>
      </w:r>
      <w:r w:rsidR="00255DD3">
        <w:t xml:space="preserve"> z </w:t>
      </w:r>
      <w:r w:rsidR="00255DD3" w:rsidRPr="00F655A1">
        <w:t>§ 7</w:t>
      </w:r>
      <w:r>
        <w:t>.</w:t>
      </w:r>
    </w:p>
    <w:p w14:paraId="70E3D161" w14:textId="2A534FB5" w:rsidR="00184685" w:rsidRPr="00864FB7" w:rsidRDefault="00184685" w:rsidP="00D72242">
      <w:pPr>
        <w:spacing w:line="360" w:lineRule="auto"/>
        <w:rPr>
          <w:b/>
          <w:bCs/>
        </w:rPr>
      </w:pPr>
      <w:r w:rsidRPr="00864FB7">
        <w:rPr>
          <w:b/>
          <w:bCs/>
        </w:rPr>
        <w:t xml:space="preserve">§ 1 pkt </w:t>
      </w:r>
      <w:r>
        <w:rPr>
          <w:b/>
          <w:bCs/>
        </w:rPr>
        <w:t>8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p w14:paraId="5A31E89D" w14:textId="2215791C" w:rsidR="009A3586" w:rsidRDefault="00184685" w:rsidP="00D72242">
      <w:pPr>
        <w:spacing w:line="360" w:lineRule="auto"/>
        <w:jc w:val="both"/>
      </w:pPr>
      <w:r w:rsidRPr="00864FB7">
        <w:lastRenderedPageBreak/>
        <w:t xml:space="preserve">Przepis </w:t>
      </w:r>
      <w:r w:rsidR="00DE7A8A">
        <w:t>ten</w:t>
      </w:r>
      <w:r w:rsidRPr="00ED3628">
        <w:t xml:space="preserve"> </w:t>
      </w:r>
      <w:r w:rsidR="00DE7A8A">
        <w:t>nowelizuje</w:t>
      </w:r>
      <w:r w:rsidR="00DE7A8A" w:rsidRPr="00184685">
        <w:t xml:space="preserve"> </w:t>
      </w:r>
      <w:r w:rsidR="00ED3628" w:rsidRPr="00184685">
        <w:t>§ 9</w:t>
      </w:r>
      <w:r w:rsidR="006362F4" w:rsidRPr="006362F4">
        <w:t xml:space="preserve"> </w:t>
      </w:r>
      <w:r w:rsidR="00DE7A8A">
        <w:t xml:space="preserve">zmienianego </w:t>
      </w:r>
      <w:r w:rsidR="006362F4" w:rsidRPr="00873C2B">
        <w:t>rozporządzenia</w:t>
      </w:r>
      <w:r w:rsidR="00DE7A8A">
        <w:t>, określający</w:t>
      </w:r>
      <w:r w:rsidR="006362F4">
        <w:t xml:space="preserve"> wymagania </w:t>
      </w:r>
      <w:r w:rsidR="009A3586" w:rsidRPr="00184685">
        <w:t>względem projektu obiektu jądrowego w zakresie</w:t>
      </w:r>
      <w:r w:rsidR="009A3586" w:rsidRPr="00F655A1">
        <w:t xml:space="preserve"> awarii projektowych i rozszerzonych warunków projektowych</w:t>
      </w:r>
      <w:r w:rsidR="00D47AD4" w:rsidRPr="00F655A1">
        <w:t xml:space="preserve">, </w:t>
      </w:r>
      <w:r w:rsidR="009A3586" w:rsidRPr="00F655A1">
        <w:t xml:space="preserve">ze względu na niewłaściwie </w:t>
      </w:r>
      <w:r w:rsidR="00DE7A8A">
        <w:t xml:space="preserve">zastosowane w obecnym brzmieniu </w:t>
      </w:r>
      <w:r w:rsidR="009A3586" w:rsidRPr="00F655A1">
        <w:t>powiązanie kryteriów dla tego typu awarii z obszarem ograniczonego użytkowania, a nie działaniami interwencyjnymi</w:t>
      </w:r>
      <w:r w:rsidR="00B7166F" w:rsidRPr="00F655A1">
        <w:t xml:space="preserve">, tak jak jest wskazane w wymaganiach </w:t>
      </w:r>
      <w:r w:rsidR="004302F6" w:rsidRPr="00F655A1">
        <w:t xml:space="preserve">nr </w:t>
      </w:r>
      <w:r w:rsidR="00B7166F" w:rsidRPr="00F655A1">
        <w:t>19 (5.25) oraz 20 (5.31A) MAEA SSR-2/1 (rev.1)</w:t>
      </w:r>
      <w:r w:rsidR="006362F4">
        <w:t>.</w:t>
      </w:r>
    </w:p>
    <w:p w14:paraId="2EC57CC4" w14:textId="68C58383" w:rsidR="00A851B5" w:rsidRDefault="00A851B5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 xml:space="preserve">§ 1 pkt </w:t>
      </w:r>
      <w:r>
        <w:rPr>
          <w:b/>
          <w:bCs/>
        </w:rPr>
        <w:t>9</w:t>
      </w:r>
      <w:r w:rsidRPr="00864FB7">
        <w:rPr>
          <w:b/>
          <w:bCs/>
        </w:rPr>
        <w:t xml:space="preserve"> projektu rozporządzenia</w:t>
      </w:r>
    </w:p>
    <w:p w14:paraId="6160B963" w14:textId="5068785F" w:rsidR="00566F1D" w:rsidRPr="00A851B5" w:rsidRDefault="00A851B5" w:rsidP="00D72242">
      <w:pPr>
        <w:spacing w:line="360" w:lineRule="auto"/>
        <w:jc w:val="both"/>
      </w:pPr>
      <w:bookmarkStart w:id="17" w:name="_Hlk193365880"/>
      <w:r w:rsidRPr="00864FB7">
        <w:t xml:space="preserve">Przepis </w:t>
      </w:r>
      <w:r w:rsidR="00DE7A8A">
        <w:t>ten</w:t>
      </w:r>
      <w:r>
        <w:t xml:space="preserve"> </w:t>
      </w:r>
      <w:r w:rsidR="00DE7A8A">
        <w:t>nowelizuje</w:t>
      </w:r>
      <w:bookmarkEnd w:id="17"/>
      <w:r w:rsidR="009A3586" w:rsidRPr="00A851B5">
        <w:t xml:space="preserve"> § 10</w:t>
      </w:r>
      <w:r w:rsidR="00566F1D" w:rsidRPr="00A851B5">
        <w:t xml:space="preserve"> </w:t>
      </w:r>
      <w:r w:rsidR="00DE7A8A" w:rsidRPr="00A851B5">
        <w:t>zmienia</w:t>
      </w:r>
      <w:r w:rsidR="00DE7A8A">
        <w:t>nego</w:t>
      </w:r>
      <w:r w:rsidR="00DE7A8A" w:rsidRPr="00A851B5">
        <w:t xml:space="preserve"> </w:t>
      </w:r>
      <w:r w:rsidRPr="00873C2B">
        <w:t>rozporządzenia</w:t>
      </w:r>
      <w:r w:rsidRPr="00A851B5">
        <w:t xml:space="preserve"> </w:t>
      </w:r>
      <w:r w:rsidR="00566F1D" w:rsidRPr="00A851B5">
        <w:t xml:space="preserve">w </w:t>
      </w:r>
      <w:r>
        <w:t>następujący sposób:</w:t>
      </w:r>
      <w:r w:rsidR="00566F1D" w:rsidRPr="00A851B5">
        <w:t xml:space="preserve"> </w:t>
      </w:r>
    </w:p>
    <w:p w14:paraId="47B5AD85" w14:textId="371ACD53" w:rsidR="009A3586" w:rsidRPr="00F655A1" w:rsidRDefault="00566F1D" w:rsidP="00D72242">
      <w:pPr>
        <w:spacing w:line="360" w:lineRule="auto"/>
        <w:jc w:val="both"/>
      </w:pPr>
      <w:bookmarkStart w:id="18" w:name="_Hlk193365775"/>
      <w:r w:rsidRPr="00864FB7">
        <w:t>-</w:t>
      </w:r>
      <w:r w:rsidR="00181210">
        <w:t xml:space="preserve"> </w:t>
      </w:r>
      <w:bookmarkStart w:id="19" w:name="_Hlk193365606"/>
      <w:bookmarkEnd w:id="18"/>
      <w:r w:rsidR="00DE7A8A">
        <w:t>w</w:t>
      </w:r>
      <w:r w:rsidR="00181210" w:rsidRPr="00F655A1">
        <w:t xml:space="preserve"> </w:t>
      </w:r>
      <w:r w:rsidR="004E605B" w:rsidRPr="00A851B5">
        <w:t>pkt 1</w:t>
      </w:r>
      <w:r w:rsidR="004E605B" w:rsidRPr="00F655A1">
        <w:t xml:space="preserve"> </w:t>
      </w:r>
      <w:bookmarkEnd w:id="19"/>
      <w:r w:rsidR="00D47AD4" w:rsidRPr="00F655A1">
        <w:t>zamienia się</w:t>
      </w:r>
      <w:r w:rsidR="00580F9B" w:rsidRPr="00F655A1">
        <w:t xml:space="preserve"> prawdopodobieństwo wystąpienia </w:t>
      </w:r>
      <w:r w:rsidR="00EC7B8B" w:rsidRPr="00F655A1">
        <w:t xml:space="preserve">na częstość wystąpienia </w:t>
      </w:r>
      <w:r w:rsidR="00580F9B" w:rsidRPr="00F655A1">
        <w:t>gdyż podana wartość w przepisie jest miarą częstości</w:t>
      </w:r>
      <w:r w:rsidR="004302F6" w:rsidRPr="00F655A1">
        <w:t>, a także zastępuje się degradację pojęciem uszkodzenia jako terminem stosowanym powszechnie w energetyce jądrowej w zakresie bezpieczeństwa jądrowego</w:t>
      </w:r>
      <w:r w:rsidR="00DD0155" w:rsidRPr="00F655A1">
        <w:t xml:space="preserve"> (CDF ang. </w:t>
      </w:r>
      <w:proofErr w:type="spellStart"/>
      <w:r w:rsidR="00DD0155" w:rsidRPr="00F655A1">
        <w:t>Core</w:t>
      </w:r>
      <w:proofErr w:type="spellEnd"/>
      <w:r w:rsidR="00DD0155" w:rsidRPr="00F655A1">
        <w:t xml:space="preserve"> </w:t>
      </w:r>
      <w:proofErr w:type="spellStart"/>
      <w:r w:rsidR="00DD0155" w:rsidRPr="00F655A1">
        <w:t>Damage</w:t>
      </w:r>
      <w:proofErr w:type="spellEnd"/>
      <w:r w:rsidR="00DD0155" w:rsidRPr="00F655A1">
        <w:t xml:space="preserve"> </w:t>
      </w:r>
      <w:proofErr w:type="spellStart"/>
      <w:r w:rsidR="00DD0155" w:rsidRPr="00F655A1">
        <w:t>Frequency</w:t>
      </w:r>
      <w:proofErr w:type="spellEnd"/>
      <w:r w:rsidR="00DD0155" w:rsidRPr="00F655A1">
        <w:t>)</w:t>
      </w:r>
      <w:r w:rsidR="004302F6" w:rsidRPr="00F655A1">
        <w:t>, gdzie kluczowym wyznacznikiem bezpieczeństwa jest już nieznaczne uszkodzenie paliwa, a nie degradacja rozumiana jako znaczne uszkodzenie rdzenia reaktora</w:t>
      </w:r>
      <w:r w:rsidR="00580F9B" w:rsidRPr="00F655A1">
        <w:t>;</w:t>
      </w:r>
    </w:p>
    <w:p w14:paraId="1FCEA308" w14:textId="6D185DC3" w:rsidR="00580F9B" w:rsidRPr="00F655A1" w:rsidRDefault="00DE7A8A" w:rsidP="00D72242">
      <w:pPr>
        <w:spacing w:line="360" w:lineRule="auto"/>
        <w:jc w:val="both"/>
      </w:pPr>
      <w:r>
        <w:t xml:space="preserve">- </w:t>
      </w:r>
      <w:r w:rsidR="004E605B" w:rsidRPr="00F655A1">
        <w:t xml:space="preserve">w pkt 2 </w:t>
      </w:r>
      <w:r w:rsidR="00D47AD4" w:rsidRPr="00F655A1">
        <w:t>zastępuje się</w:t>
      </w:r>
      <w:r w:rsidR="00580F9B" w:rsidRPr="00F655A1">
        <w:t xml:space="preserve"> kryteria bezpieczeństwa jądrowego powiązane z obszarem ograniczonego użytkowania wczesnymi lub dużymi uwolnieniami substancji promieniotwórczych</w:t>
      </w:r>
      <w:r w:rsidR="00DD0155" w:rsidRPr="00F655A1">
        <w:t xml:space="preserve"> (LERF ang. </w:t>
      </w:r>
      <w:proofErr w:type="spellStart"/>
      <w:r w:rsidR="00DD0155" w:rsidRPr="00F655A1">
        <w:t>Large</w:t>
      </w:r>
      <w:proofErr w:type="spellEnd"/>
      <w:r w:rsidR="00DD0155" w:rsidRPr="00F655A1">
        <w:t xml:space="preserve"> </w:t>
      </w:r>
      <w:proofErr w:type="spellStart"/>
      <w:r w:rsidR="00DD0155" w:rsidRPr="00F655A1">
        <w:t>Early</w:t>
      </w:r>
      <w:proofErr w:type="spellEnd"/>
      <w:r w:rsidR="00DD0155" w:rsidRPr="00F655A1">
        <w:t xml:space="preserve"> </w:t>
      </w:r>
      <w:proofErr w:type="spellStart"/>
      <w:r w:rsidR="00DD0155" w:rsidRPr="00F655A1">
        <w:t>Realese</w:t>
      </w:r>
      <w:proofErr w:type="spellEnd"/>
      <w:r w:rsidR="00DD0155" w:rsidRPr="00F655A1">
        <w:t xml:space="preserve"> </w:t>
      </w:r>
      <w:proofErr w:type="spellStart"/>
      <w:r w:rsidR="00DD0155" w:rsidRPr="00F655A1">
        <w:t>Frequency</w:t>
      </w:r>
      <w:proofErr w:type="spellEnd"/>
      <w:r w:rsidR="00DD0155" w:rsidRPr="00F655A1">
        <w:t>)</w:t>
      </w:r>
      <w:r w:rsidR="00EC7B8B" w:rsidRPr="00F655A1">
        <w:t xml:space="preserve"> ze względu na fakt, że obszar ograniczonego użytkowania nie stanowi właściwego kryteria bezpieczeństwa</w:t>
      </w:r>
      <w:r>
        <w:t>;</w:t>
      </w:r>
      <w:r w:rsidRPr="00F655A1">
        <w:t xml:space="preserve"> </w:t>
      </w:r>
      <w:r>
        <w:t>p</w:t>
      </w:r>
      <w:r w:rsidR="00EC7B8B" w:rsidRPr="00F655A1">
        <w:t>onadto, w treści przepisu zmieniono</w:t>
      </w:r>
      <w:r>
        <w:t>,</w:t>
      </w:r>
      <w:r w:rsidR="00EC7B8B" w:rsidRPr="00F655A1">
        <w:t xml:space="preserve"> tak jak w pkt. 1</w:t>
      </w:r>
      <w:r>
        <w:t>,</w:t>
      </w:r>
      <w:r w:rsidR="00EC7B8B" w:rsidRPr="00F655A1">
        <w:t xml:space="preserve"> prawdopodobieństwo na częstość;</w:t>
      </w:r>
    </w:p>
    <w:p w14:paraId="555129F8" w14:textId="332534A4" w:rsidR="00EC7B8B" w:rsidRDefault="00206648" w:rsidP="00D72242">
      <w:pPr>
        <w:spacing w:line="360" w:lineRule="auto"/>
        <w:jc w:val="both"/>
      </w:pPr>
      <w:r>
        <w:t xml:space="preserve">- </w:t>
      </w:r>
      <w:r w:rsidR="00EC7B8B" w:rsidRPr="00F655A1">
        <w:t>uchyla</w:t>
      </w:r>
      <w:r w:rsidR="00DE7A8A">
        <w:t xml:space="preserve"> się</w:t>
      </w:r>
      <w:r w:rsidR="00EC7B8B" w:rsidRPr="00F655A1">
        <w:t xml:space="preserve"> pkt 3</w:t>
      </w:r>
      <w:r w:rsidR="00DE7A8A">
        <w:t>,</w:t>
      </w:r>
      <w:r w:rsidR="00F5586C">
        <w:t xml:space="preserve"> </w:t>
      </w:r>
      <w:r w:rsidR="00EC7B8B" w:rsidRPr="00F655A1">
        <w:t xml:space="preserve">ponieważ pkt 1 i 2 </w:t>
      </w:r>
      <w:r w:rsidR="00DD0155" w:rsidRPr="00F655A1">
        <w:t xml:space="preserve">dotyczące CDF i LERF, zgodnie z międzynarodowymi praktykami w zakresie bezpieczeństwa jądrowego, </w:t>
      </w:r>
      <w:r w:rsidR="002D0A10" w:rsidRPr="00F655A1">
        <w:t xml:space="preserve">w </w:t>
      </w:r>
      <w:r w:rsidR="00EC7B8B" w:rsidRPr="00F655A1">
        <w:t>pełni zastępują treść zmienianych przepisów w zakresie określania kryteriów częstości dla awarii</w:t>
      </w:r>
      <w:r w:rsidR="00045554" w:rsidRPr="00F655A1">
        <w:t>.</w:t>
      </w:r>
    </w:p>
    <w:p w14:paraId="7217BAA8" w14:textId="55E57AD5" w:rsidR="00A8774C" w:rsidRDefault="00A8774C" w:rsidP="00D72242">
      <w:pPr>
        <w:spacing w:line="360" w:lineRule="auto"/>
        <w:jc w:val="both"/>
        <w:rPr>
          <w:b/>
          <w:bCs/>
        </w:rPr>
      </w:pPr>
      <w:bookmarkStart w:id="20" w:name="_Hlk193366411"/>
      <w:r w:rsidRPr="00864FB7">
        <w:rPr>
          <w:b/>
          <w:bCs/>
        </w:rPr>
        <w:t>§ 1 pkt 10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bookmarkEnd w:id="20"/>
    <w:p w14:paraId="120B117D" w14:textId="474763C3" w:rsidR="00B25073" w:rsidRPr="00A8774C" w:rsidRDefault="00A8774C" w:rsidP="00D72242">
      <w:pPr>
        <w:spacing w:line="360" w:lineRule="auto"/>
        <w:jc w:val="both"/>
      </w:pPr>
      <w:r w:rsidRPr="00864FB7">
        <w:t>Przepis § 1 pkt 10</w:t>
      </w:r>
      <w:r w:rsidR="00F5586C">
        <w:t xml:space="preserve"> </w:t>
      </w:r>
      <w:r w:rsidRPr="00864FB7">
        <w:t xml:space="preserve">projektu rozporządzenia </w:t>
      </w:r>
      <w:r w:rsidR="00EC7B8B" w:rsidRPr="00A8774C">
        <w:t>uchyla</w:t>
      </w:r>
      <w:r w:rsidR="00F5586C">
        <w:t xml:space="preserve"> </w:t>
      </w:r>
      <w:r w:rsidR="00EC7B8B" w:rsidRPr="00A8774C">
        <w:t>§ 1</w:t>
      </w:r>
      <w:r w:rsidR="00566F1D" w:rsidRPr="00A8774C">
        <w:t>2</w:t>
      </w:r>
      <w:r w:rsidR="00D72242" w:rsidRPr="00D72242">
        <w:t>–</w:t>
      </w:r>
      <w:r w:rsidR="00566F1D" w:rsidRPr="00A8774C">
        <w:t>15</w:t>
      </w:r>
      <w:r w:rsidR="00B25073" w:rsidRPr="00A8774C">
        <w:t xml:space="preserve"> </w:t>
      </w:r>
      <w:r w:rsidR="003D7892">
        <w:t xml:space="preserve">zmienianego </w:t>
      </w:r>
      <w:r w:rsidR="00B25073" w:rsidRPr="00A8774C">
        <w:t>rozporządzenia</w:t>
      </w:r>
      <w:r w:rsidR="00566F1D" w:rsidRPr="00A8774C">
        <w:t xml:space="preserve">. </w:t>
      </w:r>
    </w:p>
    <w:p w14:paraId="25C3F48C" w14:textId="3C53D89E" w:rsidR="00EC7B8B" w:rsidRPr="00F655A1" w:rsidRDefault="00566F1D" w:rsidP="00D72242">
      <w:pPr>
        <w:spacing w:line="360" w:lineRule="auto"/>
        <w:jc w:val="both"/>
      </w:pPr>
      <w:r>
        <w:t xml:space="preserve">Przepis </w:t>
      </w:r>
      <w:r w:rsidR="00B25073" w:rsidRPr="00F655A1">
        <w:t>§ 1</w:t>
      </w:r>
      <w:r w:rsidR="00B25073">
        <w:t>2 uchyla si</w:t>
      </w:r>
      <w:r w:rsidR="00E479B2">
        <w:t>ę</w:t>
      </w:r>
      <w:r w:rsidR="00EC7B8B" w:rsidRPr="00F655A1">
        <w:t xml:space="preserve"> ze względu na brak zastosowania warunków projektowych w treści przepisów</w:t>
      </w:r>
      <w:r w:rsidR="00186BC3" w:rsidRPr="00F655A1">
        <w:t xml:space="preserve">, </w:t>
      </w:r>
      <w:r w:rsidR="00EC7B8B" w:rsidRPr="00F655A1">
        <w:t xml:space="preserve">brak analogicznego przepisu w zakresie bezpieczeństwa jądrowego w wymaganiach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6F20B2" w:rsidRPr="00F655A1">
        <w:t xml:space="preserve"> </w:t>
      </w:r>
      <w:r w:rsidR="00EC7B8B" w:rsidRPr="00F655A1">
        <w:t>oraz innych międzynarodowych przepisach</w:t>
      </w:r>
      <w:r w:rsidR="00D47AD4" w:rsidRPr="00F655A1">
        <w:t xml:space="preserve"> dotyczących bezpieczeństwa jądrowego</w:t>
      </w:r>
      <w:r w:rsidR="00186BC3" w:rsidRPr="00F655A1">
        <w:t>,</w:t>
      </w:r>
      <w:r w:rsidR="00786115" w:rsidRPr="00F655A1">
        <w:t xml:space="preserve"> formułowanie wymagań względem stosowania kwalifikowanych urządzeń w § 41</w:t>
      </w:r>
      <w:r w:rsidR="003D7892">
        <w:t xml:space="preserve"> zmienianego rozporządzenia</w:t>
      </w:r>
      <w:r w:rsidR="00786115" w:rsidRPr="00F655A1">
        <w:t>,</w:t>
      </w:r>
      <w:r w:rsidR="00186BC3" w:rsidRPr="00F655A1">
        <w:t xml:space="preserve"> a także ze względu na to, że kryteria akceptacji stanów obiektu jądrowego dotyczące </w:t>
      </w:r>
      <w:r w:rsidR="00AB427C" w:rsidRPr="00F655A1">
        <w:t xml:space="preserve">wskazanych w uchylonym pkt 1 </w:t>
      </w:r>
      <w:r w:rsidR="00186BC3" w:rsidRPr="00F655A1">
        <w:t xml:space="preserve">degradacji rdzenia oraz dawek promieniowania zostały ustalone w załączniku do </w:t>
      </w:r>
      <w:r w:rsidR="003D7892">
        <w:t xml:space="preserve">projektu </w:t>
      </w:r>
      <w:r w:rsidR="00186BC3" w:rsidRPr="00F655A1">
        <w:t>rozporządzenia o analizach</w:t>
      </w:r>
      <w:r w:rsidR="00E479B2">
        <w:t>.</w:t>
      </w:r>
    </w:p>
    <w:p w14:paraId="69897673" w14:textId="28EDD744" w:rsidR="00EC7B8B" w:rsidRDefault="002B24FF" w:rsidP="00D72242">
      <w:pPr>
        <w:spacing w:line="360" w:lineRule="auto"/>
        <w:jc w:val="both"/>
      </w:pPr>
      <w:r>
        <w:t>U</w:t>
      </w:r>
      <w:r w:rsidR="009C4CF6" w:rsidRPr="00F655A1">
        <w:t xml:space="preserve">chyla </w:t>
      </w:r>
      <w:r w:rsidR="00E273F6" w:rsidRPr="00F655A1">
        <w:t>się § 13 ze względu na ujęcie tych przepisów</w:t>
      </w:r>
      <w:r w:rsidR="009C4CF6" w:rsidRPr="00F655A1">
        <w:t xml:space="preserve"> w § 28</w:t>
      </w:r>
      <w:r w:rsidR="003D7892" w:rsidRPr="003D7892">
        <w:t xml:space="preserve"> </w:t>
      </w:r>
      <w:r w:rsidR="003D7892">
        <w:t>zmienianego rozporządzenia</w:t>
      </w:r>
      <w:r w:rsidR="009C4CF6" w:rsidRPr="00F655A1">
        <w:t xml:space="preserve">, przy równoczesnym określeniu metodologii prowadzenia analiz bezpieczeństwa dla rozszerzonych warunków projektowych </w:t>
      </w:r>
      <w:r w:rsidR="00E273F6" w:rsidRPr="00F655A1">
        <w:t xml:space="preserve">w </w:t>
      </w:r>
      <w:r w:rsidR="009C4CF6" w:rsidRPr="00F655A1">
        <w:t xml:space="preserve">§ </w:t>
      </w:r>
      <w:r w:rsidR="003E4878" w:rsidRPr="00F655A1">
        <w:t>32</w:t>
      </w:r>
      <w:r w:rsidR="009C4CF6" w:rsidRPr="00F655A1">
        <w:t xml:space="preserve"> </w:t>
      </w:r>
      <w:r w:rsidR="00781346" w:rsidRPr="00F655A1">
        <w:t xml:space="preserve">projektu </w:t>
      </w:r>
      <w:r w:rsidR="003D7892" w:rsidRPr="00F655A1">
        <w:t>rozporządzeni</w:t>
      </w:r>
      <w:r w:rsidR="003D7892">
        <w:t>a</w:t>
      </w:r>
      <w:r w:rsidR="003D7892" w:rsidRPr="00F655A1">
        <w:t xml:space="preserve"> </w:t>
      </w:r>
      <w:r w:rsidR="00E273F6" w:rsidRPr="00F655A1">
        <w:t>o analizach</w:t>
      </w:r>
      <w:r>
        <w:t>.</w:t>
      </w:r>
    </w:p>
    <w:p w14:paraId="512D0FB2" w14:textId="3722D3AE" w:rsidR="00482CFB" w:rsidRDefault="002B24FF" w:rsidP="00D72242">
      <w:pPr>
        <w:spacing w:line="360" w:lineRule="auto"/>
        <w:jc w:val="both"/>
      </w:pPr>
      <w:r>
        <w:lastRenderedPageBreak/>
        <w:t xml:space="preserve">Przepis </w:t>
      </w:r>
      <w:r w:rsidRPr="002B24FF">
        <w:t>§ 14</w:t>
      </w:r>
      <w:r>
        <w:t xml:space="preserve"> </w:t>
      </w:r>
      <w:r w:rsidR="000019F8" w:rsidRPr="00F655A1">
        <w:t xml:space="preserve">uchyla się ze względu na </w:t>
      </w:r>
      <w:r w:rsidR="00AB427C" w:rsidRPr="00F655A1">
        <w:t>uwzględnienie tego przepis</w:t>
      </w:r>
      <w:r w:rsidR="00781346" w:rsidRPr="00F655A1">
        <w:t>u</w:t>
      </w:r>
      <w:r w:rsidR="00AB427C" w:rsidRPr="00F655A1">
        <w:t xml:space="preserve"> w </w:t>
      </w:r>
      <w:r w:rsidR="00781346" w:rsidRPr="002B24FF">
        <w:rPr>
          <w:color w:val="000000" w:themeColor="text1"/>
        </w:rPr>
        <w:t>§</w:t>
      </w:r>
      <w:r w:rsidR="00E57184" w:rsidRPr="002B24FF">
        <w:rPr>
          <w:color w:val="000000" w:themeColor="text1"/>
        </w:rPr>
        <w:t xml:space="preserve"> </w:t>
      </w:r>
      <w:r w:rsidR="003E4878" w:rsidRPr="002B24FF">
        <w:rPr>
          <w:color w:val="000000" w:themeColor="text1"/>
        </w:rPr>
        <w:t>14</w:t>
      </w:r>
      <w:r w:rsidR="00781346" w:rsidRPr="00F655A1">
        <w:t xml:space="preserve"> projektu </w:t>
      </w:r>
      <w:r w:rsidR="00AB427C" w:rsidRPr="00F655A1">
        <w:t>rozporządzenia o analizach</w:t>
      </w:r>
      <w:r>
        <w:t>. Przepis</w:t>
      </w:r>
      <w:r w:rsidR="00F5586C">
        <w:t xml:space="preserve"> </w:t>
      </w:r>
      <w:r w:rsidR="00482CFB" w:rsidRPr="00F655A1">
        <w:t>§ 15</w:t>
      </w:r>
      <w:r w:rsidRPr="002B24FF">
        <w:t xml:space="preserve"> </w:t>
      </w:r>
      <w:r w:rsidRPr="00F655A1">
        <w:t>uchyla się</w:t>
      </w:r>
      <w:r w:rsidR="00482CFB" w:rsidRPr="00F655A1">
        <w:t xml:space="preserve"> ze względu na przepisy zawarte w załączniku nr </w:t>
      </w:r>
      <w:r w:rsidR="008153B3" w:rsidRPr="00F655A1">
        <w:t>1</w:t>
      </w:r>
      <w:r w:rsidR="00482CFB" w:rsidRPr="00F655A1">
        <w:t xml:space="preserve"> do </w:t>
      </w:r>
      <w:r w:rsidR="003D7892">
        <w:t xml:space="preserve">projektu </w:t>
      </w:r>
      <w:r w:rsidR="00482CFB" w:rsidRPr="00F655A1">
        <w:t>rozporządzenia o analizach, które wskazują kryteria dla kategorii stanów obiektu jądrowego</w:t>
      </w:r>
      <w:r>
        <w:t>.</w:t>
      </w:r>
    </w:p>
    <w:p w14:paraId="4CFA914F" w14:textId="77777777" w:rsidR="002B24FF" w:rsidRPr="00F655A1" w:rsidRDefault="002B24FF" w:rsidP="00D72242">
      <w:pPr>
        <w:spacing w:line="360" w:lineRule="auto"/>
        <w:jc w:val="both"/>
      </w:pPr>
    </w:p>
    <w:p w14:paraId="270D9FE2" w14:textId="77777777" w:rsidR="002B24FF" w:rsidRDefault="002B24FF" w:rsidP="00D72242">
      <w:pPr>
        <w:spacing w:line="360" w:lineRule="auto"/>
        <w:jc w:val="both"/>
        <w:rPr>
          <w:b/>
          <w:bCs/>
        </w:rPr>
      </w:pPr>
      <w:bookmarkStart w:id="21" w:name="_Hlk193366707"/>
      <w:r w:rsidRPr="002B24FF">
        <w:rPr>
          <w:b/>
          <w:bCs/>
        </w:rPr>
        <w:t>§ 1 pkt 1</w:t>
      </w:r>
      <w:r>
        <w:rPr>
          <w:b/>
          <w:bCs/>
        </w:rPr>
        <w:t>1</w:t>
      </w:r>
      <w:r w:rsidRPr="002B24FF">
        <w:rPr>
          <w:b/>
          <w:bCs/>
        </w:rPr>
        <w:t xml:space="preserve"> projektu rozporządzenia</w:t>
      </w:r>
    </w:p>
    <w:bookmarkEnd w:id="21"/>
    <w:p w14:paraId="48C00903" w14:textId="382F11B2" w:rsidR="00482CFB" w:rsidRDefault="002B24FF" w:rsidP="00D72242">
      <w:pPr>
        <w:spacing w:line="360" w:lineRule="auto"/>
        <w:jc w:val="both"/>
      </w:pPr>
      <w:r w:rsidRPr="00864FB7">
        <w:t xml:space="preserve"> Przepis</w:t>
      </w:r>
      <w:r>
        <w:rPr>
          <w:b/>
          <w:bCs/>
        </w:rPr>
        <w:t xml:space="preserve"> </w:t>
      </w:r>
      <w:r w:rsidR="003D7892">
        <w:t>ten</w:t>
      </w:r>
      <w:r>
        <w:t xml:space="preserve"> zmienia </w:t>
      </w:r>
      <w:bookmarkStart w:id="22" w:name="_Hlk181777469"/>
      <w:r w:rsidR="003D7892">
        <w:t xml:space="preserve">w </w:t>
      </w:r>
      <w:r w:rsidR="00482CFB" w:rsidRPr="00F655A1">
        <w:t xml:space="preserve">§ 16 </w:t>
      </w:r>
      <w:bookmarkEnd w:id="22"/>
      <w:r w:rsidR="003D7892">
        <w:t xml:space="preserve">zmienianego rozporządzenia </w:t>
      </w:r>
      <w:r w:rsidR="00482CFB" w:rsidRPr="00F655A1">
        <w:t>ust. 1</w:t>
      </w:r>
      <w:r w:rsidR="00CB342F" w:rsidRPr="00F655A1">
        <w:t xml:space="preserve"> </w:t>
      </w:r>
      <w:r>
        <w:t>i ust. 2</w:t>
      </w:r>
      <w:r w:rsidR="00BF4A4F">
        <w:t xml:space="preserve"> </w:t>
      </w:r>
      <w:r w:rsidR="00255DD3">
        <w:t>oraz</w:t>
      </w:r>
      <w:r w:rsidR="00F5586C">
        <w:t xml:space="preserve"> </w:t>
      </w:r>
      <w:r w:rsidR="00CB342F" w:rsidRPr="00F655A1">
        <w:t xml:space="preserve">dodaje </w:t>
      </w:r>
      <w:r w:rsidR="003D7892">
        <w:t xml:space="preserve">do niego </w:t>
      </w:r>
      <w:r w:rsidR="00CB342F" w:rsidRPr="00F655A1">
        <w:t xml:space="preserve">ust. </w:t>
      </w:r>
      <w:r w:rsidR="000166CB">
        <w:t>4</w:t>
      </w:r>
      <w:r w:rsidR="00D72242">
        <w:t>–</w:t>
      </w:r>
      <w:r w:rsidR="00CB342F" w:rsidRPr="00F655A1">
        <w:t xml:space="preserve">9 </w:t>
      </w:r>
      <w:r w:rsidR="00482CFB" w:rsidRPr="00F655A1">
        <w:t xml:space="preserve">ze względu na dostosowanie przepisów w zakresie postulowanych zdarzeń inicjujących (PZI) do odpowiednich wymagań MAEA – </w:t>
      </w:r>
      <w:r w:rsidR="00AF458D" w:rsidRPr="00F655A1">
        <w:t xml:space="preserve">wymagania </w:t>
      </w:r>
      <w:r w:rsidR="00437500" w:rsidRPr="00F655A1">
        <w:t>nr</w:t>
      </w:r>
      <w:r w:rsidR="00482CFB" w:rsidRPr="00F655A1">
        <w:t xml:space="preserve"> 16 (5.5)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482CFB" w:rsidRPr="00F655A1">
        <w:t xml:space="preserve">, które określa zasady identyfikacji PZI oraz do </w:t>
      </w:r>
      <w:r w:rsidR="00AF458D" w:rsidRPr="00F655A1">
        <w:t xml:space="preserve">wymagania </w:t>
      </w:r>
      <w:r w:rsidR="00980C3B" w:rsidRPr="00F655A1">
        <w:t>nr</w:t>
      </w:r>
      <w:r w:rsidR="00482CFB" w:rsidRPr="00F655A1">
        <w:t xml:space="preserve"> 16 (5.</w:t>
      </w:r>
      <w:r w:rsidR="00D7027F" w:rsidRPr="00F655A1">
        <w:t>8</w:t>
      </w:r>
      <w:r w:rsidR="00AF458D" w:rsidRPr="00F655A1">
        <w:t>-5.12 oraz 5</w:t>
      </w:r>
      <w:r w:rsidR="00CB342F" w:rsidRPr="00F655A1">
        <w:t>.</w:t>
      </w:r>
      <w:r w:rsidR="00AF458D" w:rsidRPr="00F655A1">
        <w:t>14-</w:t>
      </w:r>
      <w:r w:rsidR="00D7027F" w:rsidRPr="00F655A1">
        <w:t>5.15</w:t>
      </w:r>
      <w:r w:rsidR="00482CFB" w:rsidRPr="00F655A1">
        <w:t>)</w:t>
      </w:r>
      <w:r w:rsidR="00EA5B0B" w:rsidRPr="00F655A1">
        <w:t>, które wskazuje zastosowanie wyników analiz bezpieczeństwa przeprowadzonych dla PZI. Ponadto</w:t>
      </w:r>
      <w:r>
        <w:t xml:space="preserve"> </w:t>
      </w:r>
      <w:r w:rsidR="00CB342F" w:rsidRPr="00F655A1">
        <w:t xml:space="preserve">uchyla się </w:t>
      </w:r>
      <w:r w:rsidR="003D7892">
        <w:t xml:space="preserve">§ 16 </w:t>
      </w:r>
      <w:r w:rsidR="00CB342F" w:rsidRPr="00F655A1">
        <w:t xml:space="preserve">ust. </w:t>
      </w:r>
      <w:r w:rsidR="003D7892" w:rsidRPr="00F655A1">
        <w:t>3</w:t>
      </w:r>
      <w:r w:rsidR="003D7892">
        <w:t>,</w:t>
      </w:r>
      <w:r w:rsidR="003D7892" w:rsidRPr="00F655A1">
        <w:t xml:space="preserve"> </w:t>
      </w:r>
      <w:r w:rsidR="00CB342F" w:rsidRPr="00F655A1">
        <w:t xml:space="preserve">ponieważ </w:t>
      </w:r>
      <w:r w:rsidR="00EA5B0B" w:rsidRPr="00F655A1">
        <w:t>przepisy</w:t>
      </w:r>
      <w:r w:rsidR="005C6F54" w:rsidRPr="00F655A1">
        <w:t xml:space="preserve"> te</w:t>
      </w:r>
      <w:r w:rsidR="00EA5B0B" w:rsidRPr="00F655A1">
        <w:t xml:space="preserve"> dotyczące zdarzeń wewnętrznych oraz zewnętrznych zostały </w:t>
      </w:r>
      <w:r w:rsidR="005C6F54" w:rsidRPr="00F655A1">
        <w:t xml:space="preserve">uzupełnione </w:t>
      </w:r>
      <w:r w:rsidR="00D7027F" w:rsidRPr="00F655A1">
        <w:t xml:space="preserve">zgodnie z wymaganiami MAEA </w:t>
      </w:r>
      <w:r w:rsidR="005C6F54" w:rsidRPr="00F655A1">
        <w:t xml:space="preserve">i zapisane </w:t>
      </w:r>
      <w:r w:rsidR="00D7027F" w:rsidRPr="00F655A1">
        <w:t xml:space="preserve">w </w:t>
      </w:r>
      <w:r w:rsidR="003D7892">
        <w:t xml:space="preserve">projektowanym </w:t>
      </w:r>
      <w:r w:rsidR="00D7027F" w:rsidRPr="00F655A1">
        <w:t>§ 2</w:t>
      </w:r>
      <w:r w:rsidR="00821353" w:rsidRPr="00F655A1">
        <w:t>0</w:t>
      </w:r>
      <w:r w:rsidR="00D7027F" w:rsidRPr="00F655A1">
        <w:t>a</w:t>
      </w:r>
      <w:r w:rsidR="003D7892">
        <w:t xml:space="preserve"> zmienianego rozporządzenia</w:t>
      </w:r>
      <w:r>
        <w:t>.</w:t>
      </w:r>
    </w:p>
    <w:p w14:paraId="70959A15" w14:textId="24B98659" w:rsidR="002B24FF" w:rsidRPr="00864FB7" w:rsidRDefault="002B24FF" w:rsidP="00D72242">
      <w:pPr>
        <w:spacing w:line="360" w:lineRule="auto"/>
        <w:jc w:val="both"/>
        <w:rPr>
          <w:b/>
          <w:bCs/>
        </w:rPr>
      </w:pPr>
      <w:bookmarkStart w:id="23" w:name="_Hlk193366866"/>
      <w:r w:rsidRPr="00864FB7">
        <w:rPr>
          <w:b/>
          <w:bCs/>
        </w:rPr>
        <w:t>§ 1 pkt 12 projektu rozporządzenia</w:t>
      </w:r>
    </w:p>
    <w:bookmarkEnd w:id="23"/>
    <w:p w14:paraId="58A87D58" w14:textId="134B6677" w:rsidR="00045D10" w:rsidRDefault="002B24FF" w:rsidP="00D72242">
      <w:pPr>
        <w:spacing w:line="360" w:lineRule="auto"/>
        <w:jc w:val="both"/>
      </w:pPr>
      <w:r w:rsidRPr="00864FB7">
        <w:t xml:space="preserve">Przepis </w:t>
      </w:r>
      <w:bookmarkStart w:id="24" w:name="_Hlk193366929"/>
      <w:r w:rsidR="003D7892">
        <w:t>ten</w:t>
      </w:r>
      <w:r w:rsidR="00B25073" w:rsidRPr="002B24FF">
        <w:rPr>
          <w:b/>
          <w:bCs/>
        </w:rPr>
        <w:t xml:space="preserve"> </w:t>
      </w:r>
      <w:bookmarkEnd w:id="24"/>
      <w:r w:rsidR="00D7027F" w:rsidRPr="00F655A1">
        <w:t xml:space="preserve">uchyla § 18 </w:t>
      </w:r>
      <w:r w:rsidR="00EA6D4D">
        <w:t>i</w:t>
      </w:r>
      <w:r w:rsidR="00F5586C">
        <w:t xml:space="preserve"> </w:t>
      </w:r>
      <w:r w:rsidR="00D7027F" w:rsidRPr="00F655A1">
        <w:t>§ 19</w:t>
      </w:r>
      <w:r w:rsidR="00EA6D4D">
        <w:t xml:space="preserve"> </w:t>
      </w:r>
      <w:r w:rsidR="003D7892">
        <w:t xml:space="preserve">zmienianego </w:t>
      </w:r>
      <w:r w:rsidR="00EA6D4D">
        <w:t>rozporządzenia</w:t>
      </w:r>
      <w:r w:rsidR="00F5586C">
        <w:t xml:space="preserve"> </w:t>
      </w:r>
      <w:r w:rsidR="00C05505" w:rsidRPr="00F655A1">
        <w:t>ze względu na istnienie analogicznych przepisów wskazujących kryteria selekcji i grupowania PZI w §</w:t>
      </w:r>
      <w:r w:rsidR="00682DB4" w:rsidRPr="00F655A1">
        <w:t xml:space="preserve"> </w:t>
      </w:r>
      <w:r w:rsidR="00C05505" w:rsidRPr="00F655A1">
        <w:t>7</w:t>
      </w:r>
      <w:r w:rsidR="00D72242" w:rsidRPr="00D72242">
        <w:t>–</w:t>
      </w:r>
      <w:r w:rsidR="00C05505" w:rsidRPr="00F655A1">
        <w:t xml:space="preserve">11 </w:t>
      </w:r>
      <w:r w:rsidR="00AC0D96" w:rsidRPr="00F655A1">
        <w:t xml:space="preserve">projektu </w:t>
      </w:r>
      <w:r w:rsidR="00C05505" w:rsidRPr="00F655A1">
        <w:t>rozporządzenia o analizach</w:t>
      </w:r>
      <w:r w:rsidR="00842852">
        <w:t>.</w:t>
      </w:r>
      <w:r w:rsidR="00F5586C">
        <w:t xml:space="preserve"> </w:t>
      </w:r>
      <w:r w:rsidR="003D7892">
        <w:t>Ponadto,</w:t>
      </w:r>
      <w:r w:rsidR="00045D10" w:rsidRPr="00F655A1">
        <w:t xml:space="preserve"> </w:t>
      </w:r>
      <w:r w:rsidR="003D7892">
        <w:t xml:space="preserve">treść uchylanego </w:t>
      </w:r>
      <w:r w:rsidR="00045D10" w:rsidRPr="00F655A1">
        <w:t>§ 19</w:t>
      </w:r>
      <w:r w:rsidR="00F5586C">
        <w:t xml:space="preserve"> </w:t>
      </w:r>
      <w:r w:rsidR="006C51D7" w:rsidRPr="00F655A1">
        <w:t>został</w:t>
      </w:r>
      <w:r w:rsidR="003D7892">
        <w:t>a</w:t>
      </w:r>
      <w:r w:rsidR="006C51D7" w:rsidRPr="00F655A1">
        <w:t xml:space="preserve"> </w:t>
      </w:r>
      <w:r w:rsidR="00A31CA0" w:rsidRPr="00F655A1">
        <w:t>uwzględnion</w:t>
      </w:r>
      <w:r w:rsidR="003D7892">
        <w:t>a</w:t>
      </w:r>
      <w:r w:rsidR="00A31CA0" w:rsidRPr="00F655A1">
        <w:t xml:space="preserve"> </w:t>
      </w:r>
      <w:r w:rsidR="006C51D7" w:rsidRPr="00F655A1">
        <w:t xml:space="preserve">w </w:t>
      </w:r>
      <w:r w:rsidR="007B295F">
        <w:t>projektowanych</w:t>
      </w:r>
      <w:r w:rsidR="006C51D7" w:rsidRPr="00F655A1">
        <w:t xml:space="preserve"> przepisach § 16 ust. 4 i 5 </w:t>
      </w:r>
      <w:r w:rsidR="007B295F">
        <w:t xml:space="preserve">zmienianego rozporządzenia </w:t>
      </w:r>
      <w:r w:rsidR="006C51D7" w:rsidRPr="00F655A1">
        <w:t xml:space="preserve">zgodnie z wymaganiem nr 16 (5.9)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842852">
        <w:t>.</w:t>
      </w:r>
    </w:p>
    <w:p w14:paraId="26ED1127" w14:textId="20CC2762" w:rsidR="006E5734" w:rsidRPr="00864FB7" w:rsidRDefault="006E5734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13 projektu rozporządzenia</w:t>
      </w:r>
    </w:p>
    <w:p w14:paraId="18E1BD18" w14:textId="33E869F8" w:rsidR="00D7027F" w:rsidRDefault="006E5734" w:rsidP="00D72242">
      <w:pPr>
        <w:spacing w:line="360" w:lineRule="auto"/>
        <w:jc w:val="both"/>
      </w:pPr>
      <w:r w:rsidRPr="00873C2B">
        <w:t xml:space="preserve">Przepis </w:t>
      </w:r>
      <w:r w:rsidR="007B295F">
        <w:t>ten</w:t>
      </w:r>
      <w:r w:rsidRPr="006E5734">
        <w:t xml:space="preserve"> </w:t>
      </w:r>
      <w:r w:rsidR="00D7027F" w:rsidRPr="00F655A1">
        <w:t>doda</w:t>
      </w:r>
      <w:r w:rsidR="007A090A" w:rsidRPr="00F655A1">
        <w:t xml:space="preserve">je </w:t>
      </w:r>
      <w:r>
        <w:t xml:space="preserve">do </w:t>
      </w:r>
      <w:r w:rsidR="007B295F">
        <w:t xml:space="preserve">zmienianego </w:t>
      </w:r>
      <w:r>
        <w:t xml:space="preserve">rozporządzenia </w:t>
      </w:r>
      <w:r w:rsidR="00D7027F" w:rsidRPr="00F655A1">
        <w:t>§ 2</w:t>
      </w:r>
      <w:r w:rsidR="00821353" w:rsidRPr="00F655A1">
        <w:t>0</w:t>
      </w:r>
      <w:r w:rsidR="00D7027F" w:rsidRPr="00F655A1">
        <w:t xml:space="preserve">a dotyczący uwzględniania w projekcie zagrożeń wewnętrznych i zewnętrznych </w:t>
      </w:r>
      <w:r w:rsidR="007B295F" w:rsidRPr="00F655A1">
        <w:t>zgodn</w:t>
      </w:r>
      <w:r w:rsidR="007B295F">
        <w:t>ie</w:t>
      </w:r>
      <w:r w:rsidR="007B295F" w:rsidRPr="00F655A1">
        <w:t xml:space="preserve"> </w:t>
      </w:r>
      <w:r w:rsidR="00D7027F" w:rsidRPr="00F655A1">
        <w:t xml:space="preserve">z nowymi </w:t>
      </w:r>
      <w:r w:rsidR="006C51D7" w:rsidRPr="00F655A1">
        <w:t>wymaganiami nr. 17 (5.15A, 5.15 B, 5.17-5.21, 5.21A oraz 5.22)</w:t>
      </w:r>
      <w:r w:rsidR="00D7027F" w:rsidRPr="00F655A1">
        <w:t xml:space="preserve">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7B295F">
        <w:t>,</w:t>
      </w:r>
      <w:r w:rsidR="00D7027F" w:rsidRPr="00F655A1">
        <w:t xml:space="preserve"> sformułowanymi w tym zakresie po awarii w elektrowni jądrowej </w:t>
      </w:r>
      <w:r w:rsidR="00DA2FBE" w:rsidRPr="00F655A1">
        <w:t xml:space="preserve">Fukushima </w:t>
      </w:r>
      <w:proofErr w:type="spellStart"/>
      <w:r w:rsidR="005210FA" w:rsidRPr="00F655A1">
        <w:t>Dai-Ichi</w:t>
      </w:r>
      <w:proofErr w:type="spellEnd"/>
      <w:r w:rsidR="00D7027F" w:rsidRPr="00F655A1">
        <w:t xml:space="preserve">. Przepisy określone w tym paragrafie uwzględniają istniejące już przepisy dotyczące zagrożeń i zdarzeń, a także zawierają nowe wymagania, w szczególności istotny jest ust. 6, który nakazuje stosować zapasy bezpieczeństwa w trakcie projektowania obiektu jądrowego, tak aby dla </w:t>
      </w:r>
      <w:r w:rsidR="00821353" w:rsidRPr="00F655A1">
        <w:t>systemów, elementów konstrukcji i wyposażenia</w:t>
      </w:r>
      <w:r w:rsidR="00D7027F" w:rsidRPr="00F655A1">
        <w:t>, koniecznych do</w:t>
      </w:r>
      <w:r w:rsidR="00144E34" w:rsidRPr="00F655A1">
        <w:t xml:space="preserve"> </w:t>
      </w:r>
      <w:r w:rsidR="00D7027F" w:rsidRPr="00F655A1">
        <w:t xml:space="preserve">zapobiegania wczesnym uwolnieniom albo dużym uwolnieniom substancji promieniotwórczych </w:t>
      </w:r>
      <w:r w:rsidR="00144E34" w:rsidRPr="00F655A1">
        <w:t xml:space="preserve">uwzględniać rozszerzone </w:t>
      </w:r>
      <w:r w:rsidR="00D7027F" w:rsidRPr="00F655A1">
        <w:t xml:space="preserve">zagrożenia </w:t>
      </w:r>
      <w:r w:rsidR="00821353" w:rsidRPr="00F655A1">
        <w:t xml:space="preserve">projektowe (ang. design </w:t>
      </w:r>
      <w:proofErr w:type="spellStart"/>
      <w:r w:rsidR="00821353" w:rsidRPr="00F655A1">
        <w:t>basis</w:t>
      </w:r>
      <w:proofErr w:type="spellEnd"/>
      <w:r w:rsidR="00821353" w:rsidRPr="00F655A1">
        <w:t xml:space="preserve"> </w:t>
      </w:r>
      <w:proofErr w:type="spellStart"/>
      <w:r w:rsidR="00821353" w:rsidRPr="00F655A1">
        <w:t>haza</w:t>
      </w:r>
      <w:r w:rsidR="00E073F3" w:rsidRPr="00F655A1">
        <w:t>r</w:t>
      </w:r>
      <w:r w:rsidR="00821353" w:rsidRPr="00F655A1">
        <w:t>ds</w:t>
      </w:r>
      <w:proofErr w:type="spellEnd"/>
      <w:r w:rsidR="00821353" w:rsidRPr="00F655A1">
        <w:t xml:space="preserve">) </w:t>
      </w:r>
      <w:r w:rsidR="00D7027F" w:rsidRPr="00F655A1">
        <w:t xml:space="preserve">przekraczające te </w:t>
      </w:r>
      <w:r w:rsidR="00144E34" w:rsidRPr="00F655A1">
        <w:t>brane pod uwagę</w:t>
      </w:r>
      <w:r w:rsidR="00D7027F" w:rsidRPr="00F655A1">
        <w:t xml:space="preserve"> w projekcie</w:t>
      </w:r>
      <w:r w:rsidR="00A60C77">
        <w:t>.</w:t>
      </w:r>
    </w:p>
    <w:p w14:paraId="0B87131A" w14:textId="2A89D74B" w:rsidR="00A60C77" w:rsidRPr="00873C2B" w:rsidRDefault="00A60C77" w:rsidP="00D72242">
      <w:pPr>
        <w:spacing w:line="360" w:lineRule="auto"/>
        <w:jc w:val="both"/>
        <w:rPr>
          <w:b/>
          <w:bCs/>
        </w:rPr>
      </w:pPr>
      <w:r w:rsidRPr="00873C2B">
        <w:rPr>
          <w:b/>
          <w:bCs/>
        </w:rPr>
        <w:t>§ 1 pkt 1</w:t>
      </w:r>
      <w:r>
        <w:rPr>
          <w:b/>
          <w:bCs/>
        </w:rPr>
        <w:t>4</w:t>
      </w:r>
      <w:r w:rsidRPr="00873C2B">
        <w:rPr>
          <w:b/>
          <w:bCs/>
        </w:rPr>
        <w:t xml:space="preserve"> projektu rozporządzenia</w:t>
      </w:r>
    </w:p>
    <w:p w14:paraId="0FEB713E" w14:textId="24B7FE5C" w:rsidR="00AC0D96" w:rsidRDefault="00A60C77" w:rsidP="00D72242">
      <w:pPr>
        <w:spacing w:line="360" w:lineRule="auto"/>
        <w:jc w:val="both"/>
      </w:pPr>
      <w:r w:rsidRPr="00864FB7">
        <w:t xml:space="preserve">Przepis </w:t>
      </w:r>
      <w:r w:rsidR="007B295F">
        <w:t>ten</w:t>
      </w:r>
      <w:r w:rsidRPr="00864FB7">
        <w:t xml:space="preserve"> </w:t>
      </w:r>
      <w:r w:rsidR="007B295F">
        <w:t>modyfikuje</w:t>
      </w:r>
      <w:r w:rsidR="00AC0D96" w:rsidRPr="00A60C77">
        <w:t xml:space="preserve"> § 23 </w:t>
      </w:r>
      <w:r w:rsidR="007B295F">
        <w:t>zmienianego</w:t>
      </w:r>
      <w:r>
        <w:t xml:space="preserve"> rozporządzenia</w:t>
      </w:r>
      <w:r w:rsidR="007B295F">
        <w:t>,</w:t>
      </w:r>
      <w:r>
        <w:t xml:space="preserve"> </w:t>
      </w:r>
      <w:r w:rsidR="007B295F">
        <w:t>zastępując stosowany tam termin</w:t>
      </w:r>
      <w:r w:rsidR="00AC0D96" w:rsidRPr="00A60C77">
        <w:t xml:space="preserve"> </w:t>
      </w:r>
      <w:r w:rsidR="007B295F">
        <w:t>„</w:t>
      </w:r>
      <w:r w:rsidR="00AC0D96" w:rsidRPr="00A60C77">
        <w:t>prawdopodobieństw</w:t>
      </w:r>
      <w:r w:rsidR="007B295F">
        <w:t>o”</w:t>
      </w:r>
      <w:r w:rsidR="00AC0D96" w:rsidRPr="00A60C77">
        <w:t xml:space="preserve"> na </w:t>
      </w:r>
      <w:r w:rsidR="007B295F">
        <w:t>„</w:t>
      </w:r>
      <w:r w:rsidR="00AC0D96" w:rsidRPr="00A60C77">
        <w:t>częstość</w:t>
      </w:r>
      <w:r w:rsidR="007B295F">
        <w:t>”,</w:t>
      </w:r>
      <w:r w:rsidR="00AC0D96" w:rsidRPr="00A60C77">
        <w:t xml:space="preserve"> zgodnie ze stosowanym słownictwem</w:t>
      </w:r>
      <w:r w:rsidR="007B295F" w:rsidRPr="007B295F">
        <w:t xml:space="preserve"> </w:t>
      </w:r>
      <w:r w:rsidR="00FC0EAA">
        <w:t>technicznym</w:t>
      </w:r>
      <w:r w:rsidR="00AC0D96" w:rsidRPr="00F655A1">
        <w:t>.</w:t>
      </w:r>
      <w:r w:rsidR="00131324">
        <w:t xml:space="preserve"> </w:t>
      </w:r>
      <w:r w:rsidR="00131324">
        <w:lastRenderedPageBreak/>
        <w:t>Ponadto uaktualniono odesłanie do przepisów dotyczących obszarów narażonych na niebezpieczeństwo powodzi.</w:t>
      </w:r>
    </w:p>
    <w:p w14:paraId="1A2D9EBB" w14:textId="6061512C" w:rsidR="004F0B12" w:rsidRPr="00864FB7" w:rsidRDefault="004F0B12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15 projektu rozporządzenia</w:t>
      </w:r>
    </w:p>
    <w:p w14:paraId="440A8C49" w14:textId="747A725F" w:rsidR="004F0B12" w:rsidRDefault="004F0B12" w:rsidP="00D72242">
      <w:pPr>
        <w:spacing w:line="360" w:lineRule="auto"/>
        <w:jc w:val="both"/>
      </w:pPr>
      <w:r>
        <w:t xml:space="preserve">Przepis </w:t>
      </w:r>
      <w:r w:rsidR="00D15A71">
        <w:t>ten</w:t>
      </w:r>
      <w:r>
        <w:t xml:space="preserve"> </w:t>
      </w:r>
      <w:r w:rsidR="00D15A71">
        <w:t xml:space="preserve">nowelizuje </w:t>
      </w:r>
      <w:r w:rsidRPr="00F655A1">
        <w:t xml:space="preserve">§ 24 </w:t>
      </w:r>
      <w:r w:rsidR="00D15A71">
        <w:t>zmienianego</w:t>
      </w:r>
      <w:r>
        <w:t xml:space="preserve"> rozporządzenia</w:t>
      </w:r>
      <w:r w:rsidR="00F5586C">
        <w:t xml:space="preserve"> </w:t>
      </w:r>
      <w:r>
        <w:t>w następujący sposób:</w:t>
      </w:r>
    </w:p>
    <w:p w14:paraId="13AEC711" w14:textId="05B7079C" w:rsidR="00144E34" w:rsidRDefault="004F0B12" w:rsidP="00D72242">
      <w:pPr>
        <w:spacing w:line="360" w:lineRule="auto"/>
        <w:jc w:val="both"/>
      </w:pPr>
      <w:r>
        <w:t xml:space="preserve">- </w:t>
      </w:r>
      <w:r w:rsidR="00FC0A61">
        <w:t xml:space="preserve">dotychczasową treść </w:t>
      </w:r>
      <w:r w:rsidR="00774041">
        <w:t xml:space="preserve">oznacza się jako </w:t>
      </w:r>
      <w:r w:rsidR="00FC0A61" w:rsidRPr="00F655A1">
        <w:t>ust. 1</w:t>
      </w:r>
      <w:r w:rsidR="00774041">
        <w:t xml:space="preserve"> i</w:t>
      </w:r>
      <w:r w:rsidR="00FC0A61" w:rsidRPr="00F655A1">
        <w:t xml:space="preserve"> </w:t>
      </w:r>
      <w:r>
        <w:t>zmienia się</w:t>
      </w:r>
      <w:r w:rsidR="00F5586C">
        <w:t xml:space="preserve"> </w:t>
      </w:r>
      <w:r w:rsidR="00144E34" w:rsidRPr="00F655A1">
        <w:t xml:space="preserve">zgodnie z wymaganiem </w:t>
      </w:r>
      <w:r w:rsidR="007A090A" w:rsidRPr="00F655A1">
        <w:t xml:space="preserve">nr </w:t>
      </w:r>
      <w:r w:rsidR="00144E34" w:rsidRPr="00F655A1">
        <w:t xml:space="preserve">15 (5.4)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144E34" w:rsidRPr="00F655A1">
        <w:t xml:space="preserve">, które wskazuje, aby dla każdego </w:t>
      </w:r>
      <w:r w:rsidR="007A090A" w:rsidRPr="00F655A1">
        <w:t>systemu, elementu konstrukcji i wyposażenia</w:t>
      </w:r>
      <w:r w:rsidR="00144E34" w:rsidRPr="00F655A1">
        <w:t xml:space="preserve"> określić i dokumentować podstawy projektowe. Obecne przepisy nie wskazywały konieczności określenia podstaw projektowych i ograniczały się tylko do określenia granicznych parametrów projektowych, które są jednym z elementów podstaw projektowych</w:t>
      </w:r>
      <w:r>
        <w:t>;</w:t>
      </w:r>
    </w:p>
    <w:p w14:paraId="331795D1" w14:textId="1EB3A9A2" w:rsidR="00144E34" w:rsidRPr="00F655A1" w:rsidRDefault="004F0B12" w:rsidP="00D72242">
      <w:pPr>
        <w:spacing w:line="360" w:lineRule="auto"/>
        <w:jc w:val="both"/>
      </w:pPr>
      <w:r>
        <w:t>-</w:t>
      </w:r>
      <w:r w:rsidR="00F5586C">
        <w:t xml:space="preserve"> </w:t>
      </w:r>
      <w:r w:rsidR="00144E34" w:rsidRPr="00F655A1">
        <w:t>doda</w:t>
      </w:r>
      <w:r w:rsidR="007A090A" w:rsidRPr="00F655A1">
        <w:t>je się</w:t>
      </w:r>
      <w:r w:rsidR="00144E34" w:rsidRPr="00F655A1">
        <w:t xml:space="preserve"> ust.</w:t>
      </w:r>
      <w:r w:rsidR="00F5586C">
        <w:t xml:space="preserve"> </w:t>
      </w:r>
      <w:r w:rsidR="00144E34" w:rsidRPr="00F655A1">
        <w:t xml:space="preserve">2 </w:t>
      </w:r>
      <w:r w:rsidR="003F4B53">
        <w:t xml:space="preserve">i </w:t>
      </w:r>
      <w:r w:rsidR="00144E34" w:rsidRPr="00F655A1">
        <w:t>3</w:t>
      </w:r>
      <w:r w:rsidR="008E2653" w:rsidRPr="00F655A1">
        <w:t xml:space="preserve"> uszczegóławiające wymagania w zakresie zawartości podstaw projektowych, umożliwiających przeanalizowanie czy </w:t>
      </w:r>
      <w:r w:rsidR="00E073F3" w:rsidRPr="00F655A1">
        <w:t xml:space="preserve">systemy, elementy konstrukcji i wyposażenia </w:t>
      </w:r>
      <w:r w:rsidR="00AC0D96" w:rsidRPr="00F655A1">
        <w:t>będą</w:t>
      </w:r>
      <w:r w:rsidR="008E2653" w:rsidRPr="00F655A1">
        <w:t xml:space="preserve"> właściwie wykonywał</w:t>
      </w:r>
      <w:r w:rsidR="00E073F3" w:rsidRPr="00F655A1">
        <w:t>y</w:t>
      </w:r>
      <w:r w:rsidR="008E2653" w:rsidRPr="00F655A1">
        <w:t xml:space="preserve"> funkcje bezpieczeństwa, co jest zgodne z wyganianiem nr 14 (5.3-5.4)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8E2653" w:rsidRPr="00F655A1">
        <w:t xml:space="preserve"> oraz wytycznymi MAEA TECDOC-1791</w:t>
      </w:r>
      <w:r>
        <w:t>.</w:t>
      </w:r>
    </w:p>
    <w:p w14:paraId="1142F308" w14:textId="2D8AF47B" w:rsidR="003D30B0" w:rsidRPr="00864FB7" w:rsidRDefault="003D30B0" w:rsidP="00D72242">
      <w:pPr>
        <w:spacing w:line="360" w:lineRule="auto"/>
        <w:jc w:val="both"/>
        <w:rPr>
          <w:b/>
          <w:bCs/>
        </w:rPr>
      </w:pPr>
      <w:bookmarkStart w:id="25" w:name="_Hlk193367774"/>
      <w:bookmarkStart w:id="26" w:name="_Hlk193367741"/>
      <w:r w:rsidRPr="00864FB7">
        <w:rPr>
          <w:b/>
          <w:bCs/>
        </w:rPr>
        <w:t>§ 1 pkt 16</w:t>
      </w:r>
      <w:bookmarkEnd w:id="25"/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p w14:paraId="6AF50E69" w14:textId="23D03598" w:rsidR="003D30B0" w:rsidRPr="003D30B0" w:rsidRDefault="003D30B0" w:rsidP="00D72242">
      <w:pPr>
        <w:spacing w:line="360" w:lineRule="auto"/>
        <w:jc w:val="both"/>
      </w:pPr>
      <w:bookmarkStart w:id="27" w:name="_Hlk193367802"/>
      <w:bookmarkEnd w:id="26"/>
      <w:r w:rsidRPr="00864FB7">
        <w:t>Przepis</w:t>
      </w:r>
      <w:r w:rsidR="00E34941">
        <w:t xml:space="preserve"> </w:t>
      </w:r>
      <w:r w:rsidR="00D15A71">
        <w:t>ten</w:t>
      </w:r>
      <w:r w:rsidRPr="00864FB7">
        <w:t xml:space="preserve"> </w:t>
      </w:r>
      <w:bookmarkEnd w:id="27"/>
      <w:r w:rsidR="00D15A71">
        <w:t>nowelizuje</w:t>
      </w:r>
      <w:r w:rsidR="00D15A71" w:rsidRPr="00864FB7">
        <w:t xml:space="preserve"> </w:t>
      </w:r>
      <w:r w:rsidRPr="003D30B0">
        <w:t xml:space="preserve">w § 25 </w:t>
      </w:r>
      <w:r w:rsidR="00D15A71">
        <w:t>zmienianego</w:t>
      </w:r>
      <w:r w:rsidRPr="003D30B0">
        <w:t xml:space="preserve"> rozporządzenia w następujący sposób:</w:t>
      </w:r>
    </w:p>
    <w:p w14:paraId="2ADB4712" w14:textId="2F29C89E" w:rsidR="00840574" w:rsidRPr="00F655A1" w:rsidRDefault="003D30B0" w:rsidP="00D72242">
      <w:pPr>
        <w:spacing w:line="360" w:lineRule="auto"/>
        <w:jc w:val="both"/>
      </w:pPr>
      <w:r w:rsidRPr="00B67296">
        <w:rPr>
          <w:b/>
          <w:bCs/>
        </w:rPr>
        <w:t>-</w:t>
      </w:r>
      <w:r w:rsidR="00F5586C">
        <w:rPr>
          <w:b/>
          <w:bCs/>
        </w:rPr>
        <w:t xml:space="preserve"> </w:t>
      </w:r>
      <w:r w:rsidR="00B67296" w:rsidRPr="00F655A1">
        <w:t>w ust.</w:t>
      </w:r>
      <w:r w:rsidR="00B67296">
        <w:t xml:space="preserve"> 1</w:t>
      </w:r>
      <w:r w:rsidR="00B67296" w:rsidRPr="00F655A1">
        <w:t xml:space="preserve"> </w:t>
      </w:r>
      <w:r w:rsidR="00D15A71" w:rsidRPr="00F655A1">
        <w:t>wskaz</w:t>
      </w:r>
      <w:r w:rsidR="00D15A71">
        <w:t>uje się wymaganie</w:t>
      </w:r>
      <w:r w:rsidR="00AC0D96" w:rsidRPr="00F655A1">
        <w:t xml:space="preserve">, </w:t>
      </w:r>
      <w:r w:rsidR="00840574" w:rsidRPr="00F655A1">
        <w:t>aby obiekt jądrowy był projektowany w sposób umożliwiający jego eksploatację w zakresie limitów i warunków eksploatacyjnych, a nie granicznych parametrów projektowych</w:t>
      </w:r>
      <w:r w:rsidR="00AC0D96" w:rsidRPr="00F655A1">
        <w:t xml:space="preserve"> (będących tylko elementem limitów i warunków eksploatacyjnych)</w:t>
      </w:r>
      <w:r w:rsidR="00D15A71">
        <w:t>,</w:t>
      </w:r>
      <w:r w:rsidR="00840574" w:rsidRPr="00F655A1">
        <w:t xml:space="preserve"> zgodnie z wymaganiem nr 6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55626D" w:rsidRPr="00F655A1">
        <w:t>;</w:t>
      </w:r>
      <w:r w:rsidR="00840574" w:rsidRPr="00F655A1">
        <w:t xml:space="preserve"> </w:t>
      </w:r>
    </w:p>
    <w:p w14:paraId="41051713" w14:textId="59AB9FF8" w:rsidR="00CF4B0E" w:rsidRDefault="003D30B0" w:rsidP="00D72242">
      <w:pPr>
        <w:spacing w:line="360" w:lineRule="auto"/>
        <w:jc w:val="both"/>
      </w:pPr>
      <w:r>
        <w:t>-</w:t>
      </w:r>
      <w:r w:rsidR="00B67296">
        <w:t xml:space="preserve"> </w:t>
      </w:r>
      <w:r w:rsidR="008F0CC0" w:rsidRPr="008F0CC0">
        <w:t xml:space="preserve">w ust. </w:t>
      </w:r>
      <w:r w:rsidR="008F0CC0">
        <w:t>3</w:t>
      </w:r>
      <w:r w:rsidR="008F0CC0" w:rsidRPr="008F0CC0">
        <w:t xml:space="preserve"> </w:t>
      </w:r>
      <w:r w:rsidR="00840574" w:rsidRPr="00F655A1">
        <w:t>wprowadz</w:t>
      </w:r>
      <w:r w:rsidR="007A090A" w:rsidRPr="00F655A1">
        <w:t>a</w:t>
      </w:r>
      <w:r w:rsidR="00D15A71">
        <w:t xml:space="preserve"> się</w:t>
      </w:r>
      <w:r w:rsidR="00840574" w:rsidRPr="00F655A1">
        <w:t xml:space="preserve"> </w:t>
      </w:r>
      <w:r w:rsidR="0055626D" w:rsidRPr="00F655A1">
        <w:t>ujednolicenie</w:t>
      </w:r>
      <w:r w:rsidR="00840574" w:rsidRPr="00F655A1">
        <w:t xml:space="preserve"> przepisów w zakresie limitów i warunków eksploatacyjnych zgodnie z wymaganiem nr 28 (5.44)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D15A71">
        <w:t>,</w:t>
      </w:r>
      <w:r w:rsidR="00840574" w:rsidRPr="00F655A1">
        <w:t xml:space="preserve"> m.in. zmieniając termin </w:t>
      </w:r>
      <w:r w:rsidR="000D7ED0" w:rsidRPr="00F655A1">
        <w:t>„</w:t>
      </w:r>
      <w:r w:rsidR="00840574" w:rsidRPr="00F655A1">
        <w:t>ograniczenia i warunki dla stanów eksploatacyjnych</w:t>
      </w:r>
      <w:r w:rsidR="000D7ED0" w:rsidRPr="00F655A1">
        <w:t>”</w:t>
      </w:r>
      <w:r w:rsidR="00840574" w:rsidRPr="00F655A1">
        <w:t xml:space="preserve"> na </w:t>
      </w:r>
      <w:r w:rsidR="00D15A71">
        <w:t>„</w:t>
      </w:r>
      <w:r w:rsidR="00840574" w:rsidRPr="00F655A1">
        <w:t>limity i warunki dla normalnej eksploatacji</w:t>
      </w:r>
      <w:r w:rsidR="00D15A71">
        <w:t>”</w:t>
      </w:r>
      <w:r w:rsidR="00840574" w:rsidRPr="00F655A1">
        <w:t>. Zmiana ta jest zgodna z terminologią stosowaną w innych krajach oraz pozwala w sposób prosty wskazać</w:t>
      </w:r>
      <w:r w:rsidR="00D15A71">
        <w:t>,</w:t>
      </w:r>
      <w:r w:rsidR="00840574" w:rsidRPr="00F655A1">
        <w:t xml:space="preserve"> czym są odchylenia od normalnej eksploatacji, o których mowa w </w:t>
      </w:r>
      <w:r w:rsidR="00D15A71">
        <w:t>zmienianym</w:t>
      </w:r>
      <w:r w:rsidR="00D15A71" w:rsidRPr="00F655A1">
        <w:t xml:space="preserve"> </w:t>
      </w:r>
      <w:r w:rsidR="00840574" w:rsidRPr="00F655A1">
        <w:t>rozporządzeniu</w:t>
      </w:r>
      <w:r w:rsidR="00E34941">
        <w:t>.</w:t>
      </w:r>
    </w:p>
    <w:p w14:paraId="4A22315A" w14:textId="3C6ED968" w:rsidR="00E91EB5" w:rsidRDefault="003D30B0" w:rsidP="00D72242">
      <w:pPr>
        <w:spacing w:line="360" w:lineRule="auto"/>
        <w:jc w:val="both"/>
        <w:rPr>
          <w:b/>
          <w:bCs/>
        </w:rPr>
      </w:pPr>
      <w:r w:rsidRPr="00E34941">
        <w:rPr>
          <w:b/>
          <w:bCs/>
        </w:rPr>
        <w:t>§ 1 pkt 17</w:t>
      </w:r>
      <w:r w:rsidR="00F5586C">
        <w:rPr>
          <w:b/>
          <w:bCs/>
        </w:rPr>
        <w:t xml:space="preserve"> </w:t>
      </w:r>
      <w:r w:rsidRPr="00E34941">
        <w:rPr>
          <w:b/>
          <w:bCs/>
        </w:rPr>
        <w:t xml:space="preserve">projektu rozporządzenia </w:t>
      </w:r>
    </w:p>
    <w:p w14:paraId="7B530C04" w14:textId="20835F15" w:rsidR="0055626D" w:rsidRDefault="00E91EB5" w:rsidP="00D72242">
      <w:pPr>
        <w:spacing w:line="360" w:lineRule="auto"/>
        <w:jc w:val="both"/>
      </w:pPr>
      <w:r w:rsidRPr="00E91EB5">
        <w:t xml:space="preserve">Przepis </w:t>
      </w:r>
      <w:r w:rsidR="00D15A71">
        <w:t>ten</w:t>
      </w:r>
      <w:r w:rsidR="00313615" w:rsidRPr="00E91EB5">
        <w:t xml:space="preserve"> </w:t>
      </w:r>
      <w:r w:rsidR="00D15A71">
        <w:t>nowelizuje</w:t>
      </w:r>
      <w:r w:rsidR="00D15A71" w:rsidRPr="00AC4617">
        <w:t xml:space="preserve"> </w:t>
      </w:r>
      <w:r w:rsidR="004F639D" w:rsidRPr="00F655A1">
        <w:t>§ 26</w:t>
      </w:r>
      <w:r w:rsidR="00D15A71">
        <w:t xml:space="preserve"> zmienianego</w:t>
      </w:r>
      <w:r w:rsidR="004F639D">
        <w:t xml:space="preserve"> </w:t>
      </w:r>
      <w:r w:rsidR="00AC4617" w:rsidRPr="00873C2B">
        <w:t>rozporządzenia</w:t>
      </w:r>
      <w:r w:rsidR="0055626D" w:rsidRPr="00F655A1">
        <w:t xml:space="preserve"> </w:t>
      </w:r>
      <w:r w:rsidR="00D15A71" w:rsidRPr="00F655A1">
        <w:t>wskazując,</w:t>
      </w:r>
      <w:r w:rsidR="00D15A71">
        <w:t xml:space="preserve"> </w:t>
      </w:r>
      <w:r w:rsidR="0055626D" w:rsidRPr="00F655A1">
        <w:t xml:space="preserve">zgodne z wymaganiem nr 19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55626D" w:rsidRPr="00F655A1">
        <w:t xml:space="preserve">, że wyniki awarii projektowych służą do określania podstaw projektowych dla </w:t>
      </w:r>
      <w:r w:rsidR="007A090A" w:rsidRPr="00F655A1">
        <w:t xml:space="preserve">systemu, elementu konstrukcji </w:t>
      </w:r>
      <w:r w:rsidR="00E073F3" w:rsidRPr="00F655A1">
        <w:t xml:space="preserve">lub </w:t>
      </w:r>
      <w:r w:rsidR="007A090A" w:rsidRPr="00F655A1">
        <w:t>wyposażenia</w:t>
      </w:r>
      <w:r w:rsidR="0055626D" w:rsidRPr="00F655A1">
        <w:t>, a nie tylko do granicznych parametrów projektowych</w:t>
      </w:r>
      <w:r w:rsidR="000C519C">
        <w:t>.</w:t>
      </w:r>
    </w:p>
    <w:p w14:paraId="5062AFB7" w14:textId="77777777" w:rsidR="00313615" w:rsidRDefault="003D30B0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 xml:space="preserve">§ 1 pkt 18 projektu rozporządzenia </w:t>
      </w:r>
    </w:p>
    <w:p w14:paraId="3C00E6AC" w14:textId="62AD359A" w:rsidR="0055626D" w:rsidRPr="00F655A1" w:rsidRDefault="003D30B0" w:rsidP="00D72242">
      <w:pPr>
        <w:spacing w:line="360" w:lineRule="auto"/>
        <w:jc w:val="both"/>
      </w:pPr>
      <w:r w:rsidRPr="00864FB7">
        <w:rPr>
          <w:b/>
          <w:bCs/>
        </w:rPr>
        <w:t xml:space="preserve"> </w:t>
      </w:r>
      <w:r w:rsidR="00313615" w:rsidRPr="00864FB7">
        <w:t xml:space="preserve">Przepis </w:t>
      </w:r>
      <w:r w:rsidR="00D15A71" w:rsidRPr="00D15A71">
        <w:rPr>
          <w:bCs/>
        </w:rPr>
        <w:t>ten</w:t>
      </w:r>
      <w:r w:rsidR="00D15A71">
        <w:rPr>
          <w:b/>
          <w:bCs/>
        </w:rPr>
        <w:t xml:space="preserve"> </w:t>
      </w:r>
      <w:r w:rsidRPr="00F655A1">
        <w:t>uchyla</w:t>
      </w:r>
      <w:r w:rsidRPr="00313615">
        <w:rPr>
          <w:b/>
          <w:bCs/>
        </w:rPr>
        <w:t xml:space="preserve"> </w:t>
      </w:r>
      <w:r w:rsidR="003D1467" w:rsidRPr="00F655A1">
        <w:t>§ 27</w:t>
      </w:r>
      <w:r w:rsidR="00313615">
        <w:t xml:space="preserve"> </w:t>
      </w:r>
      <w:r w:rsidR="00D15A71">
        <w:t xml:space="preserve">zmienianego </w:t>
      </w:r>
      <w:r w:rsidR="00313615">
        <w:t xml:space="preserve">rozporządzenia </w:t>
      </w:r>
      <w:r w:rsidR="003D1467" w:rsidRPr="00F655A1">
        <w:t xml:space="preserve">ze względu na uwzględnienie </w:t>
      </w:r>
      <w:r w:rsidR="00FC4095">
        <w:t xml:space="preserve">jego treści </w:t>
      </w:r>
      <w:r w:rsidR="003D1467" w:rsidRPr="00F655A1">
        <w:t xml:space="preserve">w </w:t>
      </w:r>
      <w:r w:rsidR="00D15A71">
        <w:t xml:space="preserve">projektowanych </w:t>
      </w:r>
      <w:r w:rsidR="003D1467" w:rsidRPr="00F655A1">
        <w:t xml:space="preserve">przepisach § 16 ust. 5, 6 oraz </w:t>
      </w:r>
      <w:r w:rsidR="00E073F3" w:rsidRPr="00F655A1">
        <w:t>§ 7</w:t>
      </w:r>
      <w:r w:rsidR="003621B6" w:rsidRPr="00F655A1">
        <w:t>8</w:t>
      </w:r>
      <w:r w:rsidR="00E073F3" w:rsidRPr="00F655A1">
        <w:t xml:space="preserve"> ust.</w:t>
      </w:r>
      <w:r w:rsidR="003621B6" w:rsidRPr="00F655A1">
        <w:t xml:space="preserve"> 1 pkt 5</w:t>
      </w:r>
      <w:r w:rsidR="00F5586C">
        <w:t xml:space="preserve"> </w:t>
      </w:r>
      <w:r w:rsidR="00D15A71">
        <w:t xml:space="preserve">zmienianego rozporządzenia </w:t>
      </w:r>
      <w:r w:rsidR="003D1467" w:rsidRPr="00F655A1">
        <w:lastRenderedPageBreak/>
        <w:t>w miejscu</w:t>
      </w:r>
      <w:r w:rsidR="00D15A71">
        <w:t>,</w:t>
      </w:r>
      <w:r w:rsidR="003D1467" w:rsidRPr="00F655A1">
        <w:t xml:space="preserve"> gdzie formułowane są wymagania dotyczące przewidywanych zdarzeń inicjujących zgodnie z wymagan</w:t>
      </w:r>
      <w:r w:rsidR="006C4CBE" w:rsidRPr="00F655A1">
        <w:t>iem</w:t>
      </w:r>
      <w:r w:rsidR="003D1467" w:rsidRPr="00F655A1">
        <w:t xml:space="preserve"> nr 16 (5.11 oraz 5.12)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3621B6" w:rsidRPr="00F655A1">
        <w:t xml:space="preserve"> oraz wymagania dotyczące systemów pomiarowych</w:t>
      </w:r>
      <w:r w:rsidR="00557F25">
        <w:t>.</w:t>
      </w:r>
    </w:p>
    <w:p w14:paraId="3652AB26" w14:textId="01480826" w:rsidR="00557F25" w:rsidRDefault="003D30B0" w:rsidP="00D72242">
      <w:pPr>
        <w:spacing w:line="360" w:lineRule="auto"/>
        <w:jc w:val="both"/>
        <w:rPr>
          <w:b/>
          <w:bCs/>
        </w:rPr>
      </w:pPr>
      <w:r w:rsidRPr="00557F25">
        <w:rPr>
          <w:b/>
          <w:bCs/>
        </w:rPr>
        <w:t>§ 1 pkt 19</w:t>
      </w:r>
      <w:r w:rsidR="00F5586C">
        <w:rPr>
          <w:b/>
          <w:bCs/>
        </w:rPr>
        <w:t xml:space="preserve"> </w:t>
      </w:r>
      <w:r w:rsidRPr="00557F25">
        <w:rPr>
          <w:b/>
          <w:bCs/>
        </w:rPr>
        <w:t xml:space="preserve">projektu rozporządzenia </w:t>
      </w:r>
    </w:p>
    <w:p w14:paraId="099E19A6" w14:textId="3A08DA3C" w:rsidR="003D1467" w:rsidRDefault="003D30B0" w:rsidP="00D72242">
      <w:pPr>
        <w:spacing w:line="360" w:lineRule="auto"/>
        <w:jc w:val="both"/>
      </w:pPr>
      <w:r w:rsidRPr="00864FB7">
        <w:t xml:space="preserve"> </w:t>
      </w:r>
      <w:r w:rsidR="00557F25" w:rsidRPr="00864FB7">
        <w:t>Przepis</w:t>
      </w:r>
      <w:r w:rsidR="00F5586C">
        <w:t xml:space="preserve"> </w:t>
      </w:r>
      <w:r w:rsidR="000E67B6">
        <w:t>ten</w:t>
      </w:r>
      <w:r w:rsidR="00557F25" w:rsidRPr="00557F25">
        <w:rPr>
          <w:b/>
          <w:bCs/>
        </w:rPr>
        <w:t xml:space="preserve"> </w:t>
      </w:r>
      <w:r w:rsidR="00586876" w:rsidRPr="00F655A1">
        <w:t xml:space="preserve">dokonuje </w:t>
      </w:r>
      <w:r w:rsidR="003D1467" w:rsidRPr="00F655A1">
        <w:t>zmian</w:t>
      </w:r>
      <w:r w:rsidR="00FB2CD2">
        <w:t xml:space="preserve"> </w:t>
      </w:r>
      <w:r>
        <w:t xml:space="preserve">w </w:t>
      </w:r>
      <w:r w:rsidRPr="00F655A1">
        <w:t xml:space="preserve">§ 28 </w:t>
      </w:r>
      <w:r w:rsidR="000E67B6">
        <w:t xml:space="preserve">zmienianego </w:t>
      </w:r>
      <w:r w:rsidR="00FB2CD2" w:rsidRPr="00873C2B">
        <w:t>rozporządzeni</w:t>
      </w:r>
      <w:r w:rsidR="00FB2CD2">
        <w:t xml:space="preserve">a </w:t>
      </w:r>
      <w:r w:rsidR="003D1467" w:rsidRPr="00F655A1">
        <w:t>wynikających z przeformułow</w:t>
      </w:r>
      <w:r w:rsidR="00957E32" w:rsidRPr="00F655A1">
        <w:t>anego</w:t>
      </w:r>
      <w:r w:rsidR="003D1467" w:rsidRPr="00F655A1">
        <w:t xml:space="preserve"> wymaga</w:t>
      </w:r>
      <w:r w:rsidR="00957E32" w:rsidRPr="00F655A1">
        <w:t>nia</w:t>
      </w:r>
      <w:r w:rsidR="003D1467" w:rsidRPr="00F655A1">
        <w:t xml:space="preserve"> </w:t>
      </w:r>
      <w:r w:rsidR="00957E32" w:rsidRPr="00F655A1">
        <w:t xml:space="preserve">nr 20 </w:t>
      </w:r>
      <w:r w:rsidR="005210FA" w:rsidRPr="00F655A1">
        <w:t>MAEA SSR-2/1 (</w:t>
      </w:r>
      <w:r w:rsidR="00E44AA9" w:rsidRPr="00F655A1">
        <w:t>rev.1</w:t>
      </w:r>
      <w:r w:rsidR="005210FA" w:rsidRPr="00F655A1">
        <w:t>)</w:t>
      </w:r>
      <w:r w:rsidR="00957E32" w:rsidRPr="00F655A1">
        <w:t xml:space="preserve"> dotyczącego</w:t>
      </w:r>
      <w:r w:rsidR="003D1467" w:rsidRPr="00F655A1">
        <w:t xml:space="preserve"> rozszerzonych warunków projektowych na skutek analiz </w:t>
      </w:r>
      <w:r w:rsidR="00957E32" w:rsidRPr="00F655A1">
        <w:t xml:space="preserve">doświadczeń uzyskanych z </w:t>
      </w:r>
      <w:r w:rsidR="003D1467" w:rsidRPr="00F655A1">
        <w:t>awarii w elektrowni jądrowej Fukushima</w:t>
      </w:r>
      <w:r w:rsidR="00DA2FBE" w:rsidRPr="00F655A1">
        <w:t xml:space="preserve"> </w:t>
      </w:r>
      <w:proofErr w:type="spellStart"/>
      <w:r w:rsidR="005210FA" w:rsidRPr="00F655A1">
        <w:t>Dai-Ichi</w:t>
      </w:r>
      <w:proofErr w:type="spellEnd"/>
      <w:r w:rsidR="003D1467" w:rsidRPr="00F655A1">
        <w:t>. Zmieniane wymagania wprowadzają definicję rozwiązań bezpieczeństwa dla rozszerzonych warunków projektowych, które są systemami mającymi istotne znaczenie dla zapewnienia bezpieczeństwa jądrowego i ochrony radiologicznej, ale mogą być wykorzystywane tylko w ramach rozszerzonych warunków projektowych zgodnie z kolejnym poziomem bezpieczeństwa z sekwencji poziomów bezpieczeństwa. Ponadto, przepisy dotyczące rozszerzonych warunków projektowych zostały uzupełnione w</w:t>
      </w:r>
      <w:r w:rsidR="000E67B6">
        <w:t xml:space="preserve"> </w:t>
      </w:r>
      <w:r w:rsidR="000E67B6" w:rsidRPr="00F655A1">
        <w:t>§ 28</w:t>
      </w:r>
      <w:r w:rsidR="003D1467" w:rsidRPr="00F655A1">
        <w:t xml:space="preserve"> ust. </w:t>
      </w:r>
      <w:r w:rsidR="00F65447" w:rsidRPr="00F655A1">
        <w:t>6</w:t>
      </w:r>
      <w:r w:rsidR="003D1467" w:rsidRPr="00F655A1">
        <w:t xml:space="preserve"> o wymagania dotyczące zestawów podkrytycznych wskazując, że ich projekt powinien gwarantować, że osiągnięcie krytyczności w tych zestawach traktowane jest jako rozszerzone warunki projektowe</w:t>
      </w:r>
      <w:r w:rsidR="000E67B6">
        <w:t>, co jest</w:t>
      </w:r>
      <w:r w:rsidR="003D1467" w:rsidRPr="00F655A1">
        <w:t xml:space="preserve"> zgodne z wymaganiem 6.66 MAEA SSR-3</w:t>
      </w:r>
      <w:r w:rsidR="00E20866">
        <w:t>.</w:t>
      </w:r>
    </w:p>
    <w:p w14:paraId="3151BAED" w14:textId="4883C5A3" w:rsidR="00E20866" w:rsidRDefault="0086251A" w:rsidP="00D72242">
      <w:pPr>
        <w:spacing w:line="360" w:lineRule="auto"/>
        <w:jc w:val="both"/>
        <w:rPr>
          <w:b/>
          <w:bCs/>
        </w:rPr>
      </w:pPr>
      <w:r w:rsidRPr="00E20866">
        <w:rPr>
          <w:b/>
          <w:bCs/>
        </w:rPr>
        <w:t>§ 1 pkt 20</w:t>
      </w:r>
      <w:r w:rsidR="00F5586C">
        <w:rPr>
          <w:b/>
          <w:bCs/>
        </w:rPr>
        <w:t xml:space="preserve"> </w:t>
      </w:r>
      <w:r w:rsidRPr="00E20866">
        <w:rPr>
          <w:b/>
          <w:bCs/>
        </w:rPr>
        <w:t xml:space="preserve">projektu rozporządzenia </w:t>
      </w:r>
    </w:p>
    <w:p w14:paraId="4AEF6783" w14:textId="17544402" w:rsidR="003621B6" w:rsidRDefault="00E20866" w:rsidP="00D72242">
      <w:pPr>
        <w:spacing w:line="360" w:lineRule="auto"/>
        <w:jc w:val="both"/>
        <w:rPr>
          <w:lang w:val="en-US"/>
        </w:rPr>
      </w:pPr>
      <w:bookmarkStart w:id="28" w:name="_Hlk193368332"/>
      <w:r>
        <w:t xml:space="preserve">Przepis </w:t>
      </w:r>
      <w:bookmarkEnd w:id="28"/>
      <w:r w:rsidR="000E67B6" w:rsidRPr="000E67B6">
        <w:rPr>
          <w:bCs/>
        </w:rPr>
        <w:t>ten</w:t>
      </w:r>
      <w:r w:rsidR="000E67B6">
        <w:rPr>
          <w:b/>
          <w:bCs/>
        </w:rPr>
        <w:t xml:space="preserve"> </w:t>
      </w:r>
      <w:r w:rsidR="003621B6" w:rsidRPr="00F655A1">
        <w:t xml:space="preserve">dodaje </w:t>
      </w:r>
      <w:r>
        <w:t xml:space="preserve">do </w:t>
      </w:r>
      <w:r w:rsidR="000E67B6">
        <w:t xml:space="preserve">zmienianego </w:t>
      </w:r>
      <w:r>
        <w:t xml:space="preserve">rozporządzenia </w:t>
      </w:r>
      <w:r w:rsidR="003621B6" w:rsidRPr="00F655A1">
        <w:t>§ 28a</w:t>
      </w:r>
      <w:r w:rsidR="00AC0D96" w:rsidRPr="00F655A1">
        <w:t xml:space="preserve"> </w:t>
      </w:r>
      <w:r w:rsidR="00417F5A">
        <w:t xml:space="preserve">- </w:t>
      </w:r>
      <w:r w:rsidR="00AC0D96" w:rsidRPr="00F655A1">
        <w:t xml:space="preserve">28d </w:t>
      </w:r>
      <w:r w:rsidR="003621B6" w:rsidRPr="00F655A1">
        <w:t>doprecyzowując wymagania dotyczące praktycznej eliminacji</w:t>
      </w:r>
      <w:r w:rsidR="000E67B6">
        <w:t xml:space="preserve"> i praktycznego wyeliminowania</w:t>
      </w:r>
      <w:r w:rsidR="003621B6" w:rsidRPr="00F655A1">
        <w:t xml:space="preserve">, wskazując m.in. metodykę i kryteria praktycznej eliminacji zgodnie z wytycznymi IAEA pn. </w:t>
      </w:r>
      <w:r w:rsidR="003621B6" w:rsidRPr="00E20866">
        <w:rPr>
          <w:lang w:val="en-US"/>
        </w:rPr>
        <w:t>SSG-88 „</w:t>
      </w:r>
      <w:r w:rsidR="003621B6" w:rsidRPr="00E20866">
        <w:rPr>
          <w:i/>
          <w:lang w:val="en-US"/>
        </w:rPr>
        <w:t>Design Extension Conditions and the Concept of Practical Elimination in the Design of Nuclear Power Plants</w:t>
      </w:r>
      <w:r w:rsidR="003621B6" w:rsidRPr="00E20866">
        <w:rPr>
          <w:lang w:val="en-US"/>
        </w:rPr>
        <w:t>”</w:t>
      </w:r>
      <w:r w:rsidR="00D5602B">
        <w:rPr>
          <w:lang w:val="en-US"/>
        </w:rPr>
        <w:t>.</w:t>
      </w:r>
    </w:p>
    <w:p w14:paraId="3F5F4E7F" w14:textId="0542F744" w:rsidR="00D5602B" w:rsidRDefault="00417F5A" w:rsidP="00D72242">
      <w:pPr>
        <w:spacing w:line="360" w:lineRule="auto"/>
        <w:jc w:val="both"/>
        <w:rPr>
          <w:b/>
          <w:bCs/>
        </w:rPr>
      </w:pPr>
      <w:bookmarkStart w:id="29" w:name="_Hlk193368623"/>
      <w:r w:rsidRPr="00D5602B">
        <w:rPr>
          <w:b/>
          <w:bCs/>
        </w:rPr>
        <w:t>§ 1 pkt 2</w:t>
      </w:r>
      <w:r w:rsidR="00D5602B">
        <w:rPr>
          <w:b/>
          <w:bCs/>
        </w:rPr>
        <w:t>1</w:t>
      </w:r>
      <w:r w:rsidR="00F5586C">
        <w:rPr>
          <w:b/>
          <w:bCs/>
        </w:rPr>
        <w:t xml:space="preserve"> </w:t>
      </w:r>
      <w:r w:rsidR="00394788">
        <w:rPr>
          <w:b/>
          <w:bCs/>
        </w:rPr>
        <w:t xml:space="preserve">i 22 </w:t>
      </w:r>
      <w:r w:rsidRPr="00D5602B">
        <w:rPr>
          <w:b/>
          <w:bCs/>
        </w:rPr>
        <w:t>projektu rozporządzenia</w:t>
      </w:r>
      <w:r w:rsidR="00F5586C">
        <w:rPr>
          <w:b/>
          <w:bCs/>
        </w:rPr>
        <w:t xml:space="preserve"> </w:t>
      </w:r>
    </w:p>
    <w:p w14:paraId="114A9B85" w14:textId="63A06576" w:rsidR="008460AA" w:rsidRPr="00864FB7" w:rsidRDefault="00D5602B" w:rsidP="00D72242">
      <w:pPr>
        <w:spacing w:line="360" w:lineRule="auto"/>
        <w:jc w:val="both"/>
        <w:rPr>
          <w:b/>
          <w:bCs/>
        </w:rPr>
      </w:pPr>
      <w:bookmarkStart w:id="30" w:name="_Hlk193369082"/>
      <w:bookmarkEnd w:id="29"/>
      <w:r w:rsidRPr="00D5602B">
        <w:t>Przepis § 1 pkt 2</w:t>
      </w:r>
      <w:r>
        <w:t>1</w:t>
      </w:r>
      <w:r w:rsidR="00F5586C">
        <w:t xml:space="preserve"> </w:t>
      </w:r>
      <w:r w:rsidRPr="00D5602B">
        <w:t xml:space="preserve">projektu rozporządzenia </w:t>
      </w:r>
      <w:bookmarkEnd w:id="30"/>
      <w:r w:rsidR="008460AA">
        <w:t>uchyl</w:t>
      </w:r>
      <w:r w:rsidR="00586876">
        <w:t>a</w:t>
      </w:r>
      <w:r w:rsidR="00F5586C">
        <w:t xml:space="preserve"> </w:t>
      </w:r>
      <w:r w:rsidR="008460AA" w:rsidRPr="00144E34">
        <w:t xml:space="preserve">§ </w:t>
      </w:r>
      <w:r w:rsidR="008460AA">
        <w:t>29</w:t>
      </w:r>
      <w:r w:rsidR="00417F5A">
        <w:t xml:space="preserve"> i </w:t>
      </w:r>
      <w:r w:rsidR="00417F5A" w:rsidRPr="00144E34">
        <w:t xml:space="preserve">§ </w:t>
      </w:r>
      <w:r w:rsidR="00417F5A">
        <w:t>30</w:t>
      </w:r>
      <w:r w:rsidR="000E67B6">
        <w:t xml:space="preserve"> zmienianego rozporządzenia</w:t>
      </w:r>
      <w:r w:rsidR="00417F5A">
        <w:t xml:space="preserve">. </w:t>
      </w:r>
      <w:r w:rsidR="00F609C9" w:rsidRPr="00D5602B">
        <w:t>Przepis § 1 pkt 2</w:t>
      </w:r>
      <w:r w:rsidR="00F609C9">
        <w:t>2</w:t>
      </w:r>
      <w:r w:rsidR="00F609C9" w:rsidRPr="00F609C9">
        <w:t xml:space="preserve"> </w:t>
      </w:r>
      <w:r w:rsidR="00F609C9" w:rsidRPr="00D5602B">
        <w:t>projektu rozporządzenia</w:t>
      </w:r>
      <w:r w:rsidR="00F5586C">
        <w:t xml:space="preserve"> </w:t>
      </w:r>
      <w:r w:rsidR="000E67B6">
        <w:t>nowelizuje</w:t>
      </w:r>
      <w:r w:rsidR="00F5586C">
        <w:t xml:space="preserve"> </w:t>
      </w:r>
      <w:r w:rsidR="00F609C9" w:rsidRPr="00C223ED">
        <w:t>§ 32</w:t>
      </w:r>
      <w:r w:rsidR="00F5586C">
        <w:t xml:space="preserve"> </w:t>
      </w:r>
      <w:r w:rsidR="000E67B6">
        <w:t xml:space="preserve">zmienianego </w:t>
      </w:r>
      <w:r w:rsidR="00F609C9" w:rsidRPr="00D5602B">
        <w:t>rozporządzenia</w:t>
      </w:r>
      <w:r w:rsidR="00F609C9">
        <w:t xml:space="preserve">. </w:t>
      </w:r>
      <w:r w:rsidR="00417F5A">
        <w:t>Uchyla</w:t>
      </w:r>
      <w:r w:rsidR="00B56A25">
        <w:t xml:space="preserve"> się</w:t>
      </w:r>
      <w:r w:rsidR="00417F5A">
        <w:t xml:space="preserve"> przepis </w:t>
      </w:r>
      <w:r w:rsidR="00417F5A" w:rsidRPr="00144E34">
        <w:t xml:space="preserve">§ </w:t>
      </w:r>
      <w:r w:rsidR="00417F5A">
        <w:t>29</w:t>
      </w:r>
      <w:r w:rsidR="000E67B6">
        <w:t>,</w:t>
      </w:r>
      <w:r w:rsidR="00F5586C">
        <w:t xml:space="preserve"> </w:t>
      </w:r>
      <w:r w:rsidR="00586876">
        <w:t>dotycząc</w:t>
      </w:r>
      <w:r w:rsidR="00B44A67">
        <w:t>y</w:t>
      </w:r>
      <w:r w:rsidR="00586876">
        <w:t xml:space="preserve"> wypełniania wymaganych funkcji bezpieczeństwa</w:t>
      </w:r>
      <w:r w:rsidR="000E67B6">
        <w:t>,</w:t>
      </w:r>
      <w:r w:rsidR="00586876">
        <w:t xml:space="preserve"> ponieważ przepisy te ujęte zostały już wcześniej w </w:t>
      </w:r>
      <w:r w:rsidR="00586876" w:rsidRPr="00144E34">
        <w:t>§</w:t>
      </w:r>
      <w:r w:rsidR="00586876">
        <w:t xml:space="preserve"> 2 pkt 1 oraz </w:t>
      </w:r>
      <w:r w:rsidR="00586876" w:rsidRPr="00144E34">
        <w:t>§</w:t>
      </w:r>
      <w:r w:rsidR="00586876">
        <w:t xml:space="preserve"> 4 ust 1 pkt 1 </w:t>
      </w:r>
      <w:r w:rsidR="000E67B6">
        <w:t xml:space="preserve">zmienianego rozporządzenia </w:t>
      </w:r>
      <w:r w:rsidR="00586876">
        <w:t xml:space="preserve">oraz </w:t>
      </w:r>
      <w:r w:rsidR="003621B6">
        <w:t xml:space="preserve">w </w:t>
      </w:r>
      <w:r w:rsidR="00586876">
        <w:t>przepis</w:t>
      </w:r>
      <w:r w:rsidR="003621B6">
        <w:t>ach</w:t>
      </w:r>
      <w:r w:rsidR="00586876">
        <w:t xml:space="preserve"> </w:t>
      </w:r>
      <w:r w:rsidR="003621B6">
        <w:t xml:space="preserve">dotyczących </w:t>
      </w:r>
      <w:r w:rsidR="00586876">
        <w:t>niezależności systemów, elementów konstrukcji i wyposażenia stosowanych w rozszerzonych warunkach projektowych od pozostałych systemów, elementów konstrukcji i wyposażenia</w:t>
      </w:r>
      <w:r w:rsidR="00B44A67">
        <w:t xml:space="preserve">. </w:t>
      </w:r>
    </w:p>
    <w:p w14:paraId="1E978343" w14:textId="2824E50E" w:rsidR="008460AA" w:rsidRDefault="000E67B6" w:rsidP="00D72242">
      <w:pPr>
        <w:spacing w:line="360" w:lineRule="auto"/>
        <w:jc w:val="both"/>
      </w:pPr>
      <w:r>
        <w:t>D</w:t>
      </w:r>
      <w:r w:rsidRPr="0059523D">
        <w:t>otychczasowe przepisy</w:t>
      </w:r>
      <w:r w:rsidRPr="008460AA">
        <w:t xml:space="preserve"> </w:t>
      </w:r>
      <w:r w:rsidR="008460AA" w:rsidRPr="008460AA">
        <w:t>§ 29 ust. 2</w:t>
      </w:r>
      <w:r w:rsidR="008460AA" w:rsidRPr="0059523D">
        <w:t xml:space="preserve"> zostały ujęte w nowym § 28</w:t>
      </w:r>
      <w:r>
        <w:t xml:space="preserve"> zmienianego rozporządzenia i</w:t>
      </w:r>
      <w:r w:rsidR="008460AA" w:rsidRPr="0059523D">
        <w:t xml:space="preserve"> </w:t>
      </w:r>
      <w:r w:rsidRPr="0059523D">
        <w:t>zast</w:t>
      </w:r>
      <w:r>
        <w:t>ąpione</w:t>
      </w:r>
      <w:r w:rsidR="00FD2A6B" w:rsidRPr="0059523D">
        <w:t xml:space="preserve"> </w:t>
      </w:r>
      <w:r w:rsidR="008460AA" w:rsidRPr="0059523D">
        <w:t xml:space="preserve">przepisami dotyczącymi kombinacji zdarzeń i uszkodzeń zgodnie z wymaganiem nr 20 </w:t>
      </w:r>
      <w:r w:rsidR="005210FA" w:rsidRPr="0059523D">
        <w:t>MAEA SSR-2/1 (</w:t>
      </w:r>
      <w:r w:rsidR="00E44AA9" w:rsidRPr="0059523D">
        <w:t>rev.1</w:t>
      </w:r>
      <w:r w:rsidR="005210FA" w:rsidRPr="0059523D">
        <w:t>)</w:t>
      </w:r>
      <w:r w:rsidR="00394788" w:rsidRPr="0059523D">
        <w:t>. U</w:t>
      </w:r>
      <w:r w:rsidR="00417F5A" w:rsidRPr="0059523D">
        <w:t xml:space="preserve">chyla się </w:t>
      </w:r>
      <w:r w:rsidR="00367466">
        <w:t xml:space="preserve">także </w:t>
      </w:r>
      <w:r w:rsidR="00417F5A" w:rsidRPr="0059523D">
        <w:t>przepisy § 30</w:t>
      </w:r>
      <w:r w:rsidR="00394788" w:rsidRPr="0059523D">
        <w:t xml:space="preserve"> </w:t>
      </w:r>
      <w:r w:rsidR="00C54A95" w:rsidRPr="0059523D">
        <w:t>oraz § 32 ust. 3</w:t>
      </w:r>
      <w:r w:rsidR="00367466">
        <w:t xml:space="preserve"> zmienianego rozporządzenia</w:t>
      </w:r>
      <w:r w:rsidR="00485B9B" w:rsidRPr="0059523D">
        <w:t>, tak aby, mając na uwadze dążenie</w:t>
      </w:r>
      <w:r w:rsidR="002A4170">
        <w:t>,</w:t>
      </w:r>
      <w:r w:rsidR="008460AA" w:rsidRPr="0059523D">
        <w:t xml:space="preserve"> aby przepisy dotyczące bezpieczeństwa jądrowego były technologicznie neutralne</w:t>
      </w:r>
      <w:r w:rsidR="00485B9B" w:rsidRPr="0059523D">
        <w:t xml:space="preserve">, nie narzucać konkretnych awarii dla wszystkich </w:t>
      </w:r>
      <w:r w:rsidR="00485B9B" w:rsidRPr="0059523D">
        <w:lastRenderedPageBreak/>
        <w:t>technologii, ponieważ istnieje ryzyko, że nie wszystkie wymienione awarie mogą zaistnieć w potencjalnych technologiach.</w:t>
      </w:r>
      <w:r w:rsidR="008460AA" w:rsidRPr="0059523D">
        <w:t xml:space="preserve"> Wymagania w zakresie doboru sekwencji należących do rozszerzonych warunków projektowych wskazane są w § 28 ust. 1 </w:t>
      </w:r>
      <w:r w:rsidR="002A4170">
        <w:t xml:space="preserve">w </w:t>
      </w:r>
      <w:r w:rsidR="00367466">
        <w:t>brzmieniu wprowadzanym przez projektowane rozporządzenie</w:t>
      </w:r>
      <w:r w:rsidR="00001D7B" w:rsidRPr="0059523D">
        <w:t>.</w:t>
      </w:r>
      <w:r w:rsidR="00C540D3" w:rsidRPr="0059523D">
        <w:t xml:space="preserve"> Z</w:t>
      </w:r>
      <w:r w:rsidR="00367466">
        <w:t>e</w:t>
      </w:r>
      <w:r w:rsidR="00C540D3" w:rsidRPr="0059523D">
        <w:t xml:space="preserve"> względu na zmiany w § 67 ust. 2 </w:t>
      </w:r>
      <w:r w:rsidR="00367466">
        <w:t xml:space="preserve">zmienianego rozporządzenia </w:t>
      </w:r>
      <w:r w:rsidR="00C540D3" w:rsidRPr="0059523D">
        <w:t xml:space="preserve">dotyczące koncepcji systemu obudowy bezpieczeństwa reaktora zmienia się § 32 ust. 1 oraz § 33 </w:t>
      </w:r>
      <w:r w:rsidR="00367466">
        <w:t xml:space="preserve">zmienianego rozporządzenia </w:t>
      </w:r>
      <w:r w:rsidR="00C540D3" w:rsidRPr="0059523D">
        <w:t xml:space="preserve">w zakresie stosowania pojęcia obudowy bezpieczeństwa; uchyla się przepisy § 32 ust. 2 </w:t>
      </w:r>
      <w:r w:rsidR="00367466">
        <w:t xml:space="preserve">zmienianego rozporządzenia </w:t>
      </w:r>
      <w:r w:rsidR="00C540D3" w:rsidRPr="0059523D">
        <w:t xml:space="preserve">ze względu na </w:t>
      </w:r>
      <w:r w:rsidR="00B423F2" w:rsidRPr="0059523D">
        <w:t>wprowadzenie przepisów dotyczących praktycznej eliminacji wczesnych i dużych uwolnień substancji promieniotwórczych.</w:t>
      </w:r>
    </w:p>
    <w:p w14:paraId="20AC34B9" w14:textId="246EE6F2" w:rsidR="00001D7B" w:rsidRDefault="00C540D3" w:rsidP="00D72242">
      <w:pPr>
        <w:spacing w:line="360" w:lineRule="auto"/>
        <w:jc w:val="both"/>
      </w:pPr>
      <w:r w:rsidRPr="00864FB7">
        <w:rPr>
          <w:b/>
          <w:bCs/>
        </w:rPr>
        <w:t>§ 1 pkt 2</w:t>
      </w:r>
      <w:r>
        <w:rPr>
          <w:b/>
          <w:bCs/>
        </w:rPr>
        <w:t xml:space="preserve">3 </w:t>
      </w:r>
      <w:r w:rsidRPr="00864FB7">
        <w:rPr>
          <w:b/>
          <w:bCs/>
        </w:rPr>
        <w:t>projektu rozporządzenia</w:t>
      </w:r>
      <w:r w:rsidR="00F5586C">
        <w:t xml:space="preserve"> </w:t>
      </w:r>
    </w:p>
    <w:p w14:paraId="45F842AF" w14:textId="3982C624" w:rsidR="00A326BD" w:rsidRPr="00771B36" w:rsidRDefault="00C540D3" w:rsidP="00D72242">
      <w:pPr>
        <w:spacing w:line="360" w:lineRule="auto"/>
        <w:jc w:val="both"/>
      </w:pPr>
      <w:r w:rsidRPr="00C540D3">
        <w:t xml:space="preserve">Przepis </w:t>
      </w:r>
      <w:r w:rsidR="00367466">
        <w:t>ten</w:t>
      </w:r>
      <w:r w:rsidRPr="00C540D3">
        <w:t xml:space="preserve"> </w:t>
      </w:r>
      <w:r w:rsidR="00367466">
        <w:t xml:space="preserve">modyfikuje </w:t>
      </w:r>
      <w:r w:rsidRPr="00771B36">
        <w:t>§ 33</w:t>
      </w:r>
      <w:r w:rsidR="00F5586C">
        <w:t xml:space="preserve"> </w:t>
      </w:r>
      <w:r w:rsidR="00367466">
        <w:t xml:space="preserve">zmienianego </w:t>
      </w:r>
      <w:r>
        <w:t>rozporządzenia</w:t>
      </w:r>
      <w:r w:rsidR="00F5586C">
        <w:t xml:space="preserve"> </w:t>
      </w:r>
      <w:r w:rsidRPr="00771B36">
        <w:t>w zakresie stosowania pojęcia pierwotnej i wtórnej obudowy bezpieczeństwa</w:t>
      </w:r>
      <w:r>
        <w:t xml:space="preserve">, </w:t>
      </w:r>
      <w:r w:rsidR="008460AA">
        <w:t xml:space="preserve">ze względu na zmiany w </w:t>
      </w:r>
      <w:r w:rsidR="00FD2A6B" w:rsidRPr="00144E34">
        <w:t>§</w:t>
      </w:r>
      <w:r w:rsidR="00FD2A6B">
        <w:t xml:space="preserve"> 67 ust. 2 </w:t>
      </w:r>
      <w:r w:rsidR="00367466">
        <w:t xml:space="preserve">zmienianego rozporządzenia </w:t>
      </w:r>
      <w:r w:rsidR="00FD2A6B">
        <w:t xml:space="preserve">dotyczące koncepcji </w:t>
      </w:r>
      <w:r w:rsidR="00EF4EDE">
        <w:t xml:space="preserve">systemu obudowy </w:t>
      </w:r>
      <w:r w:rsidR="00EF4EDE" w:rsidRPr="00BD13EF">
        <w:t>bezpieczeństwa reaktora</w:t>
      </w:r>
      <w:r>
        <w:t>.</w:t>
      </w:r>
    </w:p>
    <w:p w14:paraId="386DC6A6" w14:textId="28529CB8" w:rsidR="00A326BD" w:rsidRPr="00864FB7" w:rsidRDefault="00A326BD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2</w:t>
      </w:r>
      <w:r>
        <w:rPr>
          <w:b/>
          <w:bCs/>
        </w:rPr>
        <w:t>4</w:t>
      </w:r>
      <w:r w:rsidRPr="00864FB7">
        <w:rPr>
          <w:b/>
          <w:bCs/>
        </w:rPr>
        <w:t xml:space="preserve"> projektu rozporządzenia</w:t>
      </w:r>
      <w:r w:rsidR="00F5586C">
        <w:rPr>
          <w:b/>
          <w:bCs/>
        </w:rPr>
        <w:t xml:space="preserve"> </w:t>
      </w:r>
    </w:p>
    <w:p w14:paraId="3542F2C6" w14:textId="29045262" w:rsidR="00A326BD" w:rsidRDefault="00A326BD" w:rsidP="00D72242">
      <w:pPr>
        <w:spacing w:line="360" w:lineRule="auto"/>
        <w:jc w:val="both"/>
      </w:pPr>
      <w:r>
        <w:t xml:space="preserve">Przepis </w:t>
      </w:r>
      <w:r w:rsidR="00174B35">
        <w:t>ten</w:t>
      </w:r>
      <w:r>
        <w:t xml:space="preserve"> zmienia</w:t>
      </w:r>
      <w:r w:rsidR="00F5586C">
        <w:t xml:space="preserve"> </w:t>
      </w:r>
      <w:r w:rsidR="00AB6E7A" w:rsidRPr="00E744BA">
        <w:t>§ 34</w:t>
      </w:r>
      <w:r w:rsidR="00511F59">
        <w:t xml:space="preserve"> </w:t>
      </w:r>
      <w:r w:rsidR="00A140F7">
        <w:t xml:space="preserve">zmienianego </w:t>
      </w:r>
      <w:r w:rsidR="00511F59">
        <w:t>rozporządzenia</w:t>
      </w:r>
      <w:r w:rsidR="00F5586C">
        <w:t xml:space="preserve"> </w:t>
      </w:r>
      <w:r>
        <w:t>w następujący sposób:</w:t>
      </w:r>
    </w:p>
    <w:p w14:paraId="3A4DBBE8" w14:textId="2A741C82" w:rsidR="00814310" w:rsidRDefault="00A326BD" w:rsidP="00D72242">
      <w:pPr>
        <w:spacing w:line="360" w:lineRule="auto"/>
        <w:jc w:val="both"/>
      </w:pPr>
      <w:r>
        <w:t xml:space="preserve">- </w:t>
      </w:r>
      <w:r w:rsidR="00A140F7">
        <w:t>w</w:t>
      </w:r>
      <w:r w:rsidR="00F5586C">
        <w:t xml:space="preserve"> </w:t>
      </w:r>
      <w:r w:rsidR="009A2520" w:rsidRPr="00E744BA">
        <w:t xml:space="preserve">ust. </w:t>
      </w:r>
      <w:r w:rsidR="002365B6" w:rsidRPr="00E744BA">
        <w:t>2</w:t>
      </w:r>
      <w:r w:rsidR="009A2520" w:rsidRPr="00E744BA">
        <w:t xml:space="preserve"> doprecyzowuje </w:t>
      </w:r>
      <w:r w:rsidR="00A140F7">
        <w:t xml:space="preserve">się </w:t>
      </w:r>
      <w:r w:rsidR="009A2520" w:rsidRPr="00E744BA">
        <w:t>przepisy w zakresie dostępności systemów</w:t>
      </w:r>
      <w:r w:rsidR="009A2520" w:rsidRPr="00EF579C">
        <w:t xml:space="preserve"> bezpieczeństwa w projekcie obiektu jądrowego. </w:t>
      </w:r>
      <w:r w:rsidR="00A140F7">
        <w:t>Dotychczas</w:t>
      </w:r>
      <w:r w:rsidR="00A140F7" w:rsidRPr="00EF579C">
        <w:t xml:space="preserve"> </w:t>
      </w:r>
      <w:r w:rsidR="009A2520" w:rsidRPr="00EF579C">
        <w:t xml:space="preserve">przepisy </w:t>
      </w:r>
      <w:r w:rsidR="00A140F7">
        <w:t xml:space="preserve">te </w:t>
      </w:r>
      <w:r w:rsidR="009A2520" w:rsidRPr="00EF579C">
        <w:t>wymagały</w:t>
      </w:r>
      <w:r w:rsidR="00A140F7">
        <w:t>,</w:t>
      </w:r>
      <w:r w:rsidR="009A2520" w:rsidRPr="00EF579C">
        <w:t xml:space="preserve"> aby zawsze konieczne było potrojenie systemów bezpieczeństwa mając na uwadze, że </w:t>
      </w:r>
      <w:r w:rsidR="00814310" w:rsidRPr="00EF579C">
        <w:t xml:space="preserve">drugi po właściwym systemie </w:t>
      </w:r>
      <w:r w:rsidR="009A2520" w:rsidRPr="00EF579C">
        <w:t xml:space="preserve">musi być uważany za niesprawny ze względu na </w:t>
      </w:r>
      <w:r w:rsidR="00814310" w:rsidRPr="00EF579C">
        <w:t>wyłączenie</w:t>
      </w:r>
      <w:r w:rsidR="009A2520" w:rsidRPr="00EF579C">
        <w:t xml:space="preserve"> z eksploatacji wynikające z testowania, </w:t>
      </w:r>
      <w:r w:rsidR="00814310" w:rsidRPr="00EF579C">
        <w:t>a trzeci</w:t>
      </w:r>
      <w:r w:rsidR="009A2520" w:rsidRPr="00EF579C">
        <w:t xml:space="preserve"> z systemów </w:t>
      </w:r>
      <w:r w:rsidR="00814310" w:rsidRPr="00EF579C">
        <w:t>jako zabezpieczenie w ramach kryterium pojedynczego uszkodzenia. Nowe przepisy uwzględniając podejście stopniowane dopuszczają projekty posiadające podwójne systemy bezpieczeństwa, gdy nie występuj</w:t>
      </w:r>
      <w:r w:rsidR="002A4170">
        <w:t>e</w:t>
      </w:r>
      <w:r w:rsidR="00814310" w:rsidRPr="00EF579C">
        <w:t xml:space="preserve"> zgodnie z limitami i warunkami eksploatacyjnymi sytuacja, że testowanie systemu spowodowałoby zagrożenie dla bezpieczeństwa jądrowego</w:t>
      </w:r>
      <w:r w:rsidR="00814310" w:rsidRPr="00BA3784">
        <w:t>;</w:t>
      </w:r>
    </w:p>
    <w:p w14:paraId="1E9B2FD1" w14:textId="4CCDD886" w:rsidR="00FD2A6B" w:rsidRPr="00771B36" w:rsidRDefault="00A326BD" w:rsidP="00D72242">
      <w:pPr>
        <w:spacing w:line="360" w:lineRule="auto"/>
        <w:jc w:val="both"/>
      </w:pPr>
      <w:r>
        <w:t xml:space="preserve">- </w:t>
      </w:r>
      <w:r w:rsidR="00FD2A6B" w:rsidRPr="00771B36">
        <w:t xml:space="preserve">dostosowuje się </w:t>
      </w:r>
      <w:r w:rsidR="00A140F7">
        <w:t xml:space="preserve">brzmienie </w:t>
      </w:r>
      <w:r w:rsidR="00A140F7" w:rsidRPr="00771B36">
        <w:t xml:space="preserve">ust. 4 </w:t>
      </w:r>
      <w:r w:rsidR="00FD2A6B" w:rsidRPr="00771B36">
        <w:t>do nowych reaktorów stosujących bierne systemy</w:t>
      </w:r>
      <w:r w:rsidR="004D1E13" w:rsidRPr="00771B36">
        <w:t>,</w:t>
      </w:r>
      <w:r w:rsidR="00FD2A6B" w:rsidRPr="00771B36">
        <w:t xml:space="preserve"> które do wypełniania funkcji bezpieczeństwa nie potrzebują żadnego źródła zasilania.</w:t>
      </w:r>
    </w:p>
    <w:p w14:paraId="4D83A80C" w14:textId="6493A3E7" w:rsidR="00511F59" w:rsidRDefault="008C5A6F" w:rsidP="00D72242">
      <w:pPr>
        <w:spacing w:line="360" w:lineRule="auto"/>
        <w:jc w:val="both"/>
        <w:rPr>
          <w:b/>
          <w:bCs/>
        </w:rPr>
      </w:pPr>
      <w:r w:rsidRPr="00783842">
        <w:rPr>
          <w:b/>
          <w:bCs/>
        </w:rPr>
        <w:t xml:space="preserve">§ 1 pkt </w:t>
      </w:r>
      <w:r>
        <w:rPr>
          <w:b/>
          <w:bCs/>
        </w:rPr>
        <w:t>2</w:t>
      </w:r>
      <w:r w:rsidR="00511F59">
        <w:rPr>
          <w:b/>
          <w:bCs/>
        </w:rPr>
        <w:t>5</w:t>
      </w:r>
      <w:r w:rsidR="00F5586C">
        <w:rPr>
          <w:b/>
          <w:bCs/>
        </w:rPr>
        <w:t xml:space="preserve"> </w:t>
      </w:r>
      <w:r>
        <w:rPr>
          <w:b/>
          <w:bCs/>
        </w:rPr>
        <w:t>projektu rozporządzenia</w:t>
      </w:r>
    </w:p>
    <w:p w14:paraId="24A8D3B9" w14:textId="460BC3F3" w:rsidR="00AB6E7A" w:rsidRPr="00BD13EF" w:rsidRDefault="000054DD" w:rsidP="00D72242">
      <w:pPr>
        <w:spacing w:line="360" w:lineRule="auto"/>
        <w:jc w:val="both"/>
      </w:pPr>
      <w:r w:rsidRPr="00864FB7">
        <w:t xml:space="preserve">Przepis </w:t>
      </w:r>
      <w:r w:rsidR="00A140F7">
        <w:t>ten</w:t>
      </w:r>
      <w:r w:rsidRPr="00864FB7">
        <w:t xml:space="preserve"> </w:t>
      </w:r>
      <w:r w:rsidR="00A140F7">
        <w:t>modyfikuje</w:t>
      </w:r>
      <w:r w:rsidR="00A140F7" w:rsidRPr="00864FB7">
        <w:t xml:space="preserve"> </w:t>
      </w:r>
      <w:r w:rsidR="008C5A6F" w:rsidRPr="000054DD">
        <w:t>§ 35</w:t>
      </w:r>
      <w:r w:rsidR="00F5586C">
        <w:t xml:space="preserve"> </w:t>
      </w:r>
      <w:r w:rsidR="008C5A6F" w:rsidRPr="000054DD">
        <w:t>i</w:t>
      </w:r>
      <w:r w:rsidR="008C5A6F">
        <w:t xml:space="preserve"> </w:t>
      </w:r>
      <w:r w:rsidR="008C5A6F" w:rsidRPr="00C223ED">
        <w:t>§</w:t>
      </w:r>
      <w:r w:rsidR="00A140F7">
        <w:t xml:space="preserve"> </w:t>
      </w:r>
      <w:r w:rsidR="008C5A6F">
        <w:t>36</w:t>
      </w:r>
      <w:r w:rsidR="00904779">
        <w:t xml:space="preserve"> </w:t>
      </w:r>
      <w:r w:rsidR="00A140F7">
        <w:t>zmienianego</w:t>
      </w:r>
      <w:r>
        <w:t xml:space="preserve"> rozporządzenia</w:t>
      </w:r>
      <w:r w:rsidR="00F5586C">
        <w:t xml:space="preserve"> </w:t>
      </w:r>
      <w:r w:rsidR="00904779">
        <w:t>w następujący sposób:</w:t>
      </w:r>
    </w:p>
    <w:p w14:paraId="7BCF2882" w14:textId="4D4F679D" w:rsidR="003D1467" w:rsidRDefault="00904779" w:rsidP="00D72242">
      <w:pPr>
        <w:spacing w:line="360" w:lineRule="auto"/>
        <w:jc w:val="both"/>
      </w:pPr>
      <w:r>
        <w:t>-</w:t>
      </w:r>
      <w:r w:rsidR="005159CC">
        <w:t xml:space="preserve"> </w:t>
      </w:r>
      <w:r>
        <w:t>r</w:t>
      </w:r>
      <w:r w:rsidR="009729B6" w:rsidRPr="008C6FA8">
        <w:t>ozszerz</w:t>
      </w:r>
      <w:r w:rsidR="00FD2A6B" w:rsidRPr="008C6FA8">
        <w:t>a się</w:t>
      </w:r>
      <w:r w:rsidR="009729B6" w:rsidRPr="00C223ED">
        <w:t xml:space="preserve"> wymagania zawarte </w:t>
      </w:r>
      <w:r w:rsidRPr="00C223ED">
        <w:t>§ 35</w:t>
      </w:r>
      <w:r w:rsidR="00F5586C">
        <w:t xml:space="preserve"> </w:t>
      </w:r>
      <w:r w:rsidR="009729B6" w:rsidRPr="00C223ED">
        <w:t>o zwielokrotnienie oraz separację fizyczną</w:t>
      </w:r>
      <w:r w:rsidR="00A140F7">
        <w:t>,</w:t>
      </w:r>
      <w:r w:rsidR="00AB6E7A" w:rsidRPr="00771B36">
        <w:t xml:space="preserve"> </w:t>
      </w:r>
      <w:r w:rsidR="009729B6" w:rsidRPr="00771B36">
        <w:t>jako elementy możliwe do zastosowania w celu osiągnięcia właściwego poziomu niezawodności w projekcie obiektu jądrowego</w:t>
      </w:r>
      <w:r w:rsidR="004D1E13" w:rsidRPr="00771B36">
        <w:t xml:space="preserve"> zgodnie z wymaganiem nr 24 MAEA SSR-2/1 (rev.1)</w:t>
      </w:r>
      <w:r w:rsidR="009729B6" w:rsidRPr="00BD13EF">
        <w:t>;</w:t>
      </w:r>
    </w:p>
    <w:p w14:paraId="55520E4B" w14:textId="46884B74" w:rsidR="009729B6" w:rsidRDefault="005159CC" w:rsidP="00D72242">
      <w:pPr>
        <w:spacing w:line="360" w:lineRule="auto"/>
        <w:jc w:val="both"/>
      </w:pPr>
      <w:r>
        <w:t xml:space="preserve">- </w:t>
      </w:r>
      <w:r w:rsidR="009729B6" w:rsidRPr="008C6FA8">
        <w:t>zmieni</w:t>
      </w:r>
      <w:r w:rsidR="00FD2A6B" w:rsidRPr="008C6FA8">
        <w:t xml:space="preserve">a się </w:t>
      </w:r>
      <w:r w:rsidR="009729B6" w:rsidRPr="008C6FA8">
        <w:t>wymagania</w:t>
      </w:r>
      <w:r w:rsidR="00AF0F99" w:rsidRPr="00C223ED">
        <w:t xml:space="preserve"> zawarte w § 36 </w:t>
      </w:r>
      <w:r w:rsidR="009729B6" w:rsidRPr="00771B36">
        <w:t>dotyczące zasady bezpiecznego uszkodzenia</w:t>
      </w:r>
      <w:r w:rsidR="009729B6" w:rsidRPr="00F12B86">
        <w:t xml:space="preserve"> (ang. </w:t>
      </w:r>
      <w:proofErr w:type="spellStart"/>
      <w:r w:rsidR="000D7ED0" w:rsidRPr="00F12B86">
        <w:t>f</w:t>
      </w:r>
      <w:r w:rsidR="009729B6" w:rsidRPr="00F12B86">
        <w:t>ail</w:t>
      </w:r>
      <w:proofErr w:type="spellEnd"/>
      <w:r w:rsidR="009729B6" w:rsidRPr="00F12B86">
        <w:t xml:space="preserve"> -</w:t>
      </w:r>
      <w:proofErr w:type="spellStart"/>
      <w:r w:rsidR="009729B6" w:rsidRPr="00F12B86">
        <w:t>safe</w:t>
      </w:r>
      <w:proofErr w:type="spellEnd"/>
      <w:r w:rsidR="009729B6" w:rsidRPr="00F12B86">
        <w:t>). Zgodnie z wymagani</w:t>
      </w:r>
      <w:r w:rsidR="00E302CF" w:rsidRPr="00F12B86">
        <w:t>em nr 26 (5.41)</w:t>
      </w:r>
      <w:r w:rsidR="009729B6" w:rsidRPr="00F12B86">
        <w:t xml:space="preserve"> </w:t>
      </w:r>
      <w:r w:rsidR="005210FA">
        <w:t>MAEA SSR-2/1 (</w:t>
      </w:r>
      <w:r w:rsidR="00E44AA9">
        <w:t>rev.1</w:t>
      </w:r>
      <w:r w:rsidR="005210FA">
        <w:t>)</w:t>
      </w:r>
      <w:r w:rsidR="00E302CF" w:rsidRPr="00F12B86">
        <w:t xml:space="preserve"> </w:t>
      </w:r>
      <w:r w:rsidR="00F12B86" w:rsidRPr="00F12B86">
        <w:t>stosowanie tej zasady powinno gwarantować</w:t>
      </w:r>
      <w:r w:rsidR="00A140F7">
        <w:t>,</w:t>
      </w:r>
      <w:r w:rsidR="009729B6" w:rsidRPr="00F12B86">
        <w:t xml:space="preserve"> </w:t>
      </w:r>
      <w:r w:rsidR="00F12B86" w:rsidRPr="00F12B86">
        <w:t xml:space="preserve">aby </w:t>
      </w:r>
      <w:r w:rsidR="009729B6" w:rsidRPr="00F12B86">
        <w:t>uszkodzenie systemu lub elementu wyposażenia nie spowod</w:t>
      </w:r>
      <w:r w:rsidR="00F12B86" w:rsidRPr="00F12B86">
        <w:t>owało</w:t>
      </w:r>
      <w:r w:rsidR="009729B6" w:rsidRPr="00F12B86">
        <w:t xml:space="preserve"> brak możliwości wykonywania zamierzonych funkcji bezpieczeństwa</w:t>
      </w:r>
      <w:r w:rsidR="00D668C4">
        <w:t>.</w:t>
      </w:r>
    </w:p>
    <w:p w14:paraId="15E78302" w14:textId="0699AD1A" w:rsidR="00D668C4" w:rsidRDefault="005159CC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lastRenderedPageBreak/>
        <w:t>§ 1 pkt 2</w:t>
      </w:r>
      <w:r w:rsidR="00D668C4" w:rsidRPr="00864FB7">
        <w:rPr>
          <w:b/>
          <w:bCs/>
        </w:rPr>
        <w:t>6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 xml:space="preserve">projektu rozporządzenia </w:t>
      </w:r>
    </w:p>
    <w:p w14:paraId="11524A3F" w14:textId="1B2346F6" w:rsidR="007926AD" w:rsidRDefault="00D668C4" w:rsidP="00D72242">
      <w:pPr>
        <w:spacing w:line="360" w:lineRule="auto"/>
        <w:jc w:val="both"/>
      </w:pPr>
      <w:r w:rsidRPr="00864FB7">
        <w:t xml:space="preserve">Przepis </w:t>
      </w:r>
      <w:r w:rsidR="00A140F7">
        <w:t>ten</w:t>
      </w:r>
      <w:r w:rsidRPr="00864FB7">
        <w:t xml:space="preserve"> </w:t>
      </w:r>
      <w:bookmarkStart w:id="31" w:name="_Hlk187134273"/>
      <w:r w:rsidR="007926AD" w:rsidRPr="00D668C4">
        <w:t xml:space="preserve">dodaje </w:t>
      </w:r>
      <w:r w:rsidR="00A140F7">
        <w:t xml:space="preserve">do zmienianego rozporządzenia </w:t>
      </w:r>
      <w:r w:rsidR="007926AD" w:rsidRPr="00D668C4">
        <w:t>§ 3</w:t>
      </w:r>
      <w:r w:rsidR="004056BC" w:rsidRPr="00D668C4">
        <w:t>7</w:t>
      </w:r>
      <w:r w:rsidR="00DD0F08">
        <w:t>a</w:t>
      </w:r>
      <w:r w:rsidR="00F5586C">
        <w:t xml:space="preserve"> </w:t>
      </w:r>
      <w:r w:rsidR="007926AD" w:rsidRPr="00D668C4">
        <w:t>zgodnie z wymaganiem nr 25 (5.40) MAEA SSR-</w:t>
      </w:r>
      <w:r w:rsidR="007926AD">
        <w:t>2/1 (rev.1) oraz poziomem referencyjnym WENRA E8.2, który określa, że możliwe jest wykazanie w projekcie obiektu jądrowego, że dla biernego elementu należącego do grupy bezpieczeństwa nie jest konieczne stosowanie kryterium pojedynczego uszkodzenia zgodnie z podejściem stopniowanym</w:t>
      </w:r>
      <w:r w:rsidR="00C93637">
        <w:t>.</w:t>
      </w:r>
    </w:p>
    <w:bookmarkEnd w:id="31"/>
    <w:p w14:paraId="42387847" w14:textId="193F0420" w:rsidR="00537284" w:rsidRDefault="005159CC" w:rsidP="00D72242">
      <w:pPr>
        <w:spacing w:line="360" w:lineRule="auto"/>
        <w:jc w:val="both"/>
        <w:rPr>
          <w:b/>
          <w:bCs/>
        </w:rPr>
      </w:pPr>
      <w:r w:rsidRPr="00537284">
        <w:rPr>
          <w:b/>
          <w:bCs/>
        </w:rPr>
        <w:t>§ 1 pkt 2</w:t>
      </w:r>
      <w:r w:rsidR="00537284">
        <w:rPr>
          <w:b/>
          <w:bCs/>
        </w:rPr>
        <w:t>7</w:t>
      </w:r>
      <w:r w:rsidR="00F5586C">
        <w:rPr>
          <w:b/>
          <w:bCs/>
        </w:rPr>
        <w:t xml:space="preserve"> </w:t>
      </w:r>
      <w:r w:rsidRPr="00537284">
        <w:rPr>
          <w:b/>
          <w:bCs/>
        </w:rPr>
        <w:t xml:space="preserve">projektu rozporządzenia </w:t>
      </w:r>
    </w:p>
    <w:p w14:paraId="47FB31E1" w14:textId="58571327" w:rsidR="00AF0F99" w:rsidRPr="00864FB7" w:rsidRDefault="00537284" w:rsidP="00D72242">
      <w:pPr>
        <w:spacing w:line="360" w:lineRule="auto"/>
        <w:jc w:val="both"/>
        <w:rPr>
          <w:highlight w:val="yellow"/>
        </w:rPr>
      </w:pPr>
      <w:r w:rsidRPr="00864FB7">
        <w:t xml:space="preserve">Przepis </w:t>
      </w:r>
      <w:r w:rsidR="00A140F7">
        <w:t>ten</w:t>
      </w:r>
      <w:r w:rsidRPr="00864FB7">
        <w:t xml:space="preserve"> zmienia</w:t>
      </w:r>
      <w:r w:rsidR="00F5586C">
        <w:t xml:space="preserve"> </w:t>
      </w:r>
      <w:r w:rsidR="00567E2E" w:rsidRPr="00537284">
        <w:t>§ 38</w:t>
      </w:r>
      <w:r w:rsidR="00F5586C">
        <w:t xml:space="preserve"> </w:t>
      </w:r>
      <w:r w:rsidR="00A140F7">
        <w:t xml:space="preserve">zmienianego rozporządzenia </w:t>
      </w:r>
      <w:r w:rsidR="00F22214" w:rsidRPr="00537284">
        <w:t>w celu ujednolicenia terminologii stosowanej w rozporządzeniu tj. wskazania</w:t>
      </w:r>
      <w:r w:rsidR="00F22214">
        <w:t xml:space="preserve">, że systemy, o których mowa w </w:t>
      </w:r>
      <w:r w:rsidR="00A140F7">
        <w:t xml:space="preserve">tym </w:t>
      </w:r>
      <w:r w:rsidR="00F22214">
        <w:t>przepisie</w:t>
      </w:r>
      <w:r w:rsidR="00A140F7">
        <w:t>,</w:t>
      </w:r>
      <w:r w:rsidR="00F22214">
        <w:t xml:space="preserve"> są systemami mającymi istotne znaczenie dla zapewnienia bezpieczeństwa jądrowego i ochrony radiologicznej</w:t>
      </w:r>
      <w:r w:rsidR="00AE5F35">
        <w:t>. W</w:t>
      </w:r>
      <w:r w:rsidR="00F22214" w:rsidRPr="00FC4095">
        <w:t xml:space="preserve">ymaganie zawarte </w:t>
      </w:r>
      <w:r w:rsidR="00AE5F35">
        <w:t xml:space="preserve">dotychczas </w:t>
      </w:r>
      <w:r w:rsidR="00F22214" w:rsidRPr="00FC4095">
        <w:t xml:space="preserve">w § 38 ust. 4 </w:t>
      </w:r>
      <w:r w:rsidR="008C751C">
        <w:t>zmienianego</w:t>
      </w:r>
      <w:r w:rsidR="00AE5F35">
        <w:t xml:space="preserve"> rozporządzenia (§ 38 ust. 2 w brzmieniu nadawanym przez projektowane rozporządzenie) </w:t>
      </w:r>
      <w:r w:rsidR="00A140F7" w:rsidRPr="00FC4095">
        <w:t xml:space="preserve">zmienia się </w:t>
      </w:r>
      <w:r w:rsidR="00B423F2" w:rsidRPr="00FC4095">
        <w:t>mając na uwadze, że uszkodzenia systemów pomocniczych nie powinny prowadzić również do niesprawności innych systemów zapewniających funkcje bezpieczeństwa zgodnie z wymaganiem 27 (5.43) MAEA SSR-2/1 (rev.1)</w:t>
      </w:r>
      <w:r w:rsidR="00FC4095">
        <w:t>.</w:t>
      </w:r>
    </w:p>
    <w:p w14:paraId="4F1BF5E6" w14:textId="00277B82" w:rsidR="00EF0F71" w:rsidRDefault="00FE0A62" w:rsidP="00D72242">
      <w:pPr>
        <w:spacing w:line="360" w:lineRule="auto"/>
        <w:jc w:val="both"/>
        <w:rPr>
          <w:b/>
          <w:bCs/>
        </w:rPr>
      </w:pPr>
      <w:r w:rsidRPr="009864D9">
        <w:rPr>
          <w:b/>
          <w:bCs/>
        </w:rPr>
        <w:t>§ 1 pkt 2</w:t>
      </w:r>
      <w:r w:rsidR="009864D9">
        <w:rPr>
          <w:b/>
          <w:bCs/>
        </w:rPr>
        <w:t>8</w:t>
      </w:r>
      <w:r w:rsidR="00F5586C">
        <w:rPr>
          <w:b/>
          <w:bCs/>
        </w:rPr>
        <w:t xml:space="preserve"> </w:t>
      </w:r>
      <w:r w:rsidRPr="009864D9">
        <w:rPr>
          <w:b/>
          <w:bCs/>
        </w:rPr>
        <w:t xml:space="preserve">projektu rozporządzenia </w:t>
      </w:r>
    </w:p>
    <w:p w14:paraId="0AB56E64" w14:textId="780DD793" w:rsidR="00567E2E" w:rsidRPr="00F25DBE" w:rsidRDefault="00EF0F71" w:rsidP="00D72242">
      <w:pPr>
        <w:spacing w:line="360" w:lineRule="auto"/>
        <w:jc w:val="both"/>
      </w:pPr>
      <w:r w:rsidRPr="00873C2B">
        <w:t xml:space="preserve">Przepis </w:t>
      </w:r>
      <w:r w:rsidR="00A140F7">
        <w:t>ten</w:t>
      </w:r>
      <w:r w:rsidRPr="00873C2B">
        <w:t xml:space="preserve"> </w:t>
      </w:r>
      <w:r w:rsidR="00A140F7">
        <w:t>nowelizuje</w:t>
      </w:r>
      <w:r w:rsidR="00A140F7" w:rsidRPr="00873C2B">
        <w:t xml:space="preserve"> </w:t>
      </w:r>
      <w:r w:rsidR="00FE0A62" w:rsidRPr="00F12B86">
        <w:t xml:space="preserve">§ </w:t>
      </w:r>
      <w:r w:rsidR="00567E2E" w:rsidRPr="00F25DBE">
        <w:t xml:space="preserve">45 </w:t>
      </w:r>
      <w:r w:rsidR="00A140F7">
        <w:t xml:space="preserve">zmienianego </w:t>
      </w:r>
      <w:r>
        <w:t xml:space="preserve">rozporządzenia </w:t>
      </w:r>
      <w:r w:rsidR="00567E2E" w:rsidRPr="00F25DBE">
        <w:t xml:space="preserve">mając na uwadze </w:t>
      </w:r>
      <w:r w:rsidR="00221685" w:rsidRPr="00F25DBE">
        <w:t xml:space="preserve">wymaganie nr 33 (5.63) </w:t>
      </w:r>
      <w:r w:rsidR="005210FA" w:rsidRPr="00F25DBE">
        <w:t>MAEA SSR-2/1 (</w:t>
      </w:r>
      <w:r w:rsidR="00E44AA9" w:rsidRPr="00F25DBE">
        <w:t>rev.1</w:t>
      </w:r>
      <w:r w:rsidR="005210FA" w:rsidRPr="00F25DBE">
        <w:t>)</w:t>
      </w:r>
      <w:r w:rsidR="00F25DBE" w:rsidRPr="003201F1">
        <w:t xml:space="preserve">, tak aby przepis </w:t>
      </w:r>
      <w:r w:rsidR="00A140F7">
        <w:t xml:space="preserve">ten </w:t>
      </w:r>
      <w:r w:rsidR="00F25DBE" w:rsidRPr="003201F1">
        <w:t>dotyczył tylko systemów bezpieczeństwa i rozwiązań bezpieczeństwa dla rozszerzonych warunków projektowych</w:t>
      </w:r>
      <w:r w:rsidR="00FC4095">
        <w:t>.</w:t>
      </w:r>
    </w:p>
    <w:p w14:paraId="241E6627" w14:textId="09941B43" w:rsidR="00EF0F71" w:rsidRDefault="00FE0A62" w:rsidP="00D72242">
      <w:pPr>
        <w:spacing w:line="360" w:lineRule="auto"/>
        <w:jc w:val="both"/>
        <w:rPr>
          <w:b/>
          <w:bCs/>
        </w:rPr>
      </w:pPr>
      <w:r w:rsidRPr="00EF0F71">
        <w:rPr>
          <w:b/>
          <w:bCs/>
        </w:rPr>
        <w:t>§ 1 pkt 2</w:t>
      </w:r>
      <w:r w:rsidR="00EF0F71">
        <w:rPr>
          <w:b/>
          <w:bCs/>
        </w:rPr>
        <w:t>9</w:t>
      </w:r>
      <w:r w:rsidR="00F5586C">
        <w:rPr>
          <w:b/>
          <w:bCs/>
        </w:rPr>
        <w:t xml:space="preserve"> </w:t>
      </w:r>
      <w:r w:rsidRPr="00EF0F71">
        <w:rPr>
          <w:b/>
          <w:bCs/>
        </w:rPr>
        <w:t>projektu rozporządzenia</w:t>
      </w:r>
      <w:r w:rsidR="00F5586C">
        <w:rPr>
          <w:b/>
          <w:bCs/>
        </w:rPr>
        <w:t xml:space="preserve"> </w:t>
      </w:r>
    </w:p>
    <w:p w14:paraId="6D58AA26" w14:textId="7A422333" w:rsidR="003D1CD1" w:rsidRDefault="00EF0F71" w:rsidP="00D72242">
      <w:pPr>
        <w:spacing w:line="360" w:lineRule="auto"/>
        <w:jc w:val="both"/>
      </w:pPr>
      <w:r w:rsidRPr="00EF0F71">
        <w:t xml:space="preserve">Przepis </w:t>
      </w:r>
      <w:r w:rsidR="00A140F7">
        <w:t>ten dodaje do</w:t>
      </w:r>
      <w:r w:rsidR="00F5586C">
        <w:t xml:space="preserve"> </w:t>
      </w:r>
      <w:r w:rsidR="004E5B7D" w:rsidRPr="003C186B">
        <w:t>§ 47</w:t>
      </w:r>
      <w:r w:rsidR="00F5586C">
        <w:t xml:space="preserve"> </w:t>
      </w:r>
      <w:r w:rsidR="00A140F7">
        <w:t xml:space="preserve">zmienianego </w:t>
      </w:r>
      <w:r w:rsidR="00A82A99" w:rsidRPr="00A82A99">
        <w:t>rozporządzenia</w:t>
      </w:r>
      <w:r w:rsidR="004E5B7D">
        <w:t xml:space="preserve"> </w:t>
      </w:r>
      <w:r w:rsidR="003D1CD1" w:rsidRPr="003C186B">
        <w:t>ust. 3</w:t>
      </w:r>
      <w:r w:rsidR="00A140F7">
        <w:t>,</w:t>
      </w:r>
      <w:r w:rsidR="003D1CD1" w:rsidRPr="003C186B">
        <w:t xml:space="preserve"> </w:t>
      </w:r>
      <w:r w:rsidR="00A140F7">
        <w:t>n</w:t>
      </w:r>
      <w:r w:rsidR="00A140F7" w:rsidRPr="003C186B">
        <w:t>akazując</w:t>
      </w:r>
      <w:r w:rsidR="00A140F7">
        <w:t>y</w:t>
      </w:r>
      <w:r w:rsidR="00F5586C">
        <w:t xml:space="preserve"> </w:t>
      </w:r>
      <w:r w:rsidR="00486A2B" w:rsidRPr="003C186B">
        <w:t>uwzględnieni</w:t>
      </w:r>
      <w:r w:rsidR="003C186B" w:rsidRPr="003C186B">
        <w:t>e</w:t>
      </w:r>
      <w:r w:rsidR="00486A2B" w:rsidRPr="003C186B">
        <w:t xml:space="preserve"> w projekcie obiektu jądrowego dróg ewakuacyjnych z miejsc pracy przewidywanych do wykorzystywania w przypadku wystąpienia zdarzeń zewnętrznych oraz wewnętrznych, a także ich kombinacji</w:t>
      </w:r>
      <w:r w:rsidR="004E5B7D">
        <w:t>,</w:t>
      </w:r>
      <w:r w:rsidR="00F5586C">
        <w:t xml:space="preserve"> </w:t>
      </w:r>
      <w:r w:rsidR="004E5B7D" w:rsidRPr="003C186B">
        <w:t>zgodn</w:t>
      </w:r>
      <w:r w:rsidR="004E5B7D">
        <w:t>ie</w:t>
      </w:r>
      <w:r w:rsidR="004E5B7D" w:rsidRPr="003C186B">
        <w:t xml:space="preserve"> z wymaganiem nr 36 (5.64-5.65) </w:t>
      </w:r>
      <w:r w:rsidR="004E5B7D">
        <w:t>MAEA SSR-2/1 (rev.1).</w:t>
      </w:r>
    </w:p>
    <w:p w14:paraId="7918DA0F" w14:textId="36680183" w:rsidR="00A82A99" w:rsidRPr="003C186B" w:rsidRDefault="003B414F" w:rsidP="00D72242">
      <w:pPr>
        <w:spacing w:line="360" w:lineRule="auto"/>
        <w:jc w:val="both"/>
      </w:pPr>
      <w:r w:rsidRPr="00864FB7">
        <w:rPr>
          <w:b/>
          <w:bCs/>
        </w:rPr>
        <w:t xml:space="preserve">§ 1 pkt </w:t>
      </w:r>
      <w:r w:rsidR="00A82A99">
        <w:rPr>
          <w:b/>
          <w:bCs/>
        </w:rPr>
        <w:t>30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  <w:r w:rsidR="00F5586C">
        <w:rPr>
          <w:b/>
          <w:bCs/>
        </w:rPr>
        <w:t xml:space="preserve"> </w:t>
      </w:r>
    </w:p>
    <w:p w14:paraId="06C863FB" w14:textId="4D742D59" w:rsidR="003D5EC6" w:rsidRDefault="00A82A99" w:rsidP="00D72242">
      <w:pPr>
        <w:spacing w:line="360" w:lineRule="auto"/>
        <w:jc w:val="both"/>
      </w:pPr>
      <w:r w:rsidRPr="00A82A99">
        <w:t xml:space="preserve">Przepis </w:t>
      </w:r>
      <w:r w:rsidR="00A140F7">
        <w:t>ten</w:t>
      </w:r>
      <w:r w:rsidR="00F5586C">
        <w:t xml:space="preserve"> </w:t>
      </w:r>
      <w:r w:rsidR="00A140F7">
        <w:t>usuwa</w:t>
      </w:r>
      <w:r w:rsidR="00A140F7" w:rsidRPr="00A82A99">
        <w:t xml:space="preserve"> </w:t>
      </w:r>
      <w:r w:rsidR="00A140F7">
        <w:t xml:space="preserve">z </w:t>
      </w:r>
      <w:r w:rsidR="003D5EC6" w:rsidRPr="000021A1">
        <w:t>§ 5</w:t>
      </w:r>
      <w:r w:rsidR="003D5EC6">
        <w:t>1</w:t>
      </w:r>
      <w:r w:rsidR="003D5EC6" w:rsidRPr="000021A1">
        <w:t xml:space="preserve"> ust. </w:t>
      </w:r>
      <w:r w:rsidR="003D5EC6">
        <w:t xml:space="preserve">3 </w:t>
      </w:r>
      <w:r w:rsidR="00A140F7">
        <w:t xml:space="preserve">zmienianego </w:t>
      </w:r>
      <w:r>
        <w:t xml:space="preserve">rozporządzenia </w:t>
      </w:r>
      <w:r w:rsidR="00A140F7">
        <w:t>wzmiankę</w:t>
      </w:r>
      <w:r w:rsidR="003D5EC6">
        <w:t xml:space="preserve"> </w:t>
      </w:r>
      <w:r w:rsidR="00A140F7">
        <w:t xml:space="preserve">dotyczącą </w:t>
      </w:r>
      <w:r w:rsidR="003D5EC6">
        <w:t>zewnętrznych postulowanych zdarzeń inicjujących</w:t>
      </w:r>
      <w:r w:rsidR="003B414F">
        <w:t>. Z</w:t>
      </w:r>
      <w:r w:rsidR="003D5EC6" w:rsidRPr="003D5EC6">
        <w:t xml:space="preserve">godnie z </w:t>
      </w:r>
      <w:r w:rsidR="005E243C">
        <w:t>zaleceniami</w:t>
      </w:r>
      <w:r w:rsidR="0094119F">
        <w:t xml:space="preserve"> </w:t>
      </w:r>
      <w:r w:rsidR="003D5EC6">
        <w:t>MAEA</w:t>
      </w:r>
      <w:r w:rsidR="003D5EC6" w:rsidRPr="003D5EC6">
        <w:t xml:space="preserve"> NS-G-1.12 zastąpionymi przez </w:t>
      </w:r>
      <w:r w:rsidR="003D5EC6">
        <w:t xml:space="preserve">MAEA </w:t>
      </w:r>
      <w:r w:rsidR="003D5EC6" w:rsidRPr="003D5EC6">
        <w:t>SSG-52 przepis ten powinien odnosić się do stanów eksploatacyjnych i awarii projektowych</w:t>
      </w:r>
      <w:r w:rsidR="003D5EC6">
        <w:t>, a z</w:t>
      </w:r>
      <w:r w:rsidR="003D5EC6" w:rsidRPr="003D5EC6">
        <w:t>darzenia zewnętrzne mogą prowadzić do ww. stanów, ale nie są tożsame z samym pojęciem stanów</w:t>
      </w:r>
      <w:r w:rsidR="00293647">
        <w:t>.</w:t>
      </w:r>
    </w:p>
    <w:p w14:paraId="71A204F4" w14:textId="208D5694" w:rsidR="009B40D7" w:rsidRDefault="003B414F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3</w:t>
      </w:r>
      <w:r w:rsidR="009B40D7">
        <w:rPr>
          <w:b/>
          <w:bCs/>
        </w:rPr>
        <w:t>1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p w14:paraId="30BC5122" w14:textId="787EC46C" w:rsidR="003B414F" w:rsidRDefault="009B40D7" w:rsidP="00D72242">
      <w:pPr>
        <w:spacing w:line="360" w:lineRule="auto"/>
        <w:jc w:val="both"/>
      </w:pPr>
      <w:bookmarkStart w:id="32" w:name="_Hlk193370578"/>
      <w:r w:rsidRPr="00864FB7">
        <w:t xml:space="preserve">Przepis </w:t>
      </w:r>
      <w:bookmarkStart w:id="33" w:name="_Hlk193370323"/>
      <w:r w:rsidR="00EF5381">
        <w:t>ten</w:t>
      </w:r>
      <w:r w:rsidRPr="00864FB7">
        <w:t xml:space="preserve"> </w:t>
      </w:r>
      <w:bookmarkEnd w:id="32"/>
      <w:bookmarkEnd w:id="33"/>
      <w:r w:rsidR="00EF5381">
        <w:t>modyfikuje</w:t>
      </w:r>
      <w:r w:rsidR="00EF5381" w:rsidRPr="00864FB7">
        <w:t xml:space="preserve"> </w:t>
      </w:r>
      <w:r w:rsidR="003B414F" w:rsidRPr="000021A1">
        <w:t xml:space="preserve">§ 52 </w:t>
      </w:r>
      <w:bookmarkStart w:id="34" w:name="_Hlk193370611"/>
      <w:r w:rsidR="00EF5381">
        <w:t xml:space="preserve">zmienianego </w:t>
      </w:r>
      <w:r>
        <w:t>rozporządzenia</w:t>
      </w:r>
      <w:bookmarkEnd w:id="34"/>
      <w:r w:rsidR="00F5586C">
        <w:t xml:space="preserve"> </w:t>
      </w:r>
      <w:r w:rsidR="003B414F">
        <w:t>w następujący sposób</w:t>
      </w:r>
      <w:r>
        <w:t>:</w:t>
      </w:r>
    </w:p>
    <w:p w14:paraId="11F0E5CF" w14:textId="6667904B" w:rsidR="003C186B" w:rsidRDefault="00175EC9" w:rsidP="00D72242">
      <w:pPr>
        <w:spacing w:line="360" w:lineRule="auto"/>
        <w:jc w:val="both"/>
      </w:pPr>
      <w:r>
        <w:t xml:space="preserve">- </w:t>
      </w:r>
      <w:r w:rsidR="00486A2B" w:rsidRPr="000021A1">
        <w:t>uchyl</w:t>
      </w:r>
      <w:r w:rsidR="003C186B" w:rsidRPr="000021A1">
        <w:t xml:space="preserve">a </w:t>
      </w:r>
      <w:r w:rsidR="00EF5381">
        <w:t>się</w:t>
      </w:r>
      <w:r w:rsidR="00AA1ECA">
        <w:t xml:space="preserve"> </w:t>
      </w:r>
      <w:r w:rsidR="00486A2B" w:rsidRPr="000021A1">
        <w:t>ust. 3</w:t>
      </w:r>
      <w:r w:rsidR="007F289C">
        <w:t xml:space="preserve"> </w:t>
      </w:r>
      <w:r w:rsidR="00EF5381">
        <w:t>z uwagi na to, że</w:t>
      </w:r>
      <w:r w:rsidR="00486A2B" w:rsidRPr="000021A1">
        <w:t xml:space="preserve"> </w:t>
      </w:r>
      <w:r w:rsidR="00EF5381">
        <w:t>treść</w:t>
      </w:r>
      <w:r w:rsidR="001871D3">
        <w:t xml:space="preserve"> </w:t>
      </w:r>
      <w:r w:rsidR="00EF5381">
        <w:t xml:space="preserve">dotychczasowego ust. 3 </w:t>
      </w:r>
      <w:r w:rsidR="000021A1" w:rsidRPr="000021A1">
        <w:t xml:space="preserve">pkt 1 </w:t>
      </w:r>
      <w:r w:rsidR="00EF5381">
        <w:t>została</w:t>
      </w:r>
      <w:r w:rsidR="00486A2B" w:rsidRPr="000021A1">
        <w:t xml:space="preserve"> </w:t>
      </w:r>
      <w:r w:rsidR="00EF5381" w:rsidRPr="000021A1">
        <w:t>uję</w:t>
      </w:r>
      <w:r w:rsidR="00EF5381">
        <w:t>ta</w:t>
      </w:r>
      <w:r w:rsidR="00EF5381" w:rsidRPr="000021A1">
        <w:t xml:space="preserve"> </w:t>
      </w:r>
      <w:r w:rsidR="00486A2B" w:rsidRPr="000021A1">
        <w:t>w</w:t>
      </w:r>
      <w:r w:rsidR="003C186B" w:rsidRPr="000021A1">
        <w:t xml:space="preserve"> kryteriach akceptacji </w:t>
      </w:r>
      <w:r w:rsidR="00EF5381" w:rsidRPr="000021A1">
        <w:t>wskazany</w:t>
      </w:r>
      <w:r w:rsidR="00EF5381">
        <w:t xml:space="preserve">ch </w:t>
      </w:r>
      <w:r w:rsidR="003C186B" w:rsidRPr="000021A1">
        <w:t xml:space="preserve">w załączniku nr 1 </w:t>
      </w:r>
      <w:r w:rsidR="00EF5381">
        <w:t xml:space="preserve">do projektu </w:t>
      </w:r>
      <w:r w:rsidR="003C186B" w:rsidRPr="000021A1">
        <w:t>rozporządz</w:t>
      </w:r>
      <w:r w:rsidR="00EF5381">
        <w:t>e</w:t>
      </w:r>
      <w:r w:rsidR="003C186B" w:rsidRPr="000021A1">
        <w:t>nia o analizach</w:t>
      </w:r>
      <w:r w:rsidR="000021A1" w:rsidRPr="000021A1">
        <w:t xml:space="preserve">, gdzie </w:t>
      </w:r>
      <w:r w:rsidR="000021A1" w:rsidRPr="000021A1">
        <w:lastRenderedPageBreak/>
        <w:t>wskazuje się, że w trakcie przewidywanych zdarzeń eksploatacyjnych nie może dojść do degradacji elementów paliwowych</w:t>
      </w:r>
      <w:r w:rsidR="001871D3">
        <w:t xml:space="preserve">, a </w:t>
      </w:r>
      <w:r w:rsidR="00EF5381">
        <w:t xml:space="preserve">treść dotychczasowego ust. 3 </w:t>
      </w:r>
      <w:r w:rsidR="000021A1" w:rsidRPr="000021A1">
        <w:t>pkt 2</w:t>
      </w:r>
      <w:r w:rsidR="00EF5381">
        <w:t xml:space="preserve"> została</w:t>
      </w:r>
      <w:r w:rsidR="000021A1" w:rsidRPr="000021A1">
        <w:t xml:space="preserve"> </w:t>
      </w:r>
      <w:r w:rsidR="00EF5381" w:rsidRPr="000021A1">
        <w:t>uję</w:t>
      </w:r>
      <w:r w:rsidR="00EF5381">
        <w:t>ta</w:t>
      </w:r>
      <w:r w:rsidR="003C186B" w:rsidRPr="000021A1">
        <w:t xml:space="preserve"> </w:t>
      </w:r>
      <w:r w:rsidR="000021A1" w:rsidRPr="000021A1">
        <w:t>w § 52 ust. 1</w:t>
      </w:r>
      <w:r w:rsidR="00EF5381">
        <w:t xml:space="preserve"> zmienianego rozporządzenia;</w:t>
      </w:r>
    </w:p>
    <w:p w14:paraId="597DCF46" w14:textId="1F86B4A8" w:rsidR="00486A2B" w:rsidRDefault="00BB3A10" w:rsidP="00D72242">
      <w:pPr>
        <w:spacing w:line="360" w:lineRule="auto"/>
        <w:jc w:val="both"/>
      </w:pPr>
      <w:r>
        <w:t xml:space="preserve">- </w:t>
      </w:r>
      <w:r w:rsidR="00486A2B" w:rsidRPr="000021A1">
        <w:t>w</w:t>
      </w:r>
      <w:r w:rsidR="00F5586C">
        <w:t xml:space="preserve"> </w:t>
      </w:r>
      <w:r w:rsidR="00486A2B" w:rsidRPr="000021A1">
        <w:t xml:space="preserve">ust. 4 </w:t>
      </w:r>
      <w:r w:rsidR="00EF5381" w:rsidRPr="000021A1">
        <w:t xml:space="preserve">zmienia </w:t>
      </w:r>
      <w:r w:rsidR="000021A1" w:rsidRPr="000021A1">
        <w:t>się</w:t>
      </w:r>
      <w:r w:rsidR="00486A2B" w:rsidRPr="000021A1">
        <w:t xml:space="preserve"> stosowaną terminologię, tak aby </w:t>
      </w:r>
      <w:r w:rsidR="00EF5381">
        <w:t xml:space="preserve">ten </w:t>
      </w:r>
      <w:r w:rsidR="00486A2B" w:rsidRPr="000021A1">
        <w:t xml:space="preserve">przepis mógł być możliwy do zrealizowania również w innych reaktorach niż </w:t>
      </w:r>
      <w:proofErr w:type="spellStart"/>
      <w:r w:rsidR="00486A2B" w:rsidRPr="000021A1">
        <w:t>lekkowodne</w:t>
      </w:r>
      <w:proofErr w:type="spellEnd"/>
      <w:r w:rsidR="00486A2B" w:rsidRPr="000021A1">
        <w:t xml:space="preserve">, a także </w:t>
      </w:r>
      <w:r w:rsidR="00CF65B0" w:rsidRPr="000021A1">
        <w:t>aby uszczegółowić wymagania w zakresie chłodzenia elementów paliwowych</w:t>
      </w:r>
      <w:r w:rsidR="00EF5381">
        <w:t>;</w:t>
      </w:r>
      <w:r w:rsidR="00EF5381" w:rsidRPr="000021A1">
        <w:t xml:space="preserve"> </w:t>
      </w:r>
      <w:r w:rsidR="00EF5381">
        <w:t>z</w:t>
      </w:r>
      <w:r w:rsidR="00CF65B0" w:rsidRPr="000021A1">
        <w:t xml:space="preserve">godnie ze stosowanym słownictwem technicznym </w:t>
      </w:r>
      <w:r w:rsidR="00EF5381">
        <w:t>właściwym</w:t>
      </w:r>
      <w:r w:rsidR="00EF5381" w:rsidRPr="000021A1">
        <w:t xml:space="preserve"> </w:t>
      </w:r>
      <w:r w:rsidR="00736C17" w:rsidRPr="000021A1">
        <w:t>terminem</w:t>
      </w:r>
      <w:r w:rsidR="00CF65B0" w:rsidRPr="000021A1">
        <w:t xml:space="preserve"> jest </w:t>
      </w:r>
      <w:r w:rsidR="00FC0EAA">
        <w:t>„</w:t>
      </w:r>
      <w:r w:rsidR="00CF65B0" w:rsidRPr="000021A1">
        <w:t>kryzy</w:t>
      </w:r>
      <w:r w:rsidR="00736C17" w:rsidRPr="000021A1">
        <w:t>s</w:t>
      </w:r>
      <w:r w:rsidR="00CF65B0" w:rsidRPr="000021A1">
        <w:t xml:space="preserve"> wrzenia</w:t>
      </w:r>
      <w:r w:rsidR="00FC0EAA">
        <w:t>”</w:t>
      </w:r>
      <w:r w:rsidR="00CF65B0" w:rsidRPr="000021A1">
        <w:t xml:space="preserve">, a nie </w:t>
      </w:r>
      <w:r w:rsidR="00EF5381">
        <w:t xml:space="preserve">zastosowany w obecnym brzmieniu § 53 ust. 4 </w:t>
      </w:r>
      <w:r w:rsidR="00FC0EAA">
        <w:t>„</w:t>
      </w:r>
      <w:r w:rsidR="00CF65B0" w:rsidRPr="000021A1">
        <w:t>kryzys wymiany ciepła</w:t>
      </w:r>
      <w:r w:rsidR="00FC0EAA">
        <w:t>”,</w:t>
      </w:r>
      <w:r w:rsidR="00CF65B0" w:rsidRPr="000021A1">
        <w:t xml:space="preserve"> </w:t>
      </w:r>
      <w:r w:rsidR="00FC0EAA">
        <w:t>p</w:t>
      </w:r>
      <w:r w:rsidR="00CF65B0" w:rsidRPr="000021A1">
        <w:t>onadto, strumień cieplny na powierzchni koszulki</w:t>
      </w:r>
      <w:r w:rsidR="00FC0EAA">
        <w:t>, o którym mowa w obecnym brzmieniu tego przepisu,</w:t>
      </w:r>
      <w:r w:rsidR="00CF65B0" w:rsidRPr="000021A1">
        <w:t xml:space="preserve"> jest jednym z limitów projektowych (granicznych wartości projektowych)</w:t>
      </w:r>
      <w:r w:rsidR="00FC0EAA">
        <w:t>, zatem</w:t>
      </w:r>
      <w:r w:rsidR="00CF65B0" w:rsidRPr="000021A1">
        <w:t xml:space="preserve"> w celu dostosowania przepisów </w:t>
      </w:r>
      <w:r w:rsidR="00FC0EAA">
        <w:t xml:space="preserve">zmienianego rozporządzenia </w:t>
      </w:r>
      <w:r w:rsidR="00CF65B0" w:rsidRPr="000021A1">
        <w:t>do możliwego zastosowania do innych technologii dok</w:t>
      </w:r>
      <w:r w:rsidR="000021A1" w:rsidRPr="000021A1">
        <w:t>uje się</w:t>
      </w:r>
      <w:r w:rsidR="00CF65B0" w:rsidRPr="000021A1">
        <w:t xml:space="preserve"> zmiany przepisu</w:t>
      </w:r>
      <w:r w:rsidR="00FC0EAA">
        <w:t xml:space="preserve"> § 53 ust. 4 na bardziej ogólne.</w:t>
      </w:r>
    </w:p>
    <w:p w14:paraId="7F4D66C9" w14:textId="1D5E5D3F" w:rsidR="00A43E08" w:rsidRDefault="007F1BE9" w:rsidP="00D72242">
      <w:pPr>
        <w:spacing w:line="360" w:lineRule="auto"/>
        <w:jc w:val="both"/>
        <w:rPr>
          <w:b/>
          <w:bCs/>
        </w:rPr>
      </w:pPr>
      <w:r w:rsidRPr="00A43E08">
        <w:rPr>
          <w:b/>
          <w:bCs/>
        </w:rPr>
        <w:t>§ 1 pkt 3</w:t>
      </w:r>
      <w:r w:rsidR="00A43E08">
        <w:rPr>
          <w:b/>
          <w:bCs/>
        </w:rPr>
        <w:t>2</w:t>
      </w:r>
      <w:r w:rsidRPr="00A43E08">
        <w:rPr>
          <w:b/>
          <w:bCs/>
        </w:rPr>
        <w:t xml:space="preserve"> projektu rozporządzenia </w:t>
      </w:r>
    </w:p>
    <w:p w14:paraId="4A859475" w14:textId="43F31248" w:rsidR="00E677C0" w:rsidRDefault="007F1BE9" w:rsidP="00D72242">
      <w:pPr>
        <w:spacing w:line="360" w:lineRule="auto"/>
        <w:jc w:val="both"/>
      </w:pPr>
      <w:r w:rsidRPr="00864FB7">
        <w:t xml:space="preserve"> </w:t>
      </w:r>
      <w:bookmarkStart w:id="35" w:name="_Hlk193370717"/>
      <w:r w:rsidR="00A43E08" w:rsidRPr="00864FB7">
        <w:t xml:space="preserve">Przepis </w:t>
      </w:r>
      <w:r w:rsidR="00FC0EAA">
        <w:t>ten</w:t>
      </w:r>
      <w:r w:rsidR="00A43E08" w:rsidRPr="00864FB7">
        <w:t xml:space="preserve"> </w:t>
      </w:r>
      <w:bookmarkEnd w:id="35"/>
      <w:r w:rsidR="00E677C0" w:rsidRPr="00A43E08">
        <w:t>uchyl</w:t>
      </w:r>
      <w:r w:rsidR="000021A1" w:rsidRPr="00A43E08">
        <w:t>a</w:t>
      </w:r>
      <w:r w:rsidR="00E677C0" w:rsidRPr="00A43E08">
        <w:t xml:space="preserve"> § 53</w:t>
      </w:r>
      <w:r w:rsidR="00014D37" w:rsidRPr="00A43E08">
        <w:t xml:space="preserve"> </w:t>
      </w:r>
      <w:r w:rsidR="00FC0EAA">
        <w:t xml:space="preserve">zmienianego </w:t>
      </w:r>
      <w:r w:rsidR="00A43E08">
        <w:t>rozporządzenia</w:t>
      </w:r>
      <w:r w:rsidR="00A43E08" w:rsidRPr="00A43E08">
        <w:t xml:space="preserve"> </w:t>
      </w:r>
      <w:r w:rsidR="00014D37" w:rsidRPr="00A43E08">
        <w:t>ze względu na brak odpowiednika</w:t>
      </w:r>
      <w:r w:rsidR="00F5586C">
        <w:t xml:space="preserve"> </w:t>
      </w:r>
      <w:r w:rsidR="00FC0EAA">
        <w:t xml:space="preserve">treści tego przepisu </w:t>
      </w:r>
      <w:r w:rsidR="00014D37" w:rsidRPr="00A43E08">
        <w:t xml:space="preserve">w </w:t>
      </w:r>
      <w:r w:rsidR="00B16DF6" w:rsidRPr="00A43E08">
        <w:t xml:space="preserve">wymaganiach </w:t>
      </w:r>
      <w:r w:rsidR="00014D37" w:rsidRPr="00A43E08">
        <w:t>MAEA</w:t>
      </w:r>
      <w:r w:rsidR="00014D37" w:rsidRPr="000021A1">
        <w:t>, a także ze względu na fakt, iż w momencie projektowania nie można wskazać</w:t>
      </w:r>
      <w:r w:rsidR="00FC0EAA">
        <w:t>,</w:t>
      </w:r>
      <w:r w:rsidR="00014D37" w:rsidRPr="000021A1">
        <w:t xml:space="preserve"> jakie będą trendy zmian w zakresie strategii gospodarki paliwem. Każda istotna zmiana w przyjętej strategii będzie wymagać zmiany zezwolenia na eksploatację obiektu jądrowego, które powinno zawierać odniesienie do gospodarki paliwem jądrowym, jak również wskazanie paliwa jądrowego, które będzie eksploatowane</w:t>
      </w:r>
      <w:r w:rsidR="00995422">
        <w:t>.</w:t>
      </w:r>
    </w:p>
    <w:p w14:paraId="4FEF4990" w14:textId="77777777" w:rsidR="00995422" w:rsidRDefault="007F1BE9" w:rsidP="00D72242">
      <w:pPr>
        <w:spacing w:line="360" w:lineRule="auto"/>
        <w:jc w:val="both"/>
      </w:pPr>
      <w:r w:rsidRPr="00864FB7">
        <w:rPr>
          <w:b/>
          <w:bCs/>
        </w:rPr>
        <w:t>§ 1 pkt 3</w:t>
      </w:r>
      <w:r w:rsidR="00995422" w:rsidRPr="00995422">
        <w:rPr>
          <w:b/>
          <w:bCs/>
        </w:rPr>
        <w:t>3</w:t>
      </w:r>
      <w:r w:rsidRPr="00864FB7">
        <w:rPr>
          <w:b/>
          <w:bCs/>
        </w:rPr>
        <w:t xml:space="preserve"> projektu rozporządzenia</w:t>
      </w:r>
      <w:r w:rsidRPr="007F1BE9">
        <w:t xml:space="preserve"> </w:t>
      </w:r>
    </w:p>
    <w:p w14:paraId="3B84C322" w14:textId="12DB1F66" w:rsidR="00814310" w:rsidRPr="000021A1" w:rsidRDefault="007F1BE9" w:rsidP="00D72242">
      <w:pPr>
        <w:spacing w:line="360" w:lineRule="auto"/>
        <w:jc w:val="both"/>
      </w:pPr>
      <w:r w:rsidRPr="007F1BE9">
        <w:t xml:space="preserve"> </w:t>
      </w:r>
      <w:r w:rsidR="00995422" w:rsidRPr="00995422">
        <w:t xml:space="preserve">Przepis </w:t>
      </w:r>
      <w:r w:rsidR="00FC0EAA">
        <w:t>ten</w:t>
      </w:r>
      <w:r w:rsidR="00995422" w:rsidRPr="00995422">
        <w:t xml:space="preserve"> </w:t>
      </w:r>
      <w:r w:rsidR="00FC0EAA">
        <w:t xml:space="preserve">nowelizuje </w:t>
      </w:r>
      <w:r w:rsidR="00814310" w:rsidRPr="000021A1">
        <w:t>§ 5</w:t>
      </w:r>
      <w:r w:rsidR="00814310">
        <w:t>4</w:t>
      </w:r>
      <w:r w:rsidR="00364EB3">
        <w:t xml:space="preserve"> </w:t>
      </w:r>
      <w:r w:rsidR="00FC0EAA">
        <w:t xml:space="preserve">zmienianego </w:t>
      </w:r>
      <w:r w:rsidR="00364EB3">
        <w:t>rozporządzenia</w:t>
      </w:r>
      <w:r w:rsidR="00F5586C">
        <w:t xml:space="preserve"> </w:t>
      </w:r>
      <w:r w:rsidR="00FC0EAA">
        <w:t xml:space="preserve">przez zastąpienie </w:t>
      </w:r>
      <w:r w:rsidR="00814310">
        <w:t xml:space="preserve">zgodnie ze stosowanym słownictwem </w:t>
      </w:r>
      <w:r w:rsidR="00FC0EAA">
        <w:t xml:space="preserve">technicznym </w:t>
      </w:r>
      <w:r w:rsidR="00814310">
        <w:t>termin</w:t>
      </w:r>
      <w:r w:rsidR="00FC0EAA">
        <w:t>u</w:t>
      </w:r>
      <w:r w:rsidR="00814310">
        <w:t xml:space="preserve"> „warunki awarii” na „warunki awaryjne”</w:t>
      </w:r>
      <w:r w:rsidR="00364EB3">
        <w:t>.</w:t>
      </w:r>
    </w:p>
    <w:p w14:paraId="1B17EE4C" w14:textId="6ED56217" w:rsidR="00364EB3" w:rsidRDefault="007F1BE9" w:rsidP="00D72242">
      <w:pPr>
        <w:spacing w:line="360" w:lineRule="auto"/>
        <w:jc w:val="both"/>
      </w:pPr>
      <w:bookmarkStart w:id="36" w:name="_Hlk187134352"/>
      <w:r w:rsidRPr="00864FB7">
        <w:rPr>
          <w:b/>
          <w:bCs/>
        </w:rPr>
        <w:t>§ 1 pkt 3</w:t>
      </w:r>
      <w:r w:rsidR="00584AFB">
        <w:rPr>
          <w:b/>
          <w:bCs/>
        </w:rPr>
        <w:t>4</w:t>
      </w:r>
      <w:r w:rsidRPr="00864FB7">
        <w:rPr>
          <w:b/>
          <w:bCs/>
        </w:rPr>
        <w:t xml:space="preserve"> projektu rozporządzenia</w:t>
      </w:r>
      <w:r w:rsidR="00364EB3" w:rsidRPr="00364EB3">
        <w:t xml:space="preserve"> </w:t>
      </w:r>
    </w:p>
    <w:p w14:paraId="70A0EB0D" w14:textId="454D63DA" w:rsidR="00614AAF" w:rsidRDefault="00364EB3" w:rsidP="00D72242">
      <w:pPr>
        <w:spacing w:line="360" w:lineRule="auto"/>
        <w:jc w:val="both"/>
      </w:pPr>
      <w:r w:rsidRPr="009D68A5">
        <w:t xml:space="preserve">Przepis </w:t>
      </w:r>
      <w:r w:rsidR="00D734A2">
        <w:t>ten</w:t>
      </w:r>
      <w:r w:rsidR="00F5586C">
        <w:t xml:space="preserve"> </w:t>
      </w:r>
      <w:r w:rsidR="00014D37" w:rsidRPr="000021A1">
        <w:t>zmieni</w:t>
      </w:r>
      <w:r w:rsidR="000021A1" w:rsidRPr="000021A1">
        <w:t xml:space="preserve">a </w:t>
      </w:r>
      <w:r w:rsidR="00927306" w:rsidRPr="000021A1">
        <w:t xml:space="preserve">§ 55 </w:t>
      </w:r>
      <w:r w:rsidR="00D734A2">
        <w:t xml:space="preserve">zmienianego </w:t>
      </w:r>
      <w:r w:rsidR="009D68A5">
        <w:t xml:space="preserve">rozporządzenia </w:t>
      </w:r>
      <w:r w:rsidR="00927306">
        <w:t>w następujący spos</w:t>
      </w:r>
      <w:r w:rsidR="00614AAF">
        <w:t>ób:</w:t>
      </w:r>
    </w:p>
    <w:p w14:paraId="753B61D4" w14:textId="07F9E0E4" w:rsidR="00F82129" w:rsidRDefault="00614AAF" w:rsidP="00D72242">
      <w:pPr>
        <w:spacing w:line="360" w:lineRule="auto"/>
        <w:jc w:val="both"/>
      </w:pPr>
      <w:r>
        <w:t xml:space="preserve">- </w:t>
      </w:r>
      <w:r w:rsidR="00EC4A93">
        <w:t>ust</w:t>
      </w:r>
      <w:r w:rsidR="00452455">
        <w:t>.</w:t>
      </w:r>
      <w:r w:rsidR="00EC4A93">
        <w:t xml:space="preserve"> 1 </w:t>
      </w:r>
      <w:r w:rsidR="00D734A2">
        <w:t>jest zmieniany</w:t>
      </w:r>
      <w:r w:rsidR="00D734A2" w:rsidRPr="000021A1">
        <w:t xml:space="preserve"> </w:t>
      </w:r>
      <w:r w:rsidR="00341E6E" w:rsidRPr="000021A1">
        <w:t>zgodnie z wymagania</w:t>
      </w:r>
      <w:r>
        <w:t>mi</w:t>
      </w:r>
      <w:r w:rsidR="00341E6E" w:rsidRPr="000021A1">
        <w:t xml:space="preserve"> nr 46 </w:t>
      </w:r>
      <w:r w:rsidR="005210FA">
        <w:t>MAEA SSR-2/1 (</w:t>
      </w:r>
      <w:r w:rsidR="00E44AA9">
        <w:t>rev.1</w:t>
      </w:r>
      <w:r w:rsidR="005210FA">
        <w:t>)</w:t>
      </w:r>
      <w:r w:rsidR="00341E6E" w:rsidRPr="000021A1">
        <w:t xml:space="preserve">, </w:t>
      </w:r>
      <w:r w:rsidR="00D734A2">
        <w:t>które</w:t>
      </w:r>
      <w:r w:rsidR="00310B86" w:rsidRPr="000021A1">
        <w:t xml:space="preserve"> </w:t>
      </w:r>
      <w:r w:rsidR="00D734A2" w:rsidRPr="000021A1">
        <w:t>dotycz</w:t>
      </w:r>
      <w:r w:rsidR="00D734A2">
        <w:t>ą</w:t>
      </w:r>
      <w:r w:rsidR="00D734A2" w:rsidRPr="000021A1">
        <w:t xml:space="preserve"> </w:t>
      </w:r>
      <w:r w:rsidR="00310B86" w:rsidRPr="000021A1">
        <w:t>również utrzymania elektrowni jądrowej i reaktora badawczego w stanie wyłączenia nawet w warunkach najbardziej reaktywnego rdzenia,</w:t>
      </w:r>
      <w:r w:rsidR="00F82129">
        <w:t xml:space="preserve"> a także </w:t>
      </w:r>
      <w:r w:rsidR="00D734A2">
        <w:t>uwzględniono w zmienianym przepisie</w:t>
      </w:r>
      <w:r w:rsidR="004B1E69">
        <w:t xml:space="preserve">, że utrzymanie podkrytyczności dotyczy </w:t>
      </w:r>
      <w:r w:rsidR="00EC4A93">
        <w:t xml:space="preserve">wyłączenia reaktora w trakcie normalnej eksploatacji i po przewidywanych zdarzeniach eksploatacyjnych, awariach projektowych i rozszerzonych warunkach projektowych, gdzie w trakcie tych awarii jest dopuszczalna przejściowa ponowna krytyczność zgodnie z </w:t>
      </w:r>
      <w:r w:rsidR="00EC4A93" w:rsidRPr="00BB6D18">
        <w:t>§</w:t>
      </w:r>
      <w:r w:rsidR="00EC4A93">
        <w:t xml:space="preserve"> 56 ust. 3 oraz poziomami referencyjnymi WENRA E9.8 oraz F4.6;</w:t>
      </w:r>
    </w:p>
    <w:bookmarkEnd w:id="36"/>
    <w:p w14:paraId="68653E76" w14:textId="326B97EF" w:rsidR="00EC4A93" w:rsidRDefault="00614AAF" w:rsidP="00D72242">
      <w:pPr>
        <w:spacing w:line="360" w:lineRule="auto"/>
        <w:jc w:val="both"/>
      </w:pPr>
      <w:r>
        <w:t>-</w:t>
      </w:r>
      <w:r w:rsidR="00530161">
        <w:t xml:space="preserve"> </w:t>
      </w:r>
      <w:r w:rsidR="00EC4A93" w:rsidRPr="000021A1">
        <w:t>w ust. 2 zastępuje się zgodnie z ww. przepisami</w:t>
      </w:r>
      <w:r w:rsidR="00D734A2">
        <w:t>, pojęcie</w:t>
      </w:r>
      <w:r w:rsidR="00EC4A93" w:rsidRPr="000021A1">
        <w:t xml:space="preserve"> </w:t>
      </w:r>
      <w:r w:rsidR="00452455">
        <w:t>„</w:t>
      </w:r>
      <w:r w:rsidR="00EC4A93" w:rsidRPr="000021A1">
        <w:t>limity bezpieczeństwa</w:t>
      </w:r>
      <w:r w:rsidR="00452455">
        <w:t>”</w:t>
      </w:r>
      <w:r w:rsidR="00EC4A93" w:rsidRPr="000021A1">
        <w:t xml:space="preserve"> </w:t>
      </w:r>
      <w:r w:rsidR="00D734A2">
        <w:t>pojęciem</w:t>
      </w:r>
      <w:r w:rsidR="00D734A2" w:rsidRPr="000021A1">
        <w:t xml:space="preserve"> </w:t>
      </w:r>
      <w:r w:rsidR="00452455">
        <w:t>„</w:t>
      </w:r>
      <w:r w:rsidR="00EC4A93" w:rsidRPr="000021A1">
        <w:t>graniczne parametry projektowe</w:t>
      </w:r>
      <w:r w:rsidR="00452455">
        <w:t>”</w:t>
      </w:r>
      <w:r w:rsidR="00D734A2">
        <w:t>.</w:t>
      </w:r>
    </w:p>
    <w:p w14:paraId="04F9060D" w14:textId="1DBE2F3E" w:rsidR="00593A94" w:rsidRDefault="007F1BE9" w:rsidP="00D72242">
      <w:pPr>
        <w:spacing w:line="360" w:lineRule="auto"/>
        <w:jc w:val="both"/>
      </w:pPr>
      <w:r w:rsidRPr="00864FB7">
        <w:rPr>
          <w:b/>
          <w:bCs/>
        </w:rPr>
        <w:t>§ 1 pkt 3</w:t>
      </w:r>
      <w:r w:rsidR="00593A94">
        <w:rPr>
          <w:b/>
          <w:bCs/>
        </w:rPr>
        <w:t>5</w:t>
      </w:r>
      <w:r w:rsidRPr="00864FB7">
        <w:rPr>
          <w:b/>
          <w:bCs/>
        </w:rPr>
        <w:t xml:space="preserve"> projektu rozporządzenia</w:t>
      </w:r>
      <w:r w:rsidR="00F5586C">
        <w:t xml:space="preserve"> </w:t>
      </w:r>
    </w:p>
    <w:p w14:paraId="422C4274" w14:textId="1FC0B1A3" w:rsidR="0012152D" w:rsidRPr="00864FB7" w:rsidRDefault="00477239" w:rsidP="00D72242">
      <w:pPr>
        <w:spacing w:line="360" w:lineRule="auto"/>
        <w:jc w:val="both"/>
        <w:rPr>
          <w:b/>
          <w:bCs/>
        </w:rPr>
      </w:pPr>
      <w:r w:rsidRPr="00477239">
        <w:lastRenderedPageBreak/>
        <w:t xml:space="preserve">Przepis </w:t>
      </w:r>
      <w:r w:rsidR="00D734A2">
        <w:t>ten</w:t>
      </w:r>
      <w:r w:rsidRPr="00477239">
        <w:t xml:space="preserve"> </w:t>
      </w:r>
      <w:r w:rsidR="00D734A2">
        <w:t>modyfikuje</w:t>
      </w:r>
      <w:r w:rsidR="00D734A2" w:rsidRPr="00477239">
        <w:t xml:space="preserve"> </w:t>
      </w:r>
      <w:r w:rsidRPr="00477239">
        <w:t>§ 5</w:t>
      </w:r>
      <w:r>
        <w:t>6</w:t>
      </w:r>
      <w:r w:rsidRPr="00477239">
        <w:t xml:space="preserve"> </w:t>
      </w:r>
      <w:r w:rsidR="00D734A2">
        <w:t xml:space="preserve">zmienianego </w:t>
      </w:r>
      <w:r w:rsidRPr="00477239">
        <w:t>rozporządzenia w następujący sposób</w:t>
      </w:r>
      <w:r w:rsidR="0012152D">
        <w:t>:</w:t>
      </w:r>
    </w:p>
    <w:p w14:paraId="12387287" w14:textId="50D1FF93" w:rsidR="002A0F35" w:rsidRDefault="00477239" w:rsidP="00D72242">
      <w:pPr>
        <w:spacing w:line="360" w:lineRule="auto"/>
        <w:jc w:val="both"/>
      </w:pPr>
      <w:r>
        <w:t xml:space="preserve">- </w:t>
      </w:r>
      <w:r w:rsidRPr="000021A1">
        <w:t xml:space="preserve">w ust. 1 </w:t>
      </w:r>
      <w:r w:rsidR="00D734A2">
        <w:t xml:space="preserve">wprowadza się </w:t>
      </w:r>
      <w:r w:rsidR="00972403">
        <w:t xml:space="preserve">zmianę </w:t>
      </w:r>
      <w:r w:rsidR="002A0F35" w:rsidRPr="000021A1">
        <w:t xml:space="preserve">w zakresie wymagań dla zestawów </w:t>
      </w:r>
      <w:r w:rsidR="00736C17" w:rsidRPr="000021A1">
        <w:t>krytycznych</w:t>
      </w:r>
      <w:r w:rsidR="002A0F35" w:rsidRPr="000021A1">
        <w:t>, gdzie stosując podejście stopniowane wskazano, aby zestawy te posiadały co najmniej jeden system służący do wyłączenia reaktora</w:t>
      </w:r>
      <w:r w:rsidR="00D734A2">
        <w:t>;</w:t>
      </w:r>
      <w:r w:rsidR="001007C2">
        <w:t xml:space="preserve"> </w:t>
      </w:r>
      <w:r w:rsidR="00D734A2">
        <w:t>p</w:t>
      </w:r>
      <w:r w:rsidR="001007C2">
        <w:t>onadto zgodnie z wymaganiem nr 46 (6.9) MAEA SSR-2/1 (rev.1) przepis uzupełniono o wymaganie posiadania poza różnymi również niezależnych od siebie środków technicznych służących do wyłączenia reaktora;</w:t>
      </w:r>
    </w:p>
    <w:p w14:paraId="26781C59" w14:textId="10E006E0" w:rsidR="008C6FA8" w:rsidRDefault="0012152D" w:rsidP="00D72242">
      <w:pPr>
        <w:spacing w:line="360" w:lineRule="auto"/>
        <w:jc w:val="both"/>
      </w:pPr>
      <w:r>
        <w:t xml:space="preserve">- </w:t>
      </w:r>
      <w:r w:rsidR="00814310">
        <w:t xml:space="preserve">zmienia </w:t>
      </w:r>
      <w:r w:rsidR="00D734A2">
        <w:t xml:space="preserve">się </w:t>
      </w:r>
      <w:r w:rsidR="00F113F7">
        <w:t xml:space="preserve">brzmienie </w:t>
      </w:r>
      <w:r w:rsidR="008C6FA8" w:rsidRPr="000021A1">
        <w:t xml:space="preserve">ust. </w:t>
      </w:r>
      <w:r w:rsidR="00B16DF6">
        <w:t>2</w:t>
      </w:r>
      <w:r w:rsidR="00814310">
        <w:t xml:space="preserve"> i </w:t>
      </w:r>
      <w:r w:rsidR="001B7DC7">
        <w:t xml:space="preserve">3 </w:t>
      </w:r>
      <w:r w:rsidR="008C6FA8">
        <w:t>zgodn</w:t>
      </w:r>
      <w:r w:rsidR="00814310">
        <w:t>i</w:t>
      </w:r>
      <w:r w:rsidR="008C6FA8">
        <w:t>e z wymaganiem nr 46 (6.10) MAEA SSR-2/1 (rev.1), które wskazuje</w:t>
      </w:r>
      <w:r w:rsidR="00D734A2">
        <w:t>,</w:t>
      </w:r>
      <w:r w:rsidR="008C6FA8">
        <w:t xml:space="preserve"> aby</w:t>
      </w:r>
      <w:r w:rsidR="00814310">
        <w:t xml:space="preserve"> przynajmniej</w:t>
      </w:r>
      <w:r w:rsidR="008C6FA8">
        <w:t xml:space="preserve"> jed</w:t>
      </w:r>
      <w:r w:rsidR="000F4D8B">
        <w:t>en z dwóch systemów był wystarczający do utrzymania reaktora w stanie podkrytycznym</w:t>
      </w:r>
      <w:r w:rsidR="00814310">
        <w:t xml:space="preserve"> i przynajmniej jeden system był zdolny do szybkiego wprowadzenia reaktora w stan podkrytyczny</w:t>
      </w:r>
      <w:r w:rsidR="00D734A2">
        <w:t>; p</w:t>
      </w:r>
      <w:r w:rsidR="000F4D8B">
        <w:t>rzy obecn</w:t>
      </w:r>
      <w:r w:rsidR="00D734A2">
        <w:t>ie obowiązując</w:t>
      </w:r>
      <w:r w:rsidR="000F4D8B">
        <w:t>ych przepisach konieczne było zastosowanie systemu, który nie tylko był wystarczający do utrzymania reaktora w stanie podkrytycznym, ale również ten system musiał być odpowiedzialny za szybkie wyłączenie</w:t>
      </w:r>
      <w:r w:rsidR="00D734A2">
        <w:t>;</w:t>
      </w:r>
      <w:r w:rsidR="000F4D8B">
        <w:t xml:space="preserve"> </w:t>
      </w:r>
      <w:r w:rsidR="00D734A2">
        <w:t>w</w:t>
      </w:r>
      <w:r w:rsidR="000F4D8B">
        <w:t>w. wymagania MAEA dopuszczają</w:t>
      </w:r>
      <w:r w:rsidR="00D734A2">
        <w:t>,</w:t>
      </w:r>
      <w:r w:rsidR="000F4D8B">
        <w:t xml:space="preserve"> aby jeden system był odpowiedzialny za szybkie wyłączenie, a drugi za utrzymanie w wyłączeniu</w:t>
      </w:r>
      <w:r w:rsidR="00D734A2">
        <w:t>;</w:t>
      </w:r>
      <w:r w:rsidR="000F4D8B">
        <w:t xml:space="preserve"> </w:t>
      </w:r>
      <w:r w:rsidR="00D734A2">
        <w:t>p</w:t>
      </w:r>
      <w:r w:rsidR="000F4D8B">
        <w:t>onadto, w zmienionych przepisach nie wskazano kryterium pojedynczego uszkodzenia</w:t>
      </w:r>
      <w:r w:rsidR="00D734A2">
        <w:t>,</w:t>
      </w:r>
      <w:r w:rsidR="000F4D8B">
        <w:t xml:space="preserve"> ponieważ jest to już uwzględnione w </w:t>
      </w:r>
      <w:r w:rsidR="000F4D8B" w:rsidRPr="000021A1">
        <w:t xml:space="preserve">§ </w:t>
      </w:r>
      <w:r w:rsidR="000F4D8B">
        <w:t xml:space="preserve">34 ust. 2 oraz </w:t>
      </w:r>
      <w:r w:rsidR="000F4D8B" w:rsidRPr="000021A1">
        <w:t xml:space="preserve">§ </w:t>
      </w:r>
      <w:r w:rsidR="000F4D8B">
        <w:t>37</w:t>
      </w:r>
      <w:r w:rsidR="00212C71">
        <w:t xml:space="preserve"> zmienianego rozporządzenia</w:t>
      </w:r>
      <w:r w:rsidR="00EC47BC">
        <w:t>;</w:t>
      </w:r>
    </w:p>
    <w:p w14:paraId="6E314708" w14:textId="0447AD6E" w:rsidR="00EC47BC" w:rsidRDefault="00CC229A" w:rsidP="00D72242">
      <w:pPr>
        <w:spacing w:line="360" w:lineRule="auto"/>
        <w:jc w:val="both"/>
      </w:pPr>
      <w:r>
        <w:t xml:space="preserve">- </w:t>
      </w:r>
      <w:r w:rsidR="00212C71">
        <w:t>w</w:t>
      </w:r>
      <w:r w:rsidR="00EC47BC">
        <w:t xml:space="preserve"> </w:t>
      </w:r>
      <w:r w:rsidR="008C751C">
        <w:t xml:space="preserve">nowym </w:t>
      </w:r>
      <w:r w:rsidR="00EC47BC">
        <w:t xml:space="preserve">ust. </w:t>
      </w:r>
      <w:r w:rsidR="001B7DC7">
        <w:t xml:space="preserve">4 </w:t>
      </w:r>
      <w:r w:rsidR="008C751C">
        <w:t xml:space="preserve">(dotychczasowy ust. 3) </w:t>
      </w:r>
      <w:r w:rsidR="00212C71">
        <w:t>wskazuje się</w:t>
      </w:r>
      <w:r w:rsidR="00200B94">
        <w:t xml:space="preserve">, że możliwość przejściowej ponownej krytyczności bez przekroczenia granicznych parametrów projektowych dla </w:t>
      </w:r>
      <w:r w:rsidR="00C13287">
        <w:t>paliwa</w:t>
      </w:r>
      <w:r w:rsidR="00200B94">
        <w:t xml:space="preserve"> jądrowego oraz systemów i elementów wyposażenia dotyczy tylko stanów obiektu jądrowego, gdzie nie dochodzi do degradacji rdzenia reaktora</w:t>
      </w:r>
      <w:r w:rsidR="00212C71">
        <w:t>;</w:t>
      </w:r>
      <w:r w:rsidR="00F82129">
        <w:t xml:space="preserve"> </w:t>
      </w:r>
      <w:r w:rsidR="00212C71">
        <w:t>p</w:t>
      </w:r>
      <w:r w:rsidR="00F82129">
        <w:t>owyższa zmiana wynika z tego, iż możliwa jest ponowna przejściowa krytyczność w trakcie rozszerzonych warunków projektowych z degradacją rdzenia reaktora, ale ze względu na degradację rdzenia nie jest możliwe zachowanie granicznych parametrów projektowych paliwa jądrowego.</w:t>
      </w:r>
    </w:p>
    <w:p w14:paraId="0EA4AEDD" w14:textId="3EF32676" w:rsidR="00984FCB" w:rsidRDefault="00665245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36 projektu rozporządzenia</w:t>
      </w:r>
      <w:r w:rsidR="00F5586C">
        <w:rPr>
          <w:b/>
          <w:bCs/>
        </w:rPr>
        <w:t xml:space="preserve"> </w:t>
      </w:r>
    </w:p>
    <w:p w14:paraId="23E9AA38" w14:textId="336C9B31" w:rsidR="00396F0C" w:rsidRPr="00665245" w:rsidRDefault="00665245" w:rsidP="00D72242">
      <w:pPr>
        <w:spacing w:line="360" w:lineRule="auto"/>
        <w:jc w:val="both"/>
        <w:rPr>
          <w:highlight w:val="yellow"/>
        </w:rPr>
      </w:pPr>
      <w:r w:rsidRPr="00864FB7">
        <w:t xml:space="preserve">Przepis </w:t>
      </w:r>
      <w:r w:rsidR="002E24BD">
        <w:t>ten</w:t>
      </w:r>
      <w:r w:rsidRPr="00864FB7">
        <w:t xml:space="preserve"> </w:t>
      </w:r>
      <w:r w:rsidR="002E24BD">
        <w:t xml:space="preserve">w </w:t>
      </w:r>
      <w:r w:rsidR="001E4E77" w:rsidRPr="00665245">
        <w:t>§ 57</w:t>
      </w:r>
      <w:r>
        <w:t xml:space="preserve"> </w:t>
      </w:r>
      <w:bookmarkStart w:id="37" w:name="_Hlk193708763"/>
      <w:r w:rsidR="002E24BD">
        <w:t xml:space="preserve">zmienianego </w:t>
      </w:r>
      <w:r>
        <w:t>rozporządzenia</w:t>
      </w:r>
      <w:bookmarkEnd w:id="37"/>
      <w:r w:rsidR="00F5586C">
        <w:t xml:space="preserve"> </w:t>
      </w:r>
      <w:r w:rsidR="001E4E77" w:rsidRPr="00665245">
        <w:t>uchyla ust. 1</w:t>
      </w:r>
      <w:r w:rsidR="002E24BD">
        <w:t>,</w:t>
      </w:r>
      <w:r w:rsidR="001E4E77" w:rsidRPr="00665245">
        <w:t xml:space="preserve"> ponieważ </w:t>
      </w:r>
      <w:r>
        <w:t>jego treś</w:t>
      </w:r>
      <w:r w:rsidR="00B33271">
        <w:t xml:space="preserve">ć jest </w:t>
      </w:r>
      <w:r w:rsidR="001E4E77" w:rsidRPr="00665245">
        <w:t>uwzględnion</w:t>
      </w:r>
      <w:r w:rsidR="00B33271">
        <w:t>a</w:t>
      </w:r>
      <w:r w:rsidR="001E4E77" w:rsidRPr="00665245">
        <w:t xml:space="preserve"> w </w:t>
      </w:r>
      <w:r w:rsidR="001E4E77">
        <w:t xml:space="preserve">przepisie </w:t>
      </w:r>
      <w:r w:rsidR="001E4E77" w:rsidRPr="00010372">
        <w:t>§</w:t>
      </w:r>
      <w:r w:rsidR="001E4E77">
        <w:t xml:space="preserve"> 55</w:t>
      </w:r>
      <w:r w:rsidR="002E24BD">
        <w:t xml:space="preserve"> w brzmieniu nadawanym przez § 1 pkt 34 rozporządzenia zmieniającego</w:t>
      </w:r>
      <w:r w:rsidR="001E4E77">
        <w:t>, który dotyczy również wyłączenia i utrzymania podkrytyczności, a także zmienia</w:t>
      </w:r>
      <w:r w:rsidR="00CC229A">
        <w:t xml:space="preserve"> </w:t>
      </w:r>
      <w:r w:rsidR="001E4E77">
        <w:t>ust. 2</w:t>
      </w:r>
      <w:r w:rsidR="002E24BD">
        <w:t>,</w:t>
      </w:r>
      <w:r w:rsidR="001E4E77">
        <w:t xml:space="preserve"> </w:t>
      </w:r>
      <w:r w:rsidR="00A25A08">
        <w:t xml:space="preserve">wskazując właściwe odwołanie do </w:t>
      </w:r>
      <w:r w:rsidR="00A25A08" w:rsidRPr="00864FB7">
        <w:t>§</w:t>
      </w:r>
      <w:r w:rsidR="00A25A08">
        <w:t xml:space="preserve"> 55 w zakresie środków technicznych.</w:t>
      </w:r>
    </w:p>
    <w:p w14:paraId="7B191CE5" w14:textId="2F78E60F" w:rsidR="005F193E" w:rsidRDefault="005F193E" w:rsidP="00D72242">
      <w:pPr>
        <w:spacing w:line="360" w:lineRule="auto"/>
        <w:jc w:val="both"/>
      </w:pPr>
      <w:r w:rsidRPr="00EC5FAB">
        <w:rPr>
          <w:b/>
          <w:bCs/>
        </w:rPr>
        <w:t>§ 1 pkt 3</w:t>
      </w:r>
      <w:r w:rsidR="00FC309A">
        <w:rPr>
          <w:b/>
          <w:bCs/>
        </w:rPr>
        <w:t>7</w:t>
      </w:r>
      <w:r>
        <w:rPr>
          <w:b/>
          <w:bCs/>
        </w:rPr>
        <w:t xml:space="preserve"> </w:t>
      </w:r>
      <w:r w:rsidRPr="00EC5FAB">
        <w:rPr>
          <w:b/>
          <w:bCs/>
        </w:rPr>
        <w:t>projektu rozporządzenia</w:t>
      </w:r>
      <w:r w:rsidR="00F5586C">
        <w:t xml:space="preserve"> </w:t>
      </w:r>
    </w:p>
    <w:p w14:paraId="1A8E69B8" w14:textId="321F325B" w:rsidR="002A0F35" w:rsidRDefault="00570061" w:rsidP="00D72242">
      <w:pPr>
        <w:spacing w:line="360" w:lineRule="auto"/>
        <w:jc w:val="both"/>
      </w:pPr>
      <w:r w:rsidRPr="00570061">
        <w:t xml:space="preserve">Przepis </w:t>
      </w:r>
      <w:r w:rsidR="002E24BD">
        <w:t>ten</w:t>
      </w:r>
      <w:r w:rsidR="00F5586C">
        <w:t xml:space="preserve"> </w:t>
      </w:r>
      <w:r w:rsidR="002A0F35" w:rsidRPr="000021A1">
        <w:t>rozszerz</w:t>
      </w:r>
      <w:r w:rsidR="000021A1" w:rsidRPr="000021A1">
        <w:t xml:space="preserve">a </w:t>
      </w:r>
      <w:r w:rsidR="002A0F35" w:rsidRPr="000021A1">
        <w:t xml:space="preserve">zakres wymagania zawartego w § 59 ust. 2 </w:t>
      </w:r>
      <w:r w:rsidR="002E24BD">
        <w:t>zmienianego</w:t>
      </w:r>
      <w:r>
        <w:t xml:space="preserve"> rozporządzenia </w:t>
      </w:r>
      <w:r w:rsidR="002A0F35" w:rsidRPr="000021A1">
        <w:t xml:space="preserve">zgodnie z wymaganiem nr 47 </w:t>
      </w:r>
      <w:r w:rsidR="005210FA">
        <w:t>MAEA SSR-2/1 (</w:t>
      </w:r>
      <w:r w:rsidR="00E44AA9">
        <w:t>rev.1</w:t>
      </w:r>
      <w:r w:rsidR="005210FA">
        <w:t>)</w:t>
      </w:r>
      <w:r w:rsidR="002A0F35" w:rsidRPr="000021A1">
        <w:t xml:space="preserve"> tak</w:t>
      </w:r>
      <w:r w:rsidR="002E24BD">
        <w:t>,</w:t>
      </w:r>
      <w:r w:rsidR="002A0F35" w:rsidRPr="000021A1">
        <w:t xml:space="preserve"> aby wymaganie zawarte w tym przepisie obejmowało nie tylko zbiornik ciśnieniowy reaktora oraz przewody ciśnieniowe, a</w:t>
      </w:r>
      <w:r w:rsidR="002E24BD">
        <w:t>le</w:t>
      </w:r>
      <w:r w:rsidR="002A0F35" w:rsidRPr="000021A1">
        <w:t xml:space="preserve"> </w:t>
      </w:r>
      <w:r w:rsidR="00736C17" w:rsidRPr="000021A1">
        <w:t xml:space="preserve">także </w:t>
      </w:r>
      <w:r w:rsidR="002A0F35" w:rsidRPr="000021A1">
        <w:t xml:space="preserve">wszystkie </w:t>
      </w:r>
      <w:r w:rsidR="001A04EB">
        <w:t>elementy składowe</w:t>
      </w:r>
      <w:r w:rsidR="002A0F35" w:rsidRPr="000021A1">
        <w:t xml:space="preserve"> obiegu chłodzenia reaktora</w:t>
      </w:r>
      <w:r w:rsidR="007B5168">
        <w:t>.</w:t>
      </w:r>
    </w:p>
    <w:p w14:paraId="6E8608B9" w14:textId="77777777" w:rsidR="0085545A" w:rsidRDefault="005F193E" w:rsidP="00D72242">
      <w:pPr>
        <w:spacing w:line="360" w:lineRule="auto"/>
        <w:jc w:val="both"/>
      </w:pPr>
      <w:r w:rsidRPr="00570061">
        <w:rPr>
          <w:b/>
          <w:bCs/>
        </w:rPr>
        <w:t>§ 1 pkt 3</w:t>
      </w:r>
      <w:r w:rsidR="00570061">
        <w:rPr>
          <w:b/>
          <w:bCs/>
        </w:rPr>
        <w:t>8</w:t>
      </w:r>
      <w:r w:rsidRPr="00570061">
        <w:rPr>
          <w:b/>
          <w:bCs/>
        </w:rPr>
        <w:t xml:space="preserve"> projektu rozporządzenia</w:t>
      </w:r>
      <w:r w:rsidRPr="00CC229A">
        <w:t xml:space="preserve"> </w:t>
      </w:r>
    </w:p>
    <w:p w14:paraId="7D7017E7" w14:textId="15103BC0" w:rsidR="005F193E" w:rsidRDefault="005F193E" w:rsidP="00D72242">
      <w:pPr>
        <w:spacing w:line="360" w:lineRule="auto"/>
        <w:jc w:val="both"/>
      </w:pPr>
      <w:r w:rsidRPr="00CC229A">
        <w:lastRenderedPageBreak/>
        <w:t xml:space="preserve"> </w:t>
      </w:r>
      <w:r w:rsidR="008C56ED" w:rsidRPr="008C56ED">
        <w:t xml:space="preserve">Przepis </w:t>
      </w:r>
      <w:r w:rsidR="002E24BD">
        <w:t>ten</w:t>
      </w:r>
      <w:r w:rsidR="00F5586C">
        <w:t xml:space="preserve"> </w:t>
      </w:r>
      <w:r>
        <w:t xml:space="preserve">zmienia </w:t>
      </w:r>
      <w:r w:rsidRPr="000021A1">
        <w:t>§ 61</w:t>
      </w:r>
      <w:r>
        <w:t xml:space="preserve"> </w:t>
      </w:r>
      <w:r w:rsidR="002E24BD">
        <w:t>zmienianego</w:t>
      </w:r>
      <w:r w:rsidR="00081C05">
        <w:t xml:space="preserve"> rozporządzenia </w:t>
      </w:r>
      <w:r>
        <w:t>w</w:t>
      </w:r>
      <w:r w:rsidR="00F5586C">
        <w:t xml:space="preserve"> </w:t>
      </w:r>
      <w:r>
        <w:t>następujący sposób:</w:t>
      </w:r>
    </w:p>
    <w:p w14:paraId="647A6A4E" w14:textId="5E0B86FD" w:rsidR="002A0F35" w:rsidRPr="000021A1" w:rsidRDefault="005F193E" w:rsidP="00D72242">
      <w:pPr>
        <w:spacing w:line="360" w:lineRule="auto"/>
        <w:jc w:val="both"/>
      </w:pPr>
      <w:r>
        <w:t xml:space="preserve">- </w:t>
      </w:r>
      <w:r w:rsidR="008B7200" w:rsidRPr="000021A1">
        <w:t>w ust. 1, ze względu na specyfikę reaktorów badawczych, które nie zawsze posiadają obiegi chłodzenia</w:t>
      </w:r>
      <w:r w:rsidR="000021A1" w:rsidRPr="000021A1">
        <w:t xml:space="preserve"> reaktora</w:t>
      </w:r>
      <w:r w:rsidR="008B7200" w:rsidRPr="000021A1">
        <w:t xml:space="preserve">, </w:t>
      </w:r>
      <w:r w:rsidR="002E24BD" w:rsidRPr="000021A1">
        <w:t xml:space="preserve">zmienia się wymagania </w:t>
      </w:r>
      <w:r w:rsidR="008B7200" w:rsidRPr="000021A1">
        <w:t>tak</w:t>
      </w:r>
      <w:r w:rsidR="002E24BD">
        <w:t>,</w:t>
      </w:r>
      <w:r w:rsidR="008B7200" w:rsidRPr="000021A1">
        <w:t xml:space="preserve"> aby dotyczył</w:t>
      </w:r>
      <w:r w:rsidR="00DC23EF" w:rsidRPr="000021A1">
        <w:t>y</w:t>
      </w:r>
      <w:r w:rsidR="008B7200" w:rsidRPr="000021A1">
        <w:t xml:space="preserve"> </w:t>
      </w:r>
      <w:r w:rsidR="00DC23EF" w:rsidRPr="000021A1">
        <w:t>one</w:t>
      </w:r>
      <w:r w:rsidR="008B7200" w:rsidRPr="000021A1">
        <w:t xml:space="preserve"> tylko reaktorów badawczych, które posiadają obiegi chłodzenia reaktora;</w:t>
      </w:r>
    </w:p>
    <w:p w14:paraId="474D2C35" w14:textId="7810EDA5" w:rsidR="008B7200" w:rsidRDefault="005F193E" w:rsidP="00D72242">
      <w:pPr>
        <w:spacing w:line="360" w:lineRule="auto"/>
        <w:jc w:val="both"/>
      </w:pPr>
      <w:r>
        <w:t>-</w:t>
      </w:r>
      <w:r w:rsidR="001C4918">
        <w:t xml:space="preserve"> </w:t>
      </w:r>
      <w:r w:rsidR="008B7200" w:rsidRPr="000021A1">
        <w:t>rozszerz</w:t>
      </w:r>
      <w:r w:rsidR="000021A1" w:rsidRPr="000021A1">
        <w:t>a się</w:t>
      </w:r>
      <w:r w:rsidR="008B7200" w:rsidRPr="000021A1">
        <w:t xml:space="preserve"> zakres wymagania zawartego w ust. 2</w:t>
      </w:r>
      <w:r w:rsidR="00AD0DE5" w:rsidRPr="000021A1">
        <w:t xml:space="preserve"> zgodnie z wymaganiem nr 50 </w:t>
      </w:r>
      <w:r w:rsidR="005210FA">
        <w:t>MAEA SSR-2/1 (</w:t>
      </w:r>
      <w:r w:rsidR="00E44AA9">
        <w:t>rev.1</w:t>
      </w:r>
      <w:r w:rsidR="005210FA">
        <w:t>)</w:t>
      </w:r>
      <w:r w:rsidR="00AD0DE5" w:rsidRPr="000021A1">
        <w:t>,</w:t>
      </w:r>
      <w:r w:rsidR="008B7200" w:rsidRPr="000021A1">
        <w:t xml:space="preserve"> tak aby </w:t>
      </w:r>
      <w:r w:rsidR="00691F5B" w:rsidRPr="000021A1">
        <w:t>projekt obiektu jądrowego obejmował również wyposażenie do usuwania z chłodziwa reaktora zanieczyszczeń niebędących substancjami promieniotwórczymi</w:t>
      </w:r>
      <w:r w:rsidR="002E24BD">
        <w:t xml:space="preserve"> oraz</w:t>
      </w:r>
      <w:r w:rsidR="00691F5B" w:rsidRPr="000021A1">
        <w:t xml:space="preserve"> aby uniknąć m.in. zagrożeń związanych z gromadzeniem się tych zanieczyszczeń </w:t>
      </w:r>
      <w:r w:rsidR="00AD0DE5" w:rsidRPr="000021A1">
        <w:t>w</w:t>
      </w:r>
      <w:r w:rsidR="00691F5B" w:rsidRPr="000021A1">
        <w:t xml:space="preserve"> elementach składowych obiegu chłodzenia reaktora </w:t>
      </w:r>
      <w:r w:rsidR="00AD0DE5" w:rsidRPr="000021A1">
        <w:t>oraz</w:t>
      </w:r>
      <w:r w:rsidR="00691F5B" w:rsidRPr="000021A1">
        <w:t xml:space="preserve"> kaset </w:t>
      </w:r>
      <w:r w:rsidR="00AD0DE5" w:rsidRPr="000021A1">
        <w:t xml:space="preserve">zestawów </w:t>
      </w:r>
      <w:r w:rsidR="00691F5B" w:rsidRPr="000021A1">
        <w:t>paliwowych i dalszego ograniczania przepływu chłodziwa przez te elementy</w:t>
      </w:r>
      <w:r w:rsidR="008C56ED">
        <w:t>.</w:t>
      </w:r>
    </w:p>
    <w:p w14:paraId="5F8D0168" w14:textId="2B0126E9" w:rsidR="001C4918" w:rsidRDefault="0027246A" w:rsidP="00D72242">
      <w:pPr>
        <w:spacing w:line="360" w:lineRule="auto"/>
        <w:jc w:val="both"/>
      </w:pPr>
      <w:r w:rsidRPr="001C4918">
        <w:rPr>
          <w:b/>
          <w:bCs/>
        </w:rPr>
        <w:t xml:space="preserve">§ 1 pkt </w:t>
      </w:r>
      <w:r w:rsidR="001C4918">
        <w:rPr>
          <w:b/>
          <w:bCs/>
        </w:rPr>
        <w:t xml:space="preserve">39 </w:t>
      </w:r>
      <w:r w:rsidRPr="001C4918">
        <w:rPr>
          <w:b/>
          <w:bCs/>
        </w:rPr>
        <w:t>projektu rozporządzenia</w:t>
      </w:r>
      <w:r w:rsidR="00F5586C">
        <w:t xml:space="preserve"> </w:t>
      </w:r>
    </w:p>
    <w:p w14:paraId="4612F01B" w14:textId="2D617411" w:rsidR="0027246A" w:rsidRDefault="001C4918" w:rsidP="00D72242">
      <w:pPr>
        <w:spacing w:line="360" w:lineRule="auto"/>
        <w:jc w:val="both"/>
      </w:pPr>
      <w:r w:rsidRPr="001C4918">
        <w:t xml:space="preserve">Przepis </w:t>
      </w:r>
      <w:r w:rsidR="000F60F5">
        <w:t>ten</w:t>
      </w:r>
      <w:r w:rsidR="00081C05">
        <w:t xml:space="preserve"> zmienia </w:t>
      </w:r>
      <w:r w:rsidR="000F60F5" w:rsidRPr="000021A1">
        <w:t xml:space="preserve">§ 63 </w:t>
      </w:r>
      <w:r w:rsidR="000F60F5">
        <w:t>zmienianego</w:t>
      </w:r>
      <w:r w:rsidR="000F60F5" w:rsidRPr="000021A1">
        <w:t xml:space="preserve"> </w:t>
      </w:r>
      <w:r w:rsidR="00081C05">
        <w:t>rozporządzeni</w:t>
      </w:r>
      <w:r w:rsidR="000F60F5">
        <w:t>a</w:t>
      </w:r>
      <w:r w:rsidR="00081C05">
        <w:t xml:space="preserve"> w następujący sposób</w:t>
      </w:r>
      <w:r>
        <w:t>:</w:t>
      </w:r>
      <w:r w:rsidR="00F5586C">
        <w:t xml:space="preserve"> </w:t>
      </w:r>
    </w:p>
    <w:p w14:paraId="669763D1" w14:textId="54EBC123" w:rsidR="008B2E72" w:rsidRDefault="0027246A" w:rsidP="00D72242">
      <w:pPr>
        <w:spacing w:line="360" w:lineRule="auto"/>
        <w:jc w:val="both"/>
      </w:pPr>
      <w:r w:rsidRPr="001C4918">
        <w:rPr>
          <w:b/>
          <w:bCs/>
        </w:rPr>
        <w:t>-</w:t>
      </w:r>
      <w:r w:rsidR="001C4918">
        <w:rPr>
          <w:b/>
          <w:bCs/>
        </w:rPr>
        <w:t xml:space="preserve"> </w:t>
      </w:r>
      <w:r w:rsidR="000F60F5">
        <w:t xml:space="preserve">nadaje nowe brzmienie </w:t>
      </w:r>
      <w:r w:rsidR="001C4918">
        <w:t>u</w:t>
      </w:r>
      <w:r w:rsidR="00AD0DE5" w:rsidRPr="000021A1">
        <w:t xml:space="preserve">st. 1 oraz ust. </w:t>
      </w:r>
      <w:r w:rsidR="00791E96">
        <w:t xml:space="preserve">2 </w:t>
      </w:r>
      <w:r w:rsidR="00AD0DE5" w:rsidRPr="000021A1">
        <w:t xml:space="preserve">tak aby stosując podejście stopniowane wobec reaktorów badawczych i wymagania MAEA zawarte w SSR-3 było możliwe nie uwzględnianie w projekcie reaktora badawczego systemu awaryjnego chłodzenia rdzenia reaktora, wtedy gdy nie wpływa to </w:t>
      </w:r>
      <w:r w:rsidR="00DC23EF" w:rsidRPr="000021A1">
        <w:t xml:space="preserve">negatywnie na </w:t>
      </w:r>
      <w:r w:rsidR="00AD0DE5" w:rsidRPr="000021A1">
        <w:t>zapewnienie bezpieczeństwa jądrowego;</w:t>
      </w:r>
      <w:r w:rsidR="00F113F7" w:rsidRPr="00F113F7">
        <w:t xml:space="preserve"> </w:t>
      </w:r>
      <w:r w:rsidR="00F113F7">
        <w:t>dotychczasową treść ust. 2 usunięto ze względu na uwzględnienie przepisów będących kryteriami akceptacji dla awarii projektowych w rozporządzeniu o analizach;</w:t>
      </w:r>
    </w:p>
    <w:p w14:paraId="552EE906" w14:textId="6FDA4282" w:rsidR="000021A1" w:rsidRDefault="009455E7" w:rsidP="00D72242">
      <w:pPr>
        <w:spacing w:line="360" w:lineRule="auto"/>
        <w:jc w:val="both"/>
      </w:pPr>
      <w:r>
        <w:t xml:space="preserve">- </w:t>
      </w:r>
      <w:r w:rsidR="000021A1" w:rsidRPr="000021A1">
        <w:t>dodaje ust. 3</w:t>
      </w:r>
      <w:r w:rsidR="000F60F5">
        <w:t>, co przy</w:t>
      </w:r>
      <w:r w:rsidR="000021A1" w:rsidRPr="000021A1">
        <w:t xml:space="preserve"> </w:t>
      </w:r>
      <w:r w:rsidR="000F60F5" w:rsidRPr="000021A1">
        <w:t>równocze</w:t>
      </w:r>
      <w:r w:rsidR="000F60F5">
        <w:t>snym</w:t>
      </w:r>
      <w:r w:rsidR="000F60F5" w:rsidRPr="000021A1">
        <w:t xml:space="preserve"> uchyl</w:t>
      </w:r>
      <w:r w:rsidR="000F60F5">
        <w:t>eniu</w:t>
      </w:r>
      <w:r w:rsidR="000F60F5" w:rsidRPr="000021A1">
        <w:t xml:space="preserve"> </w:t>
      </w:r>
      <w:r w:rsidR="000021A1" w:rsidRPr="000021A1">
        <w:t xml:space="preserve">§ 64 </w:t>
      </w:r>
      <w:r w:rsidR="000F60F5">
        <w:t xml:space="preserve">zmienianego rozporządzenia </w:t>
      </w:r>
      <w:r w:rsidR="000021A1" w:rsidRPr="000021A1">
        <w:t xml:space="preserve">ma na celu ujednolicenie przepisów z wymaganiem nr 62 (5.19) </w:t>
      </w:r>
      <w:r w:rsidR="005210FA">
        <w:t>MAEA SSR-2/1 (</w:t>
      </w:r>
      <w:r w:rsidR="00E44AA9">
        <w:t>rev.1</w:t>
      </w:r>
      <w:r w:rsidR="005210FA">
        <w:t>)</w:t>
      </w:r>
      <w:r w:rsidR="000021A1" w:rsidRPr="000021A1">
        <w:t xml:space="preserve">, </w:t>
      </w:r>
      <w:r w:rsidR="000F60F5">
        <w:t>tak aby</w:t>
      </w:r>
      <w:r w:rsidR="00F5586C">
        <w:t xml:space="preserve"> </w:t>
      </w:r>
      <w:r w:rsidR="000021A1" w:rsidRPr="000021A1">
        <w:t xml:space="preserve">kryterium pojedynczego uszkodzenia </w:t>
      </w:r>
      <w:r w:rsidR="000F60F5">
        <w:t>nie było</w:t>
      </w:r>
      <w:r w:rsidR="000F60F5" w:rsidRPr="000021A1">
        <w:t xml:space="preserve"> koniecznie uwzględnia</w:t>
      </w:r>
      <w:r w:rsidR="000F60F5">
        <w:t xml:space="preserve">ne </w:t>
      </w:r>
      <w:r w:rsidR="000021A1" w:rsidRPr="000021A1">
        <w:t>w rozwiązaniach projektowych przy wszystkich warunkach awaryjnych</w:t>
      </w:r>
      <w:r w:rsidR="000F60F5">
        <w:t>,</w:t>
      </w:r>
      <w:r w:rsidR="000021A1" w:rsidRPr="000021A1">
        <w:t xml:space="preserve"> co jest zgodne z pozostałymi wymaganiami MAEA nakazującymi stosowanie tego podejścia tylko wobec awarii projektowych.</w:t>
      </w:r>
    </w:p>
    <w:p w14:paraId="77D17C14" w14:textId="18124259" w:rsidR="000F60F5" w:rsidRDefault="000F60F5" w:rsidP="00D72242">
      <w:pPr>
        <w:spacing w:line="360" w:lineRule="auto"/>
        <w:jc w:val="both"/>
      </w:pPr>
      <w:r w:rsidRPr="001C4918">
        <w:rPr>
          <w:b/>
          <w:bCs/>
        </w:rPr>
        <w:t xml:space="preserve">§ 1 pkt </w:t>
      </w:r>
      <w:r>
        <w:rPr>
          <w:b/>
          <w:bCs/>
        </w:rPr>
        <w:t xml:space="preserve">40 </w:t>
      </w:r>
      <w:r w:rsidRPr="001C4918">
        <w:rPr>
          <w:b/>
          <w:bCs/>
        </w:rPr>
        <w:t>projektu rozporządzenia</w:t>
      </w:r>
      <w:r w:rsidR="00F5586C">
        <w:t xml:space="preserve"> </w:t>
      </w:r>
    </w:p>
    <w:p w14:paraId="05F4877F" w14:textId="2DE31095" w:rsidR="009455E7" w:rsidRDefault="000F60F5" w:rsidP="00D72242">
      <w:pPr>
        <w:spacing w:line="360" w:lineRule="auto"/>
        <w:jc w:val="both"/>
      </w:pPr>
      <w:r>
        <w:t xml:space="preserve">Przepis ten uchyla </w:t>
      </w:r>
      <w:r w:rsidR="00CE798A">
        <w:t xml:space="preserve">§ 64 zmienianego rozporządzenia, co przy równoczesnym dodaniu w zmienianym rozporządzeniu nowego § 63 ust. 3 </w:t>
      </w:r>
      <w:r w:rsidR="00CE798A" w:rsidRPr="000021A1">
        <w:t xml:space="preserve">ma na celu ujednolicenie przepisów z wymaganiem nr 62 (5.19) </w:t>
      </w:r>
      <w:r w:rsidR="00CE798A">
        <w:t>MAEA SSR-2/1 (rev.1)</w:t>
      </w:r>
      <w:r w:rsidR="00CE798A" w:rsidRPr="000021A1">
        <w:t xml:space="preserve">, </w:t>
      </w:r>
      <w:r w:rsidR="00CE798A">
        <w:t>tak aby</w:t>
      </w:r>
      <w:r w:rsidR="00CE798A" w:rsidRPr="000021A1">
        <w:t xml:space="preserve"> kryterium pojedynczego uszkodzenia </w:t>
      </w:r>
      <w:r w:rsidR="00CE798A">
        <w:t>nie było</w:t>
      </w:r>
      <w:r w:rsidR="00CE798A" w:rsidRPr="000021A1">
        <w:t xml:space="preserve"> koniecznie uwzględnia</w:t>
      </w:r>
      <w:r w:rsidR="00CE798A">
        <w:t xml:space="preserve">ne </w:t>
      </w:r>
      <w:r w:rsidR="00CE798A" w:rsidRPr="000021A1">
        <w:t>w rozwiązaniach projektowych przy wszystkich warunkach awaryjnych</w:t>
      </w:r>
      <w:r w:rsidR="00CE798A">
        <w:t xml:space="preserve"> (p. uzasadnienie do § 1 pkt 39 powyżej).</w:t>
      </w:r>
    </w:p>
    <w:p w14:paraId="2EE3311D" w14:textId="1DB16554" w:rsidR="00BD25E8" w:rsidRDefault="00E47A4C" w:rsidP="00D72242">
      <w:pPr>
        <w:spacing w:line="360" w:lineRule="auto"/>
        <w:jc w:val="both"/>
      </w:pPr>
      <w:r w:rsidRPr="009455E7">
        <w:rPr>
          <w:b/>
          <w:bCs/>
        </w:rPr>
        <w:t>§ 1 pkt 4</w:t>
      </w:r>
      <w:r w:rsidR="00DE5583">
        <w:rPr>
          <w:b/>
          <w:bCs/>
        </w:rPr>
        <w:t>1</w:t>
      </w:r>
      <w:r w:rsidRPr="009455E7">
        <w:rPr>
          <w:b/>
          <w:bCs/>
        </w:rPr>
        <w:t xml:space="preserve"> projektu rozporządzenia</w:t>
      </w:r>
      <w:r w:rsidR="00F5586C">
        <w:t xml:space="preserve"> </w:t>
      </w:r>
    </w:p>
    <w:p w14:paraId="5052E1EA" w14:textId="640991F0" w:rsidR="00E47A4C" w:rsidRDefault="00DE5583" w:rsidP="00D72242">
      <w:pPr>
        <w:spacing w:line="360" w:lineRule="auto"/>
        <w:jc w:val="both"/>
      </w:pPr>
      <w:r w:rsidRPr="00DE5583">
        <w:t xml:space="preserve">Przepis </w:t>
      </w:r>
      <w:r w:rsidR="00CE798A">
        <w:t>ten</w:t>
      </w:r>
      <w:r w:rsidRPr="00DE5583">
        <w:t xml:space="preserve"> </w:t>
      </w:r>
      <w:r w:rsidR="00251F73">
        <w:t>nowelizuje</w:t>
      </w:r>
      <w:r w:rsidR="00251F73" w:rsidRPr="000021A1">
        <w:t xml:space="preserve"> </w:t>
      </w:r>
      <w:r w:rsidR="00E47A4C" w:rsidRPr="000021A1">
        <w:t>§</w:t>
      </w:r>
      <w:r>
        <w:t xml:space="preserve"> </w:t>
      </w:r>
      <w:r w:rsidR="00E47A4C">
        <w:t xml:space="preserve">67 </w:t>
      </w:r>
      <w:r w:rsidR="00251F73">
        <w:t>zmienianego</w:t>
      </w:r>
      <w:r w:rsidR="00E47A4C" w:rsidRPr="000021A1">
        <w:t xml:space="preserve"> </w:t>
      </w:r>
      <w:r>
        <w:t xml:space="preserve">rozporządzenia </w:t>
      </w:r>
      <w:r w:rsidR="00E47A4C" w:rsidRPr="000021A1">
        <w:t xml:space="preserve">w </w:t>
      </w:r>
      <w:r w:rsidR="00E47A4C">
        <w:t>następujący sposób:</w:t>
      </w:r>
    </w:p>
    <w:p w14:paraId="7732B699" w14:textId="1BCFDF48" w:rsidR="00EC681C" w:rsidRPr="000021A1" w:rsidRDefault="00A028A1" w:rsidP="00D72242">
      <w:pPr>
        <w:spacing w:line="360" w:lineRule="auto"/>
        <w:jc w:val="both"/>
      </w:pPr>
      <w:r>
        <w:t xml:space="preserve">- </w:t>
      </w:r>
      <w:r w:rsidR="00EC681C" w:rsidRPr="000021A1">
        <w:t>ust. 1</w:t>
      </w:r>
      <w:r w:rsidR="00DE5583">
        <w:t xml:space="preserve"> pkt 1</w:t>
      </w:r>
      <w:r w:rsidR="00EC681C" w:rsidRPr="000021A1">
        <w:t xml:space="preserve"> </w:t>
      </w:r>
      <w:r w:rsidR="00251F73">
        <w:t xml:space="preserve">otrzymuje nowe brzmienie </w:t>
      </w:r>
      <w:r w:rsidR="00EC681C" w:rsidRPr="000021A1">
        <w:t xml:space="preserve">zgodnie z wymaganiem 54 </w:t>
      </w:r>
      <w:r w:rsidR="005210FA">
        <w:t>MAEA SSR-2/1 (</w:t>
      </w:r>
      <w:r w:rsidR="00E44AA9">
        <w:t>rev.1</w:t>
      </w:r>
      <w:r w:rsidR="005210FA">
        <w:t>)</w:t>
      </w:r>
      <w:r w:rsidR="000021A1">
        <w:t>,</w:t>
      </w:r>
      <w:r w:rsidR="00EC681C" w:rsidRPr="000021A1">
        <w:t xml:space="preserve"> </w:t>
      </w:r>
      <w:r w:rsidR="00251F73">
        <w:t>które ,</w:t>
      </w:r>
      <w:r w:rsidR="00251F73" w:rsidRPr="000021A1">
        <w:t xml:space="preserve"> </w:t>
      </w:r>
      <w:r w:rsidR="00241D73" w:rsidRPr="000021A1">
        <w:t>stos</w:t>
      </w:r>
      <w:r w:rsidR="00241D73">
        <w:t>uje</w:t>
      </w:r>
      <w:r w:rsidR="00241D73" w:rsidRPr="000021A1">
        <w:t xml:space="preserve"> </w:t>
      </w:r>
      <w:r w:rsidR="00716689" w:rsidRPr="000021A1">
        <w:t xml:space="preserve">w </w:t>
      </w:r>
      <w:r w:rsidR="00241D73">
        <w:t>odniesieniu do systemu obudowy bezpieczeństwa reaktora</w:t>
      </w:r>
      <w:r w:rsidR="00251F73" w:rsidRPr="000021A1">
        <w:t xml:space="preserve"> </w:t>
      </w:r>
      <w:r w:rsidR="00EC681C" w:rsidRPr="000021A1">
        <w:t xml:space="preserve">pojęcie </w:t>
      </w:r>
      <w:r w:rsidR="00716689" w:rsidRPr="000021A1">
        <w:t>„</w:t>
      </w:r>
      <w:proofErr w:type="spellStart"/>
      <w:r w:rsidR="00EC681C" w:rsidRPr="00191CCB">
        <w:rPr>
          <w:i/>
        </w:rPr>
        <w:t>confinement</w:t>
      </w:r>
      <w:proofErr w:type="spellEnd"/>
      <w:r w:rsidR="00EC681C" w:rsidRPr="000021A1">
        <w:t xml:space="preserve">”, </w:t>
      </w:r>
      <w:r w:rsidR="00241D73">
        <w:t xml:space="preserve">co </w:t>
      </w:r>
      <w:r w:rsidR="00716689" w:rsidRPr="000021A1">
        <w:t xml:space="preserve">oznacza również możliwość kontrolowania </w:t>
      </w:r>
      <w:r w:rsidR="00241D73">
        <w:t xml:space="preserve">przez ten system </w:t>
      </w:r>
      <w:r w:rsidR="00716689" w:rsidRPr="000021A1">
        <w:t xml:space="preserve">uwolnień </w:t>
      </w:r>
      <w:r w:rsidR="00716689" w:rsidRPr="000021A1">
        <w:lastRenderedPageBreak/>
        <w:t>substancji promieniotwórczych, a ni</w:t>
      </w:r>
      <w:r w:rsidR="004373AF" w:rsidRPr="000021A1">
        <w:t>e</w:t>
      </w:r>
      <w:r w:rsidR="00716689" w:rsidRPr="000021A1">
        <w:t xml:space="preserve"> jak w dotychczasowych przepisach </w:t>
      </w:r>
      <w:r w:rsidR="00241D73" w:rsidRPr="000021A1">
        <w:t>sam</w:t>
      </w:r>
      <w:r w:rsidR="00241D73">
        <w:t>ego</w:t>
      </w:r>
      <w:r w:rsidR="00241D73" w:rsidRPr="000021A1">
        <w:t xml:space="preserve"> zatrzymywani</w:t>
      </w:r>
      <w:r w:rsidR="00241D73">
        <w:t>a</w:t>
      </w:r>
      <w:r w:rsidR="00241D73" w:rsidRPr="000021A1">
        <w:t xml:space="preserve"> </w:t>
      </w:r>
      <w:r w:rsidR="00716689" w:rsidRPr="000021A1">
        <w:t>tych substancj</w:t>
      </w:r>
      <w:r w:rsidR="004373AF" w:rsidRPr="000021A1">
        <w:t>i;</w:t>
      </w:r>
    </w:p>
    <w:p w14:paraId="76A5C4C4" w14:textId="030637F7" w:rsidR="003D1467" w:rsidRPr="00191CCB" w:rsidRDefault="00A028A1" w:rsidP="00D72242">
      <w:pPr>
        <w:spacing w:line="360" w:lineRule="auto"/>
        <w:jc w:val="both"/>
      </w:pPr>
      <w:r>
        <w:t xml:space="preserve">- </w:t>
      </w:r>
      <w:r w:rsidR="00241D73">
        <w:t>nadaje nowe brzmienie</w:t>
      </w:r>
      <w:r w:rsidR="00191CCB">
        <w:t xml:space="preserve"> </w:t>
      </w:r>
      <w:r w:rsidR="00C8232B" w:rsidRPr="00191CCB">
        <w:t>ust. 2</w:t>
      </w:r>
      <w:r w:rsidR="00241D73">
        <w:t>,</w:t>
      </w:r>
      <w:r w:rsidR="00C8232B" w:rsidRPr="00191CCB">
        <w:t xml:space="preserve"> mając na uwadze wymagania MAEA oraz WENRA w tym zakresie, które nie wskazują podziału systemu obudowy bezpieczeństwa na wtórną i pierwotną obudowę bezpieczeństwa równocześnie nakazując aby system obudowy bezpieczeństwa zapewniał wypełnianie konkretnych funkcji bezpieczeństwa wskazanych w ust. 1 bez względu na ilość warstw tego systemu</w:t>
      </w:r>
      <w:r w:rsidR="004373AF" w:rsidRPr="00191CCB">
        <w:t>;</w:t>
      </w:r>
    </w:p>
    <w:p w14:paraId="4CDDC3F5" w14:textId="5F19FC32" w:rsidR="00C8232B" w:rsidRDefault="00A028A1" w:rsidP="00D72242">
      <w:pPr>
        <w:spacing w:line="360" w:lineRule="auto"/>
        <w:jc w:val="both"/>
      </w:pPr>
      <w:r>
        <w:t xml:space="preserve">- </w:t>
      </w:r>
      <w:r w:rsidR="00C8232B" w:rsidRPr="00191CCB">
        <w:t>uchyl</w:t>
      </w:r>
      <w:r w:rsidR="00191CCB">
        <w:t xml:space="preserve">a </w:t>
      </w:r>
      <w:r w:rsidR="00C8232B" w:rsidRPr="000021A1">
        <w:t>ust. 3 ze względu na zmiany wprowadzone w ust. 2</w:t>
      </w:r>
      <w:r w:rsidR="00DE5583">
        <w:t>.</w:t>
      </w:r>
    </w:p>
    <w:p w14:paraId="1E9CF343" w14:textId="77777777" w:rsidR="00B05DDC" w:rsidRDefault="00831A51" w:rsidP="00D72242">
      <w:pPr>
        <w:spacing w:line="360" w:lineRule="auto"/>
        <w:jc w:val="both"/>
      </w:pPr>
      <w:r w:rsidRPr="00B05DDC">
        <w:rPr>
          <w:b/>
          <w:bCs/>
        </w:rPr>
        <w:t>§ 1 pkt 4</w:t>
      </w:r>
      <w:r w:rsidR="00B05DDC">
        <w:rPr>
          <w:b/>
          <w:bCs/>
        </w:rPr>
        <w:t>2</w:t>
      </w:r>
      <w:r w:rsidRPr="00B05DDC">
        <w:rPr>
          <w:b/>
          <w:bCs/>
        </w:rPr>
        <w:t xml:space="preserve"> projektu rozporządzenia</w:t>
      </w:r>
      <w:r w:rsidRPr="00CC229A">
        <w:t xml:space="preserve"> </w:t>
      </w:r>
    </w:p>
    <w:p w14:paraId="1D2BB458" w14:textId="0C6894DA" w:rsidR="00C8232B" w:rsidRDefault="00831A51" w:rsidP="00D72242">
      <w:pPr>
        <w:spacing w:line="360" w:lineRule="auto"/>
        <w:jc w:val="both"/>
      </w:pPr>
      <w:r w:rsidRPr="00CC229A">
        <w:t xml:space="preserve"> </w:t>
      </w:r>
      <w:r w:rsidR="00B05DDC" w:rsidRPr="00DE5583">
        <w:t xml:space="preserve">Przepis </w:t>
      </w:r>
      <w:r w:rsidR="00241D73">
        <w:t xml:space="preserve">ten, </w:t>
      </w:r>
      <w:r w:rsidR="00241D73" w:rsidRPr="00191CCB">
        <w:t xml:space="preserve">zgodnie z wymaganiem nr 55 </w:t>
      </w:r>
      <w:r w:rsidR="00241D73">
        <w:t>MAEA SSR-2/1 (rev.1),</w:t>
      </w:r>
      <w:r w:rsidR="00B05DDC" w:rsidRPr="00DE5583">
        <w:t xml:space="preserve"> </w:t>
      </w:r>
      <w:r w:rsidR="00C8232B" w:rsidRPr="00191CCB">
        <w:t>doda</w:t>
      </w:r>
      <w:r w:rsidR="00191CCB">
        <w:t xml:space="preserve">je </w:t>
      </w:r>
      <w:r w:rsidR="00D6766C">
        <w:t xml:space="preserve">w </w:t>
      </w:r>
      <w:r w:rsidR="00C8232B" w:rsidRPr="00191CCB">
        <w:t xml:space="preserve">§ 68 </w:t>
      </w:r>
      <w:r w:rsidR="00241D73">
        <w:t xml:space="preserve">zmienianego </w:t>
      </w:r>
      <w:r w:rsidR="00081C05" w:rsidRPr="008C56ED">
        <w:t>rozporządzenia</w:t>
      </w:r>
      <w:r w:rsidR="00081C05" w:rsidRPr="00191CCB">
        <w:t xml:space="preserve"> </w:t>
      </w:r>
      <w:r w:rsidR="00C8232B" w:rsidRPr="00191CCB">
        <w:t>ust. 3</w:t>
      </w:r>
      <w:r w:rsidR="00241D73">
        <w:t>,</w:t>
      </w:r>
      <w:r w:rsidR="00C8232B" w:rsidRPr="00191CCB">
        <w:t xml:space="preserve"> będący uszczegółowieniem wymagań dotyczących uwolnień zawartych w § 67 ust. 1</w:t>
      </w:r>
      <w:r w:rsidR="00241D73" w:rsidRPr="00241D73">
        <w:t xml:space="preserve"> </w:t>
      </w:r>
      <w:r w:rsidR="00241D73">
        <w:t xml:space="preserve">zmienianego </w:t>
      </w:r>
      <w:r w:rsidR="00241D73" w:rsidRPr="008C56ED">
        <w:t>rozporządzenia</w:t>
      </w:r>
      <w:r w:rsidR="00B05DDC">
        <w:t>.</w:t>
      </w:r>
    </w:p>
    <w:p w14:paraId="1DBDDEB3" w14:textId="2303BAC8" w:rsidR="00B05DDC" w:rsidRDefault="00DA30B1" w:rsidP="00D72242">
      <w:pPr>
        <w:spacing w:line="360" w:lineRule="auto"/>
        <w:jc w:val="both"/>
      </w:pPr>
      <w:r w:rsidRPr="00864FB7">
        <w:rPr>
          <w:b/>
          <w:bCs/>
        </w:rPr>
        <w:t>§ 1 pkt 4</w:t>
      </w:r>
      <w:r w:rsidR="00E961C0">
        <w:rPr>
          <w:b/>
          <w:bCs/>
        </w:rPr>
        <w:t>3</w:t>
      </w:r>
      <w:r w:rsidRPr="00864FB7">
        <w:rPr>
          <w:b/>
          <w:bCs/>
        </w:rPr>
        <w:t xml:space="preserve"> projektu rozporządzenia</w:t>
      </w:r>
      <w:r w:rsidRPr="00DA30B1">
        <w:t xml:space="preserve"> </w:t>
      </w:r>
    </w:p>
    <w:p w14:paraId="5C72CC79" w14:textId="0DCD63AE" w:rsidR="008772D4" w:rsidRDefault="00B05DDC" w:rsidP="00D72242">
      <w:pPr>
        <w:spacing w:line="360" w:lineRule="auto"/>
        <w:jc w:val="both"/>
      </w:pPr>
      <w:r w:rsidRPr="00B05DDC">
        <w:t xml:space="preserve">Przepis </w:t>
      </w:r>
      <w:r w:rsidR="00241D73">
        <w:t>ten</w:t>
      </w:r>
      <w:r w:rsidRPr="00B05DDC">
        <w:t xml:space="preserve"> zmienia </w:t>
      </w:r>
      <w:r w:rsidR="0078751E" w:rsidRPr="00191CCB">
        <w:t>szczegółowe wymagania zawarte w § 69</w:t>
      </w:r>
      <w:r w:rsidR="00241D73">
        <w:t xml:space="preserve"> zmienianego</w:t>
      </w:r>
      <w:r w:rsidR="00081C05" w:rsidRPr="00081C05">
        <w:t xml:space="preserve"> </w:t>
      </w:r>
      <w:r w:rsidR="00081C05" w:rsidRPr="008C56ED">
        <w:t>rozporządzenia</w:t>
      </w:r>
      <w:r w:rsidR="0078751E" w:rsidRPr="00191CCB">
        <w:t xml:space="preserve"> dotyczące systemu obudowy bezpieczeństwa</w:t>
      </w:r>
      <w:r w:rsidR="00B16DF6">
        <w:t xml:space="preserve"> reaktora</w:t>
      </w:r>
      <w:r w:rsidR="003201F1">
        <w:t xml:space="preserve"> i wymagań względem tego systemu</w:t>
      </w:r>
      <w:r w:rsidR="0078751E" w:rsidRPr="00191CCB">
        <w:t xml:space="preserve">, tak aby dotyczyły one tylko elektrowni jądrowej. </w:t>
      </w:r>
      <w:r w:rsidR="00515A36">
        <w:t>Z</w:t>
      </w:r>
      <w:r w:rsidR="00241D73" w:rsidRPr="000021A1">
        <w:t xml:space="preserve">godnie z wymaganiami z MAEA SSR-3 </w:t>
      </w:r>
      <w:r w:rsidR="00241D73">
        <w:t>w</w:t>
      </w:r>
      <w:r w:rsidR="0078751E" w:rsidRPr="00191CCB">
        <w:t xml:space="preserve"> przypadku reaktorów badawczych</w:t>
      </w:r>
      <w:r w:rsidR="0078751E" w:rsidRPr="000021A1">
        <w:t xml:space="preserve"> wystarczy wskazać wymagania ogólne,</w:t>
      </w:r>
      <w:r w:rsidR="0078751E" w:rsidRPr="00191CCB">
        <w:t xml:space="preserve"> które są zawarte w § 67 </w:t>
      </w:r>
      <w:r w:rsidR="00241D73">
        <w:t xml:space="preserve">zmienianego </w:t>
      </w:r>
      <w:r w:rsidR="0078751E" w:rsidRPr="00191CCB">
        <w:t>rozporządzenia</w:t>
      </w:r>
      <w:r w:rsidR="000F6269">
        <w:t xml:space="preserve">. </w:t>
      </w:r>
      <w:r w:rsidR="00241D73">
        <w:t>Dodawany</w:t>
      </w:r>
      <w:r w:rsidR="00081C05">
        <w:t xml:space="preserve"> </w:t>
      </w:r>
      <w:r w:rsidR="003A77B8">
        <w:t xml:space="preserve">w </w:t>
      </w:r>
      <w:r w:rsidR="00241D73">
        <w:t xml:space="preserve">tym paragrafie </w:t>
      </w:r>
      <w:r w:rsidR="0078751E" w:rsidRPr="00191CCB">
        <w:t xml:space="preserve">pkt 5 </w:t>
      </w:r>
      <w:r w:rsidR="003A77B8">
        <w:t xml:space="preserve">lit </w:t>
      </w:r>
      <w:r w:rsidR="0078751E" w:rsidRPr="00191CCB">
        <w:t xml:space="preserve">c </w:t>
      </w:r>
      <w:r w:rsidR="00CB454A" w:rsidRPr="00191CCB">
        <w:t xml:space="preserve">zgodnie z wymaganiem nr 55 (6.21) </w:t>
      </w:r>
      <w:r w:rsidR="005210FA">
        <w:t>MAEA SSR-2/1 (</w:t>
      </w:r>
      <w:r w:rsidR="00E44AA9">
        <w:t>rev.1</w:t>
      </w:r>
      <w:r w:rsidR="005210FA">
        <w:t>)</w:t>
      </w:r>
      <w:r w:rsidR="00B62EE7" w:rsidRPr="00191CCB">
        <w:t xml:space="preserve"> uzupełnia istniejące przepisy w zakresie </w:t>
      </w:r>
      <w:r w:rsidR="004373AF" w:rsidRPr="00191CCB">
        <w:t xml:space="preserve">wymagań wobec </w:t>
      </w:r>
      <w:r w:rsidR="00B62EE7" w:rsidRPr="00191CCB">
        <w:t>przepus</w:t>
      </w:r>
      <w:r w:rsidR="008772D4" w:rsidRPr="00191CCB">
        <w:t>tów przez obudowę bezpieczeństwa reaktora</w:t>
      </w:r>
      <w:r w:rsidR="00037A66">
        <w:t>. U</w:t>
      </w:r>
      <w:r w:rsidR="008772D4" w:rsidRPr="00191CCB">
        <w:t>chyl</w:t>
      </w:r>
      <w:r w:rsidR="00191CCB">
        <w:t>a się</w:t>
      </w:r>
      <w:r w:rsidR="00944D9A">
        <w:t xml:space="preserve"> także</w:t>
      </w:r>
      <w:r w:rsidR="008772D4" w:rsidRPr="00191CCB">
        <w:t xml:space="preserve"> </w:t>
      </w:r>
      <w:r w:rsidR="00C27512">
        <w:t xml:space="preserve">w </w:t>
      </w:r>
      <w:r w:rsidR="008772D4" w:rsidRPr="00191CCB">
        <w:t xml:space="preserve">§ 69 pkt 6 ze względu na brak istnienia odpowiednika tego przepisu w wymaganiach MAEA, a także </w:t>
      </w:r>
      <w:r w:rsidR="00944D9A">
        <w:t xml:space="preserve">na </w:t>
      </w:r>
      <w:r w:rsidR="008772D4" w:rsidRPr="00191CCB">
        <w:t xml:space="preserve">uzupełnienie przepisów dotyczących wymagań projektowych dla przepustów </w:t>
      </w:r>
      <w:r w:rsidR="00944D9A" w:rsidRPr="0064248A">
        <w:t xml:space="preserve">przez obudowę bezpieczeństwa reaktora </w:t>
      </w:r>
      <w:r w:rsidR="008772D4" w:rsidRPr="00191CCB">
        <w:t xml:space="preserve">w </w:t>
      </w:r>
      <w:r w:rsidR="00944D9A">
        <w:t xml:space="preserve">nowym </w:t>
      </w:r>
      <w:r w:rsidR="00944D9A" w:rsidRPr="00191CCB">
        <w:t xml:space="preserve">§ 69 </w:t>
      </w:r>
      <w:r w:rsidR="008772D4" w:rsidRPr="00191CCB">
        <w:t xml:space="preserve">pkt 5 </w:t>
      </w:r>
      <w:r w:rsidR="00944D9A">
        <w:t>lit. c zmienianego rozporządzenia</w:t>
      </w:r>
      <w:r w:rsidR="00037A66">
        <w:t>.</w:t>
      </w:r>
    </w:p>
    <w:p w14:paraId="22156A49" w14:textId="5219EA2A" w:rsidR="00CA5E9A" w:rsidRDefault="00A930C2" w:rsidP="00D72242">
      <w:pPr>
        <w:spacing w:line="360" w:lineRule="auto"/>
        <w:jc w:val="both"/>
      </w:pPr>
      <w:r w:rsidRPr="00864FB7">
        <w:rPr>
          <w:b/>
          <w:bCs/>
        </w:rPr>
        <w:t>§ 1 pkt 4</w:t>
      </w:r>
      <w:r w:rsidR="00E961C0">
        <w:rPr>
          <w:b/>
          <w:bCs/>
        </w:rPr>
        <w:t>4</w:t>
      </w:r>
      <w:r w:rsidR="00CA5E9A" w:rsidRPr="00864FB7">
        <w:rPr>
          <w:b/>
          <w:bCs/>
        </w:rPr>
        <w:t xml:space="preserve"> i 4</w:t>
      </w:r>
      <w:r w:rsidR="00E961C0">
        <w:rPr>
          <w:b/>
          <w:bCs/>
        </w:rPr>
        <w:t>5</w:t>
      </w:r>
      <w:r w:rsidRPr="00864FB7">
        <w:rPr>
          <w:b/>
          <w:bCs/>
        </w:rPr>
        <w:t xml:space="preserve"> projektu rozporządzenia</w:t>
      </w:r>
      <w:r w:rsidRPr="00DA30B1">
        <w:t xml:space="preserve"> </w:t>
      </w:r>
    </w:p>
    <w:p w14:paraId="15056A28" w14:textId="395F8952" w:rsidR="00E961C0" w:rsidRDefault="00E961C0" w:rsidP="00D72242">
      <w:pPr>
        <w:spacing w:line="360" w:lineRule="auto"/>
        <w:jc w:val="both"/>
      </w:pPr>
      <w:r w:rsidRPr="00E961C0">
        <w:t>Przepis</w:t>
      </w:r>
      <w:r w:rsidR="00944D9A">
        <w:t>y</w:t>
      </w:r>
      <w:r w:rsidRPr="00E961C0">
        <w:t xml:space="preserve"> </w:t>
      </w:r>
      <w:r w:rsidR="00944D9A">
        <w:t>te</w:t>
      </w:r>
      <w:r w:rsidRPr="00E961C0">
        <w:t xml:space="preserve"> zmienia</w:t>
      </w:r>
      <w:r w:rsidR="00944D9A">
        <w:t>ją odpowiednio</w:t>
      </w:r>
      <w:r w:rsidR="00567251">
        <w:t xml:space="preserve"> </w:t>
      </w:r>
      <w:r w:rsidR="00567251" w:rsidRPr="00191CCB">
        <w:t xml:space="preserve">§ </w:t>
      </w:r>
      <w:r w:rsidR="00567251" w:rsidRPr="000021A1">
        <w:t>70</w:t>
      </w:r>
      <w:r w:rsidR="00944D9A">
        <w:t xml:space="preserve"> oraz</w:t>
      </w:r>
      <w:r w:rsidR="00567251">
        <w:t xml:space="preserve"> </w:t>
      </w:r>
      <w:r w:rsidR="00567251" w:rsidRPr="00191CCB">
        <w:t xml:space="preserve">§ </w:t>
      </w:r>
      <w:r w:rsidR="00567251" w:rsidRPr="000021A1">
        <w:t>7</w:t>
      </w:r>
      <w:r w:rsidR="00567251">
        <w:t xml:space="preserve">1 i </w:t>
      </w:r>
      <w:r w:rsidR="00567251" w:rsidRPr="00191CCB">
        <w:t xml:space="preserve">§ </w:t>
      </w:r>
      <w:r w:rsidR="00567251" w:rsidRPr="000021A1">
        <w:t>7</w:t>
      </w:r>
      <w:r w:rsidR="00567251">
        <w:t xml:space="preserve">2 </w:t>
      </w:r>
      <w:r w:rsidR="00944D9A">
        <w:t>zmienianego</w:t>
      </w:r>
      <w:r w:rsidR="00567251">
        <w:t xml:space="preserve"> rozporządzenia.</w:t>
      </w:r>
    </w:p>
    <w:p w14:paraId="691F5757" w14:textId="2689C8E2" w:rsidR="00080AFD" w:rsidRPr="00191CCB" w:rsidRDefault="00080AFD" w:rsidP="00D72242">
      <w:pPr>
        <w:spacing w:line="360" w:lineRule="auto"/>
        <w:jc w:val="both"/>
      </w:pPr>
      <w:r w:rsidRPr="000021A1">
        <w:t xml:space="preserve"> </w:t>
      </w:r>
      <w:r w:rsidR="00BF66B0">
        <w:t xml:space="preserve">W </w:t>
      </w:r>
      <w:r w:rsidR="005157B4" w:rsidRPr="00191CCB">
        <w:t xml:space="preserve">§ </w:t>
      </w:r>
      <w:r w:rsidR="005157B4" w:rsidRPr="000021A1">
        <w:t>70 w ust. 1 i 2</w:t>
      </w:r>
      <w:r w:rsidR="006532DF" w:rsidRPr="000021A1">
        <w:t xml:space="preserve"> oraz</w:t>
      </w:r>
      <w:r w:rsidR="005157B4" w:rsidRPr="000021A1">
        <w:t xml:space="preserve"> </w:t>
      </w:r>
      <w:r w:rsidR="00944D9A">
        <w:t xml:space="preserve">w </w:t>
      </w:r>
      <w:r w:rsidR="006532DF" w:rsidRPr="00191CCB">
        <w:t xml:space="preserve">§ 71 </w:t>
      </w:r>
      <w:r w:rsidR="00944D9A">
        <w:t>zmienianego rozporządzenia</w:t>
      </w:r>
      <w:r w:rsidR="00944D9A" w:rsidRPr="00191CCB">
        <w:t xml:space="preserve"> </w:t>
      </w:r>
      <w:r w:rsidR="005157B4" w:rsidRPr="00191CCB">
        <w:t>ujednolica</w:t>
      </w:r>
      <w:r w:rsidR="00944D9A">
        <w:t xml:space="preserve"> się</w:t>
      </w:r>
      <w:r w:rsidR="00944D9A" w:rsidRPr="00191CCB">
        <w:t xml:space="preserve"> </w:t>
      </w:r>
      <w:r w:rsidR="00944D9A">
        <w:t xml:space="preserve">zawarte w nich </w:t>
      </w:r>
      <w:r w:rsidR="00944D9A" w:rsidRPr="00191CCB">
        <w:t>wymagania</w:t>
      </w:r>
      <w:r w:rsidR="005157B4" w:rsidRPr="00191CCB">
        <w:t xml:space="preserve"> z wymaganiem nr 56 (6.22-6.24) </w:t>
      </w:r>
      <w:r w:rsidR="005210FA">
        <w:t>MAEA SSR-2/1 (</w:t>
      </w:r>
      <w:r w:rsidR="00E44AA9">
        <w:t>rev.1</w:t>
      </w:r>
      <w:r w:rsidR="005210FA">
        <w:t>)</w:t>
      </w:r>
      <w:r w:rsidR="00944D9A">
        <w:t>,</w:t>
      </w:r>
      <w:r w:rsidR="005157B4" w:rsidRPr="00191CCB">
        <w:t xml:space="preserve"> m.in. zmieniając zastosowanie przepisów wobec rurociągów na </w:t>
      </w:r>
      <w:r w:rsidR="00FA65CF">
        <w:t>systemy</w:t>
      </w:r>
      <w:r w:rsidR="00304053">
        <w:t>, które przechodzą przez obudowę bezpieczeństwa reaktora</w:t>
      </w:r>
      <w:r w:rsidR="00560808">
        <w:t>, stanowiące część granicy ciśnieniowej obiegu chłodzenia reaktora lub połączone bezpośrednio z obudową bezpieczeństwa reaktora</w:t>
      </w:r>
      <w:r w:rsidR="00944D9A">
        <w:t>, jako</w:t>
      </w:r>
      <w:r w:rsidR="005157B4" w:rsidRPr="00191CCB">
        <w:t xml:space="preserve"> będące szerszym pojęciem obejmującym </w:t>
      </w:r>
      <w:r w:rsidR="00FA65CF">
        <w:t xml:space="preserve">m.in. </w:t>
      </w:r>
      <w:r w:rsidR="005157B4" w:rsidRPr="00191CCB">
        <w:t>rurociągi</w:t>
      </w:r>
      <w:r w:rsidR="00BF66B0">
        <w:t>.</w:t>
      </w:r>
    </w:p>
    <w:p w14:paraId="736CFE43" w14:textId="064B0555" w:rsidR="001E721E" w:rsidRDefault="00BF66B0" w:rsidP="00D72242">
      <w:pPr>
        <w:spacing w:line="360" w:lineRule="auto"/>
        <w:jc w:val="both"/>
      </w:pPr>
      <w:r>
        <w:t>Z</w:t>
      </w:r>
      <w:r w:rsidR="00774CFA" w:rsidRPr="00191CCB">
        <w:t>astosowanie</w:t>
      </w:r>
      <w:r w:rsidR="006532DF" w:rsidRPr="00191CCB">
        <w:t xml:space="preserve"> wymagań z § 72 </w:t>
      </w:r>
      <w:r w:rsidR="00944D9A">
        <w:t>zmienianego rozporządzenia</w:t>
      </w:r>
      <w:r w:rsidR="00944D9A" w:rsidRPr="00191CCB">
        <w:t xml:space="preserve"> </w:t>
      </w:r>
      <w:r w:rsidR="00944D9A">
        <w:t>zmienia się</w:t>
      </w:r>
      <w:r w:rsidR="00944D9A" w:rsidRPr="00191CCB">
        <w:t xml:space="preserve"> </w:t>
      </w:r>
      <w:r w:rsidR="006532DF" w:rsidRPr="00191CCB">
        <w:t xml:space="preserve">tylko wobec </w:t>
      </w:r>
      <w:r w:rsidR="00774CFA" w:rsidRPr="00191CCB">
        <w:t>elektrowni jądrowych</w:t>
      </w:r>
      <w:r w:rsidR="00944D9A">
        <w:t>,</w:t>
      </w:r>
      <w:r w:rsidR="00774CFA" w:rsidRPr="00191CCB">
        <w:t xml:space="preserve"> ponieważ system obudowy bezpieczeństwa występujący w reaktorach </w:t>
      </w:r>
      <w:r w:rsidR="00774CFA" w:rsidRPr="00191CCB">
        <w:lastRenderedPageBreak/>
        <w:t>badawczych stosowany jest przeważnie do kontrolowania uwolnień substancji promieniotwórczych i z tego powodu nie można zastosować przepisu</w:t>
      </w:r>
      <w:r w:rsidR="00944D9A">
        <w:t xml:space="preserve"> do tego typu reaktorów</w:t>
      </w:r>
      <w:r w:rsidR="001E721E">
        <w:t>.</w:t>
      </w:r>
    </w:p>
    <w:p w14:paraId="1E8F364D" w14:textId="667F4D2C" w:rsidR="007513CF" w:rsidRDefault="001E721E" w:rsidP="00D72242">
      <w:pPr>
        <w:spacing w:line="360" w:lineRule="auto"/>
        <w:jc w:val="both"/>
      </w:pPr>
      <w:r>
        <w:t xml:space="preserve"> </w:t>
      </w:r>
      <w:r w:rsidR="007513CF" w:rsidRPr="00864FB7">
        <w:rPr>
          <w:b/>
          <w:bCs/>
        </w:rPr>
        <w:t>§ 1 pkt 4</w:t>
      </w:r>
      <w:r w:rsidRPr="00864FB7">
        <w:rPr>
          <w:b/>
          <w:bCs/>
        </w:rPr>
        <w:t>6</w:t>
      </w:r>
      <w:r w:rsidR="0096004B" w:rsidRPr="00864FB7">
        <w:rPr>
          <w:b/>
          <w:bCs/>
        </w:rPr>
        <w:t xml:space="preserve"> </w:t>
      </w:r>
      <w:r w:rsidR="007513CF" w:rsidRPr="00864FB7">
        <w:rPr>
          <w:b/>
          <w:bCs/>
        </w:rPr>
        <w:t>projektu rozporządzenia</w:t>
      </w:r>
      <w:r w:rsidR="007513CF" w:rsidRPr="00DA30B1">
        <w:t xml:space="preserve"> </w:t>
      </w:r>
    </w:p>
    <w:p w14:paraId="0CC08AE6" w14:textId="567BCD49" w:rsidR="00112F71" w:rsidRDefault="001E721E" w:rsidP="00D72242">
      <w:pPr>
        <w:spacing w:line="360" w:lineRule="auto"/>
        <w:jc w:val="both"/>
      </w:pPr>
      <w:r w:rsidRPr="001E721E">
        <w:t xml:space="preserve">Przepis </w:t>
      </w:r>
      <w:r w:rsidR="00944D9A">
        <w:t>ten</w:t>
      </w:r>
      <w:r w:rsidRPr="001E721E">
        <w:t xml:space="preserve"> </w:t>
      </w:r>
      <w:r w:rsidR="008D5DF3">
        <w:t xml:space="preserve">nadaje nowe brzmienie </w:t>
      </w:r>
      <w:r w:rsidRPr="00A040E3">
        <w:t>§ 74</w:t>
      </w:r>
      <w:r w:rsidR="00944D9A">
        <w:t xml:space="preserve"> zmienianego</w:t>
      </w:r>
      <w:r>
        <w:t xml:space="preserve"> rozporządzenia</w:t>
      </w:r>
      <w:r w:rsidR="00F113F7">
        <w:t>, zostawiając w nim treść dotychczasowego ust. 1, w której wprowadzono też</w:t>
      </w:r>
      <w:r w:rsidR="00774CFA" w:rsidRPr="00A040E3">
        <w:t xml:space="preserve"> zmiany wynikające </w:t>
      </w:r>
      <w:r w:rsidR="00A040E3" w:rsidRPr="00A040E3">
        <w:t>z</w:t>
      </w:r>
      <w:r w:rsidR="00AD0CD6">
        <w:t xml:space="preserve"> nadania nowego brzmienia</w:t>
      </w:r>
      <w:r w:rsidR="00A040E3" w:rsidRPr="00A040E3">
        <w:t xml:space="preserve"> § 67 ust. 2</w:t>
      </w:r>
      <w:r w:rsidR="00112F71" w:rsidRPr="00A040E3">
        <w:t xml:space="preserve"> </w:t>
      </w:r>
      <w:r w:rsidR="00AD0CD6">
        <w:t>zmienianego rozporządzenia</w:t>
      </w:r>
      <w:r w:rsidR="00AD0CD6" w:rsidRPr="00A040E3">
        <w:t xml:space="preserve"> </w:t>
      </w:r>
      <w:r w:rsidR="00112F71" w:rsidRPr="00A040E3">
        <w:t>oraz z wymagani</w:t>
      </w:r>
      <w:r w:rsidR="00A040E3" w:rsidRPr="00A040E3">
        <w:t xml:space="preserve">a </w:t>
      </w:r>
      <w:r w:rsidR="00112F71" w:rsidRPr="00A040E3">
        <w:t xml:space="preserve">nr 58 (6.27) </w:t>
      </w:r>
      <w:r w:rsidR="005210FA">
        <w:t>MAEA SSR-2/1 (</w:t>
      </w:r>
      <w:r w:rsidR="00E44AA9">
        <w:t>rev.1</w:t>
      </w:r>
      <w:r w:rsidR="005210FA">
        <w:t>)</w:t>
      </w:r>
      <w:r w:rsidR="00112F71" w:rsidRPr="00A040E3">
        <w:t xml:space="preserve"> w zakresie konstrukcji nośnych</w:t>
      </w:r>
      <w:r w:rsidR="00A040E3" w:rsidRPr="00A040E3">
        <w:t xml:space="preserve"> i systemu obudowy bezpieczeństwa reaktor</w:t>
      </w:r>
      <w:r w:rsidR="00B237E3">
        <w:t>a.</w:t>
      </w:r>
    </w:p>
    <w:p w14:paraId="4A8B333E" w14:textId="28DF9B8C" w:rsidR="00D6750A" w:rsidRDefault="00F113F7" w:rsidP="00D72242">
      <w:pPr>
        <w:spacing w:line="360" w:lineRule="auto"/>
        <w:jc w:val="both"/>
      </w:pPr>
      <w:r>
        <w:t>Zrezygnowano z dotychczasowego</w:t>
      </w:r>
      <w:r w:rsidR="00D6750A">
        <w:t xml:space="preserve"> § 74 ust. 2 zmienianego rozporządzenia, ponieważ wymagania w</w:t>
      </w:r>
      <w:r>
        <w:t xml:space="preserve"> </w:t>
      </w:r>
      <w:r w:rsidR="00D6750A">
        <w:t>zakresie odporności konstrukcji wewnątrz obudowy bezpieczeństwa dla rozpatrywanych awarii</w:t>
      </w:r>
      <w:r>
        <w:t xml:space="preserve"> </w:t>
      </w:r>
      <w:r w:rsidR="00D6750A">
        <w:t xml:space="preserve">są już zawarte w § 74 </w:t>
      </w:r>
      <w:r>
        <w:t>w brzmieniu nadawanym przez projektowane rozporządzenie</w:t>
      </w:r>
      <w:r w:rsidR="00D6750A">
        <w:t>.</w:t>
      </w:r>
    </w:p>
    <w:p w14:paraId="73210C0D" w14:textId="77777777" w:rsidR="00B237E3" w:rsidRDefault="00AE51F1" w:rsidP="00D72242">
      <w:pPr>
        <w:spacing w:line="360" w:lineRule="auto"/>
        <w:jc w:val="both"/>
      </w:pPr>
      <w:r w:rsidRPr="00B237E3">
        <w:rPr>
          <w:b/>
          <w:bCs/>
        </w:rPr>
        <w:t>§ 1 pkt 4</w:t>
      </w:r>
      <w:r w:rsidR="001E721E" w:rsidRPr="00B237E3">
        <w:rPr>
          <w:b/>
          <w:bCs/>
        </w:rPr>
        <w:t>7</w:t>
      </w:r>
      <w:r w:rsidRPr="00B237E3">
        <w:rPr>
          <w:b/>
          <w:bCs/>
        </w:rPr>
        <w:t xml:space="preserve"> projektu rozporządzenia</w:t>
      </w:r>
    </w:p>
    <w:p w14:paraId="186E01BA" w14:textId="6A55931E" w:rsidR="009A0CCB" w:rsidRDefault="00CD0395" w:rsidP="00D72242">
      <w:pPr>
        <w:spacing w:line="360" w:lineRule="auto"/>
        <w:jc w:val="both"/>
      </w:pPr>
      <w:r>
        <w:t>Przepis</w:t>
      </w:r>
      <w:r w:rsidR="00AD0CD6">
        <w:t xml:space="preserve"> ten</w:t>
      </w:r>
      <w:r w:rsidR="00B237E3">
        <w:t xml:space="preserve"> </w:t>
      </w:r>
      <w:r w:rsidR="00AD0CD6">
        <w:t>dostosowuje treść</w:t>
      </w:r>
      <w:r w:rsidR="00112F71" w:rsidRPr="00A040E3">
        <w:t xml:space="preserve"> § 7</w:t>
      </w:r>
      <w:r w:rsidR="00A2408D">
        <w:t>5</w:t>
      </w:r>
      <w:r w:rsidR="00112F71" w:rsidRPr="00A040E3">
        <w:t xml:space="preserve"> ust. 3 </w:t>
      </w:r>
      <w:r w:rsidR="00AD0CD6">
        <w:t>zmienianego rozporządzenia</w:t>
      </w:r>
      <w:r w:rsidR="00AD0CD6" w:rsidRPr="00A040E3">
        <w:t xml:space="preserve"> </w:t>
      </w:r>
      <w:r w:rsidR="00A2408D">
        <w:t xml:space="preserve">do treści wymagania 58 (6.28) MAEA SSR-2/1 (rev.1), tak aby wskazać, że celem przepisu jest wypełnianie funkcji bezpieczeństwa przez system odprowadzania ciepła z obudowy bezpieczeństwa poprzez odpowiednią niezawodność i zwielokrotnienie stosowanych rozwiązań, a nie osiągnięcie niezawodności poprzez zwielokrotnienie. Ponadto </w:t>
      </w:r>
      <w:r w:rsidR="00112F71" w:rsidRPr="00A040E3">
        <w:t>usu</w:t>
      </w:r>
      <w:r w:rsidR="00A2408D">
        <w:t>wa się</w:t>
      </w:r>
      <w:r w:rsidR="00112F71" w:rsidRPr="00A040E3">
        <w:t xml:space="preserve"> doszczegółowieni</w:t>
      </w:r>
      <w:r w:rsidR="00A2408D">
        <w:t>e</w:t>
      </w:r>
      <w:r w:rsidR="00112F71" w:rsidRPr="00A040E3">
        <w:t xml:space="preserve"> w zakresie zasilania elektrycznego, tak aby możliwe było zastosowanie systemów odprowadzania ciepła niewymagających żadnych źródeł zasilania</w:t>
      </w:r>
      <w:r w:rsidR="00B237E3">
        <w:t>.</w:t>
      </w:r>
    </w:p>
    <w:p w14:paraId="3999EC34" w14:textId="77777777" w:rsidR="00254A4D" w:rsidRDefault="00AE51F1" w:rsidP="00D72242">
      <w:pPr>
        <w:spacing w:line="360" w:lineRule="auto"/>
        <w:jc w:val="both"/>
      </w:pPr>
      <w:r w:rsidRPr="00864FB7">
        <w:rPr>
          <w:b/>
          <w:bCs/>
        </w:rPr>
        <w:t>§ 1 pkt 4</w:t>
      </w:r>
      <w:r w:rsidR="001E721E">
        <w:rPr>
          <w:b/>
          <w:bCs/>
        </w:rPr>
        <w:t>8</w:t>
      </w:r>
      <w:r w:rsidRPr="00864FB7">
        <w:rPr>
          <w:b/>
          <w:bCs/>
        </w:rPr>
        <w:t xml:space="preserve"> projektu rozporządzenia</w:t>
      </w:r>
      <w:r w:rsidRPr="00DA30B1">
        <w:t xml:space="preserve"> </w:t>
      </w:r>
    </w:p>
    <w:p w14:paraId="76133C12" w14:textId="47191BDF" w:rsidR="00C223ED" w:rsidRDefault="00AE51F1" w:rsidP="00D72242">
      <w:pPr>
        <w:spacing w:line="360" w:lineRule="auto"/>
        <w:jc w:val="both"/>
      </w:pPr>
      <w:r>
        <w:t xml:space="preserve"> </w:t>
      </w:r>
      <w:r w:rsidR="00CD0395">
        <w:t xml:space="preserve">Przepis </w:t>
      </w:r>
      <w:r w:rsidR="001C0A95">
        <w:t>ten</w:t>
      </w:r>
      <w:r w:rsidR="00254A4D" w:rsidRPr="00254A4D">
        <w:t xml:space="preserve"> </w:t>
      </w:r>
      <w:r w:rsidR="00254A4D">
        <w:t xml:space="preserve">dodaje </w:t>
      </w:r>
      <w:r w:rsidR="00AE0FDD">
        <w:t>do zmienianego rozporządzenia</w:t>
      </w:r>
      <w:r w:rsidR="00736EE3">
        <w:t xml:space="preserve"> </w:t>
      </w:r>
      <w:r w:rsidR="00112F71" w:rsidRPr="00A040E3">
        <w:t>§ 75a</w:t>
      </w:r>
      <w:r w:rsidR="00F5586C">
        <w:t xml:space="preserve"> </w:t>
      </w:r>
      <w:r w:rsidR="00112F71" w:rsidRPr="00A040E3">
        <w:t xml:space="preserve">zawierający przepisy będące implementacją wymagania nr 58 (6.28A i 6.28B) </w:t>
      </w:r>
      <w:r w:rsidR="005210FA">
        <w:t>MAEA SSR-2/1 (</w:t>
      </w:r>
      <w:r w:rsidR="00E44AA9">
        <w:t>rev.1</w:t>
      </w:r>
      <w:r w:rsidR="00AE0FDD">
        <w:t>). Wymaganie to</w:t>
      </w:r>
      <w:r w:rsidR="00AE0FDD" w:rsidRPr="00A040E3">
        <w:t xml:space="preserve"> </w:t>
      </w:r>
      <w:r w:rsidR="00C223ED" w:rsidRPr="00A040E3">
        <w:t xml:space="preserve">które </w:t>
      </w:r>
      <w:r w:rsidR="00AE0FDD" w:rsidRPr="00A040E3">
        <w:t>został</w:t>
      </w:r>
      <w:r w:rsidR="00AE0FDD">
        <w:t>o</w:t>
      </w:r>
      <w:r w:rsidR="00AE0FDD" w:rsidRPr="00A040E3">
        <w:t xml:space="preserve"> </w:t>
      </w:r>
      <w:r w:rsidR="00C223ED" w:rsidRPr="00A040E3">
        <w:t>uzupełnione przez MAEA po awarii w elektrowni jądrowej Fukushima</w:t>
      </w:r>
      <w:r w:rsidR="00C223ED">
        <w:t xml:space="preserve"> </w:t>
      </w:r>
      <w:proofErr w:type="spellStart"/>
      <w:r w:rsidR="00C223ED">
        <w:t>Dai-Ichi</w:t>
      </w:r>
      <w:proofErr w:type="spellEnd"/>
      <w:r w:rsidR="00C223ED" w:rsidRPr="00A040E3">
        <w:t xml:space="preserve"> w celu wzmocnienia poziomów bezpieczeństwa</w:t>
      </w:r>
      <w:r w:rsidR="00C223ED">
        <w:t xml:space="preserve">, w </w:t>
      </w:r>
      <w:r w:rsidR="00AE0FDD">
        <w:t>szczególności w zakresie</w:t>
      </w:r>
      <w:r w:rsidR="00C223ED">
        <w:t xml:space="preserve"> integralności strukturalnej obudowy bezpieczeństwa, a także możliwości wykorzystania niestałego wyposażenia do przywrócenia zdolności odbioru ciepła z obudowy bezpieczeństwa</w:t>
      </w:r>
      <w:r w:rsidR="00F33A45">
        <w:t>.</w:t>
      </w:r>
    </w:p>
    <w:p w14:paraId="40A3F539" w14:textId="7E27602D" w:rsidR="00736EE3" w:rsidRDefault="00AE51F1" w:rsidP="00D72242">
      <w:pPr>
        <w:spacing w:line="360" w:lineRule="auto"/>
        <w:jc w:val="both"/>
      </w:pPr>
      <w:r w:rsidRPr="00AE51F1">
        <w:rPr>
          <w:b/>
          <w:bCs/>
        </w:rPr>
        <w:t>§ 1 pkt 4</w:t>
      </w:r>
      <w:r w:rsidR="00736EE3">
        <w:rPr>
          <w:b/>
          <w:bCs/>
        </w:rPr>
        <w:t>9</w:t>
      </w:r>
      <w:r w:rsidRPr="00AE51F1">
        <w:rPr>
          <w:b/>
          <w:bCs/>
        </w:rPr>
        <w:t xml:space="preserve"> projektu rozporządzenia</w:t>
      </w:r>
      <w:r w:rsidR="00F5586C">
        <w:t xml:space="preserve"> </w:t>
      </w:r>
    </w:p>
    <w:p w14:paraId="0F743053" w14:textId="3283DDDF" w:rsidR="00736EE3" w:rsidRPr="00A040E3" w:rsidRDefault="00CD0395" w:rsidP="00D72242">
      <w:pPr>
        <w:spacing w:line="360" w:lineRule="auto"/>
        <w:jc w:val="both"/>
      </w:pPr>
      <w:r>
        <w:t xml:space="preserve">Przepis </w:t>
      </w:r>
      <w:r w:rsidR="00AE0FDD">
        <w:t>ten nadaje nowe brzmienie</w:t>
      </w:r>
      <w:r w:rsidR="00736EE3" w:rsidRPr="00736EE3">
        <w:t xml:space="preserve"> </w:t>
      </w:r>
      <w:r w:rsidR="00C223ED" w:rsidRPr="00A040E3">
        <w:t>§ 7</w:t>
      </w:r>
      <w:r w:rsidR="007D53E1">
        <w:t>6</w:t>
      </w:r>
      <w:r w:rsidR="00C223ED">
        <w:t xml:space="preserve"> ust. 1</w:t>
      </w:r>
      <w:r w:rsidR="00F5586C">
        <w:t xml:space="preserve"> </w:t>
      </w:r>
      <w:r w:rsidR="00AE0FDD">
        <w:t xml:space="preserve">zmienianego </w:t>
      </w:r>
      <w:r w:rsidR="00736EE3">
        <w:t>rozporządzenia</w:t>
      </w:r>
      <w:r w:rsidR="00AE0FDD">
        <w:t>,</w:t>
      </w:r>
      <w:r w:rsidR="00736EE3">
        <w:t xml:space="preserve"> </w:t>
      </w:r>
      <w:r w:rsidR="00C223ED">
        <w:t>dopracowując przepisy dotyczące</w:t>
      </w:r>
      <w:r w:rsidR="00112F71" w:rsidRPr="00A040E3">
        <w:t xml:space="preserve"> możliwością generacji wodoru, tlenu lub innych substancji stwarzających zagrożenie dla integralności </w:t>
      </w:r>
      <w:r w:rsidR="00A040E3" w:rsidRPr="00A040E3">
        <w:t xml:space="preserve">systemu </w:t>
      </w:r>
      <w:r w:rsidR="00112F71" w:rsidRPr="00A040E3">
        <w:t>obudowy bezpieczeństwa</w:t>
      </w:r>
      <w:r w:rsidR="00A040E3" w:rsidRPr="00A040E3">
        <w:t xml:space="preserve"> reaktora</w:t>
      </w:r>
      <w:r w:rsidR="00C223ED">
        <w:t xml:space="preserve"> zgodnie z wymaganiem 58 (6.29) MAEA SSR-2/1 (rev.1</w:t>
      </w:r>
      <w:r w:rsidR="00736EE3">
        <w:t>).</w:t>
      </w:r>
    </w:p>
    <w:p w14:paraId="374E54CF" w14:textId="779FFC71" w:rsidR="00736EE3" w:rsidRDefault="00AE51F1" w:rsidP="00D72242">
      <w:pPr>
        <w:spacing w:line="360" w:lineRule="auto"/>
        <w:jc w:val="both"/>
      </w:pPr>
      <w:r w:rsidRPr="00736EE3">
        <w:rPr>
          <w:b/>
          <w:bCs/>
        </w:rPr>
        <w:t xml:space="preserve">§ 1 pkt </w:t>
      </w:r>
      <w:r w:rsidR="00736EE3" w:rsidRPr="00736EE3">
        <w:rPr>
          <w:b/>
          <w:bCs/>
        </w:rPr>
        <w:t>50</w:t>
      </w:r>
      <w:r w:rsidRPr="00736EE3">
        <w:rPr>
          <w:b/>
          <w:bCs/>
        </w:rPr>
        <w:t xml:space="preserve"> projektu rozporządzenia</w:t>
      </w:r>
      <w:r w:rsidR="00F5586C">
        <w:t xml:space="preserve"> </w:t>
      </w:r>
    </w:p>
    <w:p w14:paraId="2AB224AE" w14:textId="61F4D025" w:rsidR="006573E5" w:rsidRDefault="00CD0395" w:rsidP="00D72242">
      <w:pPr>
        <w:spacing w:line="360" w:lineRule="auto"/>
        <w:jc w:val="both"/>
      </w:pPr>
      <w:r>
        <w:t xml:space="preserve">Przepis </w:t>
      </w:r>
      <w:r w:rsidR="00AE0FDD">
        <w:t>ten</w:t>
      </w:r>
      <w:r w:rsidR="00736EE3" w:rsidRPr="00736EE3">
        <w:t xml:space="preserve"> </w:t>
      </w:r>
      <w:r w:rsidR="00AE0FDD">
        <w:t xml:space="preserve">nadaje nowe brzmienie </w:t>
      </w:r>
      <w:r w:rsidR="009521F3" w:rsidRPr="009521F3">
        <w:t>§ 78</w:t>
      </w:r>
      <w:r w:rsidR="00F5586C">
        <w:t xml:space="preserve"> </w:t>
      </w:r>
      <w:r w:rsidR="00AE0FDD">
        <w:t>zmienianego</w:t>
      </w:r>
      <w:r w:rsidR="00736EE3">
        <w:t xml:space="preserve"> rozporządzenia</w:t>
      </w:r>
      <w:r w:rsidR="00AE0FDD">
        <w:t>, wprowadzając</w:t>
      </w:r>
      <w:r w:rsidR="007F4996">
        <w:t>:</w:t>
      </w:r>
      <w:r w:rsidR="003C7782">
        <w:t xml:space="preserve"> </w:t>
      </w:r>
    </w:p>
    <w:p w14:paraId="2A7CC152" w14:textId="05429810" w:rsidR="006573E5" w:rsidRPr="005623B6" w:rsidRDefault="006E2016" w:rsidP="00D72242">
      <w:pPr>
        <w:spacing w:line="360" w:lineRule="auto"/>
        <w:jc w:val="both"/>
      </w:pPr>
      <w:r>
        <w:lastRenderedPageBreak/>
        <w:t xml:space="preserve">- </w:t>
      </w:r>
      <w:r w:rsidR="00124BB6">
        <w:t>zmi</w:t>
      </w:r>
      <w:r w:rsidR="00661A67">
        <w:t>anę</w:t>
      </w:r>
      <w:r w:rsidR="00F5586C">
        <w:t xml:space="preserve"> </w:t>
      </w:r>
      <w:r w:rsidR="001202C2">
        <w:t>u</w:t>
      </w:r>
      <w:r w:rsidR="00736EE3">
        <w:t>st</w:t>
      </w:r>
      <w:r w:rsidR="00661A67">
        <w:t xml:space="preserve">. </w:t>
      </w:r>
      <w:r w:rsidR="007D53E1">
        <w:t xml:space="preserve">1 </w:t>
      </w:r>
      <w:r w:rsidR="007D53E1" w:rsidRPr="007D53E1">
        <w:t>wskazując</w:t>
      </w:r>
      <w:r w:rsidR="00661A67">
        <w:t>ego</w:t>
      </w:r>
      <w:r w:rsidR="007D53E1" w:rsidRPr="007D53E1">
        <w:t xml:space="preserve"> podział aparatury kontrolno-pomiarowej uwzględnianej w projekcie obiektu jądrowego</w:t>
      </w:r>
      <w:r w:rsidR="007D53E1" w:rsidRPr="00AE0FDD">
        <w:t>,</w:t>
      </w:r>
      <w:r w:rsidR="007D53E1" w:rsidRPr="00736EE3">
        <w:rPr>
          <w:strike/>
        </w:rPr>
        <w:t xml:space="preserve"> </w:t>
      </w:r>
    </w:p>
    <w:p w14:paraId="3D0188EB" w14:textId="364B82C8" w:rsidR="006573E5" w:rsidRDefault="00A62FD7" w:rsidP="00D72242">
      <w:pPr>
        <w:spacing w:line="360" w:lineRule="auto"/>
        <w:jc w:val="both"/>
      </w:pPr>
      <w:r>
        <w:t>-</w:t>
      </w:r>
      <w:r w:rsidR="00F5586C">
        <w:t xml:space="preserve"> </w:t>
      </w:r>
      <w:r w:rsidR="00AE0FDD">
        <w:t xml:space="preserve">rozszerzenie </w:t>
      </w:r>
      <w:r w:rsidR="005623B6">
        <w:t xml:space="preserve">w ust. 2 </w:t>
      </w:r>
      <w:r w:rsidR="006573E5">
        <w:t>wymagania względem projektowania systemów pomiarowych zgodnie z wymaganiem nr 59 MAEA SSR-2/1 (</w:t>
      </w:r>
      <w:proofErr w:type="spellStart"/>
      <w:r w:rsidR="006573E5">
        <w:t>rev</w:t>
      </w:r>
      <w:proofErr w:type="spellEnd"/>
      <w:r w:rsidR="006573E5">
        <w:t xml:space="preserve">. 1) </w:t>
      </w:r>
      <w:r w:rsidR="00AE0FDD">
        <w:t xml:space="preserve">m. in. </w:t>
      </w:r>
      <w:r w:rsidR="006573E5">
        <w:t>o konieczność wspierania w podejmowaniu decyzji przy zarządzaniu awariami działań operatora zgodnie z wymaganiem nr 16 (5.13) MAEA SSR-2/1 (</w:t>
      </w:r>
      <w:proofErr w:type="spellStart"/>
      <w:r w:rsidR="006573E5">
        <w:t>rev</w:t>
      </w:r>
      <w:proofErr w:type="spellEnd"/>
      <w:r w:rsidR="006573E5">
        <w:t xml:space="preserve">. 1), </w:t>
      </w:r>
    </w:p>
    <w:p w14:paraId="1F6EF6F8" w14:textId="4CD76EEC" w:rsidR="006573E5" w:rsidRDefault="00A62FD7" w:rsidP="00D72242">
      <w:pPr>
        <w:spacing w:line="360" w:lineRule="auto"/>
        <w:jc w:val="both"/>
      </w:pPr>
      <w:r>
        <w:t xml:space="preserve">- </w:t>
      </w:r>
      <w:r w:rsidR="006573E5">
        <w:t xml:space="preserve">dostosowanie ust. 3 do zmian wprowadzonych w ust. 1 poprzez ujednolicenie słownictwa i doprecyzowanie parametrów, o których jest mowa w </w:t>
      </w:r>
      <w:r w:rsidR="00983A78">
        <w:t xml:space="preserve">tym </w:t>
      </w:r>
      <w:r w:rsidR="006573E5">
        <w:t>przepisie</w:t>
      </w:r>
      <w:r w:rsidR="00736EE3">
        <w:t>.</w:t>
      </w:r>
    </w:p>
    <w:p w14:paraId="0D61891A" w14:textId="5DB2260E" w:rsidR="00CD0395" w:rsidRDefault="001202C2" w:rsidP="00D72242">
      <w:pPr>
        <w:spacing w:line="360" w:lineRule="auto"/>
        <w:jc w:val="both"/>
      </w:pPr>
      <w:r w:rsidRPr="001202C2">
        <w:rPr>
          <w:b/>
          <w:bCs/>
        </w:rPr>
        <w:t xml:space="preserve">§ 1 pkt </w:t>
      </w:r>
      <w:r>
        <w:rPr>
          <w:b/>
          <w:bCs/>
        </w:rPr>
        <w:t>5</w:t>
      </w:r>
      <w:r w:rsidR="00CD0395">
        <w:rPr>
          <w:b/>
          <w:bCs/>
        </w:rPr>
        <w:t>1</w:t>
      </w:r>
      <w:r w:rsidR="00F5586C">
        <w:rPr>
          <w:b/>
          <w:bCs/>
        </w:rPr>
        <w:t xml:space="preserve"> </w:t>
      </w:r>
      <w:r w:rsidRPr="001202C2">
        <w:rPr>
          <w:b/>
          <w:bCs/>
        </w:rPr>
        <w:t>projektu rozporządzenia</w:t>
      </w:r>
      <w:r w:rsidRPr="00DA30B1">
        <w:t xml:space="preserve"> </w:t>
      </w:r>
    </w:p>
    <w:p w14:paraId="59B6DAAB" w14:textId="44AA8792" w:rsidR="00670EF2" w:rsidRDefault="00CD0395" w:rsidP="00D72242">
      <w:pPr>
        <w:spacing w:line="360" w:lineRule="auto"/>
        <w:jc w:val="both"/>
      </w:pPr>
      <w:r>
        <w:t>Przepis</w:t>
      </w:r>
      <w:r w:rsidR="00F5586C">
        <w:t xml:space="preserve"> </w:t>
      </w:r>
      <w:r w:rsidR="00983A78">
        <w:t>ten</w:t>
      </w:r>
      <w:r w:rsidRPr="00CD0395">
        <w:t xml:space="preserve"> </w:t>
      </w:r>
      <w:r w:rsidR="00983A78">
        <w:t xml:space="preserve">nowelizuje </w:t>
      </w:r>
      <w:r w:rsidR="00670EF2" w:rsidRPr="009521F3">
        <w:t>§ 7</w:t>
      </w:r>
      <w:r w:rsidR="00670EF2">
        <w:t>9</w:t>
      </w:r>
      <w:r w:rsidR="001D2F29">
        <w:t xml:space="preserve"> </w:t>
      </w:r>
      <w:r w:rsidR="00983A78">
        <w:t xml:space="preserve">zmienianego </w:t>
      </w:r>
      <w:r w:rsidR="001D2F29">
        <w:t>rozporządzenia</w:t>
      </w:r>
      <w:r w:rsidR="00F5586C">
        <w:t xml:space="preserve"> </w:t>
      </w:r>
      <w:r w:rsidR="00670EF2" w:rsidRPr="00670EF2">
        <w:t xml:space="preserve">zgodnie z </w:t>
      </w:r>
      <w:r w:rsidR="00670EF2">
        <w:t xml:space="preserve">zaleceniami nr 7.12 do 7.14 </w:t>
      </w:r>
      <w:r w:rsidR="00670EF2" w:rsidRPr="00670EF2">
        <w:t xml:space="preserve">MAEA SSG-39 </w:t>
      </w:r>
      <w:r w:rsidR="004D470F">
        <w:t>dotyczącymi wymagań dla systemu zabezpieczeń</w:t>
      </w:r>
      <w:r w:rsidR="001B5F65">
        <w:t>.</w:t>
      </w:r>
    </w:p>
    <w:p w14:paraId="7E64B3D8" w14:textId="729A88ED" w:rsidR="001B5F65" w:rsidRDefault="001B5F65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5</w:t>
      </w:r>
      <w:r>
        <w:rPr>
          <w:b/>
          <w:bCs/>
        </w:rPr>
        <w:t>2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p w14:paraId="097ED257" w14:textId="5BA025D9" w:rsidR="00A974FF" w:rsidRDefault="001B5F65" w:rsidP="00D72242">
      <w:pPr>
        <w:spacing w:line="360" w:lineRule="auto"/>
        <w:jc w:val="both"/>
      </w:pPr>
      <w:r w:rsidRPr="00864FB7">
        <w:t xml:space="preserve">Przepis </w:t>
      </w:r>
      <w:r w:rsidR="00983A78">
        <w:t>ten</w:t>
      </w:r>
      <w:r w:rsidRPr="00864FB7">
        <w:t xml:space="preserve"> </w:t>
      </w:r>
      <w:r w:rsidR="00A974FF">
        <w:t xml:space="preserve">dodaje </w:t>
      </w:r>
      <w:r>
        <w:t xml:space="preserve">do </w:t>
      </w:r>
      <w:r w:rsidR="00983A78">
        <w:t xml:space="preserve">zmienianego </w:t>
      </w:r>
      <w:r>
        <w:t xml:space="preserve">rozporządzenia </w:t>
      </w:r>
      <w:r w:rsidR="00A974FF" w:rsidRPr="00083E2E">
        <w:t xml:space="preserve">§ </w:t>
      </w:r>
      <w:r w:rsidR="00A974FF">
        <w:t>79</w:t>
      </w:r>
      <w:r w:rsidR="003201F1">
        <w:t>a</w:t>
      </w:r>
      <w:r w:rsidR="00A974FF">
        <w:t xml:space="preserve"> dotyczący wymagań względem systemów zabezpieczeń zgodnie z wymaganiem nr 61 (6.32 i 6.33) MAEA SSR 2-/1 (rev1) określający</w:t>
      </w:r>
      <w:r w:rsidR="00983A78">
        <w:t>m</w:t>
      </w:r>
      <w:r w:rsidR="00A974FF">
        <w:t xml:space="preserve"> główne wymagania względem tych systemów</w:t>
      </w:r>
      <w:r>
        <w:t>.</w:t>
      </w:r>
    </w:p>
    <w:p w14:paraId="52229416" w14:textId="53A5C829" w:rsidR="001B5F65" w:rsidRDefault="001B5F65" w:rsidP="00D72242">
      <w:pPr>
        <w:spacing w:line="360" w:lineRule="auto"/>
        <w:jc w:val="both"/>
        <w:rPr>
          <w:b/>
          <w:bCs/>
        </w:rPr>
      </w:pPr>
      <w:r w:rsidRPr="001B5F65">
        <w:rPr>
          <w:b/>
          <w:bCs/>
        </w:rPr>
        <w:t>§ 1 pkt 5</w:t>
      </w:r>
      <w:r>
        <w:rPr>
          <w:b/>
          <w:bCs/>
        </w:rPr>
        <w:t>3</w:t>
      </w:r>
      <w:r w:rsidR="00F5586C">
        <w:rPr>
          <w:b/>
          <w:bCs/>
        </w:rPr>
        <w:t xml:space="preserve"> </w:t>
      </w:r>
      <w:r w:rsidRPr="001B5F65">
        <w:rPr>
          <w:b/>
          <w:bCs/>
        </w:rPr>
        <w:t>projektu rozporządzenia</w:t>
      </w:r>
    </w:p>
    <w:p w14:paraId="1CB57901" w14:textId="2CC73DA9" w:rsidR="00083E2E" w:rsidRDefault="00613E47" w:rsidP="00D72242">
      <w:pPr>
        <w:spacing w:line="360" w:lineRule="auto"/>
        <w:jc w:val="both"/>
      </w:pPr>
      <w:r w:rsidRPr="00864FB7">
        <w:t xml:space="preserve">Przepis </w:t>
      </w:r>
      <w:r w:rsidR="00983A78">
        <w:t>ten</w:t>
      </w:r>
      <w:r w:rsidR="00C22C2C" w:rsidRPr="00613E47">
        <w:t xml:space="preserve"> </w:t>
      </w:r>
      <w:r w:rsidR="004D470F" w:rsidRPr="00613E47">
        <w:t>zmien</w:t>
      </w:r>
      <w:r w:rsidR="00A040E3" w:rsidRPr="00613E47">
        <w:t xml:space="preserve">ia </w:t>
      </w:r>
      <w:r w:rsidR="00083E2E" w:rsidRPr="00613E47">
        <w:t xml:space="preserve">§ 80 ust. 1 </w:t>
      </w:r>
      <w:r w:rsidR="00983A78">
        <w:t xml:space="preserve">zmienianego rozporządzenia, </w:t>
      </w:r>
      <w:r w:rsidR="00083E2E" w:rsidRPr="00613E47">
        <w:t xml:space="preserve">tak aby zgodnie z wymaganiami </w:t>
      </w:r>
      <w:r w:rsidR="00A040E3" w:rsidRPr="00613E47">
        <w:t xml:space="preserve">nr </w:t>
      </w:r>
      <w:r w:rsidR="005904CE" w:rsidRPr="00613E47">
        <w:t xml:space="preserve">65 </w:t>
      </w:r>
      <w:r w:rsidR="005210FA" w:rsidRPr="00613E47">
        <w:t>MAEA SSR-2/1 (</w:t>
      </w:r>
      <w:r w:rsidR="00E44AA9" w:rsidRPr="00613E47">
        <w:t>rev.1</w:t>
      </w:r>
      <w:r w:rsidR="005210FA" w:rsidRPr="00613E47">
        <w:t>)</w:t>
      </w:r>
      <w:r w:rsidR="005904CE">
        <w:t xml:space="preserve"> oraz</w:t>
      </w:r>
      <w:r w:rsidR="00083E2E">
        <w:t xml:space="preserve"> </w:t>
      </w:r>
      <w:r w:rsidR="005904CE">
        <w:t xml:space="preserve">nr 53 MAEA SSR-3 </w:t>
      </w:r>
      <w:r w:rsidR="00083E2E">
        <w:t>obowiązek posiadania głównej sterowni dotyczył tylko elektrowni jądrowej i reaktora badawczego</w:t>
      </w:r>
      <w:r>
        <w:t xml:space="preserve">. </w:t>
      </w:r>
      <w:r w:rsidR="00983A78">
        <w:t>Ponadto do</w:t>
      </w:r>
      <w:r>
        <w:t xml:space="preserve"> </w:t>
      </w:r>
      <w:r w:rsidR="00083E2E" w:rsidRPr="00083E2E">
        <w:t xml:space="preserve">§ 80 </w:t>
      </w:r>
      <w:r w:rsidR="00983A78">
        <w:t>zmienianego rozporządzenia</w:t>
      </w:r>
      <w:r w:rsidR="00983A78" w:rsidRPr="00083E2E">
        <w:t xml:space="preserve"> </w:t>
      </w:r>
      <w:r w:rsidR="00983A78">
        <w:t xml:space="preserve">dodaje się </w:t>
      </w:r>
      <w:r w:rsidR="00083E2E" w:rsidRPr="00083E2E">
        <w:t xml:space="preserve">ust. </w:t>
      </w:r>
      <w:r w:rsidR="00A974FF">
        <w:t xml:space="preserve">3 </w:t>
      </w:r>
      <w:r w:rsidR="00083E2E">
        <w:t xml:space="preserve">zgodnie z wymaganiami nr 6.40 i 6.40a </w:t>
      </w:r>
      <w:r w:rsidR="005210FA">
        <w:t>MAEA SSR-2/1 (</w:t>
      </w:r>
      <w:r w:rsidR="00E44AA9">
        <w:t>rev.1</w:t>
      </w:r>
      <w:r w:rsidR="005210FA">
        <w:t>)</w:t>
      </w:r>
      <w:r w:rsidR="00083E2E">
        <w:t xml:space="preserve">, które zostały uzupełnione po awarii jądrowej w elektrowni jądrowej Fukushima </w:t>
      </w:r>
      <w:proofErr w:type="spellStart"/>
      <w:r w:rsidR="005210FA">
        <w:t>Dai-Ichi</w:t>
      </w:r>
      <w:proofErr w:type="spellEnd"/>
      <w:r w:rsidR="00083E2E">
        <w:t xml:space="preserve"> w zakresie wpływu zdarzeń wewnętrznych i zewnętrznych na </w:t>
      </w:r>
      <w:r w:rsidR="000B6C39">
        <w:t xml:space="preserve">projekt </w:t>
      </w:r>
      <w:r w:rsidR="00083E2E">
        <w:t>główn</w:t>
      </w:r>
      <w:r w:rsidR="000B6C39">
        <w:t>ej</w:t>
      </w:r>
      <w:r w:rsidR="00083E2E">
        <w:t xml:space="preserve"> sterowni</w:t>
      </w:r>
      <w:r>
        <w:t>.</w:t>
      </w:r>
    </w:p>
    <w:p w14:paraId="05999CCC" w14:textId="0FD36BA3" w:rsidR="00232F7A" w:rsidRPr="00864FB7" w:rsidRDefault="00232F7A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5</w:t>
      </w:r>
      <w:r>
        <w:rPr>
          <w:b/>
          <w:bCs/>
        </w:rPr>
        <w:t>4</w:t>
      </w:r>
      <w:r w:rsidR="00F5586C">
        <w:rPr>
          <w:b/>
          <w:bCs/>
        </w:rPr>
        <w:t xml:space="preserve"> </w:t>
      </w:r>
      <w:r w:rsidRPr="00864FB7">
        <w:rPr>
          <w:b/>
          <w:bCs/>
        </w:rPr>
        <w:t>projektu rozporządzenia</w:t>
      </w:r>
    </w:p>
    <w:p w14:paraId="16F5DAD1" w14:textId="30B734B4" w:rsidR="00083E2E" w:rsidRDefault="00232F7A" w:rsidP="00D72242">
      <w:pPr>
        <w:spacing w:line="360" w:lineRule="auto"/>
        <w:jc w:val="both"/>
      </w:pPr>
      <w:r w:rsidRPr="00232F7A">
        <w:t xml:space="preserve">Przepis </w:t>
      </w:r>
      <w:r w:rsidR="00983A78">
        <w:t>ten</w:t>
      </w:r>
      <w:r w:rsidR="00A307C4">
        <w:t xml:space="preserve"> </w:t>
      </w:r>
      <w:r w:rsidR="00083E2E">
        <w:t>uchyl</w:t>
      </w:r>
      <w:r w:rsidR="000B6C39">
        <w:t>a</w:t>
      </w:r>
      <w:r w:rsidR="00F5586C">
        <w:t xml:space="preserve"> </w:t>
      </w:r>
      <w:r w:rsidR="00083E2E" w:rsidRPr="00083E2E">
        <w:t>§ 8</w:t>
      </w:r>
      <w:r w:rsidR="00083E2E">
        <w:t>2</w:t>
      </w:r>
      <w:r>
        <w:t xml:space="preserve"> </w:t>
      </w:r>
      <w:r w:rsidR="00983A78">
        <w:t xml:space="preserve">zmienianego </w:t>
      </w:r>
      <w:r>
        <w:t>rozporządzenia</w:t>
      </w:r>
      <w:r w:rsidR="00083E2E">
        <w:t xml:space="preserve">, </w:t>
      </w:r>
      <w:r w:rsidR="00983A78">
        <w:t xml:space="preserve">którego treść </w:t>
      </w:r>
      <w:r w:rsidR="00083E2E">
        <w:t>został</w:t>
      </w:r>
      <w:r w:rsidR="00983A78">
        <w:t>a</w:t>
      </w:r>
      <w:r w:rsidR="00083E2E">
        <w:t xml:space="preserve"> uwzględnion</w:t>
      </w:r>
      <w:r w:rsidR="00983A78">
        <w:t>a</w:t>
      </w:r>
      <w:r w:rsidR="00083E2E">
        <w:t xml:space="preserve"> w </w:t>
      </w:r>
      <w:r w:rsidR="00983A78">
        <w:t xml:space="preserve">projektowanym </w:t>
      </w:r>
      <w:r w:rsidR="00083E2E" w:rsidRPr="00083E2E">
        <w:t>§ 80 ust. 3</w:t>
      </w:r>
      <w:r w:rsidR="00983A78" w:rsidRPr="00983A78">
        <w:t xml:space="preserve"> </w:t>
      </w:r>
      <w:r w:rsidR="00983A78">
        <w:t>zmienianego rozporządzenia</w:t>
      </w:r>
      <w:r>
        <w:t>.</w:t>
      </w:r>
    </w:p>
    <w:p w14:paraId="49BE7B73" w14:textId="79F0BD34" w:rsidR="00A307C4" w:rsidRDefault="00A307C4" w:rsidP="00D72242">
      <w:pPr>
        <w:spacing w:line="360" w:lineRule="auto"/>
        <w:jc w:val="both"/>
        <w:rPr>
          <w:b/>
          <w:bCs/>
        </w:rPr>
      </w:pPr>
      <w:r w:rsidRPr="00A307C4">
        <w:rPr>
          <w:b/>
          <w:bCs/>
        </w:rPr>
        <w:t>§ 1 pkt 5</w:t>
      </w:r>
      <w:r>
        <w:rPr>
          <w:b/>
          <w:bCs/>
        </w:rPr>
        <w:t>5</w:t>
      </w:r>
      <w:r w:rsidRPr="00A307C4">
        <w:rPr>
          <w:b/>
          <w:bCs/>
        </w:rPr>
        <w:t xml:space="preserve"> projektu rozporządzenia</w:t>
      </w:r>
    </w:p>
    <w:p w14:paraId="76F292BC" w14:textId="3DF12501" w:rsidR="00083E2E" w:rsidRDefault="00A307C4" w:rsidP="00D72242">
      <w:pPr>
        <w:spacing w:line="360" w:lineRule="auto"/>
        <w:jc w:val="both"/>
      </w:pPr>
      <w:r w:rsidRPr="00864FB7">
        <w:t xml:space="preserve">Przepis </w:t>
      </w:r>
      <w:r w:rsidR="00983A78">
        <w:t>ten nadaje nowe brzmienie</w:t>
      </w:r>
      <w:r w:rsidR="00983A78" w:rsidRPr="00C22C2C">
        <w:t xml:space="preserve"> </w:t>
      </w:r>
      <w:r w:rsidR="00083E2E" w:rsidRPr="00083E2E">
        <w:t>§ 84</w:t>
      </w:r>
      <w:r w:rsidR="00083E2E">
        <w:t xml:space="preserve"> </w:t>
      </w:r>
      <w:r w:rsidR="00983A78">
        <w:t>zmienianego</w:t>
      </w:r>
      <w:r>
        <w:t xml:space="preserve"> rozporządzenia </w:t>
      </w:r>
      <w:r w:rsidR="00083E2E">
        <w:t>mając na uwadze podejście stopniowane wskazywane wobec reaktorów badawczych w MAEA SSR-3</w:t>
      </w:r>
      <w:r w:rsidR="003A112C">
        <w:t>. W ust. 1</w:t>
      </w:r>
      <w:r w:rsidR="00083E2E">
        <w:t xml:space="preserve"> zmieni</w:t>
      </w:r>
      <w:r w:rsidR="000B6C39">
        <w:t>a się</w:t>
      </w:r>
      <w:r w:rsidR="00083E2E">
        <w:t xml:space="preserve"> zastosowani</w:t>
      </w:r>
      <w:r w:rsidR="000B6C39">
        <w:t>e</w:t>
      </w:r>
      <w:r w:rsidR="00083E2E">
        <w:t xml:space="preserve"> przepisów dotyczących sterowni rezerwowej</w:t>
      </w:r>
      <w:r w:rsidR="000B6C39">
        <w:t>, tak aby miały zastosowanie tylko wobec</w:t>
      </w:r>
      <w:r w:rsidR="00083E2E">
        <w:t xml:space="preserve"> elektrowni jądrowej i reaktora badawczego nie będącego zestawem podkrytycznym ani zestawem krytycznym</w:t>
      </w:r>
      <w:r>
        <w:t>. W</w:t>
      </w:r>
      <w:r w:rsidR="00C516A0">
        <w:t xml:space="preserve"> </w:t>
      </w:r>
      <w:r w:rsidR="003A112C">
        <w:t>dodawanym</w:t>
      </w:r>
      <w:r w:rsidR="00C516A0">
        <w:t xml:space="preserve"> ust. 2 oraz 3 </w:t>
      </w:r>
      <w:r w:rsidR="003A112C">
        <w:t>określono</w:t>
      </w:r>
      <w:r w:rsidR="000B6C39">
        <w:t xml:space="preserve"> </w:t>
      </w:r>
      <w:r w:rsidR="003A112C">
        <w:t xml:space="preserve">wymagania </w:t>
      </w:r>
      <w:r w:rsidR="000B6C39">
        <w:t xml:space="preserve">dla sterowni rezerwowej zgodnie z wymaganiem nr 66 </w:t>
      </w:r>
      <w:r w:rsidR="005210FA">
        <w:t>MAEA SSR-2/1 (</w:t>
      </w:r>
      <w:r w:rsidR="00E44AA9">
        <w:t>rev.1</w:t>
      </w:r>
      <w:r w:rsidR="005210FA">
        <w:t>)</w:t>
      </w:r>
      <w:r>
        <w:t>.</w:t>
      </w:r>
    </w:p>
    <w:p w14:paraId="0348CDBD" w14:textId="77777777" w:rsidR="00A307C4" w:rsidRDefault="00A307C4" w:rsidP="00D72242">
      <w:pPr>
        <w:spacing w:line="360" w:lineRule="auto"/>
        <w:jc w:val="both"/>
        <w:rPr>
          <w:b/>
          <w:bCs/>
        </w:rPr>
      </w:pPr>
      <w:r w:rsidRPr="00A307C4">
        <w:rPr>
          <w:b/>
          <w:bCs/>
        </w:rPr>
        <w:t>§ 1 pkt 5</w:t>
      </w:r>
      <w:r>
        <w:rPr>
          <w:b/>
          <w:bCs/>
        </w:rPr>
        <w:t>6</w:t>
      </w:r>
      <w:r w:rsidRPr="00A307C4">
        <w:rPr>
          <w:b/>
          <w:bCs/>
        </w:rPr>
        <w:t xml:space="preserve"> projektu rozporządzenia </w:t>
      </w:r>
    </w:p>
    <w:p w14:paraId="397085AC" w14:textId="37797645" w:rsidR="00C516A0" w:rsidRDefault="00A307C4" w:rsidP="00D72242">
      <w:pPr>
        <w:spacing w:line="360" w:lineRule="auto"/>
        <w:jc w:val="both"/>
      </w:pPr>
      <w:r w:rsidRPr="00864FB7">
        <w:lastRenderedPageBreak/>
        <w:t xml:space="preserve">Przepis </w:t>
      </w:r>
      <w:r w:rsidR="003A112C">
        <w:t>ten</w:t>
      </w:r>
      <w:r w:rsidRPr="00A307C4">
        <w:rPr>
          <w:b/>
          <w:bCs/>
        </w:rPr>
        <w:t xml:space="preserve"> </w:t>
      </w:r>
      <w:r w:rsidR="00C516A0">
        <w:t>uchyl</w:t>
      </w:r>
      <w:r w:rsidR="000B6C39">
        <w:t xml:space="preserve">a </w:t>
      </w:r>
      <w:r w:rsidR="00C516A0" w:rsidRPr="00C516A0">
        <w:t xml:space="preserve">§ 87 </w:t>
      </w:r>
      <w:r w:rsidR="003A112C">
        <w:t xml:space="preserve">zmienianego </w:t>
      </w:r>
      <w:r w:rsidR="00BA76D5" w:rsidRPr="00BA76D5">
        <w:t xml:space="preserve">rozporządzenia </w:t>
      </w:r>
      <w:r w:rsidR="00C516A0">
        <w:t>ze względu na ujęcie już tych przepisów</w:t>
      </w:r>
      <w:r w:rsidR="00CE73B5">
        <w:t xml:space="preserve"> zgodnie z wymaganiami MAEA</w:t>
      </w:r>
      <w:r w:rsidR="00C516A0">
        <w:t xml:space="preserve"> w </w:t>
      </w:r>
      <w:r w:rsidR="003A112C">
        <w:t xml:space="preserve">projektowanym </w:t>
      </w:r>
      <w:r w:rsidR="00C516A0" w:rsidRPr="00C516A0">
        <w:t>§ 79a</w:t>
      </w:r>
      <w:r w:rsidR="003A112C" w:rsidRPr="003A112C">
        <w:t xml:space="preserve"> </w:t>
      </w:r>
      <w:r w:rsidR="003A112C">
        <w:t xml:space="preserve">zmienianego </w:t>
      </w:r>
      <w:r w:rsidR="003A112C" w:rsidRPr="00BA76D5">
        <w:t>rozporządzenia</w:t>
      </w:r>
      <w:r w:rsidR="00BA76D5">
        <w:t>.</w:t>
      </w:r>
    </w:p>
    <w:p w14:paraId="0171E413" w14:textId="72502835" w:rsidR="00BA76D5" w:rsidRPr="00864FB7" w:rsidRDefault="00BA76D5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5</w:t>
      </w:r>
      <w:r>
        <w:rPr>
          <w:b/>
          <w:bCs/>
        </w:rPr>
        <w:t>7</w:t>
      </w:r>
      <w:r w:rsidRPr="00864FB7">
        <w:rPr>
          <w:b/>
          <w:bCs/>
        </w:rPr>
        <w:t xml:space="preserve"> projektu rozporządzenia</w:t>
      </w:r>
    </w:p>
    <w:p w14:paraId="30A70ED2" w14:textId="2682F24C" w:rsidR="006573E5" w:rsidRDefault="00BA76D5" w:rsidP="00D72242">
      <w:pPr>
        <w:spacing w:line="360" w:lineRule="auto"/>
        <w:jc w:val="both"/>
      </w:pPr>
      <w:r w:rsidRPr="00864FB7">
        <w:t xml:space="preserve">Przepis </w:t>
      </w:r>
      <w:r w:rsidR="003A112C">
        <w:t>ten</w:t>
      </w:r>
      <w:r w:rsidRPr="00BA76D5">
        <w:t xml:space="preserve"> </w:t>
      </w:r>
      <w:r w:rsidR="0084665F" w:rsidRPr="00864FB7">
        <w:t>zmienia</w:t>
      </w:r>
      <w:r w:rsidR="0084665F">
        <w:t xml:space="preserve"> </w:t>
      </w:r>
      <w:r w:rsidR="006573E5" w:rsidRPr="00CE73B5">
        <w:t xml:space="preserve">§ </w:t>
      </w:r>
      <w:r w:rsidR="006573E5">
        <w:t xml:space="preserve">88 ust. 2 </w:t>
      </w:r>
      <w:r w:rsidR="003A112C">
        <w:t xml:space="preserve">zmienianego </w:t>
      </w:r>
      <w:r w:rsidRPr="00BA76D5">
        <w:t>rozporządzenia</w:t>
      </w:r>
      <w:r>
        <w:t xml:space="preserve"> </w:t>
      </w:r>
      <w:r w:rsidR="0021684F">
        <w:t xml:space="preserve">dopuszczając, zgodnie z podejściem stopniowanym, możliwość testowania systemów bezpieczeństwa w </w:t>
      </w:r>
      <w:r w:rsidR="003A112C">
        <w:t xml:space="preserve">czasie </w:t>
      </w:r>
      <w:r w:rsidR="0021684F">
        <w:t>gdy reaktor jest wyłączony, jeśli nie ma to negatywnego wpływu na bezpieczeństwa jądrowego i ochronę radiologiczną</w:t>
      </w:r>
      <w:r>
        <w:t>.</w:t>
      </w:r>
    </w:p>
    <w:p w14:paraId="468432E7" w14:textId="77777777" w:rsidR="00BA76D5" w:rsidRDefault="0084665F" w:rsidP="00D72242">
      <w:pPr>
        <w:spacing w:line="360" w:lineRule="auto"/>
        <w:jc w:val="both"/>
        <w:rPr>
          <w:b/>
          <w:bCs/>
        </w:rPr>
      </w:pPr>
      <w:r w:rsidRPr="00BA76D5">
        <w:rPr>
          <w:b/>
          <w:bCs/>
        </w:rPr>
        <w:t>§ 1 pkt 5</w:t>
      </w:r>
      <w:r w:rsidR="00BA76D5">
        <w:rPr>
          <w:b/>
          <w:bCs/>
        </w:rPr>
        <w:t>8</w:t>
      </w:r>
      <w:r w:rsidRPr="00BA76D5">
        <w:rPr>
          <w:b/>
          <w:bCs/>
        </w:rPr>
        <w:t xml:space="preserve"> </w:t>
      </w:r>
      <w:r w:rsidR="00BA76D5" w:rsidRPr="00BA76D5">
        <w:rPr>
          <w:b/>
          <w:bCs/>
        </w:rPr>
        <w:t xml:space="preserve">projektu rozporządzenia </w:t>
      </w:r>
    </w:p>
    <w:p w14:paraId="7E8C6CF9" w14:textId="2C07726A" w:rsidR="00A56009" w:rsidRDefault="00BA76D5" w:rsidP="00D72242">
      <w:pPr>
        <w:spacing w:line="360" w:lineRule="auto"/>
        <w:jc w:val="both"/>
      </w:pPr>
      <w:r w:rsidRPr="00864FB7">
        <w:t xml:space="preserve">Przepis </w:t>
      </w:r>
      <w:r w:rsidR="003A112C">
        <w:t>ten</w:t>
      </w:r>
      <w:r w:rsidRPr="00BA76D5">
        <w:t xml:space="preserve"> </w:t>
      </w:r>
      <w:r w:rsidR="003A112C">
        <w:t xml:space="preserve">nadaje nowe brzmienie </w:t>
      </w:r>
      <w:r w:rsidR="00B80CD2" w:rsidRPr="00CE73B5">
        <w:t>§ 9</w:t>
      </w:r>
      <w:r w:rsidR="00B80CD2">
        <w:t>1</w:t>
      </w:r>
      <w:r w:rsidR="001E6FF9">
        <w:t xml:space="preserve"> i </w:t>
      </w:r>
      <w:r w:rsidR="001E6FF9" w:rsidRPr="00CE73B5">
        <w:t>§ 9</w:t>
      </w:r>
      <w:r w:rsidR="001E6FF9">
        <w:t>2</w:t>
      </w:r>
      <w:r w:rsidR="001E6FF9" w:rsidRPr="00CE73B5">
        <w:t xml:space="preserve"> </w:t>
      </w:r>
      <w:r w:rsidR="003A112C">
        <w:t>zmienianego</w:t>
      </w:r>
      <w:r w:rsidR="00B80CD2" w:rsidRPr="00CE73B5">
        <w:t xml:space="preserve"> </w:t>
      </w:r>
      <w:r w:rsidRPr="00BA76D5">
        <w:t>rozporządzenia</w:t>
      </w:r>
      <w:r w:rsidR="007F4DA4">
        <w:t>. Przepisy zawarte w</w:t>
      </w:r>
      <w:r w:rsidR="003A112C">
        <w:t xml:space="preserve"> </w:t>
      </w:r>
      <w:r w:rsidR="007F4DA4" w:rsidRPr="00CE73B5">
        <w:t>§ 9</w:t>
      </w:r>
      <w:r w:rsidR="007F4DA4">
        <w:t xml:space="preserve">1 </w:t>
      </w:r>
      <w:r w:rsidR="00B80CD2">
        <w:t>zostają uzupełnione</w:t>
      </w:r>
      <w:r w:rsidR="003A112C">
        <w:t>,</w:t>
      </w:r>
      <w:r w:rsidR="00B80CD2">
        <w:t xml:space="preserve"> </w:t>
      </w:r>
      <w:r w:rsidR="003A112C">
        <w:t xml:space="preserve">zgodnie </w:t>
      </w:r>
      <w:r w:rsidR="00B80CD2">
        <w:t>z wymaganiem nr 64 (6.38) MAEA SSR-2/1 (rev.1)</w:t>
      </w:r>
      <w:r w:rsidR="003A112C">
        <w:t>,</w:t>
      </w:r>
      <w:r w:rsidR="00B80CD2">
        <w:t xml:space="preserve"> o możliwość stosowania separacji, a także o wskazanie, że jeśli systemy zabezpieczeń i sterowania wykorzystują ten sam sygnał</w:t>
      </w:r>
      <w:r w:rsidR="003A112C">
        <w:t>,</w:t>
      </w:r>
      <w:r w:rsidR="00B80CD2">
        <w:t xml:space="preserve"> to te wspólne elementy klasyfikowane są jak system zabezpieczeń</w:t>
      </w:r>
      <w:r w:rsidR="00DA3415">
        <w:t xml:space="preserve">. </w:t>
      </w:r>
      <w:r w:rsidR="003A112C">
        <w:t>Z</w:t>
      </w:r>
      <w:r w:rsidR="00A56009">
        <w:t>godnie z wymaganiami art. 86u</w:t>
      </w:r>
      <w:r w:rsidR="00F5586C">
        <w:t xml:space="preserve"> </w:t>
      </w:r>
      <w:r w:rsidR="00A56009">
        <w:t>ust. 2 ustawy – Prawo atomowe</w:t>
      </w:r>
      <w:r w:rsidR="003A112C">
        <w:t xml:space="preserve"> przepis § 92 ust. 1 zmienianego rozporządzenia w nowym brzmieniu</w:t>
      </w:r>
      <w:r w:rsidR="003A112C" w:rsidRPr="003A112C">
        <w:t xml:space="preserve"> </w:t>
      </w:r>
      <w:r w:rsidR="003A112C">
        <w:t>wymaga</w:t>
      </w:r>
      <w:r w:rsidR="00A56009">
        <w:t xml:space="preserve">, aby awaryjny ośrodek zarządzania na terenie jednostki organizacyjnej był </w:t>
      </w:r>
      <w:r w:rsidR="003A112C">
        <w:t xml:space="preserve">uwzględniany </w:t>
      </w:r>
      <w:r w:rsidR="00A56009">
        <w:t xml:space="preserve">tylko </w:t>
      </w:r>
      <w:r w:rsidR="003A112C">
        <w:t xml:space="preserve">w projektach </w:t>
      </w:r>
      <w:r w:rsidR="00A56009">
        <w:t xml:space="preserve">obiektów jądrowych zaklasyfikowanych </w:t>
      </w:r>
      <w:r w:rsidR="00A56009" w:rsidRPr="00A56009">
        <w:t>do I kategorii zagrożeń, zgodnie z załącznikiem nr 5 do ustawy</w:t>
      </w:r>
      <w:r w:rsidR="00A56009">
        <w:t xml:space="preserve">, </w:t>
      </w:r>
      <w:r w:rsidR="003A112C">
        <w:t>czyli</w:t>
      </w:r>
      <w:r w:rsidR="00A56009">
        <w:t xml:space="preserve"> elektrowni jądrowej i reaktora badawczego o mocy cieplnej powyżej 100 MW</w:t>
      </w:r>
      <w:r w:rsidR="00DA3415">
        <w:t xml:space="preserve">. Przepis </w:t>
      </w:r>
      <w:r w:rsidR="00A56009" w:rsidRPr="00CE73B5">
        <w:t xml:space="preserve">§ 92 ust. </w:t>
      </w:r>
      <w:r w:rsidR="00A56009">
        <w:t xml:space="preserve">2 </w:t>
      </w:r>
      <w:r w:rsidR="007F4DA4">
        <w:t xml:space="preserve">zmienianego rozporządzenia </w:t>
      </w:r>
      <w:r w:rsidR="00A56009">
        <w:t>zmieni</w:t>
      </w:r>
      <w:r w:rsidR="000B6C39">
        <w:t>a się</w:t>
      </w:r>
      <w:r w:rsidR="00A56009">
        <w:t xml:space="preserve"> zgodnie z wymaganiem nr 67 (6.42) </w:t>
      </w:r>
      <w:r w:rsidR="005210FA">
        <w:t>MAEA SSR-2/1 (</w:t>
      </w:r>
      <w:r w:rsidR="00E44AA9">
        <w:t>rev.1</w:t>
      </w:r>
      <w:r w:rsidR="005210FA">
        <w:t>)</w:t>
      </w:r>
      <w:r w:rsidR="00A56009">
        <w:t xml:space="preserve"> w zakresie wymagań dla awaryjnego ośrodka zarządzania i wyposażenia, które powinno być ujęte w projekcie tego obiektu</w:t>
      </w:r>
      <w:r w:rsidR="00122B8B">
        <w:t>.</w:t>
      </w:r>
    </w:p>
    <w:p w14:paraId="2C642C09" w14:textId="77777777" w:rsidR="00122B8B" w:rsidRDefault="00122B8B" w:rsidP="00D72242">
      <w:pPr>
        <w:spacing w:line="360" w:lineRule="auto"/>
        <w:jc w:val="both"/>
      </w:pPr>
    </w:p>
    <w:p w14:paraId="4F8FA23D" w14:textId="0C559679" w:rsidR="00277AFA" w:rsidRDefault="00122B8B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59 projektu rozporządzenia</w:t>
      </w:r>
    </w:p>
    <w:p w14:paraId="757BA51C" w14:textId="0A6BA4E8" w:rsidR="00122B8B" w:rsidRDefault="000D7597" w:rsidP="00D72242">
      <w:pPr>
        <w:spacing w:line="360" w:lineRule="auto"/>
        <w:jc w:val="both"/>
      </w:pPr>
      <w:r w:rsidRPr="00864FB7">
        <w:t xml:space="preserve">Przepis </w:t>
      </w:r>
      <w:r w:rsidR="007F4DA4">
        <w:t>ten</w:t>
      </w:r>
      <w:r w:rsidRPr="00864FB7">
        <w:t xml:space="preserve"> zmienia</w:t>
      </w:r>
      <w:r>
        <w:t xml:space="preserve"> </w:t>
      </w:r>
      <w:r w:rsidRPr="00A56009">
        <w:t>§ 93</w:t>
      </w:r>
      <w:r>
        <w:t xml:space="preserve"> w </w:t>
      </w:r>
      <w:r w:rsidR="00190685">
        <w:t>następujący sposób:</w:t>
      </w:r>
    </w:p>
    <w:p w14:paraId="43EE8156" w14:textId="3B01AF25" w:rsidR="00A56009" w:rsidRDefault="00190685" w:rsidP="00D72242">
      <w:pPr>
        <w:spacing w:line="360" w:lineRule="auto"/>
        <w:jc w:val="both"/>
      </w:pPr>
      <w:r>
        <w:t xml:space="preserve">- </w:t>
      </w:r>
      <w:r w:rsidR="005776D6">
        <w:t xml:space="preserve">dodaje </w:t>
      </w:r>
      <w:r w:rsidR="007F4DA4">
        <w:t>się</w:t>
      </w:r>
      <w:r w:rsidR="00486DAE">
        <w:t xml:space="preserve"> </w:t>
      </w:r>
      <w:r w:rsidR="00A56009" w:rsidRPr="00A56009">
        <w:t>ust. 1</w:t>
      </w:r>
      <w:r w:rsidR="005776D6">
        <w:t>a</w:t>
      </w:r>
      <w:r w:rsidR="00A56009">
        <w:t xml:space="preserve"> </w:t>
      </w:r>
      <w:r w:rsidR="005776D6">
        <w:t>zgodnie</w:t>
      </w:r>
      <w:r w:rsidR="001822AA">
        <w:t xml:space="preserve"> z wymaganiem</w:t>
      </w:r>
      <w:r w:rsidR="00A56009">
        <w:t xml:space="preserve"> nr 68 </w:t>
      </w:r>
      <w:r w:rsidR="005210FA">
        <w:t>MAEA SSR-2/1 (</w:t>
      </w:r>
      <w:r w:rsidR="00E44AA9">
        <w:t>rev.1</w:t>
      </w:r>
      <w:r w:rsidR="005210FA">
        <w:t>)</w:t>
      </w:r>
      <w:r w:rsidR="00A56009">
        <w:t xml:space="preserve"> w zakresie </w:t>
      </w:r>
      <w:r w:rsidR="00486DAE">
        <w:t xml:space="preserve">konieczności posiadania w </w:t>
      </w:r>
      <w:r w:rsidR="00EF0E3C">
        <w:t>elektrowni jądrowej</w:t>
      </w:r>
      <w:r w:rsidR="00486DAE">
        <w:t xml:space="preserve"> awaryjnego zasilania elektrycznego oraz alternatywnego źródła energii</w:t>
      </w:r>
      <w:r w:rsidR="005776D6">
        <w:t>;</w:t>
      </w:r>
    </w:p>
    <w:p w14:paraId="74FC077E" w14:textId="31862FA7" w:rsidR="00EF0E3C" w:rsidRDefault="00CD59A3" w:rsidP="00D72242">
      <w:pPr>
        <w:spacing w:line="360" w:lineRule="auto"/>
        <w:jc w:val="both"/>
        <w:rPr>
          <w:color w:val="000000" w:themeColor="text1"/>
        </w:rPr>
      </w:pPr>
      <w:r w:rsidRPr="00CD59A3">
        <w:t xml:space="preserve">- </w:t>
      </w:r>
      <w:r w:rsidR="007F4DA4">
        <w:t>w</w:t>
      </w:r>
      <w:r w:rsidR="00EF0E3C" w:rsidRPr="00864FB7">
        <w:rPr>
          <w:color w:val="000000" w:themeColor="text1"/>
        </w:rPr>
        <w:t xml:space="preserve"> ust. 2</w:t>
      </w:r>
      <w:r>
        <w:rPr>
          <w:color w:val="000000" w:themeColor="text1"/>
        </w:rPr>
        <w:t xml:space="preserve"> </w:t>
      </w:r>
      <w:r w:rsidR="000601CE">
        <w:rPr>
          <w:color w:val="000000" w:themeColor="text1"/>
        </w:rPr>
        <w:t xml:space="preserve">zastępuje się przepisy </w:t>
      </w:r>
      <w:r w:rsidR="00EF0E3C" w:rsidRPr="00864FB7">
        <w:rPr>
          <w:color w:val="000000" w:themeColor="text1"/>
        </w:rPr>
        <w:t>dotyczące celowości stosowania poszczególnych elementów systemu zasilania</w:t>
      </w:r>
      <w:r w:rsidR="00AE6977" w:rsidRPr="00864FB7">
        <w:rPr>
          <w:color w:val="000000" w:themeColor="text1"/>
        </w:rPr>
        <w:t>, które są już</w:t>
      </w:r>
      <w:r w:rsidR="00EF0E3C" w:rsidRPr="00864FB7">
        <w:rPr>
          <w:color w:val="000000" w:themeColor="text1"/>
        </w:rPr>
        <w:t xml:space="preserve"> wskazan</w:t>
      </w:r>
      <w:r w:rsidR="00AE6977" w:rsidRPr="00864FB7">
        <w:rPr>
          <w:color w:val="000000" w:themeColor="text1"/>
        </w:rPr>
        <w:t>e</w:t>
      </w:r>
      <w:r w:rsidR="00EF0E3C" w:rsidRPr="00864FB7">
        <w:rPr>
          <w:color w:val="000000" w:themeColor="text1"/>
        </w:rPr>
        <w:t xml:space="preserve"> w ust. 1, wymagania</w:t>
      </w:r>
      <w:r w:rsidR="00AE6977" w:rsidRPr="00864FB7">
        <w:rPr>
          <w:color w:val="000000" w:themeColor="text1"/>
        </w:rPr>
        <w:t>mi</w:t>
      </w:r>
      <w:r w:rsidR="00EF0E3C" w:rsidRPr="00864FB7">
        <w:rPr>
          <w:color w:val="000000" w:themeColor="text1"/>
        </w:rPr>
        <w:t xml:space="preserve"> dla reaktorów badawczych w zakresie systemów zasilania elektrycznego wskazan</w:t>
      </w:r>
      <w:r w:rsidR="00AE6977" w:rsidRPr="00864FB7">
        <w:rPr>
          <w:color w:val="000000" w:themeColor="text1"/>
        </w:rPr>
        <w:t>ymi</w:t>
      </w:r>
      <w:r w:rsidR="00EF0E3C" w:rsidRPr="00864FB7">
        <w:rPr>
          <w:color w:val="000000" w:themeColor="text1"/>
        </w:rPr>
        <w:t xml:space="preserve"> w </w:t>
      </w:r>
      <w:r w:rsidR="00C01779" w:rsidRPr="00864FB7">
        <w:rPr>
          <w:color w:val="000000" w:themeColor="text1"/>
        </w:rPr>
        <w:t xml:space="preserve">wymaganiu nr 56 </w:t>
      </w:r>
      <w:r w:rsidR="00EF0E3C" w:rsidRPr="00864FB7">
        <w:rPr>
          <w:color w:val="000000" w:themeColor="text1"/>
        </w:rPr>
        <w:t>MAEA SSR-3;</w:t>
      </w:r>
    </w:p>
    <w:p w14:paraId="4C6DB36D" w14:textId="1B75CB1A" w:rsidR="00EF0E3C" w:rsidRDefault="00B35868" w:rsidP="00D72242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F0E3C" w:rsidRPr="00864FB7">
        <w:rPr>
          <w:color w:val="000000" w:themeColor="text1"/>
        </w:rPr>
        <w:t>doda</w:t>
      </w:r>
      <w:r w:rsidR="00AE6977" w:rsidRPr="00864FB7">
        <w:rPr>
          <w:color w:val="000000" w:themeColor="text1"/>
        </w:rPr>
        <w:t xml:space="preserve">je </w:t>
      </w:r>
      <w:r w:rsidR="007F4DA4">
        <w:rPr>
          <w:color w:val="000000" w:themeColor="text1"/>
        </w:rPr>
        <w:t xml:space="preserve">się </w:t>
      </w:r>
      <w:r w:rsidR="00EF0E3C" w:rsidRPr="00864FB7">
        <w:rPr>
          <w:color w:val="000000" w:themeColor="text1"/>
        </w:rPr>
        <w:t xml:space="preserve">ust. 3 </w:t>
      </w:r>
      <w:r w:rsidR="00DD7AB7" w:rsidRPr="00864FB7">
        <w:rPr>
          <w:color w:val="000000" w:themeColor="text1"/>
        </w:rPr>
        <w:t>-</w:t>
      </w:r>
      <w:r w:rsidR="00F5586C">
        <w:rPr>
          <w:color w:val="000000" w:themeColor="text1"/>
        </w:rPr>
        <w:t xml:space="preserve"> </w:t>
      </w:r>
      <w:r w:rsidR="008A15E6" w:rsidRPr="00864FB7">
        <w:rPr>
          <w:color w:val="000000" w:themeColor="text1"/>
        </w:rPr>
        <w:t>6</w:t>
      </w:r>
      <w:r w:rsidR="00EF0E3C" w:rsidRPr="00864FB7">
        <w:rPr>
          <w:color w:val="000000" w:themeColor="text1"/>
        </w:rPr>
        <w:t xml:space="preserve"> zgodnie z wymaganiem nr </w:t>
      </w:r>
      <w:r w:rsidR="00C01779" w:rsidRPr="00864FB7">
        <w:rPr>
          <w:color w:val="000000" w:themeColor="text1"/>
        </w:rPr>
        <w:t>68 (6.43-6.4</w:t>
      </w:r>
      <w:r w:rsidR="00E44AA9" w:rsidRPr="00864FB7">
        <w:rPr>
          <w:color w:val="000000" w:themeColor="text1"/>
        </w:rPr>
        <w:t>4D</w:t>
      </w:r>
      <w:r w:rsidR="00C01779" w:rsidRPr="00864FB7">
        <w:rPr>
          <w:color w:val="000000" w:themeColor="text1"/>
        </w:rPr>
        <w:t xml:space="preserve">) </w:t>
      </w:r>
      <w:r w:rsidR="005210FA" w:rsidRPr="00864FB7">
        <w:rPr>
          <w:color w:val="000000" w:themeColor="text1"/>
        </w:rPr>
        <w:t>MAEA SSR-2/1 (</w:t>
      </w:r>
      <w:r w:rsidR="00E44AA9" w:rsidRPr="00864FB7">
        <w:rPr>
          <w:color w:val="000000" w:themeColor="text1"/>
        </w:rPr>
        <w:t>rev.1</w:t>
      </w:r>
      <w:r w:rsidR="005210FA" w:rsidRPr="00864FB7">
        <w:rPr>
          <w:color w:val="000000" w:themeColor="text1"/>
        </w:rPr>
        <w:t>)</w:t>
      </w:r>
      <w:r w:rsidR="00EF0E3C" w:rsidRPr="00864FB7">
        <w:rPr>
          <w:color w:val="000000" w:themeColor="text1"/>
        </w:rPr>
        <w:t xml:space="preserve"> uzupełnionym przez MAEA po awarii w elektrowni jądrowej Fukushima</w:t>
      </w:r>
      <w:r w:rsidR="00DA2FBE" w:rsidRPr="00864FB7">
        <w:rPr>
          <w:color w:val="000000" w:themeColor="text1"/>
        </w:rPr>
        <w:t xml:space="preserve"> </w:t>
      </w:r>
      <w:proofErr w:type="spellStart"/>
      <w:r w:rsidR="00EF0E3C" w:rsidRPr="00864FB7">
        <w:rPr>
          <w:color w:val="000000" w:themeColor="text1"/>
        </w:rPr>
        <w:t>Da</w:t>
      </w:r>
      <w:r w:rsidR="00DA2FBE" w:rsidRPr="00864FB7">
        <w:rPr>
          <w:color w:val="000000" w:themeColor="text1"/>
        </w:rPr>
        <w:t>i</w:t>
      </w:r>
      <w:r w:rsidR="00EF0E3C" w:rsidRPr="00864FB7">
        <w:rPr>
          <w:color w:val="000000" w:themeColor="text1"/>
        </w:rPr>
        <w:t>ichi</w:t>
      </w:r>
      <w:proofErr w:type="spellEnd"/>
      <w:r w:rsidR="00EF0E3C" w:rsidRPr="00864FB7">
        <w:rPr>
          <w:color w:val="000000" w:themeColor="text1"/>
        </w:rPr>
        <w:t xml:space="preserve">. Wymagania te dotyczą </w:t>
      </w:r>
      <w:r w:rsidR="00E44AA9" w:rsidRPr="00864FB7">
        <w:rPr>
          <w:color w:val="000000" w:themeColor="text1"/>
        </w:rPr>
        <w:t>m.in. uszczegółowienia wymagań dla awaryjnego zasilania elektrycznego oraz wymagań dla alternatywnego źródła energii, które powinno zapewniać</w:t>
      </w:r>
      <w:r w:rsidR="007F4DA4">
        <w:rPr>
          <w:color w:val="000000" w:themeColor="text1"/>
        </w:rPr>
        <w:t>,</w:t>
      </w:r>
      <w:r w:rsidR="00E44AA9" w:rsidRPr="00864FB7">
        <w:rPr>
          <w:color w:val="000000" w:themeColor="text1"/>
        </w:rPr>
        <w:t xml:space="preserve"> niezależnie od źródeł awaryjnego zasilania, energię elektryczną w trakcie rozszerzonych warunków projektowych</w:t>
      </w:r>
      <w:r>
        <w:rPr>
          <w:color w:val="000000" w:themeColor="text1"/>
        </w:rPr>
        <w:t>.</w:t>
      </w:r>
    </w:p>
    <w:p w14:paraId="1E7C80C9" w14:textId="77777777" w:rsidR="00CD2835" w:rsidRDefault="0026154B" w:rsidP="00D72242">
      <w:pPr>
        <w:spacing w:line="360" w:lineRule="auto"/>
        <w:jc w:val="both"/>
        <w:rPr>
          <w:b/>
          <w:bCs/>
        </w:rPr>
      </w:pPr>
      <w:r w:rsidRPr="00CD2835">
        <w:rPr>
          <w:b/>
          <w:bCs/>
        </w:rPr>
        <w:lastRenderedPageBreak/>
        <w:t xml:space="preserve">§ 1 pkt </w:t>
      </w:r>
      <w:r w:rsidR="00CD2835">
        <w:rPr>
          <w:b/>
          <w:bCs/>
        </w:rPr>
        <w:t>60</w:t>
      </w:r>
      <w:r w:rsidRPr="00CD2835">
        <w:rPr>
          <w:b/>
          <w:bCs/>
        </w:rPr>
        <w:t xml:space="preserve"> projektu rozporządzenia</w:t>
      </w:r>
    </w:p>
    <w:p w14:paraId="67534F6B" w14:textId="7B2BE564" w:rsidR="002243C1" w:rsidRDefault="00D46009" w:rsidP="00D72242">
      <w:pPr>
        <w:spacing w:line="360" w:lineRule="auto"/>
        <w:jc w:val="both"/>
        <w:rPr>
          <w:color w:val="000000" w:themeColor="text1"/>
        </w:rPr>
      </w:pPr>
      <w:r w:rsidRPr="00D46009">
        <w:rPr>
          <w:color w:val="000000" w:themeColor="text1"/>
        </w:rPr>
        <w:t xml:space="preserve">Przepis </w:t>
      </w:r>
      <w:r w:rsidR="007F4DA4">
        <w:rPr>
          <w:color w:val="000000" w:themeColor="text1"/>
        </w:rPr>
        <w:t>ten</w:t>
      </w:r>
      <w:r w:rsidRPr="00D46009">
        <w:rPr>
          <w:color w:val="000000" w:themeColor="text1"/>
        </w:rPr>
        <w:t xml:space="preserve"> </w:t>
      </w:r>
      <w:r w:rsidR="002243C1" w:rsidRPr="00864FB7">
        <w:rPr>
          <w:color w:val="000000" w:themeColor="text1"/>
        </w:rPr>
        <w:t>uchyla</w:t>
      </w:r>
      <w:r w:rsidR="00F5586C">
        <w:rPr>
          <w:color w:val="000000" w:themeColor="text1"/>
        </w:rPr>
        <w:t xml:space="preserve"> </w:t>
      </w:r>
      <w:r w:rsidR="002243C1" w:rsidRPr="00864FB7">
        <w:rPr>
          <w:color w:val="000000" w:themeColor="text1"/>
        </w:rPr>
        <w:t>§ 95</w:t>
      </w:r>
      <w:r w:rsidR="001F41FC">
        <w:rPr>
          <w:color w:val="000000" w:themeColor="text1"/>
        </w:rPr>
        <w:t xml:space="preserve"> rozporządzenia.</w:t>
      </w:r>
      <w:r w:rsidR="00D72242">
        <w:rPr>
          <w:color w:val="000000" w:themeColor="text1"/>
        </w:rPr>
        <w:t xml:space="preserve"> </w:t>
      </w:r>
      <w:r w:rsidR="002243C1" w:rsidRPr="00864FB7">
        <w:rPr>
          <w:color w:val="000000" w:themeColor="text1"/>
        </w:rPr>
        <w:t xml:space="preserve">Zgodnie z przepisami </w:t>
      </w:r>
      <w:r w:rsidR="007F4DA4">
        <w:rPr>
          <w:color w:val="000000" w:themeColor="text1"/>
        </w:rPr>
        <w:t>M</w:t>
      </w:r>
      <w:r w:rsidR="002243C1" w:rsidRPr="00864FB7">
        <w:rPr>
          <w:color w:val="000000" w:themeColor="text1"/>
        </w:rPr>
        <w:t xml:space="preserve">AEA, w szczególności MAEA SSR-2/1 (Rev.1) wymaganie 68, nie jest wymagane od obiektów jądrowych posiadanie konkretnej liczby połączeń. Wytyczne </w:t>
      </w:r>
      <w:r w:rsidR="007F4DA4">
        <w:rPr>
          <w:color w:val="000000" w:themeColor="text1"/>
        </w:rPr>
        <w:t>M</w:t>
      </w:r>
      <w:r w:rsidR="002243C1" w:rsidRPr="00864FB7">
        <w:rPr>
          <w:color w:val="000000" w:themeColor="text1"/>
        </w:rPr>
        <w:t xml:space="preserve">AEA zawarte w SSG-34 (wytyczna 6.15) w tym zakresie </w:t>
      </w:r>
      <w:r w:rsidR="007F4DA4" w:rsidRPr="00864FB7">
        <w:rPr>
          <w:color w:val="000000" w:themeColor="text1"/>
        </w:rPr>
        <w:t>sugeruj</w:t>
      </w:r>
      <w:r w:rsidR="007F4DA4">
        <w:rPr>
          <w:color w:val="000000" w:themeColor="text1"/>
        </w:rPr>
        <w:t>ą</w:t>
      </w:r>
      <w:r w:rsidR="002243C1" w:rsidRPr="00864FB7">
        <w:rPr>
          <w:color w:val="000000" w:themeColor="text1"/>
        </w:rPr>
        <w:t>, że dla niektórych rozwiązań projektowych elektrowni jądrowych, w szczególności zawierających pasywne systemy bezpieczeństwa dopuszczalne jest posiadanie jednej zewnętrznej linii zasilania. Z praktyk międzynarodowych systemy zewnętrznego zasilania i połączenie tych systemów z systemami zasilania elektrowni nie stanowią systemów mających istotne znaczenie dla bezpieczeństwa jądrowego, ale mają wpływ na wyłączenie reaktora. Mając to na uwadze, a także w szczególności kryteria akceptacji dla stanów obiektu jądrowego przedstawione w załączniku do rozporządzenia o analizach to wnioskodawca będzie na podstawie tych przepisów w razie konieczności decydował</w:t>
      </w:r>
      <w:r w:rsidR="007F4DA4">
        <w:rPr>
          <w:color w:val="000000" w:themeColor="text1"/>
        </w:rPr>
        <w:t>,</w:t>
      </w:r>
      <w:r w:rsidR="002243C1" w:rsidRPr="00864FB7">
        <w:rPr>
          <w:color w:val="000000" w:themeColor="text1"/>
        </w:rPr>
        <w:t xml:space="preserve"> czy będą w projekcie niezbędne dwie linie zewnętrzne</w:t>
      </w:r>
      <w:r w:rsidR="007F4DA4">
        <w:rPr>
          <w:color w:val="000000" w:themeColor="text1"/>
        </w:rPr>
        <w:t>,</w:t>
      </w:r>
      <w:r w:rsidR="002243C1" w:rsidRPr="00864FB7">
        <w:rPr>
          <w:color w:val="000000" w:themeColor="text1"/>
        </w:rPr>
        <w:t xml:space="preserve"> czy tylko jedna. Przepis ten też nie mógł mieć zastosowania do innych obiektów jądrowych</w:t>
      </w:r>
      <w:r w:rsidR="007F4DA4">
        <w:rPr>
          <w:color w:val="000000" w:themeColor="text1"/>
        </w:rPr>
        <w:t>,</w:t>
      </w:r>
      <w:r w:rsidR="002243C1" w:rsidRPr="00864FB7">
        <w:rPr>
          <w:color w:val="000000" w:themeColor="text1"/>
        </w:rPr>
        <w:t xml:space="preserve"> gdzie bezpieczeństwo jądrowe nie powinno być zależne od liczby zewnętrznych linii zasilania</w:t>
      </w:r>
      <w:r w:rsidR="00357CD4">
        <w:rPr>
          <w:color w:val="000000" w:themeColor="text1"/>
        </w:rPr>
        <w:t>.</w:t>
      </w:r>
    </w:p>
    <w:p w14:paraId="7395104E" w14:textId="56758D96" w:rsidR="00375FC2" w:rsidRDefault="00375FC2" w:rsidP="00D72242">
      <w:pPr>
        <w:spacing w:line="360" w:lineRule="auto"/>
        <w:jc w:val="both"/>
        <w:rPr>
          <w:b/>
          <w:bCs/>
        </w:rPr>
      </w:pPr>
      <w:r w:rsidRPr="00375FC2">
        <w:rPr>
          <w:b/>
          <w:bCs/>
        </w:rPr>
        <w:t>§ 1 pkt 6</w:t>
      </w:r>
      <w:r>
        <w:rPr>
          <w:b/>
          <w:bCs/>
        </w:rPr>
        <w:t>1</w:t>
      </w:r>
      <w:r w:rsidRPr="00375FC2">
        <w:rPr>
          <w:b/>
          <w:bCs/>
        </w:rPr>
        <w:t xml:space="preserve"> projektu rozporządzenia</w:t>
      </w:r>
    </w:p>
    <w:p w14:paraId="1A8CC15E" w14:textId="3CC08127" w:rsidR="00EF0E3C" w:rsidRDefault="00375FC2" w:rsidP="00D72242">
      <w:pPr>
        <w:spacing w:line="360" w:lineRule="auto"/>
        <w:jc w:val="both"/>
        <w:rPr>
          <w:color w:val="000000" w:themeColor="text1"/>
        </w:rPr>
      </w:pPr>
      <w:r w:rsidRPr="00864FB7">
        <w:t xml:space="preserve">Przepis </w:t>
      </w:r>
      <w:r w:rsidR="007F4DA4">
        <w:t>ten</w:t>
      </w:r>
      <w:r w:rsidR="00F5586C">
        <w:t xml:space="preserve"> </w:t>
      </w:r>
      <w:r w:rsidR="007F4DA4">
        <w:t>uzupełnia</w:t>
      </w:r>
      <w:r w:rsidR="007F4DA4" w:rsidRPr="00864FB7">
        <w:rPr>
          <w:color w:val="000000" w:themeColor="text1"/>
        </w:rPr>
        <w:t xml:space="preserve"> </w:t>
      </w:r>
      <w:r w:rsidR="00EF0E3C" w:rsidRPr="00864FB7">
        <w:rPr>
          <w:color w:val="000000" w:themeColor="text1"/>
        </w:rPr>
        <w:t>§</w:t>
      </w:r>
      <w:r w:rsidR="00682DB4" w:rsidRPr="00864FB7">
        <w:rPr>
          <w:color w:val="000000" w:themeColor="text1"/>
        </w:rPr>
        <w:t xml:space="preserve"> </w:t>
      </w:r>
      <w:r w:rsidR="00EF0E3C" w:rsidRPr="00864FB7">
        <w:rPr>
          <w:color w:val="000000" w:themeColor="text1"/>
        </w:rPr>
        <w:t>97</w:t>
      </w:r>
      <w:r w:rsidR="00AD6F9B">
        <w:rPr>
          <w:color w:val="000000" w:themeColor="text1"/>
        </w:rPr>
        <w:t xml:space="preserve"> </w:t>
      </w:r>
      <w:r w:rsidR="007F4DA4">
        <w:rPr>
          <w:color w:val="000000" w:themeColor="text1"/>
        </w:rPr>
        <w:t xml:space="preserve">zmienianego </w:t>
      </w:r>
      <w:r w:rsidR="00AD6F9B">
        <w:rPr>
          <w:color w:val="000000" w:themeColor="text1"/>
        </w:rPr>
        <w:t>rozporządzenia</w:t>
      </w:r>
      <w:r w:rsidR="00325745" w:rsidRPr="00864FB7">
        <w:rPr>
          <w:color w:val="000000" w:themeColor="text1"/>
        </w:rPr>
        <w:t xml:space="preserve"> </w:t>
      </w:r>
      <w:r w:rsidR="00C314BC">
        <w:rPr>
          <w:color w:val="000000" w:themeColor="text1"/>
        </w:rPr>
        <w:t xml:space="preserve">przez </w:t>
      </w:r>
      <w:r w:rsidR="00EF0E3C" w:rsidRPr="00864FB7">
        <w:rPr>
          <w:color w:val="000000" w:themeColor="text1"/>
        </w:rPr>
        <w:t>zastąpienie pojęcia „</w:t>
      </w:r>
      <w:r w:rsidR="007F4DA4" w:rsidRPr="00864FB7">
        <w:rPr>
          <w:color w:val="000000" w:themeColor="text1"/>
        </w:rPr>
        <w:t xml:space="preserve">systemów zasilania elektrycznego </w:t>
      </w:r>
      <w:r w:rsidR="00EF0E3C" w:rsidRPr="00864FB7">
        <w:rPr>
          <w:color w:val="000000" w:themeColor="text1"/>
        </w:rPr>
        <w:t xml:space="preserve">istotnych dla bezpieczeństwa” pojęciem </w:t>
      </w:r>
      <w:r w:rsidR="00F50DA6">
        <w:rPr>
          <w:color w:val="000000" w:themeColor="text1"/>
        </w:rPr>
        <w:t>„</w:t>
      </w:r>
      <w:r w:rsidR="00F50DA6" w:rsidRPr="00864FB7">
        <w:rPr>
          <w:color w:val="000000" w:themeColor="text1"/>
        </w:rPr>
        <w:t xml:space="preserve">systemów zasilania elektrycznego </w:t>
      </w:r>
      <w:r w:rsidR="00EF0E3C" w:rsidRPr="00864FB7">
        <w:rPr>
          <w:color w:val="000000" w:themeColor="text1"/>
        </w:rPr>
        <w:t>mających istotne znaczenie dla zapewnienia bezpieczeństwa jądrowego i ochrony radiologicznej”</w:t>
      </w:r>
      <w:r w:rsidR="00F50DA6">
        <w:rPr>
          <w:color w:val="000000" w:themeColor="text1"/>
        </w:rPr>
        <w:t xml:space="preserve">, </w:t>
      </w:r>
      <w:r w:rsidR="00F50DA6" w:rsidRPr="00864FB7">
        <w:rPr>
          <w:color w:val="000000" w:themeColor="text1"/>
        </w:rPr>
        <w:t xml:space="preserve">zgodnie ze słownictwem stosowanym w przepisach </w:t>
      </w:r>
      <w:r w:rsidR="00F50DA6">
        <w:rPr>
          <w:color w:val="000000" w:themeColor="text1"/>
        </w:rPr>
        <w:t>polskiego prawa atomowego</w:t>
      </w:r>
      <w:r w:rsidR="00AD6F9B">
        <w:rPr>
          <w:color w:val="000000" w:themeColor="text1"/>
        </w:rPr>
        <w:t>.</w:t>
      </w:r>
      <w:r w:rsidR="00F50DA6" w:rsidRPr="00F50DA6">
        <w:rPr>
          <w:color w:val="000000" w:themeColor="text1"/>
        </w:rPr>
        <w:t xml:space="preserve"> </w:t>
      </w:r>
    </w:p>
    <w:p w14:paraId="3B317DF9" w14:textId="77777777" w:rsidR="00A328B8" w:rsidRDefault="00A328B8" w:rsidP="00D72242">
      <w:pPr>
        <w:spacing w:line="360" w:lineRule="auto"/>
        <w:jc w:val="both"/>
        <w:rPr>
          <w:b/>
          <w:bCs/>
        </w:rPr>
      </w:pPr>
      <w:r w:rsidRPr="00A328B8">
        <w:rPr>
          <w:b/>
          <w:bCs/>
        </w:rPr>
        <w:t>§ 1 pkt 6</w:t>
      </w:r>
      <w:r>
        <w:rPr>
          <w:b/>
          <w:bCs/>
        </w:rPr>
        <w:t>2</w:t>
      </w:r>
      <w:r w:rsidRPr="00A328B8">
        <w:rPr>
          <w:b/>
          <w:bCs/>
        </w:rPr>
        <w:t xml:space="preserve"> projektu rozporządzenia</w:t>
      </w:r>
    </w:p>
    <w:p w14:paraId="58E520BB" w14:textId="40278BC9" w:rsidR="00F50DA6" w:rsidRDefault="00A328B8" w:rsidP="00D72242">
      <w:pPr>
        <w:spacing w:line="360" w:lineRule="auto"/>
        <w:jc w:val="both"/>
        <w:rPr>
          <w:color w:val="000000" w:themeColor="text1"/>
        </w:rPr>
      </w:pPr>
      <w:r w:rsidRPr="00A328B8">
        <w:t xml:space="preserve">Przepis </w:t>
      </w:r>
      <w:r w:rsidR="00F50DA6">
        <w:t>ten</w:t>
      </w:r>
      <w:r w:rsidRPr="00A328B8">
        <w:t xml:space="preserve"> </w:t>
      </w:r>
      <w:r w:rsidR="00590D11">
        <w:t xml:space="preserve">nadaje nowe brzmienie </w:t>
      </w:r>
      <w:r w:rsidR="00C314BC" w:rsidRPr="00873C2B">
        <w:rPr>
          <w:color w:val="000000" w:themeColor="text1"/>
        </w:rPr>
        <w:t>§ 9</w:t>
      </w:r>
      <w:r w:rsidR="00C314BC">
        <w:rPr>
          <w:color w:val="000000" w:themeColor="text1"/>
        </w:rPr>
        <w:t xml:space="preserve">9 </w:t>
      </w:r>
      <w:r w:rsidR="00F50DA6">
        <w:rPr>
          <w:color w:val="000000" w:themeColor="text1"/>
        </w:rPr>
        <w:t xml:space="preserve">zmienianego </w:t>
      </w:r>
      <w:r w:rsidR="00C314BC">
        <w:rPr>
          <w:color w:val="000000" w:themeColor="text1"/>
        </w:rPr>
        <w:t>rozporządzenia</w:t>
      </w:r>
      <w:r w:rsidR="001E3DB2">
        <w:rPr>
          <w:color w:val="000000" w:themeColor="text1"/>
        </w:rPr>
        <w:t xml:space="preserve"> w następujący sposób:</w:t>
      </w:r>
      <w:r w:rsidR="00F5586C">
        <w:rPr>
          <w:color w:val="000000" w:themeColor="text1"/>
        </w:rPr>
        <w:t xml:space="preserve"> </w:t>
      </w:r>
    </w:p>
    <w:p w14:paraId="702BB780" w14:textId="5C3E605C" w:rsidR="00251D76" w:rsidRDefault="00251D76" w:rsidP="00D72242">
      <w:pPr>
        <w:spacing w:line="360" w:lineRule="auto"/>
        <w:jc w:val="both"/>
        <w:rPr>
          <w:color w:val="000000" w:themeColor="text1"/>
        </w:rPr>
      </w:pPr>
      <w:r w:rsidRPr="00251D76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rezygnuje się z treści zamieszczonych w </w:t>
      </w:r>
      <w:r w:rsidRPr="00251D76">
        <w:rPr>
          <w:color w:val="000000" w:themeColor="text1"/>
        </w:rPr>
        <w:t>ust. 1</w:t>
      </w:r>
      <w:r>
        <w:rPr>
          <w:color w:val="000000" w:themeColor="text1"/>
        </w:rPr>
        <w:t xml:space="preserve"> w dotychczasowym brzmieniu</w:t>
      </w:r>
      <w:r w:rsidRPr="00251D76">
        <w:rPr>
          <w:color w:val="000000" w:themeColor="text1"/>
        </w:rPr>
        <w:t xml:space="preserve">, </w:t>
      </w:r>
      <w:r>
        <w:rPr>
          <w:color w:val="000000" w:themeColor="text1"/>
        </w:rPr>
        <w:t>z powodu ujęcia tych wymagań</w:t>
      </w:r>
      <w:r w:rsidRPr="00251D76">
        <w:rPr>
          <w:color w:val="000000" w:themeColor="text1"/>
        </w:rPr>
        <w:t xml:space="preserve"> w § 93 ust. 1 pkt 1 zmienianego rozporządzenia</w:t>
      </w:r>
      <w:r>
        <w:rPr>
          <w:color w:val="000000" w:themeColor="text1"/>
        </w:rPr>
        <w:t>,</w:t>
      </w:r>
      <w:r w:rsidRPr="00251D76">
        <w:rPr>
          <w:color w:val="000000" w:themeColor="text1"/>
        </w:rPr>
        <w:t xml:space="preserve"> zgodnie z przepisami MAEA;</w:t>
      </w:r>
    </w:p>
    <w:p w14:paraId="355EA9BA" w14:textId="27916137" w:rsidR="00251D76" w:rsidRDefault="0016160C" w:rsidP="00D72242">
      <w:pPr>
        <w:spacing w:line="360" w:lineRule="auto"/>
        <w:jc w:val="both"/>
      </w:pPr>
      <w:r>
        <w:rPr>
          <w:color w:val="000000" w:themeColor="text1"/>
        </w:rPr>
        <w:t xml:space="preserve">- </w:t>
      </w:r>
      <w:r w:rsidR="00251D76">
        <w:rPr>
          <w:color w:val="000000" w:themeColor="text1"/>
        </w:rPr>
        <w:t xml:space="preserve">dotychczasowy ust. 2 oznacza się jako </w:t>
      </w:r>
      <w:r w:rsidR="00DA2655" w:rsidRPr="00C314BC">
        <w:rPr>
          <w:color w:val="000000" w:themeColor="text1"/>
        </w:rPr>
        <w:t xml:space="preserve">ust. </w:t>
      </w:r>
      <w:r w:rsidR="00590D11">
        <w:rPr>
          <w:color w:val="000000" w:themeColor="text1"/>
        </w:rPr>
        <w:t xml:space="preserve">1 </w:t>
      </w:r>
      <w:r w:rsidR="00251D76">
        <w:rPr>
          <w:color w:val="000000" w:themeColor="text1"/>
        </w:rPr>
        <w:t xml:space="preserve">oraz zmienia </w:t>
      </w:r>
      <w:r w:rsidR="00DA2655" w:rsidRPr="00C314BC">
        <w:rPr>
          <w:color w:val="000000" w:themeColor="text1"/>
        </w:rPr>
        <w:t xml:space="preserve">w celu zachowania zgodności ze zaktualizowanymi </w:t>
      </w:r>
      <w:r w:rsidR="00DA2655">
        <w:t xml:space="preserve">przepisami EUR (wymaganie </w:t>
      </w:r>
      <w:r w:rsidR="00DA2655" w:rsidRPr="00DA2655">
        <w:t>2.1.6.7.2 A</w:t>
      </w:r>
      <w:r w:rsidR="00DA2655">
        <w:t>), na podstawie których tworzono ten przepis;</w:t>
      </w:r>
    </w:p>
    <w:p w14:paraId="7B0C4BD5" w14:textId="20228626" w:rsidR="007E1B8C" w:rsidRDefault="00590D11" w:rsidP="00D72242">
      <w:pPr>
        <w:spacing w:line="360" w:lineRule="auto"/>
        <w:jc w:val="both"/>
      </w:pPr>
      <w:r>
        <w:t xml:space="preserve"> - </w:t>
      </w:r>
      <w:r w:rsidR="00251D76">
        <w:t xml:space="preserve">nadaje się nowe brzmienie </w:t>
      </w:r>
      <w:r w:rsidR="007E1B8C">
        <w:t xml:space="preserve">ust. </w:t>
      </w:r>
      <w:r>
        <w:t xml:space="preserve">2 </w:t>
      </w:r>
      <w:r w:rsidR="008F005E">
        <w:t xml:space="preserve">zgodnie z </w:t>
      </w:r>
      <w:r w:rsidR="00DA2655">
        <w:t xml:space="preserve">nowymi wymaganiami MAEA nr 68 (6.45A) </w:t>
      </w:r>
      <w:r w:rsidR="005210FA">
        <w:t>MAEA SSR-2/1 (</w:t>
      </w:r>
      <w:r w:rsidR="00E44AA9">
        <w:t>rev.1</w:t>
      </w:r>
      <w:r w:rsidR="005210FA">
        <w:t>)</w:t>
      </w:r>
      <w:r w:rsidR="00DA2655">
        <w:t xml:space="preserve"> uzupełnionymi przez MAEA po awarii elektrowni jądrowej Fukushim</w:t>
      </w:r>
      <w:r w:rsidR="00325745">
        <w:t xml:space="preserve">a </w:t>
      </w:r>
      <w:proofErr w:type="spellStart"/>
      <w:r w:rsidR="005210FA">
        <w:t>Dai-Ichi</w:t>
      </w:r>
      <w:proofErr w:type="spellEnd"/>
      <w:r w:rsidR="00325745">
        <w:t>,</w:t>
      </w:r>
      <w:r w:rsidR="00DA2655">
        <w:t xml:space="preserve"> dotyczącymi </w:t>
      </w:r>
      <w:r w:rsidR="00724DD2">
        <w:t>uwzględnienia niestałego wyposażenia w projekcie obiektu jądrowego;</w:t>
      </w:r>
    </w:p>
    <w:p w14:paraId="07CC688C" w14:textId="339AAA4E" w:rsidR="00D6750A" w:rsidRDefault="00D6750A" w:rsidP="00D72242">
      <w:pPr>
        <w:spacing w:line="360" w:lineRule="auto"/>
        <w:jc w:val="both"/>
      </w:pPr>
      <w:r>
        <w:t xml:space="preserve">- rezygnuje się z dotychczasowego ust. 3, gdyż nie znajduje on odzwierciedlenia w przepisach MAEA, a przepisy dotyczące wymagań projektowych względem baterii akumulatorów </w:t>
      </w:r>
      <w:r>
        <w:lastRenderedPageBreak/>
        <w:t>będących źródłem zasilania zostały przewidziane w projektowanym § 93 ust. 5 zmienianego rozporządzenia;</w:t>
      </w:r>
    </w:p>
    <w:p w14:paraId="5B8F9F41" w14:textId="2FF7690D" w:rsidR="00D6750A" w:rsidRDefault="00D6750A" w:rsidP="00D72242">
      <w:pPr>
        <w:spacing w:line="360" w:lineRule="auto"/>
        <w:jc w:val="both"/>
      </w:pPr>
      <w:r>
        <w:t>- rezygnuje się z dotychczasowego ust. 4, który został ujęty w § 93 ust. 1a zmienianego rozporządzenia.</w:t>
      </w:r>
    </w:p>
    <w:p w14:paraId="761AB90E" w14:textId="77777777" w:rsidR="00E64E0C" w:rsidRDefault="00A328B8" w:rsidP="00D72242">
      <w:pPr>
        <w:spacing w:line="360" w:lineRule="auto"/>
        <w:jc w:val="both"/>
        <w:rPr>
          <w:b/>
          <w:bCs/>
        </w:rPr>
      </w:pPr>
      <w:r w:rsidRPr="00E64E0C">
        <w:rPr>
          <w:b/>
          <w:bCs/>
        </w:rPr>
        <w:t>§ 1 pkt 6</w:t>
      </w:r>
      <w:r w:rsidR="00E64E0C">
        <w:rPr>
          <w:b/>
          <w:bCs/>
        </w:rPr>
        <w:t>3</w:t>
      </w:r>
      <w:r w:rsidRPr="00E64E0C">
        <w:rPr>
          <w:b/>
          <w:bCs/>
        </w:rPr>
        <w:t xml:space="preserve"> projektu rozporządzenia </w:t>
      </w:r>
    </w:p>
    <w:p w14:paraId="5386FCB5" w14:textId="49481E96" w:rsidR="00325745" w:rsidRDefault="00E64E0C" w:rsidP="00D72242">
      <w:pPr>
        <w:spacing w:line="360" w:lineRule="auto"/>
        <w:jc w:val="both"/>
      </w:pPr>
      <w:r w:rsidRPr="00864FB7">
        <w:t xml:space="preserve">Przepis </w:t>
      </w:r>
      <w:r w:rsidR="00405EC3">
        <w:t>ten</w:t>
      </w:r>
      <w:r w:rsidRPr="00864FB7">
        <w:t xml:space="preserve"> </w:t>
      </w:r>
      <w:r w:rsidR="00405EC3">
        <w:t>zastępuje w</w:t>
      </w:r>
      <w:r w:rsidR="00405EC3" w:rsidRPr="00864FB7">
        <w:t xml:space="preserve"> </w:t>
      </w:r>
      <w:r w:rsidR="00CF2868" w:rsidRPr="00503BA5">
        <w:t>§ 101</w:t>
      </w:r>
      <w:r w:rsidR="00503BA5">
        <w:t xml:space="preserve"> </w:t>
      </w:r>
      <w:r w:rsidR="00405EC3">
        <w:t xml:space="preserve">zmienianego </w:t>
      </w:r>
      <w:r w:rsidR="00503BA5">
        <w:t>rozporządzenia</w:t>
      </w:r>
      <w:r w:rsidR="00CF2868" w:rsidRPr="00503BA5">
        <w:t xml:space="preserve"> </w:t>
      </w:r>
      <w:r w:rsidR="00F90BC1" w:rsidRPr="00503BA5">
        <w:t xml:space="preserve">termin </w:t>
      </w:r>
      <w:r w:rsidR="00405EC3">
        <w:t>„</w:t>
      </w:r>
      <w:r w:rsidR="00F90BC1" w:rsidRPr="00503BA5">
        <w:t>założenia projektowe</w:t>
      </w:r>
      <w:r w:rsidR="00405EC3">
        <w:t>”</w:t>
      </w:r>
      <w:r w:rsidR="00F90BC1" w:rsidRPr="00503BA5">
        <w:t xml:space="preserve"> </w:t>
      </w:r>
      <w:r w:rsidR="00CF2868" w:rsidRPr="00503BA5">
        <w:t xml:space="preserve">wprowadzonym do rozporządzenia </w:t>
      </w:r>
      <w:r w:rsidR="00405EC3">
        <w:t>terminem</w:t>
      </w:r>
      <w:r w:rsidR="00405EC3" w:rsidRPr="00503BA5">
        <w:t xml:space="preserve"> </w:t>
      </w:r>
      <w:r w:rsidR="00405EC3">
        <w:t>„</w:t>
      </w:r>
      <w:r w:rsidR="00CF2868" w:rsidRPr="00503BA5">
        <w:t>podstaw</w:t>
      </w:r>
      <w:r w:rsidR="00405EC3">
        <w:t>y</w:t>
      </w:r>
      <w:r w:rsidR="00CF2868" w:rsidRPr="00503BA5">
        <w:t xml:space="preserve"> </w:t>
      </w:r>
      <w:r w:rsidR="00405EC3" w:rsidRPr="00503BA5">
        <w:t>projektow</w:t>
      </w:r>
      <w:r w:rsidR="00405EC3">
        <w:t>e”</w:t>
      </w:r>
      <w:r w:rsidR="00325745" w:rsidRPr="00503BA5">
        <w:t>.</w:t>
      </w:r>
    </w:p>
    <w:p w14:paraId="60EEB442" w14:textId="639DB58E" w:rsidR="000D09BF" w:rsidRPr="00864FB7" w:rsidRDefault="000D09BF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64 projektu rozporządzenia</w:t>
      </w:r>
    </w:p>
    <w:p w14:paraId="636B60D7" w14:textId="40491F1F" w:rsidR="00CF2868" w:rsidRDefault="000A1A3D" w:rsidP="00D72242">
      <w:pPr>
        <w:spacing w:line="360" w:lineRule="auto"/>
        <w:jc w:val="both"/>
      </w:pPr>
      <w:r>
        <w:t>Przepis</w:t>
      </w:r>
      <w:r w:rsidR="00405EC3">
        <w:t xml:space="preserve"> ten</w:t>
      </w:r>
      <w:r>
        <w:t xml:space="preserve"> </w:t>
      </w:r>
      <w:r w:rsidR="00405EC3">
        <w:t>d</w:t>
      </w:r>
      <w:r w:rsidR="00405EC3" w:rsidRPr="00CF2868">
        <w:t>ostosow</w:t>
      </w:r>
      <w:r w:rsidR="00405EC3">
        <w:t xml:space="preserve">uje </w:t>
      </w:r>
      <w:r w:rsidR="00CF2868" w:rsidRPr="00DA2655">
        <w:t>§</w:t>
      </w:r>
      <w:r w:rsidR="00CF2868">
        <w:t xml:space="preserve"> 107 </w:t>
      </w:r>
      <w:r w:rsidR="00405EC3">
        <w:t xml:space="preserve">zmienianego rozporządzenia </w:t>
      </w:r>
      <w:r w:rsidR="00CF2868" w:rsidRPr="00CF2868">
        <w:t xml:space="preserve">do </w:t>
      </w:r>
      <w:r w:rsidR="00405EC3">
        <w:t>nowego brzmienia</w:t>
      </w:r>
      <w:r w:rsidR="00CF2868" w:rsidRPr="00CF2868">
        <w:t xml:space="preserve"> wymagania nr 80 (6.68 oraz 6.68a)</w:t>
      </w:r>
      <w:r w:rsidR="00CF2868">
        <w:t xml:space="preserve"> </w:t>
      </w:r>
      <w:r w:rsidR="005210FA">
        <w:t>MAEA SSR-2/1 (</w:t>
      </w:r>
      <w:r w:rsidR="00E44AA9">
        <w:t>rev.1</w:t>
      </w:r>
      <w:r w:rsidR="005210FA">
        <w:t>)</w:t>
      </w:r>
      <w:r w:rsidR="00CF2868" w:rsidRPr="00CF2868">
        <w:t xml:space="preserve">, w którym </w:t>
      </w:r>
      <w:r w:rsidR="00405EC3" w:rsidRPr="00CF2868">
        <w:t xml:space="preserve">na skutek wniosków wyciągniętych z awarii w </w:t>
      </w:r>
      <w:r w:rsidR="00405EC3">
        <w:t>elektrowni jądrowej</w:t>
      </w:r>
      <w:r w:rsidR="00405EC3" w:rsidRPr="00CF2868">
        <w:t xml:space="preserve"> Fukushima</w:t>
      </w:r>
      <w:r w:rsidR="00405EC3">
        <w:t xml:space="preserve"> </w:t>
      </w:r>
      <w:proofErr w:type="spellStart"/>
      <w:r w:rsidR="00405EC3">
        <w:t>Dai-Ichi</w:t>
      </w:r>
      <w:proofErr w:type="spellEnd"/>
      <w:r w:rsidR="00405EC3" w:rsidRPr="00CF2868">
        <w:t xml:space="preserve"> </w:t>
      </w:r>
      <w:r w:rsidR="00CF2868" w:rsidRPr="00CF2868">
        <w:t xml:space="preserve">wprowadzono zmiany, tak aby </w:t>
      </w:r>
      <w:proofErr w:type="spellStart"/>
      <w:r w:rsidR="00CF2868" w:rsidRPr="00CF2868">
        <w:t>przechowalniki</w:t>
      </w:r>
      <w:proofErr w:type="spellEnd"/>
      <w:r w:rsidR="00CF2868" w:rsidRPr="00CF2868">
        <w:t xml:space="preserve"> mokre posiadały możliwość podłączenia wyposażenia niestałego oraz aby wprowadzić rozwiązania techniczne zapobiegające dużym lub wczesnym uwolnieniom substancji promieniotwórczych również wobec przechowalników</w:t>
      </w:r>
      <w:r w:rsidR="00325745">
        <w:t>.</w:t>
      </w:r>
    </w:p>
    <w:p w14:paraId="353236B2" w14:textId="77777777" w:rsidR="000A1A3D" w:rsidRDefault="00A328B8" w:rsidP="00D72242">
      <w:pPr>
        <w:spacing w:line="360" w:lineRule="auto"/>
        <w:jc w:val="both"/>
        <w:rPr>
          <w:b/>
          <w:bCs/>
        </w:rPr>
      </w:pPr>
      <w:r w:rsidRPr="000A1A3D">
        <w:rPr>
          <w:b/>
          <w:bCs/>
        </w:rPr>
        <w:t>§ 1 pkt 6</w:t>
      </w:r>
      <w:r w:rsidR="000A1A3D">
        <w:rPr>
          <w:b/>
          <w:bCs/>
        </w:rPr>
        <w:t>5</w:t>
      </w:r>
      <w:r w:rsidRPr="000A1A3D">
        <w:rPr>
          <w:b/>
          <w:bCs/>
        </w:rPr>
        <w:t xml:space="preserve"> projektu rozporządzenia</w:t>
      </w:r>
    </w:p>
    <w:p w14:paraId="4CB59E0B" w14:textId="3B596225" w:rsidR="00DA2655" w:rsidRDefault="00A328B8" w:rsidP="00D72242">
      <w:pPr>
        <w:spacing w:line="360" w:lineRule="auto"/>
        <w:jc w:val="both"/>
      </w:pPr>
      <w:r w:rsidRPr="000A1A3D">
        <w:rPr>
          <w:b/>
          <w:bCs/>
        </w:rPr>
        <w:t xml:space="preserve"> </w:t>
      </w:r>
      <w:r w:rsidR="003D5AB3">
        <w:t xml:space="preserve">Przepis </w:t>
      </w:r>
      <w:r w:rsidR="00ED1E58">
        <w:t xml:space="preserve">ten uzupełnia </w:t>
      </w:r>
      <w:r w:rsidR="00D31439" w:rsidRPr="00E44AA9">
        <w:t xml:space="preserve">§ 108 ust. 1 </w:t>
      </w:r>
      <w:r w:rsidR="00ED1E58">
        <w:t xml:space="preserve">zmienianego rozporządzenia w oparciu </w:t>
      </w:r>
      <w:r w:rsidR="00D31439" w:rsidRPr="00E44AA9">
        <w:t xml:space="preserve">o zaktualizowane wymaganie nr 53 (6.19A oraz 6.19B) </w:t>
      </w:r>
      <w:r w:rsidR="005210FA" w:rsidRPr="00E44AA9">
        <w:t>MAEA SSR-2/1 (</w:t>
      </w:r>
      <w:r w:rsidR="00E44AA9">
        <w:t>rev.1</w:t>
      </w:r>
      <w:r w:rsidR="005210FA" w:rsidRPr="00E44AA9">
        <w:t>)</w:t>
      </w:r>
      <w:r w:rsidR="00D31439" w:rsidRPr="00E44AA9">
        <w:t xml:space="preserve"> wskazujące, że systemy odprowadzania ciepła </w:t>
      </w:r>
      <w:proofErr w:type="spellStart"/>
      <w:r w:rsidR="00D31439" w:rsidRPr="00E44AA9">
        <w:t>powyłączeniowego</w:t>
      </w:r>
      <w:proofErr w:type="spellEnd"/>
      <w:r w:rsidR="00D31439" w:rsidRPr="00E44AA9">
        <w:t xml:space="preserve"> do ostatecznego ujścia ciepła powinny być zaprojektowane w </w:t>
      </w:r>
      <w:r w:rsidR="00ED1E58">
        <w:t xml:space="preserve">taki </w:t>
      </w:r>
      <w:r w:rsidR="00D31439" w:rsidRPr="00E44AA9">
        <w:t>sposób</w:t>
      </w:r>
      <w:r w:rsidR="00ED1E58">
        <w:t>,</w:t>
      </w:r>
      <w:r w:rsidR="00D31439" w:rsidRPr="00E44AA9">
        <w:t xml:space="preserve"> aby zapewniały funkcje bezpieczeństwa również w przypadku rozszerzonych zagrożeń projektowych (design </w:t>
      </w:r>
      <w:proofErr w:type="spellStart"/>
      <w:r w:rsidR="00D31439" w:rsidRPr="00E44AA9">
        <w:t>basis</w:t>
      </w:r>
      <w:proofErr w:type="spellEnd"/>
      <w:r w:rsidR="00D31439" w:rsidRPr="00E44AA9">
        <w:t xml:space="preserve"> </w:t>
      </w:r>
      <w:proofErr w:type="spellStart"/>
      <w:r w:rsidR="00D31439" w:rsidRPr="00E44AA9">
        <w:t>hazards</w:t>
      </w:r>
      <w:proofErr w:type="spellEnd"/>
      <w:r w:rsidR="00D31439" w:rsidRPr="00E44AA9">
        <w:t>)</w:t>
      </w:r>
      <w:r w:rsidR="0084041E">
        <w:t>.</w:t>
      </w:r>
    </w:p>
    <w:p w14:paraId="562DA453" w14:textId="77777777" w:rsidR="00624EB0" w:rsidRDefault="00A328B8" w:rsidP="00D72242">
      <w:pPr>
        <w:spacing w:line="360" w:lineRule="auto"/>
        <w:jc w:val="both"/>
        <w:rPr>
          <w:b/>
          <w:bCs/>
        </w:rPr>
      </w:pPr>
      <w:r w:rsidRPr="000D5BEB">
        <w:rPr>
          <w:b/>
          <w:bCs/>
        </w:rPr>
        <w:t>§ 1 pkt 6</w:t>
      </w:r>
      <w:r w:rsidR="000D5BEB">
        <w:rPr>
          <w:b/>
          <w:bCs/>
        </w:rPr>
        <w:t>6</w:t>
      </w:r>
      <w:r w:rsidRPr="000D5BEB">
        <w:rPr>
          <w:b/>
          <w:bCs/>
        </w:rPr>
        <w:t xml:space="preserve"> projektu rozporządzenia</w:t>
      </w:r>
    </w:p>
    <w:p w14:paraId="4AC61AAE" w14:textId="1C903600" w:rsidR="00DA2655" w:rsidRDefault="00A328B8" w:rsidP="00D72242">
      <w:pPr>
        <w:spacing w:line="360" w:lineRule="auto"/>
        <w:jc w:val="both"/>
      </w:pPr>
      <w:r w:rsidRPr="000D5BEB">
        <w:rPr>
          <w:b/>
          <w:bCs/>
        </w:rPr>
        <w:t xml:space="preserve"> </w:t>
      </w:r>
      <w:r w:rsidR="00111DCA" w:rsidRPr="00864FB7">
        <w:t xml:space="preserve">Przepis </w:t>
      </w:r>
      <w:r w:rsidR="00ED1E58">
        <w:t>ten</w:t>
      </w:r>
      <w:r w:rsidR="00111DCA" w:rsidRPr="00864FB7">
        <w:t xml:space="preserve"> </w:t>
      </w:r>
      <w:r w:rsidR="00D31439">
        <w:t>doda</w:t>
      </w:r>
      <w:r w:rsidR="00612FFE">
        <w:t>je</w:t>
      </w:r>
      <w:r w:rsidR="00111DCA">
        <w:t xml:space="preserve"> do</w:t>
      </w:r>
      <w:r w:rsidR="00ED1E58">
        <w:t xml:space="preserve"> zmienianego</w:t>
      </w:r>
      <w:r w:rsidR="00111DCA">
        <w:t xml:space="preserve"> rozporządzenia </w:t>
      </w:r>
      <w:r w:rsidR="00D31439" w:rsidRPr="00D31439">
        <w:t>§</w:t>
      </w:r>
      <w:r w:rsidR="00111DCA">
        <w:t xml:space="preserve"> </w:t>
      </w:r>
      <w:r w:rsidR="00D31439" w:rsidRPr="00D31439">
        <w:t>112a</w:t>
      </w:r>
      <w:r w:rsidR="00ED1E58">
        <w:t>,</w:t>
      </w:r>
      <w:r w:rsidR="00D31439">
        <w:t xml:space="preserve"> będący uzupełnieniem dotychczasowych przepisów w zakresie uwzględniania w projekcie systemów wykrywania pożarów w obiekcie jądrowym zgodnie z wymaganiem nr 74 </w:t>
      </w:r>
      <w:r w:rsidR="005210FA">
        <w:t>MAEA SSR-2/1 (</w:t>
      </w:r>
      <w:r w:rsidR="00E44AA9">
        <w:t>rev.1</w:t>
      </w:r>
      <w:r w:rsidR="005210FA">
        <w:t>)</w:t>
      </w:r>
      <w:r w:rsidR="00325745">
        <w:t>.</w:t>
      </w:r>
    </w:p>
    <w:p w14:paraId="094F0B43" w14:textId="77777777" w:rsidR="00064F0C" w:rsidRDefault="00A328B8" w:rsidP="00D72242">
      <w:pPr>
        <w:spacing w:line="360" w:lineRule="auto"/>
        <w:jc w:val="both"/>
        <w:rPr>
          <w:b/>
          <w:bCs/>
        </w:rPr>
      </w:pPr>
      <w:r w:rsidRPr="00064F0C">
        <w:rPr>
          <w:b/>
          <w:bCs/>
        </w:rPr>
        <w:t>§ 1 pkt 6</w:t>
      </w:r>
      <w:r w:rsidR="00064F0C">
        <w:rPr>
          <w:b/>
          <w:bCs/>
        </w:rPr>
        <w:t>7</w:t>
      </w:r>
      <w:r w:rsidRPr="00064F0C">
        <w:rPr>
          <w:b/>
          <w:bCs/>
        </w:rPr>
        <w:t xml:space="preserve"> projektu rozporządzenia </w:t>
      </w:r>
    </w:p>
    <w:p w14:paraId="05EDEAFE" w14:textId="59F11D83" w:rsidR="00D31439" w:rsidRDefault="00064F0C" w:rsidP="00D72242">
      <w:pPr>
        <w:spacing w:line="360" w:lineRule="auto"/>
        <w:jc w:val="both"/>
      </w:pPr>
      <w:r w:rsidRPr="00864FB7">
        <w:t xml:space="preserve">Przepis </w:t>
      </w:r>
      <w:r w:rsidR="00ED1E58">
        <w:t>ten</w:t>
      </w:r>
      <w:r w:rsidRPr="00864FB7">
        <w:t xml:space="preserve"> </w:t>
      </w:r>
      <w:r w:rsidR="00ED1E58">
        <w:t>uzupełnia</w:t>
      </w:r>
      <w:r w:rsidR="00F5586C">
        <w:t xml:space="preserve"> </w:t>
      </w:r>
      <w:r w:rsidR="00DC1A34" w:rsidRPr="00DC1A34">
        <w:t>§ 117 ust. 2</w:t>
      </w:r>
      <w:r w:rsidR="00F5586C">
        <w:t xml:space="preserve"> </w:t>
      </w:r>
      <w:r w:rsidR="00ED1E58">
        <w:t xml:space="preserve">zmienianego rozporządzenia, </w:t>
      </w:r>
      <w:r w:rsidR="00DC1A34">
        <w:t xml:space="preserve">zgodnie z wymaganiem nr 73 </w:t>
      </w:r>
      <w:r w:rsidR="005210FA">
        <w:t>MAEA SSR-2/1 (</w:t>
      </w:r>
      <w:r w:rsidR="00E44AA9">
        <w:t>rev.1</w:t>
      </w:r>
      <w:r w:rsidR="005210FA">
        <w:t>)</w:t>
      </w:r>
      <w:r w:rsidR="00ED1E58">
        <w:t>,</w:t>
      </w:r>
      <w:r w:rsidR="00DC1A34">
        <w:t xml:space="preserve"> w zakresie doszczegółowienia wymagań dotyczących wentylowania pomieszczeń oraz kontrolowania uwolnień substancji promieniotwórczych z obiektu jądrowego</w:t>
      </w:r>
      <w:r w:rsidR="00B94A46">
        <w:t>.</w:t>
      </w:r>
    </w:p>
    <w:p w14:paraId="04624D06" w14:textId="77777777" w:rsidR="004E3EA0" w:rsidRDefault="00A328B8" w:rsidP="00D72242">
      <w:pPr>
        <w:spacing w:line="360" w:lineRule="auto"/>
        <w:jc w:val="both"/>
        <w:rPr>
          <w:b/>
          <w:bCs/>
        </w:rPr>
      </w:pPr>
      <w:r w:rsidRPr="004E3EA0">
        <w:rPr>
          <w:b/>
          <w:bCs/>
        </w:rPr>
        <w:t>§ 1 pkt 6</w:t>
      </w:r>
      <w:r w:rsidR="004E3EA0">
        <w:rPr>
          <w:b/>
          <w:bCs/>
        </w:rPr>
        <w:t>8</w:t>
      </w:r>
      <w:r w:rsidRPr="004E3EA0">
        <w:rPr>
          <w:b/>
          <w:bCs/>
        </w:rPr>
        <w:t xml:space="preserve"> projektu rozporządzenia</w:t>
      </w:r>
    </w:p>
    <w:p w14:paraId="60E3C877" w14:textId="7E57BD72" w:rsidR="00DC1A34" w:rsidRDefault="00A328B8" w:rsidP="00D72242">
      <w:pPr>
        <w:spacing w:line="360" w:lineRule="auto"/>
        <w:jc w:val="both"/>
      </w:pPr>
      <w:r w:rsidRPr="004E3EA0">
        <w:rPr>
          <w:b/>
          <w:bCs/>
        </w:rPr>
        <w:t xml:space="preserve"> </w:t>
      </w:r>
      <w:r w:rsidR="00633183">
        <w:t xml:space="preserve">Przepis </w:t>
      </w:r>
      <w:r w:rsidR="00ED1E58">
        <w:t>ten</w:t>
      </w:r>
      <w:r w:rsidR="00250AB4" w:rsidRPr="00864FB7">
        <w:t xml:space="preserve"> </w:t>
      </w:r>
      <w:r w:rsidR="00ED1E58">
        <w:t xml:space="preserve">ujednolica </w:t>
      </w:r>
      <w:r w:rsidR="00DC1A34" w:rsidRPr="004E3EA0">
        <w:t>§</w:t>
      </w:r>
      <w:r w:rsidR="00DC1A34" w:rsidRPr="00DC1A34">
        <w:t xml:space="preserve"> 119 ust. 1</w:t>
      </w:r>
      <w:r w:rsidR="00DC1A34">
        <w:t xml:space="preserve"> i 2 </w:t>
      </w:r>
      <w:r w:rsidR="00ED1E58">
        <w:t xml:space="preserve">zmienianego rozporządzenia </w:t>
      </w:r>
      <w:r w:rsidR="00325745">
        <w:t>zgodnie</w:t>
      </w:r>
      <w:r w:rsidR="00DC1A34">
        <w:t xml:space="preserve"> z wymaganiem nr 77 (6.56 i 6.57) </w:t>
      </w:r>
      <w:r w:rsidR="005210FA">
        <w:t>MAEA SSR-2/1 (</w:t>
      </w:r>
      <w:r w:rsidR="00E44AA9">
        <w:t>rev.1</w:t>
      </w:r>
      <w:r w:rsidR="005210FA">
        <w:t>)</w:t>
      </w:r>
      <w:r w:rsidR="00ED1E58">
        <w:t>,</w:t>
      </w:r>
      <w:r w:rsidR="00DC1A34">
        <w:t xml:space="preserve"> uzupełniając je o przepisy dotyczące </w:t>
      </w:r>
      <w:r w:rsidR="00DC1A34" w:rsidRPr="00DC1A34">
        <w:t>wydajnoś</w:t>
      </w:r>
      <w:r w:rsidR="00DC1A34">
        <w:t>ci systemów transportu wody zasilającej i pary świeżej</w:t>
      </w:r>
      <w:r w:rsidR="00333AC5">
        <w:t xml:space="preserve">. </w:t>
      </w:r>
      <w:r w:rsidR="00562DF1">
        <w:t xml:space="preserve">Ponadto uchyla </w:t>
      </w:r>
      <w:r w:rsidR="00333AC5">
        <w:t>się</w:t>
      </w:r>
      <w:r w:rsidR="00F5586C">
        <w:t xml:space="preserve"> </w:t>
      </w:r>
      <w:r w:rsidR="00333AC5">
        <w:t>w</w:t>
      </w:r>
      <w:r w:rsidR="00DC1A34">
        <w:t xml:space="preserve"> </w:t>
      </w:r>
      <w:r w:rsidR="00DC1A34" w:rsidRPr="00DC1A34">
        <w:t>§ 119</w:t>
      </w:r>
      <w:r w:rsidR="00562DF1">
        <w:t xml:space="preserve"> zmienianego rozporządzenia</w:t>
      </w:r>
      <w:r w:rsidR="00DC1A34">
        <w:t xml:space="preserve"> ust. 3</w:t>
      </w:r>
      <w:r w:rsidR="00562DF1">
        <w:t>,</w:t>
      </w:r>
      <w:r w:rsidR="00DC1A34">
        <w:t xml:space="preserve"> ponieważ wymagania te zostały uwzględnione w</w:t>
      </w:r>
      <w:r w:rsidR="00562DF1">
        <w:t xml:space="preserve"> zmienianym</w:t>
      </w:r>
      <w:r w:rsidR="00DC1A34">
        <w:t xml:space="preserve"> ust. 1</w:t>
      </w:r>
      <w:r w:rsidR="00333AC5">
        <w:t>.</w:t>
      </w:r>
    </w:p>
    <w:p w14:paraId="2ACA1512" w14:textId="77777777" w:rsidR="00740014" w:rsidRDefault="00A328B8" w:rsidP="00D72242">
      <w:pPr>
        <w:spacing w:line="360" w:lineRule="auto"/>
        <w:jc w:val="both"/>
        <w:rPr>
          <w:b/>
          <w:bCs/>
        </w:rPr>
      </w:pPr>
      <w:r w:rsidRPr="00740014">
        <w:rPr>
          <w:b/>
          <w:bCs/>
        </w:rPr>
        <w:lastRenderedPageBreak/>
        <w:t>§ 1 pkt 6</w:t>
      </w:r>
      <w:r w:rsidR="00740014">
        <w:rPr>
          <w:b/>
          <w:bCs/>
        </w:rPr>
        <w:t>9</w:t>
      </w:r>
      <w:r w:rsidRPr="00740014">
        <w:rPr>
          <w:b/>
          <w:bCs/>
        </w:rPr>
        <w:t xml:space="preserve"> projektu rozporządzenia</w:t>
      </w:r>
    </w:p>
    <w:p w14:paraId="6E17F146" w14:textId="0926D1FD" w:rsidR="008514BC" w:rsidRDefault="00A328B8" w:rsidP="00D72242">
      <w:pPr>
        <w:spacing w:line="360" w:lineRule="auto"/>
        <w:jc w:val="both"/>
      </w:pPr>
      <w:r w:rsidRPr="00740014">
        <w:rPr>
          <w:b/>
          <w:bCs/>
        </w:rPr>
        <w:t xml:space="preserve"> </w:t>
      </w:r>
      <w:r w:rsidR="00740014" w:rsidRPr="00864FB7">
        <w:t xml:space="preserve">Przepis </w:t>
      </w:r>
      <w:r w:rsidR="00562DF1">
        <w:t>ten</w:t>
      </w:r>
      <w:r w:rsidR="00740014">
        <w:t xml:space="preserve"> dodaje</w:t>
      </w:r>
      <w:r w:rsidR="00F5586C">
        <w:t xml:space="preserve"> </w:t>
      </w:r>
      <w:r w:rsidR="00740014">
        <w:t xml:space="preserve">do </w:t>
      </w:r>
      <w:r w:rsidR="00562DF1">
        <w:t xml:space="preserve">zmienianego </w:t>
      </w:r>
      <w:r w:rsidR="00740014">
        <w:t>rozporządzenia</w:t>
      </w:r>
      <w:r w:rsidR="00F5586C">
        <w:t xml:space="preserve"> </w:t>
      </w:r>
      <w:r w:rsidR="008514BC" w:rsidRPr="00740014">
        <w:t>§ 119a</w:t>
      </w:r>
      <w:r w:rsidR="00562DF1">
        <w:t>,</w:t>
      </w:r>
      <w:r w:rsidR="0002024F">
        <w:t xml:space="preserve"> </w:t>
      </w:r>
      <w:r w:rsidR="008514BC" w:rsidRPr="00740014">
        <w:t>uwzględniając specyficzne wymagania bezpieczeństwa jądrowego</w:t>
      </w:r>
      <w:r w:rsidR="008514BC" w:rsidRPr="008514BC">
        <w:t xml:space="preserve"> w zakresie projektu urządzeń eksperymentalnych stosowanych w reaktorach badawczych zgodnie z wymaga</w:t>
      </w:r>
      <w:r w:rsidR="008514BC">
        <w:t xml:space="preserve">niem nr 66 </w:t>
      </w:r>
      <w:r w:rsidR="008514BC" w:rsidRPr="008514BC">
        <w:t>MAEA SSR-3</w:t>
      </w:r>
      <w:r w:rsidR="00325745">
        <w:t>.</w:t>
      </w:r>
    </w:p>
    <w:p w14:paraId="2D1B2470" w14:textId="21C16F9C" w:rsidR="00370146" w:rsidRPr="00864FB7" w:rsidRDefault="00370146" w:rsidP="00D72242">
      <w:pPr>
        <w:spacing w:line="360" w:lineRule="auto"/>
        <w:jc w:val="both"/>
        <w:rPr>
          <w:b/>
          <w:bCs/>
        </w:rPr>
      </w:pPr>
      <w:r w:rsidRPr="00864FB7">
        <w:rPr>
          <w:b/>
          <w:bCs/>
        </w:rPr>
        <w:t>§ 1 pkt 70 projektu rozporządzenia</w:t>
      </w:r>
    </w:p>
    <w:p w14:paraId="764FFBF5" w14:textId="356C24E5" w:rsidR="00376E92" w:rsidRDefault="00370146" w:rsidP="00D72242">
      <w:pPr>
        <w:spacing w:line="360" w:lineRule="auto"/>
        <w:jc w:val="both"/>
      </w:pPr>
      <w:r w:rsidRPr="00864FB7">
        <w:t>Przepis</w:t>
      </w:r>
      <w:r w:rsidR="00562DF1">
        <w:t xml:space="preserve"> ten</w:t>
      </w:r>
      <w:r w:rsidRPr="00864FB7">
        <w:t xml:space="preserve"> </w:t>
      </w:r>
      <w:r w:rsidR="00376E92" w:rsidRPr="00370146">
        <w:t>zmieni</w:t>
      </w:r>
      <w:r w:rsidR="00277AFA" w:rsidRPr="00370146">
        <w:t>a</w:t>
      </w:r>
      <w:r w:rsidR="00277AFA">
        <w:t xml:space="preserve"> </w:t>
      </w:r>
      <w:r w:rsidR="00B64D01" w:rsidRPr="00B64D01">
        <w:t xml:space="preserve">§ 120 </w:t>
      </w:r>
      <w:r>
        <w:t xml:space="preserve">pkt 2 </w:t>
      </w:r>
      <w:r w:rsidR="00562DF1">
        <w:t xml:space="preserve">zmienianego </w:t>
      </w:r>
      <w:r w:rsidR="00B64D01">
        <w:t>rozporządzenia</w:t>
      </w:r>
      <w:r w:rsidR="00F5586C">
        <w:t xml:space="preserve"> </w:t>
      </w:r>
      <w:r w:rsidR="00376E92">
        <w:t xml:space="preserve">zgodnie z wymaganiem nr 81 (6.73) </w:t>
      </w:r>
      <w:r w:rsidR="005210FA">
        <w:t>MAEA SSR-2/1 (</w:t>
      </w:r>
      <w:r w:rsidR="00E44AA9">
        <w:t>rev.1</w:t>
      </w:r>
      <w:r w:rsidR="005210FA">
        <w:t>)</w:t>
      </w:r>
      <w:r w:rsidR="00376E92">
        <w:t>, według którego konieczne jest wydzielenie stref narażenia na terenie kontrolowanym</w:t>
      </w:r>
      <w:r w:rsidR="00B64D01">
        <w:t xml:space="preserve">. </w:t>
      </w:r>
      <w:r w:rsidR="00562DF1">
        <w:t xml:space="preserve">Ponadto w </w:t>
      </w:r>
      <w:r w:rsidR="00376E92" w:rsidRPr="00376E92">
        <w:t>§ 120 pkt 3</w:t>
      </w:r>
      <w:r w:rsidR="00562DF1">
        <w:t xml:space="preserve"> zmienianego zarządzenia</w:t>
      </w:r>
      <w:r w:rsidR="00376E92">
        <w:t xml:space="preserve"> </w:t>
      </w:r>
      <w:r w:rsidR="00277AFA">
        <w:t>zastępuje się</w:t>
      </w:r>
      <w:r w:rsidR="00376E92">
        <w:t xml:space="preserve"> </w:t>
      </w:r>
      <w:r w:rsidR="00562DF1">
        <w:t xml:space="preserve">wyraz </w:t>
      </w:r>
      <w:r w:rsidR="00376E92">
        <w:t>„naprawy” terminem „prace związane z utrzymaniem”</w:t>
      </w:r>
      <w:r w:rsidR="00562DF1">
        <w:t>,</w:t>
      </w:r>
      <w:r w:rsidR="00376E92">
        <w:t xml:space="preserve"> ponieważ zgodnie z systemem zarządzania procesami starzenia powinno się w trakcie eksploatacji unikać napraw poprzez monitorowanie stanu</w:t>
      </w:r>
      <w:r w:rsidR="00277AFA">
        <w:t xml:space="preserve"> urządzeń</w:t>
      </w:r>
      <w:r w:rsidR="00376E92">
        <w:t>, konserwację i wymianę przed uszkodzeniami</w:t>
      </w:r>
      <w:r w:rsidR="00277AFA">
        <w:t>.</w:t>
      </w:r>
    </w:p>
    <w:p w14:paraId="06067E71" w14:textId="5B9DE07D" w:rsidR="00B64D01" w:rsidRDefault="00B64D01" w:rsidP="00D72242">
      <w:pPr>
        <w:spacing w:line="360" w:lineRule="auto"/>
        <w:jc w:val="both"/>
        <w:rPr>
          <w:b/>
          <w:bCs/>
        </w:rPr>
      </w:pPr>
      <w:r w:rsidRPr="00B64D01">
        <w:rPr>
          <w:b/>
          <w:bCs/>
        </w:rPr>
        <w:t>§ 1 pkt 7</w:t>
      </w:r>
      <w:r>
        <w:rPr>
          <w:b/>
          <w:bCs/>
        </w:rPr>
        <w:t>1</w:t>
      </w:r>
      <w:r w:rsidR="00F5586C">
        <w:rPr>
          <w:b/>
          <w:bCs/>
        </w:rPr>
        <w:t xml:space="preserve"> </w:t>
      </w:r>
      <w:r w:rsidRPr="00B64D01">
        <w:rPr>
          <w:b/>
          <w:bCs/>
        </w:rPr>
        <w:t>projektu rozporządzenia</w:t>
      </w:r>
    </w:p>
    <w:p w14:paraId="18951A80" w14:textId="077ADE8F" w:rsidR="00376E92" w:rsidRDefault="00B64D01" w:rsidP="00D72242">
      <w:pPr>
        <w:spacing w:line="360" w:lineRule="auto"/>
        <w:jc w:val="both"/>
      </w:pPr>
      <w:r w:rsidRPr="00B64D01">
        <w:rPr>
          <w:b/>
          <w:bCs/>
        </w:rPr>
        <w:t xml:space="preserve"> </w:t>
      </w:r>
      <w:r w:rsidRPr="00864FB7">
        <w:t xml:space="preserve">Przepis </w:t>
      </w:r>
      <w:r w:rsidR="00562DF1">
        <w:t>ten dodaje do</w:t>
      </w:r>
      <w:r w:rsidRPr="00864FB7">
        <w:t xml:space="preserve"> </w:t>
      </w:r>
      <w:r w:rsidR="00376E92" w:rsidRPr="00B64D01">
        <w:t>§ 125 ust.</w:t>
      </w:r>
      <w:r w:rsidR="00B20A89">
        <w:t xml:space="preserve"> 2 </w:t>
      </w:r>
      <w:r w:rsidR="00562DF1">
        <w:t>zmienianego zarządzenia</w:t>
      </w:r>
      <w:r w:rsidR="00B20A89">
        <w:t xml:space="preserve"> pkt</w:t>
      </w:r>
      <w:r w:rsidR="00F5586C">
        <w:t xml:space="preserve"> </w:t>
      </w:r>
      <w:r w:rsidR="00B20A89">
        <w:t>3</w:t>
      </w:r>
      <w:r w:rsidR="00562DF1">
        <w:t xml:space="preserve"> i </w:t>
      </w:r>
      <w:r w:rsidR="00B20A89">
        <w:t>4</w:t>
      </w:r>
      <w:r w:rsidR="00562DF1">
        <w:t>,</w:t>
      </w:r>
      <w:r w:rsidR="00F5586C">
        <w:t xml:space="preserve"> </w:t>
      </w:r>
      <w:r w:rsidR="00562DF1">
        <w:t xml:space="preserve">wprowadzające wyjątki </w:t>
      </w:r>
      <w:r w:rsidR="00701EB8" w:rsidRPr="00B64D01">
        <w:t>dotyczące</w:t>
      </w:r>
      <w:r w:rsidR="00562DF1">
        <w:t xml:space="preserve"> niestosowania do</w:t>
      </w:r>
      <w:r w:rsidR="00701EB8" w:rsidRPr="00B64D01">
        <w:t xml:space="preserve"> zestawu podkrytycznego</w:t>
      </w:r>
      <w:r w:rsidR="00701EB8">
        <w:t xml:space="preserve"> i krytycznego</w:t>
      </w:r>
      <w:r w:rsidR="00562DF1">
        <w:t xml:space="preserve"> niektórych przepisów zmienianego rozporządzenia</w:t>
      </w:r>
      <w:r w:rsidR="00701EB8">
        <w:t xml:space="preserve">. </w:t>
      </w:r>
    </w:p>
    <w:p w14:paraId="37ABA517" w14:textId="77777777" w:rsidR="008D1F09" w:rsidRDefault="005C077D" w:rsidP="00D72242">
      <w:pPr>
        <w:spacing w:line="360" w:lineRule="auto"/>
        <w:jc w:val="both"/>
        <w:rPr>
          <w:b/>
          <w:bCs/>
        </w:rPr>
      </w:pPr>
      <w:r w:rsidRPr="00783842">
        <w:rPr>
          <w:b/>
          <w:bCs/>
        </w:rPr>
        <w:t xml:space="preserve">§ </w:t>
      </w:r>
      <w:r>
        <w:rPr>
          <w:b/>
          <w:bCs/>
        </w:rPr>
        <w:t>2</w:t>
      </w:r>
      <w:r w:rsidR="00562DF1">
        <w:rPr>
          <w:b/>
          <w:bCs/>
        </w:rPr>
        <w:t xml:space="preserve"> projektu rozporządzenia</w:t>
      </w:r>
      <w:r w:rsidR="008D1F09">
        <w:rPr>
          <w:b/>
          <w:bCs/>
        </w:rPr>
        <w:t xml:space="preserve"> </w:t>
      </w:r>
    </w:p>
    <w:p w14:paraId="47220FE5" w14:textId="0FF3A727" w:rsidR="005C077D" w:rsidRDefault="008D1F09" w:rsidP="00D72242">
      <w:pPr>
        <w:spacing w:line="360" w:lineRule="auto"/>
        <w:jc w:val="both"/>
        <w:rPr>
          <w:b/>
          <w:bCs/>
        </w:rPr>
      </w:pPr>
      <w:r w:rsidRPr="008D1F09">
        <w:t>Przepis ten stanowi</w:t>
      </w:r>
      <w:r>
        <w:rPr>
          <w:b/>
          <w:bCs/>
        </w:rPr>
        <w:t xml:space="preserve">, </w:t>
      </w:r>
      <w:r w:rsidRPr="00453589">
        <w:t>że</w:t>
      </w:r>
      <w:r>
        <w:rPr>
          <w:b/>
          <w:bCs/>
        </w:rPr>
        <w:t xml:space="preserve"> </w:t>
      </w:r>
      <w:r>
        <w:t>d</w:t>
      </w:r>
      <w:r w:rsidRPr="001275AF">
        <w:t>o obiektów jądrowych, dla których przed dniem wejścia w życie niniejszego rozporządzenia został złożony wniosek</w:t>
      </w:r>
      <w:r w:rsidR="00F5586C">
        <w:t xml:space="preserve"> </w:t>
      </w:r>
      <w:r>
        <w:t xml:space="preserve">o </w:t>
      </w:r>
      <w:r w:rsidRPr="001275AF">
        <w:t>wydane</w:t>
      </w:r>
      <w:r w:rsidR="00F5586C">
        <w:t xml:space="preserve"> </w:t>
      </w:r>
      <w:r w:rsidRPr="001275AF">
        <w:t>zezwolenia</w:t>
      </w:r>
      <w:r w:rsidR="00F5586C">
        <w:t xml:space="preserve"> </w:t>
      </w:r>
      <w:r w:rsidRPr="001275AF">
        <w:t xml:space="preserve">na wykonywanie działalności związanej z narażeniem polegającej na budowie, rozruchu, eksploatacji lub likwidacji obiektów jądrowych </w:t>
      </w:r>
      <w:r w:rsidR="00577D18" w:rsidRPr="00577D18">
        <w:t>stosuje się przepisy rozporządzenia zmienianego w § 1 w brzmieniu nadanym przez niniejsze rozporządzenie</w:t>
      </w:r>
      <w:r w:rsidR="00453589">
        <w:rPr>
          <w:b/>
          <w:bCs/>
        </w:rPr>
        <w:t>.</w:t>
      </w:r>
    </w:p>
    <w:p w14:paraId="259183D7" w14:textId="7AE26B11" w:rsidR="00562DF1" w:rsidRDefault="005C077D" w:rsidP="00D72242">
      <w:pPr>
        <w:spacing w:line="360" w:lineRule="auto"/>
        <w:jc w:val="both"/>
        <w:rPr>
          <w:b/>
          <w:bCs/>
        </w:rPr>
      </w:pPr>
      <w:r w:rsidRPr="00783842">
        <w:rPr>
          <w:b/>
          <w:bCs/>
        </w:rPr>
        <w:t xml:space="preserve">§ </w:t>
      </w:r>
      <w:r>
        <w:rPr>
          <w:b/>
          <w:bCs/>
        </w:rPr>
        <w:t>3</w:t>
      </w:r>
      <w:r w:rsidR="00562DF1">
        <w:rPr>
          <w:b/>
          <w:bCs/>
        </w:rPr>
        <w:t xml:space="preserve"> projektu rozporządzenia</w:t>
      </w:r>
      <w:r w:rsidR="00B20A89">
        <w:rPr>
          <w:b/>
          <w:bCs/>
        </w:rPr>
        <w:t xml:space="preserve"> </w:t>
      </w:r>
    </w:p>
    <w:p w14:paraId="48D801D5" w14:textId="15B8C1F3" w:rsidR="005C077D" w:rsidRPr="00562DF1" w:rsidRDefault="00562DF1" w:rsidP="00D72242">
      <w:pPr>
        <w:spacing w:line="360" w:lineRule="auto"/>
        <w:jc w:val="both"/>
        <w:rPr>
          <w:bCs/>
        </w:rPr>
      </w:pPr>
      <w:r w:rsidRPr="00562DF1">
        <w:rPr>
          <w:bCs/>
        </w:rPr>
        <w:t xml:space="preserve">Przepis ten przewiduje wejście w życie projektowanego rozporządzenia </w:t>
      </w:r>
      <w:r>
        <w:rPr>
          <w:bCs/>
        </w:rPr>
        <w:t>po</w:t>
      </w:r>
      <w:r w:rsidRPr="00562DF1">
        <w:rPr>
          <w:bCs/>
        </w:rPr>
        <w:t xml:space="preserve"> </w:t>
      </w:r>
      <w:r w:rsidRPr="00562DF1">
        <w:t>upływie 14 dni od dnia ogłoszenia</w:t>
      </w:r>
      <w:r>
        <w:t>.</w:t>
      </w:r>
      <w:r w:rsidR="00F5586C">
        <w:rPr>
          <w:bCs/>
        </w:rPr>
        <w:t xml:space="preserve"> </w:t>
      </w:r>
    </w:p>
    <w:p w14:paraId="119AEA6B" w14:textId="77777777" w:rsidR="00D72242" w:rsidRDefault="00D72242" w:rsidP="00D72242">
      <w:pPr>
        <w:spacing w:line="360" w:lineRule="auto"/>
        <w:jc w:val="both"/>
      </w:pPr>
    </w:p>
    <w:p w14:paraId="639A6AC3" w14:textId="5E0C1BFF" w:rsidR="0015427E" w:rsidRDefault="0015427E" w:rsidP="00D72242">
      <w:pPr>
        <w:spacing w:line="360" w:lineRule="auto"/>
        <w:jc w:val="both"/>
      </w:pPr>
      <w:r>
        <w:t xml:space="preserve">Projekt </w:t>
      </w:r>
      <w:r w:rsidR="008521AD">
        <w:t xml:space="preserve">rozporządzenia </w:t>
      </w:r>
      <w:r>
        <w:t>jest zgodny z prawem Unii Europejskiej.</w:t>
      </w:r>
    </w:p>
    <w:p w14:paraId="35FEB3DA" w14:textId="77777777" w:rsidR="0015427E" w:rsidRDefault="0015427E" w:rsidP="00D72242">
      <w:pPr>
        <w:spacing w:line="360" w:lineRule="auto"/>
        <w:jc w:val="both"/>
      </w:pPr>
      <w:r>
        <w:t>Projekt rozporządzenia nie wymaga przedłożenia właściwym instytucjom i organom Unii Europejskiej lub Europejskiemu Bankowi Centralnemu w celu uzyskania opinii, dokonania konsultacji lub uzgodnienia.</w:t>
      </w:r>
    </w:p>
    <w:p w14:paraId="07467316" w14:textId="77777777" w:rsidR="0015427E" w:rsidRDefault="0015427E" w:rsidP="00D72242">
      <w:pPr>
        <w:spacing w:line="360" w:lineRule="auto"/>
        <w:jc w:val="both"/>
      </w:pPr>
      <w:r>
        <w:t xml:space="preserve">Projekt rozporządzenia podlega notyfikacji Komisji Europejskiej na podstawie art. 33 Traktatu ustanawiającego Europejską Wspólnotę Energii Atomowej (Traktat Euratom). </w:t>
      </w:r>
    </w:p>
    <w:p w14:paraId="34B9D202" w14:textId="30E1F718" w:rsidR="0015427E" w:rsidRDefault="0015427E" w:rsidP="00D72242">
      <w:pPr>
        <w:spacing w:line="360" w:lineRule="auto"/>
        <w:jc w:val="both"/>
      </w:pPr>
      <w:r>
        <w:t xml:space="preserve">Projekt rozporządzenia zawiera przepisy techniczne w rozumieniu rozporządzenia Rady Ministrów z dnia 23 grudnia 2002 r. w sprawie sposobu funkcjonowania krajowego systemu </w:t>
      </w:r>
      <w:r>
        <w:lastRenderedPageBreak/>
        <w:t xml:space="preserve">notyfikacji norm i aktów prawnych (Dz. U. poz. 2039, z </w:t>
      </w:r>
      <w:proofErr w:type="spellStart"/>
      <w:r>
        <w:t>późn</w:t>
      </w:r>
      <w:proofErr w:type="spellEnd"/>
      <w:r>
        <w:t>. zm.) i</w:t>
      </w:r>
      <w:r w:rsidR="00F5586C">
        <w:t xml:space="preserve"> </w:t>
      </w:r>
      <w:r>
        <w:t>podlega notyfikacji Komisji Europejskiej w tym zakresie.</w:t>
      </w:r>
    </w:p>
    <w:p w14:paraId="57BA6759" w14:textId="6B8514FD" w:rsidR="0015427E" w:rsidRDefault="0015427E" w:rsidP="00D72242">
      <w:pPr>
        <w:spacing w:line="360" w:lineRule="auto"/>
        <w:jc w:val="both"/>
      </w:pPr>
      <w:r>
        <w:t>Rozporządzenie nie będzie miało negatywnych skutków społeczno-gospodarczych ani nie będzie wywierał</w:t>
      </w:r>
      <w:r w:rsidR="008521AD">
        <w:t>o</w:t>
      </w:r>
      <w:r>
        <w:t xml:space="preserve"> wpływu na działanie mikro-przedsiębiorców oraz małych i średnich przedsiębiorców. </w:t>
      </w:r>
    </w:p>
    <w:p w14:paraId="251BAC42" w14:textId="77777777" w:rsidR="0015427E" w:rsidRDefault="0015427E" w:rsidP="00D72242">
      <w:pPr>
        <w:spacing w:line="360" w:lineRule="auto"/>
        <w:jc w:val="both"/>
      </w:pPr>
      <w:r>
        <w:t>Rozporządzenie nie ma wpływu na sytuację ekonomiczną i społeczną rodziny, a także osób niepełnosprawnych oraz osób starszych.</w:t>
      </w:r>
    </w:p>
    <w:p w14:paraId="1FC08F64" w14:textId="48DC6033" w:rsidR="00701EB8" w:rsidRDefault="0015427E" w:rsidP="00D72242">
      <w:pPr>
        <w:spacing w:line="360" w:lineRule="auto"/>
        <w:jc w:val="both"/>
      </w:pPr>
      <w:r>
        <w:t xml:space="preserve">Zgodnie z art. 5 ustawy z dnia 7 lipca 2005 r. o działalności lobbingowej w procesie stanowienia prawa (Dz. U. z 2017 r. poz. 248, z </w:t>
      </w:r>
      <w:proofErr w:type="spellStart"/>
      <w:r>
        <w:t>późn</w:t>
      </w:r>
      <w:proofErr w:type="spellEnd"/>
      <w:r>
        <w:t>. zm.) oraz § 52 uchwały nr 190 Rady Ministrów z dnia 29 października 2013 r. – Regulamin pracy Rady Ministrów (M.P. z 2024 r. poz. 806) projekt rozporządzenia zosta</w:t>
      </w:r>
      <w:r w:rsidR="0011441E">
        <w:t>nie</w:t>
      </w:r>
      <w:r>
        <w:t xml:space="preserve"> zamieszczony w Biuletynie Informacji Publicznej Rządowego Centrum Legislacji na stronie podmiotowej Rządowego Centrum Legislacji, w serwisie Rządowy Proces Legislacyjny oraz w Biuletynie Informacji Publicznej Państwowej Agencji Atomistyki, na stronie podmiotowej Państwowej Agencji Atomistyki.</w:t>
      </w:r>
    </w:p>
    <w:p w14:paraId="5C5BA373" w14:textId="429A6199" w:rsidR="00701EB8" w:rsidRDefault="00701EB8" w:rsidP="00D72242">
      <w:pPr>
        <w:spacing w:line="360" w:lineRule="auto"/>
        <w:jc w:val="both"/>
      </w:pPr>
    </w:p>
    <w:p w14:paraId="379EF6DC" w14:textId="77777777" w:rsidR="00701EB8" w:rsidRDefault="00701EB8" w:rsidP="0048180A">
      <w:pPr>
        <w:spacing w:line="276" w:lineRule="auto"/>
        <w:jc w:val="both"/>
      </w:pPr>
    </w:p>
    <w:p w14:paraId="3E4B3A91" w14:textId="3F372971" w:rsidR="00C45219" w:rsidRDefault="00C45219" w:rsidP="0048180A">
      <w:pPr>
        <w:spacing w:line="276" w:lineRule="auto"/>
        <w:jc w:val="both"/>
      </w:pPr>
    </w:p>
    <w:sectPr w:rsidR="00C4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D4E78" w14:textId="77777777" w:rsidR="00F31155" w:rsidRDefault="00F31155" w:rsidP="009B378F">
      <w:r>
        <w:separator/>
      </w:r>
    </w:p>
  </w:endnote>
  <w:endnote w:type="continuationSeparator" w:id="0">
    <w:p w14:paraId="0D2CC230" w14:textId="77777777" w:rsidR="00F31155" w:rsidRDefault="00F31155" w:rsidP="009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D429" w14:textId="77777777" w:rsidR="00F31155" w:rsidRDefault="00F31155" w:rsidP="009B378F">
      <w:r>
        <w:separator/>
      </w:r>
    </w:p>
  </w:footnote>
  <w:footnote w:type="continuationSeparator" w:id="0">
    <w:p w14:paraId="27501D7A" w14:textId="77777777" w:rsidR="00F31155" w:rsidRDefault="00F31155" w:rsidP="009B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94F"/>
    <w:multiLevelType w:val="hybridMultilevel"/>
    <w:tmpl w:val="F3EC3E7A"/>
    <w:lvl w:ilvl="0" w:tplc="9BAA340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F386D"/>
    <w:multiLevelType w:val="hybridMultilevel"/>
    <w:tmpl w:val="F3A46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E0995"/>
    <w:multiLevelType w:val="hybridMultilevel"/>
    <w:tmpl w:val="8B3E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229F"/>
    <w:multiLevelType w:val="hybridMultilevel"/>
    <w:tmpl w:val="B23C2012"/>
    <w:lvl w:ilvl="0" w:tplc="9BAA3400">
      <w:start w:val="1"/>
      <w:numFmt w:val="bullet"/>
      <w:lvlText w:val="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B1E37ED"/>
    <w:multiLevelType w:val="hybridMultilevel"/>
    <w:tmpl w:val="5A9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4D1F"/>
    <w:multiLevelType w:val="hybridMultilevel"/>
    <w:tmpl w:val="DC123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F0EF8"/>
    <w:multiLevelType w:val="hybridMultilevel"/>
    <w:tmpl w:val="EBD00D30"/>
    <w:lvl w:ilvl="0" w:tplc="9BAA340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777FB"/>
    <w:multiLevelType w:val="hybridMultilevel"/>
    <w:tmpl w:val="3CB6978A"/>
    <w:lvl w:ilvl="0" w:tplc="89202D4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19076666"/>
    <w:multiLevelType w:val="hybridMultilevel"/>
    <w:tmpl w:val="30547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66A8"/>
    <w:multiLevelType w:val="hybridMultilevel"/>
    <w:tmpl w:val="A8820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F29FA"/>
    <w:multiLevelType w:val="hybridMultilevel"/>
    <w:tmpl w:val="074ADA7A"/>
    <w:lvl w:ilvl="0" w:tplc="0415001B">
      <w:start w:val="1"/>
      <w:numFmt w:val="lowerRoman"/>
      <w:lvlText w:val="%1."/>
      <w:lvlJc w:val="righ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264A2DE1"/>
    <w:multiLevelType w:val="hybridMultilevel"/>
    <w:tmpl w:val="ACBC37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156507"/>
    <w:multiLevelType w:val="hybridMultilevel"/>
    <w:tmpl w:val="71DC7D2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83C9D"/>
    <w:multiLevelType w:val="hybridMultilevel"/>
    <w:tmpl w:val="3460D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DA6A29"/>
    <w:multiLevelType w:val="hybridMultilevel"/>
    <w:tmpl w:val="FB4AF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934"/>
    <w:multiLevelType w:val="hybridMultilevel"/>
    <w:tmpl w:val="3EA22D38"/>
    <w:lvl w:ilvl="0" w:tplc="B4E4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D2531"/>
    <w:multiLevelType w:val="hybridMultilevel"/>
    <w:tmpl w:val="2E5869FE"/>
    <w:lvl w:ilvl="0" w:tplc="89202D4C">
      <w:start w:val="1"/>
      <w:numFmt w:val="bullet"/>
      <w:lvlText w:val=""/>
      <w:lvlJc w:val="left"/>
      <w:pPr>
        <w:tabs>
          <w:tab w:val="num" w:pos="1716"/>
        </w:tabs>
        <w:ind w:left="1716" w:hanging="432"/>
      </w:pPr>
      <w:rPr>
        <w:rFonts w:ascii="Symbol" w:hAnsi="Symbol" w:hint="default"/>
        <w:color w:val="auto"/>
      </w:rPr>
    </w:lvl>
    <w:lvl w:ilvl="1" w:tplc="9BAA3400">
      <w:start w:val="1"/>
      <w:numFmt w:val="bullet"/>
      <w:lvlText w:val="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8A1F45"/>
    <w:multiLevelType w:val="hybridMultilevel"/>
    <w:tmpl w:val="9C38B682"/>
    <w:lvl w:ilvl="0" w:tplc="89202D4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4492461E"/>
    <w:multiLevelType w:val="hybridMultilevel"/>
    <w:tmpl w:val="45260E3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27A92"/>
    <w:multiLevelType w:val="hybridMultilevel"/>
    <w:tmpl w:val="25105A3A"/>
    <w:lvl w:ilvl="0" w:tplc="9D2C0646">
      <w:start w:val="1"/>
      <w:numFmt w:val="bullet"/>
      <w:lvlText w:val="-"/>
      <w:lvlJc w:val="left"/>
      <w:pPr>
        <w:ind w:left="13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58445F73"/>
    <w:multiLevelType w:val="hybridMultilevel"/>
    <w:tmpl w:val="2A8A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61A1"/>
    <w:multiLevelType w:val="hybridMultilevel"/>
    <w:tmpl w:val="5EECE7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183774"/>
    <w:multiLevelType w:val="hybridMultilevel"/>
    <w:tmpl w:val="27D8034A"/>
    <w:lvl w:ilvl="0" w:tplc="9BAA340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F96D23"/>
    <w:multiLevelType w:val="hybridMultilevel"/>
    <w:tmpl w:val="41EEB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DC115B"/>
    <w:multiLevelType w:val="hybridMultilevel"/>
    <w:tmpl w:val="15BC0C9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6A030F5"/>
    <w:multiLevelType w:val="hybridMultilevel"/>
    <w:tmpl w:val="C42EC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24CDD"/>
    <w:multiLevelType w:val="hybridMultilevel"/>
    <w:tmpl w:val="0C6A7CDC"/>
    <w:lvl w:ilvl="0" w:tplc="9608193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6"/>
  </w:num>
  <w:num w:numId="4">
    <w:abstractNumId w:val="12"/>
  </w:num>
  <w:num w:numId="5">
    <w:abstractNumId w:val="18"/>
  </w:num>
  <w:num w:numId="6">
    <w:abstractNumId w:val="13"/>
  </w:num>
  <w:num w:numId="7">
    <w:abstractNumId w:val="4"/>
  </w:num>
  <w:num w:numId="8">
    <w:abstractNumId w:val="25"/>
  </w:num>
  <w:num w:numId="9">
    <w:abstractNumId w:val="11"/>
  </w:num>
  <w:num w:numId="10">
    <w:abstractNumId w:val="8"/>
  </w:num>
  <w:num w:numId="11">
    <w:abstractNumId w:val="2"/>
  </w:num>
  <w:num w:numId="12">
    <w:abstractNumId w:val="21"/>
  </w:num>
  <w:num w:numId="13">
    <w:abstractNumId w:val="1"/>
  </w:num>
  <w:num w:numId="14">
    <w:abstractNumId w:val="20"/>
  </w:num>
  <w:num w:numId="15">
    <w:abstractNumId w:val="22"/>
  </w:num>
  <w:num w:numId="16">
    <w:abstractNumId w:val="6"/>
  </w:num>
  <w:num w:numId="17">
    <w:abstractNumId w:val="5"/>
  </w:num>
  <w:num w:numId="18">
    <w:abstractNumId w:val="23"/>
  </w:num>
  <w:num w:numId="19">
    <w:abstractNumId w:val="14"/>
  </w:num>
  <w:num w:numId="20">
    <w:abstractNumId w:val="24"/>
  </w:num>
  <w:num w:numId="21">
    <w:abstractNumId w:val="3"/>
  </w:num>
  <w:num w:numId="22">
    <w:abstractNumId w:val="0"/>
  </w:num>
  <w:num w:numId="23">
    <w:abstractNumId w:val="7"/>
  </w:num>
  <w:num w:numId="24">
    <w:abstractNumId w:val="9"/>
  </w:num>
  <w:num w:numId="25">
    <w:abstractNumId w:val="17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8F"/>
    <w:rsid w:val="000019F8"/>
    <w:rsid w:val="00001D7B"/>
    <w:rsid w:val="000021A1"/>
    <w:rsid w:val="000049BE"/>
    <w:rsid w:val="000054DD"/>
    <w:rsid w:val="000060AB"/>
    <w:rsid w:val="00014D37"/>
    <w:rsid w:val="00015D93"/>
    <w:rsid w:val="000166CB"/>
    <w:rsid w:val="000178A8"/>
    <w:rsid w:val="0002024F"/>
    <w:rsid w:val="00025877"/>
    <w:rsid w:val="00036612"/>
    <w:rsid w:val="00037A66"/>
    <w:rsid w:val="00041835"/>
    <w:rsid w:val="00042E16"/>
    <w:rsid w:val="00045554"/>
    <w:rsid w:val="00045D10"/>
    <w:rsid w:val="00053E7A"/>
    <w:rsid w:val="0005490C"/>
    <w:rsid w:val="000601CE"/>
    <w:rsid w:val="000619BA"/>
    <w:rsid w:val="00063735"/>
    <w:rsid w:val="00064F0C"/>
    <w:rsid w:val="00065EB9"/>
    <w:rsid w:val="000746AF"/>
    <w:rsid w:val="00077C53"/>
    <w:rsid w:val="00080AFD"/>
    <w:rsid w:val="00081C05"/>
    <w:rsid w:val="0008380C"/>
    <w:rsid w:val="00083E2E"/>
    <w:rsid w:val="00093BC9"/>
    <w:rsid w:val="000A1A3D"/>
    <w:rsid w:val="000A5418"/>
    <w:rsid w:val="000B0F31"/>
    <w:rsid w:val="000B4DC6"/>
    <w:rsid w:val="000B4E46"/>
    <w:rsid w:val="000B6C39"/>
    <w:rsid w:val="000B7067"/>
    <w:rsid w:val="000C519C"/>
    <w:rsid w:val="000D09BF"/>
    <w:rsid w:val="000D30BC"/>
    <w:rsid w:val="000D5BEB"/>
    <w:rsid w:val="000D7597"/>
    <w:rsid w:val="000D7ED0"/>
    <w:rsid w:val="000D7FA8"/>
    <w:rsid w:val="000E2557"/>
    <w:rsid w:val="000E2F87"/>
    <w:rsid w:val="000E6676"/>
    <w:rsid w:val="000E67B6"/>
    <w:rsid w:val="000F1F85"/>
    <w:rsid w:val="000F2D34"/>
    <w:rsid w:val="000F4D8B"/>
    <w:rsid w:val="000F60F5"/>
    <w:rsid w:val="000F6269"/>
    <w:rsid w:val="001007C2"/>
    <w:rsid w:val="0010106B"/>
    <w:rsid w:val="001015C8"/>
    <w:rsid w:val="001019B4"/>
    <w:rsid w:val="00103EC4"/>
    <w:rsid w:val="00110C43"/>
    <w:rsid w:val="00111DCA"/>
    <w:rsid w:val="00112F71"/>
    <w:rsid w:val="0011441E"/>
    <w:rsid w:val="001154C9"/>
    <w:rsid w:val="001202C2"/>
    <w:rsid w:val="0012087D"/>
    <w:rsid w:val="0012152D"/>
    <w:rsid w:val="001227A7"/>
    <w:rsid w:val="00122B8B"/>
    <w:rsid w:val="00124BB6"/>
    <w:rsid w:val="001257D0"/>
    <w:rsid w:val="001304BB"/>
    <w:rsid w:val="00131324"/>
    <w:rsid w:val="00133DF0"/>
    <w:rsid w:val="00140956"/>
    <w:rsid w:val="00144E34"/>
    <w:rsid w:val="001473D3"/>
    <w:rsid w:val="0015427E"/>
    <w:rsid w:val="00157E00"/>
    <w:rsid w:val="0016160C"/>
    <w:rsid w:val="0017426A"/>
    <w:rsid w:val="00174B35"/>
    <w:rsid w:val="00175EC9"/>
    <w:rsid w:val="00181210"/>
    <w:rsid w:val="001814B7"/>
    <w:rsid w:val="001822AA"/>
    <w:rsid w:val="00184685"/>
    <w:rsid w:val="00186BC3"/>
    <w:rsid w:val="001871D3"/>
    <w:rsid w:val="00190685"/>
    <w:rsid w:val="00191CCB"/>
    <w:rsid w:val="00193EE3"/>
    <w:rsid w:val="001941DB"/>
    <w:rsid w:val="00194334"/>
    <w:rsid w:val="001A04EB"/>
    <w:rsid w:val="001A4135"/>
    <w:rsid w:val="001A519C"/>
    <w:rsid w:val="001A564C"/>
    <w:rsid w:val="001A5AA6"/>
    <w:rsid w:val="001B24AC"/>
    <w:rsid w:val="001B5F65"/>
    <w:rsid w:val="001B7730"/>
    <w:rsid w:val="001B7DC7"/>
    <w:rsid w:val="001C0A95"/>
    <w:rsid w:val="001C4918"/>
    <w:rsid w:val="001C5945"/>
    <w:rsid w:val="001C6647"/>
    <w:rsid w:val="001D03EC"/>
    <w:rsid w:val="001D2F29"/>
    <w:rsid w:val="001D64A2"/>
    <w:rsid w:val="001D6E97"/>
    <w:rsid w:val="001E3DB2"/>
    <w:rsid w:val="001E4E77"/>
    <w:rsid w:val="001E5506"/>
    <w:rsid w:val="001E6FF9"/>
    <w:rsid w:val="001E721E"/>
    <w:rsid w:val="001E7B8C"/>
    <w:rsid w:val="001E7DBB"/>
    <w:rsid w:val="001F0A29"/>
    <w:rsid w:val="001F1075"/>
    <w:rsid w:val="001F2791"/>
    <w:rsid w:val="001F41FC"/>
    <w:rsid w:val="001F48E1"/>
    <w:rsid w:val="00200B94"/>
    <w:rsid w:val="00206648"/>
    <w:rsid w:val="00207C75"/>
    <w:rsid w:val="002113E2"/>
    <w:rsid w:val="00212C71"/>
    <w:rsid w:val="0021684F"/>
    <w:rsid w:val="002177D4"/>
    <w:rsid w:val="00221685"/>
    <w:rsid w:val="002243C1"/>
    <w:rsid w:val="002274B8"/>
    <w:rsid w:val="00227BAD"/>
    <w:rsid w:val="00227C3C"/>
    <w:rsid w:val="00231730"/>
    <w:rsid w:val="00232F7A"/>
    <w:rsid w:val="002349D7"/>
    <w:rsid w:val="002365B6"/>
    <w:rsid w:val="00241D73"/>
    <w:rsid w:val="00241E39"/>
    <w:rsid w:val="002438E9"/>
    <w:rsid w:val="0024416E"/>
    <w:rsid w:val="0024597D"/>
    <w:rsid w:val="002467CE"/>
    <w:rsid w:val="00250AB4"/>
    <w:rsid w:val="0025104F"/>
    <w:rsid w:val="00251D76"/>
    <w:rsid w:val="00251F73"/>
    <w:rsid w:val="002533C2"/>
    <w:rsid w:val="00254A4D"/>
    <w:rsid w:val="00254ED3"/>
    <w:rsid w:val="00255DD3"/>
    <w:rsid w:val="0026154B"/>
    <w:rsid w:val="00263514"/>
    <w:rsid w:val="00266703"/>
    <w:rsid w:val="0027246A"/>
    <w:rsid w:val="002750C4"/>
    <w:rsid w:val="00277AFA"/>
    <w:rsid w:val="00281ECB"/>
    <w:rsid w:val="00282F72"/>
    <w:rsid w:val="0028312B"/>
    <w:rsid w:val="00291685"/>
    <w:rsid w:val="00293647"/>
    <w:rsid w:val="002A0F35"/>
    <w:rsid w:val="002A16BA"/>
    <w:rsid w:val="002A214E"/>
    <w:rsid w:val="002A4170"/>
    <w:rsid w:val="002A443E"/>
    <w:rsid w:val="002B152B"/>
    <w:rsid w:val="002B24FF"/>
    <w:rsid w:val="002B5FE7"/>
    <w:rsid w:val="002C2DBA"/>
    <w:rsid w:val="002D0A10"/>
    <w:rsid w:val="002D4AA1"/>
    <w:rsid w:val="002E24BD"/>
    <w:rsid w:val="002F2651"/>
    <w:rsid w:val="00304053"/>
    <w:rsid w:val="00310B86"/>
    <w:rsid w:val="00313615"/>
    <w:rsid w:val="003201F1"/>
    <w:rsid w:val="00322707"/>
    <w:rsid w:val="003231C0"/>
    <w:rsid w:val="00325745"/>
    <w:rsid w:val="00326638"/>
    <w:rsid w:val="00333AC5"/>
    <w:rsid w:val="003403D5"/>
    <w:rsid w:val="00341E6E"/>
    <w:rsid w:val="00347BF8"/>
    <w:rsid w:val="003549EB"/>
    <w:rsid w:val="00357CD4"/>
    <w:rsid w:val="003621B6"/>
    <w:rsid w:val="00364EB3"/>
    <w:rsid w:val="00367466"/>
    <w:rsid w:val="00370146"/>
    <w:rsid w:val="00375FC2"/>
    <w:rsid w:val="00376E92"/>
    <w:rsid w:val="00380B8D"/>
    <w:rsid w:val="00380F1F"/>
    <w:rsid w:val="00383958"/>
    <w:rsid w:val="00384792"/>
    <w:rsid w:val="00394788"/>
    <w:rsid w:val="00396F0C"/>
    <w:rsid w:val="003A0810"/>
    <w:rsid w:val="003A112C"/>
    <w:rsid w:val="003A17BD"/>
    <w:rsid w:val="003A77B8"/>
    <w:rsid w:val="003B414F"/>
    <w:rsid w:val="003B464B"/>
    <w:rsid w:val="003B503A"/>
    <w:rsid w:val="003C186B"/>
    <w:rsid w:val="003C6B47"/>
    <w:rsid w:val="003C7782"/>
    <w:rsid w:val="003D1467"/>
    <w:rsid w:val="003D1CD1"/>
    <w:rsid w:val="003D30B0"/>
    <w:rsid w:val="003D4610"/>
    <w:rsid w:val="003D5AB3"/>
    <w:rsid w:val="003D5EC6"/>
    <w:rsid w:val="003D6B83"/>
    <w:rsid w:val="003D7851"/>
    <w:rsid w:val="003D7892"/>
    <w:rsid w:val="003E0CF3"/>
    <w:rsid w:val="003E2DD4"/>
    <w:rsid w:val="003E2E15"/>
    <w:rsid w:val="003E4878"/>
    <w:rsid w:val="003E6D7B"/>
    <w:rsid w:val="003F079F"/>
    <w:rsid w:val="003F37B3"/>
    <w:rsid w:val="003F4B53"/>
    <w:rsid w:val="003F6C68"/>
    <w:rsid w:val="00403348"/>
    <w:rsid w:val="004056BC"/>
    <w:rsid w:val="00405EC3"/>
    <w:rsid w:val="00417C25"/>
    <w:rsid w:val="00417F5A"/>
    <w:rsid w:val="004244E9"/>
    <w:rsid w:val="004276B2"/>
    <w:rsid w:val="004302F6"/>
    <w:rsid w:val="00432220"/>
    <w:rsid w:val="004373AF"/>
    <w:rsid w:val="00437500"/>
    <w:rsid w:val="00441584"/>
    <w:rsid w:val="004441FC"/>
    <w:rsid w:val="00445C74"/>
    <w:rsid w:val="00451FBD"/>
    <w:rsid w:val="00452455"/>
    <w:rsid w:val="00453247"/>
    <w:rsid w:val="00453589"/>
    <w:rsid w:val="00453A3D"/>
    <w:rsid w:val="00463D27"/>
    <w:rsid w:val="00465565"/>
    <w:rsid w:val="0046569A"/>
    <w:rsid w:val="0046596E"/>
    <w:rsid w:val="00466DE5"/>
    <w:rsid w:val="00475FE5"/>
    <w:rsid w:val="00477239"/>
    <w:rsid w:val="0048180A"/>
    <w:rsid w:val="00482CFB"/>
    <w:rsid w:val="00485B9B"/>
    <w:rsid w:val="00486A2B"/>
    <w:rsid w:val="00486DAE"/>
    <w:rsid w:val="00486EC4"/>
    <w:rsid w:val="00492261"/>
    <w:rsid w:val="004934A0"/>
    <w:rsid w:val="00496D52"/>
    <w:rsid w:val="004A1F9D"/>
    <w:rsid w:val="004B08AE"/>
    <w:rsid w:val="004B1E69"/>
    <w:rsid w:val="004B2B0C"/>
    <w:rsid w:val="004B644F"/>
    <w:rsid w:val="004C4226"/>
    <w:rsid w:val="004D1E13"/>
    <w:rsid w:val="004D1F6E"/>
    <w:rsid w:val="004D470F"/>
    <w:rsid w:val="004E3EA0"/>
    <w:rsid w:val="004E5B7D"/>
    <w:rsid w:val="004E605B"/>
    <w:rsid w:val="004F0451"/>
    <w:rsid w:val="004F073B"/>
    <w:rsid w:val="004F0B12"/>
    <w:rsid w:val="004F18A6"/>
    <w:rsid w:val="004F30FE"/>
    <w:rsid w:val="004F639D"/>
    <w:rsid w:val="00503BA5"/>
    <w:rsid w:val="00510AF1"/>
    <w:rsid w:val="00511F59"/>
    <w:rsid w:val="005157B4"/>
    <w:rsid w:val="005159CC"/>
    <w:rsid w:val="00515A36"/>
    <w:rsid w:val="005210FA"/>
    <w:rsid w:val="0052545E"/>
    <w:rsid w:val="0052723E"/>
    <w:rsid w:val="00527C97"/>
    <w:rsid w:val="00530161"/>
    <w:rsid w:val="00534DE1"/>
    <w:rsid w:val="00536988"/>
    <w:rsid w:val="00537284"/>
    <w:rsid w:val="005419A5"/>
    <w:rsid w:val="0054344D"/>
    <w:rsid w:val="00545D0D"/>
    <w:rsid w:val="005515C9"/>
    <w:rsid w:val="00551F8C"/>
    <w:rsid w:val="005529B1"/>
    <w:rsid w:val="00553FF4"/>
    <w:rsid w:val="0055626D"/>
    <w:rsid w:val="00557F25"/>
    <w:rsid w:val="00560808"/>
    <w:rsid w:val="005623B6"/>
    <w:rsid w:val="005627E4"/>
    <w:rsid w:val="00562DF1"/>
    <w:rsid w:val="005669F0"/>
    <w:rsid w:val="00566F1D"/>
    <w:rsid w:val="00567251"/>
    <w:rsid w:val="00567E2E"/>
    <w:rsid w:val="00570061"/>
    <w:rsid w:val="00574376"/>
    <w:rsid w:val="00575DF2"/>
    <w:rsid w:val="005776D6"/>
    <w:rsid w:val="00577D18"/>
    <w:rsid w:val="00580F9B"/>
    <w:rsid w:val="00581E56"/>
    <w:rsid w:val="00584AFB"/>
    <w:rsid w:val="00586876"/>
    <w:rsid w:val="005904CE"/>
    <w:rsid w:val="00590D11"/>
    <w:rsid w:val="00593A94"/>
    <w:rsid w:val="0059523D"/>
    <w:rsid w:val="005A0912"/>
    <w:rsid w:val="005A4B23"/>
    <w:rsid w:val="005A54DA"/>
    <w:rsid w:val="005B19A5"/>
    <w:rsid w:val="005B2598"/>
    <w:rsid w:val="005B3A2C"/>
    <w:rsid w:val="005B529E"/>
    <w:rsid w:val="005C077D"/>
    <w:rsid w:val="005C216B"/>
    <w:rsid w:val="005C6F54"/>
    <w:rsid w:val="005D0B18"/>
    <w:rsid w:val="005E1184"/>
    <w:rsid w:val="005E243C"/>
    <w:rsid w:val="005E5F6C"/>
    <w:rsid w:val="005F193E"/>
    <w:rsid w:val="005F4B5F"/>
    <w:rsid w:val="0060031D"/>
    <w:rsid w:val="00600869"/>
    <w:rsid w:val="00602550"/>
    <w:rsid w:val="00612FFE"/>
    <w:rsid w:val="00613E47"/>
    <w:rsid w:val="00614AAF"/>
    <w:rsid w:val="00614E2E"/>
    <w:rsid w:val="006221E4"/>
    <w:rsid w:val="00624EB0"/>
    <w:rsid w:val="00633183"/>
    <w:rsid w:val="00633A15"/>
    <w:rsid w:val="00633AC0"/>
    <w:rsid w:val="006362F4"/>
    <w:rsid w:val="00636D3A"/>
    <w:rsid w:val="006402E8"/>
    <w:rsid w:val="006409CC"/>
    <w:rsid w:val="006412E7"/>
    <w:rsid w:val="00645B38"/>
    <w:rsid w:val="00652605"/>
    <w:rsid w:val="00652EA6"/>
    <w:rsid w:val="006532DF"/>
    <w:rsid w:val="00656B11"/>
    <w:rsid w:val="006573E5"/>
    <w:rsid w:val="0066021F"/>
    <w:rsid w:val="006604A0"/>
    <w:rsid w:val="00661A67"/>
    <w:rsid w:val="00663E34"/>
    <w:rsid w:val="00665245"/>
    <w:rsid w:val="00670EF2"/>
    <w:rsid w:val="00682DB4"/>
    <w:rsid w:val="00686E74"/>
    <w:rsid w:val="00691F5B"/>
    <w:rsid w:val="00695A1D"/>
    <w:rsid w:val="006A45D0"/>
    <w:rsid w:val="006A4834"/>
    <w:rsid w:val="006C1BA3"/>
    <w:rsid w:val="006C2278"/>
    <w:rsid w:val="006C32DE"/>
    <w:rsid w:val="006C4CBE"/>
    <w:rsid w:val="006C51D7"/>
    <w:rsid w:val="006C7D27"/>
    <w:rsid w:val="006D0D50"/>
    <w:rsid w:val="006E0D7B"/>
    <w:rsid w:val="006E2016"/>
    <w:rsid w:val="006E2BC6"/>
    <w:rsid w:val="006E31E4"/>
    <w:rsid w:val="006E5734"/>
    <w:rsid w:val="006E6877"/>
    <w:rsid w:val="006F20B2"/>
    <w:rsid w:val="006F4890"/>
    <w:rsid w:val="006F5224"/>
    <w:rsid w:val="00701EB8"/>
    <w:rsid w:val="0070210A"/>
    <w:rsid w:val="0071107E"/>
    <w:rsid w:val="00712185"/>
    <w:rsid w:val="00715D58"/>
    <w:rsid w:val="00716689"/>
    <w:rsid w:val="007241B5"/>
    <w:rsid w:val="00724DD2"/>
    <w:rsid w:val="00730266"/>
    <w:rsid w:val="00736C17"/>
    <w:rsid w:val="00736EE3"/>
    <w:rsid w:val="00736FA9"/>
    <w:rsid w:val="00740014"/>
    <w:rsid w:val="00742455"/>
    <w:rsid w:val="00744604"/>
    <w:rsid w:val="007513CF"/>
    <w:rsid w:val="007607E3"/>
    <w:rsid w:val="007669EA"/>
    <w:rsid w:val="00771B08"/>
    <w:rsid w:val="00771B36"/>
    <w:rsid w:val="00771E7D"/>
    <w:rsid w:val="00772843"/>
    <w:rsid w:val="00774041"/>
    <w:rsid w:val="00774CFA"/>
    <w:rsid w:val="00774F76"/>
    <w:rsid w:val="00781346"/>
    <w:rsid w:val="00786115"/>
    <w:rsid w:val="0078751E"/>
    <w:rsid w:val="00791E96"/>
    <w:rsid w:val="007926AD"/>
    <w:rsid w:val="007A090A"/>
    <w:rsid w:val="007B0B7D"/>
    <w:rsid w:val="007B295F"/>
    <w:rsid w:val="007B5168"/>
    <w:rsid w:val="007B542D"/>
    <w:rsid w:val="007B6E44"/>
    <w:rsid w:val="007C1CC1"/>
    <w:rsid w:val="007C5B3E"/>
    <w:rsid w:val="007C7180"/>
    <w:rsid w:val="007D53E1"/>
    <w:rsid w:val="007D688B"/>
    <w:rsid w:val="007E160B"/>
    <w:rsid w:val="007E1B8C"/>
    <w:rsid w:val="007E55AD"/>
    <w:rsid w:val="007E6089"/>
    <w:rsid w:val="007E790E"/>
    <w:rsid w:val="007F1BE9"/>
    <w:rsid w:val="007F289C"/>
    <w:rsid w:val="007F421E"/>
    <w:rsid w:val="007F4996"/>
    <w:rsid w:val="007F4DA4"/>
    <w:rsid w:val="007F5FE9"/>
    <w:rsid w:val="007F68E0"/>
    <w:rsid w:val="00807028"/>
    <w:rsid w:val="00811B2D"/>
    <w:rsid w:val="00811BCD"/>
    <w:rsid w:val="00814310"/>
    <w:rsid w:val="008152AC"/>
    <w:rsid w:val="008153B3"/>
    <w:rsid w:val="00816D1E"/>
    <w:rsid w:val="00821353"/>
    <w:rsid w:val="00831A51"/>
    <w:rsid w:val="0083581D"/>
    <w:rsid w:val="008359AF"/>
    <w:rsid w:val="00836AEE"/>
    <w:rsid w:val="008377F6"/>
    <w:rsid w:val="0084041E"/>
    <w:rsid w:val="0084049C"/>
    <w:rsid w:val="00840574"/>
    <w:rsid w:val="00842852"/>
    <w:rsid w:val="00844C8A"/>
    <w:rsid w:val="008460AA"/>
    <w:rsid w:val="0084665F"/>
    <w:rsid w:val="008514BC"/>
    <w:rsid w:val="008521AD"/>
    <w:rsid w:val="0085545A"/>
    <w:rsid w:val="008561C5"/>
    <w:rsid w:val="0086251A"/>
    <w:rsid w:val="00864FB7"/>
    <w:rsid w:val="0087249B"/>
    <w:rsid w:val="00872C83"/>
    <w:rsid w:val="008772D4"/>
    <w:rsid w:val="00881086"/>
    <w:rsid w:val="008846F7"/>
    <w:rsid w:val="0089176B"/>
    <w:rsid w:val="00892F95"/>
    <w:rsid w:val="008941A8"/>
    <w:rsid w:val="00894D70"/>
    <w:rsid w:val="00895CD6"/>
    <w:rsid w:val="008A15E6"/>
    <w:rsid w:val="008A50C4"/>
    <w:rsid w:val="008B0CFB"/>
    <w:rsid w:val="008B1B43"/>
    <w:rsid w:val="008B2E72"/>
    <w:rsid w:val="008B7200"/>
    <w:rsid w:val="008C41E3"/>
    <w:rsid w:val="008C56ED"/>
    <w:rsid w:val="008C5A6F"/>
    <w:rsid w:val="008C6FA8"/>
    <w:rsid w:val="008C751C"/>
    <w:rsid w:val="008D0245"/>
    <w:rsid w:val="008D1F09"/>
    <w:rsid w:val="008D5857"/>
    <w:rsid w:val="008D5DF3"/>
    <w:rsid w:val="008E2653"/>
    <w:rsid w:val="008E78CA"/>
    <w:rsid w:val="008F005E"/>
    <w:rsid w:val="008F0CC0"/>
    <w:rsid w:val="008F557B"/>
    <w:rsid w:val="008F774F"/>
    <w:rsid w:val="009022E7"/>
    <w:rsid w:val="00904779"/>
    <w:rsid w:val="00904C81"/>
    <w:rsid w:val="00911863"/>
    <w:rsid w:val="00917650"/>
    <w:rsid w:val="00917C35"/>
    <w:rsid w:val="00927306"/>
    <w:rsid w:val="00935981"/>
    <w:rsid w:val="009372D8"/>
    <w:rsid w:val="0094119F"/>
    <w:rsid w:val="00944D9A"/>
    <w:rsid w:val="009455E7"/>
    <w:rsid w:val="009521F3"/>
    <w:rsid w:val="009544F6"/>
    <w:rsid w:val="00957E32"/>
    <w:rsid w:val="0096004B"/>
    <w:rsid w:val="00960526"/>
    <w:rsid w:val="00972403"/>
    <w:rsid w:val="009729B6"/>
    <w:rsid w:val="00973993"/>
    <w:rsid w:val="00974F9E"/>
    <w:rsid w:val="00980C3B"/>
    <w:rsid w:val="00983A78"/>
    <w:rsid w:val="00984FCB"/>
    <w:rsid w:val="00985818"/>
    <w:rsid w:val="009864D9"/>
    <w:rsid w:val="00991946"/>
    <w:rsid w:val="00992292"/>
    <w:rsid w:val="00994DFB"/>
    <w:rsid w:val="00995422"/>
    <w:rsid w:val="009966ED"/>
    <w:rsid w:val="009A0CCB"/>
    <w:rsid w:val="009A2520"/>
    <w:rsid w:val="009A3586"/>
    <w:rsid w:val="009A604E"/>
    <w:rsid w:val="009B378F"/>
    <w:rsid w:val="009B40D7"/>
    <w:rsid w:val="009B47B5"/>
    <w:rsid w:val="009B6B99"/>
    <w:rsid w:val="009C0405"/>
    <w:rsid w:val="009C4CF6"/>
    <w:rsid w:val="009D68A5"/>
    <w:rsid w:val="009E077D"/>
    <w:rsid w:val="009E1803"/>
    <w:rsid w:val="009E4EF7"/>
    <w:rsid w:val="009F1D0E"/>
    <w:rsid w:val="00A028A1"/>
    <w:rsid w:val="00A040E3"/>
    <w:rsid w:val="00A07D97"/>
    <w:rsid w:val="00A140F7"/>
    <w:rsid w:val="00A14EBA"/>
    <w:rsid w:val="00A16CD4"/>
    <w:rsid w:val="00A203D1"/>
    <w:rsid w:val="00A22C16"/>
    <w:rsid w:val="00A2408D"/>
    <w:rsid w:val="00A25A08"/>
    <w:rsid w:val="00A307C4"/>
    <w:rsid w:val="00A31CA0"/>
    <w:rsid w:val="00A326BD"/>
    <w:rsid w:val="00A328B8"/>
    <w:rsid w:val="00A42755"/>
    <w:rsid w:val="00A43E08"/>
    <w:rsid w:val="00A453A9"/>
    <w:rsid w:val="00A5287E"/>
    <w:rsid w:val="00A56009"/>
    <w:rsid w:val="00A57486"/>
    <w:rsid w:val="00A57B62"/>
    <w:rsid w:val="00A60C77"/>
    <w:rsid w:val="00A62FD7"/>
    <w:rsid w:val="00A64607"/>
    <w:rsid w:val="00A764AE"/>
    <w:rsid w:val="00A76BAB"/>
    <w:rsid w:val="00A82A99"/>
    <w:rsid w:val="00A82EAC"/>
    <w:rsid w:val="00A851B5"/>
    <w:rsid w:val="00A86DE1"/>
    <w:rsid w:val="00A8774C"/>
    <w:rsid w:val="00A91E13"/>
    <w:rsid w:val="00A930C2"/>
    <w:rsid w:val="00A96BD2"/>
    <w:rsid w:val="00A974FF"/>
    <w:rsid w:val="00AA1ECA"/>
    <w:rsid w:val="00AB1558"/>
    <w:rsid w:val="00AB3717"/>
    <w:rsid w:val="00AB427C"/>
    <w:rsid w:val="00AB6E7A"/>
    <w:rsid w:val="00AC0D96"/>
    <w:rsid w:val="00AC4617"/>
    <w:rsid w:val="00AD0CD6"/>
    <w:rsid w:val="00AD0DE5"/>
    <w:rsid w:val="00AD484D"/>
    <w:rsid w:val="00AD5933"/>
    <w:rsid w:val="00AD6F9B"/>
    <w:rsid w:val="00AD7CBD"/>
    <w:rsid w:val="00AE0FDD"/>
    <w:rsid w:val="00AE1AD9"/>
    <w:rsid w:val="00AE51F1"/>
    <w:rsid w:val="00AE5F35"/>
    <w:rsid w:val="00AE6977"/>
    <w:rsid w:val="00AE7E23"/>
    <w:rsid w:val="00AF0F99"/>
    <w:rsid w:val="00AF44D0"/>
    <w:rsid w:val="00AF458C"/>
    <w:rsid w:val="00AF458D"/>
    <w:rsid w:val="00B05DDC"/>
    <w:rsid w:val="00B108AB"/>
    <w:rsid w:val="00B11A3F"/>
    <w:rsid w:val="00B13F04"/>
    <w:rsid w:val="00B16DF6"/>
    <w:rsid w:val="00B20642"/>
    <w:rsid w:val="00B20A89"/>
    <w:rsid w:val="00B237E3"/>
    <w:rsid w:val="00B24DAA"/>
    <w:rsid w:val="00B25073"/>
    <w:rsid w:val="00B33271"/>
    <w:rsid w:val="00B35868"/>
    <w:rsid w:val="00B35C80"/>
    <w:rsid w:val="00B37554"/>
    <w:rsid w:val="00B41447"/>
    <w:rsid w:val="00B423F2"/>
    <w:rsid w:val="00B44233"/>
    <w:rsid w:val="00B44A67"/>
    <w:rsid w:val="00B512E9"/>
    <w:rsid w:val="00B547A7"/>
    <w:rsid w:val="00B5548E"/>
    <w:rsid w:val="00B561A4"/>
    <w:rsid w:val="00B56A25"/>
    <w:rsid w:val="00B57C5F"/>
    <w:rsid w:val="00B626D0"/>
    <w:rsid w:val="00B62A0B"/>
    <w:rsid w:val="00B62EE7"/>
    <w:rsid w:val="00B64D01"/>
    <w:rsid w:val="00B65D8D"/>
    <w:rsid w:val="00B67296"/>
    <w:rsid w:val="00B70C9C"/>
    <w:rsid w:val="00B7166F"/>
    <w:rsid w:val="00B72BD9"/>
    <w:rsid w:val="00B749D0"/>
    <w:rsid w:val="00B80CD2"/>
    <w:rsid w:val="00B82953"/>
    <w:rsid w:val="00B82C61"/>
    <w:rsid w:val="00B94A46"/>
    <w:rsid w:val="00BA3784"/>
    <w:rsid w:val="00BA5340"/>
    <w:rsid w:val="00BA76D5"/>
    <w:rsid w:val="00BB1282"/>
    <w:rsid w:val="00BB3A10"/>
    <w:rsid w:val="00BC7275"/>
    <w:rsid w:val="00BC79DF"/>
    <w:rsid w:val="00BD13EF"/>
    <w:rsid w:val="00BD25E8"/>
    <w:rsid w:val="00BD275E"/>
    <w:rsid w:val="00BE563C"/>
    <w:rsid w:val="00BE5E48"/>
    <w:rsid w:val="00BF29E3"/>
    <w:rsid w:val="00BF4A4F"/>
    <w:rsid w:val="00BF66B0"/>
    <w:rsid w:val="00C00DBA"/>
    <w:rsid w:val="00C01779"/>
    <w:rsid w:val="00C05505"/>
    <w:rsid w:val="00C06261"/>
    <w:rsid w:val="00C06895"/>
    <w:rsid w:val="00C13287"/>
    <w:rsid w:val="00C13688"/>
    <w:rsid w:val="00C17EF6"/>
    <w:rsid w:val="00C21A62"/>
    <w:rsid w:val="00C223ED"/>
    <w:rsid w:val="00C22C2C"/>
    <w:rsid w:val="00C27512"/>
    <w:rsid w:val="00C314BC"/>
    <w:rsid w:val="00C34C49"/>
    <w:rsid w:val="00C36D04"/>
    <w:rsid w:val="00C4077D"/>
    <w:rsid w:val="00C43F3E"/>
    <w:rsid w:val="00C44037"/>
    <w:rsid w:val="00C45219"/>
    <w:rsid w:val="00C50BC5"/>
    <w:rsid w:val="00C516A0"/>
    <w:rsid w:val="00C52948"/>
    <w:rsid w:val="00C53C20"/>
    <w:rsid w:val="00C540D3"/>
    <w:rsid w:val="00C54A95"/>
    <w:rsid w:val="00C62598"/>
    <w:rsid w:val="00C62798"/>
    <w:rsid w:val="00C62FE2"/>
    <w:rsid w:val="00C6396D"/>
    <w:rsid w:val="00C65EB0"/>
    <w:rsid w:val="00C75035"/>
    <w:rsid w:val="00C75C93"/>
    <w:rsid w:val="00C8232B"/>
    <w:rsid w:val="00C867A8"/>
    <w:rsid w:val="00C87B49"/>
    <w:rsid w:val="00C92A58"/>
    <w:rsid w:val="00C93637"/>
    <w:rsid w:val="00CA5E9A"/>
    <w:rsid w:val="00CB1F69"/>
    <w:rsid w:val="00CB342F"/>
    <w:rsid w:val="00CB39DF"/>
    <w:rsid w:val="00CB454A"/>
    <w:rsid w:val="00CC16FB"/>
    <w:rsid w:val="00CC229A"/>
    <w:rsid w:val="00CC6911"/>
    <w:rsid w:val="00CD0395"/>
    <w:rsid w:val="00CD2835"/>
    <w:rsid w:val="00CD59A3"/>
    <w:rsid w:val="00CE00CF"/>
    <w:rsid w:val="00CE50AF"/>
    <w:rsid w:val="00CE5F3F"/>
    <w:rsid w:val="00CE704B"/>
    <w:rsid w:val="00CE73B5"/>
    <w:rsid w:val="00CE798A"/>
    <w:rsid w:val="00CF0C88"/>
    <w:rsid w:val="00CF1502"/>
    <w:rsid w:val="00CF2868"/>
    <w:rsid w:val="00CF4B0E"/>
    <w:rsid w:val="00CF633E"/>
    <w:rsid w:val="00CF65B0"/>
    <w:rsid w:val="00CF737C"/>
    <w:rsid w:val="00D07C45"/>
    <w:rsid w:val="00D15A71"/>
    <w:rsid w:val="00D219C9"/>
    <w:rsid w:val="00D22F89"/>
    <w:rsid w:val="00D23228"/>
    <w:rsid w:val="00D238D9"/>
    <w:rsid w:val="00D261D9"/>
    <w:rsid w:val="00D2627D"/>
    <w:rsid w:val="00D31439"/>
    <w:rsid w:val="00D3180C"/>
    <w:rsid w:val="00D35AB8"/>
    <w:rsid w:val="00D43AB9"/>
    <w:rsid w:val="00D45CFB"/>
    <w:rsid w:val="00D46009"/>
    <w:rsid w:val="00D47AD4"/>
    <w:rsid w:val="00D5119A"/>
    <w:rsid w:val="00D52BB8"/>
    <w:rsid w:val="00D5602B"/>
    <w:rsid w:val="00D56034"/>
    <w:rsid w:val="00D62C87"/>
    <w:rsid w:val="00D668C4"/>
    <w:rsid w:val="00D6750A"/>
    <w:rsid w:val="00D6766C"/>
    <w:rsid w:val="00D67ED6"/>
    <w:rsid w:val="00D7027F"/>
    <w:rsid w:val="00D72242"/>
    <w:rsid w:val="00D734A2"/>
    <w:rsid w:val="00D74FD4"/>
    <w:rsid w:val="00D7569C"/>
    <w:rsid w:val="00D75E89"/>
    <w:rsid w:val="00D90AFE"/>
    <w:rsid w:val="00D94C2D"/>
    <w:rsid w:val="00D965AA"/>
    <w:rsid w:val="00D969A7"/>
    <w:rsid w:val="00D96F73"/>
    <w:rsid w:val="00DA1678"/>
    <w:rsid w:val="00DA189C"/>
    <w:rsid w:val="00DA24D6"/>
    <w:rsid w:val="00DA2655"/>
    <w:rsid w:val="00DA2FBE"/>
    <w:rsid w:val="00DA30B1"/>
    <w:rsid w:val="00DA3415"/>
    <w:rsid w:val="00DB2ABB"/>
    <w:rsid w:val="00DB4B57"/>
    <w:rsid w:val="00DB7707"/>
    <w:rsid w:val="00DC1A34"/>
    <w:rsid w:val="00DC23EF"/>
    <w:rsid w:val="00DC6F1B"/>
    <w:rsid w:val="00DD00A6"/>
    <w:rsid w:val="00DD0155"/>
    <w:rsid w:val="00DD0F08"/>
    <w:rsid w:val="00DD33DD"/>
    <w:rsid w:val="00DD413E"/>
    <w:rsid w:val="00DD44C5"/>
    <w:rsid w:val="00DD5FD3"/>
    <w:rsid w:val="00DD7AB7"/>
    <w:rsid w:val="00DE0828"/>
    <w:rsid w:val="00DE0A0D"/>
    <w:rsid w:val="00DE5583"/>
    <w:rsid w:val="00DE7A8A"/>
    <w:rsid w:val="00DE7FAC"/>
    <w:rsid w:val="00DF7AEB"/>
    <w:rsid w:val="00E01DE0"/>
    <w:rsid w:val="00E02174"/>
    <w:rsid w:val="00E073F3"/>
    <w:rsid w:val="00E07AD1"/>
    <w:rsid w:val="00E07B4B"/>
    <w:rsid w:val="00E20866"/>
    <w:rsid w:val="00E23E90"/>
    <w:rsid w:val="00E273F6"/>
    <w:rsid w:val="00E278FE"/>
    <w:rsid w:val="00E302CF"/>
    <w:rsid w:val="00E339AA"/>
    <w:rsid w:val="00E34941"/>
    <w:rsid w:val="00E358D6"/>
    <w:rsid w:val="00E377F9"/>
    <w:rsid w:val="00E41D88"/>
    <w:rsid w:val="00E436A6"/>
    <w:rsid w:val="00E44AA9"/>
    <w:rsid w:val="00E4564A"/>
    <w:rsid w:val="00E458F6"/>
    <w:rsid w:val="00E479B2"/>
    <w:rsid w:val="00E47A4C"/>
    <w:rsid w:val="00E56BD4"/>
    <w:rsid w:val="00E57184"/>
    <w:rsid w:val="00E60608"/>
    <w:rsid w:val="00E6233C"/>
    <w:rsid w:val="00E64E0C"/>
    <w:rsid w:val="00E65645"/>
    <w:rsid w:val="00E6598B"/>
    <w:rsid w:val="00E677C0"/>
    <w:rsid w:val="00E709AC"/>
    <w:rsid w:val="00E744BA"/>
    <w:rsid w:val="00E8545C"/>
    <w:rsid w:val="00E86272"/>
    <w:rsid w:val="00E91EB5"/>
    <w:rsid w:val="00E95901"/>
    <w:rsid w:val="00E961C0"/>
    <w:rsid w:val="00EA470C"/>
    <w:rsid w:val="00EA5B0B"/>
    <w:rsid w:val="00EA6CAC"/>
    <w:rsid w:val="00EA6D4D"/>
    <w:rsid w:val="00EB5D2D"/>
    <w:rsid w:val="00EC47BC"/>
    <w:rsid w:val="00EC4A93"/>
    <w:rsid w:val="00EC598F"/>
    <w:rsid w:val="00EC681C"/>
    <w:rsid w:val="00EC7B8B"/>
    <w:rsid w:val="00ED00DB"/>
    <w:rsid w:val="00ED0762"/>
    <w:rsid w:val="00ED1E58"/>
    <w:rsid w:val="00ED3628"/>
    <w:rsid w:val="00ED4037"/>
    <w:rsid w:val="00ED495A"/>
    <w:rsid w:val="00ED763B"/>
    <w:rsid w:val="00EE7B29"/>
    <w:rsid w:val="00EF07E5"/>
    <w:rsid w:val="00EF0E3C"/>
    <w:rsid w:val="00EF0F71"/>
    <w:rsid w:val="00EF2E0F"/>
    <w:rsid w:val="00EF3C0B"/>
    <w:rsid w:val="00EF4EDE"/>
    <w:rsid w:val="00EF5381"/>
    <w:rsid w:val="00EF579C"/>
    <w:rsid w:val="00EF6FF2"/>
    <w:rsid w:val="00F05C7B"/>
    <w:rsid w:val="00F07D44"/>
    <w:rsid w:val="00F113F7"/>
    <w:rsid w:val="00F1141F"/>
    <w:rsid w:val="00F11CDC"/>
    <w:rsid w:val="00F12B86"/>
    <w:rsid w:val="00F14D71"/>
    <w:rsid w:val="00F15971"/>
    <w:rsid w:val="00F16AA5"/>
    <w:rsid w:val="00F22214"/>
    <w:rsid w:val="00F25DBE"/>
    <w:rsid w:val="00F31155"/>
    <w:rsid w:val="00F3203B"/>
    <w:rsid w:val="00F33A45"/>
    <w:rsid w:val="00F41639"/>
    <w:rsid w:val="00F42D6F"/>
    <w:rsid w:val="00F439CD"/>
    <w:rsid w:val="00F50DA6"/>
    <w:rsid w:val="00F51178"/>
    <w:rsid w:val="00F53F8A"/>
    <w:rsid w:val="00F5586C"/>
    <w:rsid w:val="00F609C9"/>
    <w:rsid w:val="00F65447"/>
    <w:rsid w:val="00F655A1"/>
    <w:rsid w:val="00F70469"/>
    <w:rsid w:val="00F73524"/>
    <w:rsid w:val="00F7567A"/>
    <w:rsid w:val="00F82129"/>
    <w:rsid w:val="00F90BC1"/>
    <w:rsid w:val="00F90F9A"/>
    <w:rsid w:val="00F95ADE"/>
    <w:rsid w:val="00F962E3"/>
    <w:rsid w:val="00FA17AA"/>
    <w:rsid w:val="00FA2744"/>
    <w:rsid w:val="00FA2D4B"/>
    <w:rsid w:val="00FA3E61"/>
    <w:rsid w:val="00FA440C"/>
    <w:rsid w:val="00FA65CF"/>
    <w:rsid w:val="00FB2CD2"/>
    <w:rsid w:val="00FC0835"/>
    <w:rsid w:val="00FC0A61"/>
    <w:rsid w:val="00FC0C07"/>
    <w:rsid w:val="00FC0EAA"/>
    <w:rsid w:val="00FC18D2"/>
    <w:rsid w:val="00FC309A"/>
    <w:rsid w:val="00FC4095"/>
    <w:rsid w:val="00FC5E94"/>
    <w:rsid w:val="00FD2A6B"/>
    <w:rsid w:val="00FD5492"/>
    <w:rsid w:val="00FD76C9"/>
    <w:rsid w:val="00FE0440"/>
    <w:rsid w:val="00FE0A62"/>
    <w:rsid w:val="00FE16BC"/>
    <w:rsid w:val="00FE64D4"/>
    <w:rsid w:val="00FE757D"/>
    <w:rsid w:val="00FF0017"/>
    <w:rsid w:val="00FF3DE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FD7A6"/>
  <w15:chartTrackingRefBased/>
  <w15:docId w15:val="{A958C741-88AE-4DFD-829B-2F331303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rsid w:val="009B378F"/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B37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9B378F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9B378F"/>
    <w:rPr>
      <w:rFonts w:ascii="Times New Roman" w:hAnsi="Times New Roman" w:cs="Times New Roman"/>
      <w:vertAlign w:val="superscript"/>
    </w:rPr>
  </w:style>
  <w:style w:type="paragraph" w:styleId="Tekstpodstawowywcity">
    <w:name w:val="Body Text Indent"/>
    <w:basedOn w:val="Normalny"/>
    <w:link w:val="TekstpodstawowywcityZnak1"/>
    <w:uiPriority w:val="99"/>
    <w:rsid w:val="009B37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9B37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locked/>
    <w:rsid w:val="009B3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F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8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1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1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1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3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1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F6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B4B57"/>
    <w:rPr>
      <w:b/>
    </w:rPr>
  </w:style>
  <w:style w:type="paragraph" w:styleId="Nagwek">
    <w:name w:val="header"/>
    <w:basedOn w:val="Normalny"/>
    <w:link w:val="NagwekZnak"/>
    <w:uiPriority w:val="99"/>
    <w:unhideWhenUsed/>
    <w:rsid w:val="007F2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7FA7-338B-43D1-820C-7C56A1CF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8462</Words>
  <Characters>50773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Dąbrowski</dc:creator>
  <cp:keywords/>
  <dc:description/>
  <cp:lastModifiedBy>Damian Zdanowski</cp:lastModifiedBy>
  <cp:revision>2</cp:revision>
  <cp:lastPrinted>2025-04-04T10:34:00Z</cp:lastPrinted>
  <dcterms:created xsi:type="dcterms:W3CDTF">2025-07-28T13:20:00Z</dcterms:created>
  <dcterms:modified xsi:type="dcterms:W3CDTF">2025-07-28T13:20:00Z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d27249e20f2e325c87e9bbbe6e02e3ade44d127d7d8b6569f3b5a98466ebda90</vt:lpwstr>
  </property>
</Properties>
</file>