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7B44B6CB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496BF1">
              <w:rPr>
                <w:rFonts w:ascii="Lato Black"/>
                <w:b/>
                <w:color w:val="FFFFFF"/>
                <w:szCs w:val="15"/>
              </w:rPr>
              <w:t>5</w:t>
            </w:r>
            <w:r>
              <w:rPr>
                <w:rFonts w:ascii="Lato Black"/>
                <w:b/>
                <w:color w:val="FFFFFF"/>
                <w:szCs w:val="15"/>
              </w:rPr>
              <w:t>.</w:t>
            </w:r>
            <w:r w:rsidR="00E53951">
              <w:rPr>
                <w:rFonts w:ascii="Lato Black"/>
                <w:b/>
                <w:color w:val="FFFFFF"/>
                <w:szCs w:val="15"/>
              </w:rPr>
              <w:t>0</w:t>
            </w:r>
            <w:r w:rsidR="00525900">
              <w:rPr>
                <w:rFonts w:ascii="Lato Black"/>
                <w:b/>
                <w:color w:val="FFFFFF"/>
                <w:szCs w:val="15"/>
              </w:rPr>
              <w:t>3</w:t>
            </w:r>
            <w:r>
              <w:rPr>
                <w:rFonts w:ascii="Lato Black"/>
                <w:b/>
                <w:color w:val="FFFFFF"/>
                <w:szCs w:val="15"/>
              </w:rPr>
              <w:t>.202</w:t>
            </w:r>
            <w:r w:rsidR="00E53951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10CFAEB2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</w:t>
            </w:r>
            <w:r w:rsidR="00EB0A79">
              <w:rPr>
                <w:rFonts w:eastAsiaTheme="minorHAnsi" w:cs="Calibri"/>
                <w:szCs w:val="15"/>
              </w:rPr>
              <w:t>i</w:t>
            </w:r>
            <w:r w:rsidRPr="00183A80">
              <w:rPr>
                <w:rFonts w:eastAsiaTheme="minorHAnsi" w:cs="Calibri"/>
                <w:szCs w:val="15"/>
              </w:rPr>
              <w:t>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60.000,00 zł.</w:t>
            </w:r>
          </w:p>
        </w:tc>
      </w:tr>
      <w:tr w:rsidR="00EB0A79" w:rsidRPr="008A5C35" w14:paraId="06689B9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3183528" w14:textId="7C620903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2BC14F3" w14:textId="3E4CFBDD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47C8AD0" w14:textId="211D2141" w:rsidR="00EB0A79" w:rsidRPr="00121B0B" w:rsidRDefault="00EB0A7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E633E9" w14:textId="1BD19D59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8.01.2026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62767E" w14:textId="54505283" w:rsidR="00EB0A79" w:rsidRPr="00121B0B" w:rsidRDefault="00EB0A79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Niezłożenie w terminie raportu końcowego z wykonania zadania pn. „XXVI Festiwal Ostrobramski”, a tym samym nierozliczenie otrzymanej dotacji, czym naruszono § 9 ust. 1 umowy dotacji z 15 listopada 2023 r. zawartej pomiędzy Ministrem Kultury i Dziedzictwa Narodowego a Fundacją „</w:t>
            </w:r>
            <w:proofErr w:type="spellStart"/>
            <w:r w:rsidRPr="00121B0B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Cs w:val="15"/>
              </w:rPr>
              <w:t xml:space="preserve"> Marina”</w:t>
            </w:r>
            <w:r w:rsidR="0071280A" w:rsidRPr="00121B0B">
              <w:rPr>
                <w:rFonts w:eastAsiaTheme="minorHAnsi" w:cs="Calibri"/>
                <w:szCs w:val="15"/>
              </w:rPr>
              <w:t>.</w:t>
            </w:r>
            <w:r w:rsidRPr="00121B0B">
              <w:rPr>
                <w:rFonts w:eastAsiaTheme="minorHAnsi" w:cs="Calibri"/>
                <w:szCs w:val="15"/>
              </w:rPr>
              <w:t xml:space="preserve"> Kwota zawiadomienia 100.000,00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E69DB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E53951">
              <w:rPr>
                <w:rFonts w:eastAsiaTheme="minorHAnsi" w:cs="Calibri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56DA085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7068D6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6B4C1631" w:rsidR="003C70A5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49A1EB8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097BD3F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0F26DF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6BBF76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5F8B3C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5EBF9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49261E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6D64EB6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5D4E73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1298EEC3" w:rsidR="003C70A5" w:rsidRPr="00AC4F44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</w:t>
            </w:r>
            <w:r w:rsidR="003C70A5"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453319F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F90DA5" w:rsidRPr="00F90DA5" w14:paraId="60630265" w14:textId="77777777" w:rsidTr="00A45AD3">
        <w:trPr>
          <w:cantSplit/>
          <w:trHeight w:val="899"/>
        </w:trPr>
        <w:tc>
          <w:tcPr>
            <w:tcW w:w="846" w:type="dxa"/>
            <w:shd w:val="clear" w:color="auto" w:fill="auto"/>
            <w:vAlign w:val="center"/>
          </w:tcPr>
          <w:p w14:paraId="0774D26A" w14:textId="3AF70B71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42.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7B8E827" w14:textId="79B10AE2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BAEEA1E" w14:textId="07CBA076" w:rsidR="00496BF1" w:rsidRPr="0035482A" w:rsidRDefault="00496BF1" w:rsidP="003C70A5">
            <w:pPr>
              <w:rPr>
                <w:rFonts w:cs="Calibri"/>
              </w:rPr>
            </w:pPr>
            <w:r w:rsidRPr="0035482A">
              <w:rPr>
                <w:rFonts w:cs="Calibri"/>
              </w:rPr>
              <w:t>Polski Związek Koszykówki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588BD2" w14:textId="096A4357" w:rsidR="00496BF1" w:rsidRPr="0035482A" w:rsidRDefault="00496BF1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24.02.2026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80D8858" w14:textId="15B0968A" w:rsidR="00376343" w:rsidRPr="0035482A" w:rsidRDefault="00F90DA5" w:rsidP="00376343">
            <w:pPr>
              <w:jc w:val="both"/>
            </w:pPr>
            <w:r w:rsidRPr="0035482A">
              <w:t xml:space="preserve">Niezgodne z przeznaczeniem wykorzystanie środków finansowych otrzymanych na podstawie umów zawartych z Ministerstwem Sportu i Turystyki, zrealizowanych w 2023 r., z których jednoznacznie wynikał sposób realizacji zleconych zadań polegających na kształceniu młodzieży w Szkołach Mistrzostwa Sportowego. </w:t>
            </w:r>
            <w:r w:rsidR="00376343" w:rsidRPr="0035482A">
              <w:t>P</w:t>
            </w:r>
            <w:r w:rsidR="00133C22" w:rsidRPr="0035482A">
              <w:t xml:space="preserve">olski Związek </w:t>
            </w:r>
            <w:r w:rsidR="00376343" w:rsidRPr="0035482A">
              <w:t>Kosz</w:t>
            </w:r>
            <w:r w:rsidR="00133C22" w:rsidRPr="0035482A">
              <w:t>ykówki</w:t>
            </w:r>
            <w:r w:rsidR="00376343" w:rsidRPr="0035482A">
              <w:t xml:space="preserve"> </w:t>
            </w:r>
            <w:r w:rsidR="009B5F89" w:rsidRPr="0035482A">
              <w:t xml:space="preserve">(PZK) </w:t>
            </w:r>
            <w:r w:rsidR="00376343" w:rsidRPr="0035482A">
              <w:t>nie prowadził wyodrębnionej ewidencji księgowej środków otrzymanych z dotacji i wydatków dokonywanych z tych środków na realizację zadania publicznego</w:t>
            </w:r>
            <w:r w:rsidR="009B5F89" w:rsidRPr="0035482A">
              <w:t>.</w:t>
            </w:r>
          </w:p>
          <w:p w14:paraId="716161C6" w14:textId="401C6901" w:rsidR="00376343" w:rsidRPr="0035482A" w:rsidRDefault="009B5F89" w:rsidP="00376343">
            <w:pPr>
              <w:jc w:val="both"/>
            </w:pPr>
            <w:r w:rsidRPr="0035482A">
              <w:t>PZK o</w:t>
            </w:r>
            <w:r w:rsidR="00376343" w:rsidRPr="0035482A">
              <w:t>trzymane środki przekazywał na inne posiadane rachunki bankowe, finansował z nich inne wydatki, niezwiązane z zadaniem publicznym lub wkład własny, do wniesienia którego zobowiązany został w umowach, a także otrzymane środki przeznaczył na uregulowanie opłaconego już wydatku oraz wydatku poniesionego po terminie realizacji zadania (dot. części dotacji na kwotę 4.010.765,18 zł)</w:t>
            </w:r>
            <w:r w:rsidR="008574F7" w:rsidRPr="0035482A">
              <w:t>.</w:t>
            </w:r>
          </w:p>
          <w:p w14:paraId="6FEDEBE6" w14:textId="77777777" w:rsidR="00912CCD" w:rsidRPr="0035482A" w:rsidRDefault="00BC6E99" w:rsidP="00376343">
            <w:pPr>
              <w:jc w:val="both"/>
            </w:pPr>
            <w:r w:rsidRPr="0035482A">
              <w:t>PZK ś</w:t>
            </w:r>
            <w:r w:rsidR="00376343" w:rsidRPr="0035482A">
              <w:t xml:space="preserve">rodki z dotacji przekazał podmiotowi, który faktycznie nie wykonał na jego rzecz usług (dot. części dotacji na kwotę 88.000 zł). </w:t>
            </w:r>
          </w:p>
          <w:p w14:paraId="5FF8A1C6" w14:textId="02FE46C7" w:rsidR="00496BF1" w:rsidRPr="0035482A" w:rsidRDefault="00F90DA5" w:rsidP="00376343">
            <w:pPr>
              <w:jc w:val="both"/>
              <w:rPr>
                <w:rFonts w:eastAsiaTheme="minorHAnsi" w:cs="Calibri"/>
                <w:szCs w:val="15"/>
              </w:rPr>
            </w:pPr>
            <w:r w:rsidRPr="0035482A">
              <w:t>Kwota zawiadomienia 7.666.709,43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2AD324BF" w:rsidR="003C70A5" w:rsidRPr="00AC4F44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43.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36FE69DD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36F9D7B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08825181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0BCEA7F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5ECEAE22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748682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10628295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3D9E9B7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2FA7CE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EB0A79" w:rsidRPr="008A5C35" w14:paraId="1AE15D7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74FA64" w14:textId="78D925E0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3</w:t>
            </w:r>
            <w:r w:rsidRPr="00121B0B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4B6B0DD" w14:textId="43308D54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FABBC4A" w14:textId="72899D06" w:rsidR="00EB0A79" w:rsidRPr="00121B0B" w:rsidRDefault="00EB0A79" w:rsidP="003C70A5">
            <w:pPr>
              <w:pStyle w:val="szostkatymczasowa"/>
              <w:rPr>
                <w:sz w:val="15"/>
                <w:szCs w:val="15"/>
              </w:rPr>
            </w:pPr>
            <w:r w:rsidRPr="00121B0B">
              <w:rPr>
                <w:sz w:val="15"/>
                <w:szCs w:val="15"/>
              </w:rPr>
              <w:t xml:space="preserve">Fundacja Pomorska Inicjatywa Historyczna  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6350F4" w14:textId="68D74F6C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7.01.2026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57409" w14:textId="0215EA2D" w:rsidR="00EB0A79" w:rsidRPr="00121B0B" w:rsidRDefault="00EB0A7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 xml:space="preserve">Udzielenie przez KPRM dwóch dotacji na budowę pomników w 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Trzcianie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i w Czarnem na podstawie umów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z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: 17 lipca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1.054.900,00 zł i 15 maja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>1.393.500,00 zł, podczas gdy Fundacja nie była uprawniona do ubiegania się o wsparcie na realizację tych zadań, co narusza przepisy art. 11b ust. 1 i 3 w związku z art. 11 i z art. 4 ustawy z dnia 24 kwietnia 2003 r. o działalności pożytku publicznego i o wolontariacie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. </w:t>
            </w:r>
            <w:r w:rsidR="00E201A0" w:rsidRPr="00121B0B">
              <w:rPr>
                <w:rFonts w:eastAsiaTheme="minorHAnsi" w:cs="Calibri"/>
                <w:sz w:val="15"/>
                <w:szCs w:val="15"/>
              </w:rPr>
              <w:t>O</w:t>
            </w:r>
            <w:r w:rsidRPr="00121B0B">
              <w:rPr>
                <w:rFonts w:eastAsiaTheme="minorHAnsi" w:cs="Calibri"/>
                <w:sz w:val="15"/>
                <w:szCs w:val="15"/>
              </w:rPr>
              <w:t>znacza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to</w:t>
            </w:r>
            <w:r w:rsidRPr="00121B0B">
              <w:rPr>
                <w:rFonts w:eastAsiaTheme="minorHAnsi" w:cs="Calibri"/>
                <w:sz w:val="15"/>
                <w:szCs w:val="15"/>
              </w:rPr>
              <w:t>, że dotacje zostały udzielone bez podstawy prawnej oraz pobrane nienależnie i zgodnie z art. 169 ust. 1 pkt 2 i ust. 3 ustawy z dnia 27 sierpnia 2009 r. o finansach publicznych, podlegają zwrotowi do budżetu państwa wraz z odsetkami.</w:t>
            </w:r>
            <w:r w:rsidR="00433BE6" w:rsidRPr="00121B0B">
              <w:rPr>
                <w:rFonts w:eastAsiaTheme="minorHAnsi" w:cs="Calibri"/>
                <w:sz w:val="15"/>
                <w:szCs w:val="15"/>
              </w:rPr>
              <w:t xml:space="preserve"> Kwota zawiadomienia 2.448.400,00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338ACC45" w:rsidR="003C70A5" w:rsidRPr="00E53951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53951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4</w:t>
            </w:r>
            <w:r w:rsidRPr="00E53951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0439012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5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63A781FE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</w:t>
            </w:r>
            <w:r w:rsidR="004C0E75">
              <w:rPr>
                <w:szCs w:val="15"/>
              </w:rPr>
              <w:t>6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0ABCE9E6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3812FE47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8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7DED0C8C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9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6EA72AD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7FDE8D70" w:rsidR="003C70A5" w:rsidRPr="0088358E" w:rsidRDefault="004C0E7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60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492A06B1" w:rsidR="003C70A5" w:rsidRPr="0088358E" w:rsidRDefault="00E53951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</w:t>
            </w:r>
            <w:r w:rsidR="004C0E75">
              <w:rPr>
                <w:szCs w:val="15"/>
              </w:rPr>
              <w:t>1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BF4CB9" w:rsidRPr="008A5C35" w14:paraId="06489B6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E1AE05" w14:textId="45D88C8C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>6</w:t>
            </w:r>
            <w:r w:rsidR="004C0E75" w:rsidRPr="0035482A">
              <w:rPr>
                <w:szCs w:val="15"/>
              </w:rPr>
              <w:t>2</w:t>
            </w:r>
            <w:r w:rsidRPr="0035482A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7DDE131" w14:textId="3891F3A0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 xml:space="preserve">Poznań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614D385" w14:textId="68AB0682" w:rsidR="00BF4CB9" w:rsidRPr="0035482A" w:rsidRDefault="00BF4CB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Fundacja św. Benedykta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034A10" w14:textId="594F6F2F" w:rsidR="00BF4CB9" w:rsidRPr="0035482A" w:rsidRDefault="00BF4CB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11.02.2026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3D4338" w14:textId="13906120" w:rsidR="00BF4CB9" w:rsidRPr="0035482A" w:rsidRDefault="00BF4CB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Wydatkowanie dotacji otrzymanej z Funduszu Sprawiedliwości niezgodnie z przeznaczeniem - niecelowo i niegospodarnie. Kwota zawiadomienia 2.126.523,95 zł. </w:t>
            </w:r>
          </w:p>
        </w:tc>
      </w:tr>
      <w:tr w:rsidR="00525900" w:rsidRPr="008A5C35" w14:paraId="1B45BB95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85313FD" w14:textId="556B08DE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63.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329372" w14:textId="28EA6856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6CA1C41" w14:textId="77777777" w:rsidR="00525900" w:rsidRPr="00993451" w:rsidRDefault="00525900" w:rsidP="00525900">
            <w:pPr>
              <w:rPr>
                <w:rFonts w:eastAsia="Times New Roman" w:cs="Calibri"/>
              </w:rPr>
            </w:pPr>
            <w:r w:rsidRPr="00993451">
              <w:rPr>
                <w:rFonts w:cs="Calibri"/>
              </w:rPr>
              <w:t xml:space="preserve">Akademia Wymiaru Sprawiedliwości </w:t>
            </w:r>
          </w:p>
          <w:p w14:paraId="0D4F61A5" w14:textId="77777777" w:rsidR="00525900" w:rsidRPr="00993451" w:rsidRDefault="00525900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961B9B4" w14:textId="6961F6A9" w:rsidR="00525900" w:rsidRPr="00993451" w:rsidRDefault="00525900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18.03.2026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1E0228" w14:textId="43762F1B" w:rsidR="00525900" w:rsidRPr="00993451" w:rsidRDefault="00525900" w:rsidP="00B60147">
            <w:pPr>
              <w:pStyle w:val="szostkatymczasowa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Wydatkowanie dotacji otrzymanej z Funduszu Sprawiedliwości niezgodnie z przeznaczeniem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t>,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określonym przez udzielającego dotacj</w:t>
            </w:r>
            <w:r w:rsidR="00F86550" w:rsidRPr="00993451">
              <w:rPr>
                <w:rFonts w:eastAsiaTheme="minorHAnsi" w:cs="Calibri"/>
                <w:sz w:val="15"/>
                <w:szCs w:val="15"/>
              </w:rPr>
              <w:t>ę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w zakresie kosztów administracyjnych, które nie zostały poniesione i udokumentowane.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2.371.100,29 zł.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13FBFE55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bookmarkStart w:id="0" w:name="_Hlk223341168"/>
            <w:r>
              <w:rPr>
                <w:rFonts w:eastAsiaTheme="minorHAnsi" w:cs="Calibri"/>
                <w:szCs w:val="15"/>
              </w:rPr>
              <w:lastRenderedPageBreak/>
              <w:t>64.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bookmarkEnd w:id="0"/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76DCF8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028F6AD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76A1320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200F53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66E7271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23519C52" w:rsidR="003C70A5" w:rsidRPr="0088358E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70.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0B9E9D59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1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- szkoleń doskonalenia techniki jazdy samochodem osobowym w kwocie 11.537,09 zł. Kwota zawiadomienia 21.536,90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2DD97BD4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2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6D3F898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67FE9424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4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7392632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3AEB93C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6DEE0C6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34A72B9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2898B0D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6C31A1A3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3B7E5F34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67308D86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6C660B2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7E7BFB26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5540EC2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32802C6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5CE2D4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6F7969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698522C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69782B40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6720E578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27A54D0C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374BD49E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09EFC35B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2A03EE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075B8D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78444FC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130E14D2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</w:t>
            </w:r>
            <w:r w:rsidR="004547D8">
              <w:rPr>
                <w:rFonts w:eastAsiaTheme="minorHAnsi" w:cs="Calibri"/>
                <w:szCs w:val="15"/>
              </w:rPr>
              <w:t>8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3C70A5"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5146AE6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9B289F" w:rsidRPr="008A5C35" w14:paraId="33B57EFC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0CC60A" w14:textId="5B51ABE5" w:rsidR="009B289F" w:rsidRPr="0035482A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100.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6165A95" w14:textId="79F1B68F" w:rsidR="009B289F" w:rsidRPr="0035482A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DBDCE" w14:textId="3D2383C9" w:rsidR="009B289F" w:rsidRPr="0035482A" w:rsidRDefault="009B289F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35482A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8739BE" w14:textId="70D16F95" w:rsidR="009B289F" w:rsidRPr="0035482A" w:rsidRDefault="009B289F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6BEE074" w14:textId="14C3F489" w:rsidR="009B289F" w:rsidRPr="0035482A" w:rsidRDefault="009B289F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 xml:space="preserve">W ramach umowy ramowej dotyczącej organizacji wydarzeń na rzecz </w:t>
            </w:r>
            <w:proofErr w:type="spellStart"/>
            <w:r w:rsidRPr="0035482A">
              <w:rPr>
                <w:rFonts w:eastAsiaTheme="minorHAnsi" w:cs="Calibri"/>
                <w:szCs w:val="15"/>
              </w:rPr>
              <w:t>MKiŚ</w:t>
            </w:r>
            <w:proofErr w:type="spellEnd"/>
            <w:r w:rsidRPr="0035482A">
              <w:rPr>
                <w:rFonts w:eastAsiaTheme="minorHAnsi" w:cs="Calibri"/>
                <w:szCs w:val="15"/>
              </w:rPr>
              <w:t xml:space="preserve"> w 2023 r. zrealizowano zlecenie na kwotę 78.879,90 zł brutto niezgodnie z jej przeznaczeniem, co stanowi naruszenie art. 44 ust. 2 ustawy o finansach publicznych. Kwota zawiadomienia </w:t>
            </w:r>
            <w:r w:rsidR="00124A22" w:rsidRPr="0035482A">
              <w:rPr>
                <w:rFonts w:eastAsiaTheme="minorHAnsi" w:cs="Calibri"/>
                <w:szCs w:val="15"/>
              </w:rPr>
              <w:t>78.879,90 zł.</w:t>
            </w:r>
          </w:p>
        </w:tc>
      </w:tr>
      <w:tr w:rsidR="00371B85" w:rsidRPr="008A5C35" w14:paraId="37006DE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0B00C04" w14:textId="122CC156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10</w:t>
            </w:r>
            <w:r w:rsidR="004547D8" w:rsidRPr="00993451">
              <w:rPr>
                <w:rFonts w:eastAsiaTheme="minorHAnsi" w:cs="Calibri"/>
                <w:szCs w:val="15"/>
              </w:rPr>
              <w:t>1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CC9BE6F" w14:textId="19A45BA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B7F05" w14:textId="0F16EFA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993451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649C5D" w14:textId="7B6671EB" w:rsidR="00371B85" w:rsidRPr="00993451" w:rsidRDefault="00371B85" w:rsidP="00371B8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27.02.2026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CF6272" w14:textId="1A69DB0B" w:rsidR="00371B85" w:rsidRPr="00993451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W 2023 r.</w:t>
            </w:r>
            <w:r w:rsidR="00697173" w:rsidRPr="00993451">
              <w:rPr>
                <w:rFonts w:eastAsiaTheme="minorHAnsi" w:cs="Calibri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Cs w:val="15"/>
              </w:rPr>
              <w:t>stwierdzono nieprawidłowoś</w:t>
            </w:r>
            <w:r w:rsidR="00697173" w:rsidRPr="00993451">
              <w:rPr>
                <w:rFonts w:eastAsiaTheme="minorHAnsi" w:cs="Calibri"/>
                <w:szCs w:val="15"/>
              </w:rPr>
              <w:t xml:space="preserve">ci </w:t>
            </w:r>
            <w:r w:rsidRPr="00993451">
              <w:rPr>
                <w:rFonts w:eastAsiaTheme="minorHAnsi" w:cs="Calibri"/>
                <w:szCs w:val="15"/>
              </w:rPr>
              <w:t>polegając</w:t>
            </w:r>
            <w:r w:rsidR="00697173" w:rsidRPr="00993451">
              <w:rPr>
                <w:rFonts w:eastAsiaTheme="minorHAnsi" w:cs="Calibri"/>
                <w:szCs w:val="15"/>
              </w:rPr>
              <w:t>e</w:t>
            </w:r>
            <w:r w:rsidRPr="00993451">
              <w:rPr>
                <w:rFonts w:eastAsiaTheme="minorHAnsi" w:cs="Calibri"/>
                <w:szCs w:val="15"/>
              </w:rPr>
              <w:t xml:space="preserve"> na rozdzieleniu zamówień o jednakowym charakterze przedmiotowym, czasowym i wykonawczym, co doprowadziło do udzieleni</w:t>
            </w:r>
            <w:r w:rsidR="00697173" w:rsidRPr="00993451">
              <w:rPr>
                <w:rFonts w:eastAsiaTheme="minorHAnsi" w:cs="Calibri"/>
                <w:szCs w:val="15"/>
              </w:rPr>
              <w:t>a</w:t>
            </w:r>
            <w:r w:rsidRPr="00993451">
              <w:rPr>
                <w:rFonts w:eastAsiaTheme="minorHAnsi" w:cs="Calibri"/>
                <w:szCs w:val="15"/>
              </w:rPr>
              <w:t xml:space="preserve"> tych zamówień z pominięciem przepisów </w:t>
            </w:r>
            <w:r w:rsidR="00697173" w:rsidRPr="00993451">
              <w:rPr>
                <w:rFonts w:eastAsiaTheme="minorHAnsi" w:cs="Calibri"/>
                <w:szCs w:val="15"/>
              </w:rPr>
              <w:t>o zamówieniach publicznych</w:t>
            </w:r>
            <w:r w:rsidRPr="00993451">
              <w:rPr>
                <w:rFonts w:eastAsiaTheme="minorHAnsi" w:cs="Calibri"/>
                <w:szCs w:val="15"/>
              </w:rPr>
              <w:t>. Kwota zawiadomienia 257</w:t>
            </w:r>
            <w:r w:rsidR="005A59CA" w:rsidRPr="00993451">
              <w:rPr>
                <w:rFonts w:eastAsiaTheme="minorHAnsi" w:cs="Calibri"/>
                <w:szCs w:val="15"/>
              </w:rPr>
              <w:t>.</w:t>
            </w:r>
            <w:r w:rsidRPr="00993451">
              <w:rPr>
                <w:rFonts w:eastAsiaTheme="minorHAnsi" w:cs="Calibri"/>
                <w:szCs w:val="15"/>
              </w:rPr>
              <w:t>500</w:t>
            </w:r>
            <w:r w:rsidR="000F2568" w:rsidRPr="00993451">
              <w:rPr>
                <w:rFonts w:eastAsiaTheme="minorHAnsi" w:cs="Calibri"/>
                <w:szCs w:val="15"/>
              </w:rPr>
              <w:t>,00</w:t>
            </w:r>
            <w:r w:rsidRPr="00993451">
              <w:rPr>
                <w:rFonts w:eastAsiaTheme="minorHAnsi" w:cs="Calibri"/>
                <w:szCs w:val="15"/>
              </w:rPr>
              <w:t xml:space="preserve"> zł.</w:t>
            </w:r>
          </w:p>
        </w:tc>
      </w:tr>
      <w:tr w:rsidR="00371B8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0A5CEF84" w:rsidR="00371B85" w:rsidRPr="00D001B0" w:rsidRDefault="004547D8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547D8">
              <w:rPr>
                <w:rFonts w:eastAsiaTheme="minorHAnsi" w:cs="Calibri"/>
                <w:szCs w:val="15"/>
              </w:rPr>
              <w:t>102.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56B6B039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65CFED07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71B85" w:rsidRPr="000F3F43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71B8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48B933E8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6CCDF459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5F4A19D0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72FFBF69" w:rsidR="00371B85" w:rsidRPr="000C24A0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33156994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73DCEF5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56E3B624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71B85" w:rsidRPr="00D001B0" w:rsidRDefault="00371B85" w:rsidP="00371B8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3993047E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64AA38E5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1</w:t>
            </w:r>
            <w:r>
              <w:rPr>
                <w:rFonts w:eastAsiaTheme="minorHAnsi" w:cs="Calibri"/>
                <w:szCs w:val="15"/>
              </w:rPr>
              <w:t>1</w:t>
            </w:r>
            <w:r w:rsidR="004547D8">
              <w:rPr>
                <w:rFonts w:eastAsiaTheme="minorHAnsi" w:cs="Calibri"/>
                <w:szCs w:val="15"/>
              </w:rPr>
              <w:t>2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71B85" w:rsidRPr="00183A80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71B85" w:rsidRPr="008A5C35" w14:paraId="25AB5076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BD582B" w14:textId="7DFFDCF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4547D8" w:rsidRPr="00993451">
              <w:rPr>
                <w:rFonts w:eastAsiaTheme="minorHAnsi" w:cs="Calibri"/>
                <w:szCs w:val="15"/>
              </w:rPr>
              <w:t>3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BEC2855" w14:textId="66B84A2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 xml:space="preserve">Zielona Góra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D4465A" w14:textId="0E7A310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39BE61A" w14:textId="78B8DEE9" w:rsidR="00371B85" w:rsidRPr="00993451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11.03.2026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8FC435" w14:textId="24DB0CC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Nieprzekazanie do publikacji w Dzienniku Urzędowym Unii Europejskiej ogłoszenia o zmianie w dniu 3.10.2023 r. terminu składania ofert, otwarcia ofert oraz terminu związania ofertą w postępowaniu o udzielenie zamówienia publicznego na „Zakup 4 sztuk spektrometrów emisyjnych z plazmą sprzężoną indukcyjnie ICP-OES”.</w:t>
            </w:r>
          </w:p>
          <w:p w14:paraId="7ED75380" w14:textId="26517D81" w:rsidR="00371B85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Niezgodne z przepisami o zamówieniach publicznych opisanie przedmiotu zamówienia publicznego w sposób, który mógłby utrudniać uczciwą konkurencję (wymóg autoryzowanego serwisu z siedzibą w Polsce).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1.303.800</w:t>
            </w:r>
            <w:r w:rsidR="000F2568" w:rsidRPr="00993451">
              <w:rPr>
                <w:rFonts w:eastAsiaTheme="minorHAnsi" w:cs="Calibri"/>
                <w:sz w:val="15"/>
                <w:szCs w:val="15"/>
              </w:rPr>
              <w:t>,00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zł. </w:t>
            </w:r>
          </w:p>
        </w:tc>
      </w:tr>
      <w:tr w:rsidR="005A59CA" w:rsidRPr="008A5C35" w14:paraId="1198DD6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4DF39B5" w14:textId="771C6CB5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4547D8" w:rsidRPr="00993451">
              <w:rPr>
                <w:rFonts w:eastAsiaTheme="minorHAnsi" w:cs="Calibri"/>
                <w:szCs w:val="15"/>
              </w:rPr>
              <w:t>4</w:t>
            </w:r>
            <w:r w:rsidRPr="00993451">
              <w:rPr>
                <w:rFonts w:eastAsiaTheme="minorHAnsi" w:cs="Calibri"/>
                <w:szCs w:val="15"/>
              </w:rPr>
              <w:t xml:space="preserve">. 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B5BE2D" w14:textId="66DEAEFA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14DB3FD" w14:textId="2F0DC5C8" w:rsidR="005A59CA" w:rsidRPr="00993451" w:rsidRDefault="005A59CA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CFEE37A" w14:textId="5EFA4673" w:rsidR="005A59CA" w:rsidRPr="00993451" w:rsidRDefault="005A59CA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16.03.2026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FDDD26" w14:textId="45DF8D48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Dokonanie zmiany - z naruszeniem przepisów 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o zamówieniach publicznych</w:t>
            </w:r>
            <w:r w:rsidR="00475DD7" w:rsidRPr="00993451">
              <w:rPr>
                <w:rFonts w:eastAsiaTheme="minorHAnsi" w:cs="Calibri"/>
                <w:sz w:val="15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- treści umów w sprawie udzielenia zamówień publicznych zawartych w postępowaniu o udzielenie zamówienia na „Zakup urządzeń wyposażonych w sondy wieloparametrowe wraz z oprzyrządowaniem, w tym łodzie- mierzące następujące parametry wody: temperatura, </w:t>
            </w:r>
            <w:proofErr w:type="spellStart"/>
            <w:r w:rsidRPr="00993451">
              <w:rPr>
                <w:rFonts w:eastAsiaTheme="minorHAnsi" w:cs="Calibri"/>
                <w:sz w:val="15"/>
                <w:szCs w:val="15"/>
              </w:rPr>
              <w:t>pH</w:t>
            </w:r>
            <w:proofErr w:type="spellEnd"/>
            <w:r w:rsidRPr="00993451">
              <w:rPr>
                <w:rFonts w:eastAsiaTheme="minorHAnsi" w:cs="Calibri"/>
                <w:sz w:val="15"/>
                <w:szCs w:val="15"/>
              </w:rPr>
              <w:t>, przewodność elektryczna właściwa, tlen rozpuszczony, azotany, chlorofil oraz przepływ wody”.</w:t>
            </w:r>
          </w:p>
          <w:p w14:paraId="7B19E054" w14:textId="0654236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Niezgodne z przepisami o zamówieniach publicznych opisanie przedmiotu zamówienia publicznego w sposób, który mógłby utrudniać uczciwą konkurencję (w zakresie daty realizacji zamówienia).</w:t>
            </w:r>
          </w:p>
          <w:p w14:paraId="10FAFC8B" w14:textId="77777777" w:rsidR="00B60147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naliczenie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kary umownej z tytułu nieterminowego dostarczenia dowodów rejestracyjnych łodzi i przyczep transportowych.</w:t>
            </w:r>
          </w:p>
          <w:p w14:paraId="69698ED1" w14:textId="18BC2425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Kwota zawiadomienia 5.362.936,38 zł. </w:t>
            </w:r>
          </w:p>
        </w:tc>
      </w:tr>
      <w:tr w:rsidR="00371B8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0365AC94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547D8">
              <w:rPr>
                <w:rFonts w:eastAsiaTheme="minorHAnsi" w:cs="Calibri"/>
                <w:szCs w:val="15"/>
              </w:rPr>
              <w:t>11</w:t>
            </w:r>
            <w:r w:rsidR="004547D8" w:rsidRPr="004547D8">
              <w:rPr>
                <w:rFonts w:eastAsiaTheme="minorHAnsi" w:cs="Calibri"/>
                <w:szCs w:val="15"/>
              </w:rPr>
              <w:t>5</w:t>
            </w:r>
            <w:r w:rsidRPr="004547D8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35F3C64D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6C8529F6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7D3C543B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2F237E09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ACEC" w14:textId="77777777" w:rsidR="00AE21F1" w:rsidRDefault="00AE21F1">
      <w:r>
        <w:separator/>
      </w:r>
    </w:p>
  </w:endnote>
  <w:endnote w:type="continuationSeparator" w:id="0">
    <w:p w14:paraId="2131397C" w14:textId="77777777" w:rsidR="00AE21F1" w:rsidRDefault="00AE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CFFD" w14:textId="77777777" w:rsidR="00AE21F1" w:rsidRDefault="00AE21F1">
      <w:r>
        <w:separator/>
      </w:r>
    </w:p>
  </w:footnote>
  <w:footnote w:type="continuationSeparator" w:id="0">
    <w:p w14:paraId="72051FE5" w14:textId="77777777" w:rsidR="00AE21F1" w:rsidRDefault="00AE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AA8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56E58"/>
    <w:rsid w:val="00057868"/>
    <w:rsid w:val="00060672"/>
    <w:rsid w:val="000627E5"/>
    <w:rsid w:val="0006467B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54C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2568"/>
    <w:rsid w:val="000F3F43"/>
    <w:rsid w:val="000F4742"/>
    <w:rsid w:val="000F4C36"/>
    <w:rsid w:val="000F5DCC"/>
    <w:rsid w:val="000F6CBE"/>
    <w:rsid w:val="000F7B01"/>
    <w:rsid w:val="00101AE6"/>
    <w:rsid w:val="00102C20"/>
    <w:rsid w:val="00104F36"/>
    <w:rsid w:val="00110FBD"/>
    <w:rsid w:val="00117554"/>
    <w:rsid w:val="00117A9B"/>
    <w:rsid w:val="00121B0B"/>
    <w:rsid w:val="00124A22"/>
    <w:rsid w:val="00126E0F"/>
    <w:rsid w:val="001310A0"/>
    <w:rsid w:val="00133C22"/>
    <w:rsid w:val="00134FDF"/>
    <w:rsid w:val="00141D64"/>
    <w:rsid w:val="0014425B"/>
    <w:rsid w:val="00146864"/>
    <w:rsid w:val="001470E9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094E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5C93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30A2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2A3B"/>
    <w:rsid w:val="00225268"/>
    <w:rsid w:val="00226690"/>
    <w:rsid w:val="002278A0"/>
    <w:rsid w:val="00227F25"/>
    <w:rsid w:val="002320A4"/>
    <w:rsid w:val="00232958"/>
    <w:rsid w:val="002342AB"/>
    <w:rsid w:val="00237A24"/>
    <w:rsid w:val="002400A2"/>
    <w:rsid w:val="00246BCA"/>
    <w:rsid w:val="002502B7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12F4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961D2"/>
    <w:rsid w:val="002A2169"/>
    <w:rsid w:val="002A3E09"/>
    <w:rsid w:val="002A487F"/>
    <w:rsid w:val="002A5892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23DA"/>
    <w:rsid w:val="00312A33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482A"/>
    <w:rsid w:val="003569B4"/>
    <w:rsid w:val="00362C9A"/>
    <w:rsid w:val="00365305"/>
    <w:rsid w:val="00366AA5"/>
    <w:rsid w:val="00366D2D"/>
    <w:rsid w:val="00370026"/>
    <w:rsid w:val="003704C2"/>
    <w:rsid w:val="003705D4"/>
    <w:rsid w:val="00371B85"/>
    <w:rsid w:val="00376343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0A5"/>
    <w:rsid w:val="003C7A60"/>
    <w:rsid w:val="003C7E22"/>
    <w:rsid w:val="003D0EC3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1C2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33BE6"/>
    <w:rsid w:val="00445779"/>
    <w:rsid w:val="00446714"/>
    <w:rsid w:val="00451F22"/>
    <w:rsid w:val="004547D8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5DD7"/>
    <w:rsid w:val="00477A6D"/>
    <w:rsid w:val="00480C17"/>
    <w:rsid w:val="0048115C"/>
    <w:rsid w:val="004819CC"/>
    <w:rsid w:val="0048785E"/>
    <w:rsid w:val="004920F3"/>
    <w:rsid w:val="0049342F"/>
    <w:rsid w:val="0049547B"/>
    <w:rsid w:val="004965D3"/>
    <w:rsid w:val="00496BF1"/>
    <w:rsid w:val="00497D9E"/>
    <w:rsid w:val="004A489F"/>
    <w:rsid w:val="004B561F"/>
    <w:rsid w:val="004C02A5"/>
    <w:rsid w:val="004C0BF9"/>
    <w:rsid w:val="004C0E75"/>
    <w:rsid w:val="004C1B5D"/>
    <w:rsid w:val="004C2933"/>
    <w:rsid w:val="004C4285"/>
    <w:rsid w:val="004E3DE1"/>
    <w:rsid w:val="004E5239"/>
    <w:rsid w:val="004E6424"/>
    <w:rsid w:val="004E6A9C"/>
    <w:rsid w:val="004F48F5"/>
    <w:rsid w:val="004F56A9"/>
    <w:rsid w:val="005035DF"/>
    <w:rsid w:val="005055C9"/>
    <w:rsid w:val="0050727F"/>
    <w:rsid w:val="00507655"/>
    <w:rsid w:val="00514797"/>
    <w:rsid w:val="00516515"/>
    <w:rsid w:val="005205EF"/>
    <w:rsid w:val="00521FCD"/>
    <w:rsid w:val="00525900"/>
    <w:rsid w:val="00527477"/>
    <w:rsid w:val="00530C0D"/>
    <w:rsid w:val="00532F31"/>
    <w:rsid w:val="005337C2"/>
    <w:rsid w:val="00534E9E"/>
    <w:rsid w:val="00535F63"/>
    <w:rsid w:val="0053670A"/>
    <w:rsid w:val="0054166A"/>
    <w:rsid w:val="00542DD6"/>
    <w:rsid w:val="00543CEB"/>
    <w:rsid w:val="00545745"/>
    <w:rsid w:val="00547BE0"/>
    <w:rsid w:val="00547F8B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83870"/>
    <w:rsid w:val="0059066A"/>
    <w:rsid w:val="005913AE"/>
    <w:rsid w:val="00595E2F"/>
    <w:rsid w:val="00597199"/>
    <w:rsid w:val="00597F6B"/>
    <w:rsid w:val="005A2F35"/>
    <w:rsid w:val="005A59CA"/>
    <w:rsid w:val="005A780B"/>
    <w:rsid w:val="005B4A59"/>
    <w:rsid w:val="005C15B6"/>
    <w:rsid w:val="005C7527"/>
    <w:rsid w:val="005D3DD3"/>
    <w:rsid w:val="005E21B4"/>
    <w:rsid w:val="005E41CF"/>
    <w:rsid w:val="005E60AE"/>
    <w:rsid w:val="005E76FE"/>
    <w:rsid w:val="005F1BAA"/>
    <w:rsid w:val="005F40C1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519B"/>
    <w:rsid w:val="006166D9"/>
    <w:rsid w:val="00620C69"/>
    <w:rsid w:val="00623BE9"/>
    <w:rsid w:val="00624555"/>
    <w:rsid w:val="00626C00"/>
    <w:rsid w:val="00627843"/>
    <w:rsid w:val="00636D4F"/>
    <w:rsid w:val="00637330"/>
    <w:rsid w:val="00637B31"/>
    <w:rsid w:val="00641241"/>
    <w:rsid w:val="00642501"/>
    <w:rsid w:val="006459AD"/>
    <w:rsid w:val="00645F5D"/>
    <w:rsid w:val="006465FB"/>
    <w:rsid w:val="006476D3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278B"/>
    <w:rsid w:val="006932E7"/>
    <w:rsid w:val="00697173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6F6703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280A"/>
    <w:rsid w:val="00716D7B"/>
    <w:rsid w:val="00721E91"/>
    <w:rsid w:val="00723013"/>
    <w:rsid w:val="0072548D"/>
    <w:rsid w:val="007278D3"/>
    <w:rsid w:val="00727A59"/>
    <w:rsid w:val="00731C9D"/>
    <w:rsid w:val="00731F06"/>
    <w:rsid w:val="00736CAE"/>
    <w:rsid w:val="00744C04"/>
    <w:rsid w:val="00752E7F"/>
    <w:rsid w:val="00753165"/>
    <w:rsid w:val="0075464E"/>
    <w:rsid w:val="007570CA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3C1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574F7"/>
    <w:rsid w:val="008664ED"/>
    <w:rsid w:val="0087097C"/>
    <w:rsid w:val="00876BF2"/>
    <w:rsid w:val="00881140"/>
    <w:rsid w:val="00882C5B"/>
    <w:rsid w:val="0088358E"/>
    <w:rsid w:val="0088405E"/>
    <w:rsid w:val="0088652B"/>
    <w:rsid w:val="0088682A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18AA"/>
    <w:rsid w:val="008D6097"/>
    <w:rsid w:val="008D759B"/>
    <w:rsid w:val="008E172B"/>
    <w:rsid w:val="008E31A0"/>
    <w:rsid w:val="008E31D4"/>
    <w:rsid w:val="008E405D"/>
    <w:rsid w:val="008E75E6"/>
    <w:rsid w:val="008F5129"/>
    <w:rsid w:val="008F5555"/>
    <w:rsid w:val="008F69C2"/>
    <w:rsid w:val="008F78F1"/>
    <w:rsid w:val="00901F88"/>
    <w:rsid w:val="009035F6"/>
    <w:rsid w:val="00904D01"/>
    <w:rsid w:val="00904D6E"/>
    <w:rsid w:val="00907D0E"/>
    <w:rsid w:val="0091125C"/>
    <w:rsid w:val="00912CAA"/>
    <w:rsid w:val="00912CCD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3451"/>
    <w:rsid w:val="00995D9E"/>
    <w:rsid w:val="009964B5"/>
    <w:rsid w:val="00996D95"/>
    <w:rsid w:val="009A2754"/>
    <w:rsid w:val="009A2768"/>
    <w:rsid w:val="009A6E88"/>
    <w:rsid w:val="009B228B"/>
    <w:rsid w:val="009B289F"/>
    <w:rsid w:val="009B2B1D"/>
    <w:rsid w:val="009B5F89"/>
    <w:rsid w:val="009C4B44"/>
    <w:rsid w:val="009C548C"/>
    <w:rsid w:val="009C7BE4"/>
    <w:rsid w:val="009D00C6"/>
    <w:rsid w:val="009D2591"/>
    <w:rsid w:val="009D38DC"/>
    <w:rsid w:val="009D42DF"/>
    <w:rsid w:val="009D4830"/>
    <w:rsid w:val="009D5284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2798B"/>
    <w:rsid w:val="00A30C4C"/>
    <w:rsid w:val="00A34D02"/>
    <w:rsid w:val="00A37E6A"/>
    <w:rsid w:val="00A401C8"/>
    <w:rsid w:val="00A40EB5"/>
    <w:rsid w:val="00A41727"/>
    <w:rsid w:val="00A417E3"/>
    <w:rsid w:val="00A4452C"/>
    <w:rsid w:val="00A45AD3"/>
    <w:rsid w:val="00A46AD6"/>
    <w:rsid w:val="00A51EB7"/>
    <w:rsid w:val="00A5248D"/>
    <w:rsid w:val="00A52F65"/>
    <w:rsid w:val="00A5484C"/>
    <w:rsid w:val="00A56DF2"/>
    <w:rsid w:val="00A607CF"/>
    <w:rsid w:val="00A62AD6"/>
    <w:rsid w:val="00A6324C"/>
    <w:rsid w:val="00A65D60"/>
    <w:rsid w:val="00A67494"/>
    <w:rsid w:val="00A67C86"/>
    <w:rsid w:val="00A70150"/>
    <w:rsid w:val="00A706E6"/>
    <w:rsid w:val="00A708F8"/>
    <w:rsid w:val="00A72B4A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21F1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1F46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915"/>
    <w:rsid w:val="00B34CAD"/>
    <w:rsid w:val="00B43292"/>
    <w:rsid w:val="00B444E2"/>
    <w:rsid w:val="00B45658"/>
    <w:rsid w:val="00B50971"/>
    <w:rsid w:val="00B53A27"/>
    <w:rsid w:val="00B542B3"/>
    <w:rsid w:val="00B553F7"/>
    <w:rsid w:val="00B57BF3"/>
    <w:rsid w:val="00B60147"/>
    <w:rsid w:val="00B60BEF"/>
    <w:rsid w:val="00B61948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0B40"/>
    <w:rsid w:val="00B91CE5"/>
    <w:rsid w:val="00B924FD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6E99"/>
    <w:rsid w:val="00BC7087"/>
    <w:rsid w:val="00BC74BC"/>
    <w:rsid w:val="00BC78FA"/>
    <w:rsid w:val="00BD0B89"/>
    <w:rsid w:val="00BD201D"/>
    <w:rsid w:val="00BD376F"/>
    <w:rsid w:val="00BE3C23"/>
    <w:rsid w:val="00BE44F7"/>
    <w:rsid w:val="00BE54FB"/>
    <w:rsid w:val="00BE7852"/>
    <w:rsid w:val="00BF220B"/>
    <w:rsid w:val="00BF4CB9"/>
    <w:rsid w:val="00C02A9F"/>
    <w:rsid w:val="00C02D23"/>
    <w:rsid w:val="00C04007"/>
    <w:rsid w:val="00C041FB"/>
    <w:rsid w:val="00C04D29"/>
    <w:rsid w:val="00C060B4"/>
    <w:rsid w:val="00C07BBA"/>
    <w:rsid w:val="00C120E8"/>
    <w:rsid w:val="00C1436B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66C2"/>
    <w:rsid w:val="00C67821"/>
    <w:rsid w:val="00C71465"/>
    <w:rsid w:val="00C726D2"/>
    <w:rsid w:val="00C73CE8"/>
    <w:rsid w:val="00C75140"/>
    <w:rsid w:val="00C76249"/>
    <w:rsid w:val="00C82F87"/>
    <w:rsid w:val="00C831AB"/>
    <w:rsid w:val="00C84C6A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176D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4AAB"/>
    <w:rsid w:val="00D57236"/>
    <w:rsid w:val="00D60C48"/>
    <w:rsid w:val="00D61FA1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6C1F"/>
    <w:rsid w:val="00D8735D"/>
    <w:rsid w:val="00D9017B"/>
    <w:rsid w:val="00D918CE"/>
    <w:rsid w:val="00D94B4B"/>
    <w:rsid w:val="00D94D77"/>
    <w:rsid w:val="00D9745C"/>
    <w:rsid w:val="00DA0449"/>
    <w:rsid w:val="00DA164B"/>
    <w:rsid w:val="00DA2813"/>
    <w:rsid w:val="00DA70F0"/>
    <w:rsid w:val="00DA7F20"/>
    <w:rsid w:val="00DB26E9"/>
    <w:rsid w:val="00DB2AC6"/>
    <w:rsid w:val="00DB2E97"/>
    <w:rsid w:val="00DB6C41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38B1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01A0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36932"/>
    <w:rsid w:val="00E42560"/>
    <w:rsid w:val="00E46194"/>
    <w:rsid w:val="00E53399"/>
    <w:rsid w:val="00E53951"/>
    <w:rsid w:val="00E56412"/>
    <w:rsid w:val="00E576AB"/>
    <w:rsid w:val="00E57741"/>
    <w:rsid w:val="00E57922"/>
    <w:rsid w:val="00E614FD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28BB"/>
    <w:rsid w:val="00E93FA9"/>
    <w:rsid w:val="00E96F00"/>
    <w:rsid w:val="00E97131"/>
    <w:rsid w:val="00E97FA5"/>
    <w:rsid w:val="00EA0EF0"/>
    <w:rsid w:val="00EA139D"/>
    <w:rsid w:val="00EA6381"/>
    <w:rsid w:val="00EA66AA"/>
    <w:rsid w:val="00EB0A79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67E0"/>
    <w:rsid w:val="00ED74E2"/>
    <w:rsid w:val="00EE0369"/>
    <w:rsid w:val="00EE3B1F"/>
    <w:rsid w:val="00EE77B4"/>
    <w:rsid w:val="00EF072A"/>
    <w:rsid w:val="00EF16A0"/>
    <w:rsid w:val="00EF19CC"/>
    <w:rsid w:val="00F05068"/>
    <w:rsid w:val="00F054D4"/>
    <w:rsid w:val="00F06D5F"/>
    <w:rsid w:val="00F072CA"/>
    <w:rsid w:val="00F10457"/>
    <w:rsid w:val="00F14305"/>
    <w:rsid w:val="00F16AAA"/>
    <w:rsid w:val="00F17D87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561D9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6550"/>
    <w:rsid w:val="00F87F3F"/>
    <w:rsid w:val="00F90DA5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7555</Words>
  <Characters>45336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25.03.2026 r.</vt:lpstr>
    </vt:vector>
  </TitlesOfParts>
  <Company/>
  <LinksUpToDate>false</LinksUpToDate>
  <CharactersWithSpaces>52786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25.03.2026 r.</dc:title>
  <dc:subject/>
  <dc:creator>MF</dc:creator>
  <cp:keywords/>
  <dc:description/>
  <cp:lastPrinted>2025-10-03T11:47:00Z</cp:lastPrinted>
  <dcterms:created xsi:type="dcterms:W3CDTF">2026-03-26T12:18:00Z</dcterms:created>
  <dcterms:modified xsi:type="dcterms:W3CDTF">2026-04-01T10:28:00Z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