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2"/>
        <w:gridCol w:w="559"/>
        <w:gridCol w:w="55"/>
        <w:gridCol w:w="847"/>
        <w:gridCol w:w="403"/>
        <w:gridCol w:w="150"/>
        <w:gridCol w:w="183"/>
        <w:gridCol w:w="371"/>
        <w:gridCol w:w="82"/>
        <w:gridCol w:w="595"/>
        <w:gridCol w:w="139"/>
        <w:gridCol w:w="422"/>
        <w:gridCol w:w="213"/>
        <w:gridCol w:w="348"/>
        <w:gridCol w:w="374"/>
        <w:gridCol w:w="187"/>
        <w:gridCol w:w="418"/>
        <w:gridCol w:w="499"/>
        <w:gridCol w:w="62"/>
        <w:gridCol w:w="433"/>
        <w:gridCol w:w="420"/>
        <w:gridCol w:w="72"/>
        <w:gridCol w:w="69"/>
        <w:gridCol w:w="554"/>
        <w:gridCol w:w="7"/>
        <w:gridCol w:w="1667"/>
      </w:tblGrid>
      <w:tr w:rsidR="009C1477" w:rsidRPr="00FE0119" w14:paraId="51062A97" w14:textId="77777777" w:rsidTr="00C0169C">
        <w:trPr>
          <w:trHeight w:val="1611"/>
        </w:trPr>
        <w:tc>
          <w:tcPr>
            <w:tcW w:w="6273" w:type="dxa"/>
            <w:gridSpan w:val="15"/>
          </w:tcPr>
          <w:p w14:paraId="376B8158" w14:textId="77777777" w:rsidR="00DE1876" w:rsidRPr="00FB2AAF" w:rsidRDefault="006A701A" w:rsidP="000D774F">
            <w:pPr>
              <w:spacing w:before="120" w:line="240" w:lineRule="auto"/>
              <w:rPr>
                <w:rFonts w:ascii="Times New Roman" w:hAnsi="Times New Roman"/>
                <w:color w:val="000000"/>
                <w:sz w:val="20"/>
                <w:szCs w:val="20"/>
              </w:rPr>
            </w:pPr>
            <w:bookmarkStart w:id="0" w:name="t1"/>
            <w:r w:rsidRPr="00FB2AAF">
              <w:rPr>
                <w:rFonts w:ascii="Times New Roman" w:hAnsi="Times New Roman"/>
                <w:b/>
                <w:color w:val="000000"/>
                <w:sz w:val="20"/>
                <w:szCs w:val="20"/>
              </w:rPr>
              <w:t xml:space="preserve">Nazwa </w:t>
            </w:r>
            <w:r w:rsidR="001B75D8" w:rsidRPr="00FB2AAF">
              <w:rPr>
                <w:rFonts w:ascii="Times New Roman" w:hAnsi="Times New Roman"/>
                <w:b/>
                <w:color w:val="000000"/>
                <w:sz w:val="20"/>
                <w:szCs w:val="20"/>
              </w:rPr>
              <w:t>projektu</w:t>
            </w:r>
          </w:p>
          <w:p w14:paraId="324DDBDF" w14:textId="250BD27B" w:rsidR="00DE1876" w:rsidRPr="00FB2AAF" w:rsidRDefault="00107627" w:rsidP="000D774F">
            <w:pPr>
              <w:spacing w:before="120" w:line="240" w:lineRule="auto"/>
              <w:rPr>
                <w:rFonts w:ascii="Times New Roman" w:hAnsi="Times New Roman"/>
                <w:color w:val="000000"/>
                <w:sz w:val="20"/>
                <w:szCs w:val="20"/>
              </w:rPr>
            </w:pPr>
            <w:r>
              <w:rPr>
                <w:rFonts w:ascii="Times New Roman" w:hAnsi="Times New Roman"/>
                <w:sz w:val="20"/>
                <w:szCs w:val="20"/>
              </w:rPr>
              <w:t>U</w:t>
            </w:r>
            <w:r w:rsidR="00DE1876" w:rsidRPr="00FB2AAF">
              <w:rPr>
                <w:rFonts w:ascii="Times New Roman" w:hAnsi="Times New Roman"/>
                <w:sz w:val="20"/>
                <w:szCs w:val="20"/>
              </w:rPr>
              <w:t>chwał</w:t>
            </w:r>
            <w:r>
              <w:rPr>
                <w:rFonts w:ascii="Times New Roman" w:hAnsi="Times New Roman"/>
                <w:sz w:val="20"/>
                <w:szCs w:val="20"/>
              </w:rPr>
              <w:t>a</w:t>
            </w:r>
            <w:r w:rsidR="00DE1876" w:rsidRPr="00FB2AAF">
              <w:rPr>
                <w:rFonts w:ascii="Times New Roman" w:hAnsi="Times New Roman"/>
                <w:sz w:val="20"/>
                <w:szCs w:val="20"/>
              </w:rPr>
              <w:t xml:space="preserve"> Rady Ministrów w sprawie przyjęcia Polityki zakupowej państwa  </w:t>
            </w:r>
            <w:r w:rsidR="00412C83">
              <w:rPr>
                <w:rFonts w:ascii="Times New Roman" w:hAnsi="Times New Roman"/>
                <w:sz w:val="20"/>
                <w:szCs w:val="20"/>
              </w:rPr>
              <w:t xml:space="preserve"> </w:t>
            </w:r>
          </w:p>
          <w:p w14:paraId="6FF8B7C0" w14:textId="77777777" w:rsidR="006A701A" w:rsidRPr="00FB2AAF" w:rsidRDefault="006A701A" w:rsidP="000D774F">
            <w:pPr>
              <w:spacing w:before="120" w:line="240" w:lineRule="auto"/>
              <w:rPr>
                <w:rFonts w:ascii="Times New Roman" w:hAnsi="Times New Roman"/>
                <w:b/>
                <w:color w:val="000000"/>
                <w:sz w:val="20"/>
                <w:szCs w:val="20"/>
              </w:rPr>
            </w:pPr>
            <w:r w:rsidRPr="00FB2AAF">
              <w:rPr>
                <w:rFonts w:ascii="Times New Roman" w:hAnsi="Times New Roman"/>
                <w:b/>
                <w:color w:val="000000"/>
                <w:sz w:val="20"/>
                <w:szCs w:val="20"/>
              </w:rPr>
              <w:t>Ministerstwo wiodące i ministerstwa współpracujące</w:t>
            </w:r>
          </w:p>
          <w:bookmarkEnd w:id="0"/>
          <w:p w14:paraId="33AE345E" w14:textId="571F0354" w:rsidR="006A701A" w:rsidRPr="00FB2AAF" w:rsidRDefault="00DE1876" w:rsidP="000D774F">
            <w:pPr>
              <w:spacing w:line="240" w:lineRule="auto"/>
              <w:jc w:val="both"/>
              <w:rPr>
                <w:rFonts w:ascii="Times New Roman" w:hAnsi="Times New Roman"/>
                <w:sz w:val="20"/>
                <w:szCs w:val="20"/>
              </w:rPr>
            </w:pPr>
            <w:r w:rsidRPr="00FB2AAF">
              <w:rPr>
                <w:rFonts w:ascii="Times New Roman" w:hAnsi="Times New Roman"/>
                <w:sz w:val="20"/>
                <w:szCs w:val="20"/>
              </w:rPr>
              <w:t>Ministerstwo Rozwoju i Technologii</w:t>
            </w:r>
            <w:r w:rsidR="002413A4">
              <w:rPr>
                <w:rFonts w:ascii="Times New Roman" w:hAnsi="Times New Roman"/>
                <w:sz w:val="20"/>
                <w:szCs w:val="20"/>
              </w:rPr>
              <w:t xml:space="preserve"> we współpracy z Urzędem Zamówień Publicznych</w:t>
            </w:r>
            <w:r w:rsidRPr="00FB2AAF">
              <w:rPr>
                <w:rFonts w:ascii="Times New Roman" w:hAnsi="Times New Roman"/>
                <w:sz w:val="20"/>
                <w:szCs w:val="20"/>
              </w:rPr>
              <w:t xml:space="preserve"> </w:t>
            </w:r>
          </w:p>
          <w:p w14:paraId="3D1BB81D" w14:textId="77777777" w:rsidR="00DE1876" w:rsidRPr="00FB2AAF" w:rsidRDefault="00DE1876" w:rsidP="000D774F">
            <w:pPr>
              <w:spacing w:line="240" w:lineRule="auto"/>
              <w:ind w:left="34"/>
              <w:jc w:val="both"/>
              <w:rPr>
                <w:rFonts w:ascii="Times New Roman" w:hAnsi="Times New Roman"/>
                <w:sz w:val="20"/>
                <w:szCs w:val="20"/>
              </w:rPr>
            </w:pPr>
          </w:p>
          <w:p w14:paraId="6B7312B0" w14:textId="77777777" w:rsidR="001B3460" w:rsidRPr="00FB2AAF" w:rsidRDefault="001B3460" w:rsidP="000D774F">
            <w:pPr>
              <w:spacing w:line="240" w:lineRule="auto"/>
              <w:rPr>
                <w:rFonts w:ascii="Times New Roman" w:hAnsi="Times New Roman"/>
                <w:b/>
                <w:sz w:val="20"/>
                <w:szCs w:val="20"/>
              </w:rPr>
            </w:pPr>
            <w:r w:rsidRPr="00FB2AAF">
              <w:rPr>
                <w:rFonts w:ascii="Times New Roman" w:hAnsi="Times New Roman"/>
                <w:b/>
                <w:sz w:val="20"/>
                <w:szCs w:val="20"/>
              </w:rPr>
              <w:t xml:space="preserve">Osoba odpowiedzialna za projekt w randze Ministra, Sekretarza Stanu lub Podsekretarza Stanu </w:t>
            </w:r>
          </w:p>
          <w:p w14:paraId="38A0E831" w14:textId="3225CED4" w:rsidR="00DE1876" w:rsidRPr="00FB2AAF" w:rsidRDefault="001E1037" w:rsidP="000D774F">
            <w:pPr>
              <w:spacing w:line="240" w:lineRule="auto"/>
              <w:jc w:val="both"/>
              <w:rPr>
                <w:rFonts w:ascii="Times New Roman" w:hAnsi="Times New Roman"/>
                <w:sz w:val="20"/>
                <w:szCs w:val="20"/>
              </w:rPr>
            </w:pPr>
            <w:r w:rsidRPr="00FB2AAF">
              <w:rPr>
                <w:rFonts w:ascii="Times New Roman" w:hAnsi="Times New Roman"/>
                <w:sz w:val="20"/>
                <w:szCs w:val="20"/>
              </w:rPr>
              <w:t>M</w:t>
            </w:r>
            <w:r w:rsidR="003216B0" w:rsidRPr="00FB2AAF">
              <w:rPr>
                <w:rFonts w:ascii="Times New Roman" w:hAnsi="Times New Roman"/>
                <w:sz w:val="20"/>
                <w:szCs w:val="20"/>
              </w:rPr>
              <w:t>ichał Jaros</w:t>
            </w:r>
            <w:r w:rsidR="00DE1876" w:rsidRPr="00FB2AAF">
              <w:rPr>
                <w:rFonts w:ascii="Times New Roman" w:hAnsi="Times New Roman"/>
                <w:sz w:val="20"/>
                <w:szCs w:val="20"/>
              </w:rPr>
              <w:t xml:space="preserve"> – </w:t>
            </w:r>
            <w:r w:rsidR="003216B0" w:rsidRPr="00FB2AAF">
              <w:rPr>
                <w:rFonts w:ascii="Times New Roman" w:hAnsi="Times New Roman"/>
                <w:sz w:val="20"/>
                <w:szCs w:val="20"/>
              </w:rPr>
              <w:t>S</w:t>
            </w:r>
            <w:r w:rsidR="00DE1876" w:rsidRPr="00FB2AAF">
              <w:rPr>
                <w:rFonts w:ascii="Times New Roman" w:hAnsi="Times New Roman"/>
                <w:sz w:val="20"/>
                <w:szCs w:val="20"/>
              </w:rPr>
              <w:t>ekretarz Stanu, Ministerstwo Rozwoju i Technologii</w:t>
            </w:r>
            <w:r w:rsidR="002413A4">
              <w:rPr>
                <w:rFonts w:ascii="Times New Roman" w:hAnsi="Times New Roman"/>
                <w:sz w:val="20"/>
                <w:szCs w:val="20"/>
              </w:rPr>
              <w:t xml:space="preserve">, we współpracy z p. Agnieszką Olszewską, Prezes Urzędu Zamówień Publicznych </w:t>
            </w:r>
          </w:p>
          <w:p w14:paraId="0FF87C31" w14:textId="77777777" w:rsidR="006A701A" w:rsidRPr="00FB2AAF" w:rsidRDefault="006A701A" w:rsidP="000D774F">
            <w:pPr>
              <w:spacing w:before="120" w:line="240" w:lineRule="auto"/>
              <w:rPr>
                <w:rFonts w:ascii="Times New Roman" w:hAnsi="Times New Roman"/>
                <w:b/>
                <w:color w:val="000000"/>
                <w:sz w:val="20"/>
                <w:szCs w:val="20"/>
              </w:rPr>
            </w:pPr>
            <w:r w:rsidRPr="00FB2AAF">
              <w:rPr>
                <w:rFonts w:ascii="Times New Roman" w:hAnsi="Times New Roman"/>
                <w:b/>
                <w:color w:val="000000"/>
                <w:sz w:val="20"/>
                <w:szCs w:val="20"/>
              </w:rPr>
              <w:t>Kontakt do opiekuna merytorycznego projektu</w:t>
            </w:r>
          </w:p>
          <w:p w14:paraId="4AC115DA" w14:textId="77777777" w:rsidR="00DE1876" w:rsidRPr="00FB2AAF" w:rsidRDefault="003216B0" w:rsidP="000D774F">
            <w:pPr>
              <w:spacing w:line="240" w:lineRule="auto"/>
              <w:jc w:val="both"/>
              <w:rPr>
                <w:rFonts w:ascii="Times New Roman" w:hAnsi="Times New Roman"/>
                <w:sz w:val="20"/>
                <w:szCs w:val="20"/>
              </w:rPr>
            </w:pPr>
            <w:r w:rsidRPr="00FB2AAF">
              <w:rPr>
                <w:rFonts w:ascii="Times New Roman" w:hAnsi="Times New Roman"/>
                <w:sz w:val="20"/>
                <w:szCs w:val="20"/>
              </w:rPr>
              <w:t>Grzegorz Płatek</w:t>
            </w:r>
            <w:r w:rsidR="00DE1876" w:rsidRPr="00FB2AAF">
              <w:rPr>
                <w:rFonts w:ascii="Times New Roman" w:hAnsi="Times New Roman"/>
                <w:sz w:val="20"/>
                <w:szCs w:val="20"/>
              </w:rPr>
              <w:t xml:space="preserve"> – Dyrektor Departamentu </w:t>
            </w:r>
            <w:r w:rsidRPr="00FB2AAF">
              <w:rPr>
                <w:rFonts w:ascii="Times New Roman" w:hAnsi="Times New Roman"/>
                <w:sz w:val="20"/>
                <w:szCs w:val="20"/>
              </w:rPr>
              <w:t>Prawa Gospodarczego i Analiz</w:t>
            </w:r>
            <w:r w:rsidR="00DE1876" w:rsidRPr="00FB2AAF">
              <w:rPr>
                <w:rFonts w:ascii="Times New Roman" w:hAnsi="Times New Roman"/>
                <w:sz w:val="20"/>
                <w:szCs w:val="20"/>
              </w:rPr>
              <w:t xml:space="preserve">, Ministerstwo Rozwoju i Technologii </w:t>
            </w:r>
          </w:p>
          <w:p w14:paraId="6AFD3448" w14:textId="610C8FE6" w:rsidR="006A701A" w:rsidRPr="00FE0119" w:rsidRDefault="00DE1876" w:rsidP="00AB22C1">
            <w:pPr>
              <w:spacing w:line="240" w:lineRule="auto"/>
              <w:jc w:val="both"/>
              <w:rPr>
                <w:rFonts w:ascii="Times New Roman" w:hAnsi="Times New Roman"/>
                <w:color w:val="0000FF"/>
                <w:sz w:val="20"/>
                <w:szCs w:val="20"/>
                <w:u w:val="single"/>
                <w:lang w:val="en-GB"/>
              </w:rPr>
            </w:pPr>
            <w:r w:rsidRPr="00FB2AAF">
              <w:rPr>
                <w:rFonts w:ascii="Times New Roman" w:hAnsi="Times New Roman"/>
                <w:sz w:val="20"/>
                <w:szCs w:val="20"/>
                <w:lang w:val="en-US"/>
              </w:rPr>
              <w:t xml:space="preserve">Tel. (22) 411 </w:t>
            </w:r>
            <w:r w:rsidR="00E4051F" w:rsidRPr="00FB2AAF">
              <w:rPr>
                <w:rFonts w:ascii="Times New Roman" w:hAnsi="Times New Roman"/>
                <w:sz w:val="20"/>
                <w:szCs w:val="20"/>
                <w:lang w:val="en-GB"/>
              </w:rPr>
              <w:t>93 84</w:t>
            </w:r>
            <w:r w:rsidRPr="00FB2AAF">
              <w:rPr>
                <w:rFonts w:ascii="Times New Roman" w:hAnsi="Times New Roman"/>
                <w:sz w:val="20"/>
                <w:szCs w:val="20"/>
                <w:lang w:val="en-US"/>
              </w:rPr>
              <w:t xml:space="preserve">, e-mail: </w:t>
            </w:r>
            <w:r w:rsidR="00E4051F" w:rsidRPr="00FB2AAF">
              <w:rPr>
                <w:rFonts w:ascii="Times New Roman" w:hAnsi="Times New Roman"/>
                <w:sz w:val="20"/>
                <w:szCs w:val="20"/>
                <w:lang w:val="en-US"/>
              </w:rPr>
              <w:t>sekretariatdpg</w:t>
            </w:r>
            <w:r w:rsidRPr="00FB2AAF">
              <w:rPr>
                <w:rFonts w:ascii="Times New Roman" w:hAnsi="Times New Roman"/>
                <w:sz w:val="20"/>
                <w:szCs w:val="20"/>
                <w:lang w:val="en-US"/>
              </w:rPr>
              <w:t>@mr</w:t>
            </w:r>
            <w:r w:rsidR="009D0451" w:rsidRPr="00FB2AAF">
              <w:rPr>
                <w:rFonts w:ascii="Times New Roman" w:hAnsi="Times New Roman"/>
                <w:sz w:val="20"/>
                <w:szCs w:val="20"/>
                <w:lang w:val="en-US"/>
              </w:rPr>
              <w:t>it</w:t>
            </w:r>
            <w:r w:rsidRPr="00FB2AAF">
              <w:rPr>
                <w:rFonts w:ascii="Times New Roman" w:hAnsi="Times New Roman"/>
                <w:sz w:val="20"/>
                <w:szCs w:val="20"/>
                <w:lang w:val="en-US"/>
              </w:rPr>
              <w:t>.gov.pl</w:t>
            </w:r>
          </w:p>
        </w:tc>
        <w:tc>
          <w:tcPr>
            <w:tcW w:w="4388" w:type="dxa"/>
            <w:gridSpan w:val="11"/>
            <w:shd w:val="clear" w:color="auto" w:fill="FFFFFF" w:themeFill="background1"/>
          </w:tcPr>
          <w:p w14:paraId="0ECBA465" w14:textId="6EE3E8C9" w:rsidR="001B3460" w:rsidRPr="00FB2AAF" w:rsidRDefault="001B3460" w:rsidP="001B3460">
            <w:pPr>
              <w:spacing w:line="240" w:lineRule="auto"/>
              <w:rPr>
                <w:rFonts w:ascii="Times New Roman" w:hAnsi="Times New Roman"/>
                <w:b/>
                <w:sz w:val="20"/>
                <w:szCs w:val="20"/>
              </w:rPr>
            </w:pPr>
            <w:r w:rsidRPr="00FB2AAF">
              <w:rPr>
                <w:rFonts w:ascii="Times New Roman" w:hAnsi="Times New Roman"/>
                <w:b/>
                <w:sz w:val="20"/>
                <w:szCs w:val="20"/>
              </w:rPr>
              <w:t>Data sporządzenia</w:t>
            </w:r>
            <w:r w:rsidRPr="00FB2AAF">
              <w:rPr>
                <w:rFonts w:ascii="Times New Roman" w:hAnsi="Times New Roman"/>
                <w:b/>
                <w:sz w:val="20"/>
                <w:szCs w:val="20"/>
              </w:rPr>
              <w:br/>
            </w:r>
            <w:r w:rsidR="00E7798C">
              <w:rPr>
                <w:rFonts w:ascii="Times New Roman" w:hAnsi="Times New Roman"/>
                <w:b/>
                <w:sz w:val="20"/>
                <w:szCs w:val="20"/>
              </w:rPr>
              <w:t>2</w:t>
            </w:r>
            <w:r w:rsidR="00BE0934">
              <w:rPr>
                <w:rFonts w:ascii="Times New Roman" w:hAnsi="Times New Roman"/>
                <w:b/>
                <w:sz w:val="20"/>
                <w:szCs w:val="20"/>
              </w:rPr>
              <w:t>8</w:t>
            </w:r>
            <w:r w:rsidR="00E7798C">
              <w:rPr>
                <w:rFonts w:ascii="Times New Roman" w:hAnsi="Times New Roman"/>
                <w:b/>
                <w:sz w:val="20"/>
                <w:szCs w:val="20"/>
              </w:rPr>
              <w:t>.11</w:t>
            </w:r>
            <w:r w:rsidR="001E1037" w:rsidRPr="00FB2AAF">
              <w:rPr>
                <w:rFonts w:ascii="Times New Roman" w:hAnsi="Times New Roman"/>
                <w:b/>
                <w:sz w:val="20"/>
                <w:szCs w:val="20"/>
              </w:rPr>
              <w:t>.202</w:t>
            </w:r>
            <w:r w:rsidR="004A6820" w:rsidRPr="00FB2AAF">
              <w:rPr>
                <w:rFonts w:ascii="Times New Roman" w:hAnsi="Times New Roman"/>
                <w:b/>
                <w:sz w:val="20"/>
                <w:szCs w:val="20"/>
              </w:rPr>
              <w:t>5</w:t>
            </w:r>
            <w:r w:rsidR="009866C6" w:rsidRPr="00FB2AAF">
              <w:rPr>
                <w:rFonts w:ascii="Times New Roman" w:hAnsi="Times New Roman"/>
                <w:b/>
                <w:sz w:val="20"/>
                <w:szCs w:val="20"/>
              </w:rPr>
              <w:t xml:space="preserve"> r.</w:t>
            </w:r>
          </w:p>
          <w:p w14:paraId="356E8272" w14:textId="77777777" w:rsidR="00F76884" w:rsidRPr="00FB2AAF" w:rsidRDefault="00F76884" w:rsidP="00F76884">
            <w:pPr>
              <w:spacing w:line="240" w:lineRule="auto"/>
              <w:rPr>
                <w:rFonts w:ascii="Times New Roman" w:hAnsi="Times New Roman"/>
                <w:b/>
                <w:sz w:val="20"/>
                <w:szCs w:val="20"/>
              </w:rPr>
            </w:pPr>
          </w:p>
          <w:p w14:paraId="6B8F1B64" w14:textId="77777777" w:rsidR="00F76884" w:rsidRPr="00FB2AAF" w:rsidRDefault="00F76884" w:rsidP="00F76884">
            <w:pPr>
              <w:spacing w:line="240" w:lineRule="auto"/>
              <w:rPr>
                <w:rFonts w:ascii="Times New Roman" w:hAnsi="Times New Roman"/>
                <w:b/>
                <w:sz w:val="20"/>
                <w:szCs w:val="20"/>
              </w:rPr>
            </w:pPr>
            <w:r w:rsidRPr="00FB2AAF">
              <w:rPr>
                <w:rFonts w:ascii="Times New Roman" w:hAnsi="Times New Roman"/>
                <w:b/>
                <w:sz w:val="20"/>
                <w:szCs w:val="20"/>
              </w:rPr>
              <w:t xml:space="preserve">Źródło: </w:t>
            </w:r>
            <w:bookmarkStart w:id="1" w:name="Lista1"/>
          </w:p>
          <w:bookmarkEnd w:id="1"/>
          <w:p w14:paraId="6C1AAC35" w14:textId="77777777" w:rsidR="009866C6" w:rsidRPr="00FB2AAF" w:rsidRDefault="009866C6" w:rsidP="009866C6">
            <w:pPr>
              <w:spacing w:line="240" w:lineRule="auto"/>
              <w:rPr>
                <w:rFonts w:ascii="Times New Roman" w:hAnsi="Times New Roman"/>
                <w:sz w:val="20"/>
                <w:szCs w:val="20"/>
              </w:rPr>
            </w:pPr>
            <w:r w:rsidRPr="00FB2AAF">
              <w:rPr>
                <w:rFonts w:ascii="Times New Roman" w:hAnsi="Times New Roman"/>
                <w:sz w:val="20"/>
                <w:szCs w:val="20"/>
              </w:rPr>
              <w:t xml:space="preserve">Art. 21 ust. 4 ustawy z dnia 11 września </w:t>
            </w:r>
            <w:r w:rsidRPr="00FB2AAF">
              <w:rPr>
                <w:rFonts w:ascii="Times New Roman" w:hAnsi="Times New Roman"/>
                <w:sz w:val="20"/>
                <w:szCs w:val="20"/>
              </w:rPr>
              <w:br/>
              <w:t xml:space="preserve">2019 r. – Prawo zamówień publicznych </w:t>
            </w:r>
          </w:p>
          <w:p w14:paraId="72A3BC4D" w14:textId="77777777" w:rsidR="00F76884" w:rsidRPr="00FB2AAF" w:rsidRDefault="00F76884" w:rsidP="00F76884">
            <w:pPr>
              <w:spacing w:line="240" w:lineRule="auto"/>
              <w:rPr>
                <w:rFonts w:ascii="Times New Roman" w:hAnsi="Times New Roman"/>
                <w:sz w:val="20"/>
                <w:szCs w:val="20"/>
              </w:rPr>
            </w:pPr>
          </w:p>
          <w:p w14:paraId="0E7BCA44" w14:textId="77777777" w:rsidR="006A701A" w:rsidRPr="00FB2AAF" w:rsidRDefault="006A701A" w:rsidP="00683DF6">
            <w:pPr>
              <w:spacing w:before="120" w:line="240" w:lineRule="auto"/>
              <w:rPr>
                <w:rFonts w:ascii="Times New Roman" w:hAnsi="Times New Roman"/>
                <w:b/>
                <w:color w:val="000000"/>
                <w:sz w:val="20"/>
                <w:szCs w:val="20"/>
              </w:rPr>
            </w:pPr>
            <w:r w:rsidRPr="00FB2AAF">
              <w:rPr>
                <w:rFonts w:ascii="Times New Roman" w:hAnsi="Times New Roman"/>
                <w:b/>
                <w:color w:val="000000"/>
                <w:sz w:val="20"/>
                <w:szCs w:val="20"/>
              </w:rPr>
              <w:t xml:space="preserve">Nr </w:t>
            </w:r>
            <w:r w:rsidR="0057668E" w:rsidRPr="00FB2AAF">
              <w:rPr>
                <w:rFonts w:ascii="Times New Roman" w:hAnsi="Times New Roman"/>
                <w:b/>
                <w:color w:val="000000"/>
                <w:sz w:val="20"/>
                <w:szCs w:val="20"/>
              </w:rPr>
              <w:t>w</w:t>
            </w:r>
            <w:r w:rsidRPr="00FB2AAF">
              <w:rPr>
                <w:rFonts w:ascii="Times New Roman" w:hAnsi="Times New Roman"/>
                <w:b/>
                <w:color w:val="000000"/>
                <w:sz w:val="20"/>
                <w:szCs w:val="20"/>
              </w:rPr>
              <w:t xml:space="preserve"> wykaz</w:t>
            </w:r>
            <w:r w:rsidR="0057668E" w:rsidRPr="00FB2AAF">
              <w:rPr>
                <w:rFonts w:ascii="Times New Roman" w:hAnsi="Times New Roman"/>
                <w:b/>
                <w:color w:val="000000"/>
                <w:sz w:val="20"/>
                <w:szCs w:val="20"/>
              </w:rPr>
              <w:t>ie</w:t>
            </w:r>
            <w:r w:rsidR="00683DF6" w:rsidRPr="00FB2AAF">
              <w:rPr>
                <w:rFonts w:ascii="Times New Roman" w:hAnsi="Times New Roman"/>
                <w:b/>
                <w:color w:val="000000"/>
                <w:sz w:val="20"/>
                <w:szCs w:val="20"/>
              </w:rPr>
              <w:t xml:space="preserve"> prac: </w:t>
            </w:r>
          </w:p>
          <w:p w14:paraId="3E0B4295" w14:textId="5A989B0D" w:rsidR="006A701A" w:rsidRPr="00AD46CB" w:rsidRDefault="00FD04E7" w:rsidP="00A17CB2">
            <w:pPr>
              <w:spacing w:line="240" w:lineRule="auto"/>
              <w:rPr>
                <w:rFonts w:ascii="Times New Roman" w:hAnsi="Times New Roman"/>
                <w:color w:val="000000"/>
                <w:sz w:val="20"/>
              </w:rPr>
            </w:pPr>
            <w:r w:rsidRPr="00FD04E7">
              <w:rPr>
                <w:rFonts w:ascii="Times New Roman" w:hAnsi="Times New Roman"/>
                <w:color w:val="000000"/>
                <w:sz w:val="20"/>
                <w:szCs w:val="20"/>
              </w:rPr>
              <w:t>ID167</w:t>
            </w:r>
          </w:p>
        </w:tc>
      </w:tr>
      <w:tr w:rsidR="009C1477" w:rsidRPr="00FE0119" w14:paraId="3CD480C4" w14:textId="77777777" w:rsidTr="00C0169C">
        <w:trPr>
          <w:trHeight w:val="142"/>
        </w:trPr>
        <w:tc>
          <w:tcPr>
            <w:tcW w:w="10661" w:type="dxa"/>
            <w:gridSpan w:val="26"/>
            <w:shd w:val="clear" w:color="auto" w:fill="99CCFF"/>
          </w:tcPr>
          <w:p w14:paraId="749CC23C" w14:textId="77777777" w:rsidR="006A701A" w:rsidRPr="00FE0119" w:rsidRDefault="006A701A" w:rsidP="001B4CA1">
            <w:pPr>
              <w:spacing w:line="240" w:lineRule="auto"/>
              <w:ind w:left="57"/>
              <w:jc w:val="center"/>
              <w:rPr>
                <w:rFonts w:ascii="Times New Roman" w:hAnsi="Times New Roman"/>
                <w:b/>
                <w:color w:val="FFFFFF"/>
                <w:sz w:val="32"/>
                <w:szCs w:val="32"/>
              </w:rPr>
            </w:pPr>
            <w:r w:rsidRPr="00FE0119">
              <w:rPr>
                <w:rFonts w:ascii="Times New Roman" w:hAnsi="Times New Roman"/>
                <w:b/>
                <w:color w:val="FFFFFF"/>
                <w:sz w:val="32"/>
                <w:szCs w:val="32"/>
              </w:rPr>
              <w:t>OCENA SKUTKÓW REGULACJI</w:t>
            </w:r>
          </w:p>
        </w:tc>
      </w:tr>
      <w:tr w:rsidR="009C1477" w:rsidRPr="00FE0119" w14:paraId="636D2A14" w14:textId="77777777" w:rsidTr="00C0169C">
        <w:trPr>
          <w:trHeight w:val="333"/>
        </w:trPr>
        <w:tc>
          <w:tcPr>
            <w:tcW w:w="10661" w:type="dxa"/>
            <w:gridSpan w:val="26"/>
            <w:shd w:val="clear" w:color="auto" w:fill="99CCFF"/>
            <w:vAlign w:val="center"/>
          </w:tcPr>
          <w:p w14:paraId="3F5CBA8B" w14:textId="77777777" w:rsidR="006A701A" w:rsidRPr="00FE0119" w:rsidRDefault="003D12F6" w:rsidP="00EC645D">
            <w:pPr>
              <w:numPr>
                <w:ilvl w:val="0"/>
                <w:numId w:val="1"/>
              </w:numPr>
              <w:spacing w:before="60" w:after="60" w:line="240" w:lineRule="auto"/>
              <w:ind w:left="318" w:hanging="284"/>
              <w:jc w:val="both"/>
              <w:rPr>
                <w:rFonts w:ascii="Times New Roman" w:hAnsi="Times New Roman"/>
                <w:b/>
                <w:color w:val="000000"/>
              </w:rPr>
            </w:pPr>
            <w:r w:rsidRPr="00FE0119">
              <w:rPr>
                <w:rFonts w:ascii="Times New Roman" w:hAnsi="Times New Roman"/>
                <w:b/>
              </w:rPr>
              <w:t xml:space="preserve">Jaki problem jest </w:t>
            </w:r>
            <w:r w:rsidR="00CC6305" w:rsidRPr="00FE0119">
              <w:rPr>
                <w:rFonts w:ascii="Times New Roman" w:hAnsi="Times New Roman"/>
                <w:b/>
              </w:rPr>
              <w:t>rozwiązywany?</w:t>
            </w:r>
            <w:bookmarkStart w:id="2" w:name="Wybór1"/>
            <w:bookmarkEnd w:id="2"/>
          </w:p>
        </w:tc>
      </w:tr>
      <w:tr w:rsidR="00A5506D" w:rsidRPr="00FE0119" w14:paraId="6D0EF81E" w14:textId="77777777" w:rsidTr="00C0169C">
        <w:trPr>
          <w:trHeight w:val="142"/>
        </w:trPr>
        <w:tc>
          <w:tcPr>
            <w:tcW w:w="10661" w:type="dxa"/>
            <w:gridSpan w:val="26"/>
            <w:shd w:val="clear" w:color="auto" w:fill="FFFFFF" w:themeFill="background1"/>
          </w:tcPr>
          <w:p w14:paraId="6DF43B52" w14:textId="1CCAA8E8" w:rsidR="00307ABA" w:rsidRPr="00E1133D" w:rsidRDefault="00307ABA" w:rsidP="00AD46CB">
            <w:pPr>
              <w:spacing w:before="120"/>
              <w:jc w:val="both"/>
              <w:rPr>
                <w:rFonts w:ascii="Times New Roman" w:hAnsi="Times New Roman"/>
                <w:bCs/>
                <w:sz w:val="20"/>
                <w:szCs w:val="20"/>
              </w:rPr>
            </w:pPr>
            <w:r w:rsidRPr="00E1133D">
              <w:rPr>
                <w:rFonts w:ascii="Times New Roman" w:hAnsi="Times New Roman"/>
                <w:bCs/>
                <w:sz w:val="20"/>
                <w:szCs w:val="20"/>
              </w:rPr>
              <w:t xml:space="preserve">Jednym z najważniejszych rozwiązań </w:t>
            </w:r>
            <w:r w:rsidR="00F72864" w:rsidRPr="00E1133D">
              <w:rPr>
                <w:rFonts w:ascii="Times New Roman" w:hAnsi="Times New Roman"/>
                <w:bCs/>
                <w:sz w:val="20"/>
                <w:szCs w:val="20"/>
              </w:rPr>
              <w:t xml:space="preserve">ustawy z dnia 11 września 2019 – Prawo zamówień publicznych (dalej: </w:t>
            </w:r>
            <w:proofErr w:type="spellStart"/>
            <w:r w:rsidR="00F72864" w:rsidRPr="00E1133D">
              <w:rPr>
                <w:rFonts w:ascii="Times New Roman" w:hAnsi="Times New Roman"/>
                <w:bCs/>
                <w:sz w:val="20"/>
                <w:szCs w:val="20"/>
              </w:rPr>
              <w:t>Pzp</w:t>
            </w:r>
            <w:proofErr w:type="spellEnd"/>
            <w:r w:rsidR="00F72864" w:rsidRPr="00E1133D">
              <w:rPr>
                <w:rFonts w:ascii="Times New Roman" w:hAnsi="Times New Roman"/>
                <w:bCs/>
                <w:sz w:val="20"/>
                <w:szCs w:val="20"/>
              </w:rPr>
              <w:t>)</w:t>
            </w:r>
            <w:r w:rsidRPr="00E1133D">
              <w:rPr>
                <w:rFonts w:ascii="Times New Roman" w:hAnsi="Times New Roman"/>
                <w:bCs/>
                <w:sz w:val="20"/>
                <w:szCs w:val="20"/>
              </w:rPr>
              <w:t xml:space="preserve">, z punktu widzenia całego systemu zamówień publicznych, </w:t>
            </w:r>
            <w:r w:rsidR="00F72864" w:rsidRPr="00A9439F">
              <w:rPr>
                <w:rFonts w:ascii="Times New Roman" w:hAnsi="Times New Roman"/>
                <w:bCs/>
                <w:sz w:val="20"/>
                <w:szCs w:val="20"/>
              </w:rPr>
              <w:t>jest</w:t>
            </w:r>
            <w:r w:rsidRPr="00A9439F">
              <w:rPr>
                <w:rFonts w:ascii="Times New Roman" w:hAnsi="Times New Roman"/>
                <w:bCs/>
                <w:sz w:val="20"/>
                <w:szCs w:val="20"/>
              </w:rPr>
              <w:t xml:space="preserve"> wprowadzenie obowiązku cyklicznego </w:t>
            </w:r>
            <w:r w:rsidR="00F72864" w:rsidRPr="00A9439F">
              <w:rPr>
                <w:rFonts w:ascii="Times New Roman" w:hAnsi="Times New Roman"/>
                <w:bCs/>
                <w:sz w:val="20"/>
                <w:szCs w:val="20"/>
              </w:rPr>
              <w:t xml:space="preserve">(raz na cztery lata) </w:t>
            </w:r>
            <w:r w:rsidRPr="00A9439F">
              <w:rPr>
                <w:rFonts w:ascii="Times New Roman" w:hAnsi="Times New Roman"/>
                <w:bCs/>
                <w:sz w:val="20"/>
                <w:szCs w:val="20"/>
              </w:rPr>
              <w:t xml:space="preserve">opracowywania polityki zakupowej państwa. </w:t>
            </w:r>
            <w:r w:rsidR="00F72864" w:rsidRPr="00A9439F">
              <w:rPr>
                <w:rFonts w:ascii="Times New Roman" w:eastAsia="Aptos" w:hAnsi="Times New Roman"/>
                <w:sz w:val="20"/>
                <w:szCs w:val="20"/>
              </w:rPr>
              <w:t xml:space="preserve">Polityka zakupowa państwa jest </w:t>
            </w:r>
            <w:r w:rsidR="00704B4B" w:rsidRPr="00A9439F">
              <w:rPr>
                <w:rFonts w:ascii="Times New Roman" w:eastAsia="Aptos" w:hAnsi="Times New Roman"/>
                <w:sz w:val="20"/>
                <w:szCs w:val="20"/>
              </w:rPr>
              <w:t>instrumentem</w:t>
            </w:r>
            <w:r w:rsidR="00F72864" w:rsidRPr="00A9439F">
              <w:rPr>
                <w:rFonts w:ascii="Times New Roman" w:eastAsia="Aptos" w:hAnsi="Times New Roman"/>
                <w:sz w:val="20"/>
                <w:szCs w:val="20"/>
              </w:rPr>
              <w:t>, za pomocą którego można realizować cele wskazane przez Radę Ministrów oraz zoperacjonalizować działania ujęte w innych dokumentach i strategiach rozwoju</w:t>
            </w:r>
            <w:r w:rsidR="00F72864" w:rsidRPr="00B02A79">
              <w:rPr>
                <w:rFonts w:ascii="Times New Roman" w:eastAsia="Aptos" w:hAnsi="Times New Roman"/>
                <w:sz w:val="20"/>
                <w:szCs w:val="20"/>
              </w:rPr>
              <w:t>.</w:t>
            </w:r>
            <w:r w:rsidR="00F72864" w:rsidRPr="00E1133D">
              <w:rPr>
                <w:rFonts w:ascii="Times New Roman" w:eastAsia="Aptos" w:hAnsi="Times New Roman"/>
                <w:sz w:val="20"/>
                <w:szCs w:val="20"/>
              </w:rPr>
              <w:t xml:space="preserve"> </w:t>
            </w:r>
            <w:r w:rsidRPr="00E1133D">
              <w:rPr>
                <w:rFonts w:ascii="Times New Roman" w:hAnsi="Times New Roman"/>
                <w:bCs/>
                <w:sz w:val="20"/>
                <w:szCs w:val="20"/>
              </w:rPr>
              <w:t>Takie rozwiązanie ma w swym założeniu stanowić instrument wspierający realizację strategicznych celów państwa w obszarze zamówień publicznych. Pierwsza Polityka zakupowa państwa została przyjęta uchwałą nr 6 Rady Ministrów z dnia 11 stycznia 2022 r. i</w:t>
            </w:r>
            <w:r w:rsidR="00631CC0">
              <w:rPr>
                <w:rFonts w:ascii="Times New Roman" w:hAnsi="Times New Roman"/>
                <w:bCs/>
                <w:sz w:val="20"/>
                <w:szCs w:val="20"/>
              </w:rPr>
              <w:t> </w:t>
            </w:r>
            <w:r w:rsidRPr="00E1133D">
              <w:rPr>
                <w:rFonts w:ascii="Times New Roman" w:hAnsi="Times New Roman"/>
                <w:bCs/>
                <w:sz w:val="20"/>
                <w:szCs w:val="20"/>
              </w:rPr>
              <w:t xml:space="preserve">obowiązuje do końca roku 2025. W związku z powyższym, zachodzi konieczność opracowania nowej Polityki zakupowej państwa obejmującej kolejny czteroletni cykl, tj. na lata 2026-2029. </w:t>
            </w:r>
          </w:p>
          <w:p w14:paraId="4D94B4DF" w14:textId="25BE9962" w:rsidR="00307ABA" w:rsidRPr="00E1133D" w:rsidRDefault="00307ABA" w:rsidP="00AD46CB">
            <w:pPr>
              <w:spacing w:before="120"/>
              <w:jc w:val="both"/>
              <w:rPr>
                <w:rFonts w:ascii="Times New Roman" w:hAnsi="Times New Roman"/>
                <w:bCs/>
                <w:sz w:val="20"/>
                <w:szCs w:val="20"/>
              </w:rPr>
            </w:pPr>
            <w:r w:rsidRPr="00E1133D">
              <w:rPr>
                <w:rFonts w:ascii="Times New Roman" w:hAnsi="Times New Roman"/>
                <w:bCs/>
                <w:sz w:val="20"/>
                <w:szCs w:val="20"/>
              </w:rPr>
              <w:t xml:space="preserve">Zgodnie z art. 21 ust. 5 </w:t>
            </w:r>
            <w:proofErr w:type="spellStart"/>
            <w:r w:rsidRPr="00E1133D">
              <w:rPr>
                <w:rFonts w:ascii="Times New Roman" w:hAnsi="Times New Roman"/>
                <w:bCs/>
                <w:sz w:val="20"/>
                <w:szCs w:val="20"/>
              </w:rPr>
              <w:t>Pzp</w:t>
            </w:r>
            <w:proofErr w:type="spellEnd"/>
            <w:r w:rsidRPr="00E1133D">
              <w:rPr>
                <w:rFonts w:ascii="Times New Roman" w:hAnsi="Times New Roman"/>
                <w:bCs/>
                <w:sz w:val="20"/>
                <w:szCs w:val="20"/>
              </w:rPr>
              <w:t>, minister właściwy do spraw gospodarki przygotowuje projekt polityki zakupowej państwa i</w:t>
            </w:r>
            <w:r w:rsidR="00631CC0">
              <w:rPr>
                <w:rFonts w:ascii="Times New Roman" w:hAnsi="Times New Roman"/>
                <w:bCs/>
                <w:sz w:val="20"/>
                <w:szCs w:val="20"/>
              </w:rPr>
              <w:t> </w:t>
            </w:r>
            <w:r w:rsidRPr="00E1133D">
              <w:rPr>
                <w:rFonts w:ascii="Times New Roman" w:hAnsi="Times New Roman"/>
                <w:bCs/>
                <w:sz w:val="20"/>
                <w:szCs w:val="20"/>
              </w:rPr>
              <w:t>koordynuje jej realizację.</w:t>
            </w:r>
            <w:r w:rsidR="000C0F3A" w:rsidRPr="00E1133D">
              <w:rPr>
                <w:rFonts w:ascii="Times New Roman" w:hAnsi="Times New Roman"/>
                <w:sz w:val="20"/>
                <w:szCs w:val="20"/>
              </w:rPr>
              <w:t xml:space="preserve"> </w:t>
            </w:r>
          </w:p>
          <w:p w14:paraId="5CEBA10F" w14:textId="00B642B1" w:rsidR="00F72864" w:rsidRPr="00E1133D" w:rsidRDefault="00F72864" w:rsidP="00AD46CB">
            <w:pPr>
              <w:spacing w:before="120"/>
              <w:jc w:val="both"/>
              <w:rPr>
                <w:rFonts w:ascii="Times New Roman" w:hAnsi="Times New Roman"/>
                <w:bCs/>
                <w:sz w:val="20"/>
                <w:szCs w:val="20"/>
              </w:rPr>
            </w:pPr>
            <w:r w:rsidRPr="00E1133D">
              <w:rPr>
                <w:rFonts w:ascii="Times New Roman" w:hAnsi="Times New Roman"/>
                <w:bCs/>
                <w:sz w:val="20"/>
                <w:szCs w:val="20"/>
              </w:rPr>
              <w:t>Zgodnie z art. 21</w:t>
            </w:r>
            <w:r w:rsidR="003F2C21" w:rsidRPr="00E1133D">
              <w:rPr>
                <w:rFonts w:ascii="Times New Roman" w:hAnsi="Times New Roman"/>
                <w:bCs/>
                <w:sz w:val="20"/>
                <w:szCs w:val="20"/>
              </w:rPr>
              <w:t xml:space="preserve"> ust. 1</w:t>
            </w:r>
            <w:r w:rsidRPr="00E1133D">
              <w:rPr>
                <w:rFonts w:ascii="Times New Roman" w:hAnsi="Times New Roman"/>
                <w:bCs/>
                <w:sz w:val="20"/>
                <w:szCs w:val="20"/>
              </w:rPr>
              <w:t xml:space="preserve"> </w:t>
            </w:r>
            <w:proofErr w:type="spellStart"/>
            <w:r w:rsidR="006B333F" w:rsidRPr="00E1133D">
              <w:rPr>
                <w:rFonts w:ascii="Times New Roman" w:hAnsi="Times New Roman"/>
                <w:bCs/>
                <w:sz w:val="20"/>
                <w:szCs w:val="20"/>
              </w:rPr>
              <w:t>Pzp</w:t>
            </w:r>
            <w:proofErr w:type="spellEnd"/>
            <w:r w:rsidR="003F2C21" w:rsidRPr="00E1133D">
              <w:rPr>
                <w:rFonts w:ascii="Times New Roman" w:hAnsi="Times New Roman"/>
                <w:bCs/>
                <w:sz w:val="20"/>
                <w:szCs w:val="20"/>
              </w:rPr>
              <w:t>,</w:t>
            </w:r>
            <w:r w:rsidRPr="00E1133D">
              <w:rPr>
                <w:rFonts w:ascii="Times New Roman" w:hAnsi="Times New Roman"/>
                <w:bCs/>
                <w:sz w:val="20"/>
                <w:szCs w:val="20"/>
              </w:rPr>
              <w:t xml:space="preserve"> </w:t>
            </w:r>
            <w:r w:rsidR="003F2C21" w:rsidRPr="00E1133D">
              <w:rPr>
                <w:rFonts w:ascii="Times New Roman" w:hAnsi="Times New Roman"/>
                <w:bCs/>
                <w:sz w:val="20"/>
                <w:szCs w:val="20"/>
              </w:rPr>
              <w:t>p</w:t>
            </w:r>
            <w:r w:rsidRPr="00E1133D">
              <w:rPr>
                <w:rFonts w:ascii="Times New Roman" w:hAnsi="Times New Roman"/>
                <w:bCs/>
                <w:sz w:val="20"/>
                <w:szCs w:val="20"/>
              </w:rPr>
              <w:t>olityka zakupowa państwa powinna określać priorytetowe działania Polski w obszarze zamówień publicznych, a także pożądany kierunek działań zamawiających w zakresie udzielanych zamówień, obejmujący w szczególności zakup innowacyjnych lub zrównoważonych produktów oraz usług, z uwzględnieniem:</w:t>
            </w:r>
          </w:p>
          <w:p w14:paraId="568E9251" w14:textId="77777777" w:rsidR="00F72864" w:rsidRPr="00E1133D" w:rsidRDefault="00F72864" w:rsidP="00AD46CB">
            <w:pPr>
              <w:spacing w:before="120"/>
              <w:jc w:val="both"/>
              <w:rPr>
                <w:rFonts w:ascii="Times New Roman" w:hAnsi="Times New Roman"/>
                <w:bCs/>
                <w:sz w:val="20"/>
                <w:szCs w:val="20"/>
              </w:rPr>
            </w:pPr>
            <w:r w:rsidRPr="00E1133D">
              <w:rPr>
                <w:rFonts w:ascii="Times New Roman" w:hAnsi="Times New Roman"/>
                <w:bCs/>
                <w:sz w:val="20"/>
                <w:szCs w:val="20"/>
              </w:rPr>
              <w:t>•</w:t>
            </w:r>
            <w:r w:rsidRPr="00E1133D">
              <w:rPr>
                <w:rFonts w:ascii="Times New Roman" w:hAnsi="Times New Roman"/>
                <w:bCs/>
                <w:sz w:val="20"/>
                <w:szCs w:val="20"/>
              </w:rPr>
              <w:tab/>
              <w:t>aspektów normalizacyjnych;</w:t>
            </w:r>
          </w:p>
          <w:p w14:paraId="36900D69" w14:textId="77777777" w:rsidR="00F72864" w:rsidRPr="00E1133D" w:rsidRDefault="00F72864" w:rsidP="00AD46CB">
            <w:pPr>
              <w:spacing w:before="120"/>
              <w:jc w:val="both"/>
              <w:rPr>
                <w:rFonts w:ascii="Times New Roman" w:hAnsi="Times New Roman"/>
                <w:bCs/>
                <w:sz w:val="20"/>
                <w:szCs w:val="20"/>
              </w:rPr>
            </w:pPr>
            <w:r w:rsidRPr="00E1133D">
              <w:rPr>
                <w:rFonts w:ascii="Times New Roman" w:hAnsi="Times New Roman"/>
                <w:bCs/>
                <w:sz w:val="20"/>
                <w:szCs w:val="20"/>
              </w:rPr>
              <w:t>•</w:t>
            </w:r>
            <w:r w:rsidRPr="00E1133D">
              <w:rPr>
                <w:rFonts w:ascii="Times New Roman" w:hAnsi="Times New Roman"/>
                <w:bCs/>
                <w:sz w:val="20"/>
                <w:szCs w:val="20"/>
              </w:rPr>
              <w:tab/>
              <w:t>kalkulacji kosztów w cyklu życia produktów;</w:t>
            </w:r>
          </w:p>
          <w:p w14:paraId="4F5F42C5" w14:textId="77777777" w:rsidR="00F72864" w:rsidRPr="00E1133D" w:rsidRDefault="00F72864" w:rsidP="00AD46CB">
            <w:pPr>
              <w:spacing w:before="120"/>
              <w:jc w:val="both"/>
              <w:rPr>
                <w:rFonts w:ascii="Times New Roman" w:hAnsi="Times New Roman"/>
                <w:bCs/>
                <w:sz w:val="20"/>
                <w:szCs w:val="20"/>
              </w:rPr>
            </w:pPr>
            <w:r w:rsidRPr="00E1133D">
              <w:rPr>
                <w:rFonts w:ascii="Times New Roman" w:hAnsi="Times New Roman"/>
                <w:bCs/>
                <w:sz w:val="20"/>
                <w:szCs w:val="20"/>
              </w:rPr>
              <w:t>•</w:t>
            </w:r>
            <w:r w:rsidRPr="00E1133D">
              <w:rPr>
                <w:rFonts w:ascii="Times New Roman" w:hAnsi="Times New Roman"/>
                <w:bCs/>
                <w:sz w:val="20"/>
                <w:szCs w:val="20"/>
              </w:rPr>
              <w:tab/>
              <w:t>społecznej odpowiedzialności przedsiębiorców;</w:t>
            </w:r>
          </w:p>
          <w:p w14:paraId="1491604D" w14:textId="77777777" w:rsidR="00F72864" w:rsidRPr="00E1133D" w:rsidRDefault="00F72864" w:rsidP="00AD46CB">
            <w:pPr>
              <w:spacing w:before="120"/>
              <w:jc w:val="both"/>
              <w:rPr>
                <w:rFonts w:ascii="Times New Roman" w:hAnsi="Times New Roman"/>
                <w:bCs/>
                <w:sz w:val="20"/>
                <w:szCs w:val="20"/>
              </w:rPr>
            </w:pPr>
            <w:r w:rsidRPr="00E1133D">
              <w:rPr>
                <w:rFonts w:ascii="Times New Roman" w:hAnsi="Times New Roman"/>
                <w:bCs/>
                <w:sz w:val="20"/>
                <w:szCs w:val="20"/>
              </w:rPr>
              <w:t>•</w:t>
            </w:r>
            <w:r w:rsidRPr="00E1133D">
              <w:rPr>
                <w:rFonts w:ascii="Times New Roman" w:hAnsi="Times New Roman"/>
                <w:bCs/>
                <w:sz w:val="20"/>
                <w:szCs w:val="20"/>
              </w:rPr>
              <w:tab/>
              <w:t>upowszechniania dobrych praktyk i narzędzi zakupowych;</w:t>
            </w:r>
          </w:p>
          <w:p w14:paraId="2828308F" w14:textId="77777777" w:rsidR="00F72864" w:rsidRPr="00E1133D" w:rsidRDefault="00F72864" w:rsidP="00AD46CB">
            <w:pPr>
              <w:spacing w:before="120"/>
              <w:jc w:val="both"/>
              <w:rPr>
                <w:rFonts w:ascii="Times New Roman" w:hAnsi="Times New Roman"/>
                <w:bCs/>
                <w:sz w:val="20"/>
                <w:szCs w:val="20"/>
              </w:rPr>
            </w:pPr>
            <w:r w:rsidRPr="00E1133D">
              <w:rPr>
                <w:rFonts w:ascii="Times New Roman" w:hAnsi="Times New Roman"/>
                <w:bCs/>
                <w:sz w:val="20"/>
                <w:szCs w:val="20"/>
              </w:rPr>
              <w:t>•</w:t>
            </w:r>
            <w:r w:rsidRPr="00E1133D">
              <w:rPr>
                <w:rFonts w:ascii="Times New Roman" w:hAnsi="Times New Roman"/>
                <w:bCs/>
                <w:sz w:val="20"/>
                <w:szCs w:val="20"/>
              </w:rPr>
              <w:tab/>
              <w:t>stosowania aspektów społecznych i zdrowotnych.</w:t>
            </w:r>
          </w:p>
          <w:p w14:paraId="28DB9579" w14:textId="267AAD8E" w:rsidR="00F72864" w:rsidRPr="00E1133D" w:rsidRDefault="00F72864" w:rsidP="00AD46CB">
            <w:pPr>
              <w:spacing w:before="120"/>
              <w:jc w:val="both"/>
              <w:rPr>
                <w:rFonts w:ascii="Times New Roman" w:hAnsi="Times New Roman"/>
                <w:sz w:val="20"/>
                <w:szCs w:val="20"/>
              </w:rPr>
            </w:pPr>
            <w:r w:rsidRPr="00E1133D">
              <w:rPr>
                <w:rFonts w:ascii="Times New Roman" w:hAnsi="Times New Roman"/>
                <w:sz w:val="20"/>
                <w:szCs w:val="20"/>
              </w:rPr>
              <w:t>Polityka zakupowa państwa ma stanowić również instrument powiązania wydatków dokonywanych poprzez zamówienia publiczne z realizacją polityki oraz celów strategicznych państwa. Ma ona służyć odejściu od postrzegania zamówień publicznych wyłącznie w kategoriach ściśle sformalizowanych procedur, których dochowanie jest głównym i najważniejszym cel</w:t>
            </w:r>
            <w:r w:rsidR="008A0B52" w:rsidRPr="00E1133D">
              <w:rPr>
                <w:rFonts w:ascii="Times New Roman" w:hAnsi="Times New Roman"/>
                <w:sz w:val="20"/>
                <w:szCs w:val="20"/>
              </w:rPr>
              <w:t>em</w:t>
            </w:r>
            <w:r w:rsidRPr="00E1133D">
              <w:rPr>
                <w:rFonts w:ascii="Times New Roman" w:hAnsi="Times New Roman"/>
                <w:sz w:val="20"/>
                <w:szCs w:val="20"/>
              </w:rPr>
              <w:t xml:space="preserve"> zamawiającego.</w:t>
            </w:r>
            <w:r w:rsidR="008409F3" w:rsidRPr="00E1133D">
              <w:rPr>
                <w:rFonts w:ascii="Times New Roman" w:hAnsi="Times New Roman"/>
              </w:rPr>
              <w:t xml:space="preserve"> </w:t>
            </w:r>
            <w:r w:rsidR="00AB6989" w:rsidRPr="00E1133D">
              <w:rPr>
                <w:rFonts w:ascii="Times New Roman" w:hAnsi="Times New Roman"/>
                <w:sz w:val="20"/>
                <w:szCs w:val="20"/>
              </w:rPr>
              <w:t xml:space="preserve">Jest to o tyle istotne, że udział zamówień </w:t>
            </w:r>
            <w:r w:rsidR="007D6064" w:rsidRPr="00E1133D">
              <w:rPr>
                <w:rFonts w:ascii="Times New Roman" w:hAnsi="Times New Roman"/>
                <w:sz w:val="20"/>
                <w:szCs w:val="20"/>
              </w:rPr>
              <w:t xml:space="preserve">publicznych </w:t>
            </w:r>
            <w:r w:rsidR="00AB6989" w:rsidRPr="00E1133D">
              <w:rPr>
                <w:rFonts w:ascii="Times New Roman" w:hAnsi="Times New Roman"/>
                <w:sz w:val="20"/>
                <w:szCs w:val="20"/>
              </w:rPr>
              <w:t>w PKB Polski systematycznie rośnie, w 2020 r. wynosił ok. 7,9% produktu krajowego brutto (PKB) w 2020 r., a o</w:t>
            </w:r>
            <w:r w:rsidR="008409F3" w:rsidRPr="00E1133D">
              <w:rPr>
                <w:rFonts w:ascii="Times New Roman" w:hAnsi="Times New Roman"/>
                <w:sz w:val="20"/>
                <w:szCs w:val="20"/>
              </w:rPr>
              <w:t xml:space="preserve">szacowana przez Prezesa Urzędu Zamówień Publicznych wartość zamówień, udzielonych w 2024 r. z zastosowaniem przepisów ustawy </w:t>
            </w:r>
            <w:proofErr w:type="spellStart"/>
            <w:r w:rsidR="008409F3" w:rsidRPr="00E1133D">
              <w:rPr>
                <w:rFonts w:ascii="Times New Roman" w:hAnsi="Times New Roman"/>
                <w:sz w:val="20"/>
                <w:szCs w:val="20"/>
              </w:rPr>
              <w:t>Pzp</w:t>
            </w:r>
            <w:proofErr w:type="spellEnd"/>
            <w:r w:rsidR="008409F3" w:rsidRPr="00E1133D">
              <w:rPr>
                <w:rFonts w:ascii="Times New Roman" w:hAnsi="Times New Roman"/>
                <w:sz w:val="20"/>
                <w:szCs w:val="20"/>
              </w:rPr>
              <w:t xml:space="preserve">, </w:t>
            </w:r>
            <w:r w:rsidR="00AB6989" w:rsidRPr="00E1133D">
              <w:rPr>
                <w:rFonts w:ascii="Times New Roman" w:hAnsi="Times New Roman"/>
                <w:sz w:val="20"/>
                <w:szCs w:val="20"/>
              </w:rPr>
              <w:t>wynosi</w:t>
            </w:r>
            <w:r w:rsidR="008409F3" w:rsidRPr="00E1133D">
              <w:rPr>
                <w:rFonts w:ascii="Times New Roman" w:hAnsi="Times New Roman"/>
                <w:sz w:val="20"/>
                <w:szCs w:val="20"/>
              </w:rPr>
              <w:t xml:space="preserve"> ok. 9,07% PKB z 2024 r.</w:t>
            </w:r>
            <w:r w:rsidR="00AB6989" w:rsidRPr="00E1133D">
              <w:rPr>
                <w:rFonts w:ascii="Times New Roman" w:hAnsi="Times New Roman"/>
                <w:sz w:val="20"/>
                <w:szCs w:val="20"/>
              </w:rPr>
              <w:t xml:space="preserve"> </w:t>
            </w:r>
            <w:r w:rsidR="00B4558A" w:rsidRPr="00E1133D">
              <w:rPr>
                <w:rFonts w:ascii="Times New Roman" w:hAnsi="Times New Roman"/>
                <w:sz w:val="20"/>
                <w:szCs w:val="20"/>
              </w:rPr>
              <w:t>Wartość zamówień przekraczających progi unijne wyniosła 254,8 mld zł w 2024 r.</w:t>
            </w:r>
            <w:r w:rsidR="00E87340" w:rsidRPr="00E1133D">
              <w:rPr>
                <w:rStyle w:val="Odwoanieprzypisudolnego"/>
                <w:rFonts w:ascii="Times New Roman" w:hAnsi="Times New Roman"/>
                <w:sz w:val="20"/>
                <w:szCs w:val="20"/>
              </w:rPr>
              <w:footnoteReference w:id="1"/>
            </w:r>
            <w:r w:rsidR="00B4558A" w:rsidRPr="00E1133D">
              <w:rPr>
                <w:rFonts w:ascii="Times New Roman" w:hAnsi="Times New Roman"/>
                <w:sz w:val="20"/>
                <w:szCs w:val="20"/>
              </w:rPr>
              <w:t xml:space="preserve"> Oznacza to, że coraz więcej projektów realizowanych w Polsce ma duże znaczenie strategiczne – w</w:t>
            </w:r>
            <w:r w:rsidR="00675591" w:rsidRPr="00E1133D">
              <w:rPr>
                <w:rFonts w:ascii="Times New Roman" w:hAnsi="Times New Roman"/>
                <w:sz w:val="20"/>
                <w:szCs w:val="20"/>
              </w:rPr>
              <w:t> </w:t>
            </w:r>
            <w:r w:rsidR="00B4558A" w:rsidRPr="00E1133D">
              <w:rPr>
                <w:rFonts w:ascii="Times New Roman" w:hAnsi="Times New Roman"/>
                <w:sz w:val="20"/>
                <w:szCs w:val="20"/>
              </w:rPr>
              <w:t xml:space="preserve">szczególności w obszarach infrastruktury, energetyki czy obronności. </w:t>
            </w:r>
            <w:r w:rsidR="00AB6989" w:rsidRPr="00E1133D">
              <w:rPr>
                <w:rFonts w:ascii="Times New Roman" w:hAnsi="Times New Roman"/>
                <w:sz w:val="20"/>
                <w:szCs w:val="20"/>
              </w:rPr>
              <w:t>P</w:t>
            </w:r>
            <w:r w:rsidR="008409F3" w:rsidRPr="00E1133D">
              <w:rPr>
                <w:rFonts w:ascii="Times New Roman" w:hAnsi="Times New Roman"/>
                <w:sz w:val="20"/>
                <w:szCs w:val="20"/>
              </w:rPr>
              <w:t>otwierdza</w:t>
            </w:r>
            <w:r w:rsidR="00AB6989" w:rsidRPr="00E1133D">
              <w:rPr>
                <w:rFonts w:ascii="Times New Roman" w:hAnsi="Times New Roman"/>
                <w:sz w:val="20"/>
                <w:szCs w:val="20"/>
              </w:rPr>
              <w:t xml:space="preserve"> to</w:t>
            </w:r>
            <w:r w:rsidR="008409F3" w:rsidRPr="00E1133D">
              <w:rPr>
                <w:rFonts w:ascii="Times New Roman" w:hAnsi="Times New Roman"/>
                <w:sz w:val="20"/>
                <w:szCs w:val="20"/>
              </w:rPr>
              <w:t>, że jest to pożądany</w:t>
            </w:r>
            <w:r w:rsidR="00E87340" w:rsidRPr="00E1133D">
              <w:rPr>
                <w:rFonts w:ascii="Times New Roman" w:hAnsi="Times New Roman"/>
                <w:sz w:val="20"/>
                <w:szCs w:val="20"/>
              </w:rPr>
              <w:t xml:space="preserve"> kierunek</w:t>
            </w:r>
            <w:r w:rsidR="008409F3" w:rsidRPr="00E1133D">
              <w:rPr>
                <w:rFonts w:ascii="Times New Roman" w:hAnsi="Times New Roman"/>
                <w:sz w:val="20"/>
                <w:szCs w:val="20"/>
              </w:rPr>
              <w:t xml:space="preserve"> z punktu widzenia celów strategicznych państwa.</w:t>
            </w:r>
            <w:r w:rsidRPr="00E1133D">
              <w:rPr>
                <w:rFonts w:ascii="Times New Roman" w:hAnsi="Times New Roman"/>
                <w:sz w:val="20"/>
                <w:szCs w:val="20"/>
              </w:rPr>
              <w:t xml:space="preserve"> </w:t>
            </w:r>
            <w:r w:rsidR="008409F3" w:rsidRPr="00E1133D">
              <w:rPr>
                <w:rFonts w:ascii="Times New Roman" w:hAnsi="Times New Roman"/>
                <w:sz w:val="20"/>
                <w:szCs w:val="20"/>
              </w:rPr>
              <w:t xml:space="preserve">Warto zauważyć, że </w:t>
            </w:r>
            <w:r w:rsidR="00F40FBC" w:rsidRPr="00E1133D">
              <w:rPr>
                <w:rFonts w:ascii="Times New Roman" w:hAnsi="Times New Roman"/>
                <w:sz w:val="20"/>
                <w:szCs w:val="20"/>
              </w:rPr>
              <w:t>z</w:t>
            </w:r>
            <w:r w:rsidRPr="00E1133D">
              <w:rPr>
                <w:rFonts w:ascii="Times New Roman" w:hAnsi="Times New Roman"/>
                <w:sz w:val="20"/>
                <w:szCs w:val="20"/>
              </w:rPr>
              <w:t xml:space="preserve">adaniem Polityki zakupowej państwa jest ukierunkowanie zakupów na usługi, dostawy oraz roboty budowlane o kluczowym znaczeniu z punktu widzenia interesów państwa. </w:t>
            </w:r>
          </w:p>
          <w:p w14:paraId="0F3AF05C" w14:textId="355D9C3C" w:rsidR="004D6416" w:rsidRPr="00E1133D" w:rsidRDefault="00704B4B" w:rsidP="00AD46CB">
            <w:pPr>
              <w:spacing w:before="120"/>
              <w:jc w:val="both"/>
              <w:rPr>
                <w:rFonts w:ascii="Times New Roman" w:hAnsi="Times New Roman"/>
                <w:sz w:val="20"/>
                <w:szCs w:val="20"/>
              </w:rPr>
            </w:pPr>
            <w:r w:rsidRPr="00E1133D">
              <w:rPr>
                <w:rFonts w:ascii="Times New Roman" w:hAnsi="Times New Roman"/>
                <w:sz w:val="20"/>
                <w:szCs w:val="20"/>
              </w:rPr>
              <w:t>Poza ramami prawnymi, na potrzebę ustanowienia Polityki zakupowej państwa wskazuje bardzo dynamiczny rozwój rynku. W</w:t>
            </w:r>
            <w:r w:rsidR="00E1133D" w:rsidRPr="00E1133D">
              <w:rPr>
                <w:rFonts w:ascii="Times New Roman" w:hAnsi="Times New Roman"/>
                <w:sz w:val="20"/>
                <w:szCs w:val="20"/>
              </w:rPr>
              <w:t> </w:t>
            </w:r>
            <w:r w:rsidRPr="00E1133D">
              <w:rPr>
                <w:rFonts w:ascii="Times New Roman" w:hAnsi="Times New Roman"/>
                <w:sz w:val="20"/>
                <w:szCs w:val="20"/>
              </w:rPr>
              <w:t>ciągu ostatnich 4 lat wartość rynku wzrosła ponad 2-krotnie, z 281 mld zł w 2020 r.</w:t>
            </w:r>
            <w:r w:rsidRPr="00E1133D">
              <w:rPr>
                <w:rStyle w:val="Odwoanieprzypisudolnego"/>
                <w:rFonts w:ascii="Times New Roman" w:hAnsi="Times New Roman"/>
                <w:sz w:val="20"/>
                <w:szCs w:val="20"/>
              </w:rPr>
              <w:footnoteReference w:id="2"/>
            </w:r>
            <w:r w:rsidRPr="00E1133D">
              <w:rPr>
                <w:rFonts w:ascii="Times New Roman" w:hAnsi="Times New Roman"/>
                <w:sz w:val="20"/>
                <w:szCs w:val="20"/>
              </w:rPr>
              <w:t xml:space="preserve"> do 587 mld zł w 2024 r. </w:t>
            </w:r>
            <w:r w:rsidR="00E47E25" w:rsidRPr="00E1133D">
              <w:rPr>
                <w:rFonts w:ascii="Times New Roman" w:hAnsi="Times New Roman"/>
                <w:sz w:val="20"/>
                <w:szCs w:val="20"/>
              </w:rPr>
              <w:t xml:space="preserve">Istotnym elementem </w:t>
            </w:r>
            <w:r w:rsidR="00E47E25" w:rsidRPr="00E1133D">
              <w:rPr>
                <w:rFonts w:ascii="Times New Roman" w:hAnsi="Times New Roman"/>
                <w:sz w:val="20"/>
                <w:szCs w:val="20"/>
              </w:rPr>
              <w:lastRenderedPageBreak/>
              <w:t xml:space="preserve">strategicznym w zakresie rozwoju rynku zamówień publicznych jest wzrost konkurencyjności oraz </w:t>
            </w:r>
            <w:r w:rsidR="009B2FCF">
              <w:rPr>
                <w:rFonts w:ascii="Times New Roman" w:hAnsi="Times New Roman"/>
                <w:sz w:val="20"/>
                <w:szCs w:val="20"/>
              </w:rPr>
              <w:t>liczby</w:t>
            </w:r>
            <w:r w:rsidR="00E47E25" w:rsidRPr="00E1133D">
              <w:rPr>
                <w:rFonts w:ascii="Times New Roman" w:hAnsi="Times New Roman"/>
                <w:sz w:val="20"/>
                <w:szCs w:val="20"/>
              </w:rPr>
              <w:t xml:space="preserve"> zamówień udzielanych przedsiębiorcom z sektora </w:t>
            </w:r>
            <w:r w:rsidR="006761D9" w:rsidRPr="00E1133D">
              <w:rPr>
                <w:rFonts w:ascii="Times New Roman" w:hAnsi="Times New Roman"/>
                <w:sz w:val="20"/>
                <w:szCs w:val="20"/>
              </w:rPr>
              <w:t>małych i średnich przedsiębiorstw (</w:t>
            </w:r>
            <w:r w:rsidR="00E47E25" w:rsidRPr="00E1133D">
              <w:rPr>
                <w:rFonts w:ascii="Times New Roman" w:hAnsi="Times New Roman"/>
                <w:sz w:val="20"/>
                <w:szCs w:val="20"/>
              </w:rPr>
              <w:t>MŚP</w:t>
            </w:r>
            <w:r w:rsidR="006761D9" w:rsidRPr="00E1133D">
              <w:rPr>
                <w:rFonts w:ascii="Times New Roman" w:hAnsi="Times New Roman"/>
                <w:sz w:val="20"/>
                <w:szCs w:val="20"/>
              </w:rPr>
              <w:t>)</w:t>
            </w:r>
            <w:r w:rsidR="00E47E25" w:rsidRPr="00E1133D">
              <w:rPr>
                <w:rFonts w:ascii="Times New Roman" w:hAnsi="Times New Roman"/>
                <w:sz w:val="20"/>
                <w:szCs w:val="20"/>
              </w:rPr>
              <w:t xml:space="preserve">. </w:t>
            </w:r>
            <w:r w:rsidR="006761D9" w:rsidRPr="00E1133D">
              <w:rPr>
                <w:rFonts w:ascii="Times New Roman" w:hAnsi="Times New Roman"/>
                <w:sz w:val="20"/>
                <w:szCs w:val="20"/>
              </w:rPr>
              <w:t xml:space="preserve">Sektor MŚP stanowi podstawę polskiej gospodarki. Stanowi ponad 99% podmiotów gospodarczych oraz odpowiada za </w:t>
            </w:r>
            <w:r w:rsidR="00164161" w:rsidRPr="00E1133D">
              <w:rPr>
                <w:rFonts w:ascii="Times New Roman" w:hAnsi="Times New Roman"/>
                <w:sz w:val="20"/>
                <w:szCs w:val="20"/>
              </w:rPr>
              <w:t>46,6</w:t>
            </w:r>
            <w:r w:rsidR="00F23A81" w:rsidRPr="00E1133D">
              <w:rPr>
                <w:rFonts w:ascii="Times New Roman" w:hAnsi="Times New Roman"/>
                <w:sz w:val="20"/>
                <w:szCs w:val="20"/>
              </w:rPr>
              <w:t>%</w:t>
            </w:r>
            <w:r w:rsidR="006761D9" w:rsidRPr="00E1133D">
              <w:rPr>
                <w:rFonts w:ascii="Times New Roman" w:hAnsi="Times New Roman"/>
                <w:sz w:val="20"/>
                <w:szCs w:val="20"/>
              </w:rPr>
              <w:t xml:space="preserve"> PKB oraz znaczną część zatrudnienia</w:t>
            </w:r>
            <w:r w:rsidR="00F23A81" w:rsidRPr="00E1133D">
              <w:rPr>
                <w:rFonts w:ascii="Times New Roman" w:hAnsi="Times New Roman"/>
                <w:sz w:val="20"/>
                <w:szCs w:val="20"/>
              </w:rPr>
              <w:t xml:space="preserve"> (</w:t>
            </w:r>
            <w:r w:rsidR="007D6064" w:rsidRPr="00E1133D">
              <w:rPr>
                <w:rFonts w:ascii="Times New Roman" w:hAnsi="Times New Roman"/>
                <w:sz w:val="20"/>
                <w:szCs w:val="20"/>
              </w:rPr>
              <w:t>u</w:t>
            </w:r>
            <w:r w:rsidR="00F23A81" w:rsidRPr="00E1133D">
              <w:rPr>
                <w:rFonts w:ascii="Times New Roman" w:hAnsi="Times New Roman"/>
                <w:sz w:val="20"/>
                <w:szCs w:val="20"/>
              </w:rPr>
              <w:t>dział sektora MSP w</w:t>
            </w:r>
            <w:r w:rsidR="00E1133D" w:rsidRPr="00E1133D">
              <w:rPr>
                <w:rFonts w:ascii="Times New Roman" w:hAnsi="Times New Roman"/>
                <w:sz w:val="20"/>
                <w:szCs w:val="20"/>
              </w:rPr>
              <w:t> </w:t>
            </w:r>
            <w:r w:rsidR="00F23A81" w:rsidRPr="00E1133D">
              <w:rPr>
                <w:rFonts w:ascii="Times New Roman" w:hAnsi="Times New Roman"/>
                <w:sz w:val="20"/>
                <w:szCs w:val="20"/>
              </w:rPr>
              <w:t>strukturze przeciętnego zatrudnienia wynosi 55%)</w:t>
            </w:r>
            <w:r w:rsidR="00F23A81" w:rsidRPr="00E1133D">
              <w:rPr>
                <w:rStyle w:val="Odwoanieprzypisudolnego"/>
                <w:rFonts w:ascii="Times New Roman" w:hAnsi="Times New Roman"/>
                <w:sz w:val="20"/>
                <w:szCs w:val="20"/>
              </w:rPr>
              <w:footnoteReference w:id="3"/>
            </w:r>
            <w:r w:rsidR="006761D9" w:rsidRPr="00E1133D">
              <w:rPr>
                <w:rFonts w:ascii="Times New Roman" w:hAnsi="Times New Roman"/>
                <w:sz w:val="20"/>
                <w:szCs w:val="20"/>
              </w:rPr>
              <w:t>. Mimo to udział MŚP w rynku zamówień publicznych w Polsce</w:t>
            </w:r>
            <w:r w:rsidR="004D6416" w:rsidRPr="00E1133D">
              <w:rPr>
                <w:rFonts w:ascii="Times New Roman" w:hAnsi="Times New Roman"/>
                <w:sz w:val="20"/>
                <w:szCs w:val="20"/>
              </w:rPr>
              <w:t>, w</w:t>
            </w:r>
            <w:r w:rsidR="00E1133D" w:rsidRPr="00E1133D">
              <w:rPr>
                <w:rFonts w:ascii="Times New Roman" w:hAnsi="Times New Roman"/>
                <w:sz w:val="20"/>
                <w:szCs w:val="20"/>
              </w:rPr>
              <w:t> </w:t>
            </w:r>
            <w:r w:rsidR="004D6416" w:rsidRPr="00E1133D">
              <w:rPr>
                <w:rFonts w:ascii="Times New Roman" w:hAnsi="Times New Roman"/>
                <w:sz w:val="20"/>
                <w:szCs w:val="20"/>
              </w:rPr>
              <w:t>porównaniu do innych państw UE,</w:t>
            </w:r>
            <w:r w:rsidR="006761D9" w:rsidRPr="00E1133D">
              <w:rPr>
                <w:rFonts w:ascii="Times New Roman" w:hAnsi="Times New Roman"/>
                <w:sz w:val="20"/>
                <w:szCs w:val="20"/>
              </w:rPr>
              <w:t xml:space="preserve"> pozostaje ograniczony, zarówno pod względem liczby, jak i wartości udzielonych zamówień. </w:t>
            </w:r>
            <w:r w:rsidR="00B900D4" w:rsidRPr="00E1133D">
              <w:rPr>
                <w:rFonts w:ascii="Times New Roman" w:hAnsi="Times New Roman"/>
                <w:sz w:val="20"/>
                <w:szCs w:val="20"/>
              </w:rPr>
              <w:t xml:space="preserve">Pomimo faktu, że wśród ofert składanych w przedziale poniżej progów unijnych w 2024 </w:t>
            </w:r>
            <w:r w:rsidR="001E48C9" w:rsidRPr="00E1133D">
              <w:rPr>
                <w:rFonts w:ascii="Times New Roman" w:hAnsi="Times New Roman"/>
                <w:sz w:val="20"/>
                <w:szCs w:val="20"/>
              </w:rPr>
              <w:t>r.</w:t>
            </w:r>
            <w:r w:rsidR="00B900D4" w:rsidRPr="00E1133D">
              <w:rPr>
                <w:rFonts w:ascii="Times New Roman" w:hAnsi="Times New Roman"/>
                <w:sz w:val="20"/>
                <w:szCs w:val="20"/>
              </w:rPr>
              <w:t xml:space="preserve"> 88% ofert (wzrost o 6 pp. </w:t>
            </w:r>
            <w:r w:rsidR="00CF4CE0" w:rsidRPr="00E1133D">
              <w:rPr>
                <w:rFonts w:ascii="Times New Roman" w:hAnsi="Times New Roman"/>
                <w:sz w:val="20"/>
                <w:szCs w:val="20"/>
              </w:rPr>
              <w:t>w</w:t>
            </w:r>
            <w:r w:rsidR="00B900D4" w:rsidRPr="00E1133D">
              <w:rPr>
                <w:rFonts w:ascii="Times New Roman" w:hAnsi="Times New Roman"/>
                <w:sz w:val="20"/>
                <w:szCs w:val="20"/>
              </w:rPr>
              <w:t xml:space="preserve"> porównaniu do 2020 r.) pochodziło od firm z sektora MŚP</w:t>
            </w:r>
            <w:r w:rsidR="00B900D4" w:rsidRPr="00E1133D">
              <w:rPr>
                <w:rStyle w:val="Odwoanieprzypisudolnego"/>
                <w:rFonts w:ascii="Times New Roman" w:hAnsi="Times New Roman"/>
                <w:sz w:val="20"/>
                <w:szCs w:val="20"/>
              </w:rPr>
              <w:footnoteReference w:id="4"/>
            </w:r>
            <w:r w:rsidR="00B900D4" w:rsidRPr="00E1133D">
              <w:rPr>
                <w:rFonts w:ascii="Times New Roman" w:hAnsi="Times New Roman"/>
                <w:sz w:val="20"/>
                <w:szCs w:val="20"/>
              </w:rPr>
              <w:t>, to udział MŚP w liczbie publikowanych w TED</w:t>
            </w:r>
            <w:r w:rsidR="00E14F65" w:rsidRPr="00E1133D">
              <w:rPr>
                <w:rStyle w:val="Odwoanieprzypisudolnego"/>
                <w:rFonts w:ascii="Times New Roman" w:hAnsi="Times New Roman"/>
                <w:sz w:val="20"/>
                <w:szCs w:val="20"/>
              </w:rPr>
              <w:footnoteReference w:id="5"/>
            </w:r>
            <w:r w:rsidR="00C069B2">
              <w:rPr>
                <w:rFonts w:ascii="Times New Roman" w:hAnsi="Times New Roman"/>
                <w:sz w:val="20"/>
                <w:szCs w:val="20"/>
              </w:rPr>
              <w:t xml:space="preserve"> w 2023 r.</w:t>
            </w:r>
            <w:r w:rsidR="00B900D4" w:rsidRPr="00E1133D">
              <w:rPr>
                <w:rFonts w:ascii="Times New Roman" w:hAnsi="Times New Roman"/>
                <w:sz w:val="20"/>
                <w:szCs w:val="20"/>
              </w:rPr>
              <w:t>: ogłoszonych postępowań i</w:t>
            </w:r>
            <w:r w:rsidR="00E1133D" w:rsidRPr="00E1133D">
              <w:rPr>
                <w:rFonts w:ascii="Times New Roman" w:hAnsi="Times New Roman"/>
                <w:sz w:val="20"/>
                <w:szCs w:val="20"/>
              </w:rPr>
              <w:t> </w:t>
            </w:r>
            <w:r w:rsidR="00B900D4" w:rsidRPr="00E1133D">
              <w:rPr>
                <w:rFonts w:ascii="Times New Roman" w:hAnsi="Times New Roman"/>
                <w:sz w:val="20"/>
                <w:szCs w:val="20"/>
              </w:rPr>
              <w:t>udzielonych zamówień jest w Polsce niski w porównaniu do państw UE.</w:t>
            </w:r>
            <w:r w:rsidR="00FD7F99" w:rsidRPr="00E1133D">
              <w:rPr>
                <w:rFonts w:ascii="Times New Roman" w:hAnsi="Times New Roman"/>
                <w:sz w:val="20"/>
                <w:szCs w:val="20"/>
              </w:rPr>
              <w:t xml:space="preserve"> Należy również mieć na uwadze, że w 2024 r.</w:t>
            </w:r>
            <w:r w:rsidR="00164161" w:rsidRPr="00E1133D">
              <w:rPr>
                <w:rFonts w:ascii="Times New Roman" w:hAnsi="Times New Roman"/>
                <w:sz w:val="20"/>
                <w:szCs w:val="20"/>
              </w:rPr>
              <w:t>,</w:t>
            </w:r>
            <w:r w:rsidR="00FD7F99" w:rsidRPr="00E1133D">
              <w:rPr>
                <w:rFonts w:ascii="Times New Roman" w:hAnsi="Times New Roman"/>
                <w:sz w:val="20"/>
                <w:szCs w:val="20"/>
              </w:rPr>
              <w:t xml:space="preserve"> w</w:t>
            </w:r>
            <w:r w:rsidR="00E1133D" w:rsidRPr="00E1133D">
              <w:rPr>
                <w:rFonts w:ascii="Times New Roman" w:hAnsi="Times New Roman"/>
                <w:sz w:val="20"/>
                <w:szCs w:val="20"/>
              </w:rPr>
              <w:t> </w:t>
            </w:r>
            <w:r w:rsidR="00FD7F99" w:rsidRPr="00E1133D">
              <w:rPr>
                <w:rFonts w:ascii="Times New Roman" w:hAnsi="Times New Roman"/>
                <w:sz w:val="20"/>
                <w:szCs w:val="20"/>
              </w:rPr>
              <w:t xml:space="preserve">porównaniu do </w:t>
            </w:r>
            <w:r w:rsidR="00C069B2" w:rsidRPr="00E1133D">
              <w:rPr>
                <w:rFonts w:ascii="Times New Roman" w:hAnsi="Times New Roman"/>
                <w:sz w:val="20"/>
                <w:szCs w:val="20"/>
              </w:rPr>
              <w:t>202</w:t>
            </w:r>
            <w:r w:rsidR="00C069B2">
              <w:rPr>
                <w:rFonts w:ascii="Times New Roman" w:hAnsi="Times New Roman"/>
                <w:sz w:val="20"/>
                <w:szCs w:val="20"/>
              </w:rPr>
              <w:t>0</w:t>
            </w:r>
            <w:r w:rsidR="00C069B2" w:rsidRPr="00E1133D">
              <w:rPr>
                <w:rFonts w:ascii="Times New Roman" w:hAnsi="Times New Roman"/>
                <w:sz w:val="20"/>
                <w:szCs w:val="20"/>
              </w:rPr>
              <w:t xml:space="preserve"> </w:t>
            </w:r>
            <w:r w:rsidR="00FD7F99" w:rsidRPr="00E1133D">
              <w:rPr>
                <w:rFonts w:ascii="Times New Roman" w:hAnsi="Times New Roman"/>
                <w:sz w:val="20"/>
                <w:szCs w:val="20"/>
              </w:rPr>
              <w:t>r., w zakresie udzielonych zamówień poniżej progów unijnych odnotowano spadek udziału MŚP zarówno w liczbie zamówień – z 81% do 67%, jak i w ich wartości – z 85% do 78%.</w:t>
            </w:r>
          </w:p>
          <w:p w14:paraId="60FDB26A" w14:textId="15C5502C" w:rsidR="004D6416" w:rsidRPr="00FE0119" w:rsidRDefault="004D6416" w:rsidP="00AD46CB">
            <w:pPr>
              <w:pStyle w:val="Legenda"/>
              <w:keepNext/>
              <w:spacing w:before="120"/>
              <w:jc w:val="both"/>
              <w:rPr>
                <w:rFonts w:ascii="Times New Roman" w:hAnsi="Times New Roman"/>
                <w:b w:val="0"/>
                <w:bCs w:val="0"/>
              </w:rPr>
            </w:pPr>
            <w:r w:rsidRPr="008C54CC">
              <w:rPr>
                <w:rFonts w:ascii="Times New Roman" w:hAnsi="Times New Roman"/>
              </w:rPr>
              <w:t xml:space="preserve">Rysunek </w:t>
            </w:r>
            <w:r w:rsidRPr="008C54CC">
              <w:rPr>
                <w:rFonts w:ascii="Times New Roman" w:hAnsi="Times New Roman"/>
              </w:rPr>
              <w:fldChar w:fldCharType="begin"/>
            </w:r>
            <w:r w:rsidRPr="008C54CC">
              <w:rPr>
                <w:rFonts w:ascii="Times New Roman" w:hAnsi="Times New Roman"/>
              </w:rPr>
              <w:instrText xml:space="preserve"> SEQ Rysunek \* ARABIC </w:instrText>
            </w:r>
            <w:r w:rsidRPr="008C54CC">
              <w:rPr>
                <w:rFonts w:ascii="Times New Roman" w:hAnsi="Times New Roman"/>
              </w:rPr>
              <w:fldChar w:fldCharType="separate"/>
            </w:r>
            <w:r w:rsidR="006D2E70" w:rsidRPr="008C54CC">
              <w:rPr>
                <w:rFonts w:ascii="Times New Roman" w:hAnsi="Times New Roman"/>
                <w:noProof/>
              </w:rPr>
              <w:t>1</w:t>
            </w:r>
            <w:r w:rsidRPr="008C54CC">
              <w:rPr>
                <w:rFonts w:ascii="Times New Roman" w:hAnsi="Times New Roman"/>
              </w:rPr>
              <w:fldChar w:fldCharType="end"/>
            </w:r>
            <w:r w:rsidRPr="00FE0119">
              <w:rPr>
                <w:rFonts w:ascii="Times New Roman" w:hAnsi="Times New Roman"/>
                <w:b w:val="0"/>
                <w:bCs w:val="0"/>
              </w:rPr>
              <w:t xml:space="preserve"> Udział MŚP w liczbie ogłoszonych postępowa</w:t>
            </w:r>
            <w:r w:rsidR="00B7294E">
              <w:rPr>
                <w:rFonts w:ascii="Times New Roman" w:hAnsi="Times New Roman"/>
                <w:b w:val="0"/>
                <w:bCs w:val="0"/>
              </w:rPr>
              <w:t>ń</w:t>
            </w:r>
            <w:r w:rsidR="00C069B2">
              <w:rPr>
                <w:rFonts w:ascii="Times New Roman" w:hAnsi="Times New Roman"/>
                <w:b w:val="0"/>
                <w:bCs w:val="0"/>
              </w:rPr>
              <w:t xml:space="preserve"> </w:t>
            </w:r>
            <w:r w:rsidRPr="00FE0119">
              <w:rPr>
                <w:rFonts w:ascii="Times New Roman" w:hAnsi="Times New Roman"/>
                <w:b w:val="0"/>
                <w:bCs w:val="0"/>
              </w:rPr>
              <w:t>o udzielenie zamówienia (publikowanych w TED) w 2023 r.</w:t>
            </w:r>
          </w:p>
          <w:p w14:paraId="44B8A7B0" w14:textId="0FBCAB22" w:rsidR="004D6416" w:rsidRPr="00FE0119" w:rsidRDefault="00EC645D" w:rsidP="00AD46CB">
            <w:pPr>
              <w:spacing w:before="120"/>
              <w:jc w:val="both"/>
              <w:rPr>
                <w:rFonts w:ascii="Times New Roman" w:hAnsi="Times New Roman"/>
                <w:color w:val="0B769F"/>
                <w:sz w:val="20"/>
                <w:szCs w:val="20"/>
              </w:rPr>
            </w:pPr>
            <w:r w:rsidRPr="00FE0119">
              <w:rPr>
                <w:rFonts w:ascii="Times New Roman" w:hAnsi="Times New Roman"/>
                <w:noProof/>
                <w:color w:val="0B769F"/>
                <w:sz w:val="20"/>
                <w:szCs w:val="20"/>
              </w:rPr>
              <w:drawing>
                <wp:inline distT="0" distB="0" distL="0" distR="0" wp14:anchorId="1980C317" wp14:editId="070CC3B5">
                  <wp:extent cx="5837555" cy="177038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7555" cy="1770380"/>
                          </a:xfrm>
                          <a:prstGeom prst="rect">
                            <a:avLst/>
                          </a:prstGeom>
                          <a:noFill/>
                          <a:ln>
                            <a:noFill/>
                          </a:ln>
                        </pic:spPr>
                      </pic:pic>
                    </a:graphicData>
                  </a:graphic>
                </wp:inline>
              </w:drawing>
            </w:r>
          </w:p>
          <w:p w14:paraId="2534E854" w14:textId="77777777" w:rsidR="004D6416" w:rsidRPr="009C00CA" w:rsidRDefault="004D6416" w:rsidP="00AD46CB">
            <w:pPr>
              <w:jc w:val="both"/>
              <w:rPr>
                <w:rFonts w:ascii="Times New Roman" w:hAnsi="Times New Roman"/>
                <w:sz w:val="20"/>
                <w:szCs w:val="20"/>
              </w:rPr>
            </w:pPr>
            <w:r w:rsidRPr="009C00CA">
              <w:rPr>
                <w:rFonts w:ascii="Times New Roman" w:hAnsi="Times New Roman"/>
                <w:sz w:val="20"/>
                <w:szCs w:val="20"/>
              </w:rPr>
              <w:t xml:space="preserve">Źródło: </w:t>
            </w:r>
            <w:hyperlink r:id="rId12" w:history="1">
              <w:r w:rsidRPr="00FE0119">
                <w:rPr>
                  <w:rStyle w:val="Hipercze"/>
                  <w:rFonts w:ascii="Times New Roman" w:hAnsi="Times New Roman"/>
                  <w:sz w:val="20"/>
                  <w:szCs w:val="20"/>
                </w:rPr>
                <w:t>https://single-market-scoreboard.ec.europa.eu/business-framework-conditions/public-procurement_en</w:t>
              </w:r>
            </w:hyperlink>
            <w:r w:rsidRPr="009C00CA">
              <w:rPr>
                <w:rFonts w:ascii="Times New Roman" w:hAnsi="Times New Roman"/>
                <w:sz w:val="20"/>
                <w:szCs w:val="20"/>
              </w:rPr>
              <w:t>,</w:t>
            </w:r>
            <w:r w:rsidRPr="00FE0119">
              <w:rPr>
                <w:rFonts w:ascii="Times New Roman" w:hAnsi="Times New Roman"/>
                <w:color w:val="0B769F"/>
                <w:sz w:val="20"/>
                <w:szCs w:val="20"/>
              </w:rPr>
              <w:t xml:space="preserve"> </w:t>
            </w:r>
            <w:r w:rsidRPr="009C00CA">
              <w:rPr>
                <w:rFonts w:ascii="Times New Roman" w:hAnsi="Times New Roman"/>
                <w:sz w:val="20"/>
                <w:szCs w:val="20"/>
              </w:rPr>
              <w:t>data dostępu 2025-09-04.</w:t>
            </w:r>
          </w:p>
          <w:p w14:paraId="4E02723C" w14:textId="77777777" w:rsidR="004D6416" w:rsidRPr="00FE0119" w:rsidRDefault="004D6416" w:rsidP="00AD46CB">
            <w:pPr>
              <w:spacing w:before="120"/>
              <w:jc w:val="both"/>
              <w:rPr>
                <w:rFonts w:ascii="Times New Roman" w:hAnsi="Times New Roman"/>
                <w:color w:val="0B769F"/>
                <w:sz w:val="20"/>
                <w:szCs w:val="20"/>
              </w:rPr>
            </w:pPr>
          </w:p>
          <w:p w14:paraId="6A0C7B41" w14:textId="4DBD960B" w:rsidR="004D6416" w:rsidRPr="00FE0119" w:rsidRDefault="004D6416" w:rsidP="00AD46CB">
            <w:pPr>
              <w:pStyle w:val="Legenda"/>
              <w:keepNext/>
              <w:jc w:val="both"/>
              <w:rPr>
                <w:rFonts w:ascii="Times New Roman" w:hAnsi="Times New Roman"/>
              </w:rPr>
            </w:pPr>
            <w:r w:rsidRPr="008C54CC">
              <w:rPr>
                <w:rFonts w:ascii="Times New Roman" w:hAnsi="Times New Roman"/>
              </w:rPr>
              <w:t xml:space="preserve">Rysunek </w:t>
            </w:r>
            <w:r w:rsidRPr="008C54CC">
              <w:rPr>
                <w:rFonts w:ascii="Times New Roman" w:hAnsi="Times New Roman"/>
              </w:rPr>
              <w:fldChar w:fldCharType="begin"/>
            </w:r>
            <w:r w:rsidRPr="008C54CC">
              <w:rPr>
                <w:rFonts w:ascii="Times New Roman" w:hAnsi="Times New Roman"/>
              </w:rPr>
              <w:instrText xml:space="preserve"> SEQ Rysunek \* ARABIC </w:instrText>
            </w:r>
            <w:r w:rsidRPr="008C54CC">
              <w:rPr>
                <w:rFonts w:ascii="Times New Roman" w:hAnsi="Times New Roman"/>
              </w:rPr>
              <w:fldChar w:fldCharType="separate"/>
            </w:r>
            <w:r w:rsidR="006D2E70" w:rsidRPr="008C54CC">
              <w:rPr>
                <w:rFonts w:ascii="Times New Roman" w:hAnsi="Times New Roman"/>
                <w:noProof/>
              </w:rPr>
              <w:t>2</w:t>
            </w:r>
            <w:r w:rsidRPr="008C54CC">
              <w:rPr>
                <w:rFonts w:ascii="Times New Roman" w:hAnsi="Times New Roman"/>
              </w:rPr>
              <w:fldChar w:fldCharType="end"/>
            </w:r>
            <w:r w:rsidRPr="00FE0119">
              <w:rPr>
                <w:rFonts w:ascii="Times New Roman" w:hAnsi="Times New Roman"/>
                <w:b w:val="0"/>
                <w:bCs w:val="0"/>
              </w:rPr>
              <w:t xml:space="preserve"> Udział MŚP w liczbie udzielonych zamówień ogółem (publikowanych w TED) w 2023 r.</w:t>
            </w:r>
          </w:p>
          <w:p w14:paraId="4F163C45" w14:textId="5B40B325" w:rsidR="004D6416" w:rsidRPr="00FE0119" w:rsidRDefault="00EC645D" w:rsidP="00AD46CB">
            <w:pPr>
              <w:spacing w:before="120"/>
              <w:jc w:val="both"/>
              <w:rPr>
                <w:rFonts w:ascii="Times New Roman" w:hAnsi="Times New Roman"/>
                <w:color w:val="0B769F"/>
                <w:sz w:val="20"/>
                <w:szCs w:val="20"/>
              </w:rPr>
            </w:pPr>
            <w:r w:rsidRPr="00FE0119">
              <w:rPr>
                <w:rFonts w:ascii="Times New Roman" w:hAnsi="Times New Roman"/>
                <w:noProof/>
                <w:color w:val="0B769F"/>
                <w:sz w:val="20"/>
                <w:szCs w:val="20"/>
              </w:rPr>
              <w:drawing>
                <wp:inline distT="0" distB="0" distL="0" distR="0" wp14:anchorId="48186665" wp14:editId="38276B00">
                  <wp:extent cx="5874385" cy="17773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74385" cy="1777365"/>
                          </a:xfrm>
                          <a:prstGeom prst="rect">
                            <a:avLst/>
                          </a:prstGeom>
                          <a:noFill/>
                          <a:ln>
                            <a:noFill/>
                          </a:ln>
                        </pic:spPr>
                      </pic:pic>
                    </a:graphicData>
                  </a:graphic>
                </wp:inline>
              </w:drawing>
            </w:r>
          </w:p>
          <w:p w14:paraId="1C4205AE" w14:textId="11811B8F" w:rsidR="004D6416" w:rsidRPr="00FE0119" w:rsidRDefault="004D6416" w:rsidP="00AD46CB">
            <w:pPr>
              <w:jc w:val="both"/>
              <w:rPr>
                <w:rFonts w:ascii="Times New Roman" w:hAnsi="Times New Roman"/>
                <w:color w:val="0B769F"/>
                <w:sz w:val="20"/>
                <w:szCs w:val="20"/>
              </w:rPr>
            </w:pPr>
            <w:r w:rsidRPr="009C00CA">
              <w:rPr>
                <w:rFonts w:ascii="Times New Roman" w:hAnsi="Times New Roman"/>
                <w:sz w:val="20"/>
                <w:szCs w:val="20"/>
              </w:rPr>
              <w:t xml:space="preserve">Źródło: </w:t>
            </w:r>
            <w:hyperlink r:id="rId14" w:history="1">
              <w:r w:rsidRPr="00FE0119">
                <w:rPr>
                  <w:rStyle w:val="Hipercze"/>
                  <w:rFonts w:ascii="Times New Roman" w:hAnsi="Times New Roman"/>
                  <w:sz w:val="20"/>
                  <w:szCs w:val="20"/>
                </w:rPr>
                <w:t>https://single-market-scoreboard.ec.europa.eu/business-framework-conditions/public-procurement_en</w:t>
              </w:r>
            </w:hyperlink>
            <w:r w:rsidRPr="009C00CA">
              <w:rPr>
                <w:rFonts w:ascii="Times New Roman" w:hAnsi="Times New Roman"/>
                <w:sz w:val="20"/>
                <w:szCs w:val="20"/>
              </w:rPr>
              <w:t>, data dostępu 2025-09-04.</w:t>
            </w:r>
          </w:p>
          <w:p w14:paraId="0B020D4A" w14:textId="7CB3EB26" w:rsidR="006761D9" w:rsidRPr="000A0A68" w:rsidRDefault="006761D9" w:rsidP="00AD46CB">
            <w:pPr>
              <w:spacing w:before="120"/>
              <w:jc w:val="both"/>
              <w:rPr>
                <w:rFonts w:ascii="Times New Roman" w:hAnsi="Times New Roman"/>
                <w:sz w:val="20"/>
                <w:szCs w:val="20"/>
              </w:rPr>
            </w:pPr>
            <w:r w:rsidRPr="000A0A68">
              <w:rPr>
                <w:rFonts w:ascii="Times New Roman" w:hAnsi="Times New Roman"/>
                <w:sz w:val="20"/>
                <w:szCs w:val="20"/>
              </w:rPr>
              <w:t>Do głównych barier ograniczających dostępność zamówień dla MŚP należą:</w:t>
            </w:r>
          </w:p>
          <w:p w14:paraId="1B405C29" w14:textId="626F08A6" w:rsidR="000A0A68" w:rsidRPr="00DA2632" w:rsidRDefault="000A0A68" w:rsidP="00AD46CB">
            <w:pPr>
              <w:numPr>
                <w:ilvl w:val="0"/>
                <w:numId w:val="12"/>
              </w:numPr>
              <w:spacing w:before="120"/>
              <w:jc w:val="both"/>
              <w:rPr>
                <w:rFonts w:ascii="Times New Roman" w:hAnsi="Times New Roman"/>
                <w:sz w:val="20"/>
                <w:szCs w:val="20"/>
              </w:rPr>
            </w:pPr>
            <w:r w:rsidRPr="00DA2632">
              <w:rPr>
                <w:rFonts w:ascii="Times New Roman" w:hAnsi="Times New Roman"/>
                <w:sz w:val="20"/>
                <w:szCs w:val="20"/>
              </w:rPr>
              <w:t>konkurencja z sektorem zamówień prywatnych – MŚP preferują klientów prywatnych ze względu za mniejszy wysiłek związany z pozyskaniem zamówienia, mniejszy formalizm oraz na ogół większą marżowość,</w:t>
            </w:r>
          </w:p>
          <w:p w14:paraId="749F10BF" w14:textId="3E649B81" w:rsidR="000A0A68" w:rsidRPr="00DA2632" w:rsidRDefault="000A0A68" w:rsidP="00AD46CB">
            <w:pPr>
              <w:numPr>
                <w:ilvl w:val="0"/>
                <w:numId w:val="12"/>
              </w:numPr>
              <w:spacing w:before="120"/>
              <w:jc w:val="both"/>
              <w:rPr>
                <w:rFonts w:ascii="Times New Roman" w:hAnsi="Times New Roman"/>
                <w:sz w:val="20"/>
                <w:szCs w:val="20"/>
              </w:rPr>
            </w:pPr>
            <w:r w:rsidRPr="00DA2632">
              <w:rPr>
                <w:rFonts w:ascii="Times New Roman" w:hAnsi="Times New Roman"/>
                <w:sz w:val="20"/>
                <w:szCs w:val="20"/>
              </w:rPr>
              <w:t xml:space="preserve">skomplikowane procedury i wysokie obciążenia administracyjne, które są szczególnie trudne dla MŚP, często nieposiadających wyspecjalizowanych działów prawnych czy przetargowych, </w:t>
            </w:r>
          </w:p>
          <w:p w14:paraId="78825547" w14:textId="41E98002" w:rsidR="000A0A68" w:rsidRPr="00DA2632" w:rsidRDefault="000A0A68" w:rsidP="00AD46CB">
            <w:pPr>
              <w:numPr>
                <w:ilvl w:val="0"/>
                <w:numId w:val="12"/>
              </w:numPr>
              <w:spacing w:before="120"/>
              <w:jc w:val="both"/>
              <w:rPr>
                <w:rFonts w:ascii="Times New Roman" w:hAnsi="Times New Roman"/>
                <w:sz w:val="20"/>
                <w:szCs w:val="20"/>
              </w:rPr>
            </w:pPr>
            <w:r w:rsidRPr="00DA2632">
              <w:rPr>
                <w:rFonts w:ascii="Times New Roman" w:hAnsi="Times New Roman"/>
                <w:sz w:val="20"/>
                <w:szCs w:val="20"/>
              </w:rPr>
              <w:t>nieuczciwa konkurencja – wymaganie od wykonawców przestrzegania pewnych standardów (np. zatrudnienie na umowie o pracę), których brak jest na rynku prywatnym,</w:t>
            </w:r>
          </w:p>
          <w:p w14:paraId="4BA91478" w14:textId="2C21C326" w:rsidR="000A0A68" w:rsidRPr="00DA2632" w:rsidRDefault="000A0A68" w:rsidP="00AD46CB">
            <w:pPr>
              <w:numPr>
                <w:ilvl w:val="0"/>
                <w:numId w:val="12"/>
              </w:numPr>
              <w:spacing w:before="120"/>
              <w:jc w:val="both"/>
              <w:rPr>
                <w:rFonts w:ascii="Times New Roman" w:hAnsi="Times New Roman"/>
                <w:sz w:val="20"/>
                <w:szCs w:val="20"/>
              </w:rPr>
            </w:pPr>
            <w:r w:rsidRPr="00DA2632">
              <w:rPr>
                <w:rFonts w:ascii="Times New Roman" w:hAnsi="Times New Roman"/>
                <w:sz w:val="20"/>
                <w:szCs w:val="20"/>
              </w:rPr>
              <w:lastRenderedPageBreak/>
              <w:t>brak wiedzy przedsiębiorców na temat rynku zamówień publicznych, w tym brak kompetencji w zakresie przygotowania ofert i udziału w postępowaniach,</w:t>
            </w:r>
          </w:p>
          <w:p w14:paraId="096C855D" w14:textId="253CC765" w:rsidR="000A0A68" w:rsidRPr="00DA2632" w:rsidRDefault="000A0A68" w:rsidP="00AD46CB">
            <w:pPr>
              <w:numPr>
                <w:ilvl w:val="0"/>
                <w:numId w:val="12"/>
              </w:numPr>
              <w:spacing w:before="120"/>
              <w:jc w:val="both"/>
              <w:rPr>
                <w:rFonts w:ascii="Times New Roman" w:hAnsi="Times New Roman"/>
                <w:sz w:val="20"/>
                <w:szCs w:val="20"/>
              </w:rPr>
            </w:pPr>
            <w:r w:rsidRPr="00DA2632">
              <w:rPr>
                <w:rFonts w:ascii="Times New Roman" w:hAnsi="Times New Roman"/>
                <w:sz w:val="20"/>
                <w:szCs w:val="20"/>
              </w:rPr>
              <w:t>wysokie wymagania finansowe względem przedsiębiorstw, które powodują trudności ze zrealizowaniem wymogów postawionych przez zamawiającego, np. wniesienie wadium lub zabezpieczenie należytego wykonania umowy,</w:t>
            </w:r>
          </w:p>
          <w:p w14:paraId="144422C0" w14:textId="6CE87C09" w:rsidR="000A0A68" w:rsidRPr="00DA2632" w:rsidRDefault="000A0A68" w:rsidP="00AD46CB">
            <w:pPr>
              <w:numPr>
                <w:ilvl w:val="0"/>
                <w:numId w:val="12"/>
              </w:numPr>
              <w:spacing w:before="120"/>
              <w:jc w:val="both"/>
              <w:rPr>
                <w:rFonts w:ascii="Times New Roman" w:hAnsi="Times New Roman"/>
                <w:sz w:val="20"/>
                <w:szCs w:val="20"/>
              </w:rPr>
            </w:pPr>
            <w:r w:rsidRPr="00DA2632">
              <w:rPr>
                <w:rFonts w:ascii="Times New Roman" w:hAnsi="Times New Roman"/>
                <w:sz w:val="20"/>
                <w:szCs w:val="20"/>
              </w:rPr>
              <w:t>brak zaufania przedsiębiorców do współpracy z innymi podmiotami w realizacji zamówień publicznych, co utrudnia udział MŚP w realizacji dużych zamówień,</w:t>
            </w:r>
          </w:p>
          <w:p w14:paraId="0EB78427" w14:textId="16DB625C" w:rsidR="000A0A68" w:rsidRPr="00DA2632" w:rsidRDefault="000A0A68" w:rsidP="00AD46CB">
            <w:pPr>
              <w:numPr>
                <w:ilvl w:val="0"/>
                <w:numId w:val="12"/>
              </w:numPr>
              <w:spacing w:before="120"/>
              <w:jc w:val="both"/>
              <w:rPr>
                <w:rFonts w:ascii="Times New Roman" w:hAnsi="Times New Roman"/>
                <w:sz w:val="20"/>
                <w:szCs w:val="20"/>
              </w:rPr>
            </w:pPr>
            <w:r w:rsidRPr="00DA2632">
              <w:rPr>
                <w:rFonts w:ascii="Times New Roman" w:hAnsi="Times New Roman"/>
                <w:sz w:val="20"/>
                <w:szCs w:val="20"/>
              </w:rPr>
              <w:t>niedostatecznie dobre przygotowanie postępowań przez zamawiających, m.in. zbyt rzadkie lub fikcyjne stosowanie innych kryteriów niż cena, brak kompetencji i narzędzi, aby w sposób prawidłowy i zgod</w:t>
            </w:r>
            <w:r w:rsidR="00E7798C">
              <w:rPr>
                <w:rFonts w:ascii="Times New Roman" w:hAnsi="Times New Roman"/>
                <w:sz w:val="20"/>
                <w:szCs w:val="20"/>
              </w:rPr>
              <w:t>n</w:t>
            </w:r>
            <w:r w:rsidRPr="00DA2632">
              <w:rPr>
                <w:rFonts w:ascii="Times New Roman" w:hAnsi="Times New Roman"/>
                <w:sz w:val="20"/>
                <w:szCs w:val="20"/>
              </w:rPr>
              <w:t>y z prawem wprowadzać kryteria środowiskowe, społeczne i innowacyjne,</w:t>
            </w:r>
          </w:p>
          <w:p w14:paraId="4E122031" w14:textId="02E769FD" w:rsidR="000A0A68" w:rsidRPr="00DA2632" w:rsidRDefault="000A0A68" w:rsidP="00AD46CB">
            <w:pPr>
              <w:numPr>
                <w:ilvl w:val="0"/>
                <w:numId w:val="12"/>
              </w:numPr>
              <w:spacing w:before="120"/>
              <w:jc w:val="both"/>
              <w:rPr>
                <w:rFonts w:ascii="Times New Roman" w:hAnsi="Times New Roman"/>
                <w:sz w:val="20"/>
                <w:szCs w:val="20"/>
              </w:rPr>
            </w:pPr>
            <w:r w:rsidRPr="00DA2632">
              <w:rPr>
                <w:rFonts w:ascii="Times New Roman" w:hAnsi="Times New Roman"/>
                <w:sz w:val="20"/>
                <w:szCs w:val="20"/>
              </w:rPr>
              <w:t>asymetria pozycji wykonawcy i zamawiającego, która skutkuje zawieraniem – zdaniem przedsiębiorców – zbyt rygorystycznych umów, w których całe ryzyko projektowe zostaje przerzucone na wykonawcę,</w:t>
            </w:r>
          </w:p>
          <w:p w14:paraId="7ACC2BF7" w14:textId="287C61EB" w:rsidR="000A0A68" w:rsidRPr="00DA2632" w:rsidRDefault="000A0A68" w:rsidP="00AD46CB">
            <w:pPr>
              <w:numPr>
                <w:ilvl w:val="0"/>
                <w:numId w:val="12"/>
              </w:numPr>
              <w:spacing w:before="120"/>
              <w:jc w:val="both"/>
              <w:rPr>
                <w:rFonts w:ascii="Times New Roman" w:hAnsi="Times New Roman"/>
                <w:sz w:val="20"/>
                <w:szCs w:val="20"/>
              </w:rPr>
            </w:pPr>
            <w:r w:rsidRPr="00DA2632">
              <w:rPr>
                <w:rFonts w:ascii="Times New Roman" w:hAnsi="Times New Roman"/>
                <w:sz w:val="20"/>
                <w:szCs w:val="20"/>
              </w:rPr>
              <w:t>brak budowania trwałego partnerstwa opartego na zaufaniu, dialogu i kooperacji między zamawiającymi a wykonawcami.</w:t>
            </w:r>
          </w:p>
          <w:p w14:paraId="68C48A8D" w14:textId="669C74F9" w:rsidR="006761D9" w:rsidRPr="000A0A68" w:rsidRDefault="006761D9" w:rsidP="00AD46CB">
            <w:pPr>
              <w:numPr>
                <w:ilvl w:val="0"/>
                <w:numId w:val="12"/>
              </w:numPr>
              <w:spacing w:before="120"/>
              <w:jc w:val="both"/>
              <w:rPr>
                <w:rFonts w:ascii="Times New Roman" w:hAnsi="Times New Roman"/>
                <w:sz w:val="20"/>
                <w:szCs w:val="20"/>
              </w:rPr>
            </w:pPr>
            <w:r w:rsidRPr="000A0A68">
              <w:rPr>
                <w:rFonts w:ascii="Times New Roman" w:hAnsi="Times New Roman"/>
                <w:sz w:val="20"/>
                <w:szCs w:val="20"/>
              </w:rPr>
              <w:t>zbyt duż</w:t>
            </w:r>
            <w:r w:rsidR="003F2C21" w:rsidRPr="000A0A68">
              <w:rPr>
                <w:rFonts w:ascii="Times New Roman" w:hAnsi="Times New Roman"/>
                <w:sz w:val="20"/>
                <w:szCs w:val="20"/>
              </w:rPr>
              <w:t>y</w:t>
            </w:r>
            <w:r w:rsidRPr="000A0A68">
              <w:rPr>
                <w:rFonts w:ascii="Times New Roman" w:hAnsi="Times New Roman"/>
                <w:sz w:val="20"/>
                <w:szCs w:val="20"/>
              </w:rPr>
              <w:t xml:space="preserve"> przedmiot zamówie</w:t>
            </w:r>
            <w:r w:rsidR="003F2C21" w:rsidRPr="000A0A68">
              <w:rPr>
                <w:rFonts w:ascii="Times New Roman" w:hAnsi="Times New Roman"/>
                <w:sz w:val="20"/>
                <w:szCs w:val="20"/>
              </w:rPr>
              <w:t>nia</w:t>
            </w:r>
            <w:r w:rsidRPr="000A0A68">
              <w:rPr>
                <w:rFonts w:ascii="Times New Roman" w:hAnsi="Times New Roman"/>
                <w:sz w:val="20"/>
                <w:szCs w:val="20"/>
              </w:rPr>
              <w:t xml:space="preserve"> – łączenie dostaw lub usług w jeden kontrakt o wysokiej wartości, co uniemożliwia start mniejszym firmom,</w:t>
            </w:r>
          </w:p>
          <w:p w14:paraId="038306BD" w14:textId="2D277471" w:rsidR="00880007" w:rsidRPr="009C00CA" w:rsidRDefault="00880007" w:rsidP="00AD46CB">
            <w:pPr>
              <w:spacing w:before="120"/>
              <w:jc w:val="both"/>
              <w:rPr>
                <w:rFonts w:ascii="Times New Roman" w:hAnsi="Times New Roman"/>
                <w:sz w:val="20"/>
                <w:szCs w:val="20"/>
              </w:rPr>
            </w:pPr>
            <w:r w:rsidRPr="4A076BA6">
              <w:rPr>
                <w:rFonts w:ascii="Times New Roman" w:hAnsi="Times New Roman"/>
                <w:sz w:val="20"/>
                <w:szCs w:val="20"/>
              </w:rPr>
              <w:t xml:space="preserve">Bank Światowy, w Raporcie z oceny stanu wyjściowego w zakresie aktywności mikro, małych i średnich przedsiębiorstw na rynku zamówień publicznych w Polsce, przygotowanym w 2024 r. na zlecenie Ministerstwa Rozwoju i Technologii również wskazuje na brak pełnego, rzetelnego i aktualnego zbioru danych dotyczących zamówień publicznych. </w:t>
            </w:r>
            <w:r w:rsidRPr="004515BF">
              <w:rPr>
                <w:rFonts w:ascii="Times New Roman" w:hAnsi="Times New Roman"/>
                <w:sz w:val="20"/>
                <w:szCs w:val="20"/>
              </w:rPr>
              <w:t xml:space="preserve">Zamawiający mają obowiązek publikować w dostępnym na Platformie e-Zamówienia Biuletynie Zamówień Publicznych ogłoszenie </w:t>
            </w:r>
            <w:r w:rsidR="7559268F" w:rsidRPr="004515BF">
              <w:rPr>
                <w:rFonts w:ascii="Times New Roman" w:hAnsi="Times New Roman"/>
                <w:sz w:val="20"/>
                <w:szCs w:val="20"/>
              </w:rPr>
              <w:t>o zamówieniu</w:t>
            </w:r>
            <w:r w:rsidRPr="004515BF">
              <w:rPr>
                <w:rFonts w:ascii="Times New Roman" w:hAnsi="Times New Roman"/>
                <w:sz w:val="20"/>
                <w:szCs w:val="20"/>
              </w:rPr>
              <w:t xml:space="preserve"> oraz ogłoszenie o </w:t>
            </w:r>
            <w:r w:rsidR="633330F3" w:rsidRPr="004515BF">
              <w:rPr>
                <w:rFonts w:ascii="Times New Roman" w:hAnsi="Times New Roman"/>
                <w:sz w:val="20"/>
                <w:szCs w:val="20"/>
              </w:rPr>
              <w:t xml:space="preserve">wyniku postępowania </w:t>
            </w:r>
            <w:r w:rsidR="2FBD7DB0" w:rsidRPr="004515BF">
              <w:rPr>
                <w:rFonts w:ascii="Times New Roman" w:hAnsi="Times New Roman"/>
                <w:sz w:val="20"/>
                <w:szCs w:val="20"/>
              </w:rPr>
              <w:t>w przypadku zamówień o wartości poniżej progów unijnych</w:t>
            </w:r>
            <w:r w:rsidRPr="004515BF">
              <w:rPr>
                <w:rFonts w:ascii="Times New Roman" w:hAnsi="Times New Roman"/>
                <w:sz w:val="20"/>
                <w:szCs w:val="20"/>
              </w:rPr>
              <w:t>, nie ma jednak prawnego obowiązku wykorzystywania Platformy</w:t>
            </w:r>
            <w:r w:rsidR="00631CC0" w:rsidRPr="004515BF">
              <w:rPr>
                <w:rFonts w:ascii="Times New Roman" w:hAnsi="Times New Roman"/>
                <w:sz w:val="20"/>
                <w:szCs w:val="20"/>
              </w:rPr>
              <w:t xml:space="preserve"> </w:t>
            </w:r>
            <w:r w:rsidRPr="004515BF">
              <w:rPr>
                <w:rFonts w:ascii="Times New Roman" w:hAnsi="Times New Roman"/>
                <w:sz w:val="20"/>
                <w:szCs w:val="20"/>
              </w:rPr>
              <w:t xml:space="preserve">e-Zamówienia do prowadzenia postępowań o udzielenie zamówienia publicznego i tym samym nie ma obowiązku zamieszczania na Platformie e-Zamówienia dokumentów i informacji w toku </w:t>
            </w:r>
            <w:r w:rsidR="003B7FD6" w:rsidRPr="004515BF">
              <w:rPr>
                <w:rFonts w:ascii="Times New Roman" w:hAnsi="Times New Roman"/>
                <w:sz w:val="20"/>
                <w:szCs w:val="20"/>
              </w:rPr>
              <w:t>postępowania</w:t>
            </w:r>
            <w:r w:rsidRPr="004515BF">
              <w:rPr>
                <w:rFonts w:ascii="Times New Roman" w:hAnsi="Times New Roman"/>
                <w:sz w:val="20"/>
                <w:szCs w:val="20"/>
              </w:rPr>
              <w:t>.</w:t>
            </w:r>
            <w:r w:rsidRPr="4A076BA6">
              <w:rPr>
                <w:rFonts w:ascii="Times New Roman" w:hAnsi="Times New Roman"/>
                <w:sz w:val="20"/>
                <w:szCs w:val="20"/>
              </w:rPr>
              <w:t xml:space="preserve"> Wiele instytucji zamawiających korzysta </w:t>
            </w:r>
            <w:r w:rsidR="6E94485D" w:rsidRPr="4A076BA6">
              <w:rPr>
                <w:rFonts w:ascii="Times New Roman" w:hAnsi="Times New Roman"/>
                <w:sz w:val="20"/>
                <w:szCs w:val="20"/>
              </w:rPr>
              <w:t xml:space="preserve">w tym zakresie </w:t>
            </w:r>
            <w:r w:rsidRPr="4A076BA6">
              <w:rPr>
                <w:rFonts w:ascii="Times New Roman" w:hAnsi="Times New Roman"/>
                <w:sz w:val="20"/>
                <w:szCs w:val="20"/>
              </w:rPr>
              <w:t>z</w:t>
            </w:r>
            <w:r w:rsidR="009C00CA" w:rsidRPr="4A076BA6">
              <w:rPr>
                <w:rFonts w:ascii="Times New Roman" w:hAnsi="Times New Roman"/>
                <w:sz w:val="20"/>
                <w:szCs w:val="20"/>
              </w:rPr>
              <w:t> </w:t>
            </w:r>
            <w:r w:rsidRPr="4A076BA6">
              <w:rPr>
                <w:rFonts w:ascii="Times New Roman" w:hAnsi="Times New Roman"/>
                <w:sz w:val="20"/>
                <w:szCs w:val="20"/>
              </w:rPr>
              <w:t>komercyjnych platform zakupowych</w:t>
            </w:r>
            <w:r w:rsidR="03850399" w:rsidRPr="4A076BA6">
              <w:rPr>
                <w:rFonts w:ascii="Times New Roman" w:hAnsi="Times New Roman"/>
                <w:sz w:val="20"/>
                <w:szCs w:val="20"/>
              </w:rPr>
              <w:t>.</w:t>
            </w:r>
            <w:r w:rsidRPr="4A076BA6">
              <w:rPr>
                <w:rFonts w:ascii="Times New Roman" w:hAnsi="Times New Roman"/>
                <w:sz w:val="20"/>
                <w:szCs w:val="20"/>
              </w:rPr>
              <w:t xml:space="preserve"> Aktualne, pełne, rzetelne i bieżące dane dotyczące zamówień publicznych są więc rozproszone i w związku z tym trudno dostępne, nie tylko dla MŚP, ale również administracji publicznej odpowiedzialnej za rozwój rynku zamówień publicznych. Bank Światowy wskazuje w związku z tym w raporcie, że pilnym zadaniem jest zapewnienie dostępu do kompleksowych, rzetelnych i aktualnych danych, na bazie których organy i grupy odpowiedzialne za nadzór nad systemem zamówień publicznych będą mogły monitorować postępy i decydować o kierunku i kształcie dalszych interwencji, które mogą się okazać niezbędne w celu usunięcia elementów blokujących i</w:t>
            </w:r>
            <w:r w:rsidR="00631CC0">
              <w:rPr>
                <w:rFonts w:ascii="Times New Roman" w:hAnsi="Times New Roman"/>
                <w:sz w:val="20"/>
                <w:szCs w:val="20"/>
              </w:rPr>
              <w:t> </w:t>
            </w:r>
            <w:r w:rsidRPr="4A076BA6">
              <w:rPr>
                <w:rFonts w:ascii="Times New Roman" w:hAnsi="Times New Roman"/>
                <w:sz w:val="20"/>
                <w:szCs w:val="20"/>
              </w:rPr>
              <w:t>rozwiązania ewentualnych problemów, wskazując jednocześnie, że taki efekt można osiągnąć np. poprzez zaciąganie danych z</w:t>
            </w:r>
            <w:r w:rsidR="00631CC0">
              <w:rPr>
                <w:rFonts w:ascii="Times New Roman" w:hAnsi="Times New Roman"/>
                <w:sz w:val="20"/>
                <w:szCs w:val="20"/>
              </w:rPr>
              <w:t> </w:t>
            </w:r>
            <w:r w:rsidRPr="4A076BA6">
              <w:rPr>
                <w:rFonts w:ascii="Times New Roman" w:hAnsi="Times New Roman"/>
                <w:sz w:val="20"/>
                <w:szCs w:val="20"/>
              </w:rPr>
              <w:t>innych platform (integrację danych).</w:t>
            </w:r>
          </w:p>
          <w:p w14:paraId="4852AB35" w14:textId="4B60E4D8" w:rsidR="00902496" w:rsidRPr="008C54CC" w:rsidRDefault="006761D9" w:rsidP="00AD46CB">
            <w:pPr>
              <w:spacing w:before="120"/>
              <w:jc w:val="both"/>
              <w:rPr>
                <w:rFonts w:ascii="Times New Roman" w:hAnsi="Times New Roman"/>
                <w:bCs/>
                <w:sz w:val="20"/>
                <w:szCs w:val="20"/>
              </w:rPr>
            </w:pPr>
            <w:r w:rsidRPr="008C54CC">
              <w:rPr>
                <w:rFonts w:ascii="Times New Roman" w:hAnsi="Times New Roman"/>
                <w:bCs/>
                <w:sz w:val="20"/>
                <w:szCs w:val="20"/>
              </w:rPr>
              <w:t xml:space="preserve">Innym istotnym zagadnieniem, z którym boryka się polski system zamówień publicznych </w:t>
            </w:r>
            <w:r w:rsidR="001E48C9" w:rsidRPr="008C54CC">
              <w:rPr>
                <w:rFonts w:ascii="Times New Roman" w:hAnsi="Times New Roman"/>
                <w:bCs/>
                <w:sz w:val="20"/>
                <w:szCs w:val="20"/>
              </w:rPr>
              <w:t xml:space="preserve">jest </w:t>
            </w:r>
            <w:r w:rsidRPr="008C54CC">
              <w:rPr>
                <w:rFonts w:ascii="Times New Roman" w:hAnsi="Times New Roman"/>
                <w:bCs/>
                <w:sz w:val="20"/>
                <w:szCs w:val="20"/>
              </w:rPr>
              <w:t xml:space="preserve">niewystarczająca </w:t>
            </w:r>
            <w:r w:rsidR="008710C0" w:rsidRPr="008C54CC">
              <w:rPr>
                <w:rFonts w:ascii="Times New Roman" w:hAnsi="Times New Roman"/>
                <w:bCs/>
                <w:sz w:val="20"/>
                <w:szCs w:val="20"/>
              </w:rPr>
              <w:t xml:space="preserve">liczba </w:t>
            </w:r>
            <w:r w:rsidRPr="008C54CC">
              <w:rPr>
                <w:rFonts w:ascii="Times New Roman" w:hAnsi="Times New Roman"/>
                <w:bCs/>
                <w:sz w:val="20"/>
                <w:szCs w:val="20"/>
              </w:rPr>
              <w:t xml:space="preserve">zamówień zrównoważonych i innowacyjnych. Zamówienia publiczne w Polsce, mimo rosnącej świadomości zamawiających, wciąż w dużej mierze opierają się na </w:t>
            </w:r>
            <w:r w:rsidRPr="008C54CC">
              <w:rPr>
                <w:rFonts w:ascii="Times New Roman" w:hAnsi="Times New Roman"/>
                <w:sz w:val="20"/>
                <w:szCs w:val="20"/>
              </w:rPr>
              <w:t>kryterium najniższej ceny</w:t>
            </w:r>
            <w:r w:rsidRPr="008C54CC">
              <w:rPr>
                <w:rFonts w:ascii="Times New Roman" w:hAnsi="Times New Roman"/>
                <w:bCs/>
                <w:sz w:val="20"/>
                <w:szCs w:val="20"/>
              </w:rPr>
              <w:t xml:space="preserve">. </w:t>
            </w:r>
            <w:r w:rsidR="00902496" w:rsidRPr="008C54CC">
              <w:rPr>
                <w:rFonts w:ascii="Times New Roman" w:hAnsi="Times New Roman"/>
                <w:bCs/>
                <w:sz w:val="20"/>
                <w:szCs w:val="20"/>
              </w:rPr>
              <w:t xml:space="preserve">Zamawiający stosują różne kryteria, ale bardzo często nie są one wartością dodaną i pozostają bez decydującego wpływu na wybór oferty najkorzystniejszej. </w:t>
            </w:r>
            <w:r w:rsidRPr="008C54CC">
              <w:rPr>
                <w:rFonts w:ascii="Times New Roman" w:hAnsi="Times New Roman"/>
                <w:bCs/>
                <w:sz w:val="20"/>
                <w:szCs w:val="20"/>
              </w:rPr>
              <w:t xml:space="preserve">Takie podejście, choć krótkoterminowo zapewnia oszczędności, nie sprzyja uwzględnianiu kosztów cyklu życia produktu, jego wpływu na </w:t>
            </w:r>
            <w:r w:rsidR="00902496" w:rsidRPr="008C54CC">
              <w:rPr>
                <w:rFonts w:ascii="Times New Roman" w:hAnsi="Times New Roman"/>
                <w:bCs/>
                <w:sz w:val="20"/>
                <w:szCs w:val="20"/>
              </w:rPr>
              <w:t>środowisko</w:t>
            </w:r>
            <w:r w:rsidRPr="008C54CC">
              <w:rPr>
                <w:rFonts w:ascii="Times New Roman" w:hAnsi="Times New Roman"/>
                <w:bCs/>
                <w:sz w:val="20"/>
                <w:szCs w:val="20"/>
              </w:rPr>
              <w:t xml:space="preserve"> ani wartości dodanej związanej z innowacyjnością. </w:t>
            </w:r>
            <w:r w:rsidR="00902496" w:rsidRPr="008C54CC">
              <w:rPr>
                <w:rFonts w:ascii="Times New Roman" w:hAnsi="Times New Roman"/>
                <w:bCs/>
                <w:sz w:val="20"/>
                <w:szCs w:val="20"/>
              </w:rPr>
              <w:t xml:space="preserve">Stosowane inne kryteria oceny ofert nie mają wpływu na wzrost efektywności wydatkowania środków publicznych. </w:t>
            </w:r>
            <w:r w:rsidR="00C55C35" w:rsidRPr="008C54CC">
              <w:rPr>
                <w:rFonts w:ascii="Times New Roman" w:hAnsi="Times New Roman"/>
                <w:bCs/>
                <w:sz w:val="20"/>
                <w:szCs w:val="20"/>
              </w:rPr>
              <w:t>W niewystarczającym stopniu</w:t>
            </w:r>
            <w:r w:rsidR="00902496" w:rsidRPr="008C54CC">
              <w:rPr>
                <w:rFonts w:ascii="Times New Roman" w:hAnsi="Times New Roman"/>
                <w:bCs/>
                <w:sz w:val="20"/>
                <w:szCs w:val="20"/>
              </w:rPr>
              <w:t xml:space="preserve"> są wykorzystywane aspekty i klauzule społeczne, które są dopuszczone przepisami prawa, przez co n</w:t>
            </w:r>
            <w:r w:rsidRPr="008C54CC">
              <w:rPr>
                <w:rFonts w:ascii="Times New Roman" w:hAnsi="Times New Roman"/>
                <w:bCs/>
                <w:sz w:val="20"/>
                <w:szCs w:val="20"/>
              </w:rPr>
              <w:t xml:space="preserve">ie </w:t>
            </w:r>
            <w:r w:rsidR="00902496" w:rsidRPr="008C54CC">
              <w:rPr>
                <w:rFonts w:ascii="Times New Roman" w:hAnsi="Times New Roman"/>
                <w:bCs/>
                <w:sz w:val="20"/>
                <w:szCs w:val="20"/>
              </w:rPr>
              <w:t>można</w:t>
            </w:r>
            <w:r w:rsidRPr="008C54CC">
              <w:rPr>
                <w:rFonts w:ascii="Times New Roman" w:hAnsi="Times New Roman"/>
                <w:bCs/>
                <w:sz w:val="20"/>
                <w:szCs w:val="20"/>
              </w:rPr>
              <w:t xml:space="preserve"> realizować polityk społecznych w oparciu o wykorzystywanie zamówień publicznych. </w:t>
            </w:r>
          </w:p>
          <w:p w14:paraId="267EF064" w14:textId="77777777" w:rsidR="006761D9" w:rsidRPr="008C54CC" w:rsidRDefault="006761D9" w:rsidP="00AD46CB">
            <w:pPr>
              <w:spacing w:before="120"/>
              <w:jc w:val="both"/>
              <w:rPr>
                <w:rFonts w:ascii="Times New Roman" w:hAnsi="Times New Roman"/>
                <w:bCs/>
                <w:sz w:val="20"/>
                <w:szCs w:val="20"/>
              </w:rPr>
            </w:pPr>
            <w:r w:rsidRPr="008C54CC">
              <w:rPr>
                <w:rFonts w:ascii="Times New Roman" w:hAnsi="Times New Roman"/>
                <w:bCs/>
                <w:sz w:val="20"/>
                <w:szCs w:val="20"/>
              </w:rPr>
              <w:t>Problemy występujące w tym obszarze to m.in.:</w:t>
            </w:r>
          </w:p>
          <w:p w14:paraId="6ED8E186" w14:textId="77A78675" w:rsidR="006761D9" w:rsidRPr="009C00CA" w:rsidRDefault="006761D9" w:rsidP="00AD46CB">
            <w:pPr>
              <w:pStyle w:val="NormalnyWeb"/>
              <w:numPr>
                <w:ilvl w:val="0"/>
                <w:numId w:val="13"/>
              </w:numPr>
              <w:spacing w:before="120" w:beforeAutospacing="0" w:after="0" w:afterAutospacing="0" w:line="276" w:lineRule="auto"/>
              <w:jc w:val="both"/>
              <w:rPr>
                <w:sz w:val="20"/>
                <w:szCs w:val="20"/>
              </w:rPr>
            </w:pPr>
            <w:r w:rsidRPr="4A076BA6">
              <w:rPr>
                <w:rStyle w:val="Pogrubienie"/>
                <w:b w:val="0"/>
                <w:bCs w:val="0"/>
                <w:sz w:val="20"/>
                <w:szCs w:val="20"/>
              </w:rPr>
              <w:t>niewielka liczba zamówień zielonych</w:t>
            </w:r>
            <w:r w:rsidRPr="4A076BA6">
              <w:rPr>
                <w:sz w:val="20"/>
                <w:szCs w:val="20"/>
              </w:rPr>
              <w:t xml:space="preserve"> – brak powszechnego stosowania kryteriów środowiskowych, takich jak efektywność energetyczna, ograniczenie emisji CO₂ czy </w:t>
            </w:r>
            <w:r w:rsidR="60043E7A" w:rsidRPr="4A076BA6">
              <w:rPr>
                <w:sz w:val="20"/>
                <w:szCs w:val="20"/>
              </w:rPr>
              <w:t xml:space="preserve">uwzględnienie zasad </w:t>
            </w:r>
            <w:r w:rsidRPr="4A076BA6">
              <w:rPr>
                <w:sz w:val="20"/>
                <w:szCs w:val="20"/>
              </w:rPr>
              <w:t>gospodark</w:t>
            </w:r>
            <w:r w:rsidR="7B2BD9BC" w:rsidRPr="4A076BA6">
              <w:rPr>
                <w:sz w:val="20"/>
                <w:szCs w:val="20"/>
              </w:rPr>
              <w:t>i</w:t>
            </w:r>
            <w:r w:rsidRPr="4A076BA6">
              <w:rPr>
                <w:sz w:val="20"/>
                <w:szCs w:val="20"/>
              </w:rPr>
              <w:t xml:space="preserve"> obiegu zamkniętego,</w:t>
            </w:r>
          </w:p>
          <w:p w14:paraId="1150D089" w14:textId="77777777" w:rsidR="006761D9" w:rsidRPr="009C00CA" w:rsidRDefault="006761D9" w:rsidP="00AD46CB">
            <w:pPr>
              <w:pStyle w:val="NormalnyWeb"/>
              <w:numPr>
                <w:ilvl w:val="0"/>
                <w:numId w:val="13"/>
              </w:numPr>
              <w:spacing w:before="120" w:beforeAutospacing="0" w:after="0" w:afterAutospacing="0" w:line="276" w:lineRule="auto"/>
              <w:jc w:val="both"/>
              <w:rPr>
                <w:sz w:val="20"/>
                <w:szCs w:val="20"/>
              </w:rPr>
            </w:pPr>
            <w:r w:rsidRPr="009C00CA">
              <w:rPr>
                <w:rStyle w:val="Pogrubienie"/>
                <w:b w:val="0"/>
                <w:bCs w:val="0"/>
                <w:sz w:val="20"/>
                <w:szCs w:val="20"/>
              </w:rPr>
              <w:t>trudności w stosowaniu klauzul społecznych</w:t>
            </w:r>
            <w:r w:rsidRPr="009C00CA">
              <w:rPr>
                <w:sz w:val="20"/>
                <w:szCs w:val="20"/>
              </w:rPr>
              <w:t xml:space="preserve">, które mogłyby promować zatrudnianie osób z grup </w:t>
            </w:r>
            <w:proofErr w:type="spellStart"/>
            <w:r w:rsidRPr="009C00CA">
              <w:rPr>
                <w:sz w:val="20"/>
                <w:szCs w:val="20"/>
              </w:rPr>
              <w:t>defaworyzowanych</w:t>
            </w:r>
            <w:proofErr w:type="spellEnd"/>
            <w:r w:rsidRPr="009C00CA">
              <w:rPr>
                <w:sz w:val="20"/>
                <w:szCs w:val="20"/>
              </w:rPr>
              <w:t xml:space="preserve"> czy integrację społeczną,</w:t>
            </w:r>
          </w:p>
          <w:p w14:paraId="645CDF2D" w14:textId="70DE314F" w:rsidR="006761D9" w:rsidRPr="009C00CA" w:rsidRDefault="006761D9" w:rsidP="00AD46CB">
            <w:pPr>
              <w:pStyle w:val="NormalnyWeb"/>
              <w:numPr>
                <w:ilvl w:val="0"/>
                <w:numId w:val="13"/>
              </w:numPr>
              <w:spacing w:before="120" w:beforeAutospacing="0" w:after="0" w:afterAutospacing="0" w:line="276" w:lineRule="auto"/>
              <w:jc w:val="both"/>
              <w:rPr>
                <w:sz w:val="20"/>
                <w:szCs w:val="20"/>
              </w:rPr>
            </w:pPr>
            <w:r w:rsidRPr="4A076BA6">
              <w:rPr>
                <w:rStyle w:val="Pogrubienie"/>
                <w:b w:val="0"/>
                <w:bCs w:val="0"/>
                <w:sz w:val="20"/>
                <w:szCs w:val="20"/>
              </w:rPr>
              <w:t>niski poziom zamówień innowacyjnych</w:t>
            </w:r>
            <w:r w:rsidRPr="4A076BA6">
              <w:rPr>
                <w:sz w:val="20"/>
                <w:szCs w:val="20"/>
              </w:rPr>
              <w:t xml:space="preserve"> – zamawiający często obawiają się ryzyka związanego z</w:t>
            </w:r>
            <w:r w:rsidR="17228131" w:rsidRPr="4A076BA6">
              <w:rPr>
                <w:sz w:val="20"/>
                <w:szCs w:val="20"/>
              </w:rPr>
              <w:t xml:space="preserve"> zakupem usług badawczo-rozwojowych</w:t>
            </w:r>
            <w:r w:rsidR="727A2456" w:rsidRPr="4A076BA6">
              <w:rPr>
                <w:sz w:val="20"/>
                <w:szCs w:val="20"/>
              </w:rPr>
              <w:t>, albo niewystarczająco korzystają z adopcji nowych technologii</w:t>
            </w:r>
            <w:r w:rsidRPr="4A076BA6">
              <w:rPr>
                <w:sz w:val="20"/>
                <w:szCs w:val="20"/>
              </w:rPr>
              <w:t>,</w:t>
            </w:r>
          </w:p>
          <w:p w14:paraId="59EA9F28" w14:textId="3ADCFA2F" w:rsidR="006761D9" w:rsidRPr="009C00CA" w:rsidRDefault="006761D9" w:rsidP="00AD46CB">
            <w:pPr>
              <w:pStyle w:val="NormalnyWeb"/>
              <w:numPr>
                <w:ilvl w:val="0"/>
                <w:numId w:val="13"/>
              </w:numPr>
              <w:spacing w:before="120" w:beforeAutospacing="0" w:after="0" w:afterAutospacing="0" w:line="276" w:lineRule="auto"/>
              <w:jc w:val="both"/>
              <w:rPr>
                <w:sz w:val="20"/>
                <w:szCs w:val="20"/>
              </w:rPr>
            </w:pPr>
            <w:r w:rsidRPr="4A076BA6">
              <w:rPr>
                <w:rStyle w:val="Pogrubienie"/>
                <w:b w:val="0"/>
                <w:bCs w:val="0"/>
                <w:sz w:val="20"/>
                <w:szCs w:val="20"/>
              </w:rPr>
              <w:t>brak kompetencji u zamawiających</w:t>
            </w:r>
            <w:r w:rsidRPr="4A076BA6">
              <w:rPr>
                <w:sz w:val="20"/>
                <w:szCs w:val="20"/>
              </w:rPr>
              <w:t>, aby w sposób prawidłowy i zgodny z prawem wprowadzać kryteria środowiskowe, społeczne i innowacyjne,</w:t>
            </w:r>
          </w:p>
          <w:p w14:paraId="18E8AB42" w14:textId="77777777" w:rsidR="006761D9" w:rsidRPr="009C00CA" w:rsidRDefault="006761D9" w:rsidP="00AD46CB">
            <w:pPr>
              <w:pStyle w:val="NormalnyWeb"/>
              <w:numPr>
                <w:ilvl w:val="0"/>
                <w:numId w:val="13"/>
              </w:numPr>
              <w:spacing w:before="120" w:beforeAutospacing="0" w:after="0" w:afterAutospacing="0" w:line="276" w:lineRule="auto"/>
              <w:jc w:val="both"/>
              <w:rPr>
                <w:sz w:val="20"/>
                <w:szCs w:val="20"/>
              </w:rPr>
            </w:pPr>
            <w:r w:rsidRPr="009C00CA">
              <w:rPr>
                <w:rStyle w:val="Pogrubienie"/>
                <w:b w:val="0"/>
                <w:bCs w:val="0"/>
                <w:sz w:val="20"/>
                <w:szCs w:val="20"/>
              </w:rPr>
              <w:t>niedostateczna współpraca między sektorem publicznym a innowacyjnymi przedsiębiorstwami</w:t>
            </w:r>
            <w:r w:rsidRPr="009C00CA">
              <w:rPr>
                <w:sz w:val="20"/>
                <w:szCs w:val="20"/>
              </w:rPr>
              <w:t xml:space="preserve"> (np. start-</w:t>
            </w:r>
            <w:proofErr w:type="spellStart"/>
            <w:r w:rsidRPr="009C00CA">
              <w:rPr>
                <w:sz w:val="20"/>
                <w:szCs w:val="20"/>
              </w:rPr>
              <w:t>upami</w:t>
            </w:r>
            <w:proofErr w:type="spellEnd"/>
            <w:r w:rsidRPr="009C00CA">
              <w:rPr>
                <w:sz w:val="20"/>
                <w:szCs w:val="20"/>
              </w:rPr>
              <w:t>), która mogłaby prowadzić do wdrażania nowatorskich rozwiązań w usługach publicznych.</w:t>
            </w:r>
          </w:p>
          <w:p w14:paraId="30FEC1C5" w14:textId="67802DD5" w:rsidR="006761D9" w:rsidRPr="009C00CA" w:rsidRDefault="00B23F6D" w:rsidP="00AD46CB">
            <w:pPr>
              <w:spacing w:before="120"/>
              <w:jc w:val="both"/>
              <w:rPr>
                <w:rFonts w:ascii="Times New Roman" w:hAnsi="Times New Roman"/>
                <w:sz w:val="20"/>
                <w:szCs w:val="20"/>
              </w:rPr>
            </w:pPr>
            <w:r w:rsidRPr="009C00CA">
              <w:rPr>
                <w:rFonts w:ascii="Times New Roman" w:hAnsi="Times New Roman"/>
                <w:sz w:val="20"/>
                <w:szCs w:val="20"/>
              </w:rPr>
              <w:lastRenderedPageBreak/>
              <w:t>Wagę tych problemów dostrzega również Komisja Europejska</w:t>
            </w:r>
            <w:r w:rsidR="00BE03E2" w:rsidRPr="009C00CA">
              <w:rPr>
                <w:rFonts w:ascii="Times New Roman" w:hAnsi="Times New Roman"/>
                <w:sz w:val="20"/>
                <w:szCs w:val="20"/>
              </w:rPr>
              <w:t>, która</w:t>
            </w:r>
            <w:r w:rsidRPr="009C00CA">
              <w:rPr>
                <w:rFonts w:ascii="Times New Roman" w:hAnsi="Times New Roman"/>
                <w:sz w:val="20"/>
                <w:szCs w:val="20"/>
              </w:rPr>
              <w:t xml:space="preserve"> w </w:t>
            </w:r>
            <w:r w:rsidRPr="009C00CA">
              <w:rPr>
                <w:rFonts w:ascii="Times New Roman" w:hAnsi="Times New Roman"/>
                <w:i/>
                <w:iCs/>
                <w:sz w:val="20"/>
                <w:szCs w:val="20"/>
              </w:rPr>
              <w:t>Wytycznych dotyczących zamówień publicznych na innowacje</w:t>
            </w:r>
            <w:r w:rsidRPr="009C00CA">
              <w:rPr>
                <w:rFonts w:ascii="Times New Roman" w:hAnsi="Times New Roman"/>
                <w:sz w:val="20"/>
                <w:szCs w:val="20"/>
              </w:rPr>
              <w:t xml:space="preserve"> (2021/C 267/01) z 2021 r. wskazała, że </w:t>
            </w:r>
            <w:r w:rsidR="00592A7A" w:rsidRPr="009C00CA">
              <w:rPr>
                <w:rFonts w:ascii="Times New Roman" w:hAnsi="Times New Roman"/>
                <w:sz w:val="20"/>
                <w:szCs w:val="20"/>
              </w:rPr>
              <w:t>„i</w:t>
            </w:r>
            <w:r w:rsidRPr="009C00CA">
              <w:rPr>
                <w:rFonts w:ascii="Times New Roman" w:hAnsi="Times New Roman"/>
                <w:sz w:val="20"/>
                <w:szCs w:val="20"/>
              </w:rPr>
              <w:t>nwestycje publiczne i innowacje to dwa kluczowe sposoby na sprostanie wyzwaniom związanym z ożywieniem gospodarczym, transformacją ekologiczną i cyfrową oraz stworzeniem bardziej odpornej gospodarki w UE. Nowy Instrument</w:t>
            </w:r>
            <w:r w:rsidR="00592A7A" w:rsidRPr="009C00CA">
              <w:rPr>
                <w:rFonts w:ascii="Times New Roman" w:hAnsi="Times New Roman"/>
                <w:sz w:val="20"/>
                <w:szCs w:val="20"/>
              </w:rPr>
              <w:t xml:space="preserve"> </w:t>
            </w:r>
            <w:r w:rsidRPr="009C00CA">
              <w:rPr>
                <w:rFonts w:ascii="Times New Roman" w:hAnsi="Times New Roman"/>
                <w:sz w:val="20"/>
                <w:szCs w:val="20"/>
              </w:rPr>
              <w:t>na rzecz Odbudowy i Zwiększania Odporności będzie motorem inwestycji publicznych po kryzysie związanym z COVID-19, a znaczna ich część będzie realizowana w drodze zamówień publicznych. Z unijnych analiz porównawczych wynika, że Europa wykorzystuje jedynie połowę potencjału zamówień publicznych na innowacje w celu pobudzenia ożywienia gospodarczego oraz że występuje znaczne niedoinwestowanie, w szczególności w zakresie zamówień na rozwiązania cyfrowe oraz zamówień na badania i rozwój, które mają kluczowe znaczenie dla wzmocnienia strategicznej autonomii i</w:t>
            </w:r>
            <w:r w:rsidR="00592A7A" w:rsidRPr="009C00CA">
              <w:rPr>
                <w:rFonts w:ascii="Times New Roman" w:hAnsi="Times New Roman"/>
                <w:sz w:val="20"/>
                <w:szCs w:val="20"/>
              </w:rPr>
              <w:t> </w:t>
            </w:r>
            <w:r w:rsidRPr="009C00CA">
              <w:rPr>
                <w:rFonts w:ascii="Times New Roman" w:hAnsi="Times New Roman"/>
                <w:sz w:val="20"/>
                <w:szCs w:val="20"/>
              </w:rPr>
              <w:t>konkurencyjności UE.</w:t>
            </w:r>
            <w:r w:rsidR="00592A7A" w:rsidRPr="009C00CA">
              <w:rPr>
                <w:rFonts w:ascii="Times New Roman" w:hAnsi="Times New Roman"/>
                <w:sz w:val="20"/>
                <w:szCs w:val="20"/>
              </w:rPr>
              <w:t>”</w:t>
            </w:r>
            <w:r w:rsidRPr="009C00CA">
              <w:rPr>
                <w:rStyle w:val="Odwoanieprzypisudolnego"/>
                <w:rFonts w:ascii="Times New Roman" w:hAnsi="Times New Roman"/>
                <w:sz w:val="20"/>
                <w:szCs w:val="20"/>
              </w:rPr>
              <w:footnoteReference w:id="6"/>
            </w:r>
          </w:p>
          <w:p w14:paraId="43FAB0AD" w14:textId="4A76C05B" w:rsidR="00143D12" w:rsidRDefault="00CA578F" w:rsidP="00AD46CB">
            <w:pPr>
              <w:spacing w:before="120"/>
              <w:jc w:val="both"/>
              <w:rPr>
                <w:rFonts w:ascii="Times New Roman" w:hAnsi="Times New Roman"/>
                <w:sz w:val="20"/>
                <w:szCs w:val="20"/>
              </w:rPr>
            </w:pPr>
            <w:r w:rsidRPr="009C00CA">
              <w:rPr>
                <w:rFonts w:ascii="Times New Roman" w:hAnsi="Times New Roman"/>
                <w:sz w:val="20"/>
                <w:szCs w:val="20"/>
              </w:rPr>
              <w:t>Analizy rynku pokazują, że działania zapoczątkowane pierwszą Polityką zakupową państwa na lata 2022-2025 przyniosły rozwój systemu zamówień publicznych. Podjęte w tym czasie działania pokazały, że postawiona wówczas diagnoza problemów i</w:t>
            </w:r>
            <w:r w:rsidR="009C00CA">
              <w:rPr>
                <w:rFonts w:ascii="Times New Roman" w:hAnsi="Times New Roman"/>
                <w:sz w:val="20"/>
                <w:szCs w:val="20"/>
              </w:rPr>
              <w:t> </w:t>
            </w:r>
            <w:r w:rsidRPr="009C00CA">
              <w:rPr>
                <w:rFonts w:ascii="Times New Roman" w:hAnsi="Times New Roman"/>
                <w:sz w:val="20"/>
                <w:szCs w:val="20"/>
              </w:rPr>
              <w:t>możliwych do zastosowania narzędzi i instrumentów w zakresie wzrostu profesjonalizacji i wzrostu zamówień zrównoważonych i</w:t>
            </w:r>
            <w:r w:rsidR="009C00CA">
              <w:rPr>
                <w:rFonts w:ascii="Times New Roman" w:hAnsi="Times New Roman"/>
                <w:sz w:val="20"/>
                <w:szCs w:val="20"/>
              </w:rPr>
              <w:t> </w:t>
            </w:r>
            <w:r w:rsidRPr="009C00CA">
              <w:rPr>
                <w:rFonts w:ascii="Times New Roman" w:hAnsi="Times New Roman"/>
                <w:sz w:val="20"/>
                <w:szCs w:val="20"/>
              </w:rPr>
              <w:t>innowacyjnych oraz profesjonalizacji były słuszne. Pokazują to</w:t>
            </w:r>
            <w:r w:rsidR="00B4558A" w:rsidRPr="009C00CA">
              <w:rPr>
                <w:rFonts w:ascii="Times New Roman" w:hAnsi="Times New Roman"/>
                <w:sz w:val="20"/>
                <w:szCs w:val="20"/>
              </w:rPr>
              <w:t>, przywołane wcześniej,</w:t>
            </w:r>
            <w:r w:rsidRPr="009C00CA">
              <w:rPr>
                <w:rFonts w:ascii="Times New Roman" w:hAnsi="Times New Roman"/>
                <w:sz w:val="20"/>
                <w:szCs w:val="20"/>
              </w:rPr>
              <w:t xml:space="preserve"> dane ujęte w</w:t>
            </w:r>
            <w:r w:rsidR="00197E10">
              <w:rPr>
                <w:rFonts w:ascii="Times New Roman" w:hAnsi="Times New Roman"/>
                <w:sz w:val="20"/>
                <w:szCs w:val="20"/>
              </w:rPr>
              <w:t> </w:t>
            </w:r>
            <w:r w:rsidR="00000ED9" w:rsidRPr="009C00CA">
              <w:rPr>
                <w:rFonts w:ascii="Times New Roman" w:hAnsi="Times New Roman"/>
                <w:sz w:val="20"/>
                <w:szCs w:val="20"/>
              </w:rPr>
              <w:t>Sprawozdaniu Prezesa Urzędu Zamówień Publicznych o funkcjonowaniu systemu zamówień publicznych</w:t>
            </w:r>
            <w:r w:rsidRPr="009C00CA">
              <w:rPr>
                <w:rFonts w:ascii="Times New Roman" w:hAnsi="Times New Roman"/>
                <w:sz w:val="20"/>
                <w:szCs w:val="20"/>
              </w:rPr>
              <w:t xml:space="preserve"> </w:t>
            </w:r>
            <w:r w:rsidR="00000ED9" w:rsidRPr="009C00CA">
              <w:rPr>
                <w:rFonts w:ascii="Times New Roman" w:hAnsi="Times New Roman"/>
                <w:sz w:val="20"/>
                <w:szCs w:val="20"/>
              </w:rPr>
              <w:t xml:space="preserve">w roku </w:t>
            </w:r>
            <w:r w:rsidRPr="009C00CA">
              <w:rPr>
                <w:rFonts w:ascii="Times New Roman" w:hAnsi="Times New Roman"/>
                <w:sz w:val="20"/>
                <w:szCs w:val="20"/>
              </w:rPr>
              <w:t xml:space="preserve">2024. Tempo rozwoju systemu zamówień publicznych </w:t>
            </w:r>
            <w:r w:rsidR="004A6820" w:rsidRPr="009C00CA">
              <w:rPr>
                <w:rFonts w:ascii="Times New Roman" w:hAnsi="Times New Roman"/>
                <w:sz w:val="20"/>
                <w:szCs w:val="20"/>
              </w:rPr>
              <w:t>w zakresie</w:t>
            </w:r>
            <w:r w:rsidRPr="009C00CA">
              <w:rPr>
                <w:rFonts w:ascii="Times New Roman" w:hAnsi="Times New Roman"/>
                <w:sz w:val="20"/>
                <w:szCs w:val="20"/>
              </w:rPr>
              <w:t xml:space="preserve"> wzrostu konkurencyjności oraz wykorzystywania aspektów zrównoważonych i innowacyjnych m</w:t>
            </w:r>
            <w:r w:rsidR="004A6820" w:rsidRPr="009C00CA">
              <w:rPr>
                <w:rFonts w:ascii="Times New Roman" w:hAnsi="Times New Roman"/>
                <w:sz w:val="20"/>
                <w:szCs w:val="20"/>
              </w:rPr>
              <w:t>oże</w:t>
            </w:r>
            <w:r w:rsidRPr="009C00CA">
              <w:rPr>
                <w:rFonts w:ascii="Times New Roman" w:hAnsi="Times New Roman"/>
                <w:sz w:val="20"/>
                <w:szCs w:val="20"/>
              </w:rPr>
              <w:t xml:space="preserve"> być większe</w:t>
            </w:r>
            <w:r w:rsidR="00143D12" w:rsidRPr="009C00CA">
              <w:rPr>
                <w:rFonts w:ascii="Times New Roman" w:hAnsi="Times New Roman"/>
                <w:sz w:val="20"/>
                <w:szCs w:val="20"/>
              </w:rPr>
              <w:t>. W 2020 r. w zamówieniach poniżej progów unijnych średnio składano 2,7</w:t>
            </w:r>
            <w:r w:rsidR="0013032F" w:rsidRPr="009C00CA">
              <w:rPr>
                <w:rFonts w:ascii="Times New Roman" w:hAnsi="Times New Roman"/>
                <w:sz w:val="20"/>
                <w:szCs w:val="20"/>
              </w:rPr>
              <w:t>9</w:t>
            </w:r>
            <w:r w:rsidR="00143D12" w:rsidRPr="009C00CA">
              <w:rPr>
                <w:rFonts w:ascii="Times New Roman" w:hAnsi="Times New Roman"/>
                <w:sz w:val="20"/>
                <w:szCs w:val="20"/>
              </w:rPr>
              <w:t xml:space="preserve"> ofert, a w 2024 r. średnio składano 2,89 ofert</w:t>
            </w:r>
            <w:r w:rsidR="00CF29F7" w:rsidRPr="009C00CA">
              <w:rPr>
                <w:rFonts w:ascii="Times New Roman" w:hAnsi="Times New Roman"/>
                <w:sz w:val="20"/>
                <w:szCs w:val="20"/>
              </w:rPr>
              <w:t>. W przypadku zamówień o wartości równej lub wyższej</w:t>
            </w:r>
            <w:r w:rsidR="006C7B1E" w:rsidRPr="009C00CA">
              <w:rPr>
                <w:rFonts w:ascii="Times New Roman" w:hAnsi="Times New Roman"/>
                <w:sz w:val="20"/>
                <w:szCs w:val="20"/>
              </w:rPr>
              <w:t xml:space="preserve"> niż progi unijne</w:t>
            </w:r>
            <w:r w:rsidR="00CF29F7" w:rsidRPr="009C00CA">
              <w:rPr>
                <w:rFonts w:ascii="Times New Roman" w:hAnsi="Times New Roman"/>
                <w:sz w:val="20"/>
                <w:szCs w:val="20"/>
              </w:rPr>
              <w:t xml:space="preserve"> średnia liczba ofert w postępowaniach wyniosła w 2024 roku 2,48 oferty, jednak </w:t>
            </w:r>
            <w:r w:rsidR="006D2E70" w:rsidRPr="009C00CA">
              <w:rPr>
                <w:rFonts w:ascii="Times New Roman" w:hAnsi="Times New Roman"/>
                <w:sz w:val="20"/>
                <w:szCs w:val="20"/>
              </w:rPr>
              <w:t xml:space="preserve">w 2023 r. </w:t>
            </w:r>
            <w:r w:rsidR="006E20A6" w:rsidRPr="009C00CA">
              <w:rPr>
                <w:rFonts w:ascii="Times New Roman" w:hAnsi="Times New Roman"/>
                <w:sz w:val="20"/>
                <w:szCs w:val="20"/>
              </w:rPr>
              <w:t xml:space="preserve">Polska miała </w:t>
            </w:r>
            <w:r w:rsidR="00CF29F7" w:rsidRPr="009C00CA">
              <w:rPr>
                <w:rFonts w:ascii="Times New Roman" w:hAnsi="Times New Roman"/>
                <w:sz w:val="20"/>
                <w:szCs w:val="20"/>
              </w:rPr>
              <w:t xml:space="preserve">najwyższy </w:t>
            </w:r>
            <w:r w:rsidR="006D2E70" w:rsidRPr="009C00CA">
              <w:rPr>
                <w:rFonts w:ascii="Times New Roman" w:hAnsi="Times New Roman"/>
                <w:sz w:val="20"/>
                <w:szCs w:val="20"/>
              </w:rPr>
              <w:t xml:space="preserve">wśród Państw UE </w:t>
            </w:r>
            <w:r w:rsidR="00CF29F7" w:rsidRPr="009C00CA">
              <w:rPr>
                <w:rFonts w:ascii="Times New Roman" w:hAnsi="Times New Roman"/>
                <w:sz w:val="20"/>
                <w:szCs w:val="20"/>
              </w:rPr>
              <w:t>odsetek</w:t>
            </w:r>
            <w:r w:rsidR="006D2E70" w:rsidRPr="009C00CA">
              <w:rPr>
                <w:rFonts w:ascii="Times New Roman" w:hAnsi="Times New Roman"/>
                <w:sz w:val="20"/>
                <w:szCs w:val="20"/>
              </w:rPr>
              <w:t xml:space="preserve"> udzielonych zamówień</w:t>
            </w:r>
            <w:r w:rsidR="0013032F" w:rsidRPr="009C00CA">
              <w:rPr>
                <w:rFonts w:ascii="Times New Roman" w:hAnsi="Times New Roman"/>
                <w:sz w:val="20"/>
                <w:szCs w:val="20"/>
              </w:rPr>
              <w:t xml:space="preserve"> (opublikowanych w TED)</w:t>
            </w:r>
            <w:r w:rsidR="006D2E70" w:rsidRPr="009C00CA">
              <w:rPr>
                <w:rFonts w:ascii="Times New Roman" w:hAnsi="Times New Roman"/>
                <w:sz w:val="20"/>
                <w:szCs w:val="20"/>
              </w:rPr>
              <w:t>, w których uczestniczył tylko jeden oferent.</w:t>
            </w:r>
          </w:p>
          <w:p w14:paraId="3803CFF4" w14:textId="38A888C1" w:rsidR="006D2E70" w:rsidRPr="00FE0119" w:rsidRDefault="006D2E70" w:rsidP="00AD46CB">
            <w:pPr>
              <w:pStyle w:val="Legenda"/>
              <w:keepNext/>
              <w:spacing w:before="120"/>
              <w:jc w:val="both"/>
              <w:rPr>
                <w:rFonts w:ascii="Times New Roman" w:hAnsi="Times New Roman"/>
              </w:rPr>
            </w:pPr>
            <w:r w:rsidRPr="00FE0119">
              <w:rPr>
                <w:rFonts w:ascii="Times New Roman" w:hAnsi="Times New Roman"/>
              </w:rPr>
              <w:t xml:space="preserve">Rysunek </w:t>
            </w:r>
            <w:r w:rsidRPr="00FE0119">
              <w:rPr>
                <w:rFonts w:ascii="Times New Roman" w:hAnsi="Times New Roman"/>
              </w:rPr>
              <w:fldChar w:fldCharType="begin"/>
            </w:r>
            <w:r w:rsidRPr="00FE0119">
              <w:rPr>
                <w:rFonts w:ascii="Times New Roman" w:hAnsi="Times New Roman"/>
              </w:rPr>
              <w:instrText xml:space="preserve"> SEQ Rysunek \* ARABIC </w:instrText>
            </w:r>
            <w:r w:rsidRPr="00FE0119">
              <w:rPr>
                <w:rFonts w:ascii="Times New Roman" w:hAnsi="Times New Roman"/>
              </w:rPr>
              <w:fldChar w:fldCharType="separate"/>
            </w:r>
            <w:r w:rsidRPr="00FE0119">
              <w:rPr>
                <w:rFonts w:ascii="Times New Roman" w:hAnsi="Times New Roman"/>
                <w:noProof/>
              </w:rPr>
              <w:t>3</w:t>
            </w:r>
            <w:r w:rsidRPr="00FE0119">
              <w:rPr>
                <w:rFonts w:ascii="Times New Roman" w:hAnsi="Times New Roman"/>
              </w:rPr>
              <w:fldChar w:fldCharType="end"/>
            </w:r>
            <w:r w:rsidRPr="00FE0119">
              <w:rPr>
                <w:rFonts w:ascii="Times New Roman" w:hAnsi="Times New Roman"/>
                <w:b w:val="0"/>
                <w:bCs w:val="0"/>
              </w:rPr>
              <w:t xml:space="preserve"> </w:t>
            </w:r>
            <w:r w:rsidR="0013032F" w:rsidRPr="00FE0119">
              <w:rPr>
                <w:rFonts w:ascii="Times New Roman" w:hAnsi="Times New Roman"/>
                <w:b w:val="0"/>
                <w:bCs w:val="0"/>
              </w:rPr>
              <w:t>Odsetek</w:t>
            </w:r>
            <w:r w:rsidRPr="00FE0119">
              <w:rPr>
                <w:rFonts w:ascii="Times New Roman" w:hAnsi="Times New Roman"/>
                <w:b w:val="0"/>
                <w:bCs w:val="0"/>
              </w:rPr>
              <w:t xml:space="preserve"> udzielonych zamówień, w których uczestniczył tylko 1 oferent (wg danych opublikowanych w TED) w 2023 r.</w:t>
            </w:r>
            <w:r w:rsidRPr="00FE0119">
              <w:rPr>
                <w:rStyle w:val="Odwoanieprzypisudolnego"/>
                <w:rFonts w:ascii="Times New Roman" w:hAnsi="Times New Roman"/>
                <w:b w:val="0"/>
                <w:bCs w:val="0"/>
              </w:rPr>
              <w:footnoteReference w:id="7"/>
            </w:r>
          </w:p>
          <w:p w14:paraId="3C5F3CDF" w14:textId="2E99B860" w:rsidR="006D2E70" w:rsidRPr="00FE0119" w:rsidRDefault="006D2E70" w:rsidP="00AD46CB">
            <w:pPr>
              <w:spacing w:before="120"/>
              <w:jc w:val="both"/>
              <w:rPr>
                <w:rFonts w:ascii="Times New Roman" w:hAnsi="Times New Roman"/>
                <w:color w:val="0B769F"/>
                <w:sz w:val="20"/>
                <w:szCs w:val="20"/>
              </w:rPr>
            </w:pPr>
            <w:r w:rsidRPr="00FE0119">
              <w:rPr>
                <w:rFonts w:ascii="Times New Roman" w:hAnsi="Times New Roman"/>
                <w:noProof/>
                <w:color w:val="0B769F"/>
                <w:sz w:val="20"/>
                <w:szCs w:val="20"/>
              </w:rPr>
              <w:drawing>
                <wp:inline distT="0" distB="0" distL="0" distR="0" wp14:anchorId="5A431829" wp14:editId="5B02BC34">
                  <wp:extent cx="5855001" cy="1606633"/>
                  <wp:effectExtent l="0" t="0" r="0" b="0"/>
                  <wp:docPr id="8238715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871589" name=""/>
                          <pic:cNvPicPr/>
                        </pic:nvPicPr>
                        <pic:blipFill>
                          <a:blip r:embed="rId15"/>
                          <a:stretch>
                            <a:fillRect/>
                          </a:stretch>
                        </pic:blipFill>
                        <pic:spPr>
                          <a:xfrm>
                            <a:off x="0" y="0"/>
                            <a:ext cx="5855001" cy="1606633"/>
                          </a:xfrm>
                          <a:prstGeom prst="rect">
                            <a:avLst/>
                          </a:prstGeom>
                        </pic:spPr>
                      </pic:pic>
                    </a:graphicData>
                  </a:graphic>
                </wp:inline>
              </w:drawing>
            </w:r>
          </w:p>
          <w:p w14:paraId="07EEEE21" w14:textId="524239C1" w:rsidR="00143D12" w:rsidRPr="00FE0119" w:rsidRDefault="006D2E70" w:rsidP="00AD46CB">
            <w:pPr>
              <w:jc w:val="both"/>
              <w:rPr>
                <w:rFonts w:ascii="Times New Roman" w:hAnsi="Times New Roman"/>
                <w:color w:val="0B769F"/>
                <w:sz w:val="20"/>
                <w:szCs w:val="20"/>
              </w:rPr>
            </w:pPr>
            <w:r w:rsidRPr="009C00CA">
              <w:rPr>
                <w:rFonts w:ascii="Times New Roman" w:hAnsi="Times New Roman"/>
                <w:sz w:val="20"/>
                <w:szCs w:val="20"/>
              </w:rPr>
              <w:t xml:space="preserve">Źródło: </w:t>
            </w:r>
            <w:hyperlink r:id="rId16" w:history="1">
              <w:r w:rsidRPr="00FE0119">
                <w:rPr>
                  <w:rStyle w:val="Hipercze"/>
                  <w:rFonts w:ascii="Times New Roman" w:hAnsi="Times New Roman"/>
                  <w:sz w:val="20"/>
                  <w:szCs w:val="20"/>
                </w:rPr>
                <w:t>https://single-market-scoreboard.ec.europa.eu/business-framework-conditions/public-procurement_en</w:t>
              </w:r>
            </w:hyperlink>
            <w:r w:rsidRPr="009C00CA">
              <w:rPr>
                <w:rFonts w:ascii="Times New Roman" w:hAnsi="Times New Roman"/>
                <w:sz w:val="20"/>
                <w:szCs w:val="20"/>
              </w:rPr>
              <w:t>, data dostępu 2025-09-04</w:t>
            </w:r>
            <w:r w:rsidR="009C00CA">
              <w:rPr>
                <w:rFonts w:ascii="Times New Roman" w:hAnsi="Times New Roman"/>
                <w:sz w:val="20"/>
                <w:szCs w:val="20"/>
              </w:rPr>
              <w:t>.</w:t>
            </w:r>
          </w:p>
          <w:p w14:paraId="7A641789" w14:textId="48BE3062" w:rsidR="003A1DBA" w:rsidRDefault="003A1DBA" w:rsidP="00AD46CB">
            <w:pPr>
              <w:spacing w:before="120"/>
              <w:jc w:val="both"/>
              <w:rPr>
                <w:rFonts w:ascii="Times New Roman" w:hAnsi="Times New Roman"/>
                <w:sz w:val="20"/>
                <w:szCs w:val="20"/>
              </w:rPr>
            </w:pPr>
            <w:r w:rsidRPr="009C00CA">
              <w:rPr>
                <w:rFonts w:ascii="Times New Roman" w:hAnsi="Times New Roman"/>
                <w:sz w:val="20"/>
                <w:szCs w:val="20"/>
              </w:rPr>
              <w:t>Liczba zamawiających, którzy udzielili zamówień publicznych o charakterze środowiskowym</w:t>
            </w:r>
            <w:r w:rsidR="006E20A6" w:rsidRPr="009C00CA">
              <w:rPr>
                <w:rFonts w:ascii="Times New Roman" w:hAnsi="Times New Roman"/>
                <w:sz w:val="20"/>
                <w:szCs w:val="20"/>
              </w:rPr>
              <w:t>,</w:t>
            </w:r>
            <w:r w:rsidRPr="009C00CA">
              <w:rPr>
                <w:rFonts w:ascii="Times New Roman" w:hAnsi="Times New Roman"/>
                <w:sz w:val="20"/>
                <w:szCs w:val="20"/>
              </w:rPr>
              <w:t xml:space="preserve"> wzrosła w 2024 roku w</w:t>
            </w:r>
            <w:r w:rsidR="00197E10">
              <w:rPr>
                <w:rFonts w:ascii="Times New Roman" w:hAnsi="Times New Roman"/>
                <w:sz w:val="20"/>
                <w:szCs w:val="20"/>
              </w:rPr>
              <w:t> </w:t>
            </w:r>
            <w:r w:rsidRPr="009C00CA">
              <w:rPr>
                <w:rFonts w:ascii="Times New Roman" w:hAnsi="Times New Roman"/>
                <w:sz w:val="20"/>
                <w:szCs w:val="20"/>
              </w:rPr>
              <w:t>porównaniu do roku 2022</w:t>
            </w:r>
            <w:r w:rsidRPr="009C00CA">
              <w:rPr>
                <w:rStyle w:val="Odwoanieprzypisudolnego"/>
                <w:rFonts w:ascii="Times New Roman" w:hAnsi="Times New Roman"/>
                <w:sz w:val="20"/>
                <w:szCs w:val="20"/>
              </w:rPr>
              <w:footnoteReference w:id="8"/>
            </w:r>
            <w:r w:rsidRPr="009C00CA">
              <w:rPr>
                <w:rFonts w:ascii="Times New Roman" w:hAnsi="Times New Roman"/>
                <w:sz w:val="20"/>
                <w:szCs w:val="20"/>
              </w:rPr>
              <w:t xml:space="preserve"> o 17,2%, a liczba udzielonych zamówień o 30,3%. W odniesieniu do kryterium innowacji – liczba zamawiających, którzy udzielili zamówień publicznych o charakterze innowacyjnym wzrosła </w:t>
            </w:r>
            <w:r w:rsidR="0013032F" w:rsidRPr="009C00CA">
              <w:rPr>
                <w:rFonts w:ascii="Times New Roman" w:hAnsi="Times New Roman"/>
                <w:sz w:val="20"/>
                <w:szCs w:val="20"/>
              </w:rPr>
              <w:t xml:space="preserve">w badanym okresie </w:t>
            </w:r>
            <w:r w:rsidRPr="009C00CA">
              <w:rPr>
                <w:rFonts w:ascii="Times New Roman" w:hAnsi="Times New Roman"/>
                <w:sz w:val="20"/>
                <w:szCs w:val="20"/>
              </w:rPr>
              <w:t>o 19,5%, natomiast liczba udzielonych zamówień spadła o 29,4%.</w:t>
            </w:r>
            <w:r w:rsidR="00DA3A17" w:rsidRPr="009C00CA">
              <w:rPr>
                <w:rFonts w:ascii="Times New Roman" w:hAnsi="Times New Roman"/>
                <w:sz w:val="20"/>
                <w:szCs w:val="20"/>
              </w:rPr>
              <w:t xml:space="preserve"> Jak zaznacza Prezes UZP, uzyskane statyst</w:t>
            </w:r>
            <w:r w:rsidR="008C54CC">
              <w:rPr>
                <w:rFonts w:ascii="Times New Roman" w:hAnsi="Times New Roman"/>
                <w:sz w:val="20"/>
                <w:szCs w:val="20"/>
              </w:rPr>
              <w:t>y</w:t>
            </w:r>
            <w:r w:rsidR="00DA3A17" w:rsidRPr="009C00CA">
              <w:rPr>
                <w:rFonts w:ascii="Times New Roman" w:hAnsi="Times New Roman"/>
                <w:sz w:val="20"/>
                <w:szCs w:val="20"/>
              </w:rPr>
              <w:t xml:space="preserve">ki mogą być rezultatem nie tyle braku uwzględnienia aspektów środowiskowych </w:t>
            </w:r>
            <w:r w:rsidR="00755C13" w:rsidRPr="009C00CA">
              <w:rPr>
                <w:rFonts w:ascii="Times New Roman" w:hAnsi="Times New Roman"/>
                <w:sz w:val="20"/>
                <w:szCs w:val="20"/>
              </w:rPr>
              <w:t xml:space="preserve">i innowacyjnych </w:t>
            </w:r>
            <w:r w:rsidR="00DA3A17" w:rsidRPr="009C00CA">
              <w:rPr>
                <w:rFonts w:ascii="Times New Roman" w:hAnsi="Times New Roman"/>
                <w:sz w:val="20"/>
                <w:szCs w:val="20"/>
              </w:rPr>
              <w:t>w prowadzonych postępowaniach o udzielenie zamówienia, ile wynikać z niedostatecznie skrupulatnego wypełniania obowiązków sprawozdawczych przez zamawiających, co może bezpośrednio przekładać się na zaniżony poziom zielonych zamówień.</w:t>
            </w:r>
          </w:p>
          <w:p w14:paraId="6EC8E65D" w14:textId="77777777" w:rsidR="009D2EDE" w:rsidRDefault="009D2EDE" w:rsidP="00AD46CB">
            <w:pPr>
              <w:spacing w:before="120"/>
              <w:jc w:val="both"/>
              <w:rPr>
                <w:rFonts w:ascii="Times New Roman" w:hAnsi="Times New Roman"/>
                <w:sz w:val="20"/>
                <w:szCs w:val="20"/>
              </w:rPr>
            </w:pPr>
          </w:p>
          <w:p w14:paraId="3E534367" w14:textId="77777777" w:rsidR="009D2EDE" w:rsidRPr="009C00CA" w:rsidRDefault="009D2EDE" w:rsidP="00AD46CB">
            <w:pPr>
              <w:spacing w:before="120"/>
              <w:jc w:val="both"/>
              <w:rPr>
                <w:rFonts w:ascii="Times New Roman" w:hAnsi="Times New Roman"/>
                <w:sz w:val="20"/>
                <w:szCs w:val="20"/>
              </w:rPr>
            </w:pPr>
          </w:p>
          <w:p w14:paraId="0FF96A09" w14:textId="35DC7A08" w:rsidR="00472762" w:rsidRPr="00FE0119" w:rsidRDefault="00472762" w:rsidP="00AD46CB">
            <w:pPr>
              <w:pStyle w:val="Legenda"/>
              <w:keepNext/>
              <w:spacing w:before="120"/>
              <w:rPr>
                <w:rFonts w:ascii="Times New Roman" w:hAnsi="Times New Roman"/>
              </w:rPr>
            </w:pPr>
            <w:r w:rsidRPr="00FE0119">
              <w:rPr>
                <w:rFonts w:ascii="Times New Roman" w:hAnsi="Times New Roman"/>
              </w:rPr>
              <w:t xml:space="preserve">Tabela </w:t>
            </w:r>
            <w:r w:rsidRPr="00FE0119">
              <w:rPr>
                <w:rFonts w:ascii="Times New Roman" w:hAnsi="Times New Roman"/>
              </w:rPr>
              <w:fldChar w:fldCharType="begin"/>
            </w:r>
            <w:r w:rsidRPr="00FE0119">
              <w:rPr>
                <w:rFonts w:ascii="Times New Roman" w:hAnsi="Times New Roman"/>
              </w:rPr>
              <w:instrText xml:space="preserve"> SEQ Tabela \* ARABIC </w:instrText>
            </w:r>
            <w:r w:rsidRPr="00FE0119">
              <w:rPr>
                <w:rFonts w:ascii="Times New Roman" w:hAnsi="Times New Roman"/>
              </w:rPr>
              <w:fldChar w:fldCharType="separate"/>
            </w:r>
            <w:r w:rsidR="002A4E24">
              <w:rPr>
                <w:rFonts w:ascii="Times New Roman" w:hAnsi="Times New Roman"/>
                <w:noProof/>
              </w:rPr>
              <w:t>1</w:t>
            </w:r>
            <w:r w:rsidRPr="00FE0119">
              <w:rPr>
                <w:rFonts w:ascii="Times New Roman" w:hAnsi="Times New Roman"/>
                <w:noProof/>
              </w:rPr>
              <w:fldChar w:fldCharType="end"/>
            </w:r>
            <w:r w:rsidRPr="00FE0119">
              <w:rPr>
                <w:rFonts w:ascii="Times New Roman" w:hAnsi="Times New Roman"/>
              </w:rPr>
              <w:t xml:space="preserve"> </w:t>
            </w:r>
            <w:r w:rsidRPr="00FE0119">
              <w:rPr>
                <w:rFonts w:ascii="Times New Roman" w:hAnsi="Times New Roman"/>
                <w:b w:val="0"/>
                <w:bCs w:val="0"/>
              </w:rPr>
              <w:t>Stan zrównoważonych zamówień publicznych w latach 2022-2024</w:t>
            </w:r>
          </w:p>
          <w:tbl>
            <w:tblPr>
              <w:tblW w:w="10258" w:type="dxa"/>
              <w:tblCellMar>
                <w:left w:w="70" w:type="dxa"/>
                <w:right w:w="70" w:type="dxa"/>
              </w:tblCellMar>
              <w:tblLook w:val="04A0" w:firstRow="1" w:lastRow="0" w:firstColumn="1" w:lastColumn="0" w:noHBand="0" w:noVBand="1"/>
            </w:tblPr>
            <w:tblGrid>
              <w:gridCol w:w="6856"/>
              <w:gridCol w:w="1134"/>
              <w:gridCol w:w="1134"/>
              <w:gridCol w:w="1134"/>
            </w:tblGrid>
            <w:tr w:rsidR="003A1DBA" w:rsidRPr="00FE0119" w14:paraId="26F507D1" w14:textId="77777777" w:rsidTr="00E46425">
              <w:trPr>
                <w:trHeight w:val="300"/>
              </w:trPr>
              <w:tc>
                <w:tcPr>
                  <w:tcW w:w="6856" w:type="dxa"/>
                  <w:tcBorders>
                    <w:top w:val="single" w:sz="8" w:space="0" w:color="auto"/>
                    <w:left w:val="single" w:sz="8" w:space="0" w:color="auto"/>
                    <w:bottom w:val="single" w:sz="8" w:space="0" w:color="auto"/>
                    <w:right w:val="single" w:sz="8" w:space="0" w:color="auto"/>
                  </w:tcBorders>
                  <w:noWrap/>
                  <w:vAlign w:val="center"/>
                  <w:hideMark/>
                </w:tcPr>
                <w:p w14:paraId="73FD6169" w14:textId="77777777" w:rsidR="003A1DBA" w:rsidRPr="00FE0119" w:rsidRDefault="003A1DBA" w:rsidP="00AD46CB">
                  <w:pPr>
                    <w:rPr>
                      <w:rFonts w:ascii="Times New Roman" w:eastAsia="Times New Roman" w:hAnsi="Times New Roman"/>
                      <w:color w:val="000000"/>
                      <w:sz w:val="20"/>
                      <w:szCs w:val="20"/>
                      <w:lang w:eastAsia="pl-PL"/>
                    </w:rPr>
                  </w:pPr>
                  <w:r w:rsidRPr="00FE0119">
                    <w:rPr>
                      <w:rFonts w:ascii="Times New Roman" w:eastAsia="Times New Roman" w:hAnsi="Times New Roman"/>
                      <w:color w:val="000000"/>
                      <w:sz w:val="20"/>
                      <w:szCs w:val="20"/>
                      <w:lang w:eastAsia="pl-PL"/>
                    </w:rPr>
                    <w:t>Lata</w:t>
                  </w:r>
                </w:p>
              </w:tc>
              <w:tc>
                <w:tcPr>
                  <w:tcW w:w="1134" w:type="dxa"/>
                  <w:tcBorders>
                    <w:top w:val="single" w:sz="8" w:space="0" w:color="auto"/>
                    <w:left w:val="nil"/>
                    <w:bottom w:val="single" w:sz="8" w:space="0" w:color="auto"/>
                    <w:right w:val="single" w:sz="8" w:space="0" w:color="auto"/>
                  </w:tcBorders>
                  <w:noWrap/>
                  <w:vAlign w:val="center"/>
                  <w:hideMark/>
                </w:tcPr>
                <w:p w14:paraId="5A8EE6EA" w14:textId="77777777" w:rsidR="003A1DBA" w:rsidRPr="00FE0119" w:rsidRDefault="003A1DBA" w:rsidP="00AD46CB">
                  <w:pPr>
                    <w:jc w:val="center"/>
                    <w:rPr>
                      <w:rFonts w:ascii="Times New Roman" w:eastAsia="Times New Roman" w:hAnsi="Times New Roman"/>
                      <w:color w:val="000000"/>
                      <w:sz w:val="20"/>
                      <w:szCs w:val="20"/>
                      <w:lang w:eastAsia="pl-PL"/>
                    </w:rPr>
                  </w:pPr>
                  <w:r w:rsidRPr="00FE0119">
                    <w:rPr>
                      <w:rFonts w:ascii="Times New Roman" w:eastAsia="Times New Roman" w:hAnsi="Times New Roman"/>
                      <w:color w:val="000000"/>
                      <w:sz w:val="20"/>
                      <w:szCs w:val="20"/>
                      <w:lang w:eastAsia="pl-PL"/>
                    </w:rPr>
                    <w:t>2022</w:t>
                  </w:r>
                </w:p>
              </w:tc>
              <w:tc>
                <w:tcPr>
                  <w:tcW w:w="1134" w:type="dxa"/>
                  <w:tcBorders>
                    <w:top w:val="single" w:sz="8" w:space="0" w:color="auto"/>
                    <w:left w:val="nil"/>
                    <w:bottom w:val="single" w:sz="8" w:space="0" w:color="auto"/>
                    <w:right w:val="single" w:sz="8" w:space="0" w:color="auto"/>
                  </w:tcBorders>
                  <w:noWrap/>
                  <w:vAlign w:val="center"/>
                  <w:hideMark/>
                </w:tcPr>
                <w:p w14:paraId="373D7CE5" w14:textId="77777777" w:rsidR="003A1DBA" w:rsidRPr="00FE0119" w:rsidRDefault="003A1DBA" w:rsidP="00AD46CB">
                  <w:pPr>
                    <w:jc w:val="center"/>
                    <w:rPr>
                      <w:rFonts w:ascii="Times New Roman" w:eastAsia="Times New Roman" w:hAnsi="Times New Roman"/>
                      <w:color w:val="000000"/>
                      <w:sz w:val="20"/>
                      <w:szCs w:val="20"/>
                      <w:lang w:eastAsia="pl-PL"/>
                    </w:rPr>
                  </w:pPr>
                  <w:r w:rsidRPr="00FE0119">
                    <w:rPr>
                      <w:rFonts w:ascii="Times New Roman" w:eastAsia="Times New Roman" w:hAnsi="Times New Roman"/>
                      <w:color w:val="000000"/>
                      <w:sz w:val="20"/>
                      <w:szCs w:val="20"/>
                      <w:lang w:eastAsia="pl-PL"/>
                    </w:rPr>
                    <w:t>2023</w:t>
                  </w:r>
                </w:p>
              </w:tc>
              <w:tc>
                <w:tcPr>
                  <w:tcW w:w="1134" w:type="dxa"/>
                  <w:tcBorders>
                    <w:top w:val="single" w:sz="8" w:space="0" w:color="auto"/>
                    <w:left w:val="nil"/>
                    <w:bottom w:val="single" w:sz="8" w:space="0" w:color="auto"/>
                    <w:right w:val="single" w:sz="8" w:space="0" w:color="auto"/>
                  </w:tcBorders>
                  <w:noWrap/>
                  <w:vAlign w:val="center"/>
                  <w:hideMark/>
                </w:tcPr>
                <w:p w14:paraId="4CED2785" w14:textId="77777777" w:rsidR="003A1DBA" w:rsidRPr="00FE0119" w:rsidRDefault="003A1DBA" w:rsidP="00AD46CB">
                  <w:pPr>
                    <w:jc w:val="center"/>
                    <w:rPr>
                      <w:rFonts w:ascii="Times New Roman" w:eastAsia="Times New Roman" w:hAnsi="Times New Roman"/>
                      <w:color w:val="000000"/>
                      <w:sz w:val="20"/>
                      <w:szCs w:val="20"/>
                      <w:lang w:eastAsia="pl-PL"/>
                    </w:rPr>
                  </w:pPr>
                  <w:r w:rsidRPr="00FE0119">
                    <w:rPr>
                      <w:rFonts w:ascii="Times New Roman" w:eastAsia="Times New Roman" w:hAnsi="Times New Roman"/>
                      <w:color w:val="000000"/>
                      <w:sz w:val="20"/>
                      <w:szCs w:val="20"/>
                      <w:lang w:eastAsia="pl-PL"/>
                    </w:rPr>
                    <w:t>2024</w:t>
                  </w:r>
                </w:p>
              </w:tc>
            </w:tr>
            <w:tr w:rsidR="003A1DBA" w:rsidRPr="00FE0119" w14:paraId="76533ED3" w14:textId="77777777" w:rsidTr="00E46425">
              <w:trPr>
                <w:trHeight w:val="300"/>
              </w:trPr>
              <w:tc>
                <w:tcPr>
                  <w:tcW w:w="6856" w:type="dxa"/>
                  <w:tcBorders>
                    <w:top w:val="nil"/>
                    <w:left w:val="single" w:sz="8" w:space="0" w:color="auto"/>
                    <w:bottom w:val="single" w:sz="8" w:space="0" w:color="auto"/>
                    <w:right w:val="single" w:sz="8" w:space="0" w:color="auto"/>
                  </w:tcBorders>
                  <w:shd w:val="clear" w:color="000000" w:fill="E2EFD9"/>
                  <w:noWrap/>
                  <w:vAlign w:val="center"/>
                  <w:hideMark/>
                </w:tcPr>
                <w:p w14:paraId="69BE0AC9" w14:textId="77777777" w:rsidR="003A1DBA" w:rsidRPr="00FE0119" w:rsidRDefault="003A1DBA" w:rsidP="00AD46CB">
                  <w:pPr>
                    <w:rPr>
                      <w:rFonts w:ascii="Times New Roman" w:eastAsia="Times New Roman" w:hAnsi="Times New Roman"/>
                      <w:color w:val="000000"/>
                      <w:sz w:val="20"/>
                      <w:szCs w:val="20"/>
                      <w:lang w:eastAsia="pl-PL"/>
                    </w:rPr>
                  </w:pPr>
                  <w:r w:rsidRPr="00FE0119">
                    <w:rPr>
                      <w:rFonts w:ascii="Times New Roman" w:eastAsia="Times New Roman" w:hAnsi="Times New Roman"/>
                      <w:bCs/>
                      <w:color w:val="000000"/>
                      <w:sz w:val="20"/>
                      <w:szCs w:val="20"/>
                      <w:lang w:eastAsia="pl-PL"/>
                    </w:rPr>
                    <w:t xml:space="preserve">Liczba zamawiających, którzy udzielili zamówień publicznych o charakterze środowiskowym </w:t>
                  </w:r>
                </w:p>
              </w:tc>
              <w:tc>
                <w:tcPr>
                  <w:tcW w:w="1134" w:type="dxa"/>
                  <w:tcBorders>
                    <w:top w:val="nil"/>
                    <w:left w:val="nil"/>
                    <w:bottom w:val="single" w:sz="8" w:space="0" w:color="auto"/>
                    <w:right w:val="single" w:sz="8" w:space="0" w:color="auto"/>
                  </w:tcBorders>
                  <w:shd w:val="clear" w:color="000000" w:fill="E2EFD9"/>
                  <w:noWrap/>
                  <w:vAlign w:val="center"/>
                  <w:hideMark/>
                </w:tcPr>
                <w:p w14:paraId="3AB0B4C9" w14:textId="77777777" w:rsidR="003A1DBA" w:rsidRPr="00FE0119" w:rsidRDefault="003A1DBA" w:rsidP="00AD46CB">
                  <w:pPr>
                    <w:jc w:val="center"/>
                    <w:rPr>
                      <w:rFonts w:ascii="Times New Roman" w:eastAsia="Times New Roman" w:hAnsi="Times New Roman"/>
                      <w:color w:val="000000"/>
                      <w:sz w:val="20"/>
                      <w:szCs w:val="20"/>
                      <w:lang w:eastAsia="pl-PL"/>
                    </w:rPr>
                  </w:pPr>
                  <w:r w:rsidRPr="00FE0119">
                    <w:rPr>
                      <w:rFonts w:ascii="Times New Roman" w:eastAsia="Times New Roman" w:hAnsi="Times New Roman"/>
                      <w:color w:val="000000"/>
                      <w:sz w:val="20"/>
                      <w:szCs w:val="20"/>
                      <w:lang w:eastAsia="pl-PL"/>
                    </w:rPr>
                    <w:t>609</w:t>
                  </w:r>
                </w:p>
              </w:tc>
              <w:tc>
                <w:tcPr>
                  <w:tcW w:w="1134" w:type="dxa"/>
                  <w:tcBorders>
                    <w:top w:val="nil"/>
                    <w:left w:val="nil"/>
                    <w:bottom w:val="single" w:sz="8" w:space="0" w:color="auto"/>
                    <w:right w:val="single" w:sz="8" w:space="0" w:color="auto"/>
                  </w:tcBorders>
                  <w:shd w:val="clear" w:color="000000" w:fill="E2EFD9"/>
                  <w:noWrap/>
                  <w:vAlign w:val="center"/>
                  <w:hideMark/>
                </w:tcPr>
                <w:p w14:paraId="28144ED9" w14:textId="77777777" w:rsidR="003A1DBA" w:rsidRPr="00FE0119" w:rsidRDefault="003A1DBA" w:rsidP="00AD46CB">
                  <w:pPr>
                    <w:jc w:val="center"/>
                    <w:rPr>
                      <w:rFonts w:ascii="Times New Roman" w:eastAsia="Times New Roman" w:hAnsi="Times New Roman"/>
                      <w:color w:val="000000"/>
                      <w:sz w:val="20"/>
                      <w:szCs w:val="20"/>
                      <w:lang w:eastAsia="pl-PL"/>
                    </w:rPr>
                  </w:pPr>
                  <w:r w:rsidRPr="00FE0119">
                    <w:rPr>
                      <w:rFonts w:ascii="Times New Roman" w:eastAsia="Times New Roman" w:hAnsi="Times New Roman"/>
                      <w:color w:val="000000"/>
                      <w:sz w:val="20"/>
                      <w:szCs w:val="20"/>
                      <w:lang w:eastAsia="pl-PL"/>
                    </w:rPr>
                    <w:t>693</w:t>
                  </w:r>
                </w:p>
              </w:tc>
              <w:tc>
                <w:tcPr>
                  <w:tcW w:w="1134" w:type="dxa"/>
                  <w:tcBorders>
                    <w:top w:val="nil"/>
                    <w:left w:val="nil"/>
                    <w:bottom w:val="single" w:sz="8" w:space="0" w:color="auto"/>
                    <w:right w:val="single" w:sz="8" w:space="0" w:color="auto"/>
                  </w:tcBorders>
                  <w:shd w:val="clear" w:color="000000" w:fill="E2EFD9"/>
                  <w:noWrap/>
                  <w:vAlign w:val="center"/>
                  <w:hideMark/>
                </w:tcPr>
                <w:p w14:paraId="2E21ADC7" w14:textId="77777777" w:rsidR="003A1DBA" w:rsidRPr="00FE0119" w:rsidRDefault="003A1DBA" w:rsidP="00AD46CB">
                  <w:pPr>
                    <w:jc w:val="center"/>
                    <w:rPr>
                      <w:rFonts w:ascii="Times New Roman" w:eastAsia="Times New Roman" w:hAnsi="Times New Roman"/>
                      <w:color w:val="000000"/>
                      <w:sz w:val="20"/>
                      <w:szCs w:val="20"/>
                      <w:lang w:eastAsia="pl-PL"/>
                    </w:rPr>
                  </w:pPr>
                  <w:r w:rsidRPr="00FE0119">
                    <w:rPr>
                      <w:rFonts w:ascii="Times New Roman" w:eastAsia="Times New Roman" w:hAnsi="Times New Roman"/>
                      <w:color w:val="000000"/>
                      <w:sz w:val="20"/>
                      <w:szCs w:val="20"/>
                      <w:lang w:eastAsia="pl-PL"/>
                    </w:rPr>
                    <w:t>714</w:t>
                  </w:r>
                </w:p>
              </w:tc>
            </w:tr>
            <w:tr w:rsidR="003A1DBA" w:rsidRPr="00FE0119" w14:paraId="63E2D57B" w14:textId="77777777" w:rsidTr="00E46425">
              <w:trPr>
                <w:trHeight w:val="300"/>
              </w:trPr>
              <w:tc>
                <w:tcPr>
                  <w:tcW w:w="6856" w:type="dxa"/>
                  <w:tcBorders>
                    <w:top w:val="nil"/>
                    <w:left w:val="single" w:sz="8" w:space="0" w:color="auto"/>
                    <w:bottom w:val="single" w:sz="8" w:space="0" w:color="auto"/>
                    <w:right w:val="single" w:sz="8" w:space="0" w:color="auto"/>
                  </w:tcBorders>
                  <w:shd w:val="clear" w:color="000000" w:fill="E2EFD9"/>
                  <w:noWrap/>
                  <w:vAlign w:val="center"/>
                  <w:hideMark/>
                </w:tcPr>
                <w:p w14:paraId="77B455FA" w14:textId="77777777" w:rsidR="003A1DBA" w:rsidRPr="00FE0119" w:rsidRDefault="003A1DBA" w:rsidP="00AD46CB">
                  <w:pPr>
                    <w:rPr>
                      <w:rFonts w:ascii="Times New Roman" w:eastAsia="Times New Roman" w:hAnsi="Times New Roman"/>
                      <w:color w:val="000000"/>
                      <w:sz w:val="20"/>
                      <w:szCs w:val="20"/>
                      <w:lang w:eastAsia="pl-PL"/>
                    </w:rPr>
                  </w:pPr>
                  <w:r w:rsidRPr="00FE0119">
                    <w:rPr>
                      <w:rFonts w:ascii="Times New Roman" w:eastAsia="Times New Roman" w:hAnsi="Times New Roman"/>
                      <w:color w:val="000000"/>
                      <w:sz w:val="20"/>
                      <w:szCs w:val="20"/>
                      <w:lang w:eastAsia="pl-PL"/>
                    </w:rPr>
                    <w:t>Liczba udzielonych zamówień uwzględniających aspekty środowiskowe</w:t>
                  </w:r>
                </w:p>
              </w:tc>
              <w:tc>
                <w:tcPr>
                  <w:tcW w:w="1134" w:type="dxa"/>
                  <w:tcBorders>
                    <w:top w:val="nil"/>
                    <w:left w:val="nil"/>
                    <w:bottom w:val="single" w:sz="8" w:space="0" w:color="auto"/>
                    <w:right w:val="single" w:sz="8" w:space="0" w:color="auto"/>
                  </w:tcBorders>
                  <w:shd w:val="clear" w:color="000000" w:fill="E2EFD9"/>
                  <w:noWrap/>
                  <w:vAlign w:val="center"/>
                  <w:hideMark/>
                </w:tcPr>
                <w:p w14:paraId="5C53504E" w14:textId="77777777" w:rsidR="003A1DBA" w:rsidRPr="00FE0119" w:rsidRDefault="003A1DBA" w:rsidP="00AD46CB">
                  <w:pPr>
                    <w:jc w:val="center"/>
                    <w:rPr>
                      <w:rFonts w:ascii="Times New Roman" w:eastAsia="Times New Roman" w:hAnsi="Times New Roman"/>
                      <w:color w:val="000000"/>
                      <w:sz w:val="20"/>
                      <w:szCs w:val="20"/>
                      <w:lang w:eastAsia="pl-PL"/>
                    </w:rPr>
                  </w:pPr>
                  <w:r w:rsidRPr="00FE0119">
                    <w:rPr>
                      <w:rFonts w:ascii="Times New Roman" w:eastAsia="Times New Roman" w:hAnsi="Times New Roman"/>
                      <w:color w:val="000000"/>
                      <w:sz w:val="20"/>
                      <w:szCs w:val="20"/>
                      <w:lang w:eastAsia="pl-PL"/>
                    </w:rPr>
                    <w:t>3 322</w:t>
                  </w:r>
                </w:p>
              </w:tc>
              <w:tc>
                <w:tcPr>
                  <w:tcW w:w="1134" w:type="dxa"/>
                  <w:tcBorders>
                    <w:top w:val="nil"/>
                    <w:left w:val="nil"/>
                    <w:bottom w:val="single" w:sz="8" w:space="0" w:color="auto"/>
                    <w:right w:val="single" w:sz="8" w:space="0" w:color="auto"/>
                  </w:tcBorders>
                  <w:shd w:val="clear" w:color="000000" w:fill="E2EFD9"/>
                  <w:noWrap/>
                  <w:vAlign w:val="center"/>
                  <w:hideMark/>
                </w:tcPr>
                <w:p w14:paraId="033C9D2D" w14:textId="77777777" w:rsidR="003A1DBA" w:rsidRPr="00FE0119" w:rsidRDefault="003A1DBA" w:rsidP="00AD46CB">
                  <w:pPr>
                    <w:jc w:val="center"/>
                    <w:rPr>
                      <w:rFonts w:ascii="Times New Roman" w:eastAsia="Times New Roman" w:hAnsi="Times New Roman"/>
                      <w:color w:val="000000"/>
                      <w:sz w:val="20"/>
                      <w:szCs w:val="20"/>
                      <w:lang w:eastAsia="pl-PL"/>
                    </w:rPr>
                  </w:pPr>
                  <w:r w:rsidRPr="00FE0119">
                    <w:rPr>
                      <w:rFonts w:ascii="Times New Roman" w:eastAsia="Times New Roman" w:hAnsi="Times New Roman"/>
                      <w:color w:val="000000"/>
                      <w:sz w:val="20"/>
                      <w:szCs w:val="20"/>
                      <w:lang w:eastAsia="pl-PL"/>
                    </w:rPr>
                    <w:t>4 052</w:t>
                  </w:r>
                </w:p>
              </w:tc>
              <w:tc>
                <w:tcPr>
                  <w:tcW w:w="1134" w:type="dxa"/>
                  <w:tcBorders>
                    <w:top w:val="nil"/>
                    <w:left w:val="nil"/>
                    <w:bottom w:val="single" w:sz="8" w:space="0" w:color="auto"/>
                    <w:right w:val="single" w:sz="8" w:space="0" w:color="auto"/>
                  </w:tcBorders>
                  <w:shd w:val="clear" w:color="000000" w:fill="E2EFD9"/>
                  <w:noWrap/>
                  <w:vAlign w:val="center"/>
                  <w:hideMark/>
                </w:tcPr>
                <w:p w14:paraId="47667CD9" w14:textId="77777777" w:rsidR="003A1DBA" w:rsidRPr="00FE0119" w:rsidRDefault="003A1DBA" w:rsidP="00AD46CB">
                  <w:pPr>
                    <w:jc w:val="center"/>
                    <w:rPr>
                      <w:rFonts w:ascii="Times New Roman" w:eastAsia="Times New Roman" w:hAnsi="Times New Roman"/>
                      <w:color w:val="000000"/>
                      <w:sz w:val="20"/>
                      <w:szCs w:val="20"/>
                      <w:lang w:eastAsia="pl-PL"/>
                    </w:rPr>
                  </w:pPr>
                  <w:r w:rsidRPr="00FE0119">
                    <w:rPr>
                      <w:rFonts w:ascii="Times New Roman" w:eastAsia="Times New Roman" w:hAnsi="Times New Roman"/>
                      <w:sz w:val="20"/>
                      <w:szCs w:val="20"/>
                      <w:lang w:eastAsia="pl-PL"/>
                    </w:rPr>
                    <w:t>4 330</w:t>
                  </w:r>
                </w:p>
              </w:tc>
            </w:tr>
            <w:tr w:rsidR="003A1DBA" w:rsidRPr="00FE0119" w14:paraId="261A2548" w14:textId="77777777" w:rsidTr="00E46425">
              <w:trPr>
                <w:trHeight w:val="300"/>
              </w:trPr>
              <w:tc>
                <w:tcPr>
                  <w:tcW w:w="6856" w:type="dxa"/>
                  <w:tcBorders>
                    <w:top w:val="nil"/>
                    <w:left w:val="single" w:sz="8" w:space="0" w:color="auto"/>
                    <w:bottom w:val="single" w:sz="8" w:space="0" w:color="auto"/>
                    <w:right w:val="single" w:sz="8" w:space="0" w:color="auto"/>
                  </w:tcBorders>
                  <w:shd w:val="clear" w:color="000000" w:fill="FFF2CC"/>
                  <w:noWrap/>
                  <w:vAlign w:val="center"/>
                  <w:hideMark/>
                </w:tcPr>
                <w:p w14:paraId="71D30597" w14:textId="77777777" w:rsidR="003A1DBA" w:rsidRPr="00FE0119" w:rsidRDefault="003A1DBA" w:rsidP="00AD46CB">
                  <w:pPr>
                    <w:rPr>
                      <w:rFonts w:ascii="Times New Roman" w:eastAsia="Times New Roman" w:hAnsi="Times New Roman"/>
                      <w:color w:val="000000"/>
                      <w:sz w:val="20"/>
                      <w:szCs w:val="20"/>
                      <w:lang w:eastAsia="pl-PL"/>
                    </w:rPr>
                  </w:pPr>
                  <w:r w:rsidRPr="00FE0119">
                    <w:rPr>
                      <w:rFonts w:ascii="Times New Roman" w:eastAsia="Times New Roman" w:hAnsi="Times New Roman"/>
                      <w:bCs/>
                      <w:color w:val="000000"/>
                      <w:sz w:val="20"/>
                      <w:szCs w:val="20"/>
                      <w:lang w:eastAsia="pl-PL"/>
                    </w:rPr>
                    <w:lastRenderedPageBreak/>
                    <w:t xml:space="preserve">Liczba zamawiających, którzy udzielili zamówień publicznych o charakterze innowacyjnym </w:t>
                  </w:r>
                </w:p>
              </w:tc>
              <w:tc>
                <w:tcPr>
                  <w:tcW w:w="1134" w:type="dxa"/>
                  <w:tcBorders>
                    <w:top w:val="nil"/>
                    <w:left w:val="nil"/>
                    <w:bottom w:val="single" w:sz="8" w:space="0" w:color="auto"/>
                    <w:right w:val="single" w:sz="8" w:space="0" w:color="auto"/>
                  </w:tcBorders>
                  <w:shd w:val="clear" w:color="000000" w:fill="FFF2CC"/>
                  <w:noWrap/>
                  <w:vAlign w:val="center"/>
                  <w:hideMark/>
                </w:tcPr>
                <w:p w14:paraId="478A677E" w14:textId="77777777" w:rsidR="003A1DBA" w:rsidRPr="00FE0119" w:rsidRDefault="003A1DBA" w:rsidP="00AD46CB">
                  <w:pPr>
                    <w:jc w:val="center"/>
                    <w:rPr>
                      <w:rFonts w:ascii="Times New Roman" w:eastAsia="Times New Roman" w:hAnsi="Times New Roman"/>
                      <w:color w:val="000000"/>
                      <w:sz w:val="20"/>
                      <w:szCs w:val="20"/>
                      <w:lang w:eastAsia="pl-PL"/>
                    </w:rPr>
                  </w:pPr>
                  <w:r w:rsidRPr="00FE0119">
                    <w:rPr>
                      <w:rFonts w:ascii="Times New Roman" w:eastAsia="Times New Roman" w:hAnsi="Times New Roman"/>
                      <w:color w:val="000000"/>
                      <w:sz w:val="20"/>
                      <w:szCs w:val="20"/>
                      <w:lang w:eastAsia="pl-PL"/>
                    </w:rPr>
                    <w:t>41</w:t>
                  </w:r>
                </w:p>
              </w:tc>
              <w:tc>
                <w:tcPr>
                  <w:tcW w:w="1134" w:type="dxa"/>
                  <w:tcBorders>
                    <w:top w:val="nil"/>
                    <w:left w:val="nil"/>
                    <w:bottom w:val="single" w:sz="8" w:space="0" w:color="auto"/>
                    <w:right w:val="single" w:sz="8" w:space="0" w:color="auto"/>
                  </w:tcBorders>
                  <w:shd w:val="clear" w:color="000000" w:fill="FFF2CC"/>
                  <w:noWrap/>
                  <w:vAlign w:val="center"/>
                  <w:hideMark/>
                </w:tcPr>
                <w:p w14:paraId="23B12D82" w14:textId="77777777" w:rsidR="003A1DBA" w:rsidRPr="00FE0119" w:rsidRDefault="003A1DBA" w:rsidP="00AD46CB">
                  <w:pPr>
                    <w:jc w:val="center"/>
                    <w:rPr>
                      <w:rFonts w:ascii="Times New Roman" w:eastAsia="Times New Roman" w:hAnsi="Times New Roman"/>
                      <w:color w:val="000000"/>
                      <w:sz w:val="20"/>
                      <w:szCs w:val="20"/>
                      <w:lang w:eastAsia="pl-PL"/>
                    </w:rPr>
                  </w:pPr>
                  <w:r w:rsidRPr="00FE0119">
                    <w:rPr>
                      <w:rFonts w:ascii="Times New Roman" w:eastAsia="Times New Roman" w:hAnsi="Times New Roman"/>
                      <w:color w:val="000000"/>
                      <w:sz w:val="20"/>
                      <w:szCs w:val="20"/>
                      <w:lang w:eastAsia="pl-PL"/>
                    </w:rPr>
                    <w:t>51</w:t>
                  </w:r>
                </w:p>
              </w:tc>
              <w:tc>
                <w:tcPr>
                  <w:tcW w:w="1134" w:type="dxa"/>
                  <w:tcBorders>
                    <w:top w:val="nil"/>
                    <w:left w:val="nil"/>
                    <w:bottom w:val="single" w:sz="8" w:space="0" w:color="auto"/>
                    <w:right w:val="single" w:sz="8" w:space="0" w:color="auto"/>
                  </w:tcBorders>
                  <w:shd w:val="clear" w:color="000000" w:fill="FFF2CC"/>
                  <w:noWrap/>
                  <w:vAlign w:val="center"/>
                  <w:hideMark/>
                </w:tcPr>
                <w:p w14:paraId="5F2B9ACF" w14:textId="77777777" w:rsidR="003A1DBA" w:rsidRPr="00FE0119" w:rsidRDefault="003A1DBA" w:rsidP="00AD46CB">
                  <w:pPr>
                    <w:jc w:val="center"/>
                    <w:rPr>
                      <w:rFonts w:ascii="Times New Roman" w:eastAsia="Times New Roman" w:hAnsi="Times New Roman"/>
                      <w:color w:val="000000"/>
                      <w:sz w:val="20"/>
                      <w:szCs w:val="20"/>
                      <w:lang w:eastAsia="pl-PL"/>
                    </w:rPr>
                  </w:pPr>
                  <w:r w:rsidRPr="00FE0119">
                    <w:rPr>
                      <w:rFonts w:ascii="Times New Roman" w:eastAsia="Times New Roman" w:hAnsi="Times New Roman"/>
                      <w:color w:val="000000"/>
                      <w:sz w:val="20"/>
                      <w:szCs w:val="20"/>
                      <w:lang w:eastAsia="pl-PL"/>
                    </w:rPr>
                    <w:t>49</w:t>
                  </w:r>
                </w:p>
              </w:tc>
            </w:tr>
            <w:tr w:rsidR="003A1DBA" w:rsidRPr="00FE0119" w14:paraId="4BE85370" w14:textId="77777777" w:rsidTr="00E46425">
              <w:trPr>
                <w:trHeight w:val="300"/>
              </w:trPr>
              <w:tc>
                <w:tcPr>
                  <w:tcW w:w="6856" w:type="dxa"/>
                  <w:tcBorders>
                    <w:top w:val="nil"/>
                    <w:left w:val="single" w:sz="8" w:space="0" w:color="auto"/>
                    <w:bottom w:val="single" w:sz="8" w:space="0" w:color="auto"/>
                    <w:right w:val="single" w:sz="8" w:space="0" w:color="auto"/>
                  </w:tcBorders>
                  <w:shd w:val="clear" w:color="000000" w:fill="FFF2CC"/>
                  <w:noWrap/>
                  <w:vAlign w:val="center"/>
                  <w:hideMark/>
                </w:tcPr>
                <w:p w14:paraId="4DA17752" w14:textId="77777777" w:rsidR="003A1DBA" w:rsidRPr="00FE0119" w:rsidRDefault="003A1DBA" w:rsidP="00AD46CB">
                  <w:pPr>
                    <w:rPr>
                      <w:rFonts w:ascii="Times New Roman" w:eastAsia="Times New Roman" w:hAnsi="Times New Roman"/>
                      <w:color w:val="000000"/>
                      <w:sz w:val="20"/>
                      <w:szCs w:val="20"/>
                      <w:lang w:eastAsia="pl-PL"/>
                    </w:rPr>
                  </w:pPr>
                  <w:r w:rsidRPr="00FE0119">
                    <w:rPr>
                      <w:rFonts w:ascii="Times New Roman" w:eastAsia="Times New Roman" w:hAnsi="Times New Roman"/>
                      <w:color w:val="000000"/>
                      <w:sz w:val="20"/>
                      <w:szCs w:val="20"/>
                      <w:lang w:eastAsia="pl-PL"/>
                    </w:rPr>
                    <w:t>Liczba udzielonych zamówień uwzględniających aspekty innowacyjne</w:t>
                  </w:r>
                </w:p>
              </w:tc>
              <w:tc>
                <w:tcPr>
                  <w:tcW w:w="1134" w:type="dxa"/>
                  <w:tcBorders>
                    <w:top w:val="nil"/>
                    <w:left w:val="nil"/>
                    <w:bottom w:val="single" w:sz="8" w:space="0" w:color="auto"/>
                    <w:right w:val="single" w:sz="8" w:space="0" w:color="auto"/>
                  </w:tcBorders>
                  <w:shd w:val="clear" w:color="000000" w:fill="FFF2CC"/>
                  <w:noWrap/>
                  <w:vAlign w:val="center"/>
                  <w:hideMark/>
                </w:tcPr>
                <w:p w14:paraId="466B65D2" w14:textId="77777777" w:rsidR="003A1DBA" w:rsidRPr="00FE0119" w:rsidRDefault="003A1DBA" w:rsidP="00AD46CB">
                  <w:pPr>
                    <w:jc w:val="center"/>
                    <w:rPr>
                      <w:rFonts w:ascii="Times New Roman" w:eastAsia="Times New Roman" w:hAnsi="Times New Roman"/>
                      <w:color w:val="000000"/>
                      <w:sz w:val="20"/>
                      <w:szCs w:val="20"/>
                      <w:lang w:eastAsia="pl-PL"/>
                    </w:rPr>
                  </w:pPr>
                  <w:r w:rsidRPr="00FE0119">
                    <w:rPr>
                      <w:rFonts w:ascii="Times New Roman" w:eastAsia="Times New Roman" w:hAnsi="Times New Roman"/>
                      <w:color w:val="000000"/>
                      <w:sz w:val="20"/>
                      <w:szCs w:val="20"/>
                      <w:lang w:eastAsia="pl-PL"/>
                    </w:rPr>
                    <w:t>160</w:t>
                  </w:r>
                </w:p>
              </w:tc>
              <w:tc>
                <w:tcPr>
                  <w:tcW w:w="1134" w:type="dxa"/>
                  <w:tcBorders>
                    <w:top w:val="nil"/>
                    <w:left w:val="nil"/>
                    <w:bottom w:val="single" w:sz="8" w:space="0" w:color="auto"/>
                    <w:right w:val="single" w:sz="8" w:space="0" w:color="auto"/>
                  </w:tcBorders>
                  <w:shd w:val="clear" w:color="000000" w:fill="FFF2CC"/>
                  <w:noWrap/>
                  <w:vAlign w:val="center"/>
                  <w:hideMark/>
                </w:tcPr>
                <w:p w14:paraId="212E0BBF" w14:textId="77777777" w:rsidR="003A1DBA" w:rsidRPr="00FE0119" w:rsidRDefault="003A1DBA" w:rsidP="00AD46CB">
                  <w:pPr>
                    <w:jc w:val="center"/>
                    <w:rPr>
                      <w:rFonts w:ascii="Times New Roman" w:eastAsia="Times New Roman" w:hAnsi="Times New Roman"/>
                      <w:color w:val="000000"/>
                      <w:sz w:val="20"/>
                      <w:szCs w:val="20"/>
                      <w:lang w:eastAsia="pl-PL"/>
                    </w:rPr>
                  </w:pPr>
                  <w:r w:rsidRPr="00FE0119">
                    <w:rPr>
                      <w:rFonts w:ascii="Times New Roman" w:eastAsia="Times New Roman" w:hAnsi="Times New Roman"/>
                      <w:color w:val="000000"/>
                      <w:sz w:val="20"/>
                      <w:szCs w:val="20"/>
                      <w:lang w:eastAsia="pl-PL"/>
                    </w:rPr>
                    <w:t>96</w:t>
                  </w:r>
                </w:p>
              </w:tc>
              <w:tc>
                <w:tcPr>
                  <w:tcW w:w="1134" w:type="dxa"/>
                  <w:tcBorders>
                    <w:top w:val="nil"/>
                    <w:left w:val="nil"/>
                    <w:bottom w:val="single" w:sz="8" w:space="0" w:color="auto"/>
                    <w:right w:val="single" w:sz="8" w:space="0" w:color="auto"/>
                  </w:tcBorders>
                  <w:shd w:val="clear" w:color="000000" w:fill="FFF2CC"/>
                  <w:noWrap/>
                  <w:vAlign w:val="center"/>
                  <w:hideMark/>
                </w:tcPr>
                <w:p w14:paraId="7E856BC9" w14:textId="77777777" w:rsidR="003A1DBA" w:rsidRPr="00FE0119" w:rsidRDefault="003A1DBA" w:rsidP="00AD46CB">
                  <w:pPr>
                    <w:jc w:val="center"/>
                    <w:rPr>
                      <w:rFonts w:ascii="Times New Roman" w:eastAsia="Times New Roman" w:hAnsi="Times New Roman"/>
                      <w:color w:val="000000"/>
                      <w:sz w:val="20"/>
                      <w:szCs w:val="20"/>
                      <w:lang w:eastAsia="pl-PL"/>
                    </w:rPr>
                  </w:pPr>
                  <w:r w:rsidRPr="00FE0119">
                    <w:rPr>
                      <w:rFonts w:ascii="Times New Roman" w:eastAsia="Times New Roman" w:hAnsi="Times New Roman"/>
                      <w:sz w:val="20"/>
                      <w:szCs w:val="20"/>
                      <w:lang w:eastAsia="pl-PL"/>
                    </w:rPr>
                    <w:t>113</w:t>
                  </w:r>
                </w:p>
              </w:tc>
            </w:tr>
          </w:tbl>
          <w:p w14:paraId="459F20DA" w14:textId="7DC0810D" w:rsidR="003A1DBA" w:rsidRPr="009C00CA" w:rsidRDefault="003A1DBA" w:rsidP="00AD46CB">
            <w:pPr>
              <w:jc w:val="both"/>
              <w:rPr>
                <w:rFonts w:ascii="Times New Roman" w:hAnsi="Times New Roman"/>
                <w:sz w:val="20"/>
                <w:szCs w:val="20"/>
              </w:rPr>
            </w:pPr>
            <w:r w:rsidRPr="009C00CA">
              <w:rPr>
                <w:rFonts w:ascii="Times New Roman" w:hAnsi="Times New Roman"/>
                <w:sz w:val="20"/>
                <w:szCs w:val="20"/>
              </w:rPr>
              <w:t>Źródło: Sprawozdania Prezesa Urzędu Zamówień Publicznych z funkcjonowania systemu zamówień publicznych za lata 2022-2024.</w:t>
            </w:r>
          </w:p>
          <w:p w14:paraId="385C5E49" w14:textId="45842AA0" w:rsidR="00CA578F" w:rsidRPr="009C00CA" w:rsidRDefault="004A6820" w:rsidP="00AD46CB">
            <w:pPr>
              <w:spacing w:before="120" w:after="120"/>
              <w:jc w:val="both"/>
              <w:rPr>
                <w:rFonts w:ascii="Times New Roman" w:hAnsi="Times New Roman"/>
                <w:sz w:val="20"/>
                <w:szCs w:val="20"/>
              </w:rPr>
            </w:pPr>
            <w:r w:rsidRPr="00A9439F">
              <w:rPr>
                <w:rFonts w:ascii="Times New Roman" w:hAnsi="Times New Roman"/>
                <w:sz w:val="20"/>
                <w:szCs w:val="20"/>
              </w:rPr>
              <w:t>W tym zakresie zauważalny jest duży potencjał wzrostu. Unaoczniły to</w:t>
            </w:r>
            <w:r w:rsidR="00CA578F" w:rsidRPr="00A9439F">
              <w:rPr>
                <w:rFonts w:ascii="Times New Roman" w:hAnsi="Times New Roman"/>
                <w:sz w:val="20"/>
                <w:szCs w:val="20"/>
              </w:rPr>
              <w:t xml:space="preserve"> działania </w:t>
            </w:r>
            <w:r w:rsidR="001F7F33" w:rsidRPr="00A9439F">
              <w:rPr>
                <w:rFonts w:ascii="Times New Roman" w:hAnsi="Times New Roman"/>
                <w:sz w:val="20"/>
                <w:szCs w:val="20"/>
              </w:rPr>
              <w:t>podejmowane</w:t>
            </w:r>
            <w:r w:rsidR="00CA578F" w:rsidRPr="00A9439F">
              <w:rPr>
                <w:rFonts w:ascii="Times New Roman" w:hAnsi="Times New Roman"/>
                <w:sz w:val="20"/>
                <w:szCs w:val="20"/>
              </w:rPr>
              <w:t xml:space="preserve"> </w:t>
            </w:r>
            <w:r w:rsidR="001F7F33" w:rsidRPr="00A9439F">
              <w:rPr>
                <w:rFonts w:ascii="Times New Roman" w:hAnsi="Times New Roman"/>
                <w:sz w:val="20"/>
                <w:szCs w:val="20"/>
              </w:rPr>
              <w:t>w związku z</w:t>
            </w:r>
            <w:r w:rsidR="00CA578F" w:rsidRPr="00A9439F">
              <w:rPr>
                <w:rFonts w:ascii="Times New Roman" w:hAnsi="Times New Roman"/>
                <w:sz w:val="20"/>
                <w:szCs w:val="20"/>
              </w:rPr>
              <w:t xml:space="preserve"> pierwszą Polityką </w:t>
            </w:r>
            <w:r w:rsidR="001F7F33" w:rsidRPr="00A9439F">
              <w:rPr>
                <w:rFonts w:ascii="Times New Roman" w:hAnsi="Times New Roman"/>
                <w:sz w:val="20"/>
                <w:szCs w:val="20"/>
              </w:rPr>
              <w:t xml:space="preserve">zakupową państwa na lata 2022-2025, które </w:t>
            </w:r>
            <w:r w:rsidR="00CA578F" w:rsidRPr="00A9439F">
              <w:rPr>
                <w:rFonts w:ascii="Times New Roman" w:hAnsi="Times New Roman"/>
                <w:sz w:val="20"/>
                <w:szCs w:val="20"/>
              </w:rPr>
              <w:t xml:space="preserve">doprowadziły przede wszystkim do zmiany świadomości wśród praktyków zamówień publicznych i pokazały, że istnieje możliwość przełamania i </w:t>
            </w:r>
            <w:r w:rsidR="001F7F33" w:rsidRPr="00A9439F">
              <w:rPr>
                <w:rFonts w:ascii="Times New Roman" w:hAnsi="Times New Roman"/>
                <w:sz w:val="20"/>
                <w:szCs w:val="20"/>
              </w:rPr>
              <w:t xml:space="preserve">wprowadzania pozytywnych </w:t>
            </w:r>
            <w:r w:rsidR="00CA578F" w:rsidRPr="00A9439F">
              <w:rPr>
                <w:rFonts w:ascii="Times New Roman" w:hAnsi="Times New Roman"/>
                <w:sz w:val="20"/>
                <w:szCs w:val="20"/>
              </w:rPr>
              <w:t>zmian w tym zakresie.</w:t>
            </w:r>
            <w:r w:rsidR="00CA578F" w:rsidRPr="009C00CA">
              <w:rPr>
                <w:rFonts w:ascii="Times New Roman" w:hAnsi="Times New Roman"/>
                <w:sz w:val="20"/>
                <w:szCs w:val="20"/>
              </w:rPr>
              <w:t xml:space="preserve"> </w:t>
            </w:r>
          </w:p>
          <w:p w14:paraId="4477DA02" w14:textId="38557DB3" w:rsidR="00916701" w:rsidRPr="00FE0119" w:rsidRDefault="00956910" w:rsidP="00AD46CB">
            <w:pPr>
              <w:spacing w:before="120" w:after="120"/>
              <w:jc w:val="both"/>
              <w:rPr>
                <w:rFonts w:ascii="Times New Roman" w:hAnsi="Times New Roman"/>
                <w:sz w:val="20"/>
                <w:szCs w:val="20"/>
              </w:rPr>
            </w:pPr>
            <w:r w:rsidRPr="00FE0119">
              <w:rPr>
                <w:rFonts w:ascii="Times New Roman" w:hAnsi="Times New Roman"/>
                <w:sz w:val="20"/>
                <w:szCs w:val="20"/>
              </w:rPr>
              <w:t xml:space="preserve">Potrzeba kontynuacji działań nakierowanych na zwiększenie efektywności zamówień publicznych została również zaakcentowana w  projekcie średniookresowej strategii rozwoju kraju (Strategia Rozwoju Polski do 2035 r.), wskazując na kwestie dalszego otwarcia zamówień publicznych na MŚP, rozwijania innowacyjnych zamówień publicznych, wykorzystania zamówień publicznych do wzrostu krajowych przedsiębiorstw, jak również upowszechnienia w zamówieniach publicznych stosowania kryteriów promujących niskoemisyjność, cyrkularność, bezpieczeństwo i odporność. </w:t>
            </w:r>
          </w:p>
          <w:p w14:paraId="45E53BC3" w14:textId="43530AD3" w:rsidR="00071970" w:rsidRDefault="00A40AEE" w:rsidP="00AD46CB">
            <w:pPr>
              <w:spacing w:before="120" w:after="120"/>
              <w:jc w:val="both"/>
              <w:rPr>
                <w:rFonts w:ascii="Times New Roman" w:hAnsi="Times New Roman"/>
                <w:sz w:val="20"/>
                <w:szCs w:val="20"/>
              </w:rPr>
            </w:pPr>
            <w:r w:rsidRPr="00FE0119">
              <w:rPr>
                <w:rFonts w:ascii="Times New Roman" w:hAnsi="Times New Roman"/>
                <w:sz w:val="20"/>
                <w:szCs w:val="20"/>
              </w:rPr>
              <w:t>Ponadto, z</w:t>
            </w:r>
            <w:r w:rsidR="00E26750" w:rsidRPr="00FE0119">
              <w:rPr>
                <w:rFonts w:ascii="Times New Roman" w:hAnsi="Times New Roman"/>
                <w:sz w:val="20"/>
                <w:szCs w:val="20"/>
              </w:rPr>
              <w:t xml:space="preserve"> dokonanej przez OECD oceny wdrażania Zaleceń OECD dot. Zamówień Publicznych</w:t>
            </w:r>
            <w:r w:rsidR="00E26750" w:rsidRPr="00FE0119">
              <w:rPr>
                <w:rStyle w:val="Odwoanieprzypisudolnego"/>
                <w:rFonts w:ascii="Times New Roman" w:hAnsi="Times New Roman"/>
                <w:sz w:val="20"/>
                <w:szCs w:val="20"/>
              </w:rPr>
              <w:footnoteReference w:id="9"/>
            </w:r>
            <w:r w:rsidR="00E26750" w:rsidRPr="00FE0119">
              <w:rPr>
                <w:rFonts w:ascii="Times New Roman" w:hAnsi="Times New Roman"/>
                <w:sz w:val="20"/>
                <w:szCs w:val="20"/>
              </w:rPr>
              <w:t xml:space="preserve"> wynika, że pomimo poczynionych postępów, konieczne są dalsze wysiłki państw w celu rozwiązania poszczególnych wyzwań związanych z</w:t>
            </w:r>
            <w:r w:rsidR="009C00CA">
              <w:rPr>
                <w:rFonts w:ascii="Times New Roman" w:hAnsi="Times New Roman"/>
                <w:sz w:val="20"/>
                <w:szCs w:val="20"/>
              </w:rPr>
              <w:t> </w:t>
            </w:r>
            <w:r w:rsidR="00E26750" w:rsidRPr="00FE0119">
              <w:rPr>
                <w:rFonts w:ascii="Times New Roman" w:hAnsi="Times New Roman"/>
                <w:sz w:val="20"/>
                <w:szCs w:val="20"/>
              </w:rPr>
              <w:t>zapewnieniem efektywności, skuteczności i uczciwości procesów zamówień publicznych. Wskazano, że chociaż praktyki w</w:t>
            </w:r>
            <w:r w:rsidR="009C00CA">
              <w:rPr>
                <w:rFonts w:ascii="Times New Roman" w:hAnsi="Times New Roman"/>
                <w:sz w:val="20"/>
                <w:szCs w:val="20"/>
              </w:rPr>
              <w:t> </w:t>
            </w:r>
            <w:r w:rsidR="00E26750" w:rsidRPr="00FE0119">
              <w:rPr>
                <w:rFonts w:ascii="Times New Roman" w:hAnsi="Times New Roman"/>
                <w:sz w:val="20"/>
                <w:szCs w:val="20"/>
              </w:rPr>
              <w:t>zakresie przejrzystości są dobrze ugruntowane, konieczne są dalsze usprawnienia w całym cyklu życia zamówień publicznych</w:t>
            </w:r>
            <w:r w:rsidR="00114F81" w:rsidRPr="00FE0119">
              <w:rPr>
                <w:rFonts w:ascii="Times New Roman" w:hAnsi="Times New Roman"/>
                <w:sz w:val="20"/>
                <w:szCs w:val="20"/>
              </w:rPr>
              <w:t>, a b</w:t>
            </w:r>
            <w:r w:rsidR="00E26750" w:rsidRPr="00FE0119">
              <w:rPr>
                <w:rFonts w:ascii="Times New Roman" w:hAnsi="Times New Roman"/>
                <w:sz w:val="20"/>
                <w:szCs w:val="20"/>
              </w:rPr>
              <w:t xml:space="preserve">udowanie silnego środowiska konkurencyjnego wciąż pozostaje wyzwaniem. OECD w swojej ocenie wskazuje, że </w:t>
            </w:r>
            <w:r w:rsidR="00114F81" w:rsidRPr="00FE0119">
              <w:rPr>
                <w:rFonts w:ascii="Times New Roman" w:hAnsi="Times New Roman"/>
                <w:sz w:val="20"/>
                <w:szCs w:val="20"/>
              </w:rPr>
              <w:t xml:space="preserve">krajowe </w:t>
            </w:r>
            <w:r w:rsidR="00E26750" w:rsidRPr="00FE0119">
              <w:rPr>
                <w:rFonts w:ascii="Times New Roman" w:hAnsi="Times New Roman"/>
                <w:sz w:val="20"/>
                <w:szCs w:val="20"/>
              </w:rPr>
              <w:t>praktyki mające na celu wspieranie udziału interesariuszy w zamówieniach publicznych są powszechne, ale istnieje możliwość poprawy jakości tych procesów. Wzmocnienie strategicznego planowania zamówień publicznych, wraz z działaniami na rzecz utrzymania elastycznych, a jednocześnie stabilnych i przewidywalnych ram, pomogłoby zwiększyć dostęp i konkurencję</w:t>
            </w:r>
            <w:r w:rsidR="00114F81" w:rsidRPr="00FE0119">
              <w:rPr>
                <w:rFonts w:ascii="Times New Roman" w:hAnsi="Times New Roman"/>
                <w:sz w:val="20"/>
                <w:szCs w:val="20"/>
              </w:rPr>
              <w:t xml:space="preserve"> na rynku zamówień</w:t>
            </w:r>
            <w:r w:rsidR="00E26750" w:rsidRPr="00FE0119">
              <w:rPr>
                <w:rFonts w:ascii="Times New Roman" w:hAnsi="Times New Roman"/>
                <w:sz w:val="20"/>
                <w:szCs w:val="20"/>
              </w:rPr>
              <w:t xml:space="preserve">. Wskazano też, że chociaż </w:t>
            </w:r>
            <w:r w:rsidRPr="00FE0119">
              <w:rPr>
                <w:rFonts w:ascii="Times New Roman" w:hAnsi="Times New Roman"/>
                <w:sz w:val="20"/>
                <w:szCs w:val="20"/>
              </w:rPr>
              <w:t xml:space="preserve">w krajach </w:t>
            </w:r>
            <w:r w:rsidR="00114F81" w:rsidRPr="00FE0119">
              <w:rPr>
                <w:rFonts w:ascii="Times New Roman" w:hAnsi="Times New Roman"/>
                <w:sz w:val="20"/>
                <w:szCs w:val="20"/>
              </w:rPr>
              <w:t xml:space="preserve">OECD </w:t>
            </w:r>
            <w:r w:rsidR="00E26750" w:rsidRPr="00FE0119">
              <w:rPr>
                <w:rFonts w:ascii="Times New Roman" w:hAnsi="Times New Roman"/>
                <w:sz w:val="20"/>
                <w:szCs w:val="20"/>
              </w:rPr>
              <w:t>poczyniono znaczny postęp w systemach e-zamówień, to jednak nadal istnieją możliwości dalszego rozwoju w tym zakresie. Integracja z systemami administracji cyfrowej jest nierównomierna, a</w:t>
            </w:r>
            <w:r w:rsidR="009C00CA">
              <w:rPr>
                <w:rFonts w:ascii="Times New Roman" w:hAnsi="Times New Roman"/>
                <w:sz w:val="20"/>
                <w:szCs w:val="20"/>
              </w:rPr>
              <w:t> </w:t>
            </w:r>
            <w:r w:rsidR="00E26750" w:rsidRPr="00FE0119">
              <w:rPr>
                <w:rFonts w:ascii="Times New Roman" w:hAnsi="Times New Roman"/>
                <w:sz w:val="20"/>
                <w:szCs w:val="20"/>
              </w:rPr>
              <w:t>niektóre innowacyjne technologie pozostają niewykorzystane, co uwydatnia możliwości większej wydajności i skuteczności.</w:t>
            </w:r>
            <w:r w:rsidRPr="00FE0119">
              <w:rPr>
                <w:rFonts w:ascii="Times New Roman" w:hAnsi="Times New Roman"/>
                <w:sz w:val="20"/>
                <w:szCs w:val="20"/>
              </w:rPr>
              <w:t xml:space="preserve"> Technologie takie jak sztuczna inteligencja (AI) i analityka danych mają potencjał do dalszej poprawy relacji jakości do ceny, wzmocnienia rozliczalności i przejrzystości oraz zapobiegania niewłaściwemu wykorzystaniu zasobów publicznych. </w:t>
            </w:r>
            <w:r w:rsidR="00E26750" w:rsidRPr="00FE0119">
              <w:rPr>
                <w:rFonts w:ascii="Times New Roman" w:hAnsi="Times New Roman"/>
                <w:sz w:val="20"/>
                <w:szCs w:val="20"/>
              </w:rPr>
              <w:t xml:space="preserve">Zdaniem OECD, konieczne są dodatkowe wysiłki </w:t>
            </w:r>
            <w:r w:rsidR="00BA5A7F" w:rsidRPr="00FE0119">
              <w:rPr>
                <w:rFonts w:ascii="Times New Roman" w:hAnsi="Times New Roman"/>
                <w:sz w:val="20"/>
                <w:szCs w:val="20"/>
              </w:rPr>
              <w:t xml:space="preserve">krajów </w:t>
            </w:r>
            <w:r w:rsidR="00E26750" w:rsidRPr="00FE0119">
              <w:rPr>
                <w:rFonts w:ascii="Times New Roman" w:hAnsi="Times New Roman"/>
                <w:sz w:val="20"/>
                <w:szCs w:val="20"/>
              </w:rPr>
              <w:t xml:space="preserve">w celu usprawnienia pomiaru i raportowania </w:t>
            </w:r>
            <w:r w:rsidR="00BA5A7F" w:rsidRPr="00FE0119">
              <w:rPr>
                <w:rFonts w:ascii="Times New Roman" w:hAnsi="Times New Roman"/>
                <w:sz w:val="20"/>
                <w:szCs w:val="20"/>
              </w:rPr>
              <w:t>dot.</w:t>
            </w:r>
            <w:r w:rsidR="00E26750" w:rsidRPr="00FE0119">
              <w:rPr>
                <w:rFonts w:ascii="Times New Roman" w:hAnsi="Times New Roman"/>
                <w:sz w:val="20"/>
                <w:szCs w:val="20"/>
              </w:rPr>
              <w:t xml:space="preserve"> efektywności zamówień publicznych. </w:t>
            </w:r>
            <w:r w:rsidRPr="00FE0119">
              <w:rPr>
                <w:rFonts w:ascii="Times New Roman" w:hAnsi="Times New Roman"/>
                <w:sz w:val="20"/>
                <w:szCs w:val="20"/>
              </w:rPr>
              <w:t>W ocenie wskazano, że f</w:t>
            </w:r>
            <w:r w:rsidR="00E26750" w:rsidRPr="00FE0119">
              <w:rPr>
                <w:rFonts w:ascii="Times New Roman" w:hAnsi="Times New Roman"/>
                <w:sz w:val="20"/>
                <w:szCs w:val="20"/>
              </w:rPr>
              <w:t>unkcje zorientowane na użytkownika mogłyby zwiększyć dostępność, rozliczalność i</w:t>
            </w:r>
            <w:r w:rsidR="009C00CA">
              <w:rPr>
                <w:rFonts w:ascii="Times New Roman" w:hAnsi="Times New Roman"/>
                <w:sz w:val="20"/>
                <w:szCs w:val="20"/>
              </w:rPr>
              <w:t> </w:t>
            </w:r>
            <w:proofErr w:type="spellStart"/>
            <w:r w:rsidR="00E26750" w:rsidRPr="00FE0119">
              <w:rPr>
                <w:rFonts w:ascii="Times New Roman" w:hAnsi="Times New Roman"/>
                <w:sz w:val="20"/>
                <w:szCs w:val="20"/>
              </w:rPr>
              <w:t>responsywność</w:t>
            </w:r>
            <w:proofErr w:type="spellEnd"/>
            <w:r w:rsidR="00E26750" w:rsidRPr="00FE0119">
              <w:rPr>
                <w:rFonts w:ascii="Times New Roman" w:hAnsi="Times New Roman"/>
                <w:sz w:val="20"/>
                <w:szCs w:val="20"/>
              </w:rPr>
              <w:t xml:space="preserve">, zwiększając </w:t>
            </w:r>
            <w:r w:rsidRPr="00FE0119">
              <w:rPr>
                <w:rFonts w:ascii="Times New Roman" w:hAnsi="Times New Roman"/>
                <w:sz w:val="20"/>
                <w:szCs w:val="20"/>
              </w:rPr>
              <w:t xml:space="preserve">tym samym </w:t>
            </w:r>
            <w:r w:rsidR="00E26750" w:rsidRPr="00FE0119">
              <w:rPr>
                <w:rFonts w:ascii="Times New Roman" w:hAnsi="Times New Roman"/>
                <w:sz w:val="20"/>
                <w:szCs w:val="20"/>
              </w:rPr>
              <w:t>efektywność zamówień publicznych. Praktyki ewaluacyjne dotyczące skuteczności i</w:t>
            </w:r>
            <w:r w:rsidR="009C00CA">
              <w:rPr>
                <w:rFonts w:ascii="Times New Roman" w:hAnsi="Times New Roman"/>
                <w:sz w:val="20"/>
                <w:szCs w:val="20"/>
              </w:rPr>
              <w:t> </w:t>
            </w:r>
            <w:r w:rsidR="00E26750" w:rsidRPr="00FE0119">
              <w:rPr>
                <w:rFonts w:ascii="Times New Roman" w:hAnsi="Times New Roman"/>
                <w:sz w:val="20"/>
                <w:szCs w:val="20"/>
              </w:rPr>
              <w:t>wpływu zamówień publicznych nieznacznie się rozwijają, ale mogłyby zostać dodatkowo udoskonalone, gdyby były wspierane przez wysokiej jakości gromadzenie i wykorzystywanie danych. Rośnie świadomość potencjału zamówień publicznych w</w:t>
            </w:r>
            <w:r w:rsidR="00197E10">
              <w:rPr>
                <w:rFonts w:ascii="Times New Roman" w:hAnsi="Times New Roman"/>
                <w:sz w:val="20"/>
                <w:szCs w:val="20"/>
              </w:rPr>
              <w:t> </w:t>
            </w:r>
            <w:r w:rsidR="00E26750" w:rsidRPr="00FE0119">
              <w:rPr>
                <w:rFonts w:ascii="Times New Roman" w:hAnsi="Times New Roman"/>
                <w:sz w:val="20"/>
                <w:szCs w:val="20"/>
              </w:rPr>
              <w:t>zakresie wspierania Agendy na rzecz Zrównoważonego Rozwoju 2030, wspierając szersze cele społeczne, takie jak ochrona środowiska, innowacje i aspekty społeczne</w:t>
            </w:r>
            <w:r w:rsidR="00071970" w:rsidRPr="00FE0119">
              <w:rPr>
                <w:rFonts w:ascii="Times New Roman" w:hAnsi="Times New Roman"/>
                <w:sz w:val="20"/>
                <w:szCs w:val="20"/>
              </w:rPr>
              <w:t>.</w:t>
            </w:r>
          </w:p>
          <w:p w14:paraId="01AC8C08" w14:textId="77777777" w:rsidR="007B546D" w:rsidRDefault="008741FE" w:rsidP="00AD46CB">
            <w:pPr>
              <w:spacing w:after="160"/>
              <w:jc w:val="both"/>
              <w:rPr>
                <w:rFonts w:ascii="Times New Roman" w:hAnsi="Times New Roman"/>
                <w:sz w:val="20"/>
                <w:szCs w:val="20"/>
              </w:rPr>
            </w:pPr>
            <w:r w:rsidRPr="00D61194">
              <w:rPr>
                <w:rFonts w:ascii="Times New Roman" w:hAnsi="Times New Roman"/>
                <w:sz w:val="20"/>
                <w:szCs w:val="20"/>
              </w:rPr>
              <w:t>Z monitoringu realizacji Polityki zakupowej państwa za lata 2022-2024, na podstawie ankiet skierowanych do zamawiających z</w:t>
            </w:r>
            <w:r w:rsidR="009C00CA" w:rsidRPr="00D61194">
              <w:rPr>
                <w:rFonts w:ascii="Times New Roman" w:hAnsi="Times New Roman"/>
                <w:sz w:val="20"/>
                <w:szCs w:val="20"/>
              </w:rPr>
              <w:t> </w:t>
            </w:r>
            <w:r w:rsidRPr="00D61194">
              <w:rPr>
                <w:rFonts w:ascii="Times New Roman" w:hAnsi="Times New Roman"/>
                <w:sz w:val="20"/>
                <w:szCs w:val="20"/>
              </w:rPr>
              <w:t xml:space="preserve">sektora administracji rządowej, wynika, że wciąż </w:t>
            </w:r>
            <w:r w:rsidR="000164A1" w:rsidRPr="00D61194">
              <w:rPr>
                <w:rFonts w:ascii="Times New Roman" w:hAnsi="Times New Roman"/>
                <w:sz w:val="20"/>
                <w:szCs w:val="20"/>
              </w:rPr>
              <w:t xml:space="preserve">jedną ze wskazywanych przez zamawiających </w:t>
            </w:r>
            <w:r w:rsidRPr="00D61194">
              <w:rPr>
                <w:rFonts w:ascii="Times New Roman" w:hAnsi="Times New Roman"/>
                <w:sz w:val="20"/>
                <w:szCs w:val="20"/>
              </w:rPr>
              <w:t>barier</w:t>
            </w:r>
            <w:r w:rsidR="000164A1" w:rsidRPr="00D61194">
              <w:rPr>
                <w:rFonts w:ascii="Times New Roman" w:hAnsi="Times New Roman"/>
                <w:sz w:val="20"/>
                <w:szCs w:val="20"/>
              </w:rPr>
              <w:t xml:space="preserve"> jest niewystarczająca wiedza, kompetencje i doświadczenie w zamówie</w:t>
            </w:r>
            <w:r w:rsidR="00F12A12" w:rsidRPr="00D61194">
              <w:rPr>
                <w:rFonts w:ascii="Times New Roman" w:hAnsi="Times New Roman"/>
                <w:sz w:val="20"/>
                <w:szCs w:val="20"/>
              </w:rPr>
              <w:t>niach</w:t>
            </w:r>
            <w:r w:rsidR="000164A1" w:rsidRPr="00D61194">
              <w:rPr>
                <w:rFonts w:ascii="Times New Roman" w:hAnsi="Times New Roman"/>
                <w:sz w:val="20"/>
                <w:szCs w:val="20"/>
              </w:rPr>
              <w:t xml:space="preserve"> publicznych. </w:t>
            </w:r>
            <w:r w:rsidRPr="00D61194">
              <w:rPr>
                <w:rFonts w:ascii="Times New Roman" w:hAnsi="Times New Roman"/>
                <w:sz w:val="20"/>
                <w:szCs w:val="20"/>
              </w:rPr>
              <w:t>⅓ ankietowanych nie ma wystarczającej wiedzy czym są europejskie ramy kompetencji dla specjalistów ds. zamówień publicznych (</w:t>
            </w:r>
            <w:proofErr w:type="spellStart"/>
            <w:r w:rsidRPr="00D61194">
              <w:rPr>
                <w:rFonts w:ascii="Times New Roman" w:hAnsi="Times New Roman"/>
                <w:sz w:val="20"/>
                <w:szCs w:val="20"/>
              </w:rPr>
              <w:t>ProcurCompEU</w:t>
            </w:r>
            <w:proofErr w:type="spellEnd"/>
            <w:r w:rsidRPr="00D61194">
              <w:rPr>
                <w:rFonts w:ascii="Times New Roman" w:hAnsi="Times New Roman"/>
                <w:sz w:val="20"/>
                <w:szCs w:val="20"/>
              </w:rPr>
              <w:t>) i jakie są ich cele</w:t>
            </w:r>
            <w:r w:rsidRPr="00B02A79">
              <w:rPr>
                <w:rFonts w:ascii="Times New Roman" w:hAnsi="Times New Roman"/>
                <w:sz w:val="20"/>
                <w:szCs w:val="20"/>
              </w:rPr>
              <w:t>.</w:t>
            </w:r>
            <w:r w:rsidRPr="00F12A12">
              <w:rPr>
                <w:rFonts w:ascii="Times New Roman" w:hAnsi="Times New Roman"/>
                <w:sz w:val="20"/>
                <w:szCs w:val="20"/>
              </w:rPr>
              <w:t xml:space="preserve"> </w:t>
            </w:r>
            <w:r w:rsidR="00F12A12">
              <w:rPr>
                <w:rFonts w:ascii="Times New Roman" w:hAnsi="Times New Roman"/>
                <w:sz w:val="20"/>
                <w:szCs w:val="20"/>
              </w:rPr>
              <w:t>Wciąż w</w:t>
            </w:r>
            <w:r w:rsidR="00197E10">
              <w:rPr>
                <w:rFonts w:ascii="Times New Roman" w:hAnsi="Times New Roman"/>
                <w:sz w:val="20"/>
                <w:szCs w:val="20"/>
              </w:rPr>
              <w:t> </w:t>
            </w:r>
            <w:r w:rsidR="00F12A12">
              <w:rPr>
                <w:rFonts w:ascii="Times New Roman" w:hAnsi="Times New Roman"/>
                <w:sz w:val="20"/>
                <w:szCs w:val="20"/>
              </w:rPr>
              <w:t xml:space="preserve">niewielkiej liczbie jednostek </w:t>
            </w:r>
            <w:r w:rsidRPr="00F12A12">
              <w:rPr>
                <w:rFonts w:ascii="Times New Roman" w:hAnsi="Times New Roman"/>
                <w:sz w:val="20"/>
                <w:szCs w:val="20"/>
              </w:rPr>
              <w:t>dokonano wdrożenia etapu I </w:t>
            </w:r>
            <w:proofErr w:type="spellStart"/>
            <w:r w:rsidRPr="00F12A12">
              <w:rPr>
                <w:rFonts w:ascii="Times New Roman" w:hAnsi="Times New Roman"/>
                <w:sz w:val="20"/>
                <w:szCs w:val="20"/>
              </w:rPr>
              <w:t>ProcurCompEu</w:t>
            </w:r>
            <w:proofErr w:type="spellEnd"/>
            <w:r w:rsidRPr="00F12A12">
              <w:rPr>
                <w:rFonts w:ascii="Times New Roman" w:hAnsi="Times New Roman"/>
                <w:sz w:val="20"/>
                <w:szCs w:val="20"/>
              </w:rPr>
              <w:t xml:space="preserve"> (tj. dostosowania matrycy kompetencji).</w:t>
            </w:r>
            <w:r w:rsidR="000164A1" w:rsidRPr="00F12A12">
              <w:rPr>
                <w:rFonts w:ascii="Times New Roman" w:hAnsi="Times New Roman"/>
                <w:sz w:val="20"/>
                <w:szCs w:val="20"/>
              </w:rPr>
              <w:t xml:space="preserve"> </w:t>
            </w:r>
            <w:r w:rsidR="00F12A12">
              <w:rPr>
                <w:rFonts w:ascii="Times New Roman" w:hAnsi="Times New Roman"/>
                <w:sz w:val="20"/>
                <w:szCs w:val="20"/>
              </w:rPr>
              <w:t xml:space="preserve">Większość </w:t>
            </w:r>
            <w:r w:rsidR="00D7358E">
              <w:rPr>
                <w:rFonts w:ascii="Times New Roman" w:hAnsi="Times New Roman"/>
                <w:sz w:val="20"/>
                <w:szCs w:val="20"/>
              </w:rPr>
              <w:t xml:space="preserve">ankietowanych </w:t>
            </w:r>
            <w:r w:rsidR="00F12A12" w:rsidRPr="00F12A12">
              <w:rPr>
                <w:rFonts w:ascii="Times New Roman" w:hAnsi="Times New Roman"/>
                <w:sz w:val="20"/>
                <w:szCs w:val="20"/>
              </w:rPr>
              <w:t xml:space="preserve">prowadzi </w:t>
            </w:r>
            <w:r w:rsidR="00F12A12">
              <w:rPr>
                <w:rFonts w:ascii="Times New Roman" w:hAnsi="Times New Roman"/>
                <w:sz w:val="20"/>
                <w:szCs w:val="20"/>
              </w:rPr>
              <w:t xml:space="preserve">natomiast </w:t>
            </w:r>
            <w:r w:rsidR="00F12A12" w:rsidRPr="00F12A12">
              <w:rPr>
                <w:rFonts w:ascii="Times New Roman" w:hAnsi="Times New Roman"/>
                <w:sz w:val="20"/>
                <w:szCs w:val="20"/>
              </w:rPr>
              <w:t>robocze kontakty z innymi zamawiającymi na potrzeby przygotowania postępowań o</w:t>
            </w:r>
            <w:r w:rsidR="00197E10">
              <w:rPr>
                <w:rFonts w:ascii="Times New Roman" w:hAnsi="Times New Roman"/>
                <w:sz w:val="20"/>
                <w:szCs w:val="20"/>
              </w:rPr>
              <w:t> </w:t>
            </w:r>
            <w:r w:rsidR="00F12A12" w:rsidRPr="00F12A12">
              <w:rPr>
                <w:rFonts w:ascii="Times New Roman" w:hAnsi="Times New Roman"/>
                <w:sz w:val="20"/>
                <w:szCs w:val="20"/>
              </w:rPr>
              <w:t>udzielenie zamówienia publicznego (dot. np. dobrych praktyk, doświadczeń, kryteriów i wymagań), jednakże mniej więcej tylko co siódmy ankietowany wskazał, że w jego jednostce korzystano z wiedzy wyspecjalizowanych instytucji i jednostek naukowych (np. Centrum Oceny Technologii). Stopniowo wzrasta liczba ankietowanych, którzy deklaruj</w:t>
            </w:r>
            <w:r w:rsidR="008C54CC">
              <w:rPr>
                <w:rFonts w:ascii="Times New Roman" w:hAnsi="Times New Roman"/>
                <w:sz w:val="20"/>
                <w:szCs w:val="20"/>
              </w:rPr>
              <w:t>ą</w:t>
            </w:r>
            <w:r w:rsidR="00F12A12" w:rsidRPr="00F12A12">
              <w:rPr>
                <w:rFonts w:ascii="Times New Roman" w:hAnsi="Times New Roman"/>
                <w:sz w:val="20"/>
                <w:szCs w:val="20"/>
              </w:rPr>
              <w:t xml:space="preserve"> realizację w danym roku co najmniej jednego zamówienia w trybie ustawy </w:t>
            </w:r>
            <w:proofErr w:type="spellStart"/>
            <w:r w:rsidR="00F12A12" w:rsidRPr="00F12A12">
              <w:rPr>
                <w:rFonts w:ascii="Times New Roman" w:hAnsi="Times New Roman"/>
                <w:sz w:val="20"/>
                <w:szCs w:val="20"/>
              </w:rPr>
              <w:t>Pzp</w:t>
            </w:r>
            <w:proofErr w:type="spellEnd"/>
            <w:r w:rsidR="00F12A12" w:rsidRPr="00F12A12">
              <w:rPr>
                <w:rFonts w:ascii="Times New Roman" w:hAnsi="Times New Roman"/>
                <w:sz w:val="20"/>
                <w:szCs w:val="20"/>
              </w:rPr>
              <w:t xml:space="preserve"> - w 2022 r. takich odpowiedzi było ⅔, a w 2024 r. ⅘ ankietowanych wskazało na realizację co najmniej jednego zamówienia. </w:t>
            </w:r>
            <w:r w:rsidR="00F12A12" w:rsidRPr="00A9439F">
              <w:rPr>
                <w:rFonts w:ascii="Times New Roman" w:hAnsi="Times New Roman"/>
                <w:sz w:val="20"/>
                <w:szCs w:val="20"/>
              </w:rPr>
              <w:t>Ankietowani coraz częściej korzystają z możliwości dzielenia zamówień na części – w 2022 r. ⅓ ankietowanych zadeklarowała, że podzieliła na części co najmniej jedno zamówienie, podczas gdy w 2024 r. już połowa ankietowanych zadeklarowała, że w ich jednostce skorzystano z takiej możliwości w co najmniej jednym postępowaniu.</w:t>
            </w:r>
            <w:r w:rsidR="00F12A12" w:rsidRPr="00F12A12">
              <w:rPr>
                <w:rFonts w:ascii="Times New Roman" w:hAnsi="Times New Roman"/>
                <w:sz w:val="20"/>
                <w:szCs w:val="20"/>
              </w:rPr>
              <w:t xml:space="preserve"> </w:t>
            </w:r>
            <w:r w:rsidR="00F12A12">
              <w:rPr>
                <w:rFonts w:ascii="Times New Roman" w:hAnsi="Times New Roman"/>
                <w:sz w:val="20"/>
                <w:szCs w:val="20"/>
              </w:rPr>
              <w:t>Jednocze</w:t>
            </w:r>
            <w:r w:rsidR="00405B32">
              <w:rPr>
                <w:rFonts w:ascii="Times New Roman" w:hAnsi="Times New Roman"/>
                <w:sz w:val="20"/>
                <w:szCs w:val="20"/>
              </w:rPr>
              <w:t>ś</w:t>
            </w:r>
            <w:r w:rsidR="00F12A12">
              <w:rPr>
                <w:rFonts w:ascii="Times New Roman" w:hAnsi="Times New Roman"/>
                <w:sz w:val="20"/>
                <w:szCs w:val="20"/>
              </w:rPr>
              <w:t>nie</w:t>
            </w:r>
            <w:r w:rsidR="00405B32">
              <w:rPr>
                <w:rFonts w:ascii="Times New Roman" w:hAnsi="Times New Roman"/>
                <w:sz w:val="20"/>
                <w:szCs w:val="20"/>
              </w:rPr>
              <w:t xml:space="preserve">, </w:t>
            </w:r>
            <w:r w:rsidR="00F12A12" w:rsidRPr="00F12A12">
              <w:rPr>
                <w:rFonts w:ascii="Times New Roman" w:hAnsi="Times New Roman"/>
                <w:sz w:val="20"/>
                <w:szCs w:val="20"/>
              </w:rPr>
              <w:t>wciąż w</w:t>
            </w:r>
            <w:r w:rsidR="009C00CA">
              <w:rPr>
                <w:rFonts w:ascii="Times New Roman" w:hAnsi="Times New Roman"/>
                <w:sz w:val="20"/>
                <w:szCs w:val="20"/>
              </w:rPr>
              <w:t> </w:t>
            </w:r>
            <w:r w:rsidR="00F12A12" w:rsidRPr="00F12A12">
              <w:rPr>
                <w:rFonts w:ascii="Times New Roman" w:hAnsi="Times New Roman"/>
                <w:sz w:val="20"/>
                <w:szCs w:val="20"/>
              </w:rPr>
              <w:t xml:space="preserve">marginalnym zakresie korzystano z możliwości zawarcia umowy ramowej z kilkoma wykonawcami, zamiast udzielenia zamówienia jednemu wykonawcy. </w:t>
            </w:r>
          </w:p>
          <w:p w14:paraId="5EEE81DA" w14:textId="77777777" w:rsidR="007B546D" w:rsidRDefault="00F12A12" w:rsidP="00AD46CB">
            <w:pPr>
              <w:spacing w:after="160"/>
              <w:jc w:val="both"/>
              <w:rPr>
                <w:rFonts w:ascii="Times New Roman" w:hAnsi="Times New Roman"/>
                <w:sz w:val="20"/>
                <w:szCs w:val="20"/>
              </w:rPr>
            </w:pPr>
            <w:r w:rsidRPr="00F12A12">
              <w:rPr>
                <w:rFonts w:ascii="Times New Roman" w:hAnsi="Times New Roman"/>
                <w:sz w:val="20"/>
                <w:szCs w:val="20"/>
              </w:rPr>
              <w:t xml:space="preserve">Bardziej szczegółowe </w:t>
            </w:r>
            <w:r w:rsidR="00405B32">
              <w:rPr>
                <w:rFonts w:ascii="Times New Roman" w:hAnsi="Times New Roman"/>
                <w:sz w:val="20"/>
                <w:szCs w:val="20"/>
              </w:rPr>
              <w:t>wyniki z ankiet</w:t>
            </w:r>
            <w:r w:rsidRPr="00F12A12">
              <w:rPr>
                <w:rFonts w:ascii="Times New Roman" w:hAnsi="Times New Roman"/>
                <w:sz w:val="20"/>
                <w:szCs w:val="20"/>
              </w:rPr>
              <w:t xml:space="preserve"> zostały przedstawione w załączniku </w:t>
            </w:r>
            <w:r w:rsidR="00405B32">
              <w:rPr>
                <w:rFonts w:ascii="Times New Roman" w:hAnsi="Times New Roman"/>
                <w:sz w:val="20"/>
                <w:szCs w:val="20"/>
              </w:rPr>
              <w:t xml:space="preserve">nr 1 </w:t>
            </w:r>
            <w:r w:rsidRPr="00F12A12">
              <w:rPr>
                <w:rFonts w:ascii="Times New Roman" w:hAnsi="Times New Roman"/>
                <w:sz w:val="20"/>
                <w:szCs w:val="20"/>
              </w:rPr>
              <w:t>do OSR.</w:t>
            </w:r>
          </w:p>
          <w:p w14:paraId="0D50BA7D" w14:textId="4C1C2D9B" w:rsidR="00FD3FA6" w:rsidRPr="002C1E36" w:rsidRDefault="00FD3FA6" w:rsidP="00AD46CB">
            <w:pPr>
              <w:spacing w:after="160"/>
              <w:jc w:val="both"/>
              <w:rPr>
                <w:rFonts w:ascii="Times New Roman" w:hAnsi="Times New Roman"/>
                <w:sz w:val="20"/>
                <w:szCs w:val="20"/>
              </w:rPr>
            </w:pPr>
          </w:p>
        </w:tc>
      </w:tr>
      <w:tr w:rsidR="009C1477" w:rsidRPr="00FE0119" w14:paraId="3C7270F9" w14:textId="77777777" w:rsidTr="00C0169C">
        <w:trPr>
          <w:trHeight w:val="142"/>
        </w:trPr>
        <w:tc>
          <w:tcPr>
            <w:tcW w:w="10661" w:type="dxa"/>
            <w:gridSpan w:val="26"/>
            <w:shd w:val="clear" w:color="auto" w:fill="99CCFF"/>
            <w:vAlign w:val="center"/>
          </w:tcPr>
          <w:p w14:paraId="72518544" w14:textId="77777777" w:rsidR="006A701A" w:rsidRPr="00FE0119" w:rsidRDefault="0013216E" w:rsidP="00AD46CB">
            <w:pPr>
              <w:numPr>
                <w:ilvl w:val="0"/>
                <w:numId w:val="1"/>
              </w:numPr>
              <w:spacing w:before="60" w:after="60"/>
              <w:ind w:left="318" w:hanging="284"/>
              <w:jc w:val="both"/>
              <w:rPr>
                <w:rFonts w:ascii="Times New Roman" w:hAnsi="Times New Roman"/>
                <w:b/>
                <w:color w:val="000000"/>
              </w:rPr>
            </w:pPr>
            <w:r w:rsidRPr="00FE0119">
              <w:rPr>
                <w:rFonts w:ascii="Times New Roman" w:hAnsi="Times New Roman"/>
                <w:b/>
                <w:color w:val="000000"/>
                <w:spacing w:val="-2"/>
              </w:rPr>
              <w:lastRenderedPageBreak/>
              <w:t xml:space="preserve">Rekomendowane rozwiązanie, w tym planowane narzędzia </w:t>
            </w:r>
            <w:proofErr w:type="gramStart"/>
            <w:r w:rsidRPr="00FE0119">
              <w:rPr>
                <w:rFonts w:ascii="Times New Roman" w:hAnsi="Times New Roman"/>
                <w:b/>
                <w:color w:val="000000"/>
                <w:spacing w:val="-2"/>
              </w:rPr>
              <w:t>interwencji,</w:t>
            </w:r>
            <w:proofErr w:type="gramEnd"/>
            <w:r w:rsidRPr="00FE0119">
              <w:rPr>
                <w:rFonts w:ascii="Times New Roman" w:hAnsi="Times New Roman"/>
                <w:b/>
                <w:color w:val="000000"/>
                <w:spacing w:val="-2"/>
              </w:rPr>
              <w:t xml:space="preserve"> i oczekiwany efekt</w:t>
            </w:r>
          </w:p>
        </w:tc>
      </w:tr>
      <w:tr w:rsidR="00A5506D" w:rsidRPr="00FE0119" w14:paraId="69445FD3" w14:textId="77777777" w:rsidTr="00C0169C">
        <w:trPr>
          <w:trHeight w:val="142"/>
        </w:trPr>
        <w:tc>
          <w:tcPr>
            <w:tcW w:w="10661" w:type="dxa"/>
            <w:gridSpan w:val="26"/>
          </w:tcPr>
          <w:p w14:paraId="43D4F29A" w14:textId="64F33F6A" w:rsidR="007B546D" w:rsidRDefault="007B546D" w:rsidP="00AD46CB">
            <w:pPr>
              <w:spacing w:before="120"/>
              <w:jc w:val="both"/>
              <w:rPr>
                <w:rFonts w:ascii="Times New Roman" w:hAnsi="Times New Roman"/>
                <w:sz w:val="20"/>
                <w:szCs w:val="20"/>
              </w:rPr>
            </w:pPr>
            <w:r w:rsidRPr="007B546D">
              <w:rPr>
                <w:rFonts w:ascii="Times New Roman" w:hAnsi="Times New Roman"/>
                <w:sz w:val="20"/>
                <w:szCs w:val="20"/>
              </w:rPr>
              <w:t>Nowa polityka zakupowa państwa – na lata 2026-2029 – będzie kontynuowała kierunki rozwoju systemu zamówień publicznych wyznaczone w poprzedniej Polityce. Dotychczasowe priorytety, takie jak (i) Profesjonalizacja, (ii) Rozwój potencjału mikro-, małych i średnich przedsiębiorstw oraz (iii) Zrównoważone i innowacyjne zamówienia publiczne, znajdują swoje odzwierciedlenie w dokumencie na kolejne cztery lata, jednak z nieco innym rozłożeniem akcentów i skupieniem się na tych działaniach, które poprzednia Polityka pozwoliła zidentyfikować jako kluczowe dla osiągnięcia stawianych w niej celów.</w:t>
            </w:r>
            <w:r w:rsidR="00857E74">
              <w:rPr>
                <w:rFonts w:ascii="Times New Roman" w:hAnsi="Times New Roman"/>
                <w:sz w:val="20"/>
                <w:szCs w:val="20"/>
              </w:rPr>
              <w:t xml:space="preserve"> W </w:t>
            </w:r>
            <w:r w:rsidR="00857E74" w:rsidRPr="00857E74">
              <w:rPr>
                <w:rFonts w:ascii="Times New Roman" w:hAnsi="Times New Roman"/>
                <w:sz w:val="20"/>
                <w:szCs w:val="20"/>
              </w:rPr>
              <w:t xml:space="preserve">porównaniu do poprzedniej </w:t>
            </w:r>
            <w:r w:rsidR="00857E74">
              <w:rPr>
                <w:rFonts w:ascii="Times New Roman" w:hAnsi="Times New Roman"/>
                <w:sz w:val="20"/>
                <w:szCs w:val="20"/>
              </w:rPr>
              <w:t>P</w:t>
            </w:r>
            <w:r w:rsidR="00857E74" w:rsidRPr="00857E74">
              <w:rPr>
                <w:rFonts w:ascii="Times New Roman" w:hAnsi="Times New Roman"/>
                <w:sz w:val="20"/>
                <w:szCs w:val="20"/>
              </w:rPr>
              <w:t>olityki</w:t>
            </w:r>
            <w:r w:rsidR="00857E74">
              <w:rPr>
                <w:rFonts w:ascii="Times New Roman" w:hAnsi="Times New Roman"/>
                <w:sz w:val="20"/>
                <w:szCs w:val="20"/>
              </w:rPr>
              <w:t>,</w:t>
            </w:r>
            <w:r w:rsidR="00857E74" w:rsidRPr="00857E74">
              <w:rPr>
                <w:rFonts w:ascii="Times New Roman" w:hAnsi="Times New Roman"/>
                <w:sz w:val="20"/>
                <w:szCs w:val="20"/>
              </w:rPr>
              <w:t xml:space="preserve"> </w:t>
            </w:r>
            <w:r w:rsidR="00857E74">
              <w:rPr>
                <w:rFonts w:ascii="Times New Roman" w:hAnsi="Times New Roman"/>
                <w:sz w:val="20"/>
                <w:szCs w:val="20"/>
              </w:rPr>
              <w:t>projektowana na lata 2026-2029 P</w:t>
            </w:r>
            <w:r w:rsidR="00857E74" w:rsidRPr="00857E74">
              <w:rPr>
                <w:rFonts w:ascii="Times New Roman" w:hAnsi="Times New Roman"/>
                <w:sz w:val="20"/>
                <w:szCs w:val="20"/>
              </w:rPr>
              <w:t>olityka</w:t>
            </w:r>
            <w:r w:rsidR="00857E74">
              <w:rPr>
                <w:rFonts w:ascii="Times New Roman" w:hAnsi="Times New Roman"/>
                <w:sz w:val="20"/>
                <w:szCs w:val="20"/>
              </w:rPr>
              <w:t xml:space="preserve"> zakupowa państwa</w:t>
            </w:r>
            <w:r w:rsidR="00857E74" w:rsidRPr="00857E74">
              <w:rPr>
                <w:rFonts w:ascii="Times New Roman" w:hAnsi="Times New Roman"/>
                <w:sz w:val="20"/>
                <w:szCs w:val="20"/>
              </w:rPr>
              <w:t>, będzie kładła większy nacisk na aspekty związane z polityką bezpieczeństwa</w:t>
            </w:r>
            <w:r w:rsidR="000E71FB">
              <w:rPr>
                <w:rFonts w:ascii="Times New Roman" w:hAnsi="Times New Roman"/>
                <w:sz w:val="20"/>
                <w:szCs w:val="20"/>
              </w:rPr>
              <w:t xml:space="preserve"> i odpornością państwa</w:t>
            </w:r>
            <w:r w:rsidR="00857E74">
              <w:rPr>
                <w:rFonts w:ascii="Times New Roman" w:hAnsi="Times New Roman"/>
                <w:sz w:val="20"/>
                <w:szCs w:val="20"/>
              </w:rPr>
              <w:t>,</w:t>
            </w:r>
            <w:r w:rsidR="00857E74" w:rsidRPr="00857E74">
              <w:rPr>
                <w:rFonts w:ascii="Times New Roman" w:hAnsi="Times New Roman"/>
                <w:sz w:val="20"/>
                <w:szCs w:val="20"/>
              </w:rPr>
              <w:t xml:space="preserve"> z uwagi na </w:t>
            </w:r>
            <w:r w:rsidR="00857E74">
              <w:rPr>
                <w:rFonts w:ascii="Times New Roman" w:hAnsi="Times New Roman"/>
                <w:sz w:val="20"/>
                <w:szCs w:val="20"/>
              </w:rPr>
              <w:t>zmianę</w:t>
            </w:r>
            <w:r w:rsidR="00857E74" w:rsidRPr="00857E74">
              <w:rPr>
                <w:rFonts w:ascii="Times New Roman" w:hAnsi="Times New Roman"/>
                <w:sz w:val="20"/>
                <w:szCs w:val="20"/>
              </w:rPr>
              <w:t xml:space="preserve"> uwarunkowa</w:t>
            </w:r>
            <w:r w:rsidR="00857E74">
              <w:rPr>
                <w:rFonts w:ascii="Times New Roman" w:hAnsi="Times New Roman"/>
                <w:sz w:val="20"/>
                <w:szCs w:val="20"/>
              </w:rPr>
              <w:t>ń</w:t>
            </w:r>
            <w:r w:rsidR="00857E74" w:rsidRPr="00857E74">
              <w:rPr>
                <w:rFonts w:ascii="Times New Roman" w:hAnsi="Times New Roman"/>
                <w:sz w:val="20"/>
                <w:szCs w:val="20"/>
              </w:rPr>
              <w:t xml:space="preserve"> geopolityczn</w:t>
            </w:r>
            <w:r w:rsidR="00857E74">
              <w:rPr>
                <w:rFonts w:ascii="Times New Roman" w:hAnsi="Times New Roman"/>
                <w:sz w:val="20"/>
                <w:szCs w:val="20"/>
              </w:rPr>
              <w:t>ych w regionie.</w:t>
            </w:r>
            <w:r w:rsidR="00B60C17">
              <w:rPr>
                <w:rFonts w:ascii="Times New Roman" w:hAnsi="Times New Roman"/>
                <w:sz w:val="20"/>
                <w:szCs w:val="20"/>
              </w:rPr>
              <w:t xml:space="preserve"> </w:t>
            </w:r>
          </w:p>
          <w:p w14:paraId="0D64D042" w14:textId="7C4A275C" w:rsidR="00A5506D" w:rsidRPr="00A9439F" w:rsidRDefault="00A5506D" w:rsidP="00AD46CB">
            <w:pPr>
              <w:spacing w:before="120"/>
              <w:jc w:val="both"/>
              <w:rPr>
                <w:rFonts w:ascii="Times New Roman" w:hAnsi="Times New Roman"/>
                <w:sz w:val="20"/>
                <w:szCs w:val="20"/>
              </w:rPr>
            </w:pPr>
            <w:r w:rsidRPr="00A9439F">
              <w:rPr>
                <w:rFonts w:ascii="Times New Roman" w:hAnsi="Times New Roman"/>
                <w:sz w:val="20"/>
                <w:szCs w:val="20"/>
              </w:rPr>
              <w:t xml:space="preserve">W projekcie Polityki zakupowej państwa przyjęto następujące priorytety: </w:t>
            </w:r>
          </w:p>
          <w:p w14:paraId="4A139E92" w14:textId="77777777" w:rsidR="00F1281F" w:rsidRPr="00A9439F" w:rsidRDefault="00F1281F" w:rsidP="00AD46CB">
            <w:pPr>
              <w:pStyle w:val="Akapitzlist"/>
              <w:numPr>
                <w:ilvl w:val="0"/>
                <w:numId w:val="2"/>
              </w:numPr>
              <w:spacing w:before="120"/>
              <w:jc w:val="both"/>
              <w:rPr>
                <w:rFonts w:ascii="Times New Roman" w:hAnsi="Times New Roman"/>
                <w:sz w:val="20"/>
                <w:szCs w:val="20"/>
              </w:rPr>
            </w:pPr>
            <w:r w:rsidRPr="002B3D1F">
              <w:rPr>
                <w:rFonts w:ascii="Times New Roman" w:hAnsi="Times New Roman"/>
                <w:sz w:val="20"/>
                <w:szCs w:val="20"/>
              </w:rPr>
              <w:t>Budowanie konkurencyjności i potencjału polskiej gospodarki</w:t>
            </w:r>
            <w:r>
              <w:rPr>
                <w:rFonts w:ascii="Times New Roman" w:hAnsi="Times New Roman"/>
                <w:sz w:val="20"/>
                <w:szCs w:val="20"/>
              </w:rPr>
              <w:t>.</w:t>
            </w:r>
          </w:p>
          <w:p w14:paraId="6DB71A5B" w14:textId="6E52E28E" w:rsidR="00F1281F" w:rsidRPr="00A9439F" w:rsidRDefault="0048791A" w:rsidP="00AD46CB">
            <w:pPr>
              <w:pStyle w:val="Akapitzlist"/>
              <w:numPr>
                <w:ilvl w:val="0"/>
                <w:numId w:val="2"/>
              </w:numPr>
              <w:spacing w:before="120"/>
              <w:jc w:val="both"/>
              <w:rPr>
                <w:rFonts w:ascii="Times New Roman" w:hAnsi="Times New Roman"/>
                <w:sz w:val="20"/>
                <w:szCs w:val="20"/>
              </w:rPr>
            </w:pPr>
            <w:r w:rsidRPr="0048791A">
              <w:rPr>
                <w:rFonts w:ascii="Times New Roman" w:hAnsi="Times New Roman"/>
                <w:sz w:val="20"/>
                <w:szCs w:val="20"/>
              </w:rPr>
              <w:t>Wzmocnienie odporności państwa</w:t>
            </w:r>
            <w:r w:rsidR="00F1281F" w:rsidRPr="00A9439F">
              <w:rPr>
                <w:rFonts w:ascii="Times New Roman" w:hAnsi="Times New Roman"/>
                <w:sz w:val="20"/>
                <w:szCs w:val="20"/>
              </w:rPr>
              <w:t>.</w:t>
            </w:r>
          </w:p>
          <w:p w14:paraId="247B14AA" w14:textId="77777777" w:rsidR="00F1281F" w:rsidRPr="00A9439F" w:rsidRDefault="00F1281F" w:rsidP="00AD46CB">
            <w:pPr>
              <w:pStyle w:val="Akapitzlist"/>
              <w:numPr>
                <w:ilvl w:val="0"/>
                <w:numId w:val="2"/>
              </w:numPr>
              <w:spacing w:before="120"/>
              <w:jc w:val="both"/>
              <w:rPr>
                <w:rFonts w:ascii="Times New Roman" w:hAnsi="Times New Roman"/>
                <w:sz w:val="20"/>
                <w:szCs w:val="20"/>
              </w:rPr>
            </w:pPr>
            <w:r>
              <w:rPr>
                <w:rFonts w:ascii="Times New Roman" w:hAnsi="Times New Roman"/>
                <w:sz w:val="20"/>
                <w:szCs w:val="20"/>
              </w:rPr>
              <w:t>P</w:t>
            </w:r>
            <w:r w:rsidRPr="002B3D1F">
              <w:rPr>
                <w:rFonts w:ascii="Times New Roman" w:hAnsi="Times New Roman"/>
                <w:sz w:val="20"/>
                <w:szCs w:val="20"/>
              </w:rPr>
              <w:t>rofesjonalizacja rynku zamówień publicznych</w:t>
            </w:r>
            <w:r w:rsidRPr="00A9439F">
              <w:rPr>
                <w:rFonts w:ascii="Times New Roman" w:hAnsi="Times New Roman"/>
                <w:sz w:val="20"/>
                <w:szCs w:val="20"/>
              </w:rPr>
              <w:t xml:space="preserve">. </w:t>
            </w:r>
          </w:p>
          <w:p w14:paraId="20D47E20" w14:textId="38665FCE" w:rsidR="00F1281F" w:rsidRDefault="00F1281F" w:rsidP="00AD46CB">
            <w:pPr>
              <w:spacing w:before="120"/>
              <w:jc w:val="both"/>
              <w:rPr>
                <w:rFonts w:ascii="Times New Roman" w:hAnsi="Times New Roman"/>
                <w:sz w:val="20"/>
                <w:szCs w:val="20"/>
              </w:rPr>
            </w:pPr>
            <w:r>
              <w:rPr>
                <w:rFonts w:ascii="Times New Roman" w:hAnsi="Times New Roman"/>
                <w:sz w:val="20"/>
                <w:szCs w:val="20"/>
              </w:rPr>
              <w:t xml:space="preserve">Pierwszym priorytetem polityki zakupowej państwa jest </w:t>
            </w:r>
            <w:r w:rsidRPr="002B3D1F">
              <w:rPr>
                <w:rFonts w:ascii="Times New Roman" w:hAnsi="Times New Roman"/>
                <w:i/>
                <w:iCs/>
                <w:sz w:val="20"/>
                <w:szCs w:val="20"/>
              </w:rPr>
              <w:t>Budowanie konkurencyjności i potencjału polskiej gospodarki</w:t>
            </w:r>
            <w:r>
              <w:rPr>
                <w:rFonts w:ascii="Times New Roman" w:hAnsi="Times New Roman"/>
                <w:sz w:val="20"/>
                <w:szCs w:val="20"/>
              </w:rPr>
              <w:t xml:space="preserve">. </w:t>
            </w:r>
            <w:r w:rsidRPr="002B3D1F">
              <w:rPr>
                <w:rFonts w:ascii="Times New Roman" w:hAnsi="Times New Roman"/>
                <w:sz w:val="20"/>
                <w:szCs w:val="20"/>
              </w:rPr>
              <w:t>W</w:t>
            </w:r>
            <w:r>
              <w:rPr>
                <w:rFonts w:ascii="Times New Roman" w:hAnsi="Times New Roman"/>
                <w:sz w:val="20"/>
                <w:szCs w:val="20"/>
              </w:rPr>
              <w:t> </w:t>
            </w:r>
            <w:r w:rsidRPr="002B3D1F">
              <w:rPr>
                <w:rFonts w:ascii="Times New Roman" w:hAnsi="Times New Roman"/>
                <w:sz w:val="20"/>
                <w:szCs w:val="20"/>
              </w:rPr>
              <w:t>gospodarce istnieją branże i technologie, które są kluczowe dla rozwoju gospodarczego Polski. Są to przede wszystkim branże skupiające zaawansowane technologie i innowacje, a także te odpowiedzialne za budowanie potencjału rozwojowego,</w:t>
            </w:r>
            <w:r>
              <w:rPr>
                <w:rFonts w:ascii="Times New Roman" w:hAnsi="Times New Roman"/>
                <w:sz w:val="20"/>
                <w:szCs w:val="20"/>
              </w:rPr>
              <w:t xml:space="preserve"> </w:t>
            </w:r>
            <w:r w:rsidRPr="002B3D1F">
              <w:rPr>
                <w:rFonts w:ascii="Times New Roman" w:hAnsi="Times New Roman"/>
                <w:sz w:val="20"/>
                <w:szCs w:val="20"/>
              </w:rPr>
              <w:t>tj. odpowiadające za edukację i działania badawczo-rozwojowe. Istotne jest również dalsze akcentowanie zwiększania obecności MŚP jako wykonawców, co również ma z punktu widzenia polskiej gospodarki niebagatelne znaczenie.</w:t>
            </w:r>
            <w:r>
              <w:rPr>
                <w:rFonts w:ascii="Times New Roman" w:hAnsi="Times New Roman"/>
                <w:sz w:val="20"/>
                <w:szCs w:val="20"/>
              </w:rPr>
              <w:t xml:space="preserve"> </w:t>
            </w:r>
            <w:r w:rsidRPr="002B3D1F">
              <w:rPr>
                <w:rFonts w:ascii="Times New Roman" w:hAnsi="Times New Roman"/>
                <w:sz w:val="20"/>
                <w:szCs w:val="20"/>
              </w:rPr>
              <w:t>Inwestycje w kluczowe sektory i branże polskiej gospodarki, w tym w technologie przyszłości i technologiczne innowacje dające możliwości trwałego rozwoju gospodarczego, a także ułatwianie udziału MŚP w realizacji inwestycji publicznych powinny być wspierane poprzez instrument w postaci zamówień publicznych. Zarówno nowoczesne rozwiązania informatyczne, jak i automatyzacja procesów, w tym procesów inwestycyjnych, mogą być promowane w ramach zakupów państwowych dając tym samym olbrzymi potencjał wzrostu oraz przyczyniać się do rozwoju startupów i lokalnych</w:t>
            </w:r>
            <w:r>
              <w:rPr>
                <w:rFonts w:ascii="Times New Roman" w:hAnsi="Times New Roman"/>
                <w:sz w:val="20"/>
                <w:szCs w:val="20"/>
              </w:rPr>
              <w:t xml:space="preserve"> </w:t>
            </w:r>
            <w:r w:rsidRPr="002B3D1F">
              <w:rPr>
                <w:rFonts w:ascii="Times New Roman" w:hAnsi="Times New Roman"/>
                <w:sz w:val="20"/>
                <w:szCs w:val="20"/>
              </w:rPr>
              <w:t>przedsiębiorstw</w:t>
            </w:r>
            <w:r>
              <w:rPr>
                <w:rFonts w:ascii="Times New Roman" w:hAnsi="Times New Roman"/>
                <w:sz w:val="20"/>
                <w:szCs w:val="20"/>
              </w:rPr>
              <w:t>. Priorytet pierwszy będzie skupiony na realizacji następujących celów:</w:t>
            </w:r>
          </w:p>
          <w:p w14:paraId="12F7463A" w14:textId="392536A8" w:rsidR="00F1281F" w:rsidRPr="002B3D1F" w:rsidRDefault="00F1281F" w:rsidP="00AD46CB">
            <w:pPr>
              <w:pStyle w:val="Akapitzlist"/>
              <w:numPr>
                <w:ilvl w:val="0"/>
                <w:numId w:val="29"/>
              </w:numPr>
              <w:spacing w:before="120"/>
              <w:jc w:val="both"/>
              <w:rPr>
                <w:rFonts w:ascii="Times New Roman" w:hAnsi="Times New Roman"/>
                <w:sz w:val="20"/>
                <w:szCs w:val="20"/>
              </w:rPr>
            </w:pPr>
            <w:r w:rsidRPr="002B3D1F">
              <w:rPr>
                <w:rFonts w:ascii="Times New Roman" w:hAnsi="Times New Roman"/>
                <w:sz w:val="20"/>
                <w:szCs w:val="20"/>
              </w:rPr>
              <w:t>efektywne wykorzystanie potencjału krajowych wykonawców i producentów</w:t>
            </w:r>
            <w:r w:rsidR="00ED71EE">
              <w:rPr>
                <w:rFonts w:ascii="Times New Roman" w:hAnsi="Times New Roman"/>
                <w:sz w:val="20"/>
                <w:szCs w:val="20"/>
              </w:rPr>
              <w:t xml:space="preserve"> z sektora MŚP</w:t>
            </w:r>
            <w:r>
              <w:rPr>
                <w:rFonts w:ascii="Times New Roman" w:hAnsi="Times New Roman"/>
                <w:sz w:val="20"/>
                <w:szCs w:val="20"/>
              </w:rPr>
              <w:t>;</w:t>
            </w:r>
          </w:p>
          <w:p w14:paraId="334DE62E" w14:textId="4C411240" w:rsidR="00F1281F" w:rsidRPr="002B3D1F" w:rsidRDefault="00F1281F" w:rsidP="00AD46CB">
            <w:pPr>
              <w:pStyle w:val="Akapitzlist"/>
              <w:numPr>
                <w:ilvl w:val="0"/>
                <w:numId w:val="29"/>
              </w:numPr>
              <w:spacing w:before="120"/>
              <w:jc w:val="both"/>
              <w:rPr>
                <w:rFonts w:ascii="Times New Roman" w:hAnsi="Times New Roman"/>
                <w:sz w:val="20"/>
                <w:szCs w:val="20"/>
              </w:rPr>
            </w:pPr>
            <w:r w:rsidRPr="002B3D1F">
              <w:rPr>
                <w:rFonts w:ascii="Times New Roman" w:hAnsi="Times New Roman"/>
                <w:sz w:val="20"/>
                <w:szCs w:val="20"/>
              </w:rPr>
              <w:t>rozwój zrównoważonych zakupów</w:t>
            </w:r>
            <w:r w:rsidR="00ED71EE">
              <w:rPr>
                <w:rFonts w:ascii="Times New Roman" w:hAnsi="Times New Roman"/>
                <w:sz w:val="20"/>
                <w:szCs w:val="20"/>
              </w:rPr>
              <w:t xml:space="preserve"> realizujących politykę gospodarczą państwa</w:t>
            </w:r>
            <w:r>
              <w:rPr>
                <w:rFonts w:ascii="Times New Roman" w:hAnsi="Times New Roman"/>
                <w:sz w:val="20"/>
                <w:szCs w:val="20"/>
              </w:rPr>
              <w:t>;</w:t>
            </w:r>
          </w:p>
          <w:p w14:paraId="4E8434A6" w14:textId="6F6ECC6B" w:rsidR="00F1281F" w:rsidRPr="002B3D1F" w:rsidRDefault="00ED71EE" w:rsidP="00AD46CB">
            <w:pPr>
              <w:pStyle w:val="Akapitzlist"/>
              <w:numPr>
                <w:ilvl w:val="0"/>
                <w:numId w:val="29"/>
              </w:numPr>
              <w:spacing w:before="120"/>
              <w:jc w:val="both"/>
              <w:rPr>
                <w:rFonts w:ascii="Times New Roman" w:hAnsi="Times New Roman"/>
                <w:sz w:val="20"/>
                <w:szCs w:val="20"/>
              </w:rPr>
            </w:pPr>
            <w:r>
              <w:rPr>
                <w:rFonts w:ascii="Times New Roman" w:hAnsi="Times New Roman"/>
                <w:sz w:val="20"/>
                <w:szCs w:val="20"/>
              </w:rPr>
              <w:t>promowanie zamówień na innowacje</w:t>
            </w:r>
            <w:r w:rsidR="0003380F">
              <w:rPr>
                <w:rFonts w:ascii="Times New Roman" w:hAnsi="Times New Roman"/>
                <w:sz w:val="20"/>
                <w:szCs w:val="20"/>
              </w:rPr>
              <w:t>.</w:t>
            </w:r>
          </w:p>
          <w:p w14:paraId="33EF6398" w14:textId="3A68B5D1" w:rsidR="007B546D" w:rsidRDefault="007B546D" w:rsidP="00AD46CB">
            <w:pPr>
              <w:spacing w:before="120"/>
              <w:jc w:val="both"/>
              <w:rPr>
                <w:rFonts w:ascii="Times New Roman" w:hAnsi="Times New Roman"/>
                <w:sz w:val="20"/>
                <w:szCs w:val="20"/>
              </w:rPr>
            </w:pPr>
            <w:r>
              <w:rPr>
                <w:rFonts w:ascii="Times New Roman" w:hAnsi="Times New Roman"/>
                <w:sz w:val="20"/>
                <w:szCs w:val="20"/>
              </w:rPr>
              <w:t xml:space="preserve">Działania w tym obszarze, które będą stanowić kontynuację poprzedniej Polityki zakupowej państwa, to przede wszystkim </w:t>
            </w:r>
            <w:r w:rsidRPr="007B546D">
              <w:rPr>
                <w:rFonts w:ascii="Times New Roman" w:hAnsi="Times New Roman"/>
                <w:sz w:val="20"/>
                <w:szCs w:val="20"/>
              </w:rPr>
              <w:t>wsparci</w:t>
            </w:r>
            <w:r>
              <w:rPr>
                <w:rFonts w:ascii="Times New Roman" w:hAnsi="Times New Roman"/>
                <w:sz w:val="20"/>
                <w:szCs w:val="20"/>
              </w:rPr>
              <w:t>e</w:t>
            </w:r>
            <w:r w:rsidRPr="007B546D">
              <w:rPr>
                <w:rFonts w:ascii="Times New Roman" w:hAnsi="Times New Roman"/>
                <w:sz w:val="20"/>
                <w:szCs w:val="20"/>
              </w:rPr>
              <w:t xml:space="preserve"> MŚP w formie cyklu bezpłatnych szkoleń dotyczących udziału w postępowaniach o udzielenie zamówienia. Prowadzenie działań szkoleniowych skierowanych do MŚP, powoduje wzmocnienie ich kompetencji oraz zapewnia dostęp do wiedzy. </w:t>
            </w:r>
          </w:p>
          <w:p w14:paraId="42D72A1A" w14:textId="7CCA5B1E" w:rsidR="00F1281F" w:rsidRDefault="00F1281F" w:rsidP="00AD46CB">
            <w:pPr>
              <w:spacing w:before="120"/>
              <w:jc w:val="both"/>
              <w:rPr>
                <w:rFonts w:ascii="Times New Roman" w:hAnsi="Times New Roman"/>
                <w:sz w:val="20"/>
                <w:szCs w:val="20"/>
              </w:rPr>
            </w:pPr>
            <w:r>
              <w:rPr>
                <w:rFonts w:ascii="Times New Roman" w:hAnsi="Times New Roman"/>
                <w:sz w:val="20"/>
                <w:szCs w:val="20"/>
              </w:rPr>
              <w:t xml:space="preserve">Drugim priorytetem polityki zakupowej państwa jest </w:t>
            </w:r>
            <w:r w:rsidR="0048791A" w:rsidRPr="0048791A">
              <w:rPr>
                <w:rFonts w:ascii="Times New Roman" w:hAnsi="Times New Roman"/>
                <w:i/>
                <w:iCs/>
                <w:sz w:val="20"/>
                <w:szCs w:val="20"/>
              </w:rPr>
              <w:t>Wzmocnienie odporności państwa</w:t>
            </w:r>
            <w:r>
              <w:rPr>
                <w:rFonts w:ascii="Times New Roman" w:hAnsi="Times New Roman"/>
                <w:i/>
                <w:iCs/>
                <w:sz w:val="20"/>
                <w:szCs w:val="20"/>
              </w:rPr>
              <w:t xml:space="preserve">. </w:t>
            </w:r>
            <w:r w:rsidRPr="002B3D1F">
              <w:rPr>
                <w:rFonts w:ascii="Times New Roman" w:hAnsi="Times New Roman"/>
                <w:sz w:val="20"/>
                <w:szCs w:val="20"/>
              </w:rPr>
              <w:t xml:space="preserve">Wzmocnienie potencjału polskiej gospodarki, w tym sektora MŚP, ma szczególne znaczenie w kontekście budowania odporności polskiej gospodarki w sytuacji zagrożenia militarnego, jakie obecnie ma miejsce w Europie. Sytuacja geopolityczna każe zwrócić szczególną uwagę na konieczność zapewnienia bezpieczeństwa dostaw, usług, a także robót budowlanych. W tym kontekście w szczególności istotne znaczenie mają samodzielność gospodarcza i skrócenie łańcuchów dostaw. Elementy te możliwe są do zapewnienia w szczególności przez sektor MŚP. Instrumentem, który może stanowić wsparcie w tym zakresie są zamówienia publiczne. </w:t>
            </w:r>
          </w:p>
          <w:p w14:paraId="53770062" w14:textId="129B509C" w:rsidR="00F1281F" w:rsidRPr="002B3D1F" w:rsidRDefault="00F1281F" w:rsidP="00AD46CB">
            <w:pPr>
              <w:spacing w:before="120"/>
              <w:jc w:val="both"/>
              <w:rPr>
                <w:rFonts w:ascii="Times New Roman" w:hAnsi="Times New Roman"/>
                <w:sz w:val="20"/>
                <w:szCs w:val="20"/>
              </w:rPr>
            </w:pPr>
            <w:r w:rsidRPr="002B3D1F">
              <w:rPr>
                <w:rFonts w:ascii="Times New Roman" w:hAnsi="Times New Roman"/>
                <w:sz w:val="20"/>
                <w:szCs w:val="20"/>
              </w:rPr>
              <w:t>Pandemia Covid-19 pokazała jak istotną wagę dla polskiej gospodarki mają przedsiębiorstwa z sektora MŚP. Elastyczność gospodarcza, a także możliwość szybkiego dostosowania do dynamicznie zmieniającej się sytuacji w gospodarce, są dowodem na to, że troska i wzmacnianie sektora MŚP jednocześnie wzmacnia i uodparnia gospodarkę w obliczu niespodziewanych kryzysów, jakie mogą w każdej chwili nadejść.</w:t>
            </w:r>
            <w:r>
              <w:rPr>
                <w:rFonts w:ascii="Times New Roman" w:hAnsi="Times New Roman"/>
                <w:sz w:val="20"/>
                <w:szCs w:val="20"/>
              </w:rPr>
              <w:t xml:space="preserve"> Priorytet drugi będzie skupiony na realizacji</w:t>
            </w:r>
            <w:r w:rsidR="00247DF4">
              <w:rPr>
                <w:rFonts w:ascii="Times New Roman" w:hAnsi="Times New Roman"/>
                <w:sz w:val="20"/>
                <w:szCs w:val="20"/>
              </w:rPr>
              <w:t xml:space="preserve">. </w:t>
            </w:r>
            <w:r>
              <w:rPr>
                <w:rFonts w:ascii="Times New Roman" w:hAnsi="Times New Roman"/>
                <w:sz w:val="20"/>
                <w:szCs w:val="20"/>
              </w:rPr>
              <w:t>następujących celów:</w:t>
            </w:r>
          </w:p>
          <w:p w14:paraId="71E549CF" w14:textId="746C9AFD" w:rsidR="00ED71EE" w:rsidRDefault="00ED71EE" w:rsidP="00AD46CB">
            <w:pPr>
              <w:pStyle w:val="Akapitzlist"/>
              <w:numPr>
                <w:ilvl w:val="0"/>
                <w:numId w:val="29"/>
              </w:numPr>
              <w:spacing w:before="120"/>
              <w:jc w:val="both"/>
              <w:rPr>
                <w:rFonts w:ascii="Times New Roman" w:hAnsi="Times New Roman"/>
                <w:sz w:val="20"/>
                <w:szCs w:val="20"/>
              </w:rPr>
            </w:pPr>
            <w:r>
              <w:rPr>
                <w:rFonts w:ascii="Times New Roman" w:hAnsi="Times New Roman"/>
                <w:sz w:val="20"/>
                <w:szCs w:val="20"/>
              </w:rPr>
              <w:t>zwiększenie zaangażowania krajowych przedsiębiorców na rynek zamówień publicznych</w:t>
            </w:r>
            <w:r w:rsidR="00253C49">
              <w:rPr>
                <w:rFonts w:ascii="Times New Roman" w:hAnsi="Times New Roman"/>
                <w:sz w:val="20"/>
                <w:szCs w:val="20"/>
              </w:rPr>
              <w:t>;</w:t>
            </w:r>
          </w:p>
          <w:p w14:paraId="1756A0BF" w14:textId="477BC299" w:rsidR="00F1281F" w:rsidRDefault="00F1281F" w:rsidP="00AD46CB">
            <w:pPr>
              <w:pStyle w:val="Akapitzlist"/>
              <w:numPr>
                <w:ilvl w:val="0"/>
                <w:numId w:val="29"/>
              </w:numPr>
              <w:spacing w:before="120"/>
              <w:jc w:val="both"/>
              <w:rPr>
                <w:rFonts w:ascii="Times New Roman" w:hAnsi="Times New Roman"/>
                <w:sz w:val="20"/>
                <w:szCs w:val="20"/>
              </w:rPr>
            </w:pPr>
            <w:r w:rsidRPr="00D157EC">
              <w:rPr>
                <w:rFonts w:ascii="Times New Roman" w:hAnsi="Times New Roman"/>
                <w:sz w:val="20"/>
                <w:szCs w:val="20"/>
              </w:rPr>
              <w:t>wybór wykonawców gwarantujących bezpieczeństwo</w:t>
            </w:r>
            <w:r>
              <w:rPr>
                <w:rFonts w:ascii="Times New Roman" w:hAnsi="Times New Roman"/>
                <w:sz w:val="20"/>
                <w:szCs w:val="20"/>
              </w:rPr>
              <w:t>;</w:t>
            </w:r>
          </w:p>
          <w:p w14:paraId="71617D80" w14:textId="2F1C451A" w:rsidR="00F1281F" w:rsidRDefault="00F1281F" w:rsidP="00AD46CB">
            <w:pPr>
              <w:pStyle w:val="Akapitzlist"/>
              <w:numPr>
                <w:ilvl w:val="0"/>
                <w:numId w:val="29"/>
              </w:numPr>
              <w:spacing w:before="120"/>
              <w:jc w:val="both"/>
              <w:rPr>
                <w:rFonts w:ascii="Times New Roman" w:hAnsi="Times New Roman"/>
                <w:sz w:val="20"/>
                <w:szCs w:val="20"/>
              </w:rPr>
            </w:pPr>
            <w:r w:rsidRPr="00D157EC">
              <w:rPr>
                <w:rFonts w:ascii="Times New Roman" w:hAnsi="Times New Roman"/>
                <w:sz w:val="20"/>
                <w:szCs w:val="20"/>
              </w:rPr>
              <w:t>krajow</w:t>
            </w:r>
            <w:r w:rsidR="00ED71EE">
              <w:rPr>
                <w:rFonts w:ascii="Times New Roman" w:hAnsi="Times New Roman"/>
                <w:sz w:val="20"/>
                <w:szCs w:val="20"/>
              </w:rPr>
              <w:t>e</w:t>
            </w:r>
            <w:r w:rsidRPr="00D157EC">
              <w:rPr>
                <w:rFonts w:ascii="Times New Roman" w:hAnsi="Times New Roman"/>
                <w:sz w:val="20"/>
                <w:szCs w:val="20"/>
              </w:rPr>
              <w:t xml:space="preserve"> węzł</w:t>
            </w:r>
            <w:r w:rsidR="00ED71EE">
              <w:rPr>
                <w:rFonts w:ascii="Times New Roman" w:hAnsi="Times New Roman"/>
                <w:sz w:val="20"/>
                <w:szCs w:val="20"/>
              </w:rPr>
              <w:t>y</w:t>
            </w:r>
            <w:r w:rsidRPr="00D157EC">
              <w:rPr>
                <w:rFonts w:ascii="Times New Roman" w:hAnsi="Times New Roman"/>
                <w:sz w:val="20"/>
                <w:szCs w:val="20"/>
              </w:rPr>
              <w:t xml:space="preserve"> strategiczn</w:t>
            </w:r>
            <w:r w:rsidR="00ED71EE">
              <w:rPr>
                <w:rFonts w:ascii="Times New Roman" w:hAnsi="Times New Roman"/>
                <w:sz w:val="20"/>
                <w:szCs w:val="20"/>
              </w:rPr>
              <w:t>e wzmacniające odporność na sytuacje kryzysowe</w:t>
            </w:r>
            <w:r>
              <w:rPr>
                <w:rFonts w:ascii="Times New Roman" w:hAnsi="Times New Roman"/>
                <w:sz w:val="20"/>
                <w:szCs w:val="20"/>
              </w:rPr>
              <w:t>;</w:t>
            </w:r>
          </w:p>
          <w:p w14:paraId="44188798" w14:textId="77777777" w:rsidR="00F1281F" w:rsidRDefault="00F1281F" w:rsidP="00AD46CB">
            <w:pPr>
              <w:pStyle w:val="Akapitzlist"/>
              <w:numPr>
                <w:ilvl w:val="0"/>
                <w:numId w:val="29"/>
              </w:numPr>
              <w:spacing w:before="120"/>
              <w:jc w:val="both"/>
              <w:rPr>
                <w:rFonts w:ascii="Times New Roman" w:hAnsi="Times New Roman"/>
                <w:sz w:val="20"/>
                <w:szCs w:val="20"/>
              </w:rPr>
            </w:pPr>
            <w:r w:rsidRPr="00D157EC">
              <w:rPr>
                <w:rFonts w:ascii="Times New Roman" w:hAnsi="Times New Roman"/>
                <w:sz w:val="20"/>
                <w:szCs w:val="20"/>
              </w:rPr>
              <w:t>wzmocnienie odporności infrastruktury krytycznej oraz gotowości do reagowania kryzysowego</w:t>
            </w:r>
            <w:r>
              <w:rPr>
                <w:rFonts w:ascii="Times New Roman" w:hAnsi="Times New Roman"/>
                <w:sz w:val="20"/>
                <w:szCs w:val="20"/>
              </w:rPr>
              <w:t>;</w:t>
            </w:r>
          </w:p>
          <w:p w14:paraId="7C16A1DD" w14:textId="44CD52C0" w:rsidR="00F1281F" w:rsidRDefault="00F1281F" w:rsidP="00AD46CB">
            <w:pPr>
              <w:pStyle w:val="Akapitzlist"/>
              <w:numPr>
                <w:ilvl w:val="0"/>
                <w:numId w:val="29"/>
              </w:numPr>
              <w:spacing w:before="120"/>
              <w:jc w:val="both"/>
              <w:rPr>
                <w:rFonts w:ascii="Times New Roman" w:hAnsi="Times New Roman"/>
                <w:sz w:val="20"/>
                <w:szCs w:val="20"/>
              </w:rPr>
            </w:pPr>
            <w:proofErr w:type="spellStart"/>
            <w:r w:rsidRPr="00D157EC">
              <w:rPr>
                <w:rFonts w:ascii="Times New Roman" w:hAnsi="Times New Roman"/>
                <w:sz w:val="20"/>
                <w:szCs w:val="20"/>
              </w:rPr>
              <w:t>cyberbezpieczeństwo</w:t>
            </w:r>
            <w:proofErr w:type="spellEnd"/>
            <w:r w:rsidRPr="00D157EC">
              <w:rPr>
                <w:rFonts w:ascii="Times New Roman" w:hAnsi="Times New Roman"/>
                <w:sz w:val="20"/>
                <w:szCs w:val="20"/>
              </w:rPr>
              <w:t xml:space="preserve"> i ochrona danych</w:t>
            </w:r>
            <w:r w:rsidR="00ED71EE">
              <w:rPr>
                <w:rFonts w:ascii="Times New Roman" w:hAnsi="Times New Roman"/>
                <w:sz w:val="20"/>
                <w:szCs w:val="20"/>
              </w:rPr>
              <w:t xml:space="preserve"> w zamówieniach publicznych</w:t>
            </w:r>
            <w:r>
              <w:rPr>
                <w:rFonts w:ascii="Times New Roman" w:hAnsi="Times New Roman"/>
                <w:sz w:val="20"/>
                <w:szCs w:val="20"/>
              </w:rPr>
              <w:t>.</w:t>
            </w:r>
          </w:p>
          <w:p w14:paraId="0B4C9EB7" w14:textId="6A93D5E7" w:rsidR="00F1281F" w:rsidRDefault="00F1281F" w:rsidP="00AD46CB">
            <w:pPr>
              <w:spacing w:before="120"/>
              <w:jc w:val="both"/>
              <w:rPr>
                <w:rFonts w:ascii="Times New Roman" w:hAnsi="Times New Roman"/>
                <w:sz w:val="20"/>
                <w:szCs w:val="20"/>
              </w:rPr>
            </w:pPr>
            <w:r>
              <w:rPr>
                <w:rFonts w:ascii="Times New Roman" w:hAnsi="Times New Roman"/>
                <w:sz w:val="20"/>
                <w:szCs w:val="20"/>
              </w:rPr>
              <w:t xml:space="preserve">Trzecim priorytetem polityki zakupowej państwa jest </w:t>
            </w:r>
            <w:r w:rsidRPr="00D157EC">
              <w:rPr>
                <w:rFonts w:ascii="Times New Roman" w:hAnsi="Times New Roman"/>
                <w:i/>
                <w:iCs/>
                <w:sz w:val="20"/>
                <w:szCs w:val="20"/>
              </w:rPr>
              <w:t>Profesjonalizacja rynku zamówień publicznych</w:t>
            </w:r>
            <w:r>
              <w:rPr>
                <w:rFonts w:ascii="Times New Roman" w:hAnsi="Times New Roman"/>
                <w:i/>
                <w:iCs/>
                <w:sz w:val="20"/>
                <w:szCs w:val="20"/>
              </w:rPr>
              <w:t xml:space="preserve">. </w:t>
            </w:r>
            <w:r w:rsidRPr="00D157EC">
              <w:rPr>
                <w:rFonts w:ascii="Times New Roman" w:hAnsi="Times New Roman"/>
                <w:sz w:val="20"/>
                <w:szCs w:val="20"/>
              </w:rPr>
              <w:t>Priorytetem polityki zakupowej państwa, warunkującym skuteczną realizację jej priorytetów jest wielopłaszczyznowa profesjonalizacja zamówień publicznych. Oznacza ona konieczność prowadzenia działań skoordynowanych na trzech poziomach: centralnym, kierownictwa zamawiającego oraz wyspecjalizowanych komórek organizacyjnych odpowiedzialnych za zamówienia publiczne.</w:t>
            </w:r>
            <w:r>
              <w:rPr>
                <w:rFonts w:ascii="Times New Roman" w:hAnsi="Times New Roman"/>
                <w:sz w:val="20"/>
                <w:szCs w:val="20"/>
              </w:rPr>
              <w:t xml:space="preserve"> W ramach priorytetu trzeciego zakłada się osiągnięcie następujących celów:</w:t>
            </w:r>
          </w:p>
          <w:p w14:paraId="157176AC" w14:textId="64FB4768" w:rsidR="00F1281F" w:rsidRDefault="00ED71EE" w:rsidP="00AD46CB">
            <w:pPr>
              <w:pStyle w:val="Akapitzlist"/>
              <w:numPr>
                <w:ilvl w:val="0"/>
                <w:numId w:val="29"/>
              </w:numPr>
              <w:spacing w:before="120"/>
              <w:jc w:val="both"/>
              <w:rPr>
                <w:rFonts w:ascii="Times New Roman" w:hAnsi="Times New Roman"/>
                <w:sz w:val="20"/>
                <w:szCs w:val="20"/>
              </w:rPr>
            </w:pPr>
            <w:r>
              <w:rPr>
                <w:rFonts w:ascii="Times New Roman" w:hAnsi="Times New Roman"/>
                <w:sz w:val="20"/>
                <w:szCs w:val="20"/>
              </w:rPr>
              <w:t>zapewnienie wiedzy i kompetencji uczestników systemu zamówień publicznych na poziome gwarantującym realizację wyznaczonych celów</w:t>
            </w:r>
            <w:r w:rsidR="00F1281F">
              <w:rPr>
                <w:rFonts w:ascii="Times New Roman" w:hAnsi="Times New Roman"/>
                <w:sz w:val="20"/>
                <w:szCs w:val="20"/>
              </w:rPr>
              <w:t>;</w:t>
            </w:r>
          </w:p>
          <w:p w14:paraId="3CE2740F" w14:textId="16EF4D94" w:rsidR="00F1281F" w:rsidRDefault="00ED71EE" w:rsidP="00AD46CB">
            <w:pPr>
              <w:pStyle w:val="Akapitzlist"/>
              <w:numPr>
                <w:ilvl w:val="0"/>
                <w:numId w:val="29"/>
              </w:numPr>
              <w:spacing w:before="120"/>
              <w:jc w:val="both"/>
              <w:rPr>
                <w:rFonts w:ascii="Times New Roman" w:hAnsi="Times New Roman"/>
                <w:sz w:val="20"/>
                <w:szCs w:val="20"/>
              </w:rPr>
            </w:pPr>
            <w:r>
              <w:rPr>
                <w:rFonts w:ascii="Times New Roman" w:hAnsi="Times New Roman"/>
                <w:sz w:val="20"/>
                <w:szCs w:val="20"/>
              </w:rPr>
              <w:t>optymalna organizacja procesów zakupowych u zamawiającego publicznego zapewniająca efektywność zakupową adekwatną do faktycznych potrzeb</w:t>
            </w:r>
            <w:r w:rsidR="00F1281F">
              <w:rPr>
                <w:rFonts w:ascii="Times New Roman" w:hAnsi="Times New Roman"/>
                <w:sz w:val="20"/>
                <w:szCs w:val="20"/>
              </w:rPr>
              <w:t>;</w:t>
            </w:r>
          </w:p>
          <w:p w14:paraId="522D509A" w14:textId="7C6E9535" w:rsidR="00ED71EE" w:rsidRDefault="00ED71EE" w:rsidP="00AD46CB">
            <w:pPr>
              <w:pStyle w:val="Akapitzlist"/>
              <w:numPr>
                <w:ilvl w:val="0"/>
                <w:numId w:val="29"/>
              </w:numPr>
              <w:spacing w:before="120"/>
              <w:jc w:val="both"/>
              <w:rPr>
                <w:rFonts w:ascii="Times New Roman" w:hAnsi="Times New Roman"/>
                <w:sz w:val="20"/>
                <w:szCs w:val="20"/>
              </w:rPr>
            </w:pPr>
            <w:r>
              <w:rPr>
                <w:rFonts w:ascii="Times New Roman" w:hAnsi="Times New Roman"/>
                <w:sz w:val="20"/>
                <w:szCs w:val="20"/>
              </w:rPr>
              <w:t>zapewnienie narzędzi uczestnikom systemu zamówień publicznych na poziomie gwarantującym realizację wyznaczonych celów</w:t>
            </w:r>
            <w:r w:rsidR="00B82A28">
              <w:rPr>
                <w:rFonts w:ascii="Times New Roman" w:hAnsi="Times New Roman"/>
                <w:sz w:val="20"/>
                <w:szCs w:val="20"/>
              </w:rPr>
              <w:t>;</w:t>
            </w:r>
          </w:p>
          <w:p w14:paraId="568B398A" w14:textId="757FF6B6" w:rsidR="00F1281F" w:rsidRPr="00D157EC" w:rsidRDefault="00F1281F" w:rsidP="00AD46CB">
            <w:pPr>
              <w:pStyle w:val="Akapitzlist"/>
              <w:numPr>
                <w:ilvl w:val="0"/>
                <w:numId w:val="29"/>
              </w:numPr>
              <w:spacing w:before="120"/>
              <w:jc w:val="both"/>
              <w:rPr>
                <w:rFonts w:ascii="Times New Roman" w:hAnsi="Times New Roman"/>
                <w:sz w:val="20"/>
                <w:szCs w:val="20"/>
              </w:rPr>
            </w:pPr>
            <w:r w:rsidRPr="00D157EC">
              <w:rPr>
                <w:rFonts w:ascii="Times New Roman" w:hAnsi="Times New Roman"/>
                <w:sz w:val="20"/>
                <w:szCs w:val="20"/>
              </w:rPr>
              <w:t>identyfikacja najlepszych praktyk zakupowych</w:t>
            </w:r>
            <w:r w:rsidR="00ED71EE">
              <w:rPr>
                <w:rFonts w:ascii="Times New Roman" w:hAnsi="Times New Roman"/>
                <w:sz w:val="20"/>
                <w:szCs w:val="20"/>
              </w:rPr>
              <w:t>, ich rozpowszechnianie i wdrażanie u zamawiających publicznych z jednoczesną analizą wydajności procesów zakupowych</w:t>
            </w:r>
            <w:r w:rsidRPr="00D157EC">
              <w:rPr>
                <w:rFonts w:ascii="Times New Roman" w:hAnsi="Times New Roman"/>
                <w:sz w:val="20"/>
                <w:szCs w:val="20"/>
              </w:rPr>
              <w:t>.</w:t>
            </w:r>
          </w:p>
          <w:p w14:paraId="2C7D25B0" w14:textId="77777777" w:rsidR="00D35BED" w:rsidRDefault="007B546D" w:rsidP="00AD46CB">
            <w:pPr>
              <w:spacing w:before="120"/>
              <w:jc w:val="both"/>
              <w:rPr>
                <w:rFonts w:ascii="Times New Roman" w:hAnsi="Times New Roman"/>
                <w:sz w:val="20"/>
                <w:szCs w:val="20"/>
              </w:rPr>
            </w:pPr>
            <w:r>
              <w:rPr>
                <w:rFonts w:ascii="Times New Roman" w:hAnsi="Times New Roman"/>
                <w:sz w:val="20"/>
                <w:szCs w:val="20"/>
              </w:rPr>
              <w:t>Działania w tym obszarze, które będą stanowić kontynuację poprzedniej Polityki zakupowej państwa to przede wszystkim</w:t>
            </w:r>
            <w:r w:rsidR="00D35BED">
              <w:rPr>
                <w:rFonts w:ascii="Times New Roman" w:hAnsi="Times New Roman"/>
                <w:sz w:val="20"/>
                <w:szCs w:val="20"/>
              </w:rPr>
              <w:t>:</w:t>
            </w:r>
          </w:p>
          <w:p w14:paraId="01213215" w14:textId="36DF6DB8" w:rsidR="00D35BED" w:rsidRDefault="007B546D" w:rsidP="00AD46CB">
            <w:pPr>
              <w:pStyle w:val="Akapitzlist"/>
              <w:numPr>
                <w:ilvl w:val="0"/>
                <w:numId w:val="29"/>
              </w:numPr>
              <w:spacing w:before="120"/>
              <w:jc w:val="both"/>
              <w:rPr>
                <w:rFonts w:ascii="Times New Roman" w:hAnsi="Times New Roman"/>
                <w:sz w:val="20"/>
                <w:szCs w:val="20"/>
              </w:rPr>
            </w:pPr>
            <w:r>
              <w:rPr>
                <w:rFonts w:ascii="Times New Roman" w:hAnsi="Times New Roman"/>
                <w:sz w:val="20"/>
                <w:szCs w:val="20"/>
              </w:rPr>
              <w:t>wsparcie</w:t>
            </w:r>
            <w:r w:rsidRPr="007B546D">
              <w:rPr>
                <w:rFonts w:ascii="Times New Roman" w:hAnsi="Times New Roman"/>
                <w:sz w:val="20"/>
                <w:szCs w:val="20"/>
              </w:rPr>
              <w:t xml:space="preserve"> zamawiających w procesie implementacji najnowszych rekomendacji wynikających z opracowania Komisji Europejskiej pt. </w:t>
            </w:r>
            <w:proofErr w:type="spellStart"/>
            <w:r w:rsidRPr="007B546D">
              <w:rPr>
                <w:rFonts w:ascii="Times New Roman" w:hAnsi="Times New Roman"/>
                <w:sz w:val="20"/>
                <w:szCs w:val="20"/>
              </w:rPr>
              <w:t>ProcurCompEU</w:t>
            </w:r>
            <w:proofErr w:type="spellEnd"/>
            <w:r w:rsidRPr="007B546D">
              <w:rPr>
                <w:rFonts w:ascii="Times New Roman" w:hAnsi="Times New Roman"/>
                <w:sz w:val="20"/>
                <w:szCs w:val="20"/>
              </w:rPr>
              <w:t xml:space="preserve"> – Europejskie ramy kompetencji dla specjalistów ds. zamówień publicznych. W</w:t>
            </w:r>
            <w:r w:rsidR="00D35BED">
              <w:rPr>
                <w:rFonts w:ascii="Times New Roman" w:hAnsi="Times New Roman"/>
                <w:sz w:val="20"/>
                <w:szCs w:val="20"/>
              </w:rPr>
              <w:t> </w:t>
            </w:r>
            <w:r w:rsidRPr="007B546D">
              <w:rPr>
                <w:rFonts w:ascii="Times New Roman" w:hAnsi="Times New Roman"/>
                <w:sz w:val="20"/>
                <w:szCs w:val="20"/>
              </w:rPr>
              <w:t xml:space="preserve">ramach Polityki zakupowej państwa na lata 2022-2025 informowano o tym dokumencie i promowano go wśród zamawiających. W obecnej Polityce działania te będą kontynuowane, a także rozszerzane, w szczególności poprzez wzmacnianie zachęt dla kierowników zamawiających do wdrażania podstawowych zasad </w:t>
            </w:r>
            <w:proofErr w:type="spellStart"/>
            <w:r w:rsidRPr="007B546D">
              <w:rPr>
                <w:rFonts w:ascii="Times New Roman" w:hAnsi="Times New Roman"/>
                <w:sz w:val="20"/>
                <w:szCs w:val="20"/>
              </w:rPr>
              <w:t>ProcurCompEU</w:t>
            </w:r>
            <w:proofErr w:type="spellEnd"/>
            <w:r w:rsidR="00E7798C">
              <w:rPr>
                <w:rFonts w:ascii="Times New Roman" w:hAnsi="Times New Roman"/>
                <w:sz w:val="20"/>
                <w:szCs w:val="20"/>
              </w:rPr>
              <w:t>;</w:t>
            </w:r>
          </w:p>
          <w:p w14:paraId="4576D4B4" w14:textId="77777777" w:rsidR="00D35BED" w:rsidRDefault="00D35BED" w:rsidP="00AD46CB">
            <w:pPr>
              <w:pStyle w:val="Akapitzlist"/>
              <w:numPr>
                <w:ilvl w:val="0"/>
                <w:numId w:val="29"/>
              </w:numPr>
              <w:spacing w:before="120"/>
              <w:jc w:val="both"/>
              <w:rPr>
                <w:rFonts w:ascii="Times New Roman" w:hAnsi="Times New Roman"/>
                <w:sz w:val="20"/>
                <w:szCs w:val="20"/>
              </w:rPr>
            </w:pPr>
            <w:r>
              <w:rPr>
                <w:rFonts w:ascii="Times New Roman" w:hAnsi="Times New Roman"/>
                <w:sz w:val="20"/>
                <w:szCs w:val="20"/>
              </w:rPr>
              <w:t>wsparcie edukacyjne przedstawicieli instytucji zamawiających</w:t>
            </w:r>
            <w:r w:rsidR="007B546D" w:rsidRPr="007B546D">
              <w:rPr>
                <w:rFonts w:ascii="Times New Roman" w:hAnsi="Times New Roman"/>
                <w:sz w:val="20"/>
                <w:szCs w:val="20"/>
              </w:rPr>
              <w:t>.</w:t>
            </w:r>
            <w:r w:rsidRPr="00D35BED">
              <w:rPr>
                <w:rFonts w:ascii="Times New Roman" w:hAnsi="Times New Roman"/>
                <w:sz w:val="20"/>
                <w:szCs w:val="20"/>
              </w:rPr>
              <w:t xml:space="preserve"> Wykorzystywane będą zróżnicowane formy edukacyjne – zarówno online, jak i stacjonarne – tak aby zapewnić szeroką dostępność wiedzy oraz możliwość aktywnego uczestnictwa niezależnie od miejsca pracy</w:t>
            </w:r>
            <w:r>
              <w:rPr>
                <w:rFonts w:ascii="Times New Roman" w:hAnsi="Times New Roman"/>
                <w:sz w:val="20"/>
                <w:szCs w:val="20"/>
              </w:rPr>
              <w:t>;</w:t>
            </w:r>
          </w:p>
          <w:p w14:paraId="6914E6F6" w14:textId="4C3BA00A" w:rsidR="007B546D" w:rsidRPr="00D35BED" w:rsidRDefault="00D35BED" w:rsidP="00AD46CB">
            <w:pPr>
              <w:pStyle w:val="Akapitzlist"/>
              <w:numPr>
                <w:ilvl w:val="0"/>
                <w:numId w:val="29"/>
              </w:numPr>
              <w:spacing w:before="120"/>
              <w:jc w:val="both"/>
              <w:rPr>
                <w:rFonts w:ascii="Times New Roman" w:hAnsi="Times New Roman"/>
                <w:sz w:val="20"/>
                <w:szCs w:val="20"/>
              </w:rPr>
            </w:pPr>
            <w:r w:rsidRPr="00D35BED">
              <w:rPr>
                <w:rFonts w:ascii="Times New Roman" w:hAnsi="Times New Roman"/>
                <w:sz w:val="20"/>
                <w:szCs w:val="20"/>
              </w:rPr>
              <w:t>cyfryzacja obszaru zamówień publicznych, w tym procedur związanych z udzieleniem zamówień publicznych i</w:t>
            </w:r>
            <w:r>
              <w:rPr>
                <w:rFonts w:ascii="Times New Roman" w:hAnsi="Times New Roman"/>
                <w:sz w:val="20"/>
                <w:szCs w:val="20"/>
              </w:rPr>
              <w:t> </w:t>
            </w:r>
            <w:r w:rsidRPr="00D35BED">
              <w:rPr>
                <w:rFonts w:ascii="Times New Roman" w:hAnsi="Times New Roman"/>
                <w:sz w:val="20"/>
                <w:szCs w:val="20"/>
              </w:rPr>
              <w:t xml:space="preserve">rozwojem narzędzi wspierających MŚP, które będą wspierały realizację i ewaluację celów zdefiniowanych w Polityce zakupowej państwa. </w:t>
            </w:r>
          </w:p>
          <w:p w14:paraId="5EEDF106" w14:textId="317B7A70" w:rsidR="009D698E" w:rsidRPr="00FE0119" w:rsidRDefault="002C1E36" w:rsidP="00AD46CB">
            <w:pPr>
              <w:spacing w:before="120"/>
              <w:jc w:val="both"/>
              <w:rPr>
                <w:rFonts w:ascii="Times New Roman" w:hAnsi="Times New Roman"/>
                <w:i/>
                <w:color w:val="0B769F"/>
                <w:sz w:val="20"/>
                <w:szCs w:val="20"/>
              </w:rPr>
            </w:pPr>
            <w:r w:rsidRPr="009C00CA">
              <w:rPr>
                <w:rFonts w:ascii="Times New Roman" w:hAnsi="Times New Roman"/>
                <w:sz w:val="20"/>
                <w:szCs w:val="20"/>
              </w:rPr>
              <w:t xml:space="preserve">Zgodnie z art. 21 ust. 4 </w:t>
            </w:r>
            <w:proofErr w:type="spellStart"/>
            <w:r w:rsidRPr="009C00CA">
              <w:rPr>
                <w:rFonts w:ascii="Times New Roman" w:hAnsi="Times New Roman"/>
                <w:sz w:val="20"/>
                <w:szCs w:val="20"/>
              </w:rPr>
              <w:t>Pzp</w:t>
            </w:r>
            <w:proofErr w:type="spellEnd"/>
            <w:r w:rsidRPr="009C00CA">
              <w:rPr>
                <w:rFonts w:ascii="Times New Roman" w:hAnsi="Times New Roman"/>
                <w:sz w:val="20"/>
                <w:szCs w:val="20"/>
              </w:rPr>
              <w:t xml:space="preserve"> Politykę zakupową państwa przyjmuje Rada Ministrów, w drodze uchwały, na wniosek ministra właściwego do spraw gospodarki, w związku z powyższym nie jest możliwa realizacja polityki w innej formie niż uchwała Rady Ministrów.</w:t>
            </w:r>
          </w:p>
        </w:tc>
      </w:tr>
      <w:tr w:rsidR="009C1477" w:rsidRPr="00FE0119" w14:paraId="1816895C" w14:textId="77777777" w:rsidTr="00C0169C">
        <w:trPr>
          <w:trHeight w:val="307"/>
        </w:trPr>
        <w:tc>
          <w:tcPr>
            <w:tcW w:w="10661" w:type="dxa"/>
            <w:gridSpan w:val="26"/>
            <w:shd w:val="clear" w:color="auto" w:fill="99CCFF"/>
            <w:vAlign w:val="center"/>
          </w:tcPr>
          <w:p w14:paraId="7F1D0A06" w14:textId="77777777" w:rsidR="006A701A" w:rsidRPr="00FE0119" w:rsidRDefault="009E3C4B" w:rsidP="00AD46CB">
            <w:pPr>
              <w:numPr>
                <w:ilvl w:val="0"/>
                <w:numId w:val="1"/>
              </w:numPr>
              <w:spacing w:before="60" w:after="60"/>
              <w:ind w:left="318" w:hanging="284"/>
              <w:jc w:val="both"/>
              <w:rPr>
                <w:rFonts w:ascii="Times New Roman" w:hAnsi="Times New Roman"/>
                <w:b/>
                <w:color w:val="000000"/>
              </w:rPr>
            </w:pPr>
            <w:r w:rsidRPr="00FE0119">
              <w:rPr>
                <w:rFonts w:ascii="Times New Roman" w:hAnsi="Times New Roman"/>
                <w:b/>
                <w:spacing w:val="-2"/>
              </w:rPr>
              <w:t>Jak problem został rozwiązany w innych krajach, w szczególności krajach członkowskich OECD/UE</w:t>
            </w:r>
            <w:r w:rsidR="006A701A" w:rsidRPr="00FE0119">
              <w:rPr>
                <w:rFonts w:ascii="Times New Roman" w:hAnsi="Times New Roman"/>
                <w:b/>
                <w:color w:val="000000"/>
              </w:rPr>
              <w:t>?</w:t>
            </w:r>
            <w:r w:rsidR="006A701A" w:rsidRPr="00FE0119">
              <w:rPr>
                <w:rFonts w:ascii="Times New Roman" w:hAnsi="Times New Roman"/>
                <w:i/>
                <w:color w:val="000000"/>
              </w:rPr>
              <w:t xml:space="preserve"> </w:t>
            </w:r>
          </w:p>
        </w:tc>
      </w:tr>
      <w:tr w:rsidR="000B3F0D" w:rsidRPr="00FE0119" w14:paraId="26E75C66" w14:textId="77777777" w:rsidTr="00C0169C">
        <w:trPr>
          <w:trHeight w:val="142"/>
        </w:trPr>
        <w:tc>
          <w:tcPr>
            <w:tcW w:w="10661" w:type="dxa"/>
            <w:gridSpan w:val="26"/>
          </w:tcPr>
          <w:p w14:paraId="0800A32D" w14:textId="77777777" w:rsidR="00632550" w:rsidRPr="00FE0119" w:rsidRDefault="00632550" w:rsidP="00AD46CB">
            <w:pPr>
              <w:jc w:val="both"/>
              <w:rPr>
                <w:rFonts w:ascii="Times New Roman" w:hAnsi="Times New Roman"/>
                <w:sz w:val="20"/>
                <w:szCs w:val="20"/>
              </w:rPr>
            </w:pPr>
            <w:r w:rsidRPr="00FE0119">
              <w:rPr>
                <w:rFonts w:ascii="Times New Roman" w:hAnsi="Times New Roman"/>
                <w:sz w:val="20"/>
                <w:szCs w:val="20"/>
              </w:rPr>
              <w:t>Można wyróżnić kilka wspólnych trendów międzynarodowych w zakresie polityk dotyczących zamówień publicznych, w tym</w:t>
            </w:r>
            <w:r w:rsidR="005818CA" w:rsidRPr="00FE0119">
              <w:rPr>
                <w:rFonts w:ascii="Times New Roman" w:hAnsi="Times New Roman"/>
                <w:sz w:val="20"/>
                <w:szCs w:val="20"/>
              </w:rPr>
              <w:t xml:space="preserve"> m.in.</w:t>
            </w:r>
            <w:r w:rsidRPr="00FE0119">
              <w:rPr>
                <w:rFonts w:ascii="Times New Roman" w:hAnsi="Times New Roman"/>
                <w:sz w:val="20"/>
                <w:szCs w:val="20"/>
              </w:rPr>
              <w:t>:</w:t>
            </w:r>
          </w:p>
          <w:p w14:paraId="1B80A9E0" w14:textId="7A167FB6" w:rsidR="00632550" w:rsidRPr="00FE0119" w:rsidRDefault="00632550" w:rsidP="00AD46CB">
            <w:pPr>
              <w:numPr>
                <w:ilvl w:val="0"/>
                <w:numId w:val="14"/>
              </w:numPr>
              <w:tabs>
                <w:tab w:val="clear" w:pos="720"/>
                <w:tab w:val="num" w:pos="322"/>
              </w:tabs>
              <w:ind w:left="436"/>
              <w:jc w:val="both"/>
              <w:rPr>
                <w:rFonts w:ascii="Times New Roman" w:hAnsi="Times New Roman"/>
                <w:sz w:val="20"/>
                <w:szCs w:val="20"/>
              </w:rPr>
            </w:pPr>
            <w:r w:rsidRPr="4A076BA6">
              <w:rPr>
                <w:rFonts w:ascii="Times New Roman" w:hAnsi="Times New Roman"/>
                <w:sz w:val="20"/>
                <w:szCs w:val="20"/>
              </w:rPr>
              <w:t>zamówienia zielone – promowanie ekologicznych produktów i usług;</w:t>
            </w:r>
          </w:p>
          <w:p w14:paraId="3201B684" w14:textId="77777777" w:rsidR="00632550" w:rsidRPr="00FE0119" w:rsidRDefault="00632550" w:rsidP="00AD46CB">
            <w:pPr>
              <w:numPr>
                <w:ilvl w:val="0"/>
                <w:numId w:val="14"/>
              </w:numPr>
              <w:tabs>
                <w:tab w:val="clear" w:pos="720"/>
                <w:tab w:val="num" w:pos="322"/>
              </w:tabs>
              <w:ind w:left="436"/>
              <w:jc w:val="both"/>
              <w:rPr>
                <w:rFonts w:ascii="Times New Roman" w:hAnsi="Times New Roman"/>
                <w:sz w:val="20"/>
                <w:szCs w:val="20"/>
              </w:rPr>
            </w:pPr>
            <w:r w:rsidRPr="00FE0119">
              <w:rPr>
                <w:rFonts w:ascii="Times New Roman" w:hAnsi="Times New Roman"/>
                <w:sz w:val="20"/>
                <w:szCs w:val="20"/>
              </w:rPr>
              <w:t>digitalizacja zamówień – wykorzystanie e-platform i automatyzacji;</w:t>
            </w:r>
          </w:p>
          <w:p w14:paraId="06C3AC04" w14:textId="77777777" w:rsidR="00632550" w:rsidRPr="00FE0119" w:rsidRDefault="00632550" w:rsidP="00AD46CB">
            <w:pPr>
              <w:numPr>
                <w:ilvl w:val="0"/>
                <w:numId w:val="14"/>
              </w:numPr>
              <w:tabs>
                <w:tab w:val="clear" w:pos="720"/>
                <w:tab w:val="num" w:pos="322"/>
              </w:tabs>
              <w:ind w:left="436"/>
              <w:jc w:val="both"/>
              <w:rPr>
                <w:rFonts w:ascii="Times New Roman" w:hAnsi="Times New Roman"/>
                <w:sz w:val="20"/>
                <w:szCs w:val="20"/>
              </w:rPr>
            </w:pPr>
            <w:r w:rsidRPr="00FE0119">
              <w:rPr>
                <w:rFonts w:ascii="Times New Roman" w:hAnsi="Times New Roman"/>
                <w:sz w:val="20"/>
                <w:szCs w:val="20"/>
              </w:rPr>
              <w:t>społeczna odpowiedzialność – uwzględnianie aspektów równości, integracji społecznej, warunków pracy itp.;</w:t>
            </w:r>
          </w:p>
          <w:p w14:paraId="1BAAC290" w14:textId="77777777" w:rsidR="00632550" w:rsidRPr="00FE0119" w:rsidRDefault="00632550" w:rsidP="00AD46CB">
            <w:pPr>
              <w:numPr>
                <w:ilvl w:val="0"/>
                <w:numId w:val="14"/>
              </w:numPr>
              <w:tabs>
                <w:tab w:val="clear" w:pos="720"/>
                <w:tab w:val="num" w:pos="322"/>
              </w:tabs>
              <w:ind w:left="436"/>
              <w:jc w:val="both"/>
              <w:rPr>
                <w:rFonts w:ascii="Times New Roman" w:hAnsi="Times New Roman"/>
                <w:sz w:val="20"/>
                <w:szCs w:val="20"/>
              </w:rPr>
            </w:pPr>
            <w:r w:rsidRPr="00FE0119">
              <w:rPr>
                <w:rFonts w:ascii="Times New Roman" w:hAnsi="Times New Roman"/>
                <w:sz w:val="20"/>
                <w:szCs w:val="20"/>
              </w:rPr>
              <w:t xml:space="preserve">wspieranie innowacji i startupów – np. przez zamówienia </w:t>
            </w:r>
            <w:proofErr w:type="spellStart"/>
            <w:r w:rsidRPr="00FE0119">
              <w:rPr>
                <w:rFonts w:ascii="Times New Roman" w:hAnsi="Times New Roman"/>
                <w:sz w:val="20"/>
                <w:szCs w:val="20"/>
              </w:rPr>
              <w:t>przedkomercyjne</w:t>
            </w:r>
            <w:proofErr w:type="spellEnd"/>
            <w:r w:rsidRPr="00FE0119">
              <w:rPr>
                <w:rFonts w:ascii="Times New Roman" w:hAnsi="Times New Roman"/>
                <w:sz w:val="20"/>
                <w:szCs w:val="20"/>
              </w:rPr>
              <w:t xml:space="preserve"> (PCP).</w:t>
            </w:r>
          </w:p>
          <w:p w14:paraId="00F6CF21" w14:textId="41E7B596" w:rsidR="00DE1AD8" w:rsidRPr="00FE0119" w:rsidRDefault="00632550" w:rsidP="00AD46CB">
            <w:pPr>
              <w:spacing w:before="120"/>
              <w:jc w:val="both"/>
              <w:rPr>
                <w:rFonts w:ascii="Times New Roman" w:hAnsi="Times New Roman"/>
                <w:sz w:val="20"/>
                <w:szCs w:val="20"/>
              </w:rPr>
            </w:pPr>
            <w:r w:rsidRPr="00FE0119">
              <w:rPr>
                <w:rFonts w:ascii="Times New Roman" w:hAnsi="Times New Roman"/>
                <w:sz w:val="20"/>
                <w:szCs w:val="20"/>
              </w:rPr>
              <w:t>Z danych OECD</w:t>
            </w:r>
            <w:r w:rsidRPr="00FE0119">
              <w:rPr>
                <w:rStyle w:val="Odwoanieprzypisudolnego"/>
                <w:rFonts w:ascii="Times New Roman" w:hAnsi="Times New Roman"/>
                <w:sz w:val="20"/>
                <w:szCs w:val="20"/>
              </w:rPr>
              <w:footnoteReference w:id="10"/>
            </w:r>
            <w:r w:rsidRPr="00FE0119">
              <w:rPr>
                <w:rFonts w:ascii="Times New Roman" w:hAnsi="Times New Roman"/>
                <w:sz w:val="20"/>
                <w:szCs w:val="20"/>
              </w:rPr>
              <w:t xml:space="preserve"> wynika, że w</w:t>
            </w:r>
            <w:r w:rsidR="005B1B8A" w:rsidRPr="00FE0119">
              <w:rPr>
                <w:rFonts w:ascii="Times New Roman" w:hAnsi="Times New Roman"/>
                <w:sz w:val="20"/>
                <w:szCs w:val="20"/>
              </w:rPr>
              <w:t xml:space="preserve"> 2023 r. udział wydatków na zamówienia publiczne w PKB w krajach OECD wyniósł 12,7%</w:t>
            </w:r>
            <w:r w:rsidR="005818CA" w:rsidRPr="00FE0119">
              <w:rPr>
                <w:rFonts w:ascii="Times New Roman" w:hAnsi="Times New Roman"/>
                <w:sz w:val="20"/>
                <w:szCs w:val="20"/>
              </w:rPr>
              <w:t>, natomiast</w:t>
            </w:r>
            <w:r w:rsidR="005B1B8A" w:rsidRPr="00FE0119">
              <w:rPr>
                <w:rFonts w:ascii="Times New Roman" w:hAnsi="Times New Roman"/>
                <w:sz w:val="20"/>
                <w:szCs w:val="20"/>
              </w:rPr>
              <w:t xml:space="preserve"> w krajach OECD-UE</w:t>
            </w:r>
            <w:r w:rsidR="005818CA" w:rsidRPr="00FE0119">
              <w:rPr>
                <w:rFonts w:ascii="Times New Roman" w:hAnsi="Times New Roman"/>
                <w:sz w:val="20"/>
                <w:szCs w:val="20"/>
              </w:rPr>
              <w:t xml:space="preserve"> – 14,8%. Z kolei</w:t>
            </w:r>
            <w:r w:rsidR="005B1B8A" w:rsidRPr="00FE0119">
              <w:rPr>
                <w:rFonts w:ascii="Times New Roman" w:hAnsi="Times New Roman"/>
                <w:sz w:val="20"/>
                <w:szCs w:val="20"/>
              </w:rPr>
              <w:t xml:space="preserve"> udział zamówień publicznych w całkowitych wydatkach rządowych w 2023 r. </w:t>
            </w:r>
            <w:r w:rsidR="005818CA" w:rsidRPr="00FE0119">
              <w:rPr>
                <w:rFonts w:ascii="Times New Roman" w:hAnsi="Times New Roman"/>
                <w:sz w:val="20"/>
                <w:szCs w:val="20"/>
              </w:rPr>
              <w:t>w</w:t>
            </w:r>
            <w:r w:rsidR="002D62DA">
              <w:rPr>
                <w:rFonts w:ascii="Times New Roman" w:hAnsi="Times New Roman"/>
                <w:sz w:val="20"/>
                <w:szCs w:val="20"/>
              </w:rPr>
              <w:t> </w:t>
            </w:r>
            <w:r w:rsidR="005818CA" w:rsidRPr="00FE0119">
              <w:rPr>
                <w:rFonts w:ascii="Times New Roman" w:hAnsi="Times New Roman"/>
                <w:sz w:val="20"/>
                <w:szCs w:val="20"/>
              </w:rPr>
              <w:t xml:space="preserve">krajach OECD wyniósł </w:t>
            </w:r>
            <w:r w:rsidR="005B1B8A" w:rsidRPr="00FE0119">
              <w:rPr>
                <w:rFonts w:ascii="Times New Roman" w:hAnsi="Times New Roman"/>
                <w:sz w:val="20"/>
                <w:szCs w:val="20"/>
              </w:rPr>
              <w:t>29,9%</w:t>
            </w:r>
            <w:r w:rsidR="009527E3" w:rsidRPr="00FE0119">
              <w:rPr>
                <w:rFonts w:ascii="Times New Roman" w:hAnsi="Times New Roman"/>
                <w:sz w:val="20"/>
                <w:szCs w:val="20"/>
              </w:rPr>
              <w:t xml:space="preserve"> (</w:t>
            </w:r>
            <w:r w:rsidR="005818CA" w:rsidRPr="00FE0119">
              <w:rPr>
                <w:rFonts w:ascii="Times New Roman" w:hAnsi="Times New Roman"/>
                <w:sz w:val="20"/>
                <w:szCs w:val="20"/>
              </w:rPr>
              <w:t xml:space="preserve">w krajach </w:t>
            </w:r>
            <w:r w:rsidR="005B1B8A" w:rsidRPr="00FE0119">
              <w:rPr>
                <w:rFonts w:ascii="Times New Roman" w:hAnsi="Times New Roman"/>
                <w:sz w:val="20"/>
                <w:szCs w:val="20"/>
              </w:rPr>
              <w:t xml:space="preserve">OECD-UE </w:t>
            </w:r>
            <w:r w:rsidR="005818CA" w:rsidRPr="00FE0119">
              <w:rPr>
                <w:rFonts w:ascii="Times New Roman" w:hAnsi="Times New Roman"/>
                <w:sz w:val="20"/>
                <w:szCs w:val="20"/>
              </w:rPr>
              <w:t>-</w:t>
            </w:r>
            <w:r w:rsidR="005B1B8A" w:rsidRPr="00FE0119">
              <w:rPr>
                <w:rFonts w:ascii="Times New Roman" w:hAnsi="Times New Roman"/>
                <w:sz w:val="20"/>
                <w:szCs w:val="20"/>
              </w:rPr>
              <w:t xml:space="preserve"> 30%</w:t>
            </w:r>
            <w:r w:rsidR="009527E3" w:rsidRPr="00FE0119">
              <w:rPr>
                <w:rFonts w:ascii="Times New Roman" w:hAnsi="Times New Roman"/>
                <w:sz w:val="20"/>
                <w:szCs w:val="20"/>
              </w:rPr>
              <w:t>)</w:t>
            </w:r>
            <w:r w:rsidR="005818CA" w:rsidRPr="00FE0119">
              <w:rPr>
                <w:rFonts w:ascii="Times New Roman" w:hAnsi="Times New Roman"/>
                <w:sz w:val="20"/>
                <w:szCs w:val="20"/>
              </w:rPr>
              <w:t>.</w:t>
            </w:r>
            <w:r w:rsidR="007059D6" w:rsidRPr="00FE0119">
              <w:rPr>
                <w:rFonts w:ascii="Times New Roman" w:hAnsi="Times New Roman"/>
                <w:sz w:val="20"/>
                <w:szCs w:val="20"/>
              </w:rPr>
              <w:t xml:space="preserve"> </w:t>
            </w:r>
          </w:p>
          <w:p w14:paraId="1774DD0A" w14:textId="0EF83AEF" w:rsidR="005B1B8A" w:rsidRPr="00FE0119" w:rsidRDefault="004C7FC1" w:rsidP="00AD46CB">
            <w:pPr>
              <w:spacing w:before="120"/>
              <w:jc w:val="both"/>
              <w:rPr>
                <w:rFonts w:ascii="Times New Roman" w:hAnsi="Times New Roman"/>
                <w:sz w:val="20"/>
                <w:szCs w:val="20"/>
              </w:rPr>
            </w:pPr>
            <w:r w:rsidRPr="00FE0119">
              <w:rPr>
                <w:rFonts w:ascii="Times New Roman" w:hAnsi="Times New Roman"/>
                <w:sz w:val="20"/>
                <w:szCs w:val="20"/>
              </w:rPr>
              <w:t>Część k</w:t>
            </w:r>
            <w:r w:rsidR="005B1B8A" w:rsidRPr="00FE0119">
              <w:rPr>
                <w:rFonts w:ascii="Times New Roman" w:hAnsi="Times New Roman"/>
                <w:sz w:val="20"/>
                <w:szCs w:val="20"/>
              </w:rPr>
              <w:t>raj</w:t>
            </w:r>
            <w:r w:rsidRPr="00FE0119">
              <w:rPr>
                <w:rFonts w:ascii="Times New Roman" w:hAnsi="Times New Roman"/>
                <w:sz w:val="20"/>
                <w:szCs w:val="20"/>
              </w:rPr>
              <w:t>ów</w:t>
            </w:r>
            <w:r w:rsidR="005B1B8A" w:rsidRPr="00FE0119">
              <w:rPr>
                <w:rFonts w:ascii="Times New Roman" w:hAnsi="Times New Roman"/>
                <w:sz w:val="20"/>
                <w:szCs w:val="20"/>
              </w:rPr>
              <w:t xml:space="preserve"> OECD </w:t>
            </w:r>
            <w:r w:rsidRPr="00FE0119">
              <w:rPr>
                <w:rFonts w:ascii="Times New Roman" w:hAnsi="Times New Roman"/>
                <w:sz w:val="20"/>
                <w:szCs w:val="20"/>
              </w:rPr>
              <w:t>angażuje się</w:t>
            </w:r>
            <w:r w:rsidR="005B1B8A" w:rsidRPr="00FE0119">
              <w:rPr>
                <w:rFonts w:ascii="Times New Roman" w:hAnsi="Times New Roman"/>
                <w:sz w:val="20"/>
                <w:szCs w:val="20"/>
              </w:rPr>
              <w:t xml:space="preserve"> w inicjatywy profesjonalizacji</w:t>
            </w:r>
            <w:r w:rsidRPr="00FE0119">
              <w:rPr>
                <w:rFonts w:ascii="Times New Roman" w:hAnsi="Times New Roman"/>
                <w:sz w:val="20"/>
                <w:szCs w:val="20"/>
              </w:rPr>
              <w:t xml:space="preserve"> kadr</w:t>
            </w:r>
            <w:r w:rsidR="005B1B8A" w:rsidRPr="00FE0119">
              <w:rPr>
                <w:rFonts w:ascii="Times New Roman" w:hAnsi="Times New Roman"/>
                <w:sz w:val="20"/>
                <w:szCs w:val="20"/>
              </w:rPr>
              <w:t>, takie jak rozwój modeli kompetencji i certyfikacj</w:t>
            </w:r>
            <w:r w:rsidR="007059D6" w:rsidRPr="00FE0119">
              <w:rPr>
                <w:rFonts w:ascii="Times New Roman" w:hAnsi="Times New Roman"/>
                <w:sz w:val="20"/>
                <w:szCs w:val="20"/>
              </w:rPr>
              <w:t>i</w:t>
            </w:r>
            <w:r w:rsidR="0045478E" w:rsidRPr="00FE0119">
              <w:rPr>
                <w:rFonts w:ascii="Times New Roman" w:hAnsi="Times New Roman"/>
                <w:sz w:val="20"/>
                <w:szCs w:val="20"/>
              </w:rPr>
              <w:t xml:space="preserve"> dla pracowników zajmujących się zamówieniami publicznymi / </w:t>
            </w:r>
            <w:r w:rsidR="005B1B8A" w:rsidRPr="00FE0119">
              <w:rPr>
                <w:rFonts w:ascii="Times New Roman" w:hAnsi="Times New Roman"/>
                <w:sz w:val="20"/>
                <w:szCs w:val="20"/>
              </w:rPr>
              <w:t>uznanie zawodu specjalisty ds. zamówień publicznych za odrębną funkcję w ramach służby cywilnej, działania na rzecz budowania potencjału i współprac</w:t>
            </w:r>
            <w:r w:rsidR="007059D6" w:rsidRPr="00FE0119">
              <w:rPr>
                <w:rFonts w:ascii="Times New Roman" w:hAnsi="Times New Roman"/>
                <w:sz w:val="20"/>
                <w:szCs w:val="20"/>
              </w:rPr>
              <w:t>ę</w:t>
            </w:r>
            <w:r w:rsidR="005B1B8A" w:rsidRPr="00FE0119">
              <w:rPr>
                <w:rFonts w:ascii="Times New Roman" w:hAnsi="Times New Roman"/>
                <w:sz w:val="20"/>
                <w:szCs w:val="20"/>
              </w:rPr>
              <w:t xml:space="preserve"> z </w:t>
            </w:r>
            <w:r w:rsidR="007059D6" w:rsidRPr="00FE0119">
              <w:rPr>
                <w:rFonts w:ascii="Times New Roman" w:hAnsi="Times New Roman"/>
                <w:sz w:val="20"/>
                <w:szCs w:val="20"/>
              </w:rPr>
              <w:t>ośr</w:t>
            </w:r>
            <w:r w:rsidRPr="00FE0119">
              <w:rPr>
                <w:rFonts w:ascii="Times New Roman" w:hAnsi="Times New Roman"/>
                <w:sz w:val="20"/>
                <w:szCs w:val="20"/>
              </w:rPr>
              <w:t>o</w:t>
            </w:r>
            <w:r w:rsidR="007059D6" w:rsidRPr="00FE0119">
              <w:rPr>
                <w:rFonts w:ascii="Times New Roman" w:hAnsi="Times New Roman"/>
                <w:sz w:val="20"/>
                <w:szCs w:val="20"/>
              </w:rPr>
              <w:t xml:space="preserve">dkami </w:t>
            </w:r>
            <w:r w:rsidR="005B1B8A" w:rsidRPr="00FE0119">
              <w:rPr>
                <w:rFonts w:ascii="Times New Roman" w:hAnsi="Times New Roman"/>
                <w:sz w:val="20"/>
                <w:szCs w:val="20"/>
              </w:rPr>
              <w:t xml:space="preserve">wiedzy. </w:t>
            </w:r>
            <w:r w:rsidRPr="00FE0119">
              <w:rPr>
                <w:rFonts w:ascii="Times New Roman" w:hAnsi="Times New Roman"/>
                <w:sz w:val="20"/>
                <w:szCs w:val="20"/>
              </w:rPr>
              <w:t>Z danych OECD wynika, że w</w:t>
            </w:r>
            <w:r w:rsidR="005B1B8A" w:rsidRPr="00FE0119">
              <w:rPr>
                <w:rFonts w:ascii="Times New Roman" w:hAnsi="Times New Roman"/>
                <w:sz w:val="20"/>
                <w:szCs w:val="20"/>
              </w:rPr>
              <w:t xml:space="preserve"> 2024 r. 19 z 35 ankietowanych krajów OECD (54%) zgłosiło posiadanie modeli kompetencji dla urzędników ds. zamówień publicznych. Na przykład Łotwa i Słowenia opracowały modele kompetencji, </w:t>
            </w:r>
            <w:r w:rsidRPr="00FE0119">
              <w:rPr>
                <w:rFonts w:ascii="Times New Roman" w:hAnsi="Times New Roman"/>
                <w:sz w:val="20"/>
                <w:szCs w:val="20"/>
              </w:rPr>
              <w:t>na podstawie</w:t>
            </w:r>
            <w:r w:rsidR="005B1B8A" w:rsidRPr="00FE0119">
              <w:rPr>
                <w:rFonts w:ascii="Times New Roman" w:hAnsi="Times New Roman"/>
                <w:sz w:val="20"/>
                <w:szCs w:val="20"/>
              </w:rPr>
              <w:t xml:space="preserve"> Europejski</w:t>
            </w:r>
            <w:r w:rsidRPr="00FE0119">
              <w:rPr>
                <w:rFonts w:ascii="Times New Roman" w:hAnsi="Times New Roman"/>
                <w:sz w:val="20"/>
                <w:szCs w:val="20"/>
              </w:rPr>
              <w:t>ch</w:t>
            </w:r>
            <w:r w:rsidR="005B1B8A" w:rsidRPr="00FE0119">
              <w:rPr>
                <w:rFonts w:ascii="Times New Roman" w:hAnsi="Times New Roman"/>
                <w:sz w:val="20"/>
                <w:szCs w:val="20"/>
              </w:rPr>
              <w:t xml:space="preserve"> Ram Kompetencji (</w:t>
            </w:r>
            <w:proofErr w:type="spellStart"/>
            <w:r w:rsidR="005B1B8A" w:rsidRPr="00FE0119">
              <w:rPr>
                <w:rFonts w:ascii="Times New Roman" w:hAnsi="Times New Roman"/>
                <w:sz w:val="20"/>
                <w:szCs w:val="20"/>
              </w:rPr>
              <w:t>ProcurCompEU</w:t>
            </w:r>
            <w:proofErr w:type="spellEnd"/>
            <w:r w:rsidR="005B1B8A" w:rsidRPr="00FE0119">
              <w:rPr>
                <w:rFonts w:ascii="Times New Roman" w:hAnsi="Times New Roman"/>
                <w:sz w:val="20"/>
                <w:szCs w:val="20"/>
              </w:rPr>
              <w:t>)</w:t>
            </w:r>
            <w:r w:rsidRPr="00FE0119">
              <w:rPr>
                <w:rFonts w:ascii="Times New Roman" w:hAnsi="Times New Roman"/>
                <w:sz w:val="20"/>
                <w:szCs w:val="20"/>
              </w:rPr>
              <w:t>,</w:t>
            </w:r>
            <w:r w:rsidR="005B1B8A" w:rsidRPr="00FE0119">
              <w:rPr>
                <w:rFonts w:ascii="Times New Roman" w:hAnsi="Times New Roman"/>
                <w:sz w:val="20"/>
                <w:szCs w:val="20"/>
              </w:rPr>
              <w:t xml:space="preserve"> uruchomion</w:t>
            </w:r>
            <w:r w:rsidRPr="00FE0119">
              <w:rPr>
                <w:rFonts w:ascii="Times New Roman" w:hAnsi="Times New Roman"/>
                <w:sz w:val="20"/>
                <w:szCs w:val="20"/>
              </w:rPr>
              <w:t>ych</w:t>
            </w:r>
            <w:r w:rsidR="005B1B8A" w:rsidRPr="00FE0119">
              <w:rPr>
                <w:rFonts w:ascii="Times New Roman" w:hAnsi="Times New Roman"/>
                <w:sz w:val="20"/>
                <w:szCs w:val="20"/>
              </w:rPr>
              <w:t xml:space="preserve"> przez Komisję Europejską pod koniec 2020 r. w celu wsparcia profesjonalizacji zamówień publicznych.</w:t>
            </w:r>
            <w:r w:rsidRPr="00FE0119">
              <w:rPr>
                <w:rFonts w:ascii="Times New Roman" w:hAnsi="Times New Roman"/>
                <w:sz w:val="20"/>
                <w:szCs w:val="20"/>
              </w:rPr>
              <w:t xml:space="preserve"> </w:t>
            </w:r>
            <w:r w:rsidR="00DE1AD8" w:rsidRPr="00FE0119">
              <w:rPr>
                <w:rFonts w:ascii="Times New Roman" w:hAnsi="Times New Roman"/>
                <w:sz w:val="20"/>
                <w:szCs w:val="20"/>
              </w:rPr>
              <w:t>C</w:t>
            </w:r>
            <w:r w:rsidR="005B1B8A" w:rsidRPr="00FE0119">
              <w:rPr>
                <w:rFonts w:ascii="Times New Roman" w:hAnsi="Times New Roman"/>
                <w:sz w:val="20"/>
                <w:szCs w:val="20"/>
              </w:rPr>
              <w:t>ertyfikacj</w:t>
            </w:r>
            <w:r w:rsidR="00DE1AD8" w:rsidRPr="00FE0119">
              <w:rPr>
                <w:rFonts w:ascii="Times New Roman" w:hAnsi="Times New Roman"/>
                <w:sz w:val="20"/>
                <w:szCs w:val="20"/>
              </w:rPr>
              <w:t>a</w:t>
            </w:r>
            <w:r w:rsidR="005B1B8A" w:rsidRPr="00FE0119">
              <w:rPr>
                <w:rFonts w:ascii="Times New Roman" w:hAnsi="Times New Roman"/>
                <w:sz w:val="20"/>
                <w:szCs w:val="20"/>
              </w:rPr>
              <w:t xml:space="preserve"> </w:t>
            </w:r>
            <w:r w:rsidR="00B831D4" w:rsidRPr="00FE0119">
              <w:rPr>
                <w:rFonts w:ascii="Times New Roman" w:hAnsi="Times New Roman"/>
                <w:sz w:val="20"/>
                <w:szCs w:val="20"/>
              </w:rPr>
              <w:t xml:space="preserve">dla pracowników zajmujących się zamówieniami publicznymi </w:t>
            </w:r>
            <w:r w:rsidR="005B1B8A" w:rsidRPr="00FE0119">
              <w:rPr>
                <w:rFonts w:ascii="Times New Roman" w:hAnsi="Times New Roman"/>
                <w:sz w:val="20"/>
                <w:szCs w:val="20"/>
              </w:rPr>
              <w:t>również zyskuj</w:t>
            </w:r>
            <w:r w:rsidR="00DE1AD8" w:rsidRPr="00FE0119">
              <w:rPr>
                <w:rFonts w:ascii="Times New Roman" w:hAnsi="Times New Roman"/>
                <w:sz w:val="20"/>
                <w:szCs w:val="20"/>
              </w:rPr>
              <w:t>e</w:t>
            </w:r>
            <w:r w:rsidR="005B1B8A" w:rsidRPr="00FE0119">
              <w:rPr>
                <w:rFonts w:ascii="Times New Roman" w:hAnsi="Times New Roman"/>
                <w:sz w:val="20"/>
                <w:szCs w:val="20"/>
              </w:rPr>
              <w:t xml:space="preserve"> na popularności, choć nie </w:t>
            </w:r>
            <w:r w:rsidR="00DE1AD8" w:rsidRPr="00FE0119">
              <w:rPr>
                <w:rFonts w:ascii="Times New Roman" w:hAnsi="Times New Roman"/>
                <w:sz w:val="20"/>
                <w:szCs w:val="20"/>
              </w:rPr>
              <w:t>jest</w:t>
            </w:r>
            <w:r w:rsidR="005B1B8A" w:rsidRPr="00FE0119">
              <w:rPr>
                <w:rFonts w:ascii="Times New Roman" w:hAnsi="Times New Roman"/>
                <w:sz w:val="20"/>
                <w:szCs w:val="20"/>
              </w:rPr>
              <w:t xml:space="preserve"> jeszcze powszechną praktyką. Mniej niż jedna trzecia krajów OECD (11 z 35, </w:t>
            </w:r>
            <w:r w:rsidR="00DE1AD8" w:rsidRPr="00FE0119">
              <w:rPr>
                <w:rFonts w:ascii="Times New Roman" w:hAnsi="Times New Roman"/>
                <w:sz w:val="20"/>
                <w:szCs w:val="20"/>
              </w:rPr>
              <w:t xml:space="preserve">a więc </w:t>
            </w:r>
            <w:r w:rsidR="005B1B8A" w:rsidRPr="00FE0119">
              <w:rPr>
                <w:rFonts w:ascii="Times New Roman" w:hAnsi="Times New Roman"/>
                <w:sz w:val="20"/>
                <w:szCs w:val="20"/>
              </w:rPr>
              <w:t>31%) posiada takie ramy</w:t>
            </w:r>
            <w:r w:rsidR="00DE1AD8" w:rsidRPr="00FE0119">
              <w:rPr>
                <w:rFonts w:ascii="Times New Roman" w:hAnsi="Times New Roman"/>
                <w:sz w:val="20"/>
                <w:szCs w:val="20"/>
              </w:rPr>
              <w:t xml:space="preserve"> certyfikacji</w:t>
            </w:r>
            <w:r w:rsidR="005B1B8A" w:rsidRPr="00FE0119">
              <w:rPr>
                <w:rFonts w:ascii="Times New Roman" w:hAnsi="Times New Roman"/>
                <w:sz w:val="20"/>
                <w:szCs w:val="20"/>
              </w:rPr>
              <w:t xml:space="preserve">. </w:t>
            </w:r>
            <w:r w:rsidR="00B831D4" w:rsidRPr="00FE0119">
              <w:rPr>
                <w:rFonts w:ascii="Times New Roman" w:hAnsi="Times New Roman"/>
                <w:sz w:val="20"/>
                <w:szCs w:val="20"/>
              </w:rPr>
              <w:t>P</w:t>
            </w:r>
            <w:r w:rsidR="005B1B8A" w:rsidRPr="00FE0119">
              <w:rPr>
                <w:rFonts w:ascii="Times New Roman" w:hAnsi="Times New Roman"/>
                <w:sz w:val="20"/>
                <w:szCs w:val="20"/>
              </w:rPr>
              <w:t>rzykład</w:t>
            </w:r>
            <w:r w:rsidR="00B831D4" w:rsidRPr="00FE0119">
              <w:rPr>
                <w:rFonts w:ascii="Times New Roman" w:hAnsi="Times New Roman"/>
                <w:sz w:val="20"/>
                <w:szCs w:val="20"/>
              </w:rPr>
              <w:t>owo,</w:t>
            </w:r>
            <w:r w:rsidR="005B1B8A" w:rsidRPr="00FE0119">
              <w:rPr>
                <w:rFonts w:ascii="Times New Roman" w:hAnsi="Times New Roman"/>
                <w:sz w:val="20"/>
                <w:szCs w:val="20"/>
              </w:rPr>
              <w:t xml:space="preserve"> w lipcu 2022 r. Litwa wprowadziła swoje pierwsze w historii ramy </w:t>
            </w:r>
            <w:r w:rsidR="00DE1AD8" w:rsidRPr="00FE0119">
              <w:rPr>
                <w:rFonts w:ascii="Times New Roman" w:hAnsi="Times New Roman"/>
                <w:sz w:val="20"/>
                <w:szCs w:val="20"/>
              </w:rPr>
              <w:t>c</w:t>
            </w:r>
            <w:r w:rsidR="005B1B8A" w:rsidRPr="00FE0119">
              <w:rPr>
                <w:rFonts w:ascii="Times New Roman" w:hAnsi="Times New Roman"/>
                <w:sz w:val="20"/>
                <w:szCs w:val="20"/>
              </w:rPr>
              <w:t>ertyfikacji dla pracowników sektora zamówień publicznych, obejmujące niezbędną wiedzę i umiejętności, takie jak prawodawstwo, badania rynku, analiza potrzeb, zielone zamówienia publiczne i społecznie odpowiedzialne zakupy. Podobnie Norwegia wprowadziła w 2021 r. certyfikację z zakresu zrównoważonych zamówień publicznych, uzupełniającą istniejący certyfikat na poziomie podstawowym. Kraje OECD wdrażają również inicjatywy budowania potencjału, w tym szkolenia, kursy i wsparcie metodologiczne poprzez wytyczne i podręczniki (w obu przypadkach 97% krajów), punkty pomocy (86%), standardowe szablony (80%) oraz listy często zadawanych pytań (71%). Mniej popularne pozostają jednak bardziej praktyczne podejścia, takie jak szkolenia w miejscu pracy i</w:t>
            </w:r>
            <w:r w:rsidR="002D62DA">
              <w:rPr>
                <w:rFonts w:ascii="Times New Roman" w:hAnsi="Times New Roman"/>
                <w:sz w:val="20"/>
                <w:szCs w:val="20"/>
              </w:rPr>
              <w:t> </w:t>
            </w:r>
            <w:r w:rsidR="005B1B8A" w:rsidRPr="00FE0119">
              <w:rPr>
                <w:rFonts w:ascii="Times New Roman" w:hAnsi="Times New Roman"/>
                <w:sz w:val="20"/>
                <w:szCs w:val="20"/>
              </w:rPr>
              <w:t>mentoring.</w:t>
            </w:r>
          </w:p>
          <w:p w14:paraId="79507703" w14:textId="39F3AEA3" w:rsidR="005B1B8A" w:rsidRPr="00FE0119" w:rsidRDefault="00E42E36" w:rsidP="00AD46CB">
            <w:pPr>
              <w:spacing w:before="120"/>
              <w:jc w:val="both"/>
              <w:rPr>
                <w:rFonts w:ascii="Times New Roman" w:hAnsi="Times New Roman"/>
                <w:sz w:val="20"/>
                <w:szCs w:val="20"/>
              </w:rPr>
            </w:pPr>
            <w:r w:rsidRPr="00FE0119">
              <w:rPr>
                <w:rFonts w:ascii="Times New Roman" w:hAnsi="Times New Roman"/>
                <w:sz w:val="20"/>
                <w:szCs w:val="20"/>
              </w:rPr>
              <w:t>Z przytoczonych danych OECD wynika też, że coraz powszechniejsze staje się w</w:t>
            </w:r>
            <w:r w:rsidR="0016273C" w:rsidRPr="00FE0119">
              <w:rPr>
                <w:rFonts w:ascii="Times New Roman" w:hAnsi="Times New Roman"/>
                <w:sz w:val="20"/>
                <w:szCs w:val="20"/>
              </w:rPr>
              <w:t>drażanie narzędzi cyfrowych, wraz z rosnącą ilością generowanych danych. Transformacja ta ma potencjał wspierania tworzenia systemów e-zamówień, które zwiększą przejrzystość, będą sprzyjać konkurencji i generować oszczędności kosztów i czasu. Prawie dwie trzecie badanych krajów OECD (25 z 35, 71%) deklaruje, że zintegrowało swoje systemy e-zamówień z innymi cyfrowymi systemami administracji publicznej, aby umożliwić wymianę informacji w czasie rzeczywistym. Na przykład, Słowenia zmodernizowała swój system zamówień publicznych w 2022 r., łącząc go bezpośrednio z portalem płatn</w:t>
            </w:r>
            <w:r w:rsidRPr="00FE0119">
              <w:rPr>
                <w:rFonts w:ascii="Times New Roman" w:hAnsi="Times New Roman"/>
                <w:sz w:val="20"/>
                <w:szCs w:val="20"/>
              </w:rPr>
              <w:t>iczym</w:t>
            </w:r>
            <w:r w:rsidR="0016273C" w:rsidRPr="00FE0119">
              <w:rPr>
                <w:rFonts w:ascii="Times New Roman" w:hAnsi="Times New Roman"/>
                <w:sz w:val="20"/>
                <w:szCs w:val="20"/>
              </w:rPr>
              <w:t xml:space="preserve">, aby zwiększyć przejrzystość i rozliczalność. Jednocześnie istnieje znaczny potencjał dalszego usprawnienia integracji systemów. Tylko 2 z 35 krajów zintegrowało swoje systemy </w:t>
            </w:r>
            <w:r w:rsidR="002D62DA">
              <w:rPr>
                <w:rFonts w:ascii="Times New Roman" w:hAnsi="Times New Roman"/>
                <w:sz w:val="20"/>
                <w:szCs w:val="20"/>
              </w:rPr>
              <w:br/>
            </w:r>
            <w:r w:rsidR="0016273C" w:rsidRPr="00FE0119">
              <w:rPr>
                <w:rFonts w:ascii="Times New Roman" w:hAnsi="Times New Roman"/>
                <w:sz w:val="20"/>
                <w:szCs w:val="20"/>
              </w:rPr>
              <w:t>e-zamówień z rejestrami aktywów, 3</w:t>
            </w:r>
            <w:r w:rsidRPr="00FE0119">
              <w:rPr>
                <w:rFonts w:ascii="Times New Roman" w:hAnsi="Times New Roman"/>
                <w:sz w:val="20"/>
                <w:szCs w:val="20"/>
              </w:rPr>
              <w:t xml:space="preserve"> kraje</w:t>
            </w:r>
            <w:r w:rsidR="0016273C" w:rsidRPr="00FE0119">
              <w:rPr>
                <w:rFonts w:ascii="Times New Roman" w:hAnsi="Times New Roman"/>
                <w:sz w:val="20"/>
                <w:szCs w:val="20"/>
              </w:rPr>
              <w:t xml:space="preserve"> z bazami danych beneficjentów rzeczywistych (9%), a 5 z systemami ERP (14%). Obecnie 31 z 35 krajów OECD (89%) deklaruje, że posiada plany zamówień publicznych zgodne z procesami planowania i</w:t>
            </w:r>
            <w:r w:rsidR="002D62DA">
              <w:rPr>
                <w:rFonts w:ascii="Times New Roman" w:hAnsi="Times New Roman"/>
                <w:sz w:val="20"/>
                <w:szCs w:val="20"/>
              </w:rPr>
              <w:t> </w:t>
            </w:r>
            <w:r w:rsidR="0016273C" w:rsidRPr="00FE0119">
              <w:rPr>
                <w:rFonts w:ascii="Times New Roman" w:hAnsi="Times New Roman"/>
                <w:sz w:val="20"/>
                <w:szCs w:val="20"/>
              </w:rPr>
              <w:t>formułowania budżetu, ale tylko 19 krajów OECD (54%) uwzględnia w tych planach szczegółowe i realistyczne opisy potrzeb finansowych i</w:t>
            </w:r>
            <w:r w:rsidR="002D62DA">
              <w:rPr>
                <w:rFonts w:ascii="Times New Roman" w:hAnsi="Times New Roman"/>
                <w:sz w:val="20"/>
                <w:szCs w:val="20"/>
              </w:rPr>
              <w:t> </w:t>
            </w:r>
            <w:r w:rsidR="0016273C" w:rsidRPr="00FE0119">
              <w:rPr>
                <w:rFonts w:ascii="Times New Roman" w:hAnsi="Times New Roman"/>
                <w:sz w:val="20"/>
                <w:szCs w:val="20"/>
              </w:rPr>
              <w:t xml:space="preserve">kadrowych. </w:t>
            </w:r>
          </w:p>
          <w:p w14:paraId="1EF2A424" w14:textId="64E2B9A0" w:rsidR="00CC10EB" w:rsidRPr="00FE0119" w:rsidRDefault="00AE7117" w:rsidP="00AD46CB">
            <w:pPr>
              <w:spacing w:before="120"/>
              <w:jc w:val="both"/>
              <w:rPr>
                <w:rFonts w:ascii="Times New Roman" w:hAnsi="Times New Roman"/>
                <w:sz w:val="20"/>
                <w:szCs w:val="20"/>
              </w:rPr>
            </w:pPr>
            <w:r w:rsidRPr="00FE0119">
              <w:rPr>
                <w:rFonts w:ascii="Times New Roman" w:hAnsi="Times New Roman"/>
                <w:sz w:val="20"/>
                <w:szCs w:val="20"/>
              </w:rPr>
              <w:t>Z danych OECD wynika, że z</w:t>
            </w:r>
            <w:r w:rsidR="00CC10EB" w:rsidRPr="00FE0119">
              <w:rPr>
                <w:rFonts w:ascii="Times New Roman" w:hAnsi="Times New Roman"/>
                <w:sz w:val="20"/>
                <w:szCs w:val="20"/>
              </w:rPr>
              <w:t xml:space="preserve">ielone zamówienia publiczne zajmują wysokie miejsce w programach rządowych. Wszystkie kraje OECD, które odpowiedziały na ankietę </w:t>
            </w:r>
            <w:r w:rsidR="00DE1AD8" w:rsidRPr="00FE0119">
              <w:rPr>
                <w:rFonts w:ascii="Times New Roman" w:hAnsi="Times New Roman"/>
                <w:sz w:val="20"/>
                <w:szCs w:val="20"/>
              </w:rPr>
              <w:t xml:space="preserve">OECD </w:t>
            </w:r>
            <w:r w:rsidR="00CC10EB" w:rsidRPr="00FE0119">
              <w:rPr>
                <w:rFonts w:ascii="Times New Roman" w:hAnsi="Times New Roman"/>
                <w:sz w:val="20"/>
                <w:szCs w:val="20"/>
              </w:rPr>
              <w:t xml:space="preserve">z 2024 r. dotyczącą </w:t>
            </w:r>
            <w:r w:rsidRPr="00FE0119">
              <w:rPr>
                <w:rFonts w:ascii="Times New Roman" w:hAnsi="Times New Roman"/>
                <w:sz w:val="20"/>
                <w:szCs w:val="20"/>
              </w:rPr>
              <w:t>realizacji</w:t>
            </w:r>
            <w:r w:rsidR="00CC10EB" w:rsidRPr="00FE0119">
              <w:rPr>
                <w:rFonts w:ascii="Times New Roman" w:hAnsi="Times New Roman"/>
                <w:sz w:val="20"/>
                <w:szCs w:val="20"/>
              </w:rPr>
              <w:t xml:space="preserve"> Zaleceń OECD w sprawie </w:t>
            </w:r>
            <w:r w:rsidR="002522C3" w:rsidRPr="00FE0119">
              <w:rPr>
                <w:rFonts w:ascii="Times New Roman" w:hAnsi="Times New Roman"/>
                <w:sz w:val="20"/>
                <w:szCs w:val="20"/>
              </w:rPr>
              <w:t>z</w:t>
            </w:r>
            <w:r w:rsidR="00CC10EB" w:rsidRPr="00FE0119">
              <w:rPr>
                <w:rFonts w:ascii="Times New Roman" w:hAnsi="Times New Roman"/>
                <w:sz w:val="20"/>
                <w:szCs w:val="20"/>
              </w:rPr>
              <w:t xml:space="preserve">amówień </w:t>
            </w:r>
            <w:r w:rsidR="002522C3" w:rsidRPr="00FE0119">
              <w:rPr>
                <w:rFonts w:ascii="Times New Roman" w:hAnsi="Times New Roman"/>
                <w:sz w:val="20"/>
                <w:szCs w:val="20"/>
              </w:rPr>
              <w:t>p</w:t>
            </w:r>
            <w:r w:rsidR="00CC10EB" w:rsidRPr="00FE0119">
              <w:rPr>
                <w:rFonts w:ascii="Times New Roman" w:hAnsi="Times New Roman"/>
                <w:sz w:val="20"/>
                <w:szCs w:val="20"/>
              </w:rPr>
              <w:t>ublicznych</w:t>
            </w:r>
            <w:r w:rsidR="00180090" w:rsidRPr="00FE0119">
              <w:rPr>
                <w:rFonts w:ascii="Times New Roman" w:hAnsi="Times New Roman"/>
                <w:sz w:val="20"/>
                <w:szCs w:val="20"/>
              </w:rPr>
              <w:t>,</w:t>
            </w:r>
            <w:r w:rsidR="00CC10EB" w:rsidRPr="00FE0119">
              <w:rPr>
                <w:rFonts w:ascii="Times New Roman" w:hAnsi="Times New Roman"/>
                <w:sz w:val="20"/>
                <w:szCs w:val="20"/>
              </w:rPr>
              <w:t xml:space="preserve"> uwzględniły cele środowiskowe w swoich dokumentach dotyczących polityki zamówień publicznych. Nieco ponad dwie trzecie krajów OECD (24 z 35, 69%) deklaruje wyznaczenie celów ilościowych dla </w:t>
            </w:r>
            <w:r w:rsidRPr="00FE0119">
              <w:rPr>
                <w:rFonts w:ascii="Times New Roman" w:hAnsi="Times New Roman"/>
                <w:sz w:val="20"/>
                <w:szCs w:val="20"/>
              </w:rPr>
              <w:t>zielonych zamówień publicznych</w:t>
            </w:r>
            <w:r w:rsidR="00CC10EB" w:rsidRPr="00FE0119">
              <w:rPr>
                <w:rFonts w:ascii="Times New Roman" w:hAnsi="Times New Roman"/>
                <w:sz w:val="20"/>
                <w:szCs w:val="20"/>
              </w:rPr>
              <w:t xml:space="preserve">. Mogą one obejmować ogólne cele dotyczące zamówień publicznych (np. wymóg, aby 80% zamówień pod względem wartości lub liczby przetargów uwzględniało kryteria </w:t>
            </w:r>
            <w:r w:rsidRPr="00FE0119">
              <w:rPr>
                <w:rFonts w:ascii="Times New Roman" w:hAnsi="Times New Roman"/>
                <w:sz w:val="20"/>
                <w:szCs w:val="20"/>
              </w:rPr>
              <w:t>zielonych zamówień publicznych</w:t>
            </w:r>
            <w:r w:rsidR="00CC10EB" w:rsidRPr="00FE0119">
              <w:rPr>
                <w:rFonts w:ascii="Times New Roman" w:hAnsi="Times New Roman"/>
                <w:sz w:val="20"/>
                <w:szCs w:val="20"/>
              </w:rPr>
              <w:t xml:space="preserve"> do określonego roku) lub tylko dla określonych grup produktów lub usług. Na przykład we Francji, w Narodowym Planie Zrównoważonych Zamówień Publicznych na lata 2022–2025, ustalono cel, aby 100% zamówień publicznych uwzględniało co najmniej jeden aspekt środowiskowy do 2025 r., podczas gdy w Meksyku zakup</w:t>
            </w:r>
            <w:r w:rsidRPr="00FE0119">
              <w:rPr>
                <w:rFonts w:ascii="Times New Roman" w:hAnsi="Times New Roman"/>
                <w:sz w:val="20"/>
                <w:szCs w:val="20"/>
              </w:rPr>
              <w:t>iony</w:t>
            </w:r>
            <w:r w:rsidR="00CC10EB" w:rsidRPr="00FE0119">
              <w:rPr>
                <w:rFonts w:ascii="Times New Roman" w:hAnsi="Times New Roman"/>
                <w:sz w:val="20"/>
                <w:szCs w:val="20"/>
              </w:rPr>
              <w:t xml:space="preserve"> papier biurow</w:t>
            </w:r>
            <w:r w:rsidRPr="00FE0119">
              <w:rPr>
                <w:rFonts w:ascii="Times New Roman" w:hAnsi="Times New Roman"/>
                <w:sz w:val="20"/>
                <w:szCs w:val="20"/>
              </w:rPr>
              <w:t>y</w:t>
            </w:r>
            <w:r w:rsidR="00CC10EB" w:rsidRPr="00FE0119">
              <w:rPr>
                <w:rFonts w:ascii="Times New Roman" w:hAnsi="Times New Roman"/>
                <w:sz w:val="20"/>
                <w:szCs w:val="20"/>
              </w:rPr>
              <w:t xml:space="preserve"> musi zawierać co najmniej 50% włókien pochodzących z recyklingu lub zrównoważonych źródeł. Cele mogą się również różnić w zależności od szczebla administracji krajowej, regionalnej i lokalnej. Kraje mogą również uwzględniać cele operacyjne związane z zamówieniami publicznymi (np. obowiązek szkolenia dla wszystkich pracowników ds. zamówień publicznych do określonego roku). </w:t>
            </w:r>
          </w:p>
          <w:p w14:paraId="5D8FC67A" w14:textId="1B3258DC" w:rsidR="00165C7C" w:rsidRPr="00FE0119" w:rsidRDefault="00165C7C" w:rsidP="00AD46CB">
            <w:pPr>
              <w:spacing w:before="120" w:after="120"/>
              <w:jc w:val="both"/>
              <w:rPr>
                <w:rFonts w:ascii="Times New Roman" w:hAnsi="Times New Roman"/>
                <w:sz w:val="20"/>
                <w:szCs w:val="20"/>
              </w:rPr>
            </w:pPr>
            <w:r w:rsidRPr="00FE0119">
              <w:rPr>
                <w:rFonts w:ascii="Times New Roman" w:hAnsi="Times New Roman"/>
                <w:sz w:val="20"/>
                <w:szCs w:val="20"/>
              </w:rPr>
              <w:t>Wszystkie kraje, które odpowiedziały na ankietę z 2024 r. dotyczącą Zalece</w:t>
            </w:r>
            <w:r w:rsidR="002522C3" w:rsidRPr="00FE0119">
              <w:rPr>
                <w:rFonts w:ascii="Times New Roman" w:hAnsi="Times New Roman"/>
                <w:sz w:val="20"/>
                <w:szCs w:val="20"/>
              </w:rPr>
              <w:t>ń</w:t>
            </w:r>
            <w:r w:rsidRPr="00FE0119">
              <w:rPr>
                <w:rFonts w:ascii="Times New Roman" w:hAnsi="Times New Roman"/>
                <w:sz w:val="20"/>
                <w:szCs w:val="20"/>
              </w:rPr>
              <w:t xml:space="preserve"> OECD w sprawie zamówień publicznych, uznają potrzebę wzmacniania efektywności swoich systemów zamówień publicznych. Realizują to poprzez stosowanie różnych narzędzi, w tym umów ramowych, wspólnych zamówień, e-katalogów i scentralizowanych zakupów, jednocześnie doskonaląc praktyki zakupowe poprzez ograniczenie powielania i osiągnięcie lepszego stosunku jakości do ceny. Zdecydowana większość krajów OECD (32 z 35, 91%) utworzyła krajowe lub federalne centralne jednostki zakupu dla towarów powszechnego użytku. Biorąc pod uwagę znaczenie niektórych konkretnych kategorii zamówień publicznych dla świadczenia usług publicznych, pojawiają się również sektorowe </w:t>
            </w:r>
            <w:r w:rsidR="00DE1AD8" w:rsidRPr="00FE0119">
              <w:rPr>
                <w:rFonts w:ascii="Times New Roman" w:hAnsi="Times New Roman"/>
                <w:sz w:val="20"/>
                <w:szCs w:val="20"/>
              </w:rPr>
              <w:t>centralne jednostki zakupu</w:t>
            </w:r>
            <w:r w:rsidRPr="00FE0119">
              <w:rPr>
                <w:rFonts w:ascii="Times New Roman" w:hAnsi="Times New Roman"/>
                <w:sz w:val="20"/>
                <w:szCs w:val="20"/>
              </w:rPr>
              <w:t xml:space="preserve">, z których 17 z 35 krajów OECD (49%) korzysta w przypadku zamówień publicznych w sektorze opieki zdrowotnej, a 12 z 35 (34%) w przypadku zamówień związanych z ICT. </w:t>
            </w:r>
            <w:r w:rsidR="00DF07D7" w:rsidRPr="00FE0119">
              <w:rPr>
                <w:rFonts w:ascii="Times New Roman" w:hAnsi="Times New Roman"/>
                <w:sz w:val="20"/>
                <w:szCs w:val="20"/>
              </w:rPr>
              <w:t>Wśród instrumentów, które wskazywane były</w:t>
            </w:r>
            <w:r w:rsidR="00AA40F2">
              <w:rPr>
                <w:rFonts w:ascii="Times New Roman" w:hAnsi="Times New Roman"/>
                <w:sz w:val="20"/>
                <w:szCs w:val="20"/>
              </w:rPr>
              <w:t>,</w:t>
            </w:r>
            <w:r w:rsidR="00DF07D7" w:rsidRPr="00FE0119">
              <w:rPr>
                <w:rFonts w:ascii="Times New Roman" w:hAnsi="Times New Roman"/>
                <w:sz w:val="20"/>
                <w:szCs w:val="20"/>
              </w:rPr>
              <w:t xml:space="preserve"> jako zwiększające e</w:t>
            </w:r>
            <w:r w:rsidRPr="00FE0119">
              <w:rPr>
                <w:rFonts w:ascii="Times New Roman" w:hAnsi="Times New Roman"/>
                <w:sz w:val="20"/>
                <w:szCs w:val="20"/>
              </w:rPr>
              <w:t>fektywność zamówień publicznych</w:t>
            </w:r>
            <w:r w:rsidR="00AA40F2">
              <w:rPr>
                <w:rFonts w:ascii="Times New Roman" w:hAnsi="Times New Roman"/>
                <w:sz w:val="20"/>
                <w:szCs w:val="20"/>
              </w:rPr>
              <w:t>,</w:t>
            </w:r>
            <w:r w:rsidRPr="00FE0119">
              <w:rPr>
                <w:rFonts w:ascii="Times New Roman" w:hAnsi="Times New Roman"/>
                <w:sz w:val="20"/>
                <w:szCs w:val="20"/>
              </w:rPr>
              <w:t xml:space="preserve"> </w:t>
            </w:r>
            <w:r w:rsidR="00DF07D7" w:rsidRPr="00FE0119">
              <w:rPr>
                <w:rFonts w:ascii="Times New Roman" w:hAnsi="Times New Roman"/>
                <w:sz w:val="20"/>
                <w:szCs w:val="20"/>
              </w:rPr>
              <w:t>wskazywane są również t</w:t>
            </w:r>
            <w:r w:rsidRPr="00FE0119">
              <w:rPr>
                <w:rFonts w:ascii="Times New Roman" w:hAnsi="Times New Roman"/>
                <w:sz w:val="20"/>
                <w:szCs w:val="20"/>
              </w:rPr>
              <w:t>echnologie cyfrowe – takie jak analiza danych, sztuczna inteligencja, uczenie maszynowe, automatyzacja procesów (RPA), przechowywanie danych dotyczących zamówień w chmurze oraz technologie mobilne</w:t>
            </w:r>
            <w:r w:rsidR="00DF07D7" w:rsidRPr="00FE0119">
              <w:rPr>
                <w:rFonts w:ascii="Times New Roman" w:hAnsi="Times New Roman"/>
                <w:sz w:val="20"/>
                <w:szCs w:val="20"/>
              </w:rPr>
              <w:t xml:space="preserve">, które </w:t>
            </w:r>
            <w:r w:rsidRPr="00FE0119">
              <w:rPr>
                <w:rFonts w:ascii="Times New Roman" w:hAnsi="Times New Roman"/>
                <w:sz w:val="20"/>
                <w:szCs w:val="20"/>
              </w:rPr>
              <w:t>mogą jeszcze bardziej zwiększyć efektywność poprzez usprawnienie przepływów pracy, automatyzację powtarzalnych zadań, zwiększenie produktywności i</w:t>
            </w:r>
            <w:r w:rsidR="001C7589">
              <w:rPr>
                <w:rFonts w:ascii="Times New Roman" w:hAnsi="Times New Roman"/>
                <w:sz w:val="20"/>
                <w:szCs w:val="20"/>
              </w:rPr>
              <w:t> </w:t>
            </w:r>
            <w:r w:rsidRPr="00FE0119">
              <w:rPr>
                <w:rFonts w:ascii="Times New Roman" w:hAnsi="Times New Roman"/>
                <w:sz w:val="20"/>
                <w:szCs w:val="20"/>
              </w:rPr>
              <w:t>obniżenie kosztów. Technologie te ułatwiają również wymianę informacji między dostawcami a zamawiającymi, a w połączeniu z ugruntowanymi procesami mogą prowadzić do jeszcze większego wzrostu efektywności. W 2024 roku kraje OECD wykorzystywały takie technologie głównie w</w:t>
            </w:r>
            <w:r w:rsidR="002D62DA">
              <w:rPr>
                <w:rFonts w:ascii="Times New Roman" w:hAnsi="Times New Roman"/>
                <w:sz w:val="20"/>
                <w:szCs w:val="20"/>
              </w:rPr>
              <w:t> </w:t>
            </w:r>
            <w:r w:rsidRPr="00FE0119">
              <w:rPr>
                <w:rFonts w:ascii="Times New Roman" w:hAnsi="Times New Roman"/>
                <w:sz w:val="20"/>
                <w:szCs w:val="20"/>
              </w:rPr>
              <w:t>celu promowania przejrzystości, kontroli i nadzoru (23 z 35 krajów w obu kategoriach, 66%). Kolejne 60% krajów OECD (21 z</w:t>
            </w:r>
            <w:r w:rsidR="002D62DA">
              <w:rPr>
                <w:rFonts w:ascii="Times New Roman" w:hAnsi="Times New Roman"/>
                <w:sz w:val="20"/>
                <w:szCs w:val="20"/>
              </w:rPr>
              <w:t> </w:t>
            </w:r>
            <w:r w:rsidRPr="00FE0119">
              <w:rPr>
                <w:rFonts w:ascii="Times New Roman" w:hAnsi="Times New Roman"/>
                <w:sz w:val="20"/>
                <w:szCs w:val="20"/>
              </w:rPr>
              <w:t>35) zgłosiło wykorzystanie innowacyjnych technologii w celu poprawy efektywności administracyjnej. Jednak technologie te są nadal niedostatecznie wykorzystywane w zarządzaniu zapasami i</w:t>
            </w:r>
            <w:r w:rsidR="001C7589">
              <w:rPr>
                <w:rFonts w:ascii="Times New Roman" w:hAnsi="Times New Roman"/>
                <w:sz w:val="20"/>
                <w:szCs w:val="20"/>
              </w:rPr>
              <w:t> </w:t>
            </w:r>
            <w:r w:rsidRPr="00FE0119">
              <w:rPr>
                <w:rFonts w:ascii="Times New Roman" w:hAnsi="Times New Roman"/>
                <w:sz w:val="20"/>
                <w:szCs w:val="20"/>
              </w:rPr>
              <w:t xml:space="preserve">logistyce, </w:t>
            </w:r>
            <w:r w:rsidR="00DF07D7" w:rsidRPr="00FE0119">
              <w:rPr>
                <w:rFonts w:ascii="Times New Roman" w:hAnsi="Times New Roman"/>
                <w:sz w:val="20"/>
                <w:szCs w:val="20"/>
              </w:rPr>
              <w:t xml:space="preserve">gdyż stosuje je </w:t>
            </w:r>
            <w:r w:rsidRPr="00FE0119">
              <w:rPr>
                <w:rFonts w:ascii="Times New Roman" w:hAnsi="Times New Roman"/>
                <w:sz w:val="20"/>
                <w:szCs w:val="20"/>
              </w:rPr>
              <w:t>tylko 14% krajów OECD (5 z 35). Pomiar efektywności procesów zamówień publicznych wymaga opracowania niezbędnych dowodów i wskaźników. Ogółem w</w:t>
            </w:r>
            <w:r w:rsidR="002D62DA">
              <w:rPr>
                <w:rFonts w:ascii="Times New Roman" w:hAnsi="Times New Roman"/>
                <w:sz w:val="20"/>
                <w:szCs w:val="20"/>
              </w:rPr>
              <w:t> </w:t>
            </w:r>
            <w:r w:rsidRPr="00FE0119">
              <w:rPr>
                <w:rFonts w:ascii="Times New Roman" w:hAnsi="Times New Roman"/>
                <w:sz w:val="20"/>
                <w:szCs w:val="20"/>
              </w:rPr>
              <w:t>2024 r. 24 z 35 krajów OECD (69%) zgłosiło stosowanie wskaźników efektywności.</w:t>
            </w:r>
          </w:p>
          <w:p w14:paraId="6D24FC88" w14:textId="4E1AEB9B" w:rsidR="001B147B" w:rsidRPr="00FE0119" w:rsidRDefault="001B147B" w:rsidP="00AD46CB">
            <w:pPr>
              <w:spacing w:after="120"/>
              <w:jc w:val="both"/>
              <w:rPr>
                <w:rFonts w:ascii="Times New Roman" w:hAnsi="Times New Roman"/>
                <w:sz w:val="20"/>
                <w:szCs w:val="20"/>
              </w:rPr>
            </w:pPr>
            <w:r w:rsidRPr="00FE0119">
              <w:rPr>
                <w:rFonts w:ascii="Times New Roman" w:hAnsi="Times New Roman"/>
                <w:sz w:val="20"/>
                <w:szCs w:val="20"/>
              </w:rPr>
              <w:t xml:space="preserve">Polityka zakupowa państwa w Polsce </w:t>
            </w:r>
            <w:r w:rsidR="00E7798C">
              <w:rPr>
                <w:rFonts w:ascii="Times New Roman" w:hAnsi="Times New Roman"/>
                <w:sz w:val="20"/>
                <w:szCs w:val="20"/>
              </w:rPr>
              <w:t>została</w:t>
            </w:r>
            <w:r w:rsidR="00E7798C" w:rsidRPr="00FE0119">
              <w:rPr>
                <w:rFonts w:ascii="Times New Roman" w:hAnsi="Times New Roman"/>
                <w:sz w:val="20"/>
                <w:szCs w:val="20"/>
              </w:rPr>
              <w:t xml:space="preserve"> </w:t>
            </w:r>
            <w:r w:rsidRPr="00FE0119">
              <w:rPr>
                <w:rFonts w:ascii="Times New Roman" w:hAnsi="Times New Roman"/>
                <w:sz w:val="20"/>
                <w:szCs w:val="20"/>
              </w:rPr>
              <w:t xml:space="preserve">opracowana z uwzględnieniem specyfiki oraz uwarunkowań krajowego systemu zamówień publicznych, Poszczególne kraje, w sposób zróżnicowany, </w:t>
            </w:r>
            <w:r w:rsidR="0016223D" w:rsidRPr="00FE0119">
              <w:rPr>
                <w:rFonts w:ascii="Times New Roman" w:hAnsi="Times New Roman"/>
                <w:sz w:val="20"/>
                <w:szCs w:val="20"/>
              </w:rPr>
              <w:t>prowadzą krajowe działania dotyczące zamówień publicznych. Niektóre kraje opracowują</w:t>
            </w:r>
            <w:r w:rsidR="00AA40F2">
              <w:rPr>
                <w:rFonts w:ascii="Times New Roman" w:hAnsi="Times New Roman"/>
                <w:sz w:val="20"/>
                <w:szCs w:val="20"/>
              </w:rPr>
              <w:t>,</w:t>
            </w:r>
            <w:r w:rsidR="0016223D" w:rsidRPr="00FE0119">
              <w:rPr>
                <w:rFonts w:ascii="Times New Roman" w:hAnsi="Times New Roman"/>
                <w:sz w:val="20"/>
                <w:szCs w:val="20"/>
              </w:rPr>
              <w:t xml:space="preserve"> w tym zakresie</w:t>
            </w:r>
            <w:r w:rsidR="00AA40F2">
              <w:rPr>
                <w:rFonts w:ascii="Times New Roman" w:hAnsi="Times New Roman"/>
                <w:sz w:val="20"/>
                <w:szCs w:val="20"/>
              </w:rPr>
              <w:t>,</w:t>
            </w:r>
            <w:r w:rsidR="0016223D" w:rsidRPr="00FE0119">
              <w:rPr>
                <w:rFonts w:ascii="Times New Roman" w:hAnsi="Times New Roman"/>
                <w:sz w:val="20"/>
                <w:szCs w:val="20"/>
              </w:rPr>
              <w:t xml:space="preserve"> plany działań</w:t>
            </w:r>
            <w:r w:rsidR="00625EF0" w:rsidRPr="00FE0119">
              <w:rPr>
                <w:rFonts w:ascii="Times New Roman" w:hAnsi="Times New Roman"/>
                <w:sz w:val="20"/>
                <w:szCs w:val="20"/>
              </w:rPr>
              <w:t xml:space="preserve"> – poniżej informacja nt. </w:t>
            </w:r>
            <w:r w:rsidR="002E2ACF" w:rsidRPr="00FE0119">
              <w:rPr>
                <w:rFonts w:ascii="Times New Roman" w:hAnsi="Times New Roman"/>
                <w:sz w:val="20"/>
                <w:szCs w:val="20"/>
              </w:rPr>
              <w:t>p</w:t>
            </w:r>
            <w:r w:rsidR="00625EF0" w:rsidRPr="00FE0119">
              <w:rPr>
                <w:rFonts w:ascii="Times New Roman" w:hAnsi="Times New Roman"/>
                <w:sz w:val="20"/>
                <w:szCs w:val="20"/>
              </w:rPr>
              <w:t>rzykładowych planów</w:t>
            </w:r>
            <w:r w:rsidR="0016223D" w:rsidRPr="00FE0119">
              <w:rPr>
                <w:rFonts w:ascii="Times New Roman" w:hAnsi="Times New Roman"/>
                <w:sz w:val="20"/>
                <w:szCs w:val="20"/>
              </w:rPr>
              <w:t xml:space="preserve">.  </w:t>
            </w:r>
          </w:p>
          <w:p w14:paraId="3EF8F09B" w14:textId="77777777" w:rsidR="0016223D" w:rsidRPr="00FE0119" w:rsidRDefault="0016223D" w:rsidP="00AD46CB">
            <w:pPr>
              <w:spacing w:before="120"/>
              <w:jc w:val="both"/>
              <w:rPr>
                <w:rFonts w:ascii="Times New Roman" w:hAnsi="Times New Roman"/>
                <w:sz w:val="20"/>
                <w:szCs w:val="20"/>
              </w:rPr>
            </w:pPr>
            <w:r w:rsidRPr="00FE0119">
              <w:rPr>
                <w:rFonts w:ascii="Times New Roman" w:hAnsi="Times New Roman"/>
                <w:b/>
                <w:bCs/>
                <w:sz w:val="20"/>
                <w:szCs w:val="20"/>
              </w:rPr>
              <w:t>Austria</w:t>
            </w:r>
            <w:r w:rsidR="00943401" w:rsidRPr="00FE0119">
              <w:rPr>
                <w:rStyle w:val="Odwoanieprzypisudolnego"/>
                <w:rFonts w:ascii="Times New Roman" w:hAnsi="Times New Roman"/>
                <w:b/>
                <w:bCs/>
                <w:sz w:val="20"/>
                <w:szCs w:val="20"/>
              </w:rPr>
              <w:footnoteReference w:id="11"/>
            </w:r>
            <w:r w:rsidRPr="00FE0119">
              <w:rPr>
                <w:rFonts w:ascii="Times New Roman" w:hAnsi="Times New Roman"/>
                <w:b/>
                <w:bCs/>
                <w:sz w:val="20"/>
                <w:szCs w:val="20"/>
              </w:rPr>
              <w:t xml:space="preserve"> </w:t>
            </w:r>
            <w:r w:rsidRPr="00FE0119">
              <w:rPr>
                <w:rFonts w:ascii="Times New Roman" w:hAnsi="Times New Roman"/>
                <w:sz w:val="20"/>
                <w:szCs w:val="20"/>
              </w:rPr>
              <w:t>opracowała krajowy plan zrównoważonych zamówień (</w:t>
            </w:r>
            <w:proofErr w:type="spellStart"/>
            <w:r w:rsidRPr="00FE0119">
              <w:rPr>
                <w:rFonts w:ascii="Times New Roman" w:hAnsi="Times New Roman"/>
                <w:i/>
                <w:iCs/>
                <w:sz w:val="20"/>
                <w:szCs w:val="20"/>
              </w:rPr>
              <w:t>Austrian</w:t>
            </w:r>
            <w:proofErr w:type="spellEnd"/>
            <w:r w:rsidRPr="00FE0119">
              <w:rPr>
                <w:rFonts w:ascii="Times New Roman" w:hAnsi="Times New Roman"/>
                <w:i/>
                <w:iCs/>
                <w:sz w:val="20"/>
                <w:szCs w:val="20"/>
              </w:rPr>
              <w:t xml:space="preserve"> Action Plan for </w:t>
            </w:r>
            <w:proofErr w:type="spellStart"/>
            <w:r w:rsidRPr="00FE0119">
              <w:rPr>
                <w:rFonts w:ascii="Times New Roman" w:hAnsi="Times New Roman"/>
                <w:i/>
                <w:iCs/>
                <w:sz w:val="20"/>
                <w:szCs w:val="20"/>
              </w:rPr>
              <w:t>Sustainable</w:t>
            </w:r>
            <w:proofErr w:type="spellEnd"/>
            <w:r w:rsidRPr="00FE0119">
              <w:rPr>
                <w:rFonts w:ascii="Times New Roman" w:hAnsi="Times New Roman"/>
                <w:i/>
                <w:iCs/>
                <w:sz w:val="20"/>
                <w:szCs w:val="20"/>
              </w:rPr>
              <w:t xml:space="preserve"> Public </w:t>
            </w:r>
            <w:proofErr w:type="spellStart"/>
            <w:r w:rsidRPr="00FE0119">
              <w:rPr>
                <w:rFonts w:ascii="Times New Roman" w:hAnsi="Times New Roman"/>
                <w:i/>
                <w:iCs/>
                <w:sz w:val="20"/>
                <w:szCs w:val="20"/>
              </w:rPr>
              <w:t>Procurement</w:t>
            </w:r>
            <w:proofErr w:type="spellEnd"/>
            <w:r w:rsidRPr="00FE0119">
              <w:rPr>
                <w:rFonts w:ascii="Times New Roman" w:hAnsi="Times New Roman"/>
                <w:i/>
                <w:iCs/>
                <w:sz w:val="20"/>
                <w:szCs w:val="20"/>
              </w:rPr>
              <w:t xml:space="preserve"> (</w:t>
            </w:r>
            <w:proofErr w:type="spellStart"/>
            <w:r w:rsidRPr="00FE0119">
              <w:rPr>
                <w:rFonts w:ascii="Times New Roman" w:hAnsi="Times New Roman"/>
                <w:i/>
                <w:iCs/>
                <w:sz w:val="20"/>
                <w:szCs w:val="20"/>
              </w:rPr>
              <w:t>naBe</w:t>
            </w:r>
            <w:proofErr w:type="spellEnd"/>
            <w:r w:rsidRPr="00FE0119">
              <w:rPr>
                <w:rFonts w:ascii="Times New Roman" w:hAnsi="Times New Roman"/>
                <w:i/>
                <w:iCs/>
                <w:sz w:val="20"/>
                <w:szCs w:val="20"/>
              </w:rPr>
              <w:t xml:space="preserve"> Action Plan)).</w:t>
            </w:r>
            <w:r w:rsidRPr="00FE0119">
              <w:rPr>
                <w:rFonts w:ascii="Times New Roman" w:hAnsi="Times New Roman"/>
                <w:sz w:val="20"/>
                <w:szCs w:val="20"/>
              </w:rPr>
              <w:t xml:space="preserve"> </w:t>
            </w:r>
          </w:p>
          <w:p w14:paraId="6F33463E" w14:textId="7953778C" w:rsidR="00625EF0" w:rsidRPr="00FE0119" w:rsidRDefault="00625EF0" w:rsidP="00AD46CB">
            <w:pPr>
              <w:spacing w:before="120"/>
              <w:jc w:val="both"/>
              <w:rPr>
                <w:rFonts w:ascii="Times New Roman" w:hAnsi="Times New Roman"/>
                <w:b/>
                <w:bCs/>
                <w:sz w:val="20"/>
                <w:szCs w:val="20"/>
              </w:rPr>
            </w:pPr>
            <w:r w:rsidRPr="00FE0119">
              <w:rPr>
                <w:rFonts w:ascii="Times New Roman" w:hAnsi="Times New Roman"/>
                <w:b/>
                <w:bCs/>
                <w:sz w:val="20"/>
                <w:szCs w:val="20"/>
              </w:rPr>
              <w:t>Czechy</w:t>
            </w:r>
            <w:r w:rsidRPr="00FE0119">
              <w:rPr>
                <w:rStyle w:val="Odwoanieprzypisudolnego"/>
                <w:rFonts w:ascii="Times New Roman" w:hAnsi="Times New Roman"/>
                <w:b/>
                <w:bCs/>
                <w:sz w:val="20"/>
                <w:szCs w:val="20"/>
              </w:rPr>
              <w:footnoteReference w:id="12"/>
            </w:r>
            <w:r w:rsidRPr="00FE0119">
              <w:rPr>
                <w:rFonts w:ascii="Times New Roman" w:hAnsi="Times New Roman"/>
                <w:b/>
                <w:bCs/>
                <w:sz w:val="20"/>
                <w:szCs w:val="20"/>
              </w:rPr>
              <w:t xml:space="preserve"> </w:t>
            </w:r>
            <w:r w:rsidRPr="00FE0119">
              <w:rPr>
                <w:rFonts w:ascii="Times New Roman" w:hAnsi="Times New Roman"/>
                <w:sz w:val="20"/>
                <w:szCs w:val="20"/>
              </w:rPr>
              <w:t>opracowały Krajową Strategię Zamówień Publicznych w Republice Czeskiej na lata 2024-2028 (</w:t>
            </w:r>
            <w:proofErr w:type="spellStart"/>
            <w:r w:rsidRPr="00FE0119">
              <w:rPr>
                <w:rFonts w:ascii="Times New Roman" w:hAnsi="Times New Roman"/>
                <w:i/>
                <w:iCs/>
                <w:sz w:val="20"/>
                <w:szCs w:val="20"/>
              </w:rPr>
              <w:t>National</w:t>
            </w:r>
            <w:proofErr w:type="spellEnd"/>
            <w:r w:rsidRPr="00FE0119">
              <w:rPr>
                <w:rFonts w:ascii="Times New Roman" w:hAnsi="Times New Roman"/>
                <w:i/>
                <w:iCs/>
                <w:sz w:val="20"/>
                <w:szCs w:val="20"/>
              </w:rPr>
              <w:t xml:space="preserve"> Public </w:t>
            </w:r>
            <w:proofErr w:type="spellStart"/>
            <w:r w:rsidRPr="00FE0119">
              <w:rPr>
                <w:rFonts w:ascii="Times New Roman" w:hAnsi="Times New Roman"/>
                <w:i/>
                <w:iCs/>
                <w:sz w:val="20"/>
                <w:szCs w:val="20"/>
              </w:rPr>
              <w:t>Procurement</w:t>
            </w:r>
            <w:proofErr w:type="spellEnd"/>
            <w:r w:rsidRPr="00FE0119">
              <w:rPr>
                <w:rFonts w:ascii="Times New Roman" w:hAnsi="Times New Roman"/>
                <w:i/>
                <w:iCs/>
                <w:sz w:val="20"/>
                <w:szCs w:val="20"/>
              </w:rPr>
              <w:t xml:space="preserve"> </w:t>
            </w:r>
            <w:proofErr w:type="spellStart"/>
            <w:r w:rsidRPr="00FE0119">
              <w:rPr>
                <w:rFonts w:ascii="Times New Roman" w:hAnsi="Times New Roman"/>
                <w:i/>
                <w:iCs/>
                <w:sz w:val="20"/>
                <w:szCs w:val="20"/>
              </w:rPr>
              <w:t>Strategy</w:t>
            </w:r>
            <w:proofErr w:type="spellEnd"/>
            <w:r w:rsidRPr="00FE0119">
              <w:rPr>
                <w:rFonts w:ascii="Times New Roman" w:hAnsi="Times New Roman"/>
                <w:i/>
                <w:iCs/>
                <w:sz w:val="20"/>
                <w:szCs w:val="20"/>
              </w:rPr>
              <w:t xml:space="preserve"> in the Czech Republic for the period 2024-2028</w:t>
            </w:r>
            <w:r w:rsidRPr="00FE0119">
              <w:rPr>
                <w:rFonts w:ascii="Times New Roman" w:hAnsi="Times New Roman"/>
                <w:sz w:val="20"/>
                <w:szCs w:val="20"/>
              </w:rPr>
              <w:t>), która zawiera rozwiązania nakierowane na efektywne wydatkowanie środków krajowych i europejskich na realizację wyzwań transformacji gospodarczej, społecznej i cyfrowej w</w:t>
            </w:r>
            <w:r w:rsidR="002D62DA">
              <w:rPr>
                <w:rFonts w:ascii="Times New Roman" w:hAnsi="Times New Roman"/>
                <w:sz w:val="20"/>
                <w:szCs w:val="20"/>
              </w:rPr>
              <w:t> </w:t>
            </w:r>
            <w:r w:rsidRPr="00FE0119">
              <w:rPr>
                <w:rFonts w:ascii="Times New Roman" w:hAnsi="Times New Roman"/>
                <w:sz w:val="20"/>
                <w:szCs w:val="20"/>
              </w:rPr>
              <w:t>zmieniającej się gospodarce, w tym wyzwania związane z zieloną transformacją. Celem jest poprawa jakości świadczonych usług oraz optymalnego wykorzystania środków, poszanowanie zasady dobrego rządzenia z naciskiem na zrównoważony rozwój, inteligentne rozwiązania i innowacje. Celem jest również stworzenie i dalszy rozwój środowiska, które otwiera drogę dla zakupów odpowiedzialnych ekologicznie, klimatycznie i społecznie zrównoważonych, wspierających rozwój MŚP, przedsiębiorstw społecznych i udział społeczności lokalnych. Celem jest też ciągłe zwiększanie świadomości, wiedzy i</w:t>
            </w:r>
            <w:r w:rsidR="001C7589">
              <w:rPr>
                <w:rFonts w:ascii="Times New Roman" w:hAnsi="Times New Roman"/>
                <w:sz w:val="20"/>
                <w:szCs w:val="20"/>
              </w:rPr>
              <w:t> </w:t>
            </w:r>
            <w:r w:rsidRPr="00FE0119">
              <w:rPr>
                <w:rFonts w:ascii="Times New Roman" w:hAnsi="Times New Roman"/>
                <w:sz w:val="20"/>
                <w:szCs w:val="20"/>
              </w:rPr>
              <w:t>umiejętności osób odpowiedzialnych, w tym ustanowienie krajowych ram kompetencji.</w:t>
            </w:r>
          </w:p>
          <w:p w14:paraId="1D1AB3DC" w14:textId="2923F6C8" w:rsidR="0016223D" w:rsidRPr="00FE0119" w:rsidRDefault="0016223D" w:rsidP="00AD46CB">
            <w:pPr>
              <w:spacing w:before="120"/>
              <w:jc w:val="both"/>
              <w:rPr>
                <w:rFonts w:ascii="Times New Roman" w:hAnsi="Times New Roman"/>
                <w:sz w:val="20"/>
                <w:szCs w:val="20"/>
              </w:rPr>
            </w:pPr>
            <w:r w:rsidRPr="00FE0119">
              <w:rPr>
                <w:rFonts w:ascii="Times New Roman" w:hAnsi="Times New Roman"/>
                <w:b/>
                <w:bCs/>
                <w:sz w:val="20"/>
                <w:szCs w:val="20"/>
              </w:rPr>
              <w:t>Węgry</w:t>
            </w:r>
            <w:r w:rsidR="00943401" w:rsidRPr="00FE0119">
              <w:rPr>
                <w:rStyle w:val="Odwoanieprzypisudolnego"/>
                <w:rFonts w:ascii="Times New Roman" w:hAnsi="Times New Roman"/>
                <w:b/>
                <w:bCs/>
                <w:sz w:val="20"/>
                <w:szCs w:val="20"/>
              </w:rPr>
              <w:footnoteReference w:id="13"/>
            </w:r>
            <w:r w:rsidRPr="00FE0119">
              <w:rPr>
                <w:rFonts w:ascii="Times New Roman" w:hAnsi="Times New Roman"/>
                <w:b/>
                <w:bCs/>
                <w:sz w:val="20"/>
                <w:szCs w:val="20"/>
              </w:rPr>
              <w:t xml:space="preserve"> </w:t>
            </w:r>
            <w:r w:rsidRPr="00FE0119">
              <w:rPr>
                <w:rFonts w:ascii="Times New Roman" w:hAnsi="Times New Roman"/>
                <w:sz w:val="20"/>
                <w:szCs w:val="20"/>
              </w:rPr>
              <w:t>opracowały</w:t>
            </w:r>
            <w:r w:rsidRPr="00FE0119">
              <w:rPr>
                <w:rFonts w:ascii="Times New Roman" w:hAnsi="Times New Roman"/>
                <w:b/>
                <w:bCs/>
                <w:sz w:val="20"/>
                <w:szCs w:val="20"/>
              </w:rPr>
              <w:t xml:space="preserve"> </w:t>
            </w:r>
            <w:r w:rsidRPr="00FE0119">
              <w:rPr>
                <w:rFonts w:ascii="Times New Roman" w:hAnsi="Times New Roman"/>
                <w:sz w:val="20"/>
                <w:szCs w:val="20"/>
              </w:rPr>
              <w:t>plan działania Węgier na rzecz zwiększenia konkurencji w zamówieniach publicznych na lata 2023–2026, który zawiera szereg działań w celu sprostania wyzwaniom związanym z konkurencją w zamówieniach publicznych i</w:t>
            </w:r>
            <w:r w:rsidR="001C7589">
              <w:rPr>
                <w:rFonts w:ascii="Times New Roman" w:hAnsi="Times New Roman"/>
                <w:sz w:val="20"/>
                <w:szCs w:val="20"/>
              </w:rPr>
              <w:t> </w:t>
            </w:r>
            <w:r w:rsidRPr="00FE0119">
              <w:rPr>
                <w:rFonts w:ascii="Times New Roman" w:hAnsi="Times New Roman"/>
                <w:sz w:val="20"/>
                <w:szCs w:val="20"/>
              </w:rPr>
              <w:t>zwiększenia dostępu do zamówień. Wcześniej, w 2022 r. wprowadzono konkretne środki mające na celu zmniejszenie wskaźnika zakupów w</w:t>
            </w:r>
            <w:r w:rsidR="002D62DA">
              <w:rPr>
                <w:rFonts w:ascii="Times New Roman" w:hAnsi="Times New Roman"/>
                <w:sz w:val="20"/>
                <w:szCs w:val="20"/>
              </w:rPr>
              <w:t> </w:t>
            </w:r>
            <w:r w:rsidRPr="00FE0119">
              <w:rPr>
                <w:rFonts w:ascii="Times New Roman" w:hAnsi="Times New Roman"/>
                <w:sz w:val="20"/>
                <w:szCs w:val="20"/>
              </w:rPr>
              <w:t>ramach jednej oferty. Obejmują one obowiązek przeprowadzania wstępnych konsultacji rynkowych w</w:t>
            </w:r>
            <w:r w:rsidR="001C7589">
              <w:rPr>
                <w:rFonts w:ascii="Times New Roman" w:hAnsi="Times New Roman"/>
                <w:sz w:val="20"/>
                <w:szCs w:val="20"/>
              </w:rPr>
              <w:t> </w:t>
            </w:r>
            <w:r w:rsidRPr="00FE0119">
              <w:rPr>
                <w:rFonts w:ascii="Times New Roman" w:hAnsi="Times New Roman"/>
                <w:sz w:val="20"/>
                <w:szCs w:val="20"/>
              </w:rPr>
              <w:t>przypadku niektórych zakupów powyżej progów UE oraz wymóg, aby instytucje zamawiające, których dotyczy problem zamówień w ramach jednej oferty, przygotowały i opublikowały plan działań mających na celu rozwiązanie tego problemu. Na ministra właściwego ds. polityki zamówień publicznych nałożono obowiązek ciągłego monitorowania danych dotyczących odsetka zamówień publicznych w</w:t>
            </w:r>
            <w:r w:rsidR="002D62DA">
              <w:rPr>
                <w:rFonts w:ascii="Times New Roman" w:hAnsi="Times New Roman"/>
                <w:sz w:val="20"/>
                <w:szCs w:val="20"/>
              </w:rPr>
              <w:t> </w:t>
            </w:r>
            <w:r w:rsidRPr="00FE0119">
              <w:rPr>
                <w:rFonts w:ascii="Times New Roman" w:hAnsi="Times New Roman"/>
                <w:sz w:val="20"/>
                <w:szCs w:val="20"/>
              </w:rPr>
              <w:t>ramach jednej oferty, sporządzania corocznej analizy na podstawie wyników monitorowania oraz publikowania wyników analizy najpóźniej do 15 lutego każdego roku. Ponadto w marcu 2023 r. rząd zatwierdził plan działania mający na celu zwiększenie konkurencji w zamówieniach publicznych, obejmujący 14 środków na lata 2023–2026 i</w:t>
            </w:r>
            <w:r w:rsidR="001C7589">
              <w:rPr>
                <w:rFonts w:ascii="Times New Roman" w:hAnsi="Times New Roman"/>
                <w:sz w:val="20"/>
                <w:szCs w:val="20"/>
              </w:rPr>
              <w:t> </w:t>
            </w:r>
            <w:r w:rsidRPr="00FE0119">
              <w:rPr>
                <w:rFonts w:ascii="Times New Roman" w:hAnsi="Times New Roman"/>
                <w:sz w:val="20"/>
                <w:szCs w:val="20"/>
              </w:rPr>
              <w:t>ukierunkowany na różnych interesariuszy i obszary zamówień, takich jak usprawnienie systemu e-zamówień oraz budowanie potencjału instytucji zamawiających i MŚP. W</w:t>
            </w:r>
            <w:r w:rsidR="002D62DA">
              <w:rPr>
                <w:rFonts w:ascii="Times New Roman" w:hAnsi="Times New Roman"/>
                <w:sz w:val="20"/>
                <w:szCs w:val="20"/>
              </w:rPr>
              <w:t> </w:t>
            </w:r>
            <w:r w:rsidRPr="00FE0119">
              <w:rPr>
                <w:rFonts w:ascii="Times New Roman" w:hAnsi="Times New Roman"/>
                <w:sz w:val="20"/>
                <w:szCs w:val="20"/>
              </w:rPr>
              <w:t>2024 r. plan działania został zaktualizowany i obejmuje 28 dodatkowych środków. Kluczowe inicjatywy koncentrują się na zwiększeniu konkurencji poprzez analizę danych, zautomatyzowane systemy oraz ulepszone funkcje wyszukiwania i</w:t>
            </w:r>
            <w:r w:rsidR="002D62DA">
              <w:rPr>
                <w:rFonts w:ascii="Times New Roman" w:hAnsi="Times New Roman"/>
                <w:sz w:val="20"/>
                <w:szCs w:val="20"/>
              </w:rPr>
              <w:t> </w:t>
            </w:r>
            <w:r w:rsidRPr="00FE0119">
              <w:rPr>
                <w:rFonts w:ascii="Times New Roman" w:hAnsi="Times New Roman"/>
                <w:sz w:val="20"/>
                <w:szCs w:val="20"/>
              </w:rPr>
              <w:t>powiadamiania w krajowym systemie elektronicznych zamówień publicznych. Plan promuje udział MŚP poprzez szkolenia, granty i doradztwo. Uwzględnia on kwestie uczciwości i rzetelności, wprowadzając wytyczne dotyczące konfliktu interesów i</w:t>
            </w:r>
            <w:r w:rsidR="002D62DA">
              <w:rPr>
                <w:rFonts w:ascii="Times New Roman" w:hAnsi="Times New Roman"/>
                <w:sz w:val="20"/>
                <w:szCs w:val="20"/>
              </w:rPr>
              <w:t> </w:t>
            </w:r>
            <w:r w:rsidRPr="00FE0119">
              <w:rPr>
                <w:rFonts w:ascii="Times New Roman" w:hAnsi="Times New Roman"/>
                <w:sz w:val="20"/>
                <w:szCs w:val="20"/>
              </w:rPr>
              <w:t>korupcji, a także środki sektorowe, w tym usprawnienia w zakresie umów o zamówienia publiczne i ograniczenie liczby ofert składanych w ramach jednej oferty. Plan obejmuje również inicjatywy, takie jak powołanie grupy roboczej ds. współpracy technicznej w sektorze zdrowia.</w:t>
            </w:r>
          </w:p>
          <w:p w14:paraId="2472B1CD" w14:textId="1B848A4B" w:rsidR="00943401" w:rsidRPr="00FE0119" w:rsidRDefault="00943401" w:rsidP="00AD46CB">
            <w:pPr>
              <w:spacing w:before="120"/>
              <w:jc w:val="both"/>
              <w:rPr>
                <w:rFonts w:ascii="Times New Roman" w:hAnsi="Times New Roman"/>
                <w:sz w:val="20"/>
                <w:szCs w:val="20"/>
              </w:rPr>
            </w:pPr>
            <w:r w:rsidRPr="00FE0119">
              <w:rPr>
                <w:rFonts w:ascii="Times New Roman" w:hAnsi="Times New Roman"/>
                <w:b/>
                <w:bCs/>
                <w:sz w:val="20"/>
                <w:szCs w:val="20"/>
              </w:rPr>
              <w:t>Malta</w:t>
            </w:r>
            <w:r w:rsidRPr="00FE0119">
              <w:rPr>
                <w:rStyle w:val="Odwoanieprzypisudolnego"/>
                <w:rFonts w:ascii="Times New Roman" w:hAnsi="Times New Roman"/>
                <w:sz w:val="20"/>
                <w:szCs w:val="20"/>
              </w:rPr>
              <w:footnoteReference w:id="14"/>
            </w:r>
            <w:r w:rsidRPr="00FE0119">
              <w:rPr>
                <w:rFonts w:ascii="Times New Roman" w:hAnsi="Times New Roman"/>
                <w:sz w:val="20"/>
                <w:szCs w:val="20"/>
              </w:rPr>
              <w:t xml:space="preserve"> opracowała Krajowy Plan Działań na rzecz Zielonych Zamówień Publicznych na lata 2022–2027, który stanowi ramy polityczne służące dalszemu promowaniu zrównoważonych praktyk zamówień publicznych w jednostkach administracji publicznej. Celem jest zmniejszeni</w:t>
            </w:r>
            <w:r w:rsidR="00D42B00">
              <w:rPr>
                <w:rFonts w:ascii="Times New Roman" w:hAnsi="Times New Roman"/>
                <w:sz w:val="20"/>
                <w:szCs w:val="20"/>
              </w:rPr>
              <w:t>e</w:t>
            </w:r>
            <w:r w:rsidRPr="00FE0119">
              <w:rPr>
                <w:rFonts w:ascii="Times New Roman" w:hAnsi="Times New Roman"/>
                <w:sz w:val="20"/>
                <w:szCs w:val="20"/>
              </w:rPr>
              <w:t xml:space="preserve"> wpływu na środowisko i ukierunkowani</w:t>
            </w:r>
            <w:r w:rsidR="00D42B00">
              <w:rPr>
                <w:rFonts w:ascii="Times New Roman" w:hAnsi="Times New Roman"/>
                <w:sz w:val="20"/>
                <w:szCs w:val="20"/>
              </w:rPr>
              <w:t>e</w:t>
            </w:r>
            <w:r w:rsidRPr="00FE0119">
              <w:rPr>
                <w:rFonts w:ascii="Times New Roman" w:hAnsi="Times New Roman"/>
                <w:sz w:val="20"/>
                <w:szCs w:val="20"/>
              </w:rPr>
              <w:t xml:space="preserve"> rynków na bardziej ekologiczne produkty i usługi (stopniowe zwiększanie udziału zamówień publicznych na produkty bardziej ekologiczne do 90% przetargów objętych zakresem zielonych zamówień publicznych do 2027 r.</w:t>
            </w:r>
            <w:r w:rsidR="00D42B00">
              <w:rPr>
                <w:rFonts w:ascii="Times New Roman" w:hAnsi="Times New Roman"/>
                <w:sz w:val="20"/>
                <w:szCs w:val="20"/>
              </w:rPr>
              <w:t>).</w:t>
            </w:r>
          </w:p>
          <w:p w14:paraId="5F1BC5C2" w14:textId="476F8DCA" w:rsidR="001F3F1C" w:rsidRPr="00FE0119" w:rsidRDefault="001F3F1C" w:rsidP="00AD46CB">
            <w:pPr>
              <w:spacing w:before="120"/>
              <w:jc w:val="both"/>
              <w:rPr>
                <w:rFonts w:ascii="Times New Roman" w:hAnsi="Times New Roman"/>
                <w:sz w:val="20"/>
                <w:szCs w:val="20"/>
              </w:rPr>
            </w:pPr>
            <w:r w:rsidRPr="00FE0119">
              <w:rPr>
                <w:rFonts w:ascii="Times New Roman" w:hAnsi="Times New Roman"/>
                <w:b/>
                <w:bCs/>
                <w:sz w:val="20"/>
                <w:szCs w:val="20"/>
              </w:rPr>
              <w:t>Francja</w:t>
            </w:r>
            <w:r w:rsidRPr="00FE0119">
              <w:rPr>
                <w:rStyle w:val="Odwoanieprzypisudolnego"/>
                <w:rFonts w:ascii="Times New Roman" w:hAnsi="Times New Roman"/>
                <w:b/>
                <w:bCs/>
                <w:sz w:val="20"/>
                <w:szCs w:val="20"/>
              </w:rPr>
              <w:footnoteReference w:id="15"/>
            </w:r>
            <w:r w:rsidRPr="00FE0119">
              <w:rPr>
                <w:rFonts w:ascii="Times New Roman" w:hAnsi="Times New Roman"/>
                <w:b/>
                <w:bCs/>
                <w:sz w:val="20"/>
                <w:szCs w:val="20"/>
              </w:rPr>
              <w:t xml:space="preserve"> </w:t>
            </w:r>
            <w:r w:rsidRPr="00FE0119">
              <w:rPr>
                <w:rFonts w:ascii="Times New Roman" w:hAnsi="Times New Roman"/>
                <w:sz w:val="20"/>
                <w:szCs w:val="20"/>
              </w:rPr>
              <w:t>opracowała Krajowy plan na rzecz zrównoważonych zamówień publicznych na lata 2022–2025, w którym ustalono cel, aby do 202</w:t>
            </w:r>
            <w:r w:rsidR="00997332" w:rsidRPr="00FE0119">
              <w:rPr>
                <w:rFonts w:ascii="Times New Roman" w:hAnsi="Times New Roman"/>
                <w:sz w:val="20"/>
                <w:szCs w:val="20"/>
              </w:rPr>
              <w:t>5</w:t>
            </w:r>
            <w:r w:rsidRPr="00FE0119">
              <w:rPr>
                <w:rFonts w:ascii="Times New Roman" w:hAnsi="Times New Roman"/>
                <w:sz w:val="20"/>
                <w:szCs w:val="20"/>
              </w:rPr>
              <w:t xml:space="preserve"> r. we wszystkich umowach o zamówienia publiczne uwzględniano </w:t>
            </w:r>
            <w:r w:rsidR="00997332" w:rsidRPr="00FE0119">
              <w:rPr>
                <w:rFonts w:ascii="Times New Roman" w:hAnsi="Times New Roman"/>
                <w:sz w:val="20"/>
                <w:szCs w:val="20"/>
              </w:rPr>
              <w:t xml:space="preserve">przynajmniej jeden </w:t>
            </w:r>
            <w:r w:rsidRPr="00FE0119">
              <w:rPr>
                <w:rFonts w:ascii="Times New Roman" w:hAnsi="Times New Roman"/>
                <w:sz w:val="20"/>
                <w:szCs w:val="20"/>
              </w:rPr>
              <w:t>aspekt środowiskowy</w:t>
            </w:r>
            <w:r w:rsidR="007C6CEE" w:rsidRPr="00FE0119">
              <w:rPr>
                <w:rFonts w:ascii="Times New Roman" w:hAnsi="Times New Roman"/>
                <w:sz w:val="20"/>
                <w:szCs w:val="20"/>
              </w:rPr>
              <w:t>,</w:t>
            </w:r>
            <w:r w:rsidR="00997332" w:rsidRPr="00FE0119">
              <w:rPr>
                <w:rFonts w:ascii="Times New Roman" w:hAnsi="Times New Roman"/>
                <w:sz w:val="20"/>
                <w:szCs w:val="20"/>
              </w:rPr>
              <w:t xml:space="preserve"> a</w:t>
            </w:r>
            <w:r w:rsidR="001C7589">
              <w:rPr>
                <w:rFonts w:ascii="Times New Roman" w:hAnsi="Times New Roman"/>
                <w:sz w:val="20"/>
                <w:szCs w:val="20"/>
              </w:rPr>
              <w:t> </w:t>
            </w:r>
            <w:r w:rsidR="00997332" w:rsidRPr="00FE0119">
              <w:rPr>
                <w:rFonts w:ascii="Times New Roman" w:hAnsi="Times New Roman"/>
                <w:sz w:val="20"/>
                <w:szCs w:val="20"/>
              </w:rPr>
              <w:t>w 30% umów przynajmniej jeden aspekt społeczny</w:t>
            </w:r>
            <w:r w:rsidRPr="00FE0119">
              <w:rPr>
                <w:rFonts w:ascii="Times New Roman" w:hAnsi="Times New Roman"/>
                <w:sz w:val="20"/>
                <w:szCs w:val="20"/>
              </w:rPr>
              <w:t>.</w:t>
            </w:r>
          </w:p>
          <w:p w14:paraId="33A04798" w14:textId="29509F97" w:rsidR="000B3F0D" w:rsidRPr="00FE0119" w:rsidRDefault="00471C44" w:rsidP="00AD46CB">
            <w:pPr>
              <w:spacing w:before="120"/>
              <w:jc w:val="both"/>
              <w:rPr>
                <w:rFonts w:ascii="Times New Roman" w:hAnsi="Times New Roman"/>
                <w:sz w:val="20"/>
                <w:szCs w:val="20"/>
              </w:rPr>
            </w:pPr>
            <w:r w:rsidRPr="00FE0119">
              <w:rPr>
                <w:rFonts w:ascii="Times New Roman" w:hAnsi="Times New Roman"/>
                <w:b/>
                <w:bCs/>
                <w:sz w:val="20"/>
                <w:szCs w:val="20"/>
              </w:rPr>
              <w:t xml:space="preserve">Irlandia </w:t>
            </w:r>
            <w:r w:rsidRPr="00FE0119">
              <w:rPr>
                <w:rFonts w:ascii="Times New Roman" w:hAnsi="Times New Roman"/>
                <w:sz w:val="20"/>
                <w:szCs w:val="20"/>
              </w:rPr>
              <w:t xml:space="preserve">pracuje </w:t>
            </w:r>
            <w:r w:rsidR="007C6CEE" w:rsidRPr="00FE0119">
              <w:rPr>
                <w:rFonts w:ascii="Times New Roman" w:hAnsi="Times New Roman"/>
                <w:sz w:val="20"/>
                <w:szCs w:val="20"/>
              </w:rPr>
              <w:t xml:space="preserve">nad </w:t>
            </w:r>
            <w:r w:rsidRPr="00FE0119">
              <w:rPr>
                <w:rFonts w:ascii="Times New Roman" w:hAnsi="Times New Roman"/>
                <w:sz w:val="20"/>
                <w:szCs w:val="20"/>
              </w:rPr>
              <w:t>Krajową Strategią Zamówień Publicznych (</w:t>
            </w:r>
            <w:proofErr w:type="spellStart"/>
            <w:r w:rsidRPr="00FE0119">
              <w:rPr>
                <w:rFonts w:ascii="Times New Roman" w:hAnsi="Times New Roman"/>
                <w:i/>
                <w:iCs/>
                <w:sz w:val="20"/>
                <w:szCs w:val="20"/>
              </w:rPr>
              <w:t>National</w:t>
            </w:r>
            <w:proofErr w:type="spellEnd"/>
            <w:r w:rsidRPr="00FE0119">
              <w:rPr>
                <w:rFonts w:ascii="Times New Roman" w:hAnsi="Times New Roman"/>
                <w:i/>
                <w:iCs/>
                <w:sz w:val="20"/>
                <w:szCs w:val="20"/>
              </w:rPr>
              <w:t xml:space="preserve"> Public </w:t>
            </w:r>
            <w:proofErr w:type="spellStart"/>
            <w:r w:rsidRPr="00FE0119">
              <w:rPr>
                <w:rFonts w:ascii="Times New Roman" w:hAnsi="Times New Roman"/>
                <w:i/>
                <w:iCs/>
                <w:sz w:val="20"/>
                <w:szCs w:val="20"/>
              </w:rPr>
              <w:t>Procurement</w:t>
            </w:r>
            <w:proofErr w:type="spellEnd"/>
            <w:r w:rsidRPr="00FE0119">
              <w:rPr>
                <w:rFonts w:ascii="Times New Roman" w:hAnsi="Times New Roman"/>
                <w:i/>
                <w:iCs/>
                <w:sz w:val="20"/>
                <w:szCs w:val="20"/>
              </w:rPr>
              <w:t xml:space="preserve"> </w:t>
            </w:r>
            <w:proofErr w:type="spellStart"/>
            <w:r w:rsidRPr="00FE0119">
              <w:rPr>
                <w:rFonts w:ascii="Times New Roman" w:hAnsi="Times New Roman"/>
                <w:i/>
                <w:iCs/>
                <w:sz w:val="20"/>
                <w:szCs w:val="20"/>
              </w:rPr>
              <w:t>Strategy</w:t>
            </w:r>
            <w:proofErr w:type="spellEnd"/>
            <w:r w:rsidRPr="00FE0119">
              <w:rPr>
                <w:rFonts w:ascii="Times New Roman" w:hAnsi="Times New Roman"/>
                <w:i/>
                <w:iCs/>
                <w:sz w:val="20"/>
                <w:szCs w:val="20"/>
              </w:rPr>
              <w:t xml:space="preserve"> for </w:t>
            </w:r>
            <w:proofErr w:type="spellStart"/>
            <w:r w:rsidRPr="00FE0119">
              <w:rPr>
                <w:rFonts w:ascii="Times New Roman" w:hAnsi="Times New Roman"/>
                <w:i/>
                <w:iCs/>
                <w:sz w:val="20"/>
                <w:szCs w:val="20"/>
              </w:rPr>
              <w:t>Ireland</w:t>
            </w:r>
            <w:proofErr w:type="spellEnd"/>
            <w:r w:rsidRPr="00FE0119">
              <w:rPr>
                <w:rFonts w:ascii="Times New Roman" w:hAnsi="Times New Roman"/>
                <w:sz w:val="20"/>
                <w:szCs w:val="20"/>
              </w:rPr>
              <w:t>)</w:t>
            </w:r>
            <w:r w:rsidRPr="00FE0119">
              <w:rPr>
                <w:rStyle w:val="Odwoanieprzypisudolnego"/>
                <w:rFonts w:ascii="Times New Roman" w:hAnsi="Times New Roman"/>
                <w:sz w:val="20"/>
                <w:szCs w:val="20"/>
                <w:lang w:val="en-US"/>
              </w:rPr>
              <w:footnoteReference w:id="16"/>
            </w:r>
            <w:r w:rsidRPr="00FE0119">
              <w:rPr>
                <w:rFonts w:ascii="Times New Roman" w:hAnsi="Times New Roman"/>
              </w:rPr>
              <w:t xml:space="preserve"> </w:t>
            </w:r>
            <w:r w:rsidRPr="00FE0119">
              <w:rPr>
                <w:rFonts w:ascii="Times New Roman" w:hAnsi="Times New Roman"/>
                <w:sz w:val="20"/>
                <w:szCs w:val="20"/>
              </w:rPr>
              <w:t>tak aby wykorzystywać zamówienia publiczne</w:t>
            </w:r>
            <w:r w:rsidR="00AA40F2">
              <w:rPr>
                <w:rFonts w:ascii="Times New Roman" w:hAnsi="Times New Roman"/>
                <w:sz w:val="20"/>
                <w:szCs w:val="20"/>
              </w:rPr>
              <w:t>,</w:t>
            </w:r>
            <w:r w:rsidRPr="00FE0119">
              <w:rPr>
                <w:rFonts w:ascii="Times New Roman" w:hAnsi="Times New Roman"/>
                <w:sz w:val="20"/>
                <w:szCs w:val="20"/>
              </w:rPr>
              <w:t xml:space="preserve"> jako narzędzie sterowania inwestycjami, uwzględniać także kryteria społeczne i</w:t>
            </w:r>
            <w:r w:rsidR="002D62DA">
              <w:rPr>
                <w:rFonts w:ascii="Times New Roman" w:hAnsi="Times New Roman"/>
                <w:sz w:val="20"/>
                <w:szCs w:val="20"/>
              </w:rPr>
              <w:t> </w:t>
            </w:r>
            <w:r w:rsidRPr="00FE0119">
              <w:rPr>
                <w:rFonts w:ascii="Times New Roman" w:hAnsi="Times New Roman"/>
                <w:sz w:val="20"/>
                <w:szCs w:val="20"/>
              </w:rPr>
              <w:t>środowiskowe w procesach zamówień publicznych. Jednocześnie, w Irlandii</w:t>
            </w:r>
            <w:r w:rsidR="00AA40F2">
              <w:rPr>
                <w:rFonts w:ascii="Times New Roman" w:hAnsi="Times New Roman"/>
                <w:sz w:val="20"/>
                <w:szCs w:val="20"/>
              </w:rPr>
              <w:t>,</w:t>
            </w:r>
            <w:r w:rsidRPr="00FE0119">
              <w:rPr>
                <w:rFonts w:ascii="Times New Roman" w:hAnsi="Times New Roman"/>
                <w:sz w:val="20"/>
                <w:szCs w:val="20"/>
              </w:rPr>
              <w:t xml:space="preserve"> opracowano Strategię dla zielonych zamówień publicznych i plan działań na lata 2024-2027</w:t>
            </w:r>
            <w:r w:rsidR="007F2564" w:rsidRPr="00FE0119">
              <w:rPr>
                <w:rFonts w:ascii="Times New Roman" w:hAnsi="Times New Roman"/>
                <w:sz w:val="20"/>
                <w:szCs w:val="20"/>
              </w:rPr>
              <w:t>.</w:t>
            </w:r>
            <w:r w:rsidRPr="00FE0119">
              <w:rPr>
                <w:rStyle w:val="Odwoanieprzypisudolnego"/>
                <w:rFonts w:ascii="Times New Roman" w:hAnsi="Times New Roman"/>
                <w:sz w:val="20"/>
                <w:szCs w:val="20"/>
              </w:rPr>
              <w:footnoteReference w:id="17"/>
            </w:r>
          </w:p>
        </w:tc>
      </w:tr>
      <w:tr w:rsidR="009C1477" w:rsidRPr="00FE0119" w14:paraId="1F040481" w14:textId="77777777" w:rsidTr="00C0169C">
        <w:trPr>
          <w:trHeight w:val="359"/>
        </w:trPr>
        <w:tc>
          <w:tcPr>
            <w:tcW w:w="10661" w:type="dxa"/>
            <w:gridSpan w:val="26"/>
            <w:shd w:val="clear" w:color="auto" w:fill="99CCFF"/>
            <w:vAlign w:val="center"/>
          </w:tcPr>
          <w:p w14:paraId="14D08827" w14:textId="77777777" w:rsidR="000B3F0D" w:rsidRPr="00FE0119" w:rsidRDefault="000B3F0D" w:rsidP="00AD46CB">
            <w:pPr>
              <w:numPr>
                <w:ilvl w:val="0"/>
                <w:numId w:val="1"/>
              </w:numPr>
              <w:spacing w:before="60" w:after="60"/>
              <w:ind w:left="318" w:hanging="284"/>
              <w:jc w:val="both"/>
              <w:rPr>
                <w:rFonts w:ascii="Times New Roman" w:hAnsi="Times New Roman"/>
                <w:b/>
                <w:color w:val="000000"/>
              </w:rPr>
            </w:pPr>
            <w:r w:rsidRPr="00FE0119">
              <w:rPr>
                <w:rFonts w:ascii="Times New Roman" w:hAnsi="Times New Roman"/>
                <w:b/>
                <w:color w:val="000000"/>
              </w:rPr>
              <w:t>Podmioty, na które oddziałuje projekt</w:t>
            </w:r>
          </w:p>
        </w:tc>
      </w:tr>
      <w:tr w:rsidR="009C1477" w:rsidRPr="00FE0119" w14:paraId="788552A3" w14:textId="77777777" w:rsidTr="00C0169C">
        <w:trPr>
          <w:trHeight w:val="142"/>
        </w:trPr>
        <w:tc>
          <w:tcPr>
            <w:tcW w:w="2091" w:type="dxa"/>
            <w:gridSpan w:val="2"/>
          </w:tcPr>
          <w:p w14:paraId="782D9583" w14:textId="77777777" w:rsidR="000B3F0D" w:rsidRPr="00FE0119" w:rsidRDefault="000B3F0D" w:rsidP="00AD46CB">
            <w:pPr>
              <w:spacing w:before="40"/>
              <w:jc w:val="center"/>
              <w:rPr>
                <w:rFonts w:ascii="Times New Roman" w:hAnsi="Times New Roman"/>
                <w:color w:val="000000"/>
                <w:spacing w:val="-2"/>
              </w:rPr>
            </w:pPr>
            <w:r w:rsidRPr="00FE0119">
              <w:rPr>
                <w:rFonts w:ascii="Times New Roman" w:hAnsi="Times New Roman"/>
                <w:color w:val="000000"/>
                <w:spacing w:val="-2"/>
              </w:rPr>
              <w:t>Grupa</w:t>
            </w:r>
          </w:p>
        </w:tc>
        <w:tc>
          <w:tcPr>
            <w:tcW w:w="2091" w:type="dxa"/>
            <w:gridSpan w:val="7"/>
          </w:tcPr>
          <w:p w14:paraId="07CDBBD4" w14:textId="77777777" w:rsidR="000B3F0D" w:rsidRPr="00FE0119" w:rsidRDefault="000B3F0D" w:rsidP="00AD46CB">
            <w:pPr>
              <w:spacing w:before="40"/>
              <w:jc w:val="center"/>
              <w:rPr>
                <w:rFonts w:ascii="Times New Roman" w:hAnsi="Times New Roman"/>
                <w:color w:val="000000"/>
                <w:spacing w:val="-2"/>
              </w:rPr>
            </w:pPr>
            <w:r w:rsidRPr="00FE0119">
              <w:rPr>
                <w:rFonts w:ascii="Times New Roman" w:hAnsi="Times New Roman"/>
                <w:color w:val="000000"/>
                <w:spacing w:val="-2"/>
              </w:rPr>
              <w:t>Wielkość</w:t>
            </w:r>
          </w:p>
        </w:tc>
        <w:tc>
          <w:tcPr>
            <w:tcW w:w="4182" w:type="dxa"/>
            <w:gridSpan w:val="13"/>
          </w:tcPr>
          <w:p w14:paraId="7AAB6398" w14:textId="77777777" w:rsidR="000B3F0D" w:rsidRPr="00FE0119" w:rsidRDefault="000B3F0D" w:rsidP="00AD46CB">
            <w:pPr>
              <w:spacing w:before="40"/>
              <w:jc w:val="center"/>
              <w:rPr>
                <w:rFonts w:ascii="Times New Roman" w:hAnsi="Times New Roman"/>
                <w:color w:val="000000"/>
                <w:spacing w:val="-2"/>
              </w:rPr>
            </w:pPr>
            <w:r w:rsidRPr="00FE0119">
              <w:rPr>
                <w:rFonts w:ascii="Times New Roman" w:hAnsi="Times New Roman"/>
                <w:color w:val="000000"/>
                <w:spacing w:val="-2"/>
              </w:rPr>
              <w:t>Źródło danych</w:t>
            </w:r>
            <w:r w:rsidRPr="00FE0119" w:rsidDel="00260F33">
              <w:rPr>
                <w:rFonts w:ascii="Times New Roman" w:hAnsi="Times New Roman"/>
                <w:color w:val="000000"/>
                <w:spacing w:val="-2"/>
              </w:rPr>
              <w:t xml:space="preserve"> </w:t>
            </w:r>
          </w:p>
        </w:tc>
        <w:tc>
          <w:tcPr>
            <w:tcW w:w="2297" w:type="dxa"/>
            <w:gridSpan w:val="4"/>
          </w:tcPr>
          <w:p w14:paraId="1C18A52C" w14:textId="77777777" w:rsidR="000B3F0D" w:rsidRPr="00FE0119" w:rsidRDefault="000B3F0D" w:rsidP="00AD46CB">
            <w:pPr>
              <w:spacing w:before="40"/>
              <w:jc w:val="center"/>
              <w:rPr>
                <w:rFonts w:ascii="Times New Roman" w:hAnsi="Times New Roman"/>
                <w:color w:val="000000"/>
                <w:spacing w:val="-2"/>
              </w:rPr>
            </w:pPr>
            <w:r w:rsidRPr="00FE0119">
              <w:rPr>
                <w:rFonts w:ascii="Times New Roman" w:hAnsi="Times New Roman"/>
                <w:color w:val="000000"/>
                <w:spacing w:val="-2"/>
              </w:rPr>
              <w:t>Oddziaływanie</w:t>
            </w:r>
          </w:p>
        </w:tc>
      </w:tr>
      <w:tr w:rsidR="009C1477" w:rsidRPr="00FE0119" w14:paraId="14259309" w14:textId="77777777" w:rsidTr="00C0169C">
        <w:trPr>
          <w:trHeight w:val="960"/>
        </w:trPr>
        <w:tc>
          <w:tcPr>
            <w:tcW w:w="2091" w:type="dxa"/>
            <w:gridSpan w:val="2"/>
          </w:tcPr>
          <w:p w14:paraId="2DC02643" w14:textId="77777777" w:rsidR="00BF769E" w:rsidRPr="00FE0119" w:rsidRDefault="00BF769E" w:rsidP="00AD46CB">
            <w:pPr>
              <w:rPr>
                <w:rFonts w:ascii="Times New Roman" w:hAnsi="Times New Roman"/>
                <w:spacing w:val="-2"/>
                <w:sz w:val="20"/>
                <w:szCs w:val="20"/>
              </w:rPr>
            </w:pPr>
            <w:r w:rsidRPr="00FE0119">
              <w:rPr>
                <w:rFonts w:ascii="Times New Roman" w:hAnsi="Times New Roman"/>
                <w:sz w:val="20"/>
                <w:szCs w:val="20"/>
              </w:rPr>
              <w:t>Prezes Urzędu Zamówień Publicznych</w:t>
            </w:r>
          </w:p>
        </w:tc>
        <w:tc>
          <w:tcPr>
            <w:tcW w:w="2091" w:type="dxa"/>
            <w:gridSpan w:val="7"/>
          </w:tcPr>
          <w:p w14:paraId="3F88934F" w14:textId="77777777" w:rsidR="00BF769E" w:rsidRPr="00FE0119" w:rsidRDefault="00BF769E" w:rsidP="00AD46CB">
            <w:pPr>
              <w:rPr>
                <w:rFonts w:ascii="Times New Roman" w:hAnsi="Times New Roman"/>
                <w:spacing w:val="-2"/>
                <w:sz w:val="20"/>
                <w:szCs w:val="20"/>
              </w:rPr>
            </w:pPr>
            <w:r w:rsidRPr="00FE0119">
              <w:rPr>
                <w:rFonts w:ascii="Times New Roman" w:hAnsi="Times New Roman"/>
                <w:spacing w:val="-2"/>
                <w:sz w:val="20"/>
                <w:szCs w:val="20"/>
              </w:rPr>
              <w:t>1</w:t>
            </w:r>
          </w:p>
        </w:tc>
        <w:tc>
          <w:tcPr>
            <w:tcW w:w="4182" w:type="dxa"/>
            <w:gridSpan w:val="13"/>
          </w:tcPr>
          <w:p w14:paraId="758815A9" w14:textId="77777777" w:rsidR="00BF769E" w:rsidRPr="00FE0119" w:rsidRDefault="00BF769E" w:rsidP="00AD46CB">
            <w:pPr>
              <w:rPr>
                <w:rFonts w:ascii="Times New Roman" w:hAnsi="Times New Roman"/>
                <w:spacing w:val="-2"/>
                <w:sz w:val="20"/>
                <w:szCs w:val="20"/>
              </w:rPr>
            </w:pPr>
            <w:r w:rsidRPr="00FE0119">
              <w:rPr>
                <w:rFonts w:ascii="Times New Roman" w:hAnsi="Times New Roman"/>
                <w:spacing w:val="-2"/>
                <w:sz w:val="20"/>
                <w:szCs w:val="20"/>
              </w:rPr>
              <w:t xml:space="preserve">akt normatywny </w:t>
            </w:r>
          </w:p>
        </w:tc>
        <w:tc>
          <w:tcPr>
            <w:tcW w:w="2297" w:type="dxa"/>
            <w:gridSpan w:val="4"/>
          </w:tcPr>
          <w:p w14:paraId="00B3FE0B" w14:textId="4AED5E8B" w:rsidR="00BF769E" w:rsidRPr="00FE0119" w:rsidRDefault="00BF769E" w:rsidP="00AD46CB">
            <w:pPr>
              <w:jc w:val="both"/>
              <w:rPr>
                <w:rFonts w:ascii="Times New Roman" w:hAnsi="Times New Roman"/>
                <w:spacing w:val="-2"/>
                <w:sz w:val="20"/>
                <w:szCs w:val="20"/>
              </w:rPr>
            </w:pPr>
            <w:r w:rsidRPr="00FE0119">
              <w:rPr>
                <w:rFonts w:ascii="Times New Roman" w:hAnsi="Times New Roman"/>
                <w:spacing w:val="-2"/>
                <w:sz w:val="20"/>
                <w:szCs w:val="20"/>
              </w:rPr>
              <w:t xml:space="preserve">Udział we wdrażaniu wybranych </w:t>
            </w:r>
            <w:r w:rsidR="00F1281F">
              <w:rPr>
                <w:rFonts w:ascii="Times New Roman" w:hAnsi="Times New Roman"/>
                <w:i/>
                <w:spacing w:val="-2"/>
                <w:sz w:val="20"/>
                <w:szCs w:val="20"/>
              </w:rPr>
              <w:t>Celów działania</w:t>
            </w:r>
            <w:r w:rsidR="00F1281F" w:rsidRPr="00FE0119">
              <w:rPr>
                <w:rFonts w:ascii="Times New Roman" w:hAnsi="Times New Roman"/>
                <w:spacing w:val="-2"/>
                <w:sz w:val="20"/>
                <w:szCs w:val="20"/>
              </w:rPr>
              <w:t xml:space="preserve"> </w:t>
            </w:r>
            <w:r w:rsidRPr="00FE0119">
              <w:rPr>
                <w:rFonts w:ascii="Times New Roman" w:hAnsi="Times New Roman"/>
                <w:spacing w:val="-2"/>
                <w:sz w:val="20"/>
                <w:szCs w:val="20"/>
              </w:rPr>
              <w:t>wskazanych w</w:t>
            </w:r>
            <w:r w:rsidR="00F1281F">
              <w:rPr>
                <w:rFonts w:ascii="Times New Roman" w:hAnsi="Times New Roman"/>
                <w:spacing w:val="-2"/>
                <w:sz w:val="20"/>
                <w:szCs w:val="20"/>
              </w:rPr>
              <w:t> </w:t>
            </w:r>
            <w:r w:rsidRPr="00FE0119">
              <w:rPr>
                <w:rFonts w:ascii="Times New Roman" w:hAnsi="Times New Roman"/>
                <w:spacing w:val="-2"/>
                <w:sz w:val="20"/>
                <w:szCs w:val="20"/>
              </w:rPr>
              <w:t xml:space="preserve">Polityce zakupowej państwa </w:t>
            </w:r>
          </w:p>
        </w:tc>
      </w:tr>
      <w:tr w:rsidR="009C1477" w:rsidRPr="00FE0119" w14:paraId="0C3764D5" w14:textId="77777777" w:rsidTr="00C0169C">
        <w:trPr>
          <w:trHeight w:val="583"/>
        </w:trPr>
        <w:tc>
          <w:tcPr>
            <w:tcW w:w="2091" w:type="dxa"/>
            <w:gridSpan w:val="2"/>
          </w:tcPr>
          <w:p w14:paraId="00868C1A" w14:textId="77777777" w:rsidR="00BF769E" w:rsidRPr="00FE0119" w:rsidRDefault="00BF769E" w:rsidP="00AD46CB">
            <w:pPr>
              <w:rPr>
                <w:rFonts w:ascii="Times New Roman" w:hAnsi="Times New Roman"/>
                <w:sz w:val="20"/>
                <w:szCs w:val="20"/>
              </w:rPr>
            </w:pPr>
            <w:r w:rsidRPr="00FE0119">
              <w:rPr>
                <w:rFonts w:ascii="Times New Roman" w:hAnsi="Times New Roman"/>
                <w:sz w:val="20"/>
                <w:szCs w:val="20"/>
              </w:rPr>
              <w:t xml:space="preserve">Polska Agencja Rozwoju Przedsiębiorczości </w:t>
            </w:r>
          </w:p>
        </w:tc>
        <w:tc>
          <w:tcPr>
            <w:tcW w:w="2091" w:type="dxa"/>
            <w:gridSpan w:val="7"/>
          </w:tcPr>
          <w:p w14:paraId="44B97987" w14:textId="77777777" w:rsidR="00BF769E" w:rsidRPr="00FE0119" w:rsidRDefault="00BF769E" w:rsidP="00AD46CB">
            <w:pPr>
              <w:rPr>
                <w:rFonts w:ascii="Times New Roman" w:hAnsi="Times New Roman"/>
                <w:spacing w:val="-2"/>
                <w:sz w:val="20"/>
                <w:szCs w:val="20"/>
              </w:rPr>
            </w:pPr>
            <w:r w:rsidRPr="00FE0119">
              <w:rPr>
                <w:rFonts w:ascii="Times New Roman" w:hAnsi="Times New Roman"/>
                <w:spacing w:val="-2"/>
                <w:sz w:val="20"/>
                <w:szCs w:val="20"/>
              </w:rPr>
              <w:t>1</w:t>
            </w:r>
          </w:p>
        </w:tc>
        <w:tc>
          <w:tcPr>
            <w:tcW w:w="4182" w:type="dxa"/>
            <w:gridSpan w:val="13"/>
          </w:tcPr>
          <w:p w14:paraId="1A781B75" w14:textId="77777777" w:rsidR="00BF769E" w:rsidRPr="00FE0119" w:rsidRDefault="00BF769E" w:rsidP="00AD46CB">
            <w:pPr>
              <w:rPr>
                <w:rFonts w:ascii="Times New Roman" w:hAnsi="Times New Roman"/>
                <w:sz w:val="20"/>
                <w:szCs w:val="20"/>
              </w:rPr>
            </w:pPr>
            <w:r w:rsidRPr="00FE0119">
              <w:rPr>
                <w:rFonts w:ascii="Times New Roman" w:hAnsi="Times New Roman"/>
                <w:spacing w:val="-2"/>
                <w:sz w:val="20"/>
                <w:szCs w:val="20"/>
              </w:rPr>
              <w:t xml:space="preserve">akt normatywny </w:t>
            </w:r>
          </w:p>
        </w:tc>
        <w:tc>
          <w:tcPr>
            <w:tcW w:w="2297" w:type="dxa"/>
            <w:gridSpan w:val="4"/>
          </w:tcPr>
          <w:p w14:paraId="0CC211F4" w14:textId="2AB5358C" w:rsidR="00BF769E" w:rsidRPr="00FE0119" w:rsidRDefault="00BF769E" w:rsidP="00AD46CB">
            <w:pPr>
              <w:jc w:val="both"/>
              <w:rPr>
                <w:rFonts w:ascii="Times New Roman" w:hAnsi="Times New Roman"/>
                <w:sz w:val="20"/>
                <w:szCs w:val="20"/>
              </w:rPr>
            </w:pPr>
            <w:r w:rsidRPr="00FE0119">
              <w:rPr>
                <w:rFonts w:ascii="Times New Roman" w:hAnsi="Times New Roman"/>
                <w:spacing w:val="-2"/>
                <w:sz w:val="20"/>
                <w:szCs w:val="20"/>
              </w:rPr>
              <w:t xml:space="preserve">Udział we wdrażaniu wybranych </w:t>
            </w:r>
            <w:r w:rsidR="00F1281F">
              <w:rPr>
                <w:rFonts w:ascii="Times New Roman" w:hAnsi="Times New Roman"/>
                <w:i/>
                <w:spacing w:val="-2"/>
                <w:sz w:val="20"/>
                <w:szCs w:val="20"/>
              </w:rPr>
              <w:t>Celów działania</w:t>
            </w:r>
            <w:r w:rsidR="00F1281F" w:rsidRPr="00FE0119">
              <w:rPr>
                <w:rFonts w:ascii="Times New Roman" w:hAnsi="Times New Roman"/>
                <w:spacing w:val="-2"/>
                <w:sz w:val="20"/>
                <w:szCs w:val="20"/>
              </w:rPr>
              <w:t xml:space="preserve"> </w:t>
            </w:r>
            <w:r w:rsidRPr="00FE0119">
              <w:rPr>
                <w:rFonts w:ascii="Times New Roman" w:hAnsi="Times New Roman"/>
                <w:spacing w:val="-2"/>
                <w:sz w:val="20"/>
                <w:szCs w:val="20"/>
              </w:rPr>
              <w:t>wskazanych w</w:t>
            </w:r>
            <w:r w:rsidR="00F1281F">
              <w:rPr>
                <w:rFonts w:ascii="Times New Roman" w:hAnsi="Times New Roman"/>
                <w:spacing w:val="-2"/>
                <w:sz w:val="20"/>
                <w:szCs w:val="20"/>
              </w:rPr>
              <w:t> </w:t>
            </w:r>
            <w:r w:rsidRPr="00FE0119">
              <w:rPr>
                <w:rFonts w:ascii="Times New Roman" w:hAnsi="Times New Roman"/>
                <w:spacing w:val="-2"/>
                <w:sz w:val="20"/>
                <w:szCs w:val="20"/>
              </w:rPr>
              <w:t xml:space="preserve">Polityce zakupowej państwa </w:t>
            </w:r>
          </w:p>
        </w:tc>
      </w:tr>
      <w:tr w:rsidR="009C1477" w:rsidRPr="00FE0119" w14:paraId="3D1C2191" w14:textId="77777777" w:rsidTr="00C0169C">
        <w:trPr>
          <w:trHeight w:val="986"/>
        </w:trPr>
        <w:tc>
          <w:tcPr>
            <w:tcW w:w="2091" w:type="dxa"/>
            <w:gridSpan w:val="2"/>
          </w:tcPr>
          <w:p w14:paraId="3C705AD8" w14:textId="77777777" w:rsidR="00BF769E" w:rsidRPr="00FE0119" w:rsidRDefault="00BF769E" w:rsidP="00AD46CB">
            <w:pPr>
              <w:rPr>
                <w:rFonts w:ascii="Times New Roman" w:hAnsi="Times New Roman"/>
                <w:sz w:val="20"/>
                <w:szCs w:val="20"/>
              </w:rPr>
            </w:pPr>
            <w:r w:rsidRPr="00FE0119">
              <w:rPr>
                <w:rFonts w:ascii="Times New Roman" w:hAnsi="Times New Roman"/>
                <w:sz w:val="20"/>
                <w:szCs w:val="20"/>
              </w:rPr>
              <w:t xml:space="preserve">Komitet do spraw Kontroli w Zamówieniach Publicznych </w:t>
            </w:r>
          </w:p>
        </w:tc>
        <w:tc>
          <w:tcPr>
            <w:tcW w:w="2091" w:type="dxa"/>
            <w:gridSpan w:val="7"/>
          </w:tcPr>
          <w:p w14:paraId="3D59EF7B" w14:textId="77777777" w:rsidR="00BF769E" w:rsidRPr="00FE0119" w:rsidRDefault="00BF769E" w:rsidP="00AD46CB">
            <w:pPr>
              <w:rPr>
                <w:rFonts w:ascii="Times New Roman" w:hAnsi="Times New Roman"/>
                <w:spacing w:val="-2"/>
                <w:sz w:val="20"/>
                <w:szCs w:val="20"/>
              </w:rPr>
            </w:pPr>
            <w:r w:rsidRPr="00FE0119">
              <w:rPr>
                <w:rFonts w:ascii="Times New Roman" w:hAnsi="Times New Roman"/>
                <w:spacing w:val="-2"/>
                <w:sz w:val="20"/>
                <w:szCs w:val="20"/>
              </w:rPr>
              <w:t>1</w:t>
            </w:r>
          </w:p>
        </w:tc>
        <w:tc>
          <w:tcPr>
            <w:tcW w:w="4182" w:type="dxa"/>
            <w:gridSpan w:val="13"/>
          </w:tcPr>
          <w:p w14:paraId="3E451873" w14:textId="77777777" w:rsidR="00BF769E" w:rsidRPr="00FE0119" w:rsidRDefault="00BF769E" w:rsidP="00AD46CB">
            <w:pPr>
              <w:rPr>
                <w:rFonts w:ascii="Times New Roman" w:hAnsi="Times New Roman"/>
                <w:spacing w:val="-2"/>
                <w:sz w:val="20"/>
                <w:szCs w:val="20"/>
              </w:rPr>
            </w:pPr>
            <w:r w:rsidRPr="00FE0119">
              <w:rPr>
                <w:rFonts w:ascii="Times New Roman" w:hAnsi="Times New Roman"/>
                <w:spacing w:val="-2"/>
                <w:sz w:val="20"/>
                <w:szCs w:val="20"/>
              </w:rPr>
              <w:t xml:space="preserve">akt normatywny </w:t>
            </w:r>
          </w:p>
        </w:tc>
        <w:tc>
          <w:tcPr>
            <w:tcW w:w="2297" w:type="dxa"/>
            <w:gridSpan w:val="4"/>
          </w:tcPr>
          <w:p w14:paraId="7BC7DAA7" w14:textId="2B105012" w:rsidR="00BF769E" w:rsidRPr="00FE0119" w:rsidRDefault="00BF769E" w:rsidP="00AD46CB">
            <w:pPr>
              <w:jc w:val="both"/>
              <w:rPr>
                <w:rFonts w:ascii="Times New Roman" w:hAnsi="Times New Roman"/>
                <w:sz w:val="20"/>
                <w:szCs w:val="20"/>
              </w:rPr>
            </w:pPr>
            <w:r w:rsidRPr="00FE0119">
              <w:rPr>
                <w:rFonts w:ascii="Times New Roman" w:hAnsi="Times New Roman"/>
                <w:spacing w:val="-2"/>
                <w:sz w:val="20"/>
                <w:szCs w:val="20"/>
              </w:rPr>
              <w:t xml:space="preserve">Udział we wdrażaniu wybranych </w:t>
            </w:r>
            <w:r w:rsidR="00F1281F">
              <w:rPr>
                <w:rFonts w:ascii="Times New Roman" w:hAnsi="Times New Roman"/>
                <w:i/>
                <w:spacing w:val="-2"/>
                <w:sz w:val="20"/>
                <w:szCs w:val="20"/>
              </w:rPr>
              <w:t>Celów działania</w:t>
            </w:r>
            <w:r w:rsidR="00F1281F" w:rsidRPr="00FE0119">
              <w:rPr>
                <w:rFonts w:ascii="Times New Roman" w:hAnsi="Times New Roman"/>
                <w:spacing w:val="-2"/>
                <w:sz w:val="20"/>
                <w:szCs w:val="20"/>
              </w:rPr>
              <w:t xml:space="preserve"> </w:t>
            </w:r>
            <w:r w:rsidRPr="00FE0119">
              <w:rPr>
                <w:rFonts w:ascii="Times New Roman" w:hAnsi="Times New Roman"/>
                <w:spacing w:val="-2"/>
                <w:sz w:val="20"/>
                <w:szCs w:val="20"/>
              </w:rPr>
              <w:t>wskazanych w</w:t>
            </w:r>
            <w:r w:rsidR="00F1281F">
              <w:rPr>
                <w:rFonts w:ascii="Times New Roman" w:hAnsi="Times New Roman"/>
                <w:spacing w:val="-2"/>
                <w:sz w:val="20"/>
                <w:szCs w:val="20"/>
              </w:rPr>
              <w:t> </w:t>
            </w:r>
            <w:r w:rsidRPr="00FE0119">
              <w:rPr>
                <w:rFonts w:ascii="Times New Roman" w:hAnsi="Times New Roman"/>
                <w:spacing w:val="-2"/>
                <w:sz w:val="20"/>
                <w:szCs w:val="20"/>
              </w:rPr>
              <w:t xml:space="preserve">Polityce zakupowej państwa </w:t>
            </w:r>
          </w:p>
        </w:tc>
      </w:tr>
      <w:tr w:rsidR="009C1477" w:rsidRPr="00FE0119" w14:paraId="1EC84A7F" w14:textId="77777777" w:rsidTr="00C0169C">
        <w:trPr>
          <w:trHeight w:val="1165"/>
        </w:trPr>
        <w:tc>
          <w:tcPr>
            <w:tcW w:w="2091" w:type="dxa"/>
            <w:gridSpan w:val="2"/>
          </w:tcPr>
          <w:p w14:paraId="27E03989" w14:textId="77777777" w:rsidR="00F76622" w:rsidRPr="00FE0119" w:rsidRDefault="00F76622" w:rsidP="00AD46CB">
            <w:pPr>
              <w:rPr>
                <w:rFonts w:ascii="Times New Roman" w:hAnsi="Times New Roman"/>
                <w:sz w:val="20"/>
                <w:szCs w:val="20"/>
              </w:rPr>
            </w:pPr>
            <w:r w:rsidRPr="00FE0119">
              <w:rPr>
                <w:rFonts w:ascii="Times New Roman" w:hAnsi="Times New Roman"/>
                <w:sz w:val="20"/>
                <w:szCs w:val="20"/>
              </w:rPr>
              <w:t>Minister właściwy do spraw gospodarki</w:t>
            </w:r>
          </w:p>
        </w:tc>
        <w:tc>
          <w:tcPr>
            <w:tcW w:w="2091" w:type="dxa"/>
            <w:gridSpan w:val="7"/>
          </w:tcPr>
          <w:p w14:paraId="600C0AEB" w14:textId="77777777" w:rsidR="00F76622" w:rsidRPr="00FE0119" w:rsidRDefault="00F76622" w:rsidP="00AD46CB">
            <w:pPr>
              <w:rPr>
                <w:rFonts w:ascii="Times New Roman" w:hAnsi="Times New Roman"/>
                <w:spacing w:val="-2"/>
                <w:sz w:val="20"/>
                <w:szCs w:val="20"/>
              </w:rPr>
            </w:pPr>
            <w:r w:rsidRPr="00FE0119">
              <w:rPr>
                <w:rFonts w:ascii="Times New Roman" w:hAnsi="Times New Roman"/>
                <w:spacing w:val="-2"/>
                <w:sz w:val="20"/>
                <w:szCs w:val="20"/>
              </w:rPr>
              <w:t>1</w:t>
            </w:r>
          </w:p>
        </w:tc>
        <w:tc>
          <w:tcPr>
            <w:tcW w:w="4182" w:type="dxa"/>
            <w:gridSpan w:val="13"/>
          </w:tcPr>
          <w:p w14:paraId="490BC485" w14:textId="77777777" w:rsidR="00F76622" w:rsidRPr="00FE0119" w:rsidRDefault="00F76622" w:rsidP="00AD46CB">
            <w:pPr>
              <w:rPr>
                <w:rFonts w:ascii="Times New Roman" w:hAnsi="Times New Roman"/>
                <w:spacing w:val="-2"/>
                <w:sz w:val="20"/>
                <w:szCs w:val="20"/>
              </w:rPr>
            </w:pPr>
            <w:r w:rsidRPr="00FE0119">
              <w:rPr>
                <w:rFonts w:ascii="Times New Roman" w:hAnsi="Times New Roman"/>
                <w:spacing w:val="-2"/>
                <w:sz w:val="20"/>
                <w:szCs w:val="20"/>
              </w:rPr>
              <w:t>akt normatywny</w:t>
            </w:r>
          </w:p>
          <w:p w14:paraId="637EF26A" w14:textId="77777777" w:rsidR="00E614EA" w:rsidRPr="00FE0119" w:rsidRDefault="00E614EA" w:rsidP="00AD46CB">
            <w:pPr>
              <w:rPr>
                <w:rFonts w:ascii="Times New Roman" w:hAnsi="Times New Roman"/>
                <w:spacing w:val="-2"/>
                <w:sz w:val="20"/>
                <w:szCs w:val="20"/>
              </w:rPr>
            </w:pPr>
          </w:p>
        </w:tc>
        <w:tc>
          <w:tcPr>
            <w:tcW w:w="2297" w:type="dxa"/>
            <w:gridSpan w:val="4"/>
          </w:tcPr>
          <w:p w14:paraId="1826AD05" w14:textId="2E2C5997" w:rsidR="00F76622" w:rsidRPr="00FE0119" w:rsidRDefault="00F76622" w:rsidP="00AD46CB">
            <w:pPr>
              <w:jc w:val="both"/>
              <w:rPr>
                <w:rFonts w:ascii="Times New Roman" w:hAnsi="Times New Roman"/>
                <w:spacing w:val="-2"/>
                <w:sz w:val="20"/>
                <w:szCs w:val="20"/>
              </w:rPr>
            </w:pPr>
            <w:r w:rsidRPr="00FE0119">
              <w:rPr>
                <w:rFonts w:ascii="Times New Roman" w:hAnsi="Times New Roman"/>
                <w:spacing w:val="-2"/>
                <w:sz w:val="20"/>
                <w:szCs w:val="20"/>
              </w:rPr>
              <w:t>Koordynacja oraz ewaluacja działań podejmowanych w</w:t>
            </w:r>
            <w:r w:rsidR="007610D8">
              <w:rPr>
                <w:rFonts w:ascii="Times New Roman" w:hAnsi="Times New Roman"/>
                <w:spacing w:val="-2"/>
                <w:sz w:val="20"/>
                <w:szCs w:val="20"/>
              </w:rPr>
              <w:t> </w:t>
            </w:r>
            <w:r w:rsidRPr="00FE0119">
              <w:rPr>
                <w:rFonts w:ascii="Times New Roman" w:hAnsi="Times New Roman"/>
                <w:spacing w:val="-2"/>
                <w:sz w:val="20"/>
                <w:szCs w:val="20"/>
              </w:rPr>
              <w:t>związku z realizacją Polityki zakupowej państwa</w:t>
            </w:r>
          </w:p>
        </w:tc>
      </w:tr>
      <w:tr w:rsidR="00F1281F" w:rsidRPr="00FE0119" w14:paraId="73DCB9DF" w14:textId="77777777" w:rsidTr="00C0169C">
        <w:trPr>
          <w:trHeight w:val="1165"/>
        </w:trPr>
        <w:tc>
          <w:tcPr>
            <w:tcW w:w="2091" w:type="dxa"/>
            <w:gridSpan w:val="2"/>
          </w:tcPr>
          <w:p w14:paraId="515AFA74" w14:textId="77777777" w:rsidR="00F1281F" w:rsidRPr="00FE0119" w:rsidRDefault="00F1281F" w:rsidP="00AD46CB">
            <w:pPr>
              <w:rPr>
                <w:rFonts w:ascii="Times New Roman" w:hAnsi="Times New Roman"/>
                <w:sz w:val="20"/>
                <w:szCs w:val="20"/>
              </w:rPr>
            </w:pPr>
            <w:r w:rsidRPr="00D157EC">
              <w:rPr>
                <w:rFonts w:ascii="Times New Roman" w:hAnsi="Times New Roman"/>
                <w:sz w:val="20"/>
                <w:szCs w:val="20"/>
              </w:rPr>
              <w:t>Ministerstwo Klimatu i Środowiska</w:t>
            </w:r>
          </w:p>
        </w:tc>
        <w:tc>
          <w:tcPr>
            <w:tcW w:w="2091" w:type="dxa"/>
            <w:gridSpan w:val="7"/>
          </w:tcPr>
          <w:p w14:paraId="2A47024B" w14:textId="77777777" w:rsidR="00F1281F" w:rsidRPr="00FE0119" w:rsidRDefault="00F1281F" w:rsidP="00AD46CB">
            <w:pPr>
              <w:rPr>
                <w:rFonts w:ascii="Times New Roman" w:hAnsi="Times New Roman"/>
                <w:spacing w:val="-2"/>
                <w:sz w:val="20"/>
                <w:szCs w:val="20"/>
              </w:rPr>
            </w:pPr>
            <w:r w:rsidRPr="00FE0119">
              <w:rPr>
                <w:rFonts w:ascii="Times New Roman" w:hAnsi="Times New Roman"/>
                <w:spacing w:val="-2"/>
                <w:sz w:val="20"/>
                <w:szCs w:val="20"/>
              </w:rPr>
              <w:t>1</w:t>
            </w:r>
          </w:p>
        </w:tc>
        <w:tc>
          <w:tcPr>
            <w:tcW w:w="4182" w:type="dxa"/>
            <w:gridSpan w:val="13"/>
          </w:tcPr>
          <w:p w14:paraId="012FBC09" w14:textId="77777777" w:rsidR="00F1281F" w:rsidRPr="00FE0119" w:rsidRDefault="00F1281F" w:rsidP="00AD46CB">
            <w:pPr>
              <w:rPr>
                <w:rFonts w:ascii="Times New Roman" w:hAnsi="Times New Roman"/>
                <w:spacing w:val="-2"/>
                <w:sz w:val="20"/>
                <w:szCs w:val="20"/>
              </w:rPr>
            </w:pPr>
            <w:r w:rsidRPr="00FE0119">
              <w:rPr>
                <w:rFonts w:ascii="Times New Roman" w:hAnsi="Times New Roman"/>
                <w:spacing w:val="-2"/>
                <w:sz w:val="20"/>
                <w:szCs w:val="20"/>
              </w:rPr>
              <w:t xml:space="preserve">akt normatywny </w:t>
            </w:r>
          </w:p>
        </w:tc>
        <w:tc>
          <w:tcPr>
            <w:tcW w:w="2297" w:type="dxa"/>
            <w:gridSpan w:val="4"/>
          </w:tcPr>
          <w:p w14:paraId="1F4D4F02" w14:textId="5BC5515D" w:rsidR="00F1281F" w:rsidRPr="00FE0119" w:rsidRDefault="00F1281F" w:rsidP="00AD46CB">
            <w:pPr>
              <w:jc w:val="both"/>
              <w:rPr>
                <w:rFonts w:ascii="Times New Roman" w:hAnsi="Times New Roman"/>
                <w:spacing w:val="-2"/>
                <w:sz w:val="20"/>
                <w:szCs w:val="20"/>
              </w:rPr>
            </w:pPr>
            <w:r w:rsidRPr="00FE0119">
              <w:rPr>
                <w:rFonts w:ascii="Times New Roman" w:hAnsi="Times New Roman"/>
                <w:spacing w:val="-2"/>
                <w:sz w:val="20"/>
                <w:szCs w:val="20"/>
              </w:rPr>
              <w:t xml:space="preserve">Udział we wdrażaniu wybranych </w:t>
            </w:r>
            <w:r>
              <w:rPr>
                <w:rFonts w:ascii="Times New Roman" w:hAnsi="Times New Roman"/>
                <w:i/>
                <w:spacing w:val="-2"/>
                <w:sz w:val="20"/>
                <w:szCs w:val="20"/>
              </w:rPr>
              <w:t>Celów działania</w:t>
            </w:r>
            <w:r w:rsidRPr="00FE0119" w:rsidDel="00FA14C6">
              <w:rPr>
                <w:rFonts w:ascii="Times New Roman" w:hAnsi="Times New Roman"/>
                <w:i/>
                <w:spacing w:val="-2"/>
                <w:sz w:val="20"/>
                <w:szCs w:val="20"/>
              </w:rPr>
              <w:t xml:space="preserve"> </w:t>
            </w:r>
            <w:r w:rsidRPr="00FE0119">
              <w:rPr>
                <w:rFonts w:ascii="Times New Roman" w:hAnsi="Times New Roman"/>
                <w:spacing w:val="-2"/>
                <w:sz w:val="20"/>
                <w:szCs w:val="20"/>
              </w:rPr>
              <w:t>wskazanych w</w:t>
            </w:r>
            <w:r>
              <w:rPr>
                <w:rFonts w:ascii="Times New Roman" w:hAnsi="Times New Roman"/>
                <w:spacing w:val="-2"/>
                <w:sz w:val="20"/>
                <w:szCs w:val="20"/>
              </w:rPr>
              <w:t> </w:t>
            </w:r>
            <w:r w:rsidRPr="00FE0119">
              <w:rPr>
                <w:rFonts w:ascii="Times New Roman" w:hAnsi="Times New Roman"/>
                <w:spacing w:val="-2"/>
                <w:sz w:val="20"/>
                <w:szCs w:val="20"/>
              </w:rPr>
              <w:t xml:space="preserve">Polityce zakupowej państwa </w:t>
            </w:r>
          </w:p>
        </w:tc>
      </w:tr>
      <w:tr w:rsidR="00F1281F" w:rsidRPr="00FE0119" w14:paraId="0DD7544F" w14:textId="77777777" w:rsidTr="00C0169C">
        <w:trPr>
          <w:trHeight w:val="1165"/>
        </w:trPr>
        <w:tc>
          <w:tcPr>
            <w:tcW w:w="2091" w:type="dxa"/>
            <w:gridSpan w:val="2"/>
          </w:tcPr>
          <w:p w14:paraId="75D3838D" w14:textId="77777777" w:rsidR="00F1281F" w:rsidRPr="00FE0119" w:rsidRDefault="00F1281F" w:rsidP="00AD46CB">
            <w:pPr>
              <w:rPr>
                <w:rFonts w:ascii="Times New Roman" w:hAnsi="Times New Roman"/>
                <w:sz w:val="20"/>
                <w:szCs w:val="20"/>
              </w:rPr>
            </w:pPr>
            <w:r w:rsidRPr="00D157EC">
              <w:rPr>
                <w:rFonts w:ascii="Times New Roman" w:hAnsi="Times New Roman"/>
                <w:sz w:val="20"/>
                <w:szCs w:val="20"/>
              </w:rPr>
              <w:t>Narodowy Fundusz Ochrony Środowiska i Gospodarki Wodnej</w:t>
            </w:r>
          </w:p>
        </w:tc>
        <w:tc>
          <w:tcPr>
            <w:tcW w:w="2091" w:type="dxa"/>
            <w:gridSpan w:val="7"/>
          </w:tcPr>
          <w:p w14:paraId="4E6AB13B" w14:textId="77777777" w:rsidR="00F1281F" w:rsidRPr="00FE0119" w:rsidRDefault="00F1281F" w:rsidP="00AD46CB">
            <w:pPr>
              <w:rPr>
                <w:rFonts w:ascii="Times New Roman" w:hAnsi="Times New Roman"/>
                <w:spacing w:val="-2"/>
                <w:sz w:val="20"/>
                <w:szCs w:val="20"/>
              </w:rPr>
            </w:pPr>
            <w:r w:rsidRPr="00FE0119">
              <w:rPr>
                <w:rFonts w:ascii="Times New Roman" w:hAnsi="Times New Roman"/>
                <w:spacing w:val="-2"/>
                <w:sz w:val="20"/>
                <w:szCs w:val="20"/>
              </w:rPr>
              <w:t>1</w:t>
            </w:r>
          </w:p>
        </w:tc>
        <w:tc>
          <w:tcPr>
            <w:tcW w:w="4182" w:type="dxa"/>
            <w:gridSpan w:val="13"/>
          </w:tcPr>
          <w:p w14:paraId="6E1E0BC2" w14:textId="77777777" w:rsidR="00F1281F" w:rsidRPr="00FE0119" w:rsidRDefault="00F1281F" w:rsidP="00AD46CB">
            <w:pPr>
              <w:rPr>
                <w:rFonts w:ascii="Times New Roman" w:hAnsi="Times New Roman"/>
                <w:spacing w:val="-2"/>
                <w:sz w:val="20"/>
                <w:szCs w:val="20"/>
              </w:rPr>
            </w:pPr>
            <w:r w:rsidRPr="00FE0119">
              <w:rPr>
                <w:rFonts w:ascii="Times New Roman" w:hAnsi="Times New Roman"/>
                <w:spacing w:val="-2"/>
                <w:sz w:val="20"/>
                <w:szCs w:val="20"/>
              </w:rPr>
              <w:t xml:space="preserve">akt normatywny </w:t>
            </w:r>
          </w:p>
        </w:tc>
        <w:tc>
          <w:tcPr>
            <w:tcW w:w="2297" w:type="dxa"/>
            <w:gridSpan w:val="4"/>
          </w:tcPr>
          <w:p w14:paraId="11B5FDD3" w14:textId="1EE68ED4" w:rsidR="00F1281F" w:rsidRPr="00FE0119" w:rsidRDefault="00F1281F" w:rsidP="00AD46CB">
            <w:pPr>
              <w:jc w:val="both"/>
              <w:rPr>
                <w:rFonts w:ascii="Times New Roman" w:hAnsi="Times New Roman"/>
                <w:spacing w:val="-2"/>
                <w:sz w:val="20"/>
                <w:szCs w:val="20"/>
              </w:rPr>
            </w:pPr>
            <w:r w:rsidRPr="00FE0119">
              <w:rPr>
                <w:rFonts w:ascii="Times New Roman" w:hAnsi="Times New Roman"/>
                <w:spacing w:val="-2"/>
                <w:sz w:val="20"/>
                <w:szCs w:val="20"/>
              </w:rPr>
              <w:t xml:space="preserve">Udział we wdrażaniu wybranych </w:t>
            </w:r>
            <w:r>
              <w:rPr>
                <w:rFonts w:ascii="Times New Roman" w:hAnsi="Times New Roman"/>
                <w:i/>
                <w:spacing w:val="-2"/>
                <w:sz w:val="20"/>
                <w:szCs w:val="20"/>
              </w:rPr>
              <w:t>Celów działania</w:t>
            </w:r>
            <w:r w:rsidRPr="00FE0119" w:rsidDel="00FA14C6">
              <w:rPr>
                <w:rFonts w:ascii="Times New Roman" w:hAnsi="Times New Roman"/>
                <w:i/>
                <w:spacing w:val="-2"/>
                <w:sz w:val="20"/>
                <w:szCs w:val="20"/>
              </w:rPr>
              <w:t xml:space="preserve"> </w:t>
            </w:r>
            <w:r w:rsidRPr="00FE0119">
              <w:rPr>
                <w:rFonts w:ascii="Times New Roman" w:hAnsi="Times New Roman"/>
                <w:spacing w:val="-2"/>
                <w:sz w:val="20"/>
                <w:szCs w:val="20"/>
              </w:rPr>
              <w:t>wskazanych w</w:t>
            </w:r>
            <w:r>
              <w:rPr>
                <w:rFonts w:ascii="Times New Roman" w:hAnsi="Times New Roman"/>
                <w:spacing w:val="-2"/>
                <w:sz w:val="20"/>
                <w:szCs w:val="20"/>
              </w:rPr>
              <w:t> </w:t>
            </w:r>
            <w:r w:rsidRPr="00FE0119">
              <w:rPr>
                <w:rFonts w:ascii="Times New Roman" w:hAnsi="Times New Roman"/>
                <w:spacing w:val="-2"/>
                <w:sz w:val="20"/>
                <w:szCs w:val="20"/>
              </w:rPr>
              <w:t xml:space="preserve">Polityce zakupowej państwa </w:t>
            </w:r>
          </w:p>
        </w:tc>
      </w:tr>
      <w:tr w:rsidR="00F1281F" w:rsidRPr="00FE0119" w14:paraId="54AFBF1E" w14:textId="77777777" w:rsidTr="00C0169C">
        <w:trPr>
          <w:trHeight w:val="1165"/>
        </w:trPr>
        <w:tc>
          <w:tcPr>
            <w:tcW w:w="2091" w:type="dxa"/>
            <w:gridSpan w:val="2"/>
          </w:tcPr>
          <w:p w14:paraId="18CA0736" w14:textId="77777777" w:rsidR="00F1281F" w:rsidRPr="00D157EC" w:rsidRDefault="00F1281F" w:rsidP="00AD46CB">
            <w:pPr>
              <w:rPr>
                <w:rFonts w:ascii="Times New Roman" w:hAnsi="Times New Roman"/>
                <w:sz w:val="20"/>
                <w:szCs w:val="20"/>
              </w:rPr>
            </w:pPr>
            <w:r>
              <w:rPr>
                <w:rFonts w:ascii="Times New Roman" w:hAnsi="Times New Roman"/>
                <w:sz w:val="20"/>
                <w:szCs w:val="20"/>
              </w:rPr>
              <w:t>Ministerstwo Cyfryzacji</w:t>
            </w:r>
          </w:p>
        </w:tc>
        <w:tc>
          <w:tcPr>
            <w:tcW w:w="2091" w:type="dxa"/>
            <w:gridSpan w:val="7"/>
          </w:tcPr>
          <w:p w14:paraId="1983520D" w14:textId="77777777" w:rsidR="00F1281F" w:rsidRPr="00FE0119" w:rsidRDefault="00F1281F" w:rsidP="00AD46CB">
            <w:pPr>
              <w:rPr>
                <w:rFonts w:ascii="Times New Roman" w:hAnsi="Times New Roman"/>
                <w:spacing w:val="-2"/>
                <w:sz w:val="20"/>
                <w:szCs w:val="20"/>
              </w:rPr>
            </w:pPr>
            <w:r w:rsidRPr="00FE0119">
              <w:rPr>
                <w:rFonts w:ascii="Times New Roman" w:hAnsi="Times New Roman"/>
                <w:spacing w:val="-2"/>
                <w:sz w:val="20"/>
                <w:szCs w:val="20"/>
              </w:rPr>
              <w:t>1</w:t>
            </w:r>
          </w:p>
        </w:tc>
        <w:tc>
          <w:tcPr>
            <w:tcW w:w="4182" w:type="dxa"/>
            <w:gridSpan w:val="13"/>
          </w:tcPr>
          <w:p w14:paraId="5DEF6F5F" w14:textId="77777777" w:rsidR="00F1281F" w:rsidRPr="00FE0119" w:rsidRDefault="00F1281F" w:rsidP="00AD46CB">
            <w:pPr>
              <w:rPr>
                <w:rFonts w:ascii="Times New Roman" w:hAnsi="Times New Roman"/>
                <w:spacing w:val="-2"/>
                <w:sz w:val="20"/>
                <w:szCs w:val="20"/>
              </w:rPr>
            </w:pPr>
            <w:r w:rsidRPr="00FE0119">
              <w:rPr>
                <w:rFonts w:ascii="Times New Roman" w:hAnsi="Times New Roman"/>
                <w:spacing w:val="-2"/>
                <w:sz w:val="20"/>
                <w:szCs w:val="20"/>
              </w:rPr>
              <w:t xml:space="preserve">akt normatywny </w:t>
            </w:r>
          </w:p>
        </w:tc>
        <w:tc>
          <w:tcPr>
            <w:tcW w:w="2297" w:type="dxa"/>
            <w:gridSpan w:val="4"/>
          </w:tcPr>
          <w:p w14:paraId="4590879F" w14:textId="74098564" w:rsidR="00F1281F" w:rsidRPr="00FE0119" w:rsidRDefault="00F1281F" w:rsidP="00AD46CB">
            <w:pPr>
              <w:jc w:val="both"/>
              <w:rPr>
                <w:rFonts w:ascii="Times New Roman" w:hAnsi="Times New Roman"/>
                <w:spacing w:val="-2"/>
                <w:sz w:val="20"/>
                <w:szCs w:val="20"/>
              </w:rPr>
            </w:pPr>
            <w:r w:rsidRPr="00FE0119">
              <w:rPr>
                <w:rFonts w:ascii="Times New Roman" w:hAnsi="Times New Roman"/>
                <w:spacing w:val="-2"/>
                <w:sz w:val="20"/>
                <w:szCs w:val="20"/>
              </w:rPr>
              <w:t xml:space="preserve">Udział we wdrażaniu wybranych </w:t>
            </w:r>
            <w:r>
              <w:rPr>
                <w:rFonts w:ascii="Times New Roman" w:hAnsi="Times New Roman"/>
                <w:i/>
                <w:spacing w:val="-2"/>
                <w:sz w:val="20"/>
                <w:szCs w:val="20"/>
              </w:rPr>
              <w:t>Celów działania</w:t>
            </w:r>
            <w:r w:rsidRPr="00FE0119" w:rsidDel="00FA14C6">
              <w:rPr>
                <w:rFonts w:ascii="Times New Roman" w:hAnsi="Times New Roman"/>
                <w:i/>
                <w:spacing w:val="-2"/>
                <w:sz w:val="20"/>
                <w:szCs w:val="20"/>
              </w:rPr>
              <w:t xml:space="preserve"> </w:t>
            </w:r>
            <w:r w:rsidRPr="00FE0119">
              <w:rPr>
                <w:rFonts w:ascii="Times New Roman" w:hAnsi="Times New Roman"/>
                <w:spacing w:val="-2"/>
                <w:sz w:val="20"/>
                <w:szCs w:val="20"/>
              </w:rPr>
              <w:t>wskazanych w</w:t>
            </w:r>
            <w:r>
              <w:rPr>
                <w:rFonts w:ascii="Times New Roman" w:hAnsi="Times New Roman"/>
                <w:spacing w:val="-2"/>
                <w:sz w:val="20"/>
                <w:szCs w:val="20"/>
              </w:rPr>
              <w:t> </w:t>
            </w:r>
            <w:r w:rsidRPr="00FE0119">
              <w:rPr>
                <w:rFonts w:ascii="Times New Roman" w:hAnsi="Times New Roman"/>
                <w:spacing w:val="-2"/>
                <w:sz w:val="20"/>
                <w:szCs w:val="20"/>
              </w:rPr>
              <w:t xml:space="preserve">Polityce zakupowej państwa </w:t>
            </w:r>
          </w:p>
        </w:tc>
      </w:tr>
      <w:tr w:rsidR="00F1281F" w:rsidRPr="00FE0119" w14:paraId="7D07B06F" w14:textId="77777777" w:rsidTr="00C0169C">
        <w:trPr>
          <w:trHeight w:val="1165"/>
        </w:trPr>
        <w:tc>
          <w:tcPr>
            <w:tcW w:w="2091" w:type="dxa"/>
            <w:gridSpan w:val="2"/>
          </w:tcPr>
          <w:p w14:paraId="7543D25D" w14:textId="77777777" w:rsidR="00F1281F" w:rsidRPr="00D157EC" w:rsidRDefault="00F1281F" w:rsidP="00AD46CB">
            <w:pPr>
              <w:rPr>
                <w:rFonts w:ascii="Times New Roman" w:hAnsi="Times New Roman"/>
                <w:sz w:val="20"/>
                <w:szCs w:val="20"/>
              </w:rPr>
            </w:pPr>
            <w:r w:rsidRPr="00D157EC">
              <w:rPr>
                <w:rFonts w:ascii="Times New Roman" w:hAnsi="Times New Roman"/>
                <w:sz w:val="20"/>
                <w:szCs w:val="20"/>
              </w:rPr>
              <w:t>Narodowe Centrum Badań i Rozwoju</w:t>
            </w:r>
          </w:p>
        </w:tc>
        <w:tc>
          <w:tcPr>
            <w:tcW w:w="2091" w:type="dxa"/>
            <w:gridSpan w:val="7"/>
          </w:tcPr>
          <w:p w14:paraId="45EA2C47" w14:textId="77777777" w:rsidR="00F1281F" w:rsidRPr="00FE0119" w:rsidRDefault="00F1281F" w:rsidP="00AD46CB">
            <w:pPr>
              <w:rPr>
                <w:rFonts w:ascii="Times New Roman" w:hAnsi="Times New Roman"/>
                <w:spacing w:val="-2"/>
                <w:sz w:val="20"/>
                <w:szCs w:val="20"/>
              </w:rPr>
            </w:pPr>
            <w:r w:rsidRPr="00FE0119">
              <w:rPr>
                <w:rFonts w:ascii="Times New Roman" w:hAnsi="Times New Roman"/>
                <w:spacing w:val="-2"/>
                <w:sz w:val="20"/>
                <w:szCs w:val="20"/>
              </w:rPr>
              <w:t>1</w:t>
            </w:r>
          </w:p>
        </w:tc>
        <w:tc>
          <w:tcPr>
            <w:tcW w:w="4182" w:type="dxa"/>
            <w:gridSpan w:val="13"/>
          </w:tcPr>
          <w:p w14:paraId="43B16840" w14:textId="77777777" w:rsidR="00F1281F" w:rsidRPr="00FE0119" w:rsidRDefault="00F1281F" w:rsidP="00AD46CB">
            <w:pPr>
              <w:rPr>
                <w:rFonts w:ascii="Times New Roman" w:hAnsi="Times New Roman"/>
                <w:spacing w:val="-2"/>
                <w:sz w:val="20"/>
                <w:szCs w:val="20"/>
              </w:rPr>
            </w:pPr>
            <w:r w:rsidRPr="00FE0119">
              <w:rPr>
                <w:rFonts w:ascii="Times New Roman" w:hAnsi="Times New Roman"/>
                <w:spacing w:val="-2"/>
                <w:sz w:val="20"/>
                <w:szCs w:val="20"/>
              </w:rPr>
              <w:t xml:space="preserve">akt normatywny </w:t>
            </w:r>
          </w:p>
        </w:tc>
        <w:tc>
          <w:tcPr>
            <w:tcW w:w="2297" w:type="dxa"/>
            <w:gridSpan w:val="4"/>
          </w:tcPr>
          <w:p w14:paraId="07F92B88" w14:textId="3B89BD3B" w:rsidR="00F1281F" w:rsidRPr="00FE0119" w:rsidRDefault="00F1281F" w:rsidP="00AD46CB">
            <w:pPr>
              <w:jc w:val="both"/>
              <w:rPr>
                <w:rFonts w:ascii="Times New Roman" w:hAnsi="Times New Roman"/>
                <w:spacing w:val="-2"/>
                <w:sz w:val="20"/>
                <w:szCs w:val="20"/>
              </w:rPr>
            </w:pPr>
            <w:r w:rsidRPr="00FE0119">
              <w:rPr>
                <w:rFonts w:ascii="Times New Roman" w:hAnsi="Times New Roman"/>
                <w:spacing w:val="-2"/>
                <w:sz w:val="20"/>
                <w:szCs w:val="20"/>
              </w:rPr>
              <w:t xml:space="preserve">Udział we wdrażaniu wybranych </w:t>
            </w:r>
            <w:r>
              <w:rPr>
                <w:rFonts w:ascii="Times New Roman" w:hAnsi="Times New Roman"/>
                <w:i/>
                <w:spacing w:val="-2"/>
                <w:sz w:val="20"/>
                <w:szCs w:val="20"/>
              </w:rPr>
              <w:t>Celów działania</w:t>
            </w:r>
            <w:r w:rsidRPr="00FE0119" w:rsidDel="00FA14C6">
              <w:rPr>
                <w:rFonts w:ascii="Times New Roman" w:hAnsi="Times New Roman"/>
                <w:i/>
                <w:spacing w:val="-2"/>
                <w:sz w:val="20"/>
                <w:szCs w:val="20"/>
              </w:rPr>
              <w:t xml:space="preserve"> </w:t>
            </w:r>
            <w:r w:rsidRPr="00FE0119">
              <w:rPr>
                <w:rFonts w:ascii="Times New Roman" w:hAnsi="Times New Roman"/>
                <w:spacing w:val="-2"/>
                <w:sz w:val="20"/>
                <w:szCs w:val="20"/>
              </w:rPr>
              <w:t>wskazanych w</w:t>
            </w:r>
            <w:r>
              <w:rPr>
                <w:rFonts w:ascii="Times New Roman" w:hAnsi="Times New Roman"/>
                <w:spacing w:val="-2"/>
                <w:sz w:val="20"/>
                <w:szCs w:val="20"/>
              </w:rPr>
              <w:t> </w:t>
            </w:r>
            <w:r w:rsidRPr="00FE0119">
              <w:rPr>
                <w:rFonts w:ascii="Times New Roman" w:hAnsi="Times New Roman"/>
                <w:spacing w:val="-2"/>
                <w:sz w:val="20"/>
                <w:szCs w:val="20"/>
              </w:rPr>
              <w:t xml:space="preserve">Polityce zakupowej państwa </w:t>
            </w:r>
          </w:p>
        </w:tc>
      </w:tr>
      <w:tr w:rsidR="00F1281F" w:rsidRPr="00FE0119" w14:paraId="68D92F46" w14:textId="77777777" w:rsidTr="00C0169C">
        <w:trPr>
          <w:trHeight w:val="1165"/>
        </w:trPr>
        <w:tc>
          <w:tcPr>
            <w:tcW w:w="2091" w:type="dxa"/>
            <w:gridSpan w:val="2"/>
          </w:tcPr>
          <w:p w14:paraId="2B087CB9" w14:textId="77777777" w:rsidR="00F1281F" w:rsidRPr="00D157EC" w:rsidRDefault="00F1281F" w:rsidP="00AD46CB">
            <w:pPr>
              <w:rPr>
                <w:rFonts w:ascii="Times New Roman" w:hAnsi="Times New Roman"/>
                <w:sz w:val="20"/>
                <w:szCs w:val="20"/>
              </w:rPr>
            </w:pPr>
            <w:r w:rsidRPr="007308CA">
              <w:rPr>
                <w:rFonts w:ascii="Times New Roman" w:hAnsi="Times New Roman"/>
                <w:sz w:val="20"/>
                <w:szCs w:val="20"/>
              </w:rPr>
              <w:t>Ministerstwo Rodziny, Pracy i Polityki Społecznej</w:t>
            </w:r>
          </w:p>
        </w:tc>
        <w:tc>
          <w:tcPr>
            <w:tcW w:w="2091" w:type="dxa"/>
            <w:gridSpan w:val="7"/>
          </w:tcPr>
          <w:p w14:paraId="7FA59C58" w14:textId="77777777" w:rsidR="00F1281F" w:rsidRPr="00FE0119" w:rsidRDefault="00F1281F" w:rsidP="00AD46CB">
            <w:pPr>
              <w:rPr>
                <w:rFonts w:ascii="Times New Roman" w:hAnsi="Times New Roman"/>
                <w:spacing w:val="-2"/>
                <w:sz w:val="20"/>
                <w:szCs w:val="20"/>
              </w:rPr>
            </w:pPr>
            <w:r w:rsidRPr="00FE0119">
              <w:rPr>
                <w:rFonts w:ascii="Times New Roman" w:hAnsi="Times New Roman"/>
                <w:spacing w:val="-2"/>
                <w:sz w:val="20"/>
                <w:szCs w:val="20"/>
              </w:rPr>
              <w:t>1</w:t>
            </w:r>
          </w:p>
        </w:tc>
        <w:tc>
          <w:tcPr>
            <w:tcW w:w="4182" w:type="dxa"/>
            <w:gridSpan w:val="13"/>
          </w:tcPr>
          <w:p w14:paraId="0F6BE5B1" w14:textId="77777777" w:rsidR="00F1281F" w:rsidRPr="00FE0119" w:rsidRDefault="00F1281F" w:rsidP="00AD46CB">
            <w:pPr>
              <w:rPr>
                <w:rFonts w:ascii="Times New Roman" w:hAnsi="Times New Roman"/>
                <w:spacing w:val="-2"/>
                <w:sz w:val="20"/>
                <w:szCs w:val="20"/>
              </w:rPr>
            </w:pPr>
            <w:r w:rsidRPr="00FE0119">
              <w:rPr>
                <w:rFonts w:ascii="Times New Roman" w:hAnsi="Times New Roman"/>
                <w:spacing w:val="-2"/>
                <w:sz w:val="20"/>
                <w:szCs w:val="20"/>
              </w:rPr>
              <w:t xml:space="preserve">akt normatywny </w:t>
            </w:r>
          </w:p>
        </w:tc>
        <w:tc>
          <w:tcPr>
            <w:tcW w:w="2297" w:type="dxa"/>
            <w:gridSpan w:val="4"/>
          </w:tcPr>
          <w:p w14:paraId="39576562" w14:textId="76D5B272" w:rsidR="00F1281F" w:rsidRPr="00FE0119" w:rsidRDefault="00F1281F" w:rsidP="00AD46CB">
            <w:pPr>
              <w:jc w:val="both"/>
              <w:rPr>
                <w:rFonts w:ascii="Times New Roman" w:hAnsi="Times New Roman"/>
                <w:spacing w:val="-2"/>
                <w:sz w:val="20"/>
                <w:szCs w:val="20"/>
              </w:rPr>
            </w:pPr>
            <w:r w:rsidRPr="00FE0119">
              <w:rPr>
                <w:rFonts w:ascii="Times New Roman" w:hAnsi="Times New Roman"/>
                <w:spacing w:val="-2"/>
                <w:sz w:val="20"/>
                <w:szCs w:val="20"/>
              </w:rPr>
              <w:t xml:space="preserve">Udział we wdrażaniu wybranych </w:t>
            </w:r>
            <w:r>
              <w:rPr>
                <w:rFonts w:ascii="Times New Roman" w:hAnsi="Times New Roman"/>
                <w:i/>
                <w:spacing w:val="-2"/>
                <w:sz w:val="20"/>
                <w:szCs w:val="20"/>
              </w:rPr>
              <w:t>Celów działania</w:t>
            </w:r>
            <w:r w:rsidRPr="00FE0119" w:rsidDel="00FA14C6">
              <w:rPr>
                <w:rFonts w:ascii="Times New Roman" w:hAnsi="Times New Roman"/>
                <w:i/>
                <w:spacing w:val="-2"/>
                <w:sz w:val="20"/>
                <w:szCs w:val="20"/>
              </w:rPr>
              <w:t xml:space="preserve"> </w:t>
            </w:r>
            <w:r w:rsidRPr="00FE0119">
              <w:rPr>
                <w:rFonts w:ascii="Times New Roman" w:hAnsi="Times New Roman"/>
                <w:spacing w:val="-2"/>
                <w:sz w:val="20"/>
                <w:szCs w:val="20"/>
              </w:rPr>
              <w:t>wskazanych w</w:t>
            </w:r>
            <w:r>
              <w:rPr>
                <w:rFonts w:ascii="Times New Roman" w:hAnsi="Times New Roman"/>
                <w:spacing w:val="-2"/>
                <w:sz w:val="20"/>
                <w:szCs w:val="20"/>
              </w:rPr>
              <w:t> </w:t>
            </w:r>
            <w:r w:rsidRPr="00FE0119">
              <w:rPr>
                <w:rFonts w:ascii="Times New Roman" w:hAnsi="Times New Roman"/>
                <w:spacing w:val="-2"/>
                <w:sz w:val="20"/>
                <w:szCs w:val="20"/>
              </w:rPr>
              <w:t xml:space="preserve">Polityce zakupowej państwa </w:t>
            </w:r>
          </w:p>
        </w:tc>
      </w:tr>
      <w:tr w:rsidR="00F1281F" w:rsidRPr="00FE0119" w14:paraId="3BAB1A8F" w14:textId="77777777" w:rsidTr="00C0169C">
        <w:trPr>
          <w:trHeight w:val="1165"/>
        </w:trPr>
        <w:tc>
          <w:tcPr>
            <w:tcW w:w="2091" w:type="dxa"/>
            <w:gridSpan w:val="2"/>
          </w:tcPr>
          <w:p w14:paraId="6EF785FD" w14:textId="77777777" w:rsidR="00F1281F" w:rsidRPr="007308CA" w:rsidRDefault="00F1281F" w:rsidP="00AD46CB">
            <w:pPr>
              <w:rPr>
                <w:rFonts w:ascii="Times New Roman" w:hAnsi="Times New Roman"/>
                <w:sz w:val="20"/>
                <w:szCs w:val="20"/>
              </w:rPr>
            </w:pPr>
            <w:r w:rsidRPr="007308CA">
              <w:rPr>
                <w:rFonts w:ascii="Times New Roman" w:hAnsi="Times New Roman"/>
                <w:sz w:val="20"/>
                <w:szCs w:val="20"/>
              </w:rPr>
              <w:t>Ministerstwo Aktywów Państwowych</w:t>
            </w:r>
          </w:p>
        </w:tc>
        <w:tc>
          <w:tcPr>
            <w:tcW w:w="2091" w:type="dxa"/>
            <w:gridSpan w:val="7"/>
          </w:tcPr>
          <w:p w14:paraId="28DC3AE4" w14:textId="77777777" w:rsidR="00F1281F" w:rsidRPr="00FE0119" w:rsidRDefault="00F1281F" w:rsidP="00AD46CB">
            <w:pPr>
              <w:rPr>
                <w:rFonts w:ascii="Times New Roman" w:hAnsi="Times New Roman"/>
                <w:spacing w:val="-2"/>
                <w:sz w:val="20"/>
                <w:szCs w:val="20"/>
              </w:rPr>
            </w:pPr>
            <w:r w:rsidRPr="00FE0119">
              <w:rPr>
                <w:rFonts w:ascii="Times New Roman" w:hAnsi="Times New Roman"/>
                <w:spacing w:val="-2"/>
                <w:sz w:val="20"/>
                <w:szCs w:val="20"/>
              </w:rPr>
              <w:t>1</w:t>
            </w:r>
          </w:p>
        </w:tc>
        <w:tc>
          <w:tcPr>
            <w:tcW w:w="4182" w:type="dxa"/>
            <w:gridSpan w:val="13"/>
          </w:tcPr>
          <w:p w14:paraId="23CBF999" w14:textId="77777777" w:rsidR="00F1281F" w:rsidRPr="00FE0119" w:rsidRDefault="00F1281F" w:rsidP="00AD46CB">
            <w:pPr>
              <w:rPr>
                <w:rFonts w:ascii="Times New Roman" w:hAnsi="Times New Roman"/>
                <w:spacing w:val="-2"/>
                <w:sz w:val="20"/>
                <w:szCs w:val="20"/>
              </w:rPr>
            </w:pPr>
            <w:r w:rsidRPr="00FE0119">
              <w:rPr>
                <w:rFonts w:ascii="Times New Roman" w:hAnsi="Times New Roman"/>
                <w:spacing w:val="-2"/>
                <w:sz w:val="20"/>
                <w:szCs w:val="20"/>
              </w:rPr>
              <w:t xml:space="preserve">akt normatywny </w:t>
            </w:r>
          </w:p>
        </w:tc>
        <w:tc>
          <w:tcPr>
            <w:tcW w:w="2297" w:type="dxa"/>
            <w:gridSpan w:val="4"/>
          </w:tcPr>
          <w:p w14:paraId="633321F8" w14:textId="7FD33D15" w:rsidR="00F1281F" w:rsidRPr="00FE0119" w:rsidRDefault="00F1281F" w:rsidP="00AD46CB">
            <w:pPr>
              <w:jc w:val="both"/>
              <w:rPr>
                <w:rFonts w:ascii="Times New Roman" w:hAnsi="Times New Roman"/>
                <w:spacing w:val="-2"/>
                <w:sz w:val="20"/>
                <w:szCs w:val="20"/>
              </w:rPr>
            </w:pPr>
            <w:r w:rsidRPr="00FE0119">
              <w:rPr>
                <w:rFonts w:ascii="Times New Roman" w:hAnsi="Times New Roman"/>
                <w:spacing w:val="-2"/>
                <w:sz w:val="20"/>
                <w:szCs w:val="20"/>
              </w:rPr>
              <w:t xml:space="preserve">Udział we wdrażaniu wybranych </w:t>
            </w:r>
            <w:r>
              <w:rPr>
                <w:rFonts w:ascii="Times New Roman" w:hAnsi="Times New Roman"/>
                <w:i/>
                <w:spacing w:val="-2"/>
                <w:sz w:val="20"/>
                <w:szCs w:val="20"/>
              </w:rPr>
              <w:t>Celów działania</w:t>
            </w:r>
            <w:r w:rsidRPr="00FE0119" w:rsidDel="00FA14C6">
              <w:rPr>
                <w:rFonts w:ascii="Times New Roman" w:hAnsi="Times New Roman"/>
                <w:i/>
                <w:spacing w:val="-2"/>
                <w:sz w:val="20"/>
                <w:szCs w:val="20"/>
              </w:rPr>
              <w:t xml:space="preserve"> </w:t>
            </w:r>
            <w:r w:rsidRPr="00FE0119">
              <w:rPr>
                <w:rFonts w:ascii="Times New Roman" w:hAnsi="Times New Roman"/>
                <w:spacing w:val="-2"/>
                <w:sz w:val="20"/>
                <w:szCs w:val="20"/>
              </w:rPr>
              <w:t>wskazanych w</w:t>
            </w:r>
            <w:r>
              <w:rPr>
                <w:rFonts w:ascii="Times New Roman" w:hAnsi="Times New Roman"/>
                <w:spacing w:val="-2"/>
                <w:sz w:val="20"/>
                <w:szCs w:val="20"/>
              </w:rPr>
              <w:t> </w:t>
            </w:r>
            <w:r w:rsidRPr="00FE0119">
              <w:rPr>
                <w:rFonts w:ascii="Times New Roman" w:hAnsi="Times New Roman"/>
                <w:spacing w:val="-2"/>
                <w:sz w:val="20"/>
                <w:szCs w:val="20"/>
              </w:rPr>
              <w:t xml:space="preserve">Polityce zakupowej państwa </w:t>
            </w:r>
          </w:p>
        </w:tc>
      </w:tr>
      <w:tr w:rsidR="00F1281F" w:rsidRPr="00FE0119" w14:paraId="396AB858" w14:textId="77777777" w:rsidTr="00C0169C">
        <w:trPr>
          <w:trHeight w:val="1165"/>
        </w:trPr>
        <w:tc>
          <w:tcPr>
            <w:tcW w:w="2091" w:type="dxa"/>
            <w:gridSpan w:val="2"/>
          </w:tcPr>
          <w:p w14:paraId="2E26B645" w14:textId="77777777" w:rsidR="00F1281F" w:rsidRPr="007308CA" w:rsidRDefault="00F1281F" w:rsidP="00AD46CB">
            <w:pPr>
              <w:rPr>
                <w:rFonts w:ascii="Times New Roman" w:hAnsi="Times New Roman"/>
                <w:sz w:val="20"/>
                <w:szCs w:val="20"/>
              </w:rPr>
            </w:pPr>
            <w:r w:rsidRPr="007308CA">
              <w:rPr>
                <w:rFonts w:ascii="Times New Roman" w:hAnsi="Times New Roman"/>
                <w:sz w:val="20"/>
                <w:szCs w:val="20"/>
              </w:rPr>
              <w:t>Ministerstwo Spraw Wewnętrznych i Administracji</w:t>
            </w:r>
          </w:p>
        </w:tc>
        <w:tc>
          <w:tcPr>
            <w:tcW w:w="2091" w:type="dxa"/>
            <w:gridSpan w:val="7"/>
          </w:tcPr>
          <w:p w14:paraId="1E2B3223" w14:textId="77777777" w:rsidR="00F1281F" w:rsidRPr="00FE0119" w:rsidRDefault="00F1281F" w:rsidP="00AD46CB">
            <w:pPr>
              <w:rPr>
                <w:rFonts w:ascii="Times New Roman" w:hAnsi="Times New Roman"/>
                <w:spacing w:val="-2"/>
                <w:sz w:val="20"/>
                <w:szCs w:val="20"/>
              </w:rPr>
            </w:pPr>
            <w:r w:rsidRPr="00FE0119">
              <w:rPr>
                <w:rFonts w:ascii="Times New Roman" w:hAnsi="Times New Roman"/>
                <w:spacing w:val="-2"/>
                <w:sz w:val="20"/>
                <w:szCs w:val="20"/>
              </w:rPr>
              <w:t>1</w:t>
            </w:r>
          </w:p>
        </w:tc>
        <w:tc>
          <w:tcPr>
            <w:tcW w:w="4182" w:type="dxa"/>
            <w:gridSpan w:val="13"/>
          </w:tcPr>
          <w:p w14:paraId="7A2F1D9C" w14:textId="77777777" w:rsidR="00F1281F" w:rsidRPr="00FE0119" w:rsidRDefault="00F1281F" w:rsidP="00AD46CB">
            <w:pPr>
              <w:rPr>
                <w:rFonts w:ascii="Times New Roman" w:hAnsi="Times New Roman"/>
                <w:spacing w:val="-2"/>
                <w:sz w:val="20"/>
                <w:szCs w:val="20"/>
              </w:rPr>
            </w:pPr>
            <w:r w:rsidRPr="00FE0119">
              <w:rPr>
                <w:rFonts w:ascii="Times New Roman" w:hAnsi="Times New Roman"/>
                <w:spacing w:val="-2"/>
                <w:sz w:val="20"/>
                <w:szCs w:val="20"/>
              </w:rPr>
              <w:t xml:space="preserve">akt normatywny </w:t>
            </w:r>
          </w:p>
        </w:tc>
        <w:tc>
          <w:tcPr>
            <w:tcW w:w="2297" w:type="dxa"/>
            <w:gridSpan w:val="4"/>
          </w:tcPr>
          <w:p w14:paraId="7C8FF303" w14:textId="3E46C3EB" w:rsidR="00F1281F" w:rsidRPr="00FE0119" w:rsidRDefault="00F1281F" w:rsidP="00AD46CB">
            <w:pPr>
              <w:jc w:val="both"/>
              <w:rPr>
                <w:rFonts w:ascii="Times New Roman" w:hAnsi="Times New Roman"/>
                <w:spacing w:val="-2"/>
                <w:sz w:val="20"/>
                <w:szCs w:val="20"/>
              </w:rPr>
            </w:pPr>
            <w:r w:rsidRPr="00FE0119">
              <w:rPr>
                <w:rFonts w:ascii="Times New Roman" w:hAnsi="Times New Roman"/>
                <w:spacing w:val="-2"/>
                <w:sz w:val="20"/>
                <w:szCs w:val="20"/>
              </w:rPr>
              <w:t xml:space="preserve">Udział we wdrażaniu wybranych </w:t>
            </w:r>
            <w:r>
              <w:rPr>
                <w:rFonts w:ascii="Times New Roman" w:hAnsi="Times New Roman"/>
                <w:i/>
                <w:spacing w:val="-2"/>
                <w:sz w:val="20"/>
                <w:szCs w:val="20"/>
              </w:rPr>
              <w:t>Celów działania</w:t>
            </w:r>
            <w:r w:rsidRPr="00FE0119" w:rsidDel="00FA14C6">
              <w:rPr>
                <w:rFonts w:ascii="Times New Roman" w:hAnsi="Times New Roman"/>
                <w:i/>
                <w:spacing w:val="-2"/>
                <w:sz w:val="20"/>
                <w:szCs w:val="20"/>
              </w:rPr>
              <w:t xml:space="preserve"> </w:t>
            </w:r>
            <w:r w:rsidRPr="00FE0119">
              <w:rPr>
                <w:rFonts w:ascii="Times New Roman" w:hAnsi="Times New Roman"/>
                <w:spacing w:val="-2"/>
                <w:sz w:val="20"/>
                <w:szCs w:val="20"/>
              </w:rPr>
              <w:t>wskazanych w</w:t>
            </w:r>
            <w:r>
              <w:rPr>
                <w:rFonts w:ascii="Times New Roman" w:hAnsi="Times New Roman"/>
                <w:spacing w:val="-2"/>
                <w:sz w:val="20"/>
                <w:szCs w:val="20"/>
              </w:rPr>
              <w:t> </w:t>
            </w:r>
            <w:r w:rsidRPr="00FE0119">
              <w:rPr>
                <w:rFonts w:ascii="Times New Roman" w:hAnsi="Times New Roman"/>
                <w:spacing w:val="-2"/>
                <w:sz w:val="20"/>
                <w:szCs w:val="20"/>
              </w:rPr>
              <w:t xml:space="preserve">Polityce zakupowej państwa </w:t>
            </w:r>
          </w:p>
        </w:tc>
      </w:tr>
      <w:tr w:rsidR="00F1281F" w:rsidRPr="00FE0119" w14:paraId="3C346C30" w14:textId="77777777" w:rsidTr="00C0169C">
        <w:trPr>
          <w:trHeight w:val="1165"/>
        </w:trPr>
        <w:tc>
          <w:tcPr>
            <w:tcW w:w="2091" w:type="dxa"/>
            <w:gridSpan w:val="2"/>
          </w:tcPr>
          <w:p w14:paraId="4E2EE45B" w14:textId="77777777" w:rsidR="00F1281F" w:rsidRPr="007308CA" w:rsidRDefault="00F1281F" w:rsidP="00AD46CB">
            <w:pPr>
              <w:rPr>
                <w:rFonts w:ascii="Times New Roman" w:hAnsi="Times New Roman"/>
                <w:sz w:val="20"/>
                <w:szCs w:val="20"/>
              </w:rPr>
            </w:pPr>
            <w:r w:rsidRPr="007308CA">
              <w:rPr>
                <w:rFonts w:ascii="Times New Roman" w:hAnsi="Times New Roman"/>
                <w:sz w:val="20"/>
                <w:szCs w:val="20"/>
              </w:rPr>
              <w:t>Rządowa Agencja Rezerw Strategicznych</w:t>
            </w:r>
          </w:p>
        </w:tc>
        <w:tc>
          <w:tcPr>
            <w:tcW w:w="2091" w:type="dxa"/>
            <w:gridSpan w:val="7"/>
          </w:tcPr>
          <w:p w14:paraId="77FB4F79" w14:textId="77777777" w:rsidR="00F1281F" w:rsidRPr="00FE0119" w:rsidRDefault="00F1281F" w:rsidP="00AD46CB">
            <w:pPr>
              <w:rPr>
                <w:rFonts w:ascii="Times New Roman" w:hAnsi="Times New Roman"/>
                <w:spacing w:val="-2"/>
                <w:sz w:val="20"/>
                <w:szCs w:val="20"/>
              </w:rPr>
            </w:pPr>
            <w:r w:rsidRPr="00FE0119">
              <w:rPr>
                <w:rFonts w:ascii="Times New Roman" w:hAnsi="Times New Roman"/>
                <w:spacing w:val="-2"/>
                <w:sz w:val="20"/>
                <w:szCs w:val="20"/>
              </w:rPr>
              <w:t>1</w:t>
            </w:r>
          </w:p>
        </w:tc>
        <w:tc>
          <w:tcPr>
            <w:tcW w:w="4182" w:type="dxa"/>
            <w:gridSpan w:val="13"/>
          </w:tcPr>
          <w:p w14:paraId="7F24BBAE" w14:textId="77777777" w:rsidR="00F1281F" w:rsidRPr="00FE0119" w:rsidRDefault="00F1281F" w:rsidP="00AD46CB">
            <w:pPr>
              <w:rPr>
                <w:rFonts w:ascii="Times New Roman" w:hAnsi="Times New Roman"/>
                <w:spacing w:val="-2"/>
                <w:sz w:val="20"/>
                <w:szCs w:val="20"/>
              </w:rPr>
            </w:pPr>
            <w:r w:rsidRPr="00FE0119">
              <w:rPr>
                <w:rFonts w:ascii="Times New Roman" w:hAnsi="Times New Roman"/>
                <w:spacing w:val="-2"/>
                <w:sz w:val="20"/>
                <w:szCs w:val="20"/>
              </w:rPr>
              <w:t xml:space="preserve">akt normatywny </w:t>
            </w:r>
          </w:p>
        </w:tc>
        <w:tc>
          <w:tcPr>
            <w:tcW w:w="2297" w:type="dxa"/>
            <w:gridSpan w:val="4"/>
          </w:tcPr>
          <w:p w14:paraId="3F41039D" w14:textId="20A92041" w:rsidR="00F1281F" w:rsidRPr="00FE0119" w:rsidRDefault="00F1281F" w:rsidP="00AD46CB">
            <w:pPr>
              <w:jc w:val="both"/>
              <w:rPr>
                <w:rFonts w:ascii="Times New Roman" w:hAnsi="Times New Roman"/>
                <w:spacing w:val="-2"/>
                <w:sz w:val="20"/>
                <w:szCs w:val="20"/>
              </w:rPr>
            </w:pPr>
            <w:r w:rsidRPr="00FE0119">
              <w:rPr>
                <w:rFonts w:ascii="Times New Roman" w:hAnsi="Times New Roman"/>
                <w:spacing w:val="-2"/>
                <w:sz w:val="20"/>
                <w:szCs w:val="20"/>
              </w:rPr>
              <w:t xml:space="preserve">Udział we wdrażaniu wybranych </w:t>
            </w:r>
            <w:r>
              <w:rPr>
                <w:rFonts w:ascii="Times New Roman" w:hAnsi="Times New Roman"/>
                <w:i/>
                <w:spacing w:val="-2"/>
                <w:sz w:val="20"/>
                <w:szCs w:val="20"/>
              </w:rPr>
              <w:t>Celów działania</w:t>
            </w:r>
            <w:r w:rsidRPr="00FE0119" w:rsidDel="00FA14C6">
              <w:rPr>
                <w:rFonts w:ascii="Times New Roman" w:hAnsi="Times New Roman"/>
                <w:i/>
                <w:spacing w:val="-2"/>
                <w:sz w:val="20"/>
                <w:szCs w:val="20"/>
              </w:rPr>
              <w:t xml:space="preserve"> </w:t>
            </w:r>
            <w:r w:rsidRPr="00FE0119">
              <w:rPr>
                <w:rFonts w:ascii="Times New Roman" w:hAnsi="Times New Roman"/>
                <w:spacing w:val="-2"/>
                <w:sz w:val="20"/>
                <w:szCs w:val="20"/>
              </w:rPr>
              <w:t>wskazanych w</w:t>
            </w:r>
            <w:r>
              <w:rPr>
                <w:rFonts w:ascii="Times New Roman" w:hAnsi="Times New Roman"/>
                <w:spacing w:val="-2"/>
                <w:sz w:val="20"/>
                <w:szCs w:val="20"/>
              </w:rPr>
              <w:t> </w:t>
            </w:r>
            <w:r w:rsidRPr="00FE0119">
              <w:rPr>
                <w:rFonts w:ascii="Times New Roman" w:hAnsi="Times New Roman"/>
                <w:spacing w:val="-2"/>
                <w:sz w:val="20"/>
                <w:szCs w:val="20"/>
              </w:rPr>
              <w:t xml:space="preserve">Polityce zakupowej państwa </w:t>
            </w:r>
          </w:p>
        </w:tc>
      </w:tr>
      <w:tr w:rsidR="00F1281F" w:rsidRPr="00FE0119" w14:paraId="45A7D8C1" w14:textId="77777777" w:rsidTr="00C0169C">
        <w:trPr>
          <w:trHeight w:val="1165"/>
        </w:trPr>
        <w:tc>
          <w:tcPr>
            <w:tcW w:w="2091" w:type="dxa"/>
            <w:gridSpan w:val="2"/>
          </w:tcPr>
          <w:p w14:paraId="7513A506" w14:textId="77777777" w:rsidR="00F1281F" w:rsidRDefault="00F1281F" w:rsidP="00AD46CB">
            <w:pPr>
              <w:rPr>
                <w:rFonts w:ascii="Times New Roman" w:hAnsi="Times New Roman"/>
                <w:sz w:val="20"/>
                <w:szCs w:val="20"/>
              </w:rPr>
            </w:pPr>
            <w:r>
              <w:rPr>
                <w:rFonts w:ascii="Times New Roman" w:hAnsi="Times New Roman"/>
                <w:sz w:val="20"/>
                <w:szCs w:val="20"/>
              </w:rPr>
              <w:t>Ministerstwo Obrony Narodowej</w:t>
            </w:r>
          </w:p>
        </w:tc>
        <w:tc>
          <w:tcPr>
            <w:tcW w:w="2091" w:type="dxa"/>
            <w:gridSpan w:val="7"/>
          </w:tcPr>
          <w:p w14:paraId="0DAEC2C8" w14:textId="77777777" w:rsidR="00F1281F" w:rsidRDefault="00F1281F" w:rsidP="00AD46CB">
            <w:pPr>
              <w:rPr>
                <w:rFonts w:ascii="Times New Roman" w:hAnsi="Times New Roman"/>
                <w:spacing w:val="-2"/>
                <w:sz w:val="20"/>
                <w:szCs w:val="20"/>
              </w:rPr>
            </w:pPr>
            <w:r w:rsidRPr="00FE0119">
              <w:rPr>
                <w:rFonts w:ascii="Times New Roman" w:hAnsi="Times New Roman"/>
                <w:spacing w:val="-2"/>
                <w:sz w:val="20"/>
                <w:szCs w:val="20"/>
              </w:rPr>
              <w:t>1</w:t>
            </w:r>
          </w:p>
        </w:tc>
        <w:tc>
          <w:tcPr>
            <w:tcW w:w="4182" w:type="dxa"/>
            <w:gridSpan w:val="13"/>
          </w:tcPr>
          <w:p w14:paraId="04731FD8" w14:textId="77777777" w:rsidR="00F1281F" w:rsidRDefault="00F1281F" w:rsidP="00AD46CB">
            <w:pPr>
              <w:rPr>
                <w:rFonts w:ascii="Times New Roman" w:hAnsi="Times New Roman"/>
                <w:spacing w:val="-2"/>
                <w:sz w:val="20"/>
                <w:szCs w:val="20"/>
              </w:rPr>
            </w:pPr>
            <w:r w:rsidRPr="00FE0119">
              <w:rPr>
                <w:rFonts w:ascii="Times New Roman" w:hAnsi="Times New Roman"/>
                <w:spacing w:val="-2"/>
                <w:sz w:val="20"/>
                <w:szCs w:val="20"/>
              </w:rPr>
              <w:t xml:space="preserve">akt normatywny </w:t>
            </w:r>
          </w:p>
        </w:tc>
        <w:tc>
          <w:tcPr>
            <w:tcW w:w="2297" w:type="dxa"/>
            <w:gridSpan w:val="4"/>
          </w:tcPr>
          <w:p w14:paraId="4F9942E3" w14:textId="74B7D812" w:rsidR="00F1281F" w:rsidRPr="00FE0119" w:rsidRDefault="00F1281F" w:rsidP="00AD46CB">
            <w:pPr>
              <w:jc w:val="both"/>
              <w:rPr>
                <w:rFonts w:ascii="Times New Roman" w:hAnsi="Times New Roman"/>
                <w:spacing w:val="-2"/>
                <w:sz w:val="20"/>
                <w:szCs w:val="20"/>
              </w:rPr>
            </w:pPr>
            <w:r w:rsidRPr="00FE0119">
              <w:rPr>
                <w:rFonts w:ascii="Times New Roman" w:hAnsi="Times New Roman"/>
                <w:spacing w:val="-2"/>
                <w:sz w:val="20"/>
                <w:szCs w:val="20"/>
              </w:rPr>
              <w:t xml:space="preserve">Udział we wdrażaniu wybranych </w:t>
            </w:r>
            <w:r>
              <w:rPr>
                <w:rFonts w:ascii="Times New Roman" w:hAnsi="Times New Roman"/>
                <w:i/>
                <w:spacing w:val="-2"/>
                <w:sz w:val="20"/>
                <w:szCs w:val="20"/>
              </w:rPr>
              <w:t>Celów działania</w:t>
            </w:r>
            <w:r w:rsidRPr="00FE0119" w:rsidDel="00FA14C6">
              <w:rPr>
                <w:rFonts w:ascii="Times New Roman" w:hAnsi="Times New Roman"/>
                <w:i/>
                <w:spacing w:val="-2"/>
                <w:sz w:val="20"/>
                <w:szCs w:val="20"/>
              </w:rPr>
              <w:t xml:space="preserve"> </w:t>
            </w:r>
            <w:r w:rsidRPr="00FE0119">
              <w:rPr>
                <w:rFonts w:ascii="Times New Roman" w:hAnsi="Times New Roman"/>
                <w:spacing w:val="-2"/>
                <w:sz w:val="20"/>
                <w:szCs w:val="20"/>
              </w:rPr>
              <w:t>wskazanych w</w:t>
            </w:r>
            <w:r>
              <w:rPr>
                <w:rFonts w:ascii="Times New Roman" w:hAnsi="Times New Roman"/>
                <w:spacing w:val="-2"/>
                <w:sz w:val="20"/>
                <w:szCs w:val="20"/>
              </w:rPr>
              <w:t> </w:t>
            </w:r>
            <w:r w:rsidRPr="00FE0119">
              <w:rPr>
                <w:rFonts w:ascii="Times New Roman" w:hAnsi="Times New Roman"/>
                <w:spacing w:val="-2"/>
                <w:sz w:val="20"/>
                <w:szCs w:val="20"/>
              </w:rPr>
              <w:t xml:space="preserve">Polityce zakupowej państwa </w:t>
            </w:r>
          </w:p>
        </w:tc>
      </w:tr>
      <w:tr w:rsidR="00F1281F" w:rsidRPr="00FE0119" w14:paraId="2207CE66" w14:textId="77777777" w:rsidTr="00C0169C">
        <w:trPr>
          <w:trHeight w:val="1165"/>
        </w:trPr>
        <w:tc>
          <w:tcPr>
            <w:tcW w:w="2091" w:type="dxa"/>
            <w:gridSpan w:val="2"/>
          </w:tcPr>
          <w:p w14:paraId="5333393B" w14:textId="77777777" w:rsidR="00F1281F" w:rsidRDefault="00F1281F" w:rsidP="00AD46CB">
            <w:pPr>
              <w:rPr>
                <w:rFonts w:ascii="Times New Roman" w:hAnsi="Times New Roman"/>
                <w:sz w:val="20"/>
                <w:szCs w:val="20"/>
              </w:rPr>
            </w:pPr>
            <w:r w:rsidRPr="007308CA">
              <w:rPr>
                <w:rFonts w:ascii="Times New Roman" w:hAnsi="Times New Roman"/>
                <w:sz w:val="20"/>
                <w:szCs w:val="20"/>
              </w:rPr>
              <w:t>Ministerstwo Nauki i Szkolnictwa Wyższego</w:t>
            </w:r>
          </w:p>
        </w:tc>
        <w:tc>
          <w:tcPr>
            <w:tcW w:w="2091" w:type="dxa"/>
            <w:gridSpan w:val="7"/>
          </w:tcPr>
          <w:p w14:paraId="6F277375" w14:textId="77777777" w:rsidR="00F1281F" w:rsidRDefault="00F1281F" w:rsidP="00AD46CB">
            <w:pPr>
              <w:rPr>
                <w:rFonts w:ascii="Times New Roman" w:hAnsi="Times New Roman"/>
                <w:spacing w:val="-2"/>
                <w:sz w:val="20"/>
                <w:szCs w:val="20"/>
              </w:rPr>
            </w:pPr>
            <w:r w:rsidRPr="00FE0119">
              <w:rPr>
                <w:rFonts w:ascii="Times New Roman" w:hAnsi="Times New Roman"/>
                <w:spacing w:val="-2"/>
                <w:sz w:val="20"/>
                <w:szCs w:val="20"/>
              </w:rPr>
              <w:t>1</w:t>
            </w:r>
          </w:p>
        </w:tc>
        <w:tc>
          <w:tcPr>
            <w:tcW w:w="4182" w:type="dxa"/>
            <w:gridSpan w:val="13"/>
          </w:tcPr>
          <w:p w14:paraId="57854657" w14:textId="77777777" w:rsidR="00F1281F" w:rsidRDefault="00F1281F" w:rsidP="00AD46CB">
            <w:pPr>
              <w:rPr>
                <w:rFonts w:ascii="Times New Roman" w:hAnsi="Times New Roman"/>
                <w:spacing w:val="-2"/>
                <w:sz w:val="20"/>
                <w:szCs w:val="20"/>
              </w:rPr>
            </w:pPr>
            <w:r w:rsidRPr="00FE0119">
              <w:rPr>
                <w:rFonts w:ascii="Times New Roman" w:hAnsi="Times New Roman"/>
                <w:spacing w:val="-2"/>
                <w:sz w:val="20"/>
                <w:szCs w:val="20"/>
              </w:rPr>
              <w:t xml:space="preserve">akt normatywny </w:t>
            </w:r>
          </w:p>
        </w:tc>
        <w:tc>
          <w:tcPr>
            <w:tcW w:w="2297" w:type="dxa"/>
            <w:gridSpan w:val="4"/>
          </w:tcPr>
          <w:p w14:paraId="2EE854BE" w14:textId="6FEE2E71" w:rsidR="00F1281F" w:rsidRPr="00FE0119" w:rsidRDefault="00F1281F" w:rsidP="00AD46CB">
            <w:pPr>
              <w:jc w:val="both"/>
              <w:rPr>
                <w:rFonts w:ascii="Times New Roman" w:hAnsi="Times New Roman"/>
                <w:spacing w:val="-2"/>
                <w:sz w:val="20"/>
                <w:szCs w:val="20"/>
              </w:rPr>
            </w:pPr>
            <w:r w:rsidRPr="00FE0119">
              <w:rPr>
                <w:rFonts w:ascii="Times New Roman" w:hAnsi="Times New Roman"/>
                <w:spacing w:val="-2"/>
                <w:sz w:val="20"/>
                <w:szCs w:val="20"/>
              </w:rPr>
              <w:t xml:space="preserve">Udział we wdrażaniu wybranych </w:t>
            </w:r>
            <w:r>
              <w:rPr>
                <w:rFonts w:ascii="Times New Roman" w:hAnsi="Times New Roman"/>
                <w:i/>
                <w:spacing w:val="-2"/>
                <w:sz w:val="20"/>
                <w:szCs w:val="20"/>
              </w:rPr>
              <w:t>Celów działania</w:t>
            </w:r>
            <w:r w:rsidRPr="00FE0119" w:rsidDel="00FA14C6">
              <w:rPr>
                <w:rFonts w:ascii="Times New Roman" w:hAnsi="Times New Roman"/>
                <w:i/>
                <w:spacing w:val="-2"/>
                <w:sz w:val="20"/>
                <w:szCs w:val="20"/>
              </w:rPr>
              <w:t xml:space="preserve"> </w:t>
            </w:r>
            <w:r w:rsidRPr="00FE0119">
              <w:rPr>
                <w:rFonts w:ascii="Times New Roman" w:hAnsi="Times New Roman"/>
                <w:spacing w:val="-2"/>
                <w:sz w:val="20"/>
                <w:szCs w:val="20"/>
              </w:rPr>
              <w:t>wskazanych w</w:t>
            </w:r>
            <w:r>
              <w:rPr>
                <w:rFonts w:ascii="Times New Roman" w:hAnsi="Times New Roman"/>
                <w:spacing w:val="-2"/>
                <w:sz w:val="20"/>
                <w:szCs w:val="20"/>
              </w:rPr>
              <w:t> </w:t>
            </w:r>
            <w:r w:rsidRPr="00FE0119">
              <w:rPr>
                <w:rFonts w:ascii="Times New Roman" w:hAnsi="Times New Roman"/>
                <w:spacing w:val="-2"/>
                <w:sz w:val="20"/>
                <w:szCs w:val="20"/>
              </w:rPr>
              <w:t xml:space="preserve">Polityce zakupowej państwa </w:t>
            </w:r>
          </w:p>
        </w:tc>
      </w:tr>
      <w:tr w:rsidR="00247DF4" w:rsidRPr="00FE0119" w14:paraId="4A5DDC5B" w14:textId="77777777" w:rsidTr="00C0169C">
        <w:trPr>
          <w:trHeight w:val="1165"/>
        </w:trPr>
        <w:tc>
          <w:tcPr>
            <w:tcW w:w="2091" w:type="dxa"/>
            <w:gridSpan w:val="2"/>
          </w:tcPr>
          <w:p w14:paraId="06AFA12C" w14:textId="77777777" w:rsidR="00247DF4" w:rsidRPr="007308CA" w:rsidRDefault="00247DF4" w:rsidP="00AD46CB">
            <w:pPr>
              <w:rPr>
                <w:rFonts w:ascii="Times New Roman" w:hAnsi="Times New Roman"/>
                <w:sz w:val="20"/>
                <w:szCs w:val="20"/>
              </w:rPr>
            </w:pPr>
            <w:r>
              <w:rPr>
                <w:rFonts w:ascii="Times New Roman" w:hAnsi="Times New Roman"/>
                <w:sz w:val="20"/>
                <w:szCs w:val="20"/>
              </w:rPr>
              <w:t xml:space="preserve">Jednostki samorządu terytorialnego (starostwa powiatowe, urzędy gmin, urzędy miast, urzędy marszałkowskie) </w:t>
            </w:r>
          </w:p>
        </w:tc>
        <w:tc>
          <w:tcPr>
            <w:tcW w:w="2091" w:type="dxa"/>
            <w:gridSpan w:val="7"/>
          </w:tcPr>
          <w:p w14:paraId="1AC6BF06" w14:textId="77777777" w:rsidR="00247DF4" w:rsidRPr="00FE0119" w:rsidRDefault="00247DF4" w:rsidP="00AD46CB">
            <w:pPr>
              <w:rPr>
                <w:rFonts w:ascii="Times New Roman" w:hAnsi="Times New Roman"/>
                <w:spacing w:val="-2"/>
                <w:sz w:val="20"/>
                <w:szCs w:val="20"/>
              </w:rPr>
            </w:pPr>
            <w:r>
              <w:rPr>
                <w:rFonts w:ascii="Times New Roman" w:hAnsi="Times New Roman"/>
                <w:spacing w:val="-2"/>
                <w:sz w:val="20"/>
                <w:szCs w:val="20"/>
              </w:rPr>
              <w:t>2809</w:t>
            </w:r>
          </w:p>
        </w:tc>
        <w:tc>
          <w:tcPr>
            <w:tcW w:w="4182" w:type="dxa"/>
            <w:gridSpan w:val="13"/>
          </w:tcPr>
          <w:p w14:paraId="559AF8D5" w14:textId="77777777" w:rsidR="00247DF4" w:rsidRPr="00FE0119" w:rsidRDefault="00247DF4" w:rsidP="00AD46CB">
            <w:pPr>
              <w:rPr>
                <w:rFonts w:ascii="Times New Roman" w:hAnsi="Times New Roman"/>
                <w:spacing w:val="-2"/>
                <w:sz w:val="20"/>
                <w:szCs w:val="20"/>
              </w:rPr>
            </w:pPr>
            <w:r>
              <w:rPr>
                <w:rFonts w:ascii="Times New Roman" w:hAnsi="Times New Roman"/>
                <w:spacing w:val="-2"/>
                <w:sz w:val="20"/>
                <w:szCs w:val="20"/>
              </w:rPr>
              <w:t>Baza JST MSWiA</w:t>
            </w:r>
            <w:r>
              <w:rPr>
                <w:rStyle w:val="Odwoanieprzypisudolnego"/>
                <w:rFonts w:ascii="Times New Roman" w:hAnsi="Times New Roman"/>
                <w:spacing w:val="-2"/>
                <w:sz w:val="20"/>
                <w:szCs w:val="20"/>
              </w:rPr>
              <w:footnoteReference w:id="18"/>
            </w:r>
          </w:p>
        </w:tc>
        <w:tc>
          <w:tcPr>
            <w:tcW w:w="2297" w:type="dxa"/>
            <w:gridSpan w:val="4"/>
          </w:tcPr>
          <w:p w14:paraId="3548F14D" w14:textId="77777777" w:rsidR="00247DF4" w:rsidRPr="00FE0119" w:rsidRDefault="00247DF4" w:rsidP="00AD46CB">
            <w:pPr>
              <w:jc w:val="both"/>
              <w:rPr>
                <w:rFonts w:ascii="Times New Roman" w:hAnsi="Times New Roman"/>
                <w:spacing w:val="-2"/>
                <w:sz w:val="20"/>
                <w:szCs w:val="20"/>
              </w:rPr>
            </w:pPr>
            <w:r w:rsidRPr="00FE0119">
              <w:rPr>
                <w:rFonts w:ascii="Times New Roman" w:hAnsi="Times New Roman"/>
                <w:spacing w:val="-2"/>
                <w:sz w:val="20"/>
                <w:szCs w:val="20"/>
              </w:rPr>
              <w:t xml:space="preserve">Udział we wdrażaniu wybranych </w:t>
            </w:r>
            <w:r>
              <w:rPr>
                <w:rFonts w:ascii="Times New Roman" w:hAnsi="Times New Roman"/>
                <w:i/>
                <w:spacing w:val="-2"/>
                <w:sz w:val="20"/>
                <w:szCs w:val="20"/>
              </w:rPr>
              <w:t>Celów działania</w:t>
            </w:r>
            <w:r w:rsidRPr="00FE0119" w:rsidDel="00FA14C6">
              <w:rPr>
                <w:rFonts w:ascii="Times New Roman" w:hAnsi="Times New Roman"/>
                <w:i/>
                <w:spacing w:val="-2"/>
                <w:sz w:val="20"/>
                <w:szCs w:val="20"/>
              </w:rPr>
              <w:t xml:space="preserve"> </w:t>
            </w:r>
            <w:r w:rsidRPr="00FE0119">
              <w:rPr>
                <w:rFonts w:ascii="Times New Roman" w:hAnsi="Times New Roman"/>
                <w:spacing w:val="-2"/>
                <w:sz w:val="20"/>
                <w:szCs w:val="20"/>
              </w:rPr>
              <w:t>wskazanych w</w:t>
            </w:r>
            <w:r>
              <w:rPr>
                <w:rFonts w:ascii="Times New Roman" w:hAnsi="Times New Roman"/>
                <w:spacing w:val="-2"/>
                <w:sz w:val="20"/>
                <w:szCs w:val="20"/>
              </w:rPr>
              <w:t> </w:t>
            </w:r>
            <w:r w:rsidRPr="00FE0119">
              <w:rPr>
                <w:rFonts w:ascii="Times New Roman" w:hAnsi="Times New Roman"/>
                <w:spacing w:val="-2"/>
                <w:sz w:val="20"/>
                <w:szCs w:val="20"/>
              </w:rPr>
              <w:t>Polityce zakupowej państwa</w:t>
            </w:r>
          </w:p>
        </w:tc>
      </w:tr>
      <w:tr w:rsidR="009C1477" w:rsidRPr="00FE0119" w14:paraId="19D0948F" w14:textId="77777777" w:rsidTr="00C0169C">
        <w:trPr>
          <w:trHeight w:val="4214"/>
        </w:trPr>
        <w:tc>
          <w:tcPr>
            <w:tcW w:w="2091" w:type="dxa"/>
            <w:gridSpan w:val="2"/>
          </w:tcPr>
          <w:p w14:paraId="7B409CE7" w14:textId="40088953" w:rsidR="007610D8" w:rsidRPr="00FE0119" w:rsidRDefault="00BF769E" w:rsidP="00AD46CB">
            <w:pPr>
              <w:rPr>
                <w:rFonts w:ascii="Times New Roman" w:hAnsi="Times New Roman"/>
                <w:sz w:val="20"/>
                <w:szCs w:val="20"/>
              </w:rPr>
            </w:pPr>
            <w:r w:rsidRPr="00FE0119">
              <w:rPr>
                <w:rFonts w:ascii="Times New Roman" w:hAnsi="Times New Roman"/>
                <w:sz w:val="20"/>
                <w:szCs w:val="20"/>
              </w:rPr>
              <w:t>Zamawiający: kierownicy jednostek administracji rządowej (w tym: ministrowie; Szef Kancelarii Prezesa Rady Ministrów; kierownicy organów oraz jednostek podległych lub nadzorowanych przez ministrów; kierownicy jednostek podległych lub nadzorowanych przez Prezesa Rady Ministrów; wojewodowie; kierownicy służb, straży i inspekcji zespolonej administracji rządowej; kierownicy niezespolonej administracji rządowej)</w:t>
            </w:r>
          </w:p>
        </w:tc>
        <w:tc>
          <w:tcPr>
            <w:tcW w:w="2091" w:type="dxa"/>
            <w:gridSpan w:val="7"/>
          </w:tcPr>
          <w:p w14:paraId="78D032F7" w14:textId="43D40546" w:rsidR="00BF769E" w:rsidRPr="00FE0119" w:rsidRDefault="00BF769E" w:rsidP="00AD46CB">
            <w:pPr>
              <w:rPr>
                <w:rFonts w:ascii="Times New Roman" w:hAnsi="Times New Roman"/>
                <w:spacing w:val="-2"/>
                <w:sz w:val="20"/>
                <w:szCs w:val="20"/>
              </w:rPr>
            </w:pPr>
            <w:r w:rsidRPr="00FE0119">
              <w:rPr>
                <w:rFonts w:ascii="Times New Roman" w:hAnsi="Times New Roman"/>
                <w:spacing w:val="-2"/>
                <w:sz w:val="20"/>
                <w:szCs w:val="20"/>
              </w:rPr>
              <w:t>2 140</w:t>
            </w:r>
            <w:r w:rsidR="00E614EA" w:rsidRPr="00FE0119">
              <w:rPr>
                <w:rFonts w:ascii="Times New Roman" w:hAnsi="Times New Roman"/>
                <w:spacing w:val="-2"/>
                <w:sz w:val="20"/>
                <w:szCs w:val="20"/>
              </w:rPr>
              <w:t xml:space="preserve"> </w:t>
            </w:r>
          </w:p>
        </w:tc>
        <w:tc>
          <w:tcPr>
            <w:tcW w:w="4182" w:type="dxa"/>
            <w:gridSpan w:val="13"/>
          </w:tcPr>
          <w:p w14:paraId="6640210B" w14:textId="6BCD45F2" w:rsidR="00BF769E" w:rsidRPr="00FE0119" w:rsidRDefault="00BF769E" w:rsidP="00AD46CB">
            <w:pPr>
              <w:jc w:val="both"/>
              <w:rPr>
                <w:rFonts w:ascii="Times New Roman" w:hAnsi="Times New Roman"/>
                <w:spacing w:val="-2"/>
                <w:sz w:val="20"/>
                <w:szCs w:val="20"/>
              </w:rPr>
            </w:pPr>
            <w:r w:rsidRPr="00FE0119">
              <w:rPr>
                <w:rFonts w:ascii="Times New Roman" w:hAnsi="Times New Roman"/>
                <w:spacing w:val="-2"/>
                <w:sz w:val="20"/>
                <w:szCs w:val="20"/>
              </w:rPr>
              <w:t xml:space="preserve">Sprawozdanie Prezesa UZP z funkcjonowania systemu zamówień publicznych w </w:t>
            </w:r>
            <w:r w:rsidR="00FD2809" w:rsidRPr="00FE0119">
              <w:rPr>
                <w:rFonts w:ascii="Times New Roman" w:hAnsi="Times New Roman"/>
                <w:spacing w:val="-2"/>
                <w:sz w:val="20"/>
                <w:szCs w:val="20"/>
              </w:rPr>
              <w:t xml:space="preserve">2024 </w:t>
            </w:r>
            <w:r w:rsidRPr="00FE0119">
              <w:rPr>
                <w:rFonts w:ascii="Times New Roman" w:hAnsi="Times New Roman"/>
                <w:spacing w:val="-2"/>
                <w:sz w:val="20"/>
                <w:szCs w:val="20"/>
              </w:rPr>
              <w:t xml:space="preserve">r. </w:t>
            </w:r>
          </w:p>
        </w:tc>
        <w:tc>
          <w:tcPr>
            <w:tcW w:w="2297" w:type="dxa"/>
            <w:gridSpan w:val="4"/>
          </w:tcPr>
          <w:p w14:paraId="454091D1" w14:textId="2AD11621" w:rsidR="00BF769E" w:rsidRPr="00FE0119" w:rsidRDefault="00BF769E" w:rsidP="00AD46CB">
            <w:pPr>
              <w:jc w:val="both"/>
              <w:rPr>
                <w:rFonts w:ascii="Times New Roman" w:hAnsi="Times New Roman"/>
                <w:spacing w:val="-2"/>
                <w:sz w:val="20"/>
                <w:szCs w:val="20"/>
              </w:rPr>
            </w:pPr>
            <w:r w:rsidRPr="00FE0119">
              <w:rPr>
                <w:rFonts w:ascii="Times New Roman" w:hAnsi="Times New Roman"/>
                <w:spacing w:val="-2"/>
                <w:sz w:val="20"/>
                <w:szCs w:val="20"/>
              </w:rPr>
              <w:t>Realizacja zaleceń i</w:t>
            </w:r>
            <w:r w:rsidR="00AD46CB">
              <w:rPr>
                <w:rFonts w:ascii="Times New Roman" w:hAnsi="Times New Roman"/>
                <w:spacing w:val="-2"/>
                <w:sz w:val="20"/>
                <w:szCs w:val="20"/>
              </w:rPr>
              <w:t> </w:t>
            </w:r>
            <w:r w:rsidRPr="00FE0119">
              <w:rPr>
                <w:rFonts w:ascii="Times New Roman" w:hAnsi="Times New Roman"/>
                <w:spacing w:val="-2"/>
                <w:sz w:val="20"/>
                <w:szCs w:val="20"/>
              </w:rPr>
              <w:t xml:space="preserve">zobowiązań wynikających z Polityki zakupowej państwa. </w:t>
            </w:r>
          </w:p>
          <w:p w14:paraId="5926CB34" w14:textId="77777777" w:rsidR="00BF769E" w:rsidRPr="00FE0119" w:rsidRDefault="00BF769E" w:rsidP="00AD46CB">
            <w:pPr>
              <w:jc w:val="both"/>
              <w:rPr>
                <w:rFonts w:ascii="Times New Roman" w:hAnsi="Times New Roman"/>
                <w:spacing w:val="-2"/>
                <w:sz w:val="20"/>
                <w:szCs w:val="20"/>
              </w:rPr>
            </w:pPr>
          </w:p>
          <w:p w14:paraId="404E6049" w14:textId="7B1CC066" w:rsidR="00BF769E" w:rsidRPr="00FE0119" w:rsidRDefault="00BF769E" w:rsidP="00AD46CB">
            <w:pPr>
              <w:jc w:val="both"/>
              <w:rPr>
                <w:rFonts w:ascii="Times New Roman" w:hAnsi="Times New Roman"/>
                <w:spacing w:val="-2"/>
                <w:sz w:val="20"/>
                <w:szCs w:val="20"/>
              </w:rPr>
            </w:pPr>
            <w:r w:rsidRPr="00FE0119">
              <w:rPr>
                <w:rFonts w:ascii="Times New Roman" w:hAnsi="Times New Roman"/>
                <w:spacing w:val="-2"/>
                <w:sz w:val="20"/>
                <w:szCs w:val="20"/>
              </w:rPr>
              <w:t xml:space="preserve">Właściwi ministrowie oraz wojewodowie będą brali udział we wdrażaniu wybranych </w:t>
            </w:r>
            <w:r w:rsidR="00194D59">
              <w:rPr>
                <w:rFonts w:ascii="Times New Roman" w:hAnsi="Times New Roman"/>
                <w:spacing w:val="-2"/>
                <w:sz w:val="20"/>
                <w:szCs w:val="20"/>
              </w:rPr>
              <w:t>Priorytetów</w:t>
            </w:r>
            <w:r w:rsidRPr="00FE0119">
              <w:rPr>
                <w:rFonts w:ascii="Times New Roman" w:hAnsi="Times New Roman"/>
                <w:spacing w:val="-2"/>
                <w:sz w:val="20"/>
                <w:szCs w:val="20"/>
              </w:rPr>
              <w:t xml:space="preserve"> wskazanych w Polityce zakupowej państwa</w:t>
            </w:r>
          </w:p>
        </w:tc>
      </w:tr>
      <w:tr w:rsidR="009C1477" w:rsidRPr="00FE0119" w14:paraId="6B35AEF2" w14:textId="77777777" w:rsidTr="00C0169C">
        <w:trPr>
          <w:trHeight w:val="1977"/>
        </w:trPr>
        <w:tc>
          <w:tcPr>
            <w:tcW w:w="2091" w:type="dxa"/>
            <w:gridSpan w:val="2"/>
          </w:tcPr>
          <w:p w14:paraId="71DFE2BA" w14:textId="3D0145FB" w:rsidR="00BF769E" w:rsidRPr="00FE0119" w:rsidRDefault="00086EB8" w:rsidP="00AD46CB">
            <w:pPr>
              <w:pStyle w:val="Default"/>
              <w:spacing w:line="276" w:lineRule="auto"/>
              <w:rPr>
                <w:color w:val="auto"/>
                <w:sz w:val="20"/>
                <w:szCs w:val="20"/>
              </w:rPr>
            </w:pPr>
            <w:r w:rsidRPr="00FE0119">
              <w:rPr>
                <w:color w:val="auto"/>
                <w:sz w:val="20"/>
                <w:szCs w:val="20"/>
              </w:rPr>
              <w:t xml:space="preserve">Przedsiębiorcy </w:t>
            </w:r>
            <w:r w:rsidR="00BF769E" w:rsidRPr="00FE0119">
              <w:rPr>
                <w:color w:val="auto"/>
                <w:sz w:val="20"/>
                <w:szCs w:val="20"/>
              </w:rPr>
              <w:t xml:space="preserve">z sektora MŚP: osoby prawne lub jednostki nieposiadające osobowości prawnej, osoby fizyczne </w:t>
            </w:r>
          </w:p>
          <w:p w14:paraId="3509DCED" w14:textId="77777777" w:rsidR="00BF769E" w:rsidRPr="00FE0119" w:rsidRDefault="00BF769E" w:rsidP="00AD46CB">
            <w:pPr>
              <w:tabs>
                <w:tab w:val="left" w:pos="1560"/>
              </w:tabs>
              <w:rPr>
                <w:rFonts w:ascii="Times New Roman" w:hAnsi="Times New Roman"/>
                <w:sz w:val="20"/>
                <w:szCs w:val="20"/>
              </w:rPr>
            </w:pPr>
          </w:p>
        </w:tc>
        <w:tc>
          <w:tcPr>
            <w:tcW w:w="2091" w:type="dxa"/>
            <w:gridSpan w:val="7"/>
          </w:tcPr>
          <w:p w14:paraId="566D448A" w14:textId="74E68BC4" w:rsidR="00BF769E" w:rsidRPr="00FE0119" w:rsidRDefault="00086EB8" w:rsidP="00AD46CB">
            <w:pPr>
              <w:pStyle w:val="Default"/>
              <w:spacing w:line="276" w:lineRule="auto"/>
              <w:rPr>
                <w:color w:val="auto"/>
                <w:sz w:val="20"/>
                <w:szCs w:val="20"/>
              </w:rPr>
            </w:pPr>
            <w:r w:rsidRPr="00FE0119">
              <w:rPr>
                <w:color w:val="auto"/>
                <w:sz w:val="20"/>
                <w:szCs w:val="20"/>
              </w:rPr>
              <w:t>2,3 mln</w:t>
            </w:r>
          </w:p>
          <w:p w14:paraId="38EB572C" w14:textId="77777777" w:rsidR="00BF769E" w:rsidRPr="00FE0119" w:rsidRDefault="00BF769E" w:rsidP="00AD46CB">
            <w:pPr>
              <w:rPr>
                <w:rFonts w:ascii="Times New Roman" w:hAnsi="Times New Roman"/>
                <w:spacing w:val="-2"/>
                <w:sz w:val="20"/>
                <w:szCs w:val="20"/>
              </w:rPr>
            </w:pPr>
          </w:p>
        </w:tc>
        <w:tc>
          <w:tcPr>
            <w:tcW w:w="4182" w:type="dxa"/>
            <w:gridSpan w:val="13"/>
          </w:tcPr>
          <w:p w14:paraId="377C022F" w14:textId="757C761D" w:rsidR="00BF769E" w:rsidRPr="00FE0119" w:rsidRDefault="00086EB8" w:rsidP="00AD46CB">
            <w:pPr>
              <w:pStyle w:val="Default"/>
              <w:spacing w:line="276" w:lineRule="auto"/>
              <w:rPr>
                <w:color w:val="auto"/>
                <w:sz w:val="20"/>
                <w:szCs w:val="20"/>
              </w:rPr>
            </w:pPr>
            <w:r w:rsidRPr="00FE0119">
              <w:rPr>
                <w:sz w:val="20"/>
                <w:szCs w:val="20"/>
              </w:rPr>
              <w:t xml:space="preserve">PARP, </w:t>
            </w:r>
            <w:r w:rsidR="00146324" w:rsidRPr="00FE0119">
              <w:rPr>
                <w:sz w:val="20"/>
                <w:szCs w:val="20"/>
              </w:rPr>
              <w:t>Raport o stanie sektora małych i średnich przedsiębiorstw w Polsce (202</w:t>
            </w:r>
            <w:r w:rsidR="00B62182" w:rsidRPr="00FE0119">
              <w:rPr>
                <w:sz w:val="20"/>
                <w:szCs w:val="20"/>
              </w:rPr>
              <w:t>5</w:t>
            </w:r>
            <w:r w:rsidR="00146324" w:rsidRPr="00FE0119">
              <w:rPr>
                <w:sz w:val="20"/>
                <w:szCs w:val="20"/>
              </w:rPr>
              <w:t>), PARP, Warszawa, dane na 202</w:t>
            </w:r>
            <w:r w:rsidR="00B62182" w:rsidRPr="00FE0119">
              <w:rPr>
                <w:sz w:val="20"/>
                <w:szCs w:val="20"/>
              </w:rPr>
              <w:t>3</w:t>
            </w:r>
            <w:r w:rsidR="00146324" w:rsidRPr="00FE0119">
              <w:rPr>
                <w:sz w:val="20"/>
                <w:szCs w:val="20"/>
              </w:rPr>
              <w:t xml:space="preserve"> r.</w:t>
            </w:r>
          </w:p>
          <w:p w14:paraId="2B6C9EB1" w14:textId="77777777" w:rsidR="00BF769E" w:rsidRPr="00FE0119" w:rsidRDefault="00BF769E" w:rsidP="00AD46CB">
            <w:pPr>
              <w:rPr>
                <w:rFonts w:ascii="Times New Roman" w:hAnsi="Times New Roman"/>
                <w:spacing w:val="-2"/>
                <w:sz w:val="20"/>
                <w:szCs w:val="20"/>
              </w:rPr>
            </w:pPr>
          </w:p>
          <w:p w14:paraId="0110A912" w14:textId="77777777" w:rsidR="00BF769E" w:rsidRPr="00FE0119" w:rsidRDefault="00BF769E" w:rsidP="00AD46CB">
            <w:pPr>
              <w:rPr>
                <w:rFonts w:ascii="Times New Roman" w:hAnsi="Times New Roman"/>
                <w:sz w:val="20"/>
                <w:szCs w:val="20"/>
              </w:rPr>
            </w:pPr>
          </w:p>
          <w:p w14:paraId="7732D6ED" w14:textId="49EFBCB2" w:rsidR="00BF769E" w:rsidRPr="00FE0119" w:rsidRDefault="00BF769E" w:rsidP="00AD46CB">
            <w:pPr>
              <w:jc w:val="center"/>
              <w:rPr>
                <w:rFonts w:ascii="Times New Roman" w:hAnsi="Times New Roman"/>
                <w:sz w:val="20"/>
                <w:szCs w:val="20"/>
              </w:rPr>
            </w:pPr>
          </w:p>
        </w:tc>
        <w:tc>
          <w:tcPr>
            <w:tcW w:w="2297" w:type="dxa"/>
            <w:gridSpan w:val="4"/>
          </w:tcPr>
          <w:p w14:paraId="764FB73E" w14:textId="74F32048" w:rsidR="007610D8" w:rsidRPr="00FE0119" w:rsidRDefault="002C19EF" w:rsidP="00AD46CB">
            <w:pPr>
              <w:rPr>
                <w:rFonts w:ascii="Times New Roman" w:hAnsi="Times New Roman"/>
                <w:spacing w:val="-2"/>
                <w:sz w:val="20"/>
                <w:szCs w:val="20"/>
              </w:rPr>
            </w:pPr>
            <w:r w:rsidRPr="00FE0119">
              <w:rPr>
                <w:rFonts w:ascii="Times New Roman" w:hAnsi="Times New Roman"/>
                <w:spacing w:val="-2"/>
                <w:sz w:val="20"/>
                <w:szCs w:val="20"/>
              </w:rPr>
              <w:t>Wzmocnieni</w:t>
            </w:r>
            <w:r w:rsidR="00D42B00">
              <w:rPr>
                <w:rFonts w:ascii="Times New Roman" w:hAnsi="Times New Roman"/>
                <w:spacing w:val="-2"/>
                <w:sz w:val="20"/>
                <w:szCs w:val="20"/>
              </w:rPr>
              <w:t>e</w:t>
            </w:r>
            <w:r w:rsidRPr="00FE0119">
              <w:rPr>
                <w:rFonts w:ascii="Times New Roman" w:hAnsi="Times New Roman"/>
                <w:spacing w:val="-2"/>
                <w:sz w:val="20"/>
                <w:szCs w:val="20"/>
              </w:rPr>
              <w:t xml:space="preserve"> kompetencji przedsiębiorców w obszarze zamówień publicznych, co ułatwi im udział w rynku zamówień publicznych.</w:t>
            </w:r>
            <w:r w:rsidR="00160591" w:rsidRPr="00FE0119">
              <w:rPr>
                <w:rFonts w:ascii="Times New Roman" w:hAnsi="Times New Roman"/>
              </w:rPr>
              <w:t xml:space="preserve"> </w:t>
            </w:r>
            <w:r w:rsidR="00160591" w:rsidRPr="00FE0119">
              <w:rPr>
                <w:rFonts w:ascii="Times New Roman" w:hAnsi="Times New Roman"/>
                <w:spacing w:val="-2"/>
                <w:sz w:val="20"/>
                <w:szCs w:val="20"/>
              </w:rPr>
              <w:t xml:space="preserve">Ułatwienie dostępu do rynku zamówień publicznych, między innymi poprzez stworzenie </w:t>
            </w:r>
            <w:r w:rsidR="005327FB">
              <w:rPr>
                <w:rFonts w:ascii="Times New Roman" w:hAnsi="Times New Roman"/>
                <w:spacing w:val="-2"/>
                <w:sz w:val="20"/>
                <w:szCs w:val="20"/>
              </w:rPr>
              <w:t>bazy</w:t>
            </w:r>
            <w:r w:rsidR="005327FB" w:rsidRPr="00FE0119">
              <w:rPr>
                <w:rFonts w:ascii="Times New Roman" w:hAnsi="Times New Roman"/>
                <w:spacing w:val="-2"/>
                <w:sz w:val="20"/>
                <w:szCs w:val="20"/>
              </w:rPr>
              <w:t xml:space="preserve"> </w:t>
            </w:r>
            <w:r w:rsidR="00160591" w:rsidRPr="00FE0119">
              <w:rPr>
                <w:rFonts w:ascii="Times New Roman" w:hAnsi="Times New Roman"/>
                <w:spacing w:val="-2"/>
                <w:sz w:val="20"/>
                <w:szCs w:val="20"/>
              </w:rPr>
              <w:t>przedsiębiorców.</w:t>
            </w:r>
          </w:p>
        </w:tc>
      </w:tr>
      <w:tr w:rsidR="00C069B2" w:rsidRPr="00FE0119" w14:paraId="5729D742" w14:textId="77777777" w:rsidTr="00C0169C">
        <w:trPr>
          <w:trHeight w:val="1977"/>
        </w:trPr>
        <w:tc>
          <w:tcPr>
            <w:tcW w:w="2091" w:type="dxa"/>
            <w:gridSpan w:val="2"/>
          </w:tcPr>
          <w:p w14:paraId="3AC9A087" w14:textId="79E6BF59" w:rsidR="00C069B2" w:rsidRPr="00FE0119" w:rsidRDefault="00C069B2" w:rsidP="00AD46CB">
            <w:pPr>
              <w:pStyle w:val="Default"/>
              <w:spacing w:line="276" w:lineRule="auto"/>
              <w:rPr>
                <w:color w:val="auto"/>
                <w:sz w:val="20"/>
                <w:szCs w:val="20"/>
              </w:rPr>
            </w:pPr>
            <w:r>
              <w:rPr>
                <w:color w:val="auto"/>
                <w:sz w:val="20"/>
                <w:szCs w:val="20"/>
              </w:rPr>
              <w:t>Duzi przedsiębiorcy</w:t>
            </w:r>
          </w:p>
        </w:tc>
        <w:tc>
          <w:tcPr>
            <w:tcW w:w="2091" w:type="dxa"/>
            <w:gridSpan w:val="7"/>
          </w:tcPr>
          <w:p w14:paraId="64203614" w14:textId="2D9A516E" w:rsidR="00C069B2" w:rsidRPr="00FE0119" w:rsidRDefault="00951A2E" w:rsidP="00AD46CB">
            <w:pPr>
              <w:pStyle w:val="Default"/>
              <w:spacing w:line="276" w:lineRule="auto"/>
              <w:rPr>
                <w:color w:val="auto"/>
                <w:sz w:val="20"/>
                <w:szCs w:val="20"/>
              </w:rPr>
            </w:pPr>
            <w:r>
              <w:rPr>
                <w:color w:val="auto"/>
                <w:sz w:val="20"/>
                <w:szCs w:val="20"/>
              </w:rPr>
              <w:t xml:space="preserve">3,8 tys. </w:t>
            </w:r>
          </w:p>
        </w:tc>
        <w:tc>
          <w:tcPr>
            <w:tcW w:w="4182" w:type="dxa"/>
            <w:gridSpan w:val="13"/>
          </w:tcPr>
          <w:p w14:paraId="42C791B4" w14:textId="1A999F89" w:rsidR="00C069B2" w:rsidRPr="00951A2E" w:rsidRDefault="00951A2E" w:rsidP="00AD46CB">
            <w:pPr>
              <w:pStyle w:val="Default"/>
              <w:spacing w:line="276" w:lineRule="auto"/>
              <w:rPr>
                <w:color w:val="auto"/>
                <w:sz w:val="20"/>
                <w:szCs w:val="20"/>
              </w:rPr>
            </w:pPr>
            <w:r w:rsidRPr="00FE0119">
              <w:rPr>
                <w:sz w:val="20"/>
                <w:szCs w:val="20"/>
              </w:rPr>
              <w:t>PARP, Raport o stanie sektora małych i średnich przedsiębiorstw w Polsce (2025), PARP, Warszawa, dane na 2023 r.</w:t>
            </w:r>
          </w:p>
        </w:tc>
        <w:tc>
          <w:tcPr>
            <w:tcW w:w="2297" w:type="dxa"/>
            <w:gridSpan w:val="4"/>
          </w:tcPr>
          <w:p w14:paraId="7D2D8A91" w14:textId="0075F13C" w:rsidR="00C069B2" w:rsidRPr="00FE0119" w:rsidRDefault="00951A2E" w:rsidP="00AD46CB">
            <w:pPr>
              <w:rPr>
                <w:rFonts w:ascii="Times New Roman" w:hAnsi="Times New Roman"/>
                <w:spacing w:val="-2"/>
                <w:sz w:val="20"/>
                <w:szCs w:val="20"/>
              </w:rPr>
            </w:pPr>
            <w:r>
              <w:rPr>
                <w:rFonts w:ascii="Times New Roman" w:hAnsi="Times New Roman"/>
                <w:spacing w:val="-2"/>
                <w:sz w:val="20"/>
                <w:szCs w:val="20"/>
              </w:rPr>
              <w:t>Wzrost zainteresowania rynkiem zamówień publicznych dzięki</w:t>
            </w:r>
            <w:r w:rsidRPr="00951A2E">
              <w:rPr>
                <w:rFonts w:ascii="Times New Roman" w:hAnsi="Times New Roman"/>
                <w:spacing w:val="-2"/>
                <w:sz w:val="20"/>
                <w:szCs w:val="20"/>
              </w:rPr>
              <w:t xml:space="preserve"> podniesieni</w:t>
            </w:r>
            <w:r>
              <w:rPr>
                <w:rFonts w:ascii="Times New Roman" w:hAnsi="Times New Roman"/>
                <w:spacing w:val="-2"/>
                <w:sz w:val="20"/>
                <w:szCs w:val="20"/>
              </w:rPr>
              <w:t>u</w:t>
            </w:r>
            <w:r w:rsidRPr="00951A2E">
              <w:rPr>
                <w:rFonts w:ascii="Times New Roman" w:hAnsi="Times New Roman"/>
                <w:spacing w:val="-2"/>
                <w:sz w:val="20"/>
                <w:szCs w:val="20"/>
              </w:rPr>
              <w:t xml:space="preserve"> jakości merytorycznej </w:t>
            </w:r>
            <w:r>
              <w:rPr>
                <w:rFonts w:ascii="Times New Roman" w:hAnsi="Times New Roman"/>
                <w:spacing w:val="-2"/>
                <w:sz w:val="20"/>
                <w:szCs w:val="20"/>
              </w:rPr>
              <w:t xml:space="preserve">realizowanych zamówień </w:t>
            </w:r>
            <w:r w:rsidRPr="00951A2E">
              <w:rPr>
                <w:rFonts w:ascii="Times New Roman" w:hAnsi="Times New Roman"/>
                <w:spacing w:val="-2"/>
                <w:sz w:val="20"/>
                <w:szCs w:val="20"/>
              </w:rPr>
              <w:t>oraz otwartości na niestandardowe rozwiązania</w:t>
            </w:r>
            <w:r>
              <w:rPr>
                <w:rFonts w:ascii="Times New Roman" w:hAnsi="Times New Roman"/>
                <w:spacing w:val="-2"/>
                <w:sz w:val="20"/>
                <w:szCs w:val="20"/>
              </w:rPr>
              <w:t>.</w:t>
            </w:r>
          </w:p>
        </w:tc>
      </w:tr>
      <w:tr w:rsidR="009C1477" w:rsidRPr="00FE0119" w14:paraId="6A323F18" w14:textId="77777777" w:rsidTr="00C0169C">
        <w:trPr>
          <w:trHeight w:val="302"/>
        </w:trPr>
        <w:tc>
          <w:tcPr>
            <w:tcW w:w="10661" w:type="dxa"/>
            <w:gridSpan w:val="26"/>
            <w:shd w:val="clear" w:color="auto" w:fill="99CCFF"/>
            <w:vAlign w:val="center"/>
          </w:tcPr>
          <w:p w14:paraId="058569A3" w14:textId="6D992731" w:rsidR="000B3F0D" w:rsidRPr="00FE0119" w:rsidRDefault="000B3F0D" w:rsidP="00AD46CB">
            <w:pPr>
              <w:numPr>
                <w:ilvl w:val="0"/>
                <w:numId w:val="1"/>
              </w:numPr>
              <w:spacing w:before="60" w:after="60"/>
              <w:ind w:left="318" w:hanging="284"/>
              <w:jc w:val="both"/>
              <w:rPr>
                <w:rFonts w:ascii="Times New Roman" w:hAnsi="Times New Roman"/>
                <w:b/>
                <w:color w:val="000000"/>
              </w:rPr>
            </w:pPr>
            <w:r w:rsidRPr="00FE0119">
              <w:rPr>
                <w:rFonts w:ascii="Times New Roman" w:hAnsi="Times New Roman"/>
                <w:b/>
                <w:color w:val="000000"/>
              </w:rPr>
              <w:t>Informacje na temat zakresu, czasu trwania i podsumowanie wyników konsultacji</w:t>
            </w:r>
          </w:p>
        </w:tc>
      </w:tr>
      <w:tr w:rsidR="009C1477" w:rsidRPr="00FE0119" w14:paraId="5CC9F2F5" w14:textId="77777777" w:rsidTr="00C0169C">
        <w:tc>
          <w:tcPr>
            <w:tcW w:w="10661" w:type="dxa"/>
            <w:gridSpan w:val="26"/>
            <w:shd w:val="clear" w:color="auto" w:fill="FFFFFF" w:themeFill="background1"/>
          </w:tcPr>
          <w:p w14:paraId="6A4FC87A" w14:textId="69BA47D9" w:rsidR="00A96BF2" w:rsidRPr="007610D8" w:rsidRDefault="00A96BF2" w:rsidP="00AD46CB">
            <w:pPr>
              <w:pStyle w:val="Akapitzlist"/>
              <w:numPr>
                <w:ilvl w:val="0"/>
                <w:numId w:val="3"/>
              </w:numPr>
              <w:autoSpaceDE w:val="0"/>
              <w:autoSpaceDN w:val="0"/>
              <w:adjustRightInd w:val="0"/>
              <w:spacing w:before="120"/>
              <w:ind w:left="318" w:hanging="142"/>
              <w:jc w:val="both"/>
              <w:rPr>
                <w:rFonts w:ascii="Times New Roman" w:hAnsi="Times New Roman"/>
                <w:sz w:val="20"/>
                <w:szCs w:val="20"/>
                <w:lang w:eastAsia="pl-PL"/>
              </w:rPr>
            </w:pPr>
            <w:r w:rsidRPr="00FE0119">
              <w:rPr>
                <w:rFonts w:ascii="Times New Roman" w:hAnsi="Times New Roman"/>
                <w:sz w:val="20"/>
                <w:szCs w:val="20"/>
                <w:lang w:eastAsia="pl-PL"/>
              </w:rPr>
              <w:t xml:space="preserve">Projekt uchwały w sprawie przyjęcia </w:t>
            </w:r>
            <w:r w:rsidRPr="007610D8">
              <w:rPr>
                <w:rFonts w:ascii="Times New Roman" w:hAnsi="Times New Roman"/>
                <w:sz w:val="20"/>
                <w:szCs w:val="20"/>
                <w:lang w:eastAsia="pl-PL"/>
              </w:rPr>
              <w:t>Polityki zakupowej państwa nie b</w:t>
            </w:r>
            <w:r w:rsidR="00051C3D">
              <w:rPr>
                <w:rFonts w:ascii="Times New Roman" w:hAnsi="Times New Roman"/>
                <w:sz w:val="20"/>
                <w:szCs w:val="20"/>
                <w:lang w:eastAsia="pl-PL"/>
              </w:rPr>
              <w:t>ył</w:t>
            </w:r>
            <w:r w:rsidRPr="007610D8">
              <w:rPr>
                <w:rFonts w:ascii="Times New Roman" w:hAnsi="Times New Roman"/>
                <w:sz w:val="20"/>
                <w:szCs w:val="20"/>
                <w:lang w:eastAsia="pl-PL"/>
              </w:rPr>
              <w:t xml:space="preserve"> poddany procedurze </w:t>
            </w:r>
            <w:proofErr w:type="spellStart"/>
            <w:r w:rsidRPr="007610D8">
              <w:rPr>
                <w:rFonts w:ascii="Times New Roman" w:hAnsi="Times New Roman"/>
                <w:sz w:val="20"/>
                <w:szCs w:val="20"/>
                <w:lang w:eastAsia="pl-PL"/>
              </w:rPr>
              <w:t>prekonsultacji</w:t>
            </w:r>
            <w:proofErr w:type="spellEnd"/>
            <w:r w:rsidRPr="007610D8">
              <w:rPr>
                <w:rFonts w:ascii="Times New Roman" w:hAnsi="Times New Roman"/>
                <w:sz w:val="20"/>
                <w:szCs w:val="20"/>
                <w:lang w:eastAsia="pl-PL"/>
              </w:rPr>
              <w:t xml:space="preserve">. </w:t>
            </w:r>
            <w:r w:rsidR="005525F9" w:rsidRPr="007610D8">
              <w:rPr>
                <w:rFonts w:ascii="Times New Roman" w:hAnsi="Times New Roman"/>
                <w:sz w:val="20"/>
                <w:szCs w:val="20"/>
                <w:lang w:eastAsia="pl-PL"/>
              </w:rPr>
              <w:t>Niektóre p</w:t>
            </w:r>
            <w:r w:rsidRPr="007610D8">
              <w:rPr>
                <w:rFonts w:ascii="Times New Roman" w:hAnsi="Times New Roman"/>
                <w:sz w:val="20"/>
                <w:szCs w:val="20"/>
                <w:lang w:eastAsia="pl-PL"/>
              </w:rPr>
              <w:t xml:space="preserve">ropozycje, które znajdą się w projekcie Polityki, wynikają natomiast z praktycznych doświadczeń </w:t>
            </w:r>
            <w:r w:rsidR="005525F9" w:rsidRPr="007610D8">
              <w:rPr>
                <w:rFonts w:ascii="Times New Roman" w:hAnsi="Times New Roman"/>
                <w:sz w:val="20"/>
                <w:szCs w:val="20"/>
                <w:lang w:eastAsia="pl-PL"/>
              </w:rPr>
              <w:t xml:space="preserve">zgłaszanych przez stronę społeczną w trakcie funkcjonowania pierwszej Polityki zakupowej państwa. </w:t>
            </w:r>
            <w:r w:rsidRPr="007610D8">
              <w:rPr>
                <w:rFonts w:ascii="Times New Roman" w:hAnsi="Times New Roman"/>
                <w:sz w:val="20"/>
                <w:szCs w:val="20"/>
                <w:lang w:eastAsia="pl-PL"/>
              </w:rPr>
              <w:t xml:space="preserve">  </w:t>
            </w:r>
          </w:p>
          <w:p w14:paraId="24AB745B" w14:textId="62F52969" w:rsidR="00054485" w:rsidRPr="007610D8" w:rsidRDefault="00A0011A" w:rsidP="00AD46CB">
            <w:pPr>
              <w:pStyle w:val="Akapitzlist"/>
              <w:numPr>
                <w:ilvl w:val="0"/>
                <w:numId w:val="3"/>
              </w:numPr>
              <w:autoSpaceDE w:val="0"/>
              <w:autoSpaceDN w:val="0"/>
              <w:adjustRightInd w:val="0"/>
              <w:spacing w:before="120"/>
              <w:ind w:left="318" w:hanging="142"/>
              <w:contextualSpacing w:val="0"/>
              <w:jc w:val="both"/>
              <w:rPr>
                <w:rFonts w:ascii="Times New Roman" w:hAnsi="Times New Roman"/>
                <w:sz w:val="20"/>
                <w:szCs w:val="20"/>
                <w:lang w:eastAsia="pl-PL"/>
              </w:rPr>
            </w:pPr>
            <w:r w:rsidRPr="007610D8">
              <w:rPr>
                <w:rFonts w:ascii="Times New Roman" w:hAnsi="Times New Roman"/>
                <w:sz w:val="20"/>
                <w:szCs w:val="20"/>
                <w:lang w:eastAsia="pl-PL"/>
              </w:rPr>
              <w:t>K</w:t>
            </w:r>
            <w:r w:rsidR="00054485" w:rsidRPr="007610D8">
              <w:rPr>
                <w:rFonts w:ascii="Times New Roman" w:hAnsi="Times New Roman"/>
                <w:sz w:val="20"/>
                <w:szCs w:val="20"/>
                <w:lang w:eastAsia="pl-PL"/>
              </w:rPr>
              <w:t>onsultacje publiczne projektu</w:t>
            </w:r>
            <w:r w:rsidRPr="007610D8">
              <w:rPr>
                <w:rFonts w:ascii="Times New Roman" w:hAnsi="Times New Roman"/>
                <w:sz w:val="20"/>
                <w:szCs w:val="20"/>
                <w:lang w:eastAsia="pl-PL"/>
              </w:rPr>
              <w:t xml:space="preserve"> uchwały w sprawie przyjęcia</w:t>
            </w:r>
            <w:r w:rsidR="00054485" w:rsidRPr="007610D8">
              <w:rPr>
                <w:rFonts w:ascii="Times New Roman" w:hAnsi="Times New Roman"/>
                <w:sz w:val="20"/>
                <w:szCs w:val="20"/>
                <w:lang w:eastAsia="pl-PL"/>
              </w:rPr>
              <w:t xml:space="preserve"> Polityki zakupowej państwa </w:t>
            </w:r>
            <w:r w:rsidR="00051C3D">
              <w:rPr>
                <w:rFonts w:ascii="Times New Roman" w:hAnsi="Times New Roman"/>
                <w:sz w:val="20"/>
                <w:szCs w:val="20"/>
                <w:lang w:eastAsia="pl-PL"/>
              </w:rPr>
              <w:t>będą</w:t>
            </w:r>
            <w:r w:rsidRPr="007610D8">
              <w:rPr>
                <w:rFonts w:ascii="Times New Roman" w:hAnsi="Times New Roman"/>
                <w:sz w:val="20"/>
                <w:szCs w:val="20"/>
                <w:lang w:eastAsia="pl-PL"/>
              </w:rPr>
              <w:t xml:space="preserve"> przeprowadz</w:t>
            </w:r>
            <w:r w:rsidR="00051C3D">
              <w:rPr>
                <w:rFonts w:ascii="Times New Roman" w:hAnsi="Times New Roman"/>
                <w:sz w:val="20"/>
                <w:szCs w:val="20"/>
                <w:lang w:eastAsia="pl-PL"/>
              </w:rPr>
              <w:t>one</w:t>
            </w:r>
            <w:r w:rsidR="00054485" w:rsidRPr="007610D8">
              <w:rPr>
                <w:rFonts w:ascii="Times New Roman" w:hAnsi="Times New Roman"/>
                <w:sz w:val="20"/>
                <w:szCs w:val="20"/>
                <w:lang w:eastAsia="pl-PL"/>
              </w:rPr>
              <w:t xml:space="preserve"> </w:t>
            </w:r>
            <w:r w:rsidR="00D42B00">
              <w:rPr>
                <w:rFonts w:ascii="Times New Roman" w:hAnsi="Times New Roman"/>
                <w:sz w:val="20"/>
                <w:szCs w:val="20"/>
                <w:lang w:eastAsia="pl-PL"/>
              </w:rPr>
              <w:t>w </w:t>
            </w:r>
            <w:r w:rsidR="00E66975">
              <w:rPr>
                <w:rFonts w:ascii="Times New Roman" w:hAnsi="Times New Roman"/>
                <w:sz w:val="20"/>
                <w:szCs w:val="20"/>
                <w:lang w:eastAsia="pl-PL"/>
              </w:rPr>
              <w:t>grudniu</w:t>
            </w:r>
            <w:r w:rsidR="00E66975" w:rsidRPr="007610D8">
              <w:rPr>
                <w:rFonts w:ascii="Times New Roman" w:hAnsi="Times New Roman"/>
                <w:sz w:val="20"/>
                <w:szCs w:val="20"/>
                <w:lang w:eastAsia="pl-PL"/>
              </w:rPr>
              <w:t xml:space="preserve"> </w:t>
            </w:r>
            <w:r w:rsidRPr="007610D8">
              <w:rPr>
                <w:rFonts w:ascii="Times New Roman" w:hAnsi="Times New Roman"/>
                <w:sz w:val="20"/>
                <w:szCs w:val="20"/>
                <w:lang w:eastAsia="pl-PL"/>
              </w:rPr>
              <w:t>202</w:t>
            </w:r>
            <w:r w:rsidR="00F36D8E" w:rsidRPr="007610D8">
              <w:rPr>
                <w:rFonts w:ascii="Times New Roman" w:hAnsi="Times New Roman"/>
                <w:sz w:val="20"/>
                <w:szCs w:val="20"/>
                <w:lang w:eastAsia="pl-PL"/>
              </w:rPr>
              <w:t>5</w:t>
            </w:r>
            <w:r w:rsidRPr="007610D8">
              <w:rPr>
                <w:rFonts w:ascii="Times New Roman" w:hAnsi="Times New Roman"/>
                <w:sz w:val="20"/>
                <w:szCs w:val="20"/>
                <w:lang w:eastAsia="pl-PL"/>
              </w:rPr>
              <w:t xml:space="preserve"> r. </w:t>
            </w:r>
            <w:r w:rsidR="00051C3D">
              <w:rPr>
                <w:rFonts w:ascii="Times New Roman" w:hAnsi="Times New Roman"/>
                <w:sz w:val="20"/>
                <w:szCs w:val="20"/>
                <w:lang w:eastAsia="pl-PL"/>
              </w:rPr>
              <w:t>i</w:t>
            </w:r>
            <w:r w:rsidRPr="007610D8">
              <w:rPr>
                <w:rFonts w:ascii="Times New Roman" w:hAnsi="Times New Roman"/>
                <w:sz w:val="20"/>
                <w:szCs w:val="20"/>
                <w:lang w:eastAsia="pl-PL"/>
              </w:rPr>
              <w:t xml:space="preserve"> </w:t>
            </w:r>
            <w:r w:rsidR="00CE4312" w:rsidRPr="007610D8">
              <w:rPr>
                <w:rFonts w:ascii="Times New Roman" w:hAnsi="Times New Roman"/>
                <w:sz w:val="20"/>
                <w:szCs w:val="20"/>
                <w:lang w:eastAsia="pl-PL"/>
              </w:rPr>
              <w:t xml:space="preserve">będą </w:t>
            </w:r>
            <w:r w:rsidRPr="007610D8">
              <w:rPr>
                <w:rFonts w:ascii="Times New Roman" w:hAnsi="Times New Roman"/>
                <w:sz w:val="20"/>
                <w:szCs w:val="20"/>
                <w:lang w:eastAsia="pl-PL"/>
              </w:rPr>
              <w:t xml:space="preserve">trwały </w:t>
            </w:r>
            <w:r w:rsidR="00051C3D">
              <w:rPr>
                <w:rFonts w:ascii="Times New Roman" w:hAnsi="Times New Roman"/>
                <w:sz w:val="20"/>
                <w:szCs w:val="20"/>
                <w:lang w:eastAsia="pl-PL"/>
              </w:rPr>
              <w:t>7</w:t>
            </w:r>
            <w:r w:rsidR="007C6CEE" w:rsidRPr="007610D8">
              <w:rPr>
                <w:rFonts w:ascii="Times New Roman" w:hAnsi="Times New Roman"/>
                <w:sz w:val="20"/>
                <w:szCs w:val="20"/>
                <w:lang w:eastAsia="pl-PL"/>
              </w:rPr>
              <w:t xml:space="preserve"> </w:t>
            </w:r>
            <w:r w:rsidRPr="007610D8">
              <w:rPr>
                <w:rFonts w:ascii="Times New Roman" w:hAnsi="Times New Roman"/>
                <w:sz w:val="20"/>
                <w:szCs w:val="20"/>
                <w:lang w:eastAsia="pl-PL"/>
              </w:rPr>
              <w:t>dni</w:t>
            </w:r>
            <w:r w:rsidR="00051C3D">
              <w:rPr>
                <w:rFonts w:ascii="Times New Roman" w:hAnsi="Times New Roman"/>
                <w:sz w:val="20"/>
                <w:szCs w:val="20"/>
                <w:lang w:eastAsia="pl-PL"/>
              </w:rPr>
              <w:t>, z uwagi na potrzebę przyjęcia projektu do końca 2025 r.,</w:t>
            </w:r>
            <w:r w:rsidRPr="007610D8">
              <w:rPr>
                <w:rFonts w:ascii="Times New Roman" w:hAnsi="Times New Roman"/>
                <w:sz w:val="20"/>
                <w:szCs w:val="20"/>
                <w:lang w:eastAsia="pl-PL"/>
              </w:rPr>
              <w:t xml:space="preserve"> </w:t>
            </w:r>
            <w:r w:rsidR="00054485" w:rsidRPr="007610D8">
              <w:rPr>
                <w:rFonts w:ascii="Times New Roman" w:hAnsi="Times New Roman"/>
                <w:sz w:val="20"/>
                <w:szCs w:val="20"/>
                <w:lang w:eastAsia="pl-PL"/>
              </w:rPr>
              <w:t>z udziałem m.in. następując</w:t>
            </w:r>
            <w:r w:rsidRPr="007610D8">
              <w:rPr>
                <w:rFonts w:ascii="Times New Roman" w:hAnsi="Times New Roman"/>
                <w:sz w:val="20"/>
                <w:szCs w:val="20"/>
                <w:lang w:eastAsia="pl-PL"/>
              </w:rPr>
              <w:t>ych grup podmiotów (wybranych w </w:t>
            </w:r>
            <w:r w:rsidR="00054485" w:rsidRPr="007610D8">
              <w:rPr>
                <w:rFonts w:ascii="Times New Roman" w:hAnsi="Times New Roman"/>
                <w:sz w:val="20"/>
                <w:szCs w:val="20"/>
                <w:lang w:eastAsia="pl-PL"/>
              </w:rPr>
              <w:t>oparciu o zakres ich działalności oraz przedmiot projektowanej regulacji):</w:t>
            </w:r>
          </w:p>
          <w:p w14:paraId="4A424E37" w14:textId="77777777" w:rsidR="00054485" w:rsidRPr="007610D8" w:rsidRDefault="00054485" w:rsidP="00AD46CB">
            <w:pPr>
              <w:numPr>
                <w:ilvl w:val="0"/>
                <w:numId w:val="4"/>
              </w:numPr>
              <w:autoSpaceDE w:val="0"/>
              <w:autoSpaceDN w:val="0"/>
              <w:adjustRightInd w:val="0"/>
              <w:spacing w:before="120"/>
              <w:ind w:left="680" w:hanging="357"/>
              <w:jc w:val="both"/>
              <w:rPr>
                <w:rFonts w:ascii="Times New Roman" w:hAnsi="Times New Roman"/>
                <w:sz w:val="20"/>
                <w:szCs w:val="20"/>
                <w:lang w:eastAsia="pl-PL"/>
              </w:rPr>
            </w:pPr>
            <w:r w:rsidRPr="007610D8">
              <w:rPr>
                <w:rFonts w:ascii="Times New Roman" w:hAnsi="Times New Roman"/>
                <w:sz w:val="20"/>
                <w:szCs w:val="20"/>
                <w:lang w:eastAsia="pl-PL"/>
              </w:rPr>
              <w:t xml:space="preserve">stowarzyszenia: </w:t>
            </w:r>
          </w:p>
          <w:p w14:paraId="053B761B" w14:textId="77777777" w:rsidR="00054485" w:rsidRPr="00FE0119" w:rsidRDefault="00054485" w:rsidP="00AD46CB">
            <w:pPr>
              <w:pStyle w:val="Akapitzlist"/>
              <w:numPr>
                <w:ilvl w:val="0"/>
                <w:numId w:val="6"/>
              </w:numPr>
              <w:autoSpaceDE w:val="0"/>
              <w:autoSpaceDN w:val="0"/>
              <w:adjustRightInd w:val="0"/>
              <w:ind w:hanging="357"/>
              <w:contextualSpacing w:val="0"/>
              <w:jc w:val="both"/>
              <w:rPr>
                <w:rFonts w:ascii="Times New Roman" w:hAnsi="Times New Roman"/>
                <w:sz w:val="20"/>
                <w:szCs w:val="20"/>
                <w:lang w:eastAsia="pl-PL"/>
              </w:rPr>
            </w:pPr>
            <w:r w:rsidRPr="00FE0119">
              <w:rPr>
                <w:rFonts w:ascii="Times New Roman" w:hAnsi="Times New Roman"/>
                <w:sz w:val="20"/>
                <w:szCs w:val="20"/>
                <w:lang w:eastAsia="pl-PL"/>
              </w:rPr>
              <w:t xml:space="preserve">Federacja Przedsiębiorców Polskich </w:t>
            </w:r>
          </w:p>
          <w:p w14:paraId="552E9916" w14:textId="77777777" w:rsidR="00054485" w:rsidRPr="00FE0119" w:rsidRDefault="00054485" w:rsidP="00AD46CB">
            <w:pPr>
              <w:pStyle w:val="Akapitzlist"/>
              <w:numPr>
                <w:ilvl w:val="0"/>
                <w:numId w:val="6"/>
              </w:numPr>
              <w:autoSpaceDE w:val="0"/>
              <w:autoSpaceDN w:val="0"/>
              <w:adjustRightInd w:val="0"/>
              <w:ind w:hanging="357"/>
              <w:contextualSpacing w:val="0"/>
              <w:jc w:val="both"/>
              <w:rPr>
                <w:rFonts w:ascii="Times New Roman" w:hAnsi="Times New Roman"/>
                <w:sz w:val="20"/>
                <w:szCs w:val="20"/>
                <w:lang w:eastAsia="pl-PL"/>
              </w:rPr>
            </w:pPr>
            <w:r w:rsidRPr="00FE0119">
              <w:rPr>
                <w:rFonts w:ascii="Times New Roman" w:hAnsi="Times New Roman"/>
                <w:sz w:val="20"/>
                <w:szCs w:val="20"/>
                <w:lang w:eastAsia="pl-PL"/>
              </w:rPr>
              <w:t>Fundacja Małych i Średnich Przedsiębiorstw</w:t>
            </w:r>
          </w:p>
          <w:p w14:paraId="77B3D26E" w14:textId="77777777" w:rsidR="00054485" w:rsidRPr="00FE0119" w:rsidRDefault="00054485" w:rsidP="00AD46CB">
            <w:pPr>
              <w:pStyle w:val="Akapitzlist"/>
              <w:numPr>
                <w:ilvl w:val="0"/>
                <w:numId w:val="6"/>
              </w:numPr>
              <w:autoSpaceDE w:val="0"/>
              <w:autoSpaceDN w:val="0"/>
              <w:adjustRightInd w:val="0"/>
              <w:ind w:hanging="357"/>
              <w:contextualSpacing w:val="0"/>
              <w:jc w:val="both"/>
              <w:rPr>
                <w:rFonts w:ascii="Times New Roman" w:hAnsi="Times New Roman"/>
                <w:sz w:val="20"/>
                <w:szCs w:val="20"/>
                <w:lang w:eastAsia="pl-PL"/>
              </w:rPr>
            </w:pPr>
            <w:r w:rsidRPr="00FE0119">
              <w:rPr>
                <w:rFonts w:ascii="Times New Roman" w:hAnsi="Times New Roman"/>
                <w:sz w:val="20"/>
                <w:szCs w:val="20"/>
                <w:lang w:eastAsia="pl-PL"/>
              </w:rPr>
              <w:t xml:space="preserve">Federacja Powszechny Samorząd Gospodarczy Małych i Średnich Przedsiębiorstw </w:t>
            </w:r>
          </w:p>
          <w:p w14:paraId="0CA929F3" w14:textId="77777777" w:rsidR="00D42B00" w:rsidRPr="00FE0119" w:rsidRDefault="00D42B00" w:rsidP="00AD46CB">
            <w:pPr>
              <w:pStyle w:val="Akapitzlist"/>
              <w:numPr>
                <w:ilvl w:val="0"/>
                <w:numId w:val="6"/>
              </w:numPr>
              <w:autoSpaceDE w:val="0"/>
              <w:autoSpaceDN w:val="0"/>
              <w:adjustRightInd w:val="0"/>
              <w:ind w:hanging="357"/>
              <w:contextualSpacing w:val="0"/>
              <w:jc w:val="both"/>
              <w:rPr>
                <w:rFonts w:ascii="Times New Roman" w:hAnsi="Times New Roman"/>
                <w:sz w:val="20"/>
                <w:szCs w:val="20"/>
                <w:lang w:eastAsia="pl-PL"/>
              </w:rPr>
            </w:pPr>
            <w:r w:rsidRPr="00FE0119">
              <w:rPr>
                <w:rFonts w:ascii="Times New Roman" w:hAnsi="Times New Roman"/>
                <w:sz w:val="20"/>
                <w:szCs w:val="20"/>
                <w:lang w:eastAsia="pl-PL"/>
              </w:rPr>
              <w:t xml:space="preserve">Fundacja Firmy Rodzinne </w:t>
            </w:r>
          </w:p>
          <w:p w14:paraId="4BE6C56D" w14:textId="77777777" w:rsidR="00D42B00" w:rsidRPr="00FE0119" w:rsidRDefault="00D42B00" w:rsidP="00AD46CB">
            <w:pPr>
              <w:pStyle w:val="Akapitzlist"/>
              <w:numPr>
                <w:ilvl w:val="0"/>
                <w:numId w:val="6"/>
              </w:numPr>
              <w:autoSpaceDE w:val="0"/>
              <w:autoSpaceDN w:val="0"/>
              <w:adjustRightInd w:val="0"/>
              <w:ind w:hanging="357"/>
              <w:contextualSpacing w:val="0"/>
              <w:jc w:val="both"/>
              <w:rPr>
                <w:rFonts w:ascii="Times New Roman" w:hAnsi="Times New Roman"/>
                <w:sz w:val="20"/>
                <w:szCs w:val="20"/>
                <w:lang w:eastAsia="pl-PL"/>
              </w:rPr>
            </w:pPr>
            <w:r w:rsidRPr="00FE0119">
              <w:rPr>
                <w:rFonts w:ascii="Times New Roman" w:hAnsi="Times New Roman"/>
                <w:sz w:val="20"/>
                <w:szCs w:val="20"/>
                <w:lang w:eastAsia="pl-PL"/>
              </w:rPr>
              <w:t xml:space="preserve">Konfederacja „Lewiatan” </w:t>
            </w:r>
          </w:p>
          <w:p w14:paraId="4170CABF" w14:textId="77777777" w:rsidR="00054485" w:rsidRPr="00FE0119" w:rsidRDefault="00054485" w:rsidP="00AD46CB">
            <w:pPr>
              <w:pStyle w:val="Akapitzlist"/>
              <w:numPr>
                <w:ilvl w:val="0"/>
                <w:numId w:val="6"/>
              </w:numPr>
              <w:autoSpaceDE w:val="0"/>
              <w:autoSpaceDN w:val="0"/>
              <w:adjustRightInd w:val="0"/>
              <w:ind w:hanging="357"/>
              <w:contextualSpacing w:val="0"/>
              <w:jc w:val="both"/>
              <w:rPr>
                <w:rFonts w:ascii="Times New Roman" w:hAnsi="Times New Roman"/>
                <w:sz w:val="20"/>
                <w:szCs w:val="20"/>
                <w:lang w:eastAsia="pl-PL"/>
              </w:rPr>
            </w:pPr>
            <w:r w:rsidRPr="00FE0119">
              <w:rPr>
                <w:rFonts w:ascii="Times New Roman" w:hAnsi="Times New Roman"/>
                <w:sz w:val="20"/>
                <w:szCs w:val="20"/>
                <w:lang w:eastAsia="pl-PL"/>
              </w:rPr>
              <w:t>Ogólnopolska Federacja Małych i Średnich Przedsiębiorców</w:t>
            </w:r>
          </w:p>
          <w:p w14:paraId="34E06125" w14:textId="77777777" w:rsidR="00D42B00" w:rsidRPr="00FE0119" w:rsidRDefault="00D42B00" w:rsidP="00AD46CB">
            <w:pPr>
              <w:pStyle w:val="Akapitzlist"/>
              <w:numPr>
                <w:ilvl w:val="0"/>
                <w:numId w:val="6"/>
              </w:numPr>
              <w:autoSpaceDE w:val="0"/>
              <w:autoSpaceDN w:val="0"/>
              <w:adjustRightInd w:val="0"/>
              <w:ind w:hanging="357"/>
              <w:contextualSpacing w:val="0"/>
              <w:jc w:val="both"/>
              <w:rPr>
                <w:rFonts w:ascii="Times New Roman" w:hAnsi="Times New Roman"/>
                <w:sz w:val="20"/>
                <w:szCs w:val="20"/>
                <w:lang w:eastAsia="pl-PL"/>
              </w:rPr>
            </w:pPr>
            <w:r w:rsidRPr="00FE0119">
              <w:rPr>
                <w:rFonts w:ascii="Times New Roman" w:hAnsi="Times New Roman"/>
                <w:sz w:val="20"/>
                <w:szCs w:val="20"/>
                <w:lang w:eastAsia="pl-PL"/>
              </w:rPr>
              <w:t>Ogólnopolskie Stowarzyszenie Konsultantów Zamówień Publicznych</w:t>
            </w:r>
          </w:p>
          <w:p w14:paraId="4535AB58" w14:textId="77777777" w:rsidR="00D42B00" w:rsidRPr="00FE0119" w:rsidRDefault="00D42B00" w:rsidP="00AD46CB">
            <w:pPr>
              <w:pStyle w:val="Akapitzlist"/>
              <w:numPr>
                <w:ilvl w:val="0"/>
                <w:numId w:val="6"/>
              </w:numPr>
              <w:autoSpaceDE w:val="0"/>
              <w:autoSpaceDN w:val="0"/>
              <w:adjustRightInd w:val="0"/>
              <w:ind w:hanging="357"/>
              <w:contextualSpacing w:val="0"/>
              <w:jc w:val="both"/>
              <w:rPr>
                <w:rFonts w:ascii="Times New Roman" w:hAnsi="Times New Roman"/>
                <w:sz w:val="20"/>
                <w:szCs w:val="20"/>
                <w:lang w:eastAsia="pl-PL"/>
              </w:rPr>
            </w:pPr>
            <w:r w:rsidRPr="00FE0119">
              <w:rPr>
                <w:rFonts w:ascii="Times New Roman" w:hAnsi="Times New Roman"/>
                <w:sz w:val="20"/>
                <w:szCs w:val="20"/>
                <w:lang w:eastAsia="pl-PL"/>
              </w:rPr>
              <w:t xml:space="preserve">Polska Fundacja Przedsiębiorczości </w:t>
            </w:r>
          </w:p>
          <w:p w14:paraId="2A2D4A63" w14:textId="77777777" w:rsidR="00D42B00" w:rsidRPr="00FE0119" w:rsidRDefault="00D42B00" w:rsidP="00AD46CB">
            <w:pPr>
              <w:pStyle w:val="Akapitzlist"/>
              <w:numPr>
                <w:ilvl w:val="0"/>
                <w:numId w:val="6"/>
              </w:numPr>
              <w:ind w:hanging="357"/>
              <w:contextualSpacing w:val="0"/>
              <w:jc w:val="both"/>
              <w:rPr>
                <w:rFonts w:ascii="Times New Roman" w:hAnsi="Times New Roman"/>
                <w:sz w:val="20"/>
                <w:szCs w:val="20"/>
                <w:lang w:eastAsia="pl-PL"/>
              </w:rPr>
            </w:pPr>
            <w:r w:rsidRPr="00FE0119">
              <w:rPr>
                <w:rFonts w:ascii="Times New Roman" w:hAnsi="Times New Roman"/>
                <w:sz w:val="20"/>
                <w:szCs w:val="20"/>
                <w:lang w:eastAsia="pl-PL"/>
              </w:rPr>
              <w:t>Polski Fundusz Rozwoju</w:t>
            </w:r>
          </w:p>
          <w:p w14:paraId="48647EF1" w14:textId="77777777" w:rsidR="00F76622" w:rsidRPr="00FE0119" w:rsidRDefault="00F76622" w:rsidP="00AD46CB">
            <w:pPr>
              <w:pStyle w:val="Akapitzlist"/>
              <w:numPr>
                <w:ilvl w:val="0"/>
                <w:numId w:val="6"/>
              </w:numPr>
              <w:autoSpaceDE w:val="0"/>
              <w:autoSpaceDN w:val="0"/>
              <w:adjustRightInd w:val="0"/>
              <w:ind w:hanging="357"/>
              <w:contextualSpacing w:val="0"/>
              <w:jc w:val="both"/>
              <w:rPr>
                <w:rFonts w:ascii="Times New Roman" w:hAnsi="Times New Roman"/>
                <w:sz w:val="20"/>
                <w:szCs w:val="20"/>
                <w:lang w:eastAsia="pl-PL"/>
              </w:rPr>
            </w:pPr>
            <w:r w:rsidRPr="00FE0119">
              <w:rPr>
                <w:rFonts w:ascii="Times New Roman" w:hAnsi="Times New Roman"/>
                <w:sz w:val="20"/>
                <w:szCs w:val="20"/>
                <w:lang w:eastAsia="pl-PL"/>
              </w:rPr>
              <w:t>Polskie Towarzystwo Gospodarcze</w:t>
            </w:r>
          </w:p>
          <w:p w14:paraId="22F834AC" w14:textId="77777777" w:rsidR="00054485" w:rsidRPr="00FE0119" w:rsidRDefault="00054485" w:rsidP="00AD46CB">
            <w:pPr>
              <w:pStyle w:val="Akapitzlist"/>
              <w:numPr>
                <w:ilvl w:val="0"/>
                <w:numId w:val="6"/>
              </w:numPr>
              <w:autoSpaceDE w:val="0"/>
              <w:autoSpaceDN w:val="0"/>
              <w:adjustRightInd w:val="0"/>
              <w:ind w:hanging="357"/>
              <w:contextualSpacing w:val="0"/>
              <w:jc w:val="both"/>
              <w:rPr>
                <w:rFonts w:ascii="Times New Roman" w:hAnsi="Times New Roman"/>
                <w:sz w:val="20"/>
                <w:szCs w:val="20"/>
                <w:lang w:eastAsia="pl-PL"/>
              </w:rPr>
            </w:pPr>
            <w:r w:rsidRPr="00FE0119">
              <w:rPr>
                <w:rFonts w:ascii="Times New Roman" w:hAnsi="Times New Roman"/>
                <w:sz w:val="20"/>
                <w:szCs w:val="20"/>
                <w:lang w:eastAsia="pl-PL"/>
              </w:rPr>
              <w:t>Polskie Stowarzyszenie Zamówień Publicznych</w:t>
            </w:r>
          </w:p>
          <w:p w14:paraId="1D7D2C2F" w14:textId="77777777" w:rsidR="00D42B00" w:rsidRPr="00FE0119" w:rsidRDefault="00D42B00" w:rsidP="00AD46CB">
            <w:pPr>
              <w:pStyle w:val="Akapitzlist"/>
              <w:numPr>
                <w:ilvl w:val="0"/>
                <w:numId w:val="6"/>
              </w:numPr>
              <w:autoSpaceDE w:val="0"/>
              <w:autoSpaceDN w:val="0"/>
              <w:adjustRightInd w:val="0"/>
              <w:ind w:hanging="357"/>
              <w:contextualSpacing w:val="0"/>
              <w:jc w:val="both"/>
              <w:rPr>
                <w:rFonts w:ascii="Times New Roman" w:hAnsi="Times New Roman"/>
                <w:sz w:val="20"/>
                <w:szCs w:val="20"/>
                <w:lang w:eastAsia="pl-PL"/>
              </w:rPr>
            </w:pPr>
            <w:r w:rsidRPr="00FE0119">
              <w:rPr>
                <w:rFonts w:ascii="Times New Roman" w:hAnsi="Times New Roman"/>
                <w:sz w:val="20"/>
                <w:szCs w:val="20"/>
                <w:lang w:eastAsia="pl-PL"/>
              </w:rPr>
              <w:t>Pracodawcy RP</w:t>
            </w:r>
          </w:p>
          <w:p w14:paraId="0BD1E85A" w14:textId="77777777" w:rsidR="00D42B00" w:rsidRDefault="00054485" w:rsidP="00AD46CB">
            <w:pPr>
              <w:pStyle w:val="Akapitzlist"/>
              <w:numPr>
                <w:ilvl w:val="0"/>
                <w:numId w:val="6"/>
              </w:numPr>
              <w:autoSpaceDE w:val="0"/>
              <w:autoSpaceDN w:val="0"/>
              <w:adjustRightInd w:val="0"/>
              <w:ind w:hanging="357"/>
              <w:contextualSpacing w:val="0"/>
              <w:jc w:val="both"/>
              <w:rPr>
                <w:rFonts w:ascii="Times New Roman" w:hAnsi="Times New Roman"/>
                <w:sz w:val="20"/>
                <w:szCs w:val="20"/>
                <w:lang w:eastAsia="pl-PL"/>
              </w:rPr>
            </w:pPr>
            <w:r w:rsidRPr="00FE0119">
              <w:rPr>
                <w:rFonts w:ascii="Times New Roman" w:hAnsi="Times New Roman"/>
                <w:sz w:val="20"/>
                <w:szCs w:val="20"/>
                <w:lang w:eastAsia="pl-PL"/>
              </w:rPr>
              <w:t>Stowarzyszenie Prawa Zamówień Publicznych</w:t>
            </w:r>
          </w:p>
          <w:p w14:paraId="230E062F" w14:textId="77777777" w:rsidR="00D42B00" w:rsidRPr="00FE0119" w:rsidRDefault="00D42B00" w:rsidP="00AD46CB">
            <w:pPr>
              <w:pStyle w:val="Akapitzlist"/>
              <w:numPr>
                <w:ilvl w:val="0"/>
                <w:numId w:val="6"/>
              </w:numPr>
              <w:autoSpaceDE w:val="0"/>
              <w:autoSpaceDN w:val="0"/>
              <w:adjustRightInd w:val="0"/>
              <w:ind w:hanging="357"/>
              <w:contextualSpacing w:val="0"/>
              <w:jc w:val="both"/>
              <w:rPr>
                <w:rFonts w:ascii="Times New Roman" w:hAnsi="Times New Roman"/>
                <w:sz w:val="20"/>
                <w:szCs w:val="20"/>
                <w:lang w:eastAsia="pl-PL"/>
              </w:rPr>
            </w:pPr>
            <w:r>
              <w:rPr>
                <w:rFonts w:ascii="Times New Roman" w:hAnsi="Times New Roman"/>
                <w:sz w:val="20"/>
                <w:szCs w:val="20"/>
                <w:lang w:eastAsia="pl-PL"/>
              </w:rPr>
              <w:t xml:space="preserve">Związek Pracodawców </w:t>
            </w:r>
            <w:r w:rsidRPr="00FE0119">
              <w:rPr>
                <w:rFonts w:ascii="Times New Roman" w:hAnsi="Times New Roman"/>
                <w:sz w:val="20"/>
                <w:szCs w:val="20"/>
                <w:lang w:eastAsia="pl-PL"/>
              </w:rPr>
              <w:t>Business Centre Club</w:t>
            </w:r>
          </w:p>
          <w:p w14:paraId="19417DBC" w14:textId="77777777" w:rsidR="00D42B00" w:rsidRPr="00FE0119" w:rsidRDefault="00D42B00" w:rsidP="00AD46CB">
            <w:pPr>
              <w:pStyle w:val="Akapitzlist"/>
              <w:numPr>
                <w:ilvl w:val="0"/>
                <w:numId w:val="6"/>
              </w:numPr>
              <w:autoSpaceDE w:val="0"/>
              <w:autoSpaceDN w:val="0"/>
              <w:adjustRightInd w:val="0"/>
              <w:ind w:hanging="357"/>
              <w:contextualSpacing w:val="0"/>
              <w:jc w:val="both"/>
              <w:rPr>
                <w:rFonts w:ascii="Times New Roman" w:hAnsi="Times New Roman"/>
                <w:sz w:val="20"/>
                <w:szCs w:val="20"/>
                <w:lang w:eastAsia="pl-PL"/>
              </w:rPr>
            </w:pPr>
            <w:r w:rsidRPr="00FE0119">
              <w:rPr>
                <w:rFonts w:ascii="Times New Roman" w:hAnsi="Times New Roman"/>
                <w:sz w:val="20"/>
                <w:szCs w:val="20"/>
                <w:lang w:eastAsia="pl-PL"/>
              </w:rPr>
              <w:t>Związek Przedsiębiorców i Pracodawców</w:t>
            </w:r>
          </w:p>
          <w:p w14:paraId="6EA1636D" w14:textId="77777777" w:rsidR="00D42B00" w:rsidRPr="00FE0119" w:rsidRDefault="00D42B00" w:rsidP="00AD46CB">
            <w:pPr>
              <w:pStyle w:val="Akapitzlist"/>
              <w:numPr>
                <w:ilvl w:val="0"/>
                <w:numId w:val="6"/>
              </w:numPr>
              <w:autoSpaceDE w:val="0"/>
              <w:autoSpaceDN w:val="0"/>
              <w:adjustRightInd w:val="0"/>
              <w:ind w:hanging="357"/>
              <w:contextualSpacing w:val="0"/>
              <w:jc w:val="both"/>
              <w:rPr>
                <w:rFonts w:ascii="Times New Roman" w:hAnsi="Times New Roman"/>
                <w:sz w:val="20"/>
                <w:szCs w:val="20"/>
                <w:lang w:eastAsia="pl-PL"/>
              </w:rPr>
            </w:pPr>
            <w:r w:rsidRPr="00FE0119">
              <w:rPr>
                <w:rFonts w:ascii="Times New Roman" w:hAnsi="Times New Roman"/>
                <w:sz w:val="20"/>
                <w:szCs w:val="20"/>
                <w:lang w:eastAsia="pl-PL"/>
              </w:rPr>
              <w:t xml:space="preserve">Związek Rzemiosła Polskiego </w:t>
            </w:r>
          </w:p>
          <w:p w14:paraId="1B559E55" w14:textId="77777777" w:rsidR="00054485" w:rsidRPr="00FE0119" w:rsidRDefault="00054485" w:rsidP="00AD46CB">
            <w:pPr>
              <w:autoSpaceDE w:val="0"/>
              <w:autoSpaceDN w:val="0"/>
              <w:adjustRightInd w:val="0"/>
              <w:spacing w:before="120"/>
              <w:ind w:left="318"/>
              <w:jc w:val="both"/>
              <w:rPr>
                <w:rFonts w:ascii="Times New Roman" w:hAnsi="Times New Roman"/>
                <w:sz w:val="20"/>
                <w:szCs w:val="20"/>
                <w:lang w:eastAsia="pl-PL"/>
              </w:rPr>
            </w:pPr>
            <w:r w:rsidRPr="00FE0119">
              <w:rPr>
                <w:rFonts w:ascii="Times New Roman" w:hAnsi="Times New Roman"/>
                <w:sz w:val="20"/>
                <w:szCs w:val="20"/>
                <w:lang w:eastAsia="pl-PL"/>
              </w:rPr>
              <w:t>2.   organizacje branżowe:</w:t>
            </w:r>
          </w:p>
          <w:p w14:paraId="3EA7EE08" w14:textId="77777777" w:rsidR="00054485" w:rsidRPr="00FE0119" w:rsidRDefault="00054485" w:rsidP="00AD46CB">
            <w:pPr>
              <w:numPr>
                <w:ilvl w:val="0"/>
                <w:numId w:val="5"/>
              </w:numPr>
              <w:jc w:val="both"/>
              <w:rPr>
                <w:rFonts w:ascii="Times New Roman" w:eastAsia="Times New Roman" w:hAnsi="Times New Roman"/>
                <w:sz w:val="20"/>
                <w:szCs w:val="20"/>
                <w:lang w:eastAsia="pl-PL"/>
              </w:rPr>
            </w:pPr>
            <w:r w:rsidRPr="00FE0119">
              <w:rPr>
                <w:rFonts w:ascii="Times New Roman" w:eastAsia="Times New Roman" w:hAnsi="Times New Roman"/>
                <w:sz w:val="20"/>
                <w:szCs w:val="20"/>
                <w:lang w:eastAsia="pl-PL"/>
              </w:rPr>
              <w:t>Krajowa Izba Gospodarcza</w:t>
            </w:r>
          </w:p>
          <w:p w14:paraId="4B6389DD" w14:textId="77777777" w:rsidR="00054485" w:rsidRPr="00FE0119" w:rsidRDefault="00054485" w:rsidP="00AD46CB">
            <w:pPr>
              <w:numPr>
                <w:ilvl w:val="0"/>
                <w:numId w:val="5"/>
              </w:numPr>
              <w:jc w:val="both"/>
              <w:rPr>
                <w:rFonts w:ascii="Times New Roman" w:eastAsia="Times New Roman" w:hAnsi="Times New Roman"/>
                <w:sz w:val="20"/>
                <w:szCs w:val="20"/>
                <w:lang w:eastAsia="pl-PL"/>
              </w:rPr>
            </w:pPr>
            <w:r w:rsidRPr="00FE0119">
              <w:rPr>
                <w:rFonts w:ascii="Times New Roman" w:eastAsia="Times New Roman" w:hAnsi="Times New Roman"/>
                <w:sz w:val="20"/>
                <w:szCs w:val="20"/>
                <w:lang w:eastAsia="pl-PL"/>
              </w:rPr>
              <w:t>Ogólnopolska Izba Gospodarcza Drogownictwa</w:t>
            </w:r>
          </w:p>
          <w:p w14:paraId="44ACBEC6" w14:textId="77777777" w:rsidR="00054485" w:rsidRPr="00FE0119" w:rsidRDefault="00054485" w:rsidP="00AD46CB">
            <w:pPr>
              <w:numPr>
                <w:ilvl w:val="0"/>
                <w:numId w:val="5"/>
              </w:numPr>
              <w:jc w:val="both"/>
              <w:rPr>
                <w:rFonts w:ascii="Times New Roman" w:hAnsi="Times New Roman"/>
                <w:sz w:val="20"/>
                <w:szCs w:val="20"/>
              </w:rPr>
            </w:pPr>
            <w:r w:rsidRPr="00FE0119">
              <w:rPr>
                <w:rFonts w:ascii="Times New Roman" w:hAnsi="Times New Roman"/>
                <w:sz w:val="20"/>
                <w:szCs w:val="20"/>
              </w:rPr>
              <w:t>Polska Izba Inżynierów Budownictwa</w:t>
            </w:r>
          </w:p>
          <w:p w14:paraId="321F8374" w14:textId="77777777" w:rsidR="00054485" w:rsidRPr="00FE0119" w:rsidRDefault="00054485" w:rsidP="00AD46CB">
            <w:pPr>
              <w:numPr>
                <w:ilvl w:val="0"/>
                <w:numId w:val="5"/>
              </w:numPr>
              <w:jc w:val="both"/>
              <w:rPr>
                <w:rFonts w:ascii="Times New Roman" w:hAnsi="Times New Roman"/>
                <w:sz w:val="20"/>
                <w:szCs w:val="20"/>
              </w:rPr>
            </w:pPr>
            <w:r w:rsidRPr="00FE0119">
              <w:rPr>
                <w:rFonts w:ascii="Times New Roman" w:hAnsi="Times New Roman"/>
                <w:sz w:val="20"/>
                <w:szCs w:val="20"/>
              </w:rPr>
              <w:t>Polski Związek Pracodawców Budownictwa</w:t>
            </w:r>
          </w:p>
          <w:p w14:paraId="7E02C497" w14:textId="77777777" w:rsidR="00054485" w:rsidRPr="00FE0119" w:rsidRDefault="00054485" w:rsidP="00AD46CB">
            <w:pPr>
              <w:numPr>
                <w:ilvl w:val="0"/>
                <w:numId w:val="5"/>
              </w:numPr>
              <w:jc w:val="both"/>
              <w:rPr>
                <w:rFonts w:ascii="Times New Roman" w:hAnsi="Times New Roman"/>
                <w:sz w:val="20"/>
                <w:szCs w:val="20"/>
              </w:rPr>
            </w:pPr>
            <w:r w:rsidRPr="00FE0119">
              <w:rPr>
                <w:rFonts w:ascii="Times New Roman" w:hAnsi="Times New Roman"/>
                <w:sz w:val="20"/>
                <w:szCs w:val="20"/>
              </w:rPr>
              <w:t xml:space="preserve">Polska Izba Gospodarcza Zaawansowanych Technologii </w:t>
            </w:r>
          </w:p>
          <w:p w14:paraId="4B3CD1B0" w14:textId="77777777" w:rsidR="00054485" w:rsidRPr="00FE0119" w:rsidRDefault="00054485" w:rsidP="00AD46CB">
            <w:pPr>
              <w:numPr>
                <w:ilvl w:val="0"/>
                <w:numId w:val="5"/>
              </w:numPr>
              <w:jc w:val="both"/>
              <w:rPr>
                <w:rFonts w:ascii="Times New Roman" w:hAnsi="Times New Roman"/>
                <w:sz w:val="20"/>
                <w:szCs w:val="20"/>
              </w:rPr>
            </w:pPr>
            <w:r w:rsidRPr="00FE0119">
              <w:rPr>
                <w:rFonts w:ascii="Times New Roman" w:hAnsi="Times New Roman"/>
                <w:sz w:val="20"/>
                <w:szCs w:val="20"/>
              </w:rPr>
              <w:t xml:space="preserve">Polska Izba Informatyki i Telekomunikacji </w:t>
            </w:r>
          </w:p>
          <w:p w14:paraId="77451816" w14:textId="77777777" w:rsidR="00054485" w:rsidRPr="00FE0119" w:rsidRDefault="00054485" w:rsidP="00AD46CB">
            <w:pPr>
              <w:numPr>
                <w:ilvl w:val="0"/>
                <w:numId w:val="5"/>
              </w:numPr>
              <w:jc w:val="both"/>
              <w:rPr>
                <w:rFonts w:ascii="Times New Roman" w:hAnsi="Times New Roman"/>
                <w:sz w:val="20"/>
                <w:szCs w:val="20"/>
              </w:rPr>
            </w:pPr>
            <w:r w:rsidRPr="00FE0119">
              <w:rPr>
                <w:rFonts w:ascii="Times New Roman" w:hAnsi="Times New Roman"/>
                <w:sz w:val="20"/>
                <w:szCs w:val="20"/>
              </w:rPr>
              <w:t xml:space="preserve">Związek Pracodawców Kolejowych </w:t>
            </w:r>
          </w:p>
          <w:p w14:paraId="6C50D7B3" w14:textId="77777777" w:rsidR="00054485" w:rsidRPr="00FE0119" w:rsidRDefault="00054485" w:rsidP="00AD46CB">
            <w:pPr>
              <w:autoSpaceDE w:val="0"/>
              <w:autoSpaceDN w:val="0"/>
              <w:adjustRightInd w:val="0"/>
              <w:spacing w:before="120"/>
              <w:ind w:left="318"/>
              <w:jc w:val="both"/>
              <w:rPr>
                <w:rFonts w:ascii="Times New Roman" w:hAnsi="Times New Roman"/>
                <w:sz w:val="20"/>
                <w:szCs w:val="20"/>
                <w:lang w:eastAsia="pl-PL"/>
              </w:rPr>
            </w:pPr>
            <w:r w:rsidRPr="00FE0119">
              <w:rPr>
                <w:rFonts w:ascii="Times New Roman" w:hAnsi="Times New Roman"/>
                <w:sz w:val="20"/>
                <w:szCs w:val="20"/>
                <w:lang w:eastAsia="pl-PL"/>
              </w:rPr>
              <w:t>3. stowarzyszenia jednostek samorządu terytorialnego:</w:t>
            </w:r>
          </w:p>
          <w:p w14:paraId="746FCD7C" w14:textId="77777777" w:rsidR="00054485" w:rsidRPr="00FE0119" w:rsidRDefault="00054485" w:rsidP="00AD46CB">
            <w:pPr>
              <w:numPr>
                <w:ilvl w:val="0"/>
                <w:numId w:val="5"/>
              </w:numPr>
              <w:autoSpaceDE w:val="0"/>
              <w:autoSpaceDN w:val="0"/>
              <w:adjustRightInd w:val="0"/>
              <w:jc w:val="both"/>
              <w:rPr>
                <w:rFonts w:ascii="Times New Roman" w:hAnsi="Times New Roman"/>
                <w:sz w:val="20"/>
                <w:szCs w:val="20"/>
                <w:lang w:eastAsia="pl-PL"/>
              </w:rPr>
            </w:pPr>
            <w:r w:rsidRPr="00FE0119">
              <w:rPr>
                <w:rFonts w:ascii="Times New Roman" w:hAnsi="Times New Roman"/>
                <w:sz w:val="20"/>
                <w:szCs w:val="20"/>
                <w:lang w:eastAsia="pl-PL"/>
              </w:rPr>
              <w:t>Unia Metropolii Polskich</w:t>
            </w:r>
          </w:p>
          <w:p w14:paraId="002AF7C6" w14:textId="77777777" w:rsidR="00054485" w:rsidRPr="00FE0119" w:rsidRDefault="00054485" w:rsidP="00AD46CB">
            <w:pPr>
              <w:numPr>
                <w:ilvl w:val="0"/>
                <w:numId w:val="5"/>
              </w:numPr>
              <w:autoSpaceDE w:val="0"/>
              <w:autoSpaceDN w:val="0"/>
              <w:adjustRightInd w:val="0"/>
              <w:jc w:val="both"/>
              <w:rPr>
                <w:rFonts w:ascii="Times New Roman" w:hAnsi="Times New Roman"/>
                <w:sz w:val="20"/>
                <w:szCs w:val="20"/>
                <w:lang w:eastAsia="pl-PL"/>
              </w:rPr>
            </w:pPr>
            <w:r w:rsidRPr="00FE0119">
              <w:rPr>
                <w:rFonts w:ascii="Times New Roman" w:hAnsi="Times New Roman"/>
                <w:sz w:val="20"/>
                <w:szCs w:val="20"/>
                <w:lang w:eastAsia="pl-PL"/>
              </w:rPr>
              <w:t>Unia Miasteczek Polskich</w:t>
            </w:r>
          </w:p>
          <w:p w14:paraId="0B7025CC" w14:textId="77777777" w:rsidR="00054485" w:rsidRPr="00FE0119" w:rsidRDefault="00054485" w:rsidP="00AD46CB">
            <w:pPr>
              <w:numPr>
                <w:ilvl w:val="0"/>
                <w:numId w:val="5"/>
              </w:numPr>
              <w:autoSpaceDE w:val="0"/>
              <w:autoSpaceDN w:val="0"/>
              <w:adjustRightInd w:val="0"/>
              <w:jc w:val="both"/>
              <w:rPr>
                <w:rFonts w:ascii="Times New Roman" w:hAnsi="Times New Roman"/>
                <w:sz w:val="20"/>
                <w:szCs w:val="20"/>
                <w:lang w:eastAsia="pl-PL"/>
              </w:rPr>
            </w:pPr>
            <w:r w:rsidRPr="00FE0119">
              <w:rPr>
                <w:rFonts w:ascii="Times New Roman" w:hAnsi="Times New Roman"/>
                <w:sz w:val="20"/>
                <w:szCs w:val="20"/>
                <w:lang w:eastAsia="pl-PL"/>
              </w:rPr>
              <w:t>Związek Gmin Wiejskich Rzeczypospolitej Polskiej</w:t>
            </w:r>
          </w:p>
          <w:p w14:paraId="6866C5CB" w14:textId="77777777" w:rsidR="00054485" w:rsidRPr="00FE0119" w:rsidRDefault="00054485" w:rsidP="00AD46CB">
            <w:pPr>
              <w:numPr>
                <w:ilvl w:val="0"/>
                <w:numId w:val="5"/>
              </w:numPr>
              <w:autoSpaceDE w:val="0"/>
              <w:autoSpaceDN w:val="0"/>
              <w:adjustRightInd w:val="0"/>
              <w:jc w:val="both"/>
              <w:rPr>
                <w:rFonts w:ascii="Times New Roman" w:hAnsi="Times New Roman"/>
                <w:sz w:val="20"/>
                <w:szCs w:val="20"/>
                <w:lang w:eastAsia="pl-PL"/>
              </w:rPr>
            </w:pPr>
            <w:r w:rsidRPr="00FE0119">
              <w:rPr>
                <w:rFonts w:ascii="Times New Roman" w:hAnsi="Times New Roman"/>
                <w:sz w:val="20"/>
                <w:szCs w:val="20"/>
                <w:lang w:eastAsia="pl-PL"/>
              </w:rPr>
              <w:t>Związek Miast Polskich</w:t>
            </w:r>
          </w:p>
          <w:p w14:paraId="49BEFE4A" w14:textId="77777777" w:rsidR="00054485" w:rsidRPr="00FE0119" w:rsidRDefault="00054485" w:rsidP="00AD46CB">
            <w:pPr>
              <w:numPr>
                <w:ilvl w:val="0"/>
                <w:numId w:val="5"/>
              </w:numPr>
              <w:autoSpaceDE w:val="0"/>
              <w:autoSpaceDN w:val="0"/>
              <w:adjustRightInd w:val="0"/>
              <w:jc w:val="both"/>
              <w:rPr>
                <w:rFonts w:ascii="Times New Roman" w:hAnsi="Times New Roman"/>
                <w:sz w:val="20"/>
                <w:szCs w:val="20"/>
                <w:lang w:eastAsia="pl-PL"/>
              </w:rPr>
            </w:pPr>
            <w:r w:rsidRPr="00FE0119">
              <w:rPr>
                <w:rFonts w:ascii="Times New Roman" w:hAnsi="Times New Roman"/>
                <w:sz w:val="20"/>
                <w:szCs w:val="20"/>
                <w:lang w:eastAsia="pl-PL"/>
              </w:rPr>
              <w:t>Związek Powiatów Polskich</w:t>
            </w:r>
          </w:p>
          <w:p w14:paraId="3F2E299C" w14:textId="77777777" w:rsidR="00054485" w:rsidRPr="00FE0119" w:rsidRDefault="00054485" w:rsidP="00AD46CB">
            <w:pPr>
              <w:numPr>
                <w:ilvl w:val="0"/>
                <w:numId w:val="5"/>
              </w:numPr>
              <w:autoSpaceDE w:val="0"/>
              <w:autoSpaceDN w:val="0"/>
              <w:adjustRightInd w:val="0"/>
              <w:jc w:val="both"/>
              <w:rPr>
                <w:rFonts w:ascii="Times New Roman" w:hAnsi="Times New Roman"/>
                <w:sz w:val="20"/>
                <w:szCs w:val="20"/>
                <w:lang w:eastAsia="pl-PL"/>
              </w:rPr>
            </w:pPr>
            <w:r w:rsidRPr="00FE0119">
              <w:rPr>
                <w:rFonts w:ascii="Times New Roman" w:hAnsi="Times New Roman"/>
                <w:sz w:val="20"/>
                <w:szCs w:val="20"/>
                <w:lang w:eastAsia="pl-PL"/>
              </w:rPr>
              <w:t>Związek Województw Rzeczypospolitej Polskiej</w:t>
            </w:r>
          </w:p>
          <w:p w14:paraId="68FF1F82" w14:textId="77777777" w:rsidR="00054485" w:rsidRPr="00FE0119" w:rsidRDefault="00054485" w:rsidP="00AD46CB">
            <w:pPr>
              <w:autoSpaceDE w:val="0"/>
              <w:autoSpaceDN w:val="0"/>
              <w:adjustRightInd w:val="0"/>
              <w:ind w:left="360"/>
              <w:jc w:val="both"/>
              <w:rPr>
                <w:rFonts w:ascii="Times New Roman" w:hAnsi="Times New Roman"/>
                <w:sz w:val="20"/>
                <w:szCs w:val="20"/>
                <w:lang w:eastAsia="pl-PL"/>
              </w:rPr>
            </w:pPr>
          </w:p>
          <w:p w14:paraId="1E68B644" w14:textId="77777777" w:rsidR="00054485" w:rsidRPr="00FE0119" w:rsidRDefault="00054485" w:rsidP="00AD46CB">
            <w:pPr>
              <w:pStyle w:val="Akapitzlist"/>
              <w:numPr>
                <w:ilvl w:val="0"/>
                <w:numId w:val="2"/>
              </w:numPr>
              <w:autoSpaceDE w:val="0"/>
              <w:autoSpaceDN w:val="0"/>
              <w:adjustRightInd w:val="0"/>
              <w:ind w:left="714" w:hanging="357"/>
              <w:contextualSpacing w:val="0"/>
              <w:jc w:val="both"/>
              <w:rPr>
                <w:rFonts w:ascii="Times New Roman" w:hAnsi="Times New Roman"/>
                <w:sz w:val="20"/>
                <w:szCs w:val="20"/>
                <w:lang w:eastAsia="pl-PL"/>
              </w:rPr>
            </w:pPr>
            <w:r w:rsidRPr="00FE0119">
              <w:rPr>
                <w:rFonts w:ascii="Times New Roman" w:hAnsi="Times New Roman"/>
                <w:sz w:val="20"/>
                <w:szCs w:val="20"/>
                <w:lang w:eastAsia="pl-PL"/>
              </w:rPr>
              <w:t>inne:</w:t>
            </w:r>
          </w:p>
          <w:p w14:paraId="322501BB" w14:textId="77777777" w:rsidR="00054485" w:rsidRPr="00FE0119" w:rsidRDefault="00054485" w:rsidP="00AD46CB">
            <w:pPr>
              <w:pStyle w:val="Akapitzlist"/>
              <w:numPr>
                <w:ilvl w:val="0"/>
                <w:numId w:val="7"/>
              </w:numPr>
              <w:autoSpaceDE w:val="0"/>
              <w:autoSpaceDN w:val="0"/>
              <w:adjustRightInd w:val="0"/>
              <w:ind w:left="714" w:hanging="357"/>
              <w:contextualSpacing w:val="0"/>
              <w:jc w:val="both"/>
              <w:rPr>
                <w:rFonts w:ascii="Times New Roman" w:hAnsi="Times New Roman"/>
                <w:sz w:val="20"/>
                <w:szCs w:val="20"/>
                <w:lang w:eastAsia="pl-PL"/>
              </w:rPr>
            </w:pPr>
            <w:r w:rsidRPr="00FE0119">
              <w:rPr>
                <w:rFonts w:ascii="Times New Roman" w:hAnsi="Times New Roman"/>
                <w:sz w:val="20"/>
                <w:szCs w:val="20"/>
                <w:lang w:eastAsia="pl-PL"/>
              </w:rPr>
              <w:t>PKP Polskie Linie Kolejowe S.A</w:t>
            </w:r>
          </w:p>
          <w:p w14:paraId="50C03128" w14:textId="77777777" w:rsidR="00054485" w:rsidRPr="00FE0119" w:rsidRDefault="00054485" w:rsidP="00AD46CB">
            <w:pPr>
              <w:pStyle w:val="Akapitzlist"/>
              <w:numPr>
                <w:ilvl w:val="0"/>
                <w:numId w:val="7"/>
              </w:numPr>
              <w:autoSpaceDE w:val="0"/>
              <w:autoSpaceDN w:val="0"/>
              <w:adjustRightInd w:val="0"/>
              <w:ind w:left="714" w:hanging="357"/>
              <w:contextualSpacing w:val="0"/>
              <w:jc w:val="both"/>
              <w:rPr>
                <w:rFonts w:ascii="Times New Roman" w:hAnsi="Times New Roman"/>
                <w:sz w:val="20"/>
                <w:szCs w:val="20"/>
                <w:lang w:eastAsia="pl-PL"/>
              </w:rPr>
            </w:pPr>
            <w:r w:rsidRPr="00FE0119">
              <w:rPr>
                <w:rFonts w:ascii="Times New Roman" w:hAnsi="Times New Roman"/>
                <w:sz w:val="20"/>
                <w:szCs w:val="20"/>
                <w:lang w:eastAsia="pl-PL"/>
              </w:rPr>
              <w:t xml:space="preserve">Generalna Dyrekcja Dróg Krajowych i Autostrad </w:t>
            </w:r>
          </w:p>
          <w:p w14:paraId="782ABDA5" w14:textId="77777777" w:rsidR="00054485" w:rsidRPr="00FE0119" w:rsidRDefault="00054485" w:rsidP="00AD46CB">
            <w:pPr>
              <w:pStyle w:val="Akapitzlist"/>
              <w:numPr>
                <w:ilvl w:val="0"/>
                <w:numId w:val="7"/>
              </w:numPr>
              <w:autoSpaceDE w:val="0"/>
              <w:autoSpaceDN w:val="0"/>
              <w:adjustRightInd w:val="0"/>
              <w:ind w:left="714" w:hanging="357"/>
              <w:contextualSpacing w:val="0"/>
              <w:jc w:val="both"/>
              <w:rPr>
                <w:rFonts w:ascii="Times New Roman" w:hAnsi="Times New Roman"/>
                <w:sz w:val="20"/>
                <w:szCs w:val="20"/>
                <w:lang w:eastAsia="pl-PL"/>
              </w:rPr>
            </w:pPr>
            <w:r w:rsidRPr="00FE0119">
              <w:rPr>
                <w:rFonts w:ascii="Times New Roman" w:hAnsi="Times New Roman"/>
                <w:sz w:val="20"/>
                <w:szCs w:val="20"/>
                <w:lang w:eastAsia="pl-PL"/>
              </w:rPr>
              <w:t xml:space="preserve">Centralny Port Komunikacyjny Sp. z o.o. </w:t>
            </w:r>
          </w:p>
          <w:p w14:paraId="1ABA5549" w14:textId="77777777" w:rsidR="00054485" w:rsidRPr="00FE0119" w:rsidRDefault="00054485" w:rsidP="00AD46CB">
            <w:pPr>
              <w:pStyle w:val="Akapitzlist"/>
              <w:numPr>
                <w:ilvl w:val="0"/>
                <w:numId w:val="7"/>
              </w:numPr>
              <w:ind w:left="714" w:hanging="357"/>
              <w:contextualSpacing w:val="0"/>
              <w:jc w:val="both"/>
              <w:rPr>
                <w:rFonts w:ascii="Times New Roman" w:hAnsi="Times New Roman"/>
                <w:sz w:val="20"/>
                <w:szCs w:val="20"/>
                <w:lang w:eastAsia="pl-PL"/>
              </w:rPr>
            </w:pPr>
            <w:r w:rsidRPr="00FE0119">
              <w:rPr>
                <w:rFonts w:ascii="Times New Roman" w:hAnsi="Times New Roman"/>
                <w:sz w:val="20"/>
                <w:szCs w:val="20"/>
                <w:lang w:eastAsia="pl-PL"/>
              </w:rPr>
              <w:t>Centrum Obsługi Administracji Rządowej</w:t>
            </w:r>
          </w:p>
          <w:p w14:paraId="79668C2F" w14:textId="77777777" w:rsidR="00054485" w:rsidRPr="00FE0119" w:rsidRDefault="00054485" w:rsidP="00AD46CB">
            <w:pPr>
              <w:pStyle w:val="Akapitzlist"/>
              <w:numPr>
                <w:ilvl w:val="0"/>
                <w:numId w:val="7"/>
              </w:numPr>
              <w:ind w:left="714" w:hanging="357"/>
              <w:contextualSpacing w:val="0"/>
              <w:jc w:val="both"/>
              <w:rPr>
                <w:rFonts w:ascii="Times New Roman" w:hAnsi="Times New Roman"/>
                <w:sz w:val="20"/>
                <w:szCs w:val="20"/>
                <w:lang w:eastAsia="pl-PL"/>
              </w:rPr>
            </w:pPr>
            <w:r w:rsidRPr="00FE0119">
              <w:rPr>
                <w:rFonts w:ascii="Times New Roman" w:hAnsi="Times New Roman"/>
                <w:sz w:val="20"/>
                <w:szCs w:val="20"/>
                <w:lang w:eastAsia="pl-PL"/>
              </w:rPr>
              <w:t>Centrum Łukasiewicz</w:t>
            </w:r>
          </w:p>
          <w:p w14:paraId="6E1CEFE4" w14:textId="77777777" w:rsidR="000A571A" w:rsidRPr="00FE0119" w:rsidRDefault="00054485" w:rsidP="00AD46CB">
            <w:pPr>
              <w:pStyle w:val="Akapitzlist"/>
              <w:numPr>
                <w:ilvl w:val="0"/>
                <w:numId w:val="7"/>
              </w:numPr>
              <w:ind w:left="714" w:hanging="357"/>
              <w:contextualSpacing w:val="0"/>
              <w:jc w:val="both"/>
              <w:rPr>
                <w:rFonts w:ascii="Times New Roman" w:hAnsi="Times New Roman"/>
                <w:sz w:val="20"/>
                <w:szCs w:val="20"/>
                <w:lang w:eastAsia="pl-PL"/>
              </w:rPr>
            </w:pPr>
            <w:r w:rsidRPr="00FE0119">
              <w:rPr>
                <w:rFonts w:ascii="Times New Roman" w:hAnsi="Times New Roman"/>
                <w:sz w:val="20"/>
                <w:szCs w:val="20"/>
                <w:lang w:eastAsia="pl-PL"/>
              </w:rPr>
              <w:t>Instytut Pracy i Spraw Socjalnych</w:t>
            </w:r>
          </w:p>
          <w:p w14:paraId="672BF1BD" w14:textId="77777777" w:rsidR="000A571A" w:rsidRPr="00FE0119" w:rsidRDefault="000A571A" w:rsidP="00AD46CB">
            <w:pPr>
              <w:pStyle w:val="Akapitzlist"/>
              <w:ind w:left="0"/>
              <w:contextualSpacing w:val="0"/>
              <w:jc w:val="both"/>
              <w:rPr>
                <w:rFonts w:ascii="Times New Roman" w:hAnsi="Times New Roman"/>
                <w:sz w:val="20"/>
                <w:szCs w:val="20"/>
                <w:lang w:eastAsia="pl-PL"/>
              </w:rPr>
            </w:pPr>
          </w:p>
          <w:p w14:paraId="1BE5DFDD" w14:textId="77777777" w:rsidR="00460870" w:rsidRPr="00FE0119" w:rsidRDefault="000A571A" w:rsidP="00AD46CB">
            <w:pPr>
              <w:pStyle w:val="Akapitzlist"/>
              <w:numPr>
                <w:ilvl w:val="0"/>
                <w:numId w:val="3"/>
              </w:numPr>
              <w:contextualSpacing w:val="0"/>
              <w:jc w:val="both"/>
              <w:rPr>
                <w:rFonts w:ascii="Times New Roman" w:hAnsi="Times New Roman"/>
                <w:sz w:val="20"/>
                <w:szCs w:val="20"/>
                <w:lang w:eastAsia="pl-PL"/>
              </w:rPr>
            </w:pPr>
            <w:r w:rsidRPr="00FE0119">
              <w:rPr>
                <w:rFonts w:ascii="Times New Roman" w:hAnsi="Times New Roman"/>
                <w:sz w:val="20"/>
                <w:szCs w:val="20"/>
                <w:lang w:eastAsia="pl-PL"/>
              </w:rPr>
              <w:t xml:space="preserve">Szczegółowe informacje o przebiegu opiniowania i konsultacji publicznych </w:t>
            </w:r>
            <w:r w:rsidR="00CE4312" w:rsidRPr="00FE0119">
              <w:rPr>
                <w:rFonts w:ascii="Times New Roman" w:hAnsi="Times New Roman"/>
                <w:sz w:val="20"/>
                <w:szCs w:val="20"/>
                <w:lang w:eastAsia="pl-PL"/>
              </w:rPr>
              <w:t xml:space="preserve">będą </w:t>
            </w:r>
            <w:r w:rsidRPr="00FE0119">
              <w:rPr>
                <w:rFonts w:ascii="Times New Roman" w:hAnsi="Times New Roman"/>
                <w:sz w:val="20"/>
                <w:szCs w:val="20"/>
                <w:lang w:eastAsia="pl-PL"/>
              </w:rPr>
              <w:t>zaw</w:t>
            </w:r>
            <w:r w:rsidR="00CE4312" w:rsidRPr="00FE0119">
              <w:rPr>
                <w:rFonts w:ascii="Times New Roman" w:hAnsi="Times New Roman"/>
                <w:sz w:val="20"/>
                <w:szCs w:val="20"/>
                <w:lang w:eastAsia="pl-PL"/>
              </w:rPr>
              <w:t>a</w:t>
            </w:r>
            <w:r w:rsidRPr="00FE0119">
              <w:rPr>
                <w:rFonts w:ascii="Times New Roman" w:hAnsi="Times New Roman"/>
                <w:sz w:val="20"/>
                <w:szCs w:val="20"/>
                <w:lang w:eastAsia="pl-PL"/>
              </w:rPr>
              <w:t>r</w:t>
            </w:r>
            <w:r w:rsidR="00CE4312" w:rsidRPr="00FE0119">
              <w:rPr>
                <w:rFonts w:ascii="Times New Roman" w:hAnsi="Times New Roman"/>
                <w:sz w:val="20"/>
                <w:szCs w:val="20"/>
                <w:lang w:eastAsia="pl-PL"/>
              </w:rPr>
              <w:t>te w</w:t>
            </w:r>
            <w:r w:rsidRPr="00FE0119">
              <w:rPr>
                <w:rFonts w:ascii="Times New Roman" w:hAnsi="Times New Roman"/>
                <w:sz w:val="20"/>
                <w:szCs w:val="20"/>
                <w:lang w:eastAsia="pl-PL"/>
              </w:rPr>
              <w:t xml:space="preserve"> rapor</w:t>
            </w:r>
            <w:r w:rsidR="00CE4312" w:rsidRPr="00FE0119">
              <w:rPr>
                <w:rFonts w:ascii="Times New Roman" w:hAnsi="Times New Roman"/>
                <w:sz w:val="20"/>
                <w:szCs w:val="20"/>
                <w:lang w:eastAsia="pl-PL"/>
              </w:rPr>
              <w:t>cie</w:t>
            </w:r>
            <w:r w:rsidRPr="00FE0119">
              <w:rPr>
                <w:rFonts w:ascii="Times New Roman" w:hAnsi="Times New Roman"/>
                <w:sz w:val="20"/>
                <w:szCs w:val="20"/>
                <w:lang w:eastAsia="pl-PL"/>
              </w:rPr>
              <w:t xml:space="preserve"> z konsultacji.</w:t>
            </w:r>
          </w:p>
        </w:tc>
      </w:tr>
      <w:tr w:rsidR="009C1477" w:rsidRPr="00FE0119" w14:paraId="57B642EA" w14:textId="77777777" w:rsidTr="63B86574">
        <w:trPr>
          <w:trHeight w:val="363"/>
        </w:trPr>
        <w:tc>
          <w:tcPr>
            <w:tcW w:w="10661" w:type="dxa"/>
            <w:gridSpan w:val="26"/>
            <w:shd w:val="clear" w:color="auto" w:fill="99CCFF"/>
            <w:vAlign w:val="center"/>
          </w:tcPr>
          <w:p w14:paraId="4A7A7A65" w14:textId="49195CB8" w:rsidR="00054485" w:rsidRPr="00FE0119" w:rsidRDefault="00054485" w:rsidP="00EC645D">
            <w:pPr>
              <w:numPr>
                <w:ilvl w:val="0"/>
                <w:numId w:val="1"/>
              </w:numPr>
              <w:spacing w:before="60" w:after="60" w:line="240" w:lineRule="auto"/>
              <w:ind w:left="318" w:hanging="284"/>
              <w:jc w:val="both"/>
              <w:rPr>
                <w:rFonts w:ascii="Times New Roman" w:hAnsi="Times New Roman"/>
                <w:b/>
                <w:color w:val="000000"/>
              </w:rPr>
            </w:pPr>
            <w:r w:rsidRPr="00FE0119">
              <w:rPr>
                <w:rFonts w:ascii="Times New Roman" w:hAnsi="Times New Roman"/>
                <w:b/>
                <w:color w:val="000000"/>
              </w:rPr>
              <w:t xml:space="preserve"> Wpływ na sektor finansów publicznych</w:t>
            </w:r>
          </w:p>
        </w:tc>
      </w:tr>
      <w:tr w:rsidR="009C1477" w:rsidRPr="00FE0119" w14:paraId="14FA74D5" w14:textId="77777777" w:rsidTr="63B86574">
        <w:trPr>
          <w:trHeight w:val="142"/>
        </w:trPr>
        <w:tc>
          <w:tcPr>
            <w:tcW w:w="2993" w:type="dxa"/>
            <w:gridSpan w:val="4"/>
            <w:vMerge w:val="restart"/>
            <w:shd w:val="clear" w:color="auto" w:fill="FFFFFF" w:themeFill="background1"/>
          </w:tcPr>
          <w:p w14:paraId="0631FD21" w14:textId="5C9173E7" w:rsidR="00054485" w:rsidRPr="00FE0119" w:rsidRDefault="00054485" w:rsidP="00821717">
            <w:pPr>
              <w:spacing w:before="40" w:after="40"/>
              <w:rPr>
                <w:rFonts w:ascii="Times New Roman" w:hAnsi="Times New Roman"/>
                <w:i/>
                <w:color w:val="000000"/>
                <w:sz w:val="21"/>
                <w:szCs w:val="21"/>
              </w:rPr>
            </w:pPr>
            <w:r w:rsidRPr="00FE0119">
              <w:rPr>
                <w:rFonts w:ascii="Times New Roman" w:hAnsi="Times New Roman"/>
                <w:color w:val="000000"/>
                <w:sz w:val="21"/>
                <w:szCs w:val="21"/>
              </w:rPr>
              <w:t xml:space="preserve">(ceny stałe z </w:t>
            </w:r>
            <w:r w:rsidR="00EE7706">
              <w:rPr>
                <w:rFonts w:ascii="Times New Roman" w:hAnsi="Times New Roman"/>
                <w:color w:val="000000"/>
                <w:sz w:val="21"/>
                <w:szCs w:val="21"/>
              </w:rPr>
              <w:t>2024</w:t>
            </w:r>
            <w:r w:rsidRPr="00FE0119">
              <w:rPr>
                <w:rFonts w:ascii="Times New Roman" w:hAnsi="Times New Roman"/>
                <w:color w:val="000000"/>
                <w:sz w:val="21"/>
                <w:szCs w:val="21"/>
              </w:rPr>
              <w:t xml:space="preserve"> r.)</w:t>
            </w:r>
          </w:p>
        </w:tc>
        <w:tc>
          <w:tcPr>
            <w:tcW w:w="7668" w:type="dxa"/>
            <w:gridSpan w:val="22"/>
            <w:shd w:val="clear" w:color="auto" w:fill="FFFFFF" w:themeFill="background1"/>
          </w:tcPr>
          <w:p w14:paraId="46C8809A" w14:textId="77777777" w:rsidR="00054485" w:rsidRPr="00FE0119" w:rsidRDefault="00054485" w:rsidP="00260F33">
            <w:pPr>
              <w:spacing w:before="40" w:after="40" w:line="240" w:lineRule="auto"/>
              <w:jc w:val="center"/>
              <w:rPr>
                <w:rFonts w:ascii="Times New Roman" w:hAnsi="Times New Roman"/>
                <w:i/>
                <w:color w:val="000000"/>
                <w:spacing w:val="-2"/>
                <w:sz w:val="21"/>
                <w:szCs w:val="21"/>
              </w:rPr>
            </w:pPr>
            <w:r w:rsidRPr="00FE0119">
              <w:rPr>
                <w:rFonts w:ascii="Times New Roman" w:hAnsi="Times New Roman"/>
                <w:color w:val="000000"/>
                <w:sz w:val="21"/>
                <w:szCs w:val="21"/>
              </w:rPr>
              <w:t>Skutki w okresie 10 lat od wejścia w życie zmian [mln zł]</w:t>
            </w:r>
          </w:p>
        </w:tc>
      </w:tr>
      <w:tr w:rsidR="009C1477" w:rsidRPr="00FE0119" w14:paraId="523D8657" w14:textId="77777777" w:rsidTr="63B86574">
        <w:trPr>
          <w:trHeight w:val="142"/>
        </w:trPr>
        <w:tc>
          <w:tcPr>
            <w:tcW w:w="2993" w:type="dxa"/>
            <w:gridSpan w:val="4"/>
            <w:vMerge/>
          </w:tcPr>
          <w:p w14:paraId="6760BD88" w14:textId="77777777" w:rsidR="00054485" w:rsidRPr="00FE0119" w:rsidRDefault="00054485" w:rsidP="00A52ADB">
            <w:pPr>
              <w:spacing w:before="40" w:after="40" w:line="240" w:lineRule="auto"/>
              <w:rPr>
                <w:rFonts w:ascii="Times New Roman" w:hAnsi="Times New Roman"/>
                <w:i/>
                <w:color w:val="000000"/>
                <w:sz w:val="21"/>
                <w:szCs w:val="21"/>
              </w:rPr>
            </w:pPr>
          </w:p>
        </w:tc>
        <w:tc>
          <w:tcPr>
            <w:tcW w:w="553" w:type="dxa"/>
            <w:gridSpan w:val="2"/>
            <w:shd w:val="clear" w:color="auto" w:fill="FFFFFF" w:themeFill="background1"/>
          </w:tcPr>
          <w:p w14:paraId="0554066B" w14:textId="77777777" w:rsidR="00054485" w:rsidRPr="00FE0119" w:rsidRDefault="00054485" w:rsidP="001D6A3C">
            <w:pPr>
              <w:spacing w:line="240" w:lineRule="auto"/>
              <w:jc w:val="center"/>
              <w:rPr>
                <w:rFonts w:ascii="Times New Roman" w:hAnsi="Times New Roman"/>
                <w:color w:val="000000"/>
                <w:sz w:val="21"/>
                <w:szCs w:val="21"/>
              </w:rPr>
            </w:pPr>
            <w:r w:rsidRPr="00FE0119">
              <w:rPr>
                <w:rFonts w:ascii="Times New Roman" w:hAnsi="Times New Roman"/>
                <w:color w:val="000000"/>
                <w:sz w:val="21"/>
                <w:szCs w:val="21"/>
              </w:rPr>
              <w:t>0</w:t>
            </w:r>
          </w:p>
        </w:tc>
        <w:tc>
          <w:tcPr>
            <w:tcW w:w="554" w:type="dxa"/>
            <w:gridSpan w:val="2"/>
            <w:shd w:val="clear" w:color="auto" w:fill="FFFFFF" w:themeFill="background1"/>
          </w:tcPr>
          <w:p w14:paraId="0386DB97" w14:textId="77777777" w:rsidR="00054485" w:rsidRPr="00FE0119" w:rsidRDefault="00054485" w:rsidP="001D6A3C">
            <w:pPr>
              <w:spacing w:line="240" w:lineRule="auto"/>
              <w:jc w:val="center"/>
              <w:rPr>
                <w:rFonts w:ascii="Times New Roman" w:hAnsi="Times New Roman"/>
                <w:color w:val="000000"/>
                <w:sz w:val="21"/>
                <w:szCs w:val="21"/>
              </w:rPr>
            </w:pPr>
            <w:r w:rsidRPr="00FE0119">
              <w:rPr>
                <w:rFonts w:ascii="Times New Roman" w:hAnsi="Times New Roman"/>
                <w:color w:val="000000"/>
                <w:sz w:val="21"/>
                <w:szCs w:val="21"/>
              </w:rPr>
              <w:t>1</w:t>
            </w:r>
          </w:p>
        </w:tc>
        <w:tc>
          <w:tcPr>
            <w:tcW w:w="677" w:type="dxa"/>
            <w:gridSpan w:val="2"/>
            <w:shd w:val="clear" w:color="auto" w:fill="FFFFFF" w:themeFill="background1"/>
          </w:tcPr>
          <w:p w14:paraId="67A2E37B" w14:textId="77777777" w:rsidR="00054485" w:rsidRPr="00FE0119" w:rsidRDefault="00054485" w:rsidP="001D6A3C">
            <w:pPr>
              <w:spacing w:line="240" w:lineRule="auto"/>
              <w:jc w:val="center"/>
              <w:rPr>
                <w:rFonts w:ascii="Times New Roman" w:hAnsi="Times New Roman"/>
                <w:color w:val="000000"/>
                <w:sz w:val="21"/>
                <w:szCs w:val="21"/>
              </w:rPr>
            </w:pPr>
            <w:r w:rsidRPr="00FE0119">
              <w:rPr>
                <w:rFonts w:ascii="Times New Roman" w:hAnsi="Times New Roman"/>
                <w:color w:val="000000"/>
                <w:sz w:val="21"/>
                <w:szCs w:val="21"/>
              </w:rPr>
              <w:t>2</w:t>
            </w:r>
          </w:p>
        </w:tc>
        <w:tc>
          <w:tcPr>
            <w:tcW w:w="561" w:type="dxa"/>
            <w:gridSpan w:val="2"/>
            <w:shd w:val="clear" w:color="auto" w:fill="FFFFFF" w:themeFill="background1"/>
          </w:tcPr>
          <w:p w14:paraId="6EFDC54A" w14:textId="77777777" w:rsidR="00054485" w:rsidRPr="00FE0119" w:rsidRDefault="00054485" w:rsidP="001D6A3C">
            <w:pPr>
              <w:spacing w:line="240" w:lineRule="auto"/>
              <w:jc w:val="center"/>
              <w:rPr>
                <w:rFonts w:ascii="Times New Roman" w:hAnsi="Times New Roman"/>
                <w:color w:val="000000"/>
                <w:sz w:val="21"/>
                <w:szCs w:val="21"/>
              </w:rPr>
            </w:pPr>
            <w:r w:rsidRPr="00FE0119">
              <w:rPr>
                <w:rFonts w:ascii="Times New Roman" w:hAnsi="Times New Roman"/>
                <w:color w:val="000000"/>
                <w:sz w:val="21"/>
                <w:szCs w:val="21"/>
              </w:rPr>
              <w:t>3</w:t>
            </w:r>
          </w:p>
        </w:tc>
        <w:tc>
          <w:tcPr>
            <w:tcW w:w="561" w:type="dxa"/>
            <w:gridSpan w:val="2"/>
            <w:shd w:val="clear" w:color="auto" w:fill="FFFFFF" w:themeFill="background1"/>
          </w:tcPr>
          <w:p w14:paraId="18869F65" w14:textId="77777777" w:rsidR="00054485" w:rsidRPr="00FE0119" w:rsidRDefault="00054485" w:rsidP="001D6A3C">
            <w:pPr>
              <w:spacing w:line="240" w:lineRule="auto"/>
              <w:jc w:val="center"/>
              <w:rPr>
                <w:rFonts w:ascii="Times New Roman" w:hAnsi="Times New Roman"/>
                <w:color w:val="000000"/>
                <w:sz w:val="21"/>
                <w:szCs w:val="21"/>
              </w:rPr>
            </w:pPr>
            <w:r w:rsidRPr="00FE0119">
              <w:rPr>
                <w:rFonts w:ascii="Times New Roman" w:hAnsi="Times New Roman"/>
                <w:color w:val="000000"/>
                <w:sz w:val="21"/>
                <w:szCs w:val="21"/>
              </w:rPr>
              <w:t>4</w:t>
            </w:r>
          </w:p>
        </w:tc>
        <w:tc>
          <w:tcPr>
            <w:tcW w:w="561" w:type="dxa"/>
            <w:gridSpan w:val="2"/>
            <w:shd w:val="clear" w:color="auto" w:fill="FFFFFF" w:themeFill="background1"/>
          </w:tcPr>
          <w:p w14:paraId="7F9DB4BD" w14:textId="77777777" w:rsidR="00054485" w:rsidRPr="00FE0119" w:rsidRDefault="00054485" w:rsidP="001D6A3C">
            <w:pPr>
              <w:spacing w:line="240" w:lineRule="auto"/>
              <w:jc w:val="center"/>
              <w:rPr>
                <w:rFonts w:ascii="Times New Roman" w:hAnsi="Times New Roman"/>
                <w:color w:val="000000"/>
                <w:sz w:val="21"/>
                <w:szCs w:val="21"/>
              </w:rPr>
            </w:pPr>
            <w:r w:rsidRPr="00FE0119">
              <w:rPr>
                <w:rFonts w:ascii="Times New Roman" w:hAnsi="Times New Roman"/>
                <w:color w:val="000000"/>
                <w:sz w:val="21"/>
                <w:szCs w:val="21"/>
              </w:rPr>
              <w:t>5</w:t>
            </w:r>
          </w:p>
        </w:tc>
        <w:tc>
          <w:tcPr>
            <w:tcW w:w="418" w:type="dxa"/>
            <w:shd w:val="clear" w:color="auto" w:fill="FFFFFF" w:themeFill="background1"/>
          </w:tcPr>
          <w:p w14:paraId="602BA8B3" w14:textId="77777777" w:rsidR="00054485" w:rsidRPr="00FE0119" w:rsidRDefault="00054485" w:rsidP="001D6A3C">
            <w:pPr>
              <w:spacing w:line="240" w:lineRule="auto"/>
              <w:jc w:val="center"/>
              <w:rPr>
                <w:rFonts w:ascii="Times New Roman" w:hAnsi="Times New Roman"/>
                <w:color w:val="000000"/>
                <w:sz w:val="21"/>
                <w:szCs w:val="21"/>
              </w:rPr>
            </w:pPr>
            <w:r w:rsidRPr="00FE0119">
              <w:rPr>
                <w:rFonts w:ascii="Times New Roman" w:hAnsi="Times New Roman"/>
                <w:color w:val="000000"/>
                <w:sz w:val="21"/>
                <w:szCs w:val="21"/>
              </w:rPr>
              <w:t>6</w:t>
            </w:r>
          </w:p>
        </w:tc>
        <w:tc>
          <w:tcPr>
            <w:tcW w:w="561" w:type="dxa"/>
            <w:gridSpan w:val="2"/>
            <w:shd w:val="clear" w:color="auto" w:fill="FFFFFF" w:themeFill="background1"/>
          </w:tcPr>
          <w:p w14:paraId="05F3C68E" w14:textId="77777777" w:rsidR="00054485" w:rsidRPr="00FE0119" w:rsidRDefault="00054485" w:rsidP="001D6A3C">
            <w:pPr>
              <w:spacing w:line="240" w:lineRule="auto"/>
              <w:jc w:val="center"/>
              <w:rPr>
                <w:rFonts w:ascii="Times New Roman" w:hAnsi="Times New Roman"/>
                <w:color w:val="000000"/>
                <w:sz w:val="21"/>
                <w:szCs w:val="21"/>
              </w:rPr>
            </w:pPr>
            <w:r w:rsidRPr="00FE0119">
              <w:rPr>
                <w:rFonts w:ascii="Times New Roman" w:hAnsi="Times New Roman"/>
                <w:color w:val="000000"/>
                <w:sz w:val="21"/>
                <w:szCs w:val="21"/>
              </w:rPr>
              <w:t>7</w:t>
            </w:r>
          </w:p>
        </w:tc>
        <w:tc>
          <w:tcPr>
            <w:tcW w:w="433" w:type="dxa"/>
            <w:shd w:val="clear" w:color="auto" w:fill="FFFFFF" w:themeFill="background1"/>
          </w:tcPr>
          <w:p w14:paraId="7414DBCC" w14:textId="77777777" w:rsidR="00054485" w:rsidRPr="00FE0119" w:rsidRDefault="00054485" w:rsidP="001D6A3C">
            <w:pPr>
              <w:spacing w:line="240" w:lineRule="auto"/>
              <w:jc w:val="center"/>
              <w:rPr>
                <w:rFonts w:ascii="Times New Roman" w:hAnsi="Times New Roman"/>
                <w:color w:val="000000"/>
                <w:sz w:val="21"/>
                <w:szCs w:val="21"/>
              </w:rPr>
            </w:pPr>
            <w:r w:rsidRPr="00FE0119">
              <w:rPr>
                <w:rFonts w:ascii="Times New Roman" w:hAnsi="Times New Roman"/>
                <w:color w:val="000000"/>
                <w:sz w:val="21"/>
                <w:szCs w:val="21"/>
              </w:rPr>
              <w:t>8</w:t>
            </w:r>
          </w:p>
        </w:tc>
        <w:tc>
          <w:tcPr>
            <w:tcW w:w="561" w:type="dxa"/>
            <w:gridSpan w:val="3"/>
            <w:shd w:val="clear" w:color="auto" w:fill="FFFFFF" w:themeFill="background1"/>
          </w:tcPr>
          <w:p w14:paraId="5F411360" w14:textId="77777777" w:rsidR="00054485" w:rsidRPr="00FE0119" w:rsidRDefault="00054485" w:rsidP="001D6A3C">
            <w:pPr>
              <w:spacing w:line="240" w:lineRule="auto"/>
              <w:jc w:val="center"/>
              <w:rPr>
                <w:rFonts w:ascii="Times New Roman" w:hAnsi="Times New Roman"/>
                <w:color w:val="000000"/>
                <w:sz w:val="21"/>
                <w:szCs w:val="21"/>
              </w:rPr>
            </w:pPr>
            <w:r w:rsidRPr="00FE0119">
              <w:rPr>
                <w:rFonts w:ascii="Times New Roman" w:hAnsi="Times New Roman"/>
                <w:color w:val="000000"/>
                <w:sz w:val="21"/>
                <w:szCs w:val="21"/>
              </w:rPr>
              <w:t>9</w:t>
            </w:r>
          </w:p>
        </w:tc>
        <w:tc>
          <w:tcPr>
            <w:tcW w:w="561" w:type="dxa"/>
            <w:gridSpan w:val="2"/>
            <w:shd w:val="clear" w:color="auto" w:fill="FFFFFF" w:themeFill="background1"/>
          </w:tcPr>
          <w:p w14:paraId="5E9123DD" w14:textId="77777777" w:rsidR="00054485" w:rsidRPr="00FE0119" w:rsidRDefault="00054485" w:rsidP="001D6A3C">
            <w:pPr>
              <w:spacing w:line="240" w:lineRule="auto"/>
              <w:jc w:val="center"/>
              <w:rPr>
                <w:rFonts w:ascii="Times New Roman" w:hAnsi="Times New Roman"/>
                <w:color w:val="000000"/>
                <w:sz w:val="21"/>
                <w:szCs w:val="21"/>
              </w:rPr>
            </w:pPr>
            <w:r w:rsidRPr="00FE0119">
              <w:rPr>
                <w:rFonts w:ascii="Times New Roman" w:hAnsi="Times New Roman"/>
                <w:color w:val="000000"/>
                <w:sz w:val="21"/>
                <w:szCs w:val="21"/>
              </w:rPr>
              <w:t>10</w:t>
            </w:r>
          </w:p>
        </w:tc>
        <w:tc>
          <w:tcPr>
            <w:tcW w:w="1667" w:type="dxa"/>
            <w:shd w:val="clear" w:color="auto" w:fill="FFFFFF" w:themeFill="background1"/>
          </w:tcPr>
          <w:p w14:paraId="0119B4E6" w14:textId="77777777" w:rsidR="00054485" w:rsidRPr="00FE0119" w:rsidRDefault="00054485" w:rsidP="00A52ADB">
            <w:pPr>
              <w:spacing w:before="40" w:after="40" w:line="240" w:lineRule="auto"/>
              <w:jc w:val="center"/>
              <w:rPr>
                <w:rFonts w:ascii="Times New Roman" w:hAnsi="Times New Roman"/>
                <w:i/>
                <w:color w:val="000000"/>
                <w:spacing w:val="-2"/>
                <w:sz w:val="21"/>
                <w:szCs w:val="21"/>
              </w:rPr>
            </w:pPr>
            <w:r w:rsidRPr="00FE0119">
              <w:rPr>
                <w:rFonts w:ascii="Times New Roman" w:hAnsi="Times New Roman"/>
                <w:i/>
                <w:color w:val="000000"/>
                <w:spacing w:val="-2"/>
                <w:sz w:val="21"/>
                <w:szCs w:val="21"/>
              </w:rPr>
              <w:t>Łącznie (0-10)</w:t>
            </w:r>
          </w:p>
        </w:tc>
      </w:tr>
      <w:tr w:rsidR="004741C1" w:rsidRPr="00FE0119" w14:paraId="488B1C0C" w14:textId="77777777" w:rsidTr="63B86574">
        <w:trPr>
          <w:trHeight w:val="321"/>
        </w:trPr>
        <w:tc>
          <w:tcPr>
            <w:tcW w:w="2993" w:type="dxa"/>
            <w:gridSpan w:val="4"/>
            <w:shd w:val="clear" w:color="auto" w:fill="FFFFFF" w:themeFill="background1"/>
            <w:vAlign w:val="center"/>
          </w:tcPr>
          <w:p w14:paraId="1D578695" w14:textId="18173751" w:rsidR="004741C1" w:rsidRPr="0011647E" w:rsidRDefault="004741C1" w:rsidP="004741C1">
            <w:pPr>
              <w:spacing w:line="240" w:lineRule="auto"/>
              <w:rPr>
                <w:rFonts w:ascii="Times New Roman" w:hAnsi="Times New Roman"/>
                <w:color w:val="000000"/>
                <w:sz w:val="21"/>
                <w:szCs w:val="21"/>
              </w:rPr>
            </w:pPr>
            <w:bookmarkStart w:id="3" w:name="_Hlk210915164"/>
            <w:r w:rsidRPr="0011647E">
              <w:rPr>
                <w:rFonts w:ascii="Times New Roman" w:hAnsi="Times New Roman"/>
                <w:b/>
                <w:bCs/>
                <w:color w:val="000000"/>
                <w:sz w:val="21"/>
                <w:szCs w:val="21"/>
              </w:rPr>
              <w:t>Dochody ogółem</w:t>
            </w:r>
          </w:p>
        </w:tc>
        <w:tc>
          <w:tcPr>
            <w:tcW w:w="553" w:type="dxa"/>
            <w:gridSpan w:val="2"/>
            <w:shd w:val="clear" w:color="auto" w:fill="FFFFFF" w:themeFill="background1"/>
            <w:vAlign w:val="center"/>
          </w:tcPr>
          <w:p w14:paraId="41D2D24D" w14:textId="4DB1EDED"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w:t>
            </w:r>
          </w:p>
        </w:tc>
        <w:tc>
          <w:tcPr>
            <w:tcW w:w="554" w:type="dxa"/>
            <w:gridSpan w:val="2"/>
            <w:shd w:val="clear" w:color="auto" w:fill="FFFFFF" w:themeFill="background1"/>
            <w:vAlign w:val="center"/>
          </w:tcPr>
          <w:p w14:paraId="4FDABB73" w14:textId="3E016C39"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sz w:val="20"/>
                <w:szCs w:val="20"/>
              </w:rPr>
              <w:t>0,98</w:t>
            </w:r>
          </w:p>
        </w:tc>
        <w:tc>
          <w:tcPr>
            <w:tcW w:w="677" w:type="dxa"/>
            <w:gridSpan w:val="2"/>
            <w:shd w:val="clear" w:color="auto" w:fill="FFFFFF" w:themeFill="background1"/>
            <w:vAlign w:val="center"/>
          </w:tcPr>
          <w:p w14:paraId="1555FEB3" w14:textId="57A1995A"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sz w:val="20"/>
                <w:szCs w:val="20"/>
              </w:rPr>
              <w:t>1,56</w:t>
            </w:r>
          </w:p>
        </w:tc>
        <w:tc>
          <w:tcPr>
            <w:tcW w:w="561" w:type="dxa"/>
            <w:gridSpan w:val="2"/>
            <w:shd w:val="clear" w:color="auto" w:fill="FFFFFF" w:themeFill="background1"/>
            <w:vAlign w:val="center"/>
          </w:tcPr>
          <w:p w14:paraId="1F18DD4A" w14:textId="6D84F8F2"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sz w:val="20"/>
                <w:szCs w:val="20"/>
              </w:rPr>
              <w:t>1,55</w:t>
            </w:r>
          </w:p>
        </w:tc>
        <w:tc>
          <w:tcPr>
            <w:tcW w:w="561" w:type="dxa"/>
            <w:gridSpan w:val="2"/>
            <w:shd w:val="clear" w:color="auto" w:fill="FFFFFF" w:themeFill="background1"/>
            <w:vAlign w:val="center"/>
          </w:tcPr>
          <w:p w14:paraId="17EE2592" w14:textId="214F414B"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sz w:val="20"/>
                <w:szCs w:val="20"/>
              </w:rPr>
              <w:t>1,56</w:t>
            </w:r>
          </w:p>
        </w:tc>
        <w:tc>
          <w:tcPr>
            <w:tcW w:w="561" w:type="dxa"/>
            <w:gridSpan w:val="2"/>
            <w:shd w:val="clear" w:color="auto" w:fill="FFFFFF" w:themeFill="background1"/>
            <w:vAlign w:val="center"/>
          </w:tcPr>
          <w:p w14:paraId="262402AB" w14:textId="7888AAF1"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sz w:val="20"/>
                <w:szCs w:val="20"/>
              </w:rPr>
              <w:t>0</w:t>
            </w:r>
          </w:p>
        </w:tc>
        <w:tc>
          <w:tcPr>
            <w:tcW w:w="418" w:type="dxa"/>
            <w:shd w:val="clear" w:color="auto" w:fill="FFFFFF" w:themeFill="background1"/>
            <w:vAlign w:val="center"/>
          </w:tcPr>
          <w:p w14:paraId="4E872F8A" w14:textId="2E12D171"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sz w:val="20"/>
                <w:szCs w:val="20"/>
              </w:rPr>
              <w:t>0</w:t>
            </w:r>
          </w:p>
        </w:tc>
        <w:tc>
          <w:tcPr>
            <w:tcW w:w="561" w:type="dxa"/>
            <w:gridSpan w:val="2"/>
            <w:shd w:val="clear" w:color="auto" w:fill="FFFFFF" w:themeFill="background1"/>
            <w:vAlign w:val="center"/>
          </w:tcPr>
          <w:p w14:paraId="33379DAC" w14:textId="22F9B97D"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sz w:val="20"/>
                <w:szCs w:val="20"/>
              </w:rPr>
              <w:t>0</w:t>
            </w:r>
          </w:p>
        </w:tc>
        <w:tc>
          <w:tcPr>
            <w:tcW w:w="433" w:type="dxa"/>
            <w:shd w:val="clear" w:color="auto" w:fill="FFFFFF" w:themeFill="background1"/>
            <w:vAlign w:val="center"/>
          </w:tcPr>
          <w:p w14:paraId="77A88F78" w14:textId="614DB74A"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sz w:val="20"/>
                <w:szCs w:val="20"/>
              </w:rPr>
              <w:t>0</w:t>
            </w:r>
          </w:p>
        </w:tc>
        <w:tc>
          <w:tcPr>
            <w:tcW w:w="561" w:type="dxa"/>
            <w:gridSpan w:val="3"/>
            <w:shd w:val="clear" w:color="auto" w:fill="FFFFFF" w:themeFill="background1"/>
            <w:vAlign w:val="center"/>
          </w:tcPr>
          <w:p w14:paraId="1894F372" w14:textId="7D7D8BA3"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sz w:val="20"/>
                <w:szCs w:val="20"/>
              </w:rPr>
              <w:t>0</w:t>
            </w:r>
          </w:p>
        </w:tc>
        <w:tc>
          <w:tcPr>
            <w:tcW w:w="561" w:type="dxa"/>
            <w:gridSpan w:val="2"/>
            <w:shd w:val="clear" w:color="auto" w:fill="FFFFFF" w:themeFill="background1"/>
            <w:vAlign w:val="center"/>
          </w:tcPr>
          <w:p w14:paraId="254C11D7" w14:textId="5462F2C9"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sz w:val="20"/>
                <w:szCs w:val="20"/>
              </w:rPr>
              <w:t>0</w:t>
            </w:r>
          </w:p>
        </w:tc>
        <w:tc>
          <w:tcPr>
            <w:tcW w:w="1667" w:type="dxa"/>
            <w:vAlign w:val="center"/>
          </w:tcPr>
          <w:p w14:paraId="72552C22" w14:textId="7308EB8C" w:rsidR="004741C1" w:rsidRPr="004741C1" w:rsidRDefault="004741C1" w:rsidP="00E5668E">
            <w:pPr>
              <w:spacing w:line="240" w:lineRule="auto"/>
              <w:jc w:val="right"/>
              <w:rPr>
                <w:rFonts w:ascii="Times New Roman" w:hAnsi="Times New Roman"/>
                <w:spacing w:val="-2"/>
                <w:sz w:val="20"/>
                <w:szCs w:val="20"/>
              </w:rPr>
            </w:pPr>
            <w:r w:rsidRPr="004741C1">
              <w:rPr>
                <w:rFonts w:ascii="Times New Roman" w:hAnsi="Times New Roman"/>
                <w:sz w:val="20"/>
                <w:szCs w:val="20"/>
              </w:rPr>
              <w:t>5,65</w:t>
            </w:r>
          </w:p>
        </w:tc>
      </w:tr>
      <w:tr w:rsidR="004741C1" w:rsidRPr="00FE0119" w14:paraId="26C85B4B" w14:textId="77777777" w:rsidTr="63B86574">
        <w:trPr>
          <w:trHeight w:val="321"/>
        </w:trPr>
        <w:tc>
          <w:tcPr>
            <w:tcW w:w="2993" w:type="dxa"/>
            <w:gridSpan w:val="4"/>
            <w:shd w:val="clear" w:color="auto" w:fill="FFFFFF" w:themeFill="background1"/>
            <w:vAlign w:val="center"/>
          </w:tcPr>
          <w:p w14:paraId="1BBFD067" w14:textId="38415498" w:rsidR="004741C1" w:rsidRPr="0011647E" w:rsidRDefault="004741C1" w:rsidP="004741C1">
            <w:pPr>
              <w:spacing w:line="240" w:lineRule="auto"/>
              <w:rPr>
                <w:rFonts w:ascii="Times New Roman" w:hAnsi="Times New Roman"/>
                <w:color w:val="000000"/>
                <w:sz w:val="21"/>
                <w:szCs w:val="21"/>
              </w:rPr>
            </w:pPr>
            <w:r w:rsidRPr="0011647E">
              <w:rPr>
                <w:rFonts w:ascii="Times New Roman" w:hAnsi="Times New Roman"/>
                <w:color w:val="000000"/>
                <w:sz w:val="21"/>
                <w:szCs w:val="21"/>
              </w:rPr>
              <w:t>budżet państwa</w:t>
            </w:r>
          </w:p>
        </w:tc>
        <w:tc>
          <w:tcPr>
            <w:tcW w:w="553" w:type="dxa"/>
            <w:gridSpan w:val="2"/>
            <w:shd w:val="clear" w:color="auto" w:fill="FFFFFF" w:themeFill="background1"/>
            <w:vAlign w:val="center"/>
          </w:tcPr>
          <w:p w14:paraId="28AAC34E" w14:textId="3D571313"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w:t>
            </w:r>
          </w:p>
        </w:tc>
        <w:tc>
          <w:tcPr>
            <w:tcW w:w="554" w:type="dxa"/>
            <w:gridSpan w:val="2"/>
            <w:shd w:val="clear" w:color="auto" w:fill="FFFFFF" w:themeFill="background1"/>
            <w:vAlign w:val="center"/>
          </w:tcPr>
          <w:p w14:paraId="3A13508B" w14:textId="5083A129"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sz w:val="20"/>
                <w:szCs w:val="20"/>
              </w:rPr>
              <w:t>0,02</w:t>
            </w:r>
          </w:p>
        </w:tc>
        <w:tc>
          <w:tcPr>
            <w:tcW w:w="677" w:type="dxa"/>
            <w:gridSpan w:val="2"/>
            <w:shd w:val="clear" w:color="auto" w:fill="FFFFFF" w:themeFill="background1"/>
            <w:vAlign w:val="center"/>
          </w:tcPr>
          <w:p w14:paraId="1205A9BC" w14:textId="64CA72E4"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sz w:val="20"/>
                <w:szCs w:val="20"/>
              </w:rPr>
              <w:t>0,03</w:t>
            </w:r>
          </w:p>
        </w:tc>
        <w:tc>
          <w:tcPr>
            <w:tcW w:w="561" w:type="dxa"/>
            <w:gridSpan w:val="2"/>
            <w:shd w:val="clear" w:color="auto" w:fill="FFFFFF" w:themeFill="background1"/>
            <w:vAlign w:val="center"/>
          </w:tcPr>
          <w:p w14:paraId="7E4D3E7A" w14:textId="45A67C3B"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sz w:val="20"/>
                <w:szCs w:val="20"/>
              </w:rPr>
              <w:t>0,03</w:t>
            </w:r>
          </w:p>
        </w:tc>
        <w:tc>
          <w:tcPr>
            <w:tcW w:w="561" w:type="dxa"/>
            <w:gridSpan w:val="2"/>
            <w:shd w:val="clear" w:color="auto" w:fill="FFFFFF" w:themeFill="background1"/>
            <w:vAlign w:val="center"/>
          </w:tcPr>
          <w:p w14:paraId="7462BC76" w14:textId="1EF8B063"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sz w:val="20"/>
                <w:szCs w:val="20"/>
              </w:rPr>
              <w:t>0,03</w:t>
            </w:r>
          </w:p>
        </w:tc>
        <w:tc>
          <w:tcPr>
            <w:tcW w:w="561" w:type="dxa"/>
            <w:gridSpan w:val="2"/>
            <w:shd w:val="clear" w:color="auto" w:fill="FFFFFF" w:themeFill="background1"/>
            <w:vAlign w:val="center"/>
          </w:tcPr>
          <w:p w14:paraId="0AE4FBAC" w14:textId="45938E58"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sz w:val="20"/>
                <w:szCs w:val="20"/>
              </w:rPr>
              <w:t>0</w:t>
            </w:r>
          </w:p>
        </w:tc>
        <w:tc>
          <w:tcPr>
            <w:tcW w:w="418" w:type="dxa"/>
            <w:shd w:val="clear" w:color="auto" w:fill="FFFFFF" w:themeFill="background1"/>
            <w:vAlign w:val="center"/>
          </w:tcPr>
          <w:p w14:paraId="0D97B241" w14:textId="48C8B1A4"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sz w:val="20"/>
                <w:szCs w:val="20"/>
              </w:rPr>
              <w:t>0</w:t>
            </w:r>
          </w:p>
        </w:tc>
        <w:tc>
          <w:tcPr>
            <w:tcW w:w="561" w:type="dxa"/>
            <w:gridSpan w:val="2"/>
            <w:shd w:val="clear" w:color="auto" w:fill="FFFFFF" w:themeFill="background1"/>
            <w:vAlign w:val="center"/>
          </w:tcPr>
          <w:p w14:paraId="0F9E2702" w14:textId="5653BB17"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sz w:val="20"/>
                <w:szCs w:val="20"/>
              </w:rPr>
              <w:t>0</w:t>
            </w:r>
          </w:p>
        </w:tc>
        <w:tc>
          <w:tcPr>
            <w:tcW w:w="433" w:type="dxa"/>
            <w:shd w:val="clear" w:color="auto" w:fill="FFFFFF" w:themeFill="background1"/>
            <w:vAlign w:val="center"/>
          </w:tcPr>
          <w:p w14:paraId="414B1E77" w14:textId="653D4B61"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sz w:val="20"/>
                <w:szCs w:val="20"/>
              </w:rPr>
              <w:t>0</w:t>
            </w:r>
          </w:p>
        </w:tc>
        <w:tc>
          <w:tcPr>
            <w:tcW w:w="561" w:type="dxa"/>
            <w:gridSpan w:val="3"/>
            <w:shd w:val="clear" w:color="auto" w:fill="FFFFFF" w:themeFill="background1"/>
            <w:vAlign w:val="center"/>
          </w:tcPr>
          <w:p w14:paraId="79DC918B" w14:textId="7B81A2E6"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sz w:val="20"/>
                <w:szCs w:val="20"/>
              </w:rPr>
              <w:t>0</w:t>
            </w:r>
          </w:p>
        </w:tc>
        <w:tc>
          <w:tcPr>
            <w:tcW w:w="561" w:type="dxa"/>
            <w:gridSpan w:val="2"/>
            <w:shd w:val="clear" w:color="auto" w:fill="FFFFFF" w:themeFill="background1"/>
            <w:vAlign w:val="center"/>
          </w:tcPr>
          <w:p w14:paraId="1DC88B4B" w14:textId="37534984"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sz w:val="20"/>
                <w:szCs w:val="20"/>
              </w:rPr>
              <w:t>0</w:t>
            </w:r>
          </w:p>
        </w:tc>
        <w:tc>
          <w:tcPr>
            <w:tcW w:w="1667" w:type="dxa"/>
            <w:vAlign w:val="center"/>
          </w:tcPr>
          <w:p w14:paraId="31947139" w14:textId="11381F74" w:rsidR="004741C1" w:rsidRPr="004741C1" w:rsidRDefault="004741C1" w:rsidP="00E5668E">
            <w:pPr>
              <w:spacing w:line="240" w:lineRule="auto"/>
              <w:jc w:val="right"/>
              <w:rPr>
                <w:rFonts w:ascii="Times New Roman" w:hAnsi="Times New Roman"/>
                <w:spacing w:val="-2"/>
                <w:sz w:val="20"/>
                <w:szCs w:val="20"/>
              </w:rPr>
            </w:pPr>
            <w:r w:rsidRPr="004741C1">
              <w:rPr>
                <w:rFonts w:ascii="Times New Roman" w:hAnsi="Times New Roman"/>
                <w:sz w:val="20"/>
                <w:szCs w:val="20"/>
              </w:rPr>
              <w:t>0,11</w:t>
            </w:r>
          </w:p>
        </w:tc>
      </w:tr>
      <w:tr w:rsidR="004741C1" w:rsidRPr="00FE0119" w14:paraId="0A1CB08E" w14:textId="77777777" w:rsidTr="63B86574">
        <w:trPr>
          <w:trHeight w:val="344"/>
        </w:trPr>
        <w:tc>
          <w:tcPr>
            <w:tcW w:w="2993" w:type="dxa"/>
            <w:gridSpan w:val="4"/>
            <w:shd w:val="clear" w:color="auto" w:fill="FFFFFF" w:themeFill="background1"/>
            <w:vAlign w:val="center"/>
          </w:tcPr>
          <w:p w14:paraId="6F631FF0" w14:textId="311B5818" w:rsidR="004741C1" w:rsidRPr="0011647E" w:rsidRDefault="004741C1" w:rsidP="004741C1">
            <w:pPr>
              <w:spacing w:line="240" w:lineRule="auto"/>
              <w:rPr>
                <w:rFonts w:ascii="Times New Roman" w:hAnsi="Times New Roman"/>
                <w:color w:val="000000"/>
                <w:sz w:val="21"/>
                <w:szCs w:val="21"/>
              </w:rPr>
            </w:pPr>
            <w:r w:rsidRPr="0011647E">
              <w:rPr>
                <w:rFonts w:ascii="Times New Roman" w:hAnsi="Times New Roman"/>
                <w:color w:val="000000"/>
                <w:sz w:val="21"/>
                <w:szCs w:val="21"/>
              </w:rPr>
              <w:t>JST</w:t>
            </w:r>
          </w:p>
        </w:tc>
        <w:tc>
          <w:tcPr>
            <w:tcW w:w="553" w:type="dxa"/>
            <w:gridSpan w:val="2"/>
            <w:shd w:val="clear" w:color="auto" w:fill="FFFFFF" w:themeFill="background1"/>
            <w:vAlign w:val="center"/>
          </w:tcPr>
          <w:p w14:paraId="48CD3645" w14:textId="010F57FB"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w:t>
            </w:r>
          </w:p>
        </w:tc>
        <w:tc>
          <w:tcPr>
            <w:tcW w:w="554" w:type="dxa"/>
            <w:gridSpan w:val="2"/>
            <w:shd w:val="clear" w:color="auto" w:fill="FFFFFF" w:themeFill="background1"/>
            <w:vAlign w:val="center"/>
          </w:tcPr>
          <w:p w14:paraId="03A7C71E" w14:textId="44AEE1B2"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sz w:val="20"/>
                <w:szCs w:val="20"/>
              </w:rPr>
              <w:t>0,12</w:t>
            </w:r>
          </w:p>
        </w:tc>
        <w:tc>
          <w:tcPr>
            <w:tcW w:w="677" w:type="dxa"/>
            <w:gridSpan w:val="2"/>
            <w:shd w:val="clear" w:color="auto" w:fill="FFFFFF" w:themeFill="background1"/>
            <w:vAlign w:val="center"/>
          </w:tcPr>
          <w:p w14:paraId="568E7967" w14:textId="04153546" w:rsidR="004741C1" w:rsidRPr="004741C1" w:rsidRDefault="004741C1" w:rsidP="00E5668E">
            <w:pPr>
              <w:ind w:left="-80" w:right="-9"/>
              <w:jc w:val="right"/>
              <w:rPr>
                <w:rFonts w:ascii="Times New Roman" w:hAnsi="Times New Roman"/>
                <w:color w:val="000000"/>
                <w:sz w:val="20"/>
                <w:szCs w:val="20"/>
              </w:rPr>
            </w:pPr>
            <w:r w:rsidRPr="004741C1">
              <w:rPr>
                <w:rFonts w:ascii="Times New Roman" w:hAnsi="Times New Roman"/>
                <w:sz w:val="20"/>
                <w:szCs w:val="20"/>
              </w:rPr>
              <w:t>0,19</w:t>
            </w:r>
          </w:p>
        </w:tc>
        <w:tc>
          <w:tcPr>
            <w:tcW w:w="561" w:type="dxa"/>
            <w:gridSpan w:val="2"/>
            <w:shd w:val="clear" w:color="auto" w:fill="FFFFFF" w:themeFill="background1"/>
            <w:vAlign w:val="center"/>
          </w:tcPr>
          <w:p w14:paraId="32D44467" w14:textId="3CA96192" w:rsidR="004741C1" w:rsidRPr="004741C1" w:rsidRDefault="004741C1" w:rsidP="00E5668E">
            <w:pPr>
              <w:ind w:left="-80" w:right="-9"/>
              <w:jc w:val="right"/>
              <w:rPr>
                <w:rFonts w:ascii="Times New Roman" w:hAnsi="Times New Roman"/>
                <w:color w:val="000000"/>
                <w:sz w:val="20"/>
                <w:szCs w:val="20"/>
              </w:rPr>
            </w:pPr>
            <w:r w:rsidRPr="004741C1">
              <w:rPr>
                <w:rFonts w:ascii="Times New Roman" w:hAnsi="Times New Roman"/>
                <w:sz w:val="20"/>
                <w:szCs w:val="20"/>
              </w:rPr>
              <w:t>0,19</w:t>
            </w:r>
          </w:p>
        </w:tc>
        <w:tc>
          <w:tcPr>
            <w:tcW w:w="561" w:type="dxa"/>
            <w:gridSpan w:val="2"/>
            <w:shd w:val="clear" w:color="auto" w:fill="FFFFFF" w:themeFill="background1"/>
            <w:vAlign w:val="center"/>
          </w:tcPr>
          <w:p w14:paraId="1450F10C" w14:textId="4910FF25" w:rsidR="004741C1" w:rsidRPr="004741C1" w:rsidRDefault="004741C1" w:rsidP="00E5668E">
            <w:pPr>
              <w:ind w:left="-80" w:right="-9"/>
              <w:jc w:val="right"/>
              <w:rPr>
                <w:rFonts w:ascii="Times New Roman" w:hAnsi="Times New Roman"/>
                <w:color w:val="000000"/>
                <w:sz w:val="20"/>
                <w:szCs w:val="20"/>
              </w:rPr>
            </w:pPr>
            <w:r w:rsidRPr="004741C1">
              <w:rPr>
                <w:rFonts w:ascii="Times New Roman" w:hAnsi="Times New Roman"/>
                <w:sz w:val="20"/>
                <w:szCs w:val="20"/>
              </w:rPr>
              <w:t>0,19</w:t>
            </w:r>
          </w:p>
        </w:tc>
        <w:tc>
          <w:tcPr>
            <w:tcW w:w="561" w:type="dxa"/>
            <w:gridSpan w:val="2"/>
            <w:shd w:val="clear" w:color="auto" w:fill="FFFFFF" w:themeFill="background1"/>
            <w:vAlign w:val="center"/>
          </w:tcPr>
          <w:p w14:paraId="003C13BC" w14:textId="2C1917DE" w:rsidR="004741C1" w:rsidRPr="004741C1" w:rsidRDefault="004741C1" w:rsidP="00E5668E">
            <w:pPr>
              <w:jc w:val="right"/>
              <w:rPr>
                <w:rFonts w:ascii="Times New Roman" w:hAnsi="Times New Roman"/>
                <w:sz w:val="20"/>
                <w:szCs w:val="20"/>
              </w:rPr>
            </w:pPr>
            <w:r w:rsidRPr="004741C1">
              <w:rPr>
                <w:rFonts w:ascii="Times New Roman" w:hAnsi="Times New Roman"/>
                <w:sz w:val="20"/>
                <w:szCs w:val="20"/>
              </w:rPr>
              <w:t>0</w:t>
            </w:r>
          </w:p>
        </w:tc>
        <w:tc>
          <w:tcPr>
            <w:tcW w:w="418" w:type="dxa"/>
            <w:shd w:val="clear" w:color="auto" w:fill="FFFFFF" w:themeFill="background1"/>
            <w:vAlign w:val="center"/>
          </w:tcPr>
          <w:p w14:paraId="1BCDB385" w14:textId="59B568ED" w:rsidR="004741C1" w:rsidRPr="004741C1" w:rsidRDefault="004741C1" w:rsidP="00E5668E">
            <w:pPr>
              <w:jc w:val="right"/>
              <w:rPr>
                <w:rFonts w:ascii="Times New Roman" w:hAnsi="Times New Roman"/>
                <w:sz w:val="20"/>
                <w:szCs w:val="20"/>
              </w:rPr>
            </w:pPr>
            <w:r w:rsidRPr="004741C1">
              <w:rPr>
                <w:rFonts w:ascii="Times New Roman" w:hAnsi="Times New Roman"/>
                <w:sz w:val="20"/>
                <w:szCs w:val="20"/>
              </w:rPr>
              <w:t>0</w:t>
            </w:r>
          </w:p>
        </w:tc>
        <w:tc>
          <w:tcPr>
            <w:tcW w:w="561" w:type="dxa"/>
            <w:gridSpan w:val="2"/>
            <w:shd w:val="clear" w:color="auto" w:fill="FFFFFF" w:themeFill="background1"/>
            <w:vAlign w:val="center"/>
          </w:tcPr>
          <w:p w14:paraId="3D6CACD7" w14:textId="1F873EAA" w:rsidR="004741C1" w:rsidRPr="004741C1" w:rsidRDefault="004741C1" w:rsidP="00E5668E">
            <w:pPr>
              <w:jc w:val="right"/>
              <w:rPr>
                <w:rFonts w:ascii="Times New Roman" w:hAnsi="Times New Roman"/>
                <w:sz w:val="20"/>
                <w:szCs w:val="20"/>
              </w:rPr>
            </w:pPr>
            <w:r w:rsidRPr="004741C1">
              <w:rPr>
                <w:rFonts w:ascii="Times New Roman" w:hAnsi="Times New Roman"/>
                <w:sz w:val="20"/>
                <w:szCs w:val="20"/>
              </w:rPr>
              <w:t>0</w:t>
            </w:r>
          </w:p>
        </w:tc>
        <w:tc>
          <w:tcPr>
            <w:tcW w:w="433" w:type="dxa"/>
            <w:shd w:val="clear" w:color="auto" w:fill="FFFFFF" w:themeFill="background1"/>
            <w:vAlign w:val="center"/>
          </w:tcPr>
          <w:p w14:paraId="0D2F8CD3" w14:textId="227BCF2F" w:rsidR="004741C1" w:rsidRPr="004741C1" w:rsidRDefault="004741C1" w:rsidP="00E5668E">
            <w:pPr>
              <w:jc w:val="right"/>
              <w:rPr>
                <w:rFonts w:ascii="Times New Roman" w:hAnsi="Times New Roman"/>
                <w:sz w:val="20"/>
                <w:szCs w:val="20"/>
              </w:rPr>
            </w:pPr>
            <w:r w:rsidRPr="004741C1">
              <w:rPr>
                <w:rFonts w:ascii="Times New Roman" w:hAnsi="Times New Roman"/>
                <w:sz w:val="20"/>
                <w:szCs w:val="20"/>
              </w:rPr>
              <w:t>0</w:t>
            </w:r>
          </w:p>
        </w:tc>
        <w:tc>
          <w:tcPr>
            <w:tcW w:w="561" w:type="dxa"/>
            <w:gridSpan w:val="3"/>
            <w:shd w:val="clear" w:color="auto" w:fill="FFFFFF" w:themeFill="background1"/>
            <w:vAlign w:val="center"/>
          </w:tcPr>
          <w:p w14:paraId="743A3086" w14:textId="02C8063C" w:rsidR="004741C1" w:rsidRPr="004741C1" w:rsidRDefault="004741C1" w:rsidP="00E5668E">
            <w:pPr>
              <w:jc w:val="right"/>
              <w:rPr>
                <w:rFonts w:ascii="Times New Roman" w:hAnsi="Times New Roman"/>
                <w:sz w:val="20"/>
                <w:szCs w:val="20"/>
              </w:rPr>
            </w:pPr>
            <w:r w:rsidRPr="004741C1">
              <w:rPr>
                <w:rFonts w:ascii="Times New Roman" w:hAnsi="Times New Roman"/>
                <w:sz w:val="20"/>
                <w:szCs w:val="20"/>
              </w:rPr>
              <w:t>0</w:t>
            </w:r>
          </w:p>
        </w:tc>
        <w:tc>
          <w:tcPr>
            <w:tcW w:w="561" w:type="dxa"/>
            <w:gridSpan w:val="2"/>
            <w:shd w:val="clear" w:color="auto" w:fill="FFFFFF" w:themeFill="background1"/>
            <w:vAlign w:val="center"/>
          </w:tcPr>
          <w:p w14:paraId="77647585" w14:textId="4EA3DC33" w:rsidR="004741C1" w:rsidRPr="004741C1" w:rsidRDefault="004741C1" w:rsidP="00E5668E">
            <w:pPr>
              <w:jc w:val="right"/>
              <w:rPr>
                <w:rFonts w:ascii="Times New Roman" w:hAnsi="Times New Roman"/>
                <w:sz w:val="20"/>
                <w:szCs w:val="20"/>
              </w:rPr>
            </w:pPr>
            <w:r w:rsidRPr="004741C1">
              <w:rPr>
                <w:rFonts w:ascii="Times New Roman" w:hAnsi="Times New Roman"/>
                <w:sz w:val="20"/>
                <w:szCs w:val="20"/>
              </w:rPr>
              <w:t>0</w:t>
            </w:r>
          </w:p>
        </w:tc>
        <w:tc>
          <w:tcPr>
            <w:tcW w:w="1667" w:type="dxa"/>
            <w:vAlign w:val="center"/>
          </w:tcPr>
          <w:p w14:paraId="63FD5E6F" w14:textId="7F437767"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sz w:val="20"/>
                <w:szCs w:val="20"/>
              </w:rPr>
              <w:t>0,69</w:t>
            </w:r>
          </w:p>
        </w:tc>
      </w:tr>
      <w:tr w:rsidR="004741C1" w:rsidRPr="00FE0119" w14:paraId="5E81B68F" w14:textId="77777777" w:rsidTr="63B86574">
        <w:trPr>
          <w:trHeight w:val="344"/>
        </w:trPr>
        <w:tc>
          <w:tcPr>
            <w:tcW w:w="2993" w:type="dxa"/>
            <w:gridSpan w:val="4"/>
            <w:shd w:val="clear" w:color="auto" w:fill="FFFFFF" w:themeFill="background1"/>
            <w:vAlign w:val="center"/>
          </w:tcPr>
          <w:p w14:paraId="09ADDE1A" w14:textId="5A48AA52" w:rsidR="004741C1" w:rsidRPr="0011647E" w:rsidRDefault="004741C1" w:rsidP="004741C1">
            <w:pPr>
              <w:spacing w:line="240" w:lineRule="auto"/>
              <w:rPr>
                <w:rFonts w:ascii="Times New Roman" w:hAnsi="Times New Roman"/>
                <w:color w:val="000000"/>
                <w:sz w:val="21"/>
                <w:szCs w:val="21"/>
              </w:rPr>
            </w:pPr>
            <w:r w:rsidRPr="0011647E">
              <w:rPr>
                <w:rFonts w:ascii="Times New Roman" w:hAnsi="Times New Roman"/>
                <w:color w:val="000000"/>
                <w:sz w:val="21"/>
                <w:szCs w:val="21"/>
              </w:rPr>
              <w:t>FUS</w:t>
            </w:r>
          </w:p>
        </w:tc>
        <w:tc>
          <w:tcPr>
            <w:tcW w:w="553" w:type="dxa"/>
            <w:gridSpan w:val="2"/>
            <w:shd w:val="clear" w:color="auto" w:fill="FFFFFF" w:themeFill="background1"/>
            <w:vAlign w:val="center"/>
          </w:tcPr>
          <w:p w14:paraId="6E2E4CDB" w14:textId="30BAE807"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w:t>
            </w:r>
          </w:p>
        </w:tc>
        <w:tc>
          <w:tcPr>
            <w:tcW w:w="554" w:type="dxa"/>
            <w:gridSpan w:val="2"/>
            <w:shd w:val="clear" w:color="auto" w:fill="FFFFFF" w:themeFill="background1"/>
            <w:vAlign w:val="center"/>
          </w:tcPr>
          <w:p w14:paraId="01475D5B" w14:textId="0D641F06"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sz w:val="20"/>
                <w:szCs w:val="20"/>
              </w:rPr>
              <w:t>0,63</w:t>
            </w:r>
          </w:p>
        </w:tc>
        <w:tc>
          <w:tcPr>
            <w:tcW w:w="677" w:type="dxa"/>
            <w:gridSpan w:val="2"/>
            <w:shd w:val="clear" w:color="auto" w:fill="FFFFFF" w:themeFill="background1"/>
            <w:vAlign w:val="center"/>
          </w:tcPr>
          <w:p w14:paraId="29D51FD6" w14:textId="5506F1C9" w:rsidR="004741C1" w:rsidRPr="004741C1" w:rsidRDefault="004741C1" w:rsidP="00E5668E">
            <w:pPr>
              <w:ind w:left="-80" w:right="-9"/>
              <w:jc w:val="right"/>
              <w:rPr>
                <w:rFonts w:ascii="Times New Roman" w:hAnsi="Times New Roman"/>
                <w:color w:val="000000"/>
                <w:sz w:val="20"/>
                <w:szCs w:val="20"/>
              </w:rPr>
            </w:pPr>
            <w:r w:rsidRPr="004741C1">
              <w:rPr>
                <w:rFonts w:ascii="Times New Roman" w:hAnsi="Times New Roman"/>
                <w:sz w:val="20"/>
                <w:szCs w:val="20"/>
              </w:rPr>
              <w:t>1,01</w:t>
            </w:r>
          </w:p>
        </w:tc>
        <w:tc>
          <w:tcPr>
            <w:tcW w:w="561" w:type="dxa"/>
            <w:gridSpan w:val="2"/>
            <w:shd w:val="clear" w:color="auto" w:fill="FFFFFF" w:themeFill="background1"/>
            <w:vAlign w:val="center"/>
          </w:tcPr>
          <w:p w14:paraId="70331BEC" w14:textId="0676863D" w:rsidR="004741C1" w:rsidRPr="004741C1" w:rsidRDefault="004741C1" w:rsidP="00E5668E">
            <w:pPr>
              <w:ind w:left="-80" w:right="-9"/>
              <w:jc w:val="right"/>
              <w:rPr>
                <w:rFonts w:ascii="Times New Roman" w:hAnsi="Times New Roman"/>
                <w:color w:val="000000"/>
                <w:sz w:val="20"/>
                <w:szCs w:val="20"/>
              </w:rPr>
            </w:pPr>
            <w:r w:rsidRPr="004741C1">
              <w:rPr>
                <w:rFonts w:ascii="Times New Roman" w:hAnsi="Times New Roman"/>
                <w:sz w:val="20"/>
                <w:szCs w:val="20"/>
              </w:rPr>
              <w:t>1,00</w:t>
            </w:r>
          </w:p>
        </w:tc>
        <w:tc>
          <w:tcPr>
            <w:tcW w:w="561" w:type="dxa"/>
            <w:gridSpan w:val="2"/>
            <w:shd w:val="clear" w:color="auto" w:fill="FFFFFF" w:themeFill="background1"/>
            <w:vAlign w:val="center"/>
          </w:tcPr>
          <w:p w14:paraId="73C32780" w14:textId="0C0879F3" w:rsidR="004741C1" w:rsidRPr="004741C1" w:rsidRDefault="004741C1" w:rsidP="00E5668E">
            <w:pPr>
              <w:ind w:left="-80" w:right="-9"/>
              <w:jc w:val="right"/>
              <w:rPr>
                <w:rFonts w:ascii="Times New Roman" w:hAnsi="Times New Roman"/>
                <w:color w:val="000000"/>
                <w:sz w:val="20"/>
                <w:szCs w:val="20"/>
              </w:rPr>
            </w:pPr>
            <w:r w:rsidRPr="004741C1">
              <w:rPr>
                <w:rFonts w:ascii="Times New Roman" w:hAnsi="Times New Roman"/>
                <w:sz w:val="20"/>
                <w:szCs w:val="20"/>
              </w:rPr>
              <w:t>1,01</w:t>
            </w:r>
          </w:p>
        </w:tc>
        <w:tc>
          <w:tcPr>
            <w:tcW w:w="561" w:type="dxa"/>
            <w:gridSpan w:val="2"/>
            <w:shd w:val="clear" w:color="auto" w:fill="FFFFFF" w:themeFill="background1"/>
            <w:vAlign w:val="center"/>
          </w:tcPr>
          <w:p w14:paraId="20CF5E5A" w14:textId="3C3B2410" w:rsidR="004741C1" w:rsidRPr="004741C1" w:rsidRDefault="004741C1" w:rsidP="00E5668E">
            <w:pPr>
              <w:jc w:val="right"/>
              <w:rPr>
                <w:rFonts w:ascii="Times New Roman" w:hAnsi="Times New Roman"/>
                <w:sz w:val="20"/>
                <w:szCs w:val="20"/>
              </w:rPr>
            </w:pPr>
            <w:r w:rsidRPr="004741C1">
              <w:rPr>
                <w:rFonts w:ascii="Times New Roman" w:hAnsi="Times New Roman"/>
                <w:sz w:val="20"/>
                <w:szCs w:val="20"/>
              </w:rPr>
              <w:t>0</w:t>
            </w:r>
          </w:p>
        </w:tc>
        <w:tc>
          <w:tcPr>
            <w:tcW w:w="418" w:type="dxa"/>
            <w:shd w:val="clear" w:color="auto" w:fill="FFFFFF" w:themeFill="background1"/>
            <w:vAlign w:val="center"/>
          </w:tcPr>
          <w:p w14:paraId="4E63581E" w14:textId="43E349E9" w:rsidR="004741C1" w:rsidRPr="004741C1" w:rsidRDefault="004741C1" w:rsidP="00E5668E">
            <w:pPr>
              <w:jc w:val="right"/>
              <w:rPr>
                <w:rFonts w:ascii="Times New Roman" w:hAnsi="Times New Roman"/>
                <w:sz w:val="20"/>
                <w:szCs w:val="20"/>
              </w:rPr>
            </w:pPr>
            <w:r w:rsidRPr="004741C1">
              <w:rPr>
                <w:rFonts w:ascii="Times New Roman" w:hAnsi="Times New Roman"/>
                <w:sz w:val="20"/>
                <w:szCs w:val="20"/>
              </w:rPr>
              <w:t>0</w:t>
            </w:r>
          </w:p>
        </w:tc>
        <w:tc>
          <w:tcPr>
            <w:tcW w:w="561" w:type="dxa"/>
            <w:gridSpan w:val="2"/>
            <w:shd w:val="clear" w:color="auto" w:fill="FFFFFF" w:themeFill="background1"/>
            <w:vAlign w:val="center"/>
          </w:tcPr>
          <w:p w14:paraId="5438644B" w14:textId="01975028" w:rsidR="004741C1" w:rsidRPr="004741C1" w:rsidRDefault="004741C1" w:rsidP="00E5668E">
            <w:pPr>
              <w:jc w:val="right"/>
              <w:rPr>
                <w:rFonts w:ascii="Times New Roman" w:hAnsi="Times New Roman"/>
                <w:sz w:val="20"/>
                <w:szCs w:val="20"/>
              </w:rPr>
            </w:pPr>
            <w:r w:rsidRPr="004741C1">
              <w:rPr>
                <w:rFonts w:ascii="Times New Roman" w:hAnsi="Times New Roman"/>
                <w:sz w:val="20"/>
                <w:szCs w:val="20"/>
              </w:rPr>
              <w:t>0</w:t>
            </w:r>
          </w:p>
        </w:tc>
        <w:tc>
          <w:tcPr>
            <w:tcW w:w="433" w:type="dxa"/>
            <w:shd w:val="clear" w:color="auto" w:fill="FFFFFF" w:themeFill="background1"/>
            <w:vAlign w:val="center"/>
          </w:tcPr>
          <w:p w14:paraId="126C7295" w14:textId="24EAC036" w:rsidR="004741C1" w:rsidRPr="004741C1" w:rsidRDefault="004741C1" w:rsidP="00E5668E">
            <w:pPr>
              <w:jc w:val="right"/>
              <w:rPr>
                <w:rFonts w:ascii="Times New Roman" w:hAnsi="Times New Roman"/>
                <w:sz w:val="20"/>
                <w:szCs w:val="20"/>
              </w:rPr>
            </w:pPr>
            <w:r w:rsidRPr="004741C1">
              <w:rPr>
                <w:rFonts w:ascii="Times New Roman" w:hAnsi="Times New Roman"/>
                <w:sz w:val="20"/>
                <w:szCs w:val="20"/>
              </w:rPr>
              <w:t>0</w:t>
            </w:r>
          </w:p>
        </w:tc>
        <w:tc>
          <w:tcPr>
            <w:tcW w:w="561" w:type="dxa"/>
            <w:gridSpan w:val="3"/>
            <w:shd w:val="clear" w:color="auto" w:fill="FFFFFF" w:themeFill="background1"/>
            <w:vAlign w:val="center"/>
          </w:tcPr>
          <w:p w14:paraId="65746FBB" w14:textId="5CDC9B81" w:rsidR="004741C1" w:rsidRPr="004741C1" w:rsidRDefault="004741C1" w:rsidP="00E5668E">
            <w:pPr>
              <w:jc w:val="right"/>
              <w:rPr>
                <w:rFonts w:ascii="Times New Roman" w:hAnsi="Times New Roman"/>
                <w:sz w:val="20"/>
                <w:szCs w:val="20"/>
              </w:rPr>
            </w:pPr>
            <w:r w:rsidRPr="004741C1">
              <w:rPr>
                <w:rFonts w:ascii="Times New Roman" w:hAnsi="Times New Roman"/>
                <w:sz w:val="20"/>
                <w:szCs w:val="20"/>
              </w:rPr>
              <w:t>0</w:t>
            </w:r>
          </w:p>
        </w:tc>
        <w:tc>
          <w:tcPr>
            <w:tcW w:w="561" w:type="dxa"/>
            <w:gridSpan w:val="2"/>
            <w:shd w:val="clear" w:color="auto" w:fill="FFFFFF" w:themeFill="background1"/>
            <w:vAlign w:val="center"/>
          </w:tcPr>
          <w:p w14:paraId="3EEF3C37" w14:textId="16467893" w:rsidR="004741C1" w:rsidRPr="004741C1" w:rsidRDefault="004741C1" w:rsidP="00E5668E">
            <w:pPr>
              <w:jc w:val="right"/>
              <w:rPr>
                <w:rFonts w:ascii="Times New Roman" w:hAnsi="Times New Roman"/>
                <w:sz w:val="20"/>
                <w:szCs w:val="20"/>
              </w:rPr>
            </w:pPr>
            <w:r w:rsidRPr="004741C1">
              <w:rPr>
                <w:rFonts w:ascii="Times New Roman" w:hAnsi="Times New Roman"/>
                <w:sz w:val="20"/>
                <w:szCs w:val="20"/>
              </w:rPr>
              <w:t>0</w:t>
            </w:r>
          </w:p>
        </w:tc>
        <w:tc>
          <w:tcPr>
            <w:tcW w:w="1667" w:type="dxa"/>
            <w:vAlign w:val="center"/>
          </w:tcPr>
          <w:p w14:paraId="7AE5D74E" w14:textId="288C4CF6"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sz w:val="20"/>
                <w:szCs w:val="20"/>
              </w:rPr>
              <w:t>3,65</w:t>
            </w:r>
          </w:p>
        </w:tc>
      </w:tr>
      <w:tr w:rsidR="004741C1" w:rsidRPr="00FE0119" w14:paraId="7B92C114" w14:textId="77777777" w:rsidTr="63B86574">
        <w:trPr>
          <w:trHeight w:val="330"/>
        </w:trPr>
        <w:tc>
          <w:tcPr>
            <w:tcW w:w="2993" w:type="dxa"/>
            <w:gridSpan w:val="4"/>
            <w:shd w:val="clear" w:color="auto" w:fill="FFFFFF" w:themeFill="background1"/>
            <w:vAlign w:val="center"/>
          </w:tcPr>
          <w:p w14:paraId="31456318" w14:textId="29713DA1" w:rsidR="004741C1" w:rsidRPr="0011647E" w:rsidRDefault="004741C1" w:rsidP="004741C1">
            <w:pPr>
              <w:spacing w:line="240" w:lineRule="auto"/>
              <w:rPr>
                <w:rFonts w:ascii="Times New Roman" w:hAnsi="Times New Roman"/>
                <w:color w:val="000000"/>
                <w:sz w:val="21"/>
                <w:szCs w:val="21"/>
              </w:rPr>
            </w:pPr>
            <w:r w:rsidRPr="0011647E">
              <w:rPr>
                <w:rFonts w:ascii="Times New Roman" w:hAnsi="Times New Roman"/>
                <w:color w:val="000000"/>
                <w:sz w:val="21"/>
                <w:szCs w:val="21"/>
              </w:rPr>
              <w:t>NFZ</w:t>
            </w:r>
          </w:p>
        </w:tc>
        <w:tc>
          <w:tcPr>
            <w:tcW w:w="553" w:type="dxa"/>
            <w:gridSpan w:val="2"/>
            <w:shd w:val="clear" w:color="auto" w:fill="FFFFFF" w:themeFill="background1"/>
            <w:vAlign w:val="center"/>
          </w:tcPr>
          <w:p w14:paraId="4DF74CB6" w14:textId="78560F2B"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w:t>
            </w:r>
          </w:p>
        </w:tc>
        <w:tc>
          <w:tcPr>
            <w:tcW w:w="554" w:type="dxa"/>
            <w:gridSpan w:val="2"/>
            <w:shd w:val="clear" w:color="auto" w:fill="FFFFFF" w:themeFill="background1"/>
            <w:vAlign w:val="center"/>
          </w:tcPr>
          <w:p w14:paraId="2346B66A" w14:textId="1890E1FB"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sz w:val="20"/>
                <w:szCs w:val="20"/>
              </w:rPr>
              <w:t>0,16</w:t>
            </w:r>
          </w:p>
        </w:tc>
        <w:tc>
          <w:tcPr>
            <w:tcW w:w="677" w:type="dxa"/>
            <w:gridSpan w:val="2"/>
            <w:shd w:val="clear" w:color="auto" w:fill="FFFFFF" w:themeFill="background1"/>
            <w:vAlign w:val="center"/>
          </w:tcPr>
          <w:p w14:paraId="6AD0C13E" w14:textId="093A0951" w:rsidR="004741C1" w:rsidRPr="004741C1" w:rsidRDefault="004741C1" w:rsidP="00E5668E">
            <w:pPr>
              <w:ind w:left="-80" w:right="-9"/>
              <w:jc w:val="right"/>
              <w:rPr>
                <w:rFonts w:ascii="Times New Roman" w:hAnsi="Times New Roman"/>
                <w:color w:val="000000"/>
                <w:sz w:val="20"/>
                <w:szCs w:val="20"/>
              </w:rPr>
            </w:pPr>
            <w:r w:rsidRPr="004741C1">
              <w:rPr>
                <w:rFonts w:ascii="Times New Roman" w:hAnsi="Times New Roman"/>
                <w:sz w:val="20"/>
                <w:szCs w:val="20"/>
              </w:rPr>
              <w:t>0,25</w:t>
            </w:r>
          </w:p>
        </w:tc>
        <w:tc>
          <w:tcPr>
            <w:tcW w:w="561" w:type="dxa"/>
            <w:gridSpan w:val="2"/>
            <w:shd w:val="clear" w:color="auto" w:fill="FFFFFF" w:themeFill="background1"/>
            <w:vAlign w:val="center"/>
          </w:tcPr>
          <w:p w14:paraId="65926553" w14:textId="12842592" w:rsidR="004741C1" w:rsidRPr="004741C1" w:rsidRDefault="004741C1" w:rsidP="00E5668E">
            <w:pPr>
              <w:ind w:left="-80" w:right="-9" w:firstLine="41"/>
              <w:jc w:val="right"/>
              <w:rPr>
                <w:rFonts w:ascii="Times New Roman" w:hAnsi="Times New Roman"/>
                <w:color w:val="000000"/>
                <w:sz w:val="20"/>
                <w:szCs w:val="20"/>
              </w:rPr>
            </w:pPr>
            <w:r w:rsidRPr="004741C1">
              <w:rPr>
                <w:rFonts w:ascii="Times New Roman" w:hAnsi="Times New Roman"/>
                <w:sz w:val="20"/>
                <w:szCs w:val="20"/>
              </w:rPr>
              <w:t>0,25</w:t>
            </w:r>
          </w:p>
        </w:tc>
        <w:tc>
          <w:tcPr>
            <w:tcW w:w="561" w:type="dxa"/>
            <w:gridSpan w:val="2"/>
            <w:shd w:val="clear" w:color="auto" w:fill="FFFFFF" w:themeFill="background1"/>
            <w:vAlign w:val="center"/>
          </w:tcPr>
          <w:p w14:paraId="3C462075" w14:textId="72A20DE7" w:rsidR="004741C1" w:rsidRPr="004741C1" w:rsidRDefault="004741C1" w:rsidP="00E5668E">
            <w:pPr>
              <w:ind w:left="-80" w:right="-9"/>
              <w:jc w:val="right"/>
              <w:rPr>
                <w:rFonts w:ascii="Times New Roman" w:hAnsi="Times New Roman"/>
                <w:color w:val="000000"/>
                <w:sz w:val="20"/>
                <w:szCs w:val="20"/>
              </w:rPr>
            </w:pPr>
            <w:r w:rsidRPr="004741C1">
              <w:rPr>
                <w:rFonts w:ascii="Times New Roman" w:hAnsi="Times New Roman"/>
                <w:sz w:val="20"/>
                <w:szCs w:val="20"/>
              </w:rPr>
              <w:t>0,25</w:t>
            </w:r>
          </w:p>
        </w:tc>
        <w:tc>
          <w:tcPr>
            <w:tcW w:w="561" w:type="dxa"/>
            <w:gridSpan w:val="2"/>
            <w:shd w:val="clear" w:color="auto" w:fill="FFFFFF" w:themeFill="background1"/>
            <w:vAlign w:val="center"/>
          </w:tcPr>
          <w:p w14:paraId="6957F348" w14:textId="4DFC5C24" w:rsidR="004741C1" w:rsidRPr="004741C1" w:rsidRDefault="004741C1" w:rsidP="00E5668E">
            <w:pPr>
              <w:spacing w:line="240" w:lineRule="auto"/>
              <w:jc w:val="right"/>
              <w:rPr>
                <w:rFonts w:ascii="Times New Roman" w:hAnsi="Times New Roman"/>
                <w:sz w:val="20"/>
                <w:szCs w:val="20"/>
                <w:highlight w:val="yellow"/>
              </w:rPr>
            </w:pPr>
            <w:r w:rsidRPr="004741C1">
              <w:rPr>
                <w:rFonts w:ascii="Times New Roman" w:hAnsi="Times New Roman"/>
                <w:sz w:val="20"/>
                <w:szCs w:val="20"/>
              </w:rPr>
              <w:t>0</w:t>
            </w:r>
          </w:p>
        </w:tc>
        <w:tc>
          <w:tcPr>
            <w:tcW w:w="418" w:type="dxa"/>
            <w:shd w:val="clear" w:color="auto" w:fill="FFFFFF" w:themeFill="background1"/>
            <w:vAlign w:val="center"/>
          </w:tcPr>
          <w:p w14:paraId="6E1CF5A2" w14:textId="6567A96B" w:rsidR="004741C1" w:rsidRPr="004741C1" w:rsidRDefault="004741C1" w:rsidP="00E5668E">
            <w:pPr>
              <w:spacing w:line="240" w:lineRule="auto"/>
              <w:jc w:val="right"/>
              <w:rPr>
                <w:rFonts w:ascii="Times New Roman" w:hAnsi="Times New Roman"/>
                <w:sz w:val="20"/>
                <w:szCs w:val="20"/>
                <w:highlight w:val="yellow"/>
              </w:rPr>
            </w:pPr>
            <w:r w:rsidRPr="004741C1">
              <w:rPr>
                <w:rFonts w:ascii="Times New Roman" w:hAnsi="Times New Roman"/>
                <w:sz w:val="20"/>
                <w:szCs w:val="20"/>
              </w:rPr>
              <w:t>0</w:t>
            </w:r>
          </w:p>
        </w:tc>
        <w:tc>
          <w:tcPr>
            <w:tcW w:w="561" w:type="dxa"/>
            <w:gridSpan w:val="2"/>
            <w:shd w:val="clear" w:color="auto" w:fill="FFFFFF" w:themeFill="background1"/>
            <w:vAlign w:val="center"/>
          </w:tcPr>
          <w:p w14:paraId="680837F1" w14:textId="54DB4DA1" w:rsidR="004741C1" w:rsidRPr="004741C1" w:rsidRDefault="004741C1" w:rsidP="00E5668E">
            <w:pPr>
              <w:spacing w:line="240" w:lineRule="auto"/>
              <w:jc w:val="right"/>
              <w:rPr>
                <w:rFonts w:ascii="Times New Roman" w:hAnsi="Times New Roman"/>
                <w:sz w:val="20"/>
                <w:szCs w:val="20"/>
                <w:highlight w:val="yellow"/>
              </w:rPr>
            </w:pPr>
            <w:r w:rsidRPr="004741C1">
              <w:rPr>
                <w:rFonts w:ascii="Times New Roman" w:hAnsi="Times New Roman"/>
                <w:sz w:val="20"/>
                <w:szCs w:val="20"/>
              </w:rPr>
              <w:t>0</w:t>
            </w:r>
          </w:p>
        </w:tc>
        <w:tc>
          <w:tcPr>
            <w:tcW w:w="433" w:type="dxa"/>
            <w:shd w:val="clear" w:color="auto" w:fill="FFFFFF" w:themeFill="background1"/>
            <w:vAlign w:val="center"/>
          </w:tcPr>
          <w:p w14:paraId="1E570E91" w14:textId="7C3DF892" w:rsidR="004741C1" w:rsidRPr="004741C1" w:rsidRDefault="004741C1" w:rsidP="00E5668E">
            <w:pPr>
              <w:spacing w:line="240" w:lineRule="auto"/>
              <w:jc w:val="right"/>
              <w:rPr>
                <w:rFonts w:ascii="Times New Roman" w:hAnsi="Times New Roman"/>
                <w:sz w:val="20"/>
                <w:szCs w:val="20"/>
                <w:highlight w:val="yellow"/>
              </w:rPr>
            </w:pPr>
            <w:r w:rsidRPr="004741C1">
              <w:rPr>
                <w:rFonts w:ascii="Times New Roman" w:hAnsi="Times New Roman"/>
                <w:sz w:val="20"/>
                <w:szCs w:val="20"/>
              </w:rPr>
              <w:t>0</w:t>
            </w:r>
          </w:p>
        </w:tc>
        <w:tc>
          <w:tcPr>
            <w:tcW w:w="561" w:type="dxa"/>
            <w:gridSpan w:val="3"/>
            <w:shd w:val="clear" w:color="auto" w:fill="FFFFFF" w:themeFill="background1"/>
            <w:vAlign w:val="center"/>
          </w:tcPr>
          <w:p w14:paraId="0CD68760" w14:textId="7075E622" w:rsidR="004741C1" w:rsidRPr="004741C1" w:rsidRDefault="004741C1" w:rsidP="00E5668E">
            <w:pPr>
              <w:spacing w:line="240" w:lineRule="auto"/>
              <w:jc w:val="right"/>
              <w:rPr>
                <w:rFonts w:ascii="Times New Roman" w:hAnsi="Times New Roman"/>
                <w:sz w:val="20"/>
                <w:szCs w:val="20"/>
                <w:highlight w:val="yellow"/>
              </w:rPr>
            </w:pPr>
            <w:r w:rsidRPr="004741C1">
              <w:rPr>
                <w:rFonts w:ascii="Times New Roman" w:hAnsi="Times New Roman"/>
                <w:sz w:val="20"/>
                <w:szCs w:val="20"/>
              </w:rPr>
              <w:t>0</w:t>
            </w:r>
          </w:p>
        </w:tc>
        <w:tc>
          <w:tcPr>
            <w:tcW w:w="561" w:type="dxa"/>
            <w:gridSpan w:val="2"/>
            <w:shd w:val="clear" w:color="auto" w:fill="FFFFFF" w:themeFill="background1"/>
            <w:vAlign w:val="center"/>
          </w:tcPr>
          <w:p w14:paraId="1D143848" w14:textId="760A922C" w:rsidR="004741C1" w:rsidRPr="004741C1" w:rsidRDefault="004741C1" w:rsidP="00E5668E">
            <w:pPr>
              <w:spacing w:line="240" w:lineRule="auto"/>
              <w:jc w:val="right"/>
              <w:rPr>
                <w:rFonts w:ascii="Times New Roman" w:hAnsi="Times New Roman"/>
                <w:sz w:val="20"/>
                <w:szCs w:val="20"/>
                <w:highlight w:val="yellow"/>
              </w:rPr>
            </w:pPr>
            <w:r w:rsidRPr="004741C1">
              <w:rPr>
                <w:rFonts w:ascii="Times New Roman" w:hAnsi="Times New Roman"/>
                <w:sz w:val="20"/>
                <w:szCs w:val="20"/>
              </w:rPr>
              <w:t>0</w:t>
            </w:r>
          </w:p>
        </w:tc>
        <w:tc>
          <w:tcPr>
            <w:tcW w:w="1667" w:type="dxa"/>
            <w:vAlign w:val="center"/>
          </w:tcPr>
          <w:p w14:paraId="2BBFE3CC" w14:textId="0E968A83" w:rsidR="004741C1" w:rsidRPr="004741C1" w:rsidRDefault="004741C1" w:rsidP="00E5668E">
            <w:pPr>
              <w:spacing w:line="240" w:lineRule="auto"/>
              <w:jc w:val="right"/>
              <w:rPr>
                <w:rFonts w:ascii="Times New Roman" w:hAnsi="Times New Roman"/>
                <w:sz w:val="20"/>
                <w:szCs w:val="20"/>
                <w:highlight w:val="yellow"/>
              </w:rPr>
            </w:pPr>
            <w:r w:rsidRPr="004741C1">
              <w:rPr>
                <w:rFonts w:ascii="Times New Roman" w:hAnsi="Times New Roman"/>
                <w:sz w:val="20"/>
                <w:szCs w:val="20"/>
              </w:rPr>
              <w:t>0,91</w:t>
            </w:r>
          </w:p>
        </w:tc>
      </w:tr>
      <w:tr w:rsidR="004741C1" w:rsidRPr="00FE0119" w14:paraId="00DB18EE" w14:textId="77777777" w:rsidTr="63B86574">
        <w:trPr>
          <w:trHeight w:val="330"/>
        </w:trPr>
        <w:tc>
          <w:tcPr>
            <w:tcW w:w="2993" w:type="dxa"/>
            <w:gridSpan w:val="4"/>
            <w:shd w:val="clear" w:color="auto" w:fill="FFFFFF" w:themeFill="background1"/>
            <w:vAlign w:val="center"/>
          </w:tcPr>
          <w:p w14:paraId="48061068" w14:textId="404C860D" w:rsidR="004741C1" w:rsidRPr="0011647E" w:rsidRDefault="004741C1" w:rsidP="004741C1">
            <w:pPr>
              <w:spacing w:line="240" w:lineRule="auto"/>
              <w:rPr>
                <w:rFonts w:ascii="Times New Roman" w:hAnsi="Times New Roman"/>
                <w:color w:val="000000"/>
                <w:sz w:val="21"/>
                <w:szCs w:val="21"/>
              </w:rPr>
            </w:pPr>
            <w:r w:rsidRPr="0011647E">
              <w:rPr>
                <w:rFonts w:ascii="Times New Roman" w:hAnsi="Times New Roman"/>
                <w:color w:val="000000"/>
                <w:sz w:val="21"/>
                <w:szCs w:val="21"/>
              </w:rPr>
              <w:t>FP + FS</w:t>
            </w:r>
          </w:p>
        </w:tc>
        <w:tc>
          <w:tcPr>
            <w:tcW w:w="553" w:type="dxa"/>
            <w:gridSpan w:val="2"/>
            <w:shd w:val="clear" w:color="auto" w:fill="FFFFFF" w:themeFill="background1"/>
            <w:vAlign w:val="center"/>
          </w:tcPr>
          <w:p w14:paraId="2BB02E3D" w14:textId="52BF7EFB"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w:t>
            </w:r>
          </w:p>
        </w:tc>
        <w:tc>
          <w:tcPr>
            <w:tcW w:w="554" w:type="dxa"/>
            <w:gridSpan w:val="2"/>
            <w:shd w:val="clear" w:color="auto" w:fill="FFFFFF" w:themeFill="background1"/>
            <w:vAlign w:val="center"/>
          </w:tcPr>
          <w:p w14:paraId="20EAA670" w14:textId="1777505B"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sz w:val="20"/>
                <w:szCs w:val="20"/>
              </w:rPr>
              <w:t>0,05</w:t>
            </w:r>
          </w:p>
        </w:tc>
        <w:tc>
          <w:tcPr>
            <w:tcW w:w="677" w:type="dxa"/>
            <w:gridSpan w:val="2"/>
            <w:shd w:val="clear" w:color="auto" w:fill="FFFFFF" w:themeFill="background1"/>
            <w:vAlign w:val="center"/>
          </w:tcPr>
          <w:p w14:paraId="64FFED14" w14:textId="57527F7C"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sz w:val="20"/>
                <w:szCs w:val="20"/>
              </w:rPr>
              <w:t>0,08</w:t>
            </w:r>
          </w:p>
        </w:tc>
        <w:tc>
          <w:tcPr>
            <w:tcW w:w="561" w:type="dxa"/>
            <w:gridSpan w:val="2"/>
            <w:shd w:val="clear" w:color="auto" w:fill="FFFFFF" w:themeFill="background1"/>
            <w:vAlign w:val="center"/>
          </w:tcPr>
          <w:p w14:paraId="493702AA" w14:textId="12F19C61"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sz w:val="20"/>
                <w:szCs w:val="20"/>
              </w:rPr>
              <w:t>0,08</w:t>
            </w:r>
          </w:p>
        </w:tc>
        <w:tc>
          <w:tcPr>
            <w:tcW w:w="561" w:type="dxa"/>
            <w:gridSpan w:val="2"/>
            <w:shd w:val="clear" w:color="auto" w:fill="FFFFFF" w:themeFill="background1"/>
            <w:vAlign w:val="center"/>
          </w:tcPr>
          <w:p w14:paraId="5E6E0AE6" w14:textId="5A08F108"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sz w:val="20"/>
                <w:szCs w:val="20"/>
              </w:rPr>
              <w:t>0,08</w:t>
            </w:r>
          </w:p>
        </w:tc>
        <w:tc>
          <w:tcPr>
            <w:tcW w:w="561" w:type="dxa"/>
            <w:gridSpan w:val="2"/>
            <w:shd w:val="clear" w:color="auto" w:fill="FFFFFF" w:themeFill="background1"/>
            <w:vAlign w:val="center"/>
          </w:tcPr>
          <w:p w14:paraId="3EA4FCE9" w14:textId="241397CD" w:rsidR="004741C1" w:rsidRPr="004741C1" w:rsidRDefault="004741C1" w:rsidP="00E5668E">
            <w:pPr>
              <w:spacing w:line="240" w:lineRule="auto"/>
              <w:jc w:val="right"/>
              <w:rPr>
                <w:rFonts w:ascii="Times New Roman" w:hAnsi="Times New Roman"/>
                <w:sz w:val="20"/>
                <w:szCs w:val="20"/>
                <w:highlight w:val="yellow"/>
              </w:rPr>
            </w:pPr>
            <w:r w:rsidRPr="004741C1">
              <w:rPr>
                <w:rFonts w:ascii="Times New Roman" w:hAnsi="Times New Roman"/>
                <w:sz w:val="20"/>
                <w:szCs w:val="20"/>
              </w:rPr>
              <w:t>0</w:t>
            </w:r>
          </w:p>
        </w:tc>
        <w:tc>
          <w:tcPr>
            <w:tcW w:w="418" w:type="dxa"/>
            <w:shd w:val="clear" w:color="auto" w:fill="FFFFFF" w:themeFill="background1"/>
            <w:vAlign w:val="center"/>
          </w:tcPr>
          <w:p w14:paraId="5A874AF0" w14:textId="1EB3496C" w:rsidR="004741C1" w:rsidRPr="004741C1" w:rsidRDefault="004741C1" w:rsidP="00E5668E">
            <w:pPr>
              <w:spacing w:line="240" w:lineRule="auto"/>
              <w:jc w:val="right"/>
              <w:rPr>
                <w:rFonts w:ascii="Times New Roman" w:hAnsi="Times New Roman"/>
                <w:sz w:val="20"/>
                <w:szCs w:val="20"/>
                <w:highlight w:val="yellow"/>
              </w:rPr>
            </w:pPr>
            <w:r w:rsidRPr="004741C1">
              <w:rPr>
                <w:rFonts w:ascii="Times New Roman" w:hAnsi="Times New Roman"/>
                <w:sz w:val="20"/>
                <w:szCs w:val="20"/>
              </w:rPr>
              <w:t>0</w:t>
            </w:r>
          </w:p>
        </w:tc>
        <w:tc>
          <w:tcPr>
            <w:tcW w:w="561" w:type="dxa"/>
            <w:gridSpan w:val="2"/>
            <w:shd w:val="clear" w:color="auto" w:fill="FFFFFF" w:themeFill="background1"/>
            <w:vAlign w:val="center"/>
          </w:tcPr>
          <w:p w14:paraId="1352C04B" w14:textId="5F1485AE" w:rsidR="004741C1" w:rsidRPr="004741C1" w:rsidRDefault="004741C1" w:rsidP="00E5668E">
            <w:pPr>
              <w:spacing w:line="240" w:lineRule="auto"/>
              <w:jc w:val="right"/>
              <w:rPr>
                <w:rFonts w:ascii="Times New Roman" w:hAnsi="Times New Roman"/>
                <w:sz w:val="20"/>
                <w:szCs w:val="20"/>
                <w:highlight w:val="yellow"/>
              </w:rPr>
            </w:pPr>
            <w:r w:rsidRPr="004741C1">
              <w:rPr>
                <w:rFonts w:ascii="Times New Roman" w:hAnsi="Times New Roman"/>
                <w:sz w:val="20"/>
                <w:szCs w:val="20"/>
              </w:rPr>
              <w:t>0</w:t>
            </w:r>
          </w:p>
        </w:tc>
        <w:tc>
          <w:tcPr>
            <w:tcW w:w="433" w:type="dxa"/>
            <w:shd w:val="clear" w:color="auto" w:fill="FFFFFF" w:themeFill="background1"/>
            <w:vAlign w:val="center"/>
          </w:tcPr>
          <w:p w14:paraId="68A7AE52" w14:textId="31594F0F" w:rsidR="004741C1" w:rsidRPr="004741C1" w:rsidRDefault="004741C1" w:rsidP="00E5668E">
            <w:pPr>
              <w:spacing w:line="240" w:lineRule="auto"/>
              <w:jc w:val="right"/>
              <w:rPr>
                <w:rFonts w:ascii="Times New Roman" w:hAnsi="Times New Roman"/>
                <w:sz w:val="20"/>
                <w:szCs w:val="20"/>
                <w:highlight w:val="yellow"/>
              </w:rPr>
            </w:pPr>
            <w:r w:rsidRPr="004741C1">
              <w:rPr>
                <w:rFonts w:ascii="Times New Roman" w:hAnsi="Times New Roman"/>
                <w:sz w:val="20"/>
                <w:szCs w:val="20"/>
              </w:rPr>
              <w:t>0</w:t>
            </w:r>
          </w:p>
        </w:tc>
        <w:tc>
          <w:tcPr>
            <w:tcW w:w="561" w:type="dxa"/>
            <w:gridSpan w:val="3"/>
            <w:shd w:val="clear" w:color="auto" w:fill="FFFFFF" w:themeFill="background1"/>
            <w:vAlign w:val="center"/>
          </w:tcPr>
          <w:p w14:paraId="03D77F05" w14:textId="4A3ACD0A" w:rsidR="004741C1" w:rsidRPr="004741C1" w:rsidRDefault="004741C1" w:rsidP="00E5668E">
            <w:pPr>
              <w:spacing w:line="240" w:lineRule="auto"/>
              <w:jc w:val="right"/>
              <w:rPr>
                <w:rFonts w:ascii="Times New Roman" w:hAnsi="Times New Roman"/>
                <w:sz w:val="20"/>
                <w:szCs w:val="20"/>
                <w:highlight w:val="yellow"/>
              </w:rPr>
            </w:pPr>
            <w:r w:rsidRPr="004741C1">
              <w:rPr>
                <w:rFonts w:ascii="Times New Roman" w:hAnsi="Times New Roman"/>
                <w:sz w:val="20"/>
                <w:szCs w:val="20"/>
              </w:rPr>
              <w:t>0</w:t>
            </w:r>
          </w:p>
        </w:tc>
        <w:tc>
          <w:tcPr>
            <w:tcW w:w="561" w:type="dxa"/>
            <w:gridSpan w:val="2"/>
            <w:shd w:val="clear" w:color="auto" w:fill="FFFFFF" w:themeFill="background1"/>
            <w:vAlign w:val="center"/>
          </w:tcPr>
          <w:p w14:paraId="7D30A6A0" w14:textId="4CD8C343" w:rsidR="004741C1" w:rsidRPr="004741C1" w:rsidRDefault="004741C1" w:rsidP="00E5668E">
            <w:pPr>
              <w:spacing w:line="240" w:lineRule="auto"/>
              <w:jc w:val="right"/>
              <w:rPr>
                <w:rFonts w:ascii="Times New Roman" w:hAnsi="Times New Roman"/>
                <w:sz w:val="20"/>
                <w:szCs w:val="20"/>
                <w:highlight w:val="yellow"/>
              </w:rPr>
            </w:pPr>
            <w:r w:rsidRPr="004741C1">
              <w:rPr>
                <w:rFonts w:ascii="Times New Roman" w:hAnsi="Times New Roman"/>
                <w:sz w:val="20"/>
                <w:szCs w:val="20"/>
              </w:rPr>
              <w:t>0</w:t>
            </w:r>
          </w:p>
        </w:tc>
        <w:tc>
          <w:tcPr>
            <w:tcW w:w="1667" w:type="dxa"/>
            <w:vAlign w:val="center"/>
          </w:tcPr>
          <w:p w14:paraId="4E7530B9" w14:textId="32C7B7E2" w:rsidR="004741C1" w:rsidRPr="004741C1" w:rsidRDefault="004741C1" w:rsidP="00E5668E">
            <w:pPr>
              <w:spacing w:line="240" w:lineRule="auto"/>
              <w:jc w:val="right"/>
              <w:rPr>
                <w:rFonts w:ascii="Times New Roman" w:hAnsi="Times New Roman"/>
                <w:sz w:val="20"/>
                <w:szCs w:val="20"/>
                <w:highlight w:val="yellow"/>
              </w:rPr>
            </w:pPr>
            <w:r w:rsidRPr="004741C1">
              <w:rPr>
                <w:rFonts w:ascii="Times New Roman" w:hAnsi="Times New Roman"/>
                <w:sz w:val="20"/>
                <w:szCs w:val="20"/>
              </w:rPr>
              <w:t>0,29</w:t>
            </w:r>
          </w:p>
        </w:tc>
      </w:tr>
      <w:tr w:rsidR="00BA2449" w:rsidRPr="00FE0119" w14:paraId="5D529A8B" w14:textId="77777777" w:rsidTr="63B86574">
        <w:trPr>
          <w:trHeight w:val="351"/>
        </w:trPr>
        <w:tc>
          <w:tcPr>
            <w:tcW w:w="2993" w:type="dxa"/>
            <w:gridSpan w:val="4"/>
            <w:shd w:val="clear" w:color="auto" w:fill="FFFFFF" w:themeFill="background1"/>
            <w:vAlign w:val="center"/>
          </w:tcPr>
          <w:p w14:paraId="70580F44" w14:textId="32E62B13" w:rsidR="00BA2449" w:rsidRPr="0011647E" w:rsidRDefault="00BA2449" w:rsidP="00BA2449">
            <w:pPr>
              <w:spacing w:line="240" w:lineRule="auto"/>
              <w:rPr>
                <w:rFonts w:ascii="Times New Roman" w:hAnsi="Times New Roman"/>
                <w:color w:val="000000"/>
                <w:sz w:val="21"/>
                <w:szCs w:val="21"/>
              </w:rPr>
            </w:pPr>
            <w:r w:rsidRPr="0011647E">
              <w:rPr>
                <w:rFonts w:ascii="Times New Roman" w:hAnsi="Times New Roman"/>
                <w:color w:val="000000"/>
                <w:sz w:val="21"/>
                <w:szCs w:val="21"/>
              </w:rPr>
              <w:t>FGŚP</w:t>
            </w:r>
          </w:p>
        </w:tc>
        <w:tc>
          <w:tcPr>
            <w:tcW w:w="553" w:type="dxa"/>
            <w:gridSpan w:val="2"/>
            <w:shd w:val="clear" w:color="auto" w:fill="FFFFFF" w:themeFill="background1"/>
            <w:vAlign w:val="center"/>
          </w:tcPr>
          <w:p w14:paraId="7D4E955E" w14:textId="430F46CD" w:rsidR="00BA2449" w:rsidRPr="004741C1" w:rsidRDefault="00BA2449"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w:t>
            </w:r>
          </w:p>
        </w:tc>
        <w:tc>
          <w:tcPr>
            <w:tcW w:w="554" w:type="dxa"/>
            <w:gridSpan w:val="2"/>
            <w:shd w:val="clear" w:color="auto" w:fill="FFFFFF" w:themeFill="background1"/>
            <w:vAlign w:val="center"/>
          </w:tcPr>
          <w:p w14:paraId="4AC531A8" w14:textId="3C1C0A94" w:rsidR="00BA2449" w:rsidRPr="004741C1" w:rsidRDefault="00BA2449"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w:t>
            </w:r>
          </w:p>
        </w:tc>
        <w:tc>
          <w:tcPr>
            <w:tcW w:w="677" w:type="dxa"/>
            <w:gridSpan w:val="2"/>
            <w:shd w:val="clear" w:color="auto" w:fill="FFFFFF" w:themeFill="background1"/>
            <w:vAlign w:val="center"/>
          </w:tcPr>
          <w:p w14:paraId="0A0ED346" w14:textId="1ACE9D05" w:rsidR="00BA2449" w:rsidRPr="004741C1" w:rsidRDefault="00BA2449"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75CBE4B7" w14:textId="036A86B6" w:rsidR="00BA2449" w:rsidRPr="004741C1" w:rsidRDefault="00BA2449"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2A123AD7" w14:textId="28BEA8F2" w:rsidR="00BA2449" w:rsidRPr="004741C1" w:rsidRDefault="00BA2449"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18681569" w14:textId="35640190" w:rsidR="00BA2449" w:rsidRPr="004741C1" w:rsidRDefault="00BA2449"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418" w:type="dxa"/>
            <w:shd w:val="clear" w:color="auto" w:fill="FFFFFF" w:themeFill="background1"/>
            <w:vAlign w:val="center"/>
          </w:tcPr>
          <w:p w14:paraId="6C0A25AC" w14:textId="589CCD40" w:rsidR="00BA2449" w:rsidRPr="004741C1" w:rsidRDefault="00BA2449"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5C543117" w14:textId="127AE539" w:rsidR="00BA2449" w:rsidRPr="004741C1" w:rsidRDefault="00BA2449" w:rsidP="00E5668E">
            <w:pPr>
              <w:jc w:val="right"/>
              <w:rPr>
                <w:rFonts w:ascii="Times New Roman" w:hAnsi="Times New Roman"/>
                <w:sz w:val="20"/>
                <w:szCs w:val="20"/>
              </w:rPr>
            </w:pPr>
            <w:r w:rsidRPr="004741C1">
              <w:rPr>
                <w:rFonts w:ascii="Times New Roman" w:hAnsi="Times New Roman"/>
                <w:color w:val="000000"/>
                <w:sz w:val="20"/>
                <w:szCs w:val="20"/>
              </w:rPr>
              <w:t>0</w:t>
            </w:r>
          </w:p>
        </w:tc>
        <w:tc>
          <w:tcPr>
            <w:tcW w:w="433" w:type="dxa"/>
            <w:shd w:val="clear" w:color="auto" w:fill="FFFFFF" w:themeFill="background1"/>
            <w:vAlign w:val="center"/>
          </w:tcPr>
          <w:p w14:paraId="24EC3811" w14:textId="0FB86E70" w:rsidR="00BA2449" w:rsidRPr="004741C1" w:rsidRDefault="00BA2449" w:rsidP="00E5668E">
            <w:pPr>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3"/>
            <w:shd w:val="clear" w:color="auto" w:fill="FFFFFF" w:themeFill="background1"/>
            <w:vAlign w:val="center"/>
          </w:tcPr>
          <w:p w14:paraId="152FAF8E" w14:textId="3171710A" w:rsidR="00BA2449" w:rsidRPr="004741C1" w:rsidRDefault="00BA2449" w:rsidP="00E5668E">
            <w:pPr>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616EAA15" w14:textId="680A68DE" w:rsidR="00BA2449" w:rsidRPr="004741C1" w:rsidRDefault="00BA2449" w:rsidP="00E5668E">
            <w:pPr>
              <w:jc w:val="right"/>
              <w:rPr>
                <w:rFonts w:ascii="Times New Roman" w:hAnsi="Times New Roman"/>
                <w:sz w:val="20"/>
                <w:szCs w:val="20"/>
              </w:rPr>
            </w:pPr>
            <w:r w:rsidRPr="004741C1">
              <w:rPr>
                <w:rFonts w:ascii="Times New Roman" w:hAnsi="Times New Roman"/>
                <w:color w:val="000000"/>
                <w:sz w:val="20"/>
                <w:szCs w:val="20"/>
              </w:rPr>
              <w:t>0</w:t>
            </w:r>
          </w:p>
        </w:tc>
        <w:tc>
          <w:tcPr>
            <w:tcW w:w="1667" w:type="dxa"/>
            <w:vAlign w:val="center"/>
          </w:tcPr>
          <w:p w14:paraId="6D7FDD1D" w14:textId="7265FD7D" w:rsidR="00BA2449" w:rsidRPr="004741C1" w:rsidRDefault="00BA2449" w:rsidP="00E5668E">
            <w:pPr>
              <w:spacing w:line="240" w:lineRule="auto"/>
              <w:jc w:val="right"/>
              <w:rPr>
                <w:rFonts w:ascii="Times New Roman" w:hAnsi="Times New Roman"/>
                <w:color w:val="000000"/>
                <w:sz w:val="20"/>
                <w:szCs w:val="20"/>
              </w:rPr>
            </w:pPr>
            <w:r w:rsidRPr="004741C1">
              <w:rPr>
                <w:rFonts w:ascii="Times New Roman" w:hAnsi="Times New Roman"/>
                <w:color w:val="000000"/>
                <w:sz w:val="20"/>
                <w:szCs w:val="20"/>
              </w:rPr>
              <w:t>0,0</w:t>
            </w:r>
          </w:p>
        </w:tc>
      </w:tr>
      <w:tr w:rsidR="0011647E" w:rsidRPr="00FE0119" w14:paraId="001124E8" w14:textId="77777777" w:rsidTr="63B86574">
        <w:trPr>
          <w:trHeight w:val="351"/>
        </w:trPr>
        <w:tc>
          <w:tcPr>
            <w:tcW w:w="2993" w:type="dxa"/>
            <w:gridSpan w:val="4"/>
            <w:shd w:val="clear" w:color="auto" w:fill="FFFFFF" w:themeFill="background1"/>
            <w:vAlign w:val="center"/>
          </w:tcPr>
          <w:p w14:paraId="44FFADD2" w14:textId="4DBA9361" w:rsidR="0011647E" w:rsidRPr="0011647E" w:rsidRDefault="0011647E" w:rsidP="0011647E">
            <w:pPr>
              <w:spacing w:line="240" w:lineRule="auto"/>
              <w:rPr>
                <w:rFonts w:ascii="Times New Roman" w:hAnsi="Times New Roman"/>
                <w:color w:val="000000"/>
                <w:sz w:val="21"/>
                <w:szCs w:val="21"/>
              </w:rPr>
            </w:pPr>
            <w:r w:rsidRPr="0011647E">
              <w:rPr>
                <w:rFonts w:ascii="Times New Roman" w:hAnsi="Times New Roman"/>
                <w:color w:val="000000"/>
                <w:sz w:val="21"/>
                <w:szCs w:val="21"/>
              </w:rPr>
              <w:t>pozostałe jednostki (oddzielnie)</w:t>
            </w:r>
          </w:p>
        </w:tc>
        <w:tc>
          <w:tcPr>
            <w:tcW w:w="553" w:type="dxa"/>
            <w:gridSpan w:val="2"/>
            <w:shd w:val="clear" w:color="auto" w:fill="FFFFFF" w:themeFill="background1"/>
            <w:vAlign w:val="center"/>
          </w:tcPr>
          <w:p w14:paraId="1FBC3DA3" w14:textId="09B4CA88" w:rsidR="0011647E" w:rsidRPr="004741C1" w:rsidRDefault="0011647E"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w:t>
            </w:r>
          </w:p>
        </w:tc>
        <w:tc>
          <w:tcPr>
            <w:tcW w:w="554" w:type="dxa"/>
            <w:gridSpan w:val="2"/>
            <w:shd w:val="clear" w:color="auto" w:fill="FFFFFF" w:themeFill="background1"/>
            <w:vAlign w:val="center"/>
          </w:tcPr>
          <w:p w14:paraId="139562B8" w14:textId="77CA7229" w:rsidR="0011647E" w:rsidRPr="004741C1" w:rsidRDefault="0011647E"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w:t>
            </w:r>
          </w:p>
        </w:tc>
        <w:tc>
          <w:tcPr>
            <w:tcW w:w="677" w:type="dxa"/>
            <w:gridSpan w:val="2"/>
            <w:shd w:val="clear" w:color="auto" w:fill="FFFFFF" w:themeFill="background1"/>
            <w:vAlign w:val="center"/>
          </w:tcPr>
          <w:p w14:paraId="64F8F1C7" w14:textId="2C8A75EC" w:rsidR="0011647E" w:rsidRPr="004741C1" w:rsidRDefault="0011647E"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3D603D54" w14:textId="56DAAF48" w:rsidR="0011647E" w:rsidRPr="004741C1" w:rsidRDefault="0011647E"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301D97C8" w14:textId="1E83411D" w:rsidR="0011647E" w:rsidRPr="004741C1" w:rsidRDefault="0011647E"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7A54AC71" w14:textId="2C65B4DA" w:rsidR="0011647E" w:rsidRPr="004741C1" w:rsidRDefault="0011647E" w:rsidP="00E5668E">
            <w:pPr>
              <w:spacing w:line="240" w:lineRule="auto"/>
              <w:jc w:val="right"/>
              <w:rPr>
                <w:rFonts w:ascii="Times New Roman" w:hAnsi="Times New Roman"/>
                <w:color w:val="000000"/>
                <w:sz w:val="20"/>
                <w:szCs w:val="20"/>
              </w:rPr>
            </w:pPr>
            <w:r w:rsidRPr="004741C1">
              <w:rPr>
                <w:rFonts w:ascii="Times New Roman" w:hAnsi="Times New Roman"/>
                <w:color w:val="000000"/>
                <w:sz w:val="20"/>
                <w:szCs w:val="20"/>
              </w:rPr>
              <w:t>0</w:t>
            </w:r>
          </w:p>
        </w:tc>
        <w:tc>
          <w:tcPr>
            <w:tcW w:w="418" w:type="dxa"/>
            <w:shd w:val="clear" w:color="auto" w:fill="FFFFFF" w:themeFill="background1"/>
            <w:vAlign w:val="center"/>
          </w:tcPr>
          <w:p w14:paraId="1D68749F" w14:textId="54D7D554" w:rsidR="0011647E" w:rsidRPr="004741C1" w:rsidRDefault="0011647E" w:rsidP="00E5668E">
            <w:pPr>
              <w:spacing w:line="240" w:lineRule="auto"/>
              <w:jc w:val="right"/>
              <w:rPr>
                <w:rFonts w:ascii="Times New Roman" w:hAnsi="Times New Roman"/>
                <w:color w:val="000000"/>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4B4EBE1E" w14:textId="771FD1F3" w:rsidR="0011647E" w:rsidRPr="004741C1" w:rsidRDefault="0011647E" w:rsidP="00E5668E">
            <w:pPr>
              <w:spacing w:line="240" w:lineRule="auto"/>
              <w:jc w:val="right"/>
              <w:rPr>
                <w:rFonts w:ascii="Times New Roman" w:hAnsi="Times New Roman"/>
                <w:color w:val="000000"/>
                <w:sz w:val="20"/>
                <w:szCs w:val="20"/>
              </w:rPr>
            </w:pPr>
            <w:r w:rsidRPr="004741C1">
              <w:rPr>
                <w:rFonts w:ascii="Times New Roman" w:hAnsi="Times New Roman"/>
                <w:color w:val="000000"/>
                <w:sz w:val="20"/>
                <w:szCs w:val="20"/>
              </w:rPr>
              <w:t>0</w:t>
            </w:r>
          </w:p>
        </w:tc>
        <w:tc>
          <w:tcPr>
            <w:tcW w:w="433" w:type="dxa"/>
            <w:shd w:val="clear" w:color="auto" w:fill="FFFFFF" w:themeFill="background1"/>
            <w:vAlign w:val="center"/>
          </w:tcPr>
          <w:p w14:paraId="26E0743E" w14:textId="1AC660B3" w:rsidR="0011647E" w:rsidRPr="004741C1" w:rsidRDefault="0011647E" w:rsidP="00E5668E">
            <w:pPr>
              <w:spacing w:line="240" w:lineRule="auto"/>
              <w:jc w:val="right"/>
              <w:rPr>
                <w:rFonts w:ascii="Times New Roman" w:hAnsi="Times New Roman"/>
                <w:color w:val="000000"/>
                <w:sz w:val="20"/>
                <w:szCs w:val="20"/>
              </w:rPr>
            </w:pPr>
            <w:r w:rsidRPr="004741C1">
              <w:rPr>
                <w:rFonts w:ascii="Times New Roman" w:hAnsi="Times New Roman"/>
                <w:color w:val="000000"/>
                <w:sz w:val="20"/>
                <w:szCs w:val="20"/>
              </w:rPr>
              <w:t>0</w:t>
            </w:r>
          </w:p>
        </w:tc>
        <w:tc>
          <w:tcPr>
            <w:tcW w:w="561" w:type="dxa"/>
            <w:gridSpan w:val="3"/>
            <w:shd w:val="clear" w:color="auto" w:fill="FFFFFF" w:themeFill="background1"/>
            <w:vAlign w:val="center"/>
          </w:tcPr>
          <w:p w14:paraId="0BD84538" w14:textId="47786B99" w:rsidR="0011647E" w:rsidRPr="004741C1" w:rsidRDefault="0011647E" w:rsidP="00E5668E">
            <w:pPr>
              <w:spacing w:line="240" w:lineRule="auto"/>
              <w:jc w:val="right"/>
              <w:rPr>
                <w:rFonts w:ascii="Times New Roman" w:hAnsi="Times New Roman"/>
                <w:color w:val="000000"/>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02E42EE5" w14:textId="71C4ABBD" w:rsidR="0011647E" w:rsidRPr="004741C1" w:rsidRDefault="0011647E" w:rsidP="00E5668E">
            <w:pPr>
              <w:spacing w:line="240" w:lineRule="auto"/>
              <w:jc w:val="right"/>
              <w:rPr>
                <w:rFonts w:ascii="Times New Roman" w:hAnsi="Times New Roman"/>
                <w:color w:val="000000"/>
                <w:sz w:val="20"/>
                <w:szCs w:val="20"/>
              </w:rPr>
            </w:pPr>
            <w:r w:rsidRPr="004741C1">
              <w:rPr>
                <w:rFonts w:ascii="Times New Roman" w:hAnsi="Times New Roman"/>
                <w:color w:val="000000"/>
                <w:sz w:val="20"/>
                <w:szCs w:val="20"/>
              </w:rPr>
              <w:t>0</w:t>
            </w:r>
          </w:p>
        </w:tc>
        <w:tc>
          <w:tcPr>
            <w:tcW w:w="1667" w:type="dxa"/>
            <w:vAlign w:val="center"/>
          </w:tcPr>
          <w:p w14:paraId="06E7A77D" w14:textId="20FD65BA" w:rsidR="0011647E" w:rsidRPr="004741C1" w:rsidRDefault="0011647E" w:rsidP="00E5668E">
            <w:pPr>
              <w:spacing w:line="240" w:lineRule="auto"/>
              <w:jc w:val="right"/>
              <w:rPr>
                <w:rFonts w:ascii="Times New Roman" w:hAnsi="Times New Roman"/>
                <w:color w:val="000000"/>
                <w:sz w:val="20"/>
                <w:szCs w:val="20"/>
              </w:rPr>
            </w:pPr>
            <w:r w:rsidRPr="004741C1">
              <w:rPr>
                <w:rFonts w:ascii="Times New Roman" w:hAnsi="Times New Roman"/>
                <w:color w:val="000000"/>
                <w:sz w:val="20"/>
                <w:szCs w:val="20"/>
              </w:rPr>
              <w:t>0,0</w:t>
            </w:r>
          </w:p>
        </w:tc>
      </w:tr>
      <w:tr w:rsidR="004741C1" w:rsidRPr="00FE0119" w14:paraId="50F5D657" w14:textId="77777777" w:rsidTr="63B86574">
        <w:trPr>
          <w:trHeight w:val="360"/>
        </w:trPr>
        <w:tc>
          <w:tcPr>
            <w:tcW w:w="2993" w:type="dxa"/>
            <w:gridSpan w:val="4"/>
            <w:shd w:val="clear" w:color="auto" w:fill="FFFFFF" w:themeFill="background1"/>
            <w:vAlign w:val="center"/>
          </w:tcPr>
          <w:p w14:paraId="2CC18F1F" w14:textId="343451FC" w:rsidR="004741C1" w:rsidRPr="0011647E" w:rsidRDefault="004741C1" w:rsidP="004741C1">
            <w:pPr>
              <w:spacing w:line="240" w:lineRule="auto"/>
              <w:rPr>
                <w:rFonts w:ascii="Times New Roman" w:hAnsi="Times New Roman"/>
                <w:color w:val="000000"/>
                <w:sz w:val="21"/>
                <w:szCs w:val="21"/>
              </w:rPr>
            </w:pPr>
            <w:r w:rsidRPr="0011647E">
              <w:rPr>
                <w:rFonts w:ascii="Times New Roman" w:hAnsi="Times New Roman"/>
                <w:b/>
                <w:bCs/>
                <w:color w:val="000000"/>
                <w:sz w:val="21"/>
                <w:szCs w:val="21"/>
              </w:rPr>
              <w:t>Wydatki ogółem</w:t>
            </w:r>
          </w:p>
        </w:tc>
        <w:tc>
          <w:tcPr>
            <w:tcW w:w="553" w:type="dxa"/>
            <w:gridSpan w:val="2"/>
            <w:shd w:val="clear" w:color="auto" w:fill="FFFFFF" w:themeFill="background1"/>
            <w:vAlign w:val="center"/>
          </w:tcPr>
          <w:p w14:paraId="189C6159" w14:textId="5639F9FA"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w:t>
            </w:r>
          </w:p>
        </w:tc>
        <w:tc>
          <w:tcPr>
            <w:tcW w:w="554" w:type="dxa"/>
            <w:gridSpan w:val="2"/>
            <w:shd w:val="clear" w:color="auto" w:fill="FFFFFF" w:themeFill="background1"/>
            <w:vAlign w:val="center"/>
          </w:tcPr>
          <w:p w14:paraId="424F5FAF" w14:textId="0937C5F6"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6,48</w:t>
            </w:r>
          </w:p>
        </w:tc>
        <w:tc>
          <w:tcPr>
            <w:tcW w:w="677" w:type="dxa"/>
            <w:gridSpan w:val="2"/>
            <w:shd w:val="clear" w:color="auto" w:fill="FFFFFF" w:themeFill="background1"/>
            <w:vAlign w:val="center"/>
          </w:tcPr>
          <w:p w14:paraId="7A1699EF" w14:textId="3BB2358D"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7,77</w:t>
            </w:r>
          </w:p>
        </w:tc>
        <w:tc>
          <w:tcPr>
            <w:tcW w:w="561" w:type="dxa"/>
            <w:gridSpan w:val="2"/>
            <w:shd w:val="clear" w:color="auto" w:fill="FFFFFF" w:themeFill="background1"/>
            <w:vAlign w:val="center"/>
          </w:tcPr>
          <w:p w14:paraId="501C4C1A" w14:textId="1CCD0BE2"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7,</w:t>
            </w:r>
            <w:r w:rsidR="009D020B" w:rsidRPr="004741C1">
              <w:rPr>
                <w:rFonts w:ascii="Times New Roman" w:hAnsi="Times New Roman"/>
                <w:color w:val="000000"/>
                <w:sz w:val="20"/>
                <w:szCs w:val="20"/>
              </w:rPr>
              <w:t>4</w:t>
            </w:r>
            <w:r w:rsidR="009D020B">
              <w:rPr>
                <w:rFonts w:ascii="Times New Roman" w:hAnsi="Times New Roman"/>
                <w:color w:val="000000"/>
                <w:sz w:val="20"/>
                <w:szCs w:val="20"/>
              </w:rPr>
              <w:t>3</w:t>
            </w:r>
          </w:p>
        </w:tc>
        <w:tc>
          <w:tcPr>
            <w:tcW w:w="561" w:type="dxa"/>
            <w:gridSpan w:val="2"/>
            <w:shd w:val="clear" w:color="auto" w:fill="FFFFFF" w:themeFill="background1"/>
            <w:vAlign w:val="center"/>
          </w:tcPr>
          <w:p w14:paraId="68A05909" w14:textId="7A2C60B5"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7,61</w:t>
            </w:r>
          </w:p>
        </w:tc>
        <w:tc>
          <w:tcPr>
            <w:tcW w:w="561" w:type="dxa"/>
            <w:gridSpan w:val="2"/>
            <w:shd w:val="clear" w:color="auto" w:fill="FFFFFF" w:themeFill="background1"/>
            <w:vAlign w:val="center"/>
          </w:tcPr>
          <w:p w14:paraId="6A849512" w14:textId="13870A26" w:rsidR="004741C1" w:rsidRPr="004741C1" w:rsidRDefault="004741C1" w:rsidP="00E5668E">
            <w:pPr>
              <w:spacing w:line="240" w:lineRule="auto"/>
              <w:jc w:val="right"/>
              <w:rPr>
                <w:rFonts w:ascii="Times New Roman" w:hAnsi="Times New Roman"/>
                <w:sz w:val="20"/>
                <w:szCs w:val="20"/>
                <w:highlight w:val="yellow"/>
              </w:rPr>
            </w:pPr>
            <w:r w:rsidRPr="004741C1">
              <w:rPr>
                <w:rFonts w:ascii="Times New Roman" w:hAnsi="Times New Roman"/>
                <w:color w:val="000000"/>
                <w:sz w:val="20"/>
                <w:szCs w:val="20"/>
              </w:rPr>
              <w:t xml:space="preserve"> 0 </w:t>
            </w:r>
          </w:p>
        </w:tc>
        <w:tc>
          <w:tcPr>
            <w:tcW w:w="418" w:type="dxa"/>
            <w:shd w:val="clear" w:color="auto" w:fill="FFFFFF" w:themeFill="background1"/>
            <w:vAlign w:val="center"/>
          </w:tcPr>
          <w:p w14:paraId="7B57B578" w14:textId="3E9D1A2A" w:rsidR="004741C1" w:rsidRPr="004741C1" w:rsidRDefault="004741C1" w:rsidP="00E5668E">
            <w:pPr>
              <w:spacing w:line="240" w:lineRule="auto"/>
              <w:jc w:val="right"/>
              <w:rPr>
                <w:rFonts w:ascii="Times New Roman" w:hAnsi="Times New Roman"/>
                <w:sz w:val="20"/>
                <w:szCs w:val="20"/>
                <w:highlight w:val="yellow"/>
              </w:rPr>
            </w:pPr>
            <w:r w:rsidRPr="004741C1">
              <w:rPr>
                <w:rFonts w:ascii="Times New Roman" w:hAnsi="Times New Roman"/>
                <w:color w:val="000000"/>
                <w:sz w:val="20"/>
                <w:szCs w:val="20"/>
              </w:rPr>
              <w:t xml:space="preserve"> 0 </w:t>
            </w:r>
          </w:p>
        </w:tc>
        <w:tc>
          <w:tcPr>
            <w:tcW w:w="561" w:type="dxa"/>
            <w:gridSpan w:val="2"/>
            <w:shd w:val="clear" w:color="auto" w:fill="FFFFFF" w:themeFill="background1"/>
            <w:vAlign w:val="center"/>
          </w:tcPr>
          <w:p w14:paraId="6ED9A5F1" w14:textId="2C01863D" w:rsidR="004741C1" w:rsidRPr="004741C1" w:rsidRDefault="004741C1" w:rsidP="00E5668E">
            <w:pPr>
              <w:spacing w:line="240" w:lineRule="auto"/>
              <w:jc w:val="right"/>
              <w:rPr>
                <w:rFonts w:ascii="Times New Roman" w:hAnsi="Times New Roman"/>
                <w:sz w:val="20"/>
                <w:szCs w:val="20"/>
                <w:highlight w:val="yellow"/>
              </w:rPr>
            </w:pPr>
            <w:r w:rsidRPr="004741C1">
              <w:rPr>
                <w:rFonts w:ascii="Times New Roman" w:hAnsi="Times New Roman"/>
                <w:color w:val="000000"/>
                <w:sz w:val="20"/>
                <w:szCs w:val="20"/>
              </w:rPr>
              <w:t xml:space="preserve"> 0 </w:t>
            </w:r>
          </w:p>
        </w:tc>
        <w:tc>
          <w:tcPr>
            <w:tcW w:w="433" w:type="dxa"/>
            <w:shd w:val="clear" w:color="auto" w:fill="FFFFFF" w:themeFill="background1"/>
            <w:vAlign w:val="center"/>
          </w:tcPr>
          <w:p w14:paraId="2EBFF760" w14:textId="5187A8DA" w:rsidR="004741C1" w:rsidRPr="004741C1" w:rsidRDefault="004741C1" w:rsidP="00E5668E">
            <w:pPr>
              <w:spacing w:line="240" w:lineRule="auto"/>
              <w:jc w:val="right"/>
              <w:rPr>
                <w:rFonts w:ascii="Times New Roman" w:hAnsi="Times New Roman"/>
                <w:sz w:val="20"/>
                <w:szCs w:val="20"/>
                <w:highlight w:val="yellow"/>
              </w:rPr>
            </w:pPr>
            <w:r w:rsidRPr="004741C1">
              <w:rPr>
                <w:rFonts w:ascii="Times New Roman" w:hAnsi="Times New Roman"/>
                <w:color w:val="000000"/>
                <w:sz w:val="20"/>
                <w:szCs w:val="20"/>
              </w:rPr>
              <w:t xml:space="preserve"> 0 </w:t>
            </w:r>
          </w:p>
        </w:tc>
        <w:tc>
          <w:tcPr>
            <w:tcW w:w="561" w:type="dxa"/>
            <w:gridSpan w:val="3"/>
            <w:shd w:val="clear" w:color="auto" w:fill="FFFFFF" w:themeFill="background1"/>
            <w:vAlign w:val="center"/>
          </w:tcPr>
          <w:p w14:paraId="1581FC36" w14:textId="5C65931A" w:rsidR="004741C1" w:rsidRPr="004741C1" w:rsidRDefault="004741C1" w:rsidP="00E5668E">
            <w:pPr>
              <w:spacing w:line="240" w:lineRule="auto"/>
              <w:jc w:val="right"/>
              <w:rPr>
                <w:rFonts w:ascii="Times New Roman" w:hAnsi="Times New Roman"/>
                <w:sz w:val="20"/>
                <w:szCs w:val="20"/>
                <w:highlight w:val="yellow"/>
              </w:rPr>
            </w:pPr>
            <w:r w:rsidRPr="004741C1">
              <w:rPr>
                <w:rFonts w:ascii="Times New Roman" w:hAnsi="Times New Roman"/>
                <w:color w:val="000000"/>
                <w:sz w:val="20"/>
                <w:szCs w:val="20"/>
              </w:rPr>
              <w:t xml:space="preserve"> 0 </w:t>
            </w:r>
          </w:p>
        </w:tc>
        <w:tc>
          <w:tcPr>
            <w:tcW w:w="561" w:type="dxa"/>
            <w:gridSpan w:val="2"/>
            <w:shd w:val="clear" w:color="auto" w:fill="FFFFFF" w:themeFill="background1"/>
            <w:vAlign w:val="center"/>
          </w:tcPr>
          <w:p w14:paraId="36B57165" w14:textId="3FC93977" w:rsidR="004741C1" w:rsidRPr="004741C1" w:rsidRDefault="004741C1" w:rsidP="00E5668E">
            <w:pPr>
              <w:spacing w:line="240" w:lineRule="auto"/>
              <w:jc w:val="right"/>
              <w:rPr>
                <w:rFonts w:ascii="Times New Roman" w:hAnsi="Times New Roman"/>
                <w:sz w:val="20"/>
                <w:szCs w:val="20"/>
                <w:highlight w:val="yellow"/>
              </w:rPr>
            </w:pPr>
            <w:r w:rsidRPr="004741C1">
              <w:rPr>
                <w:rFonts w:ascii="Times New Roman" w:hAnsi="Times New Roman"/>
                <w:color w:val="000000"/>
                <w:sz w:val="20"/>
                <w:szCs w:val="20"/>
              </w:rPr>
              <w:t xml:space="preserve"> 0 </w:t>
            </w:r>
          </w:p>
        </w:tc>
        <w:tc>
          <w:tcPr>
            <w:tcW w:w="1667" w:type="dxa"/>
            <w:vAlign w:val="center"/>
          </w:tcPr>
          <w:p w14:paraId="69CBF7FF" w14:textId="014DA749" w:rsidR="004741C1" w:rsidRPr="004741C1" w:rsidRDefault="004741C1" w:rsidP="00E5668E">
            <w:pPr>
              <w:spacing w:line="240" w:lineRule="auto"/>
              <w:jc w:val="right"/>
              <w:rPr>
                <w:rFonts w:ascii="Times New Roman" w:hAnsi="Times New Roman"/>
                <w:sz w:val="20"/>
                <w:szCs w:val="20"/>
                <w:highlight w:val="yellow"/>
              </w:rPr>
            </w:pPr>
            <w:r w:rsidRPr="004741C1">
              <w:rPr>
                <w:rFonts w:ascii="Times New Roman" w:hAnsi="Times New Roman"/>
                <w:color w:val="000000"/>
                <w:sz w:val="20"/>
                <w:szCs w:val="20"/>
              </w:rPr>
              <w:t>29,</w:t>
            </w:r>
            <w:r w:rsidR="009D020B">
              <w:rPr>
                <w:rFonts w:ascii="Times New Roman" w:hAnsi="Times New Roman"/>
                <w:color w:val="000000"/>
                <w:sz w:val="20"/>
                <w:szCs w:val="20"/>
              </w:rPr>
              <w:t>29</w:t>
            </w:r>
          </w:p>
        </w:tc>
      </w:tr>
      <w:tr w:rsidR="009D020B" w:rsidRPr="00FE0119" w14:paraId="2CAAA987" w14:textId="77777777" w:rsidTr="63B86574">
        <w:trPr>
          <w:trHeight w:val="360"/>
        </w:trPr>
        <w:tc>
          <w:tcPr>
            <w:tcW w:w="2993" w:type="dxa"/>
            <w:gridSpan w:val="4"/>
            <w:shd w:val="clear" w:color="auto" w:fill="FFFFFF" w:themeFill="background1"/>
            <w:vAlign w:val="center"/>
          </w:tcPr>
          <w:p w14:paraId="022CA63E" w14:textId="7FD815F2" w:rsidR="009D020B" w:rsidRPr="0011647E" w:rsidRDefault="009D020B" w:rsidP="009D020B">
            <w:pPr>
              <w:spacing w:line="240" w:lineRule="auto"/>
              <w:rPr>
                <w:rFonts w:ascii="Times New Roman" w:hAnsi="Times New Roman"/>
                <w:color w:val="000000"/>
                <w:sz w:val="21"/>
                <w:szCs w:val="21"/>
              </w:rPr>
            </w:pPr>
            <w:r w:rsidRPr="0011647E">
              <w:rPr>
                <w:rFonts w:ascii="Times New Roman" w:hAnsi="Times New Roman"/>
                <w:color w:val="000000"/>
                <w:sz w:val="21"/>
                <w:szCs w:val="21"/>
              </w:rPr>
              <w:t>budżet państwa</w:t>
            </w:r>
            <w:r>
              <w:rPr>
                <w:rFonts w:ascii="Times New Roman" w:hAnsi="Times New Roman"/>
                <w:color w:val="000000"/>
                <w:sz w:val="21"/>
                <w:szCs w:val="21"/>
              </w:rPr>
              <w:t xml:space="preserve"> cz. 49</w:t>
            </w:r>
          </w:p>
        </w:tc>
        <w:tc>
          <w:tcPr>
            <w:tcW w:w="553" w:type="dxa"/>
            <w:gridSpan w:val="2"/>
            <w:shd w:val="clear" w:color="auto" w:fill="FFFFFF" w:themeFill="background1"/>
            <w:vAlign w:val="center"/>
          </w:tcPr>
          <w:p w14:paraId="05F25BD0" w14:textId="1B174841" w:rsidR="009D020B" w:rsidRPr="004741C1" w:rsidRDefault="009D020B" w:rsidP="009D020B">
            <w:pPr>
              <w:spacing w:line="240" w:lineRule="auto"/>
              <w:ind w:left="-80" w:right="-9"/>
              <w:jc w:val="right"/>
              <w:rPr>
                <w:rFonts w:ascii="Times New Roman" w:hAnsi="Times New Roman"/>
                <w:color w:val="000000"/>
                <w:sz w:val="20"/>
                <w:szCs w:val="20"/>
              </w:rPr>
            </w:pPr>
            <w:r w:rsidRPr="002A0BAD">
              <w:rPr>
                <w:rFonts w:ascii="Times New Roman" w:hAnsi="Times New Roman"/>
                <w:color w:val="000000"/>
                <w:sz w:val="20"/>
                <w:szCs w:val="20"/>
              </w:rPr>
              <w:t>0</w:t>
            </w:r>
          </w:p>
        </w:tc>
        <w:tc>
          <w:tcPr>
            <w:tcW w:w="554" w:type="dxa"/>
            <w:gridSpan w:val="2"/>
            <w:shd w:val="clear" w:color="auto" w:fill="FFFFFF" w:themeFill="background1"/>
            <w:vAlign w:val="center"/>
          </w:tcPr>
          <w:p w14:paraId="3DB8F263" w14:textId="673BA9F2" w:rsidR="009D020B" w:rsidRPr="004741C1" w:rsidRDefault="009D020B" w:rsidP="009D020B">
            <w:pPr>
              <w:spacing w:line="240" w:lineRule="auto"/>
              <w:ind w:left="-80" w:right="-9"/>
              <w:jc w:val="right"/>
              <w:rPr>
                <w:rFonts w:ascii="Times New Roman" w:hAnsi="Times New Roman"/>
                <w:color w:val="000000"/>
                <w:sz w:val="20"/>
                <w:szCs w:val="20"/>
              </w:rPr>
            </w:pPr>
            <w:r w:rsidRPr="002A0BAD">
              <w:rPr>
                <w:rFonts w:ascii="Times New Roman" w:hAnsi="Times New Roman"/>
                <w:color w:val="000000"/>
                <w:sz w:val="20"/>
                <w:szCs w:val="20"/>
              </w:rPr>
              <w:t>6,00</w:t>
            </w:r>
          </w:p>
        </w:tc>
        <w:tc>
          <w:tcPr>
            <w:tcW w:w="677" w:type="dxa"/>
            <w:gridSpan w:val="2"/>
            <w:shd w:val="clear" w:color="auto" w:fill="FFFFFF" w:themeFill="background1"/>
            <w:vAlign w:val="center"/>
          </w:tcPr>
          <w:p w14:paraId="7B3796CB" w14:textId="76F3A76D" w:rsidR="009D020B" w:rsidRPr="004741C1" w:rsidRDefault="009D020B" w:rsidP="009D020B">
            <w:pPr>
              <w:spacing w:line="240" w:lineRule="auto"/>
              <w:ind w:left="-80" w:right="-9"/>
              <w:jc w:val="right"/>
              <w:rPr>
                <w:rFonts w:ascii="Times New Roman" w:hAnsi="Times New Roman"/>
                <w:color w:val="000000"/>
                <w:sz w:val="20"/>
                <w:szCs w:val="20"/>
              </w:rPr>
            </w:pPr>
            <w:r w:rsidRPr="002A0BAD">
              <w:rPr>
                <w:rFonts w:ascii="Times New Roman" w:hAnsi="Times New Roman"/>
                <w:color w:val="000000"/>
                <w:sz w:val="20"/>
                <w:szCs w:val="20"/>
              </w:rPr>
              <w:t>6,80</w:t>
            </w:r>
          </w:p>
        </w:tc>
        <w:tc>
          <w:tcPr>
            <w:tcW w:w="561" w:type="dxa"/>
            <w:gridSpan w:val="2"/>
            <w:shd w:val="clear" w:color="auto" w:fill="FFFFFF" w:themeFill="background1"/>
            <w:vAlign w:val="center"/>
          </w:tcPr>
          <w:p w14:paraId="1EA0EEAC" w14:textId="7C6B0884" w:rsidR="009D020B" w:rsidRPr="004741C1" w:rsidRDefault="009D020B" w:rsidP="009D020B">
            <w:pPr>
              <w:spacing w:line="240" w:lineRule="auto"/>
              <w:ind w:left="-80" w:right="-9"/>
              <w:jc w:val="right"/>
              <w:rPr>
                <w:rFonts w:ascii="Times New Roman" w:hAnsi="Times New Roman"/>
                <w:color w:val="000000"/>
                <w:sz w:val="20"/>
                <w:szCs w:val="20"/>
              </w:rPr>
            </w:pPr>
            <w:r w:rsidRPr="002A0BAD">
              <w:rPr>
                <w:rFonts w:ascii="Times New Roman" w:hAnsi="Times New Roman"/>
                <w:color w:val="000000"/>
                <w:sz w:val="20"/>
                <w:szCs w:val="20"/>
              </w:rPr>
              <w:t>6,44</w:t>
            </w:r>
          </w:p>
        </w:tc>
        <w:tc>
          <w:tcPr>
            <w:tcW w:w="561" w:type="dxa"/>
            <w:gridSpan w:val="2"/>
            <w:shd w:val="clear" w:color="auto" w:fill="FFFFFF" w:themeFill="background1"/>
            <w:vAlign w:val="center"/>
          </w:tcPr>
          <w:p w14:paraId="1EF0F8F4" w14:textId="31329CFA" w:rsidR="009D020B" w:rsidRPr="004741C1" w:rsidRDefault="009D020B" w:rsidP="009D020B">
            <w:pPr>
              <w:spacing w:line="240" w:lineRule="auto"/>
              <w:ind w:left="-80" w:right="-9"/>
              <w:jc w:val="right"/>
              <w:rPr>
                <w:rFonts w:ascii="Times New Roman" w:hAnsi="Times New Roman"/>
                <w:color w:val="000000"/>
                <w:sz w:val="20"/>
                <w:szCs w:val="20"/>
              </w:rPr>
            </w:pPr>
            <w:r w:rsidRPr="002A0BAD">
              <w:rPr>
                <w:rFonts w:ascii="Times New Roman" w:hAnsi="Times New Roman"/>
                <w:color w:val="000000"/>
                <w:sz w:val="20"/>
                <w:szCs w:val="20"/>
              </w:rPr>
              <w:t>6,54</w:t>
            </w:r>
          </w:p>
        </w:tc>
        <w:tc>
          <w:tcPr>
            <w:tcW w:w="561" w:type="dxa"/>
            <w:gridSpan w:val="2"/>
            <w:shd w:val="clear" w:color="auto" w:fill="FFFFFF" w:themeFill="background1"/>
            <w:vAlign w:val="center"/>
          </w:tcPr>
          <w:p w14:paraId="1D8B7286" w14:textId="7DBCE162" w:rsidR="009D020B" w:rsidRPr="004741C1" w:rsidRDefault="009D020B" w:rsidP="009D020B">
            <w:pPr>
              <w:spacing w:line="240" w:lineRule="auto"/>
              <w:jc w:val="right"/>
              <w:rPr>
                <w:rFonts w:ascii="Times New Roman" w:hAnsi="Times New Roman"/>
                <w:sz w:val="20"/>
                <w:szCs w:val="20"/>
                <w:highlight w:val="yellow"/>
              </w:rPr>
            </w:pPr>
            <w:r w:rsidRPr="002A0BAD">
              <w:rPr>
                <w:rFonts w:ascii="Times New Roman" w:hAnsi="Times New Roman"/>
                <w:color w:val="000000"/>
                <w:sz w:val="20"/>
                <w:szCs w:val="20"/>
              </w:rPr>
              <w:t>0</w:t>
            </w:r>
          </w:p>
        </w:tc>
        <w:tc>
          <w:tcPr>
            <w:tcW w:w="418" w:type="dxa"/>
            <w:shd w:val="clear" w:color="auto" w:fill="FFFFFF" w:themeFill="background1"/>
            <w:vAlign w:val="center"/>
          </w:tcPr>
          <w:p w14:paraId="09B535E8" w14:textId="521F6024" w:rsidR="009D020B" w:rsidRPr="004741C1" w:rsidRDefault="009D020B" w:rsidP="009D020B">
            <w:pPr>
              <w:spacing w:line="240" w:lineRule="auto"/>
              <w:jc w:val="right"/>
              <w:rPr>
                <w:rFonts w:ascii="Times New Roman" w:hAnsi="Times New Roman"/>
                <w:sz w:val="20"/>
                <w:szCs w:val="20"/>
                <w:highlight w:val="yellow"/>
              </w:rPr>
            </w:pPr>
            <w:r w:rsidRPr="002A0BAD">
              <w:rPr>
                <w:rFonts w:ascii="Times New Roman" w:hAnsi="Times New Roman"/>
                <w:color w:val="000000"/>
                <w:sz w:val="20"/>
                <w:szCs w:val="20"/>
              </w:rPr>
              <w:t>0</w:t>
            </w:r>
          </w:p>
        </w:tc>
        <w:tc>
          <w:tcPr>
            <w:tcW w:w="561" w:type="dxa"/>
            <w:gridSpan w:val="2"/>
            <w:shd w:val="clear" w:color="auto" w:fill="FFFFFF" w:themeFill="background1"/>
            <w:vAlign w:val="center"/>
          </w:tcPr>
          <w:p w14:paraId="07E1B3BE" w14:textId="18B82284" w:rsidR="009D020B" w:rsidRPr="004741C1" w:rsidRDefault="009D020B" w:rsidP="009D020B">
            <w:pPr>
              <w:spacing w:line="240" w:lineRule="auto"/>
              <w:jc w:val="right"/>
              <w:rPr>
                <w:rFonts w:ascii="Times New Roman" w:hAnsi="Times New Roman"/>
                <w:sz w:val="20"/>
                <w:szCs w:val="20"/>
                <w:highlight w:val="yellow"/>
              </w:rPr>
            </w:pPr>
            <w:r w:rsidRPr="002A0BAD">
              <w:rPr>
                <w:rFonts w:ascii="Times New Roman" w:hAnsi="Times New Roman"/>
                <w:color w:val="000000"/>
                <w:sz w:val="20"/>
                <w:szCs w:val="20"/>
              </w:rPr>
              <w:t>0</w:t>
            </w:r>
          </w:p>
        </w:tc>
        <w:tc>
          <w:tcPr>
            <w:tcW w:w="433" w:type="dxa"/>
            <w:shd w:val="clear" w:color="auto" w:fill="FFFFFF" w:themeFill="background1"/>
            <w:vAlign w:val="center"/>
          </w:tcPr>
          <w:p w14:paraId="78B924CF" w14:textId="6B10E8D5" w:rsidR="009D020B" w:rsidRPr="004741C1" w:rsidRDefault="009D020B" w:rsidP="009D020B">
            <w:pPr>
              <w:spacing w:line="240" w:lineRule="auto"/>
              <w:jc w:val="right"/>
              <w:rPr>
                <w:rFonts w:ascii="Times New Roman" w:hAnsi="Times New Roman"/>
                <w:sz w:val="20"/>
                <w:szCs w:val="20"/>
                <w:highlight w:val="yellow"/>
              </w:rPr>
            </w:pPr>
            <w:r w:rsidRPr="002A0BAD">
              <w:rPr>
                <w:rFonts w:ascii="Times New Roman" w:hAnsi="Times New Roman"/>
                <w:color w:val="000000"/>
                <w:sz w:val="20"/>
                <w:szCs w:val="20"/>
              </w:rPr>
              <w:t>0</w:t>
            </w:r>
          </w:p>
        </w:tc>
        <w:tc>
          <w:tcPr>
            <w:tcW w:w="561" w:type="dxa"/>
            <w:gridSpan w:val="3"/>
            <w:shd w:val="clear" w:color="auto" w:fill="FFFFFF" w:themeFill="background1"/>
            <w:vAlign w:val="center"/>
          </w:tcPr>
          <w:p w14:paraId="71C62084" w14:textId="02C12D24" w:rsidR="009D020B" w:rsidRPr="004741C1" w:rsidRDefault="009D020B" w:rsidP="009D020B">
            <w:pPr>
              <w:spacing w:line="240" w:lineRule="auto"/>
              <w:jc w:val="right"/>
              <w:rPr>
                <w:rFonts w:ascii="Times New Roman" w:hAnsi="Times New Roman"/>
                <w:sz w:val="20"/>
                <w:szCs w:val="20"/>
                <w:highlight w:val="yellow"/>
              </w:rPr>
            </w:pPr>
            <w:r w:rsidRPr="002A0BAD">
              <w:rPr>
                <w:rFonts w:ascii="Times New Roman" w:hAnsi="Times New Roman"/>
                <w:color w:val="000000"/>
                <w:sz w:val="20"/>
                <w:szCs w:val="20"/>
              </w:rPr>
              <w:t>0</w:t>
            </w:r>
          </w:p>
        </w:tc>
        <w:tc>
          <w:tcPr>
            <w:tcW w:w="561" w:type="dxa"/>
            <w:gridSpan w:val="2"/>
            <w:shd w:val="clear" w:color="auto" w:fill="FFFFFF" w:themeFill="background1"/>
            <w:vAlign w:val="center"/>
          </w:tcPr>
          <w:p w14:paraId="58DA69F4" w14:textId="47ED77FF" w:rsidR="009D020B" w:rsidRPr="004741C1" w:rsidRDefault="009D020B" w:rsidP="009D020B">
            <w:pPr>
              <w:spacing w:line="240" w:lineRule="auto"/>
              <w:jc w:val="right"/>
              <w:rPr>
                <w:rFonts w:ascii="Times New Roman" w:hAnsi="Times New Roman"/>
                <w:sz w:val="20"/>
                <w:szCs w:val="20"/>
                <w:highlight w:val="yellow"/>
              </w:rPr>
            </w:pPr>
            <w:r w:rsidRPr="002A0BAD">
              <w:rPr>
                <w:rFonts w:ascii="Times New Roman" w:hAnsi="Times New Roman"/>
                <w:color w:val="000000"/>
                <w:sz w:val="20"/>
                <w:szCs w:val="20"/>
              </w:rPr>
              <w:t>0</w:t>
            </w:r>
          </w:p>
        </w:tc>
        <w:tc>
          <w:tcPr>
            <w:tcW w:w="1667" w:type="dxa"/>
            <w:vAlign w:val="center"/>
          </w:tcPr>
          <w:p w14:paraId="4E1F952C" w14:textId="7C215B22" w:rsidR="009D020B" w:rsidRPr="004741C1" w:rsidRDefault="009D020B" w:rsidP="009D020B">
            <w:pPr>
              <w:spacing w:line="240" w:lineRule="auto"/>
              <w:jc w:val="right"/>
              <w:rPr>
                <w:rFonts w:ascii="Times New Roman" w:hAnsi="Times New Roman"/>
                <w:sz w:val="20"/>
                <w:szCs w:val="20"/>
                <w:highlight w:val="yellow"/>
              </w:rPr>
            </w:pPr>
            <w:r w:rsidRPr="002A0BAD">
              <w:rPr>
                <w:rFonts w:ascii="Times New Roman" w:hAnsi="Times New Roman"/>
                <w:color w:val="000000"/>
                <w:sz w:val="20"/>
                <w:szCs w:val="20"/>
              </w:rPr>
              <w:t>25,78</w:t>
            </w:r>
          </w:p>
        </w:tc>
      </w:tr>
      <w:tr w:rsidR="009D020B" w:rsidRPr="00FE0119" w14:paraId="507BB387" w14:textId="77777777" w:rsidTr="63B86574">
        <w:trPr>
          <w:trHeight w:val="357"/>
        </w:trPr>
        <w:tc>
          <w:tcPr>
            <w:tcW w:w="2993" w:type="dxa"/>
            <w:gridSpan w:val="4"/>
            <w:shd w:val="clear" w:color="auto" w:fill="FFFFFF" w:themeFill="background1"/>
            <w:vAlign w:val="center"/>
          </w:tcPr>
          <w:p w14:paraId="571AD1B9" w14:textId="7F2D312C" w:rsidR="009D020B" w:rsidRPr="0011647E" w:rsidRDefault="009D020B" w:rsidP="009D020B">
            <w:pPr>
              <w:spacing w:line="240" w:lineRule="auto"/>
              <w:rPr>
                <w:rFonts w:ascii="Times New Roman" w:hAnsi="Times New Roman"/>
                <w:color w:val="000000"/>
                <w:sz w:val="21"/>
                <w:szCs w:val="21"/>
              </w:rPr>
            </w:pPr>
            <w:r w:rsidRPr="0011647E">
              <w:rPr>
                <w:rFonts w:ascii="Times New Roman" w:hAnsi="Times New Roman"/>
                <w:color w:val="000000"/>
                <w:sz w:val="21"/>
                <w:szCs w:val="21"/>
              </w:rPr>
              <w:t>budżet państwa</w:t>
            </w:r>
            <w:r>
              <w:rPr>
                <w:rFonts w:ascii="Times New Roman" w:hAnsi="Times New Roman"/>
                <w:color w:val="000000"/>
                <w:sz w:val="21"/>
                <w:szCs w:val="21"/>
              </w:rPr>
              <w:t xml:space="preserve"> cz. 20</w:t>
            </w:r>
          </w:p>
        </w:tc>
        <w:tc>
          <w:tcPr>
            <w:tcW w:w="553" w:type="dxa"/>
            <w:gridSpan w:val="2"/>
            <w:shd w:val="clear" w:color="auto" w:fill="FFFFFF" w:themeFill="background1"/>
            <w:vAlign w:val="center"/>
          </w:tcPr>
          <w:p w14:paraId="3AEC89F0" w14:textId="39CC64BF" w:rsidR="009D020B" w:rsidRPr="004741C1" w:rsidRDefault="009D020B" w:rsidP="009D020B">
            <w:pPr>
              <w:spacing w:line="240" w:lineRule="auto"/>
              <w:jc w:val="right"/>
              <w:rPr>
                <w:rFonts w:ascii="Times New Roman" w:hAnsi="Times New Roman"/>
                <w:color w:val="000000"/>
                <w:sz w:val="20"/>
                <w:szCs w:val="20"/>
              </w:rPr>
            </w:pPr>
            <w:r w:rsidRPr="002A0BAD">
              <w:rPr>
                <w:rFonts w:ascii="Times New Roman" w:hAnsi="Times New Roman"/>
                <w:color w:val="000000"/>
                <w:sz w:val="20"/>
                <w:szCs w:val="20"/>
              </w:rPr>
              <w:t>0</w:t>
            </w:r>
          </w:p>
        </w:tc>
        <w:tc>
          <w:tcPr>
            <w:tcW w:w="554" w:type="dxa"/>
            <w:gridSpan w:val="2"/>
            <w:shd w:val="clear" w:color="auto" w:fill="FFFFFF" w:themeFill="background1"/>
            <w:vAlign w:val="center"/>
          </w:tcPr>
          <w:p w14:paraId="1F748CF6" w14:textId="7141CF3F" w:rsidR="009D020B" w:rsidRPr="004741C1" w:rsidRDefault="009D020B" w:rsidP="009D020B">
            <w:pPr>
              <w:spacing w:line="240" w:lineRule="auto"/>
              <w:ind w:left="-80" w:right="-9"/>
              <w:jc w:val="right"/>
              <w:rPr>
                <w:rFonts w:ascii="Times New Roman" w:hAnsi="Times New Roman"/>
                <w:color w:val="000000"/>
                <w:sz w:val="20"/>
                <w:szCs w:val="20"/>
              </w:rPr>
            </w:pPr>
            <w:r w:rsidRPr="002A0BAD">
              <w:rPr>
                <w:rFonts w:ascii="Times New Roman" w:hAnsi="Times New Roman"/>
                <w:color w:val="000000"/>
                <w:sz w:val="20"/>
                <w:szCs w:val="20"/>
              </w:rPr>
              <w:t>0,48</w:t>
            </w:r>
          </w:p>
        </w:tc>
        <w:tc>
          <w:tcPr>
            <w:tcW w:w="677" w:type="dxa"/>
            <w:gridSpan w:val="2"/>
            <w:shd w:val="clear" w:color="auto" w:fill="FFFFFF" w:themeFill="background1"/>
            <w:vAlign w:val="center"/>
          </w:tcPr>
          <w:p w14:paraId="55508BDD" w14:textId="04B89841" w:rsidR="009D020B" w:rsidRPr="004741C1" w:rsidRDefault="009D020B" w:rsidP="009D020B">
            <w:pPr>
              <w:spacing w:line="240" w:lineRule="auto"/>
              <w:jc w:val="right"/>
              <w:rPr>
                <w:rFonts w:ascii="Times New Roman" w:hAnsi="Times New Roman"/>
                <w:color w:val="000000"/>
                <w:sz w:val="20"/>
                <w:szCs w:val="20"/>
              </w:rPr>
            </w:pPr>
            <w:r w:rsidRPr="002A0BAD">
              <w:rPr>
                <w:rFonts w:ascii="Times New Roman" w:hAnsi="Times New Roman"/>
                <w:color w:val="000000"/>
                <w:sz w:val="20"/>
                <w:szCs w:val="20"/>
              </w:rPr>
              <w:t>0,97</w:t>
            </w:r>
          </w:p>
        </w:tc>
        <w:tc>
          <w:tcPr>
            <w:tcW w:w="561" w:type="dxa"/>
            <w:gridSpan w:val="2"/>
            <w:shd w:val="clear" w:color="auto" w:fill="FFFFFF" w:themeFill="background1"/>
            <w:vAlign w:val="center"/>
          </w:tcPr>
          <w:p w14:paraId="0E12769A" w14:textId="38B5AC89" w:rsidR="009D020B" w:rsidRPr="004741C1" w:rsidRDefault="009D020B" w:rsidP="009D020B">
            <w:pPr>
              <w:spacing w:line="240" w:lineRule="auto"/>
              <w:ind w:left="-80"/>
              <w:jc w:val="right"/>
              <w:rPr>
                <w:rFonts w:ascii="Times New Roman" w:hAnsi="Times New Roman"/>
                <w:color w:val="000000"/>
                <w:sz w:val="20"/>
                <w:szCs w:val="20"/>
              </w:rPr>
            </w:pPr>
            <w:r w:rsidRPr="002A0BAD">
              <w:rPr>
                <w:rFonts w:ascii="Times New Roman" w:hAnsi="Times New Roman"/>
                <w:color w:val="000000"/>
                <w:sz w:val="20"/>
                <w:szCs w:val="20"/>
              </w:rPr>
              <w:t>0,99</w:t>
            </w:r>
          </w:p>
        </w:tc>
        <w:tc>
          <w:tcPr>
            <w:tcW w:w="561" w:type="dxa"/>
            <w:gridSpan w:val="2"/>
            <w:shd w:val="clear" w:color="auto" w:fill="FFFFFF" w:themeFill="background1"/>
            <w:vAlign w:val="center"/>
          </w:tcPr>
          <w:p w14:paraId="755CB933" w14:textId="2CA8E314" w:rsidR="009D020B" w:rsidRPr="004741C1" w:rsidRDefault="009D020B" w:rsidP="009D020B">
            <w:pPr>
              <w:spacing w:line="240" w:lineRule="auto"/>
              <w:ind w:left="-80"/>
              <w:jc w:val="right"/>
              <w:rPr>
                <w:rFonts w:ascii="Times New Roman" w:hAnsi="Times New Roman"/>
                <w:color w:val="000000"/>
                <w:sz w:val="20"/>
                <w:szCs w:val="20"/>
              </w:rPr>
            </w:pPr>
            <w:r w:rsidRPr="002A0BAD">
              <w:rPr>
                <w:rFonts w:ascii="Times New Roman" w:hAnsi="Times New Roman"/>
                <w:color w:val="000000"/>
                <w:sz w:val="20"/>
                <w:szCs w:val="20"/>
              </w:rPr>
              <w:t>1,07</w:t>
            </w:r>
          </w:p>
        </w:tc>
        <w:tc>
          <w:tcPr>
            <w:tcW w:w="561" w:type="dxa"/>
            <w:gridSpan w:val="2"/>
            <w:shd w:val="clear" w:color="auto" w:fill="FFFFFF" w:themeFill="background1"/>
            <w:vAlign w:val="center"/>
          </w:tcPr>
          <w:p w14:paraId="0139CFC5" w14:textId="661C51E7" w:rsidR="009D020B" w:rsidRPr="004741C1" w:rsidRDefault="009D020B" w:rsidP="009D020B">
            <w:pPr>
              <w:spacing w:line="240" w:lineRule="auto"/>
              <w:jc w:val="right"/>
              <w:rPr>
                <w:rFonts w:ascii="Times New Roman" w:hAnsi="Times New Roman"/>
                <w:color w:val="000000"/>
                <w:sz w:val="20"/>
                <w:szCs w:val="20"/>
              </w:rPr>
            </w:pPr>
            <w:r w:rsidRPr="002A0BAD">
              <w:rPr>
                <w:rFonts w:ascii="Times New Roman" w:hAnsi="Times New Roman"/>
                <w:color w:val="000000"/>
                <w:sz w:val="20"/>
                <w:szCs w:val="20"/>
              </w:rPr>
              <w:t>0</w:t>
            </w:r>
          </w:p>
        </w:tc>
        <w:tc>
          <w:tcPr>
            <w:tcW w:w="418" w:type="dxa"/>
            <w:shd w:val="clear" w:color="auto" w:fill="FFFFFF" w:themeFill="background1"/>
            <w:vAlign w:val="center"/>
          </w:tcPr>
          <w:p w14:paraId="21E45DF5" w14:textId="677EEA60" w:rsidR="009D020B" w:rsidRPr="004741C1" w:rsidRDefault="009D020B" w:rsidP="009D020B">
            <w:pPr>
              <w:spacing w:line="240" w:lineRule="auto"/>
              <w:jc w:val="right"/>
              <w:rPr>
                <w:rFonts w:ascii="Times New Roman" w:hAnsi="Times New Roman"/>
                <w:color w:val="000000"/>
                <w:sz w:val="20"/>
                <w:szCs w:val="20"/>
              </w:rPr>
            </w:pPr>
            <w:r w:rsidRPr="002A0BAD">
              <w:rPr>
                <w:rFonts w:ascii="Times New Roman" w:hAnsi="Times New Roman"/>
                <w:color w:val="000000"/>
                <w:sz w:val="20"/>
                <w:szCs w:val="20"/>
              </w:rPr>
              <w:t>0</w:t>
            </w:r>
          </w:p>
        </w:tc>
        <w:tc>
          <w:tcPr>
            <w:tcW w:w="561" w:type="dxa"/>
            <w:gridSpan w:val="2"/>
            <w:shd w:val="clear" w:color="auto" w:fill="FFFFFF" w:themeFill="background1"/>
            <w:vAlign w:val="center"/>
          </w:tcPr>
          <w:p w14:paraId="50F54BFB" w14:textId="0AF24E74" w:rsidR="009D020B" w:rsidRPr="004741C1" w:rsidRDefault="009D020B" w:rsidP="009D020B">
            <w:pPr>
              <w:spacing w:line="240" w:lineRule="auto"/>
              <w:jc w:val="right"/>
              <w:rPr>
                <w:rFonts w:ascii="Times New Roman" w:hAnsi="Times New Roman"/>
                <w:color w:val="000000"/>
                <w:sz w:val="20"/>
                <w:szCs w:val="20"/>
              </w:rPr>
            </w:pPr>
            <w:r w:rsidRPr="002A0BAD">
              <w:rPr>
                <w:rFonts w:ascii="Times New Roman" w:hAnsi="Times New Roman"/>
                <w:color w:val="000000"/>
                <w:sz w:val="20"/>
                <w:szCs w:val="20"/>
              </w:rPr>
              <w:t>0</w:t>
            </w:r>
          </w:p>
        </w:tc>
        <w:tc>
          <w:tcPr>
            <w:tcW w:w="433" w:type="dxa"/>
            <w:shd w:val="clear" w:color="auto" w:fill="FFFFFF" w:themeFill="background1"/>
            <w:vAlign w:val="center"/>
          </w:tcPr>
          <w:p w14:paraId="6D70C891" w14:textId="0CB868FF" w:rsidR="009D020B" w:rsidRPr="004741C1" w:rsidRDefault="009D020B" w:rsidP="009D020B">
            <w:pPr>
              <w:spacing w:line="240" w:lineRule="auto"/>
              <w:jc w:val="right"/>
              <w:rPr>
                <w:rFonts w:ascii="Times New Roman" w:hAnsi="Times New Roman"/>
                <w:color w:val="000000"/>
                <w:sz w:val="20"/>
                <w:szCs w:val="20"/>
              </w:rPr>
            </w:pPr>
            <w:r w:rsidRPr="002A0BAD">
              <w:rPr>
                <w:rFonts w:ascii="Times New Roman" w:hAnsi="Times New Roman"/>
                <w:color w:val="000000"/>
                <w:sz w:val="20"/>
                <w:szCs w:val="20"/>
              </w:rPr>
              <w:t>0</w:t>
            </w:r>
          </w:p>
        </w:tc>
        <w:tc>
          <w:tcPr>
            <w:tcW w:w="561" w:type="dxa"/>
            <w:gridSpan w:val="3"/>
            <w:shd w:val="clear" w:color="auto" w:fill="FFFFFF" w:themeFill="background1"/>
            <w:vAlign w:val="center"/>
          </w:tcPr>
          <w:p w14:paraId="1ACB45E2" w14:textId="19A0C299" w:rsidR="009D020B" w:rsidRPr="004741C1" w:rsidRDefault="009D020B" w:rsidP="009D020B">
            <w:pPr>
              <w:spacing w:line="240" w:lineRule="auto"/>
              <w:jc w:val="right"/>
              <w:rPr>
                <w:rFonts w:ascii="Times New Roman" w:hAnsi="Times New Roman"/>
                <w:color w:val="000000"/>
                <w:sz w:val="20"/>
                <w:szCs w:val="20"/>
              </w:rPr>
            </w:pPr>
            <w:r w:rsidRPr="002A0BAD">
              <w:rPr>
                <w:rFonts w:ascii="Times New Roman" w:hAnsi="Times New Roman"/>
                <w:color w:val="000000"/>
                <w:sz w:val="20"/>
                <w:szCs w:val="20"/>
              </w:rPr>
              <w:t>0</w:t>
            </w:r>
          </w:p>
        </w:tc>
        <w:tc>
          <w:tcPr>
            <w:tcW w:w="561" w:type="dxa"/>
            <w:gridSpan w:val="2"/>
            <w:shd w:val="clear" w:color="auto" w:fill="FFFFFF" w:themeFill="background1"/>
            <w:vAlign w:val="center"/>
          </w:tcPr>
          <w:p w14:paraId="0344B577" w14:textId="475637C1" w:rsidR="009D020B" w:rsidRPr="004741C1" w:rsidRDefault="009D020B" w:rsidP="009D020B">
            <w:pPr>
              <w:spacing w:line="240" w:lineRule="auto"/>
              <w:jc w:val="right"/>
              <w:rPr>
                <w:rFonts w:ascii="Times New Roman" w:hAnsi="Times New Roman"/>
                <w:color w:val="000000"/>
                <w:sz w:val="20"/>
                <w:szCs w:val="20"/>
              </w:rPr>
            </w:pPr>
            <w:r w:rsidRPr="002A0BAD">
              <w:rPr>
                <w:rFonts w:ascii="Times New Roman" w:hAnsi="Times New Roman"/>
                <w:color w:val="000000"/>
                <w:sz w:val="20"/>
                <w:szCs w:val="20"/>
              </w:rPr>
              <w:t>0</w:t>
            </w:r>
          </w:p>
        </w:tc>
        <w:tc>
          <w:tcPr>
            <w:tcW w:w="1667" w:type="dxa"/>
            <w:vAlign w:val="center"/>
          </w:tcPr>
          <w:p w14:paraId="7DF238D8" w14:textId="51A5CE97" w:rsidR="009D020B" w:rsidRPr="004741C1" w:rsidRDefault="009D020B" w:rsidP="009D020B">
            <w:pPr>
              <w:spacing w:line="240" w:lineRule="auto"/>
              <w:jc w:val="right"/>
              <w:rPr>
                <w:rFonts w:ascii="Times New Roman" w:hAnsi="Times New Roman"/>
                <w:color w:val="000000"/>
                <w:sz w:val="20"/>
                <w:szCs w:val="20"/>
              </w:rPr>
            </w:pPr>
            <w:r w:rsidRPr="002A0BAD">
              <w:rPr>
                <w:rFonts w:ascii="Times New Roman" w:hAnsi="Times New Roman"/>
                <w:color w:val="000000"/>
                <w:sz w:val="20"/>
                <w:szCs w:val="20"/>
              </w:rPr>
              <w:t>3,51</w:t>
            </w:r>
          </w:p>
        </w:tc>
      </w:tr>
      <w:tr w:rsidR="004741C1" w:rsidRPr="00FE0119" w14:paraId="2175FFCA" w14:textId="77777777" w:rsidTr="63B86574">
        <w:trPr>
          <w:trHeight w:val="357"/>
        </w:trPr>
        <w:tc>
          <w:tcPr>
            <w:tcW w:w="2993" w:type="dxa"/>
            <w:gridSpan w:val="4"/>
            <w:shd w:val="clear" w:color="auto" w:fill="FFFFFF" w:themeFill="background1"/>
            <w:vAlign w:val="center"/>
          </w:tcPr>
          <w:p w14:paraId="2A367324" w14:textId="1258B44E" w:rsidR="004741C1" w:rsidRPr="0011647E" w:rsidRDefault="004741C1" w:rsidP="004741C1">
            <w:pPr>
              <w:spacing w:line="240" w:lineRule="auto"/>
              <w:rPr>
                <w:rFonts w:ascii="Times New Roman" w:hAnsi="Times New Roman"/>
                <w:color w:val="000000"/>
                <w:sz w:val="21"/>
                <w:szCs w:val="21"/>
              </w:rPr>
            </w:pPr>
            <w:r w:rsidRPr="0011647E">
              <w:rPr>
                <w:rFonts w:ascii="Times New Roman" w:hAnsi="Times New Roman"/>
                <w:color w:val="000000"/>
                <w:sz w:val="21"/>
                <w:szCs w:val="21"/>
              </w:rPr>
              <w:t>JST</w:t>
            </w:r>
          </w:p>
        </w:tc>
        <w:tc>
          <w:tcPr>
            <w:tcW w:w="553" w:type="dxa"/>
            <w:gridSpan w:val="2"/>
            <w:shd w:val="clear" w:color="auto" w:fill="FFFFFF" w:themeFill="background1"/>
            <w:vAlign w:val="center"/>
          </w:tcPr>
          <w:p w14:paraId="05EBF06B" w14:textId="7009CCD4"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54" w:type="dxa"/>
            <w:gridSpan w:val="2"/>
            <w:shd w:val="clear" w:color="auto" w:fill="FFFFFF" w:themeFill="background1"/>
            <w:vAlign w:val="center"/>
          </w:tcPr>
          <w:p w14:paraId="4772DF29" w14:textId="4303DF92" w:rsidR="004741C1" w:rsidRPr="004741C1" w:rsidRDefault="004741C1" w:rsidP="00E5668E">
            <w:pPr>
              <w:spacing w:line="240" w:lineRule="auto"/>
              <w:ind w:left="-80" w:right="-9"/>
              <w:jc w:val="right"/>
              <w:rPr>
                <w:rFonts w:ascii="Times New Roman" w:hAnsi="Times New Roman"/>
                <w:sz w:val="20"/>
                <w:szCs w:val="20"/>
              </w:rPr>
            </w:pPr>
            <w:r w:rsidRPr="004741C1">
              <w:rPr>
                <w:rFonts w:ascii="Times New Roman" w:hAnsi="Times New Roman"/>
                <w:color w:val="000000"/>
                <w:sz w:val="20"/>
                <w:szCs w:val="20"/>
              </w:rPr>
              <w:t>0</w:t>
            </w:r>
          </w:p>
        </w:tc>
        <w:tc>
          <w:tcPr>
            <w:tcW w:w="677" w:type="dxa"/>
            <w:gridSpan w:val="2"/>
            <w:shd w:val="clear" w:color="auto" w:fill="FFFFFF" w:themeFill="background1"/>
            <w:vAlign w:val="center"/>
          </w:tcPr>
          <w:p w14:paraId="1CE7FAC5" w14:textId="06A4B5F1"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0A8C0700" w14:textId="77E4801E"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38F53DA7" w14:textId="1413E720"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334B016A" w14:textId="5A968393"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418" w:type="dxa"/>
            <w:shd w:val="clear" w:color="auto" w:fill="FFFFFF" w:themeFill="background1"/>
            <w:vAlign w:val="center"/>
          </w:tcPr>
          <w:p w14:paraId="5F821FDD" w14:textId="5B428D25"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1E0D51C1" w14:textId="232DB01E"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433" w:type="dxa"/>
            <w:shd w:val="clear" w:color="auto" w:fill="FFFFFF" w:themeFill="background1"/>
            <w:vAlign w:val="center"/>
          </w:tcPr>
          <w:p w14:paraId="0006253F" w14:textId="2ACA230D"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3"/>
            <w:shd w:val="clear" w:color="auto" w:fill="FFFFFF" w:themeFill="background1"/>
            <w:vAlign w:val="center"/>
          </w:tcPr>
          <w:p w14:paraId="06CF83FC" w14:textId="27AF6D62"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62070076" w14:textId="10042345"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1667" w:type="dxa"/>
            <w:vAlign w:val="center"/>
          </w:tcPr>
          <w:p w14:paraId="41A992EA" w14:textId="09C9B94E" w:rsidR="004741C1" w:rsidRPr="004741C1" w:rsidRDefault="004741C1" w:rsidP="00E5668E">
            <w:pPr>
              <w:spacing w:line="240" w:lineRule="auto"/>
              <w:jc w:val="right"/>
              <w:rPr>
                <w:rFonts w:ascii="Times New Roman" w:hAnsi="Times New Roman"/>
                <w:spacing w:val="-2"/>
                <w:sz w:val="20"/>
                <w:szCs w:val="20"/>
              </w:rPr>
            </w:pPr>
            <w:r w:rsidRPr="004741C1">
              <w:rPr>
                <w:rFonts w:ascii="Times New Roman" w:hAnsi="Times New Roman"/>
                <w:color w:val="000000"/>
                <w:sz w:val="20"/>
                <w:szCs w:val="20"/>
              </w:rPr>
              <w:t>0,0</w:t>
            </w:r>
          </w:p>
        </w:tc>
      </w:tr>
      <w:tr w:rsidR="004741C1" w:rsidRPr="00FE0119" w14:paraId="34DA9CD6" w14:textId="77777777" w:rsidTr="63B86574">
        <w:trPr>
          <w:trHeight w:val="357"/>
        </w:trPr>
        <w:tc>
          <w:tcPr>
            <w:tcW w:w="2993" w:type="dxa"/>
            <w:gridSpan w:val="4"/>
            <w:shd w:val="clear" w:color="auto" w:fill="FFFFFF" w:themeFill="background1"/>
            <w:vAlign w:val="center"/>
          </w:tcPr>
          <w:p w14:paraId="46E2A79F" w14:textId="1AD69165" w:rsidR="004741C1" w:rsidRPr="0011647E" w:rsidRDefault="004741C1" w:rsidP="004741C1">
            <w:pPr>
              <w:spacing w:line="240" w:lineRule="auto"/>
              <w:rPr>
                <w:rFonts w:ascii="Times New Roman" w:hAnsi="Times New Roman"/>
                <w:color w:val="000000"/>
                <w:sz w:val="21"/>
                <w:szCs w:val="21"/>
              </w:rPr>
            </w:pPr>
            <w:r w:rsidRPr="0011647E">
              <w:rPr>
                <w:rFonts w:ascii="Times New Roman" w:hAnsi="Times New Roman"/>
                <w:color w:val="000000"/>
                <w:sz w:val="21"/>
                <w:szCs w:val="21"/>
              </w:rPr>
              <w:t>FUS</w:t>
            </w:r>
          </w:p>
        </w:tc>
        <w:tc>
          <w:tcPr>
            <w:tcW w:w="553" w:type="dxa"/>
            <w:gridSpan w:val="2"/>
            <w:shd w:val="clear" w:color="auto" w:fill="FFFFFF" w:themeFill="background1"/>
            <w:vAlign w:val="center"/>
          </w:tcPr>
          <w:p w14:paraId="0045644B" w14:textId="3494A20A"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54" w:type="dxa"/>
            <w:gridSpan w:val="2"/>
            <w:shd w:val="clear" w:color="auto" w:fill="FFFFFF" w:themeFill="background1"/>
            <w:vAlign w:val="center"/>
          </w:tcPr>
          <w:p w14:paraId="01254972" w14:textId="45192503"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677" w:type="dxa"/>
            <w:gridSpan w:val="2"/>
            <w:shd w:val="clear" w:color="auto" w:fill="FFFFFF" w:themeFill="background1"/>
            <w:vAlign w:val="center"/>
          </w:tcPr>
          <w:p w14:paraId="0E7F56BC" w14:textId="70ADB396"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462F349D" w14:textId="52CF76FB"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1C0240AE" w14:textId="7C144DD3"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1D781E4B" w14:textId="31FAA545"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418" w:type="dxa"/>
            <w:shd w:val="clear" w:color="auto" w:fill="FFFFFF" w:themeFill="background1"/>
            <w:vAlign w:val="center"/>
          </w:tcPr>
          <w:p w14:paraId="242ED6E0" w14:textId="77A3073A"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33F6089F" w14:textId="445940FE"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433" w:type="dxa"/>
            <w:shd w:val="clear" w:color="auto" w:fill="FFFFFF" w:themeFill="background1"/>
            <w:vAlign w:val="center"/>
          </w:tcPr>
          <w:p w14:paraId="00B58CEA" w14:textId="2F1F331B"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3"/>
            <w:shd w:val="clear" w:color="auto" w:fill="FFFFFF" w:themeFill="background1"/>
            <w:vAlign w:val="center"/>
          </w:tcPr>
          <w:p w14:paraId="4FEB959E" w14:textId="5AF85CB0"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1BD7B97A" w14:textId="0508A987"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1667" w:type="dxa"/>
            <w:vAlign w:val="center"/>
          </w:tcPr>
          <w:p w14:paraId="3DF32B8D" w14:textId="385C4E80" w:rsidR="004741C1" w:rsidRPr="004741C1" w:rsidRDefault="004741C1" w:rsidP="00E5668E">
            <w:pPr>
              <w:spacing w:line="240" w:lineRule="auto"/>
              <w:jc w:val="right"/>
              <w:rPr>
                <w:rFonts w:ascii="Times New Roman" w:hAnsi="Times New Roman"/>
                <w:spacing w:val="-2"/>
                <w:sz w:val="20"/>
                <w:szCs w:val="20"/>
              </w:rPr>
            </w:pPr>
            <w:r w:rsidRPr="004741C1">
              <w:rPr>
                <w:rFonts w:ascii="Times New Roman" w:hAnsi="Times New Roman"/>
                <w:color w:val="000000"/>
                <w:sz w:val="20"/>
                <w:szCs w:val="20"/>
              </w:rPr>
              <w:t>0,0</w:t>
            </w:r>
          </w:p>
        </w:tc>
      </w:tr>
      <w:tr w:rsidR="004741C1" w:rsidRPr="00FE0119" w14:paraId="1EFBC6E3" w14:textId="77777777" w:rsidTr="63B86574">
        <w:trPr>
          <w:trHeight w:val="357"/>
        </w:trPr>
        <w:tc>
          <w:tcPr>
            <w:tcW w:w="2993" w:type="dxa"/>
            <w:gridSpan w:val="4"/>
            <w:shd w:val="clear" w:color="auto" w:fill="FFFFFF" w:themeFill="background1"/>
            <w:vAlign w:val="center"/>
          </w:tcPr>
          <w:p w14:paraId="2A2A2825" w14:textId="451DFE43" w:rsidR="004741C1" w:rsidRPr="0011647E" w:rsidRDefault="004741C1" w:rsidP="004741C1">
            <w:pPr>
              <w:spacing w:line="240" w:lineRule="auto"/>
              <w:rPr>
                <w:rFonts w:ascii="Times New Roman" w:hAnsi="Times New Roman"/>
                <w:color w:val="000000"/>
                <w:sz w:val="21"/>
                <w:szCs w:val="21"/>
              </w:rPr>
            </w:pPr>
            <w:r w:rsidRPr="0011647E">
              <w:rPr>
                <w:rFonts w:ascii="Times New Roman" w:hAnsi="Times New Roman"/>
                <w:color w:val="000000"/>
                <w:sz w:val="21"/>
                <w:szCs w:val="21"/>
              </w:rPr>
              <w:t>NFZ</w:t>
            </w:r>
          </w:p>
        </w:tc>
        <w:tc>
          <w:tcPr>
            <w:tcW w:w="553" w:type="dxa"/>
            <w:gridSpan w:val="2"/>
            <w:shd w:val="clear" w:color="auto" w:fill="FFFFFF" w:themeFill="background1"/>
            <w:vAlign w:val="center"/>
          </w:tcPr>
          <w:p w14:paraId="2E52E5F0" w14:textId="2AB01906"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54" w:type="dxa"/>
            <w:gridSpan w:val="2"/>
            <w:shd w:val="clear" w:color="auto" w:fill="FFFFFF" w:themeFill="background1"/>
            <w:vAlign w:val="center"/>
          </w:tcPr>
          <w:p w14:paraId="3D4C0181" w14:textId="586FBFD0"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677" w:type="dxa"/>
            <w:gridSpan w:val="2"/>
            <w:shd w:val="clear" w:color="auto" w:fill="FFFFFF" w:themeFill="background1"/>
            <w:vAlign w:val="center"/>
          </w:tcPr>
          <w:p w14:paraId="27E2791F" w14:textId="74CE7B1F"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364D6A23" w14:textId="776C9395"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52ED8C51" w14:textId="4E9AE425"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7E2CE3D4" w14:textId="5C6451EB"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418" w:type="dxa"/>
            <w:shd w:val="clear" w:color="auto" w:fill="FFFFFF" w:themeFill="background1"/>
            <w:vAlign w:val="center"/>
          </w:tcPr>
          <w:p w14:paraId="1B2D2525" w14:textId="29707A78"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2DF6A9ED" w14:textId="208D534D"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433" w:type="dxa"/>
            <w:shd w:val="clear" w:color="auto" w:fill="FFFFFF" w:themeFill="background1"/>
            <w:vAlign w:val="center"/>
          </w:tcPr>
          <w:p w14:paraId="6AE1A663" w14:textId="631F88EF"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3"/>
            <w:shd w:val="clear" w:color="auto" w:fill="FFFFFF" w:themeFill="background1"/>
            <w:vAlign w:val="center"/>
          </w:tcPr>
          <w:p w14:paraId="6DB91421" w14:textId="487BF274"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7046330A" w14:textId="6DE49D95"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1667" w:type="dxa"/>
            <w:vAlign w:val="center"/>
          </w:tcPr>
          <w:p w14:paraId="50210CFB" w14:textId="660F1762"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0,0</w:t>
            </w:r>
          </w:p>
        </w:tc>
      </w:tr>
      <w:tr w:rsidR="004741C1" w:rsidRPr="00FE0119" w14:paraId="0EE7B3B2" w14:textId="77777777" w:rsidTr="63B86574">
        <w:trPr>
          <w:trHeight w:val="357"/>
        </w:trPr>
        <w:tc>
          <w:tcPr>
            <w:tcW w:w="2993" w:type="dxa"/>
            <w:gridSpan w:val="4"/>
            <w:shd w:val="clear" w:color="auto" w:fill="FFFFFF" w:themeFill="background1"/>
            <w:vAlign w:val="center"/>
          </w:tcPr>
          <w:p w14:paraId="3C09B3CE" w14:textId="050E8219" w:rsidR="004741C1" w:rsidRPr="0011647E" w:rsidRDefault="004741C1" w:rsidP="004741C1">
            <w:pPr>
              <w:spacing w:line="240" w:lineRule="auto"/>
              <w:rPr>
                <w:rFonts w:ascii="Times New Roman" w:hAnsi="Times New Roman"/>
                <w:color w:val="000000"/>
                <w:sz w:val="21"/>
                <w:szCs w:val="21"/>
              </w:rPr>
            </w:pPr>
            <w:r w:rsidRPr="0011647E">
              <w:rPr>
                <w:rFonts w:ascii="Times New Roman" w:hAnsi="Times New Roman"/>
                <w:color w:val="000000"/>
                <w:sz w:val="21"/>
                <w:szCs w:val="21"/>
              </w:rPr>
              <w:t>FP + FS</w:t>
            </w:r>
          </w:p>
        </w:tc>
        <w:tc>
          <w:tcPr>
            <w:tcW w:w="553" w:type="dxa"/>
            <w:gridSpan w:val="2"/>
            <w:shd w:val="clear" w:color="auto" w:fill="FFFFFF" w:themeFill="background1"/>
            <w:vAlign w:val="center"/>
          </w:tcPr>
          <w:p w14:paraId="5B43A84C" w14:textId="18A1A764"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54" w:type="dxa"/>
            <w:gridSpan w:val="2"/>
            <w:shd w:val="clear" w:color="auto" w:fill="FFFFFF" w:themeFill="background1"/>
            <w:vAlign w:val="center"/>
          </w:tcPr>
          <w:p w14:paraId="4D9C49DE" w14:textId="7D25683B"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677" w:type="dxa"/>
            <w:gridSpan w:val="2"/>
            <w:shd w:val="clear" w:color="auto" w:fill="FFFFFF" w:themeFill="background1"/>
            <w:vAlign w:val="center"/>
          </w:tcPr>
          <w:p w14:paraId="7FCAB6D1" w14:textId="285E7F60"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1ED462B8" w14:textId="36095FBB"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54DBEACF" w14:textId="427F8468"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13CBE95C" w14:textId="015AD566"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418" w:type="dxa"/>
            <w:shd w:val="clear" w:color="auto" w:fill="FFFFFF" w:themeFill="background1"/>
            <w:vAlign w:val="center"/>
          </w:tcPr>
          <w:p w14:paraId="10C41FF4" w14:textId="24AAEE93"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4F0A8997" w14:textId="300EBE69"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433" w:type="dxa"/>
            <w:shd w:val="clear" w:color="auto" w:fill="FFFFFF" w:themeFill="background1"/>
            <w:vAlign w:val="center"/>
          </w:tcPr>
          <w:p w14:paraId="624D374D" w14:textId="113B935A"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3"/>
            <w:shd w:val="clear" w:color="auto" w:fill="FFFFFF" w:themeFill="background1"/>
            <w:vAlign w:val="center"/>
          </w:tcPr>
          <w:p w14:paraId="474F6FD2" w14:textId="0A377FCD"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4D81A5E0" w14:textId="2D53D940"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1667" w:type="dxa"/>
            <w:vAlign w:val="center"/>
          </w:tcPr>
          <w:p w14:paraId="01C5735F" w14:textId="28FCB514"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0,0</w:t>
            </w:r>
          </w:p>
        </w:tc>
      </w:tr>
      <w:tr w:rsidR="004741C1" w:rsidRPr="00FE0119" w14:paraId="36941643" w14:textId="77777777" w:rsidTr="63B86574">
        <w:trPr>
          <w:trHeight w:val="357"/>
        </w:trPr>
        <w:tc>
          <w:tcPr>
            <w:tcW w:w="2993" w:type="dxa"/>
            <w:gridSpan w:val="4"/>
            <w:shd w:val="clear" w:color="auto" w:fill="FFFFFF" w:themeFill="background1"/>
            <w:vAlign w:val="center"/>
          </w:tcPr>
          <w:p w14:paraId="69E55F46" w14:textId="1053285F" w:rsidR="004741C1" w:rsidRPr="0011647E" w:rsidRDefault="004741C1" w:rsidP="004741C1">
            <w:pPr>
              <w:spacing w:line="240" w:lineRule="auto"/>
              <w:rPr>
                <w:rFonts w:ascii="Times New Roman" w:hAnsi="Times New Roman"/>
                <w:color w:val="000000"/>
                <w:sz w:val="21"/>
                <w:szCs w:val="21"/>
              </w:rPr>
            </w:pPr>
            <w:r w:rsidRPr="0011647E">
              <w:rPr>
                <w:rFonts w:ascii="Times New Roman" w:hAnsi="Times New Roman"/>
                <w:color w:val="000000"/>
                <w:sz w:val="21"/>
                <w:szCs w:val="21"/>
              </w:rPr>
              <w:t>FGŚP</w:t>
            </w:r>
          </w:p>
        </w:tc>
        <w:tc>
          <w:tcPr>
            <w:tcW w:w="553" w:type="dxa"/>
            <w:gridSpan w:val="2"/>
            <w:shd w:val="clear" w:color="auto" w:fill="FFFFFF" w:themeFill="background1"/>
            <w:vAlign w:val="center"/>
          </w:tcPr>
          <w:p w14:paraId="1F84E656" w14:textId="614089D2"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54" w:type="dxa"/>
            <w:gridSpan w:val="2"/>
            <w:shd w:val="clear" w:color="auto" w:fill="FFFFFF" w:themeFill="background1"/>
            <w:vAlign w:val="center"/>
          </w:tcPr>
          <w:p w14:paraId="488525EB" w14:textId="0FE6AB1A"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677" w:type="dxa"/>
            <w:gridSpan w:val="2"/>
            <w:shd w:val="clear" w:color="auto" w:fill="FFFFFF" w:themeFill="background1"/>
            <w:vAlign w:val="center"/>
          </w:tcPr>
          <w:p w14:paraId="370C7672" w14:textId="4710FFA8"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7428D797" w14:textId="34D9F491"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5DE3B670" w14:textId="0B0A075B"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03DAC6D3" w14:textId="27B4D41E"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418" w:type="dxa"/>
            <w:shd w:val="clear" w:color="auto" w:fill="FFFFFF" w:themeFill="background1"/>
            <w:vAlign w:val="center"/>
          </w:tcPr>
          <w:p w14:paraId="7B0A41D9" w14:textId="57954EED"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538D20AF" w14:textId="5A441127"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433" w:type="dxa"/>
            <w:shd w:val="clear" w:color="auto" w:fill="FFFFFF" w:themeFill="background1"/>
            <w:vAlign w:val="center"/>
          </w:tcPr>
          <w:p w14:paraId="682BC758" w14:textId="069E1D44"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3"/>
            <w:shd w:val="clear" w:color="auto" w:fill="FFFFFF" w:themeFill="background1"/>
            <w:vAlign w:val="center"/>
          </w:tcPr>
          <w:p w14:paraId="728B58C7" w14:textId="66353B7F"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66D9B404" w14:textId="482497D4"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1667" w:type="dxa"/>
            <w:vAlign w:val="center"/>
          </w:tcPr>
          <w:p w14:paraId="48DBE2AE" w14:textId="6CA4C5DD"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0,0</w:t>
            </w:r>
          </w:p>
        </w:tc>
      </w:tr>
      <w:tr w:rsidR="004741C1" w:rsidRPr="00FE0119" w14:paraId="1F96B5CE" w14:textId="77777777" w:rsidTr="63B86574">
        <w:trPr>
          <w:trHeight w:val="357"/>
        </w:trPr>
        <w:tc>
          <w:tcPr>
            <w:tcW w:w="2993" w:type="dxa"/>
            <w:gridSpan w:val="4"/>
            <w:shd w:val="clear" w:color="auto" w:fill="FFFFFF" w:themeFill="background1"/>
            <w:vAlign w:val="center"/>
          </w:tcPr>
          <w:p w14:paraId="6A26D524" w14:textId="43784AAF" w:rsidR="004741C1" w:rsidRPr="0011647E" w:rsidRDefault="004741C1" w:rsidP="004741C1">
            <w:pPr>
              <w:spacing w:line="240" w:lineRule="auto"/>
              <w:rPr>
                <w:rFonts w:ascii="Times New Roman" w:hAnsi="Times New Roman"/>
                <w:color w:val="000000"/>
                <w:sz w:val="21"/>
                <w:szCs w:val="21"/>
              </w:rPr>
            </w:pPr>
            <w:r w:rsidRPr="0011647E">
              <w:rPr>
                <w:rFonts w:ascii="Times New Roman" w:hAnsi="Times New Roman"/>
                <w:color w:val="000000"/>
                <w:sz w:val="21"/>
                <w:szCs w:val="21"/>
              </w:rPr>
              <w:t>pozostałe jednostki (oddzielnie)</w:t>
            </w:r>
          </w:p>
        </w:tc>
        <w:tc>
          <w:tcPr>
            <w:tcW w:w="553" w:type="dxa"/>
            <w:gridSpan w:val="2"/>
            <w:shd w:val="clear" w:color="auto" w:fill="FFFFFF" w:themeFill="background1"/>
            <w:vAlign w:val="center"/>
          </w:tcPr>
          <w:p w14:paraId="6ECBA6E2" w14:textId="78D5F5C9"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54" w:type="dxa"/>
            <w:gridSpan w:val="2"/>
            <w:shd w:val="clear" w:color="auto" w:fill="FFFFFF" w:themeFill="background1"/>
            <w:vAlign w:val="center"/>
          </w:tcPr>
          <w:p w14:paraId="15CE2005" w14:textId="3F9D31BF"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677" w:type="dxa"/>
            <w:gridSpan w:val="2"/>
            <w:shd w:val="clear" w:color="auto" w:fill="FFFFFF" w:themeFill="background1"/>
            <w:vAlign w:val="center"/>
          </w:tcPr>
          <w:p w14:paraId="1FAF134B" w14:textId="2E701F5B"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1A83F5EC" w14:textId="40DC83D2"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537E11C2" w14:textId="053A0847"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267C3411" w14:textId="520881DA"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418" w:type="dxa"/>
            <w:shd w:val="clear" w:color="auto" w:fill="FFFFFF" w:themeFill="background1"/>
            <w:vAlign w:val="center"/>
          </w:tcPr>
          <w:p w14:paraId="05E63BEF" w14:textId="2D4DCD47"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6C95E570" w14:textId="60D082E1"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433" w:type="dxa"/>
            <w:shd w:val="clear" w:color="auto" w:fill="FFFFFF" w:themeFill="background1"/>
            <w:vAlign w:val="center"/>
          </w:tcPr>
          <w:p w14:paraId="4D8FDA92" w14:textId="5B0F2737"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3"/>
            <w:shd w:val="clear" w:color="auto" w:fill="FFFFFF" w:themeFill="background1"/>
            <w:vAlign w:val="center"/>
          </w:tcPr>
          <w:p w14:paraId="22C0E7A3" w14:textId="5B9F9C12"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5D830E76" w14:textId="6B8A95F0"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1667" w:type="dxa"/>
            <w:vAlign w:val="center"/>
          </w:tcPr>
          <w:p w14:paraId="07CEB231" w14:textId="2AF24AFE"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0,0</w:t>
            </w:r>
          </w:p>
        </w:tc>
      </w:tr>
      <w:tr w:rsidR="004741C1" w:rsidRPr="00FE0119" w14:paraId="4C2B6C02" w14:textId="77777777" w:rsidTr="63B86574">
        <w:trPr>
          <w:trHeight w:val="357"/>
        </w:trPr>
        <w:tc>
          <w:tcPr>
            <w:tcW w:w="2993" w:type="dxa"/>
            <w:gridSpan w:val="4"/>
            <w:shd w:val="clear" w:color="auto" w:fill="FFFFFF" w:themeFill="background1"/>
            <w:vAlign w:val="center"/>
          </w:tcPr>
          <w:p w14:paraId="73C9558F" w14:textId="1B33E8E3" w:rsidR="004741C1" w:rsidRPr="0011647E" w:rsidRDefault="004741C1" w:rsidP="004741C1">
            <w:pPr>
              <w:spacing w:line="240" w:lineRule="auto"/>
              <w:rPr>
                <w:rFonts w:ascii="Times New Roman" w:hAnsi="Times New Roman"/>
                <w:color w:val="000000"/>
                <w:sz w:val="21"/>
                <w:szCs w:val="21"/>
              </w:rPr>
            </w:pPr>
            <w:r w:rsidRPr="0011647E">
              <w:rPr>
                <w:rFonts w:ascii="Times New Roman" w:hAnsi="Times New Roman"/>
                <w:b/>
                <w:bCs/>
                <w:color w:val="000000"/>
                <w:sz w:val="21"/>
                <w:szCs w:val="21"/>
              </w:rPr>
              <w:t>Saldo ogółem</w:t>
            </w:r>
          </w:p>
        </w:tc>
        <w:tc>
          <w:tcPr>
            <w:tcW w:w="553" w:type="dxa"/>
            <w:gridSpan w:val="2"/>
            <w:shd w:val="clear" w:color="auto" w:fill="FFFFFF" w:themeFill="background1"/>
            <w:vAlign w:val="center"/>
          </w:tcPr>
          <w:p w14:paraId="0DE431DC" w14:textId="4D973224"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54" w:type="dxa"/>
            <w:gridSpan w:val="2"/>
            <w:shd w:val="clear" w:color="auto" w:fill="FFFFFF" w:themeFill="background1"/>
            <w:vAlign w:val="center"/>
          </w:tcPr>
          <w:p w14:paraId="06596F69" w14:textId="553B479E"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-5,50</w:t>
            </w:r>
          </w:p>
        </w:tc>
        <w:tc>
          <w:tcPr>
            <w:tcW w:w="677" w:type="dxa"/>
            <w:gridSpan w:val="2"/>
            <w:shd w:val="clear" w:color="auto" w:fill="FFFFFF" w:themeFill="background1"/>
            <w:vAlign w:val="center"/>
          </w:tcPr>
          <w:p w14:paraId="3013C23F" w14:textId="10277BED"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-6,21</w:t>
            </w:r>
          </w:p>
        </w:tc>
        <w:tc>
          <w:tcPr>
            <w:tcW w:w="561" w:type="dxa"/>
            <w:gridSpan w:val="2"/>
            <w:shd w:val="clear" w:color="auto" w:fill="FFFFFF" w:themeFill="background1"/>
            <w:vAlign w:val="center"/>
          </w:tcPr>
          <w:p w14:paraId="010FC016" w14:textId="26B234F8"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-5,</w:t>
            </w:r>
            <w:r w:rsidR="009D020B" w:rsidRPr="004741C1">
              <w:rPr>
                <w:rFonts w:ascii="Times New Roman" w:hAnsi="Times New Roman"/>
                <w:color w:val="000000"/>
                <w:sz w:val="20"/>
                <w:szCs w:val="20"/>
              </w:rPr>
              <w:t>8</w:t>
            </w:r>
            <w:r w:rsidR="009D020B">
              <w:rPr>
                <w:rFonts w:ascii="Times New Roman" w:hAnsi="Times New Roman"/>
                <w:color w:val="000000"/>
                <w:sz w:val="20"/>
                <w:szCs w:val="20"/>
              </w:rPr>
              <w:t>8</w:t>
            </w:r>
          </w:p>
        </w:tc>
        <w:tc>
          <w:tcPr>
            <w:tcW w:w="561" w:type="dxa"/>
            <w:gridSpan w:val="2"/>
            <w:shd w:val="clear" w:color="auto" w:fill="FFFFFF" w:themeFill="background1"/>
            <w:vAlign w:val="center"/>
          </w:tcPr>
          <w:p w14:paraId="5448AD42" w14:textId="03B14A88"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-6,05</w:t>
            </w:r>
          </w:p>
        </w:tc>
        <w:tc>
          <w:tcPr>
            <w:tcW w:w="561" w:type="dxa"/>
            <w:gridSpan w:val="2"/>
            <w:shd w:val="clear" w:color="auto" w:fill="FFFFFF" w:themeFill="background1"/>
            <w:vAlign w:val="center"/>
          </w:tcPr>
          <w:p w14:paraId="032BAFB2" w14:textId="267083BC"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418" w:type="dxa"/>
            <w:shd w:val="clear" w:color="auto" w:fill="FFFFFF" w:themeFill="background1"/>
            <w:vAlign w:val="center"/>
          </w:tcPr>
          <w:p w14:paraId="3E000220" w14:textId="0B138317"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215E63E4" w14:textId="2CD32614"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433" w:type="dxa"/>
            <w:shd w:val="clear" w:color="auto" w:fill="FFFFFF" w:themeFill="background1"/>
            <w:vAlign w:val="center"/>
          </w:tcPr>
          <w:p w14:paraId="3D2AD947" w14:textId="3619886D"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3"/>
            <w:shd w:val="clear" w:color="auto" w:fill="FFFFFF" w:themeFill="background1"/>
            <w:vAlign w:val="center"/>
          </w:tcPr>
          <w:p w14:paraId="2FDE3C28" w14:textId="1265350C"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61" w:type="dxa"/>
            <w:gridSpan w:val="2"/>
            <w:shd w:val="clear" w:color="auto" w:fill="FFFFFF" w:themeFill="background1"/>
            <w:vAlign w:val="center"/>
          </w:tcPr>
          <w:p w14:paraId="7BB68951" w14:textId="4CA5EF1C"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1667" w:type="dxa"/>
            <w:vAlign w:val="center"/>
          </w:tcPr>
          <w:p w14:paraId="24BEF0DF" w14:textId="1DA6CD43"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-23,</w:t>
            </w:r>
            <w:r w:rsidR="009D020B" w:rsidRPr="004741C1">
              <w:rPr>
                <w:rFonts w:ascii="Times New Roman" w:hAnsi="Times New Roman"/>
                <w:color w:val="000000"/>
                <w:sz w:val="20"/>
                <w:szCs w:val="20"/>
              </w:rPr>
              <w:t>6</w:t>
            </w:r>
            <w:r w:rsidR="009D020B">
              <w:rPr>
                <w:rFonts w:ascii="Times New Roman" w:hAnsi="Times New Roman"/>
                <w:color w:val="000000"/>
                <w:sz w:val="20"/>
                <w:szCs w:val="20"/>
              </w:rPr>
              <w:t>4</w:t>
            </w:r>
          </w:p>
        </w:tc>
      </w:tr>
      <w:tr w:rsidR="004741C1" w:rsidRPr="00FE0119" w14:paraId="5FA0F30C" w14:textId="77777777" w:rsidTr="63B86574">
        <w:trPr>
          <w:trHeight w:val="357"/>
        </w:trPr>
        <w:tc>
          <w:tcPr>
            <w:tcW w:w="2993" w:type="dxa"/>
            <w:gridSpan w:val="4"/>
            <w:shd w:val="clear" w:color="auto" w:fill="FFFFFF" w:themeFill="background1"/>
            <w:vAlign w:val="center"/>
          </w:tcPr>
          <w:p w14:paraId="38DB7021" w14:textId="6947667F" w:rsidR="004741C1" w:rsidRPr="0011647E" w:rsidRDefault="004741C1" w:rsidP="004741C1">
            <w:pPr>
              <w:spacing w:line="240" w:lineRule="auto"/>
              <w:rPr>
                <w:rFonts w:ascii="Times New Roman" w:hAnsi="Times New Roman"/>
                <w:color w:val="000000"/>
                <w:sz w:val="21"/>
                <w:szCs w:val="21"/>
              </w:rPr>
            </w:pPr>
            <w:r w:rsidRPr="0011647E">
              <w:rPr>
                <w:rFonts w:ascii="Times New Roman" w:hAnsi="Times New Roman"/>
                <w:color w:val="000000"/>
                <w:sz w:val="21"/>
                <w:szCs w:val="21"/>
              </w:rPr>
              <w:t>budżet państwa</w:t>
            </w:r>
          </w:p>
        </w:tc>
        <w:tc>
          <w:tcPr>
            <w:tcW w:w="553" w:type="dxa"/>
            <w:gridSpan w:val="2"/>
            <w:shd w:val="clear" w:color="auto" w:fill="FFFFFF" w:themeFill="background1"/>
            <w:vAlign w:val="center"/>
          </w:tcPr>
          <w:p w14:paraId="55696EF0" w14:textId="759A9367"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54" w:type="dxa"/>
            <w:gridSpan w:val="2"/>
            <w:shd w:val="clear" w:color="auto" w:fill="FFFFFF" w:themeFill="background1"/>
            <w:vAlign w:val="center"/>
          </w:tcPr>
          <w:p w14:paraId="48D1DBEE" w14:textId="592E7471"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-6,46</w:t>
            </w:r>
          </w:p>
        </w:tc>
        <w:tc>
          <w:tcPr>
            <w:tcW w:w="677" w:type="dxa"/>
            <w:gridSpan w:val="2"/>
            <w:shd w:val="clear" w:color="auto" w:fill="FFFFFF" w:themeFill="background1"/>
            <w:vAlign w:val="center"/>
          </w:tcPr>
          <w:p w14:paraId="35EF2522" w14:textId="0E2B90C4"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-7,74</w:t>
            </w:r>
          </w:p>
        </w:tc>
        <w:tc>
          <w:tcPr>
            <w:tcW w:w="561" w:type="dxa"/>
            <w:gridSpan w:val="2"/>
            <w:shd w:val="clear" w:color="auto" w:fill="FFFFFF" w:themeFill="background1"/>
            <w:vAlign w:val="center"/>
          </w:tcPr>
          <w:p w14:paraId="327063DE" w14:textId="231D3B8A"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-7,</w:t>
            </w:r>
            <w:r w:rsidR="009D020B" w:rsidRPr="004741C1">
              <w:rPr>
                <w:rFonts w:ascii="Times New Roman" w:hAnsi="Times New Roman"/>
                <w:color w:val="000000"/>
                <w:sz w:val="20"/>
                <w:szCs w:val="20"/>
              </w:rPr>
              <w:t>4</w:t>
            </w:r>
            <w:r w:rsidR="009D020B">
              <w:rPr>
                <w:rFonts w:ascii="Times New Roman" w:hAnsi="Times New Roman"/>
                <w:color w:val="000000"/>
                <w:sz w:val="20"/>
                <w:szCs w:val="20"/>
              </w:rPr>
              <w:t>0</w:t>
            </w:r>
          </w:p>
        </w:tc>
        <w:tc>
          <w:tcPr>
            <w:tcW w:w="561" w:type="dxa"/>
            <w:gridSpan w:val="2"/>
            <w:shd w:val="clear" w:color="auto" w:fill="FFFFFF" w:themeFill="background1"/>
            <w:vAlign w:val="center"/>
          </w:tcPr>
          <w:p w14:paraId="1CB3FF50" w14:textId="0B7B0788"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-7,58</w:t>
            </w:r>
          </w:p>
        </w:tc>
        <w:tc>
          <w:tcPr>
            <w:tcW w:w="561" w:type="dxa"/>
            <w:gridSpan w:val="2"/>
            <w:shd w:val="clear" w:color="auto" w:fill="FFFFFF" w:themeFill="background1"/>
            <w:vAlign w:val="center"/>
          </w:tcPr>
          <w:p w14:paraId="4056545D" w14:textId="5338DA46"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418" w:type="dxa"/>
            <w:shd w:val="clear" w:color="auto" w:fill="FFFFFF" w:themeFill="background1"/>
            <w:vAlign w:val="center"/>
          </w:tcPr>
          <w:p w14:paraId="4AEF4562" w14:textId="61C8B9F3"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2"/>
            <w:shd w:val="clear" w:color="auto" w:fill="FFFFFF" w:themeFill="background1"/>
            <w:vAlign w:val="center"/>
          </w:tcPr>
          <w:p w14:paraId="58459306" w14:textId="4D6AC0F8"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433" w:type="dxa"/>
            <w:shd w:val="clear" w:color="auto" w:fill="FFFFFF" w:themeFill="background1"/>
            <w:vAlign w:val="center"/>
          </w:tcPr>
          <w:p w14:paraId="00261F88" w14:textId="44C29271"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3"/>
            <w:shd w:val="clear" w:color="auto" w:fill="FFFFFF" w:themeFill="background1"/>
            <w:vAlign w:val="center"/>
          </w:tcPr>
          <w:p w14:paraId="5194496C" w14:textId="6EA46480"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2"/>
            <w:shd w:val="clear" w:color="auto" w:fill="FFFFFF" w:themeFill="background1"/>
            <w:vAlign w:val="center"/>
          </w:tcPr>
          <w:p w14:paraId="40D183BC" w14:textId="15148AD5"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1667" w:type="dxa"/>
            <w:vAlign w:val="center"/>
          </w:tcPr>
          <w:p w14:paraId="40B7A0CF" w14:textId="3381D974"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-29,</w:t>
            </w:r>
            <w:r w:rsidR="009D020B" w:rsidRPr="004741C1">
              <w:rPr>
                <w:rFonts w:ascii="Times New Roman" w:hAnsi="Times New Roman"/>
                <w:color w:val="000000"/>
                <w:sz w:val="20"/>
                <w:szCs w:val="20"/>
              </w:rPr>
              <w:t>1</w:t>
            </w:r>
            <w:r w:rsidR="009D020B">
              <w:rPr>
                <w:rFonts w:ascii="Times New Roman" w:hAnsi="Times New Roman"/>
                <w:color w:val="000000"/>
                <w:sz w:val="20"/>
                <w:szCs w:val="20"/>
              </w:rPr>
              <w:t>8</w:t>
            </w:r>
          </w:p>
        </w:tc>
      </w:tr>
      <w:tr w:rsidR="004741C1" w:rsidRPr="00FE0119" w14:paraId="4ED8F6E8" w14:textId="77777777" w:rsidTr="63B86574">
        <w:trPr>
          <w:trHeight w:val="357"/>
        </w:trPr>
        <w:tc>
          <w:tcPr>
            <w:tcW w:w="2993" w:type="dxa"/>
            <w:gridSpan w:val="4"/>
            <w:shd w:val="clear" w:color="auto" w:fill="FFFFFF" w:themeFill="background1"/>
            <w:vAlign w:val="center"/>
          </w:tcPr>
          <w:p w14:paraId="3C9908FF" w14:textId="306226AF" w:rsidR="004741C1" w:rsidRPr="0011647E" w:rsidRDefault="004741C1" w:rsidP="004741C1">
            <w:pPr>
              <w:spacing w:line="240" w:lineRule="auto"/>
              <w:rPr>
                <w:rFonts w:ascii="Times New Roman" w:hAnsi="Times New Roman"/>
                <w:color w:val="000000"/>
                <w:sz w:val="21"/>
                <w:szCs w:val="21"/>
              </w:rPr>
            </w:pPr>
            <w:r w:rsidRPr="0011647E">
              <w:rPr>
                <w:rFonts w:ascii="Times New Roman" w:hAnsi="Times New Roman"/>
                <w:color w:val="000000"/>
                <w:sz w:val="21"/>
                <w:szCs w:val="21"/>
              </w:rPr>
              <w:t>JST</w:t>
            </w:r>
          </w:p>
        </w:tc>
        <w:tc>
          <w:tcPr>
            <w:tcW w:w="553" w:type="dxa"/>
            <w:gridSpan w:val="2"/>
            <w:shd w:val="clear" w:color="auto" w:fill="FFFFFF" w:themeFill="background1"/>
            <w:vAlign w:val="center"/>
          </w:tcPr>
          <w:p w14:paraId="55FAFF38" w14:textId="05308449"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54" w:type="dxa"/>
            <w:gridSpan w:val="2"/>
            <w:shd w:val="clear" w:color="auto" w:fill="FFFFFF" w:themeFill="background1"/>
            <w:vAlign w:val="center"/>
          </w:tcPr>
          <w:p w14:paraId="191DE65B" w14:textId="34882268"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0,12</w:t>
            </w:r>
          </w:p>
        </w:tc>
        <w:tc>
          <w:tcPr>
            <w:tcW w:w="677" w:type="dxa"/>
            <w:gridSpan w:val="2"/>
            <w:shd w:val="clear" w:color="auto" w:fill="FFFFFF" w:themeFill="background1"/>
            <w:vAlign w:val="center"/>
          </w:tcPr>
          <w:p w14:paraId="2B1AF0D3" w14:textId="051E9B28"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0,19</w:t>
            </w:r>
          </w:p>
        </w:tc>
        <w:tc>
          <w:tcPr>
            <w:tcW w:w="561" w:type="dxa"/>
            <w:gridSpan w:val="2"/>
            <w:shd w:val="clear" w:color="auto" w:fill="FFFFFF" w:themeFill="background1"/>
            <w:vAlign w:val="center"/>
          </w:tcPr>
          <w:p w14:paraId="4395983B" w14:textId="5BE96881"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0,19</w:t>
            </w:r>
          </w:p>
        </w:tc>
        <w:tc>
          <w:tcPr>
            <w:tcW w:w="561" w:type="dxa"/>
            <w:gridSpan w:val="2"/>
            <w:shd w:val="clear" w:color="auto" w:fill="FFFFFF" w:themeFill="background1"/>
            <w:vAlign w:val="center"/>
          </w:tcPr>
          <w:p w14:paraId="5CFDF782" w14:textId="1AF63E86"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0,19</w:t>
            </w:r>
          </w:p>
        </w:tc>
        <w:tc>
          <w:tcPr>
            <w:tcW w:w="561" w:type="dxa"/>
            <w:gridSpan w:val="2"/>
            <w:shd w:val="clear" w:color="auto" w:fill="FFFFFF" w:themeFill="background1"/>
            <w:vAlign w:val="center"/>
          </w:tcPr>
          <w:p w14:paraId="160D1B88" w14:textId="06BFAE80"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418" w:type="dxa"/>
            <w:shd w:val="clear" w:color="auto" w:fill="FFFFFF" w:themeFill="background1"/>
            <w:vAlign w:val="center"/>
          </w:tcPr>
          <w:p w14:paraId="0FE5FA10" w14:textId="540E58E3"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2"/>
            <w:shd w:val="clear" w:color="auto" w:fill="FFFFFF" w:themeFill="background1"/>
            <w:vAlign w:val="center"/>
          </w:tcPr>
          <w:p w14:paraId="04B7007F" w14:textId="2F56CB1D"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433" w:type="dxa"/>
            <w:shd w:val="clear" w:color="auto" w:fill="FFFFFF" w:themeFill="background1"/>
            <w:vAlign w:val="center"/>
          </w:tcPr>
          <w:p w14:paraId="7B9AC2F4" w14:textId="310A2A37"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3"/>
            <w:shd w:val="clear" w:color="auto" w:fill="FFFFFF" w:themeFill="background1"/>
            <w:vAlign w:val="center"/>
          </w:tcPr>
          <w:p w14:paraId="7B35FB08" w14:textId="668DF4E3"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2"/>
            <w:shd w:val="clear" w:color="auto" w:fill="FFFFFF" w:themeFill="background1"/>
            <w:vAlign w:val="center"/>
          </w:tcPr>
          <w:p w14:paraId="60EC4D6D" w14:textId="532F4805"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1667" w:type="dxa"/>
            <w:vAlign w:val="center"/>
          </w:tcPr>
          <w:p w14:paraId="6463419C" w14:textId="62F4A8A2"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0,69</w:t>
            </w:r>
          </w:p>
        </w:tc>
      </w:tr>
      <w:tr w:rsidR="004741C1" w:rsidRPr="00FE0119" w14:paraId="3ED2F5D7" w14:textId="77777777" w:rsidTr="63B86574">
        <w:trPr>
          <w:trHeight w:val="357"/>
        </w:trPr>
        <w:tc>
          <w:tcPr>
            <w:tcW w:w="2993" w:type="dxa"/>
            <w:gridSpan w:val="4"/>
            <w:shd w:val="clear" w:color="auto" w:fill="FFFFFF" w:themeFill="background1"/>
            <w:vAlign w:val="center"/>
          </w:tcPr>
          <w:p w14:paraId="7484F812" w14:textId="0997F30D" w:rsidR="004741C1" w:rsidRPr="0011647E" w:rsidRDefault="004741C1" w:rsidP="004741C1">
            <w:pPr>
              <w:spacing w:line="240" w:lineRule="auto"/>
              <w:rPr>
                <w:rFonts w:ascii="Times New Roman" w:hAnsi="Times New Roman"/>
                <w:color w:val="000000"/>
                <w:sz w:val="21"/>
                <w:szCs w:val="21"/>
              </w:rPr>
            </w:pPr>
            <w:r w:rsidRPr="0011647E">
              <w:rPr>
                <w:rFonts w:ascii="Times New Roman" w:hAnsi="Times New Roman"/>
                <w:color w:val="000000"/>
                <w:sz w:val="21"/>
                <w:szCs w:val="21"/>
              </w:rPr>
              <w:t>FUS</w:t>
            </w:r>
          </w:p>
        </w:tc>
        <w:tc>
          <w:tcPr>
            <w:tcW w:w="553" w:type="dxa"/>
            <w:gridSpan w:val="2"/>
            <w:shd w:val="clear" w:color="auto" w:fill="FFFFFF" w:themeFill="background1"/>
            <w:vAlign w:val="center"/>
          </w:tcPr>
          <w:p w14:paraId="2C2DC9EB" w14:textId="116E5827"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54" w:type="dxa"/>
            <w:gridSpan w:val="2"/>
            <w:shd w:val="clear" w:color="auto" w:fill="FFFFFF" w:themeFill="background1"/>
            <w:vAlign w:val="center"/>
          </w:tcPr>
          <w:p w14:paraId="73A80E1D" w14:textId="76E693E6"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0,63</w:t>
            </w:r>
          </w:p>
        </w:tc>
        <w:tc>
          <w:tcPr>
            <w:tcW w:w="677" w:type="dxa"/>
            <w:gridSpan w:val="2"/>
            <w:shd w:val="clear" w:color="auto" w:fill="FFFFFF" w:themeFill="background1"/>
            <w:vAlign w:val="center"/>
          </w:tcPr>
          <w:p w14:paraId="11327542" w14:textId="54F85877"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1,01</w:t>
            </w:r>
          </w:p>
        </w:tc>
        <w:tc>
          <w:tcPr>
            <w:tcW w:w="561" w:type="dxa"/>
            <w:gridSpan w:val="2"/>
            <w:shd w:val="clear" w:color="auto" w:fill="FFFFFF" w:themeFill="background1"/>
            <w:vAlign w:val="center"/>
          </w:tcPr>
          <w:p w14:paraId="57C92F3B" w14:textId="33F300A7"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1,00</w:t>
            </w:r>
          </w:p>
        </w:tc>
        <w:tc>
          <w:tcPr>
            <w:tcW w:w="561" w:type="dxa"/>
            <w:gridSpan w:val="2"/>
            <w:shd w:val="clear" w:color="auto" w:fill="FFFFFF" w:themeFill="background1"/>
            <w:vAlign w:val="center"/>
          </w:tcPr>
          <w:p w14:paraId="5C25C47F" w14:textId="139B7D39"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1,01</w:t>
            </w:r>
          </w:p>
        </w:tc>
        <w:tc>
          <w:tcPr>
            <w:tcW w:w="561" w:type="dxa"/>
            <w:gridSpan w:val="2"/>
            <w:shd w:val="clear" w:color="auto" w:fill="FFFFFF" w:themeFill="background1"/>
            <w:vAlign w:val="center"/>
          </w:tcPr>
          <w:p w14:paraId="2FF022B7" w14:textId="333A4EBE"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418" w:type="dxa"/>
            <w:shd w:val="clear" w:color="auto" w:fill="FFFFFF" w:themeFill="background1"/>
            <w:vAlign w:val="center"/>
          </w:tcPr>
          <w:p w14:paraId="2A709382" w14:textId="1080A60F"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2"/>
            <w:shd w:val="clear" w:color="auto" w:fill="FFFFFF" w:themeFill="background1"/>
            <w:vAlign w:val="center"/>
          </w:tcPr>
          <w:p w14:paraId="3BD7B194" w14:textId="6F5D09D0"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433" w:type="dxa"/>
            <w:shd w:val="clear" w:color="auto" w:fill="FFFFFF" w:themeFill="background1"/>
            <w:vAlign w:val="center"/>
          </w:tcPr>
          <w:p w14:paraId="5CC43BF4" w14:textId="5D3518F3"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3"/>
            <w:shd w:val="clear" w:color="auto" w:fill="FFFFFF" w:themeFill="background1"/>
            <w:vAlign w:val="center"/>
          </w:tcPr>
          <w:p w14:paraId="6F3CDA87" w14:textId="16C16DB3"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2"/>
            <w:shd w:val="clear" w:color="auto" w:fill="FFFFFF" w:themeFill="background1"/>
            <w:vAlign w:val="center"/>
          </w:tcPr>
          <w:p w14:paraId="0C98538C" w14:textId="585D9F81"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1667" w:type="dxa"/>
            <w:vAlign w:val="center"/>
          </w:tcPr>
          <w:p w14:paraId="4AC9E7EB" w14:textId="5E017304"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3,65</w:t>
            </w:r>
          </w:p>
        </w:tc>
      </w:tr>
      <w:tr w:rsidR="004741C1" w:rsidRPr="00FE0119" w14:paraId="04D907EB" w14:textId="77777777" w:rsidTr="63B86574">
        <w:trPr>
          <w:trHeight w:val="357"/>
        </w:trPr>
        <w:tc>
          <w:tcPr>
            <w:tcW w:w="2993" w:type="dxa"/>
            <w:gridSpan w:val="4"/>
            <w:shd w:val="clear" w:color="auto" w:fill="FFFFFF" w:themeFill="background1"/>
            <w:vAlign w:val="center"/>
          </w:tcPr>
          <w:p w14:paraId="3E2E2048" w14:textId="46175430" w:rsidR="004741C1" w:rsidRPr="0011647E" w:rsidRDefault="004741C1" w:rsidP="004741C1">
            <w:pPr>
              <w:spacing w:line="240" w:lineRule="auto"/>
              <w:rPr>
                <w:rFonts w:ascii="Times New Roman" w:hAnsi="Times New Roman"/>
                <w:color w:val="000000"/>
                <w:sz w:val="21"/>
                <w:szCs w:val="21"/>
              </w:rPr>
            </w:pPr>
            <w:r w:rsidRPr="0011647E">
              <w:rPr>
                <w:rFonts w:ascii="Times New Roman" w:hAnsi="Times New Roman"/>
                <w:color w:val="000000"/>
                <w:sz w:val="21"/>
                <w:szCs w:val="21"/>
              </w:rPr>
              <w:t>NFZ</w:t>
            </w:r>
          </w:p>
        </w:tc>
        <w:tc>
          <w:tcPr>
            <w:tcW w:w="553" w:type="dxa"/>
            <w:gridSpan w:val="2"/>
            <w:shd w:val="clear" w:color="auto" w:fill="FFFFFF" w:themeFill="background1"/>
            <w:vAlign w:val="center"/>
          </w:tcPr>
          <w:p w14:paraId="0A994892" w14:textId="70E9B3E3"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54" w:type="dxa"/>
            <w:gridSpan w:val="2"/>
            <w:shd w:val="clear" w:color="auto" w:fill="FFFFFF" w:themeFill="background1"/>
            <w:vAlign w:val="center"/>
          </w:tcPr>
          <w:p w14:paraId="3581B76C" w14:textId="6C021EEB"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0,16</w:t>
            </w:r>
          </w:p>
        </w:tc>
        <w:tc>
          <w:tcPr>
            <w:tcW w:w="677" w:type="dxa"/>
            <w:gridSpan w:val="2"/>
            <w:shd w:val="clear" w:color="auto" w:fill="FFFFFF" w:themeFill="background1"/>
            <w:vAlign w:val="center"/>
          </w:tcPr>
          <w:p w14:paraId="4C666E6B" w14:textId="349D40D8"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0,25</w:t>
            </w:r>
          </w:p>
        </w:tc>
        <w:tc>
          <w:tcPr>
            <w:tcW w:w="561" w:type="dxa"/>
            <w:gridSpan w:val="2"/>
            <w:shd w:val="clear" w:color="auto" w:fill="FFFFFF" w:themeFill="background1"/>
            <w:vAlign w:val="center"/>
          </w:tcPr>
          <w:p w14:paraId="10A6E3F4" w14:textId="2FB1F4C2"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0,25</w:t>
            </w:r>
          </w:p>
        </w:tc>
        <w:tc>
          <w:tcPr>
            <w:tcW w:w="561" w:type="dxa"/>
            <w:gridSpan w:val="2"/>
            <w:shd w:val="clear" w:color="auto" w:fill="FFFFFF" w:themeFill="background1"/>
            <w:vAlign w:val="center"/>
          </w:tcPr>
          <w:p w14:paraId="6D83BC63" w14:textId="34BBBD24"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0,25</w:t>
            </w:r>
          </w:p>
        </w:tc>
        <w:tc>
          <w:tcPr>
            <w:tcW w:w="561" w:type="dxa"/>
            <w:gridSpan w:val="2"/>
            <w:shd w:val="clear" w:color="auto" w:fill="FFFFFF" w:themeFill="background1"/>
            <w:vAlign w:val="center"/>
          </w:tcPr>
          <w:p w14:paraId="71DF1D5E" w14:textId="51433EEC"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418" w:type="dxa"/>
            <w:shd w:val="clear" w:color="auto" w:fill="FFFFFF" w:themeFill="background1"/>
            <w:vAlign w:val="center"/>
          </w:tcPr>
          <w:p w14:paraId="1776A5A6" w14:textId="5848A33D"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2"/>
            <w:shd w:val="clear" w:color="auto" w:fill="FFFFFF" w:themeFill="background1"/>
            <w:vAlign w:val="center"/>
          </w:tcPr>
          <w:p w14:paraId="3DBD8694" w14:textId="43DAF5A5"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433" w:type="dxa"/>
            <w:shd w:val="clear" w:color="auto" w:fill="FFFFFF" w:themeFill="background1"/>
            <w:vAlign w:val="center"/>
          </w:tcPr>
          <w:p w14:paraId="2AE0BB3A" w14:textId="4714EFCF"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3"/>
            <w:shd w:val="clear" w:color="auto" w:fill="FFFFFF" w:themeFill="background1"/>
            <w:vAlign w:val="center"/>
          </w:tcPr>
          <w:p w14:paraId="0A7B6349" w14:textId="0FE4535D"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2"/>
            <w:shd w:val="clear" w:color="auto" w:fill="FFFFFF" w:themeFill="background1"/>
            <w:vAlign w:val="center"/>
          </w:tcPr>
          <w:p w14:paraId="3A9C9860" w14:textId="60544014"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1667" w:type="dxa"/>
            <w:vAlign w:val="center"/>
          </w:tcPr>
          <w:p w14:paraId="248E5ED6" w14:textId="637F83AA"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0,91</w:t>
            </w:r>
          </w:p>
        </w:tc>
      </w:tr>
      <w:tr w:rsidR="004741C1" w:rsidRPr="00FE0119" w14:paraId="05E7C3FA" w14:textId="77777777" w:rsidTr="63B86574">
        <w:trPr>
          <w:trHeight w:val="357"/>
        </w:trPr>
        <w:tc>
          <w:tcPr>
            <w:tcW w:w="2993" w:type="dxa"/>
            <w:gridSpan w:val="4"/>
            <w:shd w:val="clear" w:color="auto" w:fill="FFFFFF" w:themeFill="background1"/>
            <w:vAlign w:val="center"/>
          </w:tcPr>
          <w:p w14:paraId="1511837D" w14:textId="50E91BFF" w:rsidR="004741C1" w:rsidRPr="0011647E" w:rsidRDefault="004741C1" w:rsidP="004741C1">
            <w:pPr>
              <w:spacing w:line="240" w:lineRule="auto"/>
              <w:rPr>
                <w:rFonts w:ascii="Times New Roman" w:hAnsi="Times New Roman"/>
                <w:color w:val="000000"/>
                <w:sz w:val="21"/>
                <w:szCs w:val="21"/>
              </w:rPr>
            </w:pPr>
            <w:r w:rsidRPr="0011647E">
              <w:rPr>
                <w:rFonts w:ascii="Times New Roman" w:hAnsi="Times New Roman"/>
                <w:color w:val="000000"/>
                <w:sz w:val="21"/>
                <w:szCs w:val="21"/>
              </w:rPr>
              <w:t>FP + FS</w:t>
            </w:r>
          </w:p>
        </w:tc>
        <w:tc>
          <w:tcPr>
            <w:tcW w:w="553" w:type="dxa"/>
            <w:gridSpan w:val="2"/>
            <w:shd w:val="clear" w:color="auto" w:fill="FFFFFF" w:themeFill="background1"/>
            <w:vAlign w:val="center"/>
          </w:tcPr>
          <w:p w14:paraId="5BEDFFF7" w14:textId="262BA537"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54" w:type="dxa"/>
            <w:gridSpan w:val="2"/>
            <w:shd w:val="clear" w:color="auto" w:fill="FFFFFF" w:themeFill="background1"/>
            <w:vAlign w:val="center"/>
          </w:tcPr>
          <w:p w14:paraId="5481915A" w14:textId="1BBF57CA"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0,05</w:t>
            </w:r>
          </w:p>
        </w:tc>
        <w:tc>
          <w:tcPr>
            <w:tcW w:w="677" w:type="dxa"/>
            <w:gridSpan w:val="2"/>
            <w:shd w:val="clear" w:color="auto" w:fill="FFFFFF" w:themeFill="background1"/>
            <w:vAlign w:val="center"/>
          </w:tcPr>
          <w:p w14:paraId="09B215BF" w14:textId="71D71EFB"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0,08</w:t>
            </w:r>
          </w:p>
        </w:tc>
        <w:tc>
          <w:tcPr>
            <w:tcW w:w="561" w:type="dxa"/>
            <w:gridSpan w:val="2"/>
            <w:shd w:val="clear" w:color="auto" w:fill="FFFFFF" w:themeFill="background1"/>
            <w:vAlign w:val="center"/>
          </w:tcPr>
          <w:p w14:paraId="0FF8F105" w14:textId="19D74358"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0,08</w:t>
            </w:r>
          </w:p>
        </w:tc>
        <w:tc>
          <w:tcPr>
            <w:tcW w:w="561" w:type="dxa"/>
            <w:gridSpan w:val="2"/>
            <w:shd w:val="clear" w:color="auto" w:fill="FFFFFF" w:themeFill="background1"/>
            <w:vAlign w:val="center"/>
          </w:tcPr>
          <w:p w14:paraId="5C42FBDF" w14:textId="5F1CA91E" w:rsidR="004741C1" w:rsidRPr="004741C1" w:rsidRDefault="004741C1" w:rsidP="00E5668E">
            <w:pPr>
              <w:spacing w:line="240" w:lineRule="auto"/>
              <w:ind w:left="-80" w:right="-9"/>
              <w:jc w:val="right"/>
              <w:rPr>
                <w:rFonts w:ascii="Times New Roman" w:hAnsi="Times New Roman"/>
                <w:color w:val="000000"/>
                <w:sz w:val="20"/>
                <w:szCs w:val="20"/>
              </w:rPr>
            </w:pPr>
            <w:r w:rsidRPr="004741C1">
              <w:rPr>
                <w:rFonts w:ascii="Times New Roman" w:hAnsi="Times New Roman"/>
                <w:color w:val="000000"/>
                <w:sz w:val="20"/>
                <w:szCs w:val="20"/>
              </w:rPr>
              <w:t>0,08</w:t>
            </w:r>
          </w:p>
        </w:tc>
        <w:tc>
          <w:tcPr>
            <w:tcW w:w="561" w:type="dxa"/>
            <w:gridSpan w:val="2"/>
            <w:shd w:val="clear" w:color="auto" w:fill="FFFFFF" w:themeFill="background1"/>
            <w:vAlign w:val="center"/>
          </w:tcPr>
          <w:p w14:paraId="10C5768D" w14:textId="000369AE"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418" w:type="dxa"/>
            <w:shd w:val="clear" w:color="auto" w:fill="FFFFFF" w:themeFill="background1"/>
            <w:vAlign w:val="center"/>
          </w:tcPr>
          <w:p w14:paraId="0261BF37" w14:textId="180D0E07"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2"/>
            <w:shd w:val="clear" w:color="auto" w:fill="FFFFFF" w:themeFill="background1"/>
            <w:vAlign w:val="center"/>
          </w:tcPr>
          <w:p w14:paraId="7AF15919" w14:textId="7248F23B"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433" w:type="dxa"/>
            <w:shd w:val="clear" w:color="auto" w:fill="FFFFFF" w:themeFill="background1"/>
            <w:vAlign w:val="center"/>
          </w:tcPr>
          <w:p w14:paraId="17F4162A" w14:textId="50EEDE6A"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3"/>
            <w:shd w:val="clear" w:color="auto" w:fill="FFFFFF" w:themeFill="background1"/>
            <w:vAlign w:val="center"/>
          </w:tcPr>
          <w:p w14:paraId="0A02FA0A" w14:textId="43C19584"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2"/>
            <w:shd w:val="clear" w:color="auto" w:fill="FFFFFF" w:themeFill="background1"/>
            <w:vAlign w:val="center"/>
          </w:tcPr>
          <w:p w14:paraId="2F3F0EA0" w14:textId="172434D6"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1667" w:type="dxa"/>
            <w:vAlign w:val="center"/>
          </w:tcPr>
          <w:p w14:paraId="2120E46C" w14:textId="5081A55C"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0,29</w:t>
            </w:r>
          </w:p>
        </w:tc>
      </w:tr>
      <w:tr w:rsidR="004741C1" w:rsidRPr="00FE0119" w14:paraId="333D728F" w14:textId="77777777" w:rsidTr="63B86574">
        <w:trPr>
          <w:trHeight w:val="357"/>
        </w:trPr>
        <w:tc>
          <w:tcPr>
            <w:tcW w:w="2993" w:type="dxa"/>
            <w:gridSpan w:val="4"/>
            <w:shd w:val="clear" w:color="auto" w:fill="FFFFFF" w:themeFill="background1"/>
            <w:vAlign w:val="center"/>
          </w:tcPr>
          <w:p w14:paraId="2755FEE6" w14:textId="06B006E1" w:rsidR="004741C1" w:rsidRPr="0011647E" w:rsidRDefault="004741C1" w:rsidP="004741C1">
            <w:pPr>
              <w:spacing w:line="240" w:lineRule="auto"/>
              <w:rPr>
                <w:rFonts w:ascii="Times New Roman" w:hAnsi="Times New Roman"/>
                <w:color w:val="000000"/>
                <w:sz w:val="21"/>
                <w:szCs w:val="21"/>
              </w:rPr>
            </w:pPr>
            <w:r w:rsidRPr="0011647E">
              <w:rPr>
                <w:rFonts w:ascii="Times New Roman" w:hAnsi="Times New Roman"/>
                <w:color w:val="000000"/>
                <w:sz w:val="21"/>
                <w:szCs w:val="21"/>
              </w:rPr>
              <w:t>FGŚP</w:t>
            </w:r>
          </w:p>
        </w:tc>
        <w:tc>
          <w:tcPr>
            <w:tcW w:w="553" w:type="dxa"/>
            <w:gridSpan w:val="2"/>
            <w:shd w:val="clear" w:color="auto" w:fill="FFFFFF" w:themeFill="background1"/>
            <w:vAlign w:val="center"/>
          </w:tcPr>
          <w:p w14:paraId="2920966C" w14:textId="5D091E27"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54" w:type="dxa"/>
            <w:gridSpan w:val="2"/>
            <w:shd w:val="clear" w:color="auto" w:fill="FFFFFF" w:themeFill="background1"/>
            <w:vAlign w:val="center"/>
          </w:tcPr>
          <w:p w14:paraId="6237710B" w14:textId="72EA3978"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677" w:type="dxa"/>
            <w:gridSpan w:val="2"/>
            <w:shd w:val="clear" w:color="auto" w:fill="FFFFFF" w:themeFill="background1"/>
            <w:vAlign w:val="center"/>
          </w:tcPr>
          <w:p w14:paraId="03F89B9A" w14:textId="3B87D569"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2"/>
            <w:shd w:val="clear" w:color="auto" w:fill="FFFFFF" w:themeFill="background1"/>
            <w:vAlign w:val="center"/>
          </w:tcPr>
          <w:p w14:paraId="737605EF" w14:textId="207DB70B"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2"/>
            <w:shd w:val="clear" w:color="auto" w:fill="FFFFFF" w:themeFill="background1"/>
            <w:vAlign w:val="center"/>
          </w:tcPr>
          <w:p w14:paraId="11CE9B5C" w14:textId="70A2265A"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2"/>
            <w:shd w:val="clear" w:color="auto" w:fill="FFFFFF" w:themeFill="background1"/>
            <w:vAlign w:val="center"/>
          </w:tcPr>
          <w:p w14:paraId="3E2AE3E0" w14:textId="61ED475E"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418" w:type="dxa"/>
            <w:shd w:val="clear" w:color="auto" w:fill="FFFFFF" w:themeFill="background1"/>
            <w:vAlign w:val="center"/>
          </w:tcPr>
          <w:p w14:paraId="0E74DED8" w14:textId="7D4CEC28"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2"/>
            <w:shd w:val="clear" w:color="auto" w:fill="FFFFFF" w:themeFill="background1"/>
            <w:vAlign w:val="center"/>
          </w:tcPr>
          <w:p w14:paraId="3495CF79" w14:textId="0147FCC7"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433" w:type="dxa"/>
            <w:shd w:val="clear" w:color="auto" w:fill="FFFFFF" w:themeFill="background1"/>
            <w:vAlign w:val="center"/>
          </w:tcPr>
          <w:p w14:paraId="724527FA" w14:textId="71C0BD32"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3"/>
            <w:shd w:val="clear" w:color="auto" w:fill="FFFFFF" w:themeFill="background1"/>
            <w:vAlign w:val="center"/>
          </w:tcPr>
          <w:p w14:paraId="621B858C" w14:textId="1B3AD19B"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2"/>
            <w:shd w:val="clear" w:color="auto" w:fill="FFFFFF" w:themeFill="background1"/>
            <w:vAlign w:val="center"/>
          </w:tcPr>
          <w:p w14:paraId="54DF4312" w14:textId="096DFC5C"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1667" w:type="dxa"/>
            <w:vAlign w:val="center"/>
          </w:tcPr>
          <w:p w14:paraId="141CE302" w14:textId="7F07E375"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0,0</w:t>
            </w:r>
          </w:p>
        </w:tc>
      </w:tr>
      <w:tr w:rsidR="004741C1" w:rsidRPr="00FE0119" w14:paraId="5733C1A1" w14:textId="77777777" w:rsidTr="63B86574">
        <w:trPr>
          <w:trHeight w:val="357"/>
        </w:trPr>
        <w:tc>
          <w:tcPr>
            <w:tcW w:w="2993" w:type="dxa"/>
            <w:gridSpan w:val="4"/>
            <w:shd w:val="clear" w:color="auto" w:fill="FFFFFF" w:themeFill="background1"/>
            <w:vAlign w:val="center"/>
          </w:tcPr>
          <w:p w14:paraId="57609F94" w14:textId="2260FE3F" w:rsidR="004741C1" w:rsidRPr="0011647E" w:rsidRDefault="004741C1" w:rsidP="004741C1">
            <w:pPr>
              <w:spacing w:line="240" w:lineRule="auto"/>
              <w:rPr>
                <w:rFonts w:ascii="Times New Roman" w:hAnsi="Times New Roman"/>
                <w:color w:val="000000"/>
                <w:sz w:val="21"/>
                <w:szCs w:val="21"/>
              </w:rPr>
            </w:pPr>
            <w:r w:rsidRPr="0011647E">
              <w:rPr>
                <w:rFonts w:ascii="Times New Roman" w:hAnsi="Times New Roman"/>
                <w:color w:val="000000"/>
                <w:sz w:val="21"/>
                <w:szCs w:val="21"/>
              </w:rPr>
              <w:t>pozostałe jednostki (oddzielnie)</w:t>
            </w:r>
          </w:p>
        </w:tc>
        <w:tc>
          <w:tcPr>
            <w:tcW w:w="553" w:type="dxa"/>
            <w:gridSpan w:val="2"/>
            <w:shd w:val="clear" w:color="auto" w:fill="FFFFFF" w:themeFill="background1"/>
            <w:vAlign w:val="center"/>
          </w:tcPr>
          <w:p w14:paraId="30D6E37B" w14:textId="612B5798"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w:t>
            </w:r>
          </w:p>
        </w:tc>
        <w:tc>
          <w:tcPr>
            <w:tcW w:w="554" w:type="dxa"/>
            <w:gridSpan w:val="2"/>
            <w:shd w:val="clear" w:color="auto" w:fill="FFFFFF" w:themeFill="background1"/>
            <w:vAlign w:val="center"/>
          </w:tcPr>
          <w:p w14:paraId="3EE1C30B" w14:textId="6AFDEB80"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677" w:type="dxa"/>
            <w:gridSpan w:val="2"/>
            <w:shd w:val="clear" w:color="auto" w:fill="FFFFFF" w:themeFill="background1"/>
            <w:vAlign w:val="center"/>
          </w:tcPr>
          <w:p w14:paraId="76046345" w14:textId="071C2013"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2"/>
            <w:shd w:val="clear" w:color="auto" w:fill="FFFFFF" w:themeFill="background1"/>
            <w:vAlign w:val="center"/>
          </w:tcPr>
          <w:p w14:paraId="21614BF3" w14:textId="79635E35"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2"/>
            <w:shd w:val="clear" w:color="auto" w:fill="FFFFFF" w:themeFill="background1"/>
            <w:vAlign w:val="center"/>
          </w:tcPr>
          <w:p w14:paraId="2CAB62C0" w14:textId="57DFB839"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2"/>
            <w:shd w:val="clear" w:color="auto" w:fill="FFFFFF" w:themeFill="background1"/>
            <w:vAlign w:val="center"/>
          </w:tcPr>
          <w:p w14:paraId="45F81F70" w14:textId="10D411CF"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418" w:type="dxa"/>
            <w:shd w:val="clear" w:color="auto" w:fill="FFFFFF" w:themeFill="background1"/>
            <w:vAlign w:val="center"/>
          </w:tcPr>
          <w:p w14:paraId="5ADAF4A9" w14:textId="6FB714E0"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2"/>
            <w:shd w:val="clear" w:color="auto" w:fill="FFFFFF" w:themeFill="background1"/>
            <w:vAlign w:val="center"/>
          </w:tcPr>
          <w:p w14:paraId="1CE8E398" w14:textId="304769D3"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433" w:type="dxa"/>
            <w:shd w:val="clear" w:color="auto" w:fill="FFFFFF" w:themeFill="background1"/>
            <w:vAlign w:val="center"/>
          </w:tcPr>
          <w:p w14:paraId="2D6FFCC9" w14:textId="0B20E2C9"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3"/>
            <w:shd w:val="clear" w:color="auto" w:fill="FFFFFF" w:themeFill="background1"/>
            <w:vAlign w:val="center"/>
          </w:tcPr>
          <w:p w14:paraId="3C417832" w14:textId="77F8651F"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561" w:type="dxa"/>
            <w:gridSpan w:val="2"/>
            <w:shd w:val="clear" w:color="auto" w:fill="FFFFFF" w:themeFill="background1"/>
            <w:vAlign w:val="center"/>
          </w:tcPr>
          <w:p w14:paraId="36ACF373" w14:textId="7F5E7C62"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 xml:space="preserve"> 0 </w:t>
            </w:r>
          </w:p>
        </w:tc>
        <w:tc>
          <w:tcPr>
            <w:tcW w:w="1667" w:type="dxa"/>
            <w:vAlign w:val="center"/>
          </w:tcPr>
          <w:p w14:paraId="24046217" w14:textId="57D2B571" w:rsidR="004741C1" w:rsidRPr="004741C1" w:rsidRDefault="004741C1" w:rsidP="00E5668E">
            <w:pPr>
              <w:spacing w:line="240" w:lineRule="auto"/>
              <w:jc w:val="right"/>
              <w:rPr>
                <w:rFonts w:ascii="Times New Roman" w:hAnsi="Times New Roman"/>
                <w:sz w:val="20"/>
                <w:szCs w:val="20"/>
              </w:rPr>
            </w:pPr>
            <w:r w:rsidRPr="004741C1">
              <w:rPr>
                <w:rFonts w:ascii="Times New Roman" w:hAnsi="Times New Roman"/>
                <w:color w:val="000000"/>
                <w:sz w:val="20"/>
                <w:szCs w:val="20"/>
              </w:rPr>
              <w:t>0,0</w:t>
            </w:r>
          </w:p>
        </w:tc>
      </w:tr>
      <w:bookmarkEnd w:id="3"/>
      <w:tr w:rsidR="00EC0CB2" w:rsidRPr="00FE0119" w14:paraId="128AE13B" w14:textId="77777777" w:rsidTr="63B86574">
        <w:trPr>
          <w:trHeight w:val="348"/>
        </w:trPr>
        <w:tc>
          <w:tcPr>
            <w:tcW w:w="2146" w:type="dxa"/>
            <w:gridSpan w:val="3"/>
            <w:shd w:val="clear" w:color="auto" w:fill="FFFFFF" w:themeFill="background1"/>
            <w:vAlign w:val="center"/>
          </w:tcPr>
          <w:p w14:paraId="41BF84B3" w14:textId="77777777" w:rsidR="00EC0CB2" w:rsidRPr="00FE0119" w:rsidRDefault="00EC0CB2" w:rsidP="00EC0CB2">
            <w:pPr>
              <w:spacing w:line="240" w:lineRule="auto"/>
              <w:rPr>
                <w:rFonts w:ascii="Times New Roman" w:hAnsi="Times New Roman"/>
                <w:color w:val="000000"/>
                <w:sz w:val="21"/>
                <w:szCs w:val="21"/>
              </w:rPr>
            </w:pPr>
            <w:r w:rsidRPr="00FE0119">
              <w:rPr>
                <w:rFonts w:ascii="Times New Roman" w:hAnsi="Times New Roman"/>
                <w:color w:val="000000"/>
                <w:sz w:val="21"/>
                <w:szCs w:val="21"/>
              </w:rPr>
              <w:t xml:space="preserve">Źródła finansowania </w:t>
            </w:r>
          </w:p>
        </w:tc>
        <w:tc>
          <w:tcPr>
            <w:tcW w:w="8515" w:type="dxa"/>
            <w:gridSpan w:val="23"/>
            <w:shd w:val="clear" w:color="auto" w:fill="FFFFFF" w:themeFill="background1"/>
            <w:vAlign w:val="center"/>
          </w:tcPr>
          <w:p w14:paraId="7A07A67C" w14:textId="722EE590" w:rsidR="00EC0CB2" w:rsidRPr="00D42B00" w:rsidRDefault="00EC0CB2" w:rsidP="004E6C2F">
            <w:pPr>
              <w:jc w:val="both"/>
              <w:rPr>
                <w:rFonts w:ascii="Times New Roman" w:hAnsi="Times New Roman"/>
                <w:color w:val="000000"/>
                <w:sz w:val="20"/>
                <w:szCs w:val="20"/>
              </w:rPr>
            </w:pPr>
            <w:r>
              <w:rPr>
                <w:rFonts w:ascii="Times New Roman" w:hAnsi="Times New Roman"/>
                <w:color w:val="000000"/>
                <w:sz w:val="20"/>
                <w:szCs w:val="20"/>
              </w:rPr>
              <w:t>W 2026 r. z rezerwy celowej budżetu państwa, od 2027 r. ze zwiększonych limitów wydatków cz. 20 i 49 budżetu państwa.</w:t>
            </w:r>
          </w:p>
        </w:tc>
      </w:tr>
      <w:tr w:rsidR="00BA2449" w:rsidRPr="00FE0119" w14:paraId="245E53F5" w14:textId="77777777" w:rsidTr="63B86574">
        <w:trPr>
          <w:trHeight w:val="975"/>
        </w:trPr>
        <w:tc>
          <w:tcPr>
            <w:tcW w:w="2146" w:type="dxa"/>
            <w:gridSpan w:val="3"/>
            <w:shd w:val="clear" w:color="auto" w:fill="FFFFFF" w:themeFill="background1"/>
          </w:tcPr>
          <w:p w14:paraId="74EF4369" w14:textId="77777777" w:rsidR="00BA2449" w:rsidRPr="00FE0119" w:rsidRDefault="00BA2449" w:rsidP="00F31AC1">
            <w:pPr>
              <w:rPr>
                <w:rFonts w:ascii="Times New Roman" w:hAnsi="Times New Roman"/>
                <w:color w:val="000000"/>
                <w:sz w:val="21"/>
                <w:szCs w:val="21"/>
              </w:rPr>
            </w:pPr>
            <w:r w:rsidRPr="00FE0119">
              <w:rPr>
                <w:rFonts w:ascii="Times New Roman" w:hAnsi="Times New Roman"/>
                <w:color w:val="000000"/>
                <w:sz w:val="21"/>
                <w:szCs w:val="21"/>
              </w:rPr>
              <w:t>Dodatkowe informacje, w tym wskazanie źródeł danych i przyjętych do obliczeń założeń</w:t>
            </w:r>
          </w:p>
        </w:tc>
        <w:tc>
          <w:tcPr>
            <w:tcW w:w="8515" w:type="dxa"/>
            <w:gridSpan w:val="23"/>
            <w:shd w:val="clear" w:color="auto" w:fill="FFFFFF" w:themeFill="background1"/>
          </w:tcPr>
          <w:p w14:paraId="3DE8E2D0" w14:textId="2F6B3080" w:rsidR="009920FF" w:rsidRPr="00614445" w:rsidRDefault="009920FF" w:rsidP="004E6C2F">
            <w:pPr>
              <w:spacing w:before="120" w:after="120"/>
              <w:jc w:val="both"/>
              <w:rPr>
                <w:rFonts w:ascii="Times New Roman" w:hAnsi="Times New Roman"/>
                <w:sz w:val="20"/>
                <w:szCs w:val="20"/>
              </w:rPr>
            </w:pPr>
            <w:r w:rsidRPr="00614445">
              <w:rPr>
                <w:rFonts w:ascii="Times New Roman" w:hAnsi="Times New Roman"/>
                <w:sz w:val="20"/>
                <w:szCs w:val="20"/>
              </w:rPr>
              <w:t>W tabeli wskazano skutki finansowe wdrożenia Polityki Zakupowej Państwa, tj. wzrost dochodów jednostek sektora finansów publicznych z tytułu odprowadzanych przez pracodawców i pracowników obowiązkowych danin (podatków i składek), a po stronie wydatkowej koszt realizacji zadań opisanych niżej.</w:t>
            </w:r>
          </w:p>
          <w:p w14:paraId="434A17E7" w14:textId="12BF1CCF" w:rsidR="009920FF" w:rsidRPr="00614445" w:rsidRDefault="009920FF" w:rsidP="004E6C2F">
            <w:pPr>
              <w:spacing w:before="120" w:after="120"/>
              <w:jc w:val="both"/>
              <w:rPr>
                <w:rFonts w:ascii="Times New Roman" w:hAnsi="Times New Roman"/>
                <w:sz w:val="20"/>
                <w:szCs w:val="20"/>
              </w:rPr>
            </w:pPr>
            <w:r w:rsidRPr="00614445">
              <w:rPr>
                <w:rFonts w:ascii="Times New Roman" w:hAnsi="Times New Roman"/>
                <w:sz w:val="20"/>
                <w:szCs w:val="20"/>
              </w:rPr>
              <w:t xml:space="preserve">W zakresie dochodów, podział z PIT pomiędzy JST i budżetem państwa oszacowano w proporcjach 85% - 15%, na korzyść JST, zarówno w roku 2026, jak i w latach kolejnych, zgodnie z prognozą dochodów z PIT na 2025 r. (załącznik nr 1 ustawy budżetowej dot. dochodów budżetu państwa) oraz prognozy dochodów JST z PIT. W oszacowaniu skutków finansowych wykorzystano najbardziej aktualne dostępne prognozy wskaźników makroekonomicznych </w:t>
            </w:r>
            <w:r w:rsidR="00E5668E" w:rsidRPr="00614445">
              <w:rPr>
                <w:rFonts w:ascii="Times New Roman" w:hAnsi="Times New Roman"/>
                <w:sz w:val="20"/>
                <w:szCs w:val="20"/>
              </w:rPr>
              <w:t>(Wytyczne dotyczące stosowania jednolitych wskaźników makroekonomicznych będących podstawą oszacowania skutków finansowych projektowanych ustaw Aktualizacja – lipiec 2025 r.)</w:t>
            </w:r>
            <w:r w:rsidRPr="00614445">
              <w:rPr>
                <w:rFonts w:ascii="Times New Roman" w:hAnsi="Times New Roman"/>
                <w:sz w:val="20"/>
                <w:szCs w:val="20"/>
              </w:rPr>
              <w:t>.</w:t>
            </w:r>
          </w:p>
          <w:p w14:paraId="3CCFE234" w14:textId="77777777" w:rsidR="00194D59" w:rsidRPr="000916C9" w:rsidRDefault="00194D59" w:rsidP="004E6C2F">
            <w:pPr>
              <w:jc w:val="both"/>
              <w:rPr>
                <w:rFonts w:ascii="Times New Roman" w:hAnsi="Times New Roman"/>
                <w:sz w:val="20"/>
                <w:szCs w:val="20"/>
              </w:rPr>
            </w:pPr>
            <w:r w:rsidRPr="000916C9">
              <w:rPr>
                <w:rFonts w:ascii="Times New Roman" w:hAnsi="Times New Roman"/>
                <w:sz w:val="20"/>
                <w:szCs w:val="20"/>
              </w:rPr>
              <w:t>Wydatki na Politykę Zakupową w ubiegłej perspektywie lat 2022-2025 wyniosły łącznie 10 763,1 tys. zł, w tym dla części:</w:t>
            </w:r>
          </w:p>
          <w:p w14:paraId="0E25AEB3" w14:textId="7DB46645" w:rsidR="00194D59" w:rsidRPr="000916C9" w:rsidRDefault="00194D59" w:rsidP="004E6C2F">
            <w:pPr>
              <w:pStyle w:val="Akapitzlist"/>
              <w:numPr>
                <w:ilvl w:val="0"/>
                <w:numId w:val="33"/>
              </w:numPr>
              <w:ind w:left="331" w:hanging="283"/>
              <w:jc w:val="both"/>
              <w:rPr>
                <w:rFonts w:ascii="Times New Roman" w:hAnsi="Times New Roman"/>
                <w:sz w:val="20"/>
                <w:szCs w:val="20"/>
              </w:rPr>
            </w:pPr>
            <w:r w:rsidRPr="000916C9">
              <w:rPr>
                <w:rFonts w:ascii="Times New Roman" w:hAnsi="Times New Roman"/>
                <w:sz w:val="20"/>
                <w:szCs w:val="20"/>
              </w:rPr>
              <w:t xml:space="preserve">20 budżetu państwa wyniosły </w:t>
            </w:r>
            <w:r w:rsidRPr="00614445">
              <w:rPr>
                <w:rFonts w:ascii="Times New Roman" w:hAnsi="Times New Roman"/>
                <w:sz w:val="20"/>
                <w:szCs w:val="20"/>
              </w:rPr>
              <w:t xml:space="preserve">we wskazanym okresie </w:t>
            </w:r>
            <w:r w:rsidRPr="000916C9">
              <w:rPr>
                <w:rFonts w:ascii="Times New Roman" w:hAnsi="Times New Roman"/>
                <w:sz w:val="20"/>
                <w:szCs w:val="20"/>
              </w:rPr>
              <w:t>5 935,1 tys. zł (w tym w roku: 2022 - 898,4 tys. zł, 2023 - 838,4 tys. zł, 2024 – 3 729,2tys., 2025 – 469,1 tys.)</w:t>
            </w:r>
            <w:r w:rsidRPr="00614445">
              <w:rPr>
                <w:rFonts w:ascii="Times New Roman" w:hAnsi="Times New Roman"/>
                <w:sz w:val="20"/>
                <w:szCs w:val="20"/>
              </w:rPr>
              <w:t>;</w:t>
            </w:r>
          </w:p>
          <w:p w14:paraId="56ABB948" w14:textId="755D7710" w:rsidR="00194D59" w:rsidRPr="00614445" w:rsidRDefault="00194D59" w:rsidP="004E6C2F">
            <w:pPr>
              <w:pStyle w:val="Akapitzlist"/>
              <w:numPr>
                <w:ilvl w:val="0"/>
                <w:numId w:val="33"/>
              </w:numPr>
              <w:ind w:left="331" w:hanging="283"/>
              <w:jc w:val="both"/>
              <w:rPr>
                <w:rFonts w:ascii="Times New Roman" w:hAnsi="Times New Roman"/>
                <w:sz w:val="20"/>
                <w:szCs w:val="20"/>
              </w:rPr>
            </w:pPr>
            <w:r w:rsidRPr="000916C9">
              <w:rPr>
                <w:rFonts w:ascii="Times New Roman" w:hAnsi="Times New Roman"/>
                <w:sz w:val="20"/>
                <w:szCs w:val="20"/>
              </w:rPr>
              <w:t>49 budżetu państwa</w:t>
            </w:r>
            <w:r w:rsidRPr="00614445">
              <w:rPr>
                <w:rFonts w:ascii="Times New Roman" w:hAnsi="Times New Roman"/>
                <w:sz w:val="20"/>
                <w:szCs w:val="20"/>
              </w:rPr>
              <w:t xml:space="preserve">, wyniosły we wskazanym okresie </w:t>
            </w:r>
            <w:r w:rsidRPr="000916C9">
              <w:rPr>
                <w:rFonts w:ascii="Times New Roman" w:hAnsi="Times New Roman"/>
                <w:sz w:val="20"/>
                <w:szCs w:val="20"/>
              </w:rPr>
              <w:t>4 828 tys. zł (w tym w roku: 2022 – 200 tys. zł; 2023 – 2 275 tys. zł; 2024 – 1 275 tys. zł; 2025 – 1 078 tys. zł)</w:t>
            </w:r>
            <w:r w:rsidRPr="00614445">
              <w:rPr>
                <w:rFonts w:ascii="Times New Roman" w:hAnsi="Times New Roman"/>
                <w:sz w:val="20"/>
                <w:szCs w:val="20"/>
              </w:rPr>
              <w:t>.</w:t>
            </w:r>
          </w:p>
          <w:p w14:paraId="19FA0F14" w14:textId="07C15FE5" w:rsidR="00BA2449" w:rsidRPr="00614445" w:rsidRDefault="00BA2449" w:rsidP="004E6C2F">
            <w:pPr>
              <w:spacing w:before="120" w:after="120"/>
              <w:jc w:val="both"/>
              <w:rPr>
                <w:rFonts w:ascii="Times New Roman" w:hAnsi="Times New Roman"/>
                <w:sz w:val="20"/>
                <w:szCs w:val="20"/>
              </w:rPr>
            </w:pPr>
            <w:r w:rsidRPr="00614445">
              <w:rPr>
                <w:rFonts w:ascii="Times New Roman" w:hAnsi="Times New Roman"/>
                <w:sz w:val="20"/>
                <w:szCs w:val="20"/>
              </w:rPr>
              <w:t xml:space="preserve">Wdrożenie poniższych elementów wskazanych w projekcie Polityki zakupowej państwa będzie wymagało </w:t>
            </w:r>
            <w:r w:rsidRPr="00614445">
              <w:rPr>
                <w:rFonts w:ascii="Times New Roman" w:hAnsi="Times New Roman"/>
                <w:b/>
                <w:bCs/>
                <w:sz w:val="20"/>
                <w:szCs w:val="20"/>
              </w:rPr>
              <w:t>zwiększenia</w:t>
            </w:r>
            <w:r w:rsidRPr="00614445">
              <w:rPr>
                <w:rFonts w:ascii="Times New Roman" w:hAnsi="Times New Roman"/>
                <w:sz w:val="20"/>
                <w:szCs w:val="20"/>
              </w:rPr>
              <w:t xml:space="preserve"> </w:t>
            </w:r>
            <w:r w:rsidRPr="00614445">
              <w:rPr>
                <w:rFonts w:ascii="Times New Roman" w:hAnsi="Times New Roman"/>
                <w:b/>
                <w:sz w:val="20"/>
                <w:szCs w:val="20"/>
              </w:rPr>
              <w:t>części 20 budżetu państwa</w:t>
            </w:r>
            <w:r w:rsidRPr="00614445">
              <w:rPr>
                <w:rFonts w:ascii="Times New Roman" w:hAnsi="Times New Roman"/>
                <w:sz w:val="20"/>
                <w:szCs w:val="20"/>
              </w:rPr>
              <w:t xml:space="preserve">, której dysponentem jest minister właściwy do spraw gospodarki, </w:t>
            </w:r>
            <w:r w:rsidRPr="00614445">
              <w:rPr>
                <w:rFonts w:ascii="Times New Roman" w:hAnsi="Times New Roman"/>
                <w:b/>
                <w:sz w:val="20"/>
                <w:szCs w:val="20"/>
              </w:rPr>
              <w:t>o łączną kwotę 3,</w:t>
            </w:r>
            <w:r w:rsidR="00516762" w:rsidRPr="00614445">
              <w:rPr>
                <w:rFonts w:ascii="Times New Roman" w:hAnsi="Times New Roman"/>
                <w:b/>
                <w:sz w:val="20"/>
                <w:szCs w:val="20"/>
              </w:rPr>
              <w:t>51</w:t>
            </w:r>
            <w:r w:rsidRPr="00614445">
              <w:rPr>
                <w:rFonts w:ascii="Times New Roman" w:hAnsi="Times New Roman"/>
                <w:b/>
                <w:sz w:val="20"/>
                <w:szCs w:val="20"/>
              </w:rPr>
              <w:t xml:space="preserve"> mln zł w latach 2026 – 2029 (w tym w roku: 2026 – 0,</w:t>
            </w:r>
            <w:r w:rsidR="00516762" w:rsidRPr="00614445">
              <w:rPr>
                <w:rFonts w:ascii="Times New Roman" w:hAnsi="Times New Roman"/>
                <w:b/>
                <w:sz w:val="20"/>
                <w:szCs w:val="20"/>
              </w:rPr>
              <w:t>48</w:t>
            </w:r>
            <w:r w:rsidR="009D020B" w:rsidRPr="00614445">
              <w:rPr>
                <w:rFonts w:ascii="Times New Roman" w:hAnsi="Times New Roman"/>
                <w:b/>
                <w:sz w:val="20"/>
                <w:szCs w:val="20"/>
              </w:rPr>
              <w:t xml:space="preserve"> </w:t>
            </w:r>
            <w:r w:rsidRPr="00614445">
              <w:rPr>
                <w:rFonts w:ascii="Times New Roman" w:hAnsi="Times New Roman"/>
                <w:b/>
                <w:sz w:val="20"/>
                <w:szCs w:val="20"/>
              </w:rPr>
              <w:t xml:space="preserve">mln zł; 2027 – </w:t>
            </w:r>
            <w:r w:rsidR="009D020B" w:rsidRPr="00614445">
              <w:rPr>
                <w:rFonts w:ascii="Times New Roman" w:hAnsi="Times New Roman"/>
                <w:b/>
                <w:sz w:val="20"/>
                <w:szCs w:val="20"/>
              </w:rPr>
              <w:t>0,97</w:t>
            </w:r>
            <w:r w:rsidRPr="00614445">
              <w:rPr>
                <w:rFonts w:ascii="Times New Roman" w:hAnsi="Times New Roman"/>
                <w:b/>
                <w:sz w:val="20"/>
                <w:szCs w:val="20"/>
              </w:rPr>
              <w:t xml:space="preserve"> mln zł; 2028 – </w:t>
            </w:r>
            <w:r w:rsidR="009D020B" w:rsidRPr="00614445">
              <w:rPr>
                <w:rFonts w:ascii="Times New Roman" w:hAnsi="Times New Roman"/>
                <w:b/>
                <w:sz w:val="20"/>
                <w:szCs w:val="20"/>
              </w:rPr>
              <w:t>0,99</w:t>
            </w:r>
            <w:r w:rsidRPr="00614445">
              <w:rPr>
                <w:rFonts w:ascii="Times New Roman" w:hAnsi="Times New Roman"/>
                <w:b/>
                <w:sz w:val="20"/>
                <w:szCs w:val="20"/>
              </w:rPr>
              <w:t xml:space="preserve"> mln zł; 2029 – 1,</w:t>
            </w:r>
            <w:r w:rsidR="009D020B" w:rsidRPr="00614445">
              <w:rPr>
                <w:rFonts w:ascii="Times New Roman" w:hAnsi="Times New Roman"/>
                <w:b/>
                <w:sz w:val="20"/>
                <w:szCs w:val="20"/>
              </w:rPr>
              <w:t xml:space="preserve">07 </w:t>
            </w:r>
            <w:r w:rsidRPr="00614445">
              <w:rPr>
                <w:rFonts w:ascii="Times New Roman" w:hAnsi="Times New Roman"/>
                <w:b/>
                <w:sz w:val="20"/>
                <w:szCs w:val="20"/>
              </w:rPr>
              <w:t>mln zł</w:t>
            </w:r>
            <w:r w:rsidRPr="00614445">
              <w:rPr>
                <w:rFonts w:ascii="Times New Roman" w:hAnsi="Times New Roman"/>
                <w:sz w:val="20"/>
                <w:szCs w:val="20"/>
              </w:rPr>
              <w:t>), w tym:</w:t>
            </w:r>
          </w:p>
          <w:p w14:paraId="29213687" w14:textId="637A2716" w:rsidR="00BA2449" w:rsidRPr="00614445" w:rsidRDefault="00BA2449" w:rsidP="004E6C2F">
            <w:pPr>
              <w:pStyle w:val="Akapitzlist"/>
              <w:numPr>
                <w:ilvl w:val="0"/>
                <w:numId w:val="8"/>
              </w:numPr>
              <w:spacing w:before="120" w:after="120"/>
              <w:contextualSpacing w:val="0"/>
              <w:jc w:val="both"/>
              <w:rPr>
                <w:rFonts w:ascii="Times New Roman" w:hAnsi="Times New Roman"/>
                <w:sz w:val="20"/>
                <w:szCs w:val="20"/>
              </w:rPr>
            </w:pPr>
            <w:r w:rsidRPr="00614445">
              <w:rPr>
                <w:rFonts w:ascii="Times New Roman" w:hAnsi="Times New Roman"/>
                <w:sz w:val="20"/>
                <w:szCs w:val="20"/>
              </w:rPr>
              <w:t xml:space="preserve">100 tys. zł </w:t>
            </w:r>
            <w:r w:rsidR="00D36370" w:rsidRPr="00614445">
              <w:rPr>
                <w:rFonts w:ascii="Times New Roman" w:hAnsi="Times New Roman"/>
                <w:sz w:val="20"/>
                <w:szCs w:val="20"/>
              </w:rPr>
              <w:t>(</w:t>
            </w:r>
            <w:r w:rsidRPr="00614445">
              <w:rPr>
                <w:rFonts w:ascii="Times New Roman" w:hAnsi="Times New Roman"/>
                <w:sz w:val="20"/>
                <w:szCs w:val="20"/>
              </w:rPr>
              <w:t>w tym: po 25 tys. zł w latach 2026–2029) na organizację konferencji dotyczących Polityki zakupowej państwa. Planowane jest organizowanie po jednej konferencji w ww. latach. Koszt jednej konferencji oszacowano na poziomie 25 tys. zł w oparciu o koszty organizacji konferencji związanych z promocją Polityki zakupowej państwa 2022-2025;</w:t>
            </w:r>
          </w:p>
          <w:p w14:paraId="7A359EB9" w14:textId="28C8999A" w:rsidR="00BA2449" w:rsidRPr="00614445" w:rsidRDefault="00BA2449" w:rsidP="004E6C2F">
            <w:pPr>
              <w:pStyle w:val="Akapitzlist"/>
              <w:numPr>
                <w:ilvl w:val="0"/>
                <w:numId w:val="8"/>
              </w:numPr>
              <w:spacing w:before="120" w:after="120"/>
              <w:contextualSpacing w:val="0"/>
              <w:jc w:val="both"/>
              <w:rPr>
                <w:rFonts w:ascii="Times New Roman" w:hAnsi="Times New Roman"/>
                <w:sz w:val="20"/>
                <w:szCs w:val="20"/>
              </w:rPr>
            </w:pPr>
            <w:r w:rsidRPr="00614445">
              <w:rPr>
                <w:rFonts w:ascii="Times New Roman" w:hAnsi="Times New Roman"/>
                <w:sz w:val="20"/>
                <w:szCs w:val="20"/>
              </w:rPr>
              <w:t xml:space="preserve">150 tys. zł (w tym po 50 tys. zł rocznie w latach 2026 - 2028) na działania informacyjne dotyczące priorytetów oraz celów Polityki zakupowej państwa (np. promowanie rozwiązań przyjaznych sektorowi MŚP w zamówieniach, udzielania zielonych zamówień publicznych). Planowane jest przeprowadzenie kampanii informacyjnej skierowanej do zamawiających oraz przedsiębiorców/wykonawców, w szczególności z sektora MŚP, z wykorzystaniem: prasy branżowej; </w:t>
            </w:r>
            <w:proofErr w:type="spellStart"/>
            <w:r w:rsidRPr="00614445">
              <w:rPr>
                <w:rFonts w:ascii="Times New Roman" w:hAnsi="Times New Roman"/>
                <w:sz w:val="20"/>
                <w:szCs w:val="20"/>
              </w:rPr>
              <w:t>social</w:t>
            </w:r>
            <w:proofErr w:type="spellEnd"/>
            <w:r w:rsidRPr="00614445">
              <w:rPr>
                <w:rFonts w:ascii="Times New Roman" w:hAnsi="Times New Roman"/>
                <w:sz w:val="20"/>
                <w:szCs w:val="20"/>
              </w:rPr>
              <w:t xml:space="preserve"> media, materiałów promocyjnych, itp. Koszty działań informacyjnych ustalono w oparciu o rozeznanie rynku oraz koszty dotychczasowych kampanii informacyjnych przeprowadzonych przez Ministerstwo Rozwoju i Technologii; </w:t>
            </w:r>
          </w:p>
          <w:p w14:paraId="76171C8F" w14:textId="76EE51C8" w:rsidR="00BA2449" w:rsidRPr="00614445" w:rsidRDefault="00BA2449" w:rsidP="004E6C2F">
            <w:pPr>
              <w:pStyle w:val="Akapitzlist"/>
              <w:numPr>
                <w:ilvl w:val="0"/>
                <w:numId w:val="8"/>
              </w:numPr>
              <w:spacing w:before="120" w:after="120"/>
              <w:contextualSpacing w:val="0"/>
              <w:jc w:val="both"/>
              <w:rPr>
                <w:rFonts w:ascii="Times New Roman" w:hAnsi="Times New Roman"/>
                <w:sz w:val="20"/>
                <w:szCs w:val="20"/>
              </w:rPr>
            </w:pPr>
            <w:r w:rsidRPr="00614445">
              <w:rPr>
                <w:rFonts w:ascii="Times New Roman" w:hAnsi="Times New Roman"/>
                <w:sz w:val="20"/>
                <w:szCs w:val="20"/>
              </w:rPr>
              <w:t>250 tys. zł (w 2029 r.) na przygotowanie raportów z realizacji Polityki zakupowej państwa (końcowy, zawierający elementy porównawcze z Polityka zakupową państwa 2022-2025) w ramach ewaluacji procesu realizacji Polityki. Koszt jednego raportu oszacowano na 250 tys. zł (rozeznanie rynku; informacje będące w posiadaniu resortu);</w:t>
            </w:r>
          </w:p>
          <w:p w14:paraId="6FAF95CE" w14:textId="705701CA" w:rsidR="00BA2449" w:rsidRPr="00614445" w:rsidRDefault="00BA2449" w:rsidP="004E6C2F">
            <w:pPr>
              <w:pStyle w:val="Akapitzlist"/>
              <w:numPr>
                <w:ilvl w:val="0"/>
                <w:numId w:val="8"/>
              </w:numPr>
              <w:spacing w:before="120" w:after="120"/>
              <w:contextualSpacing w:val="0"/>
              <w:jc w:val="both"/>
              <w:rPr>
                <w:rFonts w:ascii="Times New Roman" w:hAnsi="Times New Roman"/>
                <w:sz w:val="20"/>
                <w:szCs w:val="20"/>
              </w:rPr>
            </w:pPr>
            <w:r w:rsidRPr="00614445">
              <w:rPr>
                <w:rFonts w:ascii="Times New Roman" w:hAnsi="Times New Roman"/>
                <w:sz w:val="20"/>
                <w:szCs w:val="20"/>
              </w:rPr>
              <w:t xml:space="preserve">200 tys. zł (w tym 100 tys. zł w 2026 r.; 100 tys. zł 2027 r.) na </w:t>
            </w:r>
            <w:r w:rsidR="002D01CB" w:rsidRPr="00614445">
              <w:rPr>
                <w:rFonts w:ascii="Times New Roman" w:hAnsi="Times New Roman"/>
                <w:sz w:val="20"/>
                <w:szCs w:val="20"/>
              </w:rPr>
              <w:t xml:space="preserve">działania związane z opracowaniem uproszczonej dokumentacji w obszarze zamówień publicznych. Do wdrożenia prostego języka w komunikacji zamawiających z wykonawcami, przygotowane zostaną odpowiednie materiały edukacyjne, a podjęte działania będą uwzględniały możliwości stwarzane przez ogólnodostępne rozwiązania wspomagające użycie prostego języka poprzez zastosowanie sztucznej inteligencji; </w:t>
            </w:r>
          </w:p>
          <w:p w14:paraId="3E12E36B" w14:textId="18A1E76B" w:rsidR="00BA2449" w:rsidRPr="00614445" w:rsidRDefault="00BA2449" w:rsidP="004E6C2F">
            <w:pPr>
              <w:pStyle w:val="Akapitzlist"/>
              <w:numPr>
                <w:ilvl w:val="0"/>
                <w:numId w:val="8"/>
              </w:numPr>
              <w:spacing w:before="120" w:after="120"/>
              <w:contextualSpacing w:val="0"/>
              <w:jc w:val="both"/>
              <w:rPr>
                <w:rFonts w:ascii="Times New Roman" w:hAnsi="Times New Roman"/>
                <w:sz w:val="20"/>
                <w:szCs w:val="20"/>
              </w:rPr>
            </w:pPr>
            <w:r w:rsidRPr="00614445">
              <w:rPr>
                <w:rFonts w:ascii="Times New Roman" w:hAnsi="Times New Roman"/>
                <w:sz w:val="20"/>
                <w:szCs w:val="20"/>
              </w:rPr>
              <w:t xml:space="preserve">200 tys. zł (w tym po 100 tys. zł rocznie w latach 2028 – 2029) na przygotowanie analiz dotyczących kluczowych systemowych aspektów funkcjonowania rynku zamówień publicznych (np. efektywność regulacji Prawa zamówień publicznych; sprawność i efektywność systemu kontroli; aktualne bariery dla przedsiębiorców w dostępie do rynku zamówień publicznych). Wnioski płynące z przedmiotowych analiz zostaną wykorzystane w pracach nad kolejną Polityką zakupową państwa. Na podstawie rozeznania rynku szacunkowy koszt jednej analizy ustalono na 100 tys. zł. </w:t>
            </w:r>
          </w:p>
          <w:p w14:paraId="75AB42C7" w14:textId="70713030" w:rsidR="00BA2449" w:rsidRPr="00614445" w:rsidRDefault="00BA2449" w:rsidP="004E6C2F">
            <w:pPr>
              <w:pStyle w:val="Akapitzlist"/>
              <w:spacing w:before="120" w:after="120"/>
              <w:contextualSpacing w:val="0"/>
              <w:jc w:val="both"/>
              <w:rPr>
                <w:rFonts w:ascii="Times New Roman" w:hAnsi="Times New Roman"/>
                <w:sz w:val="20"/>
                <w:szCs w:val="20"/>
              </w:rPr>
            </w:pPr>
            <w:r w:rsidRPr="00614445">
              <w:rPr>
                <w:rFonts w:ascii="Times New Roman" w:hAnsi="Times New Roman"/>
                <w:sz w:val="20"/>
                <w:szCs w:val="20"/>
              </w:rPr>
              <w:t>W celu zaprogramowania dalszego rozwoju krajowego systemu zamówień publicznych niezbędne będzie dysponowanie szczegółowymi informacjami na temat sytuacji w poszczególnych obszarach systemu, w tym zwłaszcza efektywności regulacji nowego prawa zamówień publicznych. Przedmiotowe analizy będą stanowiły istotny element ewaluacji regulacji Prawa zamówień publicznych, o której była mowa na etapie przygotowań do jego wejścia w życie</w:t>
            </w:r>
            <w:r w:rsidR="002D01CB" w:rsidRPr="00614445">
              <w:rPr>
                <w:rFonts w:ascii="Times New Roman" w:hAnsi="Times New Roman"/>
                <w:sz w:val="20"/>
                <w:szCs w:val="20"/>
              </w:rPr>
              <w:t>;</w:t>
            </w:r>
          </w:p>
          <w:p w14:paraId="462DD45D" w14:textId="023858E2" w:rsidR="00BA2449" w:rsidRPr="00614445" w:rsidRDefault="00BA2449" w:rsidP="004E6C2F">
            <w:pPr>
              <w:pStyle w:val="Akapitzlist"/>
              <w:numPr>
                <w:ilvl w:val="0"/>
                <w:numId w:val="8"/>
              </w:numPr>
              <w:spacing w:before="120" w:after="120"/>
              <w:contextualSpacing w:val="0"/>
              <w:jc w:val="both"/>
              <w:rPr>
                <w:rFonts w:ascii="Times New Roman" w:hAnsi="Times New Roman"/>
                <w:sz w:val="20"/>
                <w:szCs w:val="20"/>
              </w:rPr>
            </w:pPr>
            <w:r w:rsidRPr="00614445">
              <w:rPr>
                <w:rFonts w:ascii="Times New Roman" w:hAnsi="Times New Roman"/>
                <w:sz w:val="20"/>
                <w:szCs w:val="20"/>
              </w:rPr>
              <w:t>300 tys. zł (w tym po 150 tys. zł rocznie w latach 2027 – 2028) na przygotowanie pakietów dobrych praktyk (np. w zakresie zielonych zamówień publicznych, profesjonalizacji zamawiających), rekomendacji, przewodników oraz informatorów (np. dedykowanych MŚP);</w:t>
            </w:r>
          </w:p>
          <w:p w14:paraId="6738C83A" w14:textId="4923CDC7" w:rsidR="00BA2449" w:rsidRPr="00614445" w:rsidRDefault="00BA2449" w:rsidP="004E6C2F">
            <w:pPr>
              <w:pStyle w:val="Akapitzlist"/>
              <w:numPr>
                <w:ilvl w:val="0"/>
                <w:numId w:val="8"/>
              </w:numPr>
              <w:spacing w:before="120" w:after="120"/>
              <w:contextualSpacing w:val="0"/>
              <w:jc w:val="both"/>
              <w:rPr>
                <w:rFonts w:ascii="Times New Roman" w:hAnsi="Times New Roman"/>
                <w:sz w:val="20"/>
                <w:szCs w:val="20"/>
              </w:rPr>
            </w:pPr>
            <w:r w:rsidRPr="00614445">
              <w:rPr>
                <w:rFonts w:ascii="Times New Roman" w:hAnsi="Times New Roman"/>
                <w:sz w:val="20"/>
                <w:szCs w:val="20"/>
              </w:rPr>
              <w:t xml:space="preserve">900 tys. zł (w tym po 300 000 zł rocznie w latach 2027 - 2029) na organizację szkoleń stacjonarnych oraz online, warsztatów - dedykowanych MŚP. </w:t>
            </w:r>
          </w:p>
          <w:p w14:paraId="4E039259" w14:textId="756540C2" w:rsidR="00BA2449" w:rsidRPr="00614445" w:rsidRDefault="00BA2449" w:rsidP="004E6C2F">
            <w:pPr>
              <w:pStyle w:val="Akapitzlist"/>
              <w:spacing w:before="120" w:after="120"/>
              <w:contextualSpacing w:val="0"/>
              <w:jc w:val="both"/>
              <w:rPr>
                <w:rFonts w:ascii="Times New Roman" w:hAnsi="Times New Roman"/>
                <w:sz w:val="20"/>
                <w:szCs w:val="20"/>
              </w:rPr>
            </w:pPr>
            <w:r w:rsidRPr="00614445">
              <w:rPr>
                <w:rFonts w:ascii="Times New Roman" w:hAnsi="Times New Roman"/>
                <w:sz w:val="20"/>
                <w:szCs w:val="20"/>
              </w:rPr>
              <w:t>W oparciu o kalkulacje kosztów odnoszących się do organizowanych przez Ministerstwo Rozwoju i Technologii szkoleń dla sektora MŚP z zamówień publicznych realizowanych w latach 2023-2025 - przyjęto minimalny koszt jednego szkolenia stacjonarnego oraz warsztatu na poziomie 25 tys. zł;</w:t>
            </w:r>
          </w:p>
          <w:p w14:paraId="08664E1D" w14:textId="186ACF45" w:rsidR="00BA2449" w:rsidRPr="00D5586A" w:rsidRDefault="00BA2449" w:rsidP="004E6C2F">
            <w:pPr>
              <w:pStyle w:val="Akapitzlist"/>
              <w:numPr>
                <w:ilvl w:val="0"/>
                <w:numId w:val="8"/>
              </w:numPr>
              <w:spacing w:before="120" w:after="120"/>
              <w:contextualSpacing w:val="0"/>
              <w:jc w:val="both"/>
              <w:rPr>
                <w:rFonts w:ascii="Times New Roman" w:hAnsi="Times New Roman"/>
                <w:sz w:val="20"/>
              </w:rPr>
            </w:pPr>
            <w:r w:rsidRPr="00614445">
              <w:rPr>
                <w:rFonts w:ascii="Times New Roman" w:hAnsi="Times New Roman"/>
                <w:sz w:val="20"/>
                <w:szCs w:val="20"/>
              </w:rPr>
              <w:t>1 433 tys. (w tym: od 326 tys. w roku 2026 do 390 tys. w 2029 roku, przy uwzględnieniu</w:t>
            </w:r>
            <w:r w:rsidRPr="00614445">
              <w:t xml:space="preserve"> </w:t>
            </w:r>
            <w:r w:rsidRPr="00614445">
              <w:rPr>
                <w:rFonts w:ascii="Times New Roman" w:hAnsi="Times New Roman"/>
                <w:sz w:val="20"/>
                <w:szCs w:val="20"/>
              </w:rPr>
              <w:t xml:space="preserve">Wytycznych Ministerstwa Finansów dotyczących stosowania jednolitych wskaźników makroekonomicznych. Aktualizacja lipiec 2025 r.) na koszty wynagrodzeń osobowych i pochodnych związane z nowymi zadaniami nakładanymi Polityką Zakupową Państwa. </w:t>
            </w:r>
            <w:r w:rsidR="002D01CB" w:rsidRPr="00614445">
              <w:rPr>
                <w:rFonts w:ascii="Times New Roman" w:hAnsi="Times New Roman"/>
                <w:sz w:val="20"/>
                <w:szCs w:val="20"/>
              </w:rPr>
              <w:t>Kalkulacja skutków finansowych uwzględnia wszystkie obowiązujące aktualnie składowe i</w:t>
            </w:r>
            <w:r w:rsidR="00D5586A">
              <w:rPr>
                <w:rFonts w:ascii="Times New Roman" w:hAnsi="Times New Roman"/>
                <w:sz w:val="20"/>
                <w:szCs w:val="20"/>
              </w:rPr>
              <w:t> </w:t>
            </w:r>
            <w:r w:rsidR="002D01CB" w:rsidRPr="00614445">
              <w:rPr>
                <w:rFonts w:ascii="Times New Roman" w:hAnsi="Times New Roman"/>
                <w:sz w:val="20"/>
                <w:szCs w:val="20"/>
              </w:rPr>
              <w:t>pochodne wynagrodzeń, wraz ze składkami na Pracownicz</w:t>
            </w:r>
            <w:r w:rsidR="00024030" w:rsidRPr="00614445">
              <w:rPr>
                <w:rFonts w:ascii="Times New Roman" w:hAnsi="Times New Roman"/>
                <w:sz w:val="20"/>
                <w:szCs w:val="20"/>
              </w:rPr>
              <w:t>e</w:t>
            </w:r>
            <w:r w:rsidR="002D01CB" w:rsidRPr="00614445">
              <w:rPr>
                <w:rFonts w:ascii="Times New Roman" w:hAnsi="Times New Roman"/>
                <w:sz w:val="20"/>
                <w:szCs w:val="20"/>
              </w:rPr>
              <w:t xml:space="preserve"> Plan</w:t>
            </w:r>
            <w:r w:rsidR="00024030" w:rsidRPr="00614445">
              <w:rPr>
                <w:rFonts w:ascii="Times New Roman" w:hAnsi="Times New Roman"/>
                <w:sz w:val="20"/>
                <w:szCs w:val="20"/>
              </w:rPr>
              <w:t>y</w:t>
            </w:r>
            <w:r w:rsidR="002D01CB" w:rsidRPr="00614445">
              <w:rPr>
                <w:rFonts w:ascii="Times New Roman" w:hAnsi="Times New Roman"/>
                <w:sz w:val="20"/>
                <w:szCs w:val="20"/>
              </w:rPr>
              <w:t xml:space="preserve"> Kapitałow</w:t>
            </w:r>
            <w:r w:rsidR="00024030" w:rsidRPr="00614445">
              <w:rPr>
                <w:rFonts w:ascii="Times New Roman" w:hAnsi="Times New Roman"/>
                <w:sz w:val="20"/>
                <w:szCs w:val="20"/>
              </w:rPr>
              <w:t>e</w:t>
            </w:r>
            <w:r w:rsidR="002D01CB" w:rsidRPr="00614445">
              <w:rPr>
                <w:rFonts w:ascii="Times New Roman" w:hAnsi="Times New Roman"/>
                <w:sz w:val="20"/>
                <w:szCs w:val="20"/>
              </w:rPr>
              <w:t>, liczony</w:t>
            </w:r>
            <w:r w:rsidR="00024030" w:rsidRPr="00614445">
              <w:rPr>
                <w:rFonts w:ascii="Times New Roman" w:hAnsi="Times New Roman"/>
                <w:sz w:val="20"/>
                <w:szCs w:val="20"/>
              </w:rPr>
              <w:t>mi</w:t>
            </w:r>
            <w:r w:rsidR="002D01CB" w:rsidRPr="00614445">
              <w:rPr>
                <w:rFonts w:ascii="Times New Roman" w:hAnsi="Times New Roman"/>
                <w:sz w:val="20"/>
                <w:szCs w:val="20"/>
              </w:rPr>
              <w:t xml:space="preserve"> na poziomie 2% wynagrodzenia brutto po stronie pracodawcy, jak również koszt </w:t>
            </w:r>
            <w:r w:rsidR="004C0BE6" w:rsidRPr="00614445">
              <w:rPr>
                <w:rFonts w:ascii="Times New Roman" w:hAnsi="Times New Roman"/>
                <w:sz w:val="20"/>
                <w:szCs w:val="20"/>
              </w:rPr>
              <w:t xml:space="preserve">dodatkowego </w:t>
            </w:r>
            <w:r w:rsidR="002D01CB" w:rsidRPr="00614445">
              <w:rPr>
                <w:rFonts w:ascii="Times New Roman" w:hAnsi="Times New Roman"/>
                <w:sz w:val="20"/>
                <w:szCs w:val="20"/>
              </w:rPr>
              <w:t>wynagrodzenia rocznego w wysokości 8,5% wynagrodzenia miesięcznego (od wynagrodzeń za rok 2026 i lata następne), zgodnie z art. 92 ustawy z dnia 21 listopada 2008 r. o służbie cywilnej (Dz.U. z 2024 r. poz. 409). Przedstawiony koszt zakłada dodatki zadaniowe dla 7 osób zaangażowanych w merytoryczną realizację Polityki oraz obsługę postępowań o</w:t>
            </w:r>
            <w:r w:rsidR="004C0BE6" w:rsidRPr="00614445">
              <w:rPr>
                <w:rFonts w:ascii="Times New Roman" w:hAnsi="Times New Roman"/>
                <w:sz w:val="20"/>
                <w:szCs w:val="20"/>
              </w:rPr>
              <w:t> </w:t>
            </w:r>
            <w:r w:rsidR="002D01CB" w:rsidRPr="00614445">
              <w:rPr>
                <w:rFonts w:ascii="Times New Roman" w:hAnsi="Times New Roman"/>
                <w:sz w:val="20"/>
                <w:szCs w:val="20"/>
              </w:rPr>
              <w:t xml:space="preserve">udzielenie zamówienia publicznego, na realizację zadań, które są związane </w:t>
            </w:r>
            <w:proofErr w:type="gramStart"/>
            <w:r w:rsidR="002D01CB" w:rsidRPr="00614445">
              <w:rPr>
                <w:rFonts w:ascii="Times New Roman" w:hAnsi="Times New Roman"/>
                <w:sz w:val="20"/>
                <w:szCs w:val="20"/>
              </w:rPr>
              <w:t>tylko i wyłącznie</w:t>
            </w:r>
            <w:proofErr w:type="gramEnd"/>
            <w:r w:rsidR="002D01CB" w:rsidRPr="00614445">
              <w:rPr>
                <w:rFonts w:ascii="Times New Roman" w:hAnsi="Times New Roman"/>
                <w:sz w:val="20"/>
                <w:szCs w:val="20"/>
              </w:rPr>
              <w:t xml:space="preserve"> </w:t>
            </w:r>
            <w:r w:rsidR="00083F09" w:rsidRPr="00614445">
              <w:rPr>
                <w:rFonts w:ascii="Times New Roman" w:hAnsi="Times New Roman"/>
                <w:sz w:val="20"/>
                <w:szCs w:val="20"/>
              </w:rPr>
              <w:t>z </w:t>
            </w:r>
            <w:r w:rsidR="002D01CB" w:rsidRPr="00614445">
              <w:rPr>
                <w:rFonts w:ascii="Times New Roman" w:hAnsi="Times New Roman"/>
                <w:sz w:val="20"/>
                <w:szCs w:val="20"/>
              </w:rPr>
              <w:t>wdrażaniem Polityki.</w:t>
            </w:r>
            <w:r w:rsidR="00DC1E9A" w:rsidRPr="00614445">
              <w:rPr>
                <w:rFonts w:ascii="Times New Roman" w:hAnsi="Times New Roman"/>
                <w:sz w:val="20"/>
                <w:szCs w:val="20"/>
              </w:rPr>
              <w:t xml:space="preserve"> </w:t>
            </w:r>
            <w:r w:rsidR="00D14C5A" w:rsidRPr="00614445">
              <w:rPr>
                <w:rFonts w:ascii="Times New Roman" w:hAnsi="Times New Roman"/>
                <w:sz w:val="20"/>
                <w:szCs w:val="20"/>
              </w:rPr>
              <w:t xml:space="preserve">W przypadku spiętrzenia zadań w jednym terminie przewiduje się </w:t>
            </w:r>
            <w:r w:rsidR="00D65791" w:rsidRPr="00614445">
              <w:rPr>
                <w:rFonts w:ascii="Times New Roman" w:hAnsi="Times New Roman"/>
                <w:sz w:val="20"/>
                <w:szCs w:val="20"/>
              </w:rPr>
              <w:t xml:space="preserve">zaangażowanie większej liczby osób, a w konsekwencji </w:t>
            </w:r>
            <w:r w:rsidR="00D14C5A" w:rsidRPr="00614445">
              <w:rPr>
                <w:rFonts w:ascii="Times New Roman" w:hAnsi="Times New Roman"/>
                <w:sz w:val="20"/>
                <w:szCs w:val="20"/>
              </w:rPr>
              <w:t xml:space="preserve">rozłożenie dodatków na większą liczbę pracowników </w:t>
            </w:r>
            <w:proofErr w:type="spellStart"/>
            <w:r w:rsidR="00D14C5A" w:rsidRPr="00614445">
              <w:rPr>
                <w:rFonts w:ascii="Times New Roman" w:hAnsi="Times New Roman"/>
                <w:sz w:val="20"/>
                <w:szCs w:val="20"/>
              </w:rPr>
              <w:t>MRiT</w:t>
            </w:r>
            <w:proofErr w:type="spellEnd"/>
            <w:r w:rsidR="00D14C5A" w:rsidRPr="00614445">
              <w:rPr>
                <w:rFonts w:ascii="Times New Roman" w:hAnsi="Times New Roman"/>
                <w:sz w:val="20"/>
                <w:szCs w:val="20"/>
              </w:rPr>
              <w:t xml:space="preserve">. </w:t>
            </w:r>
            <w:r w:rsidR="00DC1E9A" w:rsidRPr="00614445">
              <w:rPr>
                <w:rFonts w:ascii="Times New Roman" w:hAnsi="Times New Roman"/>
                <w:sz w:val="20"/>
                <w:szCs w:val="20"/>
              </w:rPr>
              <w:t xml:space="preserve">Czasochłonność tych zadań, z wyłączeniem zadań związanych z obsługą zamówień publicznych, z uwagi na nieprzewidywalność </w:t>
            </w:r>
            <w:r w:rsidR="00D65791" w:rsidRPr="00614445">
              <w:rPr>
                <w:rFonts w:ascii="Times New Roman" w:hAnsi="Times New Roman"/>
                <w:sz w:val="20"/>
                <w:szCs w:val="20"/>
              </w:rPr>
              <w:t xml:space="preserve">czasochłonności </w:t>
            </w:r>
            <w:r w:rsidR="00DC1E9A" w:rsidRPr="00614445">
              <w:rPr>
                <w:rFonts w:ascii="Times New Roman" w:hAnsi="Times New Roman"/>
                <w:sz w:val="20"/>
                <w:szCs w:val="20"/>
              </w:rPr>
              <w:t>procesu</w:t>
            </w:r>
            <w:r w:rsidR="00DC1E9A" w:rsidRPr="00614445">
              <w:rPr>
                <w:rStyle w:val="Odwoanieprzypisudolnego"/>
                <w:rFonts w:ascii="Times New Roman" w:hAnsi="Times New Roman"/>
                <w:sz w:val="20"/>
                <w:szCs w:val="20"/>
              </w:rPr>
              <w:footnoteReference w:id="19"/>
            </w:r>
            <w:r w:rsidR="00D65791" w:rsidRPr="00614445">
              <w:rPr>
                <w:rFonts w:ascii="Times New Roman" w:hAnsi="Times New Roman"/>
                <w:sz w:val="20"/>
                <w:szCs w:val="20"/>
              </w:rPr>
              <w:t xml:space="preserve"> udzielania zamówień publicznych</w:t>
            </w:r>
            <w:r w:rsidR="00DC1E9A" w:rsidRPr="00614445">
              <w:rPr>
                <w:rFonts w:ascii="Times New Roman" w:hAnsi="Times New Roman"/>
                <w:sz w:val="20"/>
                <w:szCs w:val="20"/>
              </w:rPr>
              <w:t>, została oszacowana na poziomie 250 roboczogodzin w miesiącu</w:t>
            </w:r>
            <w:r w:rsidR="00636A78" w:rsidRPr="00614445">
              <w:rPr>
                <w:rFonts w:ascii="Times New Roman" w:hAnsi="Times New Roman"/>
                <w:sz w:val="20"/>
                <w:szCs w:val="20"/>
              </w:rPr>
              <w:t xml:space="preserve">. Oznacza to, że zadania dodatkowe, tylko przy uwzględnieniu zadań merytorycznych, ok. 1,5 etatu średniomiesięcznie (przy szacunkach wzięto pod uwagę, że </w:t>
            </w:r>
            <w:bookmarkStart w:id="4" w:name="_Hlk215137656"/>
            <w:r w:rsidR="00636A78" w:rsidRPr="00614445">
              <w:rPr>
                <w:rFonts w:ascii="Times New Roman" w:hAnsi="Times New Roman"/>
                <w:sz w:val="20"/>
                <w:szCs w:val="20"/>
              </w:rPr>
              <w:t>liczba godzin pracy w roku 2025 wynosi 1992 godziny</w:t>
            </w:r>
            <w:bookmarkEnd w:id="4"/>
            <w:r w:rsidR="00636A78" w:rsidRPr="00614445">
              <w:rPr>
                <w:rStyle w:val="Odwoanieprzypisudolnego"/>
                <w:rFonts w:ascii="Times New Roman" w:hAnsi="Times New Roman"/>
                <w:sz w:val="20"/>
                <w:szCs w:val="20"/>
              </w:rPr>
              <w:footnoteReference w:id="20"/>
            </w:r>
            <w:r w:rsidR="00636A78" w:rsidRPr="00614445">
              <w:rPr>
                <w:rFonts w:ascii="Times New Roman" w:hAnsi="Times New Roman"/>
                <w:sz w:val="20"/>
                <w:szCs w:val="20"/>
              </w:rPr>
              <w:t>, co daje średnio 166 godzin roboczych miesięcznie). Z uwagi na konieczność zapewnienia obsługi prowadzonych w ramach wdrażania polityki zakupowej państwa</w:t>
            </w:r>
            <w:r w:rsidR="00D65791" w:rsidRPr="00614445">
              <w:rPr>
                <w:rFonts w:ascii="Times New Roman" w:hAnsi="Times New Roman"/>
                <w:sz w:val="20"/>
                <w:szCs w:val="20"/>
              </w:rPr>
              <w:t xml:space="preserve"> postępowań o udzielenie zamówienia publicznego</w:t>
            </w:r>
            <w:r w:rsidR="00636A78" w:rsidRPr="00614445">
              <w:rPr>
                <w:rFonts w:ascii="Times New Roman" w:hAnsi="Times New Roman"/>
                <w:sz w:val="20"/>
                <w:szCs w:val="20"/>
              </w:rPr>
              <w:t xml:space="preserve">, pełną czasochłonność realizowanych zadań </w:t>
            </w:r>
            <w:r w:rsidR="004457CA" w:rsidRPr="00614445">
              <w:rPr>
                <w:rFonts w:ascii="Times New Roman" w:hAnsi="Times New Roman"/>
                <w:sz w:val="20"/>
                <w:szCs w:val="20"/>
              </w:rPr>
              <w:t>przyjęto</w:t>
            </w:r>
            <w:r w:rsidR="00636A78" w:rsidRPr="00614445">
              <w:rPr>
                <w:rFonts w:ascii="Times New Roman" w:hAnsi="Times New Roman"/>
                <w:sz w:val="20"/>
                <w:szCs w:val="20"/>
              </w:rPr>
              <w:t xml:space="preserve"> na poziomie 2 etatów miesięcznie. Listę zadań merytorycznych</w:t>
            </w:r>
            <w:r w:rsidR="004457CA" w:rsidRPr="00614445">
              <w:rPr>
                <w:rFonts w:ascii="Times New Roman" w:hAnsi="Times New Roman"/>
                <w:sz w:val="20"/>
                <w:szCs w:val="20"/>
              </w:rPr>
              <w:t xml:space="preserve"> związanych z realizacją Polityki</w:t>
            </w:r>
            <w:r w:rsidR="00636A78" w:rsidRPr="00614445">
              <w:rPr>
                <w:rFonts w:ascii="Times New Roman" w:hAnsi="Times New Roman"/>
                <w:sz w:val="20"/>
                <w:szCs w:val="20"/>
              </w:rPr>
              <w:t xml:space="preserve"> </w:t>
            </w:r>
            <w:r w:rsidR="004457CA" w:rsidRPr="00614445">
              <w:rPr>
                <w:rFonts w:ascii="Times New Roman" w:hAnsi="Times New Roman"/>
                <w:sz w:val="20"/>
                <w:szCs w:val="20"/>
              </w:rPr>
              <w:t>przedstawia poniższa tabela:</w:t>
            </w:r>
          </w:p>
          <w:p w14:paraId="214889F9" w14:textId="20A2B3B3" w:rsidR="002A4E24" w:rsidRPr="00614445" w:rsidRDefault="002A4E24" w:rsidP="004E6C2F">
            <w:pPr>
              <w:pStyle w:val="Legenda"/>
              <w:keepNext/>
              <w:ind w:left="751"/>
              <w:rPr>
                <w:rFonts w:ascii="Times New Roman" w:hAnsi="Times New Roman"/>
                <w:b w:val="0"/>
                <w:bCs w:val="0"/>
              </w:rPr>
            </w:pPr>
            <w:r w:rsidRPr="00051C3D">
              <w:rPr>
                <w:rFonts w:ascii="Times New Roman" w:hAnsi="Times New Roman"/>
              </w:rPr>
              <w:t xml:space="preserve">Tabela </w:t>
            </w:r>
            <w:r w:rsidRPr="00051C3D">
              <w:rPr>
                <w:rFonts w:ascii="Times New Roman" w:hAnsi="Times New Roman"/>
              </w:rPr>
              <w:fldChar w:fldCharType="begin"/>
            </w:r>
            <w:r w:rsidRPr="00051C3D">
              <w:rPr>
                <w:rFonts w:ascii="Times New Roman" w:hAnsi="Times New Roman"/>
              </w:rPr>
              <w:instrText xml:space="preserve"> SEQ Tabela \* ARABIC </w:instrText>
            </w:r>
            <w:r w:rsidRPr="00051C3D">
              <w:rPr>
                <w:rFonts w:ascii="Times New Roman" w:hAnsi="Times New Roman"/>
              </w:rPr>
              <w:fldChar w:fldCharType="separate"/>
            </w:r>
            <w:r w:rsidRPr="00051C3D">
              <w:rPr>
                <w:rFonts w:ascii="Times New Roman" w:hAnsi="Times New Roman"/>
                <w:noProof/>
              </w:rPr>
              <w:t>2</w:t>
            </w:r>
            <w:r w:rsidRPr="00051C3D">
              <w:rPr>
                <w:rFonts w:ascii="Times New Roman" w:hAnsi="Times New Roman"/>
              </w:rPr>
              <w:fldChar w:fldCharType="end"/>
            </w:r>
            <w:r w:rsidRPr="00614445">
              <w:rPr>
                <w:rFonts w:ascii="Times New Roman" w:hAnsi="Times New Roman"/>
                <w:b w:val="0"/>
                <w:bCs w:val="0"/>
              </w:rPr>
              <w:t xml:space="preserve"> Lista zadań merytorycznych związanych z </w:t>
            </w:r>
            <w:r w:rsidR="00566CA5" w:rsidRPr="00614445">
              <w:rPr>
                <w:rFonts w:ascii="Times New Roman" w:hAnsi="Times New Roman"/>
                <w:b w:val="0"/>
                <w:bCs w:val="0"/>
              </w:rPr>
              <w:t>wdrażaniem</w:t>
            </w:r>
            <w:r w:rsidRPr="00614445">
              <w:rPr>
                <w:rFonts w:ascii="Times New Roman" w:hAnsi="Times New Roman"/>
                <w:b w:val="0"/>
                <w:bCs w:val="0"/>
              </w:rPr>
              <w:t xml:space="preserve"> Polityki zakupowej państwa 202</w:t>
            </w:r>
            <w:r w:rsidR="00326D41" w:rsidRPr="00614445">
              <w:rPr>
                <w:rFonts w:ascii="Times New Roman" w:hAnsi="Times New Roman"/>
                <w:b w:val="0"/>
                <w:bCs w:val="0"/>
              </w:rPr>
              <w:t>6</w:t>
            </w:r>
            <w:r w:rsidRPr="00614445">
              <w:rPr>
                <w:rFonts w:ascii="Times New Roman" w:hAnsi="Times New Roman"/>
                <w:b w:val="0"/>
                <w:bCs w:val="0"/>
              </w:rPr>
              <w:t>-202</w:t>
            </w:r>
            <w:r w:rsidR="00326D41" w:rsidRPr="00614445">
              <w:rPr>
                <w:rFonts w:ascii="Times New Roman" w:hAnsi="Times New Roman"/>
                <w:b w:val="0"/>
                <w:bCs w:val="0"/>
              </w:rPr>
              <w:t>9</w:t>
            </w:r>
            <w:r w:rsidRPr="00614445">
              <w:rPr>
                <w:rFonts w:ascii="Times New Roman" w:hAnsi="Times New Roman"/>
                <w:b w:val="0"/>
                <w:bCs w:val="0"/>
              </w:rPr>
              <w:t xml:space="preserve"> wraz z oszacowaniem ich czasochłonności w przeliczeniu na liczbę roboczogodzin w miesiącu</w:t>
            </w:r>
            <w:r w:rsidR="00326D41" w:rsidRPr="00614445">
              <w:rPr>
                <w:rFonts w:ascii="Times New Roman" w:hAnsi="Times New Roman"/>
                <w:b w:val="0"/>
                <w:bCs w:val="0"/>
              </w:rPr>
              <w:t xml:space="preserve"> </w:t>
            </w:r>
            <w:r w:rsidR="00A51B78" w:rsidRPr="00614445">
              <w:rPr>
                <w:rFonts w:ascii="Times New Roman" w:hAnsi="Times New Roman"/>
                <w:b w:val="0"/>
                <w:bCs w:val="0"/>
              </w:rPr>
              <w:t xml:space="preserve">oraz </w:t>
            </w:r>
            <w:r w:rsidR="00F80756" w:rsidRPr="00614445">
              <w:rPr>
                <w:rFonts w:ascii="Times New Roman" w:hAnsi="Times New Roman"/>
                <w:b w:val="0"/>
                <w:bCs w:val="0"/>
              </w:rPr>
              <w:t xml:space="preserve">pełny, 4-letni </w:t>
            </w:r>
            <w:r w:rsidR="00326D41" w:rsidRPr="00614445">
              <w:rPr>
                <w:rFonts w:ascii="Times New Roman" w:hAnsi="Times New Roman"/>
                <w:b w:val="0"/>
                <w:bCs w:val="0"/>
              </w:rPr>
              <w:t>okres trwania Polityki</w:t>
            </w:r>
            <w:r w:rsidRPr="00614445">
              <w:rPr>
                <w:rFonts w:ascii="Times New Roman" w:hAnsi="Times New Roman"/>
                <w:b w:val="0"/>
                <w:bCs w:val="0"/>
              </w:rPr>
              <w:t>.</w:t>
            </w:r>
          </w:p>
          <w:tbl>
            <w:tblPr>
              <w:tblW w:w="7513" w:type="dxa"/>
              <w:tblInd w:w="751" w:type="dxa"/>
              <w:tblCellMar>
                <w:left w:w="70" w:type="dxa"/>
                <w:right w:w="70" w:type="dxa"/>
              </w:tblCellMar>
              <w:tblLook w:val="04A0" w:firstRow="1" w:lastRow="0" w:firstColumn="1" w:lastColumn="0" w:noHBand="0" w:noVBand="1"/>
            </w:tblPr>
            <w:tblGrid>
              <w:gridCol w:w="1839"/>
              <w:gridCol w:w="4088"/>
              <w:gridCol w:w="1586"/>
            </w:tblGrid>
            <w:tr w:rsidR="00D516D3" w:rsidRPr="00614445" w14:paraId="024E708A" w14:textId="77777777" w:rsidTr="00D65791">
              <w:trPr>
                <w:trHeight w:val="1730"/>
              </w:trPr>
              <w:tc>
                <w:tcPr>
                  <w:tcW w:w="1839" w:type="dxa"/>
                  <w:tcBorders>
                    <w:top w:val="single" w:sz="4" w:space="0" w:color="auto"/>
                    <w:left w:val="single" w:sz="4" w:space="0" w:color="auto"/>
                    <w:bottom w:val="single" w:sz="4" w:space="0" w:color="auto"/>
                    <w:right w:val="single" w:sz="4" w:space="0" w:color="auto"/>
                  </w:tcBorders>
                  <w:shd w:val="clear" w:color="000000" w:fill="153D64"/>
                  <w:noWrap/>
                  <w:vAlign w:val="center"/>
                  <w:hideMark/>
                </w:tcPr>
                <w:p w14:paraId="33E631F4" w14:textId="77777777" w:rsidR="00D516D3" w:rsidRPr="00614445" w:rsidRDefault="00D516D3" w:rsidP="004E6C2F">
                  <w:pPr>
                    <w:rPr>
                      <w:rFonts w:ascii="Times New Roman" w:eastAsia="Times New Roman" w:hAnsi="Times New Roman"/>
                      <w:color w:val="FFFFFF"/>
                      <w:sz w:val="20"/>
                      <w:szCs w:val="20"/>
                      <w:lang w:eastAsia="pl-PL"/>
                    </w:rPr>
                  </w:pPr>
                  <w:r w:rsidRPr="00614445">
                    <w:rPr>
                      <w:rFonts w:ascii="Times New Roman" w:eastAsia="Times New Roman" w:hAnsi="Times New Roman"/>
                      <w:color w:val="FFFFFF"/>
                      <w:sz w:val="20"/>
                      <w:szCs w:val="20"/>
                      <w:lang w:eastAsia="pl-PL"/>
                    </w:rPr>
                    <w:t>Zadanie wynikające z realizacji Polityki zakupowej Państwa</w:t>
                  </w:r>
                </w:p>
              </w:tc>
              <w:tc>
                <w:tcPr>
                  <w:tcW w:w="4088" w:type="dxa"/>
                  <w:tcBorders>
                    <w:top w:val="single" w:sz="4" w:space="0" w:color="auto"/>
                    <w:left w:val="nil"/>
                    <w:bottom w:val="single" w:sz="4" w:space="0" w:color="auto"/>
                    <w:right w:val="single" w:sz="4" w:space="0" w:color="auto"/>
                  </w:tcBorders>
                  <w:shd w:val="clear" w:color="000000" w:fill="153D64"/>
                  <w:noWrap/>
                  <w:vAlign w:val="center"/>
                  <w:hideMark/>
                </w:tcPr>
                <w:p w14:paraId="21173994" w14:textId="77777777" w:rsidR="00D516D3" w:rsidRPr="00614445" w:rsidRDefault="00D516D3" w:rsidP="004E6C2F">
                  <w:pPr>
                    <w:rPr>
                      <w:rFonts w:ascii="Times New Roman" w:eastAsia="Times New Roman" w:hAnsi="Times New Roman"/>
                      <w:color w:val="FFFFFF"/>
                      <w:sz w:val="20"/>
                      <w:szCs w:val="20"/>
                      <w:lang w:eastAsia="pl-PL"/>
                    </w:rPr>
                  </w:pPr>
                  <w:r w:rsidRPr="00614445">
                    <w:rPr>
                      <w:rFonts w:ascii="Times New Roman" w:eastAsia="Times New Roman" w:hAnsi="Times New Roman"/>
                      <w:color w:val="FFFFFF"/>
                      <w:sz w:val="20"/>
                      <w:szCs w:val="20"/>
                      <w:lang w:eastAsia="pl-PL"/>
                    </w:rPr>
                    <w:t>Opis szczegółowy</w:t>
                  </w:r>
                </w:p>
              </w:tc>
              <w:tc>
                <w:tcPr>
                  <w:tcW w:w="1586" w:type="dxa"/>
                  <w:tcBorders>
                    <w:top w:val="single" w:sz="4" w:space="0" w:color="auto"/>
                    <w:left w:val="nil"/>
                    <w:bottom w:val="single" w:sz="4" w:space="0" w:color="auto"/>
                    <w:right w:val="single" w:sz="4" w:space="0" w:color="auto"/>
                  </w:tcBorders>
                  <w:shd w:val="clear" w:color="000000" w:fill="153D64"/>
                  <w:vAlign w:val="center"/>
                  <w:hideMark/>
                </w:tcPr>
                <w:p w14:paraId="1308B7BD" w14:textId="14009658" w:rsidR="00D516D3" w:rsidRPr="00614445" w:rsidRDefault="00D516D3" w:rsidP="004E6C2F">
                  <w:pPr>
                    <w:rPr>
                      <w:rFonts w:ascii="Times New Roman" w:eastAsia="Times New Roman" w:hAnsi="Times New Roman"/>
                      <w:color w:val="FFFFFF"/>
                      <w:sz w:val="20"/>
                      <w:szCs w:val="20"/>
                      <w:lang w:eastAsia="pl-PL"/>
                    </w:rPr>
                  </w:pPr>
                  <w:r w:rsidRPr="00614445">
                    <w:rPr>
                      <w:rFonts w:ascii="Times New Roman" w:eastAsia="Times New Roman" w:hAnsi="Times New Roman"/>
                      <w:color w:val="FFFFFF"/>
                      <w:sz w:val="20"/>
                      <w:szCs w:val="20"/>
                      <w:lang w:eastAsia="pl-PL"/>
                    </w:rPr>
                    <w:t xml:space="preserve">Szacowana czasochłonność zadań (liczba roboczogodzin miesięcznie) </w:t>
                  </w:r>
                </w:p>
              </w:tc>
            </w:tr>
            <w:tr w:rsidR="00D516D3" w:rsidRPr="00614445" w14:paraId="70E428AE" w14:textId="77777777" w:rsidTr="00D573C0">
              <w:trPr>
                <w:trHeight w:val="1547"/>
              </w:trPr>
              <w:tc>
                <w:tcPr>
                  <w:tcW w:w="1839" w:type="dxa"/>
                  <w:tcBorders>
                    <w:top w:val="nil"/>
                    <w:left w:val="single" w:sz="4" w:space="0" w:color="auto"/>
                    <w:bottom w:val="single" w:sz="4" w:space="0" w:color="auto"/>
                    <w:right w:val="single" w:sz="4" w:space="0" w:color="auto"/>
                  </w:tcBorders>
                  <w:noWrap/>
                  <w:vAlign w:val="center"/>
                  <w:hideMark/>
                </w:tcPr>
                <w:p w14:paraId="79B32EAD" w14:textId="316DEF1B" w:rsidR="00D516D3" w:rsidRPr="00614445" w:rsidRDefault="00D516D3" w:rsidP="004E6C2F">
                  <w:pPr>
                    <w:jc w:val="both"/>
                    <w:rPr>
                      <w:rFonts w:ascii="Times New Roman" w:eastAsia="Times New Roman" w:hAnsi="Times New Roman"/>
                      <w:color w:val="000000"/>
                      <w:sz w:val="20"/>
                      <w:szCs w:val="20"/>
                      <w:lang w:eastAsia="pl-PL"/>
                    </w:rPr>
                  </w:pPr>
                  <w:r w:rsidRPr="00614445">
                    <w:rPr>
                      <w:rFonts w:ascii="Times New Roman" w:eastAsia="Times New Roman" w:hAnsi="Times New Roman" w:cstheme="minorHAnsi"/>
                      <w:color w:val="000000"/>
                      <w:sz w:val="20"/>
                      <w:szCs w:val="20"/>
                      <w:lang w:eastAsia="pl-PL"/>
                    </w:rPr>
                    <w:t>Koordynacja działań związanych z wdrożeniem Polityki zakupowej państwa</w:t>
                  </w:r>
                </w:p>
              </w:tc>
              <w:tc>
                <w:tcPr>
                  <w:tcW w:w="4088" w:type="dxa"/>
                  <w:tcBorders>
                    <w:top w:val="nil"/>
                    <w:left w:val="nil"/>
                    <w:bottom w:val="single" w:sz="4" w:space="0" w:color="auto"/>
                    <w:right w:val="single" w:sz="4" w:space="0" w:color="auto"/>
                  </w:tcBorders>
                  <w:noWrap/>
                  <w:vAlign w:val="center"/>
                  <w:hideMark/>
                </w:tcPr>
                <w:p w14:paraId="606CBAE9" w14:textId="77777777" w:rsidR="00D5586A" w:rsidRDefault="00D516D3" w:rsidP="004E6C2F">
                  <w:pPr>
                    <w:jc w:val="both"/>
                    <w:rPr>
                      <w:rFonts w:ascii="Times New Roman" w:eastAsia="Times New Roman" w:hAnsi="Times New Roman"/>
                      <w:color w:val="000000"/>
                      <w:sz w:val="20"/>
                      <w:szCs w:val="20"/>
                      <w:lang w:eastAsia="pl-PL"/>
                    </w:rPr>
                  </w:pPr>
                  <w:r w:rsidRPr="00614445">
                    <w:rPr>
                      <w:rFonts w:ascii="Times New Roman" w:eastAsia="Times New Roman" w:hAnsi="Times New Roman"/>
                      <w:color w:val="000000"/>
                      <w:sz w:val="20"/>
                      <w:szCs w:val="20"/>
                      <w:lang w:eastAsia="pl-PL"/>
                    </w:rPr>
                    <w:t>Koordynacja działań podejmowanych przez wszystkie instytucje zaangażowane we wdrażanie Polityki. Minister właściwy ds. gospodarki jest organem uprawnionym i odpowiedzialnym za koordynacj</w:t>
                  </w:r>
                  <w:r w:rsidR="00D14C5A" w:rsidRPr="00614445">
                    <w:rPr>
                      <w:rFonts w:ascii="Times New Roman" w:eastAsia="Times New Roman" w:hAnsi="Times New Roman"/>
                      <w:color w:val="000000"/>
                      <w:sz w:val="20"/>
                      <w:szCs w:val="20"/>
                      <w:lang w:eastAsia="pl-PL"/>
                    </w:rPr>
                    <w:t>ę</w:t>
                  </w:r>
                  <w:r w:rsidRPr="00614445">
                    <w:rPr>
                      <w:rFonts w:ascii="Times New Roman" w:eastAsia="Times New Roman" w:hAnsi="Times New Roman"/>
                      <w:color w:val="000000"/>
                      <w:sz w:val="20"/>
                      <w:szCs w:val="20"/>
                      <w:lang w:eastAsia="pl-PL"/>
                    </w:rPr>
                    <w:t xml:space="preserve"> wszystkich podejmowanych działań, co wynika bezpośrednio z treści Polityki, w</w:t>
                  </w:r>
                  <w:r w:rsidR="00655F3D" w:rsidRPr="00614445">
                    <w:rPr>
                      <w:rFonts w:ascii="Times New Roman" w:eastAsia="Times New Roman" w:hAnsi="Times New Roman"/>
                      <w:color w:val="000000"/>
                      <w:sz w:val="20"/>
                      <w:szCs w:val="20"/>
                      <w:lang w:eastAsia="pl-PL"/>
                    </w:rPr>
                    <w:t> </w:t>
                  </w:r>
                  <w:r w:rsidRPr="00614445">
                    <w:rPr>
                      <w:rFonts w:ascii="Times New Roman" w:eastAsia="Times New Roman" w:hAnsi="Times New Roman"/>
                      <w:color w:val="000000"/>
                      <w:sz w:val="20"/>
                      <w:szCs w:val="20"/>
                      <w:lang w:eastAsia="pl-PL"/>
                    </w:rPr>
                    <w:t>zakresie wskazującym na konieczność monitoringu podejmowanych działań i związane z tym przygotowywanie i analiza ankiet monitorujących</w:t>
                  </w:r>
                  <w:r w:rsidR="00C37C42" w:rsidRPr="00614445">
                    <w:rPr>
                      <w:rFonts w:ascii="Times New Roman" w:eastAsia="Times New Roman" w:hAnsi="Times New Roman"/>
                      <w:color w:val="000000"/>
                      <w:sz w:val="20"/>
                      <w:szCs w:val="20"/>
                      <w:lang w:eastAsia="pl-PL"/>
                    </w:rPr>
                    <w:t> </w:t>
                  </w:r>
                  <w:r w:rsidRPr="00614445">
                    <w:rPr>
                      <w:rFonts w:ascii="Times New Roman" w:eastAsia="Times New Roman" w:hAnsi="Times New Roman"/>
                      <w:color w:val="000000"/>
                      <w:sz w:val="20"/>
                      <w:szCs w:val="20"/>
                      <w:lang w:eastAsia="pl-PL"/>
                    </w:rPr>
                    <w:t>politykę.</w:t>
                  </w:r>
                  <w:r w:rsidR="00D14C5A" w:rsidRPr="00614445">
                    <w:rPr>
                      <w:rFonts w:ascii="Times New Roman" w:eastAsia="Times New Roman" w:hAnsi="Times New Roman"/>
                      <w:color w:val="000000"/>
                      <w:sz w:val="20"/>
                      <w:szCs w:val="20"/>
                      <w:lang w:eastAsia="pl-PL"/>
                    </w:rPr>
                    <w:t xml:space="preserve"> </w:t>
                  </w:r>
                </w:p>
                <w:p w14:paraId="6A12A572" w14:textId="0779A2F1" w:rsidR="00D516D3" w:rsidRPr="00614445" w:rsidRDefault="00C37C42" w:rsidP="004E6C2F">
                  <w:pPr>
                    <w:jc w:val="both"/>
                    <w:rPr>
                      <w:rFonts w:ascii="Times New Roman" w:eastAsia="Times New Roman" w:hAnsi="Times New Roman"/>
                      <w:color w:val="000000"/>
                      <w:sz w:val="20"/>
                      <w:szCs w:val="20"/>
                      <w:lang w:eastAsia="pl-PL"/>
                    </w:rPr>
                  </w:pPr>
                  <w:r w:rsidRPr="00614445">
                    <w:rPr>
                      <w:rFonts w:ascii="Times New Roman" w:eastAsia="Times New Roman" w:hAnsi="Times New Roman"/>
                      <w:color w:val="000000"/>
                      <w:sz w:val="20"/>
                      <w:szCs w:val="20"/>
                      <w:lang w:eastAsia="pl-PL"/>
                    </w:rPr>
                    <w:t>W obszarze tego działania oszacowano również o</w:t>
                  </w:r>
                  <w:r w:rsidR="00D516D3" w:rsidRPr="00614445">
                    <w:rPr>
                      <w:rFonts w:ascii="Times New Roman" w:eastAsia="Times New Roman" w:hAnsi="Times New Roman"/>
                      <w:color w:val="000000"/>
                      <w:sz w:val="20"/>
                      <w:szCs w:val="20"/>
                      <w:lang w:eastAsia="pl-PL"/>
                    </w:rPr>
                    <w:t>bsług</w:t>
                  </w:r>
                  <w:r w:rsidRPr="00614445">
                    <w:rPr>
                      <w:rFonts w:ascii="Times New Roman" w:eastAsia="Times New Roman" w:hAnsi="Times New Roman"/>
                      <w:color w:val="000000"/>
                      <w:sz w:val="20"/>
                      <w:szCs w:val="20"/>
                      <w:lang w:eastAsia="pl-PL"/>
                    </w:rPr>
                    <w:t>ę</w:t>
                  </w:r>
                  <w:r w:rsidR="00D516D3" w:rsidRPr="00614445">
                    <w:rPr>
                      <w:rFonts w:ascii="Times New Roman" w:eastAsia="Times New Roman" w:hAnsi="Times New Roman"/>
                      <w:color w:val="000000"/>
                      <w:sz w:val="20"/>
                      <w:szCs w:val="20"/>
                      <w:lang w:eastAsia="pl-PL"/>
                    </w:rPr>
                    <w:t xml:space="preserve"> </w:t>
                  </w:r>
                  <w:r w:rsidR="00326D41" w:rsidRPr="00614445">
                    <w:rPr>
                      <w:rFonts w:ascii="Times New Roman" w:eastAsia="Times New Roman" w:hAnsi="Times New Roman"/>
                      <w:color w:val="000000"/>
                      <w:sz w:val="20"/>
                      <w:szCs w:val="20"/>
                      <w:lang w:eastAsia="pl-PL"/>
                    </w:rPr>
                    <w:t>merytoryczn</w:t>
                  </w:r>
                  <w:r w:rsidRPr="00614445">
                    <w:rPr>
                      <w:rFonts w:ascii="Times New Roman" w:eastAsia="Times New Roman" w:hAnsi="Times New Roman"/>
                      <w:color w:val="000000"/>
                      <w:sz w:val="20"/>
                      <w:szCs w:val="20"/>
                      <w:lang w:eastAsia="pl-PL"/>
                    </w:rPr>
                    <w:t>ą</w:t>
                  </w:r>
                  <w:r w:rsidR="00326D41" w:rsidRPr="00614445">
                    <w:rPr>
                      <w:rFonts w:ascii="Times New Roman" w:eastAsia="Times New Roman" w:hAnsi="Times New Roman"/>
                      <w:color w:val="000000"/>
                      <w:sz w:val="20"/>
                      <w:szCs w:val="20"/>
                      <w:lang w:eastAsia="pl-PL"/>
                    </w:rPr>
                    <w:t xml:space="preserve"> i</w:t>
                  </w:r>
                  <w:r w:rsidR="00D14C5A" w:rsidRPr="00614445">
                    <w:rPr>
                      <w:rFonts w:ascii="Times New Roman" w:eastAsia="Times New Roman" w:hAnsi="Times New Roman"/>
                      <w:color w:val="000000"/>
                      <w:sz w:val="20"/>
                      <w:szCs w:val="20"/>
                      <w:lang w:eastAsia="pl-PL"/>
                    </w:rPr>
                    <w:t> </w:t>
                  </w:r>
                  <w:r w:rsidR="00326D41" w:rsidRPr="00614445">
                    <w:rPr>
                      <w:rFonts w:ascii="Times New Roman" w:eastAsia="Times New Roman" w:hAnsi="Times New Roman"/>
                      <w:color w:val="000000"/>
                      <w:sz w:val="20"/>
                      <w:szCs w:val="20"/>
                      <w:lang w:eastAsia="pl-PL"/>
                    </w:rPr>
                    <w:t>organizacyjn</w:t>
                  </w:r>
                  <w:r w:rsidRPr="00614445">
                    <w:rPr>
                      <w:rFonts w:ascii="Times New Roman" w:eastAsia="Times New Roman" w:hAnsi="Times New Roman"/>
                      <w:color w:val="000000"/>
                      <w:sz w:val="20"/>
                      <w:szCs w:val="20"/>
                      <w:lang w:eastAsia="pl-PL"/>
                    </w:rPr>
                    <w:t>ą</w:t>
                  </w:r>
                  <w:r w:rsidR="00326D41" w:rsidRPr="00614445">
                    <w:rPr>
                      <w:rFonts w:ascii="Times New Roman" w:eastAsia="Times New Roman" w:hAnsi="Times New Roman"/>
                      <w:color w:val="000000"/>
                      <w:sz w:val="20"/>
                      <w:szCs w:val="20"/>
                      <w:lang w:eastAsia="pl-PL"/>
                    </w:rPr>
                    <w:t xml:space="preserve"> </w:t>
                  </w:r>
                  <w:r w:rsidR="00D516D3" w:rsidRPr="00614445">
                    <w:rPr>
                      <w:rFonts w:ascii="Times New Roman" w:eastAsia="Times New Roman" w:hAnsi="Times New Roman"/>
                      <w:color w:val="000000"/>
                      <w:sz w:val="20"/>
                      <w:szCs w:val="20"/>
                      <w:lang w:eastAsia="pl-PL"/>
                    </w:rPr>
                    <w:t>zespołów roboczych powołanych w ramach wdrażania Polityki</w:t>
                  </w:r>
                  <w:r w:rsidR="00A51B78" w:rsidRPr="00614445">
                    <w:rPr>
                      <w:rFonts w:ascii="Times New Roman" w:eastAsia="Times New Roman" w:hAnsi="Times New Roman"/>
                      <w:color w:val="000000"/>
                      <w:sz w:val="20"/>
                      <w:szCs w:val="20"/>
                      <w:lang w:eastAsia="pl-PL"/>
                    </w:rPr>
                    <w:t xml:space="preserve">, jak również </w:t>
                  </w:r>
                  <w:r w:rsidRPr="00614445">
                    <w:rPr>
                      <w:rFonts w:ascii="Times New Roman" w:eastAsia="Times New Roman" w:hAnsi="Times New Roman"/>
                      <w:color w:val="000000"/>
                      <w:sz w:val="20"/>
                      <w:szCs w:val="20"/>
                      <w:lang w:eastAsia="pl-PL"/>
                    </w:rPr>
                    <w:t xml:space="preserve">przygotowanie i </w:t>
                  </w:r>
                  <w:r w:rsidR="00A51B78" w:rsidRPr="00614445">
                    <w:rPr>
                      <w:rFonts w:ascii="Times New Roman" w:eastAsia="Times New Roman" w:hAnsi="Times New Roman"/>
                      <w:color w:val="000000"/>
                      <w:sz w:val="20"/>
                      <w:szCs w:val="20"/>
                      <w:lang w:eastAsia="pl-PL"/>
                    </w:rPr>
                    <w:t>obsług</w:t>
                  </w:r>
                  <w:r w:rsidRPr="00614445">
                    <w:rPr>
                      <w:rFonts w:ascii="Times New Roman" w:eastAsia="Times New Roman" w:hAnsi="Times New Roman"/>
                      <w:color w:val="000000"/>
                      <w:sz w:val="20"/>
                      <w:szCs w:val="20"/>
                      <w:lang w:eastAsia="pl-PL"/>
                    </w:rPr>
                    <w:t>ę po stronie merytorycznej</w:t>
                  </w:r>
                  <w:r w:rsidR="00A51B78" w:rsidRPr="00614445">
                    <w:rPr>
                      <w:rFonts w:ascii="Times New Roman" w:eastAsia="Times New Roman" w:hAnsi="Times New Roman"/>
                      <w:color w:val="000000"/>
                      <w:sz w:val="20"/>
                      <w:szCs w:val="20"/>
                      <w:lang w:eastAsia="pl-PL"/>
                    </w:rPr>
                    <w:t xml:space="preserve"> </w:t>
                  </w:r>
                  <w:r w:rsidRPr="00614445">
                    <w:rPr>
                      <w:rFonts w:ascii="Times New Roman" w:eastAsia="Times New Roman" w:hAnsi="Times New Roman"/>
                      <w:color w:val="000000"/>
                      <w:sz w:val="20"/>
                      <w:szCs w:val="20"/>
                      <w:lang w:eastAsia="pl-PL"/>
                    </w:rPr>
                    <w:t>postępowań o udzielenie zamówień publicznych dla zaplanowanych do realizacji działań we współpracy z podmiotami zewnętrznymi.</w:t>
                  </w:r>
                </w:p>
              </w:tc>
              <w:tc>
                <w:tcPr>
                  <w:tcW w:w="1586" w:type="dxa"/>
                  <w:tcBorders>
                    <w:top w:val="nil"/>
                    <w:left w:val="nil"/>
                    <w:bottom w:val="single" w:sz="4" w:space="0" w:color="auto"/>
                    <w:right w:val="single" w:sz="4" w:space="0" w:color="auto"/>
                  </w:tcBorders>
                  <w:noWrap/>
                  <w:vAlign w:val="center"/>
                  <w:hideMark/>
                </w:tcPr>
                <w:p w14:paraId="6861F754" w14:textId="77777777" w:rsidR="00D516D3" w:rsidRPr="00614445" w:rsidRDefault="00D516D3" w:rsidP="004E6C2F">
                  <w:pPr>
                    <w:jc w:val="center"/>
                    <w:rPr>
                      <w:rFonts w:ascii="Times New Roman" w:eastAsia="Times New Roman" w:hAnsi="Times New Roman"/>
                      <w:color w:val="000000"/>
                      <w:sz w:val="20"/>
                      <w:szCs w:val="20"/>
                      <w:lang w:eastAsia="pl-PL"/>
                    </w:rPr>
                  </w:pPr>
                  <w:r w:rsidRPr="00614445">
                    <w:rPr>
                      <w:rFonts w:ascii="Times New Roman" w:eastAsia="Times New Roman" w:hAnsi="Times New Roman"/>
                      <w:color w:val="000000"/>
                      <w:sz w:val="20"/>
                      <w:szCs w:val="20"/>
                      <w:lang w:eastAsia="pl-PL"/>
                    </w:rPr>
                    <w:t>50</w:t>
                  </w:r>
                </w:p>
              </w:tc>
            </w:tr>
            <w:tr w:rsidR="00D516D3" w:rsidRPr="00614445" w14:paraId="22BB1D8C" w14:textId="77777777" w:rsidTr="00D65791">
              <w:trPr>
                <w:trHeight w:val="3380"/>
              </w:trPr>
              <w:tc>
                <w:tcPr>
                  <w:tcW w:w="1839" w:type="dxa"/>
                  <w:tcBorders>
                    <w:top w:val="nil"/>
                    <w:left w:val="single" w:sz="4" w:space="0" w:color="auto"/>
                    <w:bottom w:val="single" w:sz="4" w:space="0" w:color="auto"/>
                    <w:right w:val="single" w:sz="4" w:space="0" w:color="auto"/>
                  </w:tcBorders>
                  <w:noWrap/>
                  <w:vAlign w:val="center"/>
                  <w:hideMark/>
                </w:tcPr>
                <w:p w14:paraId="4F74033C" w14:textId="77777777" w:rsidR="00D516D3" w:rsidRPr="00614445" w:rsidRDefault="00D516D3" w:rsidP="004E6C2F">
                  <w:pPr>
                    <w:jc w:val="both"/>
                    <w:rPr>
                      <w:rFonts w:ascii="Times New Roman" w:eastAsia="Times New Roman" w:hAnsi="Times New Roman"/>
                      <w:color w:val="000000"/>
                      <w:sz w:val="20"/>
                      <w:szCs w:val="20"/>
                      <w:lang w:eastAsia="pl-PL"/>
                    </w:rPr>
                  </w:pPr>
                  <w:r w:rsidRPr="00614445">
                    <w:rPr>
                      <w:rFonts w:ascii="Times New Roman" w:eastAsia="Times New Roman" w:hAnsi="Times New Roman" w:cstheme="minorHAnsi"/>
                      <w:color w:val="000000"/>
                      <w:sz w:val="20"/>
                      <w:szCs w:val="20"/>
                      <w:lang w:eastAsia="pl-PL"/>
                    </w:rPr>
                    <w:t>Bezpłatne szkolenia dla MŚP</w:t>
                  </w:r>
                </w:p>
              </w:tc>
              <w:tc>
                <w:tcPr>
                  <w:tcW w:w="4088" w:type="dxa"/>
                  <w:tcBorders>
                    <w:top w:val="nil"/>
                    <w:left w:val="nil"/>
                    <w:bottom w:val="single" w:sz="4" w:space="0" w:color="auto"/>
                    <w:right w:val="single" w:sz="4" w:space="0" w:color="auto"/>
                  </w:tcBorders>
                  <w:noWrap/>
                  <w:vAlign w:val="center"/>
                  <w:hideMark/>
                </w:tcPr>
                <w:p w14:paraId="30ACE353" w14:textId="605CF594" w:rsidR="00D516D3" w:rsidRPr="00614445" w:rsidRDefault="00D516D3" w:rsidP="004E6C2F">
                  <w:pPr>
                    <w:jc w:val="both"/>
                    <w:rPr>
                      <w:rFonts w:ascii="Times New Roman" w:eastAsia="Times New Roman" w:hAnsi="Times New Roman"/>
                      <w:color w:val="000000"/>
                      <w:sz w:val="20"/>
                      <w:szCs w:val="20"/>
                      <w:lang w:eastAsia="pl-PL"/>
                    </w:rPr>
                  </w:pPr>
                  <w:r w:rsidRPr="00614445">
                    <w:rPr>
                      <w:rFonts w:ascii="Times New Roman" w:eastAsia="Times New Roman" w:hAnsi="Times New Roman"/>
                      <w:color w:val="000000"/>
                      <w:sz w:val="20"/>
                      <w:szCs w:val="20"/>
                      <w:lang w:eastAsia="pl-PL"/>
                    </w:rPr>
                    <w:t>Kontynuacja wsparcia MŚP w formie cyklu bezpłatnych dla uczestników szkoleń dotyczących udziału w postępowaniach o</w:t>
                  </w:r>
                  <w:r w:rsidR="00D14C5A" w:rsidRPr="00614445">
                    <w:rPr>
                      <w:rFonts w:ascii="Times New Roman" w:eastAsia="Times New Roman" w:hAnsi="Times New Roman"/>
                      <w:color w:val="000000"/>
                      <w:sz w:val="20"/>
                      <w:szCs w:val="20"/>
                      <w:lang w:eastAsia="pl-PL"/>
                    </w:rPr>
                    <w:t> </w:t>
                  </w:r>
                  <w:r w:rsidRPr="00614445">
                    <w:rPr>
                      <w:rFonts w:ascii="Times New Roman" w:eastAsia="Times New Roman" w:hAnsi="Times New Roman"/>
                      <w:color w:val="000000"/>
                      <w:sz w:val="20"/>
                      <w:szCs w:val="20"/>
                      <w:lang w:eastAsia="pl-PL"/>
                    </w:rPr>
                    <w:t>udzielenie zamówienia. Prowadzenie działań szkoleniowych skierowanych do MŚP wynika bezpośrednio z treści projektu Polityki 2026-29. Oznacza to przygotowanie Opisu przedmiotu zamówienia, wraz z projektem umowy, zmodyfikowane</w:t>
                  </w:r>
                  <w:r w:rsidR="00D14C5A" w:rsidRPr="00614445">
                    <w:rPr>
                      <w:rFonts w:ascii="Times New Roman" w:eastAsia="Times New Roman" w:hAnsi="Times New Roman"/>
                      <w:color w:val="000000"/>
                      <w:sz w:val="20"/>
                      <w:szCs w:val="20"/>
                      <w:lang w:eastAsia="pl-PL"/>
                    </w:rPr>
                    <w:t>go</w:t>
                  </w:r>
                  <w:r w:rsidRPr="00614445">
                    <w:rPr>
                      <w:rFonts w:ascii="Times New Roman" w:eastAsia="Times New Roman" w:hAnsi="Times New Roman"/>
                      <w:color w:val="000000"/>
                      <w:sz w:val="20"/>
                      <w:szCs w:val="20"/>
                      <w:lang w:eastAsia="pl-PL"/>
                    </w:rPr>
                    <w:t xml:space="preserve"> o spostrzeżenia wynikające z</w:t>
                  </w:r>
                  <w:r w:rsidR="00D14C5A" w:rsidRPr="00614445">
                    <w:rPr>
                      <w:rFonts w:ascii="Times New Roman" w:eastAsia="Times New Roman" w:hAnsi="Times New Roman"/>
                      <w:color w:val="000000"/>
                      <w:sz w:val="20"/>
                      <w:szCs w:val="20"/>
                      <w:lang w:eastAsia="pl-PL"/>
                    </w:rPr>
                    <w:t> </w:t>
                  </w:r>
                  <w:r w:rsidRPr="00614445">
                    <w:rPr>
                      <w:rFonts w:ascii="Times New Roman" w:eastAsia="Times New Roman" w:hAnsi="Times New Roman"/>
                      <w:color w:val="000000"/>
                      <w:sz w:val="20"/>
                      <w:szCs w:val="20"/>
                      <w:lang w:eastAsia="pl-PL"/>
                    </w:rPr>
                    <w:t xml:space="preserve">realizacji pierwszego cyklu szkoleń w latach 2023-25, a także w oparciu o m.in. przygotowane ankiety ewaluacyjne, jakie </w:t>
                  </w:r>
                  <w:r w:rsidR="00D14C5A" w:rsidRPr="00614445">
                    <w:rPr>
                      <w:rFonts w:ascii="Times New Roman" w:eastAsia="Times New Roman" w:hAnsi="Times New Roman"/>
                      <w:color w:val="000000"/>
                      <w:sz w:val="20"/>
                      <w:szCs w:val="20"/>
                      <w:lang w:eastAsia="pl-PL"/>
                    </w:rPr>
                    <w:t xml:space="preserve">będą </w:t>
                  </w:r>
                  <w:r w:rsidRPr="00614445">
                    <w:rPr>
                      <w:rFonts w:ascii="Times New Roman" w:eastAsia="Times New Roman" w:hAnsi="Times New Roman"/>
                      <w:color w:val="000000"/>
                      <w:sz w:val="20"/>
                      <w:szCs w:val="20"/>
                      <w:lang w:eastAsia="pl-PL"/>
                    </w:rPr>
                    <w:t>wypełniali uczestnicy szkoleń. Z tym zadaniem wiąże się również udział w postępowaniu o udzielenie zamówienia publicznego, w procedurze unijnej, a</w:t>
                  </w:r>
                  <w:r w:rsidR="00D14C5A" w:rsidRPr="00614445">
                    <w:rPr>
                      <w:rFonts w:ascii="Times New Roman" w:eastAsia="Times New Roman" w:hAnsi="Times New Roman"/>
                      <w:color w:val="000000"/>
                      <w:sz w:val="20"/>
                      <w:szCs w:val="20"/>
                      <w:lang w:eastAsia="pl-PL"/>
                    </w:rPr>
                    <w:t> </w:t>
                  </w:r>
                  <w:r w:rsidRPr="00614445">
                    <w:rPr>
                      <w:rFonts w:ascii="Times New Roman" w:eastAsia="Times New Roman" w:hAnsi="Times New Roman"/>
                      <w:color w:val="000000"/>
                      <w:sz w:val="20"/>
                      <w:szCs w:val="20"/>
                      <w:lang w:eastAsia="pl-PL"/>
                    </w:rPr>
                    <w:t>także prace związane z realizacją umowy i współpracą z wyłonionym w toku procedury zamówieniowej wykonawcą.</w:t>
                  </w:r>
                </w:p>
              </w:tc>
              <w:tc>
                <w:tcPr>
                  <w:tcW w:w="1586" w:type="dxa"/>
                  <w:tcBorders>
                    <w:top w:val="nil"/>
                    <w:left w:val="nil"/>
                    <w:bottom w:val="single" w:sz="4" w:space="0" w:color="auto"/>
                    <w:right w:val="single" w:sz="4" w:space="0" w:color="auto"/>
                  </w:tcBorders>
                  <w:noWrap/>
                  <w:vAlign w:val="center"/>
                  <w:hideMark/>
                </w:tcPr>
                <w:p w14:paraId="7399A869" w14:textId="77777777" w:rsidR="00D516D3" w:rsidRPr="00614445" w:rsidRDefault="00D516D3" w:rsidP="004E6C2F">
                  <w:pPr>
                    <w:jc w:val="center"/>
                    <w:rPr>
                      <w:rFonts w:ascii="Times New Roman" w:eastAsia="Times New Roman" w:hAnsi="Times New Roman"/>
                      <w:color w:val="000000"/>
                      <w:sz w:val="20"/>
                      <w:szCs w:val="20"/>
                      <w:lang w:eastAsia="pl-PL"/>
                    </w:rPr>
                  </w:pPr>
                  <w:r w:rsidRPr="00614445">
                    <w:rPr>
                      <w:rFonts w:ascii="Times New Roman" w:eastAsia="Times New Roman" w:hAnsi="Times New Roman"/>
                      <w:color w:val="000000"/>
                      <w:sz w:val="20"/>
                      <w:szCs w:val="20"/>
                      <w:lang w:eastAsia="pl-PL"/>
                    </w:rPr>
                    <w:t>80</w:t>
                  </w:r>
                </w:p>
              </w:tc>
            </w:tr>
            <w:tr w:rsidR="00D516D3" w:rsidRPr="00614445" w14:paraId="2B427EC5" w14:textId="77777777" w:rsidTr="00D65791">
              <w:trPr>
                <w:trHeight w:val="5511"/>
              </w:trPr>
              <w:tc>
                <w:tcPr>
                  <w:tcW w:w="1839" w:type="dxa"/>
                  <w:tcBorders>
                    <w:top w:val="nil"/>
                    <w:left w:val="single" w:sz="4" w:space="0" w:color="auto"/>
                    <w:bottom w:val="single" w:sz="4" w:space="0" w:color="auto"/>
                    <w:right w:val="single" w:sz="4" w:space="0" w:color="auto"/>
                  </w:tcBorders>
                  <w:noWrap/>
                  <w:vAlign w:val="center"/>
                  <w:hideMark/>
                </w:tcPr>
                <w:p w14:paraId="4652EE51" w14:textId="77777777" w:rsidR="00D516D3" w:rsidRPr="00614445" w:rsidRDefault="00D516D3" w:rsidP="004E6C2F">
                  <w:pPr>
                    <w:jc w:val="both"/>
                    <w:rPr>
                      <w:rFonts w:ascii="Times New Roman" w:eastAsia="Times New Roman" w:hAnsi="Times New Roman"/>
                      <w:color w:val="000000"/>
                      <w:sz w:val="20"/>
                      <w:szCs w:val="20"/>
                      <w:lang w:eastAsia="pl-PL"/>
                    </w:rPr>
                  </w:pPr>
                  <w:r w:rsidRPr="00614445">
                    <w:rPr>
                      <w:rFonts w:ascii="Times New Roman" w:eastAsia="Times New Roman" w:hAnsi="Times New Roman" w:cstheme="minorHAnsi"/>
                      <w:color w:val="000000"/>
                      <w:sz w:val="20"/>
                      <w:szCs w:val="20"/>
                      <w:lang w:eastAsia="pl-PL"/>
                    </w:rPr>
                    <w:t>Kampania edukacyjno-promocyjna</w:t>
                  </w:r>
                </w:p>
              </w:tc>
              <w:tc>
                <w:tcPr>
                  <w:tcW w:w="4088" w:type="dxa"/>
                  <w:tcBorders>
                    <w:top w:val="nil"/>
                    <w:left w:val="nil"/>
                    <w:bottom w:val="single" w:sz="4" w:space="0" w:color="auto"/>
                    <w:right w:val="single" w:sz="4" w:space="0" w:color="auto"/>
                  </w:tcBorders>
                  <w:noWrap/>
                  <w:vAlign w:val="center"/>
                  <w:hideMark/>
                </w:tcPr>
                <w:p w14:paraId="768D6DCB" w14:textId="15E8DD85" w:rsidR="00D516D3" w:rsidRPr="00614445" w:rsidRDefault="00D516D3" w:rsidP="004E6C2F">
                  <w:pPr>
                    <w:jc w:val="both"/>
                    <w:rPr>
                      <w:rFonts w:ascii="Times New Roman" w:eastAsia="Times New Roman" w:hAnsi="Times New Roman"/>
                      <w:color w:val="000000"/>
                      <w:sz w:val="20"/>
                      <w:szCs w:val="20"/>
                      <w:lang w:eastAsia="pl-PL"/>
                    </w:rPr>
                  </w:pPr>
                  <w:r w:rsidRPr="00614445">
                    <w:rPr>
                      <w:rFonts w:ascii="Times New Roman" w:eastAsia="Times New Roman" w:hAnsi="Times New Roman"/>
                      <w:color w:val="000000"/>
                      <w:sz w:val="20"/>
                      <w:szCs w:val="20"/>
                      <w:lang w:eastAsia="pl-PL"/>
                    </w:rPr>
                    <w:t>Działania związane z kampanią edukacyjno-promocyjną. Zadanie wpisane w projekt Polityki. Działania promocyjne w tym zakresie będą prowadzone przez ministra właściwego do spraw gospodarki. Planowane działania stanowią kontynuację działań podejmowanych we wcześniejszych latach. W</w:t>
                  </w:r>
                  <w:r w:rsidR="00D14C5A" w:rsidRPr="00614445">
                    <w:rPr>
                      <w:rFonts w:ascii="Times New Roman" w:eastAsia="Times New Roman" w:hAnsi="Times New Roman"/>
                      <w:color w:val="000000"/>
                      <w:sz w:val="20"/>
                      <w:szCs w:val="20"/>
                      <w:lang w:eastAsia="pl-PL"/>
                    </w:rPr>
                    <w:t> </w:t>
                  </w:r>
                  <w:r w:rsidRPr="00614445">
                    <w:rPr>
                      <w:rFonts w:ascii="Times New Roman" w:eastAsia="Times New Roman" w:hAnsi="Times New Roman"/>
                      <w:color w:val="000000"/>
                      <w:sz w:val="20"/>
                      <w:szCs w:val="20"/>
                      <w:lang w:eastAsia="pl-PL"/>
                    </w:rPr>
                    <w:t xml:space="preserve">Polityce 2022-25 kampania ta polegała m.in. na przygotowywaniu dodatkowych materiałów informacyjnych dotyczących priorytetów Polityki, w tym materiałów na stronę internetową </w:t>
                  </w:r>
                  <w:proofErr w:type="spellStart"/>
                  <w:r w:rsidRPr="00614445">
                    <w:rPr>
                      <w:rFonts w:ascii="Times New Roman" w:eastAsia="Times New Roman" w:hAnsi="Times New Roman"/>
                      <w:color w:val="000000"/>
                      <w:sz w:val="20"/>
                      <w:szCs w:val="20"/>
                      <w:lang w:eastAsia="pl-PL"/>
                    </w:rPr>
                    <w:t>MRiT</w:t>
                  </w:r>
                  <w:proofErr w:type="spellEnd"/>
                  <w:r w:rsidRPr="00614445">
                    <w:rPr>
                      <w:rFonts w:ascii="Times New Roman" w:eastAsia="Times New Roman" w:hAnsi="Times New Roman"/>
                      <w:color w:val="000000"/>
                      <w:sz w:val="20"/>
                      <w:szCs w:val="20"/>
                      <w:lang w:eastAsia="pl-PL"/>
                    </w:rPr>
                    <w:t>, współpracy z odpowiednią komórką organizacyjną ministerstwa</w:t>
                  </w:r>
                  <w:r w:rsidR="00A51B78" w:rsidRPr="00614445">
                    <w:rPr>
                      <w:rFonts w:ascii="Times New Roman" w:eastAsia="Times New Roman" w:hAnsi="Times New Roman"/>
                      <w:color w:val="000000"/>
                      <w:sz w:val="20"/>
                      <w:szCs w:val="20"/>
                      <w:lang w:eastAsia="pl-PL"/>
                    </w:rPr>
                    <w:t xml:space="preserve"> w tym zakresie</w:t>
                  </w:r>
                  <w:r w:rsidRPr="00614445">
                    <w:rPr>
                      <w:rFonts w:ascii="Times New Roman" w:eastAsia="Times New Roman" w:hAnsi="Times New Roman"/>
                      <w:color w:val="000000"/>
                      <w:sz w:val="20"/>
                      <w:szCs w:val="20"/>
                      <w:lang w:eastAsia="pl-PL"/>
                    </w:rPr>
                    <w:t>, nagrywaniu materiałów promocyjnych związanych z</w:t>
                  </w:r>
                  <w:r w:rsidR="00683342" w:rsidRPr="00614445">
                    <w:rPr>
                      <w:rFonts w:ascii="Times New Roman" w:eastAsia="Times New Roman" w:hAnsi="Times New Roman"/>
                      <w:color w:val="000000"/>
                      <w:sz w:val="20"/>
                      <w:szCs w:val="20"/>
                      <w:lang w:eastAsia="pl-PL"/>
                    </w:rPr>
                    <w:t xml:space="preserve"> </w:t>
                  </w:r>
                  <w:r w:rsidRPr="00614445">
                    <w:rPr>
                      <w:rFonts w:ascii="Times New Roman" w:eastAsia="Times New Roman" w:hAnsi="Times New Roman"/>
                      <w:color w:val="000000"/>
                      <w:sz w:val="20"/>
                      <w:szCs w:val="20"/>
                      <w:lang w:eastAsia="pl-PL"/>
                    </w:rPr>
                    <w:t xml:space="preserve">Polityką. Dodatkowo </w:t>
                  </w:r>
                  <w:proofErr w:type="spellStart"/>
                  <w:r w:rsidRPr="00614445">
                    <w:rPr>
                      <w:rFonts w:ascii="Times New Roman" w:eastAsia="Times New Roman" w:hAnsi="Times New Roman"/>
                      <w:color w:val="000000"/>
                      <w:sz w:val="20"/>
                      <w:szCs w:val="20"/>
                      <w:lang w:eastAsia="pl-PL"/>
                    </w:rPr>
                    <w:t>MRiT</w:t>
                  </w:r>
                  <w:proofErr w:type="spellEnd"/>
                  <w:r w:rsidRPr="00614445">
                    <w:rPr>
                      <w:rFonts w:ascii="Times New Roman" w:eastAsia="Times New Roman" w:hAnsi="Times New Roman"/>
                      <w:color w:val="000000"/>
                      <w:sz w:val="20"/>
                      <w:szCs w:val="20"/>
                      <w:lang w:eastAsia="pl-PL"/>
                    </w:rPr>
                    <w:t xml:space="preserve"> planuje, wzorem lat ubiegłych przygotowanie </w:t>
                  </w:r>
                  <w:r w:rsidR="00A51B78" w:rsidRPr="00614445">
                    <w:rPr>
                      <w:rFonts w:ascii="Times New Roman" w:eastAsia="Times New Roman" w:hAnsi="Times New Roman"/>
                      <w:color w:val="000000"/>
                      <w:sz w:val="20"/>
                      <w:szCs w:val="20"/>
                      <w:lang w:eastAsia="pl-PL"/>
                    </w:rPr>
                    <w:t>co najmniej</w:t>
                  </w:r>
                  <w:r w:rsidRPr="00614445">
                    <w:rPr>
                      <w:rFonts w:ascii="Times New Roman" w:eastAsia="Times New Roman" w:hAnsi="Times New Roman"/>
                      <w:color w:val="000000"/>
                      <w:sz w:val="20"/>
                      <w:szCs w:val="20"/>
                      <w:lang w:eastAsia="pl-PL"/>
                    </w:rPr>
                    <w:t xml:space="preserve"> 3 całodziennych konferencji</w:t>
                  </w:r>
                  <w:r w:rsidR="00F80756" w:rsidRPr="00614445">
                    <w:rPr>
                      <w:rFonts w:ascii="Times New Roman" w:eastAsia="Times New Roman" w:hAnsi="Times New Roman"/>
                      <w:color w:val="000000"/>
                      <w:sz w:val="20"/>
                      <w:szCs w:val="20"/>
                      <w:lang w:eastAsia="pl-PL"/>
                    </w:rPr>
                    <w:t xml:space="preserve"> dot.</w:t>
                  </w:r>
                  <w:r w:rsidRPr="00614445">
                    <w:rPr>
                      <w:rFonts w:ascii="Times New Roman" w:eastAsia="Times New Roman" w:hAnsi="Times New Roman"/>
                      <w:color w:val="000000"/>
                      <w:sz w:val="20"/>
                      <w:szCs w:val="20"/>
                      <w:lang w:eastAsia="pl-PL"/>
                    </w:rPr>
                    <w:t xml:space="preserve"> Polityki zakupowej, związanych z jej priorytetami, na które zostaną zaproszeni uczestnicy rynku zamówień publicznych, zarówno przedstawiciele instytucji zamawiających, jak i wykonawców. Wiąże się to z przygotowaniem wydarzenia </w:t>
                  </w:r>
                  <w:r w:rsidR="00F80756" w:rsidRPr="00614445">
                    <w:rPr>
                      <w:rFonts w:ascii="Times New Roman" w:eastAsia="Times New Roman" w:hAnsi="Times New Roman"/>
                      <w:color w:val="000000"/>
                      <w:sz w:val="20"/>
                      <w:szCs w:val="20"/>
                      <w:lang w:eastAsia="pl-PL"/>
                    </w:rPr>
                    <w:t xml:space="preserve">zarówno </w:t>
                  </w:r>
                  <w:r w:rsidRPr="00614445">
                    <w:rPr>
                      <w:rFonts w:ascii="Times New Roman" w:eastAsia="Times New Roman" w:hAnsi="Times New Roman"/>
                      <w:color w:val="000000"/>
                      <w:sz w:val="20"/>
                      <w:szCs w:val="20"/>
                      <w:lang w:eastAsia="pl-PL"/>
                    </w:rPr>
                    <w:t>po stronie organizacyjnej, jak i merytorycznej.</w:t>
                  </w:r>
                </w:p>
              </w:tc>
              <w:tc>
                <w:tcPr>
                  <w:tcW w:w="1586" w:type="dxa"/>
                  <w:tcBorders>
                    <w:top w:val="nil"/>
                    <w:left w:val="nil"/>
                    <w:bottom w:val="single" w:sz="4" w:space="0" w:color="auto"/>
                    <w:right w:val="single" w:sz="4" w:space="0" w:color="auto"/>
                  </w:tcBorders>
                  <w:noWrap/>
                  <w:vAlign w:val="center"/>
                  <w:hideMark/>
                </w:tcPr>
                <w:p w14:paraId="2AB9F2D1" w14:textId="77777777" w:rsidR="00D516D3" w:rsidRPr="00614445" w:rsidRDefault="00D516D3" w:rsidP="004E6C2F">
                  <w:pPr>
                    <w:jc w:val="center"/>
                    <w:rPr>
                      <w:rFonts w:ascii="Times New Roman" w:eastAsia="Times New Roman" w:hAnsi="Times New Roman"/>
                      <w:color w:val="000000"/>
                      <w:sz w:val="20"/>
                      <w:szCs w:val="20"/>
                      <w:lang w:eastAsia="pl-PL"/>
                    </w:rPr>
                  </w:pPr>
                  <w:r w:rsidRPr="00614445">
                    <w:rPr>
                      <w:rFonts w:ascii="Times New Roman" w:eastAsia="Times New Roman" w:hAnsi="Times New Roman"/>
                      <w:color w:val="000000"/>
                      <w:sz w:val="20"/>
                      <w:szCs w:val="20"/>
                      <w:lang w:eastAsia="pl-PL"/>
                    </w:rPr>
                    <w:t>100</w:t>
                  </w:r>
                </w:p>
              </w:tc>
            </w:tr>
            <w:tr w:rsidR="00D516D3" w:rsidRPr="00614445" w14:paraId="592E07A0" w14:textId="77777777" w:rsidTr="00D5586A">
              <w:trPr>
                <w:trHeight w:val="2411"/>
              </w:trPr>
              <w:tc>
                <w:tcPr>
                  <w:tcW w:w="1839" w:type="dxa"/>
                  <w:tcBorders>
                    <w:top w:val="nil"/>
                    <w:left w:val="single" w:sz="4" w:space="0" w:color="auto"/>
                    <w:bottom w:val="single" w:sz="4" w:space="0" w:color="auto"/>
                    <w:right w:val="single" w:sz="4" w:space="0" w:color="auto"/>
                  </w:tcBorders>
                  <w:noWrap/>
                  <w:vAlign w:val="center"/>
                  <w:hideMark/>
                </w:tcPr>
                <w:p w14:paraId="69499CFF" w14:textId="77777777" w:rsidR="00D516D3" w:rsidRPr="00614445" w:rsidRDefault="00D516D3" w:rsidP="004E6C2F">
                  <w:pPr>
                    <w:jc w:val="both"/>
                    <w:rPr>
                      <w:rFonts w:ascii="Times New Roman" w:eastAsia="Times New Roman" w:hAnsi="Times New Roman"/>
                      <w:color w:val="000000"/>
                      <w:sz w:val="20"/>
                      <w:szCs w:val="20"/>
                      <w:lang w:eastAsia="pl-PL"/>
                    </w:rPr>
                  </w:pPr>
                  <w:r w:rsidRPr="00614445">
                    <w:rPr>
                      <w:rFonts w:ascii="Times New Roman" w:eastAsia="Times New Roman" w:hAnsi="Times New Roman" w:cstheme="minorHAnsi"/>
                      <w:color w:val="000000"/>
                      <w:sz w:val="20"/>
                      <w:szCs w:val="20"/>
                      <w:lang w:eastAsia="pl-PL"/>
                    </w:rPr>
                    <w:t>Konkurs „Ekspert zamówień publicznych”</w:t>
                  </w:r>
                </w:p>
              </w:tc>
              <w:tc>
                <w:tcPr>
                  <w:tcW w:w="4088" w:type="dxa"/>
                  <w:tcBorders>
                    <w:top w:val="nil"/>
                    <w:left w:val="nil"/>
                    <w:bottom w:val="single" w:sz="4" w:space="0" w:color="auto"/>
                    <w:right w:val="single" w:sz="4" w:space="0" w:color="auto"/>
                  </w:tcBorders>
                  <w:noWrap/>
                  <w:vAlign w:val="center"/>
                  <w:hideMark/>
                </w:tcPr>
                <w:p w14:paraId="4818C52B" w14:textId="65C2824A" w:rsidR="00D516D3" w:rsidRPr="00614445" w:rsidRDefault="00D516D3" w:rsidP="004E6C2F">
                  <w:pPr>
                    <w:jc w:val="both"/>
                    <w:rPr>
                      <w:rFonts w:ascii="Times New Roman" w:eastAsia="Times New Roman" w:hAnsi="Times New Roman"/>
                      <w:color w:val="000000"/>
                      <w:sz w:val="20"/>
                      <w:szCs w:val="20"/>
                      <w:lang w:eastAsia="pl-PL"/>
                    </w:rPr>
                  </w:pPr>
                  <w:r w:rsidRPr="00614445">
                    <w:rPr>
                      <w:rFonts w:ascii="Times New Roman" w:eastAsia="Times New Roman" w:hAnsi="Times New Roman"/>
                      <w:color w:val="000000"/>
                      <w:sz w:val="20"/>
                      <w:szCs w:val="20"/>
                      <w:lang w:eastAsia="pl-PL"/>
                    </w:rPr>
                    <w:t>Zorganizowanie kolejnych (raz w roku) edycji konkursu dla zamawiających. Celem jest promocja priorytetów Polityki i zachęcanie zamawiających do takiego przygotowania zamówienia, aby w jak największym stopniu postępowania te uwzględniały przyjęte w</w:t>
                  </w:r>
                  <w:r w:rsidR="00F80756" w:rsidRPr="00614445">
                    <w:rPr>
                      <w:rFonts w:ascii="Times New Roman" w:eastAsia="Times New Roman" w:hAnsi="Times New Roman"/>
                      <w:color w:val="000000"/>
                      <w:sz w:val="20"/>
                      <w:szCs w:val="20"/>
                      <w:lang w:eastAsia="pl-PL"/>
                    </w:rPr>
                    <w:t> </w:t>
                  </w:r>
                  <w:r w:rsidRPr="00614445">
                    <w:rPr>
                      <w:rFonts w:ascii="Times New Roman" w:eastAsia="Times New Roman" w:hAnsi="Times New Roman"/>
                      <w:color w:val="000000"/>
                      <w:sz w:val="20"/>
                      <w:szCs w:val="20"/>
                      <w:lang w:eastAsia="pl-PL"/>
                    </w:rPr>
                    <w:t>Polityce 2026-</w:t>
                  </w:r>
                  <w:r w:rsidR="00F80756" w:rsidRPr="00614445">
                    <w:rPr>
                      <w:rFonts w:ascii="Times New Roman" w:eastAsia="Times New Roman" w:hAnsi="Times New Roman"/>
                      <w:color w:val="000000"/>
                      <w:sz w:val="20"/>
                      <w:szCs w:val="20"/>
                      <w:lang w:eastAsia="pl-PL"/>
                    </w:rPr>
                    <w:t>20</w:t>
                  </w:r>
                  <w:r w:rsidRPr="00614445">
                    <w:rPr>
                      <w:rFonts w:ascii="Times New Roman" w:eastAsia="Times New Roman" w:hAnsi="Times New Roman"/>
                      <w:color w:val="000000"/>
                      <w:sz w:val="20"/>
                      <w:szCs w:val="20"/>
                      <w:lang w:eastAsia="pl-PL"/>
                    </w:rPr>
                    <w:t>29 założenia i</w:t>
                  </w:r>
                  <w:r w:rsidR="00F80756" w:rsidRPr="00614445">
                    <w:rPr>
                      <w:rFonts w:ascii="Times New Roman" w:eastAsia="Times New Roman" w:hAnsi="Times New Roman"/>
                      <w:color w:val="000000"/>
                      <w:sz w:val="20"/>
                      <w:szCs w:val="20"/>
                      <w:lang w:eastAsia="pl-PL"/>
                    </w:rPr>
                    <w:t xml:space="preserve"> </w:t>
                  </w:r>
                  <w:r w:rsidRPr="00614445">
                    <w:rPr>
                      <w:rFonts w:ascii="Times New Roman" w:eastAsia="Times New Roman" w:hAnsi="Times New Roman"/>
                      <w:color w:val="000000"/>
                      <w:sz w:val="20"/>
                      <w:szCs w:val="20"/>
                      <w:lang w:eastAsia="pl-PL"/>
                    </w:rPr>
                    <w:t xml:space="preserve">priorytety. Wiąże się to z </w:t>
                  </w:r>
                  <w:r w:rsidR="00F80756" w:rsidRPr="00614445">
                    <w:rPr>
                      <w:rFonts w:ascii="Times New Roman" w:eastAsia="Times New Roman" w:hAnsi="Times New Roman"/>
                      <w:color w:val="000000"/>
                      <w:sz w:val="20"/>
                      <w:szCs w:val="20"/>
                      <w:lang w:eastAsia="pl-PL"/>
                    </w:rPr>
                    <w:t>dużym zaangażowaniem pracowników,</w:t>
                  </w:r>
                  <w:r w:rsidRPr="00614445">
                    <w:rPr>
                      <w:rFonts w:ascii="Times New Roman" w:eastAsia="Times New Roman" w:hAnsi="Times New Roman"/>
                      <w:color w:val="000000"/>
                      <w:sz w:val="20"/>
                      <w:szCs w:val="20"/>
                      <w:lang w:eastAsia="pl-PL"/>
                    </w:rPr>
                    <w:t xml:space="preserve"> związanym z powołaniem Kapituły konkursowej, opracowaniem Regulaminu, ogłoszeniem konkursu, wsparciem informacyjnym dla zainteresowanych instytucji, zorganizowani</w:t>
                  </w:r>
                  <w:r w:rsidR="00A51B78" w:rsidRPr="00614445">
                    <w:rPr>
                      <w:rFonts w:ascii="Times New Roman" w:eastAsia="Times New Roman" w:hAnsi="Times New Roman"/>
                      <w:color w:val="000000"/>
                      <w:sz w:val="20"/>
                      <w:szCs w:val="20"/>
                      <w:lang w:eastAsia="pl-PL"/>
                    </w:rPr>
                    <w:t>em</w:t>
                  </w:r>
                  <w:r w:rsidRPr="00614445">
                    <w:rPr>
                      <w:rFonts w:ascii="Times New Roman" w:eastAsia="Times New Roman" w:hAnsi="Times New Roman"/>
                      <w:color w:val="000000"/>
                      <w:sz w:val="20"/>
                      <w:szCs w:val="20"/>
                      <w:lang w:eastAsia="pl-PL"/>
                    </w:rPr>
                    <w:t xml:space="preserve"> uroczystej gali wręczenia nagród, a następnie zorganizowaniem wyjazdu szkoleniowego stanowiącego nagrodę. To wiąże się z kolei z opracowaniem atrakcyjnej agendy szkolenia, skoordynowaniem odpowiedniego terminu, tak aby wszyscy zaproszeni eksperci byli dostępni, wyborem atrakcyjnego miejsca, w</w:t>
                  </w:r>
                  <w:r w:rsidR="00A51B78" w:rsidRPr="00614445">
                    <w:rPr>
                      <w:rFonts w:ascii="Times New Roman" w:eastAsia="Times New Roman" w:hAnsi="Times New Roman"/>
                      <w:color w:val="000000"/>
                      <w:sz w:val="20"/>
                      <w:szCs w:val="20"/>
                      <w:lang w:eastAsia="pl-PL"/>
                    </w:rPr>
                    <w:t> </w:t>
                  </w:r>
                  <w:r w:rsidRPr="00614445">
                    <w:rPr>
                      <w:rFonts w:ascii="Times New Roman" w:eastAsia="Times New Roman" w:hAnsi="Times New Roman"/>
                      <w:color w:val="000000"/>
                      <w:sz w:val="20"/>
                      <w:szCs w:val="20"/>
                      <w:lang w:eastAsia="pl-PL"/>
                    </w:rPr>
                    <w:t>którym to szkolenie się odbędzie</w:t>
                  </w:r>
                  <w:r w:rsidR="00A51B78" w:rsidRPr="00614445">
                    <w:rPr>
                      <w:rFonts w:ascii="Times New Roman" w:eastAsia="Times New Roman" w:hAnsi="Times New Roman"/>
                      <w:color w:val="000000"/>
                      <w:sz w:val="20"/>
                      <w:szCs w:val="20"/>
                      <w:lang w:eastAsia="pl-PL"/>
                    </w:rPr>
                    <w:t xml:space="preserve"> i w konsekwencji</w:t>
                  </w:r>
                  <w:r w:rsidRPr="00614445">
                    <w:rPr>
                      <w:rFonts w:ascii="Times New Roman" w:eastAsia="Times New Roman" w:hAnsi="Times New Roman"/>
                      <w:color w:val="000000"/>
                      <w:sz w:val="20"/>
                      <w:szCs w:val="20"/>
                      <w:lang w:eastAsia="pl-PL"/>
                    </w:rPr>
                    <w:t xml:space="preserve"> </w:t>
                  </w:r>
                  <w:r w:rsidR="00A51B78" w:rsidRPr="00614445">
                    <w:rPr>
                      <w:rFonts w:ascii="Times New Roman" w:eastAsia="Times New Roman" w:hAnsi="Times New Roman"/>
                      <w:color w:val="000000"/>
                      <w:sz w:val="20"/>
                      <w:szCs w:val="20"/>
                      <w:lang w:eastAsia="pl-PL"/>
                    </w:rPr>
                    <w:t>opracowaniem</w:t>
                  </w:r>
                  <w:r w:rsidRPr="00614445">
                    <w:rPr>
                      <w:rFonts w:ascii="Times New Roman" w:eastAsia="Times New Roman" w:hAnsi="Times New Roman"/>
                      <w:color w:val="000000"/>
                      <w:sz w:val="20"/>
                      <w:szCs w:val="20"/>
                      <w:lang w:eastAsia="pl-PL"/>
                    </w:rPr>
                    <w:t xml:space="preserve"> opisu przedmiotu zamówienia i przeprowadzeniem procedury.</w:t>
                  </w:r>
                </w:p>
              </w:tc>
              <w:tc>
                <w:tcPr>
                  <w:tcW w:w="1586" w:type="dxa"/>
                  <w:tcBorders>
                    <w:top w:val="nil"/>
                    <w:left w:val="nil"/>
                    <w:bottom w:val="single" w:sz="4" w:space="0" w:color="auto"/>
                    <w:right w:val="single" w:sz="4" w:space="0" w:color="auto"/>
                  </w:tcBorders>
                  <w:noWrap/>
                  <w:vAlign w:val="center"/>
                  <w:hideMark/>
                </w:tcPr>
                <w:p w14:paraId="7950D6FD" w14:textId="24CD552B" w:rsidR="00D516D3" w:rsidRPr="00614445" w:rsidRDefault="00D516D3" w:rsidP="004E6C2F">
                  <w:pPr>
                    <w:jc w:val="center"/>
                    <w:rPr>
                      <w:rFonts w:ascii="Times New Roman" w:eastAsia="Times New Roman" w:hAnsi="Times New Roman"/>
                      <w:color w:val="000000"/>
                      <w:sz w:val="20"/>
                      <w:szCs w:val="20"/>
                      <w:lang w:eastAsia="pl-PL"/>
                    </w:rPr>
                  </w:pPr>
                  <w:r w:rsidRPr="00614445">
                    <w:rPr>
                      <w:rFonts w:ascii="Times New Roman" w:eastAsia="Times New Roman" w:hAnsi="Times New Roman"/>
                      <w:color w:val="000000"/>
                      <w:sz w:val="20"/>
                      <w:szCs w:val="20"/>
                      <w:lang w:eastAsia="pl-PL"/>
                    </w:rPr>
                    <w:t>10</w:t>
                  </w:r>
                  <w:r w:rsidR="00ED364A" w:rsidRPr="00614445">
                    <w:rPr>
                      <w:rFonts w:ascii="Times New Roman" w:eastAsia="Times New Roman" w:hAnsi="Times New Roman"/>
                      <w:color w:val="000000"/>
                      <w:sz w:val="20"/>
                      <w:szCs w:val="20"/>
                      <w:lang w:eastAsia="pl-PL"/>
                    </w:rPr>
                    <w:t>*</w:t>
                  </w:r>
                </w:p>
              </w:tc>
            </w:tr>
            <w:tr w:rsidR="00D516D3" w:rsidRPr="00614445" w14:paraId="750CFB08" w14:textId="77777777" w:rsidTr="00D65791">
              <w:trPr>
                <w:trHeight w:val="2860"/>
              </w:trPr>
              <w:tc>
                <w:tcPr>
                  <w:tcW w:w="1839" w:type="dxa"/>
                  <w:tcBorders>
                    <w:top w:val="nil"/>
                    <w:left w:val="single" w:sz="4" w:space="0" w:color="auto"/>
                    <w:bottom w:val="single" w:sz="4" w:space="0" w:color="auto"/>
                    <w:right w:val="single" w:sz="4" w:space="0" w:color="auto"/>
                  </w:tcBorders>
                  <w:noWrap/>
                  <w:vAlign w:val="center"/>
                  <w:hideMark/>
                </w:tcPr>
                <w:p w14:paraId="210A9195" w14:textId="77777777" w:rsidR="00D516D3" w:rsidRPr="00614445" w:rsidRDefault="00D516D3" w:rsidP="004E6C2F">
                  <w:pPr>
                    <w:jc w:val="both"/>
                    <w:rPr>
                      <w:rFonts w:ascii="Times New Roman" w:eastAsia="Times New Roman" w:hAnsi="Times New Roman"/>
                      <w:color w:val="000000"/>
                      <w:sz w:val="20"/>
                      <w:szCs w:val="20"/>
                      <w:lang w:eastAsia="pl-PL"/>
                    </w:rPr>
                  </w:pPr>
                  <w:r w:rsidRPr="00614445">
                    <w:rPr>
                      <w:rFonts w:ascii="Times New Roman" w:eastAsia="Times New Roman" w:hAnsi="Times New Roman" w:cstheme="minorHAnsi"/>
                      <w:color w:val="000000"/>
                      <w:sz w:val="20"/>
                      <w:szCs w:val="20"/>
                      <w:lang w:eastAsia="pl-PL"/>
                    </w:rPr>
                    <w:t>Ewaluacja Polityki zakupowej</w:t>
                  </w:r>
                </w:p>
              </w:tc>
              <w:tc>
                <w:tcPr>
                  <w:tcW w:w="4088" w:type="dxa"/>
                  <w:tcBorders>
                    <w:top w:val="nil"/>
                    <w:left w:val="nil"/>
                    <w:bottom w:val="single" w:sz="4" w:space="0" w:color="auto"/>
                    <w:right w:val="single" w:sz="4" w:space="0" w:color="auto"/>
                  </w:tcBorders>
                  <w:vAlign w:val="center"/>
                  <w:hideMark/>
                </w:tcPr>
                <w:p w14:paraId="2D7FBAFA" w14:textId="39C19C8E" w:rsidR="00D516D3" w:rsidRPr="00614445" w:rsidRDefault="00F33F83" w:rsidP="004E6C2F">
                  <w:pPr>
                    <w:jc w:val="both"/>
                    <w:rPr>
                      <w:rFonts w:ascii="Times New Roman" w:eastAsia="Times New Roman" w:hAnsi="Times New Roman"/>
                      <w:color w:val="000000"/>
                      <w:sz w:val="20"/>
                      <w:szCs w:val="20"/>
                      <w:lang w:eastAsia="pl-PL"/>
                    </w:rPr>
                  </w:pPr>
                  <w:bookmarkStart w:id="5" w:name="RANGE!B58"/>
                  <w:r w:rsidRPr="00614445">
                    <w:rPr>
                      <w:rFonts w:ascii="Times New Roman" w:eastAsia="Times New Roman" w:hAnsi="Times New Roman"/>
                      <w:color w:val="000000"/>
                      <w:sz w:val="20"/>
                      <w:szCs w:val="20"/>
                      <w:lang w:eastAsia="pl-PL"/>
                    </w:rPr>
                    <w:t>Działania związane z opracowaniem ewaluacji Polityki zakupowej państwa</w:t>
                  </w:r>
                  <w:r w:rsidR="00D516D3" w:rsidRPr="00614445">
                    <w:rPr>
                      <w:rFonts w:ascii="Times New Roman" w:eastAsia="Times New Roman" w:hAnsi="Times New Roman"/>
                      <w:color w:val="000000"/>
                      <w:sz w:val="20"/>
                      <w:szCs w:val="20"/>
                      <w:lang w:eastAsia="pl-PL"/>
                    </w:rPr>
                    <w:t>. Pierwszy raport zostanie przygotowany w 2028 r. tj. po 2 pełnych latach obowiązywania Polityki. Raport będzie odnosił się do działań krótko i</w:t>
                  </w:r>
                  <w:r w:rsidR="00A51B78" w:rsidRPr="00614445">
                    <w:rPr>
                      <w:rFonts w:ascii="Times New Roman" w:eastAsia="Times New Roman" w:hAnsi="Times New Roman"/>
                      <w:color w:val="000000"/>
                      <w:sz w:val="20"/>
                      <w:szCs w:val="20"/>
                      <w:lang w:eastAsia="pl-PL"/>
                    </w:rPr>
                    <w:t> </w:t>
                  </w:r>
                  <w:r w:rsidR="00D516D3" w:rsidRPr="00614445">
                    <w:rPr>
                      <w:rFonts w:ascii="Times New Roman" w:eastAsia="Times New Roman" w:hAnsi="Times New Roman"/>
                      <w:color w:val="000000"/>
                      <w:sz w:val="20"/>
                      <w:szCs w:val="20"/>
                      <w:lang w:eastAsia="pl-PL"/>
                    </w:rPr>
                    <w:t xml:space="preserve">średnioterminowych a także osiągnięcia wskaźników przy Ocenie efektywności do roku 2027. Planuje się, że raport śródokresowy będzie </w:t>
                  </w:r>
                  <w:r w:rsidR="00A51B78" w:rsidRPr="00614445">
                    <w:rPr>
                      <w:rFonts w:ascii="Times New Roman" w:eastAsia="Times New Roman" w:hAnsi="Times New Roman"/>
                      <w:color w:val="000000"/>
                      <w:sz w:val="20"/>
                      <w:szCs w:val="20"/>
                      <w:lang w:eastAsia="pl-PL"/>
                    </w:rPr>
                    <w:t>opracowywany</w:t>
                  </w:r>
                  <w:r w:rsidR="00D516D3" w:rsidRPr="00614445">
                    <w:rPr>
                      <w:rFonts w:ascii="Times New Roman" w:eastAsia="Times New Roman" w:hAnsi="Times New Roman"/>
                      <w:color w:val="000000"/>
                      <w:sz w:val="20"/>
                      <w:szCs w:val="20"/>
                      <w:lang w:eastAsia="pl-PL"/>
                    </w:rPr>
                    <w:t xml:space="preserve"> we własnym zakresie. Drugi raport zostanie zrealizowany po zakończeniu obowiązywania Polityki i będzie realizowany we </w:t>
                  </w:r>
                  <w:r w:rsidR="00A51B78" w:rsidRPr="00614445">
                    <w:rPr>
                      <w:rFonts w:ascii="Times New Roman" w:eastAsia="Times New Roman" w:hAnsi="Times New Roman"/>
                      <w:color w:val="000000"/>
                      <w:sz w:val="20"/>
                      <w:szCs w:val="20"/>
                      <w:lang w:eastAsia="pl-PL"/>
                    </w:rPr>
                    <w:t>współpracy</w:t>
                  </w:r>
                  <w:r w:rsidR="00D516D3" w:rsidRPr="00614445">
                    <w:rPr>
                      <w:rFonts w:ascii="Times New Roman" w:eastAsia="Times New Roman" w:hAnsi="Times New Roman"/>
                      <w:color w:val="000000"/>
                      <w:sz w:val="20"/>
                      <w:szCs w:val="20"/>
                      <w:lang w:eastAsia="pl-PL"/>
                    </w:rPr>
                    <w:t xml:space="preserve"> z wykonawcą zewnętrznym, co wiąże się dodatkowo z realizacją postępowania o</w:t>
                  </w:r>
                  <w:r w:rsidR="00A51B78" w:rsidRPr="00614445">
                    <w:rPr>
                      <w:rFonts w:ascii="Times New Roman" w:eastAsia="Times New Roman" w:hAnsi="Times New Roman"/>
                      <w:color w:val="000000"/>
                      <w:sz w:val="20"/>
                      <w:szCs w:val="20"/>
                      <w:lang w:eastAsia="pl-PL"/>
                    </w:rPr>
                    <w:t> </w:t>
                  </w:r>
                  <w:r w:rsidR="00D516D3" w:rsidRPr="00614445">
                    <w:rPr>
                      <w:rFonts w:ascii="Times New Roman" w:eastAsia="Times New Roman" w:hAnsi="Times New Roman"/>
                      <w:color w:val="000000"/>
                      <w:sz w:val="20"/>
                      <w:szCs w:val="20"/>
                      <w:lang w:eastAsia="pl-PL"/>
                    </w:rPr>
                    <w:t>udzielnie zamówienia publicznego</w:t>
                  </w:r>
                  <w:bookmarkEnd w:id="5"/>
                </w:p>
              </w:tc>
              <w:tc>
                <w:tcPr>
                  <w:tcW w:w="1586" w:type="dxa"/>
                  <w:tcBorders>
                    <w:top w:val="nil"/>
                    <w:left w:val="nil"/>
                    <w:bottom w:val="single" w:sz="4" w:space="0" w:color="auto"/>
                    <w:right w:val="single" w:sz="4" w:space="0" w:color="auto"/>
                  </w:tcBorders>
                  <w:noWrap/>
                  <w:vAlign w:val="center"/>
                  <w:hideMark/>
                </w:tcPr>
                <w:p w14:paraId="1834C4FE" w14:textId="7E2D587F" w:rsidR="00D516D3" w:rsidRPr="00614445" w:rsidRDefault="00D516D3" w:rsidP="004E6C2F">
                  <w:pPr>
                    <w:jc w:val="center"/>
                    <w:rPr>
                      <w:rFonts w:ascii="Times New Roman" w:eastAsia="Times New Roman" w:hAnsi="Times New Roman"/>
                      <w:color w:val="000000"/>
                      <w:sz w:val="20"/>
                      <w:szCs w:val="20"/>
                      <w:lang w:eastAsia="pl-PL"/>
                    </w:rPr>
                  </w:pPr>
                  <w:r w:rsidRPr="00614445">
                    <w:rPr>
                      <w:rFonts w:ascii="Times New Roman" w:eastAsia="Times New Roman" w:hAnsi="Times New Roman"/>
                      <w:color w:val="000000"/>
                      <w:sz w:val="20"/>
                      <w:szCs w:val="20"/>
                      <w:lang w:eastAsia="pl-PL"/>
                    </w:rPr>
                    <w:t>10</w:t>
                  </w:r>
                  <w:r w:rsidR="00ED364A" w:rsidRPr="00614445">
                    <w:rPr>
                      <w:rFonts w:ascii="Times New Roman" w:eastAsia="Times New Roman" w:hAnsi="Times New Roman"/>
                      <w:color w:val="000000"/>
                      <w:sz w:val="20"/>
                      <w:szCs w:val="20"/>
                      <w:lang w:eastAsia="pl-PL"/>
                    </w:rPr>
                    <w:t>*</w:t>
                  </w:r>
                </w:p>
              </w:tc>
            </w:tr>
            <w:tr w:rsidR="00D516D3" w:rsidRPr="00614445" w14:paraId="7CBF0037" w14:textId="77777777" w:rsidTr="00D65791">
              <w:trPr>
                <w:trHeight w:val="290"/>
              </w:trPr>
              <w:tc>
                <w:tcPr>
                  <w:tcW w:w="5927" w:type="dxa"/>
                  <w:gridSpan w:val="2"/>
                  <w:tcBorders>
                    <w:top w:val="single" w:sz="4" w:space="0" w:color="auto"/>
                    <w:left w:val="single" w:sz="4" w:space="0" w:color="auto"/>
                    <w:bottom w:val="single" w:sz="4" w:space="0" w:color="auto"/>
                    <w:right w:val="single" w:sz="4" w:space="0" w:color="000000"/>
                  </w:tcBorders>
                  <w:noWrap/>
                  <w:vAlign w:val="center"/>
                  <w:hideMark/>
                </w:tcPr>
                <w:p w14:paraId="36DC7BDD" w14:textId="77777777" w:rsidR="00D516D3" w:rsidRPr="00614445" w:rsidRDefault="00D516D3" w:rsidP="004E6C2F">
                  <w:pPr>
                    <w:jc w:val="right"/>
                    <w:rPr>
                      <w:rFonts w:ascii="Times New Roman" w:eastAsia="Times New Roman" w:hAnsi="Times New Roman"/>
                      <w:b/>
                      <w:bCs/>
                      <w:color w:val="000000"/>
                      <w:sz w:val="20"/>
                      <w:szCs w:val="20"/>
                      <w:lang w:eastAsia="pl-PL"/>
                    </w:rPr>
                  </w:pPr>
                  <w:r w:rsidRPr="00614445">
                    <w:rPr>
                      <w:rFonts w:ascii="Times New Roman" w:eastAsia="Times New Roman" w:hAnsi="Times New Roman"/>
                      <w:b/>
                      <w:bCs/>
                      <w:color w:val="000000"/>
                      <w:sz w:val="20"/>
                      <w:szCs w:val="20"/>
                      <w:lang w:eastAsia="pl-PL"/>
                    </w:rPr>
                    <w:t>SUMA</w:t>
                  </w:r>
                </w:p>
              </w:tc>
              <w:tc>
                <w:tcPr>
                  <w:tcW w:w="1586" w:type="dxa"/>
                  <w:tcBorders>
                    <w:top w:val="nil"/>
                    <w:left w:val="nil"/>
                    <w:bottom w:val="single" w:sz="4" w:space="0" w:color="auto"/>
                    <w:right w:val="single" w:sz="4" w:space="0" w:color="auto"/>
                  </w:tcBorders>
                  <w:noWrap/>
                  <w:vAlign w:val="bottom"/>
                  <w:hideMark/>
                </w:tcPr>
                <w:p w14:paraId="4388A09B" w14:textId="77777777" w:rsidR="00D516D3" w:rsidRPr="00614445" w:rsidRDefault="00D516D3" w:rsidP="004E6C2F">
                  <w:pPr>
                    <w:jc w:val="center"/>
                    <w:rPr>
                      <w:rFonts w:ascii="Times New Roman" w:eastAsia="Times New Roman" w:hAnsi="Times New Roman"/>
                      <w:b/>
                      <w:bCs/>
                      <w:color w:val="000000"/>
                      <w:sz w:val="20"/>
                      <w:szCs w:val="20"/>
                      <w:lang w:eastAsia="pl-PL"/>
                    </w:rPr>
                  </w:pPr>
                  <w:r w:rsidRPr="00614445">
                    <w:rPr>
                      <w:rFonts w:ascii="Times New Roman" w:eastAsia="Times New Roman" w:hAnsi="Times New Roman"/>
                      <w:b/>
                      <w:bCs/>
                      <w:color w:val="000000"/>
                      <w:sz w:val="20"/>
                      <w:szCs w:val="20"/>
                      <w:lang w:eastAsia="pl-PL"/>
                    </w:rPr>
                    <w:t>250</w:t>
                  </w:r>
                </w:p>
              </w:tc>
            </w:tr>
          </w:tbl>
          <w:p w14:paraId="3FD0DF26" w14:textId="77777777" w:rsidR="00ED364A" w:rsidRPr="00614445" w:rsidRDefault="00F33F83" w:rsidP="004E6C2F">
            <w:pPr>
              <w:pStyle w:val="Akapitzlist"/>
              <w:spacing w:before="120" w:after="120"/>
              <w:jc w:val="both"/>
              <w:rPr>
                <w:rFonts w:ascii="Times New Roman" w:hAnsi="Times New Roman"/>
                <w:sz w:val="18"/>
                <w:szCs w:val="18"/>
              </w:rPr>
            </w:pPr>
            <w:r w:rsidRPr="00614445">
              <w:rPr>
                <w:rFonts w:ascii="Times New Roman" w:hAnsi="Times New Roman"/>
                <w:sz w:val="18"/>
                <w:szCs w:val="18"/>
              </w:rPr>
              <w:t>Źródło: oszacowanie własne</w:t>
            </w:r>
            <w:r w:rsidR="00ED364A" w:rsidRPr="00614445">
              <w:rPr>
                <w:rFonts w:ascii="Times New Roman" w:hAnsi="Times New Roman"/>
                <w:sz w:val="18"/>
                <w:szCs w:val="18"/>
              </w:rPr>
              <w:t xml:space="preserve"> </w:t>
            </w:r>
            <w:proofErr w:type="spellStart"/>
            <w:r w:rsidR="00ED364A" w:rsidRPr="00614445">
              <w:rPr>
                <w:rFonts w:ascii="Times New Roman" w:hAnsi="Times New Roman"/>
                <w:sz w:val="18"/>
                <w:szCs w:val="18"/>
              </w:rPr>
              <w:t>MRiT</w:t>
            </w:r>
            <w:proofErr w:type="spellEnd"/>
            <w:r w:rsidR="00ED364A" w:rsidRPr="00614445">
              <w:rPr>
                <w:rFonts w:ascii="Times New Roman" w:hAnsi="Times New Roman"/>
                <w:sz w:val="18"/>
                <w:szCs w:val="18"/>
              </w:rPr>
              <w:t>.</w:t>
            </w:r>
          </w:p>
          <w:p w14:paraId="771FC1CA" w14:textId="02AFACB4" w:rsidR="004457CA" w:rsidRPr="00614445" w:rsidRDefault="00ED364A" w:rsidP="004E6C2F">
            <w:pPr>
              <w:pStyle w:val="Akapitzlist"/>
              <w:spacing w:before="120" w:after="120"/>
              <w:jc w:val="both"/>
              <w:rPr>
                <w:rFonts w:ascii="Times New Roman" w:hAnsi="Times New Roman"/>
                <w:sz w:val="18"/>
                <w:szCs w:val="18"/>
              </w:rPr>
            </w:pPr>
            <w:r w:rsidRPr="00614445">
              <w:rPr>
                <w:rFonts w:ascii="Times New Roman" w:hAnsi="Times New Roman"/>
                <w:sz w:val="18"/>
                <w:szCs w:val="18"/>
              </w:rPr>
              <w:t>*</w:t>
            </w:r>
            <w:r w:rsidR="00F33F83" w:rsidRPr="00614445">
              <w:rPr>
                <w:rFonts w:ascii="Times New Roman" w:hAnsi="Times New Roman"/>
                <w:sz w:val="18"/>
                <w:szCs w:val="18"/>
              </w:rPr>
              <w:t>czasochłonność zadań została przeliczona na średniomiesięczną liczbę godzin przez cały okres trwania Polityki (część zadań będzie wykonywana w ściśle określonym czasie, np. ewaluacja śródokresowa tylko w 2028 roku)</w:t>
            </w:r>
            <w:r w:rsidRPr="00614445">
              <w:rPr>
                <w:rFonts w:ascii="Times New Roman" w:hAnsi="Times New Roman"/>
                <w:sz w:val="18"/>
                <w:szCs w:val="18"/>
              </w:rPr>
              <w:t>.</w:t>
            </w:r>
          </w:p>
          <w:p w14:paraId="29F100DE" w14:textId="42269848" w:rsidR="00BA2449" w:rsidRPr="00614445" w:rsidRDefault="00BA2449" w:rsidP="004E6C2F">
            <w:pPr>
              <w:spacing w:before="240" w:after="120"/>
              <w:jc w:val="both"/>
              <w:rPr>
                <w:rFonts w:ascii="Times New Roman" w:hAnsi="Times New Roman"/>
                <w:sz w:val="20"/>
                <w:szCs w:val="20"/>
              </w:rPr>
            </w:pPr>
            <w:r w:rsidRPr="00614445">
              <w:rPr>
                <w:rFonts w:ascii="Times New Roman" w:hAnsi="Times New Roman"/>
                <w:sz w:val="20"/>
                <w:szCs w:val="20"/>
              </w:rPr>
              <w:t xml:space="preserve">Wdrożenie poniższych elementów wskazanych w projekcie Polityki zakupowej państwa będzie wymagało zwiększenia </w:t>
            </w:r>
            <w:r w:rsidRPr="00614445">
              <w:rPr>
                <w:rFonts w:ascii="Times New Roman" w:hAnsi="Times New Roman"/>
                <w:b/>
                <w:sz w:val="20"/>
                <w:szCs w:val="20"/>
              </w:rPr>
              <w:t>części 49 budżetu państwa</w:t>
            </w:r>
            <w:r w:rsidRPr="00614445">
              <w:rPr>
                <w:rFonts w:ascii="Times New Roman" w:hAnsi="Times New Roman"/>
                <w:sz w:val="20"/>
                <w:szCs w:val="20"/>
              </w:rPr>
              <w:t xml:space="preserve">, której dysponentem jest Prezes Urzędu Zamówień Publicznych, </w:t>
            </w:r>
            <w:r w:rsidRPr="00614445">
              <w:rPr>
                <w:rFonts w:ascii="Times New Roman" w:hAnsi="Times New Roman"/>
                <w:b/>
                <w:sz w:val="20"/>
                <w:szCs w:val="20"/>
              </w:rPr>
              <w:t>o łączną kwotę 25,</w:t>
            </w:r>
            <w:r w:rsidR="008918A5" w:rsidRPr="00614445">
              <w:rPr>
                <w:rFonts w:ascii="Times New Roman" w:hAnsi="Times New Roman"/>
                <w:b/>
                <w:sz w:val="20"/>
                <w:szCs w:val="20"/>
              </w:rPr>
              <w:t>78</w:t>
            </w:r>
            <w:r w:rsidRPr="00614445">
              <w:rPr>
                <w:rFonts w:ascii="Times New Roman" w:hAnsi="Times New Roman"/>
                <w:b/>
                <w:sz w:val="20"/>
                <w:szCs w:val="20"/>
              </w:rPr>
              <w:t xml:space="preserve"> mln zł w latach 2026 – 2029, (w tym w roku: 2026 – 6</w:t>
            </w:r>
            <w:r w:rsidR="008918A5" w:rsidRPr="00614445">
              <w:rPr>
                <w:rFonts w:ascii="Times New Roman" w:hAnsi="Times New Roman"/>
                <w:b/>
                <w:sz w:val="20"/>
                <w:szCs w:val="20"/>
              </w:rPr>
              <w:t>,0</w:t>
            </w:r>
            <w:r w:rsidRPr="00614445">
              <w:rPr>
                <w:rFonts w:ascii="Times New Roman" w:hAnsi="Times New Roman"/>
                <w:b/>
                <w:sz w:val="20"/>
              </w:rPr>
              <w:t xml:space="preserve"> mln zł;</w:t>
            </w:r>
            <w:r w:rsidRPr="00614445">
              <w:rPr>
                <w:rFonts w:ascii="Times New Roman" w:hAnsi="Times New Roman"/>
                <w:b/>
                <w:sz w:val="20"/>
                <w:szCs w:val="20"/>
              </w:rPr>
              <w:t xml:space="preserve"> w </w:t>
            </w:r>
            <w:r w:rsidRPr="00614445">
              <w:rPr>
                <w:rFonts w:ascii="Times New Roman" w:hAnsi="Times New Roman"/>
                <w:b/>
                <w:sz w:val="20"/>
              </w:rPr>
              <w:t xml:space="preserve">2027 </w:t>
            </w:r>
            <w:r w:rsidRPr="00614445">
              <w:rPr>
                <w:rFonts w:ascii="Times New Roman" w:hAnsi="Times New Roman"/>
                <w:b/>
                <w:sz w:val="20"/>
                <w:szCs w:val="20"/>
              </w:rPr>
              <w:t xml:space="preserve">r. – </w:t>
            </w:r>
            <w:r w:rsidRPr="00614445">
              <w:rPr>
                <w:rFonts w:ascii="Times New Roman" w:hAnsi="Times New Roman"/>
                <w:b/>
                <w:bCs/>
                <w:sz w:val="20"/>
                <w:szCs w:val="20"/>
              </w:rPr>
              <w:t>6,</w:t>
            </w:r>
            <w:r w:rsidR="008918A5" w:rsidRPr="00614445">
              <w:rPr>
                <w:rFonts w:ascii="Times New Roman" w:hAnsi="Times New Roman"/>
                <w:b/>
                <w:bCs/>
                <w:sz w:val="20"/>
                <w:szCs w:val="20"/>
              </w:rPr>
              <w:t>8</w:t>
            </w:r>
            <w:r w:rsidR="008918A5" w:rsidRPr="00614445">
              <w:rPr>
                <w:rFonts w:ascii="Times New Roman" w:hAnsi="Times New Roman"/>
                <w:b/>
                <w:sz w:val="20"/>
              </w:rPr>
              <w:t xml:space="preserve"> </w:t>
            </w:r>
            <w:r w:rsidRPr="00614445">
              <w:rPr>
                <w:rFonts w:ascii="Times New Roman" w:hAnsi="Times New Roman"/>
                <w:b/>
                <w:sz w:val="20"/>
              </w:rPr>
              <w:t xml:space="preserve">mln zł; </w:t>
            </w:r>
            <w:r w:rsidRPr="00614445">
              <w:rPr>
                <w:rFonts w:ascii="Times New Roman" w:hAnsi="Times New Roman"/>
                <w:b/>
                <w:sz w:val="20"/>
                <w:szCs w:val="20"/>
              </w:rPr>
              <w:t xml:space="preserve">w </w:t>
            </w:r>
            <w:r w:rsidRPr="00614445">
              <w:rPr>
                <w:rFonts w:ascii="Times New Roman" w:hAnsi="Times New Roman"/>
                <w:b/>
                <w:sz w:val="20"/>
              </w:rPr>
              <w:t xml:space="preserve">2028 </w:t>
            </w:r>
            <w:r w:rsidRPr="00614445">
              <w:rPr>
                <w:rFonts w:ascii="Times New Roman" w:hAnsi="Times New Roman"/>
                <w:b/>
                <w:sz w:val="20"/>
                <w:szCs w:val="20"/>
              </w:rPr>
              <w:t xml:space="preserve">r. – </w:t>
            </w:r>
            <w:r w:rsidRPr="00614445">
              <w:rPr>
                <w:rFonts w:ascii="Times New Roman" w:hAnsi="Times New Roman"/>
                <w:b/>
                <w:bCs/>
                <w:sz w:val="20"/>
                <w:szCs w:val="20"/>
              </w:rPr>
              <w:t>6,4</w:t>
            </w:r>
            <w:r w:rsidR="008918A5" w:rsidRPr="00614445">
              <w:rPr>
                <w:rFonts w:ascii="Times New Roman" w:hAnsi="Times New Roman"/>
                <w:b/>
                <w:bCs/>
                <w:sz w:val="20"/>
                <w:szCs w:val="20"/>
              </w:rPr>
              <w:t>4</w:t>
            </w:r>
            <w:r w:rsidRPr="00614445">
              <w:rPr>
                <w:rFonts w:ascii="Times New Roman" w:hAnsi="Times New Roman"/>
                <w:b/>
                <w:sz w:val="20"/>
              </w:rPr>
              <w:t xml:space="preserve"> mln zł; </w:t>
            </w:r>
            <w:r w:rsidRPr="00614445">
              <w:rPr>
                <w:rFonts w:ascii="Times New Roman" w:hAnsi="Times New Roman"/>
                <w:b/>
                <w:sz w:val="20"/>
                <w:szCs w:val="20"/>
              </w:rPr>
              <w:t xml:space="preserve">w </w:t>
            </w:r>
            <w:r w:rsidRPr="00614445">
              <w:rPr>
                <w:rFonts w:ascii="Times New Roman" w:hAnsi="Times New Roman"/>
                <w:b/>
                <w:sz w:val="20"/>
              </w:rPr>
              <w:t>2029 –</w:t>
            </w:r>
            <w:r w:rsidRPr="00614445">
              <w:rPr>
                <w:rFonts w:ascii="Times New Roman" w:hAnsi="Times New Roman"/>
                <w:b/>
                <w:sz w:val="20"/>
                <w:szCs w:val="20"/>
              </w:rPr>
              <w:t xml:space="preserve"> </w:t>
            </w:r>
            <w:r w:rsidRPr="00614445">
              <w:rPr>
                <w:rFonts w:ascii="Times New Roman" w:hAnsi="Times New Roman"/>
                <w:b/>
                <w:bCs/>
                <w:sz w:val="20"/>
                <w:szCs w:val="20"/>
              </w:rPr>
              <w:t>6,5</w:t>
            </w:r>
            <w:r w:rsidR="008918A5" w:rsidRPr="00614445">
              <w:rPr>
                <w:rFonts w:ascii="Times New Roman" w:hAnsi="Times New Roman"/>
                <w:b/>
                <w:bCs/>
                <w:sz w:val="20"/>
                <w:szCs w:val="20"/>
              </w:rPr>
              <w:t>4</w:t>
            </w:r>
            <w:r w:rsidRPr="00614445">
              <w:rPr>
                <w:rFonts w:ascii="Times New Roman" w:hAnsi="Times New Roman"/>
                <w:b/>
                <w:sz w:val="20"/>
              </w:rPr>
              <w:t xml:space="preserve"> mln zł)</w:t>
            </w:r>
            <w:r w:rsidR="0048791A" w:rsidRPr="00614445">
              <w:rPr>
                <w:rFonts w:ascii="Times New Roman" w:hAnsi="Times New Roman"/>
                <w:b/>
                <w:sz w:val="20"/>
              </w:rPr>
              <w:t>, w tym</w:t>
            </w:r>
            <w:r w:rsidRPr="00614445">
              <w:rPr>
                <w:rFonts w:ascii="Times New Roman" w:hAnsi="Times New Roman"/>
                <w:sz w:val="20"/>
                <w:szCs w:val="20"/>
              </w:rPr>
              <w:t>:</w:t>
            </w:r>
          </w:p>
          <w:p w14:paraId="250F621B" w14:textId="2571AD9A" w:rsidR="00BA2449" w:rsidRPr="00614445" w:rsidRDefault="00BA2449" w:rsidP="004E6C2F">
            <w:pPr>
              <w:pStyle w:val="Akapitzlist"/>
              <w:numPr>
                <w:ilvl w:val="0"/>
                <w:numId w:val="39"/>
              </w:numPr>
              <w:spacing w:before="120" w:after="120"/>
              <w:ind w:left="332" w:hanging="153"/>
              <w:contextualSpacing w:val="0"/>
              <w:jc w:val="both"/>
              <w:rPr>
                <w:rFonts w:ascii="Times New Roman" w:hAnsi="Times New Roman"/>
                <w:sz w:val="20"/>
                <w:szCs w:val="20"/>
              </w:rPr>
            </w:pPr>
            <w:r w:rsidRPr="00614445">
              <w:rPr>
                <w:rFonts w:ascii="Times New Roman" w:hAnsi="Times New Roman"/>
                <w:sz w:val="20"/>
                <w:szCs w:val="20"/>
              </w:rPr>
              <w:t>7,3</w:t>
            </w:r>
            <w:r w:rsidR="008918A5" w:rsidRPr="00614445">
              <w:rPr>
                <w:rFonts w:ascii="Times New Roman" w:hAnsi="Times New Roman"/>
                <w:sz w:val="20"/>
                <w:szCs w:val="20"/>
              </w:rPr>
              <w:t>8</w:t>
            </w:r>
            <w:r w:rsidRPr="00614445">
              <w:rPr>
                <w:rFonts w:ascii="Times New Roman" w:hAnsi="Times New Roman"/>
                <w:sz w:val="20"/>
              </w:rPr>
              <w:t xml:space="preserve"> mln zł</w:t>
            </w:r>
            <w:r w:rsidRPr="00614445">
              <w:rPr>
                <w:rFonts w:ascii="Times New Roman" w:hAnsi="Times New Roman"/>
                <w:sz w:val="20"/>
                <w:szCs w:val="20"/>
              </w:rPr>
              <w:t xml:space="preserve"> (w tym: </w:t>
            </w:r>
            <w:r w:rsidRPr="00614445">
              <w:rPr>
                <w:rFonts w:ascii="Times New Roman" w:hAnsi="Times New Roman"/>
                <w:sz w:val="20"/>
              </w:rPr>
              <w:t>2,4 mln zł</w:t>
            </w:r>
            <w:r w:rsidRPr="00614445">
              <w:rPr>
                <w:rFonts w:ascii="Times New Roman" w:hAnsi="Times New Roman"/>
                <w:sz w:val="20"/>
                <w:szCs w:val="20"/>
              </w:rPr>
              <w:t xml:space="preserve"> w roku 2026 r.; 1,</w:t>
            </w:r>
            <w:r w:rsidR="008918A5" w:rsidRPr="00614445">
              <w:rPr>
                <w:rFonts w:ascii="Times New Roman" w:hAnsi="Times New Roman"/>
                <w:sz w:val="20"/>
                <w:szCs w:val="20"/>
              </w:rPr>
              <w:t xml:space="preserve">8 </w:t>
            </w:r>
            <w:r w:rsidRPr="00614445">
              <w:rPr>
                <w:rFonts w:ascii="Times New Roman" w:hAnsi="Times New Roman"/>
                <w:sz w:val="20"/>
                <w:szCs w:val="20"/>
              </w:rPr>
              <w:t>mln</w:t>
            </w:r>
            <w:r w:rsidRPr="00614445">
              <w:rPr>
                <w:rFonts w:ascii="Times New Roman" w:hAnsi="Times New Roman"/>
                <w:sz w:val="20"/>
              </w:rPr>
              <w:t xml:space="preserve"> zł</w:t>
            </w:r>
            <w:r w:rsidRPr="00614445">
              <w:rPr>
                <w:rFonts w:ascii="Times New Roman" w:hAnsi="Times New Roman"/>
                <w:sz w:val="20"/>
                <w:szCs w:val="20"/>
              </w:rPr>
              <w:t xml:space="preserve"> w 2027 r.; 1,</w:t>
            </w:r>
            <w:r w:rsidR="008918A5" w:rsidRPr="00614445">
              <w:rPr>
                <w:rFonts w:ascii="Times New Roman" w:hAnsi="Times New Roman"/>
                <w:sz w:val="20"/>
                <w:szCs w:val="20"/>
              </w:rPr>
              <w:t xml:space="preserve">54 </w:t>
            </w:r>
            <w:r w:rsidRPr="00614445">
              <w:rPr>
                <w:rFonts w:ascii="Times New Roman" w:hAnsi="Times New Roman"/>
                <w:sz w:val="20"/>
                <w:szCs w:val="20"/>
              </w:rPr>
              <w:t>mln</w:t>
            </w:r>
            <w:r w:rsidRPr="00614445">
              <w:rPr>
                <w:rFonts w:ascii="Times New Roman" w:hAnsi="Times New Roman"/>
                <w:sz w:val="20"/>
              </w:rPr>
              <w:t xml:space="preserve"> zł</w:t>
            </w:r>
            <w:r w:rsidRPr="00614445">
              <w:rPr>
                <w:rFonts w:ascii="Times New Roman" w:hAnsi="Times New Roman"/>
                <w:sz w:val="20"/>
                <w:szCs w:val="20"/>
              </w:rPr>
              <w:t xml:space="preserve"> w 2028 r; 1,</w:t>
            </w:r>
            <w:r w:rsidR="008918A5" w:rsidRPr="00614445">
              <w:rPr>
                <w:rFonts w:ascii="Times New Roman" w:hAnsi="Times New Roman"/>
                <w:sz w:val="20"/>
                <w:szCs w:val="20"/>
              </w:rPr>
              <w:t>64 </w:t>
            </w:r>
            <w:r w:rsidRPr="00614445">
              <w:rPr>
                <w:rFonts w:ascii="Times New Roman" w:hAnsi="Times New Roman"/>
                <w:sz w:val="20"/>
                <w:szCs w:val="20"/>
              </w:rPr>
              <w:t xml:space="preserve">mln zł w 2029 r.) </w:t>
            </w:r>
            <w:r w:rsidR="00CC7E61" w:rsidRPr="00614445">
              <w:rPr>
                <w:rFonts w:ascii="Times New Roman" w:hAnsi="Times New Roman"/>
                <w:sz w:val="20"/>
                <w:szCs w:val="20"/>
              </w:rPr>
              <w:t xml:space="preserve">na </w:t>
            </w:r>
            <w:bookmarkStart w:id="6" w:name="_Hlk215146573"/>
            <w:r w:rsidR="00F6738D" w:rsidRPr="00614445">
              <w:rPr>
                <w:rFonts w:ascii="Times New Roman" w:hAnsi="Times New Roman"/>
                <w:b/>
                <w:bCs/>
                <w:sz w:val="20"/>
                <w:szCs w:val="20"/>
                <w:u w:val="single"/>
              </w:rPr>
              <w:t>DZIAŁANIA ZWIĄZANE Z CYFRYZACJĄ OBSZARU ZAMÓWIEŃ PUBLICZNYCH</w:t>
            </w:r>
            <w:bookmarkEnd w:id="6"/>
            <w:r w:rsidRPr="00614445">
              <w:rPr>
                <w:rFonts w:ascii="Times New Roman" w:hAnsi="Times New Roman"/>
                <w:sz w:val="20"/>
                <w:szCs w:val="20"/>
              </w:rPr>
              <w:t xml:space="preserve">, w tym procedur związanych z udzieleniem zamówień publicznych i rozwojem narzędzi wspierających MŚP, które będą wspierały realizację i ewaluację celów zdefiniowanych w Polityce zakupowej państwa, m.in.: </w:t>
            </w:r>
          </w:p>
          <w:p w14:paraId="0A79DABD" w14:textId="0B9C6B3D" w:rsidR="008918A5" w:rsidRPr="00614445" w:rsidRDefault="00BA2449" w:rsidP="004E6C2F">
            <w:pPr>
              <w:pStyle w:val="Akapitzlist"/>
              <w:numPr>
                <w:ilvl w:val="1"/>
                <w:numId w:val="39"/>
              </w:numPr>
              <w:spacing w:before="120" w:after="120"/>
              <w:ind w:left="756"/>
              <w:contextualSpacing w:val="0"/>
              <w:jc w:val="both"/>
              <w:rPr>
                <w:rFonts w:ascii="Times New Roman" w:hAnsi="Times New Roman"/>
                <w:sz w:val="20"/>
                <w:szCs w:val="20"/>
              </w:rPr>
            </w:pPr>
            <w:bookmarkStart w:id="7" w:name="_Hlk215146558"/>
            <w:r w:rsidRPr="00614445">
              <w:rPr>
                <w:rFonts w:ascii="Times New Roman" w:hAnsi="Times New Roman"/>
                <w:sz w:val="20"/>
                <w:szCs w:val="20"/>
              </w:rPr>
              <w:t xml:space="preserve">utrzymanie wraz z rozwojem Platformy Internetowej Polityki Zakupowej Państwa (pzp.gov.pl), w tym utrzymanie modułu e-KIO i rozwój funkcjonalności zapewniających dostęp do informacji o postępowaniu odwoławczym – łączny koszt w latach 2026 – </w:t>
            </w:r>
            <w:r w:rsidRPr="00614445">
              <w:rPr>
                <w:rFonts w:ascii="Times New Roman" w:hAnsi="Times New Roman"/>
                <w:sz w:val="20"/>
              </w:rPr>
              <w:t xml:space="preserve">2029 </w:t>
            </w:r>
            <w:r w:rsidRPr="00614445">
              <w:rPr>
                <w:rFonts w:ascii="Times New Roman" w:hAnsi="Times New Roman"/>
                <w:sz w:val="20"/>
                <w:szCs w:val="20"/>
              </w:rPr>
              <w:t xml:space="preserve">to 4,07 mln zł (utrzymanie platformy oszacowano na </w:t>
            </w:r>
            <w:r w:rsidRPr="00614445">
              <w:rPr>
                <w:rFonts w:ascii="Times New Roman" w:hAnsi="Times New Roman"/>
                <w:sz w:val="20"/>
              </w:rPr>
              <w:t>340 tys. zł rocznie</w:t>
            </w:r>
            <w:r w:rsidRPr="00614445">
              <w:rPr>
                <w:rFonts w:ascii="Times New Roman" w:hAnsi="Times New Roman"/>
                <w:sz w:val="20"/>
                <w:szCs w:val="20"/>
              </w:rPr>
              <w:t>; łączne koszty prac rozwojowych oszacowano na kwotę 2,71 mln</w:t>
            </w:r>
            <w:r w:rsidRPr="00614445">
              <w:rPr>
                <w:rFonts w:ascii="Times New Roman" w:hAnsi="Times New Roman"/>
                <w:sz w:val="20"/>
              </w:rPr>
              <w:t xml:space="preserve"> zł</w:t>
            </w:r>
            <w:r w:rsidRPr="00614445">
              <w:rPr>
                <w:rFonts w:ascii="Times New Roman" w:hAnsi="Times New Roman"/>
                <w:sz w:val="20"/>
                <w:szCs w:val="20"/>
              </w:rPr>
              <w:t xml:space="preserve">: 2,06 mln w 2026, 332 tys. w 2027 r., 160 tys. </w:t>
            </w:r>
            <w:bookmarkEnd w:id="7"/>
            <w:r w:rsidRPr="00614445">
              <w:rPr>
                <w:rFonts w:ascii="Times New Roman" w:hAnsi="Times New Roman"/>
                <w:sz w:val="20"/>
                <w:szCs w:val="20"/>
              </w:rPr>
              <w:t>zł w roku 2028 i 2029)</w:t>
            </w:r>
            <w:r w:rsidR="000D0EA2">
              <w:rPr>
                <w:rFonts w:ascii="Times New Roman" w:hAnsi="Times New Roman"/>
                <w:sz w:val="20"/>
                <w:szCs w:val="20"/>
              </w:rPr>
              <w:t>.</w:t>
            </w:r>
            <w:r w:rsidR="00D65791" w:rsidRPr="00614445">
              <w:rPr>
                <w:rFonts w:ascii="Times New Roman" w:hAnsi="Times New Roman"/>
                <w:sz w:val="20"/>
                <w:szCs w:val="20"/>
              </w:rPr>
              <w:t xml:space="preserve"> </w:t>
            </w:r>
            <w:r w:rsidR="0073659E" w:rsidRPr="0073659E">
              <w:rPr>
                <w:rFonts w:ascii="Times New Roman" w:hAnsi="Times New Roman"/>
                <w:sz w:val="20"/>
                <w:szCs w:val="20"/>
              </w:rPr>
              <w:t>Zakres prac rozwojowych Platformy Internetowej Polityki Zakupowej Państwa, który będzie realizowany w pierwszych latach funkcjonowania obecnej Polityki Zakupowej, wynika z umowy na budowę, wdrożenie, utrzymanie i asystę techniczną dla projektu „Platforma Internetowa Polityki Zakupowej Państwa” podpisanej z wykonawcą w listopadzie 2023 r. (oraz aneksu z października 2025 r.), a także planowanego rozwoju funkcjonalności zapewniających dostęp do informacji o postępowaniu odwoławczym i przewidywanego rozwój funkcjonalności w kierunku integracji z obecnie eksploatowanymi przez UZP systemami. W kolejnych latach przewiduje się dalsze utrzymanie Platformy i rozwój istniejących funkcjonalności oraz narzędzi wspierających MŚP.</w:t>
            </w:r>
            <w:r w:rsidR="0073659E">
              <w:rPr>
                <w:rFonts w:ascii="Times New Roman" w:hAnsi="Times New Roman"/>
                <w:sz w:val="20"/>
                <w:szCs w:val="20"/>
              </w:rPr>
              <w:t xml:space="preserve"> </w:t>
            </w:r>
          </w:p>
          <w:p w14:paraId="7C4AE3F7" w14:textId="5652C7A9" w:rsidR="00BA2449" w:rsidRPr="00614445" w:rsidRDefault="008918A5" w:rsidP="004E6C2F">
            <w:pPr>
              <w:pStyle w:val="Akapitzlist"/>
              <w:numPr>
                <w:ilvl w:val="1"/>
                <w:numId w:val="39"/>
              </w:numPr>
              <w:spacing w:before="120" w:after="120"/>
              <w:ind w:left="756"/>
              <w:contextualSpacing w:val="0"/>
              <w:jc w:val="both"/>
              <w:rPr>
                <w:rFonts w:ascii="Times New Roman" w:hAnsi="Times New Roman"/>
                <w:sz w:val="20"/>
                <w:szCs w:val="20"/>
              </w:rPr>
            </w:pPr>
            <w:r w:rsidRPr="00614445">
              <w:rPr>
                <w:rFonts w:ascii="Times New Roman" w:hAnsi="Times New Roman"/>
                <w:sz w:val="20"/>
                <w:szCs w:val="20"/>
              </w:rPr>
              <w:t>opracowanie koncepcji i wdrożenie fakultatywne</w:t>
            </w:r>
            <w:r w:rsidR="005327FB">
              <w:rPr>
                <w:rFonts w:ascii="Times New Roman" w:hAnsi="Times New Roman"/>
                <w:sz w:val="20"/>
                <w:szCs w:val="20"/>
              </w:rPr>
              <w:t>j</w:t>
            </w:r>
            <w:r w:rsidRPr="00614445">
              <w:rPr>
                <w:rFonts w:ascii="Times New Roman" w:hAnsi="Times New Roman"/>
                <w:sz w:val="20"/>
                <w:szCs w:val="20"/>
              </w:rPr>
              <w:t xml:space="preserve"> </w:t>
            </w:r>
            <w:r w:rsidR="005327FB">
              <w:rPr>
                <w:rFonts w:ascii="Times New Roman" w:hAnsi="Times New Roman"/>
                <w:sz w:val="20"/>
                <w:szCs w:val="20"/>
              </w:rPr>
              <w:t>bazy</w:t>
            </w:r>
            <w:r w:rsidR="005327FB" w:rsidRPr="00614445">
              <w:rPr>
                <w:rFonts w:ascii="Times New Roman" w:hAnsi="Times New Roman"/>
                <w:sz w:val="20"/>
                <w:szCs w:val="20"/>
              </w:rPr>
              <w:t xml:space="preserve"> </w:t>
            </w:r>
            <w:r w:rsidRPr="00614445">
              <w:rPr>
                <w:rFonts w:ascii="Times New Roman" w:hAnsi="Times New Roman"/>
                <w:sz w:val="20"/>
                <w:szCs w:val="20"/>
              </w:rPr>
              <w:t xml:space="preserve">przedsiębiorców zainteresowanych zamówieniami publicznymi (koszt szacowany na 247 tys. zł, w tym 203 tys. w 2027 r., 22 tys. w latach 2028 i 2029). Koszt </w:t>
            </w:r>
            <w:r w:rsidR="005327FB">
              <w:rPr>
                <w:rFonts w:ascii="Times New Roman" w:hAnsi="Times New Roman"/>
                <w:sz w:val="20"/>
                <w:szCs w:val="20"/>
              </w:rPr>
              <w:t>bazy</w:t>
            </w:r>
            <w:r w:rsidR="005327FB" w:rsidRPr="00614445">
              <w:rPr>
                <w:rFonts w:ascii="Times New Roman" w:hAnsi="Times New Roman"/>
                <w:sz w:val="20"/>
                <w:szCs w:val="20"/>
              </w:rPr>
              <w:t xml:space="preserve"> </w:t>
            </w:r>
            <w:r w:rsidRPr="00614445">
              <w:rPr>
                <w:rFonts w:ascii="Times New Roman" w:hAnsi="Times New Roman"/>
                <w:sz w:val="20"/>
                <w:szCs w:val="20"/>
              </w:rPr>
              <w:t>oszacowano w oparciu o istniejącą umowę zawartą w postępowaniu „Budowa, wdrożenie, utrzymanie i asysta techniczna dla projektu "Platforma Internetowa Polityki Zakupowej Państwa” (na podstawie kosztów wdrożenia i utrzymania modułów certyfikacji i konsorcjum przy uwzględnieniu prognozowanego przez Ministerstwo Finansów wskaźnika cen towarów i usług konsumpcyjnych);</w:t>
            </w:r>
            <w:r w:rsidR="00BA2449" w:rsidRPr="00614445">
              <w:rPr>
                <w:rFonts w:ascii="Times New Roman" w:hAnsi="Times New Roman"/>
                <w:sz w:val="20"/>
                <w:szCs w:val="20"/>
              </w:rPr>
              <w:t xml:space="preserve"> </w:t>
            </w:r>
          </w:p>
          <w:p w14:paraId="3A906262" w14:textId="20438D80" w:rsidR="00BA2449" w:rsidRPr="00614445" w:rsidRDefault="00BA2449" w:rsidP="004E6C2F">
            <w:pPr>
              <w:pStyle w:val="Akapitzlist"/>
              <w:numPr>
                <w:ilvl w:val="1"/>
                <w:numId w:val="39"/>
              </w:numPr>
              <w:spacing w:before="120" w:after="120"/>
              <w:ind w:left="756"/>
              <w:contextualSpacing w:val="0"/>
              <w:jc w:val="both"/>
              <w:rPr>
                <w:rFonts w:ascii="Times New Roman" w:hAnsi="Times New Roman"/>
                <w:sz w:val="20"/>
                <w:szCs w:val="20"/>
              </w:rPr>
            </w:pPr>
            <w:r w:rsidRPr="00614445">
              <w:rPr>
                <w:rFonts w:ascii="Times New Roman" w:hAnsi="Times New Roman"/>
                <w:sz w:val="20"/>
                <w:szCs w:val="20"/>
              </w:rPr>
              <w:t>działania związane z rozwojem systemów informatycznych mających na celu uproszczenie procedur i zapewnienie dostępu do kompleksowych, rzetelnych i aktualnych danych poprzez zaciąganie danych z innych platform (integrację danych) i ich prezentację w jednym systemie – łączny koszt w latach 2027 – 2029 to 360 tys. zł (koszt działań oszacowano na 120 tys. rocznie);</w:t>
            </w:r>
          </w:p>
          <w:p w14:paraId="5EF37AE9" w14:textId="5A98319A" w:rsidR="00BA2449" w:rsidRPr="00614445" w:rsidRDefault="00BA2449" w:rsidP="004E6C2F">
            <w:pPr>
              <w:pStyle w:val="Akapitzlist"/>
              <w:numPr>
                <w:ilvl w:val="1"/>
                <w:numId w:val="39"/>
              </w:numPr>
              <w:spacing w:before="120" w:after="120"/>
              <w:ind w:left="756"/>
              <w:contextualSpacing w:val="0"/>
              <w:jc w:val="both"/>
              <w:rPr>
                <w:rFonts w:ascii="Times New Roman" w:hAnsi="Times New Roman"/>
                <w:sz w:val="20"/>
                <w:szCs w:val="20"/>
              </w:rPr>
            </w:pPr>
            <w:r w:rsidRPr="00614445">
              <w:rPr>
                <w:rFonts w:ascii="Times New Roman" w:hAnsi="Times New Roman"/>
                <w:sz w:val="20"/>
                <w:szCs w:val="20"/>
              </w:rPr>
              <w:t>projektowanie nowych usług i narzędzi wspierających popularyzację instrumentów przewidzianych w obowiązującej ustawie - Prawo zamówień publicznych, a także wprowadzenie zachęt dla zamawiających do współpracy z sektorem start-</w:t>
            </w:r>
            <w:proofErr w:type="spellStart"/>
            <w:r w:rsidRPr="00614445">
              <w:rPr>
                <w:rFonts w:ascii="Times New Roman" w:hAnsi="Times New Roman"/>
                <w:sz w:val="20"/>
                <w:szCs w:val="20"/>
              </w:rPr>
              <w:t>upów</w:t>
            </w:r>
            <w:proofErr w:type="spellEnd"/>
            <w:r w:rsidRPr="00614445">
              <w:rPr>
                <w:rFonts w:ascii="Times New Roman" w:hAnsi="Times New Roman"/>
                <w:sz w:val="20"/>
                <w:szCs w:val="20"/>
              </w:rPr>
              <w:t xml:space="preserve"> i firm technologicznych, czy też rozwój programów pilotażowych (tzw. </w:t>
            </w:r>
            <w:proofErr w:type="spellStart"/>
            <w:r w:rsidRPr="00614445">
              <w:rPr>
                <w:rFonts w:ascii="Times New Roman" w:hAnsi="Times New Roman"/>
                <w:sz w:val="20"/>
                <w:szCs w:val="20"/>
              </w:rPr>
              <w:t>pre-commercial</w:t>
            </w:r>
            <w:proofErr w:type="spellEnd"/>
            <w:r w:rsidRPr="00614445">
              <w:rPr>
                <w:rFonts w:ascii="Times New Roman" w:hAnsi="Times New Roman"/>
                <w:sz w:val="20"/>
                <w:szCs w:val="20"/>
              </w:rPr>
              <w:t xml:space="preserve"> </w:t>
            </w:r>
            <w:proofErr w:type="spellStart"/>
            <w:r w:rsidRPr="00614445">
              <w:rPr>
                <w:rFonts w:ascii="Times New Roman" w:hAnsi="Times New Roman"/>
                <w:sz w:val="20"/>
                <w:szCs w:val="20"/>
              </w:rPr>
              <w:t>procurement</w:t>
            </w:r>
            <w:proofErr w:type="spellEnd"/>
            <w:r w:rsidRPr="00614445">
              <w:rPr>
                <w:rFonts w:ascii="Times New Roman" w:hAnsi="Times New Roman"/>
                <w:sz w:val="20"/>
                <w:szCs w:val="20"/>
              </w:rPr>
              <w:t xml:space="preserve">), w których administracja publiczna testuje nowe rozwiązania w konkretnych branżach w ograniczonej skali – łączny koszt w latach 2027 – 2029 to 1,5 mln zł (koszt działań oszacowano na 500 tys. rocznie); </w:t>
            </w:r>
          </w:p>
          <w:p w14:paraId="00FB97AE" w14:textId="288B7432" w:rsidR="00BA2449" w:rsidRPr="00614445" w:rsidRDefault="00BA2449" w:rsidP="004E6C2F">
            <w:pPr>
              <w:pStyle w:val="Akapitzlist"/>
              <w:numPr>
                <w:ilvl w:val="1"/>
                <w:numId w:val="39"/>
              </w:numPr>
              <w:spacing w:before="120" w:after="120"/>
              <w:ind w:left="756"/>
              <w:contextualSpacing w:val="0"/>
              <w:jc w:val="both"/>
              <w:rPr>
                <w:rFonts w:ascii="Times New Roman" w:hAnsi="Times New Roman"/>
                <w:sz w:val="20"/>
                <w:szCs w:val="20"/>
              </w:rPr>
            </w:pPr>
            <w:r w:rsidRPr="00614445">
              <w:rPr>
                <w:rFonts w:ascii="Times New Roman" w:hAnsi="Times New Roman"/>
                <w:sz w:val="20"/>
                <w:szCs w:val="20"/>
              </w:rPr>
              <w:t>utrzymanie i rozwój narzędzi opartych o AI zapewniających wsparcie zamawiających w przygotowaniu dokumentów zamówienia, uwzględniających stosowanie kryteriów zrównoważonych i innowacyjnych, klauzul społecznych oraz innych elementów opisu przedmiotu zamówienia, ze szczególnym uwzględnieniem zaleceń i wytycznych wynikających z Polityki zakupowej państwa – łączny koszt w latach 2027 – 2029 to 1,2 mln zł (w 2027 roku 300 tys., w 2028 roku 400 tys., w 2029 roku 500 tys.).</w:t>
            </w:r>
          </w:p>
          <w:p w14:paraId="19D4B918" w14:textId="77777777" w:rsidR="00BA2449" w:rsidRPr="00614445" w:rsidRDefault="00BA2449" w:rsidP="004E6C2F">
            <w:pPr>
              <w:spacing w:before="120" w:after="120"/>
              <w:ind w:left="331"/>
              <w:jc w:val="both"/>
              <w:rPr>
                <w:rFonts w:ascii="Times New Roman" w:hAnsi="Times New Roman"/>
                <w:sz w:val="20"/>
                <w:szCs w:val="20"/>
              </w:rPr>
            </w:pPr>
            <w:bookmarkStart w:id="8" w:name="_Hlk215146640"/>
            <w:r w:rsidRPr="00614445">
              <w:rPr>
                <w:rFonts w:ascii="Times New Roman" w:hAnsi="Times New Roman"/>
                <w:sz w:val="20"/>
                <w:szCs w:val="20"/>
              </w:rPr>
              <w:t>Wydatki związane z cyfryzacją obszaru zamówień publicznych</w:t>
            </w:r>
            <w:bookmarkEnd w:id="8"/>
            <w:r w:rsidRPr="00614445">
              <w:rPr>
                <w:rFonts w:ascii="Times New Roman" w:hAnsi="Times New Roman"/>
                <w:sz w:val="20"/>
                <w:szCs w:val="20"/>
              </w:rPr>
              <w:t xml:space="preserve">: </w:t>
            </w:r>
          </w:p>
          <w:p w14:paraId="643FB618" w14:textId="78FB8114" w:rsidR="00BA2449" w:rsidRPr="00614445" w:rsidRDefault="00BA2449" w:rsidP="004E6C2F">
            <w:pPr>
              <w:pStyle w:val="Akapitzlist"/>
              <w:numPr>
                <w:ilvl w:val="0"/>
                <w:numId w:val="37"/>
              </w:numPr>
              <w:spacing w:before="120" w:after="120"/>
              <w:ind w:left="756"/>
              <w:contextualSpacing w:val="0"/>
              <w:jc w:val="both"/>
              <w:rPr>
                <w:rFonts w:ascii="Times New Roman" w:hAnsi="Times New Roman"/>
                <w:sz w:val="20"/>
              </w:rPr>
            </w:pPr>
            <w:r w:rsidRPr="00614445">
              <w:rPr>
                <w:rFonts w:ascii="Times New Roman" w:hAnsi="Times New Roman"/>
                <w:sz w:val="20"/>
              </w:rPr>
              <w:t>zostały oszacowane na podstawie aktualnie zaciągniętych zobowiązań wynikających z umowy na budowę, utrzymanie i rozwój Platformy Polityki Zakupowej Państwa</w:t>
            </w:r>
            <w:r w:rsidR="00F4009D" w:rsidRPr="00C0128D">
              <w:rPr>
                <w:rFonts w:ascii="Times New Roman" w:hAnsi="Times New Roman"/>
                <w:sz w:val="20"/>
              </w:rPr>
              <w:t>, przyjmując jako podstawę kalkulacji wysokoś</w:t>
            </w:r>
            <w:r w:rsidR="0073659E">
              <w:rPr>
                <w:rFonts w:ascii="Times New Roman" w:hAnsi="Times New Roman"/>
                <w:sz w:val="20"/>
              </w:rPr>
              <w:t>ć</w:t>
            </w:r>
            <w:r w:rsidR="00F4009D" w:rsidRPr="00C0128D">
              <w:rPr>
                <w:rFonts w:ascii="Times New Roman" w:hAnsi="Times New Roman"/>
                <w:sz w:val="20"/>
              </w:rPr>
              <w:t xml:space="preserve"> środków przewidzianych na prace rozwojowe, wskazane w umowie koszty wykonania i utrzymania modułów w ramach przewidywanej opcji, koszty asysty technicznej i dopuszczalną</w:t>
            </w:r>
            <w:r w:rsidR="00B753E8" w:rsidRPr="00C0128D">
              <w:rPr>
                <w:rFonts w:ascii="Times New Roman" w:hAnsi="Times New Roman"/>
                <w:sz w:val="20"/>
              </w:rPr>
              <w:t>,</w:t>
            </w:r>
            <w:r w:rsidR="00F4009D" w:rsidRPr="00C0128D">
              <w:rPr>
                <w:rFonts w:ascii="Times New Roman" w:hAnsi="Times New Roman"/>
                <w:sz w:val="20"/>
              </w:rPr>
              <w:t xml:space="preserve"> zgodnie z art. 455 ust. 2</w:t>
            </w:r>
            <w:r w:rsidR="00B753E8" w:rsidRPr="00C0128D">
              <w:rPr>
                <w:rFonts w:ascii="Times New Roman" w:hAnsi="Times New Roman"/>
                <w:sz w:val="20"/>
              </w:rPr>
              <w:t xml:space="preserve"> </w:t>
            </w:r>
            <w:proofErr w:type="spellStart"/>
            <w:r w:rsidR="00B753E8" w:rsidRPr="00C0128D">
              <w:rPr>
                <w:rFonts w:ascii="Times New Roman" w:hAnsi="Times New Roman"/>
                <w:sz w:val="20"/>
              </w:rPr>
              <w:t>uPzp</w:t>
            </w:r>
            <w:proofErr w:type="spellEnd"/>
            <w:r w:rsidR="00F4009D" w:rsidRPr="00C0128D">
              <w:rPr>
                <w:rFonts w:ascii="Times New Roman" w:hAnsi="Times New Roman"/>
                <w:sz w:val="20"/>
              </w:rPr>
              <w:t xml:space="preserve"> zmianę umowy, która może zostać wykorzystana na integrację obecnie eksploatowanych przez UZP systemów z Platformą </w:t>
            </w:r>
            <w:r w:rsidR="00C820D9" w:rsidRPr="00C0128D">
              <w:rPr>
                <w:rFonts w:ascii="Times New Roman" w:hAnsi="Times New Roman"/>
                <w:sz w:val="20"/>
              </w:rPr>
              <w:t xml:space="preserve">Polityki Zakupowej Państwa </w:t>
            </w:r>
            <w:r w:rsidR="00F4009D" w:rsidRPr="00C0128D">
              <w:rPr>
                <w:rFonts w:ascii="Times New Roman" w:hAnsi="Times New Roman"/>
                <w:sz w:val="20"/>
              </w:rPr>
              <w:t>(poprzez API), do oszacowania kosztów utrzymania posłużono się wynikającym z umowy kosztem utrzymania wdrożonych modułów;</w:t>
            </w:r>
          </w:p>
          <w:p w14:paraId="270BE3A5" w14:textId="2A82FF60" w:rsidR="00BA2449" w:rsidRPr="00614445" w:rsidRDefault="00BA2449" w:rsidP="004E6C2F">
            <w:pPr>
              <w:pStyle w:val="Akapitzlist"/>
              <w:numPr>
                <w:ilvl w:val="0"/>
                <w:numId w:val="37"/>
              </w:numPr>
              <w:spacing w:before="120" w:after="120"/>
              <w:ind w:left="756"/>
              <w:contextualSpacing w:val="0"/>
              <w:jc w:val="both"/>
              <w:rPr>
                <w:rFonts w:ascii="Times New Roman" w:hAnsi="Times New Roman"/>
                <w:sz w:val="20"/>
              </w:rPr>
            </w:pPr>
            <w:r w:rsidRPr="00614445">
              <w:rPr>
                <w:rFonts w:ascii="Times New Roman" w:hAnsi="Times New Roman"/>
                <w:sz w:val="20"/>
              </w:rPr>
              <w:t>związane z aktualizacją oprogramowania i utrzymaniem systemów informatycznych skalkulowano na podstawie obecnych umów utrzymaniowych dla systemów informatycznych funkcjonujących w UZP. Określając przewidywane koszty realizacji zadań wynikających z przyjętych założeń dla Polityki Zakupowej Państwa, UZP dokonał wyceny zarówno kosztowej</w:t>
            </w:r>
            <w:r w:rsidRPr="00614445">
              <w:rPr>
                <w:rFonts w:ascii="Times New Roman" w:hAnsi="Times New Roman"/>
                <w:sz w:val="20"/>
                <w:szCs w:val="20"/>
              </w:rPr>
              <w:t>,</w:t>
            </w:r>
            <w:r w:rsidRPr="00614445">
              <w:rPr>
                <w:rFonts w:ascii="Times New Roman" w:hAnsi="Times New Roman"/>
                <w:sz w:val="20"/>
              </w:rPr>
              <w:t xml:space="preserve"> jak i czasowej na podstawie kosztów i czasu trwania historycznych zleceń, dobierając podobne zakresy zadań do estymacji</w:t>
            </w:r>
            <w:r w:rsidR="00CE5518" w:rsidRPr="00614445">
              <w:rPr>
                <w:rFonts w:ascii="Times New Roman" w:hAnsi="Times New Roman"/>
                <w:sz w:val="20"/>
                <w:szCs w:val="20"/>
              </w:rPr>
              <w:t>;</w:t>
            </w:r>
          </w:p>
          <w:p w14:paraId="20168711" w14:textId="77777777" w:rsidR="0073659E" w:rsidRPr="00C65E22" w:rsidRDefault="0073659E" w:rsidP="0073659E">
            <w:pPr>
              <w:pStyle w:val="Akapitzlist"/>
              <w:numPr>
                <w:ilvl w:val="0"/>
                <w:numId w:val="37"/>
              </w:numPr>
              <w:ind w:left="756"/>
              <w:jc w:val="both"/>
              <w:rPr>
                <w:rFonts w:ascii="Times New Roman" w:hAnsi="Times New Roman"/>
                <w:sz w:val="20"/>
                <w:szCs w:val="20"/>
              </w:rPr>
            </w:pPr>
            <w:r w:rsidRPr="00680BD7">
              <w:rPr>
                <w:rFonts w:ascii="Times New Roman" w:hAnsi="Times New Roman"/>
                <w:sz w:val="20"/>
              </w:rPr>
              <w:t xml:space="preserve">zgodnie z umową przywołaną w pkt I całkowity koszt budowy i utrzymania Platformy Polityki Zakupowej Państwa wraz z opcją to około </w:t>
            </w:r>
            <w:r w:rsidRPr="00614445">
              <w:rPr>
                <w:rFonts w:ascii="Times New Roman" w:hAnsi="Times New Roman"/>
                <w:sz w:val="20"/>
              </w:rPr>
              <w:t>5 mln zł</w:t>
            </w:r>
            <w:r w:rsidRPr="00680BD7">
              <w:rPr>
                <w:rFonts w:ascii="Times New Roman" w:hAnsi="Times New Roman"/>
                <w:sz w:val="20"/>
              </w:rPr>
              <w:t xml:space="preserve">, </w:t>
            </w:r>
            <w:r w:rsidRPr="00C65E22">
              <w:rPr>
                <w:rFonts w:ascii="Times New Roman" w:hAnsi="Times New Roman"/>
                <w:sz w:val="20"/>
              </w:rPr>
              <w:t>w tym roczny koszt utrzymania wskazany w tej umowie to 333.576 zł, asysta techniczna</w:t>
            </w:r>
            <w:r>
              <w:rPr>
                <w:rFonts w:ascii="Times New Roman" w:hAnsi="Times New Roman"/>
                <w:sz w:val="20"/>
              </w:rPr>
              <w:t>,</w:t>
            </w:r>
            <w:r w:rsidRPr="00C65E22">
              <w:rPr>
                <w:rFonts w:ascii="Times New Roman" w:hAnsi="Times New Roman"/>
                <w:sz w:val="20"/>
              </w:rPr>
              <w:t xml:space="preserve"> </w:t>
            </w:r>
            <w:r>
              <w:rPr>
                <w:rFonts w:ascii="Times New Roman" w:hAnsi="Times New Roman"/>
                <w:sz w:val="20"/>
              </w:rPr>
              <w:t>która może zostać zlecana sukcesywnie</w:t>
            </w:r>
            <w:r w:rsidRPr="00D61AC0">
              <w:rPr>
                <w:rFonts w:ascii="Times New Roman" w:hAnsi="Times New Roman"/>
                <w:sz w:val="20"/>
              </w:rPr>
              <w:t xml:space="preserve"> </w:t>
            </w:r>
            <w:r w:rsidRPr="00C65E22">
              <w:rPr>
                <w:rFonts w:ascii="Times New Roman" w:hAnsi="Times New Roman"/>
                <w:sz w:val="20"/>
              </w:rPr>
              <w:t>w zgodnie z potrzebami zamawiającego</w:t>
            </w:r>
            <w:r>
              <w:rPr>
                <w:rFonts w:ascii="Times New Roman" w:hAnsi="Times New Roman"/>
                <w:sz w:val="20"/>
              </w:rPr>
              <w:t xml:space="preserve">, </w:t>
            </w:r>
            <w:r w:rsidRPr="00C65E22">
              <w:rPr>
                <w:rFonts w:ascii="Times New Roman" w:hAnsi="Times New Roman"/>
                <w:sz w:val="20"/>
              </w:rPr>
              <w:t xml:space="preserve">realizowana w ramach opcji to 6.000 osobogodzin, których wartość została wyceniona na kwotę 664.200,00 zł oraz koszt wykonania dodatkowych modułów możliwych do zlecenia w ramach opcji to 1 353 000 zł. </w:t>
            </w:r>
            <w:r>
              <w:rPr>
                <w:rFonts w:ascii="Times New Roman" w:hAnsi="Times New Roman"/>
                <w:sz w:val="20"/>
              </w:rPr>
              <w:t>Kwoty te posłużyły zarówno do oszacowania kosztów utrzymania i rozwoju Platformy pzp.gov.pl w okresie pierwszego roku funkcjonowania Polityki, jak również do określenia planowanych kosztów utrzymania i rozwoju Platformy w kolejnych latach, po wygaśnięciu aktualnych zobowiązań.</w:t>
            </w:r>
          </w:p>
          <w:p w14:paraId="41B8D828" w14:textId="77777777" w:rsidR="00BF5704" w:rsidRPr="00C0128D" w:rsidRDefault="00BF5704" w:rsidP="004E6C2F">
            <w:pPr>
              <w:pStyle w:val="Akapitzlist"/>
              <w:ind w:left="756"/>
              <w:jc w:val="both"/>
              <w:rPr>
                <w:rFonts w:ascii="Times New Roman" w:hAnsi="Times New Roman"/>
                <w:sz w:val="20"/>
                <w:szCs w:val="20"/>
              </w:rPr>
            </w:pPr>
          </w:p>
          <w:p w14:paraId="13981B9E" w14:textId="7D83890A" w:rsidR="00BA2449" w:rsidRPr="00614445" w:rsidRDefault="00BA2449" w:rsidP="004E6C2F">
            <w:pPr>
              <w:pStyle w:val="Akapitzlist"/>
              <w:numPr>
                <w:ilvl w:val="0"/>
                <w:numId w:val="39"/>
              </w:numPr>
              <w:ind w:left="331" w:hanging="152"/>
              <w:jc w:val="both"/>
              <w:rPr>
                <w:rFonts w:ascii="Times New Roman" w:hAnsi="Times New Roman"/>
                <w:sz w:val="20"/>
              </w:rPr>
            </w:pPr>
            <w:r w:rsidRPr="00614445">
              <w:rPr>
                <w:rFonts w:ascii="Times New Roman" w:hAnsi="Times New Roman"/>
                <w:sz w:val="20"/>
              </w:rPr>
              <w:t>5,6 mln z</w:t>
            </w:r>
            <w:r w:rsidR="00CC7E61" w:rsidRPr="00614445">
              <w:rPr>
                <w:rFonts w:ascii="Times New Roman" w:hAnsi="Times New Roman"/>
                <w:sz w:val="20"/>
              </w:rPr>
              <w:t>ł</w:t>
            </w:r>
            <w:r w:rsidR="00CC7E61" w:rsidRPr="00614445">
              <w:rPr>
                <w:rFonts w:ascii="Times New Roman" w:hAnsi="Times New Roman"/>
                <w:sz w:val="20"/>
                <w:szCs w:val="20"/>
              </w:rPr>
              <w:t xml:space="preserve"> na</w:t>
            </w:r>
            <w:r w:rsidR="00175169" w:rsidRPr="00614445">
              <w:rPr>
                <w:rFonts w:ascii="Times New Roman" w:hAnsi="Times New Roman"/>
                <w:b/>
                <w:bCs/>
                <w:sz w:val="20"/>
                <w:szCs w:val="20"/>
                <w:u w:val="single"/>
              </w:rPr>
              <w:t xml:space="preserve"> DZIAŁANIA EDUKACYJNO-SZKOLENIOWE</w:t>
            </w:r>
            <w:r w:rsidR="00175169" w:rsidRPr="00614445">
              <w:rPr>
                <w:rFonts w:ascii="Times New Roman" w:hAnsi="Times New Roman"/>
                <w:sz w:val="20"/>
                <w:szCs w:val="20"/>
              </w:rPr>
              <w:t xml:space="preserve"> </w:t>
            </w:r>
            <w:r w:rsidRPr="00614445">
              <w:rPr>
                <w:rFonts w:ascii="Times New Roman" w:hAnsi="Times New Roman"/>
                <w:sz w:val="20"/>
                <w:szCs w:val="20"/>
              </w:rPr>
              <w:t xml:space="preserve">(po 1,4 mln zł rocznie w latach 2026-2029). Wartość wydatku została ustalona w oparciu o dotychczasowe doświadczenia związane z kosztem organizacji wydarzeń edukacyjnych. Przyjęto dane wynikające z analizy wcześniejszych przedsięwzięć, uwzględniając zarówno koszty stałe, jak i zmienne związane z przygotowaniem </w:t>
            </w:r>
            <w:r w:rsidR="0048791A" w:rsidRPr="00614445">
              <w:rPr>
                <w:rFonts w:ascii="Times New Roman" w:hAnsi="Times New Roman"/>
                <w:sz w:val="20"/>
                <w:szCs w:val="20"/>
              </w:rPr>
              <w:t>i </w:t>
            </w:r>
            <w:r w:rsidRPr="00614445">
              <w:rPr>
                <w:rFonts w:ascii="Times New Roman" w:hAnsi="Times New Roman"/>
                <w:sz w:val="20"/>
                <w:szCs w:val="20"/>
              </w:rPr>
              <w:t>realizacją działań szkoleniowych. Dodatkowo wzięto pod uwagę potrzeby i oczekiwania zgłaszane do Urzędu Zamówień Publicznych przez uczestników rynku zamówień publicznych, które jednoznacznie wskazują na celowość poszerzenia i zróżnicowania oferty edukacyjnej. Uwzględniono stosowanie nowych form edukacyjnych sprzyjających dostępności oferty, ułatwieniu udziału osobom z różnych regionów oraz efektywniejszemu przekazywaniu wiedzy. Jednocześnie zidentyfikowano ryzyko wzrostu kosztów organizacyjnych związane m.in. z podwyżką cen usług związanych z wynajmem przestrzeni, obsługą logistyczną czy kosztami kadry dydaktycznej.</w:t>
            </w:r>
            <w:r w:rsidR="00922C7F" w:rsidRPr="00614445">
              <w:rPr>
                <w:rFonts w:ascii="Times New Roman" w:hAnsi="Times New Roman"/>
                <w:sz w:val="20"/>
                <w:szCs w:val="20"/>
              </w:rPr>
              <w:t xml:space="preserve"> </w:t>
            </w:r>
            <w:r w:rsidR="00D84F91" w:rsidRPr="00C0128D">
              <w:rPr>
                <w:rFonts w:ascii="Times New Roman" w:hAnsi="Times New Roman"/>
                <w:sz w:val="20"/>
                <w:szCs w:val="20"/>
              </w:rPr>
              <w:t>Podczas szacowania rocznej kwoty planowanych działań edukacyjnych</w:t>
            </w:r>
            <w:r w:rsidR="00BB6C1B" w:rsidRPr="00C0128D">
              <w:rPr>
                <w:rFonts w:ascii="Times New Roman" w:hAnsi="Times New Roman"/>
                <w:sz w:val="20"/>
                <w:szCs w:val="20"/>
              </w:rPr>
              <w:t>,</w:t>
            </w:r>
            <w:r w:rsidR="00D84F91" w:rsidRPr="00C0128D">
              <w:rPr>
                <w:rFonts w:ascii="Times New Roman" w:hAnsi="Times New Roman"/>
                <w:sz w:val="20"/>
                <w:szCs w:val="20"/>
              </w:rPr>
              <w:t xml:space="preserve"> obejmujących zarówno aktywności szkoleniowe i konferencyjne, jak również przygotowanie materiałów merytorycznych</w:t>
            </w:r>
            <w:r w:rsidR="000D7F92" w:rsidRPr="00C0128D">
              <w:rPr>
                <w:rFonts w:ascii="Times New Roman" w:hAnsi="Times New Roman"/>
                <w:sz w:val="20"/>
                <w:szCs w:val="20"/>
              </w:rPr>
              <w:t>,</w:t>
            </w:r>
            <w:r w:rsidR="00D84F91" w:rsidRPr="00C0128D">
              <w:rPr>
                <w:rFonts w:ascii="Times New Roman" w:hAnsi="Times New Roman"/>
                <w:sz w:val="20"/>
                <w:szCs w:val="20"/>
              </w:rPr>
              <w:t xml:space="preserve"> uwzględniono średnie wartości wydatków, tj.: organizacja wydarzeń stacjonarnych w różnych miastach Polski (wynajęcie sali wraz z obsługą techniczną, catering, transport i noclegi - organizatorzy/trenerzy, itd.) jedna konferencja dla 200 uczestników – średnio 50 000 zł (x 6, łącznie 300 000 zł), jedno seminarium/debata dla 150 uczestników – średnio 42 000 zł (x6, łącznie 252 000 zł), jedno szkolenie/warsztat dla 100 osób – średnio 20 000 zł (x 9, łącznie 180 000 zł),  jedno szkolenie online dla 100 uczestników – średnio 6 000 zł (x 22 , łącznie 132 000 zł). W ramach wskazanego budżetu oszacowano honoraria dla prelegentów i ekspertów zaangażowanych w</w:t>
            </w:r>
            <w:r w:rsidR="0048791A" w:rsidRPr="00C0128D">
              <w:rPr>
                <w:rFonts w:ascii="Times New Roman" w:hAnsi="Times New Roman"/>
                <w:sz w:val="20"/>
                <w:szCs w:val="20"/>
              </w:rPr>
              <w:t> </w:t>
            </w:r>
            <w:r w:rsidR="00D84F91" w:rsidRPr="00C0128D">
              <w:rPr>
                <w:rFonts w:ascii="Times New Roman" w:hAnsi="Times New Roman"/>
                <w:sz w:val="20"/>
                <w:szCs w:val="20"/>
              </w:rPr>
              <w:t xml:space="preserve">realizację poszczególnych wydarzeń (przygotowanie merytoryczne i prowadzenie wystąpień) - łącznie 388 000 zł (194 prelekcje x 2 000 zł brutto z pochodnymi). Pozostała kwota, tj. 148 000 zł. zostanie przeznaczona na opracowanie i przygotowanie materiałów edukacyjnych, w tym publikacji oraz skład i druk publikacji. </w:t>
            </w:r>
          </w:p>
          <w:p w14:paraId="2AC92F03" w14:textId="77777777" w:rsidR="00B2269A" w:rsidRPr="00614445" w:rsidRDefault="00B2269A" w:rsidP="004E6C2F">
            <w:pPr>
              <w:pStyle w:val="Akapitzlist"/>
              <w:rPr>
                <w:rFonts w:ascii="Times New Roman" w:hAnsi="Times New Roman"/>
                <w:sz w:val="20"/>
                <w:szCs w:val="20"/>
              </w:rPr>
            </w:pPr>
          </w:p>
          <w:p w14:paraId="25075276" w14:textId="3A2D3FBE" w:rsidR="00BA2449" w:rsidRPr="00614445" w:rsidRDefault="00BA2449" w:rsidP="004E6C2F">
            <w:pPr>
              <w:pStyle w:val="Akapitzlist"/>
              <w:numPr>
                <w:ilvl w:val="0"/>
                <w:numId w:val="39"/>
              </w:numPr>
              <w:spacing w:before="120" w:after="120"/>
              <w:ind w:left="331" w:hanging="142"/>
              <w:jc w:val="both"/>
              <w:rPr>
                <w:rFonts w:ascii="Times New Roman" w:hAnsi="Times New Roman"/>
                <w:sz w:val="20"/>
                <w:szCs w:val="20"/>
              </w:rPr>
            </w:pPr>
            <w:r w:rsidRPr="00614445">
              <w:rPr>
                <w:rFonts w:ascii="Times New Roman" w:hAnsi="Times New Roman"/>
                <w:sz w:val="20"/>
                <w:szCs w:val="20"/>
              </w:rPr>
              <w:t xml:space="preserve">12,8 mln zł (w 2026 r – 2,2 mln zł, w 2027 – 3,6 mln zł, w 2028 r – 3,5 mln zł, 2029 r – 3,5 mln zł) na </w:t>
            </w:r>
            <w:r w:rsidR="00A006C3" w:rsidRPr="00614445">
              <w:rPr>
                <w:rFonts w:ascii="Times New Roman" w:hAnsi="Times New Roman"/>
                <w:b/>
                <w:bCs/>
                <w:sz w:val="20"/>
                <w:szCs w:val="20"/>
                <w:u w:val="single"/>
              </w:rPr>
              <w:t>WYDATKI BĘDĄCE SKUTKIEM PRZYJĘCIA I REALIZACJI ZADAŃ WYNIKAJĄCYCH Z POLITYKI ZAKUPOWEJ PAŃSTWA</w:t>
            </w:r>
            <w:r w:rsidRPr="00614445">
              <w:rPr>
                <w:rFonts w:ascii="Times New Roman" w:hAnsi="Times New Roman"/>
                <w:sz w:val="20"/>
                <w:szCs w:val="20"/>
              </w:rPr>
              <w:t>, związane z obsługą merytoryczną i organizacyjno-administracyjną, takie jak wynagrodzenia osobowe i pochodne, w tym dodatki zadaniowe</w:t>
            </w:r>
            <w:r w:rsidR="00903C8E" w:rsidRPr="00614445">
              <w:rPr>
                <w:rFonts w:ascii="Times New Roman" w:hAnsi="Times New Roman"/>
                <w:sz w:val="20"/>
                <w:szCs w:val="20"/>
              </w:rPr>
              <w:t>,</w:t>
            </w:r>
            <w:r w:rsidRPr="00614445">
              <w:rPr>
                <w:rFonts w:ascii="Times New Roman" w:hAnsi="Times New Roman"/>
                <w:sz w:val="20"/>
                <w:szCs w:val="20"/>
              </w:rPr>
              <w:t xml:space="preserve"> dla pracowników realizujących merytoryczne działania określone Polityką zakupową państwa lub służące realizacji i ewaluacji celów Polityki, oraz pracowników wspierających ten proces w aspekcie organizacyjnym.</w:t>
            </w:r>
          </w:p>
          <w:p w14:paraId="7DA25DBC" w14:textId="5140352D" w:rsidR="00BA2449" w:rsidRPr="00614445" w:rsidRDefault="00BA2449" w:rsidP="004E6C2F">
            <w:pPr>
              <w:ind w:left="331"/>
              <w:jc w:val="both"/>
              <w:rPr>
                <w:rFonts w:ascii="Times New Roman" w:hAnsi="Times New Roman"/>
                <w:b/>
                <w:sz w:val="20"/>
              </w:rPr>
            </w:pPr>
            <w:r w:rsidRPr="00614445">
              <w:rPr>
                <w:rFonts w:ascii="Times New Roman" w:hAnsi="Times New Roman"/>
                <w:sz w:val="20"/>
                <w:szCs w:val="20"/>
              </w:rPr>
              <w:t xml:space="preserve">Wydatki w obszarze merytorycznym, jak i organizacyjno-administracyjnym (obsługowym), wiążą się z zaangażowaniem pracowników Urzędu Zamówień Publicznych w działania realizujące Politykę zakupową państwa na lata 2026-2029, w tym w organizację i prowadzenie różnego rodzaju działań edukacyjno-szkoleniowych, przygotowywanie wkładów do publikacji i dokumentów wzorcowych, prowadzenie i zasilanie bazy wiedzy Platformy Internetowej Polityki Zakupowej Państwa (pzp.gov.pl), przygotowywanie planów jej rozwoju i opiekę administracyjną, monitorowanie realizacji celów Polityki zakupowej państwa poprzez kontrolę udzielania zamówień publicznych, rozliczanie finansowe działań, obsługę kadrową, prowadzenie niezbędnych zakupów związanych z inicjatywami na rzecz polityki zakupowej państwa. </w:t>
            </w:r>
          </w:p>
          <w:p w14:paraId="3333DB69" w14:textId="517A396C" w:rsidR="00BA2449" w:rsidRPr="00614445" w:rsidRDefault="00BA2449" w:rsidP="004E6C2F">
            <w:pPr>
              <w:spacing w:before="120" w:after="120"/>
              <w:ind w:left="331"/>
              <w:jc w:val="both"/>
              <w:rPr>
                <w:rFonts w:ascii="Times New Roman" w:hAnsi="Times New Roman"/>
                <w:sz w:val="20"/>
                <w:szCs w:val="20"/>
              </w:rPr>
            </w:pPr>
            <w:r w:rsidRPr="00614445">
              <w:rPr>
                <w:rFonts w:ascii="Times New Roman" w:hAnsi="Times New Roman"/>
                <w:sz w:val="20"/>
                <w:szCs w:val="20"/>
              </w:rPr>
              <w:t>Działania te w szczególności dotyczą:</w:t>
            </w:r>
          </w:p>
          <w:p w14:paraId="677514F2" w14:textId="4BECC059" w:rsidR="00BA2449" w:rsidRPr="00614445" w:rsidRDefault="00BA2449" w:rsidP="004E6C2F">
            <w:pPr>
              <w:pStyle w:val="Akapitzlist"/>
              <w:numPr>
                <w:ilvl w:val="0"/>
                <w:numId w:val="41"/>
              </w:numPr>
              <w:spacing w:before="120" w:after="120"/>
              <w:contextualSpacing w:val="0"/>
              <w:jc w:val="both"/>
              <w:rPr>
                <w:rFonts w:ascii="Times New Roman" w:hAnsi="Times New Roman"/>
                <w:sz w:val="20"/>
                <w:szCs w:val="20"/>
              </w:rPr>
            </w:pPr>
            <w:r w:rsidRPr="00614445">
              <w:rPr>
                <w:rFonts w:ascii="Times New Roman" w:hAnsi="Times New Roman"/>
                <w:sz w:val="20"/>
                <w:szCs w:val="20"/>
              </w:rPr>
              <w:t>zapewnienia jednolitego stosowania przepisów o zamówieniach publicznych, przy uwzględnieniu orzecznictwa sądów oraz trybunałów, w szczególności poprzez upowszechnianie w różnych formach, w tym elektronicznej za pośrednictwem m.in. Platformy Internetowej Polityki Zakupowej Państwa (pzp.gov.pl), orzeczeń Krajowej Izby Odwoławczej, sądów powszechnych, Sądu Najwyższego, Trybunału Sprawiedliwości Unii Europejskiej oraz Trybunału Konstytucyjnego, wyników kontroli Prezesa Urzędu Zamówień Publicznych</w:t>
            </w:r>
            <w:r w:rsidR="00862CEE">
              <w:rPr>
                <w:rFonts w:ascii="Times New Roman" w:hAnsi="Times New Roman"/>
                <w:sz w:val="20"/>
                <w:szCs w:val="20"/>
              </w:rPr>
              <w:t>,</w:t>
            </w:r>
          </w:p>
          <w:p w14:paraId="11B184E6" w14:textId="3E23D27E" w:rsidR="00BA2449" w:rsidRPr="00614445" w:rsidRDefault="00BA2449" w:rsidP="004E6C2F">
            <w:pPr>
              <w:pStyle w:val="Akapitzlist"/>
              <w:numPr>
                <w:ilvl w:val="0"/>
                <w:numId w:val="41"/>
              </w:numPr>
              <w:spacing w:before="120" w:after="120"/>
              <w:contextualSpacing w:val="0"/>
              <w:jc w:val="both"/>
              <w:rPr>
                <w:rFonts w:ascii="Times New Roman" w:hAnsi="Times New Roman"/>
                <w:sz w:val="20"/>
                <w:szCs w:val="20"/>
              </w:rPr>
            </w:pPr>
            <w:r w:rsidRPr="00614445">
              <w:rPr>
                <w:rFonts w:ascii="Times New Roman" w:hAnsi="Times New Roman"/>
                <w:sz w:val="20"/>
                <w:szCs w:val="20"/>
              </w:rPr>
              <w:t>przygotowywania i upowszechniania przykładowych wzorów umów w sprawach zamówień publicznych, regulaminów oraz innych dokumentów stosowanych przy udzielaniu zamówień,</w:t>
            </w:r>
          </w:p>
          <w:p w14:paraId="62441E21" w14:textId="5AF747DE" w:rsidR="00BA2449" w:rsidRPr="00614445" w:rsidRDefault="00BA2449" w:rsidP="004E6C2F">
            <w:pPr>
              <w:pStyle w:val="Akapitzlist"/>
              <w:numPr>
                <w:ilvl w:val="0"/>
                <w:numId w:val="41"/>
              </w:numPr>
              <w:spacing w:before="120" w:after="120"/>
              <w:contextualSpacing w:val="0"/>
              <w:jc w:val="both"/>
              <w:rPr>
                <w:rFonts w:ascii="Times New Roman" w:hAnsi="Times New Roman"/>
                <w:sz w:val="20"/>
                <w:szCs w:val="20"/>
              </w:rPr>
            </w:pPr>
            <w:r w:rsidRPr="00614445">
              <w:rPr>
                <w:rFonts w:ascii="Times New Roman" w:hAnsi="Times New Roman"/>
                <w:sz w:val="20"/>
                <w:szCs w:val="20"/>
              </w:rPr>
              <w:t>organizowania i prowadzenia działalności edukacyjno-informacyjnej, szkoleniowej, warsztatowej, wydawniczej, przygotowywania materiałów szkoleniowych i prowadzenia szkoleń,</w:t>
            </w:r>
          </w:p>
          <w:p w14:paraId="479EAEF6" w14:textId="49199C3D" w:rsidR="00BA2449" w:rsidRPr="00614445" w:rsidRDefault="00BA2449" w:rsidP="004E6C2F">
            <w:pPr>
              <w:pStyle w:val="Akapitzlist"/>
              <w:numPr>
                <w:ilvl w:val="0"/>
                <w:numId w:val="41"/>
              </w:numPr>
              <w:spacing w:before="120" w:after="120"/>
              <w:contextualSpacing w:val="0"/>
              <w:jc w:val="both"/>
              <w:rPr>
                <w:rFonts w:ascii="Times New Roman" w:hAnsi="Times New Roman"/>
                <w:sz w:val="20"/>
                <w:szCs w:val="20"/>
              </w:rPr>
            </w:pPr>
            <w:r w:rsidRPr="00614445">
              <w:rPr>
                <w:rFonts w:ascii="Times New Roman" w:hAnsi="Times New Roman"/>
                <w:sz w:val="20"/>
                <w:szCs w:val="20"/>
              </w:rPr>
              <w:t>działań wydawniczych i udostępniania informacji z wykorzystaniem narzędzi elektronicznych;</w:t>
            </w:r>
          </w:p>
          <w:p w14:paraId="1FE90BA3" w14:textId="6595A439" w:rsidR="00BA2449" w:rsidRPr="00614445" w:rsidRDefault="00BA2449" w:rsidP="004E6C2F">
            <w:pPr>
              <w:pStyle w:val="Akapitzlist"/>
              <w:numPr>
                <w:ilvl w:val="0"/>
                <w:numId w:val="41"/>
              </w:numPr>
              <w:spacing w:before="120" w:after="120"/>
              <w:contextualSpacing w:val="0"/>
              <w:jc w:val="both"/>
              <w:rPr>
                <w:rFonts w:ascii="Times New Roman" w:hAnsi="Times New Roman"/>
                <w:sz w:val="20"/>
                <w:szCs w:val="20"/>
              </w:rPr>
            </w:pPr>
            <w:r w:rsidRPr="00614445">
              <w:rPr>
                <w:rFonts w:ascii="Times New Roman" w:hAnsi="Times New Roman"/>
                <w:sz w:val="20"/>
                <w:szCs w:val="20"/>
              </w:rPr>
              <w:t>upowszechniania wiedzy o zamówieniach w szczególności w zakresie informacji analitycznych – zbieranie danych, analizowanie, wyciąganie wniosków,</w:t>
            </w:r>
          </w:p>
          <w:p w14:paraId="1643BB7A" w14:textId="0CF78364" w:rsidR="00BA2449" w:rsidRPr="00614445" w:rsidRDefault="00BA2449" w:rsidP="004E6C2F">
            <w:pPr>
              <w:pStyle w:val="Akapitzlist"/>
              <w:numPr>
                <w:ilvl w:val="0"/>
                <w:numId w:val="41"/>
              </w:numPr>
              <w:spacing w:before="120" w:after="120"/>
              <w:contextualSpacing w:val="0"/>
              <w:jc w:val="both"/>
              <w:rPr>
                <w:rFonts w:ascii="Times New Roman" w:hAnsi="Times New Roman"/>
                <w:sz w:val="20"/>
                <w:szCs w:val="20"/>
              </w:rPr>
            </w:pPr>
            <w:r w:rsidRPr="00614445">
              <w:rPr>
                <w:rFonts w:ascii="Times New Roman" w:hAnsi="Times New Roman"/>
                <w:sz w:val="20"/>
                <w:szCs w:val="20"/>
              </w:rPr>
              <w:t>przygotowywania wkładów do publikacji związanych z zielonymi, środowiskowymi i społecznymi aspektami w zamówieniach publicznych oraz działania edukacyjne w tym zakresie,</w:t>
            </w:r>
          </w:p>
          <w:p w14:paraId="483B9EA9" w14:textId="48BAE883" w:rsidR="00BA2449" w:rsidRPr="00614445" w:rsidRDefault="00BA2449" w:rsidP="004E6C2F">
            <w:pPr>
              <w:pStyle w:val="Akapitzlist"/>
              <w:numPr>
                <w:ilvl w:val="0"/>
                <w:numId w:val="41"/>
              </w:numPr>
              <w:spacing w:before="120" w:after="120"/>
              <w:contextualSpacing w:val="0"/>
              <w:jc w:val="both"/>
              <w:rPr>
                <w:rFonts w:ascii="Times New Roman" w:hAnsi="Times New Roman"/>
                <w:sz w:val="20"/>
                <w:szCs w:val="20"/>
              </w:rPr>
            </w:pPr>
            <w:r w:rsidRPr="00614445">
              <w:rPr>
                <w:rFonts w:ascii="Times New Roman" w:hAnsi="Times New Roman"/>
                <w:sz w:val="20"/>
                <w:szCs w:val="20"/>
              </w:rPr>
              <w:t>prowadzenia działań związanych z szeroko rozumianą informatyzacją systemu zamówień publicznych; przygotowywanie i prowadzenie szkoleń; wdrażanie narzędzi elektronicznych przyczyniające się do zapewnienia kompletności i spójności informacji o funkcjonowaniu rynku zamówień publicznych w Polsce,</w:t>
            </w:r>
          </w:p>
          <w:p w14:paraId="6E72876D" w14:textId="134512C4" w:rsidR="00BA2449" w:rsidRPr="00614445" w:rsidRDefault="00BA2449" w:rsidP="004E6C2F">
            <w:pPr>
              <w:pStyle w:val="Akapitzlist"/>
              <w:numPr>
                <w:ilvl w:val="0"/>
                <w:numId w:val="41"/>
              </w:numPr>
              <w:spacing w:before="120" w:after="120"/>
              <w:contextualSpacing w:val="0"/>
              <w:jc w:val="both"/>
              <w:rPr>
                <w:rFonts w:ascii="Times New Roman" w:hAnsi="Times New Roman"/>
                <w:sz w:val="20"/>
                <w:szCs w:val="20"/>
              </w:rPr>
            </w:pPr>
            <w:r w:rsidRPr="00614445">
              <w:rPr>
                <w:rFonts w:ascii="Times New Roman" w:hAnsi="Times New Roman"/>
                <w:sz w:val="20"/>
                <w:szCs w:val="20"/>
              </w:rPr>
              <w:t>prowadzenia działań związanych kontrolą, w tym kontrolą systemową, prawidłowości prowadzonych postępowań i upowszechniania jej wyników, tak aby zwracać uwagę i eliminować popełniane błędy przez zamawiających w prowadzeniu procedur związanych z</w:t>
            </w:r>
            <w:r w:rsidR="00960ADB">
              <w:rPr>
                <w:rFonts w:ascii="Times New Roman" w:hAnsi="Times New Roman"/>
                <w:sz w:val="20"/>
                <w:szCs w:val="20"/>
              </w:rPr>
              <w:t> </w:t>
            </w:r>
            <w:r w:rsidRPr="00614445">
              <w:rPr>
                <w:rFonts w:ascii="Times New Roman" w:hAnsi="Times New Roman"/>
                <w:sz w:val="20"/>
                <w:szCs w:val="20"/>
              </w:rPr>
              <w:t>udzielanymi zamówieniami publicznymi oraz ujednolicić zasady rządzące systemem zamówień publicznych.</w:t>
            </w:r>
          </w:p>
          <w:p w14:paraId="3C085126" w14:textId="752C5EF6" w:rsidR="00D331BE" w:rsidRPr="00614445" w:rsidRDefault="00D331BE" w:rsidP="004E6C2F">
            <w:pPr>
              <w:spacing w:before="120" w:after="120"/>
              <w:ind w:left="331"/>
              <w:jc w:val="both"/>
              <w:rPr>
                <w:rFonts w:ascii="Times New Roman" w:hAnsi="Times New Roman"/>
                <w:sz w:val="20"/>
                <w:szCs w:val="20"/>
              </w:rPr>
            </w:pPr>
            <w:r w:rsidRPr="00614445">
              <w:rPr>
                <w:rFonts w:ascii="Times New Roman" w:hAnsi="Times New Roman"/>
                <w:sz w:val="20"/>
                <w:szCs w:val="20"/>
              </w:rPr>
              <w:t>Jednocześnie – w związku z planowanym rozszerzeniem operacyjnej obsługi postępowań odwoławczych i wdrażaniem narzędzi teleinformatycznych (w tym dwukierunkowej komunikacji elektronicznej i usług formularzowych w Platformie Internetowej Polityki Zakupowej Państwa) – konieczne będzie zapewnienie adekwatnych zasobów i narzędzi operacyjnych oraz dostosowanie procesów, przy operacyjnym udziale właściwej komórki organizacyjnej Urzędu Zamówień Publicznych. Realizacja powyższego nastąpi poprzez optymalne wykorzystanie dostępnych zasobów oraz – w razie potrzeby – współpracę z podmiotami zewnętrznymi, z zachowaniem zasad efektywności i ciągłości obsługi.</w:t>
            </w:r>
          </w:p>
          <w:p w14:paraId="4F63619A" w14:textId="0C4B33A1" w:rsidR="00BA2449" w:rsidRPr="00614445" w:rsidRDefault="00BA2449" w:rsidP="004E6C2F">
            <w:pPr>
              <w:spacing w:before="120" w:after="120"/>
              <w:ind w:left="331"/>
              <w:jc w:val="both"/>
              <w:rPr>
                <w:rFonts w:ascii="Times New Roman" w:hAnsi="Times New Roman"/>
                <w:sz w:val="20"/>
                <w:szCs w:val="20"/>
              </w:rPr>
            </w:pPr>
            <w:r w:rsidRPr="00614445">
              <w:rPr>
                <w:rFonts w:ascii="Times New Roman" w:hAnsi="Times New Roman"/>
                <w:sz w:val="20"/>
                <w:szCs w:val="20"/>
              </w:rPr>
              <w:t xml:space="preserve">Celem powyższych działań jest kształtowanie dobrej praktyki, rozwijanie wiedzy oraz wzmacnianie profesjonalizmu w obszarze zamówień publicznych. Aktywność ta służy upowszechnianiu wiedzy o zamówieniach publicznych, pobudzaniu efektywności i przejrzystości udzielanych zamówień oraz promowaniu nowoczesnych rozwiązań. Zadania te wpisują się też w szeroko rozwijany projekt dotyczący profesjonalizacji zamówień publicznych. </w:t>
            </w:r>
          </w:p>
          <w:p w14:paraId="0412D37E" w14:textId="6B759504" w:rsidR="00BA2449" w:rsidRPr="00614445" w:rsidRDefault="00BA2449" w:rsidP="004E6C2F">
            <w:pPr>
              <w:spacing w:before="120" w:after="120"/>
              <w:ind w:left="331"/>
              <w:jc w:val="both"/>
              <w:rPr>
                <w:rFonts w:ascii="Times New Roman" w:hAnsi="Times New Roman"/>
                <w:b/>
                <w:bCs/>
                <w:sz w:val="20"/>
                <w:szCs w:val="20"/>
              </w:rPr>
            </w:pPr>
            <w:r w:rsidRPr="00614445">
              <w:rPr>
                <w:rFonts w:ascii="Times New Roman" w:hAnsi="Times New Roman"/>
                <w:sz w:val="20"/>
                <w:szCs w:val="20"/>
              </w:rPr>
              <w:t>Ze względu na konieczność kształtowania dobrych praktyk, kompletność i spójność informacji o</w:t>
            </w:r>
            <w:r w:rsidR="00C0128D">
              <w:rPr>
                <w:rFonts w:ascii="Times New Roman" w:hAnsi="Times New Roman"/>
                <w:sz w:val="20"/>
                <w:szCs w:val="20"/>
              </w:rPr>
              <w:t> </w:t>
            </w:r>
            <w:r w:rsidRPr="00614445">
              <w:rPr>
                <w:rFonts w:ascii="Times New Roman" w:hAnsi="Times New Roman"/>
                <w:sz w:val="20"/>
                <w:szCs w:val="20"/>
              </w:rPr>
              <w:t xml:space="preserve">funkcjonowaniu rynku zamówień publicznych oraz konieczność ujednolicania wykładni i zasad rządzących systemem zamówień publicznych zasadnym jest, aby w działaniach edukacyjno-szkoleniowych, w istotnym stopniu, uczestniczyli posiadający niezbędną wiedzę w tym zakresie pracownicy Urzędu Zamówień Publicznych. Tak, aby umożliwić prawidłowe wykonywanie tych zadań w zakresie nowej polityki zakupowej państwa, a także zadań związanych z funkcjonowaniem platformy pzp.gov.pl, niezbędnym jest zabezpieczenie odpowiednich środków na ten cel w budżecie Urzędu. </w:t>
            </w:r>
          </w:p>
          <w:p w14:paraId="0AF75AE7" w14:textId="16B049FB" w:rsidR="00BA2449" w:rsidRPr="00614445" w:rsidRDefault="00BA2449" w:rsidP="004E6C2F">
            <w:pPr>
              <w:spacing w:before="120" w:after="120"/>
              <w:ind w:left="331"/>
              <w:jc w:val="both"/>
              <w:rPr>
                <w:rFonts w:ascii="Times New Roman" w:hAnsi="Times New Roman"/>
                <w:b/>
                <w:bCs/>
                <w:sz w:val="20"/>
                <w:szCs w:val="20"/>
              </w:rPr>
            </w:pPr>
            <w:r w:rsidRPr="00614445">
              <w:rPr>
                <w:rFonts w:ascii="Times New Roman" w:hAnsi="Times New Roman"/>
                <w:b/>
                <w:bCs/>
                <w:sz w:val="20"/>
                <w:szCs w:val="20"/>
              </w:rPr>
              <w:t>Przewiduje się, że w:</w:t>
            </w:r>
          </w:p>
          <w:p w14:paraId="6CA130AE" w14:textId="4A02DF69" w:rsidR="00BA2449" w:rsidRPr="00614445" w:rsidRDefault="00BA2449" w:rsidP="004E6C2F">
            <w:pPr>
              <w:pStyle w:val="Akapitzlist"/>
              <w:numPr>
                <w:ilvl w:val="0"/>
                <w:numId w:val="41"/>
              </w:numPr>
              <w:spacing w:before="120" w:after="120"/>
              <w:contextualSpacing w:val="0"/>
              <w:jc w:val="both"/>
              <w:rPr>
                <w:rFonts w:ascii="Times New Roman" w:hAnsi="Times New Roman"/>
                <w:sz w:val="20"/>
                <w:szCs w:val="20"/>
              </w:rPr>
            </w:pPr>
            <w:r w:rsidRPr="00614445">
              <w:rPr>
                <w:rFonts w:ascii="Times New Roman" w:hAnsi="Times New Roman"/>
                <w:sz w:val="20"/>
                <w:szCs w:val="20"/>
              </w:rPr>
              <w:t xml:space="preserve">2026 na kwotę 2,2 mln zł złożą się koszty wynagrodzeń osobowych i pochodnych oraz koszty niezbędne do wyposażenia stanowisk pracy w wysokości 50 tys. zł; </w:t>
            </w:r>
          </w:p>
          <w:p w14:paraId="5AF3F294" w14:textId="598E728E" w:rsidR="00BA2449" w:rsidRPr="00614445" w:rsidRDefault="00BA2449" w:rsidP="004E6C2F">
            <w:pPr>
              <w:pStyle w:val="Akapitzlist"/>
              <w:numPr>
                <w:ilvl w:val="0"/>
                <w:numId w:val="41"/>
              </w:numPr>
              <w:spacing w:before="120" w:after="120"/>
              <w:contextualSpacing w:val="0"/>
              <w:jc w:val="both"/>
              <w:rPr>
                <w:rFonts w:ascii="Times New Roman" w:hAnsi="Times New Roman"/>
                <w:sz w:val="20"/>
                <w:szCs w:val="20"/>
              </w:rPr>
            </w:pPr>
            <w:r w:rsidRPr="00614445">
              <w:rPr>
                <w:rFonts w:ascii="Times New Roman" w:hAnsi="Times New Roman"/>
                <w:sz w:val="20"/>
                <w:szCs w:val="20"/>
              </w:rPr>
              <w:t>2027 r. na kwotę 3,6 mln złożą się koszty wynagrodzeń osobowych i pochodnych oraz koszty niezbędne do wyposażenia stanowisk pracy w wysokości 50 tys. zł.</w:t>
            </w:r>
          </w:p>
          <w:p w14:paraId="28ABEF6D" w14:textId="049C41EB" w:rsidR="00BA2449" w:rsidRPr="00614445" w:rsidRDefault="00BA2449" w:rsidP="004E6C2F">
            <w:pPr>
              <w:spacing w:before="120" w:after="120"/>
              <w:ind w:left="473"/>
              <w:jc w:val="both"/>
              <w:rPr>
                <w:rFonts w:ascii="Times New Roman" w:hAnsi="Times New Roman"/>
                <w:sz w:val="20"/>
                <w:szCs w:val="20"/>
              </w:rPr>
            </w:pPr>
            <w:r w:rsidRPr="00614445">
              <w:rPr>
                <w:rFonts w:ascii="Times New Roman" w:hAnsi="Times New Roman"/>
                <w:sz w:val="20"/>
                <w:szCs w:val="20"/>
              </w:rPr>
              <w:t>W kolejnych latach 2028 i 2029 na kwotę po 3,5 mln zł w każdym roku złożą się tylko koszty wynagrodzeń osobowych i pochodnych. W tych latach nie przewiduje się kosztów związanych z</w:t>
            </w:r>
            <w:r w:rsidR="00960ADB">
              <w:rPr>
                <w:rFonts w:ascii="Times New Roman" w:hAnsi="Times New Roman"/>
                <w:sz w:val="20"/>
                <w:szCs w:val="20"/>
              </w:rPr>
              <w:t> </w:t>
            </w:r>
            <w:r w:rsidRPr="00614445">
              <w:rPr>
                <w:rFonts w:ascii="Times New Roman" w:hAnsi="Times New Roman"/>
                <w:sz w:val="20"/>
                <w:szCs w:val="20"/>
              </w:rPr>
              <w:t>wyposażeniem stanowisk pracy.</w:t>
            </w:r>
          </w:p>
          <w:p w14:paraId="5D2DEDBC" w14:textId="12EA6097" w:rsidR="0008531A" w:rsidRPr="00614445" w:rsidRDefault="009317A9" w:rsidP="004E6C2F">
            <w:pPr>
              <w:ind w:left="473"/>
              <w:jc w:val="both"/>
              <w:rPr>
                <w:rFonts w:ascii="Times New Roman" w:hAnsi="Times New Roman"/>
                <w:b/>
                <w:bCs/>
                <w:sz w:val="20"/>
                <w:szCs w:val="20"/>
                <w:u w:val="single"/>
              </w:rPr>
            </w:pPr>
            <w:r w:rsidRPr="00614445">
              <w:rPr>
                <w:rFonts w:ascii="Times New Roman" w:hAnsi="Times New Roman"/>
                <w:b/>
                <w:bCs/>
                <w:sz w:val="20"/>
                <w:szCs w:val="20"/>
                <w:u w:val="single"/>
              </w:rPr>
              <w:t>Szczegółowe u</w:t>
            </w:r>
            <w:r w:rsidR="0008531A" w:rsidRPr="00614445">
              <w:rPr>
                <w:rFonts w:ascii="Times New Roman" w:hAnsi="Times New Roman"/>
                <w:b/>
                <w:bCs/>
                <w:sz w:val="20"/>
                <w:szCs w:val="20"/>
                <w:u w:val="single"/>
              </w:rPr>
              <w:t xml:space="preserve">zasadnienie </w:t>
            </w:r>
            <w:r w:rsidR="002A5F80" w:rsidRPr="00614445">
              <w:rPr>
                <w:rFonts w:ascii="Times New Roman" w:hAnsi="Times New Roman"/>
                <w:b/>
                <w:bCs/>
                <w:sz w:val="20"/>
                <w:szCs w:val="20"/>
                <w:u w:val="single"/>
              </w:rPr>
              <w:t>kosztów</w:t>
            </w:r>
            <w:r w:rsidR="0008531A" w:rsidRPr="00614445">
              <w:rPr>
                <w:rFonts w:ascii="Times New Roman" w:hAnsi="Times New Roman"/>
                <w:b/>
                <w:bCs/>
                <w:sz w:val="20"/>
                <w:szCs w:val="20"/>
                <w:u w:val="single"/>
              </w:rPr>
              <w:t xml:space="preserve"> </w:t>
            </w:r>
            <w:r w:rsidR="002A5F80" w:rsidRPr="00614445">
              <w:rPr>
                <w:rFonts w:ascii="Times New Roman" w:hAnsi="Times New Roman"/>
                <w:b/>
                <w:bCs/>
                <w:sz w:val="20"/>
                <w:szCs w:val="20"/>
                <w:u w:val="single"/>
              </w:rPr>
              <w:t>wynagrodzeń osobowych</w:t>
            </w:r>
            <w:r w:rsidR="00F56D2A" w:rsidRPr="00614445">
              <w:rPr>
                <w:rFonts w:ascii="Times New Roman" w:hAnsi="Times New Roman"/>
                <w:b/>
                <w:bCs/>
                <w:sz w:val="20"/>
                <w:szCs w:val="20"/>
                <w:u w:val="single"/>
              </w:rPr>
              <w:t>:</w:t>
            </w:r>
          </w:p>
          <w:p w14:paraId="14A46007" w14:textId="77777777" w:rsidR="0008531A" w:rsidRPr="00614445" w:rsidRDefault="0008531A" w:rsidP="004E6C2F">
            <w:pPr>
              <w:autoSpaceDE w:val="0"/>
              <w:autoSpaceDN w:val="0"/>
              <w:spacing w:before="120"/>
              <w:ind w:left="473"/>
              <w:jc w:val="both"/>
              <w:rPr>
                <w:rFonts w:ascii="Times New Roman" w:hAnsi="Times New Roman"/>
                <w:sz w:val="20"/>
                <w:szCs w:val="20"/>
              </w:rPr>
            </w:pPr>
            <w:r w:rsidRPr="00614445">
              <w:rPr>
                <w:rFonts w:ascii="Times New Roman" w:hAnsi="Times New Roman"/>
                <w:sz w:val="20"/>
                <w:szCs w:val="20"/>
              </w:rPr>
              <w:t xml:space="preserve">Zadania nałożone przez Politykę zakupową państwa </w:t>
            </w:r>
            <w:r w:rsidR="003D6357" w:rsidRPr="00614445">
              <w:rPr>
                <w:rFonts w:ascii="Times New Roman" w:hAnsi="Times New Roman"/>
                <w:sz w:val="20"/>
                <w:szCs w:val="20"/>
              </w:rPr>
              <w:t xml:space="preserve">na lata </w:t>
            </w:r>
            <w:r w:rsidRPr="00614445">
              <w:rPr>
                <w:rFonts w:ascii="Times New Roman" w:hAnsi="Times New Roman"/>
                <w:sz w:val="20"/>
                <w:szCs w:val="20"/>
              </w:rPr>
              <w:t xml:space="preserve">2026–2029 na Urząd Zamówień Publicznych, realizowane będą w przeważającej większości w ramach dotychczasowego zasobu kadrowego, choć uzasadnione może być również wsparcie osobowe Urzędu poprzez nowe etaty. </w:t>
            </w:r>
          </w:p>
          <w:p w14:paraId="1A154D63" w14:textId="11BDF80F" w:rsidR="00F55A70" w:rsidRPr="00614445" w:rsidRDefault="0008531A" w:rsidP="004E6C2F">
            <w:pPr>
              <w:autoSpaceDE w:val="0"/>
              <w:autoSpaceDN w:val="0"/>
              <w:ind w:left="473"/>
              <w:jc w:val="both"/>
              <w:rPr>
                <w:rFonts w:ascii="Times New Roman" w:hAnsi="Times New Roman"/>
                <w:sz w:val="20"/>
                <w:szCs w:val="20"/>
              </w:rPr>
            </w:pPr>
            <w:r w:rsidRPr="00614445">
              <w:rPr>
                <w:rFonts w:ascii="Times New Roman" w:hAnsi="Times New Roman"/>
                <w:b/>
                <w:bCs/>
                <w:sz w:val="20"/>
                <w:szCs w:val="20"/>
              </w:rPr>
              <w:t xml:space="preserve">Zakładane działania </w:t>
            </w:r>
            <w:r w:rsidR="002962C4" w:rsidRPr="00614445">
              <w:rPr>
                <w:rFonts w:ascii="Times New Roman" w:hAnsi="Times New Roman"/>
                <w:b/>
                <w:bCs/>
                <w:sz w:val="20"/>
                <w:szCs w:val="20"/>
              </w:rPr>
              <w:t xml:space="preserve">w ramach nowej </w:t>
            </w:r>
            <w:r w:rsidR="00856687" w:rsidRPr="00614445">
              <w:rPr>
                <w:rFonts w:ascii="Times New Roman" w:hAnsi="Times New Roman"/>
                <w:b/>
                <w:bCs/>
                <w:sz w:val="20"/>
                <w:szCs w:val="20"/>
              </w:rPr>
              <w:t>P</w:t>
            </w:r>
            <w:r w:rsidR="002962C4" w:rsidRPr="00614445">
              <w:rPr>
                <w:rFonts w:ascii="Times New Roman" w:hAnsi="Times New Roman"/>
                <w:b/>
                <w:bCs/>
                <w:sz w:val="20"/>
                <w:szCs w:val="20"/>
              </w:rPr>
              <w:t xml:space="preserve">olityki zakupowej państwa </w:t>
            </w:r>
            <w:r w:rsidRPr="00614445">
              <w:rPr>
                <w:rFonts w:ascii="Times New Roman" w:hAnsi="Times New Roman"/>
                <w:b/>
                <w:bCs/>
                <w:sz w:val="20"/>
                <w:szCs w:val="20"/>
              </w:rPr>
              <w:t>znacząco zwiększą zakres i</w:t>
            </w:r>
            <w:r w:rsidR="002F0FA1" w:rsidRPr="00614445">
              <w:rPr>
                <w:rFonts w:ascii="Times New Roman" w:hAnsi="Times New Roman"/>
                <w:b/>
                <w:bCs/>
                <w:sz w:val="20"/>
                <w:szCs w:val="20"/>
              </w:rPr>
              <w:t> </w:t>
            </w:r>
            <w:r w:rsidRPr="00614445">
              <w:rPr>
                <w:rFonts w:ascii="Times New Roman" w:hAnsi="Times New Roman"/>
                <w:b/>
                <w:bCs/>
                <w:sz w:val="20"/>
                <w:szCs w:val="20"/>
              </w:rPr>
              <w:t>liczbę dotychczasowych zadań, w tym także</w:t>
            </w:r>
            <w:r w:rsidR="00B34E0A" w:rsidRPr="00614445">
              <w:rPr>
                <w:rFonts w:ascii="Times New Roman" w:hAnsi="Times New Roman"/>
                <w:b/>
                <w:bCs/>
                <w:sz w:val="20"/>
                <w:szCs w:val="20"/>
              </w:rPr>
              <w:t>,</w:t>
            </w:r>
            <w:r w:rsidRPr="00614445">
              <w:rPr>
                <w:rFonts w:ascii="Times New Roman" w:hAnsi="Times New Roman"/>
                <w:b/>
                <w:bCs/>
                <w:sz w:val="20"/>
                <w:szCs w:val="20"/>
              </w:rPr>
              <w:t xml:space="preserve"> w dużej części</w:t>
            </w:r>
            <w:r w:rsidR="00B34E0A" w:rsidRPr="00614445">
              <w:rPr>
                <w:rFonts w:ascii="Times New Roman" w:hAnsi="Times New Roman"/>
                <w:b/>
                <w:bCs/>
                <w:sz w:val="20"/>
                <w:szCs w:val="20"/>
              </w:rPr>
              <w:t>,</w:t>
            </w:r>
            <w:r w:rsidRPr="00614445">
              <w:rPr>
                <w:rFonts w:ascii="Times New Roman" w:hAnsi="Times New Roman"/>
                <w:b/>
                <w:bCs/>
                <w:sz w:val="20"/>
                <w:szCs w:val="20"/>
              </w:rPr>
              <w:t xml:space="preserve"> stanowić będą nowy obszar aktywności, co przełoży się na istotny wzrost obciążenia pracowników</w:t>
            </w:r>
            <w:r w:rsidRPr="00614445">
              <w:rPr>
                <w:rFonts w:ascii="Times New Roman" w:hAnsi="Times New Roman"/>
                <w:sz w:val="20"/>
                <w:szCs w:val="20"/>
              </w:rPr>
              <w:t xml:space="preserve">. </w:t>
            </w:r>
          </w:p>
          <w:p w14:paraId="24D6DDE0" w14:textId="77777777" w:rsidR="005267FD" w:rsidRPr="00614445" w:rsidRDefault="005267FD" w:rsidP="004E6C2F">
            <w:pPr>
              <w:autoSpaceDE w:val="0"/>
              <w:autoSpaceDN w:val="0"/>
              <w:jc w:val="both"/>
              <w:rPr>
                <w:rFonts w:ascii="Times New Roman" w:hAnsi="Times New Roman"/>
                <w:sz w:val="20"/>
                <w:szCs w:val="20"/>
              </w:rPr>
            </w:pPr>
          </w:p>
          <w:p w14:paraId="0104B7C6" w14:textId="61704C39" w:rsidR="0008531A" w:rsidRPr="00862CEE" w:rsidRDefault="0008531A" w:rsidP="004E6C2F">
            <w:pPr>
              <w:pStyle w:val="Akapitzlist"/>
              <w:numPr>
                <w:ilvl w:val="1"/>
                <w:numId w:val="37"/>
              </w:numPr>
              <w:autoSpaceDE w:val="0"/>
              <w:autoSpaceDN w:val="0"/>
              <w:ind w:left="888"/>
              <w:jc w:val="both"/>
              <w:rPr>
                <w:rFonts w:ascii="Times New Roman" w:hAnsi="Times New Roman"/>
                <w:sz w:val="20"/>
                <w:szCs w:val="20"/>
              </w:rPr>
            </w:pPr>
            <w:r w:rsidRPr="00862CEE">
              <w:rPr>
                <w:rFonts w:ascii="Times New Roman" w:hAnsi="Times New Roman"/>
                <w:sz w:val="20"/>
                <w:szCs w:val="20"/>
              </w:rPr>
              <w:t xml:space="preserve">W ramach realizacji </w:t>
            </w:r>
            <w:r w:rsidR="00F56D2A" w:rsidRPr="00862CEE">
              <w:rPr>
                <w:rFonts w:ascii="Times New Roman" w:hAnsi="Times New Roman"/>
                <w:sz w:val="20"/>
                <w:szCs w:val="20"/>
              </w:rPr>
              <w:t>p</w:t>
            </w:r>
            <w:r w:rsidRPr="00862CEE">
              <w:rPr>
                <w:rFonts w:ascii="Times New Roman" w:hAnsi="Times New Roman"/>
                <w:sz w:val="20"/>
                <w:szCs w:val="20"/>
              </w:rPr>
              <w:t xml:space="preserve">olityki zakupowej Urząd będzie odpowiedzialny między innymi za </w:t>
            </w:r>
            <w:r w:rsidRPr="00862CEE">
              <w:rPr>
                <w:rFonts w:ascii="Times New Roman" w:hAnsi="Times New Roman"/>
                <w:b/>
                <w:bCs/>
                <w:sz w:val="20"/>
                <w:szCs w:val="20"/>
              </w:rPr>
              <w:t>organizację cykli wydarzeń edukacyjnych i informacyjnych</w:t>
            </w:r>
            <w:r w:rsidRPr="00862CEE">
              <w:rPr>
                <w:rFonts w:ascii="Times New Roman" w:hAnsi="Times New Roman"/>
                <w:sz w:val="20"/>
                <w:szCs w:val="20"/>
              </w:rPr>
              <w:t xml:space="preserve">, takich jak szkolenia, konferencje, warsztaty, seminaria, debaty itd., jak również nadzorowanie przygotowania materiałów merytorycznych i zasilanie nimi platformy edukacyjnej. Inicjatywy te skierowane do wszystkich zainteresowanych zamawiających i wykonawców będą realizowane w formie stacjonarnej na terenie całego kraju oraz online. </w:t>
            </w:r>
          </w:p>
          <w:p w14:paraId="2D0AE87E" w14:textId="77777777" w:rsidR="0008531A" w:rsidRPr="00614445" w:rsidRDefault="0008531A" w:rsidP="004E6C2F">
            <w:pPr>
              <w:autoSpaceDE w:val="0"/>
              <w:autoSpaceDN w:val="0"/>
              <w:ind w:left="888"/>
              <w:jc w:val="both"/>
              <w:rPr>
                <w:rFonts w:ascii="Times New Roman" w:hAnsi="Times New Roman"/>
                <w:sz w:val="20"/>
                <w:szCs w:val="20"/>
              </w:rPr>
            </w:pPr>
            <w:r w:rsidRPr="00614445">
              <w:rPr>
                <w:rFonts w:ascii="Times New Roman" w:hAnsi="Times New Roman"/>
                <w:sz w:val="20"/>
                <w:szCs w:val="20"/>
              </w:rPr>
              <w:t>Pracownicy będą zatem zobligowani do częstych wyjazdów do miejsc realizacji wydarzeń. Będą też zaangażowani w koordynowanie przygotowania i opracowywanie materiałów oraz informacji na potrzeby wydarzeń edukacyjnych, m.in. ogłoszeń, list uczestników, formularzy zgłoszeniowych, prezentacji, programów wydarzeń, ankiet ewaluacyjnych, raportów. Dodatkowo działania obejmują:</w:t>
            </w:r>
          </w:p>
          <w:p w14:paraId="16860125" w14:textId="3FE223E0" w:rsidR="0008531A" w:rsidRPr="00C9756F" w:rsidRDefault="0008531A" w:rsidP="004E6C2F">
            <w:pPr>
              <w:pStyle w:val="Akapitzlist"/>
              <w:numPr>
                <w:ilvl w:val="0"/>
                <w:numId w:val="42"/>
              </w:numPr>
              <w:autoSpaceDE w:val="0"/>
              <w:autoSpaceDN w:val="0"/>
              <w:ind w:left="1172" w:hanging="284"/>
              <w:jc w:val="both"/>
              <w:rPr>
                <w:rFonts w:ascii="Times New Roman" w:hAnsi="Times New Roman"/>
                <w:sz w:val="20"/>
                <w:szCs w:val="20"/>
              </w:rPr>
            </w:pPr>
            <w:r w:rsidRPr="00C9756F">
              <w:rPr>
                <w:rFonts w:ascii="Times New Roman" w:hAnsi="Times New Roman"/>
                <w:sz w:val="20"/>
                <w:szCs w:val="20"/>
              </w:rPr>
              <w:t xml:space="preserve">pozyskanie prelegentów i uzgodnienia z nimi, </w:t>
            </w:r>
          </w:p>
          <w:p w14:paraId="2DE69F7A" w14:textId="67BE253D" w:rsidR="0008531A" w:rsidRPr="00C9756F" w:rsidRDefault="0008531A" w:rsidP="004E6C2F">
            <w:pPr>
              <w:pStyle w:val="Akapitzlist"/>
              <w:numPr>
                <w:ilvl w:val="0"/>
                <w:numId w:val="42"/>
              </w:numPr>
              <w:autoSpaceDE w:val="0"/>
              <w:autoSpaceDN w:val="0"/>
              <w:ind w:left="1172" w:hanging="284"/>
              <w:jc w:val="both"/>
              <w:rPr>
                <w:rFonts w:ascii="Times New Roman" w:hAnsi="Times New Roman"/>
                <w:sz w:val="20"/>
                <w:szCs w:val="20"/>
              </w:rPr>
            </w:pPr>
            <w:r w:rsidRPr="00614445">
              <w:rPr>
                <w:rFonts w:ascii="Times New Roman" w:hAnsi="Times New Roman"/>
                <w:sz w:val="20"/>
                <w:szCs w:val="20"/>
              </w:rPr>
              <w:t>przygotowanie, przeprowadzenie procesu zatwierdzania i podpisywania umów z</w:t>
            </w:r>
            <w:r w:rsidR="00862CEE">
              <w:rPr>
                <w:rFonts w:ascii="Times New Roman" w:hAnsi="Times New Roman"/>
                <w:sz w:val="20"/>
                <w:szCs w:val="20"/>
              </w:rPr>
              <w:t> </w:t>
            </w:r>
            <w:r w:rsidRPr="00614445">
              <w:rPr>
                <w:rFonts w:ascii="Times New Roman" w:hAnsi="Times New Roman"/>
                <w:sz w:val="20"/>
                <w:szCs w:val="20"/>
              </w:rPr>
              <w:t xml:space="preserve">prelegentami oraz przygotowanie dokumentacji związanych z rozliczeniem tych umów (w samym 2025 r. – do końca </w:t>
            </w:r>
            <w:r w:rsidRPr="00C9756F">
              <w:rPr>
                <w:rFonts w:ascii="Times New Roman" w:hAnsi="Times New Roman"/>
                <w:sz w:val="20"/>
                <w:szCs w:val="20"/>
              </w:rPr>
              <w:t>października było ok. 100 umów),</w:t>
            </w:r>
          </w:p>
          <w:p w14:paraId="0380E1E7" w14:textId="063B8418" w:rsidR="0008531A" w:rsidRPr="00C9756F" w:rsidRDefault="0008531A" w:rsidP="004E6C2F">
            <w:pPr>
              <w:pStyle w:val="Akapitzlist"/>
              <w:numPr>
                <w:ilvl w:val="0"/>
                <w:numId w:val="42"/>
              </w:numPr>
              <w:autoSpaceDE w:val="0"/>
              <w:autoSpaceDN w:val="0"/>
              <w:ind w:left="1172" w:hanging="284"/>
              <w:jc w:val="both"/>
              <w:rPr>
                <w:rFonts w:ascii="Times New Roman" w:hAnsi="Times New Roman"/>
                <w:sz w:val="20"/>
                <w:szCs w:val="20"/>
              </w:rPr>
            </w:pPr>
            <w:r w:rsidRPr="00614445">
              <w:rPr>
                <w:rFonts w:ascii="Times New Roman" w:hAnsi="Times New Roman"/>
                <w:sz w:val="20"/>
                <w:szCs w:val="20"/>
              </w:rPr>
              <w:t>przygotowanie, przeprowadzenie procesu zatwierdzania i podpisywania umów z</w:t>
            </w:r>
            <w:r w:rsidR="00862CEE">
              <w:rPr>
                <w:rFonts w:ascii="Times New Roman" w:hAnsi="Times New Roman"/>
                <w:sz w:val="20"/>
                <w:szCs w:val="20"/>
              </w:rPr>
              <w:t> </w:t>
            </w:r>
            <w:r w:rsidRPr="00614445">
              <w:rPr>
                <w:rFonts w:ascii="Times New Roman" w:hAnsi="Times New Roman"/>
                <w:sz w:val="20"/>
                <w:szCs w:val="20"/>
              </w:rPr>
              <w:t xml:space="preserve">podmiotami </w:t>
            </w:r>
            <w:r w:rsidRPr="00C9756F">
              <w:rPr>
                <w:rFonts w:ascii="Times New Roman" w:hAnsi="Times New Roman"/>
                <w:sz w:val="20"/>
                <w:szCs w:val="20"/>
              </w:rPr>
              <w:t>świadczącymi usługi cateringowe, udostępnienia sali, druku publikacji, przygotowania animacji/grafik</w:t>
            </w:r>
            <w:r w:rsidR="00614445" w:rsidRPr="00C9756F">
              <w:rPr>
                <w:rFonts w:ascii="Times New Roman" w:hAnsi="Times New Roman"/>
                <w:sz w:val="20"/>
                <w:szCs w:val="20"/>
              </w:rPr>
              <w:t>,</w:t>
            </w:r>
          </w:p>
          <w:p w14:paraId="02671D32" w14:textId="4956C3D2" w:rsidR="0008531A" w:rsidRPr="00C9756F" w:rsidRDefault="0008531A" w:rsidP="004E6C2F">
            <w:pPr>
              <w:pStyle w:val="Akapitzlist"/>
              <w:numPr>
                <w:ilvl w:val="0"/>
                <w:numId w:val="42"/>
              </w:numPr>
              <w:autoSpaceDE w:val="0"/>
              <w:autoSpaceDN w:val="0"/>
              <w:ind w:left="1172" w:hanging="284"/>
              <w:jc w:val="both"/>
              <w:rPr>
                <w:rFonts w:ascii="Times New Roman" w:hAnsi="Times New Roman"/>
                <w:sz w:val="20"/>
                <w:szCs w:val="20"/>
              </w:rPr>
            </w:pPr>
            <w:r w:rsidRPr="00614445">
              <w:rPr>
                <w:rFonts w:ascii="Times New Roman" w:hAnsi="Times New Roman"/>
                <w:sz w:val="20"/>
                <w:szCs w:val="20"/>
              </w:rPr>
              <w:t xml:space="preserve">prowadzenie postępowań o zamówienie publiczne na potrzeby powyższych przedsięwzięć (m.in. </w:t>
            </w:r>
            <w:r w:rsidR="00614445">
              <w:rPr>
                <w:rFonts w:ascii="Times New Roman" w:hAnsi="Times New Roman"/>
                <w:sz w:val="20"/>
                <w:szCs w:val="20"/>
              </w:rPr>
              <w:t>z</w:t>
            </w:r>
            <w:r w:rsidRPr="00614445">
              <w:rPr>
                <w:rFonts w:ascii="Times New Roman" w:hAnsi="Times New Roman"/>
                <w:sz w:val="20"/>
                <w:szCs w:val="20"/>
              </w:rPr>
              <w:t xml:space="preserve">apewnienie </w:t>
            </w:r>
            <w:proofErr w:type="spellStart"/>
            <w:r w:rsidRPr="00614445">
              <w:rPr>
                <w:rFonts w:ascii="Times New Roman" w:hAnsi="Times New Roman"/>
                <w:sz w:val="20"/>
                <w:szCs w:val="20"/>
              </w:rPr>
              <w:t>sal</w:t>
            </w:r>
            <w:proofErr w:type="spellEnd"/>
            <w:r w:rsidRPr="00614445">
              <w:rPr>
                <w:rFonts w:ascii="Times New Roman" w:hAnsi="Times New Roman"/>
                <w:sz w:val="20"/>
                <w:szCs w:val="20"/>
              </w:rPr>
              <w:t xml:space="preserve"> szkoleniowo-konferencyjnych, cateringu, tłumaczeń w razie potrzeby, materiałów dla</w:t>
            </w:r>
            <w:r w:rsidR="00614445">
              <w:rPr>
                <w:rFonts w:ascii="Times New Roman" w:hAnsi="Times New Roman"/>
                <w:sz w:val="20"/>
                <w:szCs w:val="20"/>
              </w:rPr>
              <w:t xml:space="preserve"> </w:t>
            </w:r>
            <w:r w:rsidRPr="00614445">
              <w:rPr>
                <w:rFonts w:ascii="Times New Roman" w:hAnsi="Times New Roman"/>
                <w:sz w:val="20"/>
                <w:szCs w:val="20"/>
              </w:rPr>
              <w:t xml:space="preserve">uczestników, banerów, wykonawcy usługi </w:t>
            </w:r>
            <w:r w:rsidR="00F56D2A" w:rsidRPr="00614445">
              <w:rPr>
                <w:rFonts w:ascii="Times New Roman" w:hAnsi="Times New Roman"/>
                <w:sz w:val="20"/>
                <w:szCs w:val="20"/>
              </w:rPr>
              <w:t>druku, wykonawcy</w:t>
            </w:r>
            <w:r w:rsidRPr="00614445">
              <w:rPr>
                <w:rFonts w:ascii="Times New Roman" w:hAnsi="Times New Roman"/>
                <w:sz w:val="20"/>
                <w:szCs w:val="20"/>
              </w:rPr>
              <w:t xml:space="preserve"> usługi przygotowania animacji i grafik </w:t>
            </w:r>
            <w:r w:rsidRPr="00C9756F">
              <w:rPr>
                <w:rFonts w:ascii="Times New Roman" w:hAnsi="Times New Roman"/>
                <w:sz w:val="20"/>
                <w:szCs w:val="20"/>
              </w:rPr>
              <w:t>itd.),</w:t>
            </w:r>
          </w:p>
          <w:p w14:paraId="48D7C0D2" w14:textId="60FC0882" w:rsidR="0008531A" w:rsidRPr="00C9756F" w:rsidRDefault="0008531A" w:rsidP="004E6C2F">
            <w:pPr>
              <w:pStyle w:val="Akapitzlist"/>
              <w:numPr>
                <w:ilvl w:val="0"/>
                <w:numId w:val="42"/>
              </w:numPr>
              <w:autoSpaceDE w:val="0"/>
              <w:autoSpaceDN w:val="0"/>
              <w:ind w:left="1172" w:hanging="284"/>
              <w:jc w:val="both"/>
              <w:rPr>
                <w:rFonts w:ascii="Times New Roman" w:hAnsi="Times New Roman"/>
                <w:sz w:val="20"/>
                <w:szCs w:val="20"/>
              </w:rPr>
            </w:pPr>
            <w:r w:rsidRPr="00614445">
              <w:rPr>
                <w:rFonts w:ascii="Times New Roman" w:hAnsi="Times New Roman"/>
                <w:sz w:val="20"/>
                <w:szCs w:val="20"/>
              </w:rPr>
              <w:t xml:space="preserve">koordynacja działań komunikacyjnych i informacyjnych dot. edukacji uczestników systemu zamówień </w:t>
            </w:r>
            <w:r w:rsidRPr="00C9756F">
              <w:rPr>
                <w:rFonts w:ascii="Times New Roman" w:hAnsi="Times New Roman"/>
                <w:sz w:val="20"/>
                <w:szCs w:val="20"/>
              </w:rPr>
              <w:t>publicznych,</w:t>
            </w:r>
          </w:p>
          <w:p w14:paraId="180D1C96" w14:textId="47B2515C" w:rsidR="0008531A" w:rsidRPr="00C9756F" w:rsidRDefault="0008531A" w:rsidP="004E6C2F">
            <w:pPr>
              <w:pStyle w:val="Akapitzlist"/>
              <w:numPr>
                <w:ilvl w:val="0"/>
                <w:numId w:val="42"/>
              </w:numPr>
              <w:autoSpaceDE w:val="0"/>
              <w:autoSpaceDN w:val="0"/>
              <w:ind w:left="1172" w:hanging="284"/>
              <w:jc w:val="both"/>
              <w:rPr>
                <w:rFonts w:ascii="Times New Roman" w:hAnsi="Times New Roman"/>
                <w:sz w:val="20"/>
                <w:szCs w:val="20"/>
              </w:rPr>
            </w:pPr>
            <w:r w:rsidRPr="00614445">
              <w:rPr>
                <w:rFonts w:ascii="Times New Roman" w:hAnsi="Times New Roman"/>
                <w:sz w:val="20"/>
                <w:szCs w:val="20"/>
              </w:rPr>
              <w:t>przygotowanie i prowadzenie procesu zbierania informacji dot. oczekiwań i potrzeb uczestników</w:t>
            </w:r>
            <w:r w:rsidR="00614445">
              <w:rPr>
                <w:rFonts w:ascii="Times New Roman" w:hAnsi="Times New Roman"/>
                <w:sz w:val="20"/>
                <w:szCs w:val="20"/>
              </w:rPr>
              <w:t xml:space="preserve"> </w:t>
            </w:r>
            <w:r w:rsidRPr="00614445">
              <w:rPr>
                <w:rFonts w:ascii="Times New Roman" w:hAnsi="Times New Roman"/>
                <w:sz w:val="20"/>
                <w:szCs w:val="20"/>
              </w:rPr>
              <w:t>systemu zamówień publicznych, w tym w zakresie luk kompetencyjnych w</w:t>
            </w:r>
            <w:r w:rsidR="00862CEE">
              <w:rPr>
                <w:rFonts w:ascii="Times New Roman" w:hAnsi="Times New Roman"/>
                <w:sz w:val="20"/>
                <w:szCs w:val="20"/>
              </w:rPr>
              <w:t> </w:t>
            </w:r>
            <w:r w:rsidRPr="00614445">
              <w:rPr>
                <w:rFonts w:ascii="Times New Roman" w:hAnsi="Times New Roman"/>
                <w:sz w:val="20"/>
                <w:szCs w:val="20"/>
              </w:rPr>
              <w:t>obszarze zamówień</w:t>
            </w:r>
            <w:r w:rsidR="00614445">
              <w:rPr>
                <w:rFonts w:ascii="Times New Roman" w:hAnsi="Times New Roman"/>
                <w:sz w:val="20"/>
                <w:szCs w:val="20"/>
              </w:rPr>
              <w:t xml:space="preserve"> </w:t>
            </w:r>
            <w:r w:rsidRPr="00614445">
              <w:rPr>
                <w:rFonts w:ascii="Times New Roman" w:hAnsi="Times New Roman"/>
                <w:sz w:val="20"/>
                <w:szCs w:val="20"/>
              </w:rPr>
              <w:t>publicznych w związku z realizacją przez właściwe podmioty obowiązku wynikającego z PZP, tj. przygotowanie ankiet, udostępnienie ankiet wraz z</w:t>
            </w:r>
            <w:r w:rsidR="00862CEE">
              <w:rPr>
                <w:rFonts w:ascii="Times New Roman" w:hAnsi="Times New Roman"/>
                <w:sz w:val="20"/>
                <w:szCs w:val="20"/>
              </w:rPr>
              <w:t> </w:t>
            </w:r>
            <w:r w:rsidRPr="00614445">
              <w:rPr>
                <w:rFonts w:ascii="Times New Roman" w:hAnsi="Times New Roman"/>
                <w:sz w:val="20"/>
                <w:szCs w:val="20"/>
              </w:rPr>
              <w:t xml:space="preserve">pismem przewodnim, zebranie i analiza wyników, </w:t>
            </w:r>
            <w:r w:rsidRPr="00C9756F">
              <w:rPr>
                <w:rFonts w:ascii="Times New Roman" w:hAnsi="Times New Roman"/>
                <w:sz w:val="20"/>
                <w:szCs w:val="20"/>
              </w:rPr>
              <w:t>przygotowanie zestawienia dotyczącego wyników,</w:t>
            </w:r>
          </w:p>
          <w:p w14:paraId="4A0E6296" w14:textId="23D0856D" w:rsidR="0008531A" w:rsidRPr="00C9756F" w:rsidRDefault="0008531A" w:rsidP="004E6C2F">
            <w:pPr>
              <w:pStyle w:val="Akapitzlist"/>
              <w:numPr>
                <w:ilvl w:val="0"/>
                <w:numId w:val="42"/>
              </w:numPr>
              <w:autoSpaceDE w:val="0"/>
              <w:autoSpaceDN w:val="0"/>
              <w:ind w:left="1172" w:hanging="284"/>
              <w:jc w:val="both"/>
              <w:rPr>
                <w:rFonts w:ascii="Times New Roman" w:hAnsi="Times New Roman"/>
                <w:sz w:val="20"/>
                <w:szCs w:val="20"/>
              </w:rPr>
            </w:pPr>
            <w:r w:rsidRPr="00614445">
              <w:rPr>
                <w:rFonts w:ascii="Times New Roman" w:hAnsi="Times New Roman"/>
                <w:sz w:val="20"/>
                <w:szCs w:val="20"/>
              </w:rPr>
              <w:t xml:space="preserve">współpraca i utrzymywanie kontaktu z instytucjami partnerskimi i organizacjami branżowym, w tym m.in. jednostkami administracji centralnej i regionalnej, przedstawicielami środowiska naukowego, </w:t>
            </w:r>
            <w:r w:rsidRPr="00C9756F">
              <w:rPr>
                <w:rFonts w:ascii="Times New Roman" w:hAnsi="Times New Roman"/>
                <w:sz w:val="20"/>
                <w:szCs w:val="20"/>
              </w:rPr>
              <w:t>podmiotami zrzeszającymi przedsiębiorców, zewnętrznymi organizatorami wydarzeń edukacyjnych,</w:t>
            </w:r>
          </w:p>
          <w:p w14:paraId="24E8E1E5" w14:textId="734F1616" w:rsidR="0008531A" w:rsidRPr="00C9756F" w:rsidRDefault="0008531A" w:rsidP="004E6C2F">
            <w:pPr>
              <w:pStyle w:val="Akapitzlist"/>
              <w:numPr>
                <w:ilvl w:val="0"/>
                <w:numId w:val="42"/>
              </w:numPr>
              <w:autoSpaceDE w:val="0"/>
              <w:autoSpaceDN w:val="0"/>
              <w:ind w:left="1172" w:hanging="284"/>
              <w:jc w:val="both"/>
              <w:rPr>
                <w:rFonts w:ascii="Times New Roman" w:hAnsi="Times New Roman"/>
                <w:sz w:val="20"/>
                <w:szCs w:val="20"/>
              </w:rPr>
            </w:pPr>
            <w:r w:rsidRPr="00614445">
              <w:rPr>
                <w:rFonts w:ascii="Times New Roman" w:hAnsi="Times New Roman"/>
                <w:sz w:val="20"/>
                <w:szCs w:val="20"/>
              </w:rPr>
              <w:t xml:space="preserve">nadzorowanie przygotowania publikacji i materiałów merytorycznych z zakresu zakupów publicznych, </w:t>
            </w:r>
            <w:r w:rsidRPr="00C9756F">
              <w:rPr>
                <w:rFonts w:ascii="Times New Roman" w:hAnsi="Times New Roman"/>
                <w:sz w:val="20"/>
                <w:szCs w:val="20"/>
              </w:rPr>
              <w:t>w tym redakcja, współpraca z autorami i wykonawcą usługi druku,</w:t>
            </w:r>
          </w:p>
          <w:p w14:paraId="152EDA06" w14:textId="6FE8C9EF" w:rsidR="0008531A" w:rsidRPr="00C9756F" w:rsidRDefault="0008531A" w:rsidP="004E6C2F">
            <w:pPr>
              <w:pStyle w:val="Akapitzlist"/>
              <w:numPr>
                <w:ilvl w:val="0"/>
                <w:numId w:val="42"/>
              </w:numPr>
              <w:autoSpaceDE w:val="0"/>
              <w:autoSpaceDN w:val="0"/>
              <w:ind w:left="1172" w:hanging="284"/>
              <w:jc w:val="both"/>
              <w:rPr>
                <w:rFonts w:ascii="Times New Roman" w:hAnsi="Times New Roman"/>
                <w:sz w:val="20"/>
                <w:szCs w:val="20"/>
              </w:rPr>
            </w:pPr>
            <w:r w:rsidRPr="00614445">
              <w:rPr>
                <w:rFonts w:ascii="Times New Roman" w:hAnsi="Times New Roman"/>
                <w:sz w:val="20"/>
                <w:szCs w:val="20"/>
              </w:rPr>
              <w:t xml:space="preserve">monitorowanie wdrażania Polityki zakupowej, w tym w zakresie środków przeznaczonych na działalność edukacyjną, wydawniczą i informacyjną oraz przygotowywanie raportów w tym zakresie </w:t>
            </w:r>
            <w:r w:rsidRPr="00C9756F">
              <w:rPr>
                <w:rFonts w:ascii="Times New Roman" w:hAnsi="Times New Roman"/>
                <w:sz w:val="20"/>
                <w:szCs w:val="20"/>
              </w:rPr>
              <w:t>na potrzeby jednostki nadzorującej.</w:t>
            </w:r>
          </w:p>
          <w:p w14:paraId="39531566" w14:textId="77777777" w:rsidR="005267FD" w:rsidRPr="00614445" w:rsidRDefault="005267FD" w:rsidP="004E6C2F">
            <w:pPr>
              <w:autoSpaceDE w:val="0"/>
              <w:autoSpaceDN w:val="0"/>
              <w:ind w:left="894"/>
              <w:jc w:val="both"/>
              <w:rPr>
                <w:rFonts w:ascii="Times New Roman" w:hAnsi="Times New Roman"/>
                <w:sz w:val="20"/>
                <w:szCs w:val="20"/>
              </w:rPr>
            </w:pPr>
          </w:p>
          <w:p w14:paraId="416EC4C3" w14:textId="77777777" w:rsidR="0008531A" w:rsidRPr="00614445" w:rsidRDefault="0008531A" w:rsidP="004E6C2F">
            <w:pPr>
              <w:autoSpaceDE w:val="0"/>
              <w:autoSpaceDN w:val="0"/>
              <w:ind w:left="894"/>
              <w:jc w:val="both"/>
              <w:rPr>
                <w:rFonts w:ascii="Times New Roman" w:hAnsi="Times New Roman"/>
                <w:sz w:val="20"/>
                <w:szCs w:val="20"/>
              </w:rPr>
            </w:pPr>
            <w:r w:rsidRPr="00614445">
              <w:rPr>
                <w:rFonts w:ascii="Times New Roman" w:hAnsi="Times New Roman"/>
                <w:sz w:val="20"/>
                <w:szCs w:val="20"/>
              </w:rPr>
              <w:t xml:space="preserve">Szacuje się, że pracownicy przez większość miesięcy w roku będą organizowali jedno lub dwa wydarzenia edukacyjne tygodniowo w różnych formach, co daje łącznie od około pięćdziesięciu do blisko osiemdziesięciu wydarzeń rocznie. Przygotowanie każdego z nich wiąże się z realizacją  szeregu czynności organizacyjnych, tj. m.in. opracowanie programu merytorycznego, pozyskanie prelegentów, zapewnienie sali i wyżywienia, dostosowanie prezentacji do konkretnych szablonów, przeprowadzenie naboru uczestników poprzez wysyłkę zaproszeń do odpowiednio sprofilowanego grona uczestników lub analogiczną rekrutację za pośrednictwem formularza zgłoszeniowego, przygotowanie list uczestników wraz z zebraniem stosownych oświadczeń (np. RODO), obsługę organizacyjną w dniu wydarzenia, obsługę logistyczną i komunikacyjną, prowadzenie wydarzenia, czynności związane z rozliczeniem prelegentów i usługodawców, przygotowanie materiałów informacyjnych. </w:t>
            </w:r>
          </w:p>
          <w:p w14:paraId="168880ED" w14:textId="77777777" w:rsidR="006E5640" w:rsidRPr="00614445" w:rsidRDefault="006E5640" w:rsidP="004E6C2F">
            <w:pPr>
              <w:autoSpaceDE w:val="0"/>
              <w:autoSpaceDN w:val="0"/>
              <w:ind w:left="894"/>
              <w:jc w:val="both"/>
              <w:rPr>
                <w:rFonts w:ascii="Times New Roman" w:hAnsi="Times New Roman"/>
                <w:sz w:val="20"/>
                <w:szCs w:val="20"/>
              </w:rPr>
            </w:pPr>
          </w:p>
          <w:p w14:paraId="517F499A" w14:textId="5097C2EB" w:rsidR="0008531A" w:rsidRPr="00614445" w:rsidRDefault="0008531A" w:rsidP="004E6C2F">
            <w:pPr>
              <w:autoSpaceDE w:val="0"/>
              <w:autoSpaceDN w:val="0"/>
              <w:ind w:left="894"/>
              <w:jc w:val="both"/>
              <w:rPr>
                <w:rFonts w:ascii="Times New Roman" w:hAnsi="Times New Roman"/>
                <w:b/>
                <w:bCs/>
                <w:sz w:val="20"/>
                <w:szCs w:val="20"/>
              </w:rPr>
            </w:pPr>
            <w:r w:rsidRPr="00614445">
              <w:rPr>
                <w:rFonts w:ascii="Times New Roman" w:hAnsi="Times New Roman"/>
                <w:sz w:val="20"/>
                <w:szCs w:val="20"/>
              </w:rPr>
              <w:t xml:space="preserve">Łącznie </w:t>
            </w:r>
            <w:r w:rsidRPr="00614445">
              <w:rPr>
                <w:rFonts w:ascii="Times New Roman" w:hAnsi="Times New Roman"/>
                <w:b/>
                <w:bCs/>
                <w:sz w:val="20"/>
                <w:szCs w:val="20"/>
              </w:rPr>
              <w:t>organizacja jednego wydarzenia edukacyjnego pochłania średnio od osiemdziesięciu do stu dwudziestu roboczogodzin, co w skali roku daje od ponad trzech tysięcy do blisko dziewięciu i pół tysiąca roboczogodzin tylko na działania edukacyjne.</w:t>
            </w:r>
            <w:r w:rsidRPr="00614445">
              <w:rPr>
                <w:rFonts w:ascii="Times New Roman" w:hAnsi="Times New Roman"/>
                <w:sz w:val="20"/>
                <w:szCs w:val="20"/>
              </w:rPr>
              <w:t xml:space="preserve"> Równolegle prowadzone będą aktualizacje materiałów informacyjnych, przygotowywanie analiz dotyczących potrzeb i oczekiwań edukacyjnych uczestników systemu zamówień publicznych, koordynacja przygotowania, redakcja i nadzorowanie druku publikacji, analiza wniosków i przygotowanie odpowiedzi dotyczących patronatów przyznawanych przez Prezesa UZP bądź przystąpienia do porozumienia dot. studiów podyplomowych z zakresu zamówień publicznych, </w:t>
            </w:r>
            <w:r w:rsidRPr="00614445">
              <w:rPr>
                <w:rFonts w:ascii="Times New Roman" w:hAnsi="Times New Roman"/>
                <w:b/>
                <w:bCs/>
                <w:sz w:val="20"/>
                <w:szCs w:val="20"/>
              </w:rPr>
              <w:t>przygotowanie dokumentacji i prowadzenie postępowań o</w:t>
            </w:r>
            <w:r w:rsidR="002F0FA1" w:rsidRPr="00614445">
              <w:rPr>
                <w:rFonts w:ascii="Times New Roman" w:hAnsi="Times New Roman"/>
                <w:b/>
                <w:bCs/>
                <w:sz w:val="20"/>
                <w:szCs w:val="20"/>
              </w:rPr>
              <w:t> </w:t>
            </w:r>
            <w:r w:rsidRPr="00614445">
              <w:rPr>
                <w:rFonts w:ascii="Times New Roman" w:hAnsi="Times New Roman"/>
                <w:b/>
                <w:bCs/>
                <w:sz w:val="20"/>
                <w:szCs w:val="20"/>
              </w:rPr>
              <w:t>zamówienie publiczne na potrzeby tych działań, co wymaga setek godzin pracy specjalistów rocznie.</w:t>
            </w:r>
          </w:p>
          <w:p w14:paraId="1D68DDF6" w14:textId="77777777" w:rsidR="006E5640" w:rsidRPr="00614445" w:rsidRDefault="006E5640" w:rsidP="004E6C2F">
            <w:pPr>
              <w:autoSpaceDE w:val="0"/>
              <w:autoSpaceDN w:val="0"/>
              <w:ind w:left="894"/>
              <w:jc w:val="both"/>
              <w:rPr>
                <w:rFonts w:ascii="Times New Roman" w:hAnsi="Times New Roman"/>
                <w:sz w:val="20"/>
                <w:szCs w:val="20"/>
              </w:rPr>
            </w:pPr>
          </w:p>
          <w:p w14:paraId="1B376DD7" w14:textId="30244941" w:rsidR="0008531A" w:rsidRPr="00614445" w:rsidRDefault="0008531A" w:rsidP="004E6C2F">
            <w:pPr>
              <w:autoSpaceDE w:val="0"/>
              <w:autoSpaceDN w:val="0"/>
              <w:ind w:left="894"/>
              <w:jc w:val="both"/>
              <w:rPr>
                <w:rFonts w:ascii="Times New Roman" w:hAnsi="Times New Roman"/>
                <w:sz w:val="20"/>
                <w:szCs w:val="20"/>
              </w:rPr>
            </w:pPr>
            <w:r w:rsidRPr="00614445">
              <w:rPr>
                <w:rFonts w:ascii="Times New Roman" w:hAnsi="Times New Roman"/>
                <w:sz w:val="20"/>
                <w:szCs w:val="20"/>
              </w:rPr>
              <w:t xml:space="preserve">Obecnie w </w:t>
            </w:r>
            <w:r w:rsidR="00ED2C58" w:rsidRPr="00614445">
              <w:rPr>
                <w:rFonts w:ascii="Times New Roman" w:hAnsi="Times New Roman"/>
                <w:sz w:val="20"/>
                <w:szCs w:val="20"/>
              </w:rPr>
              <w:t>organizację</w:t>
            </w:r>
            <w:r w:rsidRPr="00614445">
              <w:rPr>
                <w:rFonts w:ascii="Times New Roman" w:hAnsi="Times New Roman"/>
                <w:sz w:val="20"/>
                <w:szCs w:val="20"/>
              </w:rPr>
              <w:t xml:space="preserve"> </w:t>
            </w:r>
            <w:r w:rsidR="00DA2F87" w:rsidRPr="00614445">
              <w:rPr>
                <w:rFonts w:ascii="Times New Roman" w:hAnsi="Times New Roman"/>
                <w:sz w:val="20"/>
                <w:szCs w:val="20"/>
              </w:rPr>
              <w:t xml:space="preserve">wskazanych </w:t>
            </w:r>
            <w:r w:rsidRPr="00614445">
              <w:rPr>
                <w:rFonts w:ascii="Times New Roman" w:hAnsi="Times New Roman"/>
                <w:sz w:val="20"/>
                <w:szCs w:val="20"/>
              </w:rPr>
              <w:t>zadań edukacyjno-informacyjnych zaangażowanych jest 9</w:t>
            </w:r>
            <w:r w:rsidR="00923206" w:rsidRPr="00614445">
              <w:rPr>
                <w:rFonts w:ascii="Times New Roman" w:hAnsi="Times New Roman"/>
                <w:sz w:val="20"/>
                <w:szCs w:val="20"/>
              </w:rPr>
              <w:t> </w:t>
            </w:r>
            <w:r w:rsidRPr="00614445">
              <w:rPr>
                <w:rFonts w:ascii="Times New Roman" w:hAnsi="Times New Roman"/>
                <w:sz w:val="20"/>
                <w:szCs w:val="20"/>
              </w:rPr>
              <w:t xml:space="preserve">pracowników (w tym dyrektor departamentu). </w:t>
            </w:r>
            <w:r w:rsidR="00DA2F87" w:rsidRPr="00614445">
              <w:rPr>
                <w:rFonts w:ascii="Times New Roman" w:hAnsi="Times New Roman"/>
                <w:sz w:val="20"/>
                <w:szCs w:val="20"/>
              </w:rPr>
              <w:t>Zdecydowanie zwiększony zakres i liczba zadań oraz planowane nowe zadania, wykonywane przez pracowników uzasadniają zmiany</w:t>
            </w:r>
            <w:r w:rsidR="00910667" w:rsidRPr="00614445">
              <w:rPr>
                <w:rFonts w:ascii="Times New Roman" w:hAnsi="Times New Roman"/>
                <w:sz w:val="20"/>
                <w:szCs w:val="20"/>
              </w:rPr>
              <w:t xml:space="preserve"> </w:t>
            </w:r>
            <w:r w:rsidRPr="00614445">
              <w:rPr>
                <w:rFonts w:ascii="Times New Roman" w:hAnsi="Times New Roman"/>
                <w:sz w:val="20"/>
                <w:szCs w:val="20"/>
              </w:rPr>
              <w:t>Niezbędne jest</w:t>
            </w:r>
            <w:r w:rsidR="006939FD" w:rsidRPr="00614445">
              <w:rPr>
                <w:rFonts w:ascii="Times New Roman" w:hAnsi="Times New Roman"/>
                <w:sz w:val="20"/>
                <w:szCs w:val="20"/>
              </w:rPr>
              <w:t xml:space="preserve">, poza </w:t>
            </w:r>
            <w:r w:rsidR="00C56D27" w:rsidRPr="00614445">
              <w:rPr>
                <w:rFonts w:ascii="Times New Roman" w:hAnsi="Times New Roman"/>
                <w:sz w:val="20"/>
                <w:szCs w:val="20"/>
              </w:rPr>
              <w:t>uwzględnieniem</w:t>
            </w:r>
            <w:r w:rsidR="006939FD" w:rsidRPr="00614445">
              <w:rPr>
                <w:rFonts w:ascii="Times New Roman" w:hAnsi="Times New Roman"/>
                <w:sz w:val="20"/>
                <w:szCs w:val="20"/>
              </w:rPr>
              <w:t xml:space="preserve"> zwiększonego nakładu pracy </w:t>
            </w:r>
            <w:r w:rsidR="00C56D27" w:rsidRPr="00614445">
              <w:rPr>
                <w:rFonts w:ascii="Times New Roman" w:hAnsi="Times New Roman"/>
                <w:sz w:val="20"/>
                <w:szCs w:val="20"/>
              </w:rPr>
              <w:t xml:space="preserve">w zmianie mnożnika </w:t>
            </w:r>
            <w:r w:rsidR="00DA2F87" w:rsidRPr="00614445">
              <w:rPr>
                <w:rFonts w:ascii="Times New Roman" w:hAnsi="Times New Roman"/>
                <w:sz w:val="20"/>
                <w:szCs w:val="20"/>
              </w:rPr>
              <w:t xml:space="preserve">wynagrodzenia pracowników (w części pracowników wynagrodzenie jest na poziomie płacy minimalnej) </w:t>
            </w:r>
            <w:r w:rsidR="00C56D27" w:rsidRPr="00614445">
              <w:rPr>
                <w:rFonts w:ascii="Times New Roman" w:hAnsi="Times New Roman"/>
                <w:sz w:val="20"/>
                <w:szCs w:val="20"/>
              </w:rPr>
              <w:t xml:space="preserve">lub </w:t>
            </w:r>
            <w:r w:rsidR="00DA2F87" w:rsidRPr="00614445">
              <w:rPr>
                <w:rFonts w:ascii="Times New Roman" w:hAnsi="Times New Roman"/>
                <w:sz w:val="20"/>
                <w:szCs w:val="20"/>
              </w:rPr>
              <w:t xml:space="preserve">przyznanie </w:t>
            </w:r>
            <w:r w:rsidR="00C56D27" w:rsidRPr="00614445">
              <w:rPr>
                <w:rFonts w:ascii="Times New Roman" w:hAnsi="Times New Roman"/>
                <w:sz w:val="20"/>
                <w:szCs w:val="20"/>
              </w:rPr>
              <w:t xml:space="preserve">dodatku </w:t>
            </w:r>
            <w:r w:rsidR="00DA2F87" w:rsidRPr="00614445">
              <w:rPr>
                <w:rFonts w:ascii="Times New Roman" w:hAnsi="Times New Roman"/>
                <w:sz w:val="20"/>
                <w:szCs w:val="20"/>
              </w:rPr>
              <w:t>zadaniowego dla</w:t>
            </w:r>
            <w:r w:rsidR="00C56D27" w:rsidRPr="00614445">
              <w:rPr>
                <w:rFonts w:ascii="Times New Roman" w:hAnsi="Times New Roman"/>
                <w:sz w:val="20"/>
                <w:szCs w:val="20"/>
              </w:rPr>
              <w:t xml:space="preserve"> pracowników,</w:t>
            </w:r>
            <w:r w:rsidR="00DA2F87" w:rsidRPr="00614445">
              <w:rPr>
                <w:rFonts w:ascii="Times New Roman" w:hAnsi="Times New Roman"/>
                <w:sz w:val="20"/>
                <w:szCs w:val="20"/>
              </w:rPr>
              <w:t xml:space="preserve"> </w:t>
            </w:r>
            <w:r w:rsidR="00820350" w:rsidRPr="00614445">
              <w:rPr>
                <w:rFonts w:ascii="Times New Roman" w:hAnsi="Times New Roman"/>
                <w:sz w:val="20"/>
                <w:szCs w:val="20"/>
              </w:rPr>
              <w:t>a</w:t>
            </w:r>
            <w:r w:rsidRPr="00614445">
              <w:rPr>
                <w:rFonts w:ascii="Times New Roman" w:hAnsi="Times New Roman"/>
                <w:sz w:val="20"/>
                <w:szCs w:val="20"/>
              </w:rPr>
              <w:t xml:space="preserve"> </w:t>
            </w:r>
            <w:r w:rsidR="00C56D27" w:rsidRPr="00614445">
              <w:rPr>
                <w:rFonts w:ascii="Times New Roman" w:hAnsi="Times New Roman"/>
                <w:sz w:val="20"/>
                <w:szCs w:val="20"/>
              </w:rPr>
              <w:t xml:space="preserve">także </w:t>
            </w:r>
            <w:r w:rsidRPr="00614445">
              <w:rPr>
                <w:rFonts w:ascii="Times New Roman" w:hAnsi="Times New Roman"/>
                <w:sz w:val="20"/>
                <w:szCs w:val="20"/>
              </w:rPr>
              <w:t xml:space="preserve">zatrudnienie dodatkowo co najmniej 1 osoby. Oprócz obowiązków wynikających z Polityki zakupowej państwa pracownicy wykonują także wskazane powyżej zadania z innego tytułu oraz bieżące obowiązki nałożone na komórkę. Urząd zajmuje się również realizacją projektu „Wsparcie beneficjentów polityki spójności w obszarze zamówień publicznych” (w ramach Pomocy Technicznej dla Funduszy Europejskich, realizacja w latach 2024 – 2027), która także wiąże się z ogromnym zaangażowaniem dużej grupy pracowników wszystkich komórek organizacyjnych UZP. </w:t>
            </w:r>
          </w:p>
          <w:p w14:paraId="387DA33A" w14:textId="77777777" w:rsidR="0008531A" w:rsidRPr="00614445" w:rsidRDefault="0008531A" w:rsidP="004E6C2F">
            <w:pPr>
              <w:ind w:left="894"/>
              <w:jc w:val="both"/>
              <w:rPr>
                <w:rFonts w:ascii="Times New Roman" w:hAnsi="Times New Roman"/>
                <w:sz w:val="20"/>
                <w:szCs w:val="20"/>
              </w:rPr>
            </w:pPr>
          </w:p>
          <w:p w14:paraId="46EBC4E8" w14:textId="2BF895FC" w:rsidR="0008531A" w:rsidRPr="00614445" w:rsidRDefault="0008531A" w:rsidP="004E6C2F">
            <w:pPr>
              <w:pStyle w:val="Akapitzlist"/>
              <w:numPr>
                <w:ilvl w:val="1"/>
                <w:numId w:val="37"/>
              </w:numPr>
              <w:autoSpaceDE w:val="0"/>
              <w:autoSpaceDN w:val="0"/>
              <w:ind w:left="888"/>
              <w:jc w:val="both"/>
              <w:rPr>
                <w:rFonts w:ascii="Times New Roman" w:hAnsi="Times New Roman"/>
                <w:sz w:val="20"/>
                <w:szCs w:val="20"/>
              </w:rPr>
            </w:pPr>
            <w:r w:rsidRPr="00614445">
              <w:rPr>
                <w:rFonts w:ascii="Times New Roman" w:hAnsi="Times New Roman"/>
                <w:sz w:val="20"/>
                <w:szCs w:val="20"/>
              </w:rPr>
              <w:t xml:space="preserve">Realizacja zadań wynikających z Polityki zakupowej będzie powodowała </w:t>
            </w:r>
            <w:r w:rsidRPr="00614445">
              <w:rPr>
                <w:rFonts w:ascii="Times New Roman" w:hAnsi="Times New Roman"/>
                <w:b/>
                <w:bCs/>
                <w:sz w:val="20"/>
                <w:szCs w:val="20"/>
              </w:rPr>
              <w:t>zwiększenie liczby wydawanych opinii</w:t>
            </w:r>
            <w:r w:rsidRPr="00614445">
              <w:rPr>
                <w:rFonts w:ascii="Times New Roman" w:hAnsi="Times New Roman"/>
                <w:sz w:val="20"/>
                <w:szCs w:val="20"/>
              </w:rPr>
              <w:t xml:space="preserve"> i w związku z tym - zwiększenie obciążenia pracowników zaangażowanych w wykonywanie tego zadania.</w:t>
            </w:r>
          </w:p>
          <w:p w14:paraId="5DEDD424" w14:textId="77777777" w:rsidR="0008531A" w:rsidRPr="00614445" w:rsidRDefault="0008531A" w:rsidP="004E6C2F">
            <w:pPr>
              <w:ind w:left="888"/>
              <w:jc w:val="both"/>
              <w:rPr>
                <w:rFonts w:ascii="Times New Roman" w:hAnsi="Times New Roman"/>
                <w:sz w:val="20"/>
                <w:szCs w:val="20"/>
              </w:rPr>
            </w:pPr>
            <w:r w:rsidRPr="00614445">
              <w:rPr>
                <w:rFonts w:ascii="Times New Roman" w:hAnsi="Times New Roman"/>
                <w:sz w:val="20"/>
                <w:szCs w:val="20"/>
              </w:rPr>
              <w:t>W ramach tej grupy zadań wydawane są dwie kategorie opinii: opinie ogólne, przeznaczone do publikacji na stronie internetowej oraz opinie na indywidualny wniosek.</w:t>
            </w:r>
          </w:p>
          <w:p w14:paraId="409C3C25" w14:textId="77777777" w:rsidR="006E5640" w:rsidRPr="00614445" w:rsidRDefault="006E5640" w:rsidP="004E6C2F">
            <w:pPr>
              <w:jc w:val="both"/>
              <w:rPr>
                <w:rFonts w:ascii="Times New Roman" w:hAnsi="Times New Roman"/>
                <w:sz w:val="20"/>
                <w:szCs w:val="20"/>
              </w:rPr>
            </w:pPr>
          </w:p>
          <w:p w14:paraId="07F05D72" w14:textId="77777777" w:rsidR="0008531A" w:rsidRPr="00614445" w:rsidRDefault="0008531A" w:rsidP="004E6C2F">
            <w:pPr>
              <w:pStyle w:val="Akapitzlist"/>
              <w:numPr>
                <w:ilvl w:val="0"/>
                <w:numId w:val="40"/>
              </w:numPr>
              <w:ind w:left="1170" w:hanging="142"/>
              <w:jc w:val="both"/>
              <w:rPr>
                <w:rFonts w:ascii="Times New Roman" w:hAnsi="Times New Roman"/>
                <w:b/>
                <w:bCs/>
                <w:sz w:val="20"/>
              </w:rPr>
            </w:pPr>
            <w:r w:rsidRPr="00614445">
              <w:rPr>
                <w:rFonts w:ascii="Times New Roman" w:hAnsi="Times New Roman"/>
                <w:b/>
                <w:bCs/>
                <w:sz w:val="20"/>
              </w:rPr>
              <w:t>Opinie prawne/informacje prawne do publikacji na stronę internetową</w:t>
            </w:r>
            <w:r w:rsidR="00317AA2" w:rsidRPr="00C9756F">
              <w:rPr>
                <w:rFonts w:ascii="Times New Roman" w:hAnsi="Times New Roman"/>
                <w:b/>
                <w:bCs/>
                <w:sz w:val="20"/>
                <w:szCs w:val="20"/>
              </w:rPr>
              <w:t>:</w:t>
            </w:r>
          </w:p>
          <w:p w14:paraId="2B3D9543" w14:textId="77777777" w:rsidR="0008531A" w:rsidRPr="00614445" w:rsidRDefault="0008531A" w:rsidP="004E6C2F">
            <w:pPr>
              <w:spacing w:before="120"/>
              <w:ind w:left="1170"/>
              <w:jc w:val="both"/>
              <w:rPr>
                <w:rFonts w:ascii="Times New Roman" w:hAnsi="Times New Roman"/>
                <w:sz w:val="20"/>
                <w:szCs w:val="20"/>
              </w:rPr>
            </w:pPr>
            <w:r w:rsidRPr="00614445">
              <w:rPr>
                <w:rFonts w:ascii="Times New Roman" w:hAnsi="Times New Roman"/>
                <w:sz w:val="20"/>
                <w:szCs w:val="20"/>
              </w:rPr>
              <w:t>Opinie prawne przeznaczone do publikacji na stronie internetowej są bardzo dobrym środkiem realizacji celów Polityki zakupowej, z uwagi na ich kompleksowy, uniwersalny charakter, jak również możliwość doboru zagadnień do systemowego wyjaśnienia przepisów oraz możliwość dotarcia do szerokiego grona odbiorców. Materiały z tej kategorii wspierają cel profesjonalizacji uczestników rynku zamówień publicznych.</w:t>
            </w:r>
          </w:p>
          <w:p w14:paraId="749403AD" w14:textId="77777777" w:rsidR="0008531A" w:rsidRPr="00614445" w:rsidRDefault="0008531A" w:rsidP="004E6C2F">
            <w:pPr>
              <w:ind w:left="1170"/>
              <w:jc w:val="both"/>
              <w:rPr>
                <w:rFonts w:ascii="Times New Roman" w:hAnsi="Times New Roman"/>
                <w:sz w:val="20"/>
                <w:szCs w:val="20"/>
              </w:rPr>
            </w:pPr>
            <w:r w:rsidRPr="00614445">
              <w:rPr>
                <w:rFonts w:ascii="Times New Roman" w:hAnsi="Times New Roman"/>
                <w:sz w:val="20"/>
                <w:szCs w:val="20"/>
              </w:rPr>
              <w:t xml:space="preserve">Opinie będą publikowane na stronie internetowej Urzędu Zamówień Publicznych. Mogą być również wykorzystane do zasilenia bazy wiedzy strony internetowej Platforma Zamówień Publicznych. </w:t>
            </w:r>
          </w:p>
          <w:p w14:paraId="6D5E09F8" w14:textId="38E6F2DD" w:rsidR="0008531A" w:rsidRPr="00614445" w:rsidRDefault="0008531A" w:rsidP="004E6C2F">
            <w:pPr>
              <w:ind w:left="1170"/>
              <w:jc w:val="both"/>
              <w:rPr>
                <w:rFonts w:ascii="Times New Roman" w:hAnsi="Times New Roman"/>
                <w:sz w:val="20"/>
                <w:szCs w:val="20"/>
              </w:rPr>
            </w:pPr>
            <w:r w:rsidRPr="00614445">
              <w:rPr>
                <w:rFonts w:ascii="Times New Roman" w:hAnsi="Times New Roman"/>
                <w:sz w:val="20"/>
                <w:szCs w:val="20"/>
              </w:rPr>
              <w:t>Z uwagi na wagę zadania i szeroki krąg docelowych odbiorców materiału, przygotowanie opinii prawnej do publikacji na stronie internetowej jest zadaniem, które wymaga bardzo dużego nakładu pracy i zaangażowania pracowników o największym doświadczeniu i</w:t>
            </w:r>
            <w:r w:rsidR="00862CEE">
              <w:rPr>
                <w:rFonts w:ascii="Times New Roman" w:hAnsi="Times New Roman"/>
                <w:sz w:val="20"/>
                <w:szCs w:val="20"/>
              </w:rPr>
              <w:t> </w:t>
            </w:r>
            <w:r w:rsidRPr="00614445">
              <w:rPr>
                <w:rFonts w:ascii="Times New Roman" w:hAnsi="Times New Roman"/>
                <w:sz w:val="20"/>
                <w:szCs w:val="20"/>
              </w:rPr>
              <w:t xml:space="preserve">kompetencjach. Proces wymaga zaangażowania zespołu pracowników i koordynacji wykonywanych w ramach tego zespołu zadań.  </w:t>
            </w:r>
          </w:p>
          <w:p w14:paraId="4BB14E54" w14:textId="10039AD6" w:rsidR="0008531A" w:rsidRPr="00614445" w:rsidRDefault="0008531A" w:rsidP="004E6C2F">
            <w:pPr>
              <w:ind w:left="1170"/>
              <w:jc w:val="both"/>
              <w:rPr>
                <w:rFonts w:ascii="Times New Roman" w:hAnsi="Times New Roman"/>
                <w:sz w:val="20"/>
                <w:szCs w:val="20"/>
              </w:rPr>
            </w:pPr>
            <w:r w:rsidRPr="00614445">
              <w:rPr>
                <w:rFonts w:ascii="Times New Roman" w:hAnsi="Times New Roman"/>
                <w:sz w:val="20"/>
                <w:szCs w:val="20"/>
              </w:rPr>
              <w:t>W ramach wykonywanych czynności należy wymienić: wybór tematu opinii (w</w:t>
            </w:r>
            <w:r w:rsidR="00862CEE">
              <w:rPr>
                <w:rFonts w:ascii="Times New Roman" w:hAnsi="Times New Roman"/>
                <w:sz w:val="20"/>
                <w:szCs w:val="20"/>
              </w:rPr>
              <w:t> </w:t>
            </w:r>
            <w:r w:rsidRPr="00614445">
              <w:rPr>
                <w:rFonts w:ascii="Times New Roman" w:hAnsi="Times New Roman"/>
                <w:sz w:val="20"/>
                <w:szCs w:val="20"/>
              </w:rPr>
              <w:t xml:space="preserve">omawianym przypadku: zagadnienie wspierające realizację celów Polityki zakupowej), przygotowanie koncepcji opinii, przygotowanie opinii i nadzór merytoryczny nad procesem powstawania opinii, a następnie weryfikacja powstałego materiału przez kilku pracowników, m.in. pod kątem spójności z dotychczasowymi stanowiskami wydawanymi przez Urząd. </w:t>
            </w:r>
          </w:p>
          <w:p w14:paraId="6C16C142" w14:textId="55905451" w:rsidR="0008531A" w:rsidRPr="00614445" w:rsidRDefault="0008531A" w:rsidP="004E6C2F">
            <w:pPr>
              <w:ind w:left="1170"/>
              <w:jc w:val="both"/>
              <w:rPr>
                <w:rFonts w:ascii="Times New Roman" w:hAnsi="Times New Roman"/>
                <w:sz w:val="20"/>
                <w:szCs w:val="20"/>
              </w:rPr>
            </w:pPr>
            <w:r w:rsidRPr="00614445">
              <w:rPr>
                <w:rFonts w:ascii="Times New Roman" w:hAnsi="Times New Roman"/>
                <w:sz w:val="20"/>
                <w:szCs w:val="20"/>
              </w:rPr>
              <w:t>W związku z realizacją celów Polityki zakupowej, planowane jest przygotowanie opinii prawnych/informacji prawnych dotyczących następujących zagadnień:</w:t>
            </w:r>
          </w:p>
          <w:p w14:paraId="4000EB86" w14:textId="691187A0" w:rsidR="0008531A" w:rsidRPr="00614445" w:rsidRDefault="0008531A" w:rsidP="004E6C2F">
            <w:pPr>
              <w:pStyle w:val="Akapitzlist"/>
              <w:numPr>
                <w:ilvl w:val="0"/>
                <w:numId w:val="38"/>
              </w:numPr>
              <w:ind w:left="1595"/>
              <w:jc w:val="both"/>
              <w:rPr>
                <w:rFonts w:ascii="Times New Roman" w:hAnsi="Times New Roman"/>
                <w:sz w:val="20"/>
                <w:szCs w:val="20"/>
              </w:rPr>
            </w:pPr>
            <w:r w:rsidRPr="00614445">
              <w:rPr>
                <w:rFonts w:ascii="Times New Roman" w:hAnsi="Times New Roman"/>
                <w:sz w:val="20"/>
                <w:szCs w:val="20"/>
              </w:rPr>
              <w:t>problematyka udziału w postępowaniach o udzielenie zamówienia wykonawców z</w:t>
            </w:r>
            <w:r w:rsidR="00862CEE">
              <w:rPr>
                <w:rFonts w:ascii="Times New Roman" w:hAnsi="Times New Roman"/>
                <w:sz w:val="20"/>
                <w:szCs w:val="20"/>
              </w:rPr>
              <w:t> </w:t>
            </w:r>
            <w:r w:rsidRPr="00614445">
              <w:rPr>
                <w:rFonts w:ascii="Times New Roman" w:hAnsi="Times New Roman"/>
                <w:sz w:val="20"/>
                <w:szCs w:val="20"/>
              </w:rPr>
              <w:t>tzw. państw trzecich i ustawowe narzędzia wspierania wykonawców z rynku UE i</w:t>
            </w:r>
            <w:r w:rsidR="00862CEE">
              <w:rPr>
                <w:rFonts w:ascii="Times New Roman" w:hAnsi="Times New Roman"/>
                <w:sz w:val="20"/>
                <w:szCs w:val="20"/>
              </w:rPr>
              <w:t> </w:t>
            </w:r>
            <w:r w:rsidRPr="00614445">
              <w:rPr>
                <w:rFonts w:ascii="Times New Roman" w:hAnsi="Times New Roman"/>
                <w:sz w:val="20"/>
                <w:szCs w:val="20"/>
              </w:rPr>
              <w:t>Polski;</w:t>
            </w:r>
          </w:p>
          <w:p w14:paraId="7E5858E8" w14:textId="77777777" w:rsidR="0008531A" w:rsidRPr="00614445" w:rsidRDefault="0008531A" w:rsidP="004E6C2F">
            <w:pPr>
              <w:pStyle w:val="Akapitzlist"/>
              <w:numPr>
                <w:ilvl w:val="0"/>
                <w:numId w:val="38"/>
              </w:numPr>
              <w:ind w:left="1595"/>
              <w:jc w:val="both"/>
              <w:rPr>
                <w:rFonts w:ascii="Times New Roman" w:hAnsi="Times New Roman"/>
                <w:sz w:val="20"/>
                <w:szCs w:val="20"/>
              </w:rPr>
            </w:pPr>
            <w:r w:rsidRPr="00614445">
              <w:rPr>
                <w:rFonts w:ascii="Times New Roman" w:hAnsi="Times New Roman"/>
                <w:sz w:val="20"/>
                <w:szCs w:val="20"/>
              </w:rPr>
              <w:t>problematyka dostaw i robót pochodzących z państw trzecich;</w:t>
            </w:r>
          </w:p>
          <w:p w14:paraId="1E57A555" w14:textId="1CFF9858" w:rsidR="0008531A" w:rsidRPr="00614445" w:rsidRDefault="0008531A" w:rsidP="004E6C2F">
            <w:pPr>
              <w:pStyle w:val="Akapitzlist"/>
              <w:numPr>
                <w:ilvl w:val="0"/>
                <w:numId w:val="38"/>
              </w:numPr>
              <w:ind w:left="1595"/>
              <w:jc w:val="both"/>
              <w:rPr>
                <w:rFonts w:ascii="Times New Roman" w:hAnsi="Times New Roman"/>
                <w:sz w:val="20"/>
                <w:szCs w:val="20"/>
              </w:rPr>
            </w:pPr>
            <w:r w:rsidRPr="00614445">
              <w:rPr>
                <w:rFonts w:ascii="Times New Roman" w:hAnsi="Times New Roman"/>
                <w:sz w:val="20"/>
                <w:szCs w:val="20"/>
              </w:rPr>
              <w:t xml:space="preserve">problematyka </w:t>
            </w:r>
            <w:proofErr w:type="spellStart"/>
            <w:r w:rsidRPr="00614445">
              <w:rPr>
                <w:rFonts w:ascii="Times New Roman" w:hAnsi="Times New Roman"/>
                <w:sz w:val="20"/>
                <w:szCs w:val="20"/>
              </w:rPr>
              <w:t>pozacenowych</w:t>
            </w:r>
            <w:proofErr w:type="spellEnd"/>
            <w:r w:rsidRPr="00614445">
              <w:rPr>
                <w:rFonts w:ascii="Times New Roman" w:hAnsi="Times New Roman"/>
                <w:sz w:val="20"/>
                <w:szCs w:val="20"/>
              </w:rPr>
              <w:t xml:space="preserve"> kryteriów oceny ofert w obszarze wyjaśniania przepisów i</w:t>
            </w:r>
            <w:r w:rsidR="002F0FA1" w:rsidRPr="00614445">
              <w:rPr>
                <w:rFonts w:ascii="Times New Roman" w:hAnsi="Times New Roman"/>
                <w:sz w:val="20"/>
                <w:szCs w:val="20"/>
              </w:rPr>
              <w:t> </w:t>
            </w:r>
            <w:r w:rsidRPr="00614445">
              <w:rPr>
                <w:rFonts w:ascii="Times New Roman" w:hAnsi="Times New Roman"/>
                <w:sz w:val="20"/>
                <w:szCs w:val="20"/>
              </w:rPr>
              <w:t xml:space="preserve">promowania </w:t>
            </w:r>
            <w:proofErr w:type="spellStart"/>
            <w:r w:rsidRPr="00614445">
              <w:rPr>
                <w:rFonts w:ascii="Times New Roman" w:hAnsi="Times New Roman"/>
                <w:sz w:val="20"/>
                <w:szCs w:val="20"/>
              </w:rPr>
              <w:t>pozacenowych</w:t>
            </w:r>
            <w:proofErr w:type="spellEnd"/>
            <w:r w:rsidRPr="00614445">
              <w:rPr>
                <w:rFonts w:ascii="Times New Roman" w:hAnsi="Times New Roman"/>
                <w:sz w:val="20"/>
                <w:szCs w:val="20"/>
              </w:rPr>
              <w:t xml:space="preserve"> kryteriów ocen; budowanie kompetencji zamawiających mających na celu adekwatne i zgodne z prawem wprowadzanie kryteriów środowiskowych, społecznych i innowacyjnych;</w:t>
            </w:r>
          </w:p>
          <w:p w14:paraId="236E7AD5" w14:textId="77777777" w:rsidR="0008531A" w:rsidRPr="00614445" w:rsidRDefault="0008531A" w:rsidP="004E6C2F">
            <w:pPr>
              <w:pStyle w:val="Akapitzlist"/>
              <w:numPr>
                <w:ilvl w:val="0"/>
                <w:numId w:val="38"/>
              </w:numPr>
              <w:ind w:left="1595"/>
              <w:jc w:val="both"/>
              <w:rPr>
                <w:rFonts w:ascii="Times New Roman" w:hAnsi="Times New Roman"/>
                <w:sz w:val="20"/>
                <w:szCs w:val="20"/>
              </w:rPr>
            </w:pPr>
            <w:r w:rsidRPr="00614445">
              <w:rPr>
                <w:rFonts w:ascii="Times New Roman" w:hAnsi="Times New Roman"/>
                <w:sz w:val="20"/>
                <w:szCs w:val="20"/>
              </w:rPr>
              <w:t xml:space="preserve">problematyka umów w sprawie zamówienia publicznego, </w:t>
            </w:r>
            <w:proofErr w:type="gramStart"/>
            <w:r w:rsidRPr="00614445">
              <w:rPr>
                <w:rFonts w:ascii="Times New Roman" w:hAnsi="Times New Roman"/>
                <w:sz w:val="20"/>
                <w:szCs w:val="20"/>
              </w:rPr>
              <w:t>ze</w:t>
            </w:r>
            <w:proofErr w:type="gramEnd"/>
            <w:r w:rsidRPr="00614445">
              <w:rPr>
                <w:rFonts w:ascii="Times New Roman" w:hAnsi="Times New Roman"/>
                <w:sz w:val="20"/>
                <w:szCs w:val="20"/>
              </w:rPr>
              <w:t xml:space="preserve"> szczególnym naciskiem na budowanie umów równoważących pozycję stron, budujących partnerstwo stron oparte na zaufaniu i kooperacji między zamawiającym a wykonawcą;</w:t>
            </w:r>
          </w:p>
          <w:p w14:paraId="606B05C2" w14:textId="43821F0C" w:rsidR="0008531A" w:rsidRPr="00614445" w:rsidRDefault="0008531A" w:rsidP="004E6C2F">
            <w:pPr>
              <w:pStyle w:val="Akapitzlist"/>
              <w:numPr>
                <w:ilvl w:val="0"/>
                <w:numId w:val="38"/>
              </w:numPr>
              <w:ind w:left="1595"/>
              <w:jc w:val="both"/>
              <w:rPr>
                <w:rFonts w:ascii="Times New Roman" w:hAnsi="Times New Roman"/>
                <w:sz w:val="20"/>
                <w:szCs w:val="20"/>
              </w:rPr>
            </w:pPr>
            <w:r w:rsidRPr="00614445">
              <w:rPr>
                <w:rFonts w:ascii="Times New Roman" w:hAnsi="Times New Roman"/>
                <w:sz w:val="20"/>
                <w:szCs w:val="20"/>
              </w:rPr>
              <w:t>problematyka umów w sprawie zamówienia publicznego w obszarze promowania rozwiązań dot. współdziałania stron i budowanie świadomości zamawiających w</w:t>
            </w:r>
            <w:r w:rsidR="00862CEE">
              <w:rPr>
                <w:rFonts w:ascii="Times New Roman" w:hAnsi="Times New Roman"/>
                <w:sz w:val="20"/>
                <w:szCs w:val="20"/>
              </w:rPr>
              <w:t> </w:t>
            </w:r>
            <w:r w:rsidRPr="00614445">
              <w:rPr>
                <w:rFonts w:ascii="Times New Roman" w:hAnsi="Times New Roman"/>
                <w:sz w:val="20"/>
                <w:szCs w:val="20"/>
              </w:rPr>
              <w:t>zakresie negatywnych konsekwencji nadmiernego przerzucania ryzyka kontraktowego na wykonawcę;</w:t>
            </w:r>
          </w:p>
          <w:p w14:paraId="04C8CF27" w14:textId="1484378C" w:rsidR="0008531A" w:rsidRDefault="0008531A" w:rsidP="004E6C2F">
            <w:pPr>
              <w:pStyle w:val="Akapitzlist"/>
              <w:numPr>
                <w:ilvl w:val="0"/>
                <w:numId w:val="38"/>
              </w:numPr>
              <w:ind w:left="1595"/>
              <w:jc w:val="both"/>
              <w:rPr>
                <w:rFonts w:ascii="Times New Roman" w:hAnsi="Times New Roman"/>
                <w:sz w:val="20"/>
                <w:szCs w:val="20"/>
              </w:rPr>
            </w:pPr>
            <w:r w:rsidRPr="00614445">
              <w:rPr>
                <w:rFonts w:ascii="Times New Roman" w:hAnsi="Times New Roman"/>
                <w:sz w:val="20"/>
                <w:szCs w:val="20"/>
              </w:rPr>
              <w:t>problematyka szacowania wartości zamówienia i promowanie rozwiązań ustawowych wspierających podział zamówienia na części, w celu zwiększania pozycji rynkowej podmiotów</w:t>
            </w:r>
            <w:r w:rsidR="00614445">
              <w:rPr>
                <w:rFonts w:ascii="Times New Roman" w:hAnsi="Times New Roman"/>
                <w:sz w:val="20"/>
                <w:szCs w:val="20"/>
              </w:rPr>
              <w:t xml:space="preserve"> </w:t>
            </w:r>
            <w:r w:rsidRPr="00614445">
              <w:rPr>
                <w:rFonts w:ascii="Times New Roman" w:hAnsi="Times New Roman"/>
                <w:sz w:val="20"/>
                <w:szCs w:val="20"/>
              </w:rPr>
              <w:t>z sektora MŚP.</w:t>
            </w:r>
          </w:p>
          <w:p w14:paraId="3B0D72E0" w14:textId="77777777" w:rsidR="00051C3D" w:rsidRPr="00614445" w:rsidRDefault="00051C3D" w:rsidP="00051C3D">
            <w:pPr>
              <w:pStyle w:val="Akapitzlist"/>
              <w:ind w:left="1595"/>
              <w:jc w:val="both"/>
              <w:rPr>
                <w:rFonts w:ascii="Times New Roman" w:hAnsi="Times New Roman"/>
                <w:sz w:val="20"/>
                <w:szCs w:val="20"/>
              </w:rPr>
            </w:pPr>
          </w:p>
          <w:p w14:paraId="28B5C671" w14:textId="77777777" w:rsidR="0008531A" w:rsidRPr="00614445" w:rsidRDefault="0008531A" w:rsidP="004E6C2F">
            <w:pPr>
              <w:pStyle w:val="Akapitzlist"/>
              <w:numPr>
                <w:ilvl w:val="0"/>
                <w:numId w:val="40"/>
              </w:numPr>
              <w:ind w:left="1170" w:hanging="142"/>
              <w:jc w:val="both"/>
              <w:rPr>
                <w:rFonts w:ascii="Times New Roman" w:hAnsi="Times New Roman"/>
                <w:b/>
                <w:bCs/>
                <w:sz w:val="20"/>
                <w:szCs w:val="20"/>
              </w:rPr>
            </w:pPr>
            <w:r w:rsidRPr="00614445">
              <w:rPr>
                <w:rFonts w:ascii="Times New Roman" w:hAnsi="Times New Roman"/>
                <w:b/>
                <w:bCs/>
                <w:sz w:val="20"/>
                <w:szCs w:val="20"/>
              </w:rPr>
              <w:t>Opinie wydawane na indywidualny wniosek</w:t>
            </w:r>
            <w:r w:rsidR="00582C8D" w:rsidRPr="00614445">
              <w:rPr>
                <w:rFonts w:ascii="Times New Roman" w:hAnsi="Times New Roman"/>
                <w:b/>
                <w:bCs/>
                <w:sz w:val="20"/>
                <w:szCs w:val="20"/>
              </w:rPr>
              <w:t>:</w:t>
            </w:r>
          </w:p>
          <w:p w14:paraId="608AAEA5" w14:textId="2F53A597" w:rsidR="0008531A" w:rsidRPr="00614445" w:rsidRDefault="0008531A" w:rsidP="004E6C2F">
            <w:pPr>
              <w:spacing w:before="120"/>
              <w:ind w:left="1170"/>
              <w:jc w:val="both"/>
              <w:rPr>
                <w:rFonts w:ascii="Times New Roman" w:hAnsi="Times New Roman"/>
                <w:sz w:val="20"/>
                <w:szCs w:val="20"/>
              </w:rPr>
            </w:pPr>
            <w:r w:rsidRPr="00614445">
              <w:rPr>
                <w:rFonts w:ascii="Times New Roman" w:hAnsi="Times New Roman"/>
                <w:sz w:val="20"/>
                <w:szCs w:val="20"/>
              </w:rPr>
              <w:t xml:space="preserve">UZP wydaje również opinie prawne </w:t>
            </w:r>
            <w:r w:rsidR="00582C8D" w:rsidRPr="00614445">
              <w:rPr>
                <w:rFonts w:ascii="Times New Roman" w:hAnsi="Times New Roman"/>
                <w:sz w:val="20"/>
                <w:szCs w:val="20"/>
              </w:rPr>
              <w:t>n</w:t>
            </w:r>
            <w:r w:rsidRPr="00614445">
              <w:rPr>
                <w:rFonts w:ascii="Times New Roman" w:hAnsi="Times New Roman"/>
                <w:sz w:val="20"/>
                <w:szCs w:val="20"/>
              </w:rPr>
              <w:t xml:space="preserve">a indywidualny wniosek, który może złożyć każdy zainteresowany podmiot. </w:t>
            </w:r>
          </w:p>
          <w:p w14:paraId="435AE8BA" w14:textId="34A4128E" w:rsidR="0008531A" w:rsidRPr="00614445" w:rsidRDefault="0008531A" w:rsidP="004E6C2F">
            <w:pPr>
              <w:spacing w:before="120"/>
              <w:ind w:left="1170"/>
              <w:jc w:val="both"/>
              <w:rPr>
                <w:rFonts w:ascii="Times New Roman" w:hAnsi="Times New Roman"/>
                <w:sz w:val="20"/>
                <w:szCs w:val="20"/>
              </w:rPr>
            </w:pPr>
            <w:r w:rsidRPr="00614445">
              <w:rPr>
                <w:rFonts w:ascii="Times New Roman" w:hAnsi="Times New Roman"/>
                <w:sz w:val="20"/>
                <w:szCs w:val="20"/>
              </w:rPr>
              <w:t>W związku z wdrażaniem celów Polityki zakupowej państwa, której intencją jest m.in. szeroka aktywizacja podmiotów z obszaru MŚP w obszarze zamówień publicznych, z</w:t>
            </w:r>
            <w:r w:rsidR="00862CEE">
              <w:rPr>
                <w:rFonts w:ascii="Times New Roman" w:hAnsi="Times New Roman"/>
                <w:sz w:val="20"/>
                <w:szCs w:val="20"/>
              </w:rPr>
              <w:t> </w:t>
            </w:r>
            <w:r w:rsidRPr="00614445">
              <w:rPr>
                <w:rFonts w:ascii="Times New Roman" w:hAnsi="Times New Roman"/>
                <w:sz w:val="20"/>
                <w:szCs w:val="20"/>
              </w:rPr>
              <w:t>pewnością zwiększy się liczba kierowanych do UZP wniosków o opinie indywidualne. Spowoduje to większe obciążenie pracowników, którzy zajmują się przygotowywaniem opinii prawnych, a także osób merytorycznie nadzorujących ten obszar aktywności.</w:t>
            </w:r>
          </w:p>
          <w:p w14:paraId="119EF9EB" w14:textId="77777777" w:rsidR="0008531A" w:rsidRPr="00614445" w:rsidRDefault="0008531A" w:rsidP="004E6C2F">
            <w:pPr>
              <w:spacing w:before="120"/>
              <w:ind w:left="1170"/>
              <w:jc w:val="both"/>
              <w:rPr>
                <w:rFonts w:ascii="Times New Roman" w:hAnsi="Times New Roman"/>
                <w:sz w:val="20"/>
                <w:szCs w:val="20"/>
              </w:rPr>
            </w:pPr>
            <w:r w:rsidRPr="00614445">
              <w:rPr>
                <w:rFonts w:ascii="Times New Roman" w:hAnsi="Times New Roman"/>
                <w:sz w:val="20"/>
                <w:szCs w:val="20"/>
              </w:rPr>
              <w:t>Aktualnie w Wydziale Opinii Prawnych zatrudnionych jest 5 osób. Bezpośrednim przełożonym tych pracowników jest Naczelnik Wydziału, który dokonuje weryfikacji przedłożonych projektów. Ostateczną treść opinii zatwierdza Dyrektor Departamentu, po uprzedniej weryfikacji projektu przez Zastępcę Dyrektora Departamentu.</w:t>
            </w:r>
            <w:r w:rsidR="00363A41" w:rsidRPr="00614445">
              <w:rPr>
                <w:rFonts w:ascii="Times New Roman" w:hAnsi="Times New Roman"/>
                <w:sz w:val="20"/>
                <w:szCs w:val="20"/>
              </w:rPr>
              <w:t xml:space="preserve"> </w:t>
            </w:r>
          </w:p>
          <w:p w14:paraId="1AE677C0" w14:textId="60FE84F2" w:rsidR="0008531A" w:rsidRPr="00614445" w:rsidRDefault="0008531A" w:rsidP="004E6C2F">
            <w:pPr>
              <w:spacing w:before="120"/>
              <w:ind w:left="1170"/>
              <w:jc w:val="both"/>
              <w:rPr>
                <w:rFonts w:ascii="Times New Roman" w:hAnsi="Times New Roman"/>
                <w:sz w:val="20"/>
                <w:szCs w:val="20"/>
              </w:rPr>
            </w:pPr>
            <w:r w:rsidRPr="00614445">
              <w:rPr>
                <w:rFonts w:ascii="Times New Roman" w:hAnsi="Times New Roman"/>
                <w:sz w:val="20"/>
                <w:szCs w:val="20"/>
              </w:rPr>
              <w:t>Należy także wskazać, że pracownicy Wydziału obsługują również Infolinię Prawną, gdzie również prognozowany jest wzrost zapytań w związku z realizacją działań z</w:t>
            </w:r>
            <w:r w:rsidR="003731BA" w:rsidRPr="00614445">
              <w:rPr>
                <w:rFonts w:ascii="Times New Roman" w:hAnsi="Times New Roman"/>
                <w:sz w:val="20"/>
                <w:szCs w:val="20"/>
              </w:rPr>
              <w:t> </w:t>
            </w:r>
            <w:r w:rsidRPr="00614445">
              <w:rPr>
                <w:rFonts w:ascii="Times New Roman" w:hAnsi="Times New Roman"/>
                <w:sz w:val="20"/>
                <w:szCs w:val="20"/>
              </w:rPr>
              <w:t xml:space="preserve">obszaru Polityki zakupowej państwa. </w:t>
            </w:r>
          </w:p>
          <w:p w14:paraId="168CD040" w14:textId="08D92BB9" w:rsidR="0008531A" w:rsidRPr="00614445" w:rsidRDefault="005B3F4E" w:rsidP="004E6C2F">
            <w:pPr>
              <w:spacing w:before="120"/>
              <w:ind w:left="1170"/>
              <w:jc w:val="both"/>
              <w:rPr>
                <w:rFonts w:ascii="Times New Roman" w:hAnsi="Times New Roman"/>
                <w:sz w:val="20"/>
                <w:szCs w:val="20"/>
              </w:rPr>
            </w:pPr>
            <w:r w:rsidRPr="00614445">
              <w:rPr>
                <w:rFonts w:ascii="Times New Roman" w:hAnsi="Times New Roman"/>
                <w:sz w:val="20"/>
                <w:szCs w:val="20"/>
              </w:rPr>
              <w:t xml:space="preserve">Niezbędnym jest </w:t>
            </w:r>
            <w:r w:rsidR="001F5B91" w:rsidRPr="00614445">
              <w:rPr>
                <w:rFonts w:ascii="Times New Roman" w:hAnsi="Times New Roman"/>
                <w:sz w:val="20"/>
                <w:szCs w:val="20"/>
              </w:rPr>
              <w:t xml:space="preserve">uwzględnienie zwiększonego nakładu pracy </w:t>
            </w:r>
            <w:r w:rsidR="00407D60" w:rsidRPr="00614445">
              <w:rPr>
                <w:rFonts w:ascii="Times New Roman" w:hAnsi="Times New Roman"/>
                <w:sz w:val="20"/>
                <w:szCs w:val="20"/>
              </w:rPr>
              <w:t>w</w:t>
            </w:r>
            <w:r w:rsidR="003731BA" w:rsidRPr="00614445">
              <w:rPr>
                <w:rFonts w:ascii="Times New Roman" w:hAnsi="Times New Roman"/>
                <w:sz w:val="20"/>
                <w:szCs w:val="20"/>
              </w:rPr>
              <w:t> </w:t>
            </w:r>
            <w:r w:rsidR="00407D60" w:rsidRPr="00614445">
              <w:rPr>
                <w:rFonts w:ascii="Times New Roman" w:hAnsi="Times New Roman"/>
                <w:sz w:val="20"/>
                <w:szCs w:val="20"/>
              </w:rPr>
              <w:t xml:space="preserve">zmianie mnożnika lub </w:t>
            </w:r>
            <w:r w:rsidR="003731BA" w:rsidRPr="00614445">
              <w:rPr>
                <w:rFonts w:ascii="Times New Roman" w:hAnsi="Times New Roman"/>
                <w:sz w:val="20"/>
                <w:szCs w:val="20"/>
              </w:rPr>
              <w:t>w</w:t>
            </w:r>
            <w:r w:rsidR="00862CEE">
              <w:rPr>
                <w:rFonts w:ascii="Times New Roman" w:hAnsi="Times New Roman"/>
                <w:sz w:val="20"/>
                <w:szCs w:val="20"/>
              </w:rPr>
              <w:t> </w:t>
            </w:r>
            <w:r w:rsidR="00407D60" w:rsidRPr="00614445">
              <w:rPr>
                <w:rFonts w:ascii="Times New Roman" w:hAnsi="Times New Roman"/>
                <w:sz w:val="20"/>
                <w:szCs w:val="20"/>
              </w:rPr>
              <w:t>dodatku zadaniowym pracowników przygotowujących opinie prawne.</w:t>
            </w:r>
          </w:p>
          <w:p w14:paraId="2BAE7FD1" w14:textId="77777777" w:rsidR="006E5640" w:rsidRPr="00614445" w:rsidRDefault="006E5640" w:rsidP="004E6C2F">
            <w:pPr>
              <w:jc w:val="both"/>
              <w:rPr>
                <w:rFonts w:ascii="Times New Roman" w:hAnsi="Times New Roman"/>
                <w:sz w:val="20"/>
                <w:szCs w:val="20"/>
              </w:rPr>
            </w:pPr>
          </w:p>
          <w:p w14:paraId="331DF660" w14:textId="207B4EDE" w:rsidR="0008531A" w:rsidRPr="00614445" w:rsidRDefault="0008531A" w:rsidP="004E6C2F">
            <w:pPr>
              <w:pStyle w:val="Akapitzlist"/>
              <w:numPr>
                <w:ilvl w:val="1"/>
                <w:numId w:val="37"/>
              </w:numPr>
              <w:autoSpaceDE w:val="0"/>
              <w:autoSpaceDN w:val="0"/>
              <w:ind w:left="888"/>
              <w:jc w:val="both"/>
              <w:rPr>
                <w:rFonts w:ascii="Times New Roman" w:hAnsi="Times New Roman"/>
                <w:b/>
                <w:bCs/>
                <w:sz w:val="20"/>
                <w:szCs w:val="20"/>
              </w:rPr>
            </w:pPr>
            <w:r w:rsidRPr="00614445">
              <w:rPr>
                <w:rFonts w:ascii="Times New Roman" w:hAnsi="Times New Roman"/>
                <w:b/>
                <w:bCs/>
                <w:sz w:val="20"/>
                <w:szCs w:val="20"/>
              </w:rPr>
              <w:t>Analiza orzecznictwa</w:t>
            </w:r>
          </w:p>
          <w:p w14:paraId="1F819386" w14:textId="7F2B1140" w:rsidR="0008531A" w:rsidRPr="00614445" w:rsidRDefault="0008531A" w:rsidP="004E6C2F">
            <w:pPr>
              <w:spacing w:before="120"/>
              <w:ind w:left="886"/>
              <w:jc w:val="both"/>
              <w:rPr>
                <w:rFonts w:ascii="Times New Roman" w:hAnsi="Times New Roman"/>
                <w:sz w:val="20"/>
                <w:szCs w:val="20"/>
              </w:rPr>
            </w:pPr>
            <w:r w:rsidRPr="00614445">
              <w:rPr>
                <w:rFonts w:ascii="Times New Roman" w:hAnsi="Times New Roman"/>
                <w:sz w:val="20"/>
                <w:szCs w:val="20"/>
              </w:rPr>
              <w:t>Planowane w ramach Polityki zakupowej państwa działania wymag</w:t>
            </w:r>
            <w:r w:rsidR="00374EA5" w:rsidRPr="00614445">
              <w:rPr>
                <w:rFonts w:ascii="Times New Roman" w:hAnsi="Times New Roman"/>
                <w:sz w:val="20"/>
                <w:szCs w:val="20"/>
              </w:rPr>
              <w:t>ają</w:t>
            </w:r>
            <w:r w:rsidRPr="00614445">
              <w:rPr>
                <w:rFonts w:ascii="Times New Roman" w:hAnsi="Times New Roman"/>
                <w:sz w:val="20"/>
                <w:szCs w:val="20"/>
              </w:rPr>
              <w:t xml:space="preserve"> </w:t>
            </w:r>
            <w:r w:rsidR="00374EA5" w:rsidRPr="00614445">
              <w:rPr>
                <w:rFonts w:ascii="Times New Roman" w:hAnsi="Times New Roman"/>
                <w:sz w:val="20"/>
                <w:szCs w:val="20"/>
              </w:rPr>
              <w:t>też</w:t>
            </w:r>
            <w:r w:rsidR="00614445">
              <w:rPr>
                <w:rFonts w:ascii="Times New Roman" w:hAnsi="Times New Roman"/>
                <w:sz w:val="20"/>
                <w:szCs w:val="20"/>
              </w:rPr>
              <w:t xml:space="preserve"> </w:t>
            </w:r>
            <w:r w:rsidRPr="00614445">
              <w:rPr>
                <w:rFonts w:ascii="Times New Roman" w:hAnsi="Times New Roman"/>
                <w:sz w:val="20"/>
                <w:szCs w:val="20"/>
              </w:rPr>
              <w:t>wymagały będą zwiększonej aktywności pracowników zajmujących się analizą orzecznictwa Krajowej Izby Odwoławczej i Sądu Zamówień Publicznych.</w:t>
            </w:r>
          </w:p>
          <w:p w14:paraId="49053C91" w14:textId="77777777" w:rsidR="0008531A" w:rsidRPr="00614445" w:rsidRDefault="0008531A" w:rsidP="004E6C2F">
            <w:pPr>
              <w:ind w:left="886"/>
              <w:jc w:val="both"/>
              <w:rPr>
                <w:rFonts w:ascii="Times New Roman" w:hAnsi="Times New Roman"/>
                <w:sz w:val="20"/>
                <w:szCs w:val="20"/>
              </w:rPr>
            </w:pPr>
            <w:r w:rsidRPr="00614445">
              <w:rPr>
                <w:rFonts w:ascii="Times New Roman" w:hAnsi="Times New Roman"/>
                <w:sz w:val="20"/>
                <w:szCs w:val="20"/>
              </w:rPr>
              <w:t>Wyniki analizy są bardzo przydatne przy planowaniu działań UZP wspierających m.in. przedsiębiorców z obszaru MŚP, jak również przedsięwzięć mających na celu wpieranie profesjonalizacji rynku zamówień publicznych.</w:t>
            </w:r>
          </w:p>
          <w:p w14:paraId="68F16C0D" w14:textId="6510058E" w:rsidR="0008531A" w:rsidRPr="00614445" w:rsidRDefault="0008531A" w:rsidP="004E6C2F">
            <w:pPr>
              <w:ind w:left="886"/>
              <w:jc w:val="both"/>
              <w:rPr>
                <w:rFonts w:ascii="Times New Roman" w:hAnsi="Times New Roman"/>
                <w:sz w:val="20"/>
                <w:szCs w:val="20"/>
              </w:rPr>
            </w:pPr>
            <w:r w:rsidRPr="00614445">
              <w:rPr>
                <w:rFonts w:ascii="Times New Roman" w:hAnsi="Times New Roman"/>
                <w:sz w:val="20"/>
                <w:szCs w:val="20"/>
              </w:rPr>
              <w:t>Z uwagi na realizację celów Polityki zakupowej konieczne będzie rozszerzenie analizy o</w:t>
            </w:r>
            <w:r w:rsidR="00862CEE">
              <w:rPr>
                <w:rFonts w:ascii="Times New Roman" w:hAnsi="Times New Roman"/>
                <w:sz w:val="20"/>
                <w:szCs w:val="20"/>
              </w:rPr>
              <w:t> </w:t>
            </w:r>
            <w:r w:rsidRPr="00614445">
              <w:rPr>
                <w:rFonts w:ascii="Times New Roman" w:hAnsi="Times New Roman"/>
                <w:sz w:val="20"/>
                <w:szCs w:val="20"/>
              </w:rPr>
              <w:t xml:space="preserve">kolejne aspekty, pod kątem diagnozowania aktualnych problemów z praktycznym stosowaniem ustawy </w:t>
            </w:r>
            <w:proofErr w:type="spellStart"/>
            <w:r w:rsidRPr="00614445">
              <w:rPr>
                <w:rFonts w:ascii="Times New Roman" w:hAnsi="Times New Roman"/>
                <w:sz w:val="20"/>
                <w:szCs w:val="20"/>
              </w:rPr>
              <w:t>Pzp</w:t>
            </w:r>
            <w:proofErr w:type="spellEnd"/>
            <w:r w:rsidRPr="00614445">
              <w:rPr>
                <w:rFonts w:ascii="Times New Roman" w:hAnsi="Times New Roman"/>
                <w:sz w:val="20"/>
                <w:szCs w:val="20"/>
              </w:rPr>
              <w:t xml:space="preserve"> i identyfikacji najlepszych, ale także niepożądanych praktyk rynkowych. </w:t>
            </w:r>
          </w:p>
          <w:p w14:paraId="4E3731A2" w14:textId="3DF250DD" w:rsidR="00AF7CF4" w:rsidRPr="00614445" w:rsidRDefault="00AF7CF4" w:rsidP="004E6C2F">
            <w:pPr>
              <w:ind w:left="886"/>
              <w:jc w:val="both"/>
              <w:rPr>
                <w:rFonts w:ascii="Times New Roman" w:hAnsi="Times New Roman"/>
                <w:sz w:val="20"/>
                <w:szCs w:val="20"/>
              </w:rPr>
            </w:pPr>
            <w:r w:rsidRPr="00614445">
              <w:rPr>
                <w:rFonts w:ascii="Times New Roman" w:hAnsi="Times New Roman"/>
                <w:sz w:val="20"/>
                <w:szCs w:val="20"/>
              </w:rPr>
              <w:t>Powyższe wymaga zmian</w:t>
            </w:r>
            <w:r w:rsidR="001557CE" w:rsidRPr="00614445">
              <w:rPr>
                <w:rFonts w:ascii="Times New Roman" w:hAnsi="Times New Roman"/>
                <w:sz w:val="20"/>
                <w:szCs w:val="20"/>
              </w:rPr>
              <w:t>y</w:t>
            </w:r>
            <w:r w:rsidRPr="00614445">
              <w:rPr>
                <w:rFonts w:ascii="Times New Roman" w:hAnsi="Times New Roman"/>
                <w:sz w:val="20"/>
                <w:szCs w:val="20"/>
              </w:rPr>
              <w:t xml:space="preserve"> mnożnika lub </w:t>
            </w:r>
            <w:r w:rsidR="001557CE" w:rsidRPr="00614445">
              <w:rPr>
                <w:rFonts w:ascii="Times New Roman" w:hAnsi="Times New Roman"/>
                <w:sz w:val="20"/>
                <w:szCs w:val="20"/>
              </w:rPr>
              <w:t xml:space="preserve">przyznania </w:t>
            </w:r>
            <w:r w:rsidRPr="00614445">
              <w:rPr>
                <w:rFonts w:ascii="Times New Roman" w:hAnsi="Times New Roman"/>
                <w:sz w:val="20"/>
                <w:szCs w:val="20"/>
              </w:rPr>
              <w:t>dodatk</w:t>
            </w:r>
            <w:r w:rsidR="001A4D6F" w:rsidRPr="00614445">
              <w:rPr>
                <w:rFonts w:ascii="Times New Roman" w:hAnsi="Times New Roman"/>
                <w:sz w:val="20"/>
                <w:szCs w:val="20"/>
              </w:rPr>
              <w:t>ów</w:t>
            </w:r>
            <w:r w:rsidRPr="00614445">
              <w:rPr>
                <w:rFonts w:ascii="Times New Roman" w:hAnsi="Times New Roman"/>
                <w:sz w:val="20"/>
                <w:szCs w:val="20"/>
              </w:rPr>
              <w:t xml:space="preserve"> zadaniowy</w:t>
            </w:r>
            <w:r w:rsidR="001A4D6F" w:rsidRPr="00614445">
              <w:rPr>
                <w:rFonts w:ascii="Times New Roman" w:hAnsi="Times New Roman"/>
                <w:sz w:val="20"/>
                <w:szCs w:val="20"/>
              </w:rPr>
              <w:t>ch</w:t>
            </w:r>
            <w:r w:rsidR="00614445">
              <w:rPr>
                <w:rFonts w:ascii="Times New Roman" w:hAnsi="Times New Roman"/>
                <w:sz w:val="20"/>
                <w:szCs w:val="20"/>
              </w:rPr>
              <w:t xml:space="preserve"> </w:t>
            </w:r>
            <w:r w:rsidR="001557CE" w:rsidRPr="00614445">
              <w:rPr>
                <w:rFonts w:ascii="Times New Roman" w:hAnsi="Times New Roman"/>
                <w:sz w:val="20"/>
                <w:szCs w:val="20"/>
              </w:rPr>
              <w:t>pracownikom</w:t>
            </w:r>
            <w:r w:rsidRPr="00614445">
              <w:rPr>
                <w:rFonts w:ascii="Times New Roman" w:hAnsi="Times New Roman"/>
                <w:sz w:val="20"/>
                <w:szCs w:val="20"/>
              </w:rPr>
              <w:t xml:space="preserve"> </w:t>
            </w:r>
            <w:r w:rsidR="001557CE" w:rsidRPr="00614445">
              <w:rPr>
                <w:rFonts w:ascii="Times New Roman" w:hAnsi="Times New Roman"/>
                <w:sz w:val="20"/>
                <w:szCs w:val="20"/>
              </w:rPr>
              <w:t>analizujący</w:t>
            </w:r>
            <w:r w:rsidR="003731BA" w:rsidRPr="00614445">
              <w:rPr>
                <w:rFonts w:ascii="Times New Roman" w:hAnsi="Times New Roman"/>
                <w:sz w:val="20"/>
                <w:szCs w:val="20"/>
              </w:rPr>
              <w:t>m</w:t>
            </w:r>
            <w:r w:rsidR="00614445">
              <w:rPr>
                <w:rFonts w:ascii="Times New Roman" w:hAnsi="Times New Roman"/>
                <w:sz w:val="20"/>
                <w:szCs w:val="20"/>
              </w:rPr>
              <w:t xml:space="preserve"> </w:t>
            </w:r>
            <w:r w:rsidR="001557CE" w:rsidRPr="00614445">
              <w:rPr>
                <w:rFonts w:ascii="Times New Roman" w:hAnsi="Times New Roman"/>
                <w:sz w:val="20"/>
                <w:szCs w:val="20"/>
              </w:rPr>
              <w:t>orzecznictwo</w:t>
            </w:r>
            <w:r w:rsidRPr="00614445">
              <w:rPr>
                <w:rFonts w:ascii="Times New Roman" w:hAnsi="Times New Roman"/>
                <w:sz w:val="20"/>
                <w:szCs w:val="20"/>
              </w:rPr>
              <w:t>.</w:t>
            </w:r>
          </w:p>
          <w:p w14:paraId="5C727BAD" w14:textId="77777777" w:rsidR="0008531A" w:rsidRPr="00614445" w:rsidRDefault="0008531A" w:rsidP="004E6C2F">
            <w:pPr>
              <w:jc w:val="both"/>
              <w:rPr>
                <w:rFonts w:ascii="Times New Roman" w:hAnsi="Times New Roman"/>
                <w:sz w:val="20"/>
                <w:szCs w:val="20"/>
              </w:rPr>
            </w:pPr>
          </w:p>
          <w:p w14:paraId="2EFF7D68" w14:textId="3F62E818" w:rsidR="0008531A" w:rsidRPr="00614445" w:rsidRDefault="0008531A" w:rsidP="004E6C2F">
            <w:pPr>
              <w:pStyle w:val="Akapitzlist"/>
              <w:numPr>
                <w:ilvl w:val="1"/>
                <w:numId w:val="37"/>
              </w:numPr>
              <w:autoSpaceDE w:val="0"/>
              <w:autoSpaceDN w:val="0"/>
              <w:ind w:left="888"/>
              <w:jc w:val="both"/>
              <w:rPr>
                <w:rFonts w:ascii="Times New Roman" w:hAnsi="Times New Roman"/>
                <w:sz w:val="20"/>
                <w:szCs w:val="20"/>
              </w:rPr>
            </w:pPr>
            <w:r w:rsidRPr="00614445">
              <w:rPr>
                <w:rFonts w:ascii="Times New Roman" w:hAnsi="Times New Roman"/>
                <w:b/>
                <w:bCs/>
                <w:sz w:val="20"/>
                <w:szCs w:val="20"/>
              </w:rPr>
              <w:t>Wzorcowe dokumenty, inne materiały dot. praktyki udzielania zamówień wspierające uczestników rynku zamówień publicznych</w:t>
            </w:r>
          </w:p>
          <w:p w14:paraId="1A7AC54B" w14:textId="77777777" w:rsidR="0008531A" w:rsidRPr="00614445" w:rsidRDefault="0008531A" w:rsidP="004E6C2F">
            <w:pPr>
              <w:spacing w:before="120"/>
              <w:ind w:left="886"/>
              <w:jc w:val="both"/>
              <w:rPr>
                <w:rFonts w:ascii="Times New Roman" w:hAnsi="Times New Roman"/>
                <w:sz w:val="20"/>
                <w:szCs w:val="20"/>
              </w:rPr>
            </w:pPr>
            <w:r w:rsidRPr="00614445">
              <w:rPr>
                <w:rFonts w:ascii="Times New Roman" w:hAnsi="Times New Roman"/>
                <w:sz w:val="20"/>
                <w:szCs w:val="20"/>
              </w:rPr>
              <w:t xml:space="preserve">Bardzo istotnym obszarem aktywności UZP, który będzie wspierał realizację przyjętych celów Polityki zakupowej jest przygotowywanie tzw. wzorcowych dokumentów i innych materiałów wspierających uczestników rynku zamówień publicznych i materiałów możliwych do wykorzystania w praktyce udzielania zamówień. Ta grupa materiałów systemowo bardzo dobrze uzupełnia informacje przekazywane w formie opinii i stanowisk prawnych. </w:t>
            </w:r>
          </w:p>
          <w:p w14:paraId="72EF7ECC" w14:textId="62B57468" w:rsidR="0008531A" w:rsidRPr="00614445" w:rsidRDefault="0008531A" w:rsidP="004E6C2F">
            <w:pPr>
              <w:ind w:left="886"/>
              <w:jc w:val="both"/>
              <w:rPr>
                <w:rFonts w:ascii="Times New Roman" w:hAnsi="Times New Roman"/>
                <w:sz w:val="20"/>
                <w:szCs w:val="20"/>
              </w:rPr>
            </w:pPr>
            <w:r w:rsidRPr="00614445">
              <w:rPr>
                <w:rFonts w:ascii="Times New Roman" w:hAnsi="Times New Roman"/>
                <w:sz w:val="20"/>
                <w:szCs w:val="20"/>
              </w:rPr>
              <w:t>Planowane jest przygotowanie materiałów z obszarów ujętych w Polityce zakupowej i</w:t>
            </w:r>
            <w:r w:rsidR="00960ADB">
              <w:rPr>
                <w:rFonts w:ascii="Times New Roman" w:hAnsi="Times New Roman"/>
                <w:sz w:val="20"/>
                <w:szCs w:val="20"/>
              </w:rPr>
              <w:t> </w:t>
            </w:r>
            <w:r w:rsidRPr="00614445">
              <w:rPr>
                <w:rFonts w:ascii="Times New Roman" w:hAnsi="Times New Roman"/>
                <w:sz w:val="20"/>
                <w:szCs w:val="20"/>
              </w:rPr>
              <w:t>dotyczących następujących zagadnień:</w:t>
            </w:r>
          </w:p>
          <w:p w14:paraId="68E04CEC" w14:textId="14151025" w:rsidR="0008531A" w:rsidRPr="00614445" w:rsidRDefault="0008531A" w:rsidP="004E6C2F">
            <w:pPr>
              <w:pStyle w:val="Akapitzlist"/>
              <w:numPr>
                <w:ilvl w:val="0"/>
                <w:numId w:val="38"/>
              </w:numPr>
              <w:ind w:left="1170" w:hanging="284"/>
              <w:jc w:val="both"/>
              <w:rPr>
                <w:rFonts w:ascii="Times New Roman" w:hAnsi="Times New Roman"/>
                <w:sz w:val="20"/>
                <w:szCs w:val="20"/>
              </w:rPr>
            </w:pPr>
            <w:r w:rsidRPr="00614445">
              <w:rPr>
                <w:rFonts w:ascii="Times New Roman" w:hAnsi="Times New Roman"/>
                <w:sz w:val="20"/>
                <w:szCs w:val="20"/>
              </w:rPr>
              <w:t>problematyka udziału w postępowaniach o udzielenie zamówienia wykonawców z tzw. państw trzecich i ustawowe narzędzia wspierania wykonawców z rynku UE i Polski;</w:t>
            </w:r>
          </w:p>
          <w:p w14:paraId="7FF3DA77" w14:textId="07191776" w:rsidR="0008531A" w:rsidRPr="00614445" w:rsidRDefault="0008531A" w:rsidP="004E6C2F">
            <w:pPr>
              <w:pStyle w:val="Akapitzlist"/>
              <w:numPr>
                <w:ilvl w:val="0"/>
                <w:numId w:val="38"/>
              </w:numPr>
              <w:ind w:left="1170" w:hanging="284"/>
              <w:jc w:val="both"/>
              <w:rPr>
                <w:rFonts w:ascii="Times New Roman" w:hAnsi="Times New Roman"/>
                <w:sz w:val="20"/>
                <w:szCs w:val="20"/>
              </w:rPr>
            </w:pPr>
            <w:r w:rsidRPr="00614445">
              <w:rPr>
                <w:rFonts w:ascii="Times New Roman" w:hAnsi="Times New Roman"/>
                <w:sz w:val="20"/>
                <w:szCs w:val="20"/>
              </w:rPr>
              <w:t>problematyka dostaw i robót pochodzących z państw trzecich;</w:t>
            </w:r>
          </w:p>
          <w:p w14:paraId="4910F42D" w14:textId="68A5D04C" w:rsidR="0008531A" w:rsidRPr="00614445" w:rsidRDefault="0008531A" w:rsidP="004E6C2F">
            <w:pPr>
              <w:pStyle w:val="Akapitzlist"/>
              <w:numPr>
                <w:ilvl w:val="0"/>
                <w:numId w:val="38"/>
              </w:numPr>
              <w:ind w:left="1170" w:hanging="284"/>
              <w:jc w:val="both"/>
              <w:rPr>
                <w:rFonts w:ascii="Times New Roman" w:hAnsi="Times New Roman"/>
                <w:sz w:val="20"/>
                <w:szCs w:val="20"/>
              </w:rPr>
            </w:pPr>
            <w:r w:rsidRPr="00614445">
              <w:rPr>
                <w:rFonts w:ascii="Times New Roman" w:hAnsi="Times New Roman"/>
                <w:sz w:val="20"/>
                <w:szCs w:val="20"/>
              </w:rPr>
              <w:t xml:space="preserve">problematyka </w:t>
            </w:r>
            <w:proofErr w:type="spellStart"/>
            <w:r w:rsidRPr="00614445">
              <w:rPr>
                <w:rFonts w:ascii="Times New Roman" w:hAnsi="Times New Roman"/>
                <w:sz w:val="20"/>
                <w:szCs w:val="20"/>
              </w:rPr>
              <w:t>pozacenowych</w:t>
            </w:r>
            <w:proofErr w:type="spellEnd"/>
            <w:r w:rsidRPr="00614445">
              <w:rPr>
                <w:rFonts w:ascii="Times New Roman" w:hAnsi="Times New Roman"/>
                <w:sz w:val="20"/>
                <w:szCs w:val="20"/>
              </w:rPr>
              <w:t xml:space="preserve"> kryteriów oceny ofert w obszarze wyjaśniania przepisów i</w:t>
            </w:r>
            <w:r w:rsidR="00960ADB">
              <w:rPr>
                <w:rFonts w:ascii="Times New Roman" w:hAnsi="Times New Roman"/>
                <w:sz w:val="20"/>
                <w:szCs w:val="20"/>
              </w:rPr>
              <w:t> </w:t>
            </w:r>
            <w:r w:rsidRPr="00614445">
              <w:rPr>
                <w:rFonts w:ascii="Times New Roman" w:hAnsi="Times New Roman"/>
                <w:sz w:val="20"/>
                <w:szCs w:val="20"/>
              </w:rPr>
              <w:t xml:space="preserve">promowania </w:t>
            </w:r>
            <w:proofErr w:type="spellStart"/>
            <w:r w:rsidRPr="00614445">
              <w:rPr>
                <w:rFonts w:ascii="Times New Roman" w:hAnsi="Times New Roman"/>
                <w:sz w:val="20"/>
                <w:szCs w:val="20"/>
              </w:rPr>
              <w:t>pozacenowych</w:t>
            </w:r>
            <w:proofErr w:type="spellEnd"/>
            <w:r w:rsidRPr="00614445">
              <w:rPr>
                <w:rFonts w:ascii="Times New Roman" w:hAnsi="Times New Roman"/>
                <w:sz w:val="20"/>
                <w:szCs w:val="20"/>
              </w:rPr>
              <w:t xml:space="preserve"> kryteriów ocen; budowanie kompetencji zamawiających mających na celu adekwatne i zgodne z prawem wprowadzanie kryteriów środowiskowych, społecznych i innowacyjnych;</w:t>
            </w:r>
          </w:p>
          <w:p w14:paraId="2A744062" w14:textId="3C34E9EC" w:rsidR="0008531A" w:rsidRPr="00614445" w:rsidRDefault="0008531A" w:rsidP="004E6C2F">
            <w:pPr>
              <w:pStyle w:val="Akapitzlist"/>
              <w:numPr>
                <w:ilvl w:val="0"/>
                <w:numId w:val="38"/>
              </w:numPr>
              <w:ind w:left="1170" w:hanging="284"/>
              <w:jc w:val="both"/>
              <w:rPr>
                <w:rFonts w:ascii="Times New Roman" w:hAnsi="Times New Roman"/>
                <w:sz w:val="20"/>
                <w:szCs w:val="20"/>
              </w:rPr>
            </w:pPr>
            <w:r w:rsidRPr="00614445">
              <w:rPr>
                <w:rFonts w:ascii="Times New Roman" w:hAnsi="Times New Roman"/>
                <w:sz w:val="20"/>
                <w:szCs w:val="20"/>
              </w:rPr>
              <w:t xml:space="preserve">problematyka umów w sprawie zamówienia publicznego, </w:t>
            </w:r>
            <w:proofErr w:type="gramStart"/>
            <w:r w:rsidRPr="00614445">
              <w:rPr>
                <w:rFonts w:ascii="Times New Roman" w:hAnsi="Times New Roman"/>
                <w:sz w:val="20"/>
                <w:szCs w:val="20"/>
              </w:rPr>
              <w:t>ze</w:t>
            </w:r>
            <w:proofErr w:type="gramEnd"/>
            <w:r w:rsidRPr="00614445">
              <w:rPr>
                <w:rFonts w:ascii="Times New Roman" w:hAnsi="Times New Roman"/>
                <w:sz w:val="20"/>
                <w:szCs w:val="20"/>
              </w:rPr>
              <w:t xml:space="preserve"> szczególnym naciskiem na budowanie umów równoważących pozycję stron, budujących partnerstwo stron oparte na zaufaniu i kooperacji między zamawiającym a wykonawcą</w:t>
            </w:r>
          </w:p>
          <w:p w14:paraId="48D6C7DE" w14:textId="54FED54E" w:rsidR="0008531A" w:rsidRPr="00614445" w:rsidRDefault="0008531A" w:rsidP="004E6C2F">
            <w:pPr>
              <w:pStyle w:val="Akapitzlist"/>
              <w:numPr>
                <w:ilvl w:val="0"/>
                <w:numId w:val="38"/>
              </w:numPr>
              <w:ind w:left="1170" w:hanging="284"/>
              <w:jc w:val="both"/>
              <w:rPr>
                <w:rFonts w:ascii="Times New Roman" w:hAnsi="Times New Roman"/>
                <w:sz w:val="20"/>
                <w:szCs w:val="20"/>
              </w:rPr>
            </w:pPr>
            <w:r w:rsidRPr="00614445">
              <w:rPr>
                <w:rFonts w:ascii="Times New Roman" w:hAnsi="Times New Roman"/>
                <w:sz w:val="20"/>
                <w:szCs w:val="20"/>
              </w:rPr>
              <w:t>problematyka umów w sprawie zamówienia publicznego w obszarze promowania rozwiązań dot. współdziałania stron i budowanie świadomości zamawiających w zakresie negatywnych konsekwencji nadmiernego przerzucania ryzyka kontraktowego na wykonawcę</w:t>
            </w:r>
          </w:p>
          <w:p w14:paraId="72BE6870" w14:textId="4F49F19E" w:rsidR="0008531A" w:rsidRPr="00C9756F" w:rsidRDefault="0008531A" w:rsidP="004E6C2F">
            <w:pPr>
              <w:pStyle w:val="Akapitzlist"/>
              <w:numPr>
                <w:ilvl w:val="0"/>
                <w:numId w:val="38"/>
              </w:numPr>
              <w:ind w:left="1170" w:hanging="284"/>
              <w:jc w:val="both"/>
              <w:rPr>
                <w:rFonts w:ascii="Times New Roman" w:hAnsi="Times New Roman"/>
                <w:sz w:val="20"/>
                <w:szCs w:val="20"/>
              </w:rPr>
            </w:pPr>
            <w:r w:rsidRPr="00614445">
              <w:rPr>
                <w:rFonts w:ascii="Times New Roman" w:hAnsi="Times New Roman"/>
                <w:sz w:val="20"/>
                <w:szCs w:val="20"/>
              </w:rPr>
              <w:t>problematyka szacowania</w:t>
            </w:r>
            <w:r w:rsidRPr="00C9756F">
              <w:rPr>
                <w:rFonts w:ascii="Times New Roman" w:hAnsi="Times New Roman"/>
                <w:sz w:val="20"/>
                <w:szCs w:val="20"/>
              </w:rPr>
              <w:t xml:space="preserve"> wartości zamówienia i promowanie rozwiązań ustawowych wspierających podział zamówienia na części, w celu zwiększania pozycji rynkowej podmiotów z sektora MŚP.</w:t>
            </w:r>
          </w:p>
          <w:p w14:paraId="0DB973E5" w14:textId="2621453D" w:rsidR="0008531A" w:rsidRPr="00614445" w:rsidRDefault="0008531A" w:rsidP="004E6C2F">
            <w:pPr>
              <w:ind w:left="886"/>
              <w:jc w:val="both"/>
              <w:rPr>
                <w:rFonts w:ascii="Times New Roman" w:hAnsi="Times New Roman"/>
                <w:sz w:val="20"/>
                <w:szCs w:val="20"/>
              </w:rPr>
            </w:pPr>
            <w:r w:rsidRPr="00614445">
              <w:rPr>
                <w:rFonts w:ascii="Times New Roman" w:hAnsi="Times New Roman"/>
                <w:sz w:val="20"/>
                <w:szCs w:val="20"/>
              </w:rPr>
              <w:t>Z uwagi na wagę zadania i szeroki krąg docelowych odbiorców materiału, przygotowanie tego typu materiałów jest zadaniem, które wymaga bardzo dużego nakładu pracy i</w:t>
            </w:r>
            <w:r w:rsidR="00960ADB">
              <w:rPr>
                <w:rFonts w:ascii="Times New Roman" w:hAnsi="Times New Roman"/>
                <w:sz w:val="20"/>
                <w:szCs w:val="20"/>
              </w:rPr>
              <w:t> </w:t>
            </w:r>
            <w:r w:rsidRPr="00614445">
              <w:rPr>
                <w:rFonts w:ascii="Times New Roman" w:hAnsi="Times New Roman"/>
                <w:sz w:val="20"/>
                <w:szCs w:val="20"/>
              </w:rPr>
              <w:t>zaangażowania pracowników o</w:t>
            </w:r>
            <w:r w:rsidR="00DD07FA" w:rsidRPr="00614445">
              <w:rPr>
                <w:rFonts w:ascii="Times New Roman" w:hAnsi="Times New Roman"/>
                <w:sz w:val="20"/>
                <w:szCs w:val="20"/>
              </w:rPr>
              <w:t> </w:t>
            </w:r>
            <w:r w:rsidRPr="00614445">
              <w:rPr>
                <w:rFonts w:ascii="Times New Roman" w:hAnsi="Times New Roman"/>
                <w:sz w:val="20"/>
                <w:szCs w:val="20"/>
              </w:rPr>
              <w:t xml:space="preserve">największym doświadczeniu i kompetencjach. Proces wymaga zaangażowania zespołu pracowników i koordynacji wykonywanych w ramach tego zespołu zadań.  </w:t>
            </w:r>
          </w:p>
          <w:p w14:paraId="1E9FDE8D" w14:textId="77777777" w:rsidR="0008531A" w:rsidRPr="00614445" w:rsidRDefault="0008531A" w:rsidP="004E6C2F">
            <w:pPr>
              <w:ind w:left="886"/>
              <w:jc w:val="both"/>
              <w:rPr>
                <w:rFonts w:ascii="Times New Roman" w:hAnsi="Times New Roman"/>
                <w:sz w:val="20"/>
                <w:szCs w:val="20"/>
              </w:rPr>
            </w:pPr>
            <w:r w:rsidRPr="00614445">
              <w:rPr>
                <w:rFonts w:ascii="Times New Roman" w:hAnsi="Times New Roman"/>
                <w:sz w:val="20"/>
                <w:szCs w:val="20"/>
              </w:rPr>
              <w:t>Materiały są udostępniane na stronie internetowej UZP. Mogą zasilić bazę wiedzy Portalu Zamówienia Publiczne pl.</w:t>
            </w:r>
          </w:p>
          <w:p w14:paraId="76299033" w14:textId="4CB146FB" w:rsidR="0008531A" w:rsidRPr="00614445" w:rsidRDefault="0008531A" w:rsidP="004E6C2F">
            <w:pPr>
              <w:ind w:left="886"/>
              <w:jc w:val="both"/>
              <w:rPr>
                <w:rFonts w:ascii="Times New Roman" w:hAnsi="Times New Roman"/>
                <w:sz w:val="20"/>
                <w:szCs w:val="20"/>
              </w:rPr>
            </w:pPr>
            <w:r w:rsidRPr="00614445">
              <w:rPr>
                <w:rFonts w:ascii="Times New Roman" w:hAnsi="Times New Roman"/>
                <w:sz w:val="20"/>
                <w:szCs w:val="20"/>
              </w:rPr>
              <w:t>W ramach wykonywanych czynności należy wymienić: wybór tematu dokumentu (w</w:t>
            </w:r>
            <w:r w:rsidR="00960ADB">
              <w:rPr>
                <w:rFonts w:ascii="Times New Roman" w:hAnsi="Times New Roman"/>
                <w:sz w:val="20"/>
                <w:szCs w:val="20"/>
              </w:rPr>
              <w:t> </w:t>
            </w:r>
            <w:r w:rsidRPr="00614445">
              <w:rPr>
                <w:rFonts w:ascii="Times New Roman" w:hAnsi="Times New Roman"/>
                <w:sz w:val="20"/>
                <w:szCs w:val="20"/>
              </w:rPr>
              <w:t>omawianym przypadku: zagadnienie wspierające realizację celów Polityki zakupowej), przygotowanie koncepcji dokumentu i jego treści, nadzór merytoryczny nad procesem powstawania materiału, a następnie weryfikacja powstałego dokumentu przez kilku pracowników, m.in. pod kątem spójności z dotychczasowymi stanowiskami wydawanymi przez Urząd.</w:t>
            </w:r>
          </w:p>
          <w:p w14:paraId="6779C11C" w14:textId="3C87072F" w:rsidR="0008531A" w:rsidRPr="00614445" w:rsidRDefault="0008531A" w:rsidP="004E6C2F">
            <w:pPr>
              <w:ind w:left="886"/>
              <w:jc w:val="both"/>
              <w:rPr>
                <w:rFonts w:ascii="Times New Roman" w:hAnsi="Times New Roman"/>
                <w:sz w:val="20"/>
                <w:szCs w:val="20"/>
              </w:rPr>
            </w:pPr>
            <w:r w:rsidRPr="00614445">
              <w:rPr>
                <w:rFonts w:ascii="Times New Roman" w:hAnsi="Times New Roman"/>
                <w:sz w:val="20"/>
                <w:szCs w:val="20"/>
              </w:rPr>
              <w:t xml:space="preserve">Omawiane materiały bardzo często powstają w formule współpracy w ramach grup roboczych, w skład których – obok pracowników </w:t>
            </w:r>
            <w:r w:rsidR="00127BE4" w:rsidRPr="00614445">
              <w:rPr>
                <w:rFonts w:ascii="Times New Roman" w:hAnsi="Times New Roman"/>
                <w:sz w:val="20"/>
                <w:szCs w:val="20"/>
              </w:rPr>
              <w:t>UZP</w:t>
            </w:r>
            <w:r w:rsidRPr="00614445">
              <w:rPr>
                <w:rFonts w:ascii="Times New Roman" w:hAnsi="Times New Roman"/>
                <w:sz w:val="20"/>
                <w:szCs w:val="20"/>
              </w:rPr>
              <w:t xml:space="preserve">- wchodzą przedstawiciele poszczególnych branż. Współpraca w tej formule wiąże się z bardzo dużym zaangażowaniem pracowników </w:t>
            </w:r>
            <w:r w:rsidR="00127BE4" w:rsidRPr="00614445">
              <w:rPr>
                <w:rFonts w:ascii="Times New Roman" w:hAnsi="Times New Roman"/>
                <w:sz w:val="20"/>
                <w:szCs w:val="20"/>
              </w:rPr>
              <w:t>UZP</w:t>
            </w:r>
            <w:r w:rsidRPr="00614445">
              <w:rPr>
                <w:rFonts w:ascii="Times New Roman" w:hAnsi="Times New Roman"/>
                <w:sz w:val="20"/>
                <w:szCs w:val="20"/>
              </w:rPr>
              <w:t xml:space="preserve">, koniecznością uczestnictwa w licznych spotkaniach oraz zadaniem weryfikacji przedkładanych przez członków grupy propozycji i materiałów. </w:t>
            </w:r>
          </w:p>
          <w:p w14:paraId="1D075CA1" w14:textId="62C723E5" w:rsidR="0008531A" w:rsidRPr="00614445" w:rsidRDefault="001B764E" w:rsidP="004E6C2F">
            <w:pPr>
              <w:ind w:left="886"/>
              <w:jc w:val="both"/>
              <w:rPr>
                <w:rFonts w:ascii="Times New Roman" w:hAnsi="Times New Roman"/>
                <w:sz w:val="20"/>
                <w:szCs w:val="20"/>
              </w:rPr>
            </w:pPr>
            <w:r w:rsidRPr="00614445">
              <w:rPr>
                <w:rFonts w:ascii="Times New Roman" w:hAnsi="Times New Roman"/>
                <w:sz w:val="20"/>
                <w:szCs w:val="20"/>
              </w:rPr>
              <w:t xml:space="preserve">Powyższe zadania powinny zostać sfinansowane w </w:t>
            </w:r>
            <w:r w:rsidR="004E1985" w:rsidRPr="00614445">
              <w:rPr>
                <w:rFonts w:ascii="Times New Roman" w:hAnsi="Times New Roman"/>
                <w:sz w:val="20"/>
                <w:szCs w:val="20"/>
              </w:rPr>
              <w:t>ramach</w:t>
            </w:r>
            <w:r w:rsidRPr="00614445">
              <w:rPr>
                <w:rFonts w:ascii="Times New Roman" w:hAnsi="Times New Roman"/>
                <w:sz w:val="20"/>
                <w:szCs w:val="20"/>
              </w:rPr>
              <w:t xml:space="preserve"> zmiany </w:t>
            </w:r>
            <w:r w:rsidR="004E1985" w:rsidRPr="00614445">
              <w:rPr>
                <w:rFonts w:ascii="Times New Roman" w:hAnsi="Times New Roman"/>
                <w:sz w:val="20"/>
                <w:szCs w:val="20"/>
              </w:rPr>
              <w:t>wysokości</w:t>
            </w:r>
            <w:r w:rsidRPr="00614445">
              <w:rPr>
                <w:rFonts w:ascii="Times New Roman" w:hAnsi="Times New Roman"/>
                <w:sz w:val="20"/>
                <w:szCs w:val="20"/>
              </w:rPr>
              <w:t xml:space="preserve"> mnożnika lub </w:t>
            </w:r>
            <w:r w:rsidR="00DD07FA" w:rsidRPr="00614445">
              <w:rPr>
                <w:rFonts w:ascii="Times New Roman" w:hAnsi="Times New Roman"/>
                <w:sz w:val="20"/>
                <w:szCs w:val="20"/>
              </w:rPr>
              <w:t>w r</w:t>
            </w:r>
            <w:r w:rsidR="00023095" w:rsidRPr="00614445">
              <w:rPr>
                <w:rFonts w:ascii="Times New Roman" w:hAnsi="Times New Roman"/>
                <w:sz w:val="20"/>
                <w:szCs w:val="20"/>
              </w:rPr>
              <w:t>a</w:t>
            </w:r>
            <w:r w:rsidR="00DD07FA" w:rsidRPr="00614445">
              <w:rPr>
                <w:rFonts w:ascii="Times New Roman" w:hAnsi="Times New Roman"/>
                <w:sz w:val="20"/>
                <w:szCs w:val="20"/>
              </w:rPr>
              <w:t xml:space="preserve">mach </w:t>
            </w:r>
            <w:r w:rsidR="004E1985" w:rsidRPr="00614445">
              <w:rPr>
                <w:rFonts w:ascii="Times New Roman" w:hAnsi="Times New Roman"/>
                <w:sz w:val="20"/>
                <w:szCs w:val="20"/>
              </w:rPr>
              <w:t>przyznania</w:t>
            </w:r>
            <w:r w:rsidRPr="00614445">
              <w:rPr>
                <w:rFonts w:ascii="Times New Roman" w:hAnsi="Times New Roman"/>
                <w:sz w:val="20"/>
                <w:szCs w:val="20"/>
              </w:rPr>
              <w:t xml:space="preserve"> </w:t>
            </w:r>
            <w:r w:rsidR="004E1985" w:rsidRPr="00614445">
              <w:rPr>
                <w:rFonts w:ascii="Times New Roman" w:hAnsi="Times New Roman"/>
                <w:sz w:val="20"/>
                <w:szCs w:val="20"/>
              </w:rPr>
              <w:t>dodatk</w:t>
            </w:r>
            <w:r w:rsidR="00023095" w:rsidRPr="00614445">
              <w:rPr>
                <w:rFonts w:ascii="Times New Roman" w:hAnsi="Times New Roman"/>
                <w:sz w:val="20"/>
                <w:szCs w:val="20"/>
              </w:rPr>
              <w:t>ów zadaniowych</w:t>
            </w:r>
            <w:r w:rsidR="004E1985" w:rsidRPr="00614445">
              <w:rPr>
                <w:rFonts w:ascii="Times New Roman" w:hAnsi="Times New Roman"/>
                <w:sz w:val="20"/>
                <w:szCs w:val="20"/>
              </w:rPr>
              <w:t>.</w:t>
            </w:r>
          </w:p>
          <w:p w14:paraId="6FC5DA22" w14:textId="77777777" w:rsidR="008218A3" w:rsidRPr="00614445" w:rsidRDefault="008218A3" w:rsidP="004E6C2F">
            <w:pPr>
              <w:jc w:val="both"/>
              <w:rPr>
                <w:rFonts w:ascii="Times New Roman" w:hAnsi="Times New Roman"/>
                <w:sz w:val="20"/>
                <w:szCs w:val="20"/>
              </w:rPr>
            </w:pPr>
          </w:p>
          <w:p w14:paraId="3E795312" w14:textId="360DBA1E" w:rsidR="0008531A" w:rsidRPr="00614445" w:rsidRDefault="0008531A" w:rsidP="004E6C2F">
            <w:pPr>
              <w:pStyle w:val="Akapitzlist"/>
              <w:numPr>
                <w:ilvl w:val="1"/>
                <w:numId w:val="37"/>
              </w:numPr>
              <w:autoSpaceDE w:val="0"/>
              <w:autoSpaceDN w:val="0"/>
              <w:ind w:left="888"/>
              <w:jc w:val="both"/>
              <w:rPr>
                <w:rFonts w:ascii="Times New Roman" w:hAnsi="Times New Roman"/>
                <w:b/>
                <w:bCs/>
                <w:sz w:val="20"/>
                <w:szCs w:val="20"/>
              </w:rPr>
            </w:pPr>
            <w:r w:rsidRPr="00614445">
              <w:rPr>
                <w:rFonts w:ascii="Times New Roman" w:hAnsi="Times New Roman"/>
                <w:b/>
                <w:bCs/>
                <w:sz w:val="20"/>
                <w:szCs w:val="20"/>
              </w:rPr>
              <w:t>Przygotowywanie materiałów na stronę internetową Platforma Zakupowa gov.pl</w:t>
            </w:r>
          </w:p>
          <w:p w14:paraId="4F74B76C" w14:textId="77777777" w:rsidR="0008531A" w:rsidRPr="00614445" w:rsidRDefault="0008531A" w:rsidP="004E6C2F">
            <w:pPr>
              <w:spacing w:before="120"/>
              <w:ind w:left="886"/>
              <w:jc w:val="both"/>
              <w:rPr>
                <w:rFonts w:ascii="Times New Roman" w:hAnsi="Times New Roman"/>
                <w:sz w:val="20"/>
                <w:szCs w:val="20"/>
              </w:rPr>
            </w:pPr>
            <w:r w:rsidRPr="00614445">
              <w:rPr>
                <w:rFonts w:ascii="Times New Roman" w:hAnsi="Times New Roman"/>
                <w:sz w:val="20"/>
                <w:szCs w:val="20"/>
              </w:rPr>
              <w:t>Uruchomienie i prowadzenie Platformy będzie wymagało zasilenia narzędzia treściami merytorycznymi, które będą wspierały realizację założeń i celów Polityki zakupowej państwa.</w:t>
            </w:r>
          </w:p>
          <w:p w14:paraId="4BAD9AED" w14:textId="2570339F" w:rsidR="0008531A" w:rsidRPr="00614445" w:rsidRDefault="0008531A" w:rsidP="004E6C2F">
            <w:pPr>
              <w:ind w:left="886"/>
              <w:jc w:val="both"/>
              <w:rPr>
                <w:rFonts w:ascii="Times New Roman" w:hAnsi="Times New Roman"/>
                <w:sz w:val="20"/>
                <w:szCs w:val="20"/>
              </w:rPr>
            </w:pPr>
            <w:r w:rsidRPr="00614445">
              <w:rPr>
                <w:rFonts w:ascii="Times New Roman" w:hAnsi="Times New Roman"/>
                <w:sz w:val="20"/>
                <w:szCs w:val="20"/>
              </w:rPr>
              <w:t>Konieczność przygotowania nowych materiałów</w:t>
            </w:r>
            <w:r w:rsidR="002B67BA" w:rsidRPr="00614445">
              <w:rPr>
                <w:rFonts w:ascii="Times New Roman" w:hAnsi="Times New Roman"/>
                <w:sz w:val="20"/>
                <w:szCs w:val="20"/>
              </w:rPr>
              <w:t>,</w:t>
            </w:r>
            <w:r w:rsidRPr="00614445">
              <w:rPr>
                <w:rFonts w:ascii="Times New Roman" w:hAnsi="Times New Roman"/>
                <w:sz w:val="20"/>
                <w:szCs w:val="20"/>
              </w:rPr>
              <w:t xml:space="preserve"> i selekcji </w:t>
            </w:r>
            <w:r w:rsidR="002B67BA" w:rsidRPr="00614445">
              <w:rPr>
                <w:rFonts w:ascii="Times New Roman" w:hAnsi="Times New Roman"/>
                <w:sz w:val="20"/>
                <w:szCs w:val="20"/>
              </w:rPr>
              <w:t xml:space="preserve">już </w:t>
            </w:r>
            <w:r w:rsidRPr="00614445">
              <w:rPr>
                <w:rFonts w:ascii="Times New Roman" w:hAnsi="Times New Roman"/>
                <w:sz w:val="20"/>
                <w:szCs w:val="20"/>
              </w:rPr>
              <w:t>przygotowanych materiałów będzie wiązała się ze zwiększonym zakresem działań pracowników</w:t>
            </w:r>
            <w:r w:rsidR="00B6497D" w:rsidRPr="00614445">
              <w:rPr>
                <w:rFonts w:ascii="Times New Roman" w:hAnsi="Times New Roman"/>
                <w:sz w:val="20"/>
                <w:szCs w:val="20"/>
              </w:rPr>
              <w:t xml:space="preserve">, które </w:t>
            </w:r>
            <w:r w:rsidR="00113D88" w:rsidRPr="00614445">
              <w:rPr>
                <w:rFonts w:ascii="Times New Roman" w:hAnsi="Times New Roman"/>
                <w:sz w:val="20"/>
                <w:szCs w:val="20"/>
              </w:rPr>
              <w:t>to działania</w:t>
            </w:r>
            <w:r w:rsidR="00B6497D" w:rsidRPr="00614445">
              <w:rPr>
                <w:rFonts w:ascii="Times New Roman" w:hAnsi="Times New Roman"/>
                <w:sz w:val="20"/>
                <w:szCs w:val="20"/>
              </w:rPr>
              <w:t xml:space="preserve"> powinny znaleźć odzwierciedlenie w zmianie wysokości mnożnika lub </w:t>
            </w:r>
            <w:r w:rsidR="00113D88" w:rsidRPr="00614445">
              <w:rPr>
                <w:rFonts w:ascii="Times New Roman" w:hAnsi="Times New Roman"/>
                <w:sz w:val="20"/>
                <w:szCs w:val="20"/>
              </w:rPr>
              <w:t>w</w:t>
            </w:r>
            <w:r w:rsidR="00862CEE">
              <w:rPr>
                <w:rFonts w:ascii="Times New Roman" w:hAnsi="Times New Roman"/>
                <w:sz w:val="20"/>
                <w:szCs w:val="20"/>
              </w:rPr>
              <w:t> </w:t>
            </w:r>
            <w:r w:rsidR="00B6497D" w:rsidRPr="00614445">
              <w:rPr>
                <w:rFonts w:ascii="Times New Roman" w:hAnsi="Times New Roman"/>
                <w:sz w:val="20"/>
                <w:szCs w:val="20"/>
              </w:rPr>
              <w:t>przyznaniu dodatk</w:t>
            </w:r>
            <w:r w:rsidR="00113D88" w:rsidRPr="00614445">
              <w:rPr>
                <w:rFonts w:ascii="Times New Roman" w:hAnsi="Times New Roman"/>
                <w:sz w:val="20"/>
                <w:szCs w:val="20"/>
              </w:rPr>
              <w:t>ów</w:t>
            </w:r>
            <w:r w:rsidR="00B6497D" w:rsidRPr="00614445">
              <w:rPr>
                <w:rFonts w:ascii="Times New Roman" w:hAnsi="Times New Roman"/>
                <w:sz w:val="20"/>
                <w:szCs w:val="20"/>
              </w:rPr>
              <w:t xml:space="preserve"> zadaniow</w:t>
            </w:r>
            <w:r w:rsidR="00113D88" w:rsidRPr="00614445">
              <w:rPr>
                <w:rFonts w:ascii="Times New Roman" w:hAnsi="Times New Roman"/>
                <w:sz w:val="20"/>
                <w:szCs w:val="20"/>
              </w:rPr>
              <w:t>ych</w:t>
            </w:r>
            <w:r w:rsidR="00B6497D" w:rsidRPr="00614445">
              <w:rPr>
                <w:rFonts w:ascii="Times New Roman" w:hAnsi="Times New Roman"/>
                <w:sz w:val="20"/>
                <w:szCs w:val="20"/>
              </w:rPr>
              <w:t>.</w:t>
            </w:r>
          </w:p>
          <w:p w14:paraId="0D5435D2" w14:textId="77777777" w:rsidR="0008531A" w:rsidRPr="00614445" w:rsidRDefault="0008531A" w:rsidP="004E6C2F">
            <w:pPr>
              <w:jc w:val="both"/>
              <w:rPr>
                <w:rFonts w:ascii="Times New Roman" w:hAnsi="Times New Roman"/>
                <w:sz w:val="20"/>
                <w:szCs w:val="20"/>
              </w:rPr>
            </w:pPr>
          </w:p>
          <w:p w14:paraId="72A15EC0" w14:textId="21A0B3AD" w:rsidR="0008531A" w:rsidRPr="00614445" w:rsidRDefault="0008531A" w:rsidP="004E6C2F">
            <w:pPr>
              <w:pStyle w:val="Akapitzlist"/>
              <w:numPr>
                <w:ilvl w:val="1"/>
                <w:numId w:val="37"/>
              </w:numPr>
              <w:autoSpaceDE w:val="0"/>
              <w:autoSpaceDN w:val="0"/>
              <w:ind w:left="888"/>
              <w:jc w:val="both"/>
              <w:rPr>
                <w:rFonts w:ascii="Times New Roman" w:hAnsi="Times New Roman"/>
                <w:b/>
                <w:bCs/>
                <w:sz w:val="20"/>
                <w:szCs w:val="20"/>
              </w:rPr>
            </w:pPr>
            <w:r w:rsidRPr="00614445">
              <w:rPr>
                <w:rFonts w:ascii="Times New Roman" w:hAnsi="Times New Roman"/>
                <w:b/>
                <w:bCs/>
                <w:sz w:val="20"/>
                <w:szCs w:val="20"/>
              </w:rPr>
              <w:t>Szkolenia</w:t>
            </w:r>
          </w:p>
          <w:p w14:paraId="33BCE50F" w14:textId="77777777" w:rsidR="0008531A" w:rsidRPr="00614445" w:rsidRDefault="0008531A" w:rsidP="004E6C2F">
            <w:pPr>
              <w:spacing w:before="120"/>
              <w:ind w:left="886"/>
              <w:jc w:val="both"/>
              <w:rPr>
                <w:rFonts w:ascii="Times New Roman" w:hAnsi="Times New Roman"/>
                <w:sz w:val="20"/>
                <w:szCs w:val="20"/>
              </w:rPr>
            </w:pPr>
            <w:r w:rsidRPr="00614445">
              <w:rPr>
                <w:rFonts w:ascii="Times New Roman" w:hAnsi="Times New Roman"/>
                <w:sz w:val="20"/>
                <w:szCs w:val="20"/>
              </w:rPr>
              <w:t xml:space="preserve">Odrębną kategorią zadań, które będą wykonywane w ramach realizacji Polityki zakupowej będą szkolenia. </w:t>
            </w:r>
          </w:p>
          <w:p w14:paraId="1D1DC562" w14:textId="5C791CEC" w:rsidR="0008531A" w:rsidRPr="00614445" w:rsidRDefault="0008531A" w:rsidP="004E6C2F">
            <w:pPr>
              <w:ind w:left="886"/>
              <w:jc w:val="both"/>
              <w:rPr>
                <w:rFonts w:ascii="Times New Roman" w:hAnsi="Times New Roman"/>
                <w:sz w:val="20"/>
                <w:szCs w:val="20"/>
              </w:rPr>
            </w:pPr>
            <w:r w:rsidRPr="00614445">
              <w:rPr>
                <w:rFonts w:ascii="Times New Roman" w:hAnsi="Times New Roman"/>
                <w:sz w:val="20"/>
                <w:szCs w:val="20"/>
              </w:rPr>
              <w:t xml:space="preserve">Z uwagi na specyfikę tego zadania </w:t>
            </w:r>
            <w:r w:rsidR="00204B4B" w:rsidRPr="00614445">
              <w:rPr>
                <w:rFonts w:ascii="Times New Roman" w:hAnsi="Times New Roman"/>
                <w:sz w:val="20"/>
                <w:szCs w:val="20"/>
              </w:rPr>
              <w:t xml:space="preserve">szkolącym </w:t>
            </w:r>
            <w:r w:rsidR="00E262C0" w:rsidRPr="00614445">
              <w:rPr>
                <w:rFonts w:ascii="Times New Roman" w:hAnsi="Times New Roman"/>
                <w:sz w:val="20"/>
                <w:szCs w:val="20"/>
              </w:rPr>
              <w:t>pracownik</w:t>
            </w:r>
            <w:r w:rsidR="00204B4B" w:rsidRPr="00614445">
              <w:rPr>
                <w:rFonts w:ascii="Times New Roman" w:hAnsi="Times New Roman"/>
                <w:sz w:val="20"/>
                <w:szCs w:val="20"/>
              </w:rPr>
              <w:t>om</w:t>
            </w:r>
            <w:r w:rsidRPr="00614445">
              <w:rPr>
                <w:rFonts w:ascii="Times New Roman" w:hAnsi="Times New Roman"/>
                <w:sz w:val="20"/>
                <w:szCs w:val="20"/>
              </w:rPr>
              <w:t xml:space="preserve">, </w:t>
            </w:r>
            <w:r w:rsidR="00E262C0" w:rsidRPr="00614445">
              <w:rPr>
                <w:rFonts w:ascii="Times New Roman" w:hAnsi="Times New Roman"/>
                <w:sz w:val="20"/>
                <w:szCs w:val="20"/>
              </w:rPr>
              <w:t xml:space="preserve">dla pracowników, którzy nie mają w opisie stanowiska i zakresie obowiązków prowadzenia </w:t>
            </w:r>
            <w:r w:rsidR="007A66DB" w:rsidRPr="00614445">
              <w:rPr>
                <w:rFonts w:ascii="Times New Roman" w:hAnsi="Times New Roman"/>
                <w:sz w:val="20"/>
                <w:szCs w:val="20"/>
              </w:rPr>
              <w:t xml:space="preserve">szkoleń, </w:t>
            </w:r>
            <w:r w:rsidR="002810CF" w:rsidRPr="00614445">
              <w:rPr>
                <w:rFonts w:ascii="Times New Roman" w:hAnsi="Times New Roman"/>
                <w:sz w:val="20"/>
                <w:szCs w:val="20"/>
              </w:rPr>
              <w:t xml:space="preserve">co do zasady </w:t>
            </w:r>
            <w:r w:rsidR="00307E23" w:rsidRPr="00614445">
              <w:rPr>
                <w:rFonts w:ascii="Times New Roman" w:hAnsi="Times New Roman"/>
                <w:sz w:val="20"/>
                <w:szCs w:val="20"/>
              </w:rPr>
              <w:t xml:space="preserve">przewiduje się </w:t>
            </w:r>
            <w:r w:rsidRPr="00614445">
              <w:rPr>
                <w:rFonts w:ascii="Times New Roman" w:hAnsi="Times New Roman"/>
                <w:sz w:val="20"/>
                <w:szCs w:val="20"/>
              </w:rPr>
              <w:t>przyznanie dodatków zadaniowych osobom szkolącym</w:t>
            </w:r>
            <w:r w:rsidR="00257C7C" w:rsidRPr="00614445">
              <w:rPr>
                <w:rFonts w:ascii="Times New Roman" w:hAnsi="Times New Roman"/>
                <w:sz w:val="20"/>
                <w:szCs w:val="20"/>
              </w:rPr>
              <w:t xml:space="preserve"> (p</w:t>
            </w:r>
            <w:r w:rsidRPr="00614445">
              <w:rPr>
                <w:rFonts w:ascii="Times New Roman" w:hAnsi="Times New Roman"/>
                <w:sz w:val="20"/>
                <w:szCs w:val="20"/>
              </w:rPr>
              <w:t>rzeprowadzenie szkolenia</w:t>
            </w:r>
            <w:r w:rsidR="00257C7C" w:rsidRPr="00614445">
              <w:rPr>
                <w:rFonts w:ascii="Times New Roman" w:hAnsi="Times New Roman"/>
                <w:sz w:val="20"/>
                <w:szCs w:val="20"/>
              </w:rPr>
              <w:t xml:space="preserve">, </w:t>
            </w:r>
            <w:r w:rsidRPr="00614445">
              <w:rPr>
                <w:rFonts w:ascii="Times New Roman" w:hAnsi="Times New Roman"/>
                <w:sz w:val="20"/>
                <w:szCs w:val="20"/>
              </w:rPr>
              <w:t>przygotowani</w:t>
            </w:r>
            <w:r w:rsidR="00257C7C" w:rsidRPr="00614445">
              <w:rPr>
                <w:rFonts w:ascii="Times New Roman" w:hAnsi="Times New Roman"/>
                <w:sz w:val="20"/>
                <w:szCs w:val="20"/>
              </w:rPr>
              <w:t>e</w:t>
            </w:r>
            <w:r w:rsidRPr="00614445">
              <w:rPr>
                <w:rFonts w:ascii="Times New Roman" w:hAnsi="Times New Roman"/>
                <w:sz w:val="20"/>
                <w:szCs w:val="20"/>
              </w:rPr>
              <w:t xml:space="preserve"> materiał</w:t>
            </w:r>
            <w:r w:rsidR="00257C7C" w:rsidRPr="00614445">
              <w:rPr>
                <w:rFonts w:ascii="Times New Roman" w:hAnsi="Times New Roman"/>
                <w:sz w:val="20"/>
                <w:szCs w:val="20"/>
              </w:rPr>
              <w:t>ów</w:t>
            </w:r>
            <w:r w:rsidRPr="00614445">
              <w:rPr>
                <w:rFonts w:ascii="Times New Roman" w:hAnsi="Times New Roman"/>
                <w:sz w:val="20"/>
                <w:szCs w:val="20"/>
              </w:rPr>
              <w:t xml:space="preserve"> do szkoleń, przygotowanie testów</w:t>
            </w:r>
            <w:r w:rsidR="00257C7C" w:rsidRPr="00614445">
              <w:rPr>
                <w:rFonts w:ascii="Times New Roman" w:hAnsi="Times New Roman"/>
                <w:sz w:val="20"/>
                <w:szCs w:val="20"/>
              </w:rPr>
              <w:t>)</w:t>
            </w:r>
            <w:r w:rsidRPr="00614445">
              <w:rPr>
                <w:rFonts w:ascii="Times New Roman" w:hAnsi="Times New Roman"/>
                <w:sz w:val="20"/>
                <w:szCs w:val="20"/>
              </w:rPr>
              <w:t xml:space="preserve">. </w:t>
            </w:r>
          </w:p>
          <w:p w14:paraId="5A84C6E5" w14:textId="77777777" w:rsidR="0008531A" w:rsidRPr="00614445" w:rsidRDefault="0008531A" w:rsidP="004E6C2F">
            <w:pPr>
              <w:jc w:val="both"/>
              <w:rPr>
                <w:rFonts w:ascii="Times New Roman" w:hAnsi="Times New Roman"/>
                <w:sz w:val="20"/>
                <w:szCs w:val="20"/>
              </w:rPr>
            </w:pPr>
          </w:p>
          <w:p w14:paraId="32CF35A7" w14:textId="2DDA1197" w:rsidR="0008531A" w:rsidRPr="00614445" w:rsidRDefault="0008531A" w:rsidP="004E6C2F">
            <w:pPr>
              <w:pStyle w:val="Akapitzlist"/>
              <w:numPr>
                <w:ilvl w:val="1"/>
                <w:numId w:val="37"/>
              </w:numPr>
              <w:autoSpaceDE w:val="0"/>
              <w:autoSpaceDN w:val="0"/>
              <w:ind w:left="888"/>
              <w:jc w:val="both"/>
              <w:rPr>
                <w:rFonts w:ascii="Times New Roman" w:hAnsi="Times New Roman"/>
                <w:b/>
                <w:bCs/>
                <w:color w:val="000000" w:themeColor="text1"/>
                <w:sz w:val="20"/>
                <w:szCs w:val="20"/>
              </w:rPr>
            </w:pPr>
            <w:r w:rsidRPr="00614445">
              <w:rPr>
                <w:rFonts w:ascii="Times New Roman" w:hAnsi="Times New Roman"/>
                <w:b/>
                <w:bCs/>
                <w:sz w:val="20"/>
                <w:szCs w:val="20"/>
              </w:rPr>
              <w:t>Legislacja</w:t>
            </w:r>
          </w:p>
          <w:p w14:paraId="524A282D" w14:textId="0C31E3E5" w:rsidR="0008531A" w:rsidRPr="00614445" w:rsidRDefault="0008531A" w:rsidP="004E6C2F">
            <w:pPr>
              <w:spacing w:before="120"/>
              <w:ind w:left="886"/>
              <w:jc w:val="both"/>
              <w:rPr>
                <w:rFonts w:ascii="Times New Roman" w:hAnsi="Times New Roman"/>
                <w:sz w:val="20"/>
                <w:szCs w:val="20"/>
              </w:rPr>
            </w:pPr>
            <w:r w:rsidRPr="00614445">
              <w:rPr>
                <w:rFonts w:ascii="Times New Roman" w:hAnsi="Times New Roman"/>
                <w:sz w:val="20"/>
                <w:szCs w:val="20"/>
              </w:rPr>
              <w:t>Wprowadzenie w życie głównych założeń Polityki Zakupowej Państwa, tj. budowanie konkurencyjności i potencjału polskiej gospodarki czy zapewnienie bezpieczeństwa państwa - będzie wymagało podjęcia dodatkowych działań legislacyjnych zmierzających do wprowadzenia w prawodawstwie polskim mechanizmów wspierających rozwój krajowej gospodarki i polskich przedsiębiorców oraz zapewniających bezpieczeństwo państwa w</w:t>
            </w:r>
            <w:r w:rsidR="00862CEE">
              <w:rPr>
                <w:rFonts w:ascii="Times New Roman" w:hAnsi="Times New Roman"/>
                <w:sz w:val="20"/>
                <w:szCs w:val="20"/>
              </w:rPr>
              <w:t> </w:t>
            </w:r>
            <w:r w:rsidRPr="00614445">
              <w:rPr>
                <w:rFonts w:ascii="Times New Roman" w:hAnsi="Times New Roman"/>
                <w:sz w:val="20"/>
                <w:szCs w:val="20"/>
              </w:rPr>
              <w:t xml:space="preserve">różnorakich aspektach. </w:t>
            </w:r>
          </w:p>
          <w:p w14:paraId="01F41E64" w14:textId="2DC05761" w:rsidR="0008531A" w:rsidRPr="00614445" w:rsidRDefault="0008531A" w:rsidP="004E6C2F">
            <w:pPr>
              <w:ind w:left="886"/>
              <w:jc w:val="both"/>
              <w:rPr>
                <w:rFonts w:ascii="Times New Roman" w:hAnsi="Times New Roman"/>
                <w:sz w:val="20"/>
                <w:szCs w:val="20"/>
              </w:rPr>
            </w:pPr>
            <w:r w:rsidRPr="00614445">
              <w:rPr>
                <w:rFonts w:ascii="Times New Roman" w:hAnsi="Times New Roman"/>
                <w:sz w:val="20"/>
                <w:szCs w:val="20"/>
              </w:rPr>
              <w:t>W związku z tym przewiduje się zwiększenie zadań Prezesa Urzędu Zamówień Publicznych polegających na wsparciu innych organów administracji państwowej związanym z</w:t>
            </w:r>
            <w:r w:rsidR="00862CEE">
              <w:rPr>
                <w:rFonts w:ascii="Times New Roman" w:hAnsi="Times New Roman"/>
                <w:sz w:val="20"/>
                <w:szCs w:val="20"/>
              </w:rPr>
              <w:t> </w:t>
            </w:r>
            <w:r w:rsidRPr="00614445">
              <w:rPr>
                <w:rFonts w:ascii="Times New Roman" w:hAnsi="Times New Roman"/>
                <w:sz w:val="20"/>
                <w:szCs w:val="20"/>
              </w:rPr>
              <w:t xml:space="preserve">tworzeniem regulacji prawnych mających na celu wprowadzenie mechanizmów wspierających rozwój krajowej gospodarki i polskich przedsiębiorców oraz zapewniających bezpieczeństwo państwa. </w:t>
            </w:r>
          </w:p>
          <w:p w14:paraId="0D3EA637" w14:textId="77777777" w:rsidR="0008531A" w:rsidRPr="00614445" w:rsidRDefault="0008531A" w:rsidP="004E6C2F">
            <w:pPr>
              <w:ind w:left="886"/>
              <w:jc w:val="both"/>
              <w:rPr>
                <w:rFonts w:ascii="Times New Roman" w:hAnsi="Times New Roman"/>
                <w:sz w:val="20"/>
                <w:szCs w:val="20"/>
              </w:rPr>
            </w:pPr>
            <w:r w:rsidRPr="00614445">
              <w:rPr>
                <w:rFonts w:ascii="Times New Roman" w:hAnsi="Times New Roman"/>
                <w:sz w:val="20"/>
                <w:szCs w:val="20"/>
              </w:rPr>
              <w:t xml:space="preserve">W kontekście dodatkowych zadań zmierzających do realizacji głównych założeń Polityki Zakupowej Państwa zasadne jest zwiększenie wynagrodzeń pracowników zajmujących się legislacją w Departamencie Prawnym Urzędu Zamówień Publicznych. </w:t>
            </w:r>
          </w:p>
          <w:p w14:paraId="377B5530" w14:textId="607246BC" w:rsidR="0008531A" w:rsidRPr="00614445" w:rsidRDefault="0008531A" w:rsidP="004E6C2F">
            <w:pPr>
              <w:ind w:left="886"/>
              <w:jc w:val="both"/>
              <w:rPr>
                <w:rFonts w:ascii="Times New Roman" w:hAnsi="Times New Roman"/>
                <w:sz w:val="20"/>
                <w:szCs w:val="20"/>
              </w:rPr>
            </w:pPr>
            <w:r w:rsidRPr="00614445">
              <w:rPr>
                <w:rFonts w:ascii="Times New Roman" w:hAnsi="Times New Roman"/>
                <w:sz w:val="20"/>
                <w:szCs w:val="20"/>
              </w:rPr>
              <w:t>Obecnie w Urzędzie Zamówień Publicznych zadania związane z opracowywaniem i</w:t>
            </w:r>
            <w:r w:rsidR="00862CEE">
              <w:rPr>
                <w:rFonts w:ascii="Times New Roman" w:hAnsi="Times New Roman"/>
                <w:sz w:val="20"/>
                <w:szCs w:val="20"/>
              </w:rPr>
              <w:t> </w:t>
            </w:r>
            <w:r w:rsidRPr="00614445">
              <w:rPr>
                <w:rFonts w:ascii="Times New Roman" w:hAnsi="Times New Roman"/>
                <w:sz w:val="20"/>
                <w:szCs w:val="20"/>
              </w:rPr>
              <w:t>opiniowaniem aktów prawnych wykonują jedynie 3 osoby,</w:t>
            </w:r>
            <w:r w:rsidRPr="00614445">
              <w:rPr>
                <w:rFonts w:ascii="Times New Roman" w:hAnsi="Times New Roman"/>
                <w:color w:val="EE0000"/>
                <w:sz w:val="20"/>
                <w:szCs w:val="20"/>
              </w:rPr>
              <w:t xml:space="preserve"> </w:t>
            </w:r>
            <w:r w:rsidRPr="00614445">
              <w:rPr>
                <w:rFonts w:ascii="Times New Roman" w:hAnsi="Times New Roman"/>
                <w:sz w:val="20"/>
                <w:szCs w:val="20"/>
              </w:rPr>
              <w:t xml:space="preserve">przy czym wśród tych osób jedna osoba zatrudniona jest na stanowisku Zastępcy Dyrektora Departamentu Prawnego, druga osoba zatrudniona jest na stanowisku naczelnika Wydziału Legislacji, a trzecia osoba na stanowisku radcy prezesa. Pozostaje również jedno nieobsadzone stanowisko specjalisty ds. legislacji, na które obecnie prowadzony jest ponowny nabór wskutek braku chętnych kandydatów spełniających minimalne wymagania na stanowisko specjalisty ds. legislacji, przewidziane prawem. </w:t>
            </w:r>
          </w:p>
          <w:p w14:paraId="117FEEAB" w14:textId="77777777" w:rsidR="0008531A" w:rsidRPr="00614445" w:rsidRDefault="0008531A" w:rsidP="004E6C2F">
            <w:pPr>
              <w:ind w:left="886"/>
              <w:jc w:val="both"/>
              <w:rPr>
                <w:rFonts w:ascii="Times New Roman" w:hAnsi="Times New Roman"/>
                <w:sz w:val="20"/>
                <w:szCs w:val="20"/>
              </w:rPr>
            </w:pPr>
            <w:r w:rsidRPr="00614445">
              <w:rPr>
                <w:rFonts w:ascii="Times New Roman" w:hAnsi="Times New Roman"/>
                <w:sz w:val="20"/>
                <w:szCs w:val="20"/>
              </w:rPr>
              <w:t xml:space="preserve">Mnogość terminowych zadań związanych z legislacją oraz braki kadrowe sprawiają, że aktualnie osoby teoretycznie zatrudnione na stanowisku zastępcy dyrektora departamentu oraz naczelnika wydziału, w codziennej praktyce, oprócz wykonywania zadań wynikających ze specyfiki pracy na tych stanowiskach, dodatkowo wykonują zadania, które teoretycznie powinny być realizowane przez pracowników zatrudnionych na samodzielnych stanowiskach w służbie cywilnej.  </w:t>
            </w:r>
          </w:p>
          <w:p w14:paraId="73F3D150" w14:textId="77777777" w:rsidR="0008531A" w:rsidRPr="00614445" w:rsidRDefault="0008531A" w:rsidP="004E6C2F">
            <w:pPr>
              <w:ind w:left="886"/>
              <w:jc w:val="both"/>
              <w:rPr>
                <w:rFonts w:ascii="Times New Roman" w:hAnsi="Times New Roman"/>
                <w:sz w:val="20"/>
                <w:szCs w:val="20"/>
              </w:rPr>
            </w:pPr>
            <w:r w:rsidRPr="00614445">
              <w:rPr>
                <w:rFonts w:ascii="Times New Roman" w:hAnsi="Times New Roman"/>
                <w:sz w:val="20"/>
                <w:szCs w:val="20"/>
              </w:rPr>
              <w:t xml:space="preserve">W związku z brakiem możliwości przyznania dodatkowych środków finansowych na utworzenie kolejnych stanowisk pracy wykonujących zadania z zakresu legislacji niezbędne jest doposażenie finansowe etatów już istniejących poprzez zwiększenie wynagrodzeń ww. pracowników. </w:t>
            </w:r>
          </w:p>
          <w:p w14:paraId="6BB1D6EE" w14:textId="77777777" w:rsidR="0008531A" w:rsidRPr="00614445" w:rsidRDefault="0008531A" w:rsidP="004E6C2F">
            <w:pPr>
              <w:autoSpaceDE w:val="0"/>
              <w:autoSpaceDN w:val="0"/>
              <w:jc w:val="both"/>
              <w:rPr>
                <w:rFonts w:ascii="Times New Roman" w:hAnsi="Times New Roman"/>
                <w:sz w:val="20"/>
                <w:szCs w:val="20"/>
              </w:rPr>
            </w:pPr>
          </w:p>
          <w:p w14:paraId="208F65D1" w14:textId="086948BC" w:rsidR="0008531A" w:rsidRPr="00614445" w:rsidRDefault="0008531A" w:rsidP="004E6C2F">
            <w:pPr>
              <w:pStyle w:val="Akapitzlist"/>
              <w:numPr>
                <w:ilvl w:val="1"/>
                <w:numId w:val="37"/>
              </w:numPr>
              <w:autoSpaceDE w:val="0"/>
              <w:autoSpaceDN w:val="0"/>
              <w:ind w:left="888"/>
              <w:jc w:val="both"/>
              <w:rPr>
                <w:rFonts w:ascii="Times New Roman" w:hAnsi="Times New Roman"/>
                <w:b/>
                <w:bCs/>
                <w:sz w:val="20"/>
                <w:szCs w:val="20"/>
              </w:rPr>
            </w:pPr>
            <w:r w:rsidRPr="00614445">
              <w:rPr>
                <w:rFonts w:ascii="Times New Roman" w:hAnsi="Times New Roman"/>
                <w:sz w:val="20"/>
                <w:szCs w:val="20"/>
              </w:rPr>
              <w:t xml:space="preserve">Druga edycja Polityki Zakupowej Państwa (2026-2029) obejmuje </w:t>
            </w:r>
            <w:r w:rsidRPr="00614445">
              <w:rPr>
                <w:rFonts w:ascii="Times New Roman" w:hAnsi="Times New Roman"/>
                <w:b/>
                <w:bCs/>
                <w:sz w:val="20"/>
                <w:szCs w:val="20"/>
              </w:rPr>
              <w:t>realizację działań z</w:t>
            </w:r>
            <w:r w:rsidR="00862CEE">
              <w:rPr>
                <w:rFonts w:ascii="Times New Roman" w:hAnsi="Times New Roman"/>
                <w:b/>
                <w:bCs/>
                <w:sz w:val="20"/>
                <w:szCs w:val="20"/>
              </w:rPr>
              <w:t> </w:t>
            </w:r>
            <w:r w:rsidRPr="00614445">
              <w:rPr>
                <w:rFonts w:ascii="Times New Roman" w:hAnsi="Times New Roman"/>
                <w:b/>
                <w:bCs/>
                <w:sz w:val="20"/>
                <w:szCs w:val="20"/>
              </w:rPr>
              <w:t>zakresu zamówień strategicznych.</w:t>
            </w:r>
            <w:r w:rsidRPr="00614445">
              <w:rPr>
                <w:rFonts w:ascii="Times New Roman" w:hAnsi="Times New Roman"/>
                <w:sz w:val="20"/>
                <w:szCs w:val="20"/>
              </w:rPr>
              <w:t xml:space="preserve"> Zamówienia strategiczne wskazane w obecnej edycji PZP to </w:t>
            </w:r>
            <w:r w:rsidRPr="00614445">
              <w:rPr>
                <w:rFonts w:ascii="Times New Roman" w:hAnsi="Times New Roman"/>
                <w:b/>
                <w:bCs/>
                <w:sz w:val="20"/>
                <w:szCs w:val="20"/>
              </w:rPr>
              <w:t>między innymi: zielone zamówienia publiczne, zamówienia prospołeczne, zamówienia na innowacje, zamówienia uwzględniające „</w:t>
            </w:r>
            <w:proofErr w:type="spellStart"/>
            <w:r w:rsidRPr="00614445">
              <w:rPr>
                <w:rFonts w:ascii="Times New Roman" w:hAnsi="Times New Roman"/>
                <w:b/>
                <w:bCs/>
                <w:sz w:val="20"/>
                <w:szCs w:val="20"/>
              </w:rPr>
              <w:t>local</w:t>
            </w:r>
            <w:proofErr w:type="spellEnd"/>
            <w:r w:rsidRPr="00614445">
              <w:rPr>
                <w:rFonts w:ascii="Times New Roman" w:hAnsi="Times New Roman"/>
                <w:b/>
                <w:bCs/>
                <w:sz w:val="20"/>
                <w:szCs w:val="20"/>
              </w:rPr>
              <w:t xml:space="preserve"> </w:t>
            </w:r>
            <w:proofErr w:type="spellStart"/>
            <w:r w:rsidRPr="00614445">
              <w:rPr>
                <w:rFonts w:ascii="Times New Roman" w:hAnsi="Times New Roman"/>
                <w:b/>
                <w:bCs/>
                <w:sz w:val="20"/>
                <w:szCs w:val="20"/>
              </w:rPr>
              <w:t>content</w:t>
            </w:r>
            <w:proofErr w:type="spellEnd"/>
            <w:r w:rsidRPr="00614445">
              <w:rPr>
                <w:rFonts w:ascii="Times New Roman" w:hAnsi="Times New Roman"/>
                <w:b/>
                <w:bCs/>
                <w:sz w:val="20"/>
                <w:szCs w:val="20"/>
              </w:rPr>
              <w:t xml:space="preserve">” czy zamówienia uwzględniające strategiczną autonomię państw członkowskich UE i bezpieczeństwo ich gospodarek.  </w:t>
            </w:r>
          </w:p>
          <w:p w14:paraId="3841D86B" w14:textId="02A5C6E8" w:rsidR="0008531A" w:rsidRPr="00614445" w:rsidRDefault="0008531A" w:rsidP="004E6C2F">
            <w:pPr>
              <w:ind w:left="886"/>
              <w:jc w:val="both"/>
              <w:rPr>
                <w:rFonts w:ascii="Times New Roman" w:hAnsi="Times New Roman"/>
                <w:sz w:val="20"/>
                <w:szCs w:val="20"/>
              </w:rPr>
            </w:pPr>
            <w:r w:rsidRPr="00614445">
              <w:rPr>
                <w:rFonts w:ascii="Times New Roman" w:hAnsi="Times New Roman"/>
                <w:sz w:val="20"/>
                <w:szCs w:val="20"/>
              </w:rPr>
              <w:t xml:space="preserve">W ciągu ostatnich dwóch lat mamy do czynienia z </w:t>
            </w:r>
            <w:r w:rsidRPr="00614445">
              <w:rPr>
                <w:rFonts w:ascii="Times New Roman" w:hAnsi="Times New Roman"/>
                <w:b/>
                <w:bCs/>
                <w:sz w:val="20"/>
                <w:szCs w:val="20"/>
              </w:rPr>
              <w:t>bezprecedensowym</w:t>
            </w:r>
            <w:r w:rsidRPr="00614445">
              <w:rPr>
                <w:rFonts w:ascii="Times New Roman" w:hAnsi="Times New Roman"/>
                <w:sz w:val="20"/>
                <w:szCs w:val="20"/>
              </w:rPr>
              <w:t xml:space="preserve"> rozwojem legislacji europejskiej obejmującej osiąganie wskazanych powyżej celów strategicznych za pośrednictwem zamówień publicznych. Realizacja za pośrednictwem zamówień europejskich i krajowych celów strategicznych bezpośrednio </w:t>
            </w:r>
            <w:proofErr w:type="spellStart"/>
            <w:r w:rsidR="00541A1C" w:rsidRPr="00614445">
              <w:rPr>
                <w:rFonts w:ascii="Times New Roman" w:hAnsi="Times New Roman"/>
                <w:sz w:val="20"/>
                <w:szCs w:val="20"/>
              </w:rPr>
              <w:t>zaskutkowała</w:t>
            </w:r>
            <w:proofErr w:type="spellEnd"/>
            <w:r w:rsidRPr="00614445">
              <w:rPr>
                <w:rFonts w:ascii="Times New Roman" w:hAnsi="Times New Roman"/>
                <w:sz w:val="20"/>
                <w:szCs w:val="20"/>
              </w:rPr>
              <w:t xml:space="preserve"> </w:t>
            </w:r>
            <w:proofErr w:type="spellStart"/>
            <w:r w:rsidRPr="00614445">
              <w:rPr>
                <w:rFonts w:ascii="Times New Roman" w:hAnsi="Times New Roman"/>
                <w:sz w:val="20"/>
                <w:szCs w:val="20"/>
              </w:rPr>
              <w:t>sektoryzacją</w:t>
            </w:r>
            <w:proofErr w:type="spellEnd"/>
            <w:r w:rsidRPr="00614445">
              <w:rPr>
                <w:rFonts w:ascii="Times New Roman" w:hAnsi="Times New Roman"/>
                <w:sz w:val="20"/>
                <w:szCs w:val="20"/>
              </w:rPr>
              <w:t xml:space="preserve"> europejskiej i</w:t>
            </w:r>
            <w:r w:rsidR="00862CEE">
              <w:rPr>
                <w:rFonts w:ascii="Times New Roman" w:hAnsi="Times New Roman"/>
                <w:sz w:val="20"/>
                <w:szCs w:val="20"/>
              </w:rPr>
              <w:t> </w:t>
            </w:r>
            <w:r w:rsidRPr="00614445">
              <w:rPr>
                <w:rFonts w:ascii="Times New Roman" w:hAnsi="Times New Roman"/>
                <w:sz w:val="20"/>
                <w:szCs w:val="20"/>
              </w:rPr>
              <w:t>krajowej legislacji. Prawo europejskie przyjęte w ostatnim czasie lub będące na różnych etapach procesu legislacyjnego obejmują ok. 60 aktów legislacyjnych, a kolejne są w fazie planowania i projektowania (szczegółowy wykaz wskazanych aktów w załączeniu).</w:t>
            </w:r>
            <w:r w:rsidRPr="00614445">
              <w:rPr>
                <w:rFonts w:ascii="Times New Roman" w:hAnsi="Times New Roman"/>
                <w:color w:val="EE0000"/>
                <w:sz w:val="20"/>
                <w:szCs w:val="20"/>
              </w:rPr>
              <w:t xml:space="preserve"> </w:t>
            </w:r>
            <w:r w:rsidRPr="00614445">
              <w:rPr>
                <w:rFonts w:ascii="Times New Roman" w:hAnsi="Times New Roman"/>
                <w:sz w:val="20"/>
                <w:szCs w:val="20"/>
              </w:rPr>
              <w:t xml:space="preserve">Taka sytuacja w obszarze zamówieniowej legislacji europejskiej nie miała miejsca od początku jej funkcjonowania, a skala </w:t>
            </w:r>
            <w:proofErr w:type="spellStart"/>
            <w:r w:rsidRPr="00614445">
              <w:rPr>
                <w:rFonts w:ascii="Times New Roman" w:hAnsi="Times New Roman"/>
                <w:sz w:val="20"/>
                <w:szCs w:val="20"/>
              </w:rPr>
              <w:t>sektoryzacji</w:t>
            </w:r>
            <w:proofErr w:type="spellEnd"/>
            <w:r w:rsidRPr="00614445">
              <w:rPr>
                <w:rFonts w:ascii="Times New Roman" w:hAnsi="Times New Roman"/>
                <w:sz w:val="20"/>
                <w:szCs w:val="20"/>
              </w:rPr>
              <w:t xml:space="preserve"> europejskich przepisów zamówieniowych stanowi wyzwanie dla wszystkich państw członkowskich. Obecna sytuacja wymaga znaczącego zwiększenia zaangażowania państw członkowskich w prowadzone prace i wielokrotnego zwiększenia podstawowych zasobów pozwalających takie prace obsłużyć. Realizacja europejskich i krajowych celów strategicznych za pośrednictwem Polityki Zakupowej Państwa będzie bezpośrednio odzwierciedlać wskazane wyżej trendy i procesy oraz wymagać adekwatnego zwiększenia zasobów również w Departamencie Unii Europejskiej i</w:t>
            </w:r>
            <w:r w:rsidR="00862CEE">
              <w:rPr>
                <w:rFonts w:ascii="Times New Roman" w:hAnsi="Times New Roman"/>
                <w:sz w:val="20"/>
                <w:szCs w:val="20"/>
              </w:rPr>
              <w:t> </w:t>
            </w:r>
            <w:r w:rsidRPr="00614445">
              <w:rPr>
                <w:rFonts w:ascii="Times New Roman" w:hAnsi="Times New Roman"/>
                <w:sz w:val="20"/>
                <w:szCs w:val="20"/>
              </w:rPr>
              <w:t xml:space="preserve">Współpracy Międzynarodowej UZP, który bezpośrednio zaangażowany jest w pracę nad wskazaną legislacjach na forach instytucji europejskich, bezpośrednie negocjacje aktów prawnych UE dotyczących wskazanej tematyki, krajowe wdrażanie wypracowanych rozwiązań, bieżącą obsługę tematyki zamówień strategicznych na potrzeby krajowych zamawiających i innych instytucji. </w:t>
            </w:r>
          </w:p>
          <w:p w14:paraId="51186460" w14:textId="2B903ACA" w:rsidR="0008531A" w:rsidRPr="00614445" w:rsidRDefault="0008531A" w:rsidP="004E6C2F">
            <w:pPr>
              <w:ind w:left="886"/>
              <w:jc w:val="both"/>
              <w:rPr>
                <w:rFonts w:ascii="Times New Roman" w:hAnsi="Times New Roman"/>
                <w:sz w:val="20"/>
                <w:szCs w:val="20"/>
              </w:rPr>
            </w:pPr>
            <w:r w:rsidRPr="00614445">
              <w:rPr>
                <w:rFonts w:ascii="Times New Roman" w:hAnsi="Times New Roman"/>
                <w:sz w:val="20"/>
                <w:szCs w:val="20"/>
              </w:rPr>
              <w:t>Należy podkreślić, że bezprecedensowy rozrost regulacji europejskich adresujących specyficzne cele strategiczne jest bezpośrednio związany z wyjątkowością bieżącej sytuacji międzynarodowej. Składają się na nią m.in. trwająca wojna Rosji z Ukrainą skutkująca wzrostem potrzeb państw członkowskich UE w zakresie obrony i bezpieczeństwa, międzynarodowa polityka USA jak również rywalizacja USA-Chiny i powiązane z tym procesy gospodarcze, nadal dojmujące skutki kryzysu covidowego i konieczność sprawnego adresowania podobnych pandemii i epidemii w przyszłości i inne. Powiązana z tymi zjawiskami niestabilność wymaga bieżącej reakcji na poziomie państw członkowskich z</w:t>
            </w:r>
            <w:r w:rsidR="00862CEE">
              <w:rPr>
                <w:rFonts w:ascii="Times New Roman" w:hAnsi="Times New Roman"/>
                <w:sz w:val="20"/>
                <w:szCs w:val="20"/>
              </w:rPr>
              <w:t> </w:t>
            </w:r>
            <w:r w:rsidRPr="00614445">
              <w:rPr>
                <w:rFonts w:ascii="Times New Roman" w:hAnsi="Times New Roman"/>
                <w:sz w:val="20"/>
                <w:szCs w:val="20"/>
              </w:rPr>
              <w:t xml:space="preserve">wykorzystaniem środków publicznych wydatkowanych w drodze zamówień publicznych, co bezpośrednio przekłada się na prace instytucji takich jak Urząd Zamówień Publicznych, zwiększając zakres bieżącej pracy i obciążeń. </w:t>
            </w:r>
          </w:p>
          <w:p w14:paraId="2FCF991B" w14:textId="3593781E" w:rsidR="0008531A" w:rsidRPr="00614445" w:rsidRDefault="0008531A" w:rsidP="004E6C2F">
            <w:pPr>
              <w:ind w:left="886"/>
              <w:jc w:val="both"/>
              <w:rPr>
                <w:rFonts w:ascii="Times New Roman" w:hAnsi="Times New Roman"/>
                <w:sz w:val="20"/>
                <w:szCs w:val="20"/>
              </w:rPr>
            </w:pPr>
            <w:r w:rsidRPr="00614445">
              <w:rPr>
                <w:rFonts w:ascii="Times New Roman" w:hAnsi="Times New Roman"/>
                <w:sz w:val="20"/>
                <w:szCs w:val="20"/>
              </w:rPr>
              <w:t>Ze względu na niezbędność znaczącej wiedzy i doświadczenia realizacja nowych zadań będzie najbardziej efektywna i adekwatna do potrzeb, jeśli będzie realizowana przez dotychczasowych pracowników, co wiąże się z potrzebą zwiększenia wynagrodzenia dotychczasowym pracownikom (z których niemal wszyscy posiadają ponad 20 letnie doświadczenie w pełnieniu swoich obowiązków i adekwatną do tych obowiązków wiedzę)</w:t>
            </w:r>
            <w:r w:rsidR="002A2B1A" w:rsidRPr="00614445">
              <w:rPr>
                <w:rFonts w:ascii="Times New Roman" w:hAnsi="Times New Roman"/>
                <w:sz w:val="20"/>
                <w:szCs w:val="20"/>
              </w:rPr>
              <w:t>, ewentualnie w przypadkach tego wymagających przyznania dodatków zadaniowych.</w:t>
            </w:r>
            <w:r w:rsidRPr="00614445">
              <w:rPr>
                <w:rFonts w:ascii="Times New Roman" w:hAnsi="Times New Roman"/>
                <w:sz w:val="20"/>
                <w:szCs w:val="20"/>
              </w:rPr>
              <w:t xml:space="preserve"> Zwiększenie zakresu prac we wskazanych obszarach wymaga dofinansowania wynagrodzeń wszystkich osób obecnie realizujących zadania we wskazanych obszarach, a są nimi wszyscy pracownicy departamentu </w:t>
            </w:r>
            <w:proofErr w:type="spellStart"/>
            <w:r w:rsidRPr="00614445">
              <w:rPr>
                <w:rFonts w:ascii="Times New Roman" w:hAnsi="Times New Roman"/>
                <w:sz w:val="20"/>
                <w:szCs w:val="20"/>
              </w:rPr>
              <w:t>DUEiWM</w:t>
            </w:r>
            <w:proofErr w:type="spellEnd"/>
            <w:r w:rsidRPr="00614445">
              <w:rPr>
                <w:rFonts w:ascii="Times New Roman" w:hAnsi="Times New Roman"/>
                <w:sz w:val="20"/>
                <w:szCs w:val="20"/>
              </w:rPr>
              <w:t xml:space="preserve">. </w:t>
            </w:r>
          </w:p>
          <w:p w14:paraId="4A317FAB" w14:textId="34276D18" w:rsidR="0008531A" w:rsidRPr="00614445" w:rsidRDefault="0008531A" w:rsidP="004E6C2F">
            <w:pPr>
              <w:ind w:left="886"/>
              <w:jc w:val="both"/>
              <w:rPr>
                <w:rFonts w:ascii="Times New Roman" w:hAnsi="Times New Roman"/>
                <w:sz w:val="20"/>
                <w:szCs w:val="20"/>
              </w:rPr>
            </w:pPr>
            <w:r w:rsidRPr="00614445">
              <w:rPr>
                <w:rFonts w:ascii="Times New Roman" w:hAnsi="Times New Roman"/>
                <w:sz w:val="20"/>
                <w:szCs w:val="20"/>
              </w:rPr>
              <w:t>Ponadto konieczne jest zatrudnienia minimum 2 dodatkowych osób, które będą bezpośrednio zaangażowane w prace nad wdrażaniem przyjętych, negocjacje przyjmowanych i</w:t>
            </w:r>
            <w:r w:rsidR="00862CEE">
              <w:rPr>
                <w:rFonts w:ascii="Times New Roman" w:hAnsi="Times New Roman"/>
                <w:sz w:val="20"/>
                <w:szCs w:val="20"/>
              </w:rPr>
              <w:t> </w:t>
            </w:r>
            <w:r w:rsidRPr="00614445">
              <w:rPr>
                <w:rFonts w:ascii="Times New Roman" w:hAnsi="Times New Roman"/>
                <w:sz w:val="20"/>
                <w:szCs w:val="20"/>
              </w:rPr>
              <w:t xml:space="preserve">wypracowywanie nowych aktów prawnych UE dot. zamówień publicznych. Nowe zjawisko </w:t>
            </w:r>
            <w:proofErr w:type="spellStart"/>
            <w:r w:rsidRPr="00614445">
              <w:rPr>
                <w:rFonts w:ascii="Times New Roman" w:hAnsi="Times New Roman"/>
                <w:sz w:val="20"/>
                <w:szCs w:val="20"/>
              </w:rPr>
              <w:t>sektoryzacji</w:t>
            </w:r>
            <w:proofErr w:type="spellEnd"/>
            <w:r w:rsidRPr="00614445">
              <w:rPr>
                <w:rFonts w:ascii="Times New Roman" w:hAnsi="Times New Roman"/>
                <w:sz w:val="20"/>
                <w:szCs w:val="20"/>
              </w:rPr>
              <w:t xml:space="preserve"> legislacji zamówieniowej dla osiągania celów strategicznych, które bezpośrednio przełoży się na realizację PZP wymaga pilnego zaadresowania w związku z</w:t>
            </w:r>
            <w:r w:rsidR="00862CEE">
              <w:rPr>
                <w:rFonts w:ascii="Times New Roman" w:hAnsi="Times New Roman"/>
                <w:sz w:val="20"/>
                <w:szCs w:val="20"/>
              </w:rPr>
              <w:t> </w:t>
            </w:r>
            <w:r w:rsidRPr="00614445">
              <w:rPr>
                <w:rFonts w:ascii="Times New Roman" w:hAnsi="Times New Roman"/>
                <w:sz w:val="20"/>
                <w:szCs w:val="20"/>
              </w:rPr>
              <w:t xml:space="preserve">czym zwiększenie zatrudnienia powinno być zrealizowane niezwłocznie. </w:t>
            </w:r>
          </w:p>
          <w:p w14:paraId="67FB9B4F" w14:textId="4F3D4B5C" w:rsidR="0008531A" w:rsidRPr="00614445" w:rsidRDefault="0008531A" w:rsidP="004E6C2F">
            <w:pPr>
              <w:ind w:left="886"/>
              <w:jc w:val="both"/>
              <w:rPr>
                <w:rFonts w:ascii="Times New Roman" w:hAnsi="Times New Roman"/>
                <w:sz w:val="20"/>
                <w:szCs w:val="20"/>
              </w:rPr>
            </w:pPr>
            <w:r w:rsidRPr="00614445">
              <w:rPr>
                <w:rFonts w:ascii="Times New Roman" w:hAnsi="Times New Roman"/>
                <w:sz w:val="20"/>
                <w:szCs w:val="20"/>
              </w:rPr>
              <w:t>Czynności składające się na nowe zadania - udział w pracach legislacyjnych na forach instytucji europejskich: analiza materiałów i projektów nowej legislacji; przygotowywanie wkładów do instrukcji dla przedstawiciela PL na sesje negocjacyjne; bezpośredni udział w</w:t>
            </w:r>
            <w:r w:rsidR="00DB3BFA">
              <w:rPr>
                <w:rFonts w:ascii="Times New Roman" w:hAnsi="Times New Roman"/>
                <w:sz w:val="20"/>
                <w:szCs w:val="20"/>
              </w:rPr>
              <w:t> </w:t>
            </w:r>
            <w:r w:rsidRPr="00614445">
              <w:rPr>
                <w:rFonts w:ascii="Times New Roman" w:hAnsi="Times New Roman"/>
                <w:sz w:val="20"/>
                <w:szCs w:val="20"/>
              </w:rPr>
              <w:t>negocjacjach nowych europejskich aktów prawnych; udział w pracach grup roboczych Rady, Komisji i innych instytucji dotyczących nowej legislacji powiązanej z celami strategicznymi i sektorami; analiza opcji krajowej implementacji nowo przyjmowanych przepisów; opracowywanie materiałów szkoleniowo-edukacyjnych z zakresu nowej legislacji i</w:t>
            </w:r>
            <w:r w:rsidR="00862CEE">
              <w:rPr>
                <w:rFonts w:ascii="Times New Roman" w:hAnsi="Times New Roman"/>
                <w:sz w:val="20"/>
                <w:szCs w:val="20"/>
              </w:rPr>
              <w:t> </w:t>
            </w:r>
            <w:r w:rsidRPr="00614445">
              <w:rPr>
                <w:rFonts w:ascii="Times New Roman" w:hAnsi="Times New Roman"/>
                <w:sz w:val="20"/>
                <w:szCs w:val="20"/>
              </w:rPr>
              <w:t xml:space="preserve">prowadzenie szkoleń w tym zakresie skierowanych do zamawiających i innych podmiotów krajowego rynku zamówień publicznych). </w:t>
            </w:r>
          </w:p>
          <w:p w14:paraId="3A821DE3" w14:textId="77777777" w:rsidR="0008531A" w:rsidRPr="00614445" w:rsidRDefault="0008531A" w:rsidP="004E6C2F">
            <w:pPr>
              <w:ind w:left="886"/>
              <w:rPr>
                <w:rFonts w:ascii="Times New Roman" w:hAnsi="Times New Roman"/>
                <w:sz w:val="20"/>
                <w:szCs w:val="20"/>
              </w:rPr>
            </w:pPr>
            <w:r w:rsidRPr="00614445">
              <w:rPr>
                <w:rFonts w:ascii="Times New Roman" w:hAnsi="Times New Roman"/>
                <w:sz w:val="20"/>
                <w:szCs w:val="20"/>
              </w:rPr>
              <w:t>Częstotliwość czynności:</w:t>
            </w:r>
          </w:p>
          <w:p w14:paraId="2CC14E6E" w14:textId="77777777" w:rsidR="0008531A" w:rsidRPr="00DB3BFA" w:rsidRDefault="0008531A" w:rsidP="004E6C2F">
            <w:pPr>
              <w:pStyle w:val="Akapitzlist"/>
              <w:numPr>
                <w:ilvl w:val="0"/>
                <w:numId w:val="45"/>
              </w:numPr>
              <w:ind w:left="1181" w:hanging="284"/>
              <w:jc w:val="both"/>
              <w:rPr>
                <w:rFonts w:ascii="Times New Roman" w:hAnsi="Times New Roman"/>
                <w:sz w:val="20"/>
                <w:szCs w:val="20"/>
              </w:rPr>
            </w:pPr>
            <w:r w:rsidRPr="00DB3BFA">
              <w:rPr>
                <w:rFonts w:ascii="Times New Roman" w:hAnsi="Times New Roman"/>
                <w:sz w:val="20"/>
                <w:szCs w:val="20"/>
              </w:rPr>
              <w:t xml:space="preserve">analiza materiałów i projektów nowej legislacji – praca ciągła/codziennie; </w:t>
            </w:r>
          </w:p>
          <w:p w14:paraId="0EEA97F3" w14:textId="77777777" w:rsidR="0008531A" w:rsidRPr="00DB3BFA" w:rsidRDefault="0008531A" w:rsidP="004E6C2F">
            <w:pPr>
              <w:pStyle w:val="Akapitzlist"/>
              <w:numPr>
                <w:ilvl w:val="0"/>
                <w:numId w:val="45"/>
              </w:numPr>
              <w:ind w:left="1181" w:hanging="284"/>
              <w:jc w:val="both"/>
              <w:rPr>
                <w:rFonts w:ascii="Times New Roman" w:hAnsi="Times New Roman"/>
                <w:sz w:val="20"/>
                <w:szCs w:val="20"/>
              </w:rPr>
            </w:pPr>
            <w:r w:rsidRPr="00DB3BFA">
              <w:rPr>
                <w:rFonts w:ascii="Times New Roman" w:hAnsi="Times New Roman"/>
                <w:sz w:val="20"/>
                <w:szCs w:val="20"/>
              </w:rPr>
              <w:t xml:space="preserve">przygotowywanie wkładów do instrukcji dla przedstawiciela PL na sesje negocjacyjne – praca ciągła/codziennie; </w:t>
            </w:r>
          </w:p>
          <w:p w14:paraId="58D3EB6A" w14:textId="77777777" w:rsidR="0008531A" w:rsidRPr="00DB3BFA" w:rsidRDefault="0008531A" w:rsidP="004E6C2F">
            <w:pPr>
              <w:pStyle w:val="Akapitzlist"/>
              <w:numPr>
                <w:ilvl w:val="0"/>
                <w:numId w:val="45"/>
              </w:numPr>
              <w:ind w:left="1181" w:hanging="284"/>
              <w:jc w:val="both"/>
              <w:rPr>
                <w:rFonts w:ascii="Times New Roman" w:hAnsi="Times New Roman"/>
                <w:sz w:val="20"/>
                <w:szCs w:val="20"/>
              </w:rPr>
            </w:pPr>
            <w:r w:rsidRPr="00DB3BFA">
              <w:rPr>
                <w:rFonts w:ascii="Times New Roman" w:hAnsi="Times New Roman"/>
                <w:sz w:val="20"/>
                <w:szCs w:val="20"/>
              </w:rPr>
              <w:t xml:space="preserve">bezpośredni udział w negocjacjach nowych europejskich aktów prawnych – różnorodna częstotliwość zależna od dynamiki prowadzonych negocjacji – od 1 raz na dwa miesiące po kilka razy w miesiącu, a nawet kilka razy w tygodniu na finale negocjacji poszczególnych aktów; </w:t>
            </w:r>
          </w:p>
          <w:p w14:paraId="54FB2CCE" w14:textId="77777777" w:rsidR="0008531A" w:rsidRPr="00DB3BFA" w:rsidRDefault="0008531A" w:rsidP="004E6C2F">
            <w:pPr>
              <w:pStyle w:val="Akapitzlist"/>
              <w:numPr>
                <w:ilvl w:val="0"/>
                <w:numId w:val="45"/>
              </w:numPr>
              <w:ind w:left="1181" w:hanging="284"/>
              <w:jc w:val="both"/>
              <w:rPr>
                <w:rFonts w:ascii="Times New Roman" w:hAnsi="Times New Roman"/>
                <w:sz w:val="20"/>
                <w:szCs w:val="20"/>
              </w:rPr>
            </w:pPr>
            <w:r w:rsidRPr="00DB3BFA">
              <w:rPr>
                <w:rFonts w:ascii="Times New Roman" w:hAnsi="Times New Roman"/>
                <w:sz w:val="20"/>
                <w:szCs w:val="20"/>
              </w:rPr>
              <w:t xml:space="preserve">udział w pracach grup roboczych Rady, Komisji i innych instytucji dotyczących nowej legislacji powiązanej z celami strategicznymi i sektorami – średnio 1 raz w miesiącu; </w:t>
            </w:r>
          </w:p>
          <w:p w14:paraId="42F2B8DF" w14:textId="77777777" w:rsidR="0008531A" w:rsidRPr="00DB3BFA" w:rsidRDefault="0008531A" w:rsidP="004E6C2F">
            <w:pPr>
              <w:pStyle w:val="Akapitzlist"/>
              <w:numPr>
                <w:ilvl w:val="0"/>
                <w:numId w:val="45"/>
              </w:numPr>
              <w:ind w:left="1181" w:hanging="284"/>
              <w:jc w:val="both"/>
              <w:rPr>
                <w:rFonts w:ascii="Times New Roman" w:hAnsi="Times New Roman"/>
                <w:sz w:val="20"/>
                <w:szCs w:val="20"/>
              </w:rPr>
            </w:pPr>
            <w:r w:rsidRPr="00DB3BFA">
              <w:rPr>
                <w:rFonts w:ascii="Times New Roman" w:hAnsi="Times New Roman"/>
                <w:sz w:val="20"/>
                <w:szCs w:val="20"/>
              </w:rPr>
              <w:t xml:space="preserve">analiza opcji krajowej implementacji nowo przyjmowanych przepisów – praca ciągła/codziennie; </w:t>
            </w:r>
          </w:p>
          <w:p w14:paraId="74AB1B46" w14:textId="77777777" w:rsidR="0008531A" w:rsidRPr="00DB3BFA" w:rsidRDefault="0008531A" w:rsidP="004E6C2F">
            <w:pPr>
              <w:pStyle w:val="Akapitzlist"/>
              <w:numPr>
                <w:ilvl w:val="0"/>
                <w:numId w:val="45"/>
              </w:numPr>
              <w:ind w:left="1181" w:hanging="284"/>
              <w:jc w:val="both"/>
              <w:rPr>
                <w:rFonts w:ascii="Times New Roman" w:hAnsi="Times New Roman"/>
                <w:sz w:val="20"/>
                <w:szCs w:val="20"/>
              </w:rPr>
            </w:pPr>
            <w:r w:rsidRPr="00DB3BFA">
              <w:rPr>
                <w:rFonts w:ascii="Times New Roman" w:hAnsi="Times New Roman"/>
                <w:sz w:val="20"/>
                <w:szCs w:val="20"/>
              </w:rPr>
              <w:t xml:space="preserve">opracowywanie materiałów szkoleniowo-edukacyjnych z zakresu nowej legislacji/celów strategicznych – średnio 1 raz na 3 miesiące; </w:t>
            </w:r>
          </w:p>
          <w:p w14:paraId="63424B95" w14:textId="77777777" w:rsidR="0008531A" w:rsidRPr="00DB3BFA" w:rsidRDefault="0008531A" w:rsidP="004E6C2F">
            <w:pPr>
              <w:pStyle w:val="Akapitzlist"/>
              <w:numPr>
                <w:ilvl w:val="0"/>
                <w:numId w:val="45"/>
              </w:numPr>
              <w:ind w:left="1181" w:hanging="284"/>
              <w:jc w:val="both"/>
              <w:rPr>
                <w:rFonts w:ascii="Times New Roman" w:hAnsi="Times New Roman"/>
                <w:sz w:val="20"/>
                <w:szCs w:val="20"/>
              </w:rPr>
            </w:pPr>
            <w:r w:rsidRPr="00DB3BFA">
              <w:rPr>
                <w:rFonts w:ascii="Times New Roman" w:hAnsi="Times New Roman"/>
                <w:sz w:val="20"/>
                <w:szCs w:val="20"/>
              </w:rPr>
              <w:t xml:space="preserve">prowadzenie szkoleń z zakresu nowej legislacji/celów strategicznych skierowanych do zamawiających i innych podmiotów krajowego rynku zamówień publicznych) – średnio – 1 raz na 3 miesiące. </w:t>
            </w:r>
          </w:p>
          <w:p w14:paraId="015A766A" w14:textId="77777777" w:rsidR="0008531A" w:rsidRPr="00DB3BFA" w:rsidRDefault="0008531A" w:rsidP="00DB3BFA">
            <w:pPr>
              <w:ind w:left="897"/>
              <w:jc w:val="both"/>
              <w:rPr>
                <w:rFonts w:ascii="Times New Roman" w:hAnsi="Times New Roman"/>
                <w:sz w:val="20"/>
                <w:szCs w:val="20"/>
              </w:rPr>
            </w:pPr>
            <w:r w:rsidRPr="00DB3BFA">
              <w:rPr>
                <w:rFonts w:ascii="Times New Roman" w:hAnsi="Times New Roman"/>
                <w:sz w:val="20"/>
                <w:szCs w:val="20"/>
              </w:rPr>
              <w:t>W przypadku nowych pracowników:</w:t>
            </w:r>
          </w:p>
          <w:p w14:paraId="067D6779" w14:textId="6D370DC0" w:rsidR="0008531A" w:rsidRPr="00DB3BFA" w:rsidRDefault="0008531A" w:rsidP="00DB3BFA">
            <w:pPr>
              <w:pStyle w:val="Akapitzlist"/>
              <w:numPr>
                <w:ilvl w:val="0"/>
                <w:numId w:val="45"/>
              </w:numPr>
              <w:ind w:left="1181" w:hanging="284"/>
              <w:jc w:val="both"/>
              <w:rPr>
                <w:rFonts w:ascii="Times New Roman" w:hAnsi="Times New Roman"/>
                <w:sz w:val="20"/>
                <w:szCs w:val="20"/>
              </w:rPr>
            </w:pPr>
            <w:r w:rsidRPr="00DB3BFA">
              <w:rPr>
                <w:rFonts w:ascii="Times New Roman" w:hAnsi="Times New Roman"/>
                <w:sz w:val="20"/>
                <w:szCs w:val="20"/>
              </w:rPr>
              <w:t>analiza materiałów i projektów nowej legislacji – średnio ok. 4 godzin dziennie</w:t>
            </w:r>
            <w:r w:rsidR="00DB3BFA">
              <w:rPr>
                <w:rFonts w:ascii="Times New Roman" w:hAnsi="Times New Roman"/>
                <w:sz w:val="20"/>
                <w:szCs w:val="20"/>
              </w:rPr>
              <w:t>;</w:t>
            </w:r>
            <w:r w:rsidRPr="00DB3BFA">
              <w:rPr>
                <w:rFonts w:ascii="Times New Roman" w:hAnsi="Times New Roman"/>
                <w:sz w:val="20"/>
                <w:szCs w:val="20"/>
              </w:rPr>
              <w:t xml:space="preserve"> </w:t>
            </w:r>
          </w:p>
          <w:p w14:paraId="13F751D2" w14:textId="79A0E7DA" w:rsidR="0008531A" w:rsidRPr="00DB3BFA" w:rsidRDefault="0008531A" w:rsidP="00DB3BFA">
            <w:pPr>
              <w:pStyle w:val="Akapitzlist"/>
              <w:numPr>
                <w:ilvl w:val="0"/>
                <w:numId w:val="45"/>
              </w:numPr>
              <w:ind w:left="1181" w:hanging="284"/>
              <w:jc w:val="both"/>
              <w:rPr>
                <w:rFonts w:ascii="Times New Roman" w:hAnsi="Times New Roman"/>
                <w:sz w:val="20"/>
                <w:szCs w:val="20"/>
              </w:rPr>
            </w:pPr>
            <w:r w:rsidRPr="00DB3BFA">
              <w:rPr>
                <w:rFonts w:ascii="Times New Roman" w:hAnsi="Times New Roman"/>
                <w:sz w:val="20"/>
                <w:szCs w:val="20"/>
              </w:rPr>
              <w:t>przygotowywanie wkładów do instrukcji dla przedstawiciela PL na sesje negocjacyjne – średnio ok. 4 godzin dziennie</w:t>
            </w:r>
            <w:r w:rsidR="00DB3BFA">
              <w:rPr>
                <w:rFonts w:ascii="Times New Roman" w:hAnsi="Times New Roman"/>
                <w:sz w:val="20"/>
                <w:szCs w:val="20"/>
              </w:rPr>
              <w:t>;</w:t>
            </w:r>
          </w:p>
          <w:p w14:paraId="120AA17E" w14:textId="17FFE9D5" w:rsidR="0008531A" w:rsidRPr="00DB3BFA" w:rsidRDefault="0008531A" w:rsidP="00DB3BFA">
            <w:pPr>
              <w:pStyle w:val="Akapitzlist"/>
              <w:numPr>
                <w:ilvl w:val="0"/>
                <w:numId w:val="45"/>
              </w:numPr>
              <w:ind w:left="1181" w:hanging="284"/>
              <w:jc w:val="both"/>
              <w:rPr>
                <w:rFonts w:ascii="Times New Roman" w:hAnsi="Times New Roman"/>
                <w:sz w:val="20"/>
                <w:szCs w:val="20"/>
              </w:rPr>
            </w:pPr>
            <w:r w:rsidRPr="00DB3BFA">
              <w:rPr>
                <w:rFonts w:ascii="Times New Roman" w:hAnsi="Times New Roman"/>
                <w:sz w:val="20"/>
                <w:szCs w:val="20"/>
              </w:rPr>
              <w:t>bezpośredni udział w negocjacjach nowych europejskich aktów prawnych – średnio ok. 2</w:t>
            </w:r>
            <w:r w:rsidR="00DB3BFA">
              <w:rPr>
                <w:rFonts w:ascii="Times New Roman" w:hAnsi="Times New Roman"/>
                <w:sz w:val="20"/>
                <w:szCs w:val="20"/>
              </w:rPr>
              <w:t> </w:t>
            </w:r>
            <w:r w:rsidRPr="00DB3BFA">
              <w:rPr>
                <w:rFonts w:ascii="Times New Roman" w:hAnsi="Times New Roman"/>
                <w:sz w:val="20"/>
                <w:szCs w:val="20"/>
              </w:rPr>
              <w:t>godziny dziennie</w:t>
            </w:r>
            <w:r w:rsidR="00DB3BFA">
              <w:rPr>
                <w:rFonts w:ascii="Times New Roman" w:hAnsi="Times New Roman"/>
                <w:sz w:val="20"/>
                <w:szCs w:val="20"/>
              </w:rPr>
              <w:t>;</w:t>
            </w:r>
            <w:r w:rsidRPr="00DB3BFA">
              <w:rPr>
                <w:rFonts w:ascii="Times New Roman" w:hAnsi="Times New Roman"/>
                <w:sz w:val="20"/>
                <w:szCs w:val="20"/>
              </w:rPr>
              <w:t xml:space="preserve"> </w:t>
            </w:r>
          </w:p>
          <w:p w14:paraId="3CE21BD2" w14:textId="2547365F" w:rsidR="0008531A" w:rsidRPr="00DB3BFA" w:rsidRDefault="0008531A" w:rsidP="00DB3BFA">
            <w:pPr>
              <w:pStyle w:val="Akapitzlist"/>
              <w:numPr>
                <w:ilvl w:val="0"/>
                <w:numId w:val="45"/>
              </w:numPr>
              <w:ind w:left="1181" w:hanging="284"/>
              <w:jc w:val="both"/>
              <w:rPr>
                <w:rFonts w:ascii="Times New Roman" w:hAnsi="Times New Roman"/>
                <w:sz w:val="20"/>
                <w:szCs w:val="20"/>
              </w:rPr>
            </w:pPr>
            <w:r w:rsidRPr="00DB3BFA">
              <w:rPr>
                <w:rFonts w:ascii="Times New Roman" w:hAnsi="Times New Roman"/>
                <w:sz w:val="20"/>
                <w:szCs w:val="20"/>
              </w:rPr>
              <w:t>udział w pracach grup roboczych Rady, Komisji i innych instytucji dotyczących nowej legislacji powiązanej z celami strategicznymi i sektorami – średnio ok. ½ godziny dziennie</w:t>
            </w:r>
            <w:r w:rsidR="00DB3BFA">
              <w:rPr>
                <w:rFonts w:ascii="Times New Roman" w:hAnsi="Times New Roman"/>
                <w:sz w:val="20"/>
                <w:szCs w:val="20"/>
              </w:rPr>
              <w:t>;</w:t>
            </w:r>
          </w:p>
          <w:p w14:paraId="49522A66" w14:textId="0E2B7A9D" w:rsidR="0008531A" w:rsidRPr="00DB3BFA" w:rsidRDefault="0008531A" w:rsidP="00DB3BFA">
            <w:pPr>
              <w:pStyle w:val="Akapitzlist"/>
              <w:numPr>
                <w:ilvl w:val="0"/>
                <w:numId w:val="45"/>
              </w:numPr>
              <w:ind w:left="1181" w:hanging="284"/>
              <w:jc w:val="both"/>
              <w:rPr>
                <w:rFonts w:ascii="Times New Roman" w:hAnsi="Times New Roman"/>
                <w:sz w:val="20"/>
                <w:szCs w:val="20"/>
              </w:rPr>
            </w:pPr>
            <w:r w:rsidRPr="00DB3BFA">
              <w:rPr>
                <w:rFonts w:ascii="Times New Roman" w:hAnsi="Times New Roman"/>
                <w:sz w:val="20"/>
                <w:szCs w:val="20"/>
              </w:rPr>
              <w:t>analiza opcji krajowej implementacji nowo przyjmowanych przepisów – średnio ok. 1</w:t>
            </w:r>
            <w:r w:rsidR="00DB3BFA">
              <w:rPr>
                <w:rFonts w:ascii="Times New Roman" w:hAnsi="Times New Roman"/>
                <w:sz w:val="20"/>
                <w:szCs w:val="20"/>
              </w:rPr>
              <w:t> </w:t>
            </w:r>
            <w:r w:rsidRPr="00DB3BFA">
              <w:rPr>
                <w:rFonts w:ascii="Times New Roman" w:hAnsi="Times New Roman"/>
                <w:sz w:val="20"/>
                <w:szCs w:val="20"/>
              </w:rPr>
              <w:t>godziny dziennie</w:t>
            </w:r>
            <w:r w:rsidR="00DB3BFA">
              <w:rPr>
                <w:rFonts w:ascii="Times New Roman" w:hAnsi="Times New Roman"/>
                <w:sz w:val="20"/>
                <w:szCs w:val="20"/>
              </w:rPr>
              <w:t>;</w:t>
            </w:r>
          </w:p>
          <w:p w14:paraId="703178AC" w14:textId="35626C81" w:rsidR="0008531A" w:rsidRPr="00DB3BFA" w:rsidRDefault="0008531A" w:rsidP="00DB3BFA">
            <w:pPr>
              <w:pStyle w:val="Akapitzlist"/>
              <w:numPr>
                <w:ilvl w:val="0"/>
                <w:numId w:val="45"/>
              </w:numPr>
              <w:ind w:left="1181" w:hanging="284"/>
              <w:jc w:val="both"/>
              <w:rPr>
                <w:rFonts w:ascii="Times New Roman" w:hAnsi="Times New Roman"/>
                <w:sz w:val="20"/>
                <w:szCs w:val="20"/>
              </w:rPr>
            </w:pPr>
            <w:r w:rsidRPr="00DB3BFA">
              <w:rPr>
                <w:rFonts w:ascii="Times New Roman" w:hAnsi="Times New Roman"/>
                <w:sz w:val="20"/>
                <w:szCs w:val="20"/>
              </w:rPr>
              <w:t>opracowywanie materiałów szkoleniowo-edukacyjnych z zakresu nowej legislacji/celów strategicznych – średnio ok. ½ godziny dziennie</w:t>
            </w:r>
            <w:r w:rsidR="00DB3BFA">
              <w:rPr>
                <w:rFonts w:ascii="Times New Roman" w:hAnsi="Times New Roman"/>
                <w:sz w:val="20"/>
                <w:szCs w:val="20"/>
              </w:rPr>
              <w:t>;</w:t>
            </w:r>
            <w:r w:rsidRPr="00DB3BFA">
              <w:rPr>
                <w:rFonts w:ascii="Times New Roman" w:hAnsi="Times New Roman"/>
                <w:sz w:val="20"/>
                <w:szCs w:val="20"/>
              </w:rPr>
              <w:t xml:space="preserve"> </w:t>
            </w:r>
          </w:p>
          <w:p w14:paraId="34EF54B9" w14:textId="7F96605B" w:rsidR="0008531A" w:rsidRPr="00DB3BFA" w:rsidRDefault="0008531A" w:rsidP="00DB3BFA">
            <w:pPr>
              <w:pStyle w:val="Akapitzlist"/>
              <w:numPr>
                <w:ilvl w:val="0"/>
                <w:numId w:val="45"/>
              </w:numPr>
              <w:ind w:left="1181" w:hanging="284"/>
              <w:jc w:val="both"/>
              <w:rPr>
                <w:rFonts w:ascii="Times New Roman" w:hAnsi="Times New Roman"/>
                <w:sz w:val="20"/>
                <w:szCs w:val="20"/>
              </w:rPr>
            </w:pPr>
            <w:r w:rsidRPr="00DB3BFA">
              <w:rPr>
                <w:rFonts w:ascii="Times New Roman" w:hAnsi="Times New Roman"/>
                <w:sz w:val="20"/>
                <w:szCs w:val="20"/>
              </w:rPr>
              <w:t>prowadzenie szkoleń z zakresu nowej legislacji/celów strategicznych skierowanych do zamawiających i innych podmiotów krajowego rynku zamówień publicznych) – średnio ok. ½ godziny dziennie</w:t>
            </w:r>
            <w:r w:rsidR="00DB3BFA">
              <w:rPr>
                <w:rFonts w:ascii="Times New Roman" w:hAnsi="Times New Roman"/>
                <w:sz w:val="20"/>
                <w:szCs w:val="20"/>
              </w:rPr>
              <w:t>.</w:t>
            </w:r>
          </w:p>
          <w:p w14:paraId="5C9208F5" w14:textId="77777777" w:rsidR="0008531A" w:rsidRPr="00614445" w:rsidRDefault="0008531A" w:rsidP="00DB3BFA">
            <w:pPr>
              <w:ind w:left="886"/>
              <w:jc w:val="both"/>
              <w:rPr>
                <w:rFonts w:ascii="Times New Roman" w:hAnsi="Times New Roman"/>
                <w:sz w:val="20"/>
                <w:szCs w:val="20"/>
              </w:rPr>
            </w:pPr>
            <w:r w:rsidRPr="00614445">
              <w:rPr>
                <w:rFonts w:ascii="Times New Roman" w:hAnsi="Times New Roman"/>
                <w:sz w:val="20"/>
                <w:szCs w:val="20"/>
              </w:rPr>
              <w:t xml:space="preserve">W przypadku już zatrudnionych pracowników powyższe zadania i czynności zwiększą ich obciążenie. </w:t>
            </w:r>
          </w:p>
          <w:p w14:paraId="696E9158" w14:textId="5171603A" w:rsidR="0008531A" w:rsidRPr="00614445" w:rsidRDefault="0008531A" w:rsidP="00DB3BFA">
            <w:pPr>
              <w:spacing w:before="120"/>
              <w:ind w:left="885"/>
              <w:rPr>
                <w:rFonts w:ascii="Times New Roman" w:hAnsi="Times New Roman"/>
                <w:sz w:val="20"/>
                <w:szCs w:val="20"/>
              </w:rPr>
            </w:pPr>
            <w:r w:rsidRPr="00614445">
              <w:rPr>
                <w:rFonts w:ascii="Times New Roman" w:hAnsi="Times New Roman"/>
                <w:sz w:val="20"/>
                <w:szCs w:val="20"/>
              </w:rPr>
              <w:t>Całościowa pracochłonność projektu</w:t>
            </w:r>
            <w:r w:rsidR="002F0FA1" w:rsidRPr="00614445">
              <w:rPr>
                <w:rFonts w:ascii="Times New Roman" w:hAnsi="Times New Roman"/>
                <w:sz w:val="20"/>
                <w:szCs w:val="20"/>
              </w:rPr>
              <w:t>:</w:t>
            </w:r>
          </w:p>
          <w:p w14:paraId="51CABDDA" w14:textId="77777777" w:rsidR="0008531A" w:rsidRPr="00614445" w:rsidRDefault="0008531A" w:rsidP="00862CEE">
            <w:pPr>
              <w:ind w:left="886"/>
              <w:rPr>
                <w:rFonts w:ascii="Times New Roman" w:hAnsi="Times New Roman"/>
                <w:sz w:val="20"/>
                <w:szCs w:val="20"/>
              </w:rPr>
            </w:pPr>
            <w:r w:rsidRPr="00614445">
              <w:rPr>
                <w:rFonts w:ascii="Times New Roman" w:hAnsi="Times New Roman"/>
                <w:sz w:val="20"/>
                <w:szCs w:val="20"/>
              </w:rPr>
              <w:t xml:space="preserve">8 godzin dziennej pracy dwóch nowozatrudnionych pracowników; </w:t>
            </w:r>
          </w:p>
          <w:p w14:paraId="69E228B6" w14:textId="77777777" w:rsidR="0008531A" w:rsidRPr="00614445" w:rsidRDefault="0008531A" w:rsidP="00862CEE">
            <w:pPr>
              <w:ind w:left="886"/>
              <w:rPr>
                <w:rFonts w:ascii="Times New Roman" w:hAnsi="Times New Roman"/>
                <w:sz w:val="20"/>
                <w:szCs w:val="20"/>
              </w:rPr>
            </w:pPr>
            <w:r w:rsidRPr="00614445">
              <w:rPr>
                <w:rFonts w:ascii="Times New Roman" w:hAnsi="Times New Roman"/>
                <w:sz w:val="20"/>
                <w:szCs w:val="20"/>
              </w:rPr>
              <w:t>W przypadku już zatrudnionych pracowników wzrost obciążenia pracą o co najmniej 50%.</w:t>
            </w:r>
          </w:p>
          <w:p w14:paraId="2440CA20" w14:textId="5A4845FF" w:rsidR="0008531A" w:rsidRPr="00614445" w:rsidRDefault="0008531A" w:rsidP="00DB3BFA">
            <w:pPr>
              <w:spacing w:before="120"/>
              <w:ind w:left="885"/>
              <w:jc w:val="both"/>
              <w:rPr>
                <w:rFonts w:ascii="Times New Roman" w:hAnsi="Times New Roman"/>
                <w:sz w:val="20"/>
                <w:szCs w:val="20"/>
              </w:rPr>
            </w:pPr>
            <w:r w:rsidRPr="00614445">
              <w:rPr>
                <w:rFonts w:ascii="Times New Roman" w:hAnsi="Times New Roman"/>
                <w:sz w:val="20"/>
                <w:szCs w:val="20"/>
              </w:rPr>
              <w:t xml:space="preserve">Ze względu na niezbędność znaczącej wiedzy i doświadczenia realizacja nowych zadań będzie najbardziej efektywna i adekwatna do potrzeb, jeśli będzie realizowana przez dotychczasowych pracowników, co wiąże się z potrzebą zwiększenia wynagrodzenia dotychczasowym pracownikom (z których niemal wszyscy posiadają ponad 20 letnie doświadczenie w pełnieniu swoich obowiązków i adekwatną do tych obowiązków wiedzę). Zwiększenie zakresu prac we wskazanych obszarach wymaga dofinansowania wynagrodzeń wszystkich osób obecnie realizujących zadania we wskazanych obszarach. </w:t>
            </w:r>
          </w:p>
          <w:p w14:paraId="588844B0" w14:textId="77777777" w:rsidR="00C34BF6" w:rsidRPr="00614445" w:rsidRDefault="00C34BF6" w:rsidP="00C9756F">
            <w:pPr>
              <w:autoSpaceDE w:val="0"/>
              <w:autoSpaceDN w:val="0"/>
              <w:jc w:val="both"/>
              <w:rPr>
                <w:rFonts w:ascii="Times New Roman" w:hAnsi="Times New Roman"/>
                <w:sz w:val="20"/>
                <w:szCs w:val="20"/>
              </w:rPr>
            </w:pPr>
          </w:p>
          <w:p w14:paraId="3C3C8C29" w14:textId="5CC46537" w:rsidR="0008531A" w:rsidRPr="00614445" w:rsidRDefault="0008531A" w:rsidP="00DB3BFA">
            <w:pPr>
              <w:pStyle w:val="Akapitzlist"/>
              <w:numPr>
                <w:ilvl w:val="1"/>
                <w:numId w:val="37"/>
              </w:numPr>
              <w:autoSpaceDE w:val="0"/>
              <w:autoSpaceDN w:val="0"/>
              <w:ind w:left="888"/>
              <w:jc w:val="both"/>
              <w:rPr>
                <w:rFonts w:ascii="Times New Roman" w:hAnsi="Times New Roman"/>
                <w:b/>
                <w:bCs/>
                <w:sz w:val="20"/>
                <w:szCs w:val="20"/>
              </w:rPr>
            </w:pPr>
            <w:r w:rsidRPr="00614445">
              <w:rPr>
                <w:rFonts w:ascii="Times New Roman" w:hAnsi="Times New Roman"/>
                <w:sz w:val="20"/>
                <w:szCs w:val="20"/>
              </w:rPr>
              <w:t xml:space="preserve">W Politykę Zakupową Państwa wpisują się również </w:t>
            </w:r>
            <w:r w:rsidRPr="00614445">
              <w:rPr>
                <w:rFonts w:ascii="Times New Roman" w:hAnsi="Times New Roman"/>
                <w:b/>
                <w:bCs/>
                <w:sz w:val="20"/>
                <w:szCs w:val="20"/>
              </w:rPr>
              <w:t xml:space="preserve">działania związane z prowadzonymi </w:t>
            </w:r>
            <w:r w:rsidR="003466FB" w:rsidRPr="00614445">
              <w:rPr>
                <w:rFonts w:ascii="Times New Roman" w:hAnsi="Times New Roman"/>
                <w:b/>
                <w:bCs/>
                <w:sz w:val="20"/>
                <w:szCs w:val="20"/>
              </w:rPr>
              <w:t>k</w:t>
            </w:r>
            <w:r w:rsidRPr="00614445">
              <w:rPr>
                <w:rFonts w:ascii="Times New Roman" w:hAnsi="Times New Roman"/>
                <w:b/>
                <w:bCs/>
                <w:sz w:val="20"/>
                <w:szCs w:val="20"/>
              </w:rPr>
              <w:t>ontrolami przez Prezesa Urzędu.</w:t>
            </w:r>
          </w:p>
          <w:p w14:paraId="79D9C5C0" w14:textId="05285DD3" w:rsidR="0008531A" w:rsidRPr="00614445" w:rsidRDefault="0073659E" w:rsidP="00DB3BFA">
            <w:pPr>
              <w:ind w:left="889"/>
              <w:jc w:val="both"/>
              <w:rPr>
                <w:rFonts w:ascii="Times New Roman" w:hAnsi="Times New Roman"/>
                <w:sz w:val="20"/>
                <w:szCs w:val="20"/>
              </w:rPr>
            </w:pPr>
            <w:r>
              <w:rPr>
                <w:rFonts w:ascii="Times New Roman" w:hAnsi="Times New Roman"/>
                <w:sz w:val="20"/>
                <w:szCs w:val="20"/>
              </w:rPr>
              <w:t>Wyniki kontroli</w:t>
            </w:r>
            <w:r w:rsidR="0008531A" w:rsidRPr="00614445">
              <w:rPr>
                <w:rFonts w:ascii="Times New Roman" w:hAnsi="Times New Roman"/>
                <w:sz w:val="20"/>
                <w:szCs w:val="20"/>
              </w:rPr>
              <w:t xml:space="preserve"> udzielania zamówień publicznych prowadzon</w:t>
            </w:r>
            <w:r>
              <w:rPr>
                <w:rFonts w:ascii="Times New Roman" w:hAnsi="Times New Roman"/>
                <w:sz w:val="20"/>
                <w:szCs w:val="20"/>
              </w:rPr>
              <w:t>ej</w:t>
            </w:r>
            <w:r w:rsidR="0008531A" w:rsidRPr="00614445">
              <w:rPr>
                <w:rFonts w:ascii="Times New Roman" w:hAnsi="Times New Roman"/>
                <w:sz w:val="20"/>
                <w:szCs w:val="20"/>
              </w:rPr>
              <w:t xml:space="preserve"> przez Prezesa Urzędu zostan</w:t>
            </w:r>
            <w:r>
              <w:rPr>
                <w:rFonts w:ascii="Times New Roman" w:hAnsi="Times New Roman"/>
                <w:sz w:val="20"/>
                <w:szCs w:val="20"/>
              </w:rPr>
              <w:t>ą</w:t>
            </w:r>
            <w:r w:rsidR="0008531A" w:rsidRPr="00614445">
              <w:rPr>
                <w:rFonts w:ascii="Times New Roman" w:hAnsi="Times New Roman"/>
                <w:sz w:val="20"/>
                <w:szCs w:val="20"/>
              </w:rPr>
              <w:t xml:space="preserve"> wykorzystan</w:t>
            </w:r>
            <w:r>
              <w:rPr>
                <w:rFonts w:ascii="Times New Roman" w:hAnsi="Times New Roman"/>
                <w:sz w:val="20"/>
                <w:szCs w:val="20"/>
              </w:rPr>
              <w:t>e</w:t>
            </w:r>
            <w:r w:rsidR="0008531A" w:rsidRPr="00614445">
              <w:rPr>
                <w:rFonts w:ascii="Times New Roman" w:hAnsi="Times New Roman"/>
                <w:sz w:val="20"/>
                <w:szCs w:val="20"/>
              </w:rPr>
              <w:t xml:space="preserve"> do wzmocnienia procesu monitoringu wdrażania postanowień Polityki zakupowej państwa przez zobowiązane do tego podmioty. Skuteczny system monitoringu, w ramach którego powinien być zapewniony dostęp do niezbędnych informacji dotyczących bieżących działań zakupowych podmiotów publicznych, stanowi warunek </w:t>
            </w:r>
            <w:r w:rsidR="0008531A" w:rsidRPr="00614445">
              <w:rPr>
                <w:rFonts w:ascii="Times New Roman" w:hAnsi="Times New Roman"/>
                <w:i/>
                <w:iCs/>
                <w:sz w:val="20"/>
                <w:szCs w:val="20"/>
              </w:rPr>
              <w:t>sine qua non</w:t>
            </w:r>
            <w:r w:rsidR="0008531A" w:rsidRPr="00614445">
              <w:rPr>
                <w:rFonts w:ascii="Times New Roman" w:hAnsi="Times New Roman"/>
                <w:sz w:val="20"/>
                <w:szCs w:val="20"/>
              </w:rPr>
              <w:t xml:space="preserve"> efektywnej realizacji Polityki. Brak takiego systemu znacząco utrudni jej ewaluację</w:t>
            </w:r>
            <w:r w:rsidR="0080650E" w:rsidRPr="00614445">
              <w:rPr>
                <w:rFonts w:ascii="Times New Roman" w:hAnsi="Times New Roman"/>
                <w:sz w:val="20"/>
                <w:szCs w:val="20"/>
              </w:rPr>
              <w:t xml:space="preserve">. </w:t>
            </w:r>
            <w:r w:rsidR="0008531A" w:rsidRPr="00614445">
              <w:rPr>
                <w:rFonts w:ascii="Times New Roman" w:hAnsi="Times New Roman"/>
                <w:i/>
                <w:iCs/>
                <w:sz w:val="20"/>
                <w:szCs w:val="20"/>
              </w:rPr>
              <w:t xml:space="preserve"> </w:t>
            </w:r>
            <w:r w:rsidR="0008531A" w:rsidRPr="00614445">
              <w:rPr>
                <w:rFonts w:ascii="Times New Roman" w:hAnsi="Times New Roman"/>
                <w:sz w:val="20"/>
                <w:szCs w:val="20"/>
              </w:rPr>
              <w:t xml:space="preserve"> </w:t>
            </w:r>
          </w:p>
          <w:p w14:paraId="3284542E" w14:textId="78A42923" w:rsidR="0008531A" w:rsidRPr="00614445" w:rsidRDefault="0008531A" w:rsidP="00DB3BFA">
            <w:pPr>
              <w:ind w:left="889"/>
              <w:jc w:val="both"/>
              <w:rPr>
                <w:rFonts w:ascii="Times New Roman" w:hAnsi="Times New Roman"/>
                <w:sz w:val="20"/>
                <w:szCs w:val="20"/>
              </w:rPr>
            </w:pPr>
            <w:r w:rsidRPr="00614445">
              <w:rPr>
                <w:rFonts w:ascii="Times New Roman" w:hAnsi="Times New Roman"/>
                <w:sz w:val="20"/>
                <w:szCs w:val="20"/>
              </w:rPr>
              <w:t xml:space="preserve">Kontrola Prezesa Urzędu </w:t>
            </w:r>
            <w:r w:rsidR="0073659E">
              <w:rPr>
                <w:rFonts w:ascii="Times New Roman" w:hAnsi="Times New Roman"/>
                <w:sz w:val="20"/>
                <w:szCs w:val="20"/>
              </w:rPr>
              <w:t>może być</w:t>
            </w:r>
            <w:r w:rsidRPr="00614445">
              <w:rPr>
                <w:rFonts w:ascii="Times New Roman" w:hAnsi="Times New Roman"/>
                <w:sz w:val="20"/>
                <w:szCs w:val="20"/>
              </w:rPr>
              <w:t xml:space="preserve"> jednym z najistotniejszych źródeł wspomnianych informacji. Obejmuje ona bowiem swym zakresem wszystkie kategorie zamawiających oraz zamówień publicznych (tj. od najmniejszych zamówień do największych zamówień infrastrukturalnych realizowanych przez PKP PLK oraz GDDKiA). Dzięki temu jest doskonałym instrumentem zbierania ważnych informacji na temat funkcjonowania rynku zamówień publicznych.</w:t>
            </w:r>
            <w:r w:rsidR="0080650E" w:rsidRPr="00614445">
              <w:rPr>
                <w:rFonts w:ascii="Times New Roman" w:hAnsi="Times New Roman"/>
                <w:sz w:val="20"/>
                <w:szCs w:val="20"/>
              </w:rPr>
              <w:t xml:space="preserve"> Pozyskanie</w:t>
            </w:r>
            <w:r w:rsidRPr="00614445">
              <w:rPr>
                <w:rFonts w:ascii="Times New Roman" w:hAnsi="Times New Roman"/>
                <w:sz w:val="20"/>
                <w:szCs w:val="20"/>
              </w:rPr>
              <w:t xml:space="preserve"> w ramach prowadzonych kontroli </w:t>
            </w:r>
            <w:r w:rsidR="0080650E" w:rsidRPr="00614445">
              <w:rPr>
                <w:rFonts w:ascii="Times New Roman" w:hAnsi="Times New Roman"/>
                <w:sz w:val="20"/>
                <w:szCs w:val="20"/>
              </w:rPr>
              <w:t>informacji</w:t>
            </w:r>
            <w:r w:rsidRPr="00614445">
              <w:rPr>
                <w:rFonts w:ascii="Times New Roman" w:hAnsi="Times New Roman"/>
                <w:sz w:val="20"/>
                <w:szCs w:val="20"/>
              </w:rPr>
              <w:t xml:space="preserve"> związa</w:t>
            </w:r>
            <w:r w:rsidR="0080650E" w:rsidRPr="00614445">
              <w:rPr>
                <w:rFonts w:ascii="Times New Roman" w:hAnsi="Times New Roman"/>
                <w:sz w:val="20"/>
                <w:szCs w:val="20"/>
              </w:rPr>
              <w:t>nych</w:t>
            </w:r>
            <w:r w:rsidRPr="00614445">
              <w:rPr>
                <w:rFonts w:ascii="Times New Roman" w:hAnsi="Times New Roman"/>
                <w:sz w:val="20"/>
                <w:szCs w:val="20"/>
              </w:rPr>
              <w:t xml:space="preserve"> z realizacją rekomendacji i zaleceń wynikających z Polityki pozwoli na zgromadzenie </w:t>
            </w:r>
            <w:r w:rsidR="0080650E" w:rsidRPr="00614445">
              <w:rPr>
                <w:rFonts w:ascii="Times New Roman" w:hAnsi="Times New Roman"/>
                <w:sz w:val="20"/>
                <w:szCs w:val="20"/>
              </w:rPr>
              <w:t>danych</w:t>
            </w:r>
            <w:r w:rsidRPr="00614445">
              <w:rPr>
                <w:rFonts w:ascii="Times New Roman" w:hAnsi="Times New Roman"/>
                <w:sz w:val="20"/>
                <w:szCs w:val="20"/>
              </w:rPr>
              <w:t xml:space="preserve">, które następnie będą mogły być wykorzystane na potrzeby oceny stopnia realizacji Polityki, a także identyfikacji pożądanych zmian w obszarze zamówień publicznych. </w:t>
            </w:r>
          </w:p>
          <w:p w14:paraId="199E4540" w14:textId="0ACAA81A" w:rsidR="0008531A" w:rsidRPr="00614445" w:rsidRDefault="0008531A" w:rsidP="00DB3BFA">
            <w:pPr>
              <w:ind w:left="889"/>
              <w:jc w:val="both"/>
              <w:rPr>
                <w:rFonts w:ascii="Times New Roman" w:hAnsi="Times New Roman"/>
                <w:sz w:val="20"/>
                <w:szCs w:val="20"/>
              </w:rPr>
            </w:pPr>
            <w:r w:rsidRPr="00614445">
              <w:rPr>
                <w:rFonts w:ascii="Times New Roman" w:hAnsi="Times New Roman"/>
                <w:b/>
                <w:bCs/>
                <w:sz w:val="20"/>
                <w:szCs w:val="20"/>
              </w:rPr>
              <w:t xml:space="preserve">Dotychczas zadanie ustawowe Prezesa UZP, jakim jest kontrola udzielania zamówień publicznych, nie </w:t>
            </w:r>
            <w:r w:rsidR="008E48E6">
              <w:rPr>
                <w:rFonts w:ascii="Times New Roman" w:hAnsi="Times New Roman"/>
                <w:b/>
                <w:bCs/>
                <w:sz w:val="20"/>
                <w:szCs w:val="20"/>
              </w:rPr>
              <w:t>koncentrowało się na kwestiach</w:t>
            </w:r>
            <w:r w:rsidRPr="00614445">
              <w:rPr>
                <w:rFonts w:ascii="Times New Roman" w:hAnsi="Times New Roman"/>
                <w:b/>
                <w:bCs/>
                <w:sz w:val="20"/>
                <w:szCs w:val="20"/>
              </w:rPr>
              <w:t xml:space="preserve"> związan</w:t>
            </w:r>
            <w:r w:rsidR="0080650E" w:rsidRPr="00614445">
              <w:rPr>
                <w:rFonts w:ascii="Times New Roman" w:hAnsi="Times New Roman"/>
                <w:b/>
                <w:bCs/>
                <w:sz w:val="20"/>
                <w:szCs w:val="20"/>
              </w:rPr>
              <w:t>ych</w:t>
            </w:r>
            <w:r w:rsidRPr="00614445">
              <w:rPr>
                <w:rFonts w:ascii="Times New Roman" w:hAnsi="Times New Roman"/>
                <w:b/>
                <w:bCs/>
                <w:sz w:val="20"/>
                <w:szCs w:val="20"/>
              </w:rPr>
              <w:t xml:space="preserve"> z Polityk</w:t>
            </w:r>
            <w:r w:rsidR="00F77008" w:rsidRPr="00614445">
              <w:rPr>
                <w:rFonts w:ascii="Times New Roman" w:hAnsi="Times New Roman"/>
                <w:b/>
                <w:bCs/>
                <w:sz w:val="20"/>
                <w:szCs w:val="20"/>
              </w:rPr>
              <w:t>ą</w:t>
            </w:r>
            <w:r w:rsidRPr="00614445">
              <w:rPr>
                <w:rFonts w:ascii="Times New Roman" w:hAnsi="Times New Roman"/>
                <w:b/>
                <w:bCs/>
                <w:sz w:val="20"/>
                <w:szCs w:val="20"/>
              </w:rPr>
              <w:t xml:space="preserve"> zakupow</w:t>
            </w:r>
            <w:r w:rsidR="00F77008" w:rsidRPr="00614445">
              <w:rPr>
                <w:rFonts w:ascii="Times New Roman" w:hAnsi="Times New Roman"/>
                <w:b/>
                <w:bCs/>
                <w:sz w:val="20"/>
                <w:szCs w:val="20"/>
              </w:rPr>
              <w:t>ą</w:t>
            </w:r>
            <w:r w:rsidRPr="00614445">
              <w:rPr>
                <w:rFonts w:ascii="Times New Roman" w:hAnsi="Times New Roman"/>
                <w:b/>
                <w:bCs/>
                <w:sz w:val="20"/>
                <w:szCs w:val="20"/>
              </w:rPr>
              <w:t xml:space="preserve"> państwa. </w:t>
            </w:r>
            <w:r w:rsidRPr="00614445">
              <w:rPr>
                <w:rFonts w:ascii="Times New Roman" w:hAnsi="Times New Roman"/>
                <w:sz w:val="20"/>
                <w:szCs w:val="20"/>
              </w:rPr>
              <w:t xml:space="preserve">Należy podkreślić, że </w:t>
            </w:r>
            <w:r w:rsidR="008E48E6">
              <w:rPr>
                <w:rFonts w:ascii="Times New Roman" w:hAnsi="Times New Roman"/>
                <w:sz w:val="20"/>
                <w:szCs w:val="20"/>
              </w:rPr>
              <w:t>zmiana podejścia</w:t>
            </w:r>
            <w:r w:rsidRPr="00614445">
              <w:rPr>
                <w:rFonts w:ascii="Times New Roman" w:hAnsi="Times New Roman"/>
                <w:sz w:val="20"/>
                <w:szCs w:val="20"/>
              </w:rPr>
              <w:t xml:space="preserve"> spowoduje wzrost obciążenia właściwej komórki organizacyjnej </w:t>
            </w:r>
            <w:r w:rsidR="008E48E6">
              <w:rPr>
                <w:rFonts w:ascii="Times New Roman" w:hAnsi="Times New Roman"/>
                <w:sz w:val="20"/>
                <w:szCs w:val="20"/>
              </w:rPr>
              <w:t>Urzędu (wskazuje na to doświadczenie płynące z</w:t>
            </w:r>
            <w:r w:rsidRPr="00614445">
              <w:rPr>
                <w:rFonts w:ascii="Times New Roman" w:hAnsi="Times New Roman"/>
                <w:sz w:val="20"/>
                <w:szCs w:val="20"/>
              </w:rPr>
              <w:t xml:space="preserve"> wejścia w życie ustawy z dnia 11 września 2019 r. – Prawo zamówień publicznych</w:t>
            </w:r>
            <w:r w:rsidR="008E48E6">
              <w:rPr>
                <w:rFonts w:ascii="Times New Roman" w:hAnsi="Times New Roman"/>
                <w:sz w:val="20"/>
                <w:szCs w:val="20"/>
              </w:rPr>
              <w:t xml:space="preserve">, kiedy to </w:t>
            </w:r>
            <w:r w:rsidRPr="00614445">
              <w:rPr>
                <w:rFonts w:ascii="Times New Roman" w:hAnsi="Times New Roman"/>
                <w:sz w:val="20"/>
                <w:szCs w:val="20"/>
              </w:rPr>
              <w:t>nowe regulacje</w:t>
            </w:r>
            <w:r w:rsidR="008E48E6">
              <w:rPr>
                <w:rFonts w:ascii="Times New Roman" w:hAnsi="Times New Roman"/>
                <w:sz w:val="20"/>
                <w:szCs w:val="20"/>
              </w:rPr>
              <w:t xml:space="preserve"> wpłynęły</w:t>
            </w:r>
            <w:r w:rsidRPr="00614445">
              <w:rPr>
                <w:rFonts w:ascii="Times New Roman" w:hAnsi="Times New Roman"/>
                <w:sz w:val="20"/>
                <w:szCs w:val="20"/>
              </w:rPr>
              <w:t xml:space="preserve"> na przebieg i zakres kontroli Prezesa Urzędu</w:t>
            </w:r>
            <w:r w:rsidR="000D0EA2">
              <w:rPr>
                <w:rFonts w:ascii="Times New Roman" w:hAnsi="Times New Roman"/>
                <w:sz w:val="20"/>
                <w:szCs w:val="20"/>
              </w:rPr>
              <w:t>)</w:t>
            </w:r>
            <w:r w:rsidRPr="00614445">
              <w:rPr>
                <w:rFonts w:ascii="Times New Roman" w:hAnsi="Times New Roman"/>
                <w:sz w:val="20"/>
                <w:szCs w:val="20"/>
              </w:rPr>
              <w:t xml:space="preserve">. </w:t>
            </w:r>
          </w:p>
          <w:p w14:paraId="67D3683D" w14:textId="7DF818A7" w:rsidR="0008531A" w:rsidRPr="00614445" w:rsidRDefault="0008531A" w:rsidP="00DB3BFA">
            <w:pPr>
              <w:ind w:left="889"/>
              <w:jc w:val="both"/>
              <w:rPr>
                <w:rFonts w:ascii="Times New Roman" w:hAnsi="Times New Roman"/>
                <w:sz w:val="20"/>
                <w:szCs w:val="20"/>
              </w:rPr>
            </w:pPr>
            <w:r w:rsidRPr="00614445">
              <w:rPr>
                <w:rFonts w:ascii="Times New Roman" w:hAnsi="Times New Roman"/>
                <w:sz w:val="20"/>
                <w:szCs w:val="20"/>
              </w:rPr>
              <w:t xml:space="preserve">Powyższe będzie wynikało ze zwiększonego obciążenia kontrolerów w toku poszczególnych kontroli poprzez konieczność uwzględniania ww. </w:t>
            </w:r>
            <w:r w:rsidR="0080650E" w:rsidRPr="00614445">
              <w:rPr>
                <w:rFonts w:ascii="Times New Roman" w:hAnsi="Times New Roman"/>
                <w:sz w:val="20"/>
                <w:szCs w:val="20"/>
              </w:rPr>
              <w:t>kwestii</w:t>
            </w:r>
            <w:r w:rsidRPr="00614445">
              <w:rPr>
                <w:rFonts w:ascii="Times New Roman" w:hAnsi="Times New Roman"/>
                <w:sz w:val="20"/>
                <w:szCs w:val="20"/>
              </w:rPr>
              <w:t>, a także prognozowanej większej ilości kontroli. Należy także podkreślić, że Prezes Urzędu planuje rozpocząć w 2026 r. realizację, obok już istniejących kontroli doraźnych i uprzednich, także kontroli kompleksowych obejmujących wybrane obszary rynku zamówień publicznych, które także zostaną wykorzystane</w:t>
            </w:r>
            <w:r w:rsidR="008E48E6">
              <w:rPr>
                <w:rFonts w:ascii="Times New Roman" w:hAnsi="Times New Roman"/>
                <w:sz w:val="20"/>
                <w:szCs w:val="20"/>
              </w:rPr>
              <w:t xml:space="preserve"> do zbierania informacji</w:t>
            </w:r>
            <w:r w:rsidRPr="00614445">
              <w:rPr>
                <w:rFonts w:ascii="Times New Roman" w:hAnsi="Times New Roman"/>
                <w:sz w:val="20"/>
                <w:szCs w:val="20"/>
              </w:rPr>
              <w:t xml:space="preserve"> na potrzeby monitoringu Polityki. Stworzone zostaną również zdolności analityczne dedykowane bardziej efektywnemu planowaniu kontroli oraz formułowaniu wniosków płynących z wyników kontroli, także w</w:t>
            </w:r>
            <w:r w:rsidR="00DB3BFA">
              <w:rPr>
                <w:rFonts w:ascii="Times New Roman" w:hAnsi="Times New Roman"/>
                <w:sz w:val="20"/>
                <w:szCs w:val="20"/>
              </w:rPr>
              <w:t> </w:t>
            </w:r>
            <w:r w:rsidRPr="00614445">
              <w:rPr>
                <w:rFonts w:ascii="Times New Roman" w:hAnsi="Times New Roman"/>
                <w:sz w:val="20"/>
                <w:szCs w:val="20"/>
              </w:rPr>
              <w:t xml:space="preserve">zakresie Polityki. </w:t>
            </w:r>
          </w:p>
          <w:p w14:paraId="6734F7A7" w14:textId="090AE9EF" w:rsidR="0008531A" w:rsidRPr="00614445" w:rsidRDefault="0008531A" w:rsidP="00DB3BFA">
            <w:pPr>
              <w:ind w:left="889"/>
              <w:jc w:val="both"/>
              <w:rPr>
                <w:rFonts w:ascii="Times New Roman" w:hAnsi="Times New Roman"/>
                <w:sz w:val="20"/>
                <w:szCs w:val="20"/>
              </w:rPr>
            </w:pPr>
            <w:r w:rsidRPr="00614445">
              <w:rPr>
                <w:rFonts w:ascii="Times New Roman" w:hAnsi="Times New Roman"/>
                <w:sz w:val="20"/>
                <w:szCs w:val="20"/>
              </w:rPr>
              <w:t>Dodatkowe nakłady finansowe związane z ww. wzrostem obciążenia pracowników</w:t>
            </w:r>
            <w:bookmarkStart w:id="9" w:name="_Hlk214828051"/>
            <w:r w:rsidR="006F5CC7" w:rsidRPr="00614445">
              <w:rPr>
                <w:rFonts w:ascii="Times New Roman" w:hAnsi="Times New Roman"/>
                <w:sz w:val="20"/>
                <w:szCs w:val="20"/>
              </w:rPr>
              <w:t xml:space="preserve"> wymagają </w:t>
            </w:r>
            <w:r w:rsidR="005A364B" w:rsidRPr="00614445">
              <w:rPr>
                <w:rFonts w:ascii="Times New Roman" w:hAnsi="Times New Roman"/>
                <w:sz w:val="20"/>
                <w:szCs w:val="20"/>
              </w:rPr>
              <w:t>wzrostu</w:t>
            </w:r>
            <w:r w:rsidR="00302B71" w:rsidRPr="00614445">
              <w:rPr>
                <w:rFonts w:ascii="Times New Roman" w:hAnsi="Times New Roman"/>
                <w:sz w:val="20"/>
                <w:szCs w:val="20"/>
              </w:rPr>
              <w:t xml:space="preserve"> wynagrodzeń </w:t>
            </w:r>
            <w:r w:rsidR="004F3B15" w:rsidRPr="00614445">
              <w:rPr>
                <w:rFonts w:ascii="Times New Roman" w:hAnsi="Times New Roman"/>
                <w:sz w:val="20"/>
                <w:szCs w:val="20"/>
              </w:rPr>
              <w:t>i ewentualnie</w:t>
            </w:r>
            <w:r w:rsidR="00302B71" w:rsidRPr="00614445">
              <w:rPr>
                <w:rFonts w:ascii="Times New Roman" w:hAnsi="Times New Roman"/>
                <w:sz w:val="20"/>
                <w:szCs w:val="20"/>
              </w:rPr>
              <w:t xml:space="preserve">, ze względu na specyfikę </w:t>
            </w:r>
            <w:r w:rsidR="004F3B15" w:rsidRPr="00614445">
              <w:rPr>
                <w:rFonts w:ascii="Times New Roman" w:hAnsi="Times New Roman"/>
                <w:sz w:val="20"/>
                <w:szCs w:val="20"/>
              </w:rPr>
              <w:t>zadań, przyznania dodatków zadaniowych</w:t>
            </w:r>
            <w:r w:rsidR="00283425" w:rsidRPr="00614445">
              <w:rPr>
                <w:rFonts w:ascii="Times New Roman" w:hAnsi="Times New Roman"/>
                <w:sz w:val="20"/>
                <w:szCs w:val="20"/>
              </w:rPr>
              <w:t>, a także dodatkowych czterech etatów w 20</w:t>
            </w:r>
            <w:r w:rsidR="005A364B" w:rsidRPr="00614445">
              <w:rPr>
                <w:rFonts w:ascii="Times New Roman" w:hAnsi="Times New Roman"/>
                <w:sz w:val="20"/>
                <w:szCs w:val="20"/>
              </w:rPr>
              <w:t>26 r. oraz dodatkowych 4 etatów w 2027</w:t>
            </w:r>
            <w:r w:rsidR="000C07AD" w:rsidRPr="00614445">
              <w:rPr>
                <w:rFonts w:ascii="Times New Roman" w:hAnsi="Times New Roman"/>
                <w:sz w:val="20"/>
                <w:szCs w:val="20"/>
              </w:rPr>
              <w:t> </w:t>
            </w:r>
            <w:r w:rsidR="005A364B" w:rsidRPr="00614445">
              <w:rPr>
                <w:rFonts w:ascii="Times New Roman" w:hAnsi="Times New Roman"/>
                <w:sz w:val="20"/>
                <w:szCs w:val="20"/>
              </w:rPr>
              <w:t>r.</w:t>
            </w:r>
            <w:r w:rsidR="008B6420" w:rsidRPr="00614445">
              <w:rPr>
                <w:rFonts w:ascii="Times New Roman" w:hAnsi="Times New Roman"/>
                <w:sz w:val="20"/>
                <w:szCs w:val="20"/>
              </w:rPr>
              <w:t xml:space="preserve"> </w:t>
            </w:r>
            <w:r w:rsidR="005A364B" w:rsidRPr="00614445">
              <w:rPr>
                <w:rFonts w:ascii="Times New Roman" w:hAnsi="Times New Roman"/>
                <w:b/>
                <w:bCs/>
                <w:sz w:val="20"/>
                <w:szCs w:val="20"/>
              </w:rPr>
              <w:t>(</w:t>
            </w:r>
            <w:r w:rsidRPr="00614445">
              <w:rPr>
                <w:rFonts w:ascii="Times New Roman" w:hAnsi="Times New Roman"/>
                <w:sz w:val="20"/>
                <w:szCs w:val="20"/>
              </w:rPr>
              <w:t>wzrost obciążenia dotychczasowych pracowników, rozpoczęcie kontroli systemowych, utworzenie zdolności analitycznych</w:t>
            </w:r>
            <w:r w:rsidR="000C07AD" w:rsidRPr="00614445">
              <w:rPr>
                <w:rFonts w:ascii="Times New Roman" w:hAnsi="Times New Roman"/>
                <w:sz w:val="20"/>
                <w:szCs w:val="20"/>
              </w:rPr>
              <w:t>).</w:t>
            </w:r>
          </w:p>
          <w:bookmarkEnd w:id="9"/>
          <w:p w14:paraId="342F36F2" w14:textId="77777777" w:rsidR="0008531A" w:rsidRPr="00614445" w:rsidRDefault="0008531A" w:rsidP="00C9756F">
            <w:pPr>
              <w:autoSpaceDE w:val="0"/>
              <w:autoSpaceDN w:val="0"/>
              <w:jc w:val="both"/>
              <w:rPr>
                <w:rFonts w:ascii="Times New Roman" w:hAnsi="Times New Roman"/>
                <w:sz w:val="20"/>
                <w:szCs w:val="20"/>
              </w:rPr>
            </w:pPr>
          </w:p>
          <w:p w14:paraId="125BBB9C" w14:textId="23C7E055" w:rsidR="0008531A" w:rsidRPr="00614445" w:rsidRDefault="0008531A" w:rsidP="00DB3BFA">
            <w:pPr>
              <w:pStyle w:val="Akapitzlist"/>
              <w:numPr>
                <w:ilvl w:val="1"/>
                <w:numId w:val="37"/>
              </w:numPr>
              <w:autoSpaceDE w:val="0"/>
              <w:autoSpaceDN w:val="0"/>
              <w:ind w:left="888"/>
              <w:jc w:val="both"/>
              <w:rPr>
                <w:rFonts w:ascii="Times New Roman" w:hAnsi="Times New Roman"/>
                <w:sz w:val="20"/>
                <w:szCs w:val="20"/>
              </w:rPr>
            </w:pPr>
            <w:r w:rsidRPr="00614445">
              <w:rPr>
                <w:rFonts w:ascii="Times New Roman" w:hAnsi="Times New Roman"/>
                <w:sz w:val="20"/>
                <w:szCs w:val="20"/>
              </w:rPr>
              <w:t>Urząd przejmuje również realizację w ramach Polityki Zakupowej Państwa nowych narzędzi informatycznych oraz ich utrzymanie co wiąże się z koniecznością zapewnienia opieki nad tymi narzędziami i zapewnienie ich rozwoju. Obecnie Urząd ma kilkanaście systemów do utrzymania i rozwoju przy niezmienionym składzie osobowym pracowników wsparcia IT od kilkunastu lat (4 osoby).</w:t>
            </w:r>
          </w:p>
          <w:p w14:paraId="6438F88B" w14:textId="287656DF" w:rsidR="0008531A" w:rsidRPr="00614445" w:rsidRDefault="00237CF4" w:rsidP="00DB3BFA">
            <w:pPr>
              <w:autoSpaceDE w:val="0"/>
              <w:autoSpaceDN w:val="0"/>
              <w:ind w:left="889"/>
              <w:jc w:val="both"/>
              <w:rPr>
                <w:rFonts w:ascii="Times New Roman" w:hAnsi="Times New Roman"/>
                <w:sz w:val="20"/>
                <w:szCs w:val="20"/>
              </w:rPr>
            </w:pPr>
            <w:r w:rsidRPr="00614445">
              <w:rPr>
                <w:rFonts w:ascii="Times New Roman" w:hAnsi="Times New Roman"/>
                <w:sz w:val="20"/>
                <w:szCs w:val="20"/>
              </w:rPr>
              <w:t xml:space="preserve">W ramach tej kategorii </w:t>
            </w:r>
            <w:r w:rsidR="00A62FAE" w:rsidRPr="00614445">
              <w:rPr>
                <w:rFonts w:ascii="Times New Roman" w:hAnsi="Times New Roman"/>
                <w:sz w:val="20"/>
                <w:szCs w:val="20"/>
              </w:rPr>
              <w:t xml:space="preserve">poza potrzebami związanymi z zwiększoną ilością zadań realizowanych </w:t>
            </w:r>
            <w:r w:rsidR="00080202" w:rsidRPr="00614445">
              <w:rPr>
                <w:rFonts w:ascii="Times New Roman" w:hAnsi="Times New Roman"/>
                <w:sz w:val="20"/>
                <w:szCs w:val="20"/>
              </w:rPr>
              <w:t xml:space="preserve">przez </w:t>
            </w:r>
            <w:r w:rsidR="00861577" w:rsidRPr="00614445">
              <w:rPr>
                <w:rFonts w:ascii="Times New Roman" w:hAnsi="Times New Roman"/>
                <w:sz w:val="20"/>
                <w:szCs w:val="20"/>
              </w:rPr>
              <w:t>już</w:t>
            </w:r>
            <w:r w:rsidR="00080202" w:rsidRPr="00614445">
              <w:rPr>
                <w:rFonts w:ascii="Times New Roman" w:hAnsi="Times New Roman"/>
                <w:sz w:val="20"/>
                <w:szCs w:val="20"/>
              </w:rPr>
              <w:t xml:space="preserve"> z </w:t>
            </w:r>
            <w:r w:rsidR="00A62FAE" w:rsidRPr="00614445">
              <w:rPr>
                <w:rFonts w:ascii="Times New Roman" w:hAnsi="Times New Roman"/>
                <w:sz w:val="20"/>
                <w:szCs w:val="20"/>
              </w:rPr>
              <w:t xml:space="preserve">zatrudnionych </w:t>
            </w:r>
            <w:r w:rsidR="00080202" w:rsidRPr="00614445">
              <w:rPr>
                <w:rFonts w:ascii="Times New Roman" w:hAnsi="Times New Roman"/>
                <w:sz w:val="20"/>
                <w:szCs w:val="20"/>
              </w:rPr>
              <w:t>w UZP</w:t>
            </w:r>
            <w:r w:rsidR="008B6420" w:rsidRPr="00614445">
              <w:rPr>
                <w:rFonts w:ascii="Times New Roman" w:hAnsi="Times New Roman"/>
                <w:sz w:val="20"/>
                <w:szCs w:val="20"/>
              </w:rPr>
              <w:t xml:space="preserve"> (zmiana mnożników lub dodatki zadaniowe)</w:t>
            </w:r>
            <w:r w:rsidR="00080202" w:rsidRPr="00614445">
              <w:rPr>
                <w:rFonts w:ascii="Times New Roman" w:hAnsi="Times New Roman"/>
                <w:sz w:val="20"/>
                <w:szCs w:val="20"/>
              </w:rPr>
              <w:t xml:space="preserve"> niezbędne mogą się okazać </w:t>
            </w:r>
            <w:r w:rsidR="0008531A" w:rsidRPr="00614445">
              <w:rPr>
                <w:rFonts w:ascii="Times New Roman" w:hAnsi="Times New Roman"/>
                <w:sz w:val="20"/>
                <w:szCs w:val="20"/>
              </w:rPr>
              <w:t>2 nowe etaty</w:t>
            </w:r>
            <w:r w:rsidR="00861577" w:rsidRPr="00614445">
              <w:rPr>
                <w:rFonts w:ascii="Times New Roman" w:hAnsi="Times New Roman"/>
                <w:sz w:val="20"/>
                <w:szCs w:val="20"/>
              </w:rPr>
              <w:t>.</w:t>
            </w:r>
          </w:p>
          <w:p w14:paraId="78A3DCC6" w14:textId="77777777" w:rsidR="0008531A" w:rsidRPr="00614445" w:rsidRDefault="0008531A" w:rsidP="00C9756F">
            <w:pPr>
              <w:autoSpaceDE w:val="0"/>
              <w:autoSpaceDN w:val="0"/>
              <w:jc w:val="both"/>
              <w:rPr>
                <w:rFonts w:ascii="Times New Roman" w:hAnsi="Times New Roman"/>
                <w:sz w:val="20"/>
                <w:szCs w:val="20"/>
              </w:rPr>
            </w:pPr>
          </w:p>
          <w:p w14:paraId="621EDB0D" w14:textId="6BC79912" w:rsidR="00CE106B" w:rsidRPr="00614445" w:rsidRDefault="0008531A" w:rsidP="00DB3BFA">
            <w:pPr>
              <w:pStyle w:val="Akapitzlist"/>
              <w:numPr>
                <w:ilvl w:val="1"/>
                <w:numId w:val="37"/>
              </w:numPr>
              <w:autoSpaceDE w:val="0"/>
              <w:autoSpaceDN w:val="0"/>
              <w:ind w:left="888"/>
              <w:jc w:val="both"/>
              <w:rPr>
                <w:rFonts w:ascii="Times New Roman" w:hAnsi="Times New Roman"/>
                <w:sz w:val="20"/>
                <w:szCs w:val="20"/>
              </w:rPr>
            </w:pPr>
            <w:r w:rsidRPr="00614445">
              <w:rPr>
                <w:rFonts w:ascii="Times New Roman" w:hAnsi="Times New Roman"/>
                <w:sz w:val="20"/>
                <w:szCs w:val="20"/>
              </w:rPr>
              <w:t>Realizacja zadań z Polityki Zakupowej Państwa ma wpływ również na zwiększenie zadań związanych z rozliczaniem tych działań, czyli obsługi księgowo-płacowej, kadrowej, zamówieniowej czy prawnej. Zwiększa się ilość spraw wymagających wewnętrznej obsługi kadrowej oraz obsługi umów zawieranych przez Urząd, w tym umów zleceń i umów o dzieło, oraz związane z tym poprzedzające formalności takie jak przygotowanie niezbędnej dokumentacji, postępowań zamówieniowych, faktur do zapłacenia i do zaksięgowania. Realizacja tych działań spowoduje zwiększenie obciążenia pracowników poprzez zwiększenie ilości pracy w tym zakresie przy niezmienionej liczbie osobowej jak i</w:t>
            </w:r>
            <w:r w:rsidR="00DB3BFA">
              <w:rPr>
                <w:rFonts w:ascii="Times New Roman" w:hAnsi="Times New Roman"/>
                <w:sz w:val="20"/>
                <w:szCs w:val="20"/>
              </w:rPr>
              <w:t> </w:t>
            </w:r>
            <w:r w:rsidRPr="00614445">
              <w:rPr>
                <w:rFonts w:ascii="Times New Roman" w:hAnsi="Times New Roman"/>
                <w:sz w:val="20"/>
                <w:szCs w:val="20"/>
              </w:rPr>
              <w:t>niezmienionym wynagrodzeniu - poziomie wartości mnożnik</w:t>
            </w:r>
            <w:r w:rsidR="00CE106B" w:rsidRPr="00614445">
              <w:rPr>
                <w:rFonts w:ascii="Times New Roman" w:hAnsi="Times New Roman"/>
                <w:sz w:val="20"/>
                <w:szCs w:val="20"/>
              </w:rPr>
              <w:t>a</w:t>
            </w:r>
          </w:p>
          <w:p w14:paraId="41598C38" w14:textId="18EBD4C1" w:rsidR="0008531A" w:rsidRPr="00614445" w:rsidRDefault="00CE106B" w:rsidP="00DB3BFA">
            <w:pPr>
              <w:autoSpaceDE w:val="0"/>
              <w:autoSpaceDN w:val="0"/>
              <w:ind w:left="889"/>
              <w:jc w:val="both"/>
              <w:rPr>
                <w:rFonts w:ascii="Times New Roman" w:hAnsi="Times New Roman"/>
                <w:sz w:val="20"/>
                <w:szCs w:val="20"/>
              </w:rPr>
            </w:pPr>
            <w:r w:rsidRPr="00614445">
              <w:rPr>
                <w:rFonts w:ascii="Times New Roman" w:hAnsi="Times New Roman"/>
                <w:sz w:val="20"/>
                <w:szCs w:val="20"/>
              </w:rPr>
              <w:t xml:space="preserve">Powyższe uzasadnia </w:t>
            </w:r>
            <w:r w:rsidR="00890921" w:rsidRPr="00614445">
              <w:rPr>
                <w:rFonts w:ascii="Times New Roman" w:hAnsi="Times New Roman"/>
                <w:sz w:val="20"/>
                <w:szCs w:val="20"/>
              </w:rPr>
              <w:t xml:space="preserve">konieczność uwzględnienia zmiany wartości mnożnika </w:t>
            </w:r>
            <w:r w:rsidR="007D5947" w:rsidRPr="00614445">
              <w:rPr>
                <w:rFonts w:ascii="Times New Roman" w:hAnsi="Times New Roman"/>
                <w:sz w:val="20"/>
                <w:szCs w:val="20"/>
              </w:rPr>
              <w:t xml:space="preserve">lub </w:t>
            </w:r>
            <w:r w:rsidRPr="00614445">
              <w:rPr>
                <w:rFonts w:ascii="Times New Roman" w:hAnsi="Times New Roman"/>
                <w:sz w:val="20"/>
                <w:szCs w:val="20"/>
              </w:rPr>
              <w:t xml:space="preserve">przyznania </w:t>
            </w:r>
            <w:r w:rsidR="007D5947" w:rsidRPr="00614445">
              <w:rPr>
                <w:rFonts w:ascii="Times New Roman" w:hAnsi="Times New Roman"/>
                <w:sz w:val="20"/>
                <w:szCs w:val="20"/>
              </w:rPr>
              <w:t>dodatków zadaniowych.</w:t>
            </w:r>
            <w:r w:rsidR="00391D3E" w:rsidRPr="00614445">
              <w:rPr>
                <w:rFonts w:ascii="Times New Roman" w:hAnsi="Times New Roman"/>
                <w:sz w:val="20"/>
                <w:szCs w:val="20"/>
              </w:rPr>
              <w:t xml:space="preserve"> </w:t>
            </w:r>
          </w:p>
          <w:p w14:paraId="42F5EBE1" w14:textId="77777777" w:rsidR="0011431F" w:rsidRPr="00614445" w:rsidRDefault="0011431F" w:rsidP="00C9756F">
            <w:pPr>
              <w:autoSpaceDE w:val="0"/>
              <w:autoSpaceDN w:val="0"/>
              <w:jc w:val="both"/>
              <w:rPr>
                <w:rFonts w:ascii="Times New Roman" w:hAnsi="Times New Roman"/>
                <w:b/>
                <w:bCs/>
                <w:sz w:val="20"/>
                <w:szCs w:val="20"/>
                <w:u w:val="single"/>
              </w:rPr>
            </w:pPr>
          </w:p>
          <w:p w14:paraId="0B67F407" w14:textId="50C57A69" w:rsidR="0008531A" w:rsidRPr="00614445" w:rsidRDefault="0008531A" w:rsidP="00DB3BFA">
            <w:pPr>
              <w:autoSpaceDE w:val="0"/>
              <w:autoSpaceDN w:val="0"/>
              <w:ind w:left="464"/>
              <w:jc w:val="both"/>
              <w:rPr>
                <w:rFonts w:ascii="Times New Roman" w:hAnsi="Times New Roman"/>
                <w:b/>
                <w:bCs/>
                <w:sz w:val="20"/>
                <w:szCs w:val="20"/>
                <w:u w:val="single"/>
              </w:rPr>
            </w:pPr>
            <w:r w:rsidRPr="00614445">
              <w:rPr>
                <w:rFonts w:ascii="Times New Roman" w:hAnsi="Times New Roman"/>
                <w:b/>
                <w:bCs/>
                <w:sz w:val="20"/>
                <w:szCs w:val="20"/>
                <w:u w:val="single"/>
              </w:rPr>
              <w:t>Podsumowanie</w:t>
            </w:r>
          </w:p>
          <w:p w14:paraId="513344BD" w14:textId="77777777" w:rsidR="00BB6B6E" w:rsidRPr="00614445" w:rsidRDefault="0008531A" w:rsidP="00DB3BFA">
            <w:pPr>
              <w:autoSpaceDE w:val="0"/>
              <w:autoSpaceDN w:val="0"/>
              <w:ind w:left="473"/>
              <w:jc w:val="both"/>
              <w:rPr>
                <w:rFonts w:ascii="Times New Roman" w:hAnsi="Times New Roman"/>
                <w:sz w:val="20"/>
                <w:szCs w:val="20"/>
              </w:rPr>
            </w:pPr>
            <w:r w:rsidRPr="00614445">
              <w:rPr>
                <w:rFonts w:ascii="Times New Roman" w:hAnsi="Times New Roman"/>
                <w:sz w:val="20"/>
                <w:szCs w:val="20"/>
              </w:rPr>
              <w:t xml:space="preserve">Pomimo, że powyżej opisane zadania mieszczą się w statutowej działalności Prezesa UZP, to ich wykonywanie było gwarantowane środkami </w:t>
            </w:r>
            <w:r w:rsidR="00C046C8" w:rsidRPr="00614445">
              <w:rPr>
                <w:rFonts w:ascii="Times New Roman" w:hAnsi="Times New Roman"/>
                <w:sz w:val="20"/>
                <w:szCs w:val="20"/>
              </w:rPr>
              <w:t xml:space="preserve">budżetowymi </w:t>
            </w:r>
            <w:r w:rsidRPr="00614445">
              <w:rPr>
                <w:rFonts w:ascii="Times New Roman" w:hAnsi="Times New Roman"/>
                <w:sz w:val="20"/>
                <w:szCs w:val="20"/>
              </w:rPr>
              <w:t xml:space="preserve">przewidzianymi </w:t>
            </w:r>
            <w:r w:rsidR="00C046C8" w:rsidRPr="00614445">
              <w:rPr>
                <w:rFonts w:ascii="Times New Roman" w:hAnsi="Times New Roman"/>
                <w:sz w:val="20"/>
                <w:szCs w:val="20"/>
              </w:rPr>
              <w:t xml:space="preserve">jedynie </w:t>
            </w:r>
            <w:r w:rsidRPr="00614445">
              <w:rPr>
                <w:rFonts w:ascii="Times New Roman" w:hAnsi="Times New Roman"/>
                <w:sz w:val="20"/>
                <w:szCs w:val="20"/>
              </w:rPr>
              <w:t xml:space="preserve">w ocenie skutków regulacji dotychczasowej polityki zakupowej państwa. W złożonym do Sejmu projekcie budżetu państwa na 2026 r. brak jest środków na ten cel. </w:t>
            </w:r>
          </w:p>
          <w:p w14:paraId="33E82821" w14:textId="23E4D5A8" w:rsidR="002E70C0" w:rsidRPr="00614445" w:rsidRDefault="0008531A" w:rsidP="00DB3BFA">
            <w:pPr>
              <w:autoSpaceDE w:val="0"/>
              <w:autoSpaceDN w:val="0"/>
              <w:ind w:left="464"/>
              <w:jc w:val="both"/>
              <w:rPr>
                <w:rFonts w:ascii="Times New Roman" w:hAnsi="Times New Roman"/>
                <w:sz w:val="20"/>
                <w:szCs w:val="20"/>
              </w:rPr>
            </w:pPr>
            <w:r w:rsidRPr="00614445">
              <w:rPr>
                <w:rFonts w:ascii="Times New Roman" w:hAnsi="Times New Roman"/>
                <w:sz w:val="20"/>
                <w:szCs w:val="20"/>
              </w:rPr>
              <w:t>Tymczasem zadania w ramach polityki zakupowej państwa</w:t>
            </w:r>
            <w:r w:rsidR="009F3E78" w:rsidRPr="00614445">
              <w:rPr>
                <w:rFonts w:ascii="Times New Roman" w:hAnsi="Times New Roman"/>
                <w:sz w:val="20"/>
                <w:szCs w:val="20"/>
              </w:rPr>
              <w:t>,</w:t>
            </w:r>
            <w:r w:rsidR="00E43CC3" w:rsidRPr="00614445">
              <w:rPr>
                <w:rFonts w:ascii="Times New Roman" w:hAnsi="Times New Roman"/>
                <w:sz w:val="20"/>
                <w:szCs w:val="20"/>
              </w:rPr>
              <w:t xml:space="preserve"> odpowiadające ustawowym zadaniom Prezesa UZP</w:t>
            </w:r>
            <w:r w:rsidR="003E6A82" w:rsidRPr="00614445">
              <w:rPr>
                <w:rFonts w:ascii="Times New Roman" w:hAnsi="Times New Roman"/>
                <w:sz w:val="20"/>
                <w:szCs w:val="20"/>
              </w:rPr>
              <w:t>,</w:t>
            </w:r>
            <w:r w:rsidR="00E43CC3" w:rsidRPr="00614445">
              <w:rPr>
                <w:rFonts w:ascii="Times New Roman" w:hAnsi="Times New Roman"/>
                <w:sz w:val="20"/>
                <w:szCs w:val="20"/>
              </w:rPr>
              <w:t xml:space="preserve"> powinny być w dalszym ciągu </w:t>
            </w:r>
            <w:r w:rsidR="003D728E" w:rsidRPr="00614445">
              <w:rPr>
                <w:rFonts w:ascii="Times New Roman" w:hAnsi="Times New Roman"/>
                <w:sz w:val="20"/>
                <w:szCs w:val="20"/>
              </w:rPr>
              <w:t xml:space="preserve">realizowane </w:t>
            </w:r>
            <w:r w:rsidR="002E70C0" w:rsidRPr="00614445">
              <w:rPr>
                <w:rFonts w:ascii="Times New Roman" w:hAnsi="Times New Roman"/>
                <w:sz w:val="20"/>
                <w:szCs w:val="20"/>
              </w:rPr>
              <w:t>(</w:t>
            </w:r>
            <w:r w:rsidR="003D728E" w:rsidRPr="00614445">
              <w:rPr>
                <w:rFonts w:ascii="Times New Roman" w:hAnsi="Times New Roman"/>
                <w:sz w:val="20"/>
                <w:szCs w:val="20"/>
              </w:rPr>
              <w:t xml:space="preserve">w </w:t>
            </w:r>
            <w:r w:rsidR="00D85EBE" w:rsidRPr="00614445">
              <w:rPr>
                <w:rFonts w:ascii="Times New Roman" w:hAnsi="Times New Roman"/>
                <w:sz w:val="20"/>
                <w:szCs w:val="20"/>
              </w:rPr>
              <w:t>nowym</w:t>
            </w:r>
            <w:r w:rsidR="00545160" w:rsidRPr="00614445">
              <w:rPr>
                <w:rFonts w:ascii="Times New Roman" w:hAnsi="Times New Roman"/>
                <w:sz w:val="20"/>
                <w:szCs w:val="20"/>
              </w:rPr>
              <w:t xml:space="preserve">, </w:t>
            </w:r>
            <w:r w:rsidR="00A9327F" w:rsidRPr="00614445">
              <w:rPr>
                <w:rFonts w:ascii="Times New Roman" w:hAnsi="Times New Roman"/>
                <w:sz w:val="20"/>
                <w:szCs w:val="20"/>
              </w:rPr>
              <w:t xml:space="preserve">o wiele szerszym, </w:t>
            </w:r>
            <w:r w:rsidR="00545160" w:rsidRPr="00614445">
              <w:rPr>
                <w:rFonts w:ascii="Times New Roman" w:hAnsi="Times New Roman"/>
                <w:sz w:val="20"/>
                <w:szCs w:val="20"/>
              </w:rPr>
              <w:t>określonym kolejną polityką zakupową</w:t>
            </w:r>
            <w:r w:rsidR="00723D24" w:rsidRPr="00614445">
              <w:rPr>
                <w:rFonts w:ascii="Times New Roman" w:hAnsi="Times New Roman"/>
                <w:sz w:val="20"/>
                <w:szCs w:val="20"/>
              </w:rPr>
              <w:t xml:space="preserve">, </w:t>
            </w:r>
            <w:r w:rsidR="002E70C0" w:rsidRPr="00614445">
              <w:rPr>
                <w:rFonts w:ascii="Times New Roman" w:hAnsi="Times New Roman"/>
                <w:sz w:val="20"/>
                <w:szCs w:val="20"/>
              </w:rPr>
              <w:t>zakresie</w:t>
            </w:r>
            <w:r w:rsidR="0046681D" w:rsidRPr="00614445">
              <w:rPr>
                <w:rFonts w:ascii="Times New Roman" w:hAnsi="Times New Roman"/>
                <w:sz w:val="20"/>
                <w:szCs w:val="20"/>
              </w:rPr>
              <w:t>)</w:t>
            </w:r>
            <w:r w:rsidR="002E70C0" w:rsidRPr="00614445">
              <w:rPr>
                <w:rFonts w:ascii="Times New Roman" w:hAnsi="Times New Roman"/>
                <w:sz w:val="20"/>
                <w:szCs w:val="20"/>
              </w:rPr>
              <w:t xml:space="preserve">, </w:t>
            </w:r>
            <w:r w:rsidR="003D728E" w:rsidRPr="00614445">
              <w:rPr>
                <w:rFonts w:ascii="Times New Roman" w:hAnsi="Times New Roman"/>
                <w:sz w:val="20"/>
                <w:szCs w:val="20"/>
              </w:rPr>
              <w:t>w</w:t>
            </w:r>
            <w:r w:rsidR="0046681D" w:rsidRPr="00614445">
              <w:rPr>
                <w:rFonts w:ascii="Times New Roman" w:hAnsi="Times New Roman"/>
                <w:sz w:val="20"/>
                <w:szCs w:val="20"/>
              </w:rPr>
              <w:t> </w:t>
            </w:r>
            <w:r w:rsidR="003D728E" w:rsidRPr="00614445">
              <w:rPr>
                <w:rFonts w:ascii="Times New Roman" w:hAnsi="Times New Roman"/>
                <w:sz w:val="20"/>
                <w:szCs w:val="20"/>
              </w:rPr>
              <w:t>ramach przyznanych środków budżetowych</w:t>
            </w:r>
            <w:r w:rsidR="00723307" w:rsidRPr="00614445">
              <w:rPr>
                <w:rFonts w:ascii="Times New Roman" w:hAnsi="Times New Roman"/>
                <w:sz w:val="20"/>
                <w:szCs w:val="20"/>
              </w:rPr>
              <w:t xml:space="preserve"> </w:t>
            </w:r>
            <w:r w:rsidR="0046681D" w:rsidRPr="00614445">
              <w:rPr>
                <w:rFonts w:ascii="Times New Roman" w:hAnsi="Times New Roman"/>
                <w:sz w:val="20"/>
                <w:szCs w:val="20"/>
              </w:rPr>
              <w:t xml:space="preserve">na </w:t>
            </w:r>
            <w:r w:rsidR="00723307" w:rsidRPr="00614445">
              <w:rPr>
                <w:rFonts w:ascii="Times New Roman" w:hAnsi="Times New Roman"/>
                <w:sz w:val="20"/>
                <w:szCs w:val="20"/>
              </w:rPr>
              <w:t xml:space="preserve">rok </w:t>
            </w:r>
            <w:r w:rsidR="0046681D" w:rsidRPr="00614445">
              <w:rPr>
                <w:rFonts w:ascii="Times New Roman" w:hAnsi="Times New Roman"/>
                <w:sz w:val="20"/>
                <w:szCs w:val="20"/>
              </w:rPr>
              <w:t>2026 i</w:t>
            </w:r>
            <w:r w:rsidR="00723307" w:rsidRPr="00614445">
              <w:rPr>
                <w:rFonts w:ascii="Times New Roman" w:hAnsi="Times New Roman"/>
                <w:sz w:val="20"/>
                <w:szCs w:val="20"/>
              </w:rPr>
              <w:t> </w:t>
            </w:r>
            <w:r w:rsidR="0046681D" w:rsidRPr="00614445">
              <w:rPr>
                <w:rFonts w:ascii="Times New Roman" w:hAnsi="Times New Roman"/>
                <w:sz w:val="20"/>
                <w:szCs w:val="20"/>
              </w:rPr>
              <w:t>kolejne lata budżetowe.</w:t>
            </w:r>
          </w:p>
          <w:p w14:paraId="2E096CDD" w14:textId="6DF88E5D" w:rsidR="0008531A" w:rsidRPr="00614445" w:rsidRDefault="003E6A82" w:rsidP="00DB3BFA">
            <w:pPr>
              <w:autoSpaceDE w:val="0"/>
              <w:autoSpaceDN w:val="0"/>
              <w:ind w:left="464"/>
              <w:jc w:val="both"/>
              <w:rPr>
                <w:rFonts w:ascii="Times New Roman" w:hAnsi="Times New Roman"/>
                <w:sz w:val="20"/>
                <w:szCs w:val="20"/>
              </w:rPr>
            </w:pPr>
            <w:r w:rsidRPr="00614445">
              <w:rPr>
                <w:rFonts w:ascii="Times New Roman" w:hAnsi="Times New Roman"/>
                <w:sz w:val="20"/>
                <w:szCs w:val="20"/>
              </w:rPr>
              <w:t>Należy założyć, że zadania</w:t>
            </w:r>
            <w:r w:rsidR="003D728E" w:rsidRPr="00614445">
              <w:rPr>
                <w:rFonts w:ascii="Times New Roman" w:hAnsi="Times New Roman"/>
                <w:sz w:val="20"/>
                <w:szCs w:val="20"/>
              </w:rPr>
              <w:t xml:space="preserve"> te </w:t>
            </w:r>
            <w:r w:rsidR="0008531A" w:rsidRPr="00614445">
              <w:rPr>
                <w:rFonts w:ascii="Times New Roman" w:hAnsi="Times New Roman"/>
                <w:sz w:val="20"/>
                <w:szCs w:val="20"/>
              </w:rPr>
              <w:t>powinny być realizowane nie tylko przez ekspertów zewnętrznych, ale w zdecydowanym stopniu</w:t>
            </w:r>
            <w:r w:rsidRPr="00614445">
              <w:rPr>
                <w:rFonts w:ascii="Times New Roman" w:hAnsi="Times New Roman"/>
                <w:sz w:val="20"/>
                <w:szCs w:val="20"/>
              </w:rPr>
              <w:t>,</w:t>
            </w:r>
            <w:r w:rsidR="0008531A" w:rsidRPr="00614445">
              <w:rPr>
                <w:rFonts w:ascii="Times New Roman" w:hAnsi="Times New Roman"/>
                <w:sz w:val="20"/>
                <w:szCs w:val="20"/>
              </w:rPr>
              <w:t xml:space="preserve"> także przez posiadających niezbędną wiedzę merytoryczną, pracowników Urz</w:t>
            </w:r>
            <w:r w:rsidRPr="00614445">
              <w:rPr>
                <w:rFonts w:ascii="Times New Roman" w:hAnsi="Times New Roman"/>
                <w:sz w:val="20"/>
                <w:szCs w:val="20"/>
              </w:rPr>
              <w:t>ędu</w:t>
            </w:r>
            <w:r w:rsidR="0008531A" w:rsidRPr="00614445">
              <w:rPr>
                <w:rFonts w:ascii="Times New Roman" w:hAnsi="Times New Roman"/>
                <w:sz w:val="20"/>
                <w:szCs w:val="20"/>
              </w:rPr>
              <w:t xml:space="preserve"> Zamówień Publicznych. Wykorzystanie potencjału</w:t>
            </w:r>
            <w:r w:rsidRPr="00614445">
              <w:rPr>
                <w:rFonts w:ascii="Times New Roman" w:hAnsi="Times New Roman"/>
                <w:sz w:val="20"/>
                <w:szCs w:val="20"/>
              </w:rPr>
              <w:t xml:space="preserve"> kadrowego UZP</w:t>
            </w:r>
            <w:r w:rsidR="0008531A" w:rsidRPr="00614445">
              <w:rPr>
                <w:rFonts w:ascii="Times New Roman" w:hAnsi="Times New Roman"/>
                <w:sz w:val="20"/>
                <w:szCs w:val="20"/>
              </w:rPr>
              <w:t xml:space="preserve">, </w:t>
            </w:r>
            <w:r w:rsidR="00BB083A" w:rsidRPr="00614445">
              <w:rPr>
                <w:rFonts w:ascii="Times New Roman" w:hAnsi="Times New Roman"/>
                <w:sz w:val="20"/>
                <w:szCs w:val="20"/>
              </w:rPr>
              <w:t>pozwoli w</w:t>
            </w:r>
            <w:r w:rsidR="0008531A" w:rsidRPr="00614445">
              <w:rPr>
                <w:rFonts w:ascii="Times New Roman" w:hAnsi="Times New Roman"/>
                <w:sz w:val="20"/>
                <w:szCs w:val="20"/>
              </w:rPr>
              <w:t xml:space="preserve"> optymalny sposób realizować politykę zakupową</w:t>
            </w:r>
            <w:r w:rsidR="00777DE3" w:rsidRPr="00614445">
              <w:rPr>
                <w:rFonts w:ascii="Times New Roman" w:hAnsi="Times New Roman"/>
                <w:sz w:val="20"/>
                <w:szCs w:val="20"/>
              </w:rPr>
              <w:t>,</w:t>
            </w:r>
            <w:r w:rsidR="00BB083A" w:rsidRPr="00614445">
              <w:rPr>
                <w:rFonts w:ascii="Times New Roman" w:hAnsi="Times New Roman"/>
                <w:sz w:val="20"/>
                <w:szCs w:val="20"/>
              </w:rPr>
              <w:t xml:space="preserve"> sięgając </w:t>
            </w:r>
            <w:r w:rsidR="0008531A" w:rsidRPr="00614445">
              <w:rPr>
                <w:rFonts w:ascii="Times New Roman" w:hAnsi="Times New Roman"/>
                <w:sz w:val="20"/>
                <w:szCs w:val="20"/>
              </w:rPr>
              <w:t>do zasobów administracji dysponując</w:t>
            </w:r>
            <w:r w:rsidR="00375E9C" w:rsidRPr="00614445">
              <w:rPr>
                <w:rFonts w:ascii="Times New Roman" w:hAnsi="Times New Roman"/>
                <w:sz w:val="20"/>
                <w:szCs w:val="20"/>
              </w:rPr>
              <w:t>ej</w:t>
            </w:r>
            <w:r w:rsidR="0008531A" w:rsidRPr="00614445">
              <w:rPr>
                <w:rFonts w:ascii="Times New Roman" w:hAnsi="Times New Roman"/>
                <w:sz w:val="20"/>
                <w:szCs w:val="20"/>
              </w:rPr>
              <w:t xml:space="preserve"> odpowiednim merytorycznym </w:t>
            </w:r>
            <w:r w:rsidR="00FA14B8" w:rsidRPr="00614445">
              <w:rPr>
                <w:rFonts w:ascii="Times New Roman" w:hAnsi="Times New Roman"/>
                <w:sz w:val="20"/>
                <w:szCs w:val="20"/>
              </w:rPr>
              <w:t>przygotowaniem</w:t>
            </w:r>
            <w:r w:rsidR="0008531A" w:rsidRPr="00614445">
              <w:rPr>
                <w:rFonts w:ascii="Times New Roman" w:hAnsi="Times New Roman"/>
                <w:sz w:val="20"/>
                <w:szCs w:val="20"/>
              </w:rPr>
              <w:t xml:space="preserve"> do realizacji </w:t>
            </w:r>
            <w:r w:rsidR="00FA14B8" w:rsidRPr="00614445">
              <w:rPr>
                <w:rFonts w:ascii="Times New Roman" w:hAnsi="Times New Roman"/>
                <w:sz w:val="20"/>
                <w:szCs w:val="20"/>
              </w:rPr>
              <w:t>zadań z zakresu zamówień publicznych.</w:t>
            </w:r>
            <w:r w:rsidR="00375E9C" w:rsidRPr="00614445">
              <w:rPr>
                <w:rFonts w:ascii="Times New Roman" w:hAnsi="Times New Roman"/>
                <w:sz w:val="20"/>
                <w:szCs w:val="20"/>
              </w:rPr>
              <w:t xml:space="preserve"> </w:t>
            </w:r>
          </w:p>
          <w:p w14:paraId="3AA2163A" w14:textId="6210D3EF" w:rsidR="0008531A" w:rsidRPr="00614445" w:rsidRDefault="0008531A" w:rsidP="00DB3BFA">
            <w:pPr>
              <w:autoSpaceDE w:val="0"/>
              <w:autoSpaceDN w:val="0"/>
              <w:ind w:left="464"/>
              <w:jc w:val="both"/>
              <w:rPr>
                <w:rFonts w:ascii="Times New Roman" w:hAnsi="Times New Roman"/>
                <w:sz w:val="20"/>
                <w:szCs w:val="20"/>
              </w:rPr>
            </w:pPr>
            <w:r w:rsidRPr="00614445">
              <w:rPr>
                <w:rFonts w:ascii="Times New Roman" w:hAnsi="Times New Roman"/>
                <w:sz w:val="20"/>
                <w:szCs w:val="20"/>
              </w:rPr>
              <w:t xml:space="preserve">W </w:t>
            </w:r>
            <w:r w:rsidR="00777DE3" w:rsidRPr="00614445">
              <w:rPr>
                <w:rFonts w:ascii="Times New Roman" w:hAnsi="Times New Roman"/>
                <w:sz w:val="20"/>
                <w:szCs w:val="20"/>
              </w:rPr>
              <w:t>P</w:t>
            </w:r>
            <w:r w:rsidRPr="00614445">
              <w:rPr>
                <w:rFonts w:ascii="Times New Roman" w:hAnsi="Times New Roman"/>
                <w:sz w:val="20"/>
                <w:szCs w:val="20"/>
              </w:rPr>
              <w:t xml:space="preserve">olityce zakupowej państwa </w:t>
            </w:r>
            <w:r w:rsidR="00777DE3" w:rsidRPr="00614445">
              <w:rPr>
                <w:rFonts w:ascii="Times New Roman" w:hAnsi="Times New Roman"/>
                <w:sz w:val="20"/>
                <w:szCs w:val="20"/>
              </w:rPr>
              <w:t xml:space="preserve">na lata 2026-2029 </w:t>
            </w:r>
            <w:r w:rsidRPr="00614445">
              <w:rPr>
                <w:rFonts w:ascii="Times New Roman" w:hAnsi="Times New Roman"/>
                <w:sz w:val="20"/>
                <w:szCs w:val="20"/>
              </w:rPr>
              <w:t xml:space="preserve">planuje się nie tylko kontynuację dotychczasowych zadań, ale i znaczne zwiększenie obszarów objętych polityką oraz większą intensywność działań. </w:t>
            </w:r>
          </w:p>
          <w:p w14:paraId="773B94E5" w14:textId="49C0E24A" w:rsidR="0008531A" w:rsidRPr="00614445" w:rsidRDefault="0008531A" w:rsidP="00DB3BFA">
            <w:pPr>
              <w:autoSpaceDE w:val="0"/>
              <w:autoSpaceDN w:val="0"/>
              <w:ind w:left="464"/>
              <w:jc w:val="both"/>
              <w:rPr>
                <w:rFonts w:ascii="Times New Roman" w:hAnsi="Times New Roman"/>
                <w:sz w:val="20"/>
                <w:szCs w:val="20"/>
              </w:rPr>
            </w:pPr>
            <w:r w:rsidRPr="00614445">
              <w:rPr>
                <w:rFonts w:ascii="Times New Roman" w:hAnsi="Times New Roman"/>
                <w:sz w:val="20"/>
                <w:szCs w:val="20"/>
              </w:rPr>
              <w:t>Zakres i liczba zadań wykonywanych przez pracowników wpływa na znaczący wzrost pracy w</w:t>
            </w:r>
            <w:r w:rsidR="00DB3BFA">
              <w:rPr>
                <w:rFonts w:ascii="Times New Roman" w:hAnsi="Times New Roman"/>
                <w:sz w:val="20"/>
                <w:szCs w:val="20"/>
              </w:rPr>
              <w:t> </w:t>
            </w:r>
            <w:r w:rsidRPr="00614445">
              <w:rPr>
                <w:rFonts w:ascii="Times New Roman" w:hAnsi="Times New Roman"/>
                <w:sz w:val="20"/>
                <w:szCs w:val="20"/>
              </w:rPr>
              <w:t>stosunku do dotychczasowego zaangażowania, co przy obecnym stanie kadrowym oznacza przeciążenie pracowników, ryzyko opóźnień w realizacji zadań, ograniczenie działań oraz niebezpieczeństwo obniżenia jakości wykonywanej pracy. Dlatego niezbędne jest zwiększenie wynagrodzenia dla ok</w:t>
            </w:r>
            <w:r w:rsidR="00593CB7" w:rsidRPr="00614445">
              <w:rPr>
                <w:rFonts w:ascii="Times New Roman" w:hAnsi="Times New Roman"/>
                <w:sz w:val="20"/>
                <w:szCs w:val="20"/>
              </w:rPr>
              <w:t>.</w:t>
            </w:r>
            <w:r w:rsidRPr="00614445">
              <w:rPr>
                <w:rFonts w:ascii="Times New Roman" w:hAnsi="Times New Roman"/>
                <w:sz w:val="20"/>
                <w:szCs w:val="20"/>
              </w:rPr>
              <w:t xml:space="preserve"> 60% pracowników UZP</w:t>
            </w:r>
            <w:r w:rsidR="00593CB7" w:rsidRPr="00614445">
              <w:rPr>
                <w:rFonts w:ascii="Times New Roman" w:hAnsi="Times New Roman"/>
                <w:sz w:val="20"/>
                <w:szCs w:val="20"/>
              </w:rPr>
              <w:t>,</w:t>
            </w:r>
            <w:r w:rsidRPr="00614445">
              <w:rPr>
                <w:rFonts w:ascii="Times New Roman" w:hAnsi="Times New Roman"/>
                <w:sz w:val="20"/>
                <w:szCs w:val="20"/>
              </w:rPr>
              <w:t xml:space="preserve"> o </w:t>
            </w:r>
            <w:r w:rsidR="004A5290" w:rsidRPr="00614445">
              <w:rPr>
                <w:rFonts w:ascii="Times New Roman" w:hAnsi="Times New Roman"/>
                <w:sz w:val="20"/>
                <w:szCs w:val="20"/>
              </w:rPr>
              <w:t xml:space="preserve">poziom 0,7 wartości mnożnika </w:t>
            </w:r>
            <w:r w:rsidR="006F0F49" w:rsidRPr="00614445">
              <w:rPr>
                <w:rFonts w:ascii="Times New Roman" w:hAnsi="Times New Roman"/>
                <w:sz w:val="20"/>
                <w:szCs w:val="20"/>
              </w:rPr>
              <w:t>na osobę</w:t>
            </w:r>
            <w:r w:rsidR="00EB179C" w:rsidRPr="00614445">
              <w:rPr>
                <w:rFonts w:ascii="Times New Roman" w:hAnsi="Times New Roman"/>
                <w:sz w:val="20"/>
                <w:szCs w:val="20"/>
              </w:rPr>
              <w:t>.</w:t>
            </w:r>
          </w:p>
          <w:p w14:paraId="06803F7A" w14:textId="6A5E7F19" w:rsidR="0008531A" w:rsidRPr="00614445" w:rsidRDefault="0008531A" w:rsidP="00DB3BFA">
            <w:pPr>
              <w:autoSpaceDE w:val="0"/>
              <w:autoSpaceDN w:val="0"/>
              <w:ind w:left="464"/>
              <w:jc w:val="both"/>
              <w:rPr>
                <w:rFonts w:ascii="Times New Roman" w:hAnsi="Times New Roman"/>
                <w:sz w:val="20"/>
                <w:szCs w:val="20"/>
              </w:rPr>
            </w:pPr>
            <w:r w:rsidRPr="00614445">
              <w:rPr>
                <w:rFonts w:ascii="Times New Roman" w:hAnsi="Times New Roman"/>
                <w:sz w:val="20"/>
                <w:szCs w:val="20"/>
              </w:rPr>
              <w:t xml:space="preserve">Podwyższenie wynagrodzeń jest konieczne z kilku </w:t>
            </w:r>
            <w:r w:rsidR="004C15F7" w:rsidRPr="00614445">
              <w:rPr>
                <w:rFonts w:ascii="Times New Roman" w:hAnsi="Times New Roman"/>
                <w:sz w:val="20"/>
                <w:szCs w:val="20"/>
              </w:rPr>
              <w:t xml:space="preserve">kolejnych </w:t>
            </w:r>
            <w:r w:rsidRPr="00614445">
              <w:rPr>
                <w:rFonts w:ascii="Times New Roman" w:hAnsi="Times New Roman"/>
                <w:sz w:val="20"/>
                <w:szCs w:val="20"/>
              </w:rPr>
              <w:t>powodów. Wielu pracowników otrzymuje wynagrodzenie na poziomie płacy minimalnej, mimo wysokich kwalifikacji i</w:t>
            </w:r>
            <w:r w:rsidR="00DB3BFA">
              <w:rPr>
                <w:rFonts w:ascii="Times New Roman" w:hAnsi="Times New Roman"/>
                <w:sz w:val="20"/>
                <w:szCs w:val="20"/>
              </w:rPr>
              <w:t> </w:t>
            </w:r>
            <w:r w:rsidRPr="00614445">
              <w:rPr>
                <w:rFonts w:ascii="Times New Roman" w:hAnsi="Times New Roman"/>
                <w:sz w:val="20"/>
                <w:szCs w:val="20"/>
              </w:rPr>
              <w:t xml:space="preserve">ogromnego doświadczenia i wiedzy związanej z wykonywanymi obowiązkami. Utrzymanie kadry z wieloletnim stażem, doświadczeniem i świadczącej pracę na najwyższym poziomie jakości, rzetelnie i terminowo wymaga zapewnienia adekwatnego poziomu motywacji finansowej. </w:t>
            </w:r>
            <w:r w:rsidRPr="00614445">
              <w:rPr>
                <w:rFonts w:ascii="Times New Roman" w:hAnsi="Times New Roman"/>
                <w:b/>
                <w:bCs/>
                <w:sz w:val="20"/>
                <w:szCs w:val="20"/>
              </w:rPr>
              <w:t>To właśnie pracownicy Urzędu są najlepiej przygotowani do realizacji zadań wynikających z Polityki Zakupowej.</w:t>
            </w:r>
            <w:r w:rsidRPr="00614445">
              <w:rPr>
                <w:rFonts w:ascii="Times New Roman" w:hAnsi="Times New Roman"/>
                <w:sz w:val="20"/>
                <w:szCs w:val="20"/>
              </w:rPr>
              <w:t xml:space="preserve"> Ze względu na niezbędność znaczącej wiedzy i doświadczenia realizacja nowych zadań będzie najbardziej efektywna i adekwatna do potrzeb, jeśli będzie realizowana przez dotychczasowych pracowników. Utrata tych specjalistów oznaczałaby utratę kluczowych kompetencji, których odtworzenie zajęłoby lata. </w:t>
            </w:r>
            <w:r w:rsidRPr="00614445">
              <w:rPr>
                <w:rFonts w:ascii="Times New Roman" w:hAnsi="Times New Roman"/>
                <w:sz w:val="20"/>
                <w:szCs w:val="20"/>
                <w:u w:val="single"/>
              </w:rPr>
              <w:t>Koszt dodatkowego wynagrodzenia pracownika zaangażowanego w realizację tych zadań będzie kilkukrotnie niższy niż koszt zlecania analogicznych działań podmiotom zewnętrznym</w:t>
            </w:r>
            <w:r w:rsidRPr="00614445">
              <w:rPr>
                <w:rFonts w:ascii="Times New Roman" w:hAnsi="Times New Roman"/>
                <w:sz w:val="20"/>
                <w:szCs w:val="20"/>
              </w:rPr>
              <w:t>. Dodatkowe gratyfikacje stanowią jedyny skuteczny instrument motywacyjny przy obecnych ograniczeniach budżetowych.</w:t>
            </w:r>
          </w:p>
          <w:p w14:paraId="010FD057" w14:textId="69B68356" w:rsidR="0008531A" w:rsidRPr="00614445" w:rsidRDefault="0008531A" w:rsidP="00DB3BFA">
            <w:pPr>
              <w:autoSpaceDE w:val="0"/>
              <w:autoSpaceDN w:val="0"/>
              <w:ind w:left="464"/>
              <w:jc w:val="both"/>
              <w:rPr>
                <w:rFonts w:ascii="Times New Roman" w:hAnsi="Times New Roman"/>
                <w:sz w:val="20"/>
                <w:szCs w:val="20"/>
                <w:u w:val="single"/>
              </w:rPr>
            </w:pPr>
            <w:r w:rsidRPr="00614445">
              <w:rPr>
                <w:rFonts w:ascii="Times New Roman" w:hAnsi="Times New Roman"/>
                <w:sz w:val="20"/>
                <w:szCs w:val="20"/>
              </w:rPr>
              <w:t xml:space="preserve">Realizacja Polityki zakupowej państwa w obszarze działań </w:t>
            </w:r>
            <w:proofErr w:type="spellStart"/>
            <w:r w:rsidRPr="00614445">
              <w:rPr>
                <w:rFonts w:ascii="Times New Roman" w:hAnsi="Times New Roman"/>
                <w:sz w:val="20"/>
                <w:szCs w:val="20"/>
              </w:rPr>
              <w:t>edukacyjno</w:t>
            </w:r>
            <w:proofErr w:type="spellEnd"/>
            <w:r w:rsidRPr="00614445">
              <w:rPr>
                <w:rFonts w:ascii="Times New Roman" w:hAnsi="Times New Roman"/>
                <w:sz w:val="20"/>
                <w:szCs w:val="20"/>
              </w:rPr>
              <w:t xml:space="preserve"> – </w:t>
            </w:r>
            <w:r w:rsidR="00C046C8" w:rsidRPr="00614445">
              <w:rPr>
                <w:rFonts w:ascii="Times New Roman" w:hAnsi="Times New Roman"/>
                <w:sz w:val="20"/>
                <w:szCs w:val="20"/>
              </w:rPr>
              <w:t>informacyjnych,</w:t>
            </w:r>
            <w:r w:rsidRPr="00614445">
              <w:rPr>
                <w:rFonts w:ascii="Times New Roman" w:hAnsi="Times New Roman"/>
                <w:sz w:val="20"/>
                <w:szCs w:val="20"/>
              </w:rPr>
              <w:t xml:space="preserve"> ale i</w:t>
            </w:r>
            <w:r w:rsidR="00DB3BFA">
              <w:rPr>
                <w:rFonts w:ascii="Times New Roman" w:hAnsi="Times New Roman"/>
                <w:sz w:val="20"/>
                <w:szCs w:val="20"/>
              </w:rPr>
              <w:t> </w:t>
            </w:r>
            <w:proofErr w:type="spellStart"/>
            <w:r w:rsidRPr="00614445">
              <w:rPr>
                <w:rFonts w:ascii="Times New Roman" w:hAnsi="Times New Roman"/>
                <w:sz w:val="20"/>
                <w:szCs w:val="20"/>
              </w:rPr>
              <w:t>informatyzacyjnych</w:t>
            </w:r>
            <w:proofErr w:type="spellEnd"/>
            <w:r w:rsidRPr="00614445">
              <w:rPr>
                <w:rFonts w:ascii="Times New Roman" w:hAnsi="Times New Roman"/>
                <w:sz w:val="20"/>
                <w:szCs w:val="20"/>
              </w:rPr>
              <w:t xml:space="preserve"> wymaga udziału osób posiadających najwyższe kompetencje, które dysponują wiedzą praktyczną i wieloletnim doświadczeniem. </w:t>
            </w:r>
            <w:r w:rsidRPr="00614445">
              <w:rPr>
                <w:rFonts w:ascii="Times New Roman" w:hAnsi="Times New Roman"/>
                <w:sz w:val="20"/>
                <w:szCs w:val="20"/>
                <w:u w:val="single"/>
              </w:rPr>
              <w:t xml:space="preserve">Powierzenie wszystkich tych zadań </w:t>
            </w:r>
            <w:r w:rsidR="00DB2637" w:rsidRPr="00614445">
              <w:rPr>
                <w:rFonts w:ascii="Times New Roman" w:hAnsi="Times New Roman"/>
                <w:sz w:val="20"/>
                <w:szCs w:val="20"/>
                <w:u w:val="single"/>
              </w:rPr>
              <w:t>podmiotom zewnętrznym</w:t>
            </w:r>
            <w:r w:rsidRPr="00614445">
              <w:rPr>
                <w:rFonts w:ascii="Times New Roman" w:hAnsi="Times New Roman"/>
                <w:sz w:val="20"/>
                <w:szCs w:val="20"/>
                <w:u w:val="single"/>
              </w:rPr>
              <w:t xml:space="preserve"> byłoby nie tylko droższe, ale również ryzykowne z punktu widzenia jakości, rzetelności i poprawności planowanych działań.</w:t>
            </w:r>
          </w:p>
          <w:p w14:paraId="75E54225" w14:textId="77777777" w:rsidR="0008531A" w:rsidRPr="00614445" w:rsidRDefault="0008531A" w:rsidP="00DB3BFA">
            <w:pPr>
              <w:autoSpaceDE w:val="0"/>
              <w:autoSpaceDN w:val="0"/>
              <w:ind w:left="464"/>
              <w:jc w:val="both"/>
              <w:rPr>
                <w:rFonts w:ascii="Times New Roman" w:hAnsi="Times New Roman"/>
                <w:sz w:val="20"/>
                <w:szCs w:val="20"/>
              </w:rPr>
            </w:pPr>
            <w:r w:rsidRPr="00614445">
              <w:rPr>
                <w:rFonts w:ascii="Times New Roman" w:hAnsi="Times New Roman"/>
                <w:sz w:val="20"/>
                <w:szCs w:val="20"/>
              </w:rPr>
              <w:t>Brak zmiany w zakresie powyższego spowoduje nie tylko ryzyko niewykonania zadań wynikających z Polityki zakupowej państwa, ale również odejście doświadczonych pracowników, co już się dzieje.</w:t>
            </w:r>
          </w:p>
          <w:p w14:paraId="42E2B53E" w14:textId="5A664050" w:rsidR="0008531A" w:rsidRPr="00614445" w:rsidRDefault="0056083E" w:rsidP="00DB3BFA">
            <w:pPr>
              <w:autoSpaceDE w:val="0"/>
              <w:autoSpaceDN w:val="0"/>
              <w:ind w:left="464"/>
              <w:jc w:val="both"/>
              <w:rPr>
                <w:rFonts w:ascii="Times New Roman" w:hAnsi="Times New Roman"/>
                <w:sz w:val="20"/>
                <w:szCs w:val="20"/>
              </w:rPr>
            </w:pPr>
            <w:r w:rsidRPr="00614445">
              <w:rPr>
                <w:rFonts w:ascii="Times New Roman" w:hAnsi="Times New Roman"/>
                <w:sz w:val="20"/>
                <w:szCs w:val="20"/>
              </w:rPr>
              <w:t>Jak wskazano powyżej</w:t>
            </w:r>
            <w:r w:rsidR="00700824" w:rsidRPr="00614445">
              <w:rPr>
                <w:rFonts w:ascii="Times New Roman" w:hAnsi="Times New Roman"/>
                <w:sz w:val="20"/>
                <w:szCs w:val="20"/>
              </w:rPr>
              <w:t>, p</w:t>
            </w:r>
            <w:r w:rsidR="0008531A" w:rsidRPr="00614445">
              <w:rPr>
                <w:rFonts w:ascii="Times New Roman" w:hAnsi="Times New Roman"/>
                <w:sz w:val="20"/>
                <w:szCs w:val="20"/>
              </w:rPr>
              <w:t xml:space="preserve">rzy zaangażowaniu </w:t>
            </w:r>
            <w:r w:rsidR="0008531A" w:rsidRPr="00614445">
              <w:rPr>
                <w:rFonts w:ascii="Times New Roman" w:hAnsi="Times New Roman"/>
                <w:b/>
                <w:bCs/>
                <w:sz w:val="20"/>
                <w:szCs w:val="20"/>
              </w:rPr>
              <w:t xml:space="preserve">ok. 60 % pracowników </w:t>
            </w:r>
            <w:r w:rsidR="0008531A" w:rsidRPr="00614445">
              <w:rPr>
                <w:rFonts w:ascii="Times New Roman" w:hAnsi="Times New Roman"/>
                <w:sz w:val="20"/>
                <w:szCs w:val="20"/>
              </w:rPr>
              <w:t xml:space="preserve">w zadania polityki zakupowej państwa UZP przyjmuje za zasadne </w:t>
            </w:r>
            <w:r w:rsidR="0008531A" w:rsidRPr="00614445">
              <w:rPr>
                <w:rFonts w:ascii="Times New Roman" w:hAnsi="Times New Roman"/>
                <w:b/>
                <w:bCs/>
                <w:sz w:val="20"/>
                <w:szCs w:val="20"/>
              </w:rPr>
              <w:t>zmianę wysokości mnożników</w:t>
            </w:r>
            <w:r w:rsidR="0008531A" w:rsidRPr="00614445">
              <w:rPr>
                <w:rFonts w:ascii="Times New Roman" w:hAnsi="Times New Roman"/>
                <w:sz w:val="20"/>
                <w:szCs w:val="20"/>
              </w:rPr>
              <w:t xml:space="preserve"> dla tej grupy pracowników</w:t>
            </w:r>
            <w:r w:rsidR="006F0F49" w:rsidRPr="00614445">
              <w:rPr>
                <w:rFonts w:ascii="Times New Roman" w:hAnsi="Times New Roman"/>
                <w:sz w:val="20"/>
                <w:szCs w:val="20"/>
              </w:rPr>
              <w:t xml:space="preserve"> </w:t>
            </w:r>
            <w:r w:rsidR="004A5290" w:rsidRPr="00614445">
              <w:rPr>
                <w:rFonts w:ascii="Times New Roman" w:hAnsi="Times New Roman"/>
                <w:b/>
                <w:bCs/>
                <w:sz w:val="20"/>
                <w:szCs w:val="20"/>
              </w:rPr>
              <w:t>o poziom 0,7 wartości mnożnika</w:t>
            </w:r>
            <w:r w:rsidR="0008531A" w:rsidRPr="00614445">
              <w:rPr>
                <w:rFonts w:ascii="Times New Roman" w:hAnsi="Times New Roman"/>
                <w:sz w:val="20"/>
                <w:szCs w:val="20"/>
              </w:rPr>
              <w:t>.</w:t>
            </w:r>
            <w:r w:rsidR="0008531A" w:rsidRPr="00614445">
              <w:rPr>
                <w:rFonts w:ascii="Times New Roman" w:hAnsi="Times New Roman"/>
                <w:color w:val="EE0000"/>
                <w:sz w:val="20"/>
                <w:szCs w:val="20"/>
              </w:rPr>
              <w:t xml:space="preserve"> </w:t>
            </w:r>
            <w:r w:rsidR="0008531A" w:rsidRPr="00614445">
              <w:rPr>
                <w:rFonts w:ascii="Times New Roman" w:hAnsi="Times New Roman"/>
                <w:sz w:val="20"/>
                <w:szCs w:val="20"/>
              </w:rPr>
              <w:t>Da to docelowo kwotę 3,5 mln rocznie.</w:t>
            </w:r>
          </w:p>
          <w:p w14:paraId="0E4FE045" w14:textId="2F03EEB2" w:rsidR="0008531A" w:rsidRPr="00614445" w:rsidRDefault="0008531A" w:rsidP="00DB3BFA">
            <w:pPr>
              <w:autoSpaceDE w:val="0"/>
              <w:autoSpaceDN w:val="0"/>
              <w:ind w:left="464"/>
              <w:jc w:val="both"/>
              <w:rPr>
                <w:rFonts w:ascii="Times New Roman" w:hAnsi="Times New Roman"/>
                <w:sz w:val="20"/>
                <w:szCs w:val="20"/>
              </w:rPr>
            </w:pPr>
            <w:r w:rsidRPr="00614445">
              <w:rPr>
                <w:rFonts w:ascii="Times New Roman" w:hAnsi="Times New Roman"/>
                <w:sz w:val="20"/>
                <w:szCs w:val="20"/>
                <w:u w:val="single"/>
              </w:rPr>
              <w:t xml:space="preserve">W ramach </w:t>
            </w:r>
            <w:r w:rsidR="005A1768">
              <w:rPr>
                <w:rFonts w:ascii="Times New Roman" w:hAnsi="Times New Roman"/>
                <w:sz w:val="20"/>
                <w:szCs w:val="20"/>
                <w:u w:val="single"/>
              </w:rPr>
              <w:t>powyższej</w:t>
            </w:r>
            <w:r w:rsidR="00700824" w:rsidRPr="00614445">
              <w:rPr>
                <w:rFonts w:ascii="Times New Roman" w:hAnsi="Times New Roman"/>
                <w:sz w:val="20"/>
                <w:szCs w:val="20"/>
                <w:u w:val="single"/>
              </w:rPr>
              <w:t xml:space="preserve"> </w:t>
            </w:r>
            <w:r w:rsidRPr="00614445">
              <w:rPr>
                <w:rFonts w:ascii="Times New Roman" w:hAnsi="Times New Roman"/>
                <w:sz w:val="20"/>
                <w:szCs w:val="20"/>
                <w:u w:val="single"/>
              </w:rPr>
              <w:t>kwoty</w:t>
            </w:r>
            <w:r w:rsidRPr="00614445">
              <w:rPr>
                <w:rFonts w:ascii="Times New Roman" w:hAnsi="Times New Roman"/>
                <w:sz w:val="20"/>
                <w:szCs w:val="20"/>
              </w:rPr>
              <w:t xml:space="preserve">, przy odpowiednio mniejszym wykorzystaniu środków na zmianę mnożników, możliwe byłoby również, tak aby optymalniej wykorzystywać zasoby kadrowe UZP, wprowadzenie odpowiednich </w:t>
            </w:r>
            <w:r w:rsidRPr="00614445">
              <w:rPr>
                <w:rFonts w:ascii="Times New Roman" w:hAnsi="Times New Roman"/>
                <w:b/>
                <w:bCs/>
                <w:sz w:val="20"/>
                <w:szCs w:val="20"/>
              </w:rPr>
              <w:t>dodatków zadaniowych</w:t>
            </w:r>
            <w:r w:rsidRPr="00614445">
              <w:rPr>
                <w:rFonts w:ascii="Times New Roman" w:hAnsi="Times New Roman"/>
                <w:sz w:val="20"/>
                <w:szCs w:val="20"/>
              </w:rPr>
              <w:t xml:space="preserve"> dla części pracowników wykonujących zadania z polityki w sposób niewymagający ciągłości takich działań i niewynikających z opisu stanowiska pracy.</w:t>
            </w:r>
          </w:p>
          <w:p w14:paraId="295B7B41" w14:textId="1EBFDC52" w:rsidR="0008531A" w:rsidRPr="00614445" w:rsidRDefault="0008531A" w:rsidP="00DB3BFA">
            <w:pPr>
              <w:autoSpaceDE w:val="0"/>
              <w:autoSpaceDN w:val="0"/>
              <w:ind w:left="464"/>
              <w:jc w:val="both"/>
              <w:rPr>
                <w:rFonts w:ascii="Times New Roman" w:hAnsi="Times New Roman"/>
                <w:sz w:val="20"/>
                <w:szCs w:val="20"/>
              </w:rPr>
            </w:pPr>
            <w:r w:rsidRPr="00614445">
              <w:rPr>
                <w:rFonts w:ascii="Times New Roman" w:hAnsi="Times New Roman"/>
                <w:sz w:val="20"/>
                <w:szCs w:val="20"/>
                <w:u w:val="single"/>
              </w:rPr>
              <w:t>W ramach powyższej kwoty</w:t>
            </w:r>
            <w:r w:rsidRPr="00614445">
              <w:rPr>
                <w:rFonts w:ascii="Times New Roman" w:hAnsi="Times New Roman"/>
                <w:sz w:val="20"/>
                <w:szCs w:val="20"/>
              </w:rPr>
              <w:t xml:space="preserve"> </w:t>
            </w:r>
            <w:r w:rsidR="00E86E45" w:rsidRPr="00614445">
              <w:rPr>
                <w:rFonts w:ascii="Times New Roman" w:hAnsi="Times New Roman"/>
                <w:sz w:val="20"/>
                <w:szCs w:val="20"/>
              </w:rPr>
              <w:t>(</w:t>
            </w:r>
            <w:r w:rsidRPr="00614445">
              <w:rPr>
                <w:rFonts w:ascii="Times New Roman" w:hAnsi="Times New Roman"/>
                <w:sz w:val="20"/>
                <w:szCs w:val="20"/>
              </w:rPr>
              <w:t>również przy odpowiednio mniejszym wykorzystaniu środków na zmianę mnożników</w:t>
            </w:r>
            <w:r w:rsidR="00E86E45" w:rsidRPr="00614445">
              <w:rPr>
                <w:rFonts w:ascii="Times New Roman" w:hAnsi="Times New Roman"/>
                <w:sz w:val="20"/>
                <w:szCs w:val="20"/>
              </w:rPr>
              <w:t>)</w:t>
            </w:r>
            <w:r w:rsidRPr="00614445">
              <w:rPr>
                <w:rFonts w:ascii="Times New Roman" w:hAnsi="Times New Roman"/>
                <w:sz w:val="20"/>
                <w:szCs w:val="20"/>
              </w:rPr>
              <w:t xml:space="preserve"> </w:t>
            </w:r>
            <w:r w:rsidR="007F1FE1" w:rsidRPr="00614445">
              <w:rPr>
                <w:rFonts w:ascii="Times New Roman" w:hAnsi="Times New Roman"/>
                <w:sz w:val="20"/>
                <w:szCs w:val="20"/>
              </w:rPr>
              <w:t>zarówno ze względu na zwiększoną ilość zadań w ramach nowej polityki zakupowej państwa, jak i ze względu na potrzebę pozyskania nowych kompetencji merytorycznych dla Urzędu</w:t>
            </w:r>
            <w:r w:rsidR="00E86E45" w:rsidRPr="00614445">
              <w:rPr>
                <w:rFonts w:ascii="Times New Roman" w:hAnsi="Times New Roman"/>
                <w:sz w:val="20"/>
                <w:szCs w:val="20"/>
              </w:rPr>
              <w:t>,</w:t>
            </w:r>
            <w:r w:rsidR="007F1FE1" w:rsidRPr="00614445">
              <w:rPr>
                <w:rFonts w:ascii="Times New Roman" w:hAnsi="Times New Roman"/>
                <w:sz w:val="20"/>
                <w:szCs w:val="20"/>
              </w:rPr>
              <w:t xml:space="preserve"> </w:t>
            </w:r>
            <w:r w:rsidRPr="00614445">
              <w:rPr>
                <w:rFonts w:ascii="Times New Roman" w:hAnsi="Times New Roman"/>
                <w:sz w:val="20"/>
                <w:szCs w:val="20"/>
              </w:rPr>
              <w:t xml:space="preserve">możliwe byłoby przeznaczenie części środków na sfinansowanie niezbędnych nowych etatów. </w:t>
            </w:r>
          </w:p>
          <w:p w14:paraId="104F10A2" w14:textId="0C0955B8" w:rsidR="0008531A" w:rsidRPr="00614445" w:rsidRDefault="0008531A" w:rsidP="00DB3BFA">
            <w:pPr>
              <w:autoSpaceDE w:val="0"/>
              <w:autoSpaceDN w:val="0"/>
              <w:ind w:left="464"/>
              <w:jc w:val="both"/>
              <w:rPr>
                <w:rFonts w:ascii="Times New Roman" w:hAnsi="Times New Roman"/>
                <w:sz w:val="20"/>
                <w:szCs w:val="20"/>
              </w:rPr>
            </w:pPr>
            <w:r w:rsidRPr="00614445">
              <w:rPr>
                <w:rFonts w:ascii="Times New Roman" w:hAnsi="Times New Roman"/>
                <w:sz w:val="20"/>
                <w:szCs w:val="20"/>
              </w:rPr>
              <w:t xml:space="preserve">Należy przyjąć, że w roku 2026, jako roku rozpoczynającym realizację nowej </w:t>
            </w:r>
            <w:r w:rsidR="00065567" w:rsidRPr="00614445">
              <w:rPr>
                <w:rFonts w:ascii="Times New Roman" w:hAnsi="Times New Roman"/>
                <w:sz w:val="20"/>
                <w:szCs w:val="20"/>
              </w:rPr>
              <w:t>P</w:t>
            </w:r>
            <w:r w:rsidRPr="00614445">
              <w:rPr>
                <w:rFonts w:ascii="Times New Roman" w:hAnsi="Times New Roman"/>
                <w:sz w:val="20"/>
                <w:szCs w:val="20"/>
              </w:rPr>
              <w:t xml:space="preserve">olityki </w:t>
            </w:r>
            <w:r w:rsidR="00065567" w:rsidRPr="00614445">
              <w:rPr>
                <w:rFonts w:ascii="Times New Roman" w:hAnsi="Times New Roman"/>
                <w:sz w:val="20"/>
                <w:szCs w:val="20"/>
              </w:rPr>
              <w:t>Z</w:t>
            </w:r>
            <w:r w:rsidRPr="00614445">
              <w:rPr>
                <w:rFonts w:ascii="Times New Roman" w:hAnsi="Times New Roman"/>
                <w:sz w:val="20"/>
                <w:szCs w:val="20"/>
              </w:rPr>
              <w:t xml:space="preserve">akupowej </w:t>
            </w:r>
            <w:r w:rsidR="00065567" w:rsidRPr="00614445">
              <w:rPr>
                <w:rFonts w:ascii="Times New Roman" w:hAnsi="Times New Roman"/>
                <w:sz w:val="20"/>
                <w:szCs w:val="20"/>
              </w:rPr>
              <w:t>P</w:t>
            </w:r>
            <w:r w:rsidRPr="00614445">
              <w:rPr>
                <w:rFonts w:ascii="Times New Roman" w:hAnsi="Times New Roman"/>
                <w:sz w:val="20"/>
                <w:szCs w:val="20"/>
              </w:rPr>
              <w:t>aństwa, gdzie intensywność działań</w:t>
            </w:r>
            <w:r w:rsidR="0064589F" w:rsidRPr="00614445">
              <w:rPr>
                <w:rFonts w:ascii="Times New Roman" w:hAnsi="Times New Roman"/>
                <w:sz w:val="20"/>
                <w:szCs w:val="20"/>
              </w:rPr>
              <w:t xml:space="preserve"> wynikających</w:t>
            </w:r>
            <w:r w:rsidRPr="00614445">
              <w:rPr>
                <w:rFonts w:ascii="Times New Roman" w:hAnsi="Times New Roman"/>
                <w:sz w:val="20"/>
                <w:szCs w:val="20"/>
              </w:rPr>
              <w:t xml:space="preserve"> z</w:t>
            </w:r>
            <w:r w:rsidR="0064589F" w:rsidRPr="00614445">
              <w:rPr>
                <w:rFonts w:ascii="Times New Roman" w:hAnsi="Times New Roman"/>
                <w:sz w:val="20"/>
                <w:szCs w:val="20"/>
              </w:rPr>
              <w:t xml:space="preserve"> wdrażania</w:t>
            </w:r>
            <w:r w:rsidRPr="00614445">
              <w:rPr>
                <w:rFonts w:ascii="Times New Roman" w:hAnsi="Times New Roman"/>
                <w:sz w:val="20"/>
                <w:szCs w:val="20"/>
              </w:rPr>
              <w:t xml:space="preserve"> polityki </w:t>
            </w:r>
            <w:r w:rsidR="00750BF9" w:rsidRPr="00614445">
              <w:rPr>
                <w:rFonts w:ascii="Times New Roman" w:hAnsi="Times New Roman"/>
                <w:sz w:val="20"/>
                <w:szCs w:val="20"/>
              </w:rPr>
              <w:t xml:space="preserve">w pierwszym roku </w:t>
            </w:r>
            <w:r w:rsidRPr="00614445">
              <w:rPr>
                <w:rFonts w:ascii="Times New Roman" w:hAnsi="Times New Roman"/>
                <w:sz w:val="20"/>
                <w:szCs w:val="20"/>
              </w:rPr>
              <w:t>będzie wzrastać do osiągnięcia zaplanowanego poziomu, środki na zaangażowanie pracowników UZP w</w:t>
            </w:r>
            <w:r w:rsidR="00DB3BFA">
              <w:rPr>
                <w:rFonts w:ascii="Times New Roman" w:hAnsi="Times New Roman"/>
                <w:sz w:val="20"/>
                <w:szCs w:val="20"/>
              </w:rPr>
              <w:t> </w:t>
            </w:r>
            <w:r w:rsidRPr="00614445">
              <w:rPr>
                <w:rFonts w:ascii="Times New Roman" w:hAnsi="Times New Roman"/>
                <w:sz w:val="20"/>
                <w:szCs w:val="20"/>
              </w:rPr>
              <w:t>zadania z polityki zakupowej wyniosą 2,2 mln zł</w:t>
            </w:r>
            <w:r w:rsidR="00750BF9" w:rsidRPr="00614445">
              <w:rPr>
                <w:rFonts w:ascii="Times New Roman" w:hAnsi="Times New Roman"/>
                <w:sz w:val="20"/>
                <w:szCs w:val="20"/>
              </w:rPr>
              <w:t>.</w:t>
            </w:r>
          </w:p>
          <w:p w14:paraId="5EA0335A" w14:textId="77777777" w:rsidR="00653D0E" w:rsidRPr="00614445" w:rsidRDefault="00653D0E" w:rsidP="00F31AC1">
            <w:pPr>
              <w:jc w:val="both"/>
              <w:rPr>
                <w:rFonts w:ascii="Times New Roman" w:hAnsi="Times New Roman"/>
                <w:b/>
                <w:bCs/>
                <w:sz w:val="20"/>
                <w:szCs w:val="20"/>
              </w:rPr>
            </w:pPr>
          </w:p>
          <w:p w14:paraId="7EBFA6F6" w14:textId="087716DB" w:rsidR="00BA2449" w:rsidRPr="00614445" w:rsidRDefault="00BA2449" w:rsidP="00C0128D">
            <w:pPr>
              <w:jc w:val="both"/>
              <w:rPr>
                <w:rFonts w:ascii="Times New Roman" w:hAnsi="Times New Roman"/>
                <w:b/>
                <w:sz w:val="20"/>
              </w:rPr>
            </w:pPr>
            <w:r w:rsidRPr="00614445">
              <w:rPr>
                <w:rFonts w:ascii="Times New Roman" w:hAnsi="Times New Roman"/>
                <w:b/>
                <w:bCs/>
                <w:sz w:val="20"/>
                <w:szCs w:val="20"/>
              </w:rPr>
              <w:t xml:space="preserve">Działania edukacyjno-szkoleniowe </w:t>
            </w:r>
            <w:r w:rsidR="00910667" w:rsidRPr="00614445">
              <w:rPr>
                <w:rFonts w:ascii="Times New Roman" w:hAnsi="Times New Roman"/>
                <w:b/>
                <w:bCs/>
                <w:sz w:val="20"/>
                <w:szCs w:val="20"/>
              </w:rPr>
              <w:t>– dodatkowe informacje</w:t>
            </w:r>
          </w:p>
          <w:p w14:paraId="40EF9C5F" w14:textId="4446D148" w:rsidR="00BA2449" w:rsidRPr="00614445" w:rsidRDefault="00BA2449" w:rsidP="00C0128D">
            <w:pPr>
              <w:spacing w:before="120"/>
              <w:jc w:val="both"/>
              <w:rPr>
                <w:rFonts w:ascii="Times New Roman" w:hAnsi="Times New Roman"/>
                <w:sz w:val="20"/>
                <w:szCs w:val="20"/>
              </w:rPr>
            </w:pPr>
            <w:r w:rsidRPr="00614445">
              <w:rPr>
                <w:rFonts w:ascii="Times New Roman" w:hAnsi="Times New Roman"/>
                <w:sz w:val="20"/>
                <w:szCs w:val="20"/>
              </w:rPr>
              <w:t xml:space="preserve">Ważną kategorię dodatkowych kosztów w części 20 budżetu państwa oraz w części 49 budżetu państwa stanowią koszty związane z organizacją zróżnicowanych form wydarzeń edukacyjnych adresowanych m.in. do wykonawców, w szczególności MŚP, oraz zamawiających i organów kontroli. </w:t>
            </w:r>
          </w:p>
          <w:p w14:paraId="7BE50A05" w14:textId="6AD792B9" w:rsidR="00BA2449" w:rsidRPr="00614445" w:rsidRDefault="00BA2449" w:rsidP="00C0128D">
            <w:pPr>
              <w:jc w:val="both"/>
              <w:rPr>
                <w:rFonts w:ascii="Times New Roman" w:hAnsi="Times New Roman"/>
                <w:sz w:val="20"/>
                <w:szCs w:val="20"/>
              </w:rPr>
            </w:pPr>
            <w:r w:rsidRPr="00614445">
              <w:rPr>
                <w:rFonts w:ascii="Times New Roman" w:hAnsi="Times New Roman"/>
                <w:sz w:val="20"/>
                <w:szCs w:val="20"/>
              </w:rPr>
              <w:t xml:space="preserve">Odnosząc się do wzrostu kosztów związanych z działalnością edukacyjną dla uczestników rynku zamówień publicznych, w tym zamawiających oraz organów kontroli, należy wyjaśnić, że jednym z priorytetów </w:t>
            </w:r>
            <w:r w:rsidRPr="00614445">
              <w:rPr>
                <w:rFonts w:ascii="Times New Roman" w:hAnsi="Times New Roman"/>
                <w:sz w:val="20"/>
              </w:rPr>
              <w:t xml:space="preserve">Polityki zakupowej państwa </w:t>
            </w:r>
            <w:r w:rsidRPr="00614445">
              <w:rPr>
                <w:rFonts w:ascii="Times New Roman" w:hAnsi="Times New Roman"/>
                <w:sz w:val="20"/>
                <w:szCs w:val="20"/>
              </w:rPr>
              <w:t xml:space="preserve">jest profesjonalizacja zamówień publicznych, rozumiana jako podniesienie kompetencji osób zaangażowanych w procedury zakupowe. Profesjonalizacja systemu zamówień publicznych w Polsce to proces wieloetapowy, który nabiera coraz większego znaczenia zarówno w ujęciu prawnym, jak i praktycznym. </w:t>
            </w:r>
          </w:p>
          <w:p w14:paraId="166CD444" w14:textId="77777777" w:rsidR="00BA2449" w:rsidRPr="00614445" w:rsidRDefault="00BA2449" w:rsidP="00C0128D">
            <w:pPr>
              <w:jc w:val="both"/>
              <w:rPr>
                <w:rFonts w:ascii="Times New Roman" w:hAnsi="Times New Roman"/>
                <w:sz w:val="20"/>
                <w:szCs w:val="20"/>
              </w:rPr>
            </w:pPr>
            <w:r w:rsidRPr="00614445">
              <w:rPr>
                <w:rFonts w:ascii="Times New Roman" w:hAnsi="Times New Roman"/>
                <w:sz w:val="20"/>
                <w:szCs w:val="20"/>
              </w:rPr>
              <w:t xml:space="preserve">Już od momentu wprowadzenia regulacji w tym zakresie dąży się do podnoszenia kompetencji osób odpowiedzialnych za prowadzenie procedur zakupowych, a także do tworzenia warunków, w których zamówienia publiczne mogą stać się realnym instrumentem polityki gospodarczej i społecznej państwa. Kompetentni pracownicy są w stanie nie tylko prawidłowo stosować przepisy prawa, lecz także elastycznie reagować na zmieniające się potrzeby rynku, dobierając rozwiązania zapewniające najlepszą relację jakości do ceny. </w:t>
            </w:r>
          </w:p>
          <w:p w14:paraId="4C4367E0" w14:textId="7C01E98B" w:rsidR="00BA2449" w:rsidRPr="00614445" w:rsidRDefault="00BA2449" w:rsidP="00C0128D">
            <w:pPr>
              <w:jc w:val="both"/>
              <w:rPr>
                <w:rFonts w:ascii="Times New Roman" w:hAnsi="Times New Roman"/>
                <w:sz w:val="20"/>
                <w:szCs w:val="20"/>
              </w:rPr>
            </w:pPr>
            <w:r w:rsidRPr="00614445">
              <w:rPr>
                <w:rFonts w:ascii="Times New Roman" w:hAnsi="Times New Roman"/>
                <w:sz w:val="20"/>
                <w:szCs w:val="20"/>
              </w:rPr>
              <w:t xml:space="preserve">Brak profesjonalizacji prowadzi z kolei do błędów proceduralnych, sporów oraz ryzyka nieefektywnego wydatkowania środków publicznych. Komisja Europejska w Zaleceniach 2017/1805 zwraca uwagę, że profesjonalizacja zamówień publicznych wpływa na całościową efektywność systemu – ogranicza koszty transakcyjne, przyczynia się do większej przejrzystości i przewidywalności postępowań, a także sprzyja konkurencyjności rynku. Profesjonalni zamawiający potrafią formułować specyfikacje w sposób nienaruszający zasad równego traktowania wykonawców, a jednocześnie zachęcający do udziału w postępowaniach większą liczbę podmiotów, w tym małe i średnie przedsiębiorstwa. </w:t>
            </w:r>
          </w:p>
          <w:p w14:paraId="323EA13E" w14:textId="7B537B59" w:rsidR="00BA2449" w:rsidRPr="00614445" w:rsidRDefault="00BA2449" w:rsidP="00C0128D">
            <w:pPr>
              <w:jc w:val="both"/>
              <w:rPr>
                <w:rFonts w:ascii="Times New Roman" w:hAnsi="Times New Roman"/>
                <w:sz w:val="20"/>
                <w:szCs w:val="20"/>
              </w:rPr>
            </w:pPr>
            <w:r w:rsidRPr="00614445">
              <w:rPr>
                <w:rFonts w:ascii="Times New Roman" w:hAnsi="Times New Roman"/>
                <w:sz w:val="20"/>
                <w:szCs w:val="20"/>
              </w:rPr>
              <w:t>Proces profesjonalizacji ma wymiar strategiczny. Polityka zakupowa państwa zakłada bowiem, że zamówienia publiczne nie są jedynie narzędziem zaspokajania bieżących potrzeb administracji, lecz służą także realizacji szerszych celów, takich jak innowacyjność, zrównoważony rozwój, ochrona środowiska czy wspieranie lokalnych przedsiębiorców. Tylko dobrze przygotowana administracja, posiadająca wiedzę i doświadczenie, jest w stanie wykorzystać potencjał zamówień publicznych, jako narzędzia polityki państwa. Kontynuowanie procesu profesjonalizacji jest warunkiem koniecznym do osiągania synergii między poszczególnymi filarami</w:t>
            </w:r>
            <w:r w:rsidRPr="00614445">
              <w:rPr>
                <w:rFonts w:ascii="Times New Roman" w:hAnsi="Times New Roman"/>
                <w:sz w:val="20"/>
              </w:rPr>
              <w:t xml:space="preserve"> systemu zamówień publicznych</w:t>
            </w:r>
            <w:r w:rsidRPr="00614445">
              <w:rPr>
                <w:rFonts w:ascii="Times New Roman" w:hAnsi="Times New Roman"/>
                <w:sz w:val="20"/>
                <w:szCs w:val="20"/>
              </w:rPr>
              <w:t xml:space="preserve"> – efektywnością ekonomiczną, przejrzystością, uczciwą konkurencją oraz realizacją celów społecznych. W praktyce oznacza to, że każdy element systemu – od planowania potrzeb zakupowych, przez wybór trybu udzielenia zamówienia, aż po nadzór nad realizacją umowy – wymaga odpowiednio przygotowanych i profesjonalnych kadr. Zatem profesjonalizacja zamówień publicznych jest procesem, który decyduje o skuteczności całego systemu. </w:t>
            </w:r>
          </w:p>
          <w:p w14:paraId="42C405A8" w14:textId="70EC9DD4" w:rsidR="00BA2449" w:rsidRPr="00614445" w:rsidRDefault="00BA2449" w:rsidP="00C0128D">
            <w:pPr>
              <w:jc w:val="both"/>
              <w:rPr>
                <w:rFonts w:ascii="Times New Roman" w:hAnsi="Times New Roman"/>
                <w:sz w:val="20"/>
                <w:szCs w:val="20"/>
              </w:rPr>
            </w:pPr>
            <w:r w:rsidRPr="00614445">
              <w:rPr>
                <w:rFonts w:ascii="Times New Roman" w:hAnsi="Times New Roman"/>
                <w:sz w:val="20"/>
                <w:szCs w:val="20"/>
              </w:rPr>
              <w:t xml:space="preserve">Działania podejmowane w latach 2022–2025 w ramach pierwszej edycji Polityki zakupowej państwa w sposób jednoznaczny pokazały, jak ogromny potencjał rozwojowy tkwi w systemie zamówień publicznych. Szczególnie istotnym obszarem okazało się wspieranie i rozwój </w:t>
            </w:r>
            <w:r w:rsidRPr="00614445">
              <w:rPr>
                <w:rFonts w:ascii="Times New Roman" w:hAnsi="Times New Roman"/>
                <w:sz w:val="20"/>
              </w:rPr>
              <w:t xml:space="preserve">profesjonalizacji praktyków </w:t>
            </w:r>
            <w:r w:rsidRPr="00614445">
              <w:rPr>
                <w:rFonts w:ascii="Times New Roman" w:hAnsi="Times New Roman"/>
                <w:sz w:val="20"/>
                <w:szCs w:val="20"/>
              </w:rPr>
              <w:t xml:space="preserve">zajmujących się realizacją procesów zakupowych w administracji publicznej oraz w jednostkach realizujących zadania publiczne. Systematyczne inwestowanie w podnoszenie kompetencji osób odpowiedzialnych za przygotowanie, prowadzenie i nadzorowanie postępowań </w:t>
            </w:r>
            <w:proofErr w:type="gramStart"/>
            <w:r w:rsidRPr="00614445">
              <w:rPr>
                <w:rFonts w:ascii="Times New Roman" w:hAnsi="Times New Roman"/>
                <w:sz w:val="20"/>
                <w:szCs w:val="20"/>
              </w:rPr>
              <w:t>przynosi</w:t>
            </w:r>
            <w:proofErr w:type="gramEnd"/>
            <w:r w:rsidRPr="00614445">
              <w:rPr>
                <w:rFonts w:ascii="Times New Roman" w:hAnsi="Times New Roman"/>
                <w:sz w:val="20"/>
                <w:szCs w:val="20"/>
              </w:rPr>
              <w:t xml:space="preserve"> wymierne efekty – zwiększa efektywność ekonomiczną zamówień, podnosi jakość świadczonych usług, a także pozwala lepiej realizować cele strategiczne państwa w obszarze zrównoważonego rozwoju, innowacyjności czy wspierania krajowych przedsiębiorstw.</w:t>
            </w:r>
          </w:p>
          <w:p w14:paraId="4044A86C" w14:textId="6103407E" w:rsidR="00BA2449" w:rsidRPr="00614445" w:rsidRDefault="00BA2449" w:rsidP="00C0128D">
            <w:pPr>
              <w:jc w:val="both"/>
              <w:rPr>
                <w:rFonts w:ascii="Times New Roman" w:hAnsi="Times New Roman"/>
                <w:sz w:val="20"/>
                <w:szCs w:val="20"/>
              </w:rPr>
            </w:pPr>
            <w:r w:rsidRPr="00614445">
              <w:rPr>
                <w:rFonts w:ascii="Times New Roman" w:hAnsi="Times New Roman"/>
                <w:sz w:val="20"/>
              </w:rPr>
              <w:t xml:space="preserve">Środki </w:t>
            </w:r>
            <w:r w:rsidRPr="00614445">
              <w:rPr>
                <w:rFonts w:ascii="Times New Roman" w:hAnsi="Times New Roman"/>
                <w:sz w:val="20"/>
                <w:szCs w:val="20"/>
              </w:rPr>
              <w:t>przeznaczane</w:t>
            </w:r>
            <w:r w:rsidRPr="00614445">
              <w:rPr>
                <w:rFonts w:ascii="Times New Roman" w:hAnsi="Times New Roman"/>
                <w:sz w:val="20"/>
              </w:rPr>
              <w:t xml:space="preserve"> na profesjonalizację</w:t>
            </w:r>
            <w:r w:rsidRPr="00614445">
              <w:rPr>
                <w:rFonts w:ascii="Times New Roman" w:hAnsi="Times New Roman"/>
                <w:sz w:val="20"/>
                <w:szCs w:val="20"/>
              </w:rPr>
              <w:t>, zarówno w formie szkoleń, tworzenia narzędzi wspomagających, jak i upowszechniania dobrych praktyk,</w:t>
            </w:r>
            <w:r w:rsidRPr="00614445">
              <w:rPr>
                <w:rFonts w:ascii="Times New Roman" w:hAnsi="Times New Roman"/>
                <w:sz w:val="20"/>
              </w:rPr>
              <w:t xml:space="preserve"> przyczyniają się do </w:t>
            </w:r>
            <w:r w:rsidRPr="00614445">
              <w:rPr>
                <w:rFonts w:ascii="Times New Roman" w:hAnsi="Times New Roman"/>
                <w:sz w:val="20"/>
                <w:szCs w:val="20"/>
              </w:rPr>
              <w:t>trwałego</w:t>
            </w:r>
            <w:r w:rsidRPr="00614445">
              <w:rPr>
                <w:rFonts w:ascii="Times New Roman" w:hAnsi="Times New Roman"/>
                <w:sz w:val="20"/>
              </w:rPr>
              <w:t xml:space="preserve"> i</w:t>
            </w:r>
            <w:r w:rsidRPr="00614445">
              <w:rPr>
                <w:rFonts w:ascii="Times New Roman" w:hAnsi="Times New Roman"/>
                <w:sz w:val="20"/>
                <w:szCs w:val="20"/>
              </w:rPr>
              <w:t> </w:t>
            </w:r>
            <w:r w:rsidRPr="00614445">
              <w:rPr>
                <w:rFonts w:ascii="Times New Roman" w:hAnsi="Times New Roman"/>
                <w:sz w:val="20"/>
              </w:rPr>
              <w:t>systematycznego rozwoju systemu zamówień publicznych</w:t>
            </w:r>
            <w:r w:rsidRPr="00614445">
              <w:rPr>
                <w:rFonts w:ascii="Times New Roman" w:hAnsi="Times New Roman"/>
                <w:sz w:val="20"/>
                <w:szCs w:val="20"/>
              </w:rPr>
              <w:t>. W efekcie zamówienia publiczne stają się nie tylko narzędziem sprawnego wydatkowania środków publicznych, lecz także instrumentem polityki państwa, umożliwiającym skuteczniejsze osiąganie priorytetów gospodarczych, społecznych i środowiskowych.</w:t>
            </w:r>
          </w:p>
          <w:p w14:paraId="6CD9561C" w14:textId="1AA63EEC" w:rsidR="00BA2449" w:rsidRPr="00614445" w:rsidRDefault="00BA2449" w:rsidP="00C0128D">
            <w:pPr>
              <w:jc w:val="both"/>
              <w:rPr>
                <w:rFonts w:ascii="Times New Roman" w:hAnsi="Times New Roman"/>
                <w:sz w:val="20"/>
                <w:szCs w:val="20"/>
              </w:rPr>
            </w:pPr>
            <w:r w:rsidRPr="00614445">
              <w:rPr>
                <w:rFonts w:ascii="Times New Roman" w:hAnsi="Times New Roman"/>
                <w:sz w:val="20"/>
                <w:szCs w:val="20"/>
              </w:rPr>
              <w:t xml:space="preserve">W okresie 2022 – 2025 Urząd Zamówień Publicznych realizował szereg działań edukacyjnych skierowanych zarówno do zamawiających, wykonawców jak i kontrolerów, wzmacniających ich wiedzę na temat procesu zakupowego. Bogata oferta edukacyjna Urzędu stwarzała możliwość udziału w licznych konferencjach, warsztatach i szkoleniach. </w:t>
            </w:r>
          </w:p>
          <w:p w14:paraId="64E8616D" w14:textId="77777777" w:rsidR="00BA2449" w:rsidRPr="00614445" w:rsidRDefault="00BA2449" w:rsidP="00C0128D">
            <w:pPr>
              <w:jc w:val="both"/>
              <w:rPr>
                <w:rFonts w:ascii="Times New Roman" w:hAnsi="Times New Roman"/>
                <w:sz w:val="20"/>
                <w:szCs w:val="20"/>
              </w:rPr>
            </w:pPr>
            <w:r w:rsidRPr="00614445">
              <w:rPr>
                <w:rFonts w:ascii="Times New Roman" w:hAnsi="Times New Roman"/>
                <w:sz w:val="20"/>
                <w:szCs w:val="20"/>
              </w:rPr>
              <w:t xml:space="preserve">Przeprowadzono cykl debat w formie warsztatów stacjonarnych dotyczących przeglądu przepisów prawa zamówień publicznych i praktyki w tym zakresie, zapraszając do dyskusji przedstawicieli różnych grup uczestników rynku zamówień publicznych. Przyjęta formuła pozwoliła optymalnie wykorzystać doświadczenia związane z funkcjonowaniem regulacji zamówieniowej. </w:t>
            </w:r>
          </w:p>
          <w:p w14:paraId="4D90FE3C" w14:textId="709757E9" w:rsidR="00BA2449" w:rsidRPr="00614445" w:rsidRDefault="00BA2449" w:rsidP="00C0128D">
            <w:pPr>
              <w:jc w:val="both"/>
              <w:rPr>
                <w:rFonts w:ascii="Times New Roman" w:hAnsi="Times New Roman"/>
                <w:sz w:val="20"/>
                <w:szCs w:val="20"/>
              </w:rPr>
            </w:pPr>
            <w:r w:rsidRPr="00614445">
              <w:rPr>
                <w:rFonts w:ascii="Times New Roman" w:hAnsi="Times New Roman"/>
                <w:sz w:val="20"/>
                <w:szCs w:val="20"/>
              </w:rPr>
              <w:t xml:space="preserve">Przeprowadzono 75 wydarzeń edukacyjnych (szkolenia, seminaria, konferencje, warsztaty, debaty itp.), w których uczestniczyło </w:t>
            </w:r>
            <w:r w:rsidR="003E73E8" w:rsidRPr="00614445">
              <w:rPr>
                <w:rFonts w:ascii="Times New Roman" w:hAnsi="Times New Roman"/>
                <w:sz w:val="20"/>
                <w:szCs w:val="20"/>
              </w:rPr>
              <w:t>ponad 7 800</w:t>
            </w:r>
            <w:r w:rsidRPr="00614445">
              <w:rPr>
                <w:rFonts w:ascii="Times New Roman" w:hAnsi="Times New Roman"/>
                <w:sz w:val="20"/>
                <w:szCs w:val="20"/>
              </w:rPr>
              <w:t xml:space="preserve"> osób. Tematyka omawiana w ramach tych przedsięwzięć była szeroka i obejmowała m.in. zagadnienia związane z procesem przygotowania i udzielania zamówień publicznych, w tym zamówień wspólnych, Platformą e-Zamówienia i jej funkcjonalnościami, kwestiami dotyczącymi zamówień zrównoważonych, innowacyjnych, narzędzi sprzyjających wzrostowi zainteresowania sektora MŚP rynkiem zamówień publicznych, czy zagadnieniami </w:t>
            </w:r>
            <w:proofErr w:type="spellStart"/>
            <w:r w:rsidRPr="00614445">
              <w:rPr>
                <w:rFonts w:ascii="Times New Roman" w:hAnsi="Times New Roman"/>
                <w:sz w:val="20"/>
                <w:szCs w:val="20"/>
              </w:rPr>
              <w:t>Pzp</w:t>
            </w:r>
            <w:proofErr w:type="spellEnd"/>
            <w:r w:rsidRPr="00614445">
              <w:rPr>
                <w:rFonts w:ascii="Times New Roman" w:hAnsi="Times New Roman"/>
                <w:sz w:val="20"/>
                <w:szCs w:val="20"/>
              </w:rPr>
              <w:t xml:space="preserve"> najbardziej istotnymi z punktu widzenia osób prowadzących kontrolę w obszarze zamówień publicznych. </w:t>
            </w:r>
          </w:p>
          <w:p w14:paraId="44BE8A4E" w14:textId="07765348" w:rsidR="00BA2449" w:rsidRPr="00614445" w:rsidRDefault="00BA2449" w:rsidP="00C0128D">
            <w:pPr>
              <w:jc w:val="both"/>
              <w:rPr>
                <w:rFonts w:ascii="Times New Roman" w:hAnsi="Times New Roman"/>
                <w:sz w:val="20"/>
                <w:szCs w:val="20"/>
              </w:rPr>
            </w:pPr>
            <w:r w:rsidRPr="00614445">
              <w:rPr>
                <w:rFonts w:ascii="Times New Roman" w:hAnsi="Times New Roman"/>
                <w:sz w:val="20"/>
                <w:szCs w:val="20"/>
              </w:rPr>
              <w:t xml:space="preserve">Realizując założenia Polityki zakupowej państwa w zakresie profesjonalizacji zamówień publicznych zorganizowano spotkania z kierownikami jednostek zamawiających poświęcone zarządzaniu strategicznemu procesem udzielania zamówień. Podczas wydarzenia zaprezentowano metody efektywnego zarządzania procesem zamówień przy inwestycjach o szczególnym znaczeniu społecznym i gospodarczym oraz doświadczenia wynikające z wdrażania europejskich ram kompetencji </w:t>
            </w:r>
            <w:proofErr w:type="spellStart"/>
            <w:r w:rsidRPr="00614445">
              <w:rPr>
                <w:rFonts w:ascii="Times New Roman" w:hAnsi="Times New Roman"/>
                <w:sz w:val="20"/>
                <w:szCs w:val="20"/>
              </w:rPr>
              <w:t>ProcurCompEU</w:t>
            </w:r>
            <w:proofErr w:type="spellEnd"/>
            <w:r w:rsidRPr="00614445">
              <w:rPr>
                <w:rFonts w:ascii="Times New Roman" w:hAnsi="Times New Roman"/>
                <w:sz w:val="20"/>
                <w:szCs w:val="20"/>
              </w:rPr>
              <w:t xml:space="preserve"> w warunkach konkretnych podmiotów i zarządzania procesem zakupowym w organizacji. </w:t>
            </w:r>
          </w:p>
          <w:p w14:paraId="434ECC77" w14:textId="34180290" w:rsidR="00BA2449" w:rsidRPr="00614445" w:rsidRDefault="00BA2449" w:rsidP="00C0128D">
            <w:pPr>
              <w:jc w:val="both"/>
              <w:rPr>
                <w:rFonts w:ascii="Times New Roman" w:hAnsi="Times New Roman"/>
                <w:sz w:val="20"/>
                <w:szCs w:val="20"/>
              </w:rPr>
            </w:pPr>
            <w:r w:rsidRPr="00614445">
              <w:rPr>
                <w:rFonts w:ascii="Times New Roman" w:hAnsi="Times New Roman"/>
                <w:sz w:val="20"/>
                <w:szCs w:val="20"/>
              </w:rPr>
              <w:t>Niezależnie od oferowanych przez UZP przedsięwzięć szkoleniowo – konferencyjnych, zamawiający, wykonawcy i inne osoby zainteresowane mogły pozyskać wiedzę korzystając z materiałów merytorycznych, w tym opracowań, poradników, publikacji poświęconych ważnym zagadnieniom proceduralnym w zamówieniach publicznych, jak również regulacjom dotyczącym procesu udzielania zamówień w innych krajach, dla przedsiębiorców zainteresowanych pozyskaniem kontraktów zagranicznych. W związku z wytycznymi Polityki zakupowej państwa w 2024 r. Urząd Zamówień Publicznych zebrał dane dotyczące luk kompetencyjnych diagnozowanych w obszarze zamówień publicznych przez odpowiednie podmioty, tj. organy naczelne oraz wojewodów, którzy zgodnie z zapisami Polityki zakupowej państwa zobowiązani są do gromadzenia i agregowania wyników kwestionariuszy samooceny. Na potrzeby tego procesu został przygotowany elektroniczny formularz umożliwiający sprawne i szybkie zrealizowanie zadania, zapewniając jednocześnie jednostkom nadzorującym łatwe wypełnienie ciążącego na nich obowiązku. Zidentyfikowanie luk kompetencyjnych pozwoliło na projektowanie aktywności edukacyjnej UZP w kolejnych latach.</w:t>
            </w:r>
          </w:p>
          <w:p w14:paraId="4106D6E9" w14:textId="64E63884" w:rsidR="00BA2449" w:rsidRPr="00614445" w:rsidRDefault="00BA2449" w:rsidP="00C0128D">
            <w:pPr>
              <w:jc w:val="both"/>
              <w:rPr>
                <w:rFonts w:ascii="Times New Roman" w:hAnsi="Times New Roman"/>
                <w:sz w:val="20"/>
                <w:szCs w:val="20"/>
              </w:rPr>
            </w:pPr>
            <w:r w:rsidRPr="00614445">
              <w:rPr>
                <w:rFonts w:ascii="Times New Roman" w:hAnsi="Times New Roman"/>
                <w:sz w:val="20"/>
                <w:szCs w:val="20"/>
              </w:rPr>
              <w:t xml:space="preserve">Wdrożenie priorytetu profesjonalizacji zostało oparte na założeniu, że zadaniom powierzonym do realizacji przez zamawiających będzie towarzyszyło szerokie i łatwo dostępne wsparcie merytoryczne ze strony państwa. Wyłącznie takie podejście, czyli o charakterze systemowym oraz kompleksowym, zapewni sprawne i efektywne przeprowadzenie profesjonalizacji. Jednym z kluczowych elementów procesu profesjonalizacji miała być realizacja programu szkoleń, które będą obejmowały szerokie spectrum zagadnień związanych z procesem udzielania zamówień publicznych, a więc nie tylko te dotyczące wykładni oraz stosowania prawa zamówień publicznych. W trakcie szkoleń położono nacisk na praktyczne aspekty udzielania zamówień, takie jak np.: prowadzenie negocjacji, planowanie zamówień, wykorzystywanie narzędzi elektronicznych, zarządzanie dostawcami, pozasądowe rozwiązywanie sporów, organizacja procesu udzielania zamówień wspólnych. Ważnym elementem szkoleń były kwestie związane ze stosowaniem aspektów środowiskowych, społecznych, zdrowotnych oraz innowacyjnych. </w:t>
            </w:r>
          </w:p>
          <w:p w14:paraId="682E1126" w14:textId="4605B26B" w:rsidR="00BA2449" w:rsidRPr="00614445" w:rsidRDefault="00BA2449" w:rsidP="00C0128D">
            <w:pPr>
              <w:jc w:val="both"/>
              <w:rPr>
                <w:rFonts w:ascii="Times New Roman" w:hAnsi="Times New Roman"/>
                <w:sz w:val="20"/>
                <w:szCs w:val="20"/>
              </w:rPr>
            </w:pPr>
            <w:r w:rsidRPr="00614445">
              <w:rPr>
                <w:rFonts w:ascii="Times New Roman" w:hAnsi="Times New Roman"/>
                <w:sz w:val="20"/>
                <w:szCs w:val="20"/>
              </w:rPr>
              <w:t>Najlepszym dowodem ogromnego zainteresowania ofertą edukacyjną UZP jest tempo rekrutacji – bardzo często komplet</w:t>
            </w:r>
            <w:r w:rsidRPr="00614445">
              <w:rPr>
                <w:rFonts w:ascii="Times New Roman" w:hAnsi="Times New Roman"/>
                <w:sz w:val="20"/>
              </w:rPr>
              <w:t xml:space="preserve"> uczestników </w:t>
            </w:r>
            <w:r w:rsidRPr="00614445">
              <w:rPr>
                <w:rFonts w:ascii="Times New Roman" w:hAnsi="Times New Roman"/>
                <w:sz w:val="20"/>
                <w:szCs w:val="20"/>
              </w:rPr>
              <w:t xml:space="preserve">danego </w:t>
            </w:r>
            <w:r w:rsidRPr="00614445">
              <w:rPr>
                <w:rFonts w:ascii="Times New Roman" w:hAnsi="Times New Roman"/>
                <w:sz w:val="20"/>
              </w:rPr>
              <w:t>wydarzenia</w:t>
            </w:r>
            <w:r w:rsidRPr="00614445">
              <w:rPr>
                <w:rFonts w:ascii="Times New Roman" w:hAnsi="Times New Roman"/>
                <w:sz w:val="20"/>
                <w:szCs w:val="20"/>
              </w:rPr>
              <w:t xml:space="preserve"> osiągany był zaledwie w kilka godzin od otwarcia zapisów.  Liczni zainteresowani udziałem w wydarzeniu często zwracają się z prośbą o dopisanie na listę rezerwową. Sytuacja ta przyczyniła się do zwiększenia liczby </w:t>
            </w:r>
            <w:r w:rsidRPr="00614445">
              <w:rPr>
                <w:rFonts w:ascii="Times New Roman" w:hAnsi="Times New Roman"/>
                <w:sz w:val="20"/>
              </w:rPr>
              <w:t xml:space="preserve">uczestników </w:t>
            </w:r>
            <w:r w:rsidRPr="00614445">
              <w:rPr>
                <w:rFonts w:ascii="Times New Roman" w:hAnsi="Times New Roman"/>
                <w:sz w:val="20"/>
                <w:szCs w:val="20"/>
              </w:rPr>
              <w:t>szkoleń z pierwotnej 25 do 50 i ostatecznie do 100 osób. Zwiększono również liczbę wydarzeń organizowanych w danym roku.</w:t>
            </w:r>
          </w:p>
          <w:p w14:paraId="36D07916" w14:textId="15898C6B" w:rsidR="00BA2449" w:rsidRPr="00614445" w:rsidRDefault="00BA2449" w:rsidP="00C0128D">
            <w:pPr>
              <w:jc w:val="both"/>
              <w:rPr>
                <w:rFonts w:ascii="Times New Roman" w:hAnsi="Times New Roman"/>
                <w:sz w:val="20"/>
                <w:szCs w:val="20"/>
              </w:rPr>
            </w:pPr>
            <w:r w:rsidRPr="00614445">
              <w:rPr>
                <w:rFonts w:ascii="Times New Roman" w:hAnsi="Times New Roman"/>
                <w:sz w:val="20"/>
                <w:szCs w:val="20"/>
              </w:rPr>
              <w:t xml:space="preserve">Tak szybkie zamknięcie rejestracji potwierdza, że zapotrzebowanie na </w:t>
            </w:r>
            <w:r w:rsidRPr="00614445">
              <w:rPr>
                <w:rFonts w:ascii="Times New Roman" w:hAnsi="Times New Roman"/>
                <w:sz w:val="20"/>
              </w:rPr>
              <w:t xml:space="preserve">tego typu wydarzenia </w:t>
            </w:r>
            <w:r w:rsidRPr="00614445">
              <w:rPr>
                <w:rFonts w:ascii="Times New Roman" w:hAnsi="Times New Roman"/>
                <w:sz w:val="20"/>
                <w:szCs w:val="20"/>
              </w:rPr>
              <w:t xml:space="preserve">ma charakter masowy i systemowy. Wysokie zainteresowanie wydarzeniami edukacyjnymi pozostaje również w bezpośrednim związku z potrzebą pozyskiwania aktualnej wiedzy praktycznej przekazywanej przez wysokiej klasy ekspertów – praktyków w obszarze zakupów publicznych. Powyższe dane i obserwacje jasno wskazują, że profesjonalizacja nie jest opcją, lecz koniecznością. Bez szerokiego programu wsparcia merytorycznego nie uda się wykorzystać pełnego potencjału zamówień </w:t>
            </w:r>
            <w:r w:rsidR="006D4BCE" w:rsidRPr="00614445">
              <w:rPr>
                <w:rFonts w:ascii="Times New Roman" w:hAnsi="Times New Roman"/>
                <w:sz w:val="20"/>
                <w:szCs w:val="20"/>
              </w:rPr>
              <w:t>publicznych</w:t>
            </w:r>
            <w:r w:rsidRPr="00614445">
              <w:rPr>
                <w:rFonts w:ascii="Times New Roman" w:hAnsi="Times New Roman"/>
                <w:sz w:val="20"/>
                <w:szCs w:val="20"/>
              </w:rPr>
              <w:t xml:space="preserve"> jako strategicznego narzędzia polityki państwa, służącego nie tylko sprawnemu wydatkowaniu środków publicznych.</w:t>
            </w:r>
          </w:p>
          <w:p w14:paraId="53F9A2BB" w14:textId="12DDEA32" w:rsidR="00BA2449" w:rsidRPr="00614445" w:rsidRDefault="00BA2449" w:rsidP="00C0128D">
            <w:pPr>
              <w:jc w:val="both"/>
              <w:rPr>
                <w:rFonts w:ascii="Times New Roman" w:hAnsi="Times New Roman"/>
                <w:sz w:val="20"/>
              </w:rPr>
            </w:pPr>
            <w:r w:rsidRPr="00614445">
              <w:rPr>
                <w:rFonts w:ascii="Times New Roman" w:hAnsi="Times New Roman"/>
                <w:sz w:val="20"/>
              </w:rPr>
              <w:t>Poniżej kilka przykładowych danych dotyczących czasu rekrutacji uczestników na wydarzenia UZP</w:t>
            </w:r>
            <w:r w:rsidRPr="00614445">
              <w:rPr>
                <w:rFonts w:ascii="Times New Roman" w:hAnsi="Times New Roman"/>
                <w:sz w:val="20"/>
                <w:szCs w:val="20"/>
              </w:rPr>
              <w:t>, które wskazują na duże zapotrzebowanie ze strony uczestników rynku na tego rodzaju wydarzenia</w:t>
            </w:r>
            <w:r w:rsidR="00FE5358" w:rsidRPr="00614445">
              <w:rPr>
                <w:rFonts w:ascii="Times New Roman" w:hAnsi="Times New Roman"/>
                <w:sz w:val="20"/>
              </w:rPr>
              <w:t>.</w:t>
            </w:r>
          </w:p>
          <w:p w14:paraId="08CBD59D" w14:textId="77777777" w:rsidR="00FE5358" w:rsidRPr="00614445" w:rsidRDefault="00FE5358" w:rsidP="00F31AC1">
            <w:pPr>
              <w:jc w:val="both"/>
              <w:rPr>
                <w:rFonts w:ascii="Times New Roman" w:hAnsi="Times New Roman"/>
                <w:sz w:val="20"/>
              </w:rPr>
            </w:pPr>
          </w:p>
          <w:p w14:paraId="20A70223" w14:textId="2A88864D" w:rsidR="00BA2449" w:rsidRPr="00614445" w:rsidRDefault="00BA2449" w:rsidP="00C0128D">
            <w:pPr>
              <w:pStyle w:val="Akapitzlist"/>
              <w:ind w:left="0"/>
              <w:contextualSpacing w:val="0"/>
              <w:jc w:val="both"/>
              <w:rPr>
                <w:rFonts w:ascii="Times New Roman" w:hAnsi="Times New Roman"/>
                <w:b/>
                <w:bCs/>
                <w:sz w:val="20"/>
                <w:szCs w:val="20"/>
              </w:rPr>
            </w:pPr>
            <w:r w:rsidRPr="00614445">
              <w:rPr>
                <w:rFonts w:ascii="Times New Roman" w:hAnsi="Times New Roman"/>
                <w:b/>
                <w:bCs/>
                <w:sz w:val="20"/>
                <w:szCs w:val="20"/>
              </w:rPr>
              <w:t xml:space="preserve">Wydarzenia edukacyjne: </w:t>
            </w:r>
          </w:p>
          <w:p w14:paraId="4209AC1E" w14:textId="6AFF5C1A" w:rsidR="00BA2449" w:rsidRPr="00614445" w:rsidRDefault="00BA2449" w:rsidP="00C0128D">
            <w:pPr>
              <w:pStyle w:val="Akapitzlist"/>
              <w:numPr>
                <w:ilvl w:val="0"/>
                <w:numId w:val="43"/>
              </w:numPr>
              <w:contextualSpacing w:val="0"/>
              <w:jc w:val="both"/>
              <w:rPr>
                <w:rFonts w:ascii="Times New Roman" w:hAnsi="Times New Roman"/>
                <w:sz w:val="20"/>
                <w:szCs w:val="20"/>
              </w:rPr>
            </w:pPr>
            <w:r w:rsidRPr="00614445">
              <w:rPr>
                <w:rFonts w:ascii="Times New Roman" w:hAnsi="Times New Roman"/>
                <w:sz w:val="20"/>
                <w:szCs w:val="20"/>
              </w:rPr>
              <w:t>12.02.2025: Ocena ofert i wybór oferty najkorzystniejszej. Kwalifikacja wykonawców w postępowaniu o udzielenie zamówienia – czas trwania naboru - ok. 40 minut (pierwsze zgłoszenie 24.01.2025 g. 8:14, ostatnie zgłoszenie 24.01.2025 g. 8:55);</w:t>
            </w:r>
          </w:p>
          <w:p w14:paraId="081CDC9C" w14:textId="1DB835D1" w:rsidR="00BA2449" w:rsidRPr="00614445" w:rsidRDefault="00BA2449" w:rsidP="00C0128D">
            <w:pPr>
              <w:pStyle w:val="Akapitzlist"/>
              <w:numPr>
                <w:ilvl w:val="0"/>
                <w:numId w:val="43"/>
              </w:numPr>
              <w:contextualSpacing w:val="0"/>
              <w:jc w:val="both"/>
              <w:rPr>
                <w:rFonts w:ascii="Times New Roman" w:hAnsi="Times New Roman"/>
                <w:sz w:val="20"/>
                <w:szCs w:val="20"/>
              </w:rPr>
            </w:pPr>
            <w:r w:rsidRPr="00614445">
              <w:rPr>
                <w:rFonts w:ascii="Times New Roman" w:hAnsi="Times New Roman"/>
                <w:sz w:val="20"/>
                <w:szCs w:val="20"/>
              </w:rPr>
              <w:t xml:space="preserve">12.03.2025: Zamówienia publiczne na innowacje w świetle ustawy </w:t>
            </w:r>
            <w:proofErr w:type="spellStart"/>
            <w:r w:rsidRPr="00614445">
              <w:rPr>
                <w:rFonts w:ascii="Times New Roman" w:hAnsi="Times New Roman"/>
                <w:sz w:val="20"/>
                <w:szCs w:val="20"/>
              </w:rPr>
              <w:t>Pzp</w:t>
            </w:r>
            <w:proofErr w:type="spellEnd"/>
            <w:r w:rsidRPr="00614445">
              <w:rPr>
                <w:rFonts w:ascii="Times New Roman" w:hAnsi="Times New Roman"/>
                <w:sz w:val="20"/>
                <w:szCs w:val="20"/>
              </w:rPr>
              <w:t xml:space="preserve">. Informatyzacja zamówień publicznych w tym zagadnienia dotyczące </w:t>
            </w:r>
            <w:proofErr w:type="spellStart"/>
            <w:r w:rsidRPr="00614445">
              <w:rPr>
                <w:rFonts w:ascii="Times New Roman" w:hAnsi="Times New Roman"/>
                <w:sz w:val="20"/>
                <w:szCs w:val="20"/>
              </w:rPr>
              <w:t>eForms</w:t>
            </w:r>
            <w:proofErr w:type="spellEnd"/>
            <w:r w:rsidRPr="00614445">
              <w:rPr>
                <w:rFonts w:ascii="Times New Roman" w:hAnsi="Times New Roman"/>
                <w:sz w:val="20"/>
                <w:szCs w:val="20"/>
              </w:rPr>
              <w:t xml:space="preserve"> – czas trwania naboru ok. 2 godz. minut (pierwsze zgłoszenie 3.03.2025 g. 10:47, ostatnie zgłoszenie 3.03.2025 g. 13:07);</w:t>
            </w:r>
          </w:p>
          <w:p w14:paraId="5647FAC0" w14:textId="56AC14DB" w:rsidR="00BA2449" w:rsidRPr="00614445" w:rsidRDefault="00BA2449" w:rsidP="00C0128D">
            <w:pPr>
              <w:pStyle w:val="Akapitzlist"/>
              <w:numPr>
                <w:ilvl w:val="0"/>
                <w:numId w:val="43"/>
              </w:numPr>
              <w:contextualSpacing w:val="0"/>
              <w:jc w:val="both"/>
              <w:rPr>
                <w:rFonts w:ascii="Times New Roman" w:hAnsi="Times New Roman"/>
                <w:sz w:val="20"/>
                <w:szCs w:val="20"/>
              </w:rPr>
            </w:pPr>
            <w:r w:rsidRPr="00614445">
              <w:rPr>
                <w:rFonts w:ascii="Times New Roman" w:hAnsi="Times New Roman"/>
                <w:sz w:val="20"/>
                <w:szCs w:val="20"/>
              </w:rPr>
              <w:t xml:space="preserve">14.05.2025: Przygotowanie postępowania o udzielenie zamówienia. Prowadzenie postępowania na platformie </w:t>
            </w:r>
            <w:proofErr w:type="spellStart"/>
            <w:r w:rsidRPr="00614445">
              <w:rPr>
                <w:rFonts w:ascii="Times New Roman" w:hAnsi="Times New Roman"/>
                <w:sz w:val="20"/>
                <w:szCs w:val="20"/>
              </w:rPr>
              <w:t>eZamówienia</w:t>
            </w:r>
            <w:proofErr w:type="spellEnd"/>
            <w:r w:rsidRPr="00614445">
              <w:rPr>
                <w:rFonts w:ascii="Times New Roman" w:hAnsi="Times New Roman"/>
                <w:sz w:val="20"/>
                <w:szCs w:val="20"/>
              </w:rPr>
              <w:t xml:space="preserve">, w tym zagadnienia dotyczące </w:t>
            </w:r>
            <w:proofErr w:type="spellStart"/>
            <w:r w:rsidRPr="00614445">
              <w:rPr>
                <w:rFonts w:ascii="Times New Roman" w:hAnsi="Times New Roman"/>
                <w:sz w:val="20"/>
                <w:szCs w:val="20"/>
              </w:rPr>
              <w:t>eForms</w:t>
            </w:r>
            <w:proofErr w:type="spellEnd"/>
            <w:r w:rsidRPr="00614445">
              <w:rPr>
                <w:rFonts w:ascii="Times New Roman" w:hAnsi="Times New Roman"/>
                <w:sz w:val="20"/>
                <w:szCs w:val="20"/>
              </w:rPr>
              <w:t xml:space="preserve"> – czas trwania naboru ok. 50 min. (pierwsze zgłoszenie 30.04.2025 g. 9:57, ostatnie zgłoszenie 30.04.2025 g. 10:50);</w:t>
            </w:r>
          </w:p>
          <w:p w14:paraId="226B8CCA" w14:textId="0B7D4B86" w:rsidR="00BA2449" w:rsidRPr="00614445" w:rsidRDefault="00BA2449" w:rsidP="00C0128D">
            <w:pPr>
              <w:pStyle w:val="Akapitzlist"/>
              <w:numPr>
                <w:ilvl w:val="0"/>
                <w:numId w:val="43"/>
              </w:numPr>
              <w:contextualSpacing w:val="0"/>
              <w:jc w:val="both"/>
              <w:rPr>
                <w:rFonts w:ascii="Times New Roman" w:hAnsi="Times New Roman"/>
                <w:sz w:val="20"/>
                <w:szCs w:val="20"/>
              </w:rPr>
            </w:pPr>
            <w:r w:rsidRPr="00614445">
              <w:rPr>
                <w:rFonts w:ascii="Times New Roman" w:hAnsi="Times New Roman"/>
                <w:sz w:val="20"/>
                <w:szCs w:val="20"/>
              </w:rPr>
              <w:t>02.07.2025: Ocena ofert i wybór oferty najkorzystniejszej. Tryb podstawowy właściwy dla zamówień klasycznych o wartości mniejszej niż progi unijne – czas trwania naboru ok. 20 min. (pierwsze zgłoszenie 24.06.2025 g. 11:20, ostatnie zgłoszenie 24.06.2025 g. 11:42);</w:t>
            </w:r>
          </w:p>
          <w:p w14:paraId="1304F096" w14:textId="3B09744F" w:rsidR="00BA2449" w:rsidRPr="00614445" w:rsidRDefault="00BA2449" w:rsidP="00C0128D">
            <w:pPr>
              <w:pStyle w:val="Akapitzlist"/>
              <w:numPr>
                <w:ilvl w:val="0"/>
                <w:numId w:val="43"/>
              </w:numPr>
              <w:contextualSpacing w:val="0"/>
              <w:jc w:val="both"/>
              <w:rPr>
                <w:rFonts w:ascii="Times New Roman" w:hAnsi="Times New Roman"/>
                <w:sz w:val="20"/>
                <w:szCs w:val="20"/>
              </w:rPr>
            </w:pPr>
            <w:r w:rsidRPr="00614445">
              <w:rPr>
                <w:rFonts w:ascii="Times New Roman" w:hAnsi="Times New Roman"/>
                <w:sz w:val="20"/>
                <w:szCs w:val="20"/>
              </w:rPr>
              <w:t xml:space="preserve">23.09.2025: Podstawowe zagadnienia związane ze stosowaniem ustawy Prawo zamówień publicznych. Najczęstsze naruszenia przepisów </w:t>
            </w:r>
            <w:proofErr w:type="spellStart"/>
            <w:r w:rsidRPr="00614445">
              <w:rPr>
                <w:rFonts w:ascii="Times New Roman" w:hAnsi="Times New Roman"/>
                <w:sz w:val="20"/>
                <w:szCs w:val="20"/>
              </w:rPr>
              <w:t>Pzp</w:t>
            </w:r>
            <w:proofErr w:type="spellEnd"/>
            <w:r w:rsidRPr="00614445">
              <w:rPr>
                <w:rFonts w:ascii="Times New Roman" w:hAnsi="Times New Roman"/>
                <w:sz w:val="20"/>
                <w:szCs w:val="20"/>
              </w:rPr>
              <w:t xml:space="preserve"> identyfikowane w kontroli Prezesa UZP – czas trwania naboru ok. 50 min. (pierwsze zgłoszenie 17.09.2025 g. 9:12, ostatnie zgłoszenie 17.09.2025 g. 10:05).</w:t>
            </w:r>
          </w:p>
          <w:p w14:paraId="2567B6D4" w14:textId="77777777" w:rsidR="00FE5358" w:rsidRPr="00614445" w:rsidRDefault="00FE5358" w:rsidP="00F31AC1">
            <w:pPr>
              <w:pStyle w:val="Akapitzlist"/>
              <w:ind w:left="768"/>
              <w:contextualSpacing w:val="0"/>
              <w:jc w:val="both"/>
              <w:rPr>
                <w:rFonts w:ascii="Times New Roman" w:hAnsi="Times New Roman"/>
                <w:sz w:val="20"/>
                <w:szCs w:val="20"/>
              </w:rPr>
            </w:pPr>
          </w:p>
          <w:p w14:paraId="0B26B2ED" w14:textId="61DCDA6A" w:rsidR="00BA2449" w:rsidRPr="00614445" w:rsidRDefault="00BA2449" w:rsidP="00C0128D">
            <w:pPr>
              <w:jc w:val="both"/>
              <w:rPr>
                <w:rFonts w:ascii="Times New Roman" w:hAnsi="Times New Roman"/>
                <w:sz w:val="20"/>
                <w:szCs w:val="20"/>
              </w:rPr>
            </w:pPr>
            <w:r w:rsidRPr="00614445">
              <w:rPr>
                <w:rFonts w:ascii="Times New Roman" w:hAnsi="Times New Roman"/>
                <w:sz w:val="20"/>
                <w:szCs w:val="20"/>
              </w:rPr>
              <w:t>Wdrożenie priorytetu profesjonalizacji opiera się na fundamentalnym założeniu, że zadaniom powierzonym do realizacji przez zamawiających musi towarzyszyć szerokie i łatwo dostępne wsparcie merytoryczne oferowane przez podmioty realizujące Politykę zakupową państwa. Tylko takie podejście – o charakterze systemowym i kompleksowym – zagwarantuje sprawne, spójne i efektywne prowadzenie procesu profesjonalizacji w skali całego kraju. W przeciwnym razie rozwój rynku zamówień publicznych będzie fragmentaryczny i niespójny, co ograniczy możliwość wykorzystania zamówień, jako narzędzia realizacji polityk publicznych.</w:t>
            </w:r>
          </w:p>
          <w:p w14:paraId="427FF26D" w14:textId="27F30831" w:rsidR="00BA2449" w:rsidRPr="00614445" w:rsidRDefault="00BA2449" w:rsidP="00C0128D">
            <w:pPr>
              <w:jc w:val="both"/>
              <w:rPr>
                <w:rFonts w:ascii="Times New Roman" w:hAnsi="Times New Roman"/>
                <w:sz w:val="20"/>
                <w:szCs w:val="20"/>
              </w:rPr>
            </w:pPr>
            <w:r w:rsidRPr="00614445">
              <w:rPr>
                <w:rFonts w:ascii="Times New Roman" w:hAnsi="Times New Roman"/>
                <w:sz w:val="20"/>
                <w:szCs w:val="20"/>
              </w:rPr>
              <w:t>Jednym z kluczowych elementów procesu profesjonalizacji jest kontynuacja realizacji programu zróżnicowanych wydarzeń edukacyjnych (konferencji, szkoleń stacjonarnych i online, warsztatów, seminariów, debat itp.) obejmujących szerokie spektrum zagadnień związanych z udzielaniem zamówień publicznych. Ich zakres nie powinien ograniczać się wyłącznie do wykładni oraz stosowania prawa zamówień publicznych, lecz obejmować również praktyczne aspekty kluczowe dla efektywnego działania administracji, takie jak: przygotowanie procesu zakupowego, prowadzenie negocjacji, planowanie zamówień, wykorzystywanie narzędzi elektronicznych, zarządzanie procesem i dostawcami, pozasądowe rozwiązywanie sporów czy bezpieczeństwo prowadzenia zakupów publicznych. Uwzględnienie tematyki aspektów środowiskowych, społecznych, zdrowotnych oraz innowacyjnych wzmacnia dodatkowo zdolność państwa do realizacji priorytetów zrównoważonego rozwoju, transformacji energetycznej i wspierania innowacyjnej gospodarki.</w:t>
            </w:r>
          </w:p>
          <w:p w14:paraId="01312EED" w14:textId="318E0E54" w:rsidR="00BA2449" w:rsidRPr="00614445" w:rsidRDefault="00BA2449" w:rsidP="00F31AC1">
            <w:pPr>
              <w:spacing w:before="120" w:after="120"/>
              <w:jc w:val="both"/>
              <w:rPr>
                <w:rFonts w:ascii="Times New Roman" w:hAnsi="Times New Roman"/>
                <w:sz w:val="20"/>
                <w:szCs w:val="20"/>
              </w:rPr>
            </w:pPr>
            <w:r w:rsidRPr="00614445">
              <w:rPr>
                <w:rFonts w:ascii="Times New Roman" w:hAnsi="Times New Roman"/>
                <w:sz w:val="20"/>
                <w:szCs w:val="20"/>
              </w:rPr>
              <w:t>Szczególnego znaczenia nabiera również kwestia wsparcia edukacyjnego dla organów kontroli, w tym Prezesa Urzędu Zamówień Publicznych odgrywającego kluczową rolę w obszarze kontroli zamówień publicznych. Dobrze funkcjonująca kontrola stanowi fundament zaufania do systemu zamówień publicznych, jednak zbyt formalistyczne podejście pewnej części kontrolerów, sygnalizowane przez zamawiających, działa hamująco na innowacyjność i zniechęca do stosowania bardziej zaawansowanych rozwiązań. Dlatego zapewnienie organom kontroli dostępu do wysokiej jakości wiedzy nie jest jedynie dodatkiem, lecz warunkiem koniecznym dla spójnego i efektywnego działania całego systemu.</w:t>
            </w:r>
          </w:p>
          <w:p w14:paraId="56E1E0D6" w14:textId="798FC014" w:rsidR="00BA2449" w:rsidRPr="00614445" w:rsidRDefault="00BA2449" w:rsidP="00F31AC1">
            <w:pPr>
              <w:spacing w:before="120" w:after="120"/>
              <w:jc w:val="both"/>
              <w:rPr>
                <w:rFonts w:ascii="Times New Roman" w:hAnsi="Times New Roman"/>
                <w:sz w:val="20"/>
                <w:szCs w:val="20"/>
              </w:rPr>
            </w:pPr>
            <w:r w:rsidRPr="00614445">
              <w:rPr>
                <w:rFonts w:ascii="Times New Roman" w:hAnsi="Times New Roman"/>
                <w:sz w:val="20"/>
                <w:szCs w:val="20"/>
              </w:rPr>
              <w:t xml:space="preserve">Dotychczasowe działania Urzędu Zamówień Publicznych wspierające edukacyjnie uczestników systemu zamówień publicznych, mimo szerokiego zakresu i natężenia, nie były w stanie w pełni zaspokoić ogromnego popytu na profesjonalizację, głównie z uwagi na ograniczone zasoby kadrowe. </w:t>
            </w:r>
          </w:p>
          <w:p w14:paraId="37E2BDED" w14:textId="47ABA00A" w:rsidR="00BA2449" w:rsidRPr="00614445" w:rsidRDefault="00BA2449" w:rsidP="00F31AC1">
            <w:pPr>
              <w:spacing w:before="120" w:after="120"/>
              <w:jc w:val="both"/>
              <w:rPr>
                <w:rFonts w:ascii="Times New Roman" w:hAnsi="Times New Roman"/>
                <w:sz w:val="20"/>
                <w:szCs w:val="20"/>
              </w:rPr>
            </w:pPr>
            <w:r w:rsidRPr="00614445">
              <w:rPr>
                <w:rFonts w:ascii="Times New Roman" w:hAnsi="Times New Roman"/>
                <w:sz w:val="20"/>
                <w:szCs w:val="20"/>
              </w:rPr>
              <w:t xml:space="preserve">Jednym ze sposobów realizacji priorytetu </w:t>
            </w:r>
            <w:r w:rsidRPr="00614445">
              <w:rPr>
                <w:rFonts w:ascii="Times New Roman" w:hAnsi="Times New Roman"/>
                <w:sz w:val="20"/>
              </w:rPr>
              <w:t>Rozwój potencjału MŚP</w:t>
            </w:r>
            <w:r w:rsidRPr="00614445">
              <w:rPr>
                <w:rFonts w:ascii="Times New Roman" w:hAnsi="Times New Roman"/>
                <w:sz w:val="20"/>
                <w:szCs w:val="20"/>
              </w:rPr>
              <w:t xml:space="preserve"> będzie wzmocnienie kompetencji przedsiębiorców w zakresie pozyskiwania zamówień publicznych, w tym poprzez zapewnienie dostępu do wiedzy w tym obszarze, z wykorzystaniem różnych form edukacyjnych. Podobnie jak w przypadku zamawiających oraz organów kontroli szerszy nacisk zostanie położony na praktyczne aspekty procesu udzielania zamówień, w tym przede wszystkim na korzystanie z elektronicznych narzędzi, wyszukiwanie informacji o udzielanych zamówieniach publicznych, czy też skuteczne prowadzenie negocjacji. Brak wystarczającego przygotowania merytorycznego jest często wskazywany przez </w:t>
            </w:r>
            <w:proofErr w:type="gramStart"/>
            <w:r w:rsidRPr="00614445">
              <w:rPr>
                <w:rFonts w:ascii="Times New Roman" w:hAnsi="Times New Roman"/>
                <w:sz w:val="20"/>
                <w:szCs w:val="20"/>
              </w:rPr>
              <w:t>przedsiębiorców,</w:t>
            </w:r>
            <w:proofErr w:type="gramEnd"/>
            <w:r w:rsidRPr="00614445">
              <w:rPr>
                <w:rFonts w:ascii="Times New Roman" w:hAnsi="Times New Roman"/>
                <w:sz w:val="20"/>
                <w:szCs w:val="20"/>
              </w:rPr>
              <w:t xml:space="preserve"> jako powód rezygnacji z udziału w rynku zamówień publicznych. Ze względu na odmienne role w procesie udzielania zamówienia publicznego wykonawców oraz zamawiających za najbardziej efektywne należy uznać inicjatywy adresowane przede wszystkim do przedsiębiorców, w tym związane ze współpracą z podmiotami zrzeszającymi przedsiębiorców, koncentrujących się na najważniejszych z ich punktu widzenia zagadnieniach w procesie udzielania zamówień publicznych. </w:t>
            </w:r>
          </w:p>
          <w:p w14:paraId="66002D3E" w14:textId="44BF6699" w:rsidR="00BA2449" w:rsidRPr="00614445" w:rsidRDefault="00BA2449" w:rsidP="00F31AC1">
            <w:pPr>
              <w:spacing w:before="120" w:after="120"/>
              <w:jc w:val="both"/>
              <w:rPr>
                <w:rFonts w:ascii="Times New Roman" w:hAnsi="Times New Roman"/>
                <w:sz w:val="20"/>
              </w:rPr>
            </w:pPr>
            <w:r w:rsidRPr="00614445">
              <w:rPr>
                <w:rFonts w:ascii="Times New Roman" w:hAnsi="Times New Roman"/>
                <w:sz w:val="20"/>
              </w:rPr>
              <w:t>Ministerstwo Rozwoju i Technologii w latach 2023-2025 realizowało program szkoleń z obszaru zamówień publicznych dedykowanych MŚP pn. „Jak pozyskać zamówienie i podpisać umowę - procedura uzyskania zamówienia krok po kroku. Szkolenie praktyczne dla wykonawców”. W ramach realizacji cyklu szkoleń zostało przeszkolonych ponad 1</w:t>
            </w:r>
            <w:r w:rsidRPr="00614445">
              <w:rPr>
                <w:rFonts w:ascii="Times New Roman" w:hAnsi="Times New Roman"/>
                <w:sz w:val="20"/>
                <w:szCs w:val="20"/>
              </w:rPr>
              <w:t xml:space="preserve"> </w:t>
            </w:r>
            <w:r w:rsidRPr="00614445">
              <w:rPr>
                <w:rFonts w:ascii="Times New Roman" w:hAnsi="Times New Roman"/>
                <w:sz w:val="20"/>
              </w:rPr>
              <w:t xml:space="preserve">100 osób, przedsiębiorców z sektora MŚP oraz osoby zatrudnione w tym sektorze. Cykl obejmował 32 szkolenia w ramach zamówienia podstawowego i 16 szkoleń dodatkowych w ramach prawa opcji. Szkolenia były realizowane na terenie całej Polski, w każdym województwie odbyły się przynajmniej 2 szkolenia w ramach zamówienia podstawowego. Szkolenia cieszyły się dużym powodzeniem wśród uczestników. Osoby, które wzięły udział w szkoleniach sygnalizowały potrzebę dalszych szkoleń, zwracając uwagę na specyfikę postepowań o udzielenie zamówień publicznych w ramach poszczególnych branż np. branży budowlanej lub branży informatycznej. Planuje się powtórzenie takiego cyklu szkoleń, skierowanego do przedsiębiorców z sektora MŚP, z modyfikacją uwzględniającą wnioski zgłaszane w ramach ankiet ewaluacyjnych. </w:t>
            </w:r>
          </w:p>
          <w:p w14:paraId="0A0260CA" w14:textId="2D4C9831" w:rsidR="00BA2449" w:rsidRPr="00614445" w:rsidRDefault="00BA2449" w:rsidP="00F31AC1">
            <w:pPr>
              <w:spacing w:before="120" w:after="120"/>
              <w:jc w:val="both"/>
              <w:rPr>
                <w:rFonts w:ascii="Times New Roman" w:hAnsi="Times New Roman"/>
                <w:sz w:val="20"/>
                <w:szCs w:val="20"/>
              </w:rPr>
            </w:pPr>
            <w:r w:rsidRPr="00614445">
              <w:rPr>
                <w:rFonts w:ascii="Times New Roman" w:hAnsi="Times New Roman"/>
                <w:sz w:val="20"/>
                <w:szCs w:val="20"/>
              </w:rPr>
              <w:t xml:space="preserve">Szczegółowy program szkoleń, w tym ich liczba, zostanie przygotowany na etapie wdrażania Polityki zakupowej państwa. We wstępnych założeniach przyjmuje się, że rocznie będzie organizowanych około 30 - 40 wydarzeń edukacyjnych w zróżnicowanych formach (łącznie dla zamawiających oraz MŚP). </w:t>
            </w:r>
          </w:p>
          <w:p w14:paraId="61DB4DC9" w14:textId="31B5C7F6" w:rsidR="00773638" w:rsidRPr="00614445" w:rsidRDefault="00773638" w:rsidP="00F31AC1">
            <w:pPr>
              <w:spacing w:before="120" w:after="120"/>
              <w:jc w:val="both"/>
              <w:rPr>
                <w:rFonts w:ascii="Times New Roman" w:hAnsi="Times New Roman"/>
                <w:sz w:val="20"/>
                <w:szCs w:val="20"/>
              </w:rPr>
            </w:pPr>
            <w:r w:rsidRPr="00C0128D">
              <w:rPr>
                <w:rFonts w:ascii="Times New Roman" w:hAnsi="Times New Roman"/>
                <w:sz w:val="20"/>
                <w:szCs w:val="20"/>
              </w:rPr>
              <w:t>W zakresie dotyczącym wydarzeń edukacyjnych (zarówno w ramach realizacji działań skierowanych do MŚP jak i szkoleń organizowanych w ramach priorytetu Profesjonalizacja) monitorowanie postępów we wdrażaniu polityki odbywać się będzie w oparciu o wyznaczenie trendu na podstawie danych o liczbie zorganizowanych wydarzeń edukacyjnych, które zostały zorganizowane w poszczególnych latach.</w:t>
            </w:r>
          </w:p>
          <w:p w14:paraId="019D8627" w14:textId="26F47A7A" w:rsidR="00BA2449" w:rsidRPr="00614445" w:rsidRDefault="00BA2449" w:rsidP="00F31AC1">
            <w:pPr>
              <w:spacing w:before="120" w:after="120"/>
              <w:jc w:val="both"/>
              <w:rPr>
                <w:rFonts w:ascii="Times New Roman" w:hAnsi="Times New Roman"/>
                <w:sz w:val="20"/>
                <w:szCs w:val="20"/>
              </w:rPr>
            </w:pPr>
            <w:r w:rsidRPr="00614445">
              <w:rPr>
                <w:rFonts w:ascii="Times New Roman" w:hAnsi="Times New Roman"/>
                <w:sz w:val="20"/>
              </w:rPr>
              <w:t>Realizacja priorytetów Polityki zakupowej państwa przyniesie realne korzyści dla finansów publicznych w postaci znaczących oszczędności osiąganych przez zamawiających w ramach prowadzonych zakupów, które będą mogły być przeznaczone na realizację innych zadań publicznych. Inaczej mówiąc, wydatki planowane do poniesienia na wdrożenie Polityki zakupowej państwa przyczynią się w dłuższej perspektywie do wzmocnienia stanu finansów publicznych.</w:t>
            </w:r>
            <w:r w:rsidRPr="00614445">
              <w:rPr>
                <w:rFonts w:ascii="Times New Roman" w:hAnsi="Times New Roman"/>
                <w:sz w:val="20"/>
                <w:szCs w:val="20"/>
              </w:rPr>
              <w:t xml:space="preserve"> </w:t>
            </w:r>
          </w:p>
          <w:p w14:paraId="13303261" w14:textId="0C0B5990" w:rsidR="00BA2449" w:rsidRPr="00614445" w:rsidRDefault="00BA2449" w:rsidP="00F31AC1">
            <w:pPr>
              <w:spacing w:before="120" w:after="120"/>
              <w:jc w:val="both"/>
              <w:rPr>
                <w:rFonts w:ascii="Times New Roman" w:hAnsi="Times New Roman"/>
                <w:sz w:val="20"/>
                <w:szCs w:val="20"/>
              </w:rPr>
            </w:pPr>
            <w:r w:rsidRPr="00614445">
              <w:rPr>
                <w:rFonts w:ascii="Times New Roman" w:hAnsi="Times New Roman"/>
                <w:sz w:val="20"/>
                <w:szCs w:val="20"/>
              </w:rPr>
              <w:t>Z dostępnych analiz i szacunków wynika, że wzrost liczby oferentów o jednego prowadzi średnio do spadku ceny zamówienia o 2,1%</w:t>
            </w:r>
            <w:r w:rsidRPr="00614445">
              <w:rPr>
                <w:rStyle w:val="Odwoanieprzypisudolnego"/>
                <w:rFonts w:ascii="Times New Roman" w:hAnsi="Times New Roman"/>
                <w:sz w:val="20"/>
                <w:szCs w:val="20"/>
              </w:rPr>
              <w:footnoteReference w:id="21"/>
            </w:r>
            <w:r w:rsidRPr="00614445">
              <w:rPr>
                <w:rFonts w:ascii="Times New Roman" w:hAnsi="Times New Roman"/>
                <w:sz w:val="20"/>
                <w:szCs w:val="20"/>
              </w:rPr>
              <w:t>, a przyjęcie przez zamawiających najlepszych praktyk zakupowych, zastosowanie otwartej, najbardziej konkurencyjnej procedury, może skutkować obniżeniem ponoszonych wydatków na zaspokojenie ich potrzeb zakupowych od 9,9%</w:t>
            </w:r>
            <w:r w:rsidRPr="00614445">
              <w:rPr>
                <w:rStyle w:val="Odwoanieprzypisudolnego"/>
                <w:rFonts w:ascii="Times New Roman" w:hAnsi="Times New Roman"/>
                <w:sz w:val="20"/>
                <w:szCs w:val="20"/>
              </w:rPr>
              <w:footnoteReference w:id="22"/>
            </w:r>
            <w:r w:rsidRPr="00614445">
              <w:rPr>
                <w:rFonts w:ascii="Times New Roman" w:hAnsi="Times New Roman"/>
                <w:sz w:val="20"/>
                <w:szCs w:val="20"/>
              </w:rPr>
              <w:t xml:space="preserve"> do nawet o 13,5%</w:t>
            </w:r>
            <w:r w:rsidRPr="00614445">
              <w:rPr>
                <w:rStyle w:val="Odwoanieprzypisudolnego"/>
                <w:rFonts w:ascii="Times New Roman" w:hAnsi="Times New Roman"/>
                <w:sz w:val="20"/>
                <w:szCs w:val="20"/>
              </w:rPr>
              <w:footnoteReference w:id="23"/>
            </w:r>
            <w:r w:rsidRPr="00614445">
              <w:rPr>
                <w:rFonts w:ascii="Times New Roman" w:hAnsi="Times New Roman"/>
                <w:sz w:val="20"/>
                <w:szCs w:val="20"/>
              </w:rPr>
              <w:t xml:space="preserve">. Biorąc pod uwagę, że ze Sprawozdania Prezesa UZP z funkcjonowania systemu zamówień publicznych w 2024 r. wynika, iż wartość rynku zamówień publicznych w 2024 r. wyniosła 587 mld zł (wskazana wartość obejmuje zarówno zamówienia udzielane w procedurach określonych ustawą </w:t>
            </w:r>
            <w:proofErr w:type="spellStart"/>
            <w:r w:rsidRPr="00614445">
              <w:rPr>
                <w:rFonts w:ascii="Times New Roman" w:hAnsi="Times New Roman"/>
                <w:sz w:val="20"/>
                <w:szCs w:val="20"/>
              </w:rPr>
              <w:t>Pzp</w:t>
            </w:r>
            <w:proofErr w:type="spellEnd"/>
            <w:r w:rsidRPr="00614445">
              <w:rPr>
                <w:rFonts w:ascii="Times New Roman" w:hAnsi="Times New Roman"/>
                <w:sz w:val="20"/>
                <w:szCs w:val="20"/>
              </w:rPr>
              <w:t xml:space="preserve">, jak i na podstawie </w:t>
            </w:r>
            <w:proofErr w:type="spellStart"/>
            <w:r w:rsidRPr="00614445">
              <w:rPr>
                <w:rFonts w:ascii="Times New Roman" w:hAnsi="Times New Roman"/>
                <w:sz w:val="20"/>
                <w:szCs w:val="20"/>
              </w:rPr>
              <w:t>wyłączeń</w:t>
            </w:r>
            <w:proofErr w:type="spellEnd"/>
            <w:r w:rsidRPr="00614445">
              <w:rPr>
                <w:rFonts w:ascii="Times New Roman" w:hAnsi="Times New Roman"/>
                <w:sz w:val="20"/>
                <w:szCs w:val="20"/>
              </w:rPr>
              <w:t xml:space="preserve"> z obowiązku stosowania ustawy </w:t>
            </w:r>
            <w:proofErr w:type="spellStart"/>
            <w:r w:rsidRPr="00614445">
              <w:rPr>
                <w:rFonts w:ascii="Times New Roman" w:hAnsi="Times New Roman"/>
                <w:sz w:val="20"/>
                <w:szCs w:val="20"/>
              </w:rPr>
              <w:t>Pzp</w:t>
            </w:r>
            <w:proofErr w:type="spellEnd"/>
            <w:r w:rsidRPr="00614445">
              <w:rPr>
                <w:rFonts w:ascii="Times New Roman" w:hAnsi="Times New Roman"/>
                <w:sz w:val="20"/>
                <w:szCs w:val="20"/>
              </w:rPr>
              <w:t xml:space="preserve">), to potencjalne oszczędności w skali całego systemu zamówień publicznych mogą wynosić nawet około 79,2 mld zł. Do osiągnięcia wspomnianych efektów mogą przyczynić się działania proponowane w projekcie Polityki zakupowej państwa, w tym m.in.: konsolidacja zakupów wspólnych, standaryzacja wymagań, czy też dalsze zwiększanie konkurencyjności postępowań poprzez otwieranie rynku zamówień publicznych na MŚP. </w:t>
            </w:r>
          </w:p>
          <w:p w14:paraId="3B096D29" w14:textId="77777777" w:rsidR="00BA2449" w:rsidRPr="00614445" w:rsidRDefault="00BA2449" w:rsidP="00F31AC1">
            <w:pPr>
              <w:spacing w:before="120" w:after="120"/>
              <w:jc w:val="both"/>
              <w:rPr>
                <w:rFonts w:ascii="Times New Roman" w:hAnsi="Times New Roman"/>
                <w:sz w:val="20"/>
                <w:szCs w:val="20"/>
              </w:rPr>
            </w:pPr>
            <w:r w:rsidRPr="00614445">
              <w:rPr>
                <w:rFonts w:ascii="Times New Roman" w:hAnsi="Times New Roman"/>
                <w:sz w:val="20"/>
                <w:szCs w:val="20"/>
              </w:rPr>
              <w:t xml:space="preserve">Szczególne znaczenie w tym kontekście należy przypisać sprawnemu oraz skutecznemu wdrożeniu programów realizacji ujętych w priorytecie </w:t>
            </w:r>
            <w:r w:rsidRPr="00614445">
              <w:rPr>
                <w:rFonts w:ascii="Times New Roman" w:hAnsi="Times New Roman"/>
                <w:sz w:val="20"/>
              </w:rPr>
              <w:t xml:space="preserve">Profesjonalizacja. </w:t>
            </w:r>
            <w:r w:rsidRPr="00614445">
              <w:rPr>
                <w:rFonts w:ascii="Times New Roman" w:hAnsi="Times New Roman"/>
                <w:sz w:val="20"/>
                <w:szCs w:val="20"/>
              </w:rPr>
              <w:t>Wynika to z tego, że podniesienie przygotowania merytorycznego oraz organizacyjnego zamawiających do przeprowadzania procesów zakupowych przekłada się bezpośrednio na bardziej optymalne ukształtowanie tych procesów, w tym lepsze wykorzystanie dostępnych rozwiązań oraz narzędzi zakupowych, a to z kolei prowadzi do zwiększenia efektywności procesów zakupowych (np. osiągania korzystniejszych ekonomicznie ofert). Należy podkreślić, że dla wzmocnienia kompetencji zamawiających kluczowe znaczenie ma zapewnienie im odpowiedniego wsparcia merytorycznego.</w:t>
            </w:r>
          </w:p>
          <w:p w14:paraId="73AD8C87" w14:textId="6BBD69D4" w:rsidR="00BA2449" w:rsidRPr="00614445" w:rsidRDefault="00BA2449" w:rsidP="00F31AC1">
            <w:pPr>
              <w:spacing w:before="120" w:after="120"/>
              <w:jc w:val="both"/>
              <w:rPr>
                <w:rFonts w:ascii="Times New Roman" w:hAnsi="Times New Roman"/>
                <w:sz w:val="20"/>
                <w:szCs w:val="20"/>
              </w:rPr>
            </w:pPr>
            <w:r w:rsidRPr="00614445">
              <w:rPr>
                <w:rFonts w:ascii="Times New Roman" w:hAnsi="Times New Roman"/>
                <w:sz w:val="20"/>
                <w:szCs w:val="20"/>
              </w:rPr>
              <w:t xml:space="preserve">Do osiągnięcia ww. oszczędności przyczyni się również realizacja priorytetu </w:t>
            </w:r>
            <w:r w:rsidRPr="00614445">
              <w:rPr>
                <w:rFonts w:ascii="Times New Roman" w:hAnsi="Times New Roman"/>
                <w:sz w:val="20"/>
              </w:rPr>
              <w:t xml:space="preserve">Rozwój potencjału MŚP, </w:t>
            </w:r>
            <w:r w:rsidRPr="00614445">
              <w:rPr>
                <w:rFonts w:ascii="Times New Roman" w:hAnsi="Times New Roman"/>
                <w:sz w:val="20"/>
                <w:szCs w:val="20"/>
              </w:rPr>
              <w:t xml:space="preserve">w ramach którego podjęte zostaną m.in. działania ukierunkowane na wzmocnienie kompetencji przedsiębiorców w obszarze zamówień publicznych. Prowadzić to ma do zwiększenia zaangażowania MŚP w rynek zamówień publicznych, a w konsekwencji do zwiększenia jego konkurencyjności, co pozwoli zamawiającym uzyskiwać korzystniejsze ekonomicznie oferty. </w:t>
            </w:r>
          </w:p>
          <w:p w14:paraId="63F51C43" w14:textId="77777777" w:rsidR="00BA2449" w:rsidRPr="00614445" w:rsidRDefault="00BA2449" w:rsidP="00F31AC1">
            <w:pPr>
              <w:spacing w:before="120" w:after="120"/>
              <w:jc w:val="both"/>
              <w:rPr>
                <w:rFonts w:ascii="Times New Roman" w:hAnsi="Times New Roman"/>
                <w:sz w:val="20"/>
                <w:szCs w:val="20"/>
              </w:rPr>
            </w:pPr>
            <w:r w:rsidRPr="00614445">
              <w:rPr>
                <w:rFonts w:ascii="Times New Roman" w:hAnsi="Times New Roman"/>
                <w:sz w:val="20"/>
                <w:szCs w:val="20"/>
              </w:rPr>
              <w:t xml:space="preserve">Wzrost liczby zamówień o charakterze zrównoważonym, a więc uwzględniających aspekty środowiskowe, społeczne oraz zdrowotne, który będzie stanowił efekt m.in. planowanych do wdrożenia działań edukacyjno-informacyjnych, będzie miał również pozytywny wpływ na sektor finansów publicznych. </w:t>
            </w:r>
          </w:p>
          <w:p w14:paraId="4D4A350B" w14:textId="77777777" w:rsidR="00BA2449" w:rsidRPr="00614445" w:rsidRDefault="00BA2449" w:rsidP="00F31AC1">
            <w:pPr>
              <w:spacing w:before="120" w:after="120"/>
              <w:jc w:val="both"/>
              <w:rPr>
                <w:rFonts w:ascii="Times New Roman" w:hAnsi="Times New Roman"/>
                <w:sz w:val="20"/>
                <w:szCs w:val="20"/>
              </w:rPr>
            </w:pPr>
            <w:r w:rsidRPr="00614445">
              <w:rPr>
                <w:rFonts w:ascii="Times New Roman" w:hAnsi="Times New Roman"/>
                <w:sz w:val="20"/>
                <w:szCs w:val="20"/>
              </w:rPr>
              <w:t xml:space="preserve">Zielone zamówienia publiczne mają możliwość generowania realnych i wymiernych oszczędności finansowych, wynikających z szerszego stosowania przy ich udzielaniu podejścia opartego o rachunek kosztów całego cyklu życia produktu, a nie wyłącznie o koszty jego nabycia. Wspomniane oszczędności mogą wnikać np. z energooszczędności produktów, z dostępności recyklingu, wykorzystania odnawialnych źródeł energii. </w:t>
            </w:r>
          </w:p>
          <w:p w14:paraId="5F6798D0" w14:textId="1A9F2920" w:rsidR="00BA2449" w:rsidRPr="00614445" w:rsidRDefault="00BA2449" w:rsidP="00F31AC1">
            <w:pPr>
              <w:spacing w:before="120" w:after="120"/>
              <w:jc w:val="both"/>
              <w:rPr>
                <w:rFonts w:ascii="Times New Roman" w:hAnsi="Times New Roman"/>
                <w:sz w:val="20"/>
                <w:szCs w:val="20"/>
              </w:rPr>
            </w:pPr>
            <w:r w:rsidRPr="00614445">
              <w:rPr>
                <w:rFonts w:ascii="Times New Roman" w:hAnsi="Times New Roman"/>
                <w:sz w:val="20"/>
                <w:szCs w:val="20"/>
              </w:rPr>
              <w:t xml:space="preserve">Oszczędności zamawiających, szczególnie tych działających na poziomie regionalnym oraz lokalnym, mogą stanowić również efekt poprawy warunków środowiskowych oraz społecznych i związanej z tym możliwości ograniczenia nakładów na realizację innych zadań publicznych (np. ochronę zdrowia, gospodarkę odpadami).  </w:t>
            </w:r>
          </w:p>
        </w:tc>
      </w:tr>
      <w:tr w:rsidR="00BA2449" w:rsidRPr="00FE0119" w14:paraId="72CB4ED5" w14:textId="77777777" w:rsidTr="63B86574">
        <w:trPr>
          <w:trHeight w:val="345"/>
        </w:trPr>
        <w:tc>
          <w:tcPr>
            <w:tcW w:w="10661" w:type="dxa"/>
            <w:gridSpan w:val="26"/>
            <w:shd w:val="clear" w:color="auto" w:fill="99CCFF"/>
          </w:tcPr>
          <w:p w14:paraId="51C7A329" w14:textId="77777777" w:rsidR="00BA2449" w:rsidRPr="00FE0119" w:rsidRDefault="00BA2449" w:rsidP="00BA2449">
            <w:pPr>
              <w:numPr>
                <w:ilvl w:val="0"/>
                <w:numId w:val="1"/>
              </w:numPr>
              <w:spacing w:before="120" w:after="120" w:line="240" w:lineRule="auto"/>
              <w:jc w:val="both"/>
              <w:rPr>
                <w:rFonts w:ascii="Times New Roman" w:hAnsi="Times New Roman"/>
                <w:b/>
                <w:color w:val="000000"/>
                <w:spacing w:val="-2"/>
              </w:rPr>
            </w:pPr>
            <w:r w:rsidRPr="00FE0119">
              <w:rPr>
                <w:rFonts w:ascii="Times New Roman" w:hAnsi="Times New Roman"/>
                <w:b/>
                <w:color w:val="000000"/>
                <w:spacing w:val="-2"/>
              </w:rPr>
              <w:t xml:space="preserve">Wpływ na </w:t>
            </w:r>
            <w:r w:rsidRPr="00FE0119">
              <w:rPr>
                <w:rFonts w:ascii="Times New Roman" w:hAnsi="Times New Roman"/>
                <w:b/>
                <w:color w:val="000000"/>
              </w:rPr>
              <w:t xml:space="preserve">konkurencyjność gospodarki i przedsiębiorczość, w tym funkcjonowanie przedsiębiorców oraz na rodzinę, obywateli i gospodarstwa domowe </w:t>
            </w:r>
          </w:p>
        </w:tc>
      </w:tr>
      <w:tr w:rsidR="00BA2449" w:rsidRPr="00FE0119" w14:paraId="0F761AEF" w14:textId="77777777" w:rsidTr="63B86574">
        <w:trPr>
          <w:trHeight w:val="142"/>
        </w:trPr>
        <w:tc>
          <w:tcPr>
            <w:tcW w:w="10661" w:type="dxa"/>
            <w:gridSpan w:val="26"/>
            <w:shd w:val="clear" w:color="auto" w:fill="FFFFFF" w:themeFill="background1"/>
          </w:tcPr>
          <w:p w14:paraId="7C9C33A4" w14:textId="77777777" w:rsidR="00BA2449" w:rsidRPr="00FE0119" w:rsidRDefault="00BA2449" w:rsidP="00BA2449">
            <w:pPr>
              <w:spacing w:line="240" w:lineRule="auto"/>
              <w:jc w:val="center"/>
              <w:rPr>
                <w:rFonts w:ascii="Times New Roman" w:hAnsi="Times New Roman"/>
                <w:color w:val="000000"/>
                <w:spacing w:val="-2"/>
                <w:sz w:val="21"/>
                <w:szCs w:val="21"/>
              </w:rPr>
            </w:pPr>
            <w:r w:rsidRPr="00FE0119">
              <w:rPr>
                <w:rFonts w:ascii="Times New Roman" w:hAnsi="Times New Roman"/>
                <w:color w:val="000000"/>
                <w:spacing w:val="-2"/>
                <w:sz w:val="21"/>
                <w:szCs w:val="21"/>
              </w:rPr>
              <w:t>Skutki</w:t>
            </w:r>
          </w:p>
        </w:tc>
      </w:tr>
      <w:tr w:rsidR="00BA2449" w:rsidRPr="00FE0119" w14:paraId="360953E1" w14:textId="77777777" w:rsidTr="63B86574">
        <w:trPr>
          <w:trHeight w:val="142"/>
        </w:trPr>
        <w:tc>
          <w:tcPr>
            <w:tcW w:w="3729" w:type="dxa"/>
            <w:gridSpan w:val="7"/>
            <w:shd w:val="clear" w:color="auto" w:fill="FFFFFF" w:themeFill="background1"/>
          </w:tcPr>
          <w:p w14:paraId="40F3FC25" w14:textId="77777777" w:rsidR="00BA2449" w:rsidRPr="00FE0119" w:rsidRDefault="00BA2449" w:rsidP="00BA2449">
            <w:pPr>
              <w:spacing w:line="240" w:lineRule="auto"/>
              <w:rPr>
                <w:rFonts w:ascii="Times New Roman" w:hAnsi="Times New Roman"/>
                <w:color w:val="000000"/>
                <w:sz w:val="21"/>
                <w:szCs w:val="21"/>
              </w:rPr>
            </w:pPr>
            <w:r w:rsidRPr="00FE0119">
              <w:rPr>
                <w:rFonts w:ascii="Times New Roman" w:hAnsi="Times New Roman"/>
                <w:color w:val="000000"/>
                <w:sz w:val="21"/>
                <w:szCs w:val="21"/>
              </w:rPr>
              <w:t>Czas w latach od wejścia w życie zmian</w:t>
            </w:r>
          </w:p>
        </w:tc>
        <w:tc>
          <w:tcPr>
            <w:tcW w:w="1048" w:type="dxa"/>
            <w:gridSpan w:val="3"/>
            <w:shd w:val="clear" w:color="auto" w:fill="FFFFFF" w:themeFill="background1"/>
          </w:tcPr>
          <w:p w14:paraId="6B1CEF8E" w14:textId="77777777" w:rsidR="00BA2449" w:rsidRPr="00FE0119" w:rsidRDefault="00BA2449" w:rsidP="00BA2449">
            <w:pPr>
              <w:spacing w:line="240" w:lineRule="auto"/>
              <w:jc w:val="center"/>
              <w:rPr>
                <w:rFonts w:ascii="Times New Roman" w:hAnsi="Times New Roman"/>
                <w:color w:val="000000"/>
                <w:sz w:val="21"/>
                <w:szCs w:val="21"/>
              </w:rPr>
            </w:pPr>
            <w:r w:rsidRPr="00FE0119">
              <w:rPr>
                <w:rFonts w:ascii="Times New Roman" w:hAnsi="Times New Roman"/>
                <w:color w:val="000000"/>
                <w:sz w:val="21"/>
                <w:szCs w:val="21"/>
              </w:rPr>
              <w:t>0</w:t>
            </w:r>
          </w:p>
        </w:tc>
        <w:tc>
          <w:tcPr>
            <w:tcW w:w="774" w:type="dxa"/>
            <w:gridSpan w:val="3"/>
            <w:shd w:val="clear" w:color="auto" w:fill="FFFFFF" w:themeFill="background1"/>
          </w:tcPr>
          <w:p w14:paraId="501F0BCD" w14:textId="77777777" w:rsidR="00BA2449" w:rsidRPr="00FE0119" w:rsidRDefault="00BA2449" w:rsidP="00BA2449">
            <w:pPr>
              <w:spacing w:line="240" w:lineRule="auto"/>
              <w:jc w:val="center"/>
              <w:rPr>
                <w:rFonts w:ascii="Times New Roman" w:hAnsi="Times New Roman"/>
                <w:color w:val="000000"/>
                <w:sz w:val="21"/>
                <w:szCs w:val="21"/>
              </w:rPr>
            </w:pPr>
            <w:r w:rsidRPr="00FE0119">
              <w:rPr>
                <w:rFonts w:ascii="Times New Roman" w:hAnsi="Times New Roman"/>
                <w:color w:val="000000"/>
                <w:sz w:val="21"/>
                <w:szCs w:val="21"/>
              </w:rPr>
              <w:t>1</w:t>
            </w:r>
          </w:p>
        </w:tc>
        <w:tc>
          <w:tcPr>
            <w:tcW w:w="909" w:type="dxa"/>
            <w:gridSpan w:val="3"/>
            <w:shd w:val="clear" w:color="auto" w:fill="FFFFFF" w:themeFill="background1"/>
          </w:tcPr>
          <w:p w14:paraId="5214A2FE" w14:textId="77777777" w:rsidR="00BA2449" w:rsidRPr="00FE0119" w:rsidRDefault="00BA2449" w:rsidP="00BA2449">
            <w:pPr>
              <w:spacing w:line="240" w:lineRule="auto"/>
              <w:jc w:val="center"/>
              <w:rPr>
                <w:rFonts w:ascii="Times New Roman" w:hAnsi="Times New Roman"/>
                <w:color w:val="000000"/>
                <w:sz w:val="21"/>
                <w:szCs w:val="21"/>
              </w:rPr>
            </w:pPr>
            <w:r w:rsidRPr="00FE0119">
              <w:rPr>
                <w:rFonts w:ascii="Times New Roman" w:hAnsi="Times New Roman"/>
                <w:color w:val="000000"/>
                <w:sz w:val="21"/>
                <w:szCs w:val="21"/>
              </w:rPr>
              <w:t>2</w:t>
            </w:r>
          </w:p>
        </w:tc>
        <w:tc>
          <w:tcPr>
            <w:tcW w:w="917" w:type="dxa"/>
            <w:gridSpan w:val="2"/>
            <w:shd w:val="clear" w:color="auto" w:fill="FFFFFF" w:themeFill="background1"/>
          </w:tcPr>
          <w:p w14:paraId="7CBDDD36" w14:textId="77777777" w:rsidR="00BA2449" w:rsidRPr="00FE0119" w:rsidRDefault="00BA2449" w:rsidP="00BA2449">
            <w:pPr>
              <w:spacing w:line="240" w:lineRule="auto"/>
              <w:jc w:val="center"/>
              <w:rPr>
                <w:rFonts w:ascii="Times New Roman" w:hAnsi="Times New Roman"/>
                <w:color w:val="000000"/>
                <w:sz w:val="21"/>
                <w:szCs w:val="21"/>
              </w:rPr>
            </w:pPr>
            <w:r w:rsidRPr="00FE0119">
              <w:rPr>
                <w:rFonts w:ascii="Times New Roman" w:hAnsi="Times New Roman"/>
                <w:color w:val="000000"/>
                <w:sz w:val="21"/>
                <w:szCs w:val="21"/>
              </w:rPr>
              <w:t>3</w:t>
            </w:r>
          </w:p>
        </w:tc>
        <w:tc>
          <w:tcPr>
            <w:tcW w:w="915" w:type="dxa"/>
            <w:gridSpan w:val="3"/>
            <w:shd w:val="clear" w:color="auto" w:fill="FFFFFF" w:themeFill="background1"/>
          </w:tcPr>
          <w:p w14:paraId="1ADC52E3" w14:textId="77777777" w:rsidR="00BA2449" w:rsidRPr="00FE0119" w:rsidRDefault="00BA2449" w:rsidP="00BA2449">
            <w:pPr>
              <w:spacing w:line="240" w:lineRule="auto"/>
              <w:jc w:val="center"/>
              <w:rPr>
                <w:rFonts w:ascii="Times New Roman" w:hAnsi="Times New Roman"/>
                <w:color w:val="000000"/>
                <w:sz w:val="21"/>
                <w:szCs w:val="21"/>
              </w:rPr>
            </w:pPr>
            <w:r w:rsidRPr="00FE0119">
              <w:rPr>
                <w:rFonts w:ascii="Times New Roman" w:hAnsi="Times New Roman"/>
                <w:color w:val="000000"/>
                <w:sz w:val="21"/>
                <w:szCs w:val="21"/>
              </w:rPr>
              <w:t>5</w:t>
            </w:r>
          </w:p>
        </w:tc>
        <w:tc>
          <w:tcPr>
            <w:tcW w:w="695" w:type="dxa"/>
            <w:gridSpan w:val="3"/>
            <w:shd w:val="clear" w:color="auto" w:fill="FFFFFF" w:themeFill="background1"/>
          </w:tcPr>
          <w:p w14:paraId="11648218" w14:textId="77777777" w:rsidR="00BA2449" w:rsidRPr="00FE0119" w:rsidRDefault="00BA2449" w:rsidP="00BA2449">
            <w:pPr>
              <w:spacing w:line="240" w:lineRule="auto"/>
              <w:jc w:val="center"/>
              <w:rPr>
                <w:rFonts w:ascii="Times New Roman" w:hAnsi="Times New Roman"/>
                <w:color w:val="000000"/>
                <w:sz w:val="21"/>
                <w:szCs w:val="21"/>
              </w:rPr>
            </w:pPr>
            <w:r w:rsidRPr="00FE0119">
              <w:rPr>
                <w:rFonts w:ascii="Times New Roman" w:hAnsi="Times New Roman"/>
                <w:color w:val="000000"/>
                <w:sz w:val="21"/>
                <w:szCs w:val="21"/>
              </w:rPr>
              <w:t>10</w:t>
            </w:r>
          </w:p>
        </w:tc>
        <w:tc>
          <w:tcPr>
            <w:tcW w:w="1674" w:type="dxa"/>
            <w:gridSpan w:val="2"/>
            <w:shd w:val="clear" w:color="auto" w:fill="FFFFFF" w:themeFill="background1"/>
          </w:tcPr>
          <w:p w14:paraId="57DF8BF6" w14:textId="77777777" w:rsidR="00BA2449" w:rsidRPr="00FE0119" w:rsidRDefault="00BA2449" w:rsidP="00BA2449">
            <w:pPr>
              <w:spacing w:line="240" w:lineRule="auto"/>
              <w:jc w:val="center"/>
              <w:rPr>
                <w:rFonts w:ascii="Times New Roman" w:hAnsi="Times New Roman"/>
                <w:i/>
                <w:color w:val="000000"/>
                <w:spacing w:val="-2"/>
                <w:sz w:val="21"/>
                <w:szCs w:val="21"/>
              </w:rPr>
            </w:pPr>
            <w:r w:rsidRPr="00FE0119">
              <w:rPr>
                <w:rFonts w:ascii="Times New Roman" w:hAnsi="Times New Roman"/>
                <w:i/>
                <w:color w:val="000000"/>
                <w:spacing w:val="-2"/>
                <w:sz w:val="21"/>
                <w:szCs w:val="21"/>
              </w:rPr>
              <w:t>Łącznie</w:t>
            </w:r>
            <w:r w:rsidRPr="00FE0119" w:rsidDel="0073273A">
              <w:rPr>
                <w:rFonts w:ascii="Times New Roman" w:hAnsi="Times New Roman"/>
                <w:i/>
                <w:color w:val="000000"/>
                <w:spacing w:val="-2"/>
                <w:sz w:val="21"/>
                <w:szCs w:val="21"/>
              </w:rPr>
              <w:t xml:space="preserve"> </w:t>
            </w:r>
            <w:r w:rsidRPr="00FE0119">
              <w:rPr>
                <w:rFonts w:ascii="Times New Roman" w:hAnsi="Times New Roman"/>
                <w:i/>
                <w:color w:val="000000"/>
                <w:spacing w:val="-2"/>
                <w:sz w:val="21"/>
                <w:szCs w:val="21"/>
              </w:rPr>
              <w:t>(0-10)</w:t>
            </w:r>
          </w:p>
        </w:tc>
      </w:tr>
      <w:tr w:rsidR="00BA2449" w:rsidRPr="00FE0119" w14:paraId="1F5D30B9" w14:textId="77777777" w:rsidTr="63B86574">
        <w:trPr>
          <w:trHeight w:val="142"/>
        </w:trPr>
        <w:tc>
          <w:tcPr>
            <w:tcW w:w="1532" w:type="dxa"/>
            <w:vMerge w:val="restart"/>
            <w:shd w:val="clear" w:color="auto" w:fill="FFFFFF" w:themeFill="background1"/>
          </w:tcPr>
          <w:p w14:paraId="1EE3ADB7" w14:textId="77777777" w:rsidR="00BA2449" w:rsidRPr="00FE0119" w:rsidRDefault="00BA2449" w:rsidP="00BA2449">
            <w:pPr>
              <w:rPr>
                <w:rFonts w:ascii="Times New Roman" w:hAnsi="Times New Roman"/>
                <w:color w:val="000000"/>
                <w:sz w:val="21"/>
                <w:szCs w:val="21"/>
              </w:rPr>
            </w:pPr>
            <w:r w:rsidRPr="00FE0119">
              <w:rPr>
                <w:rFonts w:ascii="Times New Roman" w:hAnsi="Times New Roman"/>
                <w:color w:val="000000"/>
                <w:sz w:val="21"/>
                <w:szCs w:val="21"/>
              </w:rPr>
              <w:t>W ujęciu pieniężnym</w:t>
            </w:r>
          </w:p>
          <w:p w14:paraId="1F8C0A31" w14:textId="77777777" w:rsidR="00BA2449" w:rsidRPr="00FE0119" w:rsidRDefault="00BA2449" w:rsidP="00BA2449">
            <w:pPr>
              <w:rPr>
                <w:rFonts w:ascii="Times New Roman" w:hAnsi="Times New Roman"/>
                <w:spacing w:val="-2"/>
                <w:sz w:val="21"/>
                <w:szCs w:val="21"/>
              </w:rPr>
            </w:pPr>
            <w:r w:rsidRPr="00FE0119">
              <w:rPr>
                <w:rFonts w:ascii="Times New Roman" w:hAnsi="Times New Roman"/>
                <w:spacing w:val="-2"/>
                <w:sz w:val="21"/>
                <w:szCs w:val="21"/>
              </w:rPr>
              <w:t xml:space="preserve">(w mln zł, </w:t>
            </w:r>
          </w:p>
          <w:p w14:paraId="5A6FC2EE" w14:textId="77777777" w:rsidR="00BA2449" w:rsidRPr="00FE0119" w:rsidRDefault="00BA2449" w:rsidP="00BA2449">
            <w:pPr>
              <w:spacing w:line="240" w:lineRule="auto"/>
              <w:rPr>
                <w:rFonts w:ascii="Times New Roman" w:hAnsi="Times New Roman"/>
                <w:color w:val="000000"/>
                <w:sz w:val="21"/>
                <w:szCs w:val="21"/>
              </w:rPr>
            </w:pPr>
            <w:r w:rsidRPr="00FE0119">
              <w:rPr>
                <w:rFonts w:ascii="Times New Roman" w:hAnsi="Times New Roman"/>
                <w:spacing w:val="-2"/>
                <w:sz w:val="21"/>
                <w:szCs w:val="21"/>
              </w:rPr>
              <w:t>ceny stałe z …… r.)</w:t>
            </w:r>
          </w:p>
        </w:tc>
        <w:tc>
          <w:tcPr>
            <w:tcW w:w="2197" w:type="dxa"/>
            <w:gridSpan w:val="6"/>
            <w:shd w:val="clear" w:color="auto" w:fill="FFFFFF" w:themeFill="background1"/>
          </w:tcPr>
          <w:p w14:paraId="0C960918" w14:textId="77777777" w:rsidR="00BA2449" w:rsidRPr="00FE0119" w:rsidRDefault="00BA2449" w:rsidP="00BA2449">
            <w:pPr>
              <w:spacing w:line="240" w:lineRule="auto"/>
              <w:rPr>
                <w:rFonts w:ascii="Times New Roman" w:hAnsi="Times New Roman"/>
                <w:color w:val="000000"/>
                <w:sz w:val="21"/>
                <w:szCs w:val="21"/>
              </w:rPr>
            </w:pPr>
            <w:r w:rsidRPr="00FE0119">
              <w:rPr>
                <w:rFonts w:ascii="Times New Roman" w:hAnsi="Times New Roman"/>
                <w:color w:val="000000"/>
                <w:sz w:val="21"/>
                <w:szCs w:val="21"/>
              </w:rPr>
              <w:t>duże przedsiębiorstwa</w:t>
            </w:r>
          </w:p>
        </w:tc>
        <w:tc>
          <w:tcPr>
            <w:tcW w:w="1048" w:type="dxa"/>
            <w:gridSpan w:val="3"/>
            <w:shd w:val="clear" w:color="auto" w:fill="FFFFFF" w:themeFill="background1"/>
          </w:tcPr>
          <w:p w14:paraId="72E78F05" w14:textId="77777777" w:rsidR="00BA2449" w:rsidRPr="00FE0119" w:rsidRDefault="00BA2449" w:rsidP="00BA2449">
            <w:pPr>
              <w:spacing w:line="240" w:lineRule="auto"/>
              <w:rPr>
                <w:rFonts w:ascii="Times New Roman" w:hAnsi="Times New Roman"/>
                <w:color w:val="000000"/>
                <w:sz w:val="21"/>
                <w:szCs w:val="21"/>
              </w:rPr>
            </w:pPr>
          </w:p>
        </w:tc>
        <w:tc>
          <w:tcPr>
            <w:tcW w:w="774" w:type="dxa"/>
            <w:gridSpan w:val="3"/>
            <w:shd w:val="clear" w:color="auto" w:fill="FFFFFF" w:themeFill="background1"/>
          </w:tcPr>
          <w:p w14:paraId="3866A096" w14:textId="77777777" w:rsidR="00BA2449" w:rsidRPr="00FE0119" w:rsidRDefault="00BA2449" w:rsidP="00BA2449">
            <w:pPr>
              <w:spacing w:line="240" w:lineRule="auto"/>
              <w:rPr>
                <w:rFonts w:ascii="Times New Roman" w:hAnsi="Times New Roman"/>
                <w:color w:val="000000"/>
                <w:sz w:val="21"/>
                <w:szCs w:val="21"/>
              </w:rPr>
            </w:pPr>
          </w:p>
        </w:tc>
        <w:tc>
          <w:tcPr>
            <w:tcW w:w="909" w:type="dxa"/>
            <w:gridSpan w:val="3"/>
            <w:shd w:val="clear" w:color="auto" w:fill="FFFFFF" w:themeFill="background1"/>
          </w:tcPr>
          <w:p w14:paraId="542B7860" w14:textId="77777777" w:rsidR="00BA2449" w:rsidRPr="00FE0119" w:rsidRDefault="00BA2449" w:rsidP="00BA2449">
            <w:pPr>
              <w:spacing w:line="240" w:lineRule="auto"/>
              <w:rPr>
                <w:rFonts w:ascii="Times New Roman" w:hAnsi="Times New Roman"/>
                <w:color w:val="000000"/>
                <w:sz w:val="21"/>
                <w:szCs w:val="21"/>
              </w:rPr>
            </w:pPr>
          </w:p>
        </w:tc>
        <w:tc>
          <w:tcPr>
            <w:tcW w:w="917" w:type="dxa"/>
            <w:gridSpan w:val="2"/>
            <w:shd w:val="clear" w:color="auto" w:fill="FFFFFF" w:themeFill="background1"/>
          </w:tcPr>
          <w:p w14:paraId="22B5EB92" w14:textId="77777777" w:rsidR="00BA2449" w:rsidRPr="00FE0119" w:rsidRDefault="00BA2449" w:rsidP="00BA2449">
            <w:pPr>
              <w:spacing w:line="240" w:lineRule="auto"/>
              <w:rPr>
                <w:rFonts w:ascii="Times New Roman" w:hAnsi="Times New Roman"/>
                <w:color w:val="000000"/>
                <w:sz w:val="21"/>
                <w:szCs w:val="21"/>
              </w:rPr>
            </w:pPr>
          </w:p>
        </w:tc>
        <w:tc>
          <w:tcPr>
            <w:tcW w:w="915" w:type="dxa"/>
            <w:gridSpan w:val="3"/>
            <w:shd w:val="clear" w:color="auto" w:fill="FFFFFF" w:themeFill="background1"/>
          </w:tcPr>
          <w:p w14:paraId="381AFAB5" w14:textId="77777777" w:rsidR="00BA2449" w:rsidRPr="00FE0119" w:rsidRDefault="00BA2449" w:rsidP="00BA2449">
            <w:pPr>
              <w:spacing w:line="240" w:lineRule="auto"/>
              <w:rPr>
                <w:rFonts w:ascii="Times New Roman" w:hAnsi="Times New Roman"/>
                <w:color w:val="000000"/>
                <w:sz w:val="21"/>
                <w:szCs w:val="21"/>
              </w:rPr>
            </w:pPr>
          </w:p>
        </w:tc>
        <w:tc>
          <w:tcPr>
            <w:tcW w:w="695" w:type="dxa"/>
            <w:gridSpan w:val="3"/>
            <w:shd w:val="clear" w:color="auto" w:fill="FFFFFF" w:themeFill="background1"/>
          </w:tcPr>
          <w:p w14:paraId="7E10D435" w14:textId="77777777" w:rsidR="00BA2449" w:rsidRPr="00FE0119" w:rsidRDefault="00BA2449" w:rsidP="00BA2449">
            <w:pPr>
              <w:spacing w:line="240" w:lineRule="auto"/>
              <w:rPr>
                <w:rFonts w:ascii="Times New Roman" w:hAnsi="Times New Roman"/>
                <w:color w:val="000000"/>
                <w:sz w:val="21"/>
                <w:szCs w:val="21"/>
              </w:rPr>
            </w:pPr>
          </w:p>
        </w:tc>
        <w:tc>
          <w:tcPr>
            <w:tcW w:w="1674" w:type="dxa"/>
            <w:gridSpan w:val="2"/>
            <w:shd w:val="clear" w:color="auto" w:fill="FFFFFF" w:themeFill="background1"/>
          </w:tcPr>
          <w:p w14:paraId="66A9E904" w14:textId="77777777" w:rsidR="00BA2449" w:rsidRPr="00FE0119" w:rsidRDefault="00BA2449" w:rsidP="00BA2449">
            <w:pPr>
              <w:spacing w:line="240" w:lineRule="auto"/>
              <w:rPr>
                <w:rFonts w:ascii="Times New Roman" w:hAnsi="Times New Roman"/>
                <w:color w:val="000000"/>
                <w:spacing w:val="-2"/>
                <w:sz w:val="21"/>
                <w:szCs w:val="21"/>
              </w:rPr>
            </w:pPr>
          </w:p>
        </w:tc>
      </w:tr>
      <w:tr w:rsidR="00BA2449" w:rsidRPr="00FE0119" w14:paraId="43797766" w14:textId="77777777" w:rsidTr="63B86574">
        <w:trPr>
          <w:trHeight w:val="142"/>
        </w:trPr>
        <w:tc>
          <w:tcPr>
            <w:tcW w:w="1532" w:type="dxa"/>
            <w:vMerge/>
          </w:tcPr>
          <w:p w14:paraId="5522DCC2" w14:textId="77777777" w:rsidR="00BA2449" w:rsidRPr="00FE0119" w:rsidRDefault="00BA2449" w:rsidP="00BA2449">
            <w:pPr>
              <w:spacing w:line="240" w:lineRule="auto"/>
              <w:rPr>
                <w:rFonts w:ascii="Times New Roman" w:hAnsi="Times New Roman"/>
                <w:color w:val="000000"/>
                <w:sz w:val="21"/>
                <w:szCs w:val="21"/>
              </w:rPr>
            </w:pPr>
          </w:p>
        </w:tc>
        <w:tc>
          <w:tcPr>
            <w:tcW w:w="2197" w:type="dxa"/>
            <w:gridSpan w:val="6"/>
            <w:shd w:val="clear" w:color="auto" w:fill="FFFFFF" w:themeFill="background1"/>
          </w:tcPr>
          <w:p w14:paraId="357BD71E" w14:textId="77777777" w:rsidR="00BA2449" w:rsidRPr="00FE0119" w:rsidRDefault="00BA2449" w:rsidP="00BA2449">
            <w:pPr>
              <w:spacing w:line="240" w:lineRule="auto"/>
              <w:rPr>
                <w:rFonts w:ascii="Times New Roman" w:hAnsi="Times New Roman"/>
                <w:color w:val="000000"/>
                <w:sz w:val="21"/>
                <w:szCs w:val="21"/>
              </w:rPr>
            </w:pPr>
            <w:r w:rsidRPr="00FE0119">
              <w:rPr>
                <w:rFonts w:ascii="Times New Roman" w:hAnsi="Times New Roman"/>
                <w:color w:val="000000"/>
                <w:sz w:val="21"/>
                <w:szCs w:val="21"/>
              </w:rPr>
              <w:t>sektor mikro-, małych i średnich przedsiębiorstw</w:t>
            </w:r>
          </w:p>
        </w:tc>
        <w:tc>
          <w:tcPr>
            <w:tcW w:w="1048" w:type="dxa"/>
            <w:gridSpan w:val="3"/>
            <w:shd w:val="clear" w:color="auto" w:fill="FFFFFF" w:themeFill="background1"/>
          </w:tcPr>
          <w:p w14:paraId="6AF86F2A" w14:textId="77777777" w:rsidR="00BA2449" w:rsidRPr="00FE0119" w:rsidRDefault="00BA2449" w:rsidP="00BA2449">
            <w:pPr>
              <w:spacing w:line="240" w:lineRule="auto"/>
              <w:rPr>
                <w:rFonts w:ascii="Times New Roman" w:hAnsi="Times New Roman"/>
                <w:color w:val="000000"/>
                <w:sz w:val="21"/>
                <w:szCs w:val="21"/>
              </w:rPr>
            </w:pPr>
          </w:p>
        </w:tc>
        <w:tc>
          <w:tcPr>
            <w:tcW w:w="774" w:type="dxa"/>
            <w:gridSpan w:val="3"/>
            <w:shd w:val="clear" w:color="auto" w:fill="FFFFFF" w:themeFill="background1"/>
          </w:tcPr>
          <w:p w14:paraId="57CD9338" w14:textId="77777777" w:rsidR="00BA2449" w:rsidRPr="00FE0119" w:rsidRDefault="00BA2449" w:rsidP="00BA2449">
            <w:pPr>
              <w:spacing w:line="240" w:lineRule="auto"/>
              <w:rPr>
                <w:rFonts w:ascii="Times New Roman" w:hAnsi="Times New Roman"/>
                <w:color w:val="000000"/>
                <w:sz w:val="21"/>
                <w:szCs w:val="21"/>
              </w:rPr>
            </w:pPr>
          </w:p>
        </w:tc>
        <w:tc>
          <w:tcPr>
            <w:tcW w:w="909" w:type="dxa"/>
            <w:gridSpan w:val="3"/>
            <w:shd w:val="clear" w:color="auto" w:fill="FFFFFF" w:themeFill="background1"/>
          </w:tcPr>
          <w:p w14:paraId="0495BA04" w14:textId="77777777" w:rsidR="00BA2449" w:rsidRPr="00FE0119" w:rsidRDefault="00BA2449" w:rsidP="00BA2449">
            <w:pPr>
              <w:spacing w:line="240" w:lineRule="auto"/>
              <w:rPr>
                <w:rFonts w:ascii="Times New Roman" w:hAnsi="Times New Roman"/>
                <w:color w:val="000000"/>
                <w:sz w:val="21"/>
                <w:szCs w:val="21"/>
              </w:rPr>
            </w:pPr>
          </w:p>
        </w:tc>
        <w:tc>
          <w:tcPr>
            <w:tcW w:w="917" w:type="dxa"/>
            <w:gridSpan w:val="2"/>
            <w:shd w:val="clear" w:color="auto" w:fill="FFFFFF" w:themeFill="background1"/>
          </w:tcPr>
          <w:p w14:paraId="7F0DE9CA" w14:textId="77777777" w:rsidR="00BA2449" w:rsidRPr="00FE0119" w:rsidRDefault="00BA2449" w:rsidP="00BA2449">
            <w:pPr>
              <w:spacing w:line="240" w:lineRule="auto"/>
              <w:rPr>
                <w:rFonts w:ascii="Times New Roman" w:hAnsi="Times New Roman"/>
                <w:color w:val="000000"/>
                <w:sz w:val="21"/>
                <w:szCs w:val="21"/>
              </w:rPr>
            </w:pPr>
          </w:p>
        </w:tc>
        <w:tc>
          <w:tcPr>
            <w:tcW w:w="915" w:type="dxa"/>
            <w:gridSpan w:val="3"/>
            <w:shd w:val="clear" w:color="auto" w:fill="FFFFFF" w:themeFill="background1"/>
          </w:tcPr>
          <w:p w14:paraId="53CEEF61" w14:textId="77777777" w:rsidR="00BA2449" w:rsidRPr="00FE0119" w:rsidRDefault="00BA2449" w:rsidP="00BA2449">
            <w:pPr>
              <w:spacing w:line="240" w:lineRule="auto"/>
              <w:rPr>
                <w:rFonts w:ascii="Times New Roman" w:hAnsi="Times New Roman"/>
                <w:color w:val="000000"/>
                <w:sz w:val="21"/>
                <w:szCs w:val="21"/>
              </w:rPr>
            </w:pPr>
          </w:p>
        </w:tc>
        <w:tc>
          <w:tcPr>
            <w:tcW w:w="695" w:type="dxa"/>
            <w:gridSpan w:val="3"/>
            <w:shd w:val="clear" w:color="auto" w:fill="FFFFFF" w:themeFill="background1"/>
          </w:tcPr>
          <w:p w14:paraId="44C245F6" w14:textId="77777777" w:rsidR="00BA2449" w:rsidRPr="00FE0119" w:rsidRDefault="00BA2449" w:rsidP="00BA2449">
            <w:pPr>
              <w:spacing w:line="240" w:lineRule="auto"/>
              <w:rPr>
                <w:rFonts w:ascii="Times New Roman" w:hAnsi="Times New Roman"/>
                <w:color w:val="000000"/>
                <w:sz w:val="21"/>
                <w:szCs w:val="21"/>
              </w:rPr>
            </w:pPr>
          </w:p>
        </w:tc>
        <w:tc>
          <w:tcPr>
            <w:tcW w:w="1674" w:type="dxa"/>
            <w:gridSpan w:val="2"/>
            <w:shd w:val="clear" w:color="auto" w:fill="FFFFFF" w:themeFill="background1"/>
          </w:tcPr>
          <w:p w14:paraId="6C02D385" w14:textId="77777777" w:rsidR="00BA2449" w:rsidRPr="00FE0119" w:rsidRDefault="00BA2449" w:rsidP="00BA2449">
            <w:pPr>
              <w:spacing w:line="240" w:lineRule="auto"/>
              <w:rPr>
                <w:rFonts w:ascii="Times New Roman" w:hAnsi="Times New Roman"/>
                <w:color w:val="000000"/>
                <w:spacing w:val="-2"/>
                <w:sz w:val="21"/>
                <w:szCs w:val="21"/>
              </w:rPr>
            </w:pPr>
          </w:p>
        </w:tc>
      </w:tr>
      <w:tr w:rsidR="00BA2449" w:rsidRPr="00FE0119" w14:paraId="61A0E564" w14:textId="77777777" w:rsidTr="63B86574">
        <w:trPr>
          <w:trHeight w:val="142"/>
        </w:trPr>
        <w:tc>
          <w:tcPr>
            <w:tcW w:w="1532" w:type="dxa"/>
            <w:vMerge/>
          </w:tcPr>
          <w:p w14:paraId="25E6550E" w14:textId="77777777" w:rsidR="00BA2449" w:rsidRPr="00FE0119" w:rsidRDefault="00BA2449" w:rsidP="00BA2449">
            <w:pPr>
              <w:spacing w:line="240" w:lineRule="auto"/>
              <w:rPr>
                <w:rFonts w:ascii="Times New Roman" w:hAnsi="Times New Roman"/>
                <w:color w:val="000000"/>
                <w:sz w:val="21"/>
                <w:szCs w:val="21"/>
              </w:rPr>
            </w:pPr>
          </w:p>
        </w:tc>
        <w:tc>
          <w:tcPr>
            <w:tcW w:w="2197" w:type="dxa"/>
            <w:gridSpan w:val="6"/>
            <w:shd w:val="clear" w:color="auto" w:fill="FFFFFF" w:themeFill="background1"/>
          </w:tcPr>
          <w:p w14:paraId="1059BB20" w14:textId="77777777" w:rsidR="00BA2449" w:rsidRPr="00FE0119" w:rsidRDefault="00BA2449" w:rsidP="00BA2449">
            <w:pPr>
              <w:spacing w:line="240" w:lineRule="auto"/>
              <w:rPr>
                <w:rFonts w:ascii="Times New Roman" w:hAnsi="Times New Roman"/>
                <w:color w:val="000000"/>
                <w:sz w:val="21"/>
                <w:szCs w:val="21"/>
              </w:rPr>
            </w:pPr>
            <w:r w:rsidRPr="00FE0119">
              <w:rPr>
                <w:rFonts w:ascii="Times New Roman" w:hAnsi="Times New Roman"/>
                <w:sz w:val="21"/>
                <w:szCs w:val="21"/>
              </w:rPr>
              <w:t>rodzina, obywatele oraz gospodarstwa domowe</w:t>
            </w:r>
          </w:p>
        </w:tc>
        <w:tc>
          <w:tcPr>
            <w:tcW w:w="1048" w:type="dxa"/>
            <w:gridSpan w:val="3"/>
            <w:shd w:val="clear" w:color="auto" w:fill="FFFFFF" w:themeFill="background1"/>
          </w:tcPr>
          <w:p w14:paraId="5D6C8793" w14:textId="77777777" w:rsidR="00BA2449" w:rsidRPr="00FE0119" w:rsidRDefault="00BA2449" w:rsidP="00BA2449">
            <w:pPr>
              <w:spacing w:line="240" w:lineRule="auto"/>
              <w:rPr>
                <w:rFonts w:ascii="Times New Roman" w:hAnsi="Times New Roman"/>
                <w:color w:val="000000"/>
                <w:sz w:val="21"/>
                <w:szCs w:val="21"/>
              </w:rPr>
            </w:pPr>
          </w:p>
        </w:tc>
        <w:tc>
          <w:tcPr>
            <w:tcW w:w="774" w:type="dxa"/>
            <w:gridSpan w:val="3"/>
            <w:shd w:val="clear" w:color="auto" w:fill="FFFFFF" w:themeFill="background1"/>
          </w:tcPr>
          <w:p w14:paraId="279A0126" w14:textId="77777777" w:rsidR="00BA2449" w:rsidRPr="00FE0119" w:rsidRDefault="00BA2449" w:rsidP="00BA2449">
            <w:pPr>
              <w:spacing w:line="240" w:lineRule="auto"/>
              <w:rPr>
                <w:rFonts w:ascii="Times New Roman" w:hAnsi="Times New Roman"/>
                <w:color w:val="000000"/>
                <w:sz w:val="21"/>
                <w:szCs w:val="21"/>
              </w:rPr>
            </w:pPr>
          </w:p>
        </w:tc>
        <w:tc>
          <w:tcPr>
            <w:tcW w:w="909" w:type="dxa"/>
            <w:gridSpan w:val="3"/>
            <w:shd w:val="clear" w:color="auto" w:fill="FFFFFF" w:themeFill="background1"/>
          </w:tcPr>
          <w:p w14:paraId="5A2AD41D" w14:textId="77777777" w:rsidR="00BA2449" w:rsidRPr="00FE0119" w:rsidRDefault="00BA2449" w:rsidP="00BA2449">
            <w:pPr>
              <w:spacing w:line="240" w:lineRule="auto"/>
              <w:rPr>
                <w:rFonts w:ascii="Times New Roman" w:hAnsi="Times New Roman"/>
                <w:color w:val="000000"/>
                <w:sz w:val="21"/>
                <w:szCs w:val="21"/>
              </w:rPr>
            </w:pPr>
          </w:p>
        </w:tc>
        <w:tc>
          <w:tcPr>
            <w:tcW w:w="917" w:type="dxa"/>
            <w:gridSpan w:val="2"/>
            <w:shd w:val="clear" w:color="auto" w:fill="FFFFFF" w:themeFill="background1"/>
          </w:tcPr>
          <w:p w14:paraId="3818370D" w14:textId="77777777" w:rsidR="00BA2449" w:rsidRPr="00FE0119" w:rsidRDefault="00BA2449" w:rsidP="00BA2449">
            <w:pPr>
              <w:spacing w:line="240" w:lineRule="auto"/>
              <w:rPr>
                <w:rFonts w:ascii="Times New Roman" w:hAnsi="Times New Roman"/>
                <w:color w:val="000000"/>
                <w:sz w:val="21"/>
                <w:szCs w:val="21"/>
              </w:rPr>
            </w:pPr>
          </w:p>
        </w:tc>
        <w:tc>
          <w:tcPr>
            <w:tcW w:w="915" w:type="dxa"/>
            <w:gridSpan w:val="3"/>
            <w:shd w:val="clear" w:color="auto" w:fill="FFFFFF" w:themeFill="background1"/>
          </w:tcPr>
          <w:p w14:paraId="1404B163" w14:textId="77777777" w:rsidR="00BA2449" w:rsidRPr="00FE0119" w:rsidRDefault="00BA2449" w:rsidP="00BA2449">
            <w:pPr>
              <w:spacing w:line="240" w:lineRule="auto"/>
              <w:rPr>
                <w:rFonts w:ascii="Times New Roman" w:hAnsi="Times New Roman"/>
                <w:color w:val="000000"/>
                <w:sz w:val="21"/>
                <w:szCs w:val="21"/>
              </w:rPr>
            </w:pPr>
          </w:p>
        </w:tc>
        <w:tc>
          <w:tcPr>
            <w:tcW w:w="695" w:type="dxa"/>
            <w:gridSpan w:val="3"/>
            <w:shd w:val="clear" w:color="auto" w:fill="FFFFFF" w:themeFill="background1"/>
          </w:tcPr>
          <w:p w14:paraId="1315D745" w14:textId="77777777" w:rsidR="00BA2449" w:rsidRPr="00FE0119" w:rsidRDefault="00BA2449" w:rsidP="00BA2449">
            <w:pPr>
              <w:spacing w:line="240" w:lineRule="auto"/>
              <w:rPr>
                <w:rFonts w:ascii="Times New Roman" w:hAnsi="Times New Roman"/>
                <w:color w:val="000000"/>
                <w:sz w:val="21"/>
                <w:szCs w:val="21"/>
              </w:rPr>
            </w:pPr>
          </w:p>
        </w:tc>
        <w:tc>
          <w:tcPr>
            <w:tcW w:w="1674" w:type="dxa"/>
            <w:gridSpan w:val="2"/>
            <w:shd w:val="clear" w:color="auto" w:fill="FFFFFF" w:themeFill="background1"/>
          </w:tcPr>
          <w:p w14:paraId="47F01D4D" w14:textId="77777777" w:rsidR="00BA2449" w:rsidRPr="00FE0119" w:rsidRDefault="00BA2449" w:rsidP="00BA2449">
            <w:pPr>
              <w:spacing w:line="240" w:lineRule="auto"/>
              <w:rPr>
                <w:rFonts w:ascii="Times New Roman" w:hAnsi="Times New Roman"/>
                <w:color w:val="000000"/>
                <w:spacing w:val="-2"/>
                <w:sz w:val="21"/>
                <w:szCs w:val="21"/>
              </w:rPr>
            </w:pPr>
          </w:p>
        </w:tc>
      </w:tr>
      <w:tr w:rsidR="00BA2449" w:rsidRPr="00FE0119" w14:paraId="1610917F" w14:textId="77777777" w:rsidTr="63B86574">
        <w:trPr>
          <w:trHeight w:val="142"/>
        </w:trPr>
        <w:tc>
          <w:tcPr>
            <w:tcW w:w="1532" w:type="dxa"/>
            <w:vMerge w:val="restart"/>
            <w:shd w:val="clear" w:color="auto" w:fill="FFFFFF" w:themeFill="background1"/>
          </w:tcPr>
          <w:p w14:paraId="4E2E1699" w14:textId="77777777" w:rsidR="00BA2449" w:rsidRPr="00FE0119" w:rsidRDefault="00BA2449" w:rsidP="00BA2449">
            <w:pPr>
              <w:spacing w:line="240" w:lineRule="auto"/>
              <w:rPr>
                <w:rFonts w:ascii="Times New Roman" w:hAnsi="Times New Roman"/>
                <w:color w:val="000000"/>
                <w:sz w:val="21"/>
                <w:szCs w:val="21"/>
              </w:rPr>
            </w:pPr>
            <w:r w:rsidRPr="00FE0119">
              <w:rPr>
                <w:rFonts w:ascii="Times New Roman" w:hAnsi="Times New Roman"/>
                <w:color w:val="000000"/>
                <w:sz w:val="21"/>
                <w:szCs w:val="21"/>
              </w:rPr>
              <w:t>W ujęciu niepieniężnym</w:t>
            </w:r>
          </w:p>
        </w:tc>
        <w:tc>
          <w:tcPr>
            <w:tcW w:w="2197" w:type="dxa"/>
            <w:gridSpan w:val="6"/>
            <w:shd w:val="clear" w:color="auto" w:fill="FFFFFF" w:themeFill="background1"/>
          </w:tcPr>
          <w:p w14:paraId="5925D53B" w14:textId="77777777" w:rsidR="00BA2449" w:rsidRPr="00FE0119" w:rsidRDefault="00BA2449" w:rsidP="00BA2449">
            <w:pPr>
              <w:spacing w:line="240" w:lineRule="auto"/>
              <w:rPr>
                <w:rFonts w:ascii="Times New Roman" w:hAnsi="Times New Roman"/>
                <w:color w:val="000000"/>
                <w:sz w:val="21"/>
                <w:szCs w:val="21"/>
              </w:rPr>
            </w:pPr>
            <w:r w:rsidRPr="00FE0119">
              <w:rPr>
                <w:rFonts w:ascii="Times New Roman" w:hAnsi="Times New Roman"/>
                <w:color w:val="000000"/>
                <w:sz w:val="21"/>
                <w:szCs w:val="21"/>
              </w:rPr>
              <w:t>duże przedsiębiorstwa</w:t>
            </w:r>
          </w:p>
        </w:tc>
        <w:tc>
          <w:tcPr>
            <w:tcW w:w="6932" w:type="dxa"/>
            <w:gridSpan w:val="19"/>
            <w:shd w:val="clear" w:color="auto" w:fill="FFFFFF" w:themeFill="background1"/>
          </w:tcPr>
          <w:p w14:paraId="1B72169F" w14:textId="34BF206A" w:rsidR="00BA2449" w:rsidRPr="007835ED" w:rsidRDefault="00BA2449" w:rsidP="00BA2449">
            <w:pPr>
              <w:pStyle w:val="Default"/>
              <w:spacing w:before="120" w:line="276" w:lineRule="auto"/>
              <w:jc w:val="both"/>
              <w:rPr>
                <w:color w:val="auto"/>
                <w:sz w:val="21"/>
                <w:szCs w:val="21"/>
              </w:rPr>
            </w:pPr>
            <w:r w:rsidRPr="007835ED">
              <w:rPr>
                <w:color w:val="auto"/>
                <w:sz w:val="21"/>
                <w:szCs w:val="21"/>
              </w:rPr>
              <w:t xml:space="preserve">Realizacja priorytetu Polityki zakupowej państwa pn. </w:t>
            </w:r>
            <w:r w:rsidR="00794080" w:rsidRPr="00794080">
              <w:rPr>
                <w:i/>
                <w:color w:val="auto"/>
                <w:sz w:val="21"/>
                <w:szCs w:val="21"/>
              </w:rPr>
              <w:t>Profesjonalizacja rynku zamówień publicznych</w:t>
            </w:r>
            <w:r w:rsidR="00794080">
              <w:rPr>
                <w:i/>
                <w:color w:val="auto"/>
                <w:sz w:val="21"/>
                <w:szCs w:val="21"/>
              </w:rPr>
              <w:t xml:space="preserve"> </w:t>
            </w:r>
            <w:r w:rsidRPr="007835ED">
              <w:rPr>
                <w:color w:val="auto"/>
                <w:sz w:val="21"/>
                <w:szCs w:val="21"/>
              </w:rPr>
              <w:t>wzmocni kompetencje zamawiających, co w</w:t>
            </w:r>
            <w:r w:rsidR="00794080">
              <w:rPr>
                <w:color w:val="auto"/>
                <w:sz w:val="21"/>
                <w:szCs w:val="21"/>
              </w:rPr>
              <w:t> </w:t>
            </w:r>
            <w:r w:rsidRPr="007835ED">
              <w:rPr>
                <w:color w:val="auto"/>
                <w:sz w:val="21"/>
                <w:szCs w:val="21"/>
              </w:rPr>
              <w:t>konsekwencji przyczyni się do podniesienia poziomu merytorycznego prowadzonych procesów zakupowych, a</w:t>
            </w:r>
            <w:r>
              <w:rPr>
                <w:color w:val="auto"/>
                <w:sz w:val="21"/>
                <w:szCs w:val="21"/>
              </w:rPr>
              <w:t> </w:t>
            </w:r>
            <w:r w:rsidRPr="007835ED">
              <w:rPr>
                <w:color w:val="auto"/>
                <w:sz w:val="21"/>
                <w:szCs w:val="21"/>
              </w:rPr>
              <w:t>także większej otwartości zamawiających na niestandardowe instrumenty oraz rozwiązania. Wpłynie to pozytywnie na atrakcyjność rynku zamówień publicznych dla dużych przedsiębiorców.</w:t>
            </w:r>
          </w:p>
          <w:p w14:paraId="02DA919B" w14:textId="425022BA" w:rsidR="00BA2449" w:rsidRPr="007835ED" w:rsidRDefault="00BA2449" w:rsidP="00BA2449">
            <w:pPr>
              <w:pStyle w:val="Default"/>
              <w:spacing w:before="120" w:line="276" w:lineRule="auto"/>
              <w:jc w:val="both"/>
              <w:rPr>
                <w:color w:val="auto"/>
                <w:sz w:val="21"/>
                <w:szCs w:val="21"/>
              </w:rPr>
            </w:pPr>
            <w:r w:rsidRPr="007835ED">
              <w:rPr>
                <w:color w:val="auto"/>
                <w:sz w:val="21"/>
                <w:szCs w:val="21"/>
              </w:rPr>
              <w:t xml:space="preserve">Realizacja priorytetu Polityki zakupowej państwa pn. </w:t>
            </w:r>
            <w:r w:rsidR="00794080" w:rsidRPr="00794080">
              <w:rPr>
                <w:i/>
                <w:iCs/>
                <w:color w:val="auto"/>
                <w:sz w:val="21"/>
                <w:szCs w:val="21"/>
              </w:rPr>
              <w:t>Budowanie konkurencyjności i potencjału polskiej gospodarki</w:t>
            </w:r>
            <w:r w:rsidR="00794080">
              <w:rPr>
                <w:i/>
                <w:color w:val="auto"/>
                <w:sz w:val="21"/>
                <w:szCs w:val="21"/>
              </w:rPr>
              <w:t xml:space="preserve"> </w:t>
            </w:r>
            <w:r w:rsidRPr="007835ED">
              <w:rPr>
                <w:color w:val="auto"/>
                <w:sz w:val="21"/>
                <w:szCs w:val="21"/>
              </w:rPr>
              <w:t>zwiększy udział tej kategorii zamówień, które pozostają w kręgu zainteresowania dużych przedsiębiorców, w</w:t>
            </w:r>
            <w:r w:rsidR="00794080">
              <w:rPr>
                <w:color w:val="auto"/>
                <w:sz w:val="21"/>
                <w:szCs w:val="21"/>
              </w:rPr>
              <w:t> </w:t>
            </w:r>
            <w:r w:rsidRPr="007835ED">
              <w:rPr>
                <w:color w:val="auto"/>
                <w:sz w:val="21"/>
                <w:szCs w:val="21"/>
              </w:rPr>
              <w:t xml:space="preserve">rynku zamówień publicznych. </w:t>
            </w:r>
          </w:p>
        </w:tc>
      </w:tr>
      <w:tr w:rsidR="00BA2449" w:rsidRPr="00FE0119" w14:paraId="3C77A914" w14:textId="77777777" w:rsidTr="63B86574">
        <w:trPr>
          <w:trHeight w:val="142"/>
        </w:trPr>
        <w:tc>
          <w:tcPr>
            <w:tcW w:w="1532" w:type="dxa"/>
            <w:vMerge/>
          </w:tcPr>
          <w:p w14:paraId="14AA72BC" w14:textId="77777777" w:rsidR="00BA2449" w:rsidRPr="00FE0119" w:rsidRDefault="00BA2449" w:rsidP="00BA2449">
            <w:pPr>
              <w:spacing w:line="240" w:lineRule="auto"/>
              <w:rPr>
                <w:rFonts w:ascii="Times New Roman" w:hAnsi="Times New Roman"/>
                <w:color w:val="000000"/>
                <w:sz w:val="21"/>
                <w:szCs w:val="21"/>
              </w:rPr>
            </w:pPr>
          </w:p>
        </w:tc>
        <w:tc>
          <w:tcPr>
            <w:tcW w:w="2197" w:type="dxa"/>
            <w:gridSpan w:val="6"/>
            <w:shd w:val="clear" w:color="auto" w:fill="FFFFFF" w:themeFill="background1"/>
          </w:tcPr>
          <w:p w14:paraId="6A004640" w14:textId="77777777" w:rsidR="00BA2449" w:rsidRPr="00FE0119" w:rsidRDefault="00BA2449" w:rsidP="00BA2449">
            <w:pPr>
              <w:spacing w:line="240" w:lineRule="auto"/>
              <w:rPr>
                <w:rFonts w:ascii="Times New Roman" w:hAnsi="Times New Roman"/>
                <w:color w:val="000000"/>
                <w:sz w:val="21"/>
                <w:szCs w:val="21"/>
              </w:rPr>
            </w:pPr>
            <w:r w:rsidRPr="00FE0119">
              <w:rPr>
                <w:rFonts w:ascii="Times New Roman" w:hAnsi="Times New Roman"/>
                <w:color w:val="000000"/>
                <w:sz w:val="21"/>
                <w:szCs w:val="21"/>
              </w:rPr>
              <w:t>sektor mikro-, małych i średnich przedsiębiorstw</w:t>
            </w:r>
          </w:p>
        </w:tc>
        <w:tc>
          <w:tcPr>
            <w:tcW w:w="6932" w:type="dxa"/>
            <w:gridSpan w:val="19"/>
            <w:shd w:val="clear" w:color="auto" w:fill="FFFFFF" w:themeFill="background1"/>
          </w:tcPr>
          <w:p w14:paraId="2793E8AF" w14:textId="175107A6" w:rsidR="00BA2449" w:rsidRPr="007835ED" w:rsidRDefault="00BA2449" w:rsidP="00BA2449">
            <w:pPr>
              <w:spacing w:before="120"/>
              <w:jc w:val="both"/>
              <w:rPr>
                <w:rFonts w:ascii="Times New Roman" w:hAnsi="Times New Roman"/>
                <w:sz w:val="21"/>
                <w:szCs w:val="21"/>
              </w:rPr>
            </w:pPr>
            <w:r w:rsidRPr="007835ED">
              <w:rPr>
                <w:rFonts w:ascii="Times New Roman" w:hAnsi="Times New Roman"/>
                <w:sz w:val="21"/>
                <w:szCs w:val="21"/>
              </w:rPr>
              <w:t xml:space="preserve">Realizacja priorytetu Polityki zakupowej państwa </w:t>
            </w:r>
            <w:r w:rsidR="00794080" w:rsidRPr="007835ED">
              <w:rPr>
                <w:rFonts w:ascii="Times New Roman" w:hAnsi="Times New Roman"/>
                <w:iCs/>
                <w:sz w:val="21"/>
                <w:szCs w:val="21"/>
              </w:rPr>
              <w:t>dotycząc</w:t>
            </w:r>
            <w:r w:rsidR="00794080">
              <w:rPr>
                <w:rFonts w:ascii="Times New Roman" w:hAnsi="Times New Roman"/>
                <w:iCs/>
                <w:sz w:val="21"/>
                <w:szCs w:val="21"/>
              </w:rPr>
              <w:t>ego</w:t>
            </w:r>
            <w:r w:rsidR="00794080" w:rsidRPr="007835ED">
              <w:rPr>
                <w:rFonts w:ascii="Times New Roman" w:hAnsi="Times New Roman"/>
                <w:iCs/>
                <w:sz w:val="21"/>
                <w:szCs w:val="21"/>
              </w:rPr>
              <w:t xml:space="preserve"> </w:t>
            </w:r>
            <w:r w:rsidRPr="007835ED">
              <w:rPr>
                <w:rFonts w:ascii="Times New Roman" w:hAnsi="Times New Roman"/>
                <w:iCs/>
                <w:sz w:val="21"/>
                <w:szCs w:val="21"/>
              </w:rPr>
              <w:t>potencjału MŚP</w:t>
            </w:r>
            <w:r w:rsidRPr="007835ED">
              <w:rPr>
                <w:rFonts w:ascii="Times New Roman" w:hAnsi="Times New Roman"/>
                <w:i/>
                <w:sz w:val="21"/>
                <w:szCs w:val="21"/>
              </w:rPr>
              <w:t xml:space="preserve"> </w:t>
            </w:r>
            <w:r w:rsidRPr="007835ED">
              <w:rPr>
                <w:rFonts w:ascii="Times New Roman" w:hAnsi="Times New Roman"/>
                <w:sz w:val="21"/>
                <w:szCs w:val="21"/>
              </w:rPr>
              <w:t>przyczyni się do wzmocnienia kompetencji przedsiębiorców MŚP w obszarze zamówień publicznych, co ułatwi im udział w rynku zamówień publicznych i</w:t>
            </w:r>
            <w:r>
              <w:rPr>
                <w:rFonts w:ascii="Times New Roman" w:hAnsi="Times New Roman"/>
                <w:sz w:val="21"/>
                <w:szCs w:val="21"/>
              </w:rPr>
              <w:t> </w:t>
            </w:r>
            <w:r w:rsidRPr="007835ED">
              <w:rPr>
                <w:rFonts w:ascii="Times New Roman" w:hAnsi="Times New Roman"/>
                <w:sz w:val="21"/>
                <w:szCs w:val="21"/>
              </w:rPr>
              <w:t xml:space="preserve">przyczyni się do ograniczenia wydatków na podnoszenie kompetencji w tym obszarze przez sektor MŚP. </w:t>
            </w:r>
          </w:p>
          <w:p w14:paraId="70523679" w14:textId="77777777" w:rsidR="00BA2449" w:rsidRPr="007835ED" w:rsidRDefault="00BA2449" w:rsidP="00BA2449">
            <w:pPr>
              <w:spacing w:before="120"/>
              <w:jc w:val="both"/>
              <w:rPr>
                <w:rFonts w:ascii="Times New Roman" w:hAnsi="Times New Roman"/>
                <w:sz w:val="21"/>
                <w:szCs w:val="21"/>
              </w:rPr>
            </w:pPr>
            <w:r w:rsidRPr="007835ED">
              <w:rPr>
                <w:rFonts w:ascii="Times New Roman" w:hAnsi="Times New Roman"/>
                <w:sz w:val="21"/>
                <w:szCs w:val="21"/>
              </w:rPr>
              <w:t>Wprowadzenie zobowiązania wobec zamawiających do kształtowania procesów zakupowych w sposób uwzględniający potrzeby MŚP przyczyni się do kontynuowania otwierania rynku zamówień publicznych na MŚP.</w:t>
            </w:r>
          </w:p>
          <w:p w14:paraId="1D00A2F1" w14:textId="77777777" w:rsidR="00BA2449" w:rsidRPr="007835ED" w:rsidDel="00484D3E" w:rsidRDefault="00BA2449" w:rsidP="00BA2449">
            <w:pPr>
              <w:spacing w:before="120"/>
              <w:jc w:val="both"/>
              <w:rPr>
                <w:rFonts w:ascii="Times New Roman" w:hAnsi="Times New Roman"/>
                <w:sz w:val="21"/>
                <w:szCs w:val="21"/>
              </w:rPr>
            </w:pPr>
            <w:r w:rsidRPr="007835ED">
              <w:rPr>
                <w:rFonts w:ascii="Times New Roman" w:hAnsi="Times New Roman"/>
                <w:sz w:val="21"/>
                <w:szCs w:val="21"/>
              </w:rPr>
              <w:t>Zwiększenie wolumenu zamówień zrównoważonych oraz innowacyjnych powinno również przyczynić się do wzrostu zaangażowania MŚP w rynek zamówień publicznych.</w:t>
            </w:r>
          </w:p>
        </w:tc>
      </w:tr>
      <w:tr w:rsidR="00BA2449" w:rsidRPr="00FE0119" w14:paraId="03E0E0D3" w14:textId="77777777" w:rsidTr="63B86574">
        <w:trPr>
          <w:trHeight w:val="596"/>
        </w:trPr>
        <w:tc>
          <w:tcPr>
            <w:tcW w:w="1532" w:type="dxa"/>
            <w:vMerge/>
          </w:tcPr>
          <w:p w14:paraId="559E4094" w14:textId="77777777" w:rsidR="00BA2449" w:rsidRPr="00FE0119" w:rsidRDefault="00BA2449" w:rsidP="00BA2449">
            <w:pPr>
              <w:spacing w:line="240" w:lineRule="auto"/>
              <w:rPr>
                <w:rFonts w:ascii="Times New Roman" w:hAnsi="Times New Roman"/>
                <w:color w:val="000000"/>
                <w:sz w:val="21"/>
                <w:szCs w:val="21"/>
              </w:rPr>
            </w:pPr>
          </w:p>
        </w:tc>
        <w:tc>
          <w:tcPr>
            <w:tcW w:w="2197" w:type="dxa"/>
            <w:gridSpan w:val="6"/>
            <w:shd w:val="clear" w:color="auto" w:fill="FFFFFF" w:themeFill="background1"/>
          </w:tcPr>
          <w:p w14:paraId="33203F37" w14:textId="77777777" w:rsidR="00BA2449" w:rsidRPr="00FE0119" w:rsidRDefault="00BA2449" w:rsidP="00BA2449">
            <w:pPr>
              <w:tabs>
                <w:tab w:val="right" w:pos="1936"/>
              </w:tabs>
              <w:spacing w:line="240" w:lineRule="auto"/>
              <w:rPr>
                <w:rFonts w:ascii="Times New Roman" w:hAnsi="Times New Roman"/>
                <w:color w:val="000000"/>
                <w:sz w:val="21"/>
                <w:szCs w:val="21"/>
              </w:rPr>
            </w:pPr>
            <w:r w:rsidRPr="00FE0119">
              <w:rPr>
                <w:rFonts w:ascii="Times New Roman" w:hAnsi="Times New Roman"/>
                <w:sz w:val="21"/>
                <w:szCs w:val="21"/>
              </w:rPr>
              <w:t>rodzina, obywatele oraz gospodarstwa domowe</w:t>
            </w:r>
            <w:r w:rsidRPr="00FE0119">
              <w:rPr>
                <w:rFonts w:ascii="Times New Roman" w:hAnsi="Times New Roman"/>
                <w:color w:val="000000"/>
                <w:sz w:val="21"/>
                <w:szCs w:val="21"/>
              </w:rPr>
              <w:t xml:space="preserve"> </w:t>
            </w:r>
          </w:p>
        </w:tc>
        <w:tc>
          <w:tcPr>
            <w:tcW w:w="6932" w:type="dxa"/>
            <w:gridSpan w:val="19"/>
            <w:shd w:val="clear" w:color="auto" w:fill="FFFFFF" w:themeFill="background1"/>
          </w:tcPr>
          <w:p w14:paraId="7725E576" w14:textId="39E6073B" w:rsidR="00BA2449" w:rsidRPr="007835ED" w:rsidRDefault="00BA2449" w:rsidP="00BA2449">
            <w:pPr>
              <w:pStyle w:val="Default"/>
              <w:spacing w:before="120" w:line="276" w:lineRule="auto"/>
              <w:jc w:val="both"/>
              <w:rPr>
                <w:color w:val="auto"/>
                <w:sz w:val="21"/>
                <w:szCs w:val="21"/>
              </w:rPr>
            </w:pPr>
            <w:r w:rsidRPr="007835ED">
              <w:rPr>
                <w:color w:val="auto"/>
                <w:sz w:val="21"/>
                <w:szCs w:val="21"/>
              </w:rPr>
              <w:t xml:space="preserve">Zwiększenie wolumenu zamówień publicznych uwzględniających aspekty społeczne, prozdrowotne oraz środowiskowe będzie miało pozytywny wpływ na obywateli poprzez kształtowanie przyjaznego otoczenia społecznego oraz środowiskowego. Będzie również upowszechniało odpowiedzialne postawy społeczne przedsiębiorców w ww. obszarach. </w:t>
            </w:r>
          </w:p>
        </w:tc>
      </w:tr>
      <w:tr w:rsidR="00BA2449" w:rsidRPr="00FE0119" w14:paraId="45E73549" w14:textId="77777777" w:rsidTr="63B86574">
        <w:trPr>
          <w:trHeight w:val="142"/>
        </w:trPr>
        <w:tc>
          <w:tcPr>
            <w:tcW w:w="1532" w:type="dxa"/>
            <w:shd w:val="clear" w:color="auto" w:fill="FFFFFF" w:themeFill="background1"/>
          </w:tcPr>
          <w:p w14:paraId="651DA2FE" w14:textId="77777777" w:rsidR="00BA2449" w:rsidRPr="00FE0119" w:rsidRDefault="00BA2449" w:rsidP="00BA2449">
            <w:pPr>
              <w:spacing w:line="240" w:lineRule="auto"/>
              <w:rPr>
                <w:rFonts w:ascii="Times New Roman" w:hAnsi="Times New Roman"/>
                <w:color w:val="000000"/>
                <w:sz w:val="21"/>
                <w:szCs w:val="21"/>
              </w:rPr>
            </w:pPr>
            <w:r w:rsidRPr="00FE0119">
              <w:rPr>
                <w:rFonts w:ascii="Times New Roman" w:hAnsi="Times New Roman"/>
                <w:color w:val="000000"/>
                <w:sz w:val="21"/>
                <w:szCs w:val="21"/>
              </w:rPr>
              <w:t>Niemierzalne</w:t>
            </w:r>
          </w:p>
        </w:tc>
        <w:tc>
          <w:tcPr>
            <w:tcW w:w="2197" w:type="dxa"/>
            <w:gridSpan w:val="6"/>
            <w:shd w:val="clear" w:color="auto" w:fill="FFFFFF" w:themeFill="background1"/>
          </w:tcPr>
          <w:p w14:paraId="3D02C7C9" w14:textId="77777777" w:rsidR="00BA2449" w:rsidRPr="00FE0119" w:rsidRDefault="00BA2449" w:rsidP="00BA2449">
            <w:pPr>
              <w:spacing w:line="240" w:lineRule="auto"/>
              <w:rPr>
                <w:rFonts w:ascii="Times New Roman" w:hAnsi="Times New Roman"/>
                <w:color w:val="000000"/>
                <w:sz w:val="21"/>
                <w:szCs w:val="21"/>
              </w:rPr>
            </w:pPr>
            <w:r w:rsidRPr="00FE011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FE0119">
              <w:rPr>
                <w:rFonts w:ascii="Times New Roman" w:hAnsi="Times New Roman"/>
                <w:color w:val="000000"/>
                <w:sz w:val="21"/>
                <w:szCs w:val="21"/>
              </w:rPr>
              <w:instrText xml:space="preserve"> FORMTEXT </w:instrText>
            </w:r>
            <w:r w:rsidRPr="00FE0119">
              <w:rPr>
                <w:rFonts w:ascii="Times New Roman" w:hAnsi="Times New Roman"/>
                <w:color w:val="000000"/>
                <w:sz w:val="21"/>
                <w:szCs w:val="21"/>
              </w:rPr>
            </w:r>
            <w:r w:rsidRPr="00FE0119">
              <w:rPr>
                <w:rFonts w:ascii="Times New Roman" w:hAnsi="Times New Roman"/>
                <w:color w:val="000000"/>
                <w:sz w:val="21"/>
                <w:szCs w:val="21"/>
              </w:rPr>
              <w:fldChar w:fldCharType="separate"/>
            </w:r>
            <w:r w:rsidRPr="00FE0119">
              <w:rPr>
                <w:rFonts w:ascii="Times New Roman" w:hAnsi="Times New Roman"/>
                <w:noProof/>
                <w:color w:val="000000"/>
                <w:sz w:val="21"/>
                <w:szCs w:val="21"/>
              </w:rPr>
              <w:t>(dodaj/usuń)</w:t>
            </w:r>
            <w:r w:rsidRPr="00FE0119">
              <w:rPr>
                <w:rFonts w:ascii="Times New Roman" w:hAnsi="Times New Roman"/>
                <w:color w:val="000000"/>
                <w:sz w:val="21"/>
                <w:szCs w:val="21"/>
              </w:rPr>
              <w:fldChar w:fldCharType="end"/>
            </w:r>
          </w:p>
        </w:tc>
        <w:tc>
          <w:tcPr>
            <w:tcW w:w="6932" w:type="dxa"/>
            <w:gridSpan w:val="19"/>
            <w:shd w:val="clear" w:color="auto" w:fill="FFFFFF" w:themeFill="background1"/>
          </w:tcPr>
          <w:p w14:paraId="2EB737DF" w14:textId="77777777" w:rsidR="00BA2449" w:rsidRPr="00FE0119" w:rsidRDefault="00BA2449" w:rsidP="00BA2449">
            <w:pPr>
              <w:spacing w:line="240" w:lineRule="auto"/>
              <w:rPr>
                <w:rFonts w:ascii="Times New Roman" w:hAnsi="Times New Roman"/>
                <w:color w:val="000000"/>
                <w:spacing w:val="-2"/>
                <w:sz w:val="21"/>
                <w:szCs w:val="21"/>
              </w:rPr>
            </w:pPr>
          </w:p>
        </w:tc>
      </w:tr>
      <w:tr w:rsidR="00BA2449" w:rsidRPr="00FE0119" w14:paraId="38E41AA0" w14:textId="77777777" w:rsidTr="63B86574">
        <w:trPr>
          <w:trHeight w:val="1643"/>
        </w:trPr>
        <w:tc>
          <w:tcPr>
            <w:tcW w:w="2146" w:type="dxa"/>
            <w:gridSpan w:val="3"/>
            <w:shd w:val="clear" w:color="auto" w:fill="FFFFFF" w:themeFill="background1"/>
          </w:tcPr>
          <w:p w14:paraId="472F5004" w14:textId="77777777" w:rsidR="00BA2449" w:rsidRPr="00FE0119" w:rsidRDefault="00BA2449" w:rsidP="00BA2449">
            <w:pPr>
              <w:spacing w:line="240" w:lineRule="auto"/>
              <w:rPr>
                <w:rFonts w:ascii="Times New Roman" w:hAnsi="Times New Roman"/>
                <w:color w:val="000000"/>
                <w:sz w:val="21"/>
                <w:szCs w:val="21"/>
              </w:rPr>
            </w:pPr>
            <w:r w:rsidRPr="00FE0119">
              <w:rPr>
                <w:rFonts w:ascii="Times New Roman" w:hAnsi="Times New Roman"/>
                <w:color w:val="000000"/>
                <w:sz w:val="21"/>
                <w:szCs w:val="21"/>
              </w:rPr>
              <w:t xml:space="preserve">Dodatkowe informacje, w tym wskazanie źródeł danych i przyjętych do obliczeń założeń </w:t>
            </w:r>
          </w:p>
        </w:tc>
        <w:tc>
          <w:tcPr>
            <w:tcW w:w="8515" w:type="dxa"/>
            <w:gridSpan w:val="23"/>
            <w:shd w:val="clear" w:color="auto" w:fill="FFFFFF" w:themeFill="background1"/>
            <w:vAlign w:val="center"/>
          </w:tcPr>
          <w:p w14:paraId="7D1D8ED4" w14:textId="77777777" w:rsidR="00BA2449" w:rsidRPr="00FE0119" w:rsidRDefault="00BA2449" w:rsidP="00BA2449">
            <w:pPr>
              <w:spacing w:line="240" w:lineRule="auto"/>
              <w:jc w:val="both"/>
              <w:rPr>
                <w:rFonts w:ascii="Times New Roman" w:hAnsi="Times New Roman"/>
                <w:color w:val="000000"/>
                <w:sz w:val="21"/>
                <w:szCs w:val="21"/>
              </w:rPr>
            </w:pPr>
          </w:p>
          <w:p w14:paraId="71FD5200" w14:textId="77777777" w:rsidR="00BA2449" w:rsidRPr="00FE0119" w:rsidRDefault="00BA2449" w:rsidP="00BA2449">
            <w:pPr>
              <w:spacing w:line="240" w:lineRule="auto"/>
              <w:jc w:val="both"/>
              <w:rPr>
                <w:rFonts w:ascii="Times New Roman" w:hAnsi="Times New Roman"/>
                <w:color w:val="000000"/>
                <w:sz w:val="21"/>
                <w:szCs w:val="21"/>
              </w:rPr>
            </w:pPr>
          </w:p>
          <w:p w14:paraId="1E3FB4ED" w14:textId="77777777" w:rsidR="00BA2449" w:rsidRPr="00FE0119" w:rsidRDefault="00BA2449" w:rsidP="00BA2449">
            <w:pPr>
              <w:spacing w:line="240" w:lineRule="auto"/>
              <w:jc w:val="both"/>
              <w:rPr>
                <w:rFonts w:ascii="Times New Roman" w:hAnsi="Times New Roman"/>
                <w:color w:val="000000"/>
                <w:sz w:val="21"/>
                <w:szCs w:val="21"/>
              </w:rPr>
            </w:pPr>
          </w:p>
          <w:p w14:paraId="0D0CA35F" w14:textId="77777777" w:rsidR="00BA2449" w:rsidRPr="00FE0119" w:rsidRDefault="00BA2449" w:rsidP="00BA2449">
            <w:pPr>
              <w:spacing w:line="240" w:lineRule="auto"/>
              <w:jc w:val="both"/>
              <w:rPr>
                <w:rFonts w:ascii="Times New Roman" w:hAnsi="Times New Roman"/>
                <w:color w:val="000000"/>
                <w:sz w:val="21"/>
                <w:szCs w:val="21"/>
              </w:rPr>
            </w:pPr>
          </w:p>
        </w:tc>
      </w:tr>
      <w:tr w:rsidR="00BA2449" w:rsidRPr="00FE0119" w14:paraId="6620B28F" w14:textId="77777777" w:rsidTr="63B86574">
        <w:trPr>
          <w:trHeight w:val="342"/>
        </w:trPr>
        <w:tc>
          <w:tcPr>
            <w:tcW w:w="10661" w:type="dxa"/>
            <w:gridSpan w:val="26"/>
            <w:shd w:val="clear" w:color="auto" w:fill="99CCFF"/>
            <w:vAlign w:val="center"/>
          </w:tcPr>
          <w:p w14:paraId="21DE3EEC" w14:textId="77777777" w:rsidR="00BA2449" w:rsidRPr="00FE0119" w:rsidRDefault="00BA2449" w:rsidP="00BA2449">
            <w:pPr>
              <w:numPr>
                <w:ilvl w:val="0"/>
                <w:numId w:val="1"/>
              </w:numPr>
              <w:spacing w:before="60" w:after="60" w:line="240" w:lineRule="auto"/>
              <w:ind w:left="318" w:hanging="284"/>
              <w:jc w:val="both"/>
              <w:rPr>
                <w:rFonts w:ascii="Times New Roman" w:hAnsi="Times New Roman"/>
                <w:b/>
                <w:color w:val="000000"/>
              </w:rPr>
            </w:pPr>
            <w:r w:rsidRPr="00FE0119">
              <w:rPr>
                <w:rFonts w:ascii="Times New Roman" w:hAnsi="Times New Roman"/>
                <w:b/>
                <w:color w:val="000000"/>
              </w:rPr>
              <w:t xml:space="preserve"> Zmiana obciążeń regulacyjnych (w tym obowiązków informacyjnych) wynikających z projektu</w:t>
            </w:r>
          </w:p>
        </w:tc>
      </w:tr>
      <w:tr w:rsidR="00BA2449" w:rsidRPr="00FE0119" w14:paraId="2EBD1E5E" w14:textId="77777777" w:rsidTr="63B86574">
        <w:trPr>
          <w:trHeight w:val="151"/>
        </w:trPr>
        <w:tc>
          <w:tcPr>
            <w:tcW w:w="10661" w:type="dxa"/>
            <w:gridSpan w:val="26"/>
            <w:shd w:val="clear" w:color="auto" w:fill="FFFFFF" w:themeFill="background1"/>
          </w:tcPr>
          <w:p w14:paraId="0F6EF517" w14:textId="48B0300F" w:rsidR="00BA2449" w:rsidRPr="00FE0119" w:rsidRDefault="00BA2449" w:rsidP="00BA2449">
            <w:pPr>
              <w:spacing w:line="240" w:lineRule="auto"/>
              <w:rPr>
                <w:rFonts w:ascii="Times New Roman" w:hAnsi="Times New Roman"/>
                <w:color w:val="000000"/>
              </w:rPr>
            </w:pPr>
            <w:r w:rsidRPr="00FE0119">
              <w:rPr>
                <w:rFonts w:ascii="Times New Roman" w:hAnsi="Times New Roman"/>
                <w:color w:val="000000"/>
              </w:rPr>
              <w:fldChar w:fldCharType="begin">
                <w:ffData>
                  <w:name w:val=""/>
                  <w:enabled/>
                  <w:calcOnExit w:val="0"/>
                  <w:checkBox>
                    <w:sizeAuto/>
                    <w:default w:val="0"/>
                  </w:checkBox>
                </w:ffData>
              </w:fldChar>
            </w:r>
            <w:r w:rsidRPr="00FE0119">
              <w:rPr>
                <w:rFonts w:ascii="Times New Roman" w:hAnsi="Times New Roman"/>
                <w:color w:val="000000"/>
              </w:rPr>
              <w:instrText xml:space="preserve"> FORMCHECKBOX </w:instrText>
            </w:r>
            <w:r w:rsidRPr="00FE0119">
              <w:rPr>
                <w:rFonts w:ascii="Times New Roman" w:hAnsi="Times New Roman"/>
                <w:color w:val="000000"/>
              </w:rPr>
            </w:r>
            <w:r w:rsidRPr="00FE0119">
              <w:rPr>
                <w:rFonts w:ascii="Times New Roman" w:hAnsi="Times New Roman"/>
                <w:color w:val="000000"/>
              </w:rPr>
              <w:fldChar w:fldCharType="separate"/>
            </w:r>
            <w:r w:rsidRPr="00FE0119">
              <w:rPr>
                <w:rFonts w:ascii="Times New Roman" w:hAnsi="Times New Roman"/>
                <w:color w:val="000000"/>
              </w:rPr>
              <w:fldChar w:fldCharType="end"/>
            </w:r>
            <w:r w:rsidRPr="00FE0119">
              <w:rPr>
                <w:rFonts w:ascii="Times New Roman" w:hAnsi="Times New Roman"/>
                <w:color w:val="000000"/>
              </w:rPr>
              <w:t xml:space="preserve"> </w:t>
            </w:r>
            <w:r w:rsidRPr="00FE0119">
              <w:rPr>
                <w:rFonts w:ascii="Times New Roman" w:hAnsi="Times New Roman"/>
                <w:color w:val="000000"/>
                <w:spacing w:val="-2"/>
              </w:rPr>
              <w:t>nie dotyczy</w:t>
            </w:r>
          </w:p>
        </w:tc>
      </w:tr>
      <w:tr w:rsidR="00BA2449" w:rsidRPr="00FE0119" w14:paraId="0F9FCBC6" w14:textId="77777777" w:rsidTr="63B86574">
        <w:trPr>
          <w:trHeight w:val="946"/>
        </w:trPr>
        <w:tc>
          <w:tcPr>
            <w:tcW w:w="4916" w:type="dxa"/>
            <w:gridSpan w:val="11"/>
            <w:shd w:val="clear" w:color="auto" w:fill="FFFFFF" w:themeFill="background1"/>
          </w:tcPr>
          <w:p w14:paraId="2842B9AB" w14:textId="77777777" w:rsidR="00BA2449" w:rsidRPr="00FE0119" w:rsidRDefault="00BA2449" w:rsidP="00BA2449">
            <w:pPr>
              <w:rPr>
                <w:rFonts w:ascii="Times New Roman" w:hAnsi="Times New Roman"/>
                <w:color w:val="000000"/>
                <w:spacing w:val="-2"/>
              </w:rPr>
            </w:pPr>
            <w:r w:rsidRPr="00FE0119">
              <w:rPr>
                <w:rFonts w:ascii="Times New Roman" w:hAnsi="Times New Roman"/>
                <w:color w:val="000000"/>
                <w:spacing w:val="-2"/>
              </w:rPr>
              <w:t xml:space="preserve">Wprowadzane są obciążenia poza bezwzględnie wymaganymi przez UE </w:t>
            </w:r>
            <w:r w:rsidRPr="00FE0119">
              <w:rPr>
                <w:rFonts w:ascii="Times New Roman" w:hAnsi="Times New Roman"/>
                <w:color w:val="000000"/>
              </w:rPr>
              <w:t>(szczegóły w odwróconej tabeli zgodności).</w:t>
            </w:r>
          </w:p>
        </w:tc>
        <w:tc>
          <w:tcPr>
            <w:tcW w:w="5745" w:type="dxa"/>
            <w:gridSpan w:val="15"/>
            <w:shd w:val="clear" w:color="auto" w:fill="FFFFFF" w:themeFill="background1"/>
          </w:tcPr>
          <w:p w14:paraId="22D98D78" w14:textId="0E0B1AFA" w:rsidR="00BA2449" w:rsidRPr="00FE0119" w:rsidRDefault="00BA2449" w:rsidP="00BA2449">
            <w:pPr>
              <w:spacing w:line="240" w:lineRule="auto"/>
              <w:rPr>
                <w:rFonts w:ascii="Times New Roman" w:hAnsi="Times New Roman"/>
                <w:color w:val="000000"/>
              </w:rPr>
            </w:pPr>
            <w:r w:rsidRPr="00FE0119">
              <w:rPr>
                <w:rFonts w:ascii="Times New Roman" w:hAnsi="Times New Roman"/>
                <w:color w:val="000000"/>
              </w:rPr>
              <w:fldChar w:fldCharType="begin">
                <w:ffData>
                  <w:name w:val=""/>
                  <w:enabled/>
                  <w:calcOnExit w:val="0"/>
                  <w:checkBox>
                    <w:sizeAuto/>
                    <w:default w:val="0"/>
                  </w:checkBox>
                </w:ffData>
              </w:fldChar>
            </w:r>
            <w:r w:rsidRPr="00FE0119">
              <w:rPr>
                <w:rFonts w:ascii="Times New Roman" w:hAnsi="Times New Roman"/>
                <w:color w:val="000000"/>
              </w:rPr>
              <w:instrText xml:space="preserve"> FORMCHECKBOX </w:instrText>
            </w:r>
            <w:r w:rsidRPr="00FE0119">
              <w:rPr>
                <w:rFonts w:ascii="Times New Roman" w:hAnsi="Times New Roman"/>
                <w:color w:val="000000"/>
              </w:rPr>
            </w:r>
            <w:r w:rsidRPr="00FE0119">
              <w:rPr>
                <w:rFonts w:ascii="Times New Roman" w:hAnsi="Times New Roman"/>
                <w:color w:val="000000"/>
              </w:rPr>
              <w:fldChar w:fldCharType="separate"/>
            </w:r>
            <w:r w:rsidRPr="00FE0119">
              <w:rPr>
                <w:rFonts w:ascii="Times New Roman" w:hAnsi="Times New Roman"/>
                <w:color w:val="000000"/>
              </w:rPr>
              <w:fldChar w:fldCharType="end"/>
            </w:r>
            <w:r w:rsidRPr="00FE0119">
              <w:rPr>
                <w:rFonts w:ascii="Times New Roman" w:hAnsi="Times New Roman"/>
                <w:color w:val="000000"/>
              </w:rPr>
              <w:t xml:space="preserve"> tak</w:t>
            </w:r>
          </w:p>
          <w:p w14:paraId="0F14FEDA" w14:textId="2A30902F" w:rsidR="00BA2449" w:rsidRPr="00FE0119" w:rsidRDefault="00BA2449" w:rsidP="00BA2449">
            <w:pPr>
              <w:spacing w:line="240" w:lineRule="auto"/>
              <w:rPr>
                <w:rFonts w:ascii="Times New Roman" w:hAnsi="Times New Roman"/>
                <w:color w:val="000000"/>
              </w:rPr>
            </w:pPr>
            <w:r w:rsidRPr="00FE0119">
              <w:rPr>
                <w:rFonts w:ascii="Times New Roman" w:hAnsi="Times New Roman"/>
                <w:color w:val="000000"/>
              </w:rPr>
              <w:fldChar w:fldCharType="begin">
                <w:ffData>
                  <w:name w:val=""/>
                  <w:enabled/>
                  <w:calcOnExit w:val="0"/>
                  <w:checkBox>
                    <w:sizeAuto/>
                    <w:default w:val="1"/>
                  </w:checkBox>
                </w:ffData>
              </w:fldChar>
            </w:r>
            <w:r w:rsidRPr="00FE0119">
              <w:rPr>
                <w:rFonts w:ascii="Times New Roman" w:hAnsi="Times New Roman"/>
                <w:color w:val="000000"/>
              </w:rPr>
              <w:instrText xml:space="preserve"> FORMCHECKBOX </w:instrText>
            </w:r>
            <w:r w:rsidRPr="00FE0119">
              <w:rPr>
                <w:rFonts w:ascii="Times New Roman" w:hAnsi="Times New Roman"/>
                <w:color w:val="000000"/>
              </w:rPr>
            </w:r>
            <w:r w:rsidRPr="00FE0119">
              <w:rPr>
                <w:rFonts w:ascii="Times New Roman" w:hAnsi="Times New Roman"/>
                <w:color w:val="000000"/>
              </w:rPr>
              <w:fldChar w:fldCharType="separate"/>
            </w:r>
            <w:r w:rsidRPr="00FE0119">
              <w:rPr>
                <w:rFonts w:ascii="Times New Roman" w:hAnsi="Times New Roman"/>
                <w:color w:val="000000"/>
              </w:rPr>
              <w:fldChar w:fldCharType="end"/>
            </w:r>
            <w:r w:rsidRPr="00FE0119">
              <w:rPr>
                <w:rFonts w:ascii="Times New Roman" w:hAnsi="Times New Roman"/>
                <w:color w:val="000000"/>
              </w:rPr>
              <w:t xml:space="preserve"> nie</w:t>
            </w:r>
          </w:p>
          <w:p w14:paraId="3381A4E6" w14:textId="77777777" w:rsidR="00BA2449" w:rsidRPr="00FE0119" w:rsidRDefault="00BA2449" w:rsidP="00BA2449">
            <w:pPr>
              <w:rPr>
                <w:rFonts w:ascii="Times New Roman" w:hAnsi="Times New Roman"/>
                <w:color w:val="000000"/>
              </w:rPr>
            </w:pPr>
            <w:r w:rsidRPr="00FE0119">
              <w:rPr>
                <w:rFonts w:ascii="Times New Roman" w:hAnsi="Times New Roman"/>
                <w:color w:val="000000"/>
              </w:rPr>
              <w:fldChar w:fldCharType="begin">
                <w:ffData>
                  <w:name w:val="Wybór1"/>
                  <w:enabled/>
                  <w:calcOnExit w:val="0"/>
                  <w:checkBox>
                    <w:sizeAuto/>
                    <w:default w:val="0"/>
                  </w:checkBox>
                </w:ffData>
              </w:fldChar>
            </w:r>
            <w:r w:rsidRPr="00FE0119">
              <w:rPr>
                <w:rFonts w:ascii="Times New Roman" w:hAnsi="Times New Roman"/>
                <w:color w:val="000000"/>
              </w:rPr>
              <w:instrText xml:space="preserve"> FORMCHECKBOX </w:instrText>
            </w:r>
            <w:r w:rsidRPr="00FE0119">
              <w:rPr>
                <w:rFonts w:ascii="Times New Roman" w:hAnsi="Times New Roman"/>
                <w:color w:val="000000"/>
              </w:rPr>
            </w:r>
            <w:r w:rsidRPr="00FE0119">
              <w:rPr>
                <w:rFonts w:ascii="Times New Roman" w:hAnsi="Times New Roman"/>
                <w:color w:val="000000"/>
              </w:rPr>
              <w:fldChar w:fldCharType="separate"/>
            </w:r>
            <w:r w:rsidRPr="00FE0119">
              <w:rPr>
                <w:rFonts w:ascii="Times New Roman" w:hAnsi="Times New Roman"/>
                <w:color w:val="000000"/>
              </w:rPr>
              <w:fldChar w:fldCharType="end"/>
            </w:r>
            <w:r w:rsidRPr="00FE0119">
              <w:rPr>
                <w:rFonts w:ascii="Times New Roman" w:hAnsi="Times New Roman"/>
                <w:color w:val="000000"/>
              </w:rPr>
              <w:t xml:space="preserve"> nie dotyczy</w:t>
            </w:r>
          </w:p>
        </w:tc>
      </w:tr>
      <w:tr w:rsidR="00BA2449" w:rsidRPr="00FE0119" w14:paraId="2C527878" w14:textId="77777777" w:rsidTr="63B86574">
        <w:trPr>
          <w:trHeight w:val="1245"/>
        </w:trPr>
        <w:tc>
          <w:tcPr>
            <w:tcW w:w="4916" w:type="dxa"/>
            <w:gridSpan w:val="11"/>
            <w:shd w:val="clear" w:color="auto" w:fill="FFFFFF" w:themeFill="background1"/>
          </w:tcPr>
          <w:p w14:paraId="00591199" w14:textId="5EE5D282" w:rsidR="00BA2449" w:rsidRPr="00FE0119" w:rsidRDefault="00BA2449" w:rsidP="00BA2449">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Pr="00FE0119">
              <w:rPr>
                <w:rFonts w:ascii="Times New Roman" w:hAnsi="Times New Roman"/>
                <w:color w:val="000000"/>
                <w:sz w:val="20"/>
                <w:szCs w:val="20"/>
              </w:rPr>
              <w:t xml:space="preserve"> </w:t>
            </w:r>
            <w:r w:rsidRPr="00FE0119">
              <w:rPr>
                <w:rFonts w:ascii="Times New Roman" w:hAnsi="Times New Roman"/>
                <w:color w:val="000000"/>
                <w:spacing w:val="-2"/>
              </w:rPr>
              <w:t xml:space="preserve">zmniejszenie liczby dokumentów </w:t>
            </w:r>
          </w:p>
          <w:p w14:paraId="7404C391" w14:textId="31C9A510" w:rsidR="00BA2449" w:rsidRPr="00FE0119" w:rsidRDefault="00BA2449" w:rsidP="00BA2449">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Pr="00FE0119">
              <w:rPr>
                <w:rFonts w:ascii="Times New Roman" w:hAnsi="Times New Roman"/>
                <w:color w:val="000000"/>
                <w:sz w:val="20"/>
                <w:szCs w:val="20"/>
              </w:rPr>
              <w:t xml:space="preserve"> </w:t>
            </w:r>
            <w:r w:rsidRPr="00FE0119">
              <w:rPr>
                <w:rFonts w:ascii="Times New Roman" w:hAnsi="Times New Roman"/>
                <w:color w:val="000000"/>
                <w:spacing w:val="-2"/>
              </w:rPr>
              <w:t>zmniejszenie liczby procedur</w:t>
            </w:r>
          </w:p>
          <w:p w14:paraId="75CF793A" w14:textId="1FCE1681" w:rsidR="00BA2449" w:rsidRPr="00FE0119" w:rsidRDefault="00BA2449" w:rsidP="00BA2449">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Pr="00FE0119">
              <w:rPr>
                <w:rFonts w:ascii="Times New Roman" w:hAnsi="Times New Roman"/>
                <w:color w:val="000000"/>
                <w:sz w:val="20"/>
                <w:szCs w:val="20"/>
              </w:rPr>
              <w:t xml:space="preserve"> </w:t>
            </w:r>
            <w:r w:rsidRPr="00FE0119">
              <w:rPr>
                <w:rFonts w:ascii="Times New Roman" w:hAnsi="Times New Roman"/>
                <w:color w:val="000000"/>
                <w:spacing w:val="-2"/>
              </w:rPr>
              <w:t>skrócenie czasu na załatwienie sprawy</w:t>
            </w:r>
          </w:p>
          <w:p w14:paraId="336A8F58" w14:textId="77777777" w:rsidR="00BA2449" w:rsidRPr="00FE0119" w:rsidRDefault="00BA2449" w:rsidP="00BA2449">
            <w:pPr>
              <w:rPr>
                <w:rFonts w:ascii="Times New Roman" w:hAnsi="Times New Roman"/>
                <w:b/>
                <w:color w:val="000000"/>
                <w:spacing w:val="-2"/>
              </w:rPr>
            </w:pPr>
            <w:r w:rsidRPr="00FE0119">
              <w:rPr>
                <w:rFonts w:ascii="Times New Roman" w:hAnsi="Times New Roman"/>
                <w:color w:val="000000"/>
              </w:rPr>
              <w:fldChar w:fldCharType="begin">
                <w:ffData>
                  <w:name w:val="Wybór1"/>
                  <w:enabled/>
                  <w:calcOnExit w:val="0"/>
                  <w:checkBox>
                    <w:sizeAuto/>
                    <w:default w:val="0"/>
                  </w:checkBox>
                </w:ffData>
              </w:fldChar>
            </w:r>
            <w:r w:rsidRPr="00FE0119">
              <w:rPr>
                <w:rFonts w:ascii="Times New Roman" w:hAnsi="Times New Roman"/>
                <w:color w:val="000000"/>
              </w:rPr>
              <w:instrText xml:space="preserve"> FORMCHECKBOX </w:instrText>
            </w:r>
            <w:r w:rsidRPr="00FE0119">
              <w:rPr>
                <w:rFonts w:ascii="Times New Roman" w:hAnsi="Times New Roman"/>
                <w:color w:val="000000"/>
              </w:rPr>
            </w:r>
            <w:r w:rsidRPr="00FE0119">
              <w:rPr>
                <w:rFonts w:ascii="Times New Roman" w:hAnsi="Times New Roman"/>
                <w:color w:val="000000"/>
              </w:rPr>
              <w:fldChar w:fldCharType="separate"/>
            </w:r>
            <w:r w:rsidRPr="00FE0119">
              <w:rPr>
                <w:rFonts w:ascii="Times New Roman" w:hAnsi="Times New Roman"/>
                <w:color w:val="000000"/>
              </w:rPr>
              <w:fldChar w:fldCharType="end"/>
            </w:r>
            <w:r w:rsidRPr="00FE0119">
              <w:rPr>
                <w:rFonts w:ascii="Times New Roman" w:hAnsi="Times New Roman"/>
                <w:color w:val="000000"/>
                <w:sz w:val="20"/>
                <w:szCs w:val="20"/>
              </w:rPr>
              <w:t xml:space="preserve"> </w:t>
            </w:r>
            <w:r w:rsidRPr="00FE0119">
              <w:rPr>
                <w:rFonts w:ascii="Times New Roman" w:hAnsi="Times New Roman"/>
                <w:color w:val="000000"/>
                <w:spacing w:val="-2"/>
              </w:rPr>
              <w:t>inne:</w:t>
            </w:r>
            <w:r w:rsidRPr="00FE0119">
              <w:rPr>
                <w:rFonts w:ascii="Times New Roman" w:hAnsi="Times New Roman"/>
                <w:color w:val="000000"/>
              </w:rPr>
              <w:t xml:space="preserve"> </w:t>
            </w:r>
          </w:p>
        </w:tc>
        <w:tc>
          <w:tcPr>
            <w:tcW w:w="5745" w:type="dxa"/>
            <w:gridSpan w:val="15"/>
            <w:shd w:val="clear" w:color="auto" w:fill="FFFFFF" w:themeFill="background1"/>
          </w:tcPr>
          <w:p w14:paraId="1A0A04C1" w14:textId="77777777" w:rsidR="00BA2449" w:rsidRPr="00FE0119" w:rsidRDefault="00BA2449" w:rsidP="00BA2449">
            <w:pPr>
              <w:spacing w:line="240" w:lineRule="auto"/>
              <w:rPr>
                <w:rFonts w:ascii="Times New Roman" w:hAnsi="Times New Roman"/>
                <w:color w:val="000000"/>
                <w:spacing w:val="-2"/>
              </w:rPr>
            </w:pPr>
            <w:r w:rsidRPr="00FE0119">
              <w:rPr>
                <w:rFonts w:ascii="Times New Roman" w:hAnsi="Times New Roman"/>
                <w:color w:val="000000"/>
              </w:rPr>
              <w:fldChar w:fldCharType="begin">
                <w:ffData>
                  <w:name w:val="Wybór1"/>
                  <w:enabled/>
                  <w:calcOnExit w:val="0"/>
                  <w:checkBox>
                    <w:sizeAuto/>
                    <w:default w:val="0"/>
                  </w:checkBox>
                </w:ffData>
              </w:fldChar>
            </w:r>
            <w:r w:rsidRPr="00FE0119">
              <w:rPr>
                <w:rFonts w:ascii="Times New Roman" w:hAnsi="Times New Roman"/>
                <w:color w:val="000000"/>
              </w:rPr>
              <w:instrText xml:space="preserve"> FORMCHECKBOX </w:instrText>
            </w:r>
            <w:r w:rsidRPr="00FE0119">
              <w:rPr>
                <w:rFonts w:ascii="Times New Roman" w:hAnsi="Times New Roman"/>
                <w:color w:val="000000"/>
              </w:rPr>
            </w:r>
            <w:r w:rsidRPr="00FE0119">
              <w:rPr>
                <w:rFonts w:ascii="Times New Roman" w:hAnsi="Times New Roman"/>
                <w:color w:val="000000"/>
              </w:rPr>
              <w:fldChar w:fldCharType="separate"/>
            </w:r>
            <w:r w:rsidRPr="00FE0119">
              <w:rPr>
                <w:rFonts w:ascii="Times New Roman" w:hAnsi="Times New Roman"/>
                <w:color w:val="000000"/>
              </w:rPr>
              <w:fldChar w:fldCharType="end"/>
            </w:r>
            <w:r w:rsidRPr="00FE0119">
              <w:rPr>
                <w:rFonts w:ascii="Times New Roman" w:hAnsi="Times New Roman"/>
                <w:color w:val="000000"/>
                <w:sz w:val="20"/>
                <w:szCs w:val="20"/>
              </w:rPr>
              <w:t xml:space="preserve"> </w:t>
            </w:r>
            <w:r w:rsidRPr="00FE0119">
              <w:rPr>
                <w:rFonts w:ascii="Times New Roman" w:hAnsi="Times New Roman"/>
                <w:color w:val="000000"/>
                <w:spacing w:val="-2"/>
              </w:rPr>
              <w:t>zwiększenie liczby dokumentów</w:t>
            </w:r>
          </w:p>
          <w:p w14:paraId="0D65152A" w14:textId="77777777" w:rsidR="00BA2449" w:rsidRPr="00FE0119" w:rsidRDefault="00BA2449" w:rsidP="00BA2449">
            <w:pPr>
              <w:spacing w:line="240" w:lineRule="auto"/>
              <w:rPr>
                <w:rFonts w:ascii="Times New Roman" w:hAnsi="Times New Roman"/>
                <w:color w:val="000000"/>
                <w:spacing w:val="-2"/>
              </w:rPr>
            </w:pPr>
            <w:r w:rsidRPr="00FE0119">
              <w:rPr>
                <w:rFonts w:ascii="Times New Roman" w:hAnsi="Times New Roman"/>
                <w:color w:val="000000"/>
              </w:rPr>
              <w:fldChar w:fldCharType="begin">
                <w:ffData>
                  <w:name w:val="Wybór1"/>
                  <w:enabled/>
                  <w:calcOnExit w:val="0"/>
                  <w:checkBox>
                    <w:sizeAuto/>
                    <w:default w:val="0"/>
                  </w:checkBox>
                </w:ffData>
              </w:fldChar>
            </w:r>
            <w:r w:rsidRPr="00FE0119">
              <w:rPr>
                <w:rFonts w:ascii="Times New Roman" w:hAnsi="Times New Roman"/>
                <w:color w:val="000000"/>
              </w:rPr>
              <w:instrText xml:space="preserve"> FORMCHECKBOX </w:instrText>
            </w:r>
            <w:r w:rsidRPr="00FE0119">
              <w:rPr>
                <w:rFonts w:ascii="Times New Roman" w:hAnsi="Times New Roman"/>
                <w:color w:val="000000"/>
              </w:rPr>
            </w:r>
            <w:r w:rsidRPr="00FE0119">
              <w:rPr>
                <w:rFonts w:ascii="Times New Roman" w:hAnsi="Times New Roman"/>
                <w:color w:val="000000"/>
              </w:rPr>
              <w:fldChar w:fldCharType="separate"/>
            </w:r>
            <w:r w:rsidRPr="00FE0119">
              <w:rPr>
                <w:rFonts w:ascii="Times New Roman" w:hAnsi="Times New Roman"/>
                <w:color w:val="000000"/>
              </w:rPr>
              <w:fldChar w:fldCharType="end"/>
            </w:r>
            <w:r w:rsidRPr="00FE0119">
              <w:rPr>
                <w:rFonts w:ascii="Times New Roman" w:hAnsi="Times New Roman"/>
                <w:color w:val="000000"/>
                <w:sz w:val="20"/>
                <w:szCs w:val="20"/>
              </w:rPr>
              <w:t xml:space="preserve"> </w:t>
            </w:r>
            <w:r w:rsidRPr="00FE0119">
              <w:rPr>
                <w:rFonts w:ascii="Times New Roman" w:hAnsi="Times New Roman"/>
                <w:color w:val="000000"/>
                <w:spacing w:val="-2"/>
              </w:rPr>
              <w:t>zwiększenie liczby procedur</w:t>
            </w:r>
          </w:p>
          <w:p w14:paraId="79E9B6CF" w14:textId="77777777" w:rsidR="00BA2449" w:rsidRPr="00FE0119" w:rsidRDefault="00BA2449" w:rsidP="00BA2449">
            <w:pPr>
              <w:spacing w:line="240" w:lineRule="auto"/>
              <w:rPr>
                <w:rFonts w:ascii="Times New Roman" w:hAnsi="Times New Roman"/>
                <w:color w:val="000000"/>
                <w:spacing w:val="-2"/>
              </w:rPr>
            </w:pPr>
            <w:r w:rsidRPr="00FE0119">
              <w:rPr>
                <w:rFonts w:ascii="Times New Roman" w:hAnsi="Times New Roman"/>
                <w:color w:val="000000"/>
              </w:rPr>
              <w:fldChar w:fldCharType="begin">
                <w:ffData>
                  <w:name w:val="Wybór1"/>
                  <w:enabled/>
                  <w:calcOnExit w:val="0"/>
                  <w:checkBox>
                    <w:sizeAuto/>
                    <w:default w:val="0"/>
                  </w:checkBox>
                </w:ffData>
              </w:fldChar>
            </w:r>
            <w:r w:rsidRPr="00FE0119">
              <w:rPr>
                <w:rFonts w:ascii="Times New Roman" w:hAnsi="Times New Roman"/>
                <w:color w:val="000000"/>
              </w:rPr>
              <w:instrText xml:space="preserve"> FORMCHECKBOX </w:instrText>
            </w:r>
            <w:r w:rsidRPr="00FE0119">
              <w:rPr>
                <w:rFonts w:ascii="Times New Roman" w:hAnsi="Times New Roman"/>
                <w:color w:val="000000"/>
              </w:rPr>
            </w:r>
            <w:r w:rsidRPr="00FE0119">
              <w:rPr>
                <w:rFonts w:ascii="Times New Roman" w:hAnsi="Times New Roman"/>
                <w:color w:val="000000"/>
              </w:rPr>
              <w:fldChar w:fldCharType="separate"/>
            </w:r>
            <w:r w:rsidRPr="00FE0119">
              <w:rPr>
                <w:rFonts w:ascii="Times New Roman" w:hAnsi="Times New Roman"/>
                <w:color w:val="000000"/>
              </w:rPr>
              <w:fldChar w:fldCharType="end"/>
            </w:r>
            <w:r w:rsidRPr="00FE0119">
              <w:rPr>
                <w:rFonts w:ascii="Times New Roman" w:hAnsi="Times New Roman"/>
                <w:color w:val="000000"/>
                <w:sz w:val="20"/>
                <w:szCs w:val="20"/>
              </w:rPr>
              <w:t xml:space="preserve"> </w:t>
            </w:r>
            <w:r w:rsidRPr="00FE0119">
              <w:rPr>
                <w:rFonts w:ascii="Times New Roman" w:hAnsi="Times New Roman"/>
                <w:color w:val="000000"/>
                <w:spacing w:val="-2"/>
              </w:rPr>
              <w:t>wydłużenie czasu na załatwienie sprawy</w:t>
            </w:r>
          </w:p>
          <w:p w14:paraId="16171924" w14:textId="4511FEDB" w:rsidR="00BA2449" w:rsidRPr="00FE0119" w:rsidRDefault="00BA2449" w:rsidP="00BA2449">
            <w:pPr>
              <w:spacing w:line="240" w:lineRule="auto"/>
              <w:rPr>
                <w:rFonts w:ascii="Times New Roman" w:hAnsi="Times New Roman"/>
                <w:color w:val="000000"/>
              </w:rPr>
            </w:pPr>
            <w:r w:rsidRPr="00FE0119">
              <w:rPr>
                <w:rFonts w:ascii="Times New Roman" w:hAnsi="Times New Roman"/>
                <w:color w:val="000000"/>
              </w:rPr>
              <w:fldChar w:fldCharType="begin">
                <w:ffData>
                  <w:name w:val=""/>
                  <w:enabled/>
                  <w:calcOnExit w:val="0"/>
                  <w:checkBox>
                    <w:sizeAuto/>
                    <w:default w:val="1"/>
                  </w:checkBox>
                </w:ffData>
              </w:fldChar>
            </w:r>
            <w:r w:rsidRPr="00FE0119">
              <w:rPr>
                <w:rFonts w:ascii="Times New Roman" w:hAnsi="Times New Roman"/>
                <w:color w:val="000000"/>
              </w:rPr>
              <w:instrText xml:space="preserve"> FORMCHECKBOX </w:instrText>
            </w:r>
            <w:r w:rsidRPr="00FE0119">
              <w:rPr>
                <w:rFonts w:ascii="Times New Roman" w:hAnsi="Times New Roman"/>
                <w:color w:val="000000"/>
              </w:rPr>
            </w:r>
            <w:r w:rsidRPr="00FE0119">
              <w:rPr>
                <w:rFonts w:ascii="Times New Roman" w:hAnsi="Times New Roman"/>
                <w:color w:val="000000"/>
              </w:rPr>
              <w:fldChar w:fldCharType="separate"/>
            </w:r>
            <w:r w:rsidRPr="00FE0119">
              <w:rPr>
                <w:rFonts w:ascii="Times New Roman" w:hAnsi="Times New Roman"/>
                <w:color w:val="000000"/>
              </w:rPr>
              <w:fldChar w:fldCharType="end"/>
            </w:r>
            <w:r w:rsidRPr="00FE0119">
              <w:rPr>
                <w:rFonts w:ascii="Times New Roman" w:hAnsi="Times New Roman"/>
                <w:color w:val="000000"/>
                <w:sz w:val="20"/>
                <w:szCs w:val="20"/>
              </w:rPr>
              <w:t xml:space="preserve"> </w:t>
            </w:r>
            <w:r w:rsidRPr="00FE0119">
              <w:rPr>
                <w:rFonts w:ascii="Times New Roman" w:hAnsi="Times New Roman"/>
                <w:color w:val="000000"/>
                <w:spacing w:val="-2"/>
              </w:rPr>
              <w:t>inne:</w:t>
            </w:r>
            <w:r w:rsidRPr="00FE0119">
              <w:rPr>
                <w:rFonts w:ascii="Times New Roman" w:hAnsi="Times New Roman"/>
                <w:color w:val="000000"/>
              </w:rPr>
              <w:t xml:space="preserve"> </w:t>
            </w:r>
            <w:r w:rsidR="00906C43">
              <w:rPr>
                <w:rFonts w:ascii="Times New Roman" w:hAnsi="Times New Roman"/>
                <w:color w:val="000000"/>
              </w:rPr>
              <w:t>obowiązki dla zamawiających dot. stosowania kryteriów środowiskowych i klauzul społecznych</w:t>
            </w:r>
          </w:p>
          <w:p w14:paraId="0F2C29F6" w14:textId="77777777" w:rsidR="00BA2449" w:rsidRPr="00FE0119" w:rsidRDefault="00BA2449" w:rsidP="00BA2449">
            <w:pPr>
              <w:spacing w:line="240" w:lineRule="auto"/>
              <w:rPr>
                <w:rFonts w:ascii="Times New Roman" w:hAnsi="Times New Roman"/>
                <w:color w:val="000000"/>
              </w:rPr>
            </w:pPr>
          </w:p>
        </w:tc>
      </w:tr>
      <w:tr w:rsidR="00BA2449" w:rsidRPr="00FE0119" w14:paraId="2CAE4FBF" w14:textId="77777777" w:rsidTr="63B86574">
        <w:trPr>
          <w:trHeight w:val="870"/>
        </w:trPr>
        <w:tc>
          <w:tcPr>
            <w:tcW w:w="4916" w:type="dxa"/>
            <w:gridSpan w:val="11"/>
            <w:shd w:val="clear" w:color="auto" w:fill="FFFFFF" w:themeFill="background1"/>
          </w:tcPr>
          <w:p w14:paraId="72E44C9D" w14:textId="77777777" w:rsidR="00BA2449" w:rsidRPr="00FE0119" w:rsidRDefault="00BA2449" w:rsidP="00BA2449">
            <w:pPr>
              <w:spacing w:line="240" w:lineRule="auto"/>
              <w:rPr>
                <w:rFonts w:ascii="Times New Roman" w:hAnsi="Times New Roman"/>
                <w:color w:val="000000"/>
              </w:rPr>
            </w:pPr>
            <w:r w:rsidRPr="00FE0119">
              <w:rPr>
                <w:rFonts w:ascii="Times New Roman" w:hAnsi="Times New Roman"/>
                <w:color w:val="000000"/>
                <w:spacing w:val="-2"/>
              </w:rPr>
              <w:t xml:space="preserve">Wprowadzane obciążenia są przystosowane do ich elektronizacji. </w:t>
            </w:r>
          </w:p>
        </w:tc>
        <w:tc>
          <w:tcPr>
            <w:tcW w:w="5745" w:type="dxa"/>
            <w:gridSpan w:val="15"/>
            <w:shd w:val="clear" w:color="auto" w:fill="FFFFFF" w:themeFill="background1"/>
          </w:tcPr>
          <w:p w14:paraId="3B5C05A4" w14:textId="4042157A" w:rsidR="00BA2449" w:rsidRPr="00FE0119" w:rsidRDefault="00BA2449" w:rsidP="00BA2449">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Pr="00FE0119">
              <w:rPr>
                <w:rFonts w:ascii="Times New Roman" w:hAnsi="Times New Roman"/>
                <w:color w:val="000000"/>
              </w:rPr>
              <w:t xml:space="preserve"> tak</w:t>
            </w:r>
          </w:p>
          <w:p w14:paraId="54513FEA" w14:textId="77777777" w:rsidR="00BA2449" w:rsidRPr="00FE0119" w:rsidRDefault="00BA2449" w:rsidP="00BA2449">
            <w:pPr>
              <w:spacing w:line="240" w:lineRule="auto"/>
              <w:rPr>
                <w:rFonts w:ascii="Times New Roman" w:hAnsi="Times New Roman"/>
                <w:color w:val="000000"/>
              </w:rPr>
            </w:pPr>
            <w:r w:rsidRPr="00FE0119">
              <w:rPr>
                <w:rFonts w:ascii="Times New Roman" w:hAnsi="Times New Roman"/>
                <w:color w:val="000000"/>
              </w:rPr>
              <w:fldChar w:fldCharType="begin">
                <w:ffData>
                  <w:name w:val="Wybór1"/>
                  <w:enabled/>
                  <w:calcOnExit w:val="0"/>
                  <w:checkBox>
                    <w:sizeAuto/>
                    <w:default w:val="0"/>
                  </w:checkBox>
                </w:ffData>
              </w:fldChar>
            </w:r>
            <w:r w:rsidRPr="00FE0119">
              <w:rPr>
                <w:rFonts w:ascii="Times New Roman" w:hAnsi="Times New Roman"/>
                <w:color w:val="000000"/>
              </w:rPr>
              <w:instrText xml:space="preserve"> FORMCHECKBOX </w:instrText>
            </w:r>
            <w:r w:rsidRPr="00FE0119">
              <w:rPr>
                <w:rFonts w:ascii="Times New Roman" w:hAnsi="Times New Roman"/>
                <w:color w:val="000000"/>
              </w:rPr>
            </w:r>
            <w:r w:rsidRPr="00FE0119">
              <w:rPr>
                <w:rFonts w:ascii="Times New Roman" w:hAnsi="Times New Roman"/>
                <w:color w:val="000000"/>
              </w:rPr>
              <w:fldChar w:fldCharType="separate"/>
            </w:r>
            <w:r w:rsidRPr="00FE0119">
              <w:rPr>
                <w:rFonts w:ascii="Times New Roman" w:hAnsi="Times New Roman"/>
                <w:color w:val="000000"/>
              </w:rPr>
              <w:fldChar w:fldCharType="end"/>
            </w:r>
            <w:r w:rsidRPr="00FE0119">
              <w:rPr>
                <w:rFonts w:ascii="Times New Roman" w:hAnsi="Times New Roman"/>
                <w:color w:val="000000"/>
              </w:rPr>
              <w:t xml:space="preserve"> nie</w:t>
            </w:r>
          </w:p>
          <w:p w14:paraId="4C0DDDF5" w14:textId="77777777" w:rsidR="00BA2449" w:rsidRPr="00FE0119" w:rsidRDefault="00BA2449" w:rsidP="00BA2449">
            <w:pPr>
              <w:spacing w:line="240" w:lineRule="auto"/>
              <w:rPr>
                <w:rFonts w:ascii="Times New Roman" w:hAnsi="Times New Roman"/>
                <w:color w:val="000000"/>
              </w:rPr>
            </w:pPr>
            <w:r w:rsidRPr="00FE0119">
              <w:rPr>
                <w:rFonts w:ascii="Times New Roman" w:hAnsi="Times New Roman"/>
                <w:color w:val="000000"/>
              </w:rPr>
              <w:fldChar w:fldCharType="begin">
                <w:ffData>
                  <w:name w:val="Wybór1"/>
                  <w:enabled/>
                  <w:calcOnExit w:val="0"/>
                  <w:checkBox>
                    <w:sizeAuto/>
                    <w:default w:val="0"/>
                  </w:checkBox>
                </w:ffData>
              </w:fldChar>
            </w:r>
            <w:r w:rsidRPr="00FE0119">
              <w:rPr>
                <w:rFonts w:ascii="Times New Roman" w:hAnsi="Times New Roman"/>
                <w:color w:val="000000"/>
              </w:rPr>
              <w:instrText xml:space="preserve"> FORMCHECKBOX </w:instrText>
            </w:r>
            <w:r w:rsidRPr="00FE0119">
              <w:rPr>
                <w:rFonts w:ascii="Times New Roman" w:hAnsi="Times New Roman"/>
                <w:color w:val="000000"/>
              </w:rPr>
            </w:r>
            <w:r w:rsidRPr="00FE0119">
              <w:rPr>
                <w:rFonts w:ascii="Times New Roman" w:hAnsi="Times New Roman"/>
                <w:color w:val="000000"/>
              </w:rPr>
              <w:fldChar w:fldCharType="separate"/>
            </w:r>
            <w:r w:rsidRPr="00FE0119">
              <w:rPr>
                <w:rFonts w:ascii="Times New Roman" w:hAnsi="Times New Roman"/>
                <w:color w:val="000000"/>
              </w:rPr>
              <w:fldChar w:fldCharType="end"/>
            </w:r>
            <w:r w:rsidRPr="00FE0119">
              <w:rPr>
                <w:rFonts w:ascii="Times New Roman" w:hAnsi="Times New Roman"/>
                <w:color w:val="000000"/>
              </w:rPr>
              <w:t xml:space="preserve"> nie dotyczy</w:t>
            </w:r>
          </w:p>
          <w:p w14:paraId="4B08D3B3" w14:textId="77777777" w:rsidR="00BA2449" w:rsidRPr="00FE0119" w:rsidRDefault="00BA2449" w:rsidP="00BA2449">
            <w:pPr>
              <w:spacing w:line="240" w:lineRule="auto"/>
              <w:rPr>
                <w:rFonts w:ascii="Times New Roman" w:hAnsi="Times New Roman"/>
                <w:color w:val="000000"/>
              </w:rPr>
            </w:pPr>
          </w:p>
        </w:tc>
      </w:tr>
      <w:tr w:rsidR="00BA2449" w:rsidRPr="00FE0119" w14:paraId="39AF13C9" w14:textId="77777777" w:rsidTr="63B86574">
        <w:trPr>
          <w:trHeight w:val="630"/>
        </w:trPr>
        <w:tc>
          <w:tcPr>
            <w:tcW w:w="10661" w:type="dxa"/>
            <w:gridSpan w:val="26"/>
            <w:shd w:val="clear" w:color="auto" w:fill="FFFFFF" w:themeFill="background1"/>
          </w:tcPr>
          <w:p w14:paraId="78C8F664" w14:textId="77777777" w:rsidR="00BA2449" w:rsidRPr="00FE0119" w:rsidRDefault="00BA2449" w:rsidP="00DB3BFA">
            <w:pPr>
              <w:jc w:val="both"/>
              <w:rPr>
                <w:rFonts w:ascii="Times New Roman" w:hAnsi="Times New Roman"/>
                <w:color w:val="000000"/>
              </w:rPr>
            </w:pPr>
            <w:r w:rsidRPr="00FE0119">
              <w:rPr>
                <w:rFonts w:ascii="Times New Roman" w:hAnsi="Times New Roman"/>
                <w:color w:val="000000"/>
              </w:rPr>
              <w:t xml:space="preserve">Komentarz: </w:t>
            </w:r>
          </w:p>
          <w:p w14:paraId="3D9746EC" w14:textId="73FE94A3" w:rsidR="00BA2449" w:rsidRPr="00FE0119" w:rsidRDefault="00BA2449" w:rsidP="00DB3BFA">
            <w:pPr>
              <w:jc w:val="both"/>
              <w:rPr>
                <w:rFonts w:ascii="Times New Roman" w:hAnsi="Times New Roman"/>
                <w:color w:val="000000"/>
              </w:rPr>
            </w:pPr>
            <w:r w:rsidRPr="00FE0119">
              <w:rPr>
                <w:rFonts w:ascii="Times New Roman" w:hAnsi="Times New Roman"/>
                <w:color w:val="000000"/>
              </w:rPr>
              <w:t>Zmniejszenie obciążeń</w:t>
            </w:r>
            <w:r>
              <w:rPr>
                <w:rFonts w:ascii="Times New Roman" w:hAnsi="Times New Roman"/>
                <w:color w:val="000000"/>
              </w:rPr>
              <w:t xml:space="preserve"> (dla zamawiających, jak i dla ubiegających się o zamówienie / wykonawców)</w:t>
            </w:r>
            <w:r w:rsidRPr="00FE0119">
              <w:rPr>
                <w:rFonts w:ascii="Times New Roman" w:hAnsi="Times New Roman"/>
                <w:color w:val="000000"/>
              </w:rPr>
              <w:t>:</w:t>
            </w:r>
          </w:p>
          <w:p w14:paraId="71CFE505" w14:textId="77777777" w:rsidR="00BA2449" w:rsidRDefault="00BA2449" w:rsidP="00DB3BFA">
            <w:pPr>
              <w:pStyle w:val="Akapitzlist"/>
              <w:numPr>
                <w:ilvl w:val="0"/>
                <w:numId w:val="9"/>
              </w:numPr>
              <w:jc w:val="both"/>
              <w:rPr>
                <w:rFonts w:ascii="Times New Roman" w:hAnsi="Times New Roman"/>
                <w:color w:val="000000"/>
              </w:rPr>
            </w:pPr>
            <w:r w:rsidRPr="00FE0119">
              <w:rPr>
                <w:rFonts w:ascii="Times New Roman" w:hAnsi="Times New Roman"/>
                <w:color w:val="000000"/>
              </w:rPr>
              <w:t>uproszczenie procedur, wprowadzenie standardowych formularzy, ograniczenie liczby wymaganych dokumentów m.in. poprzez rozwój certyfikacji na dostawy i usługi</w:t>
            </w:r>
            <w:r>
              <w:rPr>
                <w:rFonts w:ascii="Times New Roman" w:hAnsi="Times New Roman"/>
                <w:color w:val="000000"/>
              </w:rPr>
              <w:t>;</w:t>
            </w:r>
          </w:p>
          <w:p w14:paraId="4B90D96F" w14:textId="605B7C7A" w:rsidR="00BA2449" w:rsidRPr="00180DD9" w:rsidRDefault="00BA2449" w:rsidP="00DB3BFA">
            <w:pPr>
              <w:pStyle w:val="Akapitzlist"/>
              <w:numPr>
                <w:ilvl w:val="0"/>
                <w:numId w:val="9"/>
              </w:numPr>
              <w:jc w:val="both"/>
              <w:rPr>
                <w:rFonts w:ascii="Times New Roman" w:hAnsi="Times New Roman"/>
                <w:color w:val="000000"/>
              </w:rPr>
            </w:pPr>
            <w:r w:rsidRPr="00736B6B">
              <w:rPr>
                <w:rFonts w:ascii="Times New Roman" w:hAnsi="Times New Roman"/>
                <w:color w:val="000000"/>
              </w:rPr>
              <w:t>wprowadzenie jednolitego systemu teleinformatycznego umożliwiającego dwukierunkową komunikację elektroniczną, realizowanego w ramach zintegrowanych lub współdziałających ze sobą modułów funkcjonalnych, przyczyni się do znaczącej poprawy efektywności obsługi postępowań odwoławczych.</w:t>
            </w:r>
            <w:r>
              <w:rPr>
                <w:rFonts w:ascii="Times New Roman" w:hAnsi="Times New Roman"/>
                <w:b/>
                <w:bCs/>
                <w:color w:val="000000"/>
              </w:rPr>
              <w:t xml:space="preserve"> </w:t>
            </w:r>
            <w:r w:rsidRPr="0070492E">
              <w:rPr>
                <w:rFonts w:ascii="Times New Roman" w:hAnsi="Times New Roman"/>
                <w:color w:val="000000"/>
              </w:rPr>
              <w:t xml:space="preserve">Zastosowanie tego rozwiązania umożliwi ponowne wykorzystywanie raz wprowadzonych danych (tzw. </w:t>
            </w:r>
            <w:proofErr w:type="spellStart"/>
            <w:r w:rsidRPr="0070492E">
              <w:rPr>
                <w:rFonts w:ascii="Times New Roman" w:hAnsi="Times New Roman"/>
                <w:color w:val="000000"/>
              </w:rPr>
              <w:t>reużywalność</w:t>
            </w:r>
            <w:proofErr w:type="spellEnd"/>
            <w:r w:rsidRPr="0070492E">
              <w:rPr>
                <w:rFonts w:ascii="Times New Roman" w:hAnsi="Times New Roman"/>
                <w:color w:val="000000"/>
              </w:rPr>
              <w:t xml:space="preserve"> danych), co wpłynie na zmniejszenie liczby wymaganych dokumentów oraz ograniczy konieczność wielokrotnego powielania informacji przez uczestników postępowania i instytucje obsługujące. Kluczowym efektem wdrożenia systemu będzie również skrócenie całkowitego czasu załatwiania spraw – w</w:t>
            </w:r>
            <w:r>
              <w:rPr>
                <w:rFonts w:ascii="Times New Roman" w:hAnsi="Times New Roman"/>
                <w:color w:val="000000"/>
              </w:rPr>
              <w:t> </w:t>
            </w:r>
            <w:r w:rsidRPr="0070492E">
              <w:rPr>
                <w:rFonts w:ascii="Times New Roman" w:hAnsi="Times New Roman"/>
                <w:color w:val="000000"/>
              </w:rPr>
              <w:t>szczególności poprzez eliminację wieloetapowej obsługi kancelaryjnej i redukcję czasu wymaganego do doręczeń tradycyjnych. Komunikacja elektroniczna stanie się zasadą w procedurze odwoławczej, a</w:t>
            </w:r>
            <w:r>
              <w:rPr>
                <w:rFonts w:ascii="Times New Roman" w:hAnsi="Times New Roman"/>
                <w:color w:val="000000"/>
              </w:rPr>
              <w:t> </w:t>
            </w:r>
            <w:r w:rsidRPr="0070492E">
              <w:rPr>
                <w:rFonts w:ascii="Times New Roman" w:hAnsi="Times New Roman"/>
                <w:color w:val="000000"/>
              </w:rPr>
              <w:t>przekazywanie pism w formie papierowej (za pośrednictwem operatora pocztowego, kuriera, posłańca) ograniczone zostanie do przypadków wyraźnie przewidzianych w przepisach prawa, stanowiących wyjątek od standardowego, cyfrowego modelu działania.</w:t>
            </w:r>
          </w:p>
          <w:p w14:paraId="46DE400D" w14:textId="79D25018" w:rsidR="00BA2449" w:rsidRPr="00FE13F2" w:rsidRDefault="00BA2449" w:rsidP="00DB3BFA">
            <w:pPr>
              <w:spacing w:before="240"/>
              <w:jc w:val="both"/>
              <w:rPr>
                <w:rFonts w:ascii="Times New Roman" w:hAnsi="Times New Roman"/>
              </w:rPr>
            </w:pPr>
            <w:r w:rsidRPr="1AA39D96">
              <w:rPr>
                <w:rFonts w:ascii="Times New Roman" w:hAnsi="Times New Roman"/>
              </w:rPr>
              <w:t>Zwiększenie obciążeń (dla zamawiających):</w:t>
            </w:r>
          </w:p>
          <w:p w14:paraId="3636246F" w14:textId="021ABA52" w:rsidR="00BA2449" w:rsidRPr="00FE13F2" w:rsidRDefault="00BA2449" w:rsidP="00DB3BFA">
            <w:pPr>
              <w:pStyle w:val="Akapitzlist"/>
              <w:numPr>
                <w:ilvl w:val="0"/>
                <w:numId w:val="9"/>
              </w:numPr>
              <w:jc w:val="both"/>
              <w:rPr>
                <w:rFonts w:ascii="Times New Roman" w:hAnsi="Times New Roman"/>
                <w:color w:val="000000"/>
              </w:rPr>
            </w:pPr>
            <w:r w:rsidRPr="00FE13F2">
              <w:rPr>
                <w:rFonts w:ascii="Times New Roman" w:hAnsi="Times New Roman"/>
                <w:color w:val="000000"/>
              </w:rPr>
              <w:t>wprowadzenie obowiązku stosowania przez Zamawiających kryteriów środowiskowych w określonych kategoriach zamówień (np. energia elektryczna, pojazdy, sprzęt IT, materiały biurowe);</w:t>
            </w:r>
          </w:p>
          <w:p w14:paraId="56208C31" w14:textId="5F734666" w:rsidR="00BA2449" w:rsidRPr="00FE0119" w:rsidRDefault="00BA2449" w:rsidP="00DB3BFA">
            <w:pPr>
              <w:pStyle w:val="Akapitzlist"/>
              <w:numPr>
                <w:ilvl w:val="0"/>
                <w:numId w:val="9"/>
              </w:numPr>
              <w:jc w:val="both"/>
              <w:rPr>
                <w:rFonts w:ascii="Times New Roman" w:hAnsi="Times New Roman"/>
                <w:color w:val="000000"/>
              </w:rPr>
            </w:pPr>
            <w:r w:rsidRPr="1AA39D96">
              <w:rPr>
                <w:rFonts w:ascii="Times New Roman" w:hAnsi="Times New Roman"/>
                <w:color w:val="000000" w:themeColor="text1"/>
              </w:rPr>
              <w:t>wprowadzenie obowiązku stosowania klauzul dot. zatrudnienia osób bezrobotnych, niepełnosprawnych, starszych lub z grup zagrożonych wykluczeniem, czy też promowanie zamówień zastrzeżonych dla zakładów pracy chronionej i przedsiębiorstw społecznych, po przekroczeniu określonych progów w obszarze określonych wskaźników polityki społecznej.</w:t>
            </w:r>
          </w:p>
        </w:tc>
      </w:tr>
      <w:tr w:rsidR="00BA2449" w:rsidRPr="00FE0119" w14:paraId="114241AD" w14:textId="77777777" w:rsidTr="63B86574">
        <w:trPr>
          <w:trHeight w:val="142"/>
        </w:trPr>
        <w:tc>
          <w:tcPr>
            <w:tcW w:w="10661" w:type="dxa"/>
            <w:gridSpan w:val="26"/>
            <w:shd w:val="clear" w:color="auto" w:fill="99CCFF"/>
          </w:tcPr>
          <w:p w14:paraId="0C96D3A6" w14:textId="77777777" w:rsidR="00BA2449" w:rsidRPr="00FE0119" w:rsidRDefault="00BA2449" w:rsidP="00BA2449">
            <w:pPr>
              <w:numPr>
                <w:ilvl w:val="0"/>
                <w:numId w:val="1"/>
              </w:numPr>
              <w:spacing w:before="60" w:after="60" w:line="240" w:lineRule="auto"/>
              <w:jc w:val="both"/>
              <w:rPr>
                <w:rFonts w:ascii="Times New Roman" w:hAnsi="Times New Roman"/>
                <w:b/>
                <w:color w:val="000000"/>
              </w:rPr>
            </w:pPr>
            <w:r w:rsidRPr="00FE0119">
              <w:rPr>
                <w:rFonts w:ascii="Times New Roman" w:hAnsi="Times New Roman"/>
                <w:b/>
                <w:color w:val="000000"/>
              </w:rPr>
              <w:t xml:space="preserve">Wpływ na rynek pracy </w:t>
            </w:r>
          </w:p>
        </w:tc>
      </w:tr>
      <w:tr w:rsidR="00BA2449" w:rsidRPr="00FE0119" w14:paraId="3BDA29ED" w14:textId="77777777" w:rsidTr="63B86574">
        <w:trPr>
          <w:trHeight w:val="142"/>
        </w:trPr>
        <w:tc>
          <w:tcPr>
            <w:tcW w:w="10661" w:type="dxa"/>
            <w:gridSpan w:val="26"/>
          </w:tcPr>
          <w:p w14:paraId="35DE506E" w14:textId="77777777" w:rsidR="00BA2449" w:rsidRPr="007835ED" w:rsidRDefault="00BA2449" w:rsidP="00BA2449">
            <w:pPr>
              <w:spacing w:line="240" w:lineRule="auto"/>
              <w:jc w:val="both"/>
              <w:rPr>
                <w:rFonts w:ascii="Times New Roman" w:hAnsi="Times New Roman"/>
                <w:color w:val="000000"/>
              </w:rPr>
            </w:pPr>
          </w:p>
          <w:p w14:paraId="2CC069D9" w14:textId="77777777" w:rsidR="00BA2449" w:rsidRPr="007835ED" w:rsidRDefault="00BA2449" w:rsidP="0042385C">
            <w:pPr>
              <w:jc w:val="both"/>
              <w:rPr>
                <w:rFonts w:ascii="Times New Roman" w:hAnsi="Times New Roman"/>
                <w:color w:val="000000"/>
              </w:rPr>
            </w:pPr>
            <w:r w:rsidRPr="007835ED">
              <w:rPr>
                <w:rFonts w:ascii="Times New Roman" w:hAnsi="Times New Roman"/>
                <w:color w:val="000000"/>
              </w:rPr>
              <w:t>Położenie większego nacisku na zamówienia uwzględniające aspekty społeczne, w tym klauzule społeczne (np. klauzula dotyczącą zatrudnienia na podstawie umowy o pracę), wpłynie pozytywnie na zawodową integrację osób będących członkami grup społecznie marginalizowanych, a także przyczyni się do wzmocnienia ochrony praw pracowniczych.</w:t>
            </w:r>
          </w:p>
          <w:p w14:paraId="6CA97429" w14:textId="77777777" w:rsidR="00BA2449" w:rsidRPr="00FE0119" w:rsidRDefault="00BA2449" w:rsidP="00BA2449">
            <w:pPr>
              <w:spacing w:line="240" w:lineRule="auto"/>
              <w:jc w:val="both"/>
              <w:rPr>
                <w:rFonts w:ascii="Times New Roman" w:hAnsi="Times New Roman"/>
                <w:color w:val="000000"/>
                <w:sz w:val="20"/>
                <w:szCs w:val="20"/>
              </w:rPr>
            </w:pPr>
          </w:p>
        </w:tc>
      </w:tr>
      <w:tr w:rsidR="00BA2449" w:rsidRPr="00FE0119" w14:paraId="506D33DB" w14:textId="77777777" w:rsidTr="63B86574">
        <w:trPr>
          <w:trHeight w:val="142"/>
        </w:trPr>
        <w:tc>
          <w:tcPr>
            <w:tcW w:w="10661" w:type="dxa"/>
            <w:gridSpan w:val="26"/>
            <w:shd w:val="clear" w:color="auto" w:fill="99CCFF"/>
          </w:tcPr>
          <w:p w14:paraId="3B874BA1" w14:textId="77777777" w:rsidR="00BA2449" w:rsidRPr="00FE0119" w:rsidRDefault="00BA2449" w:rsidP="00BA2449">
            <w:pPr>
              <w:numPr>
                <w:ilvl w:val="0"/>
                <w:numId w:val="1"/>
              </w:numPr>
              <w:spacing w:before="60" w:after="60" w:line="240" w:lineRule="auto"/>
              <w:jc w:val="both"/>
              <w:rPr>
                <w:rFonts w:ascii="Times New Roman" w:hAnsi="Times New Roman"/>
                <w:b/>
                <w:color w:val="000000"/>
              </w:rPr>
            </w:pPr>
            <w:r w:rsidRPr="00FE0119">
              <w:rPr>
                <w:rFonts w:ascii="Times New Roman" w:hAnsi="Times New Roman"/>
                <w:b/>
                <w:color w:val="000000"/>
              </w:rPr>
              <w:t>Wpływ na pozostałe obszary</w:t>
            </w:r>
          </w:p>
        </w:tc>
      </w:tr>
      <w:tr w:rsidR="00BA2449" w:rsidRPr="00FE0119" w14:paraId="2F4AEBAE" w14:textId="77777777" w:rsidTr="63B86574">
        <w:trPr>
          <w:trHeight w:val="1031"/>
        </w:trPr>
        <w:tc>
          <w:tcPr>
            <w:tcW w:w="3396" w:type="dxa"/>
            <w:gridSpan w:val="5"/>
            <w:shd w:val="clear" w:color="auto" w:fill="FFFFFF" w:themeFill="background1"/>
          </w:tcPr>
          <w:p w14:paraId="086B46A2" w14:textId="77777777" w:rsidR="00BA2449" w:rsidRPr="00FE0119" w:rsidRDefault="00BA2449" w:rsidP="00BA2449">
            <w:pPr>
              <w:spacing w:line="240" w:lineRule="auto"/>
              <w:rPr>
                <w:rFonts w:ascii="Times New Roman" w:hAnsi="Times New Roman"/>
                <w:color w:val="000000"/>
              </w:rPr>
            </w:pPr>
          </w:p>
          <w:p w14:paraId="168161D0" w14:textId="77777777" w:rsidR="00BA2449" w:rsidRPr="00FE0119" w:rsidRDefault="00BA2449" w:rsidP="00BA2449">
            <w:pPr>
              <w:spacing w:line="240" w:lineRule="auto"/>
              <w:rPr>
                <w:rFonts w:ascii="Times New Roman" w:hAnsi="Times New Roman"/>
                <w:color w:val="000000"/>
                <w:spacing w:val="-2"/>
              </w:rPr>
            </w:pPr>
            <w:r w:rsidRPr="00FE0119">
              <w:rPr>
                <w:rFonts w:ascii="Times New Roman" w:hAnsi="Times New Roman"/>
                <w:color w:val="000000"/>
              </w:rPr>
              <w:fldChar w:fldCharType="begin">
                <w:ffData>
                  <w:name w:val=""/>
                  <w:enabled/>
                  <w:calcOnExit w:val="0"/>
                  <w:checkBox>
                    <w:sizeAuto/>
                    <w:default w:val="1"/>
                  </w:checkBox>
                </w:ffData>
              </w:fldChar>
            </w:r>
            <w:r w:rsidRPr="00FE0119">
              <w:rPr>
                <w:rFonts w:ascii="Times New Roman" w:hAnsi="Times New Roman"/>
                <w:color w:val="000000"/>
              </w:rPr>
              <w:instrText xml:space="preserve"> FORMCHECKBOX </w:instrText>
            </w:r>
            <w:r w:rsidRPr="00FE0119">
              <w:rPr>
                <w:rFonts w:ascii="Times New Roman" w:hAnsi="Times New Roman"/>
                <w:color w:val="000000"/>
              </w:rPr>
            </w:r>
            <w:r w:rsidRPr="00FE0119">
              <w:rPr>
                <w:rFonts w:ascii="Times New Roman" w:hAnsi="Times New Roman"/>
                <w:color w:val="000000"/>
              </w:rPr>
              <w:fldChar w:fldCharType="separate"/>
            </w:r>
            <w:r w:rsidRPr="00FE0119">
              <w:rPr>
                <w:rFonts w:ascii="Times New Roman" w:hAnsi="Times New Roman"/>
                <w:color w:val="000000"/>
              </w:rPr>
              <w:fldChar w:fldCharType="end"/>
            </w:r>
            <w:r w:rsidRPr="00FE0119">
              <w:rPr>
                <w:rFonts w:ascii="Times New Roman" w:hAnsi="Times New Roman"/>
                <w:color w:val="000000"/>
                <w:sz w:val="20"/>
                <w:szCs w:val="20"/>
              </w:rPr>
              <w:t xml:space="preserve"> </w:t>
            </w:r>
            <w:r w:rsidRPr="00FE0119">
              <w:rPr>
                <w:rFonts w:ascii="Times New Roman" w:hAnsi="Times New Roman"/>
                <w:color w:val="000000"/>
                <w:spacing w:val="-2"/>
              </w:rPr>
              <w:t>środowisko naturalne</w:t>
            </w:r>
          </w:p>
          <w:p w14:paraId="7C921B6F" w14:textId="77777777" w:rsidR="00BA2449" w:rsidRPr="00FE0119" w:rsidRDefault="00BA2449" w:rsidP="00BA2449">
            <w:pPr>
              <w:spacing w:line="240" w:lineRule="auto"/>
              <w:rPr>
                <w:rFonts w:ascii="Times New Roman" w:hAnsi="Times New Roman"/>
                <w:color w:val="000000"/>
              </w:rPr>
            </w:pPr>
            <w:r w:rsidRPr="00FE0119">
              <w:rPr>
                <w:rFonts w:ascii="Times New Roman" w:hAnsi="Times New Roman"/>
                <w:color w:val="000000"/>
              </w:rPr>
              <w:fldChar w:fldCharType="begin">
                <w:ffData>
                  <w:name w:val=""/>
                  <w:enabled/>
                  <w:calcOnExit w:val="0"/>
                  <w:checkBox>
                    <w:sizeAuto/>
                    <w:default w:val="1"/>
                  </w:checkBox>
                </w:ffData>
              </w:fldChar>
            </w:r>
            <w:r w:rsidRPr="00FE0119">
              <w:rPr>
                <w:rFonts w:ascii="Times New Roman" w:hAnsi="Times New Roman"/>
                <w:color w:val="000000"/>
              </w:rPr>
              <w:instrText xml:space="preserve"> FORMCHECKBOX </w:instrText>
            </w:r>
            <w:r w:rsidRPr="00FE0119">
              <w:rPr>
                <w:rFonts w:ascii="Times New Roman" w:hAnsi="Times New Roman"/>
                <w:color w:val="000000"/>
              </w:rPr>
            </w:r>
            <w:r w:rsidRPr="00FE0119">
              <w:rPr>
                <w:rFonts w:ascii="Times New Roman" w:hAnsi="Times New Roman"/>
                <w:color w:val="000000"/>
              </w:rPr>
              <w:fldChar w:fldCharType="separate"/>
            </w:r>
            <w:r w:rsidRPr="00FE0119">
              <w:rPr>
                <w:rFonts w:ascii="Times New Roman" w:hAnsi="Times New Roman"/>
                <w:color w:val="000000"/>
              </w:rPr>
              <w:fldChar w:fldCharType="end"/>
            </w:r>
            <w:r w:rsidRPr="00FE0119">
              <w:rPr>
                <w:rFonts w:ascii="Times New Roman" w:hAnsi="Times New Roman"/>
                <w:color w:val="000000"/>
                <w:sz w:val="20"/>
                <w:szCs w:val="20"/>
              </w:rPr>
              <w:t xml:space="preserve"> </w:t>
            </w:r>
            <w:r w:rsidRPr="00FE0119">
              <w:rPr>
                <w:rFonts w:ascii="Times New Roman" w:hAnsi="Times New Roman"/>
                <w:color w:val="000000"/>
              </w:rPr>
              <w:t>sytuacja i rozwój regionalny</w:t>
            </w:r>
          </w:p>
          <w:p w14:paraId="0C337E58" w14:textId="77777777" w:rsidR="00BA2449" w:rsidRPr="00FE0119" w:rsidRDefault="00BA2449" w:rsidP="00BA2449">
            <w:pPr>
              <w:spacing w:line="240" w:lineRule="auto"/>
              <w:rPr>
                <w:rFonts w:ascii="Times New Roman" w:hAnsi="Times New Roman"/>
                <w:color w:val="000000"/>
              </w:rPr>
            </w:pPr>
            <w:r w:rsidRPr="00FE0119">
              <w:rPr>
                <w:rFonts w:ascii="Times New Roman" w:hAnsi="Times New Roman"/>
                <w:color w:val="000000"/>
              </w:rPr>
              <w:fldChar w:fldCharType="begin">
                <w:ffData>
                  <w:name w:val="Wybór1"/>
                  <w:enabled/>
                  <w:calcOnExit w:val="0"/>
                  <w:checkBox>
                    <w:sizeAuto/>
                    <w:default w:val="0"/>
                  </w:checkBox>
                </w:ffData>
              </w:fldChar>
            </w:r>
            <w:r w:rsidRPr="00FE0119">
              <w:rPr>
                <w:rFonts w:ascii="Times New Roman" w:hAnsi="Times New Roman"/>
                <w:color w:val="000000"/>
              </w:rPr>
              <w:instrText xml:space="preserve"> FORMCHECKBOX </w:instrText>
            </w:r>
            <w:r w:rsidRPr="00FE0119">
              <w:rPr>
                <w:rFonts w:ascii="Times New Roman" w:hAnsi="Times New Roman"/>
                <w:color w:val="000000"/>
              </w:rPr>
            </w:r>
            <w:r w:rsidRPr="00FE0119">
              <w:rPr>
                <w:rFonts w:ascii="Times New Roman" w:hAnsi="Times New Roman"/>
                <w:color w:val="000000"/>
              </w:rPr>
              <w:fldChar w:fldCharType="separate"/>
            </w:r>
            <w:r w:rsidRPr="00FE0119">
              <w:rPr>
                <w:rFonts w:ascii="Times New Roman" w:hAnsi="Times New Roman"/>
                <w:color w:val="000000"/>
              </w:rPr>
              <w:fldChar w:fldCharType="end"/>
            </w:r>
            <w:r w:rsidRPr="00FE0119">
              <w:rPr>
                <w:rFonts w:ascii="Times New Roman" w:hAnsi="Times New Roman"/>
                <w:color w:val="000000"/>
                <w:sz w:val="20"/>
                <w:szCs w:val="20"/>
              </w:rPr>
              <w:t xml:space="preserve"> </w:t>
            </w:r>
            <w:r w:rsidRPr="00FE0119">
              <w:rPr>
                <w:rFonts w:ascii="Times New Roman" w:hAnsi="Times New Roman"/>
                <w:spacing w:val="-2"/>
              </w:rPr>
              <w:t>sądy powszechne, administracyjne lub wojskowe</w:t>
            </w:r>
          </w:p>
        </w:tc>
        <w:tc>
          <w:tcPr>
            <w:tcW w:w="3482" w:type="dxa"/>
            <w:gridSpan w:val="12"/>
            <w:shd w:val="clear" w:color="auto" w:fill="FFFFFF" w:themeFill="background1"/>
          </w:tcPr>
          <w:p w14:paraId="2E82A3C0" w14:textId="77777777" w:rsidR="00BA2449" w:rsidRPr="00FE0119" w:rsidRDefault="00BA2449" w:rsidP="00BA2449">
            <w:pPr>
              <w:spacing w:line="240" w:lineRule="auto"/>
              <w:rPr>
                <w:rFonts w:ascii="Times New Roman" w:hAnsi="Times New Roman"/>
                <w:color w:val="000000"/>
              </w:rPr>
            </w:pPr>
          </w:p>
          <w:p w14:paraId="64D0D5EA" w14:textId="77777777" w:rsidR="00BA2449" w:rsidRPr="00FE0119" w:rsidRDefault="00BA2449" w:rsidP="00BA2449">
            <w:pPr>
              <w:spacing w:line="240" w:lineRule="auto"/>
              <w:rPr>
                <w:rFonts w:ascii="Times New Roman" w:hAnsi="Times New Roman"/>
                <w:color w:val="000000"/>
                <w:spacing w:val="-2"/>
              </w:rPr>
            </w:pPr>
            <w:r w:rsidRPr="00FE0119">
              <w:rPr>
                <w:rFonts w:ascii="Times New Roman" w:hAnsi="Times New Roman"/>
                <w:color w:val="000000"/>
              </w:rPr>
              <w:fldChar w:fldCharType="begin">
                <w:ffData>
                  <w:name w:val="Wybór1"/>
                  <w:enabled/>
                  <w:calcOnExit w:val="0"/>
                  <w:checkBox>
                    <w:sizeAuto/>
                    <w:default w:val="0"/>
                  </w:checkBox>
                </w:ffData>
              </w:fldChar>
            </w:r>
            <w:r w:rsidRPr="00FE0119">
              <w:rPr>
                <w:rFonts w:ascii="Times New Roman" w:hAnsi="Times New Roman"/>
                <w:color w:val="000000"/>
              </w:rPr>
              <w:instrText xml:space="preserve"> FORMCHECKBOX </w:instrText>
            </w:r>
            <w:r w:rsidRPr="00FE0119">
              <w:rPr>
                <w:rFonts w:ascii="Times New Roman" w:hAnsi="Times New Roman"/>
                <w:color w:val="000000"/>
              </w:rPr>
            </w:r>
            <w:r w:rsidRPr="00FE0119">
              <w:rPr>
                <w:rFonts w:ascii="Times New Roman" w:hAnsi="Times New Roman"/>
                <w:color w:val="000000"/>
              </w:rPr>
              <w:fldChar w:fldCharType="separate"/>
            </w:r>
            <w:r w:rsidRPr="00FE0119">
              <w:rPr>
                <w:rFonts w:ascii="Times New Roman" w:hAnsi="Times New Roman"/>
                <w:color w:val="000000"/>
              </w:rPr>
              <w:fldChar w:fldCharType="end"/>
            </w:r>
            <w:r w:rsidRPr="00FE0119">
              <w:rPr>
                <w:rFonts w:ascii="Times New Roman" w:hAnsi="Times New Roman"/>
                <w:color w:val="000000"/>
                <w:sz w:val="20"/>
                <w:szCs w:val="20"/>
              </w:rPr>
              <w:t xml:space="preserve"> </w:t>
            </w:r>
            <w:r w:rsidRPr="00FE0119">
              <w:rPr>
                <w:rFonts w:ascii="Times New Roman" w:hAnsi="Times New Roman"/>
                <w:color w:val="000000"/>
                <w:spacing w:val="-2"/>
              </w:rPr>
              <w:t>demografia</w:t>
            </w:r>
          </w:p>
          <w:p w14:paraId="3AAB51B1" w14:textId="77777777" w:rsidR="00BA2449" w:rsidRPr="00FE0119" w:rsidRDefault="00BA2449" w:rsidP="00BA2449">
            <w:pPr>
              <w:spacing w:line="240" w:lineRule="auto"/>
              <w:rPr>
                <w:rFonts w:ascii="Times New Roman" w:hAnsi="Times New Roman"/>
                <w:color w:val="000000"/>
              </w:rPr>
            </w:pPr>
            <w:r w:rsidRPr="00FE0119">
              <w:rPr>
                <w:rFonts w:ascii="Times New Roman" w:hAnsi="Times New Roman"/>
                <w:color w:val="000000"/>
              </w:rPr>
              <w:fldChar w:fldCharType="begin">
                <w:ffData>
                  <w:name w:val=""/>
                  <w:enabled/>
                  <w:calcOnExit w:val="0"/>
                  <w:checkBox>
                    <w:sizeAuto/>
                    <w:default w:val="0"/>
                  </w:checkBox>
                </w:ffData>
              </w:fldChar>
            </w:r>
            <w:r w:rsidRPr="00FE0119">
              <w:rPr>
                <w:rFonts w:ascii="Times New Roman" w:hAnsi="Times New Roman"/>
                <w:color w:val="000000"/>
              </w:rPr>
              <w:instrText xml:space="preserve"> FORMCHECKBOX </w:instrText>
            </w:r>
            <w:r w:rsidRPr="00FE0119">
              <w:rPr>
                <w:rFonts w:ascii="Times New Roman" w:hAnsi="Times New Roman"/>
                <w:color w:val="000000"/>
              </w:rPr>
            </w:r>
            <w:r w:rsidRPr="00FE0119">
              <w:rPr>
                <w:rFonts w:ascii="Times New Roman" w:hAnsi="Times New Roman"/>
                <w:color w:val="000000"/>
              </w:rPr>
              <w:fldChar w:fldCharType="separate"/>
            </w:r>
            <w:r w:rsidRPr="00FE0119">
              <w:rPr>
                <w:rFonts w:ascii="Times New Roman" w:hAnsi="Times New Roman"/>
                <w:color w:val="000000"/>
              </w:rPr>
              <w:fldChar w:fldCharType="end"/>
            </w:r>
            <w:r w:rsidRPr="00FE0119">
              <w:rPr>
                <w:rFonts w:ascii="Times New Roman" w:hAnsi="Times New Roman"/>
                <w:color w:val="000000"/>
                <w:sz w:val="20"/>
                <w:szCs w:val="20"/>
              </w:rPr>
              <w:t xml:space="preserve"> </w:t>
            </w:r>
            <w:r w:rsidRPr="00FE0119">
              <w:rPr>
                <w:rFonts w:ascii="Times New Roman" w:hAnsi="Times New Roman"/>
                <w:color w:val="000000"/>
              </w:rPr>
              <w:t>mienie państwowe</w:t>
            </w:r>
          </w:p>
          <w:p w14:paraId="5969CB6A" w14:textId="77777777" w:rsidR="00BA2449" w:rsidRPr="00FE0119" w:rsidRDefault="00BA2449" w:rsidP="00BA2449">
            <w:pPr>
              <w:spacing w:line="240" w:lineRule="auto"/>
              <w:rPr>
                <w:rFonts w:ascii="Times New Roman" w:hAnsi="Times New Roman"/>
                <w:color w:val="000000"/>
              </w:rPr>
            </w:pPr>
            <w:r w:rsidRPr="00FE0119">
              <w:rPr>
                <w:rFonts w:ascii="Times New Roman" w:hAnsi="Times New Roman"/>
                <w:color w:val="000000"/>
              </w:rPr>
              <w:fldChar w:fldCharType="begin">
                <w:ffData>
                  <w:name w:val=""/>
                  <w:enabled/>
                  <w:calcOnExit w:val="0"/>
                  <w:checkBox>
                    <w:sizeAuto/>
                    <w:default w:val="1"/>
                  </w:checkBox>
                </w:ffData>
              </w:fldChar>
            </w:r>
            <w:r w:rsidRPr="00FE0119">
              <w:rPr>
                <w:rFonts w:ascii="Times New Roman" w:hAnsi="Times New Roman"/>
                <w:color w:val="000000"/>
              </w:rPr>
              <w:instrText xml:space="preserve"> FORMCHECKBOX </w:instrText>
            </w:r>
            <w:r w:rsidRPr="00FE0119">
              <w:rPr>
                <w:rFonts w:ascii="Times New Roman" w:hAnsi="Times New Roman"/>
                <w:color w:val="000000"/>
              </w:rPr>
            </w:r>
            <w:r w:rsidRPr="00FE0119">
              <w:rPr>
                <w:rFonts w:ascii="Times New Roman" w:hAnsi="Times New Roman"/>
                <w:color w:val="000000"/>
              </w:rPr>
              <w:fldChar w:fldCharType="separate"/>
            </w:r>
            <w:r w:rsidRPr="00FE0119">
              <w:rPr>
                <w:rFonts w:ascii="Times New Roman" w:hAnsi="Times New Roman"/>
                <w:color w:val="000000"/>
              </w:rPr>
              <w:fldChar w:fldCharType="end"/>
            </w:r>
            <w:r w:rsidRPr="00FE0119">
              <w:rPr>
                <w:rFonts w:ascii="Times New Roman" w:hAnsi="Times New Roman"/>
                <w:color w:val="000000"/>
                <w:sz w:val="20"/>
                <w:szCs w:val="20"/>
              </w:rPr>
              <w:t xml:space="preserve"> </w:t>
            </w:r>
            <w:r w:rsidRPr="00FE0119">
              <w:rPr>
                <w:rFonts w:ascii="Times New Roman" w:hAnsi="Times New Roman"/>
                <w:color w:val="000000"/>
                <w:spacing w:val="-2"/>
              </w:rPr>
              <w:t xml:space="preserve">inne: </w:t>
            </w:r>
            <w:r w:rsidRPr="00FE0119">
              <w:rPr>
                <w:rFonts w:ascii="Times New Roman" w:hAnsi="Times New Roman"/>
                <w:color w:val="000000"/>
              </w:rPr>
              <w:t xml:space="preserve">innowacyjność </w:t>
            </w:r>
          </w:p>
        </w:tc>
        <w:tc>
          <w:tcPr>
            <w:tcW w:w="3783" w:type="dxa"/>
            <w:gridSpan w:val="9"/>
            <w:shd w:val="clear" w:color="auto" w:fill="FFFFFF" w:themeFill="background1"/>
          </w:tcPr>
          <w:p w14:paraId="4AAD92B9" w14:textId="77777777" w:rsidR="00BA2449" w:rsidRPr="00FE0119" w:rsidRDefault="00BA2449" w:rsidP="00BA2449">
            <w:pPr>
              <w:spacing w:line="240" w:lineRule="auto"/>
              <w:rPr>
                <w:rFonts w:ascii="Times New Roman" w:hAnsi="Times New Roman"/>
                <w:color w:val="000000"/>
              </w:rPr>
            </w:pPr>
          </w:p>
          <w:p w14:paraId="7FE2AEA7" w14:textId="4CD007EA" w:rsidR="00BA2449" w:rsidRPr="00FE0119" w:rsidRDefault="00BA2449" w:rsidP="00BA2449">
            <w:pPr>
              <w:spacing w:line="240" w:lineRule="auto"/>
              <w:rPr>
                <w:rFonts w:ascii="Times New Roman" w:hAnsi="Times New Roman"/>
                <w:color w:val="000000"/>
                <w:spacing w:val="-2"/>
              </w:rPr>
            </w:pPr>
            <w:r w:rsidRPr="00FE0119">
              <w:rPr>
                <w:rFonts w:ascii="Times New Roman" w:hAnsi="Times New Roman"/>
                <w:color w:val="000000"/>
              </w:rPr>
              <w:fldChar w:fldCharType="begin">
                <w:ffData>
                  <w:name w:val=""/>
                  <w:enabled/>
                  <w:calcOnExit w:val="0"/>
                  <w:checkBox>
                    <w:sizeAuto/>
                    <w:default w:val="1"/>
                  </w:checkBox>
                </w:ffData>
              </w:fldChar>
            </w:r>
            <w:r w:rsidRPr="00FE0119">
              <w:rPr>
                <w:rFonts w:ascii="Times New Roman" w:hAnsi="Times New Roman"/>
                <w:color w:val="000000"/>
              </w:rPr>
              <w:instrText xml:space="preserve"> FORMCHECKBOX </w:instrText>
            </w:r>
            <w:r w:rsidRPr="00FE0119">
              <w:rPr>
                <w:rFonts w:ascii="Times New Roman" w:hAnsi="Times New Roman"/>
                <w:color w:val="000000"/>
              </w:rPr>
            </w:r>
            <w:r w:rsidRPr="00FE0119">
              <w:rPr>
                <w:rFonts w:ascii="Times New Roman" w:hAnsi="Times New Roman"/>
                <w:color w:val="000000"/>
              </w:rPr>
              <w:fldChar w:fldCharType="separate"/>
            </w:r>
            <w:r w:rsidRPr="00FE0119">
              <w:rPr>
                <w:rFonts w:ascii="Times New Roman" w:hAnsi="Times New Roman"/>
                <w:color w:val="000000"/>
              </w:rPr>
              <w:fldChar w:fldCharType="end"/>
            </w:r>
            <w:r w:rsidRPr="00FE0119">
              <w:rPr>
                <w:rFonts w:ascii="Times New Roman" w:hAnsi="Times New Roman"/>
                <w:color w:val="000000"/>
                <w:sz w:val="20"/>
                <w:szCs w:val="20"/>
              </w:rPr>
              <w:t xml:space="preserve"> </w:t>
            </w:r>
            <w:r w:rsidRPr="00FE0119">
              <w:rPr>
                <w:rFonts w:ascii="Times New Roman" w:hAnsi="Times New Roman"/>
                <w:color w:val="000000"/>
                <w:spacing w:val="-2"/>
              </w:rPr>
              <w:t>informatyzacja</w:t>
            </w:r>
          </w:p>
          <w:p w14:paraId="365328A4" w14:textId="77777777" w:rsidR="00BA2449" w:rsidRPr="00FE0119" w:rsidRDefault="00BA2449" w:rsidP="00BA2449">
            <w:pPr>
              <w:spacing w:line="240" w:lineRule="auto"/>
              <w:rPr>
                <w:rFonts w:ascii="Times New Roman" w:hAnsi="Times New Roman"/>
                <w:color w:val="000000"/>
              </w:rPr>
            </w:pPr>
            <w:r w:rsidRPr="00FE0119">
              <w:rPr>
                <w:rFonts w:ascii="Times New Roman" w:hAnsi="Times New Roman"/>
                <w:color w:val="000000"/>
              </w:rPr>
              <w:fldChar w:fldCharType="begin">
                <w:ffData>
                  <w:name w:val=""/>
                  <w:enabled/>
                  <w:calcOnExit w:val="0"/>
                  <w:checkBox>
                    <w:sizeAuto/>
                    <w:default w:val="1"/>
                  </w:checkBox>
                </w:ffData>
              </w:fldChar>
            </w:r>
            <w:r w:rsidRPr="00FE0119">
              <w:rPr>
                <w:rFonts w:ascii="Times New Roman" w:hAnsi="Times New Roman"/>
                <w:color w:val="000000"/>
              </w:rPr>
              <w:instrText xml:space="preserve"> FORMCHECKBOX </w:instrText>
            </w:r>
            <w:r w:rsidRPr="00FE0119">
              <w:rPr>
                <w:rFonts w:ascii="Times New Roman" w:hAnsi="Times New Roman"/>
                <w:color w:val="000000"/>
              </w:rPr>
            </w:r>
            <w:r w:rsidRPr="00FE0119">
              <w:rPr>
                <w:rFonts w:ascii="Times New Roman" w:hAnsi="Times New Roman"/>
                <w:color w:val="000000"/>
              </w:rPr>
              <w:fldChar w:fldCharType="separate"/>
            </w:r>
            <w:r w:rsidRPr="00FE0119">
              <w:rPr>
                <w:rFonts w:ascii="Times New Roman" w:hAnsi="Times New Roman"/>
                <w:color w:val="000000"/>
              </w:rPr>
              <w:fldChar w:fldCharType="end"/>
            </w:r>
            <w:r w:rsidRPr="00FE0119">
              <w:rPr>
                <w:rFonts w:ascii="Times New Roman" w:hAnsi="Times New Roman"/>
                <w:color w:val="000000"/>
                <w:sz w:val="20"/>
                <w:szCs w:val="20"/>
              </w:rPr>
              <w:t xml:space="preserve"> </w:t>
            </w:r>
            <w:r w:rsidRPr="00FE0119">
              <w:rPr>
                <w:rFonts w:ascii="Times New Roman" w:hAnsi="Times New Roman"/>
                <w:color w:val="000000"/>
                <w:spacing w:val="-2"/>
              </w:rPr>
              <w:t>zdrowie</w:t>
            </w:r>
          </w:p>
        </w:tc>
      </w:tr>
      <w:tr w:rsidR="00BA2449" w:rsidRPr="00FE0119" w14:paraId="7756E7A4" w14:textId="77777777" w:rsidTr="63B86574">
        <w:trPr>
          <w:trHeight w:val="712"/>
        </w:trPr>
        <w:tc>
          <w:tcPr>
            <w:tcW w:w="2146" w:type="dxa"/>
            <w:gridSpan w:val="3"/>
            <w:shd w:val="clear" w:color="auto" w:fill="FFFFFF" w:themeFill="background1"/>
            <w:vAlign w:val="center"/>
          </w:tcPr>
          <w:p w14:paraId="68402C5A" w14:textId="77777777" w:rsidR="00BA2449" w:rsidRPr="00FE0119" w:rsidRDefault="00BA2449" w:rsidP="00BA2449">
            <w:pPr>
              <w:spacing w:line="240" w:lineRule="auto"/>
              <w:rPr>
                <w:rFonts w:ascii="Times New Roman" w:hAnsi="Times New Roman"/>
                <w:color w:val="000000"/>
              </w:rPr>
            </w:pPr>
            <w:r w:rsidRPr="00FE0119">
              <w:rPr>
                <w:rFonts w:ascii="Times New Roman" w:hAnsi="Times New Roman"/>
                <w:color w:val="000000"/>
              </w:rPr>
              <w:t>Omówienie wpływu</w:t>
            </w:r>
          </w:p>
        </w:tc>
        <w:tc>
          <w:tcPr>
            <w:tcW w:w="8515" w:type="dxa"/>
            <w:gridSpan w:val="23"/>
            <w:shd w:val="clear" w:color="auto" w:fill="FFFFFF" w:themeFill="background1"/>
            <w:vAlign w:val="center"/>
          </w:tcPr>
          <w:p w14:paraId="00F2771A" w14:textId="77777777" w:rsidR="00BA2449" w:rsidRPr="0079115C" w:rsidRDefault="00BA2449" w:rsidP="00BA2449">
            <w:pPr>
              <w:pStyle w:val="Akapitzlist"/>
              <w:numPr>
                <w:ilvl w:val="0"/>
                <w:numId w:val="10"/>
              </w:numPr>
              <w:spacing w:before="120"/>
              <w:jc w:val="both"/>
              <w:rPr>
                <w:rFonts w:ascii="Times New Roman" w:hAnsi="Times New Roman"/>
                <w:spacing w:val="-2"/>
              </w:rPr>
            </w:pPr>
            <w:r w:rsidRPr="0079115C">
              <w:rPr>
                <w:rFonts w:ascii="Times New Roman" w:hAnsi="Times New Roman"/>
                <w:spacing w:val="-2"/>
              </w:rPr>
              <w:t>Wzrost wolumenu zamówień zrównoważonych (uwzględniających aspekty środowiskowe, zdrowotne oraz społeczne), które wpływają na ograniczenie negatywnych procesów w przedmiotowych obszarach, a także przyczyniają się do upowszechniania odpowiedzialnych postaw społecznych;</w:t>
            </w:r>
          </w:p>
          <w:p w14:paraId="70CFE454" w14:textId="77777777" w:rsidR="00BA2449" w:rsidRPr="0079115C" w:rsidRDefault="00BA2449" w:rsidP="00BA2449">
            <w:pPr>
              <w:pStyle w:val="Akapitzlist"/>
              <w:numPr>
                <w:ilvl w:val="0"/>
                <w:numId w:val="10"/>
              </w:numPr>
              <w:spacing w:before="120"/>
              <w:jc w:val="both"/>
              <w:rPr>
                <w:rFonts w:ascii="Times New Roman" w:hAnsi="Times New Roman"/>
                <w:spacing w:val="-2"/>
              </w:rPr>
            </w:pPr>
            <w:r w:rsidRPr="0079115C">
              <w:rPr>
                <w:rFonts w:ascii="Times New Roman" w:hAnsi="Times New Roman"/>
                <w:spacing w:val="-2"/>
              </w:rPr>
              <w:t xml:space="preserve">Wzrost liczby zamówień innowacyjnych będzie stanowił ważny czynnik stymulujący rozwój innowacyjnych rozwiązań oraz technologii, w tym </w:t>
            </w:r>
            <w:proofErr w:type="spellStart"/>
            <w:r w:rsidRPr="0079115C">
              <w:rPr>
                <w:rFonts w:ascii="Times New Roman" w:hAnsi="Times New Roman"/>
                <w:spacing w:val="-2"/>
              </w:rPr>
              <w:t>ekoinnowacji</w:t>
            </w:r>
            <w:proofErr w:type="spellEnd"/>
            <w:r w:rsidRPr="0079115C">
              <w:rPr>
                <w:rFonts w:ascii="Times New Roman" w:hAnsi="Times New Roman"/>
                <w:spacing w:val="-2"/>
              </w:rPr>
              <w:t>;</w:t>
            </w:r>
          </w:p>
          <w:p w14:paraId="72775A15" w14:textId="63CC8CB3" w:rsidR="00BA2449" w:rsidRPr="0079115C" w:rsidRDefault="00BA2449" w:rsidP="00BA2449">
            <w:pPr>
              <w:pStyle w:val="Akapitzlist"/>
              <w:numPr>
                <w:ilvl w:val="0"/>
                <w:numId w:val="10"/>
              </w:numPr>
              <w:spacing w:before="120"/>
              <w:jc w:val="both"/>
              <w:rPr>
                <w:rFonts w:ascii="Times New Roman" w:hAnsi="Times New Roman"/>
                <w:spacing w:val="-2"/>
              </w:rPr>
            </w:pPr>
            <w:r w:rsidRPr="0079115C">
              <w:rPr>
                <w:rFonts w:ascii="Times New Roman" w:hAnsi="Times New Roman"/>
                <w:spacing w:val="-2"/>
              </w:rPr>
              <w:t>Rozwój potencjału MŚP przyczyni się do wzmocnienia lokalnego oraz regionalnego potencjału gospodarczego oraz społecznego;</w:t>
            </w:r>
          </w:p>
          <w:p w14:paraId="67C7CED6" w14:textId="6C27D351" w:rsidR="00BA2449" w:rsidRPr="00FE0119" w:rsidRDefault="00BA2449" w:rsidP="00BA2449">
            <w:pPr>
              <w:pStyle w:val="Akapitzlist"/>
              <w:numPr>
                <w:ilvl w:val="0"/>
                <w:numId w:val="10"/>
              </w:numPr>
              <w:spacing w:before="120"/>
              <w:jc w:val="both"/>
              <w:rPr>
                <w:rFonts w:ascii="Times New Roman" w:hAnsi="Times New Roman"/>
                <w:spacing w:val="-2"/>
                <w:sz w:val="20"/>
                <w:szCs w:val="20"/>
              </w:rPr>
            </w:pPr>
            <w:r w:rsidRPr="0079115C">
              <w:rPr>
                <w:rFonts w:ascii="Times New Roman" w:hAnsi="Times New Roman"/>
                <w:spacing w:val="-2"/>
              </w:rPr>
              <w:t xml:space="preserve">Rozwój rozwiązań wprowadzonych na platformie internetowej pzp.gov.pl, ułatwiających dostęp do rynku zamówień publicznych – np. moduł konsorcjum; wyszukiwarka ogłoszeń, stworzenie </w:t>
            </w:r>
            <w:r w:rsidR="005327FB">
              <w:rPr>
                <w:rFonts w:ascii="Times New Roman" w:hAnsi="Times New Roman"/>
                <w:spacing w:val="-2"/>
              </w:rPr>
              <w:t>bazy</w:t>
            </w:r>
            <w:r w:rsidR="005327FB" w:rsidRPr="0079115C">
              <w:rPr>
                <w:rFonts w:ascii="Times New Roman" w:hAnsi="Times New Roman"/>
                <w:spacing w:val="-2"/>
              </w:rPr>
              <w:t xml:space="preserve"> </w:t>
            </w:r>
            <w:r w:rsidRPr="0079115C">
              <w:rPr>
                <w:rFonts w:ascii="Times New Roman" w:hAnsi="Times New Roman"/>
                <w:spacing w:val="-2"/>
              </w:rPr>
              <w:t>przedsiębiorców, integracja danych z</w:t>
            </w:r>
            <w:r>
              <w:rPr>
                <w:rFonts w:ascii="Times New Roman" w:hAnsi="Times New Roman"/>
                <w:spacing w:val="-2"/>
              </w:rPr>
              <w:t> </w:t>
            </w:r>
            <w:r w:rsidRPr="0079115C">
              <w:rPr>
                <w:rFonts w:ascii="Times New Roman" w:hAnsi="Times New Roman"/>
                <w:spacing w:val="-2"/>
              </w:rPr>
              <w:t xml:space="preserve">danymi z komercyjnych platform zakupowych wpłynie na informatyzację procesu udzielania zamówień publicznych. </w:t>
            </w:r>
          </w:p>
        </w:tc>
      </w:tr>
      <w:tr w:rsidR="00BA2449" w:rsidRPr="00FE0119" w14:paraId="40C2AC78" w14:textId="77777777" w:rsidTr="63B86574">
        <w:trPr>
          <w:trHeight w:val="142"/>
        </w:trPr>
        <w:tc>
          <w:tcPr>
            <w:tcW w:w="10661" w:type="dxa"/>
            <w:gridSpan w:val="26"/>
            <w:shd w:val="clear" w:color="auto" w:fill="99CCFF"/>
          </w:tcPr>
          <w:p w14:paraId="5C01811A" w14:textId="77777777" w:rsidR="00BA2449" w:rsidRPr="00FE0119" w:rsidRDefault="00BA2449" w:rsidP="00BA2449">
            <w:pPr>
              <w:numPr>
                <w:ilvl w:val="0"/>
                <w:numId w:val="1"/>
              </w:numPr>
              <w:spacing w:before="60" w:after="60" w:line="240" w:lineRule="auto"/>
              <w:ind w:left="318" w:hanging="284"/>
              <w:jc w:val="both"/>
              <w:rPr>
                <w:rFonts w:ascii="Times New Roman" w:hAnsi="Times New Roman"/>
                <w:b/>
              </w:rPr>
            </w:pPr>
            <w:r w:rsidRPr="00FE0119">
              <w:rPr>
                <w:rFonts w:ascii="Times New Roman" w:hAnsi="Times New Roman"/>
                <w:b/>
                <w:spacing w:val="-2"/>
                <w:sz w:val="21"/>
                <w:szCs w:val="21"/>
              </w:rPr>
              <w:t>Planowane wykonanie przepisów aktu prawnego</w:t>
            </w:r>
          </w:p>
        </w:tc>
      </w:tr>
      <w:tr w:rsidR="00BA2449" w:rsidRPr="00FE0119" w14:paraId="696CFCFF" w14:textId="77777777" w:rsidTr="63B86574">
        <w:trPr>
          <w:trHeight w:val="142"/>
        </w:trPr>
        <w:tc>
          <w:tcPr>
            <w:tcW w:w="10661" w:type="dxa"/>
            <w:gridSpan w:val="26"/>
            <w:shd w:val="clear" w:color="auto" w:fill="FFFFFF" w:themeFill="background1"/>
          </w:tcPr>
          <w:p w14:paraId="075F5243" w14:textId="77777777" w:rsidR="00BA2449" w:rsidRPr="00FE0119" w:rsidRDefault="00BA2449" w:rsidP="00BA2449">
            <w:pPr>
              <w:spacing w:line="240" w:lineRule="auto"/>
              <w:jc w:val="both"/>
              <w:rPr>
                <w:rFonts w:ascii="Times New Roman" w:hAnsi="Times New Roman"/>
                <w:spacing w:val="-2"/>
                <w:sz w:val="20"/>
                <w:szCs w:val="20"/>
              </w:rPr>
            </w:pPr>
          </w:p>
          <w:p w14:paraId="6EE37F92" w14:textId="41F48BAE" w:rsidR="00BA2449" w:rsidRPr="00FE13F2" w:rsidRDefault="00BA2449" w:rsidP="0042385C">
            <w:pPr>
              <w:jc w:val="both"/>
              <w:rPr>
                <w:rFonts w:ascii="Times New Roman" w:hAnsi="Times New Roman"/>
                <w:spacing w:val="-2"/>
              </w:rPr>
            </w:pPr>
            <w:r>
              <w:rPr>
                <w:rFonts w:ascii="Times New Roman" w:hAnsi="Times New Roman"/>
                <w:spacing w:val="-2"/>
              </w:rPr>
              <w:t>Przyjęcie u</w:t>
            </w:r>
            <w:r w:rsidRPr="00FE13F2">
              <w:rPr>
                <w:rFonts w:ascii="Times New Roman" w:hAnsi="Times New Roman"/>
                <w:spacing w:val="-2"/>
              </w:rPr>
              <w:t>chwa</w:t>
            </w:r>
            <w:r>
              <w:rPr>
                <w:rFonts w:ascii="Times New Roman" w:hAnsi="Times New Roman"/>
                <w:spacing w:val="-2"/>
              </w:rPr>
              <w:t>ły</w:t>
            </w:r>
            <w:r w:rsidRPr="00FE13F2">
              <w:rPr>
                <w:rFonts w:ascii="Times New Roman" w:hAnsi="Times New Roman"/>
                <w:spacing w:val="-2"/>
              </w:rPr>
              <w:t xml:space="preserve"> Rady Ministrów w sprawie przyjęcia Polityki zakupowej państwa </w:t>
            </w:r>
            <w:r>
              <w:rPr>
                <w:rFonts w:ascii="Times New Roman" w:hAnsi="Times New Roman"/>
                <w:spacing w:val="-2"/>
              </w:rPr>
              <w:t>jest planowane</w:t>
            </w:r>
            <w:r w:rsidRPr="00FE13F2">
              <w:rPr>
                <w:rFonts w:ascii="Times New Roman" w:hAnsi="Times New Roman"/>
                <w:spacing w:val="-2"/>
              </w:rPr>
              <w:t xml:space="preserve"> w IV kwartale 2025 r. Polityka zakupowa państwa będzie obejmowała okres 4 lat, tj. lata 2026 – 2029. W tym okresie nastąpi realizacja przyjętych priorytetów Polityki zakupowej państwa. </w:t>
            </w:r>
          </w:p>
          <w:p w14:paraId="28A1FCD3" w14:textId="77777777" w:rsidR="00BA2449" w:rsidRPr="00FE0119" w:rsidRDefault="00BA2449" w:rsidP="00BA2449">
            <w:pPr>
              <w:spacing w:line="240" w:lineRule="auto"/>
              <w:jc w:val="both"/>
              <w:rPr>
                <w:rFonts w:ascii="Times New Roman" w:hAnsi="Times New Roman"/>
                <w:spacing w:val="-2"/>
                <w:sz w:val="20"/>
                <w:szCs w:val="20"/>
              </w:rPr>
            </w:pPr>
          </w:p>
        </w:tc>
      </w:tr>
      <w:tr w:rsidR="00BA2449" w:rsidRPr="00FE0119" w14:paraId="553EBCBC" w14:textId="77777777" w:rsidTr="63B86574">
        <w:trPr>
          <w:trHeight w:val="142"/>
        </w:trPr>
        <w:tc>
          <w:tcPr>
            <w:tcW w:w="10661" w:type="dxa"/>
            <w:gridSpan w:val="26"/>
            <w:shd w:val="clear" w:color="auto" w:fill="99CCFF"/>
          </w:tcPr>
          <w:p w14:paraId="1532B461" w14:textId="77777777" w:rsidR="00BA2449" w:rsidRPr="00FE0119" w:rsidRDefault="00BA2449" w:rsidP="00BA2449">
            <w:pPr>
              <w:numPr>
                <w:ilvl w:val="0"/>
                <w:numId w:val="1"/>
              </w:numPr>
              <w:spacing w:before="60" w:after="60" w:line="240" w:lineRule="auto"/>
              <w:ind w:left="318" w:hanging="284"/>
              <w:jc w:val="both"/>
              <w:rPr>
                <w:rFonts w:ascii="Times New Roman" w:hAnsi="Times New Roman"/>
                <w:b/>
                <w:color w:val="000000"/>
              </w:rPr>
            </w:pPr>
            <w:r w:rsidRPr="00FE0119">
              <w:rPr>
                <w:rFonts w:ascii="Times New Roman" w:hAnsi="Times New Roman"/>
                <w:b/>
                <w:color w:val="000000"/>
              </w:rPr>
              <w:t xml:space="preserve"> </w:t>
            </w:r>
            <w:r w:rsidRPr="00FE0119">
              <w:rPr>
                <w:rFonts w:ascii="Times New Roman" w:hAnsi="Times New Roman"/>
                <w:b/>
                <w:spacing w:val="-2"/>
                <w:sz w:val="21"/>
                <w:szCs w:val="21"/>
              </w:rPr>
              <w:t>W jaki sposób i kiedy nastąpi ewaluacja efektów projektu oraz jakie mierniki zostaną zastosowane?</w:t>
            </w:r>
          </w:p>
        </w:tc>
      </w:tr>
      <w:tr w:rsidR="00BA2449" w:rsidRPr="00FE0119" w14:paraId="50A1005A" w14:textId="77777777" w:rsidTr="63B86574">
        <w:trPr>
          <w:trHeight w:val="142"/>
        </w:trPr>
        <w:tc>
          <w:tcPr>
            <w:tcW w:w="10661" w:type="dxa"/>
            <w:gridSpan w:val="26"/>
          </w:tcPr>
          <w:p w14:paraId="62DB6DC8" w14:textId="393E900F" w:rsidR="00BA2449" w:rsidRPr="0079115C" w:rsidRDefault="00BA2449" w:rsidP="0042385C">
            <w:pPr>
              <w:spacing w:before="120"/>
              <w:jc w:val="both"/>
              <w:rPr>
                <w:rFonts w:ascii="Times New Roman" w:hAnsi="Times New Roman"/>
                <w:lang w:eastAsia="en-GB"/>
              </w:rPr>
            </w:pPr>
            <w:r w:rsidRPr="0079115C">
              <w:rPr>
                <w:rFonts w:ascii="Times New Roman" w:hAnsi="Times New Roman"/>
                <w:lang w:eastAsia="en-GB"/>
              </w:rPr>
              <w:t>Minister wł. ds. gospodarki będzie monitorował poziom wykorzystania instrumentów oraz narzędzi rekomendowanych przez Politykę zakupową państwa. Celem monitorowania jest bieżąca i okresowa kontrola uwzględniania instrumentów i narzędzi wskazanych w treści Polityki.</w:t>
            </w:r>
          </w:p>
          <w:p w14:paraId="170F8AAB" w14:textId="77777777" w:rsidR="00BA2449" w:rsidRPr="00FE13F2" w:rsidRDefault="00BA2449" w:rsidP="0042385C">
            <w:pPr>
              <w:spacing w:before="120"/>
              <w:jc w:val="both"/>
              <w:rPr>
                <w:rFonts w:ascii="Times New Roman" w:hAnsi="Times New Roman"/>
                <w:spacing w:val="-2"/>
              </w:rPr>
            </w:pPr>
            <w:r w:rsidRPr="0079115C">
              <w:rPr>
                <w:rFonts w:ascii="Times New Roman" w:hAnsi="Times New Roman"/>
                <w:spacing w:val="-2"/>
              </w:rPr>
              <w:t xml:space="preserve">W oparciu o dane </w:t>
            </w:r>
            <w:r w:rsidRPr="00FE13F2">
              <w:rPr>
                <w:rFonts w:ascii="Times New Roman" w:hAnsi="Times New Roman"/>
                <w:spacing w:val="-2"/>
              </w:rPr>
              <w:t>uzyskane na potrzebę Oceny efektywności, Oceny postępów wdrożenia oraz Monitorowania realizacji Polityki zakupowej państwa przygotowane zostaną kompleksowe raporty, mające na celu zbiorcze podsumowanie funkcjonowania instrumentów i narzędzi Polityki oraz ich wpływu na realizację wyznaczonych Priorytetów.</w:t>
            </w:r>
          </w:p>
          <w:p w14:paraId="4A478302" w14:textId="77777777" w:rsidR="00BA2449" w:rsidRPr="00FE13F2" w:rsidRDefault="00BA2449" w:rsidP="0042385C">
            <w:pPr>
              <w:spacing w:before="120"/>
              <w:jc w:val="both"/>
              <w:rPr>
                <w:rFonts w:ascii="Times New Roman" w:hAnsi="Times New Roman"/>
                <w:spacing w:val="-2"/>
              </w:rPr>
            </w:pPr>
            <w:r w:rsidRPr="00FE13F2">
              <w:rPr>
                <w:rFonts w:ascii="Times New Roman" w:hAnsi="Times New Roman"/>
                <w:spacing w:val="-2"/>
              </w:rPr>
              <w:t>Pierwszy raport zostanie przygotowany w 2028 r. tj. po 2 pełnych latach obowiązywania Polityki. Raport będzie odnosił się do działań krótko i średnioterminowych a także osiągnięcia wskaźników przy Ocenie efektywności do roku 2027.</w:t>
            </w:r>
          </w:p>
          <w:p w14:paraId="3479C91B" w14:textId="77777777" w:rsidR="00BA2449" w:rsidRPr="00FE13F2" w:rsidRDefault="00BA2449" w:rsidP="0042385C">
            <w:pPr>
              <w:spacing w:before="120"/>
              <w:jc w:val="both"/>
              <w:rPr>
                <w:rFonts w:ascii="Times New Roman" w:hAnsi="Times New Roman"/>
                <w:spacing w:val="-2"/>
              </w:rPr>
            </w:pPr>
            <w:r w:rsidRPr="00FE13F2">
              <w:rPr>
                <w:rFonts w:ascii="Times New Roman" w:hAnsi="Times New Roman"/>
                <w:spacing w:val="-2"/>
              </w:rPr>
              <w:t>Drugi raport zostanie przygotowany po zakończeniu obowiązywania tej edycji Polityki zakupowej państwa. Raport ten podsumuje całokształt realizacji Polityki zakupowej państwa poprzez ocenę efektywności Priorytetów, skuteczności wdrożenia programów, a także wykorzystania instrumentów i narzędzi.</w:t>
            </w:r>
          </w:p>
          <w:p w14:paraId="3F24E16F" w14:textId="58523FE8" w:rsidR="00BA2449" w:rsidRPr="00FE13F2" w:rsidRDefault="00BA2449" w:rsidP="00BA2449">
            <w:pPr>
              <w:spacing w:before="120"/>
              <w:jc w:val="both"/>
              <w:rPr>
                <w:rFonts w:ascii="Times New Roman" w:hAnsi="Times New Roman"/>
                <w:spacing w:val="-2"/>
              </w:rPr>
            </w:pPr>
            <w:r w:rsidRPr="00FE13F2">
              <w:rPr>
                <w:rFonts w:ascii="Times New Roman" w:hAnsi="Times New Roman"/>
                <w:spacing w:val="-2"/>
              </w:rPr>
              <w:t>W ramach ewaluacji mogą zostać wykorzystane</w:t>
            </w:r>
            <w:r w:rsidR="00A061AB">
              <w:rPr>
                <w:rFonts w:ascii="Times New Roman" w:hAnsi="Times New Roman"/>
                <w:spacing w:val="-2"/>
              </w:rPr>
              <w:t xml:space="preserve">, między innymi, </w:t>
            </w:r>
            <w:r w:rsidRPr="00FE13F2">
              <w:rPr>
                <w:rFonts w:ascii="Times New Roman" w:hAnsi="Times New Roman"/>
                <w:spacing w:val="-2"/>
              </w:rPr>
              <w:t xml:space="preserve">następujące mierniki: </w:t>
            </w:r>
          </w:p>
          <w:p w14:paraId="75B60533" w14:textId="5061D4BA" w:rsidR="00A061AB" w:rsidRPr="00A061AB" w:rsidRDefault="00A061AB" w:rsidP="00A061AB">
            <w:pPr>
              <w:pStyle w:val="Akapitzlist"/>
              <w:numPr>
                <w:ilvl w:val="0"/>
                <w:numId w:val="11"/>
              </w:numPr>
              <w:spacing w:before="120"/>
              <w:jc w:val="both"/>
              <w:rPr>
                <w:rFonts w:ascii="Times New Roman" w:hAnsi="Times New Roman"/>
                <w:spacing w:val="-2"/>
              </w:rPr>
            </w:pPr>
            <w:r w:rsidRPr="00A061AB">
              <w:rPr>
                <w:rFonts w:ascii="Times New Roman" w:hAnsi="Times New Roman"/>
                <w:spacing w:val="-2"/>
              </w:rPr>
              <w:t>Odsetek liczby ofert składanych przez wykonawców z sektora MŚP (postępowania o wartości równej lub przekraczającej progi unijne</w:t>
            </w:r>
            <w:r w:rsidR="00E363D0">
              <w:rPr>
                <w:rFonts w:ascii="Times New Roman" w:hAnsi="Times New Roman"/>
                <w:spacing w:val="-2"/>
              </w:rPr>
              <w:t>;</w:t>
            </w:r>
          </w:p>
          <w:p w14:paraId="088111AE" w14:textId="0CFEE434" w:rsidR="00A061AB" w:rsidRDefault="00E363D0" w:rsidP="00BA2449">
            <w:pPr>
              <w:pStyle w:val="Akapitzlist"/>
              <w:numPr>
                <w:ilvl w:val="0"/>
                <w:numId w:val="11"/>
              </w:numPr>
              <w:spacing w:before="120"/>
              <w:jc w:val="both"/>
              <w:rPr>
                <w:rFonts w:ascii="Times New Roman" w:hAnsi="Times New Roman"/>
                <w:spacing w:val="-2"/>
              </w:rPr>
            </w:pPr>
            <w:r w:rsidRPr="00E363D0">
              <w:rPr>
                <w:rFonts w:ascii="Times New Roman" w:hAnsi="Times New Roman"/>
                <w:spacing w:val="-2"/>
              </w:rPr>
              <w:t>Odsetek liczby ofert składanych przez wykonawców z sektora MŚP (postępowania o wartości mniejszej niż progi unijne)</w:t>
            </w:r>
            <w:r>
              <w:rPr>
                <w:rFonts w:ascii="Times New Roman" w:hAnsi="Times New Roman"/>
                <w:spacing w:val="-2"/>
              </w:rPr>
              <w:t>;</w:t>
            </w:r>
          </w:p>
          <w:p w14:paraId="04E923E3" w14:textId="12053291" w:rsidR="00BA2449" w:rsidRPr="00FE13F2" w:rsidRDefault="002D58A1" w:rsidP="00BA2449">
            <w:pPr>
              <w:pStyle w:val="Akapitzlist"/>
              <w:numPr>
                <w:ilvl w:val="0"/>
                <w:numId w:val="11"/>
              </w:numPr>
              <w:spacing w:before="120"/>
              <w:jc w:val="both"/>
              <w:rPr>
                <w:rFonts w:ascii="Times New Roman" w:hAnsi="Times New Roman"/>
                <w:spacing w:val="-2"/>
              </w:rPr>
            </w:pPr>
            <w:r w:rsidRPr="002D58A1">
              <w:rPr>
                <w:rFonts w:ascii="Times New Roman" w:hAnsi="Times New Roman"/>
                <w:spacing w:val="-2"/>
              </w:rPr>
              <w:t>Liczba udzielonych zamówień publicznych, w których wykorzystano aspekty społeczne</w:t>
            </w:r>
            <w:r w:rsidR="00BA2449" w:rsidRPr="00FE13F2">
              <w:rPr>
                <w:rFonts w:ascii="Times New Roman" w:hAnsi="Times New Roman"/>
                <w:spacing w:val="-2"/>
              </w:rPr>
              <w:t>;</w:t>
            </w:r>
          </w:p>
          <w:p w14:paraId="6FCACF21" w14:textId="77777777" w:rsidR="002D58A1" w:rsidRDefault="002D58A1" w:rsidP="002D58A1">
            <w:pPr>
              <w:pStyle w:val="Akapitzlist"/>
              <w:numPr>
                <w:ilvl w:val="0"/>
                <w:numId w:val="11"/>
              </w:numPr>
              <w:spacing w:before="120"/>
              <w:rPr>
                <w:rFonts w:ascii="Times New Roman" w:hAnsi="Times New Roman"/>
                <w:spacing w:val="-2"/>
              </w:rPr>
            </w:pPr>
            <w:r w:rsidRPr="002D58A1">
              <w:rPr>
                <w:rFonts w:ascii="Times New Roman" w:hAnsi="Times New Roman"/>
                <w:spacing w:val="-2"/>
              </w:rPr>
              <w:t>Liczba udzielonych zamówień publicznych, w których zawarto aspekty środowiskowe (w opisie przedmiotu, kryteriach oceny ofert, oznakowanie, systemy zarządzania środowiskowego)</w:t>
            </w:r>
            <w:r>
              <w:rPr>
                <w:rFonts w:ascii="Times New Roman" w:hAnsi="Times New Roman"/>
                <w:spacing w:val="-2"/>
              </w:rPr>
              <w:t>;</w:t>
            </w:r>
          </w:p>
          <w:p w14:paraId="78A65BEE" w14:textId="419FD110" w:rsidR="002D58A1" w:rsidRPr="002D58A1" w:rsidRDefault="002D58A1" w:rsidP="002D58A1">
            <w:pPr>
              <w:pStyle w:val="Akapitzlist"/>
              <w:numPr>
                <w:ilvl w:val="0"/>
                <w:numId w:val="11"/>
              </w:numPr>
              <w:spacing w:before="120"/>
              <w:rPr>
                <w:rFonts w:ascii="Times New Roman" w:hAnsi="Times New Roman"/>
                <w:spacing w:val="-2"/>
              </w:rPr>
            </w:pPr>
            <w:r w:rsidRPr="002D58A1">
              <w:rPr>
                <w:rFonts w:ascii="Times New Roman" w:hAnsi="Times New Roman"/>
                <w:spacing w:val="-2"/>
              </w:rPr>
              <w:t>Liczba udzielonych zamówień publicznych, w których zawarto aspekty innowacyjne (w opisie przedmiotu i</w:t>
            </w:r>
            <w:r w:rsidR="002C7158">
              <w:rPr>
                <w:rFonts w:ascii="Times New Roman" w:hAnsi="Times New Roman"/>
                <w:spacing w:val="-2"/>
              </w:rPr>
              <w:t> </w:t>
            </w:r>
            <w:r w:rsidRPr="002D58A1">
              <w:rPr>
                <w:rFonts w:ascii="Times New Roman" w:hAnsi="Times New Roman"/>
                <w:spacing w:val="-2"/>
              </w:rPr>
              <w:t>kryteriach oceny ofert);  </w:t>
            </w:r>
          </w:p>
          <w:p w14:paraId="61DE2600" w14:textId="4D7A6955" w:rsidR="00E363D0" w:rsidRDefault="002D58A1" w:rsidP="00BA2449">
            <w:pPr>
              <w:pStyle w:val="Akapitzlist"/>
              <w:numPr>
                <w:ilvl w:val="0"/>
                <w:numId w:val="11"/>
              </w:numPr>
              <w:spacing w:before="120"/>
              <w:jc w:val="both"/>
              <w:rPr>
                <w:rFonts w:ascii="Times New Roman" w:hAnsi="Times New Roman"/>
                <w:spacing w:val="-2"/>
              </w:rPr>
            </w:pPr>
            <w:r w:rsidRPr="002D58A1">
              <w:rPr>
                <w:rFonts w:ascii="Times New Roman" w:hAnsi="Times New Roman"/>
                <w:spacing w:val="-2"/>
              </w:rPr>
              <w:t>Liczba osób, które skorzystały z przedsięwzięć edukacyjnych realizowanych w ramach wdrażania Polityki zakupowej państwa</w:t>
            </w:r>
            <w:r w:rsidR="00E363D0">
              <w:rPr>
                <w:rFonts w:ascii="Times New Roman" w:hAnsi="Times New Roman"/>
                <w:spacing w:val="-2"/>
              </w:rPr>
              <w:t>;</w:t>
            </w:r>
          </w:p>
          <w:p w14:paraId="10592FEA" w14:textId="6F75B43F" w:rsidR="00BA2449" w:rsidRPr="00E363D0" w:rsidRDefault="00E363D0" w:rsidP="00E363D0">
            <w:pPr>
              <w:pStyle w:val="Akapitzlist"/>
              <w:numPr>
                <w:ilvl w:val="0"/>
                <w:numId w:val="11"/>
              </w:numPr>
              <w:spacing w:before="120"/>
              <w:jc w:val="both"/>
              <w:rPr>
                <w:rFonts w:ascii="Times New Roman" w:hAnsi="Times New Roman"/>
                <w:spacing w:val="-2"/>
              </w:rPr>
            </w:pPr>
            <w:r w:rsidRPr="00E363D0">
              <w:rPr>
                <w:rFonts w:ascii="Times New Roman" w:hAnsi="Times New Roman"/>
                <w:spacing w:val="-2"/>
              </w:rPr>
              <w:t>Liczba zamówień strategicznych z wymogiem pochodzenia UE / krajowego komponentu (liczba postępowań, w których w dokumentacji wymagano, by komponenty były produkowane na terenie UE lub w Polsce (zagwarantowanie krajowych łańcuchów dostaw)).</w:t>
            </w:r>
          </w:p>
          <w:p w14:paraId="488FD311" w14:textId="4375F552" w:rsidR="00BA2449" w:rsidRPr="00FE0119" w:rsidRDefault="00BA2449" w:rsidP="00BA2449">
            <w:pPr>
              <w:spacing w:before="120"/>
              <w:jc w:val="both"/>
              <w:rPr>
                <w:rFonts w:ascii="Times New Roman" w:hAnsi="Times New Roman"/>
                <w:spacing w:val="-2"/>
                <w:sz w:val="20"/>
                <w:szCs w:val="20"/>
              </w:rPr>
            </w:pPr>
            <w:r w:rsidRPr="00FE13F2">
              <w:rPr>
                <w:rFonts w:ascii="Times New Roman" w:hAnsi="Times New Roman"/>
                <w:spacing w:val="-2"/>
              </w:rPr>
              <w:t>Szczegółowe mierniki, w tym mierniki bazowe, pośrednie oraz docelowe zosta</w:t>
            </w:r>
            <w:r w:rsidR="00051C3D">
              <w:rPr>
                <w:rFonts w:ascii="Times New Roman" w:hAnsi="Times New Roman"/>
                <w:spacing w:val="-2"/>
              </w:rPr>
              <w:t>ły</w:t>
            </w:r>
            <w:r w:rsidRPr="00FE13F2">
              <w:rPr>
                <w:rFonts w:ascii="Times New Roman" w:hAnsi="Times New Roman"/>
                <w:spacing w:val="-2"/>
              </w:rPr>
              <w:t xml:space="preserve"> wskazane w Polityce zakupowej </w:t>
            </w:r>
            <w:r w:rsidRPr="0079115C">
              <w:rPr>
                <w:rFonts w:ascii="Times New Roman" w:hAnsi="Times New Roman"/>
                <w:spacing w:val="-2"/>
              </w:rPr>
              <w:t xml:space="preserve">państwa. </w:t>
            </w:r>
          </w:p>
        </w:tc>
      </w:tr>
      <w:tr w:rsidR="00BA2449" w:rsidRPr="00FE0119" w14:paraId="0863D17F" w14:textId="77777777" w:rsidTr="63B86574">
        <w:trPr>
          <w:trHeight w:val="142"/>
        </w:trPr>
        <w:tc>
          <w:tcPr>
            <w:tcW w:w="10661" w:type="dxa"/>
            <w:gridSpan w:val="26"/>
            <w:shd w:val="clear" w:color="auto" w:fill="99CCFF"/>
          </w:tcPr>
          <w:p w14:paraId="4B9759FB" w14:textId="77777777" w:rsidR="00BA2449" w:rsidRPr="00FE0119" w:rsidRDefault="00BA2449" w:rsidP="00BA2449">
            <w:pPr>
              <w:numPr>
                <w:ilvl w:val="0"/>
                <w:numId w:val="1"/>
              </w:numPr>
              <w:spacing w:before="60" w:after="60" w:line="240" w:lineRule="auto"/>
              <w:ind w:left="318" w:hanging="284"/>
              <w:jc w:val="both"/>
              <w:rPr>
                <w:rFonts w:ascii="Times New Roman" w:hAnsi="Times New Roman"/>
                <w:b/>
                <w:color w:val="000000"/>
                <w:spacing w:val="-2"/>
              </w:rPr>
            </w:pPr>
            <w:r w:rsidRPr="00FE0119">
              <w:rPr>
                <w:rFonts w:ascii="Times New Roman" w:hAnsi="Times New Roman"/>
                <w:b/>
                <w:color w:val="000000"/>
                <w:spacing w:val="-2"/>
              </w:rPr>
              <w:t xml:space="preserve">Załączniki </w:t>
            </w:r>
            <w:r w:rsidRPr="00FE0119">
              <w:rPr>
                <w:rFonts w:ascii="Times New Roman" w:hAnsi="Times New Roman"/>
                <w:b/>
                <w:spacing w:val="-2"/>
                <w:sz w:val="21"/>
                <w:szCs w:val="21"/>
              </w:rPr>
              <w:t>(istotne dokumenty źródłowe, badania, analizy itp.</w:t>
            </w:r>
            <w:r w:rsidRPr="00FE0119">
              <w:rPr>
                <w:rFonts w:ascii="Times New Roman" w:hAnsi="Times New Roman"/>
                <w:b/>
                <w:color w:val="000000"/>
                <w:spacing w:val="-2"/>
              </w:rPr>
              <w:t xml:space="preserve">) </w:t>
            </w:r>
          </w:p>
        </w:tc>
      </w:tr>
      <w:tr w:rsidR="00BA2449" w:rsidRPr="00FE0119" w14:paraId="625E5D9A" w14:textId="77777777" w:rsidTr="63B86574">
        <w:trPr>
          <w:trHeight w:val="142"/>
        </w:trPr>
        <w:tc>
          <w:tcPr>
            <w:tcW w:w="10661" w:type="dxa"/>
            <w:gridSpan w:val="26"/>
            <w:shd w:val="clear" w:color="auto" w:fill="FFFFFF" w:themeFill="background1"/>
          </w:tcPr>
          <w:p w14:paraId="7868AA68" w14:textId="2E8DAF73" w:rsidR="00BA2449" w:rsidRPr="003A6025" w:rsidRDefault="00BA2449" w:rsidP="0042385C">
            <w:pPr>
              <w:pStyle w:val="Akapitzlist"/>
              <w:numPr>
                <w:ilvl w:val="0"/>
                <w:numId w:val="26"/>
              </w:numPr>
              <w:spacing w:before="120"/>
              <w:ind w:left="357" w:hanging="357"/>
              <w:jc w:val="both"/>
              <w:rPr>
                <w:rFonts w:ascii="Times New Roman" w:hAnsi="Times New Roman"/>
              </w:rPr>
            </w:pPr>
            <w:r w:rsidRPr="003A6025">
              <w:rPr>
                <w:rFonts w:ascii="Times New Roman" w:hAnsi="Times New Roman"/>
              </w:rPr>
              <w:t xml:space="preserve">Informacja o zamówieniach publicznych z ankiet skierowanych do zamawiających z sektora administracji rządowej, dotyczących lat 2022-2024, w ramach monitoringu realizacji Polityki zakupowej państwa </w:t>
            </w:r>
            <w:r w:rsidRPr="0079115C">
              <w:rPr>
                <w:rFonts w:ascii="Times New Roman" w:hAnsi="Times New Roman"/>
                <w:i/>
                <w:iCs/>
              </w:rPr>
              <w:t>(wybrane wyniki)</w:t>
            </w:r>
            <w:r w:rsidR="006745B7">
              <w:rPr>
                <w:rFonts w:ascii="Times New Roman" w:hAnsi="Times New Roman"/>
                <w:i/>
                <w:iCs/>
              </w:rPr>
              <w:t>.</w:t>
            </w:r>
          </w:p>
        </w:tc>
      </w:tr>
    </w:tbl>
    <w:p w14:paraId="1241E3BC" w14:textId="77777777" w:rsidR="0079115C" w:rsidRDefault="0079115C" w:rsidP="0079115C">
      <w:pPr>
        <w:rPr>
          <w:lang w:eastAsia="pl-PL"/>
        </w:rPr>
      </w:pPr>
    </w:p>
    <w:p w14:paraId="47592E75" w14:textId="1F5118CB" w:rsidR="00973CDB" w:rsidRPr="00973CDB" w:rsidRDefault="00FE13F2" w:rsidP="00051C3D">
      <w:pPr>
        <w:spacing w:line="240" w:lineRule="auto"/>
        <w:rPr>
          <w:rFonts w:ascii="Times New Roman" w:hAnsi="Times New Roman"/>
        </w:rPr>
      </w:pPr>
      <w:r>
        <w:rPr>
          <w:rFonts w:ascii="Times New Roman" w:hAnsi="Times New Roman"/>
        </w:rPr>
        <w:br w:type="page"/>
      </w:r>
      <w:r w:rsidR="00973CDB" w:rsidRPr="00973CDB">
        <w:rPr>
          <w:rFonts w:ascii="Times New Roman" w:hAnsi="Times New Roman"/>
        </w:rPr>
        <w:t>Załącznik 1</w:t>
      </w:r>
    </w:p>
    <w:p w14:paraId="44AFD450" w14:textId="77777777" w:rsidR="00973CDB" w:rsidRDefault="00973CDB" w:rsidP="00973CDB">
      <w:pPr>
        <w:jc w:val="center"/>
        <w:rPr>
          <w:rFonts w:ascii="Times New Roman" w:hAnsi="Times New Roman"/>
          <w:b/>
          <w:bCs/>
        </w:rPr>
      </w:pPr>
      <w:r w:rsidRPr="00973CDB">
        <w:rPr>
          <w:rFonts w:ascii="Times New Roman" w:hAnsi="Times New Roman"/>
          <w:b/>
          <w:bCs/>
        </w:rPr>
        <w:t xml:space="preserve">Informacja o zamówieniach publicznych z ankiet skierowanych do zamawiających z sektora administracji rządowej, dotyczących lat 2022-2024, w ramach monitoringu realizacji Polityki zakupowej państwa </w:t>
      </w:r>
    </w:p>
    <w:p w14:paraId="43581F29" w14:textId="6BE82A68" w:rsidR="00973CDB" w:rsidRPr="00973CDB" w:rsidRDefault="00973CDB" w:rsidP="00973CDB">
      <w:pPr>
        <w:spacing w:after="120"/>
        <w:jc w:val="center"/>
        <w:rPr>
          <w:rFonts w:ascii="Times New Roman" w:hAnsi="Times New Roman"/>
          <w:b/>
          <w:bCs/>
        </w:rPr>
      </w:pPr>
      <w:r w:rsidRPr="00973CDB">
        <w:rPr>
          <w:rFonts w:ascii="Times New Roman" w:hAnsi="Times New Roman"/>
          <w:i/>
          <w:iCs/>
        </w:rPr>
        <w:t>(wybrane wyniki)</w:t>
      </w:r>
    </w:p>
    <w:p w14:paraId="26B04DE0" w14:textId="77777777" w:rsidR="00973CDB" w:rsidRPr="00973CDB" w:rsidRDefault="00973CDB" w:rsidP="00973CDB">
      <w:pPr>
        <w:pStyle w:val="Akapitzlist"/>
        <w:numPr>
          <w:ilvl w:val="0"/>
          <w:numId w:val="24"/>
        </w:numPr>
        <w:spacing w:after="160" w:line="259" w:lineRule="auto"/>
        <w:jc w:val="both"/>
        <w:rPr>
          <w:rFonts w:ascii="Times New Roman" w:hAnsi="Times New Roman"/>
          <w:u w:val="single"/>
        </w:rPr>
      </w:pPr>
      <w:r w:rsidRPr="00973CDB">
        <w:rPr>
          <w:rFonts w:ascii="Times New Roman" w:hAnsi="Times New Roman"/>
          <w:u w:val="single"/>
        </w:rPr>
        <w:t>Organizacja u zamawiającego (</w:t>
      </w:r>
      <w:proofErr w:type="spellStart"/>
      <w:r w:rsidRPr="00973CDB">
        <w:rPr>
          <w:rFonts w:ascii="Times New Roman" w:hAnsi="Times New Roman"/>
          <w:u w:val="single"/>
        </w:rPr>
        <w:t>ProcurCompEU</w:t>
      </w:r>
      <w:proofErr w:type="spellEnd"/>
      <w:r w:rsidRPr="00973CDB">
        <w:rPr>
          <w:rFonts w:ascii="Times New Roman" w:hAnsi="Times New Roman"/>
          <w:u w:val="single"/>
        </w:rPr>
        <w:t xml:space="preserve">, polityka szkoleniowa, kompetencje) </w:t>
      </w:r>
    </w:p>
    <w:p w14:paraId="54A84604" w14:textId="39DF4471" w:rsidR="00973CDB" w:rsidRPr="00973CDB" w:rsidRDefault="00973CDB" w:rsidP="00003C97">
      <w:pPr>
        <w:spacing w:after="120"/>
        <w:jc w:val="both"/>
        <w:rPr>
          <w:rFonts w:ascii="Times New Roman" w:hAnsi="Times New Roman"/>
        </w:rPr>
      </w:pPr>
      <w:r w:rsidRPr="00973CDB">
        <w:rPr>
          <w:rFonts w:ascii="Times New Roman" w:hAnsi="Times New Roman"/>
        </w:rPr>
        <w:t>Z monitoringu realizacji Polityki zakupowej państwa - dotyczącego lat 2022-2024 na podstawie ankiet skierowanych do zamawiających z sektora administracji rządowe</w:t>
      </w:r>
      <w:r w:rsidRPr="00973CDB">
        <w:rPr>
          <w:rStyle w:val="Odwoanieprzypisudolnego"/>
          <w:rFonts w:ascii="Times New Roman" w:hAnsi="Times New Roman"/>
        </w:rPr>
        <w:footnoteReference w:id="24"/>
      </w:r>
      <w:r w:rsidRPr="00973CDB">
        <w:rPr>
          <w:rFonts w:ascii="Times New Roman" w:hAnsi="Times New Roman"/>
        </w:rPr>
        <w:t xml:space="preserve"> - wynika, że ⅓ ankietowanych nie ma wystarczającej wiedzy czym są europejskie ramy kompetencji dla specjalistów ds. zamówień publicznych (</w:t>
      </w:r>
      <w:proofErr w:type="spellStart"/>
      <w:r w:rsidRPr="00973CDB">
        <w:rPr>
          <w:rFonts w:ascii="Times New Roman" w:hAnsi="Times New Roman"/>
        </w:rPr>
        <w:t>ProcurCompEU</w:t>
      </w:r>
      <w:proofErr w:type="spellEnd"/>
      <w:r w:rsidRPr="00973CDB">
        <w:rPr>
          <w:rFonts w:ascii="Times New Roman" w:hAnsi="Times New Roman"/>
        </w:rPr>
        <w:t>) i jakie są ich cele. Tylko co trzynasty ankietowany (7,4% w 2024 r.) wskazał, że w jego jednostce dokonano wdrożenia etapu I </w:t>
      </w:r>
      <w:proofErr w:type="spellStart"/>
      <w:r w:rsidRPr="00973CDB">
        <w:rPr>
          <w:rFonts w:ascii="Times New Roman" w:hAnsi="Times New Roman"/>
        </w:rPr>
        <w:t>ProcurCompEu</w:t>
      </w:r>
      <w:proofErr w:type="spellEnd"/>
      <w:r w:rsidRPr="00973CDB">
        <w:rPr>
          <w:rFonts w:ascii="Times New Roman" w:hAnsi="Times New Roman"/>
        </w:rPr>
        <w:t xml:space="preserve"> (tj. dostosowania matrycy kompetencji). Wśród zgłaszanych wyzwań i barier wskazywano przede wszystkim na: brak doświadczenia/wiedzy, jak dokonać określenia kompetencji i ich przypisania do stanowisk; problem z wystarczającymi zasobami ludzkimi i czasowymi (brak odpowiednich kwalifikacji, bądź dana instytucja jest za mała i realizowane są zamówienia o niewielkim stopniu skomplikowania); krótki termin na wdrożenie. Podkreślano, że pożądane byłyby szkolenia/webinarium/e-learning lub poradnik, jak również możliwość konsultacji z osobą doświadczoną w tym obszarze. Spośród ankietowanych osób z podmiotów, które wdrożyły etap I </w:t>
      </w:r>
      <w:proofErr w:type="spellStart"/>
      <w:r w:rsidRPr="00973CDB">
        <w:rPr>
          <w:rFonts w:ascii="Times New Roman" w:hAnsi="Times New Roman"/>
        </w:rPr>
        <w:t>ProcurComp</w:t>
      </w:r>
      <w:proofErr w:type="spellEnd"/>
      <w:r w:rsidRPr="00973CDB">
        <w:rPr>
          <w:rFonts w:ascii="Times New Roman" w:hAnsi="Times New Roman"/>
        </w:rPr>
        <w:t xml:space="preserve"> EU w ok. ⅘ odpowiedzi wskazano, że zrealizowano również etap II </w:t>
      </w:r>
      <w:proofErr w:type="spellStart"/>
      <w:r w:rsidRPr="00973CDB">
        <w:rPr>
          <w:rFonts w:ascii="Times New Roman" w:hAnsi="Times New Roman"/>
        </w:rPr>
        <w:t>ProcurCompEU</w:t>
      </w:r>
      <w:proofErr w:type="spellEnd"/>
      <w:r w:rsidRPr="00973CDB">
        <w:rPr>
          <w:rFonts w:ascii="Times New Roman" w:hAnsi="Times New Roman"/>
        </w:rPr>
        <w:t xml:space="preserve"> (tj. określenie profili zawodowych), ⅔ zrealizowało etap III </w:t>
      </w:r>
      <w:proofErr w:type="spellStart"/>
      <w:r w:rsidRPr="00973CDB">
        <w:rPr>
          <w:rFonts w:ascii="Times New Roman" w:hAnsi="Times New Roman"/>
        </w:rPr>
        <w:t>ProcurCompEU</w:t>
      </w:r>
      <w:proofErr w:type="spellEnd"/>
      <w:r w:rsidRPr="00973CDB">
        <w:rPr>
          <w:rFonts w:ascii="Times New Roman" w:hAnsi="Times New Roman"/>
        </w:rPr>
        <w:t xml:space="preserve"> (tj. przeprowadzenie samooceny), a ponad połowa również etap IV </w:t>
      </w:r>
      <w:proofErr w:type="spellStart"/>
      <w:r w:rsidRPr="00973CDB">
        <w:rPr>
          <w:rFonts w:ascii="Times New Roman" w:hAnsi="Times New Roman"/>
        </w:rPr>
        <w:t>ProcurCompEU</w:t>
      </w:r>
      <w:proofErr w:type="spellEnd"/>
      <w:r w:rsidRPr="00973CDB">
        <w:rPr>
          <w:rFonts w:ascii="Times New Roman" w:hAnsi="Times New Roman"/>
        </w:rPr>
        <w:t xml:space="preserve"> (tj. rozpoznanie luk). </w:t>
      </w:r>
    </w:p>
    <w:p w14:paraId="5692F7C5" w14:textId="77777777" w:rsidR="00973CDB" w:rsidRPr="00973CDB" w:rsidRDefault="00973CDB" w:rsidP="00973CDB">
      <w:pPr>
        <w:jc w:val="both"/>
        <w:rPr>
          <w:rFonts w:ascii="Times New Roman" w:hAnsi="Times New Roman"/>
          <w:b/>
          <w:bCs/>
          <w:color w:val="292B5F"/>
          <w14:textFill>
            <w14:solidFill>
              <w14:srgbClr w14:val="292B5F">
                <w14:lumMod w14:val="75000"/>
                <w14:lumOff w14:val="25000"/>
              </w14:srgbClr>
            </w14:solidFill>
          </w14:textFill>
        </w:rPr>
      </w:pPr>
      <w:r w:rsidRPr="00973CDB">
        <w:rPr>
          <w:rFonts w:ascii="Times New Roman" w:hAnsi="Times New Roman"/>
          <w:b/>
          <w:bCs/>
          <w:color w:val="292B5F"/>
        </w:rPr>
        <w:t xml:space="preserve">Wykres 1. </w:t>
      </w:r>
      <w:r w:rsidRPr="00973CDB">
        <w:rPr>
          <w:rFonts w:ascii="Times New Roman" w:hAnsi="Times New Roman"/>
          <w:color w:val="292B5F"/>
        </w:rPr>
        <w:t xml:space="preserve">Odsetek ankietowanych, którzy deklarują, że w ich jednostkach wdrożono poszczególne etapy </w:t>
      </w:r>
      <w:proofErr w:type="spellStart"/>
      <w:r w:rsidRPr="00973CDB">
        <w:rPr>
          <w:rFonts w:ascii="Times New Roman" w:hAnsi="Times New Roman"/>
          <w:color w:val="292B5F"/>
        </w:rPr>
        <w:t>ProcurCompEU</w:t>
      </w:r>
      <w:proofErr w:type="spellEnd"/>
      <w:r w:rsidRPr="00973CDB">
        <w:rPr>
          <w:rFonts w:ascii="Times New Roman" w:hAnsi="Times New Roman"/>
          <w:color w:val="292B5F"/>
        </w:rPr>
        <w:t xml:space="preserve"> i politykę szkoleniową</w:t>
      </w:r>
      <w:r w:rsidRPr="00973CDB">
        <w:rPr>
          <w:rFonts w:ascii="Times New Roman" w:hAnsi="Times New Roman"/>
          <w:color w:val="292B5F"/>
          <w14:textFill>
            <w14:solidFill>
              <w14:srgbClr w14:val="292B5F">
                <w14:lumMod w14:val="75000"/>
                <w14:lumOff w14:val="25000"/>
              </w14:srgbClr>
            </w14:solidFill>
          </w14:textFill>
        </w:rPr>
        <w:t xml:space="preserve"> </w:t>
      </w:r>
    </w:p>
    <w:p w14:paraId="5F38251E" w14:textId="77777777" w:rsidR="00973CDB" w:rsidRDefault="00973CDB" w:rsidP="00973CDB">
      <w:pPr>
        <w:jc w:val="both"/>
        <w:rPr>
          <w:noProof/>
        </w:rPr>
      </w:pPr>
      <w:r>
        <w:rPr>
          <w:noProof/>
        </w:rPr>
        <w:drawing>
          <wp:inline distT="0" distB="0" distL="0" distR="0" wp14:anchorId="3719222F" wp14:editId="5A413073">
            <wp:extent cx="6070059" cy="3151761"/>
            <wp:effectExtent l="0" t="0" r="6985" b="0"/>
            <wp:docPr id="841166144" name="Wykres 1">
              <a:extLst xmlns:a="http://schemas.openxmlformats.org/drawingml/2006/main">
                <a:ext uri="{FF2B5EF4-FFF2-40B4-BE49-F238E27FC236}">
                  <a16:creationId xmlns:a16="http://schemas.microsoft.com/office/drawing/2014/main" id="{C698DBE9-BC32-EA04-23FC-285228B70D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7207F4">
        <w:rPr>
          <w:noProof/>
        </w:rPr>
        <w:t xml:space="preserve"> </w:t>
      </w:r>
    </w:p>
    <w:p w14:paraId="07F4E6F7" w14:textId="77777777" w:rsidR="00973CDB" w:rsidRPr="00003C97" w:rsidRDefault="00973CDB" w:rsidP="00003C97">
      <w:pPr>
        <w:spacing w:after="160"/>
        <w:jc w:val="both"/>
        <w:rPr>
          <w:rFonts w:ascii="Times New Roman" w:hAnsi="Times New Roman"/>
          <w:i/>
          <w:iCs/>
          <w:sz w:val="20"/>
          <w:szCs w:val="20"/>
        </w:rPr>
      </w:pPr>
      <w:r w:rsidRPr="00003C97">
        <w:rPr>
          <w:rFonts w:ascii="Times New Roman" w:hAnsi="Times New Roman"/>
          <w:i/>
          <w:iCs/>
          <w:sz w:val="20"/>
          <w:szCs w:val="20"/>
        </w:rPr>
        <w:t xml:space="preserve">Źródło: Opracowanie własne </w:t>
      </w:r>
      <w:proofErr w:type="spellStart"/>
      <w:r w:rsidRPr="00003C97">
        <w:rPr>
          <w:rFonts w:ascii="Times New Roman" w:hAnsi="Times New Roman"/>
          <w:i/>
          <w:iCs/>
          <w:sz w:val="20"/>
          <w:szCs w:val="20"/>
        </w:rPr>
        <w:t>MRiT</w:t>
      </w:r>
      <w:proofErr w:type="spellEnd"/>
      <w:r w:rsidRPr="00003C97">
        <w:rPr>
          <w:rFonts w:ascii="Times New Roman" w:hAnsi="Times New Roman"/>
          <w:i/>
          <w:iCs/>
          <w:sz w:val="20"/>
          <w:szCs w:val="20"/>
        </w:rPr>
        <w:t xml:space="preserve"> na podstawie ankiet</w:t>
      </w:r>
    </w:p>
    <w:p w14:paraId="594D36E5" w14:textId="061CD33B" w:rsidR="00973CDB" w:rsidRDefault="00973CDB" w:rsidP="00003C97">
      <w:pPr>
        <w:spacing w:after="120"/>
        <w:jc w:val="both"/>
        <w:rPr>
          <w:rFonts w:ascii="Times New Roman" w:hAnsi="Times New Roman"/>
        </w:rPr>
      </w:pPr>
      <w:r w:rsidRPr="00003C97">
        <w:rPr>
          <w:rFonts w:ascii="Times New Roman" w:hAnsi="Times New Roman"/>
        </w:rPr>
        <w:t>Ponadto, ⅕ ankietowanych wykazała brak praktyków z zamówień publicznych pracujących w jednostce. Natomiast, w</w:t>
      </w:r>
      <w:r w:rsidR="00FE13F2">
        <w:rPr>
          <w:rFonts w:ascii="Times New Roman" w:hAnsi="Times New Roman"/>
        </w:rPr>
        <w:t> </w:t>
      </w:r>
      <w:r w:rsidRPr="00003C97">
        <w:rPr>
          <w:rFonts w:ascii="Times New Roman" w:hAnsi="Times New Roman"/>
        </w:rPr>
        <w:t>przypadku niecałych ⅖ odpowiedzi wskazano, że w jednostce pracuje tylko jeden praktyk, a w przypadku kolejnych ⅕ ankiet, że w jednostce pracuje dwóch praktyków. W co piątej odpowiedzi wskazano, że w jednostce pracuje więcej niż 2 praktyków z zamówień publicznych.</w:t>
      </w:r>
    </w:p>
    <w:p w14:paraId="6A2EC515" w14:textId="77777777" w:rsidR="00003C97" w:rsidRDefault="00003C97" w:rsidP="00003C97">
      <w:pPr>
        <w:spacing w:after="120"/>
        <w:jc w:val="both"/>
        <w:rPr>
          <w:rFonts w:ascii="Times New Roman" w:hAnsi="Times New Roman"/>
        </w:rPr>
      </w:pPr>
    </w:p>
    <w:p w14:paraId="7875816A" w14:textId="77777777" w:rsidR="00003C97" w:rsidRPr="00003C97" w:rsidRDefault="00003C97" w:rsidP="00003C97">
      <w:pPr>
        <w:spacing w:after="120"/>
        <w:jc w:val="both"/>
        <w:rPr>
          <w:rFonts w:ascii="Times New Roman" w:hAnsi="Times New Roman"/>
        </w:rPr>
      </w:pPr>
    </w:p>
    <w:p w14:paraId="023FCCA2" w14:textId="77777777" w:rsidR="00973CDB" w:rsidRPr="00003C97" w:rsidRDefault="00973CDB" w:rsidP="00973CDB">
      <w:pPr>
        <w:jc w:val="both"/>
        <w:rPr>
          <w:rFonts w:ascii="Times New Roman" w:hAnsi="Times New Roman"/>
          <w:color w:val="292B5F"/>
          <w14:textFill>
            <w14:solidFill>
              <w14:srgbClr w14:val="292B5F">
                <w14:lumMod w14:val="75000"/>
                <w14:lumOff w14:val="25000"/>
              </w14:srgbClr>
            </w14:solidFill>
          </w14:textFill>
        </w:rPr>
      </w:pPr>
      <w:r w:rsidRPr="00003C97">
        <w:rPr>
          <w:rFonts w:ascii="Times New Roman" w:hAnsi="Times New Roman"/>
          <w:b/>
          <w:bCs/>
          <w:color w:val="292B5F"/>
        </w:rPr>
        <w:t xml:space="preserve">Wykres 2. </w:t>
      </w:r>
      <w:r w:rsidRPr="00003C97">
        <w:rPr>
          <w:rFonts w:ascii="Times New Roman" w:hAnsi="Times New Roman"/>
          <w:color w:val="292B5F"/>
        </w:rPr>
        <w:t>Odsetek ankietowanych, według liczby pracujących praktyków zamówień publicznych w ich jednostkach zamawiających</w:t>
      </w:r>
    </w:p>
    <w:p w14:paraId="649A035E" w14:textId="77777777" w:rsidR="00973CDB" w:rsidRDefault="00973CDB" w:rsidP="00973CDB">
      <w:pPr>
        <w:jc w:val="both"/>
        <w:rPr>
          <w:b/>
          <w:bCs/>
          <w:color w:val="292B5F"/>
          <w14:textFill>
            <w14:solidFill>
              <w14:srgbClr w14:val="292B5F">
                <w14:lumMod w14:val="75000"/>
                <w14:lumOff w14:val="25000"/>
              </w14:srgbClr>
            </w14:solidFill>
          </w14:textFill>
        </w:rPr>
      </w:pPr>
      <w:r>
        <w:rPr>
          <w:noProof/>
        </w:rPr>
        <w:drawing>
          <wp:inline distT="0" distB="0" distL="0" distR="0" wp14:anchorId="11ECA1A5" wp14:editId="3E01DFB4">
            <wp:extent cx="4572000" cy="2743200"/>
            <wp:effectExtent l="0" t="0" r="0" b="0"/>
            <wp:docPr id="1084449489" name="Wykres 1">
              <a:extLst xmlns:a="http://schemas.openxmlformats.org/drawingml/2006/main">
                <a:ext uri="{FF2B5EF4-FFF2-40B4-BE49-F238E27FC236}">
                  <a16:creationId xmlns:a16="http://schemas.microsoft.com/office/drawing/2014/main" id="{7E5AA410-6833-4EAA-E56A-FA0B1452F7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38026EA" w14:textId="77777777" w:rsidR="00973CDB" w:rsidRPr="00003C97" w:rsidRDefault="00973CDB" w:rsidP="00003C97">
      <w:pPr>
        <w:spacing w:after="160"/>
        <w:jc w:val="both"/>
        <w:rPr>
          <w:rFonts w:ascii="Times New Roman" w:hAnsi="Times New Roman"/>
          <w:i/>
          <w:iCs/>
        </w:rPr>
      </w:pPr>
      <w:r w:rsidRPr="00003C97">
        <w:rPr>
          <w:rFonts w:ascii="Times New Roman" w:hAnsi="Times New Roman"/>
          <w:i/>
          <w:iCs/>
          <w:sz w:val="20"/>
          <w:szCs w:val="20"/>
        </w:rPr>
        <w:t xml:space="preserve">Źródło: Opracowanie własne </w:t>
      </w:r>
      <w:proofErr w:type="spellStart"/>
      <w:r w:rsidRPr="00003C97">
        <w:rPr>
          <w:rFonts w:ascii="Times New Roman" w:hAnsi="Times New Roman"/>
          <w:i/>
          <w:iCs/>
          <w:sz w:val="20"/>
          <w:szCs w:val="20"/>
        </w:rPr>
        <w:t>MRiT</w:t>
      </w:r>
      <w:proofErr w:type="spellEnd"/>
      <w:r w:rsidRPr="00003C97">
        <w:rPr>
          <w:rFonts w:ascii="Times New Roman" w:hAnsi="Times New Roman"/>
          <w:i/>
          <w:iCs/>
          <w:sz w:val="20"/>
          <w:szCs w:val="20"/>
        </w:rPr>
        <w:t xml:space="preserve"> na podstawie ankiet</w:t>
      </w:r>
      <w:r w:rsidRPr="00003C97">
        <w:rPr>
          <w:rFonts w:ascii="Times New Roman" w:hAnsi="Times New Roman"/>
          <w:i/>
          <w:iCs/>
        </w:rPr>
        <w:t xml:space="preserve">  </w:t>
      </w:r>
    </w:p>
    <w:p w14:paraId="6661897D" w14:textId="77777777" w:rsidR="00973CDB" w:rsidRPr="00003C97" w:rsidRDefault="00973CDB" w:rsidP="00973CDB">
      <w:pPr>
        <w:pStyle w:val="Akapitzlist"/>
        <w:numPr>
          <w:ilvl w:val="0"/>
          <w:numId w:val="24"/>
        </w:numPr>
        <w:spacing w:after="160" w:line="259" w:lineRule="auto"/>
        <w:jc w:val="both"/>
        <w:rPr>
          <w:rFonts w:ascii="Times New Roman" w:hAnsi="Times New Roman"/>
          <w:u w:val="single"/>
        </w:rPr>
      </w:pPr>
      <w:r w:rsidRPr="00003C97">
        <w:rPr>
          <w:rFonts w:ascii="Times New Roman" w:hAnsi="Times New Roman"/>
          <w:u w:val="single"/>
        </w:rPr>
        <w:t>Zamówienia centralne i współpraca wertykalna</w:t>
      </w:r>
    </w:p>
    <w:p w14:paraId="46E4803D" w14:textId="2E1972FC" w:rsidR="00973CDB" w:rsidRPr="00003C97" w:rsidRDefault="00973CDB" w:rsidP="00973CDB">
      <w:pPr>
        <w:jc w:val="both"/>
        <w:rPr>
          <w:rFonts w:ascii="Times New Roman" w:hAnsi="Times New Roman"/>
        </w:rPr>
      </w:pPr>
      <w:r w:rsidRPr="00003C97">
        <w:rPr>
          <w:rFonts w:ascii="Times New Roman" w:hAnsi="Times New Roman"/>
        </w:rPr>
        <w:t>W każdym z badanych lat, w przypadku ok. ⅓ ankietowanych co najmniej jedno zamówienie zostało zrealizowane przez zamawiającego centralnego, w tym m.in. dotyczące zakupu paliwa, energii elektrycznej, urządzeń i artykułów biurowych, usług pocztowych/telekomunikacyjnych i innych, zakupu umundurowania oraz zakupu pojazdów. Łącznie wykazano realizację ok. 6,5 tys. zamówień przez zamawiającego centralnego na potrzeby ankietowanych zamawiających, czyli średnio ok. 3 postępowania rocznie (2024 r.) na jednego ankietowanego. Jednocześnie, zainteresowanie współpracą z centralnym zamawiającym jest duże, ponad ⅔ ankietowanych wskazało, że w przypadku wybranych rodzajów zamówień korzystałoby z usług centralnego zamawiającego powołanego przez jednostkę nadzorującą. Prawie ⅔ prowadzi robocze kontakty z innymi zamawiającymi na potrzeby przygotowania postępowań o</w:t>
      </w:r>
      <w:r w:rsidR="00FE13F2">
        <w:rPr>
          <w:rFonts w:ascii="Times New Roman" w:hAnsi="Times New Roman"/>
        </w:rPr>
        <w:t> </w:t>
      </w:r>
      <w:r w:rsidRPr="00003C97">
        <w:rPr>
          <w:rFonts w:ascii="Times New Roman" w:hAnsi="Times New Roman"/>
        </w:rPr>
        <w:t>udzielenie zamówienia publicznego (dot. np. dobrych praktyk, doświadczeń, kryteriów i wymagań), jednakże mniej więcej tylko co siódmy ankietowany wskazał, że w jego jednostce korzystano z wiedzy wyspecjalizowanych instytucji i jednostek naukowych (np. Centrum Oceny Technologii).</w:t>
      </w:r>
    </w:p>
    <w:p w14:paraId="10F45FB1" w14:textId="77777777" w:rsidR="00973CDB" w:rsidRPr="00003C97" w:rsidRDefault="00973CDB" w:rsidP="00973CDB">
      <w:pPr>
        <w:spacing w:before="240" w:after="120"/>
        <w:jc w:val="both"/>
        <w:rPr>
          <w:rFonts w:ascii="Times New Roman" w:hAnsi="Times New Roman"/>
          <w:b/>
          <w:bCs/>
          <w:color w:val="292B5F"/>
        </w:rPr>
      </w:pPr>
      <w:r w:rsidRPr="00003C97">
        <w:rPr>
          <w:rFonts w:ascii="Times New Roman" w:hAnsi="Times New Roman"/>
          <w:b/>
          <w:bCs/>
          <w:color w:val="292B5F"/>
        </w:rPr>
        <w:t xml:space="preserve">Wykres 3. </w:t>
      </w:r>
      <w:r w:rsidRPr="00003C97">
        <w:rPr>
          <w:rFonts w:ascii="Times New Roman" w:hAnsi="Times New Roman"/>
          <w:color w:val="292B5F"/>
        </w:rPr>
        <w:t xml:space="preserve">Odsetek ankietowanych, którzy odpowiedzieli twierdząco na poniższe zagadnienia dot. zamówień centralnych </w:t>
      </w:r>
    </w:p>
    <w:p w14:paraId="0A07D5A8" w14:textId="4D7DEA1C" w:rsidR="00973CDB" w:rsidRDefault="00973CDB" w:rsidP="00973CDB">
      <w:pPr>
        <w:jc w:val="both"/>
      </w:pPr>
      <w:r>
        <w:rPr>
          <w:noProof/>
        </w:rPr>
        <w:drawing>
          <wp:inline distT="0" distB="0" distL="0" distR="0" wp14:anchorId="68EFCF09" wp14:editId="01E7F776">
            <wp:extent cx="5152445" cy="3077155"/>
            <wp:effectExtent l="0" t="0" r="0" b="0"/>
            <wp:docPr id="648951391" name="Wykres 1">
              <a:extLst xmlns:a="http://schemas.openxmlformats.org/drawingml/2006/main">
                <a:ext uri="{FF2B5EF4-FFF2-40B4-BE49-F238E27FC236}">
                  <a16:creationId xmlns:a16="http://schemas.microsoft.com/office/drawing/2014/main" id="{62A87D2D-45CB-41C0-2D36-B4B94B9B8B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99C4507" w14:textId="77777777" w:rsidR="00973CDB" w:rsidRPr="00003C97" w:rsidRDefault="00973CDB" w:rsidP="00973CDB">
      <w:pPr>
        <w:jc w:val="both"/>
        <w:rPr>
          <w:rFonts w:ascii="Times New Roman" w:hAnsi="Times New Roman"/>
          <w:i/>
          <w:iCs/>
        </w:rPr>
      </w:pPr>
      <w:r w:rsidRPr="00003C97">
        <w:rPr>
          <w:rFonts w:ascii="Times New Roman" w:hAnsi="Times New Roman"/>
          <w:i/>
          <w:iCs/>
          <w:sz w:val="20"/>
          <w:szCs w:val="20"/>
        </w:rPr>
        <w:t xml:space="preserve">Źródło: Opracowanie własne </w:t>
      </w:r>
      <w:proofErr w:type="spellStart"/>
      <w:r w:rsidRPr="00003C97">
        <w:rPr>
          <w:rFonts w:ascii="Times New Roman" w:hAnsi="Times New Roman"/>
          <w:i/>
          <w:iCs/>
          <w:sz w:val="20"/>
          <w:szCs w:val="20"/>
        </w:rPr>
        <w:t>MRiT</w:t>
      </w:r>
      <w:proofErr w:type="spellEnd"/>
      <w:r w:rsidRPr="00003C97">
        <w:rPr>
          <w:rFonts w:ascii="Times New Roman" w:hAnsi="Times New Roman"/>
          <w:i/>
          <w:iCs/>
          <w:sz w:val="20"/>
          <w:szCs w:val="20"/>
        </w:rPr>
        <w:t xml:space="preserve"> na podstawie ankiet.</w:t>
      </w:r>
      <w:r w:rsidRPr="00003C97">
        <w:rPr>
          <w:rFonts w:ascii="Times New Roman" w:hAnsi="Times New Roman"/>
          <w:i/>
          <w:iCs/>
        </w:rPr>
        <w:t xml:space="preserve">  </w:t>
      </w:r>
    </w:p>
    <w:p w14:paraId="2B1103D2" w14:textId="77777777" w:rsidR="00973CDB" w:rsidRPr="00003C97" w:rsidRDefault="00973CDB" w:rsidP="00973CDB">
      <w:pPr>
        <w:pStyle w:val="Akapitzlist"/>
        <w:numPr>
          <w:ilvl w:val="0"/>
          <w:numId w:val="24"/>
        </w:numPr>
        <w:spacing w:before="120" w:after="160" w:line="259" w:lineRule="auto"/>
        <w:ind w:left="714" w:hanging="357"/>
        <w:jc w:val="both"/>
        <w:rPr>
          <w:rFonts w:ascii="Times New Roman" w:hAnsi="Times New Roman"/>
          <w:u w:val="single"/>
        </w:rPr>
      </w:pPr>
      <w:r w:rsidRPr="00003C97">
        <w:rPr>
          <w:rFonts w:ascii="Times New Roman" w:hAnsi="Times New Roman"/>
          <w:u w:val="single"/>
        </w:rPr>
        <w:t>Usuwanie barier w dostępie MŚP do rynku zamówień publicznych</w:t>
      </w:r>
    </w:p>
    <w:p w14:paraId="46CC66CE" w14:textId="77777777" w:rsidR="00973CDB" w:rsidRPr="00003C97" w:rsidRDefault="00973CDB" w:rsidP="00003C97">
      <w:pPr>
        <w:spacing w:after="160"/>
        <w:jc w:val="both"/>
        <w:rPr>
          <w:rFonts w:ascii="Times New Roman" w:hAnsi="Times New Roman"/>
        </w:rPr>
      </w:pPr>
      <w:r w:rsidRPr="00003C97">
        <w:rPr>
          <w:rFonts w:ascii="Times New Roman" w:hAnsi="Times New Roman"/>
        </w:rPr>
        <w:t xml:space="preserve">Stopniowo wzrasta liczba ankietowanych, którzy deklaruję realizację w danym roku co najmniej jednego zamówienia w trybie ustawy </w:t>
      </w:r>
      <w:proofErr w:type="spellStart"/>
      <w:r w:rsidRPr="00003C97">
        <w:rPr>
          <w:rFonts w:ascii="Times New Roman" w:hAnsi="Times New Roman"/>
        </w:rPr>
        <w:t>Pzp</w:t>
      </w:r>
      <w:proofErr w:type="spellEnd"/>
      <w:r w:rsidRPr="00003C97">
        <w:rPr>
          <w:rFonts w:ascii="Times New Roman" w:hAnsi="Times New Roman"/>
        </w:rPr>
        <w:t xml:space="preserve"> - w 2022 r. takich odpowiedzi było ⅔, a w 2024 r. ⅘ ankietowanych wskazało na realizację co najmniej jednego zamówienia. </w:t>
      </w:r>
    </w:p>
    <w:p w14:paraId="2A90CCAC" w14:textId="77777777" w:rsidR="00973CDB" w:rsidRPr="00003C97" w:rsidRDefault="00973CDB" w:rsidP="00973CDB">
      <w:pPr>
        <w:jc w:val="both"/>
        <w:rPr>
          <w:rFonts w:ascii="Times New Roman" w:hAnsi="Times New Roman"/>
          <w:color w:val="292B5F"/>
          <w14:textFill>
            <w14:solidFill>
              <w14:srgbClr w14:val="292B5F">
                <w14:lumMod w14:val="75000"/>
                <w14:lumOff w14:val="25000"/>
              </w14:srgbClr>
            </w14:solidFill>
          </w14:textFill>
        </w:rPr>
      </w:pPr>
      <w:r w:rsidRPr="00003C97">
        <w:rPr>
          <w:rFonts w:ascii="Times New Roman" w:hAnsi="Times New Roman"/>
          <w:b/>
          <w:bCs/>
          <w:color w:val="292B5F"/>
        </w:rPr>
        <w:t xml:space="preserve">Wykres 4. </w:t>
      </w:r>
      <w:r w:rsidRPr="00003C97">
        <w:rPr>
          <w:rFonts w:ascii="Times New Roman" w:hAnsi="Times New Roman"/>
          <w:color w:val="292B5F"/>
        </w:rPr>
        <w:t>Odsetek ankietowanych, w podziale na liczbę zrealizowanych zamówień w ich jednostkach w danym roku</w:t>
      </w:r>
    </w:p>
    <w:p w14:paraId="1008A22D" w14:textId="77777777" w:rsidR="00973CDB" w:rsidRDefault="00973CDB" w:rsidP="00973CDB">
      <w:pPr>
        <w:jc w:val="both"/>
      </w:pPr>
      <w:r w:rsidRPr="00031B1C">
        <w:rPr>
          <w:noProof/>
        </w:rPr>
        <w:t xml:space="preserve"> </w:t>
      </w:r>
      <w:r>
        <w:rPr>
          <w:noProof/>
        </w:rPr>
        <w:drawing>
          <wp:inline distT="0" distB="0" distL="0" distR="0" wp14:anchorId="6DEA9AB1" wp14:editId="5C3D6F49">
            <wp:extent cx="4572000" cy="2519464"/>
            <wp:effectExtent l="0" t="0" r="0" b="0"/>
            <wp:docPr id="1640795242" name="Wykres 1">
              <a:extLst xmlns:a="http://schemas.openxmlformats.org/drawingml/2006/main">
                <a:ext uri="{FF2B5EF4-FFF2-40B4-BE49-F238E27FC236}">
                  <a16:creationId xmlns:a16="http://schemas.microsoft.com/office/drawing/2014/main" id="{4845B2F3-D518-FF93-47CD-18D92594E1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6425AF6" w14:textId="77777777" w:rsidR="00973CDB" w:rsidRPr="00A60991" w:rsidRDefault="00973CDB" w:rsidP="00A60991">
      <w:pPr>
        <w:spacing w:after="160"/>
        <w:jc w:val="both"/>
        <w:rPr>
          <w:rFonts w:ascii="Times New Roman" w:hAnsi="Times New Roman"/>
          <w:i/>
          <w:iCs/>
        </w:rPr>
      </w:pPr>
      <w:r w:rsidRPr="00A60991">
        <w:rPr>
          <w:rFonts w:ascii="Times New Roman" w:hAnsi="Times New Roman"/>
          <w:i/>
          <w:iCs/>
          <w:sz w:val="20"/>
          <w:szCs w:val="20"/>
        </w:rPr>
        <w:t xml:space="preserve">Źródło: Opracowanie własne </w:t>
      </w:r>
      <w:proofErr w:type="spellStart"/>
      <w:r w:rsidRPr="00A60991">
        <w:rPr>
          <w:rFonts w:ascii="Times New Roman" w:hAnsi="Times New Roman"/>
          <w:i/>
          <w:iCs/>
          <w:sz w:val="20"/>
          <w:szCs w:val="20"/>
        </w:rPr>
        <w:t>MRiT</w:t>
      </w:r>
      <w:proofErr w:type="spellEnd"/>
      <w:r w:rsidRPr="00A60991">
        <w:rPr>
          <w:rFonts w:ascii="Times New Roman" w:hAnsi="Times New Roman"/>
          <w:i/>
          <w:iCs/>
          <w:sz w:val="20"/>
          <w:szCs w:val="20"/>
        </w:rPr>
        <w:t xml:space="preserve"> na podstawie ankiet.</w:t>
      </w:r>
      <w:r w:rsidRPr="00A60991">
        <w:rPr>
          <w:rFonts w:ascii="Times New Roman" w:hAnsi="Times New Roman"/>
          <w:i/>
          <w:iCs/>
        </w:rPr>
        <w:t xml:space="preserve">  </w:t>
      </w:r>
    </w:p>
    <w:p w14:paraId="2AA85534" w14:textId="21D1F96F" w:rsidR="00973CDB" w:rsidRPr="00A60991" w:rsidRDefault="00973CDB" w:rsidP="00A60991">
      <w:pPr>
        <w:spacing w:after="160"/>
        <w:jc w:val="both"/>
        <w:rPr>
          <w:rFonts w:ascii="Times New Roman" w:hAnsi="Times New Roman"/>
        </w:rPr>
      </w:pPr>
      <w:r w:rsidRPr="00A60991">
        <w:rPr>
          <w:rFonts w:ascii="Times New Roman" w:hAnsi="Times New Roman"/>
        </w:rPr>
        <w:t>Ankietowani coraz częściej korzystają z możliwości dzielenia zamówień na części – w 2022 r. ⅓ ankietowanych zadeklarowała, że podzieliła na części co najmniej jedno zamówienie, podczas gdy w 2024 r. już połowa ankietowanych zadeklarowała, że w ich jednostce skorzystano z takiej możliwości w co najmniej jednym postępowaniu. Z ankiet wynika również, że w poszczególnych latach wciąż w marginalnym zakresie korzystano z możliwości zawarcia umowy ramowej z kilkoma wykonawcami, zamiast udzielenia zamówienia jednemu wykonawcy. Tylko 4,3% ankietowanych skorzystało z takiej możliwości w co najmniej jednym postępowaniu. Łącznie, w ok. 2,19 tys. odpowiedziach w 2024 r. wykazano tylko 301 takich umów, co daje średnią 0,14 umowy na jednego zamawiającego. Przy czym ponad 40% takich umów przypadło na sześciu zamawiających. Niezmiennie, nieco ponad ⅓ ankietowanych wskazała, że w</w:t>
      </w:r>
      <w:r w:rsidR="00FE13F2">
        <w:rPr>
          <w:rFonts w:ascii="Times New Roman" w:hAnsi="Times New Roman"/>
        </w:rPr>
        <w:t> </w:t>
      </w:r>
      <w:r w:rsidRPr="00A60991">
        <w:rPr>
          <w:rFonts w:ascii="Times New Roman" w:hAnsi="Times New Roman"/>
        </w:rPr>
        <w:t xml:space="preserve">przypadku co najmniej jednego postępowania o udzielenie zamówienia publicznego w danym roku zastosowano terminy składania ofert dłuższe, niż minimalne. Ponadto, co piąty ankietowany zastosował w co najmniej jednym postępowaniu o udzielenie zamówienia publicznego zapis na sąd polubowny lub inną formę pozasądowego rozwiązywania sporów. </w:t>
      </w:r>
    </w:p>
    <w:p w14:paraId="16D96A75" w14:textId="77777777" w:rsidR="00973CDB" w:rsidRPr="00A60991" w:rsidRDefault="00973CDB" w:rsidP="00973CDB">
      <w:pPr>
        <w:jc w:val="both"/>
        <w:rPr>
          <w:rFonts w:ascii="Times New Roman" w:hAnsi="Times New Roman"/>
          <w:color w:val="292B5F"/>
          <w14:textFill>
            <w14:solidFill>
              <w14:srgbClr w14:val="292B5F">
                <w14:lumMod w14:val="75000"/>
                <w14:lumOff w14:val="25000"/>
              </w14:srgbClr>
            </w14:solidFill>
          </w14:textFill>
        </w:rPr>
      </w:pPr>
      <w:bookmarkStart w:id="10" w:name="_Hlk208605840"/>
      <w:r w:rsidRPr="00A60991">
        <w:rPr>
          <w:rFonts w:ascii="Times New Roman" w:hAnsi="Times New Roman"/>
          <w:b/>
          <w:bCs/>
          <w:color w:val="292B5F"/>
        </w:rPr>
        <w:t xml:space="preserve">Wykres 5. </w:t>
      </w:r>
      <w:r w:rsidRPr="00A60991">
        <w:rPr>
          <w:rFonts w:ascii="Times New Roman" w:hAnsi="Times New Roman"/>
          <w:color w:val="292B5F"/>
        </w:rPr>
        <w:t>Odsetek ankietowanych, którzy zadeklarowali, że wykorzystali w swoich jednostkach wyszczególnione rozwiązania w co najmniej jednym postępowaniu</w:t>
      </w:r>
      <w:r w:rsidRPr="00A60991">
        <w:rPr>
          <w:rFonts w:ascii="Times New Roman" w:hAnsi="Times New Roman"/>
          <w:color w:val="292B5F"/>
          <w14:textFill>
            <w14:solidFill>
              <w14:srgbClr w14:val="292B5F">
                <w14:lumMod w14:val="75000"/>
                <w14:lumOff w14:val="25000"/>
              </w14:srgbClr>
            </w14:solidFill>
          </w14:textFill>
        </w:rPr>
        <w:t xml:space="preserve"> </w:t>
      </w:r>
    </w:p>
    <w:bookmarkEnd w:id="10"/>
    <w:p w14:paraId="2DD5D7AE" w14:textId="1F0E9EB6" w:rsidR="00973CDB" w:rsidRDefault="00973CDB" w:rsidP="00973CDB">
      <w:pPr>
        <w:jc w:val="both"/>
      </w:pPr>
      <w:r w:rsidRPr="00761FF4">
        <w:rPr>
          <w:noProof/>
        </w:rPr>
        <w:t xml:space="preserve"> </w:t>
      </w:r>
      <w:r>
        <w:rPr>
          <w:noProof/>
        </w:rPr>
        <w:drawing>
          <wp:inline distT="0" distB="0" distL="0" distR="0" wp14:anchorId="3BE32E71" wp14:editId="60320714">
            <wp:extent cx="4476998" cy="2648197"/>
            <wp:effectExtent l="0" t="0" r="0" b="0"/>
            <wp:docPr id="1047446691" name="Wykres 1">
              <a:extLst xmlns:a="http://schemas.openxmlformats.org/drawingml/2006/main">
                <a:ext uri="{FF2B5EF4-FFF2-40B4-BE49-F238E27FC236}">
                  <a16:creationId xmlns:a16="http://schemas.microsoft.com/office/drawing/2014/main" id="{C175D0B2-BDED-63D0-B74A-4983C824FE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FC00B7E" w14:textId="77777777" w:rsidR="00973CDB" w:rsidRPr="00A60991" w:rsidRDefault="00973CDB" w:rsidP="00A60991">
      <w:pPr>
        <w:spacing w:after="160"/>
        <w:jc w:val="both"/>
        <w:rPr>
          <w:rFonts w:ascii="Times New Roman" w:hAnsi="Times New Roman"/>
          <w:i/>
          <w:iCs/>
        </w:rPr>
      </w:pPr>
      <w:r w:rsidRPr="00A60991">
        <w:rPr>
          <w:rFonts w:ascii="Times New Roman" w:hAnsi="Times New Roman"/>
          <w:i/>
          <w:iCs/>
          <w:sz w:val="20"/>
          <w:szCs w:val="20"/>
        </w:rPr>
        <w:t xml:space="preserve">Źródło: Opracowanie własne </w:t>
      </w:r>
      <w:proofErr w:type="spellStart"/>
      <w:r w:rsidRPr="00A60991">
        <w:rPr>
          <w:rFonts w:ascii="Times New Roman" w:hAnsi="Times New Roman"/>
          <w:i/>
          <w:iCs/>
          <w:sz w:val="20"/>
          <w:szCs w:val="20"/>
        </w:rPr>
        <w:t>MRiT</w:t>
      </w:r>
      <w:proofErr w:type="spellEnd"/>
      <w:r w:rsidRPr="00A60991">
        <w:rPr>
          <w:rFonts w:ascii="Times New Roman" w:hAnsi="Times New Roman"/>
          <w:i/>
          <w:iCs/>
          <w:sz w:val="20"/>
          <w:szCs w:val="20"/>
        </w:rPr>
        <w:t xml:space="preserve"> na podstawie ankiet.</w:t>
      </w:r>
      <w:r w:rsidRPr="00A60991">
        <w:rPr>
          <w:rFonts w:ascii="Times New Roman" w:hAnsi="Times New Roman"/>
          <w:i/>
          <w:iCs/>
        </w:rPr>
        <w:t xml:space="preserve">  </w:t>
      </w:r>
    </w:p>
    <w:p w14:paraId="0585E673" w14:textId="77777777" w:rsidR="00973CDB" w:rsidRPr="00A60991" w:rsidRDefault="00973CDB" w:rsidP="00973CDB">
      <w:pPr>
        <w:jc w:val="both"/>
        <w:rPr>
          <w:rFonts w:ascii="Times New Roman" w:hAnsi="Times New Roman"/>
        </w:rPr>
      </w:pPr>
      <w:r w:rsidRPr="00A60991">
        <w:rPr>
          <w:rFonts w:ascii="Times New Roman" w:hAnsi="Times New Roman"/>
        </w:rPr>
        <w:t xml:space="preserve">Ankietowana jednostka zamawiająca zrealizowała w roku średnio ok. 15 postępowań o udzielenie zamówienia publicznego. Z zebranych odpowiedzi wynika też, że średnia liczba postępowań, w których skorzystano z możliwości dzielenia zamówień na części, przypadająca na jednego zamawiającego, wynosi prawie 5 postępowań rocznie. Nieco więcej było realizowanych postępowań, w których zastosowano dłuższe niż minimalne terminy składania ofert – średnio powyżej 5 rocznie na jednego zamawiającego. Z kolei liczba postępowań, w których zastosowano zapis na sąd polubowny lub też inną formę pozasądowego rozwiązywania sporów wyniosła średnio niewiele ponad 3 rocznie na jednego zamawiającego. </w:t>
      </w:r>
    </w:p>
    <w:p w14:paraId="31A4F52F" w14:textId="77777777" w:rsidR="00973CDB" w:rsidRPr="00A60991" w:rsidRDefault="00973CDB" w:rsidP="00973CDB">
      <w:pPr>
        <w:spacing w:before="240" w:after="120"/>
        <w:jc w:val="both"/>
        <w:rPr>
          <w:rFonts w:ascii="Times New Roman" w:hAnsi="Times New Roman"/>
          <w:b/>
          <w:bCs/>
          <w:color w:val="292B5F"/>
        </w:rPr>
      </w:pPr>
      <w:r w:rsidRPr="00A60991">
        <w:rPr>
          <w:rFonts w:ascii="Times New Roman" w:hAnsi="Times New Roman"/>
          <w:b/>
          <w:bCs/>
          <w:color w:val="292B5F"/>
        </w:rPr>
        <w:t xml:space="preserve">Wykres 6. </w:t>
      </w:r>
      <w:r w:rsidRPr="00A60991">
        <w:rPr>
          <w:rFonts w:ascii="Times New Roman" w:hAnsi="Times New Roman"/>
          <w:color w:val="292B5F"/>
        </w:rPr>
        <w:t>Liczba poszczególnych postępowań w danym roku - średnia na ankietowaną jednostkę zamawiającą</w:t>
      </w:r>
      <w:r w:rsidRPr="00A60991">
        <w:rPr>
          <w:rFonts w:ascii="Times New Roman" w:hAnsi="Times New Roman"/>
          <w:b/>
          <w:bCs/>
          <w:color w:val="292B5F"/>
        </w:rPr>
        <w:t xml:space="preserve"> </w:t>
      </w:r>
    </w:p>
    <w:p w14:paraId="205ECF70" w14:textId="77777777" w:rsidR="00973CDB" w:rsidRDefault="00973CDB" w:rsidP="00973CDB">
      <w:pPr>
        <w:spacing w:before="240" w:after="120"/>
        <w:jc w:val="both"/>
        <w:rPr>
          <w:b/>
          <w:bCs/>
          <w:color w:val="292B5F"/>
        </w:rPr>
      </w:pPr>
      <w:r w:rsidRPr="00AB0572">
        <w:rPr>
          <w:noProof/>
        </w:rPr>
        <w:t xml:space="preserve"> </w:t>
      </w:r>
      <w:r>
        <w:rPr>
          <w:noProof/>
        </w:rPr>
        <w:drawing>
          <wp:inline distT="0" distB="0" distL="0" distR="0" wp14:anchorId="722DD52D" wp14:editId="63581CA0">
            <wp:extent cx="4781550" cy="2828925"/>
            <wp:effectExtent l="0" t="0" r="0" b="0"/>
            <wp:docPr id="250544651" name="Wykres 1">
              <a:extLst xmlns:a="http://schemas.openxmlformats.org/drawingml/2006/main">
                <a:ext uri="{FF2B5EF4-FFF2-40B4-BE49-F238E27FC236}">
                  <a16:creationId xmlns:a16="http://schemas.microsoft.com/office/drawing/2014/main" id="{10D99A8C-8C61-1DC3-891C-32E0E80D93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048BA7A" w14:textId="77777777" w:rsidR="00973CDB" w:rsidRPr="00A60991" w:rsidRDefault="00973CDB" w:rsidP="00973CDB">
      <w:pPr>
        <w:jc w:val="both"/>
        <w:rPr>
          <w:rFonts w:ascii="Times New Roman" w:hAnsi="Times New Roman"/>
          <w:i/>
          <w:iCs/>
        </w:rPr>
      </w:pPr>
      <w:r w:rsidRPr="00A60991">
        <w:rPr>
          <w:rFonts w:ascii="Times New Roman" w:hAnsi="Times New Roman"/>
          <w:i/>
          <w:iCs/>
          <w:sz w:val="20"/>
          <w:szCs w:val="20"/>
        </w:rPr>
        <w:t xml:space="preserve">Źródło: Opracowanie własne </w:t>
      </w:r>
      <w:proofErr w:type="spellStart"/>
      <w:r w:rsidRPr="00A60991">
        <w:rPr>
          <w:rFonts w:ascii="Times New Roman" w:hAnsi="Times New Roman"/>
          <w:i/>
          <w:iCs/>
          <w:sz w:val="20"/>
          <w:szCs w:val="20"/>
        </w:rPr>
        <w:t>MRiT</w:t>
      </w:r>
      <w:proofErr w:type="spellEnd"/>
      <w:r w:rsidRPr="00A60991">
        <w:rPr>
          <w:rFonts w:ascii="Times New Roman" w:hAnsi="Times New Roman"/>
          <w:i/>
          <w:iCs/>
          <w:sz w:val="20"/>
          <w:szCs w:val="20"/>
        </w:rPr>
        <w:t xml:space="preserve"> na podstawie ankiet</w:t>
      </w:r>
      <w:r w:rsidRPr="00A60991">
        <w:rPr>
          <w:rFonts w:ascii="Times New Roman" w:hAnsi="Times New Roman"/>
          <w:i/>
          <w:iCs/>
        </w:rPr>
        <w:t xml:space="preserve">. </w:t>
      </w:r>
    </w:p>
    <w:p w14:paraId="3126BC67" w14:textId="77777777" w:rsidR="00973CDB" w:rsidRPr="00A60991" w:rsidRDefault="00973CDB" w:rsidP="00973CDB">
      <w:pPr>
        <w:pStyle w:val="Akapitzlist"/>
        <w:numPr>
          <w:ilvl w:val="0"/>
          <w:numId w:val="24"/>
        </w:numPr>
        <w:spacing w:before="120" w:after="160" w:line="259" w:lineRule="auto"/>
        <w:ind w:left="714" w:hanging="357"/>
        <w:jc w:val="both"/>
        <w:rPr>
          <w:rFonts w:ascii="Times New Roman" w:hAnsi="Times New Roman"/>
          <w:u w:val="single"/>
        </w:rPr>
      </w:pPr>
      <w:r w:rsidRPr="00A60991">
        <w:rPr>
          <w:rFonts w:ascii="Times New Roman" w:hAnsi="Times New Roman"/>
          <w:u w:val="single"/>
        </w:rPr>
        <w:t>Zrównoważone zamówienia</w:t>
      </w:r>
    </w:p>
    <w:p w14:paraId="36168C6B" w14:textId="4BE836A3" w:rsidR="00973CDB" w:rsidRPr="00A60991" w:rsidRDefault="00973CDB" w:rsidP="00973CDB">
      <w:pPr>
        <w:jc w:val="both"/>
        <w:rPr>
          <w:rFonts w:ascii="Times New Roman" w:hAnsi="Times New Roman"/>
        </w:rPr>
      </w:pPr>
      <w:r w:rsidRPr="00A60991">
        <w:rPr>
          <w:rFonts w:ascii="Times New Roman" w:hAnsi="Times New Roman"/>
        </w:rPr>
        <w:t>Z ankiet złożonych przez zamawiających wynika, że praktycznie nie stosowano w postępowaniach kryterium oceny ofert opartych o rachunek kosztów cyklu życia (np. w 2024 r. jedynie jedenastu ankietowanych zamawiających zastosowało takie kryterium w co najmniej jednym postępowaniu – łącznie takie kryterium zastosowano do 19</w:t>
      </w:r>
      <w:r w:rsidR="00FE13F2">
        <w:rPr>
          <w:rFonts w:ascii="Times New Roman" w:hAnsi="Times New Roman"/>
        </w:rPr>
        <w:t> </w:t>
      </w:r>
      <w:r w:rsidRPr="00A60991">
        <w:rPr>
          <w:rFonts w:ascii="Times New Roman" w:hAnsi="Times New Roman"/>
        </w:rPr>
        <w:t>postępowań w 2024 r.), a jeśli już korzystano z jakieś metodologii kalkulacji kosztów cyklu życia, to z metody własnej. Tak samo, w niewielkiej liczbie postępowań wprowadzono do SWZ wymagania od wykonawców posiadania systemu zarządzania środowiskowego (np. w 2024 r. ok. 2,5% ankietowanych zamawiających, tj. nieco ponad 50 jednostek, wprowadziło takie wymaganie w prowadzonych postępowaniach). Łącznie takie wymaganie wprowadzono do 161 postępowań, przy czym ponad ⅓ tych postępowań przypadało na dwie z ankietowanych jednostek. W niewielkiej liczbie postępowań wymagano również od wykonawców korzystania z weryfikacji technik środowiskowych (w 2024 r. mniej niż 1% ankietowanych zamawiających wymagało od wykonawców korzystania z takich technik co najmniej w</w:t>
      </w:r>
      <w:r w:rsidR="00FE13F2">
        <w:rPr>
          <w:rFonts w:ascii="Times New Roman" w:hAnsi="Times New Roman"/>
        </w:rPr>
        <w:t> </w:t>
      </w:r>
      <w:r w:rsidRPr="00A60991">
        <w:rPr>
          <w:rFonts w:ascii="Times New Roman" w:hAnsi="Times New Roman"/>
        </w:rPr>
        <w:t xml:space="preserve">jednym postępowaniu. Łącznie takie wymaganie dotyczyło 48 postępowań w 2024 r.).  </w:t>
      </w:r>
    </w:p>
    <w:p w14:paraId="1A15A5E9" w14:textId="77777777" w:rsidR="00973CDB" w:rsidRPr="00A60991" w:rsidRDefault="00973CDB" w:rsidP="00973CDB">
      <w:pPr>
        <w:spacing w:before="240"/>
        <w:jc w:val="both"/>
        <w:rPr>
          <w:rFonts w:ascii="Times New Roman" w:hAnsi="Times New Roman"/>
          <w:b/>
          <w:bCs/>
          <w:color w:val="292B5F"/>
        </w:rPr>
      </w:pPr>
      <w:r w:rsidRPr="00A60991">
        <w:rPr>
          <w:rFonts w:ascii="Times New Roman" w:hAnsi="Times New Roman"/>
          <w:b/>
          <w:bCs/>
          <w:color w:val="292B5F"/>
        </w:rPr>
        <w:br w:type="page"/>
      </w:r>
    </w:p>
    <w:p w14:paraId="4B8AA898" w14:textId="77777777" w:rsidR="00973CDB" w:rsidRPr="00A60991" w:rsidRDefault="00973CDB" w:rsidP="00973CDB">
      <w:pPr>
        <w:spacing w:before="240"/>
        <w:jc w:val="both"/>
        <w:rPr>
          <w:rFonts w:ascii="Times New Roman" w:hAnsi="Times New Roman"/>
          <w:color w:val="292B5F"/>
        </w:rPr>
      </w:pPr>
      <w:r w:rsidRPr="00A60991">
        <w:rPr>
          <w:rFonts w:ascii="Times New Roman" w:hAnsi="Times New Roman"/>
          <w:b/>
          <w:bCs/>
          <w:color w:val="292B5F"/>
        </w:rPr>
        <w:t xml:space="preserve">Wykres 7. </w:t>
      </w:r>
      <w:r w:rsidRPr="00A60991">
        <w:rPr>
          <w:rFonts w:ascii="Times New Roman" w:hAnsi="Times New Roman"/>
          <w:color w:val="292B5F"/>
        </w:rPr>
        <w:t>Liczba postępowań, w których zastosowano kryterium oceny ofert opartych o rachunek kosztów cyklu życia lub system zarządzania środowiskowego</w:t>
      </w:r>
    </w:p>
    <w:p w14:paraId="2172BDF7" w14:textId="77777777" w:rsidR="00973CDB" w:rsidRDefault="00973CDB" w:rsidP="00973CDB">
      <w:pPr>
        <w:spacing w:before="240" w:after="120"/>
        <w:jc w:val="both"/>
        <w:rPr>
          <w:u w:val="single"/>
        </w:rPr>
      </w:pPr>
      <w:r w:rsidRPr="00AB0572">
        <w:rPr>
          <w:noProof/>
        </w:rPr>
        <w:t xml:space="preserve"> </w:t>
      </w:r>
      <w:r>
        <w:rPr>
          <w:noProof/>
        </w:rPr>
        <w:drawing>
          <wp:inline distT="0" distB="0" distL="0" distR="0" wp14:anchorId="464F1AF0" wp14:editId="63C949D8">
            <wp:extent cx="5525135" cy="1964987"/>
            <wp:effectExtent l="0" t="0" r="0" b="0"/>
            <wp:docPr id="1610364870" name="Wykres 1">
              <a:extLst xmlns:a="http://schemas.openxmlformats.org/drawingml/2006/main">
                <a:ext uri="{FF2B5EF4-FFF2-40B4-BE49-F238E27FC236}">
                  <a16:creationId xmlns:a16="http://schemas.microsoft.com/office/drawing/2014/main" id="{1E75ACF1-A196-DD76-4FBE-520E52B0E6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9EE720A" w14:textId="77777777" w:rsidR="00973CDB" w:rsidRPr="00A60991" w:rsidRDefault="00973CDB" w:rsidP="00A60991">
      <w:pPr>
        <w:spacing w:after="160"/>
        <w:jc w:val="both"/>
        <w:rPr>
          <w:rFonts w:ascii="Times New Roman" w:hAnsi="Times New Roman"/>
          <w:i/>
          <w:iCs/>
        </w:rPr>
      </w:pPr>
      <w:r w:rsidRPr="00A60991">
        <w:rPr>
          <w:rFonts w:ascii="Times New Roman" w:hAnsi="Times New Roman"/>
          <w:i/>
          <w:iCs/>
          <w:sz w:val="20"/>
          <w:szCs w:val="20"/>
        </w:rPr>
        <w:t xml:space="preserve">Źródło: Opracowanie własne </w:t>
      </w:r>
      <w:proofErr w:type="spellStart"/>
      <w:r w:rsidRPr="00A60991">
        <w:rPr>
          <w:rFonts w:ascii="Times New Roman" w:hAnsi="Times New Roman"/>
          <w:i/>
          <w:iCs/>
          <w:sz w:val="20"/>
          <w:szCs w:val="20"/>
        </w:rPr>
        <w:t>MRiT</w:t>
      </w:r>
      <w:proofErr w:type="spellEnd"/>
      <w:r w:rsidRPr="00A60991">
        <w:rPr>
          <w:rFonts w:ascii="Times New Roman" w:hAnsi="Times New Roman"/>
          <w:i/>
          <w:iCs/>
          <w:sz w:val="20"/>
          <w:szCs w:val="20"/>
        </w:rPr>
        <w:t xml:space="preserve"> na podstawie ankiet.</w:t>
      </w:r>
      <w:r w:rsidRPr="00A60991">
        <w:rPr>
          <w:rFonts w:ascii="Times New Roman" w:hAnsi="Times New Roman"/>
          <w:i/>
          <w:iCs/>
        </w:rPr>
        <w:t xml:space="preserve">  </w:t>
      </w:r>
    </w:p>
    <w:p w14:paraId="5B99C425" w14:textId="77777777" w:rsidR="00973CDB" w:rsidRPr="00A60991" w:rsidRDefault="00973CDB" w:rsidP="00973CDB">
      <w:pPr>
        <w:spacing w:after="240"/>
        <w:jc w:val="both"/>
        <w:rPr>
          <w:rFonts w:ascii="Times New Roman" w:hAnsi="Times New Roman"/>
        </w:rPr>
      </w:pPr>
      <w:r w:rsidRPr="00A60991">
        <w:rPr>
          <w:rFonts w:ascii="Times New Roman" w:hAnsi="Times New Roman"/>
        </w:rPr>
        <w:t xml:space="preserve">Ok. ⅔ ankietowanych wskazało, że nie reprezentuje jednostki zobowiązanej do posiadania wewnętrznej strategii zakupowej, o której mowa w art. 22 ustawy </w:t>
      </w:r>
      <w:proofErr w:type="spellStart"/>
      <w:r w:rsidRPr="00A60991">
        <w:rPr>
          <w:rFonts w:ascii="Times New Roman" w:hAnsi="Times New Roman"/>
        </w:rPr>
        <w:t>Pzp</w:t>
      </w:r>
      <w:proofErr w:type="spellEnd"/>
      <w:r w:rsidRPr="00A60991">
        <w:rPr>
          <w:rFonts w:ascii="Times New Roman" w:hAnsi="Times New Roman"/>
        </w:rPr>
        <w:t>. Co piąty w ankietowany wskazał, że jednostka, którą reprezentuje opracowała w 2024 r. strategię zakupową, w większości w formie samodzielnego zarządzenia. Wskazano, że wsparciem w przygotowaniu takiej strategii byłyby webinaria i szkolenia/e-learning/poradnik. Jednocześnie, z przekazanych odpowiedzi wynika, że tylko w co dwusetnej jednostce wydzielony został osobny i odpowiedni do wielkości jednostki budżet na potrzeby zamówień innowacyjnych w formule B+R (Badania i Rozwój) i PPI (Pierwszy Klient Innowacji).</w:t>
      </w:r>
    </w:p>
    <w:p w14:paraId="3506A977" w14:textId="77777777" w:rsidR="00973CDB" w:rsidRDefault="00973CDB" w:rsidP="00973CDB">
      <w:pPr>
        <w:pStyle w:val="Akapitzlist"/>
        <w:jc w:val="both"/>
        <w:rPr>
          <w:u w:val="single"/>
        </w:rPr>
      </w:pPr>
    </w:p>
    <w:p w14:paraId="5BA014E4" w14:textId="77777777" w:rsidR="00973CDB" w:rsidRDefault="00973CDB" w:rsidP="00973CDB">
      <w:pPr>
        <w:jc w:val="both"/>
      </w:pPr>
    </w:p>
    <w:p w14:paraId="274E66CA" w14:textId="77777777" w:rsidR="00973CDB" w:rsidRDefault="00973CDB" w:rsidP="00973CDB"/>
    <w:p w14:paraId="05CA25CF" w14:textId="77777777" w:rsidR="00973CDB" w:rsidRDefault="00973CDB" w:rsidP="00973CDB"/>
    <w:p w14:paraId="3763DB70" w14:textId="77777777" w:rsidR="00973CDB" w:rsidRDefault="00973CDB" w:rsidP="003A6025">
      <w:pPr>
        <w:rPr>
          <w:lang w:eastAsia="pl-PL"/>
        </w:rPr>
      </w:pPr>
    </w:p>
    <w:p w14:paraId="6525DC9C" w14:textId="77777777" w:rsidR="00973CDB" w:rsidRPr="003A6025" w:rsidRDefault="00973CDB" w:rsidP="003A6025">
      <w:pPr>
        <w:rPr>
          <w:lang w:eastAsia="pl-PL"/>
        </w:rPr>
      </w:pPr>
    </w:p>
    <w:p w14:paraId="18877347" w14:textId="77777777" w:rsidR="006176ED" w:rsidRPr="00FE0119" w:rsidRDefault="009D0655" w:rsidP="00441787">
      <w:pPr>
        <w:spacing w:after="120"/>
        <w:ind w:left="360"/>
        <w:jc w:val="both"/>
        <w:rPr>
          <w:rFonts w:ascii="Times New Roman" w:hAnsi="Times New Roman"/>
          <w:sz w:val="20"/>
          <w:szCs w:val="20"/>
        </w:rPr>
      </w:pPr>
      <w:r w:rsidRPr="00FE0119">
        <w:rPr>
          <w:rFonts w:ascii="Times New Roman" w:hAnsi="Times New Roman"/>
          <w:sz w:val="20"/>
          <w:szCs w:val="20"/>
        </w:rPr>
        <w:t xml:space="preserve"> </w:t>
      </w:r>
    </w:p>
    <w:sectPr w:rsidR="006176ED" w:rsidRPr="00FE0119" w:rsidSect="00973CDB">
      <w:headerReference w:type="default" r:id="rId24"/>
      <w:footerReference w:type="default" r:id="rId25"/>
      <w:footnotePr>
        <w:numRestart w:val="eachSect"/>
      </w:footnotePr>
      <w:type w:val="continuous"/>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C8812" w14:textId="77777777" w:rsidR="00976C71" w:rsidRDefault="00976C71" w:rsidP="00044739">
      <w:pPr>
        <w:spacing w:line="240" w:lineRule="auto"/>
      </w:pPr>
      <w:r>
        <w:separator/>
      </w:r>
    </w:p>
  </w:endnote>
  <w:endnote w:type="continuationSeparator" w:id="0">
    <w:p w14:paraId="029C4545" w14:textId="77777777" w:rsidR="00976C71" w:rsidRDefault="00976C71"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487947"/>
      <w:docPartObj>
        <w:docPartGallery w:val="Page Numbers (Bottom of Page)"/>
        <w:docPartUnique/>
      </w:docPartObj>
    </w:sdtPr>
    <w:sdtEndPr>
      <w:rPr>
        <w:rFonts w:ascii="Times New Roman" w:hAnsi="Times New Roman"/>
        <w:sz w:val="18"/>
        <w:szCs w:val="18"/>
      </w:rPr>
    </w:sdtEndPr>
    <w:sdtContent>
      <w:p w14:paraId="7675530A" w14:textId="3DE6DDE5" w:rsidR="000F4476" w:rsidRPr="000F4476" w:rsidRDefault="000F4476">
        <w:pPr>
          <w:pStyle w:val="Stopka"/>
          <w:jc w:val="center"/>
          <w:rPr>
            <w:rFonts w:ascii="Times New Roman" w:hAnsi="Times New Roman"/>
            <w:sz w:val="18"/>
            <w:szCs w:val="18"/>
          </w:rPr>
        </w:pPr>
        <w:r w:rsidRPr="000F4476">
          <w:rPr>
            <w:rFonts w:ascii="Times New Roman" w:hAnsi="Times New Roman"/>
            <w:sz w:val="18"/>
            <w:szCs w:val="18"/>
          </w:rPr>
          <w:fldChar w:fldCharType="begin"/>
        </w:r>
        <w:r w:rsidRPr="000F4476">
          <w:rPr>
            <w:rFonts w:ascii="Times New Roman" w:hAnsi="Times New Roman"/>
            <w:sz w:val="18"/>
            <w:szCs w:val="18"/>
          </w:rPr>
          <w:instrText>PAGE   \* MERGEFORMAT</w:instrText>
        </w:r>
        <w:r w:rsidRPr="000F4476">
          <w:rPr>
            <w:rFonts w:ascii="Times New Roman" w:hAnsi="Times New Roman"/>
            <w:sz w:val="18"/>
            <w:szCs w:val="18"/>
          </w:rPr>
          <w:fldChar w:fldCharType="separate"/>
        </w:r>
        <w:r w:rsidRPr="000F4476">
          <w:rPr>
            <w:rFonts w:ascii="Times New Roman" w:hAnsi="Times New Roman"/>
            <w:sz w:val="18"/>
            <w:szCs w:val="18"/>
          </w:rPr>
          <w:t>2</w:t>
        </w:r>
        <w:r w:rsidRPr="000F4476">
          <w:rPr>
            <w:rFonts w:ascii="Times New Roman" w:hAnsi="Times New Roman"/>
            <w:sz w:val="18"/>
            <w:szCs w:val="18"/>
          </w:rPr>
          <w:fldChar w:fldCharType="end"/>
        </w:r>
      </w:p>
    </w:sdtContent>
  </w:sdt>
  <w:p w14:paraId="5E4D09F4" w14:textId="77777777" w:rsidR="00EC645D" w:rsidRDefault="00EC64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136C2" w14:textId="77777777" w:rsidR="00976C71" w:rsidRDefault="00976C71" w:rsidP="00044739">
      <w:pPr>
        <w:spacing w:line="240" w:lineRule="auto"/>
      </w:pPr>
      <w:r>
        <w:separator/>
      </w:r>
    </w:p>
  </w:footnote>
  <w:footnote w:type="continuationSeparator" w:id="0">
    <w:p w14:paraId="56C5DDF8" w14:textId="77777777" w:rsidR="00976C71" w:rsidRDefault="00976C71" w:rsidP="00044739">
      <w:pPr>
        <w:spacing w:line="240" w:lineRule="auto"/>
      </w:pPr>
      <w:r>
        <w:continuationSeparator/>
      </w:r>
    </w:p>
  </w:footnote>
  <w:footnote w:id="1">
    <w:p w14:paraId="33F43C34" w14:textId="4E8D064C" w:rsidR="00E87340" w:rsidRPr="00FE0119" w:rsidRDefault="00E87340">
      <w:pPr>
        <w:pStyle w:val="Tekstprzypisudolnego"/>
        <w:rPr>
          <w:rFonts w:ascii="Times New Roman" w:hAnsi="Times New Roman"/>
          <w:sz w:val="18"/>
          <w:szCs w:val="18"/>
        </w:rPr>
      </w:pPr>
      <w:r w:rsidRPr="00FE0119">
        <w:rPr>
          <w:rStyle w:val="Odwoanieprzypisudolnego"/>
          <w:rFonts w:ascii="Times New Roman" w:hAnsi="Times New Roman"/>
          <w:sz w:val="18"/>
          <w:szCs w:val="18"/>
        </w:rPr>
        <w:footnoteRef/>
      </w:r>
      <w:r w:rsidRPr="00FE0119">
        <w:rPr>
          <w:rFonts w:ascii="Times New Roman" w:hAnsi="Times New Roman"/>
          <w:sz w:val="18"/>
          <w:szCs w:val="18"/>
        </w:rPr>
        <w:t xml:space="preserve"> </w:t>
      </w:r>
      <w:hyperlink r:id="rId1" w:history="1">
        <w:r w:rsidR="009B2FCF" w:rsidRPr="000B5E9A">
          <w:rPr>
            <w:rStyle w:val="Hipercze"/>
            <w:rFonts w:ascii="Times New Roman" w:hAnsi="Times New Roman"/>
            <w:sz w:val="18"/>
            <w:szCs w:val="18"/>
          </w:rPr>
          <w:t>https://www.gov.pl/web/uzp/projekt-sprawozdania-prezesa-uzp-o-funkcjonowaniu-systemu-zamowien-publicznych-w-2024-r</w:t>
        </w:r>
      </w:hyperlink>
      <w:r w:rsidR="009B2FCF">
        <w:rPr>
          <w:rFonts w:ascii="Times New Roman" w:hAnsi="Times New Roman"/>
          <w:sz w:val="18"/>
          <w:szCs w:val="18"/>
        </w:rPr>
        <w:t xml:space="preserve"> </w:t>
      </w:r>
    </w:p>
  </w:footnote>
  <w:footnote w:id="2">
    <w:p w14:paraId="012BB271" w14:textId="6C21FF52" w:rsidR="00704B4B" w:rsidRPr="00FE0119" w:rsidRDefault="00704B4B" w:rsidP="00704B4B">
      <w:pPr>
        <w:pStyle w:val="Tekstprzypisudolnego"/>
        <w:rPr>
          <w:rFonts w:ascii="Times New Roman" w:hAnsi="Times New Roman"/>
        </w:rPr>
      </w:pPr>
      <w:r w:rsidRPr="00FE0119">
        <w:rPr>
          <w:rStyle w:val="Odwoanieprzypisudolnego"/>
          <w:rFonts w:ascii="Times New Roman" w:hAnsi="Times New Roman"/>
        </w:rPr>
        <w:footnoteRef/>
      </w:r>
      <w:r w:rsidRPr="00FE0119">
        <w:rPr>
          <w:rFonts w:ascii="Times New Roman" w:hAnsi="Times New Roman"/>
        </w:rPr>
        <w:t xml:space="preserve"> </w:t>
      </w:r>
      <w:hyperlink r:id="rId2" w:history="1">
        <w:r w:rsidR="00E87340" w:rsidRPr="007C6CEE">
          <w:rPr>
            <w:rStyle w:val="Hipercze"/>
            <w:rFonts w:ascii="Times New Roman" w:hAnsi="Times New Roman"/>
            <w:sz w:val="18"/>
            <w:szCs w:val="18"/>
          </w:rPr>
          <w:t>https://www.gov.pl/web/uzp/sprawozdanie-prezesa-urzedu-zamowien-publicznych-z-funkcjonowania-systemu-zamowien-publicznych-w-2020-r</w:t>
        </w:r>
      </w:hyperlink>
      <w:r w:rsidR="00E87340" w:rsidRPr="007C6CEE">
        <w:rPr>
          <w:rFonts w:ascii="Times New Roman" w:hAnsi="Times New Roman"/>
          <w:sz w:val="18"/>
          <w:szCs w:val="18"/>
        </w:rPr>
        <w:t xml:space="preserve"> </w:t>
      </w:r>
    </w:p>
  </w:footnote>
  <w:footnote w:id="3">
    <w:p w14:paraId="7E349637" w14:textId="33AA81E6" w:rsidR="00F23A81" w:rsidRPr="00FE0119" w:rsidRDefault="00F23A81">
      <w:pPr>
        <w:pStyle w:val="Tekstprzypisudolnego"/>
        <w:rPr>
          <w:rFonts w:ascii="Times New Roman" w:hAnsi="Times New Roman"/>
        </w:rPr>
      </w:pPr>
      <w:r w:rsidRPr="00FE0119">
        <w:rPr>
          <w:rStyle w:val="Odwoanieprzypisudolnego"/>
          <w:rFonts w:ascii="Times New Roman" w:hAnsi="Times New Roman"/>
        </w:rPr>
        <w:footnoteRef/>
      </w:r>
      <w:r w:rsidRPr="00FE0119">
        <w:rPr>
          <w:rFonts w:ascii="Times New Roman" w:hAnsi="Times New Roman"/>
        </w:rPr>
        <w:t xml:space="preserve"> </w:t>
      </w:r>
      <w:r w:rsidRPr="007C6CEE">
        <w:rPr>
          <w:rFonts w:ascii="Times New Roman" w:hAnsi="Times New Roman"/>
          <w:sz w:val="18"/>
          <w:szCs w:val="18"/>
        </w:rPr>
        <w:t>Raport o stanie sektora małych i średnich przedsiębiorstw w Polsce (202</w:t>
      </w:r>
      <w:r w:rsidR="00164161" w:rsidRPr="007C6CEE">
        <w:rPr>
          <w:rFonts w:ascii="Times New Roman" w:hAnsi="Times New Roman"/>
          <w:sz w:val="18"/>
          <w:szCs w:val="18"/>
        </w:rPr>
        <w:t>5</w:t>
      </w:r>
      <w:r w:rsidRPr="007C6CEE">
        <w:rPr>
          <w:rFonts w:ascii="Times New Roman" w:hAnsi="Times New Roman"/>
          <w:sz w:val="18"/>
          <w:szCs w:val="18"/>
        </w:rPr>
        <w:t>), PARP, Warszawa, 202</w:t>
      </w:r>
      <w:r w:rsidR="00164161" w:rsidRPr="007C6CEE">
        <w:rPr>
          <w:rFonts w:ascii="Times New Roman" w:hAnsi="Times New Roman"/>
          <w:sz w:val="18"/>
          <w:szCs w:val="18"/>
        </w:rPr>
        <w:t>5</w:t>
      </w:r>
      <w:r w:rsidRPr="007C6CEE">
        <w:rPr>
          <w:rFonts w:ascii="Times New Roman" w:hAnsi="Times New Roman"/>
          <w:sz w:val="18"/>
          <w:szCs w:val="18"/>
        </w:rPr>
        <w:t xml:space="preserve">, </w:t>
      </w:r>
      <w:hyperlink r:id="rId3" w:history="1">
        <w:r w:rsidR="00042EE3" w:rsidRPr="007C6CEE">
          <w:rPr>
            <w:rStyle w:val="Hipercze"/>
            <w:rFonts w:ascii="Times New Roman" w:hAnsi="Times New Roman"/>
            <w:sz w:val="18"/>
            <w:szCs w:val="18"/>
          </w:rPr>
          <w:t>https://www.parp.gov.pl/storage/publications/pdf/ROSS_2025_skorygowany_22_07_2025.pdf</w:t>
        </w:r>
      </w:hyperlink>
      <w:r w:rsidR="00042EE3" w:rsidRPr="007C6CEE">
        <w:rPr>
          <w:rFonts w:ascii="Times New Roman" w:hAnsi="Times New Roman"/>
          <w:sz w:val="18"/>
          <w:szCs w:val="18"/>
        </w:rPr>
        <w:t xml:space="preserve"> </w:t>
      </w:r>
      <w:r w:rsidR="00164161" w:rsidRPr="007C6CEE" w:rsidDel="00164161">
        <w:rPr>
          <w:rFonts w:ascii="Times New Roman" w:hAnsi="Times New Roman"/>
          <w:sz w:val="18"/>
          <w:szCs w:val="18"/>
        </w:rPr>
        <w:t xml:space="preserve"> </w:t>
      </w:r>
      <w:r w:rsidR="00042EE3" w:rsidRPr="007C6CEE">
        <w:rPr>
          <w:rFonts w:ascii="Times New Roman" w:hAnsi="Times New Roman"/>
          <w:sz w:val="18"/>
          <w:szCs w:val="18"/>
        </w:rPr>
        <w:t xml:space="preserve"> </w:t>
      </w:r>
    </w:p>
  </w:footnote>
  <w:footnote w:id="4">
    <w:p w14:paraId="579D7C45" w14:textId="507CB237" w:rsidR="00B900D4" w:rsidRPr="007C6CEE" w:rsidRDefault="00B900D4">
      <w:pPr>
        <w:pStyle w:val="Tekstprzypisudolnego"/>
        <w:rPr>
          <w:rFonts w:ascii="Times New Roman" w:hAnsi="Times New Roman"/>
          <w:sz w:val="18"/>
          <w:szCs w:val="18"/>
        </w:rPr>
      </w:pPr>
      <w:r w:rsidRPr="00FE0119">
        <w:rPr>
          <w:rStyle w:val="Odwoanieprzypisudolnego"/>
          <w:rFonts w:ascii="Times New Roman" w:hAnsi="Times New Roman"/>
        </w:rPr>
        <w:footnoteRef/>
      </w:r>
      <w:r w:rsidRPr="00FE0119">
        <w:rPr>
          <w:rFonts w:ascii="Times New Roman" w:hAnsi="Times New Roman"/>
        </w:rPr>
        <w:t xml:space="preserve"> </w:t>
      </w:r>
      <w:r w:rsidRPr="007C6CEE">
        <w:rPr>
          <w:rFonts w:ascii="Times New Roman" w:hAnsi="Times New Roman"/>
          <w:sz w:val="18"/>
          <w:szCs w:val="18"/>
        </w:rPr>
        <w:t xml:space="preserve">Sprawozdanie Prezesa Urzędu Zamówień Publicznych z funkcjonowania systemu zamówień publicznych w 2024 r. </w:t>
      </w:r>
    </w:p>
  </w:footnote>
  <w:footnote w:id="5">
    <w:p w14:paraId="3E098A20" w14:textId="2A8DA310" w:rsidR="00E14F65" w:rsidRPr="00FE0119" w:rsidRDefault="00E14F65">
      <w:pPr>
        <w:pStyle w:val="Tekstprzypisudolnego"/>
        <w:rPr>
          <w:rFonts w:ascii="Times New Roman" w:hAnsi="Times New Roman"/>
        </w:rPr>
      </w:pPr>
      <w:r w:rsidRPr="00FE0119">
        <w:rPr>
          <w:rStyle w:val="Odwoanieprzypisudolnego"/>
          <w:rFonts w:ascii="Times New Roman" w:hAnsi="Times New Roman"/>
        </w:rPr>
        <w:footnoteRef/>
      </w:r>
      <w:r w:rsidRPr="00FE0119">
        <w:rPr>
          <w:rFonts w:ascii="Times New Roman" w:hAnsi="Times New Roman"/>
        </w:rPr>
        <w:t xml:space="preserve"> </w:t>
      </w:r>
      <w:r w:rsidRPr="007C6CEE">
        <w:rPr>
          <w:rFonts w:ascii="Times New Roman" w:hAnsi="Times New Roman"/>
          <w:sz w:val="18"/>
          <w:szCs w:val="18"/>
        </w:rPr>
        <w:t>TED (</w:t>
      </w:r>
      <w:proofErr w:type="spellStart"/>
      <w:r w:rsidRPr="007C6CEE">
        <w:rPr>
          <w:rFonts w:ascii="Times New Roman" w:hAnsi="Times New Roman"/>
          <w:sz w:val="18"/>
          <w:szCs w:val="18"/>
        </w:rPr>
        <w:t>Tenders</w:t>
      </w:r>
      <w:proofErr w:type="spellEnd"/>
      <w:r w:rsidRPr="007C6CEE">
        <w:rPr>
          <w:rFonts w:ascii="Times New Roman" w:hAnsi="Times New Roman"/>
          <w:sz w:val="18"/>
          <w:szCs w:val="18"/>
        </w:rPr>
        <w:t xml:space="preserve"> </w:t>
      </w:r>
      <w:proofErr w:type="spellStart"/>
      <w:r w:rsidRPr="007C6CEE">
        <w:rPr>
          <w:rFonts w:ascii="Times New Roman" w:hAnsi="Times New Roman"/>
          <w:sz w:val="18"/>
          <w:szCs w:val="18"/>
        </w:rPr>
        <w:t>Electronic</w:t>
      </w:r>
      <w:proofErr w:type="spellEnd"/>
      <w:r w:rsidRPr="007C6CEE">
        <w:rPr>
          <w:rFonts w:ascii="Times New Roman" w:hAnsi="Times New Roman"/>
          <w:sz w:val="18"/>
          <w:szCs w:val="18"/>
        </w:rPr>
        <w:t xml:space="preserve"> </w:t>
      </w:r>
      <w:proofErr w:type="spellStart"/>
      <w:r w:rsidRPr="007C6CEE">
        <w:rPr>
          <w:rFonts w:ascii="Times New Roman" w:hAnsi="Times New Roman"/>
          <w:sz w:val="18"/>
          <w:szCs w:val="18"/>
        </w:rPr>
        <w:t>Daily</w:t>
      </w:r>
      <w:proofErr w:type="spellEnd"/>
      <w:r w:rsidRPr="007C6CEE">
        <w:rPr>
          <w:rFonts w:ascii="Times New Roman" w:hAnsi="Times New Roman"/>
          <w:sz w:val="18"/>
          <w:szCs w:val="18"/>
        </w:rPr>
        <w:t>) - internetowa wersja „Suplementu do Dziennika Urzędowego Unii Europejskiej". Umożliwia bezpłatny dostęp do ogłoszeń o zamówieniach publicznych publikowanych w Unii Europejskiej, w Europejskim Obszarze Gospodarczym oraz w innych krajach.</w:t>
      </w:r>
    </w:p>
  </w:footnote>
  <w:footnote w:id="6">
    <w:p w14:paraId="1EC26A49" w14:textId="4A7A057A" w:rsidR="00B23F6D" w:rsidRPr="00086EB8" w:rsidRDefault="00B23F6D">
      <w:pPr>
        <w:pStyle w:val="Tekstprzypisudolnego"/>
        <w:rPr>
          <w:rFonts w:ascii="Times New Roman" w:hAnsi="Times New Roman"/>
        </w:rPr>
      </w:pPr>
      <w:r w:rsidRPr="00086EB8">
        <w:rPr>
          <w:rStyle w:val="Odwoanieprzypisudolnego"/>
          <w:rFonts w:ascii="Times New Roman" w:hAnsi="Times New Roman"/>
        </w:rPr>
        <w:footnoteRef/>
      </w:r>
      <w:r w:rsidRPr="00086EB8">
        <w:rPr>
          <w:rFonts w:ascii="Times New Roman" w:hAnsi="Times New Roman"/>
        </w:rPr>
        <w:t xml:space="preserve"> </w:t>
      </w:r>
      <w:hyperlink r:id="rId4" w:history="1">
        <w:r w:rsidR="00C55C35" w:rsidRPr="00E4557E">
          <w:rPr>
            <w:rStyle w:val="Hipercze"/>
            <w:rFonts w:ascii="Times New Roman" w:hAnsi="Times New Roman"/>
          </w:rPr>
          <w:t>https://eur-lex.europa.eu/legal-content/PL/TXT/PDF/?uri=CELEX:52021XC0706(03)</w:t>
        </w:r>
      </w:hyperlink>
      <w:r w:rsidR="00C55C35">
        <w:rPr>
          <w:rFonts w:ascii="Times New Roman" w:hAnsi="Times New Roman"/>
        </w:rPr>
        <w:t xml:space="preserve"> </w:t>
      </w:r>
    </w:p>
  </w:footnote>
  <w:footnote w:id="7">
    <w:p w14:paraId="7B88BE15" w14:textId="6CB50992" w:rsidR="006D2E70" w:rsidRPr="00FE0119" w:rsidRDefault="006D2E70">
      <w:pPr>
        <w:pStyle w:val="Tekstprzypisudolnego"/>
        <w:rPr>
          <w:rFonts w:ascii="Times New Roman" w:hAnsi="Times New Roman"/>
        </w:rPr>
      </w:pPr>
      <w:r w:rsidRPr="00FE0119">
        <w:rPr>
          <w:rStyle w:val="Odwoanieprzypisudolnego"/>
          <w:rFonts w:ascii="Times New Roman" w:hAnsi="Times New Roman"/>
        </w:rPr>
        <w:footnoteRef/>
      </w:r>
      <w:r w:rsidRPr="00FE0119">
        <w:rPr>
          <w:rFonts w:ascii="Times New Roman" w:hAnsi="Times New Roman"/>
        </w:rPr>
        <w:t xml:space="preserve"> </w:t>
      </w:r>
      <w:r w:rsidRPr="007C6CEE">
        <w:rPr>
          <w:rFonts w:ascii="Times New Roman" w:hAnsi="Times New Roman"/>
          <w:sz w:val="18"/>
          <w:szCs w:val="18"/>
        </w:rPr>
        <w:t>W danych nie uwzględniono umów ramowych oraz zamówień udzielanych bezpośrednio (tj. negocjowanych bez zaproszenia do ubiegania się o zamówienie lub bez uprzedniej publikacji ogłoszenia o zamówieniu).</w:t>
      </w:r>
    </w:p>
  </w:footnote>
  <w:footnote w:id="8">
    <w:p w14:paraId="6FE61A4F" w14:textId="0771A87D" w:rsidR="003A1DBA" w:rsidRPr="00FE0119" w:rsidRDefault="003A1DBA">
      <w:pPr>
        <w:pStyle w:val="Tekstprzypisudolnego"/>
        <w:rPr>
          <w:rFonts w:ascii="Times New Roman" w:hAnsi="Times New Roman"/>
        </w:rPr>
      </w:pPr>
      <w:r w:rsidRPr="00FE0119">
        <w:rPr>
          <w:rStyle w:val="Odwoanieprzypisudolnego"/>
          <w:rFonts w:ascii="Times New Roman" w:hAnsi="Times New Roman"/>
        </w:rPr>
        <w:footnoteRef/>
      </w:r>
      <w:r w:rsidRPr="00FE0119">
        <w:rPr>
          <w:rFonts w:ascii="Times New Roman" w:hAnsi="Times New Roman"/>
        </w:rPr>
        <w:t xml:space="preserve"> </w:t>
      </w:r>
      <w:r w:rsidRPr="007C6CEE">
        <w:rPr>
          <w:rFonts w:ascii="Times New Roman" w:hAnsi="Times New Roman"/>
          <w:sz w:val="18"/>
          <w:szCs w:val="18"/>
        </w:rPr>
        <w:t>Dane ze Sprawozdania Prezesa Urzędu Zamówień Publicznych z funkcjonowania systemu zamówień publicznych za lata 2022-2024. Dane zaprezentowano w tym układzie w Sprawozdaniach Prezesa Urzędu Zamówień Publicznych po raz pierwszy w 2022 r.</w:t>
      </w:r>
    </w:p>
  </w:footnote>
  <w:footnote w:id="9">
    <w:p w14:paraId="53E1CA30" w14:textId="77777777" w:rsidR="00E26750" w:rsidRPr="00FE0119" w:rsidRDefault="00E26750" w:rsidP="00E26750">
      <w:pPr>
        <w:pStyle w:val="Tekstprzypisudolnego"/>
        <w:rPr>
          <w:rFonts w:ascii="Times New Roman" w:hAnsi="Times New Roman"/>
          <w:lang w:val="en-US"/>
        </w:rPr>
      </w:pPr>
      <w:r w:rsidRPr="00FE0119">
        <w:rPr>
          <w:rStyle w:val="Odwoanieprzypisudolnego"/>
          <w:rFonts w:ascii="Times New Roman" w:hAnsi="Times New Roman"/>
        </w:rPr>
        <w:footnoteRef/>
      </w:r>
      <w:r w:rsidRPr="00FE0119">
        <w:rPr>
          <w:rFonts w:ascii="Times New Roman" w:hAnsi="Times New Roman"/>
          <w:lang w:val="en-US"/>
        </w:rPr>
        <w:t xml:space="preserve"> </w:t>
      </w:r>
      <w:r w:rsidRPr="007C6CEE">
        <w:rPr>
          <w:rFonts w:ascii="Times New Roman" w:hAnsi="Times New Roman"/>
          <w:sz w:val="18"/>
          <w:szCs w:val="18"/>
          <w:lang w:val="en-US"/>
        </w:rPr>
        <w:t>Implementing the OECD Recommendation on Public Procurement in OECD and Partner Countries, 2020‑2024 Report</w:t>
      </w:r>
    </w:p>
  </w:footnote>
  <w:footnote w:id="10">
    <w:p w14:paraId="62784304" w14:textId="77777777" w:rsidR="00632550" w:rsidRPr="00FE0119" w:rsidRDefault="00632550">
      <w:pPr>
        <w:pStyle w:val="Tekstprzypisudolnego"/>
        <w:rPr>
          <w:rFonts w:ascii="Times New Roman" w:hAnsi="Times New Roman"/>
          <w:lang w:val="en-US"/>
        </w:rPr>
      </w:pPr>
      <w:r w:rsidRPr="00FE0119">
        <w:rPr>
          <w:rStyle w:val="Odwoanieprzypisudolnego"/>
          <w:rFonts w:ascii="Times New Roman" w:hAnsi="Times New Roman"/>
        </w:rPr>
        <w:footnoteRef/>
      </w:r>
      <w:r w:rsidRPr="00FE0119">
        <w:rPr>
          <w:rFonts w:ascii="Times New Roman" w:hAnsi="Times New Roman"/>
          <w:lang w:val="en-US"/>
        </w:rPr>
        <w:t xml:space="preserve"> </w:t>
      </w:r>
      <w:r w:rsidRPr="007C6CEE">
        <w:rPr>
          <w:rFonts w:ascii="Times New Roman" w:hAnsi="Times New Roman"/>
          <w:sz w:val="18"/>
          <w:szCs w:val="18"/>
          <w:lang w:val="en-US"/>
        </w:rPr>
        <w:t xml:space="preserve">Government </w:t>
      </w:r>
      <w:proofErr w:type="gramStart"/>
      <w:r w:rsidRPr="007C6CEE">
        <w:rPr>
          <w:rFonts w:ascii="Times New Roman" w:hAnsi="Times New Roman"/>
          <w:sz w:val="18"/>
          <w:szCs w:val="18"/>
          <w:lang w:val="en-US"/>
        </w:rPr>
        <w:t>at a Glance</w:t>
      </w:r>
      <w:proofErr w:type="gramEnd"/>
      <w:r w:rsidRPr="007C6CEE">
        <w:rPr>
          <w:rFonts w:ascii="Times New Roman" w:hAnsi="Times New Roman"/>
          <w:sz w:val="18"/>
          <w:szCs w:val="18"/>
          <w:lang w:val="en-US"/>
        </w:rPr>
        <w:t xml:space="preserve"> 2025, OECD</w:t>
      </w:r>
    </w:p>
  </w:footnote>
  <w:footnote w:id="11">
    <w:p w14:paraId="3AAFEE2F" w14:textId="6F7BCCA1" w:rsidR="00943401" w:rsidRPr="00FE0119" w:rsidRDefault="00943401" w:rsidP="007F2564">
      <w:pPr>
        <w:pStyle w:val="Tekstprzypisudolnego"/>
        <w:jc w:val="both"/>
        <w:rPr>
          <w:rFonts w:ascii="Times New Roman" w:hAnsi="Times New Roman"/>
          <w:lang w:val="en-US"/>
        </w:rPr>
      </w:pPr>
      <w:r w:rsidRPr="00FE0119">
        <w:rPr>
          <w:rStyle w:val="Odwoanieprzypisudolnego"/>
          <w:rFonts w:ascii="Times New Roman" w:hAnsi="Times New Roman"/>
        </w:rPr>
        <w:footnoteRef/>
      </w:r>
      <w:r w:rsidRPr="00FE0119">
        <w:rPr>
          <w:rFonts w:ascii="Times New Roman" w:hAnsi="Times New Roman"/>
          <w:lang w:val="en-US"/>
        </w:rPr>
        <w:t xml:space="preserve"> </w:t>
      </w:r>
      <w:hyperlink r:id="rId5" w:history="1">
        <w:r w:rsidR="007C6CEE" w:rsidRPr="00E4557E">
          <w:rPr>
            <w:rStyle w:val="Hipercze"/>
            <w:rFonts w:ascii="Times New Roman" w:hAnsi="Times New Roman"/>
            <w:sz w:val="18"/>
            <w:szCs w:val="18"/>
            <w:lang w:val="en-US"/>
          </w:rPr>
          <w:t>https://www.nabe.gv.at/en/nabe-action-plan/</w:t>
        </w:r>
      </w:hyperlink>
      <w:r w:rsidR="007C6CEE">
        <w:rPr>
          <w:rFonts w:ascii="Times New Roman" w:hAnsi="Times New Roman"/>
          <w:sz w:val="18"/>
          <w:szCs w:val="18"/>
          <w:lang w:val="en-US"/>
        </w:rPr>
        <w:t xml:space="preserve"> </w:t>
      </w:r>
    </w:p>
  </w:footnote>
  <w:footnote w:id="12">
    <w:p w14:paraId="0A5152F9" w14:textId="58E8E0D8" w:rsidR="00625EF0" w:rsidRPr="00FE0119" w:rsidRDefault="00625EF0" w:rsidP="00625EF0">
      <w:pPr>
        <w:pStyle w:val="Tekstprzypisudolnego"/>
        <w:jc w:val="both"/>
        <w:rPr>
          <w:rFonts w:ascii="Times New Roman" w:hAnsi="Times New Roman"/>
          <w:lang w:val="en-US"/>
        </w:rPr>
      </w:pPr>
      <w:r w:rsidRPr="00FE0119">
        <w:rPr>
          <w:rStyle w:val="Odwoanieprzypisudolnego"/>
          <w:rFonts w:ascii="Times New Roman" w:hAnsi="Times New Roman"/>
        </w:rPr>
        <w:footnoteRef/>
      </w:r>
      <w:r w:rsidRPr="00FE0119">
        <w:rPr>
          <w:rFonts w:ascii="Times New Roman" w:hAnsi="Times New Roman"/>
          <w:lang w:val="en-US"/>
        </w:rPr>
        <w:t xml:space="preserve"> </w:t>
      </w:r>
      <w:hyperlink r:id="rId6" w:history="1">
        <w:r w:rsidR="007C6CEE" w:rsidRPr="00E4557E">
          <w:rPr>
            <w:rStyle w:val="Hipercze"/>
            <w:rFonts w:ascii="Times New Roman" w:hAnsi="Times New Roman"/>
            <w:sz w:val="18"/>
            <w:szCs w:val="18"/>
            <w:lang w:val="en-US"/>
          </w:rPr>
          <w:t>https://www.sovz.cz/wp-content/uploads/2024/05/ppns_strategy_english.pdf</w:t>
        </w:r>
      </w:hyperlink>
      <w:r w:rsidR="007C6CEE">
        <w:rPr>
          <w:rFonts w:ascii="Times New Roman" w:hAnsi="Times New Roman"/>
          <w:sz w:val="18"/>
          <w:szCs w:val="18"/>
          <w:lang w:val="en-US"/>
        </w:rPr>
        <w:t xml:space="preserve"> </w:t>
      </w:r>
    </w:p>
  </w:footnote>
  <w:footnote w:id="13">
    <w:p w14:paraId="6CE8E263" w14:textId="77777777" w:rsidR="00943401" w:rsidRPr="00FE0119" w:rsidRDefault="00943401" w:rsidP="007F2564">
      <w:pPr>
        <w:pStyle w:val="Tekstprzypisudolnego"/>
        <w:jc w:val="both"/>
        <w:rPr>
          <w:rFonts w:ascii="Times New Roman" w:hAnsi="Times New Roman"/>
          <w:lang w:val="en-US"/>
        </w:rPr>
      </w:pPr>
      <w:r w:rsidRPr="00FE0119">
        <w:rPr>
          <w:rStyle w:val="Odwoanieprzypisudolnego"/>
          <w:rFonts w:ascii="Times New Roman" w:hAnsi="Times New Roman"/>
        </w:rPr>
        <w:footnoteRef/>
      </w:r>
      <w:r w:rsidRPr="00FE0119">
        <w:rPr>
          <w:rFonts w:ascii="Times New Roman" w:hAnsi="Times New Roman"/>
          <w:lang w:val="en-US"/>
        </w:rPr>
        <w:t xml:space="preserve"> </w:t>
      </w:r>
      <w:r w:rsidRPr="007C6CEE">
        <w:rPr>
          <w:rFonts w:ascii="Times New Roman" w:hAnsi="Times New Roman"/>
          <w:sz w:val="18"/>
          <w:szCs w:val="18"/>
          <w:lang w:val="en-US"/>
        </w:rPr>
        <w:t>Implementing the OECD Recommendation on Public Procurement in OECD and Partner Countries, 2020‑2024 Report, OECD</w:t>
      </w:r>
    </w:p>
  </w:footnote>
  <w:footnote w:id="14">
    <w:p w14:paraId="3D41D831" w14:textId="4A051353" w:rsidR="00943401" w:rsidRPr="00FE0119" w:rsidRDefault="00943401" w:rsidP="007F2564">
      <w:pPr>
        <w:pStyle w:val="Tekstprzypisudolnego"/>
        <w:jc w:val="both"/>
        <w:rPr>
          <w:rFonts w:ascii="Times New Roman" w:hAnsi="Times New Roman"/>
          <w:lang w:val="en-US"/>
        </w:rPr>
      </w:pPr>
      <w:r w:rsidRPr="00FE0119">
        <w:rPr>
          <w:rStyle w:val="Odwoanieprzypisudolnego"/>
          <w:rFonts w:ascii="Times New Roman" w:hAnsi="Times New Roman"/>
        </w:rPr>
        <w:footnoteRef/>
      </w:r>
      <w:r w:rsidRPr="00FE0119">
        <w:rPr>
          <w:rFonts w:ascii="Times New Roman" w:hAnsi="Times New Roman"/>
          <w:lang w:val="en-US"/>
        </w:rPr>
        <w:t xml:space="preserve"> </w:t>
      </w:r>
      <w:hyperlink r:id="rId7" w:history="1">
        <w:r w:rsidR="007C6CEE" w:rsidRPr="00E4557E">
          <w:rPr>
            <w:rStyle w:val="Hipercze"/>
            <w:rFonts w:ascii="Times New Roman" w:hAnsi="Times New Roman"/>
            <w:sz w:val="18"/>
            <w:szCs w:val="18"/>
            <w:lang w:val="en-US"/>
          </w:rPr>
          <w:t>https://gpp.gov.mt/national-action-plan-2022-2027/</w:t>
        </w:r>
      </w:hyperlink>
      <w:r w:rsidR="007C6CEE">
        <w:rPr>
          <w:rFonts w:ascii="Times New Roman" w:hAnsi="Times New Roman"/>
          <w:sz w:val="18"/>
          <w:szCs w:val="18"/>
          <w:lang w:val="en-US"/>
        </w:rPr>
        <w:t xml:space="preserve"> </w:t>
      </w:r>
    </w:p>
  </w:footnote>
  <w:footnote w:id="15">
    <w:p w14:paraId="220F9CC1" w14:textId="77777777" w:rsidR="001F3F1C" w:rsidRPr="00FE0119" w:rsidRDefault="001F3F1C" w:rsidP="007F2564">
      <w:pPr>
        <w:pStyle w:val="Tekstprzypisudolnego"/>
        <w:jc w:val="both"/>
        <w:rPr>
          <w:rFonts w:ascii="Times New Roman" w:hAnsi="Times New Roman"/>
          <w:lang w:val="en-US"/>
        </w:rPr>
      </w:pPr>
      <w:r w:rsidRPr="00FE0119">
        <w:rPr>
          <w:rStyle w:val="Odwoanieprzypisudolnego"/>
          <w:rFonts w:ascii="Times New Roman" w:hAnsi="Times New Roman"/>
        </w:rPr>
        <w:footnoteRef/>
      </w:r>
      <w:r w:rsidRPr="00FE0119">
        <w:rPr>
          <w:rFonts w:ascii="Times New Roman" w:hAnsi="Times New Roman"/>
          <w:lang w:val="en-US"/>
        </w:rPr>
        <w:t xml:space="preserve"> </w:t>
      </w:r>
      <w:r w:rsidRPr="007C6CEE">
        <w:rPr>
          <w:rFonts w:ascii="Times New Roman" w:hAnsi="Times New Roman"/>
          <w:sz w:val="18"/>
          <w:szCs w:val="18"/>
          <w:lang w:val="en-US"/>
        </w:rPr>
        <w:t xml:space="preserve">Promoting Strategic and Green Public Procurement in France, </w:t>
      </w:r>
      <w:proofErr w:type="spellStart"/>
      <w:r w:rsidRPr="007C6CEE">
        <w:rPr>
          <w:rFonts w:ascii="Times New Roman" w:hAnsi="Times New Roman"/>
          <w:sz w:val="18"/>
          <w:szCs w:val="18"/>
          <w:lang w:val="en-US"/>
        </w:rPr>
        <w:t>Professionalising</w:t>
      </w:r>
      <w:proofErr w:type="spellEnd"/>
      <w:r w:rsidRPr="007C6CEE">
        <w:rPr>
          <w:rFonts w:ascii="Times New Roman" w:hAnsi="Times New Roman"/>
          <w:sz w:val="18"/>
          <w:szCs w:val="18"/>
          <w:lang w:val="en-US"/>
        </w:rPr>
        <w:t xml:space="preserve"> the State Procurement Function, OECD</w:t>
      </w:r>
    </w:p>
  </w:footnote>
  <w:footnote w:id="16">
    <w:p w14:paraId="4BFD607E" w14:textId="59703165" w:rsidR="00471C44" w:rsidRPr="00FE0119" w:rsidRDefault="00471C44" w:rsidP="00471C44">
      <w:pPr>
        <w:pStyle w:val="Tekstprzypisudolnego"/>
        <w:rPr>
          <w:rFonts w:ascii="Times New Roman" w:hAnsi="Times New Roman"/>
          <w:lang w:val="en-US"/>
        </w:rPr>
      </w:pPr>
      <w:r w:rsidRPr="00FE0119">
        <w:rPr>
          <w:rStyle w:val="Odwoanieprzypisudolnego"/>
          <w:rFonts w:ascii="Times New Roman" w:hAnsi="Times New Roman"/>
        </w:rPr>
        <w:footnoteRef/>
      </w:r>
      <w:r w:rsidRPr="00FE0119">
        <w:rPr>
          <w:rFonts w:ascii="Times New Roman" w:hAnsi="Times New Roman"/>
          <w:lang w:val="en-US"/>
        </w:rPr>
        <w:t xml:space="preserve"> </w:t>
      </w:r>
      <w:hyperlink r:id="rId8" w:history="1">
        <w:r w:rsidR="007C6CEE" w:rsidRPr="00E4557E">
          <w:rPr>
            <w:rStyle w:val="Hipercze"/>
            <w:rFonts w:ascii="Times New Roman" w:hAnsi="Times New Roman"/>
            <w:sz w:val="18"/>
            <w:szCs w:val="18"/>
            <w:lang w:val="en-US"/>
          </w:rPr>
          <w:t>https://www.gov.ie/en/office-of-government-procurement/consultations/national-public-procurement-strategy-development/</w:t>
        </w:r>
      </w:hyperlink>
      <w:r w:rsidR="007C6CEE">
        <w:rPr>
          <w:rFonts w:ascii="Times New Roman" w:hAnsi="Times New Roman"/>
          <w:sz w:val="18"/>
          <w:szCs w:val="18"/>
          <w:lang w:val="en-US"/>
        </w:rPr>
        <w:t xml:space="preserve"> </w:t>
      </w:r>
    </w:p>
  </w:footnote>
  <w:footnote w:id="17">
    <w:p w14:paraId="526BAD72" w14:textId="6F54356A" w:rsidR="00471C44" w:rsidRPr="00FE0119" w:rsidRDefault="00471C44" w:rsidP="007F2564">
      <w:pPr>
        <w:pStyle w:val="Tekstprzypisudolnego"/>
        <w:jc w:val="both"/>
        <w:rPr>
          <w:rFonts w:ascii="Times New Roman" w:hAnsi="Times New Roman"/>
          <w:lang w:val="en-US"/>
        </w:rPr>
      </w:pPr>
      <w:r w:rsidRPr="00FE0119">
        <w:rPr>
          <w:rStyle w:val="Odwoanieprzypisudolnego"/>
          <w:rFonts w:ascii="Times New Roman" w:hAnsi="Times New Roman"/>
        </w:rPr>
        <w:footnoteRef/>
      </w:r>
      <w:r w:rsidRPr="00FE0119">
        <w:rPr>
          <w:rFonts w:ascii="Times New Roman" w:hAnsi="Times New Roman"/>
          <w:lang w:val="en-US"/>
        </w:rPr>
        <w:t xml:space="preserve"> </w:t>
      </w:r>
      <w:hyperlink r:id="rId9" w:anchor=":~:text=The%20Green%20Public%20Procurement%20Strategy,Green%20Public%20Procurement%20related%20targets" w:history="1">
        <w:r w:rsidR="007C6CEE" w:rsidRPr="00E4557E">
          <w:rPr>
            <w:rStyle w:val="Hipercze"/>
            <w:rFonts w:ascii="Times New Roman" w:hAnsi="Times New Roman"/>
            <w:sz w:val="18"/>
            <w:szCs w:val="18"/>
            <w:lang w:val="en-US"/>
          </w:rPr>
          <w:t>https://www.gov.ie/en/department-of-climate-energy-and-the-environment/publications/green-public-procurement-strategy-and-action-plan-2024-2027/#:~:text=The%20Green%20Public%20Procurement%20Strategy,Green%20Public%20Procurement%20related%20targets</w:t>
        </w:r>
      </w:hyperlink>
      <w:r w:rsidR="007C6CEE">
        <w:rPr>
          <w:rFonts w:ascii="Times New Roman" w:hAnsi="Times New Roman"/>
          <w:sz w:val="18"/>
          <w:szCs w:val="18"/>
          <w:lang w:val="en-US"/>
        </w:rPr>
        <w:t xml:space="preserve"> </w:t>
      </w:r>
    </w:p>
  </w:footnote>
  <w:footnote w:id="18">
    <w:p w14:paraId="0DDB708B" w14:textId="77777777" w:rsidR="00247DF4" w:rsidRPr="00F4760C" w:rsidRDefault="00247DF4" w:rsidP="00247DF4">
      <w:pPr>
        <w:pStyle w:val="Tekstprzypisudolnego"/>
        <w:rPr>
          <w:rFonts w:ascii="Times New Roman" w:hAnsi="Times New Roman"/>
          <w:sz w:val="18"/>
          <w:szCs w:val="18"/>
          <w:lang w:val="en-US"/>
        </w:rPr>
      </w:pPr>
      <w:r w:rsidRPr="003A6AFF">
        <w:rPr>
          <w:rStyle w:val="Odwoanieprzypisudolnego"/>
          <w:rFonts w:ascii="Times New Roman" w:hAnsi="Times New Roman"/>
          <w:sz w:val="18"/>
          <w:szCs w:val="18"/>
        </w:rPr>
        <w:footnoteRef/>
      </w:r>
      <w:r w:rsidRPr="00F4760C">
        <w:rPr>
          <w:rFonts w:ascii="Times New Roman" w:hAnsi="Times New Roman"/>
          <w:sz w:val="18"/>
          <w:szCs w:val="18"/>
          <w:lang w:val="en-US"/>
        </w:rPr>
        <w:t xml:space="preserve"> https://www.gov.pl/web/mswia/baza-jst</w:t>
      </w:r>
    </w:p>
  </w:footnote>
  <w:footnote w:id="19">
    <w:p w14:paraId="01503CC6" w14:textId="46245516" w:rsidR="00DC1E9A" w:rsidRPr="00D516D3" w:rsidRDefault="00DC1E9A">
      <w:pPr>
        <w:pStyle w:val="Tekstprzypisudolnego"/>
        <w:rPr>
          <w:rFonts w:ascii="Times New Roman" w:hAnsi="Times New Roman"/>
          <w:sz w:val="18"/>
          <w:szCs w:val="18"/>
        </w:rPr>
      </w:pPr>
      <w:r w:rsidRPr="00D516D3">
        <w:rPr>
          <w:rStyle w:val="Odwoanieprzypisudolnego"/>
          <w:rFonts w:ascii="Times New Roman" w:hAnsi="Times New Roman"/>
          <w:sz w:val="18"/>
          <w:szCs w:val="18"/>
        </w:rPr>
        <w:footnoteRef/>
      </w:r>
      <w:r w:rsidRPr="00D516D3">
        <w:rPr>
          <w:rFonts w:ascii="Times New Roman" w:hAnsi="Times New Roman"/>
          <w:sz w:val="18"/>
          <w:szCs w:val="18"/>
        </w:rPr>
        <w:t xml:space="preserve"> z uwagi np. na liczbę pytań potencjalnych </w:t>
      </w:r>
      <w:r>
        <w:rPr>
          <w:rFonts w:ascii="Times New Roman" w:hAnsi="Times New Roman"/>
          <w:sz w:val="18"/>
          <w:szCs w:val="18"/>
        </w:rPr>
        <w:t xml:space="preserve">pytań od </w:t>
      </w:r>
      <w:r w:rsidRPr="00D516D3">
        <w:rPr>
          <w:rFonts w:ascii="Times New Roman" w:hAnsi="Times New Roman"/>
          <w:sz w:val="18"/>
          <w:szCs w:val="18"/>
        </w:rPr>
        <w:t>wykonawców do specyfikacji warunków zamówienia i opisu przedmiotu zamówienia</w:t>
      </w:r>
      <w:r>
        <w:rPr>
          <w:rFonts w:ascii="Times New Roman" w:hAnsi="Times New Roman"/>
          <w:sz w:val="18"/>
          <w:szCs w:val="18"/>
        </w:rPr>
        <w:t xml:space="preserve">, liczby złożonych ofert do przedmiotowego zamówienia, ewentualnego badania rażąco niskiej </w:t>
      </w:r>
      <w:proofErr w:type="gramStart"/>
      <w:r>
        <w:rPr>
          <w:rFonts w:ascii="Times New Roman" w:hAnsi="Times New Roman"/>
          <w:sz w:val="18"/>
          <w:szCs w:val="18"/>
        </w:rPr>
        <w:t>ceny,</w:t>
      </w:r>
      <w:proofErr w:type="gramEnd"/>
      <w:r>
        <w:rPr>
          <w:rFonts w:ascii="Times New Roman" w:hAnsi="Times New Roman"/>
          <w:sz w:val="18"/>
          <w:szCs w:val="18"/>
        </w:rPr>
        <w:t xml:space="preserve"> czy obsługę potencjalnych </w:t>
      </w:r>
      <w:proofErr w:type="spellStart"/>
      <w:r>
        <w:rPr>
          <w:rFonts w:ascii="Times New Roman" w:hAnsi="Times New Roman"/>
          <w:sz w:val="18"/>
          <w:szCs w:val="18"/>
        </w:rPr>
        <w:t>odwołań</w:t>
      </w:r>
      <w:proofErr w:type="spellEnd"/>
      <w:r>
        <w:rPr>
          <w:rFonts w:ascii="Times New Roman" w:hAnsi="Times New Roman"/>
          <w:sz w:val="18"/>
          <w:szCs w:val="18"/>
        </w:rPr>
        <w:t xml:space="preserve">. </w:t>
      </w:r>
    </w:p>
  </w:footnote>
  <w:footnote w:id="20">
    <w:p w14:paraId="40942301" w14:textId="72427F10" w:rsidR="00636A78" w:rsidRPr="00D516D3" w:rsidRDefault="00636A78">
      <w:pPr>
        <w:pStyle w:val="Tekstprzypisudolnego"/>
        <w:rPr>
          <w:rFonts w:ascii="Times New Roman" w:hAnsi="Times New Roman"/>
          <w:sz w:val="18"/>
          <w:szCs w:val="18"/>
        </w:rPr>
      </w:pPr>
      <w:r w:rsidRPr="00D516D3">
        <w:rPr>
          <w:rStyle w:val="Odwoanieprzypisudolnego"/>
          <w:rFonts w:ascii="Times New Roman" w:hAnsi="Times New Roman"/>
          <w:sz w:val="18"/>
          <w:szCs w:val="18"/>
        </w:rPr>
        <w:footnoteRef/>
      </w:r>
      <w:r w:rsidRPr="00D516D3">
        <w:rPr>
          <w:rFonts w:ascii="Times New Roman" w:hAnsi="Times New Roman"/>
          <w:sz w:val="18"/>
          <w:szCs w:val="18"/>
        </w:rPr>
        <w:t xml:space="preserve"> https://www.infor.pl/prawo/nowosci-prawne/6816547,czas-pracy-w-2025-r-po-zmianie-przepisow.html</w:t>
      </w:r>
    </w:p>
  </w:footnote>
  <w:footnote w:id="21">
    <w:p w14:paraId="38B56FEF" w14:textId="2A77A87B" w:rsidR="00BA2449" w:rsidRPr="001134F1" w:rsidRDefault="00BA2449" w:rsidP="00AD30BC">
      <w:pPr>
        <w:pStyle w:val="Tekstprzypisudolnego"/>
        <w:rPr>
          <w:lang w:val="en-US"/>
        </w:rPr>
      </w:pPr>
      <w:r>
        <w:rPr>
          <w:rStyle w:val="Odwoanieprzypisudolnego"/>
        </w:rPr>
        <w:footnoteRef/>
      </w:r>
      <w:r w:rsidRPr="001134F1">
        <w:rPr>
          <w:lang w:val="en-US"/>
        </w:rPr>
        <w:t xml:space="preserve"> </w:t>
      </w:r>
      <w:r w:rsidRPr="00197DEB">
        <w:rPr>
          <w:rFonts w:ascii="Times New Roman" w:hAnsi="Times New Roman"/>
          <w:sz w:val="18"/>
          <w:szCs w:val="18"/>
          <w:lang w:val="en-US"/>
        </w:rPr>
        <w:t xml:space="preserve">W </w:t>
      </w:r>
      <w:proofErr w:type="spellStart"/>
      <w:r w:rsidRPr="00197DEB">
        <w:rPr>
          <w:rFonts w:ascii="Times New Roman" w:hAnsi="Times New Roman"/>
          <w:sz w:val="18"/>
          <w:szCs w:val="18"/>
          <w:lang w:val="en-US"/>
        </w:rPr>
        <w:t>materiale</w:t>
      </w:r>
      <w:proofErr w:type="spellEnd"/>
      <w:r w:rsidRPr="00197DEB">
        <w:rPr>
          <w:rFonts w:ascii="Times New Roman" w:hAnsi="Times New Roman"/>
          <w:sz w:val="18"/>
          <w:szCs w:val="18"/>
          <w:lang w:val="en-US"/>
        </w:rPr>
        <w:t xml:space="preserve"> </w:t>
      </w:r>
      <w:proofErr w:type="gramStart"/>
      <w:r w:rsidRPr="00197DEB">
        <w:rPr>
          <w:rFonts w:ascii="Times New Roman" w:hAnsi="Times New Roman"/>
          <w:i/>
          <w:iCs/>
          <w:sz w:val="18"/>
          <w:szCs w:val="18"/>
          <w:lang w:val="en-US"/>
        </w:rPr>
        <w:t>An</w:t>
      </w:r>
      <w:proofErr w:type="gramEnd"/>
      <w:r w:rsidRPr="00197DEB">
        <w:rPr>
          <w:rFonts w:ascii="Times New Roman" w:hAnsi="Times New Roman"/>
          <w:i/>
          <w:iCs/>
          <w:sz w:val="18"/>
          <w:szCs w:val="18"/>
          <w:lang w:val="en-US"/>
        </w:rPr>
        <w:t xml:space="preserve"> empirical analysis of the impacts of competition on procurement costs</w:t>
      </w:r>
      <w:r w:rsidRPr="00197DEB">
        <w:rPr>
          <w:rFonts w:ascii="Times New Roman" w:hAnsi="Times New Roman"/>
          <w:sz w:val="18"/>
          <w:szCs w:val="18"/>
          <w:lang w:val="en-US"/>
        </w:rPr>
        <w:t>. Applied Economics, Matilla-García, M., &amp; Vega, P. (2024) 1-16, https://doi.org/10.1080/00036846.2024.2382934</w:t>
      </w:r>
    </w:p>
  </w:footnote>
  <w:footnote w:id="22">
    <w:p w14:paraId="17BE5A6C" w14:textId="4B872EE1" w:rsidR="00BA2449" w:rsidRPr="001134F1" w:rsidRDefault="00BA2449" w:rsidP="00AD30BC">
      <w:pPr>
        <w:pStyle w:val="Tekstprzypisudolnego"/>
        <w:rPr>
          <w:lang w:val="en-US"/>
        </w:rPr>
      </w:pPr>
      <w:r>
        <w:rPr>
          <w:rStyle w:val="Odwoanieprzypisudolnego"/>
        </w:rPr>
        <w:footnoteRef/>
      </w:r>
      <w:r w:rsidRPr="001134F1">
        <w:rPr>
          <w:lang w:val="en-US"/>
        </w:rPr>
        <w:t xml:space="preserve"> </w:t>
      </w:r>
      <w:r w:rsidRPr="00197DEB">
        <w:rPr>
          <w:rFonts w:ascii="Times New Roman" w:hAnsi="Times New Roman"/>
          <w:i/>
          <w:iCs/>
          <w:sz w:val="18"/>
          <w:szCs w:val="18"/>
          <w:lang w:val="en-US"/>
        </w:rPr>
        <w:t>An empirical analysis of the impacts of competition on procurement costs</w:t>
      </w:r>
      <w:r w:rsidRPr="00197DEB">
        <w:rPr>
          <w:rFonts w:ascii="Times New Roman" w:hAnsi="Times New Roman"/>
          <w:sz w:val="18"/>
          <w:szCs w:val="18"/>
          <w:lang w:val="en-US"/>
        </w:rPr>
        <w:t>. Applied Economics, Matilla-García, M., &amp; Vega, P. (2024) 1-16, https://doi.org/10.1080/00036846.2024.2382934</w:t>
      </w:r>
    </w:p>
  </w:footnote>
  <w:footnote w:id="23">
    <w:p w14:paraId="3A73A842" w14:textId="342CD562" w:rsidR="00BA2449" w:rsidRDefault="00BA2449">
      <w:pPr>
        <w:pStyle w:val="Tekstprzypisudolnego"/>
      </w:pPr>
      <w:r>
        <w:rPr>
          <w:rStyle w:val="Odwoanieprzypisudolnego"/>
        </w:rPr>
        <w:footnoteRef/>
      </w:r>
      <w:r>
        <w:t xml:space="preserve"> </w:t>
      </w:r>
      <w:r w:rsidRPr="00197DEB">
        <w:rPr>
          <w:rFonts w:ascii="Times New Roman" w:hAnsi="Times New Roman"/>
          <w:sz w:val="18"/>
          <w:szCs w:val="18"/>
        </w:rPr>
        <w:t xml:space="preserve">Komunikat Komisji do Parlamentu Europejskiego, Rady, Europejskiego Komitetu Ekonomiczno-Społecznego i Komitetu Regionów - Kompleksowe e-zamówienia jako środek modernizacji administracji publicznej /* COM/2013/0453, </w:t>
      </w:r>
      <w:hyperlink r:id="rId10" w:history="1">
        <w:r w:rsidRPr="00197DEB">
          <w:rPr>
            <w:rStyle w:val="Hipercze"/>
            <w:rFonts w:ascii="Times New Roman" w:hAnsi="Times New Roman"/>
            <w:sz w:val="18"/>
            <w:szCs w:val="18"/>
          </w:rPr>
          <w:t>https://eur-lex.europa.eu/legal-content/PL/TXT/HTML/?uri=CELEX:52013DC0453</w:t>
        </w:r>
      </w:hyperlink>
    </w:p>
  </w:footnote>
  <w:footnote w:id="24">
    <w:p w14:paraId="3C22C972" w14:textId="77777777" w:rsidR="00973CDB" w:rsidRPr="00003C97" w:rsidRDefault="00973CDB" w:rsidP="00973CDB">
      <w:pPr>
        <w:pStyle w:val="Tekstprzypisudolnego"/>
        <w:jc w:val="both"/>
        <w:rPr>
          <w:rFonts w:ascii="Times New Roman" w:hAnsi="Times New Roman"/>
        </w:rPr>
      </w:pPr>
      <w:r w:rsidRPr="00003C97">
        <w:rPr>
          <w:rStyle w:val="Odwoanieprzypisudolnego"/>
          <w:rFonts w:ascii="Times New Roman" w:hAnsi="Times New Roman"/>
        </w:rPr>
        <w:footnoteRef/>
      </w:r>
      <w:r w:rsidRPr="00003C97">
        <w:rPr>
          <w:rFonts w:ascii="Times New Roman" w:hAnsi="Times New Roman"/>
        </w:rPr>
        <w:t xml:space="preserve"> Do analizy wzięto pod uwagę ankiety, które zostały w pełni wypełnione przez ankietowanych. Liczba odpowiedzi (ankiet) za rok 2022 wyniosła 2,06 tys. (od 1,98 tys. jednostek), za rok 2023 liczba odpowiedzi wyniosła 2,27 tys.  (od 2,2 tys. jednostek), a za rok 2024 wyniosła 2,19 tys. (od 2,15 tys. jednostek).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9E5C" w14:textId="77777777" w:rsidR="00CB0B94" w:rsidRDefault="00CB0B9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BD1"/>
    <w:multiLevelType w:val="hybridMultilevel"/>
    <w:tmpl w:val="165285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0A4BE9"/>
    <w:multiLevelType w:val="hybridMultilevel"/>
    <w:tmpl w:val="DA06AB92"/>
    <w:lvl w:ilvl="0" w:tplc="FCF2859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504B03"/>
    <w:multiLevelType w:val="hybridMultilevel"/>
    <w:tmpl w:val="1D7C73C2"/>
    <w:lvl w:ilvl="0" w:tplc="041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771FA7"/>
    <w:multiLevelType w:val="hybridMultilevel"/>
    <w:tmpl w:val="3DAE8B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79D4521"/>
    <w:multiLevelType w:val="hybridMultilevel"/>
    <w:tmpl w:val="98346BF2"/>
    <w:lvl w:ilvl="0" w:tplc="BB32E388">
      <w:start w:val="1"/>
      <w:numFmt w:val="decimal"/>
      <w:lvlText w:val="%1."/>
      <w:lvlJc w:val="left"/>
      <w:pPr>
        <w:ind w:left="1020" w:hanging="360"/>
      </w:pPr>
    </w:lvl>
    <w:lvl w:ilvl="1" w:tplc="61AA2C82">
      <w:start w:val="1"/>
      <w:numFmt w:val="decimal"/>
      <w:lvlText w:val="%2."/>
      <w:lvlJc w:val="left"/>
      <w:pPr>
        <w:ind w:left="1020" w:hanging="360"/>
      </w:pPr>
    </w:lvl>
    <w:lvl w:ilvl="2" w:tplc="F538ECE4">
      <w:start w:val="1"/>
      <w:numFmt w:val="decimal"/>
      <w:lvlText w:val="%3."/>
      <w:lvlJc w:val="left"/>
      <w:pPr>
        <w:ind w:left="1020" w:hanging="360"/>
      </w:pPr>
    </w:lvl>
    <w:lvl w:ilvl="3" w:tplc="93965FEA">
      <w:start w:val="1"/>
      <w:numFmt w:val="decimal"/>
      <w:lvlText w:val="%4."/>
      <w:lvlJc w:val="left"/>
      <w:pPr>
        <w:ind w:left="1020" w:hanging="360"/>
      </w:pPr>
    </w:lvl>
    <w:lvl w:ilvl="4" w:tplc="F5C8A9DE">
      <w:start w:val="1"/>
      <w:numFmt w:val="decimal"/>
      <w:lvlText w:val="%5."/>
      <w:lvlJc w:val="left"/>
      <w:pPr>
        <w:ind w:left="1020" w:hanging="360"/>
      </w:pPr>
    </w:lvl>
    <w:lvl w:ilvl="5" w:tplc="13B2E782">
      <w:start w:val="1"/>
      <w:numFmt w:val="decimal"/>
      <w:lvlText w:val="%6."/>
      <w:lvlJc w:val="left"/>
      <w:pPr>
        <w:ind w:left="1020" w:hanging="360"/>
      </w:pPr>
    </w:lvl>
    <w:lvl w:ilvl="6" w:tplc="134EEFBE">
      <w:start w:val="1"/>
      <w:numFmt w:val="decimal"/>
      <w:lvlText w:val="%7."/>
      <w:lvlJc w:val="left"/>
      <w:pPr>
        <w:ind w:left="1020" w:hanging="360"/>
      </w:pPr>
    </w:lvl>
    <w:lvl w:ilvl="7" w:tplc="DB029972">
      <w:start w:val="1"/>
      <w:numFmt w:val="decimal"/>
      <w:lvlText w:val="%8."/>
      <w:lvlJc w:val="left"/>
      <w:pPr>
        <w:ind w:left="1020" w:hanging="360"/>
      </w:pPr>
    </w:lvl>
    <w:lvl w:ilvl="8" w:tplc="56929A8A">
      <w:start w:val="1"/>
      <w:numFmt w:val="decimal"/>
      <w:lvlText w:val="%9."/>
      <w:lvlJc w:val="left"/>
      <w:pPr>
        <w:ind w:left="1020" w:hanging="360"/>
      </w:pPr>
    </w:lvl>
  </w:abstractNum>
  <w:abstractNum w:abstractNumId="5" w15:restartNumberingAfterBreak="0">
    <w:nsid w:val="0BC666CC"/>
    <w:multiLevelType w:val="hybridMultilevel"/>
    <w:tmpl w:val="EB166938"/>
    <w:lvl w:ilvl="0" w:tplc="4ED0032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C1D5A4D"/>
    <w:multiLevelType w:val="hybridMultilevel"/>
    <w:tmpl w:val="6504E55E"/>
    <w:lvl w:ilvl="0" w:tplc="FFFFFFFF">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293D77"/>
    <w:multiLevelType w:val="multilevel"/>
    <w:tmpl w:val="93A8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A1F4B"/>
    <w:multiLevelType w:val="hybridMultilevel"/>
    <w:tmpl w:val="F68E5F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04543B"/>
    <w:multiLevelType w:val="hybridMultilevel"/>
    <w:tmpl w:val="6504E55E"/>
    <w:lvl w:ilvl="0" w:tplc="04150013">
      <w:start w:val="1"/>
      <w:numFmt w:val="upperRoman"/>
      <w:lvlText w:val="%1."/>
      <w:lvlJc w:val="righ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2F920DE"/>
    <w:multiLevelType w:val="hybridMultilevel"/>
    <w:tmpl w:val="522A8AE0"/>
    <w:lvl w:ilvl="0" w:tplc="223810CA">
      <w:start w:val="1"/>
      <w:numFmt w:val="decimal"/>
      <w:lvlText w:val="%1."/>
      <w:lvlJc w:val="left"/>
      <w:pPr>
        <w:ind w:left="1020" w:hanging="360"/>
      </w:pPr>
    </w:lvl>
    <w:lvl w:ilvl="1" w:tplc="774E61F4">
      <w:start w:val="1"/>
      <w:numFmt w:val="decimal"/>
      <w:lvlText w:val="%2."/>
      <w:lvlJc w:val="left"/>
      <w:pPr>
        <w:ind w:left="1020" w:hanging="360"/>
      </w:pPr>
    </w:lvl>
    <w:lvl w:ilvl="2" w:tplc="67C2FDE0">
      <w:start w:val="1"/>
      <w:numFmt w:val="decimal"/>
      <w:lvlText w:val="%3."/>
      <w:lvlJc w:val="left"/>
      <w:pPr>
        <w:ind w:left="1020" w:hanging="360"/>
      </w:pPr>
    </w:lvl>
    <w:lvl w:ilvl="3" w:tplc="36AE344A">
      <w:start w:val="1"/>
      <w:numFmt w:val="decimal"/>
      <w:lvlText w:val="%4."/>
      <w:lvlJc w:val="left"/>
      <w:pPr>
        <w:ind w:left="1020" w:hanging="360"/>
      </w:pPr>
    </w:lvl>
    <w:lvl w:ilvl="4" w:tplc="561CE352">
      <w:start w:val="1"/>
      <w:numFmt w:val="decimal"/>
      <w:lvlText w:val="%5."/>
      <w:lvlJc w:val="left"/>
      <w:pPr>
        <w:ind w:left="1020" w:hanging="360"/>
      </w:pPr>
    </w:lvl>
    <w:lvl w:ilvl="5" w:tplc="51C8CCEA">
      <w:start w:val="1"/>
      <w:numFmt w:val="decimal"/>
      <w:lvlText w:val="%6."/>
      <w:lvlJc w:val="left"/>
      <w:pPr>
        <w:ind w:left="1020" w:hanging="360"/>
      </w:pPr>
    </w:lvl>
    <w:lvl w:ilvl="6" w:tplc="A86267D4">
      <w:start w:val="1"/>
      <w:numFmt w:val="decimal"/>
      <w:lvlText w:val="%7."/>
      <w:lvlJc w:val="left"/>
      <w:pPr>
        <w:ind w:left="1020" w:hanging="360"/>
      </w:pPr>
    </w:lvl>
    <w:lvl w:ilvl="7" w:tplc="93629FFE">
      <w:start w:val="1"/>
      <w:numFmt w:val="decimal"/>
      <w:lvlText w:val="%8."/>
      <w:lvlJc w:val="left"/>
      <w:pPr>
        <w:ind w:left="1020" w:hanging="360"/>
      </w:pPr>
    </w:lvl>
    <w:lvl w:ilvl="8" w:tplc="653ACEAC">
      <w:start w:val="1"/>
      <w:numFmt w:val="decimal"/>
      <w:lvlText w:val="%9."/>
      <w:lvlJc w:val="left"/>
      <w:pPr>
        <w:ind w:left="1020" w:hanging="360"/>
      </w:pPr>
    </w:lvl>
  </w:abstractNum>
  <w:abstractNum w:abstractNumId="11" w15:restartNumberingAfterBreak="0">
    <w:nsid w:val="1A4B528C"/>
    <w:multiLevelType w:val="hybridMultilevel"/>
    <w:tmpl w:val="9B4E64F6"/>
    <w:lvl w:ilvl="0" w:tplc="04150011">
      <w:start w:val="1"/>
      <w:numFmt w:val="decimal"/>
      <w:lvlText w:val="%1)"/>
      <w:lvlJc w:val="left"/>
      <w:pPr>
        <w:ind w:left="1440" w:hanging="360"/>
      </w:pPr>
    </w:lvl>
    <w:lvl w:ilvl="1" w:tplc="B7FCD07A">
      <w:start w:val="1"/>
      <w:numFmt w:val="decimal"/>
      <w:lvlText w:val="%2."/>
      <w:lvlJc w:val="left"/>
      <w:pPr>
        <w:ind w:left="2160" w:hanging="360"/>
      </w:pPr>
      <w:rPr>
        <w:rFonts w:hint="default"/>
        <w:b w:val="0"/>
        <w:bC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A6E240C"/>
    <w:multiLevelType w:val="hybridMultilevel"/>
    <w:tmpl w:val="323A5734"/>
    <w:lvl w:ilvl="0" w:tplc="BE0EA3C8">
      <w:start w:val="1"/>
      <w:numFmt w:val="decimal"/>
      <w:lvlText w:val="%1."/>
      <w:lvlJc w:val="left"/>
      <w:pPr>
        <w:ind w:left="1020" w:hanging="360"/>
      </w:pPr>
    </w:lvl>
    <w:lvl w:ilvl="1" w:tplc="BC7675F8">
      <w:start w:val="1"/>
      <w:numFmt w:val="decimal"/>
      <w:lvlText w:val="%2."/>
      <w:lvlJc w:val="left"/>
      <w:pPr>
        <w:ind w:left="1020" w:hanging="360"/>
      </w:pPr>
    </w:lvl>
    <w:lvl w:ilvl="2" w:tplc="47F61CA4">
      <w:start w:val="1"/>
      <w:numFmt w:val="decimal"/>
      <w:lvlText w:val="%3."/>
      <w:lvlJc w:val="left"/>
      <w:pPr>
        <w:ind w:left="1020" w:hanging="360"/>
      </w:pPr>
    </w:lvl>
    <w:lvl w:ilvl="3" w:tplc="23780478">
      <w:start w:val="1"/>
      <w:numFmt w:val="decimal"/>
      <w:lvlText w:val="%4."/>
      <w:lvlJc w:val="left"/>
      <w:pPr>
        <w:ind w:left="1020" w:hanging="360"/>
      </w:pPr>
    </w:lvl>
    <w:lvl w:ilvl="4" w:tplc="E368A778">
      <w:start w:val="1"/>
      <w:numFmt w:val="decimal"/>
      <w:lvlText w:val="%5."/>
      <w:lvlJc w:val="left"/>
      <w:pPr>
        <w:ind w:left="1020" w:hanging="360"/>
      </w:pPr>
    </w:lvl>
    <w:lvl w:ilvl="5" w:tplc="43580640">
      <w:start w:val="1"/>
      <w:numFmt w:val="decimal"/>
      <w:lvlText w:val="%6."/>
      <w:lvlJc w:val="left"/>
      <w:pPr>
        <w:ind w:left="1020" w:hanging="360"/>
      </w:pPr>
    </w:lvl>
    <w:lvl w:ilvl="6" w:tplc="041C0D94">
      <w:start w:val="1"/>
      <w:numFmt w:val="decimal"/>
      <w:lvlText w:val="%7."/>
      <w:lvlJc w:val="left"/>
      <w:pPr>
        <w:ind w:left="1020" w:hanging="360"/>
      </w:pPr>
    </w:lvl>
    <w:lvl w:ilvl="7" w:tplc="3C8C2BA6">
      <w:start w:val="1"/>
      <w:numFmt w:val="decimal"/>
      <w:lvlText w:val="%8."/>
      <w:lvlJc w:val="left"/>
      <w:pPr>
        <w:ind w:left="1020" w:hanging="360"/>
      </w:pPr>
    </w:lvl>
    <w:lvl w:ilvl="8" w:tplc="E3306510">
      <w:start w:val="1"/>
      <w:numFmt w:val="decimal"/>
      <w:lvlText w:val="%9."/>
      <w:lvlJc w:val="left"/>
      <w:pPr>
        <w:ind w:left="1020" w:hanging="360"/>
      </w:pPr>
    </w:lvl>
  </w:abstractNum>
  <w:abstractNum w:abstractNumId="13" w15:restartNumberingAfterBreak="0">
    <w:nsid w:val="21A43F56"/>
    <w:multiLevelType w:val="hybridMultilevel"/>
    <w:tmpl w:val="2FF2B3DC"/>
    <w:lvl w:ilvl="0" w:tplc="0415000F">
      <w:start w:val="1"/>
      <w:numFmt w:val="decimal"/>
      <w:lvlText w:val="%1."/>
      <w:lvlJc w:val="left"/>
      <w:pPr>
        <w:ind w:left="1197" w:hanging="360"/>
      </w:pPr>
    </w:lvl>
    <w:lvl w:ilvl="1" w:tplc="04150019" w:tentative="1">
      <w:start w:val="1"/>
      <w:numFmt w:val="lowerLetter"/>
      <w:lvlText w:val="%2."/>
      <w:lvlJc w:val="left"/>
      <w:pPr>
        <w:ind w:left="1917" w:hanging="360"/>
      </w:pPr>
    </w:lvl>
    <w:lvl w:ilvl="2" w:tplc="0415001B" w:tentative="1">
      <w:start w:val="1"/>
      <w:numFmt w:val="lowerRoman"/>
      <w:lvlText w:val="%3."/>
      <w:lvlJc w:val="right"/>
      <w:pPr>
        <w:ind w:left="2637" w:hanging="180"/>
      </w:pPr>
    </w:lvl>
    <w:lvl w:ilvl="3" w:tplc="0415000F" w:tentative="1">
      <w:start w:val="1"/>
      <w:numFmt w:val="decimal"/>
      <w:lvlText w:val="%4."/>
      <w:lvlJc w:val="left"/>
      <w:pPr>
        <w:ind w:left="3357" w:hanging="360"/>
      </w:pPr>
    </w:lvl>
    <w:lvl w:ilvl="4" w:tplc="04150019" w:tentative="1">
      <w:start w:val="1"/>
      <w:numFmt w:val="lowerLetter"/>
      <w:lvlText w:val="%5."/>
      <w:lvlJc w:val="left"/>
      <w:pPr>
        <w:ind w:left="4077" w:hanging="360"/>
      </w:pPr>
    </w:lvl>
    <w:lvl w:ilvl="5" w:tplc="0415001B" w:tentative="1">
      <w:start w:val="1"/>
      <w:numFmt w:val="lowerRoman"/>
      <w:lvlText w:val="%6."/>
      <w:lvlJc w:val="right"/>
      <w:pPr>
        <w:ind w:left="4797" w:hanging="180"/>
      </w:pPr>
    </w:lvl>
    <w:lvl w:ilvl="6" w:tplc="0415000F" w:tentative="1">
      <w:start w:val="1"/>
      <w:numFmt w:val="decimal"/>
      <w:lvlText w:val="%7."/>
      <w:lvlJc w:val="left"/>
      <w:pPr>
        <w:ind w:left="5517" w:hanging="360"/>
      </w:pPr>
    </w:lvl>
    <w:lvl w:ilvl="7" w:tplc="04150019" w:tentative="1">
      <w:start w:val="1"/>
      <w:numFmt w:val="lowerLetter"/>
      <w:lvlText w:val="%8."/>
      <w:lvlJc w:val="left"/>
      <w:pPr>
        <w:ind w:left="6237" w:hanging="360"/>
      </w:pPr>
    </w:lvl>
    <w:lvl w:ilvl="8" w:tplc="0415001B" w:tentative="1">
      <w:start w:val="1"/>
      <w:numFmt w:val="lowerRoman"/>
      <w:lvlText w:val="%9."/>
      <w:lvlJc w:val="right"/>
      <w:pPr>
        <w:ind w:left="6957" w:hanging="180"/>
      </w:pPr>
    </w:lvl>
  </w:abstractNum>
  <w:abstractNum w:abstractNumId="14" w15:restartNumberingAfterBreak="0">
    <w:nsid w:val="245D2E5A"/>
    <w:multiLevelType w:val="hybridMultilevel"/>
    <w:tmpl w:val="7CEA921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5683280"/>
    <w:multiLevelType w:val="hybridMultilevel"/>
    <w:tmpl w:val="1F66D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6B477D5"/>
    <w:multiLevelType w:val="hybridMultilevel"/>
    <w:tmpl w:val="6504E55E"/>
    <w:lvl w:ilvl="0" w:tplc="FFFFFFFF">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73D1848"/>
    <w:multiLevelType w:val="hybridMultilevel"/>
    <w:tmpl w:val="680CE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B564E1A"/>
    <w:multiLevelType w:val="hybridMultilevel"/>
    <w:tmpl w:val="154ED0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B81621"/>
    <w:multiLevelType w:val="hybridMultilevel"/>
    <w:tmpl w:val="69E88696"/>
    <w:lvl w:ilvl="0" w:tplc="9DAEA4A2">
      <w:start w:val="1"/>
      <w:numFmt w:val="bullet"/>
      <w:lvlText w:val=""/>
      <w:lvlJc w:val="left"/>
      <w:pPr>
        <w:ind w:left="1614" w:hanging="360"/>
      </w:pPr>
      <w:rPr>
        <w:rFonts w:ascii="Symbol" w:hAnsi="Symbol" w:hint="default"/>
      </w:rPr>
    </w:lvl>
    <w:lvl w:ilvl="1" w:tplc="04150003" w:tentative="1">
      <w:start w:val="1"/>
      <w:numFmt w:val="bullet"/>
      <w:lvlText w:val="o"/>
      <w:lvlJc w:val="left"/>
      <w:pPr>
        <w:ind w:left="2334" w:hanging="360"/>
      </w:pPr>
      <w:rPr>
        <w:rFonts w:ascii="Courier New" w:hAnsi="Courier New" w:cs="Courier New" w:hint="default"/>
      </w:rPr>
    </w:lvl>
    <w:lvl w:ilvl="2" w:tplc="04150005" w:tentative="1">
      <w:start w:val="1"/>
      <w:numFmt w:val="bullet"/>
      <w:lvlText w:val=""/>
      <w:lvlJc w:val="left"/>
      <w:pPr>
        <w:ind w:left="3054" w:hanging="360"/>
      </w:pPr>
      <w:rPr>
        <w:rFonts w:ascii="Wingdings" w:hAnsi="Wingdings" w:hint="default"/>
      </w:rPr>
    </w:lvl>
    <w:lvl w:ilvl="3" w:tplc="04150001" w:tentative="1">
      <w:start w:val="1"/>
      <w:numFmt w:val="bullet"/>
      <w:lvlText w:val=""/>
      <w:lvlJc w:val="left"/>
      <w:pPr>
        <w:ind w:left="3774" w:hanging="360"/>
      </w:pPr>
      <w:rPr>
        <w:rFonts w:ascii="Symbol" w:hAnsi="Symbol" w:hint="default"/>
      </w:rPr>
    </w:lvl>
    <w:lvl w:ilvl="4" w:tplc="04150003" w:tentative="1">
      <w:start w:val="1"/>
      <w:numFmt w:val="bullet"/>
      <w:lvlText w:val="o"/>
      <w:lvlJc w:val="left"/>
      <w:pPr>
        <w:ind w:left="4494" w:hanging="360"/>
      </w:pPr>
      <w:rPr>
        <w:rFonts w:ascii="Courier New" w:hAnsi="Courier New" w:cs="Courier New" w:hint="default"/>
      </w:rPr>
    </w:lvl>
    <w:lvl w:ilvl="5" w:tplc="04150005" w:tentative="1">
      <w:start w:val="1"/>
      <w:numFmt w:val="bullet"/>
      <w:lvlText w:val=""/>
      <w:lvlJc w:val="left"/>
      <w:pPr>
        <w:ind w:left="5214" w:hanging="360"/>
      </w:pPr>
      <w:rPr>
        <w:rFonts w:ascii="Wingdings" w:hAnsi="Wingdings" w:hint="default"/>
      </w:rPr>
    </w:lvl>
    <w:lvl w:ilvl="6" w:tplc="04150001" w:tentative="1">
      <w:start w:val="1"/>
      <w:numFmt w:val="bullet"/>
      <w:lvlText w:val=""/>
      <w:lvlJc w:val="left"/>
      <w:pPr>
        <w:ind w:left="5934" w:hanging="360"/>
      </w:pPr>
      <w:rPr>
        <w:rFonts w:ascii="Symbol" w:hAnsi="Symbol" w:hint="default"/>
      </w:rPr>
    </w:lvl>
    <w:lvl w:ilvl="7" w:tplc="04150003" w:tentative="1">
      <w:start w:val="1"/>
      <w:numFmt w:val="bullet"/>
      <w:lvlText w:val="o"/>
      <w:lvlJc w:val="left"/>
      <w:pPr>
        <w:ind w:left="6654" w:hanging="360"/>
      </w:pPr>
      <w:rPr>
        <w:rFonts w:ascii="Courier New" w:hAnsi="Courier New" w:cs="Courier New" w:hint="default"/>
      </w:rPr>
    </w:lvl>
    <w:lvl w:ilvl="8" w:tplc="04150005" w:tentative="1">
      <w:start w:val="1"/>
      <w:numFmt w:val="bullet"/>
      <w:lvlText w:val=""/>
      <w:lvlJc w:val="left"/>
      <w:pPr>
        <w:ind w:left="7374" w:hanging="360"/>
      </w:pPr>
      <w:rPr>
        <w:rFonts w:ascii="Wingdings" w:hAnsi="Wingdings" w:hint="default"/>
      </w:rPr>
    </w:lvl>
  </w:abstractNum>
  <w:abstractNum w:abstractNumId="20" w15:restartNumberingAfterBreak="0">
    <w:nsid w:val="2FF7568C"/>
    <w:multiLevelType w:val="multilevel"/>
    <w:tmpl w:val="F0AA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B8478D"/>
    <w:multiLevelType w:val="hybridMultilevel"/>
    <w:tmpl w:val="0B701606"/>
    <w:lvl w:ilvl="0" w:tplc="D22EDF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7E204C"/>
    <w:multiLevelType w:val="hybridMultilevel"/>
    <w:tmpl w:val="D5F46C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BA364B"/>
    <w:multiLevelType w:val="hybridMultilevel"/>
    <w:tmpl w:val="0DF0FE3A"/>
    <w:lvl w:ilvl="0" w:tplc="8F148ED6">
      <w:start w:val="1"/>
      <w:numFmt w:val="decimal"/>
      <w:lvlText w:val="%1."/>
      <w:lvlJc w:val="left"/>
      <w:pPr>
        <w:ind w:left="1020" w:hanging="360"/>
      </w:pPr>
    </w:lvl>
    <w:lvl w:ilvl="1" w:tplc="0E8A1612">
      <w:start w:val="1"/>
      <w:numFmt w:val="decimal"/>
      <w:lvlText w:val="%2."/>
      <w:lvlJc w:val="left"/>
      <w:pPr>
        <w:ind w:left="1020" w:hanging="360"/>
      </w:pPr>
    </w:lvl>
    <w:lvl w:ilvl="2" w:tplc="0BAE8652">
      <w:start w:val="1"/>
      <w:numFmt w:val="decimal"/>
      <w:lvlText w:val="%3."/>
      <w:lvlJc w:val="left"/>
      <w:pPr>
        <w:ind w:left="1020" w:hanging="360"/>
      </w:pPr>
    </w:lvl>
    <w:lvl w:ilvl="3" w:tplc="5FB053F0">
      <w:start w:val="1"/>
      <w:numFmt w:val="decimal"/>
      <w:lvlText w:val="%4."/>
      <w:lvlJc w:val="left"/>
      <w:pPr>
        <w:ind w:left="1020" w:hanging="360"/>
      </w:pPr>
    </w:lvl>
    <w:lvl w:ilvl="4" w:tplc="9AC4D3EA">
      <w:start w:val="1"/>
      <w:numFmt w:val="decimal"/>
      <w:lvlText w:val="%5."/>
      <w:lvlJc w:val="left"/>
      <w:pPr>
        <w:ind w:left="1020" w:hanging="360"/>
      </w:pPr>
    </w:lvl>
    <w:lvl w:ilvl="5" w:tplc="65D636F0">
      <w:start w:val="1"/>
      <w:numFmt w:val="decimal"/>
      <w:lvlText w:val="%6."/>
      <w:lvlJc w:val="left"/>
      <w:pPr>
        <w:ind w:left="1020" w:hanging="360"/>
      </w:pPr>
    </w:lvl>
    <w:lvl w:ilvl="6" w:tplc="1526AE88">
      <w:start w:val="1"/>
      <w:numFmt w:val="decimal"/>
      <w:lvlText w:val="%7."/>
      <w:lvlJc w:val="left"/>
      <w:pPr>
        <w:ind w:left="1020" w:hanging="360"/>
      </w:pPr>
    </w:lvl>
    <w:lvl w:ilvl="7" w:tplc="46D84E82">
      <w:start w:val="1"/>
      <w:numFmt w:val="decimal"/>
      <w:lvlText w:val="%8."/>
      <w:lvlJc w:val="left"/>
      <w:pPr>
        <w:ind w:left="1020" w:hanging="360"/>
      </w:pPr>
    </w:lvl>
    <w:lvl w:ilvl="8" w:tplc="35128294">
      <w:start w:val="1"/>
      <w:numFmt w:val="decimal"/>
      <w:lvlText w:val="%9."/>
      <w:lvlJc w:val="left"/>
      <w:pPr>
        <w:ind w:left="1020" w:hanging="360"/>
      </w:pPr>
    </w:lvl>
  </w:abstractNum>
  <w:abstractNum w:abstractNumId="25" w15:restartNumberingAfterBreak="0">
    <w:nsid w:val="43571480"/>
    <w:multiLevelType w:val="hybridMultilevel"/>
    <w:tmpl w:val="63F4157C"/>
    <w:lvl w:ilvl="0" w:tplc="FCF285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A6720F"/>
    <w:multiLevelType w:val="hybridMultilevel"/>
    <w:tmpl w:val="04904A52"/>
    <w:lvl w:ilvl="0" w:tplc="FCF2859A">
      <w:start w:val="1"/>
      <w:numFmt w:val="bullet"/>
      <w:lvlText w:val=""/>
      <w:lvlJc w:val="left"/>
      <w:pPr>
        <w:ind w:left="1606" w:hanging="360"/>
      </w:pPr>
      <w:rPr>
        <w:rFonts w:ascii="Symbol" w:hAnsi="Symbol" w:hint="default"/>
      </w:rPr>
    </w:lvl>
    <w:lvl w:ilvl="1" w:tplc="04150003" w:tentative="1">
      <w:start w:val="1"/>
      <w:numFmt w:val="bullet"/>
      <w:lvlText w:val="o"/>
      <w:lvlJc w:val="left"/>
      <w:pPr>
        <w:ind w:left="2326" w:hanging="360"/>
      </w:pPr>
      <w:rPr>
        <w:rFonts w:ascii="Courier New" w:hAnsi="Courier New" w:cs="Courier New" w:hint="default"/>
      </w:rPr>
    </w:lvl>
    <w:lvl w:ilvl="2" w:tplc="04150005" w:tentative="1">
      <w:start w:val="1"/>
      <w:numFmt w:val="bullet"/>
      <w:lvlText w:val=""/>
      <w:lvlJc w:val="left"/>
      <w:pPr>
        <w:ind w:left="3046" w:hanging="360"/>
      </w:pPr>
      <w:rPr>
        <w:rFonts w:ascii="Wingdings" w:hAnsi="Wingdings" w:hint="default"/>
      </w:rPr>
    </w:lvl>
    <w:lvl w:ilvl="3" w:tplc="04150001" w:tentative="1">
      <w:start w:val="1"/>
      <w:numFmt w:val="bullet"/>
      <w:lvlText w:val=""/>
      <w:lvlJc w:val="left"/>
      <w:pPr>
        <w:ind w:left="3766" w:hanging="360"/>
      </w:pPr>
      <w:rPr>
        <w:rFonts w:ascii="Symbol" w:hAnsi="Symbol" w:hint="default"/>
      </w:rPr>
    </w:lvl>
    <w:lvl w:ilvl="4" w:tplc="04150003" w:tentative="1">
      <w:start w:val="1"/>
      <w:numFmt w:val="bullet"/>
      <w:lvlText w:val="o"/>
      <w:lvlJc w:val="left"/>
      <w:pPr>
        <w:ind w:left="4486" w:hanging="360"/>
      </w:pPr>
      <w:rPr>
        <w:rFonts w:ascii="Courier New" w:hAnsi="Courier New" w:cs="Courier New" w:hint="default"/>
      </w:rPr>
    </w:lvl>
    <w:lvl w:ilvl="5" w:tplc="04150005" w:tentative="1">
      <w:start w:val="1"/>
      <w:numFmt w:val="bullet"/>
      <w:lvlText w:val=""/>
      <w:lvlJc w:val="left"/>
      <w:pPr>
        <w:ind w:left="5206" w:hanging="360"/>
      </w:pPr>
      <w:rPr>
        <w:rFonts w:ascii="Wingdings" w:hAnsi="Wingdings" w:hint="default"/>
      </w:rPr>
    </w:lvl>
    <w:lvl w:ilvl="6" w:tplc="04150001" w:tentative="1">
      <w:start w:val="1"/>
      <w:numFmt w:val="bullet"/>
      <w:lvlText w:val=""/>
      <w:lvlJc w:val="left"/>
      <w:pPr>
        <w:ind w:left="5926" w:hanging="360"/>
      </w:pPr>
      <w:rPr>
        <w:rFonts w:ascii="Symbol" w:hAnsi="Symbol" w:hint="default"/>
      </w:rPr>
    </w:lvl>
    <w:lvl w:ilvl="7" w:tplc="04150003" w:tentative="1">
      <w:start w:val="1"/>
      <w:numFmt w:val="bullet"/>
      <w:lvlText w:val="o"/>
      <w:lvlJc w:val="left"/>
      <w:pPr>
        <w:ind w:left="6646" w:hanging="360"/>
      </w:pPr>
      <w:rPr>
        <w:rFonts w:ascii="Courier New" w:hAnsi="Courier New" w:cs="Courier New" w:hint="default"/>
      </w:rPr>
    </w:lvl>
    <w:lvl w:ilvl="8" w:tplc="04150005" w:tentative="1">
      <w:start w:val="1"/>
      <w:numFmt w:val="bullet"/>
      <w:lvlText w:val=""/>
      <w:lvlJc w:val="left"/>
      <w:pPr>
        <w:ind w:left="7366" w:hanging="360"/>
      </w:pPr>
      <w:rPr>
        <w:rFonts w:ascii="Wingdings" w:hAnsi="Wingdings" w:hint="default"/>
      </w:rPr>
    </w:lvl>
  </w:abstractNum>
  <w:abstractNum w:abstractNumId="27" w15:restartNumberingAfterBreak="0">
    <w:nsid w:val="43D04B6C"/>
    <w:multiLevelType w:val="hybridMultilevel"/>
    <w:tmpl w:val="E4C85FA8"/>
    <w:lvl w:ilvl="0" w:tplc="FCF285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5D95CE6"/>
    <w:multiLevelType w:val="hybridMultilevel"/>
    <w:tmpl w:val="E34219D8"/>
    <w:lvl w:ilvl="0" w:tplc="A13622CA">
      <w:start w:val="1"/>
      <w:numFmt w:val="upperRoman"/>
      <w:lvlText w:val="%1."/>
      <w:lvlJc w:val="left"/>
      <w:pPr>
        <w:ind w:left="1441" w:hanging="720"/>
      </w:pPr>
      <w:rPr>
        <w:rFonts w:hint="default"/>
      </w:rPr>
    </w:lvl>
    <w:lvl w:ilvl="1" w:tplc="04150019" w:tentative="1">
      <w:start w:val="1"/>
      <w:numFmt w:val="lowerLetter"/>
      <w:lvlText w:val="%2."/>
      <w:lvlJc w:val="left"/>
      <w:pPr>
        <w:ind w:left="1801" w:hanging="360"/>
      </w:pPr>
    </w:lvl>
    <w:lvl w:ilvl="2" w:tplc="0415001B" w:tentative="1">
      <w:start w:val="1"/>
      <w:numFmt w:val="lowerRoman"/>
      <w:lvlText w:val="%3."/>
      <w:lvlJc w:val="right"/>
      <w:pPr>
        <w:ind w:left="2521" w:hanging="180"/>
      </w:pPr>
    </w:lvl>
    <w:lvl w:ilvl="3" w:tplc="0415000F" w:tentative="1">
      <w:start w:val="1"/>
      <w:numFmt w:val="decimal"/>
      <w:lvlText w:val="%4."/>
      <w:lvlJc w:val="left"/>
      <w:pPr>
        <w:ind w:left="3241" w:hanging="360"/>
      </w:pPr>
    </w:lvl>
    <w:lvl w:ilvl="4" w:tplc="04150019" w:tentative="1">
      <w:start w:val="1"/>
      <w:numFmt w:val="lowerLetter"/>
      <w:lvlText w:val="%5."/>
      <w:lvlJc w:val="left"/>
      <w:pPr>
        <w:ind w:left="3961" w:hanging="360"/>
      </w:pPr>
    </w:lvl>
    <w:lvl w:ilvl="5" w:tplc="0415001B" w:tentative="1">
      <w:start w:val="1"/>
      <w:numFmt w:val="lowerRoman"/>
      <w:lvlText w:val="%6."/>
      <w:lvlJc w:val="right"/>
      <w:pPr>
        <w:ind w:left="4681" w:hanging="180"/>
      </w:pPr>
    </w:lvl>
    <w:lvl w:ilvl="6" w:tplc="0415000F" w:tentative="1">
      <w:start w:val="1"/>
      <w:numFmt w:val="decimal"/>
      <w:lvlText w:val="%7."/>
      <w:lvlJc w:val="left"/>
      <w:pPr>
        <w:ind w:left="5401" w:hanging="360"/>
      </w:pPr>
    </w:lvl>
    <w:lvl w:ilvl="7" w:tplc="04150019" w:tentative="1">
      <w:start w:val="1"/>
      <w:numFmt w:val="lowerLetter"/>
      <w:lvlText w:val="%8."/>
      <w:lvlJc w:val="left"/>
      <w:pPr>
        <w:ind w:left="6121" w:hanging="360"/>
      </w:pPr>
    </w:lvl>
    <w:lvl w:ilvl="8" w:tplc="0415001B" w:tentative="1">
      <w:start w:val="1"/>
      <w:numFmt w:val="lowerRoman"/>
      <w:lvlText w:val="%9."/>
      <w:lvlJc w:val="right"/>
      <w:pPr>
        <w:ind w:left="6841" w:hanging="180"/>
      </w:pPr>
    </w:lvl>
  </w:abstractNum>
  <w:abstractNum w:abstractNumId="29" w15:restartNumberingAfterBreak="0">
    <w:nsid w:val="48BA433F"/>
    <w:multiLevelType w:val="hybridMultilevel"/>
    <w:tmpl w:val="D76C0B2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9F73AC7"/>
    <w:multiLevelType w:val="multilevel"/>
    <w:tmpl w:val="5D1A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4A3835"/>
    <w:multiLevelType w:val="hybridMultilevel"/>
    <w:tmpl w:val="6A7A59B4"/>
    <w:lvl w:ilvl="0" w:tplc="FCF285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AEE4DF3"/>
    <w:multiLevelType w:val="hybridMultilevel"/>
    <w:tmpl w:val="6C6CF23E"/>
    <w:lvl w:ilvl="0" w:tplc="BD62CF6C">
      <w:start w:val="1"/>
      <w:numFmt w:val="decimal"/>
      <w:lvlText w:val="%1."/>
      <w:lvlJc w:val="left"/>
      <w:pPr>
        <w:ind w:left="1020" w:hanging="360"/>
      </w:pPr>
    </w:lvl>
    <w:lvl w:ilvl="1" w:tplc="D6CA8B02">
      <w:start w:val="1"/>
      <w:numFmt w:val="decimal"/>
      <w:lvlText w:val="%2."/>
      <w:lvlJc w:val="left"/>
      <w:pPr>
        <w:ind w:left="1020" w:hanging="360"/>
      </w:pPr>
    </w:lvl>
    <w:lvl w:ilvl="2" w:tplc="3EFE2A6E">
      <w:start w:val="1"/>
      <w:numFmt w:val="decimal"/>
      <w:lvlText w:val="%3."/>
      <w:lvlJc w:val="left"/>
      <w:pPr>
        <w:ind w:left="1020" w:hanging="360"/>
      </w:pPr>
    </w:lvl>
    <w:lvl w:ilvl="3" w:tplc="3B6284B6">
      <w:start w:val="1"/>
      <w:numFmt w:val="decimal"/>
      <w:lvlText w:val="%4."/>
      <w:lvlJc w:val="left"/>
      <w:pPr>
        <w:ind w:left="1020" w:hanging="360"/>
      </w:pPr>
    </w:lvl>
    <w:lvl w:ilvl="4" w:tplc="B6EAD0FC">
      <w:start w:val="1"/>
      <w:numFmt w:val="decimal"/>
      <w:lvlText w:val="%5."/>
      <w:lvlJc w:val="left"/>
      <w:pPr>
        <w:ind w:left="1020" w:hanging="360"/>
      </w:pPr>
    </w:lvl>
    <w:lvl w:ilvl="5" w:tplc="F56481BC">
      <w:start w:val="1"/>
      <w:numFmt w:val="decimal"/>
      <w:lvlText w:val="%6."/>
      <w:lvlJc w:val="left"/>
      <w:pPr>
        <w:ind w:left="1020" w:hanging="360"/>
      </w:pPr>
    </w:lvl>
    <w:lvl w:ilvl="6" w:tplc="979CC662">
      <w:start w:val="1"/>
      <w:numFmt w:val="decimal"/>
      <w:lvlText w:val="%7."/>
      <w:lvlJc w:val="left"/>
      <w:pPr>
        <w:ind w:left="1020" w:hanging="360"/>
      </w:pPr>
    </w:lvl>
    <w:lvl w:ilvl="7" w:tplc="467EDC46">
      <w:start w:val="1"/>
      <w:numFmt w:val="decimal"/>
      <w:lvlText w:val="%8."/>
      <w:lvlJc w:val="left"/>
      <w:pPr>
        <w:ind w:left="1020" w:hanging="360"/>
      </w:pPr>
    </w:lvl>
    <w:lvl w:ilvl="8" w:tplc="08A2A57E">
      <w:start w:val="1"/>
      <w:numFmt w:val="decimal"/>
      <w:lvlText w:val="%9."/>
      <w:lvlJc w:val="left"/>
      <w:pPr>
        <w:ind w:left="1020" w:hanging="360"/>
      </w:pPr>
    </w:lvl>
  </w:abstractNum>
  <w:abstractNum w:abstractNumId="33" w15:restartNumberingAfterBreak="0">
    <w:nsid w:val="4C550EA5"/>
    <w:multiLevelType w:val="hybridMultilevel"/>
    <w:tmpl w:val="D2FCCC3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CDD7C51"/>
    <w:multiLevelType w:val="hybridMultilevel"/>
    <w:tmpl w:val="0706E7AE"/>
    <w:lvl w:ilvl="0" w:tplc="837CD190">
      <w:start w:val="1"/>
      <w:numFmt w:val="decimal"/>
      <w:lvlText w:val="%1."/>
      <w:lvlJc w:val="left"/>
      <w:pPr>
        <w:ind w:left="1020" w:hanging="360"/>
      </w:pPr>
    </w:lvl>
    <w:lvl w:ilvl="1" w:tplc="2A24328C">
      <w:start w:val="1"/>
      <w:numFmt w:val="decimal"/>
      <w:lvlText w:val="%2."/>
      <w:lvlJc w:val="left"/>
      <w:pPr>
        <w:ind w:left="1020" w:hanging="360"/>
      </w:pPr>
    </w:lvl>
    <w:lvl w:ilvl="2" w:tplc="872AD2C0">
      <w:start w:val="1"/>
      <w:numFmt w:val="decimal"/>
      <w:lvlText w:val="%3."/>
      <w:lvlJc w:val="left"/>
      <w:pPr>
        <w:ind w:left="1020" w:hanging="360"/>
      </w:pPr>
    </w:lvl>
    <w:lvl w:ilvl="3" w:tplc="A3A8FCB2">
      <w:start w:val="1"/>
      <w:numFmt w:val="decimal"/>
      <w:lvlText w:val="%4."/>
      <w:lvlJc w:val="left"/>
      <w:pPr>
        <w:ind w:left="1020" w:hanging="360"/>
      </w:pPr>
    </w:lvl>
    <w:lvl w:ilvl="4" w:tplc="BB14969C">
      <w:start w:val="1"/>
      <w:numFmt w:val="decimal"/>
      <w:lvlText w:val="%5."/>
      <w:lvlJc w:val="left"/>
      <w:pPr>
        <w:ind w:left="1020" w:hanging="360"/>
      </w:pPr>
    </w:lvl>
    <w:lvl w:ilvl="5" w:tplc="597A3A0C">
      <w:start w:val="1"/>
      <w:numFmt w:val="decimal"/>
      <w:lvlText w:val="%6."/>
      <w:lvlJc w:val="left"/>
      <w:pPr>
        <w:ind w:left="1020" w:hanging="360"/>
      </w:pPr>
    </w:lvl>
    <w:lvl w:ilvl="6" w:tplc="633417FC">
      <w:start w:val="1"/>
      <w:numFmt w:val="decimal"/>
      <w:lvlText w:val="%7."/>
      <w:lvlJc w:val="left"/>
      <w:pPr>
        <w:ind w:left="1020" w:hanging="360"/>
      </w:pPr>
    </w:lvl>
    <w:lvl w:ilvl="7" w:tplc="780A9028">
      <w:start w:val="1"/>
      <w:numFmt w:val="decimal"/>
      <w:lvlText w:val="%8."/>
      <w:lvlJc w:val="left"/>
      <w:pPr>
        <w:ind w:left="1020" w:hanging="360"/>
      </w:pPr>
    </w:lvl>
    <w:lvl w:ilvl="8" w:tplc="D02E0ACC">
      <w:start w:val="1"/>
      <w:numFmt w:val="decimal"/>
      <w:lvlText w:val="%9."/>
      <w:lvlJc w:val="left"/>
      <w:pPr>
        <w:ind w:left="1020" w:hanging="360"/>
      </w:pPr>
    </w:lvl>
  </w:abstractNum>
  <w:abstractNum w:abstractNumId="35" w15:restartNumberingAfterBreak="0">
    <w:nsid w:val="4F6757B1"/>
    <w:multiLevelType w:val="hybridMultilevel"/>
    <w:tmpl w:val="35AA3B54"/>
    <w:lvl w:ilvl="0" w:tplc="FCF2859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6EC54E5"/>
    <w:multiLevelType w:val="hybridMultilevel"/>
    <w:tmpl w:val="36A020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75E0074"/>
    <w:multiLevelType w:val="hybridMultilevel"/>
    <w:tmpl w:val="67407EBA"/>
    <w:lvl w:ilvl="0" w:tplc="0415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5A3E41C1"/>
    <w:multiLevelType w:val="hybridMultilevel"/>
    <w:tmpl w:val="83AE0EBE"/>
    <w:lvl w:ilvl="0" w:tplc="0C9E7C0E">
      <w:start w:val="1"/>
      <w:numFmt w:val="decimal"/>
      <w:lvlText w:val="%1."/>
      <w:lvlJc w:val="left"/>
      <w:pPr>
        <w:ind w:left="1020" w:hanging="360"/>
      </w:pPr>
    </w:lvl>
    <w:lvl w:ilvl="1" w:tplc="B4BE88C4">
      <w:start w:val="1"/>
      <w:numFmt w:val="decimal"/>
      <w:lvlText w:val="%2."/>
      <w:lvlJc w:val="left"/>
      <w:pPr>
        <w:ind w:left="1020" w:hanging="360"/>
      </w:pPr>
    </w:lvl>
    <w:lvl w:ilvl="2" w:tplc="5428DEB8">
      <w:start w:val="1"/>
      <w:numFmt w:val="decimal"/>
      <w:lvlText w:val="%3."/>
      <w:lvlJc w:val="left"/>
      <w:pPr>
        <w:ind w:left="1020" w:hanging="360"/>
      </w:pPr>
    </w:lvl>
    <w:lvl w:ilvl="3" w:tplc="FE189E2C">
      <w:start w:val="1"/>
      <w:numFmt w:val="decimal"/>
      <w:lvlText w:val="%4."/>
      <w:lvlJc w:val="left"/>
      <w:pPr>
        <w:ind w:left="1020" w:hanging="360"/>
      </w:pPr>
    </w:lvl>
    <w:lvl w:ilvl="4" w:tplc="7626F806">
      <w:start w:val="1"/>
      <w:numFmt w:val="decimal"/>
      <w:lvlText w:val="%5."/>
      <w:lvlJc w:val="left"/>
      <w:pPr>
        <w:ind w:left="1020" w:hanging="360"/>
      </w:pPr>
    </w:lvl>
    <w:lvl w:ilvl="5" w:tplc="91CCA518">
      <w:start w:val="1"/>
      <w:numFmt w:val="decimal"/>
      <w:lvlText w:val="%6."/>
      <w:lvlJc w:val="left"/>
      <w:pPr>
        <w:ind w:left="1020" w:hanging="360"/>
      </w:pPr>
    </w:lvl>
    <w:lvl w:ilvl="6" w:tplc="02B8A7F8">
      <w:start w:val="1"/>
      <w:numFmt w:val="decimal"/>
      <w:lvlText w:val="%7."/>
      <w:lvlJc w:val="left"/>
      <w:pPr>
        <w:ind w:left="1020" w:hanging="360"/>
      </w:pPr>
    </w:lvl>
    <w:lvl w:ilvl="7" w:tplc="4170CDB6">
      <w:start w:val="1"/>
      <w:numFmt w:val="decimal"/>
      <w:lvlText w:val="%8."/>
      <w:lvlJc w:val="left"/>
      <w:pPr>
        <w:ind w:left="1020" w:hanging="360"/>
      </w:pPr>
    </w:lvl>
    <w:lvl w:ilvl="8" w:tplc="5ACCA7AE">
      <w:start w:val="1"/>
      <w:numFmt w:val="decimal"/>
      <w:lvlText w:val="%9."/>
      <w:lvlJc w:val="left"/>
      <w:pPr>
        <w:ind w:left="1020" w:hanging="360"/>
      </w:pPr>
    </w:lvl>
  </w:abstractNum>
  <w:abstractNum w:abstractNumId="39" w15:restartNumberingAfterBreak="0">
    <w:nsid w:val="5FD377C7"/>
    <w:multiLevelType w:val="hybridMultilevel"/>
    <w:tmpl w:val="6504E55E"/>
    <w:lvl w:ilvl="0" w:tplc="FFFFFFFF">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46A068A"/>
    <w:multiLevelType w:val="hybridMultilevel"/>
    <w:tmpl w:val="02CEE8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92328C"/>
    <w:multiLevelType w:val="hybridMultilevel"/>
    <w:tmpl w:val="E2382A52"/>
    <w:lvl w:ilvl="0" w:tplc="C79E83AC">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42" w15:restartNumberingAfterBreak="0">
    <w:nsid w:val="796204BF"/>
    <w:multiLevelType w:val="hybridMultilevel"/>
    <w:tmpl w:val="0C48A678"/>
    <w:lvl w:ilvl="0" w:tplc="A6DE3162">
      <w:start w:val="1"/>
      <w:numFmt w:val="decimal"/>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43" w15:restartNumberingAfterBreak="0">
    <w:nsid w:val="7A530ACB"/>
    <w:multiLevelType w:val="hybridMultilevel"/>
    <w:tmpl w:val="6B308F1C"/>
    <w:lvl w:ilvl="0" w:tplc="C79E83AC">
      <w:start w:val="1"/>
      <w:numFmt w:val="bullet"/>
      <w:lvlText w:val=""/>
      <w:lvlJc w:val="left"/>
      <w:pPr>
        <w:ind w:left="1698" w:hanging="360"/>
      </w:pPr>
      <w:rPr>
        <w:rFonts w:ascii="Symbol" w:hAnsi="Symbol" w:hint="default"/>
      </w:rPr>
    </w:lvl>
    <w:lvl w:ilvl="1" w:tplc="04150003" w:tentative="1">
      <w:start w:val="1"/>
      <w:numFmt w:val="bullet"/>
      <w:lvlText w:val="o"/>
      <w:lvlJc w:val="left"/>
      <w:pPr>
        <w:ind w:left="2418" w:hanging="360"/>
      </w:pPr>
      <w:rPr>
        <w:rFonts w:ascii="Courier New" w:hAnsi="Courier New" w:cs="Courier New" w:hint="default"/>
      </w:rPr>
    </w:lvl>
    <w:lvl w:ilvl="2" w:tplc="04150005" w:tentative="1">
      <w:start w:val="1"/>
      <w:numFmt w:val="bullet"/>
      <w:lvlText w:val=""/>
      <w:lvlJc w:val="left"/>
      <w:pPr>
        <w:ind w:left="3138" w:hanging="360"/>
      </w:pPr>
      <w:rPr>
        <w:rFonts w:ascii="Wingdings" w:hAnsi="Wingdings" w:hint="default"/>
      </w:rPr>
    </w:lvl>
    <w:lvl w:ilvl="3" w:tplc="04150001" w:tentative="1">
      <w:start w:val="1"/>
      <w:numFmt w:val="bullet"/>
      <w:lvlText w:val=""/>
      <w:lvlJc w:val="left"/>
      <w:pPr>
        <w:ind w:left="3858" w:hanging="360"/>
      </w:pPr>
      <w:rPr>
        <w:rFonts w:ascii="Symbol" w:hAnsi="Symbol" w:hint="default"/>
      </w:rPr>
    </w:lvl>
    <w:lvl w:ilvl="4" w:tplc="04150003" w:tentative="1">
      <w:start w:val="1"/>
      <w:numFmt w:val="bullet"/>
      <w:lvlText w:val="o"/>
      <w:lvlJc w:val="left"/>
      <w:pPr>
        <w:ind w:left="4578" w:hanging="360"/>
      </w:pPr>
      <w:rPr>
        <w:rFonts w:ascii="Courier New" w:hAnsi="Courier New" w:cs="Courier New" w:hint="default"/>
      </w:rPr>
    </w:lvl>
    <w:lvl w:ilvl="5" w:tplc="04150005" w:tentative="1">
      <w:start w:val="1"/>
      <w:numFmt w:val="bullet"/>
      <w:lvlText w:val=""/>
      <w:lvlJc w:val="left"/>
      <w:pPr>
        <w:ind w:left="5298" w:hanging="360"/>
      </w:pPr>
      <w:rPr>
        <w:rFonts w:ascii="Wingdings" w:hAnsi="Wingdings" w:hint="default"/>
      </w:rPr>
    </w:lvl>
    <w:lvl w:ilvl="6" w:tplc="04150001" w:tentative="1">
      <w:start w:val="1"/>
      <w:numFmt w:val="bullet"/>
      <w:lvlText w:val=""/>
      <w:lvlJc w:val="left"/>
      <w:pPr>
        <w:ind w:left="6018" w:hanging="360"/>
      </w:pPr>
      <w:rPr>
        <w:rFonts w:ascii="Symbol" w:hAnsi="Symbol" w:hint="default"/>
      </w:rPr>
    </w:lvl>
    <w:lvl w:ilvl="7" w:tplc="04150003" w:tentative="1">
      <w:start w:val="1"/>
      <w:numFmt w:val="bullet"/>
      <w:lvlText w:val="o"/>
      <w:lvlJc w:val="left"/>
      <w:pPr>
        <w:ind w:left="6738" w:hanging="360"/>
      </w:pPr>
      <w:rPr>
        <w:rFonts w:ascii="Courier New" w:hAnsi="Courier New" w:cs="Courier New" w:hint="default"/>
      </w:rPr>
    </w:lvl>
    <w:lvl w:ilvl="8" w:tplc="04150005" w:tentative="1">
      <w:start w:val="1"/>
      <w:numFmt w:val="bullet"/>
      <w:lvlText w:val=""/>
      <w:lvlJc w:val="left"/>
      <w:pPr>
        <w:ind w:left="7458" w:hanging="360"/>
      </w:pPr>
      <w:rPr>
        <w:rFonts w:ascii="Wingdings" w:hAnsi="Wingdings" w:hint="default"/>
      </w:rPr>
    </w:lvl>
  </w:abstractNum>
  <w:abstractNum w:abstractNumId="44" w15:restartNumberingAfterBreak="0">
    <w:nsid w:val="7C064B5E"/>
    <w:multiLevelType w:val="hybridMultilevel"/>
    <w:tmpl w:val="4FFABBA4"/>
    <w:lvl w:ilvl="0" w:tplc="FCF285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76806464">
    <w:abstractNumId w:val="23"/>
  </w:num>
  <w:num w:numId="2" w16cid:durableId="1788231150">
    <w:abstractNumId w:val="21"/>
  </w:num>
  <w:num w:numId="3" w16cid:durableId="271712476">
    <w:abstractNumId w:val="33"/>
  </w:num>
  <w:num w:numId="4" w16cid:durableId="505898024">
    <w:abstractNumId w:val="42"/>
  </w:num>
  <w:num w:numId="5" w16cid:durableId="380979194">
    <w:abstractNumId w:val="1"/>
  </w:num>
  <w:num w:numId="6" w16cid:durableId="352850743">
    <w:abstractNumId w:val="44"/>
  </w:num>
  <w:num w:numId="7" w16cid:durableId="1780103282">
    <w:abstractNumId w:val="25"/>
  </w:num>
  <w:num w:numId="8" w16cid:durableId="602806902">
    <w:abstractNumId w:val="9"/>
  </w:num>
  <w:num w:numId="9" w16cid:durableId="1675959329">
    <w:abstractNumId w:val="0"/>
  </w:num>
  <w:num w:numId="10" w16cid:durableId="644940429">
    <w:abstractNumId w:val="18"/>
  </w:num>
  <w:num w:numId="11" w16cid:durableId="445198401">
    <w:abstractNumId w:val="8"/>
  </w:num>
  <w:num w:numId="12" w16cid:durableId="513420920">
    <w:abstractNumId w:val="20"/>
  </w:num>
  <w:num w:numId="13" w16cid:durableId="1080982378">
    <w:abstractNumId w:val="30"/>
  </w:num>
  <w:num w:numId="14" w16cid:durableId="1535270290">
    <w:abstractNumId w:val="7"/>
  </w:num>
  <w:num w:numId="15" w16cid:durableId="351759346">
    <w:abstractNumId w:val="38"/>
  </w:num>
  <w:num w:numId="16" w16cid:durableId="1183083983">
    <w:abstractNumId w:val="34"/>
  </w:num>
  <w:num w:numId="17" w16cid:durableId="1845974945">
    <w:abstractNumId w:val="5"/>
  </w:num>
  <w:num w:numId="18" w16cid:durableId="1468355234">
    <w:abstractNumId w:val="28"/>
  </w:num>
  <w:num w:numId="19" w16cid:durableId="1829131482">
    <w:abstractNumId w:val="24"/>
  </w:num>
  <w:num w:numId="20" w16cid:durableId="638415266">
    <w:abstractNumId w:val="4"/>
  </w:num>
  <w:num w:numId="21" w16cid:durableId="619069862">
    <w:abstractNumId w:val="32"/>
  </w:num>
  <w:num w:numId="22" w16cid:durableId="574559784">
    <w:abstractNumId w:val="10"/>
  </w:num>
  <w:num w:numId="23" w16cid:durableId="1291326621">
    <w:abstractNumId w:val="12"/>
  </w:num>
  <w:num w:numId="24" w16cid:durableId="139004858">
    <w:abstractNumId w:val="40"/>
  </w:num>
  <w:num w:numId="25" w16cid:durableId="931401757">
    <w:abstractNumId w:val="22"/>
  </w:num>
  <w:num w:numId="26" w16cid:durableId="1304580688">
    <w:abstractNumId w:val="3"/>
  </w:num>
  <w:num w:numId="27" w16cid:durableId="1377317280">
    <w:abstractNumId w:val="43"/>
  </w:num>
  <w:num w:numId="28" w16cid:durableId="14960630">
    <w:abstractNumId w:val="41"/>
  </w:num>
  <w:num w:numId="29" w16cid:durableId="269944242">
    <w:abstractNumId w:val="31"/>
  </w:num>
  <w:num w:numId="30" w16cid:durableId="1097558635">
    <w:abstractNumId w:val="36"/>
  </w:num>
  <w:num w:numId="31" w16cid:durableId="946549311">
    <w:abstractNumId w:val="29"/>
  </w:num>
  <w:num w:numId="32" w16cid:durableId="1490367168">
    <w:abstractNumId w:val="15"/>
  </w:num>
  <w:num w:numId="33" w16cid:durableId="886724242">
    <w:abstractNumId w:val="27"/>
  </w:num>
  <w:num w:numId="34" w16cid:durableId="1311055117">
    <w:abstractNumId w:val="17"/>
  </w:num>
  <w:num w:numId="35" w16cid:durableId="1363675667">
    <w:abstractNumId w:val="14"/>
  </w:num>
  <w:num w:numId="36" w16cid:durableId="274948607">
    <w:abstractNumId w:val="37"/>
  </w:num>
  <w:num w:numId="37" w16cid:durableId="409548971">
    <w:abstractNumId w:val="11"/>
  </w:num>
  <w:num w:numId="38" w16cid:durableId="2005206252">
    <w:abstractNumId w:val="2"/>
  </w:num>
  <w:num w:numId="39" w16cid:durableId="1729380678">
    <w:abstractNumId w:val="39"/>
  </w:num>
  <w:num w:numId="40" w16cid:durableId="2046784130">
    <w:abstractNumId w:val="16"/>
  </w:num>
  <w:num w:numId="41" w16cid:durableId="2063361988">
    <w:abstractNumId w:val="35"/>
  </w:num>
  <w:num w:numId="42" w16cid:durableId="552041117">
    <w:abstractNumId w:val="19"/>
  </w:num>
  <w:num w:numId="43" w16cid:durableId="352345935">
    <w:abstractNumId w:val="6"/>
  </w:num>
  <w:num w:numId="44" w16cid:durableId="413744949">
    <w:abstractNumId w:val="13"/>
  </w:num>
  <w:num w:numId="45" w16cid:durableId="551384133">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CB"/>
    <w:rsid w:val="000008E5"/>
    <w:rsid w:val="000009F0"/>
    <w:rsid w:val="00000AD4"/>
    <w:rsid w:val="00000ED9"/>
    <w:rsid w:val="000015EE"/>
    <w:rsid w:val="000022D5"/>
    <w:rsid w:val="00002D50"/>
    <w:rsid w:val="00003C97"/>
    <w:rsid w:val="000041DB"/>
    <w:rsid w:val="00004BB3"/>
    <w:rsid w:val="00004C6A"/>
    <w:rsid w:val="00010DEE"/>
    <w:rsid w:val="00012D11"/>
    <w:rsid w:val="00013EB5"/>
    <w:rsid w:val="000164A1"/>
    <w:rsid w:val="00016533"/>
    <w:rsid w:val="00016876"/>
    <w:rsid w:val="0001733C"/>
    <w:rsid w:val="0002166A"/>
    <w:rsid w:val="00022BC1"/>
    <w:rsid w:val="00022CCC"/>
    <w:rsid w:val="00023095"/>
    <w:rsid w:val="00023836"/>
    <w:rsid w:val="00024030"/>
    <w:rsid w:val="000267C3"/>
    <w:rsid w:val="00027E63"/>
    <w:rsid w:val="000303DE"/>
    <w:rsid w:val="00031EEF"/>
    <w:rsid w:val="0003380F"/>
    <w:rsid w:val="000356A9"/>
    <w:rsid w:val="00035729"/>
    <w:rsid w:val="00037D61"/>
    <w:rsid w:val="00040439"/>
    <w:rsid w:val="0004090D"/>
    <w:rsid w:val="00041EB4"/>
    <w:rsid w:val="00042EE3"/>
    <w:rsid w:val="00043390"/>
    <w:rsid w:val="00043CAE"/>
    <w:rsid w:val="00044138"/>
    <w:rsid w:val="00044739"/>
    <w:rsid w:val="00046596"/>
    <w:rsid w:val="00047E4E"/>
    <w:rsid w:val="00051637"/>
    <w:rsid w:val="00051C3D"/>
    <w:rsid w:val="00054485"/>
    <w:rsid w:val="000549FF"/>
    <w:rsid w:val="00054A10"/>
    <w:rsid w:val="00056681"/>
    <w:rsid w:val="000615AA"/>
    <w:rsid w:val="00061A88"/>
    <w:rsid w:val="000648A7"/>
    <w:rsid w:val="0006527F"/>
    <w:rsid w:val="00065567"/>
    <w:rsid w:val="0006618B"/>
    <w:rsid w:val="00066649"/>
    <w:rsid w:val="000670C0"/>
    <w:rsid w:val="00067D3F"/>
    <w:rsid w:val="00070D6F"/>
    <w:rsid w:val="00071970"/>
    <w:rsid w:val="00071B99"/>
    <w:rsid w:val="000725BF"/>
    <w:rsid w:val="00073685"/>
    <w:rsid w:val="0007372A"/>
    <w:rsid w:val="0007406A"/>
    <w:rsid w:val="000756E5"/>
    <w:rsid w:val="0007704E"/>
    <w:rsid w:val="00080202"/>
    <w:rsid w:val="00080EC8"/>
    <w:rsid w:val="000834AF"/>
    <w:rsid w:val="00083F09"/>
    <w:rsid w:val="0008531A"/>
    <w:rsid w:val="00086EB8"/>
    <w:rsid w:val="000916C9"/>
    <w:rsid w:val="00094210"/>
    <w:rsid w:val="000944AC"/>
    <w:rsid w:val="00094CB9"/>
    <w:rsid w:val="00094E6A"/>
    <w:rsid w:val="000956B2"/>
    <w:rsid w:val="0009574E"/>
    <w:rsid w:val="000969E7"/>
    <w:rsid w:val="000A016A"/>
    <w:rsid w:val="000A0A68"/>
    <w:rsid w:val="000A23DE"/>
    <w:rsid w:val="000A4020"/>
    <w:rsid w:val="000A41F3"/>
    <w:rsid w:val="000A571A"/>
    <w:rsid w:val="000B016A"/>
    <w:rsid w:val="000B09F3"/>
    <w:rsid w:val="000B12C6"/>
    <w:rsid w:val="000B1EEB"/>
    <w:rsid w:val="000B263A"/>
    <w:rsid w:val="000B3F0D"/>
    <w:rsid w:val="000B4117"/>
    <w:rsid w:val="000B54FB"/>
    <w:rsid w:val="000B595E"/>
    <w:rsid w:val="000B5CD0"/>
    <w:rsid w:val="000C0372"/>
    <w:rsid w:val="000C07AD"/>
    <w:rsid w:val="000C0F3A"/>
    <w:rsid w:val="000C29B0"/>
    <w:rsid w:val="000C3207"/>
    <w:rsid w:val="000C65A7"/>
    <w:rsid w:val="000C76FC"/>
    <w:rsid w:val="000C7DBF"/>
    <w:rsid w:val="000D0EA2"/>
    <w:rsid w:val="000D21EE"/>
    <w:rsid w:val="000D32A6"/>
    <w:rsid w:val="000D38FC"/>
    <w:rsid w:val="000D4091"/>
    <w:rsid w:val="000D4287"/>
    <w:rsid w:val="000D4D90"/>
    <w:rsid w:val="000D62AF"/>
    <w:rsid w:val="000D63AF"/>
    <w:rsid w:val="000D6552"/>
    <w:rsid w:val="000D67E7"/>
    <w:rsid w:val="000D774F"/>
    <w:rsid w:val="000D7EC9"/>
    <w:rsid w:val="000D7F92"/>
    <w:rsid w:val="000E06B6"/>
    <w:rsid w:val="000E0CD5"/>
    <w:rsid w:val="000E215C"/>
    <w:rsid w:val="000E2D10"/>
    <w:rsid w:val="000E3789"/>
    <w:rsid w:val="000E5F13"/>
    <w:rsid w:val="000E71FB"/>
    <w:rsid w:val="000F02E4"/>
    <w:rsid w:val="000F03C0"/>
    <w:rsid w:val="000F3204"/>
    <w:rsid w:val="000F443A"/>
    <w:rsid w:val="000F4476"/>
    <w:rsid w:val="001049AE"/>
    <w:rsid w:val="0010548B"/>
    <w:rsid w:val="001072D1"/>
    <w:rsid w:val="00107627"/>
    <w:rsid w:val="00111F29"/>
    <w:rsid w:val="00112632"/>
    <w:rsid w:val="001134F1"/>
    <w:rsid w:val="0011358D"/>
    <w:rsid w:val="00113D88"/>
    <w:rsid w:val="0011431F"/>
    <w:rsid w:val="00114F81"/>
    <w:rsid w:val="001162A6"/>
    <w:rsid w:val="0011647E"/>
    <w:rsid w:val="00117017"/>
    <w:rsid w:val="00120BC4"/>
    <w:rsid w:val="00121CF5"/>
    <w:rsid w:val="00126A24"/>
    <w:rsid w:val="00127BE4"/>
    <w:rsid w:val="0013032F"/>
    <w:rsid w:val="00130E8E"/>
    <w:rsid w:val="0013216E"/>
    <w:rsid w:val="001401B5"/>
    <w:rsid w:val="001422B9"/>
    <w:rsid w:val="00142A0A"/>
    <w:rsid w:val="00142CDE"/>
    <w:rsid w:val="00142F55"/>
    <w:rsid w:val="00143D12"/>
    <w:rsid w:val="00146324"/>
    <w:rsid w:val="0014665F"/>
    <w:rsid w:val="0015002A"/>
    <w:rsid w:val="001514D0"/>
    <w:rsid w:val="00153464"/>
    <w:rsid w:val="00153E7E"/>
    <w:rsid w:val="001541B3"/>
    <w:rsid w:val="001557CE"/>
    <w:rsid w:val="001557D3"/>
    <w:rsid w:val="00155B15"/>
    <w:rsid w:val="00160591"/>
    <w:rsid w:val="00160956"/>
    <w:rsid w:val="0016223D"/>
    <w:rsid w:val="0016224F"/>
    <w:rsid w:val="001622EB"/>
    <w:rsid w:val="001625BE"/>
    <w:rsid w:val="0016273C"/>
    <w:rsid w:val="001637DD"/>
    <w:rsid w:val="00164161"/>
    <w:rsid w:val="001643A4"/>
    <w:rsid w:val="00164AD1"/>
    <w:rsid w:val="00165C7C"/>
    <w:rsid w:val="001727BB"/>
    <w:rsid w:val="001735FB"/>
    <w:rsid w:val="00175169"/>
    <w:rsid w:val="00175A0E"/>
    <w:rsid w:val="00180090"/>
    <w:rsid w:val="001807DD"/>
    <w:rsid w:val="00180D25"/>
    <w:rsid w:val="00180D2C"/>
    <w:rsid w:val="00181132"/>
    <w:rsid w:val="0018318D"/>
    <w:rsid w:val="001854CA"/>
    <w:rsid w:val="0018572C"/>
    <w:rsid w:val="00187E79"/>
    <w:rsid w:val="00187F0D"/>
    <w:rsid w:val="00190F41"/>
    <w:rsid w:val="00192CC5"/>
    <w:rsid w:val="001943F9"/>
    <w:rsid w:val="00194D59"/>
    <w:rsid w:val="001956A7"/>
    <w:rsid w:val="00197194"/>
    <w:rsid w:val="00197DEB"/>
    <w:rsid w:val="00197E10"/>
    <w:rsid w:val="001A118A"/>
    <w:rsid w:val="001A27F4"/>
    <w:rsid w:val="001A2D95"/>
    <w:rsid w:val="001A4D6F"/>
    <w:rsid w:val="001B147B"/>
    <w:rsid w:val="001B3460"/>
    <w:rsid w:val="001B4400"/>
    <w:rsid w:val="001B4CA1"/>
    <w:rsid w:val="001B5282"/>
    <w:rsid w:val="001B6818"/>
    <w:rsid w:val="001B7197"/>
    <w:rsid w:val="001B75D8"/>
    <w:rsid w:val="001B764E"/>
    <w:rsid w:val="001B7974"/>
    <w:rsid w:val="001C103B"/>
    <w:rsid w:val="001C1060"/>
    <w:rsid w:val="001C3C63"/>
    <w:rsid w:val="001C5D76"/>
    <w:rsid w:val="001C67EB"/>
    <w:rsid w:val="001C7589"/>
    <w:rsid w:val="001D1F6F"/>
    <w:rsid w:val="001D20C0"/>
    <w:rsid w:val="001D4732"/>
    <w:rsid w:val="001D6A3C"/>
    <w:rsid w:val="001D6D51"/>
    <w:rsid w:val="001E06EB"/>
    <w:rsid w:val="001E1037"/>
    <w:rsid w:val="001E115B"/>
    <w:rsid w:val="001E23B7"/>
    <w:rsid w:val="001E387B"/>
    <w:rsid w:val="001E43D4"/>
    <w:rsid w:val="001E48C9"/>
    <w:rsid w:val="001E56BE"/>
    <w:rsid w:val="001E7747"/>
    <w:rsid w:val="001F3F1C"/>
    <w:rsid w:val="001F4491"/>
    <w:rsid w:val="001F4640"/>
    <w:rsid w:val="001F48F8"/>
    <w:rsid w:val="001F5B91"/>
    <w:rsid w:val="001F5D91"/>
    <w:rsid w:val="001F6346"/>
    <w:rsid w:val="001F653A"/>
    <w:rsid w:val="001F6979"/>
    <w:rsid w:val="001F7F33"/>
    <w:rsid w:val="00202BC6"/>
    <w:rsid w:val="00204B4B"/>
    <w:rsid w:val="00205141"/>
    <w:rsid w:val="0020516B"/>
    <w:rsid w:val="00206832"/>
    <w:rsid w:val="00212DBE"/>
    <w:rsid w:val="00213559"/>
    <w:rsid w:val="00213D25"/>
    <w:rsid w:val="00213EFD"/>
    <w:rsid w:val="00214084"/>
    <w:rsid w:val="00215307"/>
    <w:rsid w:val="0021607E"/>
    <w:rsid w:val="002172F1"/>
    <w:rsid w:val="0021795D"/>
    <w:rsid w:val="0022073F"/>
    <w:rsid w:val="00220A5E"/>
    <w:rsid w:val="00223C7B"/>
    <w:rsid w:val="00224AB1"/>
    <w:rsid w:val="0022687A"/>
    <w:rsid w:val="00226B82"/>
    <w:rsid w:val="00226E49"/>
    <w:rsid w:val="00227446"/>
    <w:rsid w:val="00227656"/>
    <w:rsid w:val="00230728"/>
    <w:rsid w:val="00232EA8"/>
    <w:rsid w:val="00234040"/>
    <w:rsid w:val="002343B3"/>
    <w:rsid w:val="00234917"/>
    <w:rsid w:val="00235CD2"/>
    <w:rsid w:val="00237CF4"/>
    <w:rsid w:val="002413A4"/>
    <w:rsid w:val="00242EDC"/>
    <w:rsid w:val="00244951"/>
    <w:rsid w:val="0024508E"/>
    <w:rsid w:val="0024732E"/>
    <w:rsid w:val="00247DF4"/>
    <w:rsid w:val="002521D3"/>
    <w:rsid w:val="002522C3"/>
    <w:rsid w:val="002523AC"/>
    <w:rsid w:val="00253C49"/>
    <w:rsid w:val="00254DED"/>
    <w:rsid w:val="002552EF"/>
    <w:rsid w:val="00255619"/>
    <w:rsid w:val="00255DAD"/>
    <w:rsid w:val="00256108"/>
    <w:rsid w:val="00257ADF"/>
    <w:rsid w:val="00257C7C"/>
    <w:rsid w:val="00260F33"/>
    <w:rsid w:val="00260FC2"/>
    <w:rsid w:val="002613BD"/>
    <w:rsid w:val="002614A4"/>
    <w:rsid w:val="0026230A"/>
    <w:rsid w:val="002624F1"/>
    <w:rsid w:val="00262D3C"/>
    <w:rsid w:val="0026430D"/>
    <w:rsid w:val="002650A6"/>
    <w:rsid w:val="00270C81"/>
    <w:rsid w:val="002713D1"/>
    <w:rsid w:val="00271558"/>
    <w:rsid w:val="002729BE"/>
    <w:rsid w:val="00274862"/>
    <w:rsid w:val="002754A3"/>
    <w:rsid w:val="002754C6"/>
    <w:rsid w:val="00277929"/>
    <w:rsid w:val="00280760"/>
    <w:rsid w:val="002810CF"/>
    <w:rsid w:val="002816A0"/>
    <w:rsid w:val="002827F4"/>
    <w:rsid w:val="00282D72"/>
    <w:rsid w:val="00283402"/>
    <w:rsid w:val="00283425"/>
    <w:rsid w:val="002859AD"/>
    <w:rsid w:val="00286989"/>
    <w:rsid w:val="0028775C"/>
    <w:rsid w:val="00290FD6"/>
    <w:rsid w:val="002914AF"/>
    <w:rsid w:val="00291F54"/>
    <w:rsid w:val="002938D0"/>
    <w:rsid w:val="00294259"/>
    <w:rsid w:val="002962C4"/>
    <w:rsid w:val="002A039D"/>
    <w:rsid w:val="002A16E2"/>
    <w:rsid w:val="002A1CDB"/>
    <w:rsid w:val="002A27A8"/>
    <w:rsid w:val="002A28EE"/>
    <w:rsid w:val="002A2B1A"/>
    <w:rsid w:val="002A2C81"/>
    <w:rsid w:val="002A332C"/>
    <w:rsid w:val="002A4E24"/>
    <w:rsid w:val="002A5F80"/>
    <w:rsid w:val="002A6BFD"/>
    <w:rsid w:val="002B0E9D"/>
    <w:rsid w:val="002B3D1A"/>
    <w:rsid w:val="002B67BA"/>
    <w:rsid w:val="002C16DA"/>
    <w:rsid w:val="002C19EF"/>
    <w:rsid w:val="002C1CF4"/>
    <w:rsid w:val="002C1E36"/>
    <w:rsid w:val="002C27D0"/>
    <w:rsid w:val="002C2C9B"/>
    <w:rsid w:val="002C2FAF"/>
    <w:rsid w:val="002C3A71"/>
    <w:rsid w:val="002C7158"/>
    <w:rsid w:val="002D01CB"/>
    <w:rsid w:val="002D14CE"/>
    <w:rsid w:val="002D17D6"/>
    <w:rsid w:val="002D18D7"/>
    <w:rsid w:val="002D21CE"/>
    <w:rsid w:val="002D3A72"/>
    <w:rsid w:val="002D3D62"/>
    <w:rsid w:val="002D450D"/>
    <w:rsid w:val="002D58A1"/>
    <w:rsid w:val="002D6054"/>
    <w:rsid w:val="002D62DA"/>
    <w:rsid w:val="002E2ACF"/>
    <w:rsid w:val="002E3245"/>
    <w:rsid w:val="002E3DA3"/>
    <w:rsid w:val="002E450F"/>
    <w:rsid w:val="002E46B4"/>
    <w:rsid w:val="002E68CD"/>
    <w:rsid w:val="002E6B38"/>
    <w:rsid w:val="002E6D63"/>
    <w:rsid w:val="002E6E2B"/>
    <w:rsid w:val="002E70C0"/>
    <w:rsid w:val="002F0FA1"/>
    <w:rsid w:val="002F3E85"/>
    <w:rsid w:val="002F48CB"/>
    <w:rsid w:val="002F500B"/>
    <w:rsid w:val="002F68F7"/>
    <w:rsid w:val="002F7051"/>
    <w:rsid w:val="002F707C"/>
    <w:rsid w:val="00300991"/>
    <w:rsid w:val="00301959"/>
    <w:rsid w:val="00301F20"/>
    <w:rsid w:val="00302B71"/>
    <w:rsid w:val="00305B8A"/>
    <w:rsid w:val="00307ABA"/>
    <w:rsid w:val="00307E23"/>
    <w:rsid w:val="003101D7"/>
    <w:rsid w:val="0031316F"/>
    <w:rsid w:val="00315E8E"/>
    <w:rsid w:val="00316C28"/>
    <w:rsid w:val="00317AA2"/>
    <w:rsid w:val="003216B0"/>
    <w:rsid w:val="003219E9"/>
    <w:rsid w:val="00326D41"/>
    <w:rsid w:val="003303BA"/>
    <w:rsid w:val="00331261"/>
    <w:rsid w:val="00331BF9"/>
    <w:rsid w:val="003343FA"/>
    <w:rsid w:val="0033495E"/>
    <w:rsid w:val="00334A79"/>
    <w:rsid w:val="00334D8D"/>
    <w:rsid w:val="00335C16"/>
    <w:rsid w:val="00335F85"/>
    <w:rsid w:val="00337345"/>
    <w:rsid w:val="00337DD2"/>
    <w:rsid w:val="00337FB0"/>
    <w:rsid w:val="0034021D"/>
    <w:rsid w:val="003404D1"/>
    <w:rsid w:val="00341B9C"/>
    <w:rsid w:val="003443FF"/>
    <w:rsid w:val="003466FB"/>
    <w:rsid w:val="00346B11"/>
    <w:rsid w:val="00347BEE"/>
    <w:rsid w:val="00350CD1"/>
    <w:rsid w:val="0035355A"/>
    <w:rsid w:val="00353718"/>
    <w:rsid w:val="00354180"/>
    <w:rsid w:val="00354616"/>
    <w:rsid w:val="00355808"/>
    <w:rsid w:val="00357EC4"/>
    <w:rsid w:val="00360BAC"/>
    <w:rsid w:val="00362C7E"/>
    <w:rsid w:val="00363309"/>
    <w:rsid w:val="00363601"/>
    <w:rsid w:val="003636B3"/>
    <w:rsid w:val="00363A41"/>
    <w:rsid w:val="00367196"/>
    <w:rsid w:val="003677CB"/>
    <w:rsid w:val="00367AA5"/>
    <w:rsid w:val="00371FBE"/>
    <w:rsid w:val="0037290B"/>
    <w:rsid w:val="003731BA"/>
    <w:rsid w:val="00373E1A"/>
    <w:rsid w:val="00374EA5"/>
    <w:rsid w:val="00375E9C"/>
    <w:rsid w:val="00376AC9"/>
    <w:rsid w:val="00382DBF"/>
    <w:rsid w:val="00383406"/>
    <w:rsid w:val="00383E5A"/>
    <w:rsid w:val="00391771"/>
    <w:rsid w:val="00391D3E"/>
    <w:rsid w:val="00391F89"/>
    <w:rsid w:val="0039300B"/>
    <w:rsid w:val="00393032"/>
    <w:rsid w:val="0039360F"/>
    <w:rsid w:val="00394B69"/>
    <w:rsid w:val="00396A4F"/>
    <w:rsid w:val="00397078"/>
    <w:rsid w:val="003A1DBA"/>
    <w:rsid w:val="003A6025"/>
    <w:rsid w:val="003A6953"/>
    <w:rsid w:val="003A7365"/>
    <w:rsid w:val="003A7BDA"/>
    <w:rsid w:val="003B2D5D"/>
    <w:rsid w:val="003B3176"/>
    <w:rsid w:val="003B3392"/>
    <w:rsid w:val="003B6083"/>
    <w:rsid w:val="003B7220"/>
    <w:rsid w:val="003B7FD6"/>
    <w:rsid w:val="003C13CD"/>
    <w:rsid w:val="003C2A22"/>
    <w:rsid w:val="003C3838"/>
    <w:rsid w:val="003C5847"/>
    <w:rsid w:val="003C66BB"/>
    <w:rsid w:val="003D0681"/>
    <w:rsid w:val="003D12F6"/>
    <w:rsid w:val="003D1426"/>
    <w:rsid w:val="003D1839"/>
    <w:rsid w:val="003D25F7"/>
    <w:rsid w:val="003D6357"/>
    <w:rsid w:val="003D728E"/>
    <w:rsid w:val="003D746D"/>
    <w:rsid w:val="003D7865"/>
    <w:rsid w:val="003E0643"/>
    <w:rsid w:val="003E0CCE"/>
    <w:rsid w:val="003E0F83"/>
    <w:rsid w:val="003E2F4E"/>
    <w:rsid w:val="003E50EC"/>
    <w:rsid w:val="003E53C8"/>
    <w:rsid w:val="003E6A82"/>
    <w:rsid w:val="003E720A"/>
    <w:rsid w:val="003E73E8"/>
    <w:rsid w:val="003F04BB"/>
    <w:rsid w:val="003F0ED9"/>
    <w:rsid w:val="003F2C21"/>
    <w:rsid w:val="003F403C"/>
    <w:rsid w:val="003F447A"/>
    <w:rsid w:val="003F60BF"/>
    <w:rsid w:val="003F6F99"/>
    <w:rsid w:val="0040165A"/>
    <w:rsid w:val="00403E6E"/>
    <w:rsid w:val="004044C3"/>
    <w:rsid w:val="00404CEF"/>
    <w:rsid w:val="00405B32"/>
    <w:rsid w:val="00407D60"/>
    <w:rsid w:val="00411A27"/>
    <w:rsid w:val="004129B4"/>
    <w:rsid w:val="00412C83"/>
    <w:rsid w:val="0041377E"/>
    <w:rsid w:val="00413A03"/>
    <w:rsid w:val="00417EF0"/>
    <w:rsid w:val="00422181"/>
    <w:rsid w:val="0042385C"/>
    <w:rsid w:val="004244A8"/>
    <w:rsid w:val="00425F72"/>
    <w:rsid w:val="004263CD"/>
    <w:rsid w:val="00427736"/>
    <w:rsid w:val="004328F2"/>
    <w:rsid w:val="00432C69"/>
    <w:rsid w:val="0044088E"/>
    <w:rsid w:val="004411E2"/>
    <w:rsid w:val="00441787"/>
    <w:rsid w:val="00441950"/>
    <w:rsid w:val="00444F2D"/>
    <w:rsid w:val="004457CA"/>
    <w:rsid w:val="00447D82"/>
    <w:rsid w:val="004515BF"/>
    <w:rsid w:val="00452034"/>
    <w:rsid w:val="004524AE"/>
    <w:rsid w:val="00452FE9"/>
    <w:rsid w:val="0045302F"/>
    <w:rsid w:val="00453467"/>
    <w:rsid w:val="004540ED"/>
    <w:rsid w:val="00454411"/>
    <w:rsid w:val="0045478E"/>
    <w:rsid w:val="00454E9F"/>
    <w:rsid w:val="00455911"/>
    <w:rsid w:val="00455FA6"/>
    <w:rsid w:val="00460870"/>
    <w:rsid w:val="0046182B"/>
    <w:rsid w:val="00464A89"/>
    <w:rsid w:val="0046681D"/>
    <w:rsid w:val="00466C70"/>
    <w:rsid w:val="004702C9"/>
    <w:rsid w:val="00471C44"/>
    <w:rsid w:val="00472762"/>
    <w:rsid w:val="00472E45"/>
    <w:rsid w:val="00473FEA"/>
    <w:rsid w:val="004741C1"/>
    <w:rsid w:val="0047579D"/>
    <w:rsid w:val="004760FE"/>
    <w:rsid w:val="004764D3"/>
    <w:rsid w:val="00476A33"/>
    <w:rsid w:val="00480219"/>
    <w:rsid w:val="004802B6"/>
    <w:rsid w:val="00480D73"/>
    <w:rsid w:val="004811DF"/>
    <w:rsid w:val="00483262"/>
    <w:rsid w:val="00484107"/>
    <w:rsid w:val="00485189"/>
    <w:rsid w:val="0048530A"/>
    <w:rsid w:val="00485A9B"/>
    <w:rsid w:val="00485CC5"/>
    <w:rsid w:val="00487665"/>
    <w:rsid w:val="0048791A"/>
    <w:rsid w:val="00487ADA"/>
    <w:rsid w:val="00492A94"/>
    <w:rsid w:val="0049343F"/>
    <w:rsid w:val="00495A31"/>
    <w:rsid w:val="004964FC"/>
    <w:rsid w:val="0049650E"/>
    <w:rsid w:val="004A145E"/>
    <w:rsid w:val="004A17AF"/>
    <w:rsid w:val="004A1F15"/>
    <w:rsid w:val="004A2A81"/>
    <w:rsid w:val="004A3C70"/>
    <w:rsid w:val="004A42A0"/>
    <w:rsid w:val="004A5290"/>
    <w:rsid w:val="004A62F8"/>
    <w:rsid w:val="004A6820"/>
    <w:rsid w:val="004A6E1E"/>
    <w:rsid w:val="004A7BD7"/>
    <w:rsid w:val="004B3C73"/>
    <w:rsid w:val="004C0BB9"/>
    <w:rsid w:val="004C0BE6"/>
    <w:rsid w:val="004C1314"/>
    <w:rsid w:val="004C15C2"/>
    <w:rsid w:val="004C15F7"/>
    <w:rsid w:val="004C36D8"/>
    <w:rsid w:val="004C61C6"/>
    <w:rsid w:val="004C6752"/>
    <w:rsid w:val="004C6A0C"/>
    <w:rsid w:val="004C7FC1"/>
    <w:rsid w:val="004D1248"/>
    <w:rsid w:val="004D1E3C"/>
    <w:rsid w:val="004D4169"/>
    <w:rsid w:val="004D554E"/>
    <w:rsid w:val="004D5F17"/>
    <w:rsid w:val="004D6416"/>
    <w:rsid w:val="004D670A"/>
    <w:rsid w:val="004D6E14"/>
    <w:rsid w:val="004E0C40"/>
    <w:rsid w:val="004E1985"/>
    <w:rsid w:val="004E43D7"/>
    <w:rsid w:val="004E48C4"/>
    <w:rsid w:val="004E4F8E"/>
    <w:rsid w:val="004E6C2F"/>
    <w:rsid w:val="004F3B15"/>
    <w:rsid w:val="004F3FCF"/>
    <w:rsid w:val="004F4E17"/>
    <w:rsid w:val="005006DA"/>
    <w:rsid w:val="0050082F"/>
    <w:rsid w:val="0050089A"/>
    <w:rsid w:val="00500C56"/>
    <w:rsid w:val="00501713"/>
    <w:rsid w:val="00501EF0"/>
    <w:rsid w:val="00502207"/>
    <w:rsid w:val="005028F3"/>
    <w:rsid w:val="00503977"/>
    <w:rsid w:val="00506568"/>
    <w:rsid w:val="00511506"/>
    <w:rsid w:val="0051551B"/>
    <w:rsid w:val="00516762"/>
    <w:rsid w:val="00520397"/>
    <w:rsid w:val="00520C57"/>
    <w:rsid w:val="00522D94"/>
    <w:rsid w:val="00523267"/>
    <w:rsid w:val="005267FD"/>
    <w:rsid w:val="005327FB"/>
    <w:rsid w:val="00533D89"/>
    <w:rsid w:val="00533EDE"/>
    <w:rsid w:val="00536564"/>
    <w:rsid w:val="005370A4"/>
    <w:rsid w:val="005403C5"/>
    <w:rsid w:val="00540A2B"/>
    <w:rsid w:val="00541A1C"/>
    <w:rsid w:val="00544597"/>
    <w:rsid w:val="00544FFE"/>
    <w:rsid w:val="00545160"/>
    <w:rsid w:val="005473F5"/>
    <w:rsid w:val="005477E7"/>
    <w:rsid w:val="00550285"/>
    <w:rsid w:val="0055045A"/>
    <w:rsid w:val="00550A32"/>
    <w:rsid w:val="005519A9"/>
    <w:rsid w:val="005525F9"/>
    <w:rsid w:val="00552794"/>
    <w:rsid w:val="005537C7"/>
    <w:rsid w:val="005578E8"/>
    <w:rsid w:val="0056083E"/>
    <w:rsid w:val="00560FAF"/>
    <w:rsid w:val="00561EF6"/>
    <w:rsid w:val="00563199"/>
    <w:rsid w:val="00564874"/>
    <w:rsid w:val="0056672B"/>
    <w:rsid w:val="00566CA5"/>
    <w:rsid w:val="00567963"/>
    <w:rsid w:val="0057009A"/>
    <w:rsid w:val="00571260"/>
    <w:rsid w:val="0057189C"/>
    <w:rsid w:val="005719B1"/>
    <w:rsid w:val="00571EDC"/>
    <w:rsid w:val="00573FC1"/>
    <w:rsid w:val="005741EE"/>
    <w:rsid w:val="0057668E"/>
    <w:rsid w:val="005774B9"/>
    <w:rsid w:val="0057777D"/>
    <w:rsid w:val="0058169D"/>
    <w:rsid w:val="005818CA"/>
    <w:rsid w:val="00581D9C"/>
    <w:rsid w:val="00582C8D"/>
    <w:rsid w:val="00583E17"/>
    <w:rsid w:val="00592A7A"/>
    <w:rsid w:val="00593CB7"/>
    <w:rsid w:val="005943CA"/>
    <w:rsid w:val="00595E83"/>
    <w:rsid w:val="00596530"/>
    <w:rsid w:val="00596544"/>
    <w:rsid w:val="005967F3"/>
    <w:rsid w:val="005A05AE"/>
    <w:rsid w:val="005A06DF"/>
    <w:rsid w:val="005A118D"/>
    <w:rsid w:val="005A1768"/>
    <w:rsid w:val="005A19D2"/>
    <w:rsid w:val="005A1C53"/>
    <w:rsid w:val="005A32EC"/>
    <w:rsid w:val="005A364B"/>
    <w:rsid w:val="005A5527"/>
    <w:rsid w:val="005A5A44"/>
    <w:rsid w:val="005A5AE6"/>
    <w:rsid w:val="005A5F13"/>
    <w:rsid w:val="005A7DC9"/>
    <w:rsid w:val="005B0EBD"/>
    <w:rsid w:val="005B1206"/>
    <w:rsid w:val="005B1B8A"/>
    <w:rsid w:val="005B22E2"/>
    <w:rsid w:val="005B2D5C"/>
    <w:rsid w:val="005B37E8"/>
    <w:rsid w:val="005B3F4E"/>
    <w:rsid w:val="005B62DC"/>
    <w:rsid w:val="005C0056"/>
    <w:rsid w:val="005C3447"/>
    <w:rsid w:val="005C6592"/>
    <w:rsid w:val="005D4162"/>
    <w:rsid w:val="005D42F7"/>
    <w:rsid w:val="005D60EB"/>
    <w:rsid w:val="005D61D6"/>
    <w:rsid w:val="005E0D13"/>
    <w:rsid w:val="005E140D"/>
    <w:rsid w:val="005E5047"/>
    <w:rsid w:val="005E7049"/>
    <w:rsid w:val="005E7205"/>
    <w:rsid w:val="005E7371"/>
    <w:rsid w:val="005F10EF"/>
    <w:rsid w:val="005F116C"/>
    <w:rsid w:val="005F2131"/>
    <w:rsid w:val="005F41C1"/>
    <w:rsid w:val="005F5908"/>
    <w:rsid w:val="00603545"/>
    <w:rsid w:val="006043EC"/>
    <w:rsid w:val="006052B0"/>
    <w:rsid w:val="0060580B"/>
    <w:rsid w:val="00605EF6"/>
    <w:rsid w:val="00606455"/>
    <w:rsid w:val="00606A90"/>
    <w:rsid w:val="00607537"/>
    <w:rsid w:val="00610570"/>
    <w:rsid w:val="00611B66"/>
    <w:rsid w:val="00614445"/>
    <w:rsid w:val="00614929"/>
    <w:rsid w:val="00614DA4"/>
    <w:rsid w:val="006150D0"/>
    <w:rsid w:val="00616511"/>
    <w:rsid w:val="006169F5"/>
    <w:rsid w:val="00616B2F"/>
    <w:rsid w:val="006176ED"/>
    <w:rsid w:val="006202F3"/>
    <w:rsid w:val="00620966"/>
    <w:rsid w:val="0062097A"/>
    <w:rsid w:val="00621242"/>
    <w:rsid w:val="00621DA6"/>
    <w:rsid w:val="00623CFE"/>
    <w:rsid w:val="0062405E"/>
    <w:rsid w:val="006254C3"/>
    <w:rsid w:val="00625C26"/>
    <w:rsid w:val="00625EF0"/>
    <w:rsid w:val="00627221"/>
    <w:rsid w:val="00627841"/>
    <w:rsid w:val="00627AF1"/>
    <w:rsid w:val="00627EE8"/>
    <w:rsid w:val="006316FA"/>
    <w:rsid w:val="00631CC0"/>
    <w:rsid w:val="00632550"/>
    <w:rsid w:val="006338C0"/>
    <w:rsid w:val="00633BAA"/>
    <w:rsid w:val="006350E4"/>
    <w:rsid w:val="00636306"/>
    <w:rsid w:val="00636A78"/>
    <w:rsid w:val="006370D2"/>
    <w:rsid w:val="0064074F"/>
    <w:rsid w:val="00641BE9"/>
    <w:rsid w:val="00641D2F"/>
    <w:rsid w:val="00641F55"/>
    <w:rsid w:val="0064338D"/>
    <w:rsid w:val="0064589F"/>
    <w:rsid w:val="00645E4A"/>
    <w:rsid w:val="00647996"/>
    <w:rsid w:val="00653688"/>
    <w:rsid w:val="00653D0E"/>
    <w:rsid w:val="00655F3D"/>
    <w:rsid w:val="0066091B"/>
    <w:rsid w:val="00664276"/>
    <w:rsid w:val="006648FD"/>
    <w:rsid w:val="00664F44"/>
    <w:rsid w:val="006659BC"/>
    <w:rsid w:val="00665EA8"/>
    <w:rsid w:val="006660E9"/>
    <w:rsid w:val="00667249"/>
    <w:rsid w:val="00667558"/>
    <w:rsid w:val="00671523"/>
    <w:rsid w:val="00672484"/>
    <w:rsid w:val="006745B7"/>
    <w:rsid w:val="00674720"/>
    <w:rsid w:val="006754EF"/>
    <w:rsid w:val="00675591"/>
    <w:rsid w:val="006761D9"/>
    <w:rsid w:val="00676C8D"/>
    <w:rsid w:val="00676F1F"/>
    <w:rsid w:val="00677381"/>
    <w:rsid w:val="00677414"/>
    <w:rsid w:val="006831C6"/>
    <w:rsid w:val="006832CF"/>
    <w:rsid w:val="00683342"/>
    <w:rsid w:val="00683DF6"/>
    <w:rsid w:val="0068601E"/>
    <w:rsid w:val="0069055B"/>
    <w:rsid w:val="006912BA"/>
    <w:rsid w:val="0069148E"/>
    <w:rsid w:val="00693711"/>
    <w:rsid w:val="006939FD"/>
    <w:rsid w:val="0069486B"/>
    <w:rsid w:val="0069581C"/>
    <w:rsid w:val="006A26BA"/>
    <w:rsid w:val="006A4904"/>
    <w:rsid w:val="006A548F"/>
    <w:rsid w:val="006A6AAE"/>
    <w:rsid w:val="006A701A"/>
    <w:rsid w:val="006A7847"/>
    <w:rsid w:val="006A78A4"/>
    <w:rsid w:val="006B254F"/>
    <w:rsid w:val="006B333F"/>
    <w:rsid w:val="006B3560"/>
    <w:rsid w:val="006B3872"/>
    <w:rsid w:val="006B467B"/>
    <w:rsid w:val="006B5304"/>
    <w:rsid w:val="006B549E"/>
    <w:rsid w:val="006B64DC"/>
    <w:rsid w:val="006B7A91"/>
    <w:rsid w:val="006C1CE3"/>
    <w:rsid w:val="006C35F8"/>
    <w:rsid w:val="006C5E09"/>
    <w:rsid w:val="006C797E"/>
    <w:rsid w:val="006C7B1E"/>
    <w:rsid w:val="006D04AF"/>
    <w:rsid w:val="006D2517"/>
    <w:rsid w:val="006D2E70"/>
    <w:rsid w:val="006D46C4"/>
    <w:rsid w:val="006D4704"/>
    <w:rsid w:val="006D4BCE"/>
    <w:rsid w:val="006D605F"/>
    <w:rsid w:val="006D6A2D"/>
    <w:rsid w:val="006E084B"/>
    <w:rsid w:val="006E1E18"/>
    <w:rsid w:val="006E20A6"/>
    <w:rsid w:val="006E22FA"/>
    <w:rsid w:val="006E31CE"/>
    <w:rsid w:val="006E34D3"/>
    <w:rsid w:val="006E5640"/>
    <w:rsid w:val="006E5E91"/>
    <w:rsid w:val="006F0C8A"/>
    <w:rsid w:val="006F0E9B"/>
    <w:rsid w:val="006F0F49"/>
    <w:rsid w:val="006F1435"/>
    <w:rsid w:val="006F196F"/>
    <w:rsid w:val="006F3042"/>
    <w:rsid w:val="006F3E63"/>
    <w:rsid w:val="006F41E6"/>
    <w:rsid w:val="006F469B"/>
    <w:rsid w:val="006F550E"/>
    <w:rsid w:val="006F5CC7"/>
    <w:rsid w:val="006F60F0"/>
    <w:rsid w:val="006F78C4"/>
    <w:rsid w:val="00700824"/>
    <w:rsid w:val="007018A6"/>
    <w:rsid w:val="007024B3"/>
    <w:rsid w:val="007030B3"/>
    <w:rsid w:val="007031A0"/>
    <w:rsid w:val="007031B9"/>
    <w:rsid w:val="00704A29"/>
    <w:rsid w:val="00704A8A"/>
    <w:rsid w:val="00704B4B"/>
    <w:rsid w:val="00704DC5"/>
    <w:rsid w:val="007059D6"/>
    <w:rsid w:val="00705A29"/>
    <w:rsid w:val="00707498"/>
    <w:rsid w:val="00710589"/>
    <w:rsid w:val="00711386"/>
    <w:rsid w:val="00711A65"/>
    <w:rsid w:val="00712AA3"/>
    <w:rsid w:val="00714133"/>
    <w:rsid w:val="00714DA4"/>
    <w:rsid w:val="00714E90"/>
    <w:rsid w:val="00714F48"/>
    <w:rsid w:val="007158B2"/>
    <w:rsid w:val="00716081"/>
    <w:rsid w:val="007167A5"/>
    <w:rsid w:val="0072166A"/>
    <w:rsid w:val="00721785"/>
    <w:rsid w:val="00722B48"/>
    <w:rsid w:val="00722D7B"/>
    <w:rsid w:val="00723307"/>
    <w:rsid w:val="00723D24"/>
    <w:rsid w:val="00724164"/>
    <w:rsid w:val="00724BC8"/>
    <w:rsid w:val="007254FB"/>
    <w:rsid w:val="00725DE7"/>
    <w:rsid w:val="0072636A"/>
    <w:rsid w:val="00726B44"/>
    <w:rsid w:val="00727807"/>
    <w:rsid w:val="00730AA3"/>
    <w:rsid w:val="00731362"/>
    <w:rsid w:val="007318DD"/>
    <w:rsid w:val="00733167"/>
    <w:rsid w:val="00734B8D"/>
    <w:rsid w:val="0073659E"/>
    <w:rsid w:val="00736B6B"/>
    <w:rsid w:val="00737438"/>
    <w:rsid w:val="00740D2C"/>
    <w:rsid w:val="00744BF9"/>
    <w:rsid w:val="00750BF9"/>
    <w:rsid w:val="00752623"/>
    <w:rsid w:val="00754F33"/>
    <w:rsid w:val="00755C13"/>
    <w:rsid w:val="00757C70"/>
    <w:rsid w:val="007604BE"/>
    <w:rsid w:val="00760F1F"/>
    <w:rsid w:val="007610D8"/>
    <w:rsid w:val="00761B04"/>
    <w:rsid w:val="0076423E"/>
    <w:rsid w:val="007646CB"/>
    <w:rsid w:val="00765455"/>
    <w:rsid w:val="00765F2C"/>
    <w:rsid w:val="0076658F"/>
    <w:rsid w:val="0077040A"/>
    <w:rsid w:val="00772D64"/>
    <w:rsid w:val="00773638"/>
    <w:rsid w:val="00777DE3"/>
    <w:rsid w:val="00780A26"/>
    <w:rsid w:val="00780CEF"/>
    <w:rsid w:val="007835ED"/>
    <w:rsid w:val="00786B11"/>
    <w:rsid w:val="007872A4"/>
    <w:rsid w:val="00790EBF"/>
    <w:rsid w:val="0079115C"/>
    <w:rsid w:val="00792609"/>
    <w:rsid w:val="00792716"/>
    <w:rsid w:val="00792887"/>
    <w:rsid w:val="00794080"/>
    <w:rsid w:val="007943E2"/>
    <w:rsid w:val="00794F2C"/>
    <w:rsid w:val="00794FB0"/>
    <w:rsid w:val="00796460"/>
    <w:rsid w:val="0079677C"/>
    <w:rsid w:val="007A042F"/>
    <w:rsid w:val="007A16A2"/>
    <w:rsid w:val="007A3453"/>
    <w:rsid w:val="007A3BC7"/>
    <w:rsid w:val="007A5AC4"/>
    <w:rsid w:val="007A66DB"/>
    <w:rsid w:val="007B09AC"/>
    <w:rsid w:val="007B0FDD"/>
    <w:rsid w:val="007B4802"/>
    <w:rsid w:val="007B546D"/>
    <w:rsid w:val="007B6668"/>
    <w:rsid w:val="007B6B33"/>
    <w:rsid w:val="007C122A"/>
    <w:rsid w:val="007C2701"/>
    <w:rsid w:val="007C6CEE"/>
    <w:rsid w:val="007D2192"/>
    <w:rsid w:val="007D3120"/>
    <w:rsid w:val="007D4704"/>
    <w:rsid w:val="007D5947"/>
    <w:rsid w:val="007D6064"/>
    <w:rsid w:val="007E0D06"/>
    <w:rsid w:val="007E12F2"/>
    <w:rsid w:val="007E3935"/>
    <w:rsid w:val="007F0021"/>
    <w:rsid w:val="007F04FE"/>
    <w:rsid w:val="007F0C64"/>
    <w:rsid w:val="007F1FE1"/>
    <w:rsid w:val="007F2564"/>
    <w:rsid w:val="007F2F52"/>
    <w:rsid w:val="007F3357"/>
    <w:rsid w:val="007F4A09"/>
    <w:rsid w:val="007F5C21"/>
    <w:rsid w:val="007F6157"/>
    <w:rsid w:val="007F63F3"/>
    <w:rsid w:val="007F6654"/>
    <w:rsid w:val="007F7A62"/>
    <w:rsid w:val="008014C9"/>
    <w:rsid w:val="008014F1"/>
    <w:rsid w:val="00801F71"/>
    <w:rsid w:val="00801FCB"/>
    <w:rsid w:val="00802806"/>
    <w:rsid w:val="00802BCD"/>
    <w:rsid w:val="00804C78"/>
    <w:rsid w:val="00805F28"/>
    <w:rsid w:val="0080650E"/>
    <w:rsid w:val="0080749F"/>
    <w:rsid w:val="00811D46"/>
    <w:rsid w:val="00811D91"/>
    <w:rsid w:val="00811F87"/>
    <w:rsid w:val="008125B0"/>
    <w:rsid w:val="008144CB"/>
    <w:rsid w:val="00816AE8"/>
    <w:rsid w:val="00820350"/>
    <w:rsid w:val="00821717"/>
    <w:rsid w:val="008218A3"/>
    <w:rsid w:val="00824210"/>
    <w:rsid w:val="008263C0"/>
    <w:rsid w:val="00831097"/>
    <w:rsid w:val="00831763"/>
    <w:rsid w:val="00832C34"/>
    <w:rsid w:val="008409F3"/>
    <w:rsid w:val="00841422"/>
    <w:rsid w:val="00841D3B"/>
    <w:rsid w:val="0084314C"/>
    <w:rsid w:val="00843171"/>
    <w:rsid w:val="00843A04"/>
    <w:rsid w:val="00851696"/>
    <w:rsid w:val="008534A5"/>
    <w:rsid w:val="008550DD"/>
    <w:rsid w:val="008552ED"/>
    <w:rsid w:val="008563CF"/>
    <w:rsid w:val="00856687"/>
    <w:rsid w:val="008575C3"/>
    <w:rsid w:val="00857E74"/>
    <w:rsid w:val="008605AF"/>
    <w:rsid w:val="0086140D"/>
    <w:rsid w:val="00861577"/>
    <w:rsid w:val="00862281"/>
    <w:rsid w:val="00862CEE"/>
    <w:rsid w:val="00863D28"/>
    <w:rsid w:val="008648C3"/>
    <w:rsid w:val="00866D4C"/>
    <w:rsid w:val="00866FE3"/>
    <w:rsid w:val="008710C0"/>
    <w:rsid w:val="00871497"/>
    <w:rsid w:val="00873306"/>
    <w:rsid w:val="00874032"/>
    <w:rsid w:val="008741FE"/>
    <w:rsid w:val="00875706"/>
    <w:rsid w:val="00876449"/>
    <w:rsid w:val="00880007"/>
    <w:rsid w:val="00880F26"/>
    <w:rsid w:val="0088361A"/>
    <w:rsid w:val="00884F82"/>
    <w:rsid w:val="00886003"/>
    <w:rsid w:val="00887266"/>
    <w:rsid w:val="00890921"/>
    <w:rsid w:val="008918A5"/>
    <w:rsid w:val="008934A9"/>
    <w:rsid w:val="00894EE8"/>
    <w:rsid w:val="00895339"/>
    <w:rsid w:val="00896C2E"/>
    <w:rsid w:val="00897C21"/>
    <w:rsid w:val="008A0B52"/>
    <w:rsid w:val="008A3C83"/>
    <w:rsid w:val="008A5095"/>
    <w:rsid w:val="008A50F5"/>
    <w:rsid w:val="008A514E"/>
    <w:rsid w:val="008A5CB9"/>
    <w:rsid w:val="008A608F"/>
    <w:rsid w:val="008A750D"/>
    <w:rsid w:val="008A7F94"/>
    <w:rsid w:val="008B1A9A"/>
    <w:rsid w:val="008B1EFF"/>
    <w:rsid w:val="008B300A"/>
    <w:rsid w:val="008B4FE6"/>
    <w:rsid w:val="008B5485"/>
    <w:rsid w:val="008B6420"/>
    <w:rsid w:val="008B6C37"/>
    <w:rsid w:val="008B749B"/>
    <w:rsid w:val="008B7984"/>
    <w:rsid w:val="008C21BF"/>
    <w:rsid w:val="008C2B1A"/>
    <w:rsid w:val="008C3E8C"/>
    <w:rsid w:val="008C477F"/>
    <w:rsid w:val="008C54CC"/>
    <w:rsid w:val="008C583E"/>
    <w:rsid w:val="008C73F3"/>
    <w:rsid w:val="008C7C83"/>
    <w:rsid w:val="008D1896"/>
    <w:rsid w:val="008D29A6"/>
    <w:rsid w:val="008D5EB1"/>
    <w:rsid w:val="008D7D36"/>
    <w:rsid w:val="008E15FD"/>
    <w:rsid w:val="008E18F7"/>
    <w:rsid w:val="008E1991"/>
    <w:rsid w:val="008E1E10"/>
    <w:rsid w:val="008E291B"/>
    <w:rsid w:val="008E4752"/>
    <w:rsid w:val="008E48E6"/>
    <w:rsid w:val="008E4F2F"/>
    <w:rsid w:val="008E595B"/>
    <w:rsid w:val="008E6237"/>
    <w:rsid w:val="008E74B0"/>
    <w:rsid w:val="008F124B"/>
    <w:rsid w:val="008F3751"/>
    <w:rsid w:val="008F3895"/>
    <w:rsid w:val="008F4BD0"/>
    <w:rsid w:val="008F6223"/>
    <w:rsid w:val="009001FF"/>
    <w:rsid w:val="009008A8"/>
    <w:rsid w:val="00901B6D"/>
    <w:rsid w:val="00902496"/>
    <w:rsid w:val="00903C8E"/>
    <w:rsid w:val="0090478C"/>
    <w:rsid w:val="009063B0"/>
    <w:rsid w:val="00906C43"/>
    <w:rsid w:val="00907106"/>
    <w:rsid w:val="00910667"/>
    <w:rsid w:val="009107FD"/>
    <w:rsid w:val="0091137C"/>
    <w:rsid w:val="00911567"/>
    <w:rsid w:val="00913505"/>
    <w:rsid w:val="00914B0C"/>
    <w:rsid w:val="00916701"/>
    <w:rsid w:val="009175F1"/>
    <w:rsid w:val="00917AAE"/>
    <w:rsid w:val="0092028D"/>
    <w:rsid w:val="00920554"/>
    <w:rsid w:val="009228C2"/>
    <w:rsid w:val="00922C7F"/>
    <w:rsid w:val="00923206"/>
    <w:rsid w:val="009240AA"/>
    <w:rsid w:val="009251A9"/>
    <w:rsid w:val="00930699"/>
    <w:rsid w:val="009311E9"/>
    <w:rsid w:val="009317A9"/>
    <w:rsid w:val="00931934"/>
    <w:rsid w:val="00931F69"/>
    <w:rsid w:val="00933DBE"/>
    <w:rsid w:val="00934123"/>
    <w:rsid w:val="009409DE"/>
    <w:rsid w:val="00943401"/>
    <w:rsid w:val="009442DD"/>
    <w:rsid w:val="0094616E"/>
    <w:rsid w:val="00947E3F"/>
    <w:rsid w:val="00951A2E"/>
    <w:rsid w:val="009527E3"/>
    <w:rsid w:val="00953BFD"/>
    <w:rsid w:val="00955774"/>
    <w:rsid w:val="009560B5"/>
    <w:rsid w:val="009562AB"/>
    <w:rsid w:val="00956910"/>
    <w:rsid w:val="00956E4B"/>
    <w:rsid w:val="00960ADB"/>
    <w:rsid w:val="00960E75"/>
    <w:rsid w:val="00961362"/>
    <w:rsid w:val="00961ABC"/>
    <w:rsid w:val="00961EE6"/>
    <w:rsid w:val="00963B92"/>
    <w:rsid w:val="009664C7"/>
    <w:rsid w:val="009677DC"/>
    <w:rsid w:val="009703D6"/>
    <w:rsid w:val="0097181B"/>
    <w:rsid w:val="0097360B"/>
    <w:rsid w:val="00973CDB"/>
    <w:rsid w:val="009768B6"/>
    <w:rsid w:val="00976C71"/>
    <w:rsid w:val="00976DC5"/>
    <w:rsid w:val="00980825"/>
    <w:rsid w:val="009818C7"/>
    <w:rsid w:val="00982CCF"/>
    <w:rsid w:val="00982DD4"/>
    <w:rsid w:val="009841E5"/>
    <w:rsid w:val="00984405"/>
    <w:rsid w:val="0098479F"/>
    <w:rsid w:val="00984A8A"/>
    <w:rsid w:val="009857B6"/>
    <w:rsid w:val="00985A8D"/>
    <w:rsid w:val="0098658C"/>
    <w:rsid w:val="00986610"/>
    <w:rsid w:val="009866C6"/>
    <w:rsid w:val="009877DC"/>
    <w:rsid w:val="009904F8"/>
    <w:rsid w:val="00991F96"/>
    <w:rsid w:val="009920FF"/>
    <w:rsid w:val="00994C96"/>
    <w:rsid w:val="009964B0"/>
    <w:rsid w:val="00996F0A"/>
    <w:rsid w:val="00996F6B"/>
    <w:rsid w:val="00997332"/>
    <w:rsid w:val="009A1D86"/>
    <w:rsid w:val="009A279E"/>
    <w:rsid w:val="009A2F41"/>
    <w:rsid w:val="009A37F2"/>
    <w:rsid w:val="009A3CCB"/>
    <w:rsid w:val="009A6468"/>
    <w:rsid w:val="009B02F2"/>
    <w:rsid w:val="009B049C"/>
    <w:rsid w:val="009B11C8"/>
    <w:rsid w:val="009B2A3A"/>
    <w:rsid w:val="009B2BCF"/>
    <w:rsid w:val="009B2FCF"/>
    <w:rsid w:val="009B2FF8"/>
    <w:rsid w:val="009B4F13"/>
    <w:rsid w:val="009B5BA3"/>
    <w:rsid w:val="009B5C13"/>
    <w:rsid w:val="009B6124"/>
    <w:rsid w:val="009B73D2"/>
    <w:rsid w:val="009B7AD8"/>
    <w:rsid w:val="009C00CA"/>
    <w:rsid w:val="009C00FD"/>
    <w:rsid w:val="009C1477"/>
    <w:rsid w:val="009C175E"/>
    <w:rsid w:val="009C7446"/>
    <w:rsid w:val="009D0027"/>
    <w:rsid w:val="009D020B"/>
    <w:rsid w:val="009D0451"/>
    <w:rsid w:val="009D0655"/>
    <w:rsid w:val="009D2EDE"/>
    <w:rsid w:val="009D49CB"/>
    <w:rsid w:val="009D698E"/>
    <w:rsid w:val="009D7E0F"/>
    <w:rsid w:val="009E0AF8"/>
    <w:rsid w:val="009E1030"/>
    <w:rsid w:val="009E1E98"/>
    <w:rsid w:val="009E3420"/>
    <w:rsid w:val="009E3ABE"/>
    <w:rsid w:val="009E3C4B"/>
    <w:rsid w:val="009E5420"/>
    <w:rsid w:val="009E77B2"/>
    <w:rsid w:val="009F0637"/>
    <w:rsid w:val="009F3922"/>
    <w:rsid w:val="009F3E78"/>
    <w:rsid w:val="009F42F6"/>
    <w:rsid w:val="009F62A6"/>
    <w:rsid w:val="009F674F"/>
    <w:rsid w:val="009F799E"/>
    <w:rsid w:val="00A0011A"/>
    <w:rsid w:val="00A006C3"/>
    <w:rsid w:val="00A02020"/>
    <w:rsid w:val="00A03269"/>
    <w:rsid w:val="00A056CB"/>
    <w:rsid w:val="00A061AB"/>
    <w:rsid w:val="00A07371"/>
    <w:rsid w:val="00A0740D"/>
    <w:rsid w:val="00A07A29"/>
    <w:rsid w:val="00A10FF1"/>
    <w:rsid w:val="00A12685"/>
    <w:rsid w:val="00A1506B"/>
    <w:rsid w:val="00A167D1"/>
    <w:rsid w:val="00A17AAE"/>
    <w:rsid w:val="00A17CB2"/>
    <w:rsid w:val="00A20910"/>
    <w:rsid w:val="00A20D6C"/>
    <w:rsid w:val="00A2113B"/>
    <w:rsid w:val="00A21190"/>
    <w:rsid w:val="00A21D2E"/>
    <w:rsid w:val="00A23191"/>
    <w:rsid w:val="00A26E60"/>
    <w:rsid w:val="00A2741C"/>
    <w:rsid w:val="00A319C0"/>
    <w:rsid w:val="00A331C8"/>
    <w:rsid w:val="00A33560"/>
    <w:rsid w:val="00A351BD"/>
    <w:rsid w:val="00A364E4"/>
    <w:rsid w:val="00A371A5"/>
    <w:rsid w:val="00A40AEE"/>
    <w:rsid w:val="00A41F91"/>
    <w:rsid w:val="00A42080"/>
    <w:rsid w:val="00A4296A"/>
    <w:rsid w:val="00A43B83"/>
    <w:rsid w:val="00A47BDF"/>
    <w:rsid w:val="00A47C85"/>
    <w:rsid w:val="00A506D5"/>
    <w:rsid w:val="00A51B78"/>
    <w:rsid w:val="00A51CD7"/>
    <w:rsid w:val="00A52ADB"/>
    <w:rsid w:val="00A52AF7"/>
    <w:rsid w:val="00A533E8"/>
    <w:rsid w:val="00A53F7C"/>
    <w:rsid w:val="00A542D9"/>
    <w:rsid w:val="00A5506D"/>
    <w:rsid w:val="00A5550B"/>
    <w:rsid w:val="00A56E64"/>
    <w:rsid w:val="00A6067B"/>
    <w:rsid w:val="00A60991"/>
    <w:rsid w:val="00A60BFF"/>
    <w:rsid w:val="00A61E52"/>
    <w:rsid w:val="00A624C3"/>
    <w:rsid w:val="00A62FAE"/>
    <w:rsid w:val="00A6641C"/>
    <w:rsid w:val="00A72789"/>
    <w:rsid w:val="00A730D3"/>
    <w:rsid w:val="00A752F3"/>
    <w:rsid w:val="00A767D2"/>
    <w:rsid w:val="00A77616"/>
    <w:rsid w:val="00A7772E"/>
    <w:rsid w:val="00A7790A"/>
    <w:rsid w:val="00A805DA"/>
    <w:rsid w:val="00A80633"/>
    <w:rsid w:val="00A811B4"/>
    <w:rsid w:val="00A81693"/>
    <w:rsid w:val="00A827C3"/>
    <w:rsid w:val="00A83F72"/>
    <w:rsid w:val="00A86107"/>
    <w:rsid w:val="00A87CDE"/>
    <w:rsid w:val="00A90CFC"/>
    <w:rsid w:val="00A90F41"/>
    <w:rsid w:val="00A91989"/>
    <w:rsid w:val="00A92BAF"/>
    <w:rsid w:val="00A92CFF"/>
    <w:rsid w:val="00A9327F"/>
    <w:rsid w:val="00A93F77"/>
    <w:rsid w:val="00A9439F"/>
    <w:rsid w:val="00A94737"/>
    <w:rsid w:val="00A94BA3"/>
    <w:rsid w:val="00A96BF2"/>
    <w:rsid w:val="00A96CBA"/>
    <w:rsid w:val="00A96D9F"/>
    <w:rsid w:val="00AA3282"/>
    <w:rsid w:val="00AA40F2"/>
    <w:rsid w:val="00AA59D2"/>
    <w:rsid w:val="00AB0445"/>
    <w:rsid w:val="00AB1ACD"/>
    <w:rsid w:val="00AB22C1"/>
    <w:rsid w:val="00AB277F"/>
    <w:rsid w:val="00AB2854"/>
    <w:rsid w:val="00AB4099"/>
    <w:rsid w:val="00AB449A"/>
    <w:rsid w:val="00AB44A9"/>
    <w:rsid w:val="00AB48EA"/>
    <w:rsid w:val="00AB68D3"/>
    <w:rsid w:val="00AB6989"/>
    <w:rsid w:val="00AC143F"/>
    <w:rsid w:val="00AC1ECD"/>
    <w:rsid w:val="00AC3652"/>
    <w:rsid w:val="00AC4F6B"/>
    <w:rsid w:val="00AC5296"/>
    <w:rsid w:val="00AC5822"/>
    <w:rsid w:val="00AC5F1D"/>
    <w:rsid w:val="00AD14F9"/>
    <w:rsid w:val="00AD30BC"/>
    <w:rsid w:val="00AD35D6"/>
    <w:rsid w:val="00AD46CB"/>
    <w:rsid w:val="00AD58C5"/>
    <w:rsid w:val="00AE0813"/>
    <w:rsid w:val="00AE20CC"/>
    <w:rsid w:val="00AE36C4"/>
    <w:rsid w:val="00AE472C"/>
    <w:rsid w:val="00AE5375"/>
    <w:rsid w:val="00AE6CF8"/>
    <w:rsid w:val="00AE7117"/>
    <w:rsid w:val="00AF20F9"/>
    <w:rsid w:val="00AF23F1"/>
    <w:rsid w:val="00AF3E52"/>
    <w:rsid w:val="00AF4CAC"/>
    <w:rsid w:val="00AF6624"/>
    <w:rsid w:val="00AF766E"/>
    <w:rsid w:val="00AF7CF4"/>
    <w:rsid w:val="00AF7EDB"/>
    <w:rsid w:val="00B02A79"/>
    <w:rsid w:val="00B03E0D"/>
    <w:rsid w:val="00B054F8"/>
    <w:rsid w:val="00B06EB7"/>
    <w:rsid w:val="00B11FE2"/>
    <w:rsid w:val="00B13F37"/>
    <w:rsid w:val="00B163EB"/>
    <w:rsid w:val="00B2184C"/>
    <w:rsid w:val="00B2219A"/>
    <w:rsid w:val="00B2269A"/>
    <w:rsid w:val="00B22F7E"/>
    <w:rsid w:val="00B23F6D"/>
    <w:rsid w:val="00B261BA"/>
    <w:rsid w:val="00B27646"/>
    <w:rsid w:val="00B3111C"/>
    <w:rsid w:val="00B317EC"/>
    <w:rsid w:val="00B31D6D"/>
    <w:rsid w:val="00B33DAE"/>
    <w:rsid w:val="00B34E0A"/>
    <w:rsid w:val="00B3581B"/>
    <w:rsid w:val="00B36B81"/>
    <w:rsid w:val="00B36FEE"/>
    <w:rsid w:val="00B37049"/>
    <w:rsid w:val="00B37C80"/>
    <w:rsid w:val="00B41FEF"/>
    <w:rsid w:val="00B44D4A"/>
    <w:rsid w:val="00B4558A"/>
    <w:rsid w:val="00B47FF1"/>
    <w:rsid w:val="00B50222"/>
    <w:rsid w:val="00B5092B"/>
    <w:rsid w:val="00B5194E"/>
    <w:rsid w:val="00B51AF5"/>
    <w:rsid w:val="00B52BDF"/>
    <w:rsid w:val="00B531FC"/>
    <w:rsid w:val="00B55347"/>
    <w:rsid w:val="00B56BAE"/>
    <w:rsid w:val="00B57E5E"/>
    <w:rsid w:val="00B57EB0"/>
    <w:rsid w:val="00B60409"/>
    <w:rsid w:val="00B60866"/>
    <w:rsid w:val="00B60C17"/>
    <w:rsid w:val="00B61F37"/>
    <w:rsid w:val="00B62182"/>
    <w:rsid w:val="00B6497D"/>
    <w:rsid w:val="00B65C6D"/>
    <w:rsid w:val="00B7294E"/>
    <w:rsid w:val="00B74CB5"/>
    <w:rsid w:val="00B753E8"/>
    <w:rsid w:val="00B7770F"/>
    <w:rsid w:val="00B77A89"/>
    <w:rsid w:val="00B77B27"/>
    <w:rsid w:val="00B80D70"/>
    <w:rsid w:val="00B8134E"/>
    <w:rsid w:val="00B81B55"/>
    <w:rsid w:val="00B82154"/>
    <w:rsid w:val="00B82A28"/>
    <w:rsid w:val="00B82BF4"/>
    <w:rsid w:val="00B831D4"/>
    <w:rsid w:val="00B84613"/>
    <w:rsid w:val="00B87AF0"/>
    <w:rsid w:val="00B87FAE"/>
    <w:rsid w:val="00B900D4"/>
    <w:rsid w:val="00B9037B"/>
    <w:rsid w:val="00B910BD"/>
    <w:rsid w:val="00B92133"/>
    <w:rsid w:val="00B93834"/>
    <w:rsid w:val="00B949BB"/>
    <w:rsid w:val="00B9504C"/>
    <w:rsid w:val="00B96469"/>
    <w:rsid w:val="00B964B9"/>
    <w:rsid w:val="00BA0DA2"/>
    <w:rsid w:val="00BA2449"/>
    <w:rsid w:val="00BA2981"/>
    <w:rsid w:val="00BA3360"/>
    <w:rsid w:val="00BA42EE"/>
    <w:rsid w:val="00BA48F9"/>
    <w:rsid w:val="00BA5458"/>
    <w:rsid w:val="00BA5A7F"/>
    <w:rsid w:val="00BA7BBC"/>
    <w:rsid w:val="00BB065B"/>
    <w:rsid w:val="00BB0673"/>
    <w:rsid w:val="00BB083A"/>
    <w:rsid w:val="00BB0DCA"/>
    <w:rsid w:val="00BB1936"/>
    <w:rsid w:val="00BB261F"/>
    <w:rsid w:val="00BB2666"/>
    <w:rsid w:val="00BB3962"/>
    <w:rsid w:val="00BB4DD8"/>
    <w:rsid w:val="00BB6B6E"/>
    <w:rsid w:val="00BB6B80"/>
    <w:rsid w:val="00BB6C1B"/>
    <w:rsid w:val="00BB7876"/>
    <w:rsid w:val="00BB7EE6"/>
    <w:rsid w:val="00BC051C"/>
    <w:rsid w:val="00BC0F80"/>
    <w:rsid w:val="00BC33AD"/>
    <w:rsid w:val="00BC3773"/>
    <w:rsid w:val="00BC381A"/>
    <w:rsid w:val="00BC6CA9"/>
    <w:rsid w:val="00BD05EF"/>
    <w:rsid w:val="00BD0962"/>
    <w:rsid w:val="00BD1EED"/>
    <w:rsid w:val="00BD1FEB"/>
    <w:rsid w:val="00BD3FAE"/>
    <w:rsid w:val="00BD5E13"/>
    <w:rsid w:val="00BD68C9"/>
    <w:rsid w:val="00BE03E2"/>
    <w:rsid w:val="00BE0934"/>
    <w:rsid w:val="00BE3304"/>
    <w:rsid w:val="00BE3600"/>
    <w:rsid w:val="00BE3B1E"/>
    <w:rsid w:val="00BE4D61"/>
    <w:rsid w:val="00BE69A0"/>
    <w:rsid w:val="00BF0DA2"/>
    <w:rsid w:val="00BF109C"/>
    <w:rsid w:val="00BF2992"/>
    <w:rsid w:val="00BF34FA"/>
    <w:rsid w:val="00BF3B15"/>
    <w:rsid w:val="00BF4664"/>
    <w:rsid w:val="00BF5542"/>
    <w:rsid w:val="00BF5704"/>
    <w:rsid w:val="00BF64B0"/>
    <w:rsid w:val="00BF6667"/>
    <w:rsid w:val="00BF6EFA"/>
    <w:rsid w:val="00BF769E"/>
    <w:rsid w:val="00BF7807"/>
    <w:rsid w:val="00C004B6"/>
    <w:rsid w:val="00C0128D"/>
    <w:rsid w:val="00C0169C"/>
    <w:rsid w:val="00C02405"/>
    <w:rsid w:val="00C046C8"/>
    <w:rsid w:val="00C047A7"/>
    <w:rsid w:val="00C0513F"/>
    <w:rsid w:val="00C05DE5"/>
    <w:rsid w:val="00C0668C"/>
    <w:rsid w:val="00C069B2"/>
    <w:rsid w:val="00C07B10"/>
    <w:rsid w:val="00C11D39"/>
    <w:rsid w:val="00C17968"/>
    <w:rsid w:val="00C226F4"/>
    <w:rsid w:val="00C22E3E"/>
    <w:rsid w:val="00C24491"/>
    <w:rsid w:val="00C26C78"/>
    <w:rsid w:val="00C27BE3"/>
    <w:rsid w:val="00C33027"/>
    <w:rsid w:val="00C336D5"/>
    <w:rsid w:val="00C34BF6"/>
    <w:rsid w:val="00C37667"/>
    <w:rsid w:val="00C37C42"/>
    <w:rsid w:val="00C41B3D"/>
    <w:rsid w:val="00C435DB"/>
    <w:rsid w:val="00C43D5E"/>
    <w:rsid w:val="00C44D73"/>
    <w:rsid w:val="00C50B42"/>
    <w:rsid w:val="00C516FF"/>
    <w:rsid w:val="00C52BFA"/>
    <w:rsid w:val="00C53D1D"/>
    <w:rsid w:val="00C53F26"/>
    <w:rsid w:val="00C540BC"/>
    <w:rsid w:val="00C55C35"/>
    <w:rsid w:val="00C5683D"/>
    <w:rsid w:val="00C56D27"/>
    <w:rsid w:val="00C606EE"/>
    <w:rsid w:val="00C63ACD"/>
    <w:rsid w:val="00C64F7D"/>
    <w:rsid w:val="00C664BE"/>
    <w:rsid w:val="00C67309"/>
    <w:rsid w:val="00C70AE6"/>
    <w:rsid w:val="00C7606F"/>
    <w:rsid w:val="00C7614E"/>
    <w:rsid w:val="00C76877"/>
    <w:rsid w:val="00C77BF1"/>
    <w:rsid w:val="00C8033A"/>
    <w:rsid w:val="00C80D60"/>
    <w:rsid w:val="00C820D9"/>
    <w:rsid w:val="00C82FBD"/>
    <w:rsid w:val="00C83302"/>
    <w:rsid w:val="00C837D3"/>
    <w:rsid w:val="00C85267"/>
    <w:rsid w:val="00C8721B"/>
    <w:rsid w:val="00C9119A"/>
    <w:rsid w:val="00C9372C"/>
    <w:rsid w:val="00C9470E"/>
    <w:rsid w:val="00C95CEB"/>
    <w:rsid w:val="00C9756F"/>
    <w:rsid w:val="00CA1054"/>
    <w:rsid w:val="00CA2312"/>
    <w:rsid w:val="00CA3F81"/>
    <w:rsid w:val="00CA578F"/>
    <w:rsid w:val="00CA63EB"/>
    <w:rsid w:val="00CA69F1"/>
    <w:rsid w:val="00CA6F85"/>
    <w:rsid w:val="00CA7CF2"/>
    <w:rsid w:val="00CB0B94"/>
    <w:rsid w:val="00CB149B"/>
    <w:rsid w:val="00CB23C5"/>
    <w:rsid w:val="00CB2BDC"/>
    <w:rsid w:val="00CB5513"/>
    <w:rsid w:val="00CB55DF"/>
    <w:rsid w:val="00CB6991"/>
    <w:rsid w:val="00CB7B1F"/>
    <w:rsid w:val="00CC10EB"/>
    <w:rsid w:val="00CC4F0C"/>
    <w:rsid w:val="00CC6194"/>
    <w:rsid w:val="00CC6305"/>
    <w:rsid w:val="00CC78A5"/>
    <w:rsid w:val="00CC7E61"/>
    <w:rsid w:val="00CD0516"/>
    <w:rsid w:val="00CD57A2"/>
    <w:rsid w:val="00CD5A2E"/>
    <w:rsid w:val="00CD756B"/>
    <w:rsid w:val="00CD776D"/>
    <w:rsid w:val="00CE106B"/>
    <w:rsid w:val="00CE217A"/>
    <w:rsid w:val="00CE40CF"/>
    <w:rsid w:val="00CE4312"/>
    <w:rsid w:val="00CE5518"/>
    <w:rsid w:val="00CE734F"/>
    <w:rsid w:val="00CF112E"/>
    <w:rsid w:val="00CF161D"/>
    <w:rsid w:val="00CF16F9"/>
    <w:rsid w:val="00CF29F7"/>
    <w:rsid w:val="00CF2A41"/>
    <w:rsid w:val="00CF4CE0"/>
    <w:rsid w:val="00CF5D9E"/>
    <w:rsid w:val="00CF5F4F"/>
    <w:rsid w:val="00CF655E"/>
    <w:rsid w:val="00D000EB"/>
    <w:rsid w:val="00D00706"/>
    <w:rsid w:val="00D009B2"/>
    <w:rsid w:val="00D01E91"/>
    <w:rsid w:val="00D021E7"/>
    <w:rsid w:val="00D02E98"/>
    <w:rsid w:val="00D06C08"/>
    <w:rsid w:val="00D07A57"/>
    <w:rsid w:val="00D10959"/>
    <w:rsid w:val="00D13717"/>
    <w:rsid w:val="00D13E5F"/>
    <w:rsid w:val="00D14C5A"/>
    <w:rsid w:val="00D16EBE"/>
    <w:rsid w:val="00D218DC"/>
    <w:rsid w:val="00D24E56"/>
    <w:rsid w:val="00D31643"/>
    <w:rsid w:val="00D31AEB"/>
    <w:rsid w:val="00D32ECD"/>
    <w:rsid w:val="00D331BE"/>
    <w:rsid w:val="00D353E3"/>
    <w:rsid w:val="00D35BED"/>
    <w:rsid w:val="00D361E4"/>
    <w:rsid w:val="00D36370"/>
    <w:rsid w:val="00D36809"/>
    <w:rsid w:val="00D42A8F"/>
    <w:rsid w:val="00D42B00"/>
    <w:rsid w:val="00D439F4"/>
    <w:rsid w:val="00D439F6"/>
    <w:rsid w:val="00D459C6"/>
    <w:rsid w:val="00D46601"/>
    <w:rsid w:val="00D46C0F"/>
    <w:rsid w:val="00D4790E"/>
    <w:rsid w:val="00D50729"/>
    <w:rsid w:val="00D5072F"/>
    <w:rsid w:val="00D50C19"/>
    <w:rsid w:val="00D516D3"/>
    <w:rsid w:val="00D52DE5"/>
    <w:rsid w:val="00D5379E"/>
    <w:rsid w:val="00D5586A"/>
    <w:rsid w:val="00D56392"/>
    <w:rsid w:val="00D57345"/>
    <w:rsid w:val="00D573C0"/>
    <w:rsid w:val="00D61194"/>
    <w:rsid w:val="00D62223"/>
    <w:rsid w:val="00D62643"/>
    <w:rsid w:val="00D62D6C"/>
    <w:rsid w:val="00D64C0F"/>
    <w:rsid w:val="00D65791"/>
    <w:rsid w:val="00D6584E"/>
    <w:rsid w:val="00D70669"/>
    <w:rsid w:val="00D7174F"/>
    <w:rsid w:val="00D72EFE"/>
    <w:rsid w:val="00D7358E"/>
    <w:rsid w:val="00D74496"/>
    <w:rsid w:val="00D74A9B"/>
    <w:rsid w:val="00D76227"/>
    <w:rsid w:val="00D77DF1"/>
    <w:rsid w:val="00D81E6B"/>
    <w:rsid w:val="00D81F7F"/>
    <w:rsid w:val="00D84F91"/>
    <w:rsid w:val="00D850B5"/>
    <w:rsid w:val="00D85EBE"/>
    <w:rsid w:val="00D86AB0"/>
    <w:rsid w:val="00D86AFF"/>
    <w:rsid w:val="00D935D2"/>
    <w:rsid w:val="00D93C2B"/>
    <w:rsid w:val="00D95A44"/>
    <w:rsid w:val="00D95D16"/>
    <w:rsid w:val="00D96F96"/>
    <w:rsid w:val="00D97A83"/>
    <w:rsid w:val="00D97C76"/>
    <w:rsid w:val="00D97FE1"/>
    <w:rsid w:val="00DA01CD"/>
    <w:rsid w:val="00DA0CE5"/>
    <w:rsid w:val="00DA2632"/>
    <w:rsid w:val="00DA27E4"/>
    <w:rsid w:val="00DA2F87"/>
    <w:rsid w:val="00DA38E6"/>
    <w:rsid w:val="00DA3A17"/>
    <w:rsid w:val="00DA5313"/>
    <w:rsid w:val="00DB02B4"/>
    <w:rsid w:val="00DB2637"/>
    <w:rsid w:val="00DB2797"/>
    <w:rsid w:val="00DB3BFA"/>
    <w:rsid w:val="00DB538D"/>
    <w:rsid w:val="00DC073D"/>
    <w:rsid w:val="00DC102F"/>
    <w:rsid w:val="00DC1E9A"/>
    <w:rsid w:val="00DC20CF"/>
    <w:rsid w:val="00DC2443"/>
    <w:rsid w:val="00DC275C"/>
    <w:rsid w:val="00DC4895"/>
    <w:rsid w:val="00DC4B0D"/>
    <w:rsid w:val="00DC547E"/>
    <w:rsid w:val="00DC59B9"/>
    <w:rsid w:val="00DC7FE1"/>
    <w:rsid w:val="00DD07FA"/>
    <w:rsid w:val="00DD1249"/>
    <w:rsid w:val="00DD21C3"/>
    <w:rsid w:val="00DD3A96"/>
    <w:rsid w:val="00DD3F3F"/>
    <w:rsid w:val="00DD502A"/>
    <w:rsid w:val="00DD5572"/>
    <w:rsid w:val="00DD7B10"/>
    <w:rsid w:val="00DD7B7B"/>
    <w:rsid w:val="00DE025A"/>
    <w:rsid w:val="00DE037E"/>
    <w:rsid w:val="00DE1876"/>
    <w:rsid w:val="00DE1AD8"/>
    <w:rsid w:val="00DE5D80"/>
    <w:rsid w:val="00DE5DDC"/>
    <w:rsid w:val="00DE67AF"/>
    <w:rsid w:val="00DF03FA"/>
    <w:rsid w:val="00DF07D7"/>
    <w:rsid w:val="00DF0ECA"/>
    <w:rsid w:val="00DF58CD"/>
    <w:rsid w:val="00DF658C"/>
    <w:rsid w:val="00DF65DE"/>
    <w:rsid w:val="00DF737A"/>
    <w:rsid w:val="00E019A5"/>
    <w:rsid w:val="00E02EC8"/>
    <w:rsid w:val="00E02FB3"/>
    <w:rsid w:val="00E037F5"/>
    <w:rsid w:val="00E04ECB"/>
    <w:rsid w:val="00E05A09"/>
    <w:rsid w:val="00E05D1C"/>
    <w:rsid w:val="00E06CA1"/>
    <w:rsid w:val="00E1133D"/>
    <w:rsid w:val="00E11EEA"/>
    <w:rsid w:val="00E1327C"/>
    <w:rsid w:val="00E140C3"/>
    <w:rsid w:val="00E14F65"/>
    <w:rsid w:val="00E172B8"/>
    <w:rsid w:val="00E17FB4"/>
    <w:rsid w:val="00E20B75"/>
    <w:rsid w:val="00E20BD0"/>
    <w:rsid w:val="00E214F2"/>
    <w:rsid w:val="00E2371E"/>
    <w:rsid w:val="00E24A6C"/>
    <w:rsid w:val="00E24BD7"/>
    <w:rsid w:val="00E262C0"/>
    <w:rsid w:val="00E26523"/>
    <w:rsid w:val="00E26750"/>
    <w:rsid w:val="00E26809"/>
    <w:rsid w:val="00E27D1B"/>
    <w:rsid w:val="00E3412D"/>
    <w:rsid w:val="00E34CF3"/>
    <w:rsid w:val="00E351B5"/>
    <w:rsid w:val="00E363D0"/>
    <w:rsid w:val="00E4051F"/>
    <w:rsid w:val="00E41A17"/>
    <w:rsid w:val="00E42E36"/>
    <w:rsid w:val="00E43CC3"/>
    <w:rsid w:val="00E45ABD"/>
    <w:rsid w:val="00E46425"/>
    <w:rsid w:val="00E46542"/>
    <w:rsid w:val="00E479D4"/>
    <w:rsid w:val="00E47E25"/>
    <w:rsid w:val="00E537DF"/>
    <w:rsid w:val="00E5668E"/>
    <w:rsid w:val="00E56FB6"/>
    <w:rsid w:val="00E57306"/>
    <w:rsid w:val="00E57322"/>
    <w:rsid w:val="00E6022B"/>
    <w:rsid w:val="00E60422"/>
    <w:rsid w:val="00E6098B"/>
    <w:rsid w:val="00E614EA"/>
    <w:rsid w:val="00E615A2"/>
    <w:rsid w:val="00E622C9"/>
    <w:rsid w:val="00E628CB"/>
    <w:rsid w:val="00E62AD9"/>
    <w:rsid w:val="00E63118"/>
    <w:rsid w:val="00E638C8"/>
    <w:rsid w:val="00E66027"/>
    <w:rsid w:val="00E6681F"/>
    <w:rsid w:val="00E66975"/>
    <w:rsid w:val="00E6710E"/>
    <w:rsid w:val="00E7284E"/>
    <w:rsid w:val="00E738F9"/>
    <w:rsid w:val="00E7509B"/>
    <w:rsid w:val="00E750FB"/>
    <w:rsid w:val="00E75336"/>
    <w:rsid w:val="00E761A3"/>
    <w:rsid w:val="00E76774"/>
    <w:rsid w:val="00E7798C"/>
    <w:rsid w:val="00E77A3D"/>
    <w:rsid w:val="00E81327"/>
    <w:rsid w:val="00E816DD"/>
    <w:rsid w:val="00E8425F"/>
    <w:rsid w:val="00E84BDD"/>
    <w:rsid w:val="00E86590"/>
    <w:rsid w:val="00E86E45"/>
    <w:rsid w:val="00E87340"/>
    <w:rsid w:val="00E87627"/>
    <w:rsid w:val="00E90073"/>
    <w:rsid w:val="00E907FF"/>
    <w:rsid w:val="00E920F7"/>
    <w:rsid w:val="00E9235D"/>
    <w:rsid w:val="00E928B5"/>
    <w:rsid w:val="00E95B4C"/>
    <w:rsid w:val="00E974B3"/>
    <w:rsid w:val="00EA2FDF"/>
    <w:rsid w:val="00EA42D1"/>
    <w:rsid w:val="00EA42EF"/>
    <w:rsid w:val="00EB179C"/>
    <w:rsid w:val="00EB2DD1"/>
    <w:rsid w:val="00EB4479"/>
    <w:rsid w:val="00EB4AFC"/>
    <w:rsid w:val="00EB5A05"/>
    <w:rsid w:val="00EB6B37"/>
    <w:rsid w:val="00EB6D2B"/>
    <w:rsid w:val="00EC0C8F"/>
    <w:rsid w:val="00EC0CB2"/>
    <w:rsid w:val="00EC0D81"/>
    <w:rsid w:val="00EC28B5"/>
    <w:rsid w:val="00EC29FE"/>
    <w:rsid w:val="00EC30EB"/>
    <w:rsid w:val="00EC3C70"/>
    <w:rsid w:val="00EC3DE7"/>
    <w:rsid w:val="00EC4B72"/>
    <w:rsid w:val="00EC645D"/>
    <w:rsid w:val="00EC6EC3"/>
    <w:rsid w:val="00EC6FF5"/>
    <w:rsid w:val="00EC71B6"/>
    <w:rsid w:val="00ED2C58"/>
    <w:rsid w:val="00ED364A"/>
    <w:rsid w:val="00ED3A3D"/>
    <w:rsid w:val="00ED4915"/>
    <w:rsid w:val="00ED4936"/>
    <w:rsid w:val="00ED538A"/>
    <w:rsid w:val="00ED5B62"/>
    <w:rsid w:val="00ED6FBC"/>
    <w:rsid w:val="00ED71EE"/>
    <w:rsid w:val="00ED7E17"/>
    <w:rsid w:val="00EE1028"/>
    <w:rsid w:val="00EE2F16"/>
    <w:rsid w:val="00EE3861"/>
    <w:rsid w:val="00EE7706"/>
    <w:rsid w:val="00EF00FA"/>
    <w:rsid w:val="00EF1248"/>
    <w:rsid w:val="00EF2E73"/>
    <w:rsid w:val="00EF7683"/>
    <w:rsid w:val="00EF7A2D"/>
    <w:rsid w:val="00EF7DB1"/>
    <w:rsid w:val="00F008F0"/>
    <w:rsid w:val="00F04F8D"/>
    <w:rsid w:val="00F10AD0"/>
    <w:rsid w:val="00F10EAF"/>
    <w:rsid w:val="00F11210"/>
    <w:rsid w:val="00F1137B"/>
    <w:rsid w:val="00F116CC"/>
    <w:rsid w:val="00F1281F"/>
    <w:rsid w:val="00F12A12"/>
    <w:rsid w:val="00F12BD1"/>
    <w:rsid w:val="00F14EC4"/>
    <w:rsid w:val="00F15327"/>
    <w:rsid w:val="00F168CF"/>
    <w:rsid w:val="00F21842"/>
    <w:rsid w:val="00F22DDC"/>
    <w:rsid w:val="00F23A81"/>
    <w:rsid w:val="00F24527"/>
    <w:rsid w:val="00F2555C"/>
    <w:rsid w:val="00F2750A"/>
    <w:rsid w:val="00F27795"/>
    <w:rsid w:val="00F31AC1"/>
    <w:rsid w:val="00F31DF3"/>
    <w:rsid w:val="00F33AE5"/>
    <w:rsid w:val="00F33CB2"/>
    <w:rsid w:val="00F33F83"/>
    <w:rsid w:val="00F34282"/>
    <w:rsid w:val="00F3597D"/>
    <w:rsid w:val="00F36D8E"/>
    <w:rsid w:val="00F36EB0"/>
    <w:rsid w:val="00F4009D"/>
    <w:rsid w:val="00F40C53"/>
    <w:rsid w:val="00F40FBC"/>
    <w:rsid w:val="00F4122B"/>
    <w:rsid w:val="00F41BF0"/>
    <w:rsid w:val="00F42F30"/>
    <w:rsid w:val="00F4376D"/>
    <w:rsid w:val="00F44942"/>
    <w:rsid w:val="00F45399"/>
    <w:rsid w:val="00F465EA"/>
    <w:rsid w:val="00F46EDE"/>
    <w:rsid w:val="00F476F6"/>
    <w:rsid w:val="00F54E7B"/>
    <w:rsid w:val="00F55A70"/>
    <w:rsid w:val="00F55A88"/>
    <w:rsid w:val="00F56D2A"/>
    <w:rsid w:val="00F61391"/>
    <w:rsid w:val="00F61518"/>
    <w:rsid w:val="00F61E00"/>
    <w:rsid w:val="00F6247E"/>
    <w:rsid w:val="00F63E09"/>
    <w:rsid w:val="00F65127"/>
    <w:rsid w:val="00F6738D"/>
    <w:rsid w:val="00F70E75"/>
    <w:rsid w:val="00F72628"/>
    <w:rsid w:val="00F72864"/>
    <w:rsid w:val="00F72AE4"/>
    <w:rsid w:val="00F7356A"/>
    <w:rsid w:val="00F74005"/>
    <w:rsid w:val="00F74CEF"/>
    <w:rsid w:val="00F76622"/>
    <w:rsid w:val="00F76884"/>
    <w:rsid w:val="00F77008"/>
    <w:rsid w:val="00F77C5A"/>
    <w:rsid w:val="00F77FFB"/>
    <w:rsid w:val="00F80756"/>
    <w:rsid w:val="00F813EB"/>
    <w:rsid w:val="00F8185D"/>
    <w:rsid w:val="00F82010"/>
    <w:rsid w:val="00F83D24"/>
    <w:rsid w:val="00F83DD9"/>
    <w:rsid w:val="00F83F40"/>
    <w:rsid w:val="00F85660"/>
    <w:rsid w:val="00F85EF2"/>
    <w:rsid w:val="00F87C55"/>
    <w:rsid w:val="00F92242"/>
    <w:rsid w:val="00F95363"/>
    <w:rsid w:val="00F970FC"/>
    <w:rsid w:val="00FA020C"/>
    <w:rsid w:val="00FA117A"/>
    <w:rsid w:val="00FA14B8"/>
    <w:rsid w:val="00FA3188"/>
    <w:rsid w:val="00FA4DCF"/>
    <w:rsid w:val="00FA69F7"/>
    <w:rsid w:val="00FB2AAF"/>
    <w:rsid w:val="00FB2DFF"/>
    <w:rsid w:val="00FB386A"/>
    <w:rsid w:val="00FB41E5"/>
    <w:rsid w:val="00FB7095"/>
    <w:rsid w:val="00FC0786"/>
    <w:rsid w:val="00FC2FAC"/>
    <w:rsid w:val="00FC49EF"/>
    <w:rsid w:val="00FC5EF5"/>
    <w:rsid w:val="00FC6A21"/>
    <w:rsid w:val="00FD04E7"/>
    <w:rsid w:val="00FD06DD"/>
    <w:rsid w:val="00FD07AA"/>
    <w:rsid w:val="00FD1371"/>
    <w:rsid w:val="00FD2809"/>
    <w:rsid w:val="00FD2D68"/>
    <w:rsid w:val="00FD3FA6"/>
    <w:rsid w:val="00FD4316"/>
    <w:rsid w:val="00FD548B"/>
    <w:rsid w:val="00FD7F99"/>
    <w:rsid w:val="00FE0119"/>
    <w:rsid w:val="00FE13F2"/>
    <w:rsid w:val="00FE25D0"/>
    <w:rsid w:val="00FE36E2"/>
    <w:rsid w:val="00FE4042"/>
    <w:rsid w:val="00FE5358"/>
    <w:rsid w:val="00FE7958"/>
    <w:rsid w:val="00FF042A"/>
    <w:rsid w:val="00FF11AD"/>
    <w:rsid w:val="00FF2971"/>
    <w:rsid w:val="00FF34D4"/>
    <w:rsid w:val="00FF42E8"/>
    <w:rsid w:val="00FF5BD5"/>
    <w:rsid w:val="00FF5FF1"/>
    <w:rsid w:val="00FF6030"/>
    <w:rsid w:val="03850399"/>
    <w:rsid w:val="04463F0E"/>
    <w:rsid w:val="17228131"/>
    <w:rsid w:val="1AA39D96"/>
    <w:rsid w:val="24D12F6C"/>
    <w:rsid w:val="27F11E35"/>
    <w:rsid w:val="2DE219C9"/>
    <w:rsid w:val="2FBD7DB0"/>
    <w:rsid w:val="30375360"/>
    <w:rsid w:val="3ABF7250"/>
    <w:rsid w:val="3B2ADA34"/>
    <w:rsid w:val="3B706B3D"/>
    <w:rsid w:val="425731A0"/>
    <w:rsid w:val="47E25678"/>
    <w:rsid w:val="4A076BA6"/>
    <w:rsid w:val="55CBC194"/>
    <w:rsid w:val="5C787A56"/>
    <w:rsid w:val="60043E7A"/>
    <w:rsid w:val="633330F3"/>
    <w:rsid w:val="63B86574"/>
    <w:rsid w:val="66B024D7"/>
    <w:rsid w:val="6B8F1808"/>
    <w:rsid w:val="6E94485D"/>
    <w:rsid w:val="727A2456"/>
    <w:rsid w:val="7559268F"/>
    <w:rsid w:val="7B2BD9B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B4883"/>
  <w15:chartTrackingRefBased/>
  <w15:docId w15:val="{55694DB4-51FD-4509-8ED4-403F3B97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semiHidden/>
    <w:unhideWhenUsed/>
    <w:qFormat/>
    <w:locked/>
    <w:rsid w:val="006761D9"/>
    <w:pPr>
      <w:keepNext/>
      <w:spacing w:before="240" w:after="60"/>
      <w:outlineLvl w:val="3"/>
    </w:pPr>
    <w:rPr>
      <w:rFonts w:ascii="Aptos" w:eastAsia="Times New Roman" w:hAnsi="Aptos"/>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aliases w:val="Listaszerű bekezdés1,List Paragraph à moi,Dot pt,F5 List Paragraph,Numbered Para 1,No Spacing1,List Paragraph Char Char Char,Indicator Text,Bullet Points,MAIN CONTENT,IFCL - List Paragraph,List Paragraph12,OBC Bullet,LISTA,List Paragraph"/>
    <w:basedOn w:val="Normalny"/>
    <w:link w:val="AkapitzlistZnak"/>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OOTNOTES"/>
    <w:basedOn w:val="Normalny"/>
    <w:link w:val="TekstprzypisudolnegoZnak"/>
    <w:uiPriority w:val="99"/>
    <w:unhideWhenUsed/>
    <w:qFormat/>
    <w:rsid w:val="00C047A7"/>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OOTNOTES Znak"/>
    <w:link w:val="Tekstprzypisudolnego"/>
    <w:uiPriority w:val="99"/>
    <w:qFormat/>
    <w:rsid w:val="00C047A7"/>
    <w:rPr>
      <w:lang w:eastAsia="en-US"/>
    </w:rPr>
  </w:style>
  <w:style w:type="character" w:styleId="Odwoanieprzypisudolnego">
    <w:name w:val="footnote reference"/>
    <w:aliases w:val="Footnote Reference Number,Footnote symbol,Footnote reference number,note TESI,SUPERS,EN Footnote Reference,Odwołanie przypisu,Footnote Reference_LVL6,Footnote Reference_LVL61,Footnote Reference_LVL62,Footnote Reference_LVL63,R"/>
    <w:link w:val="FootnotesymbolCarZchn"/>
    <w:uiPriority w:val="99"/>
    <w:unhideWhenUsed/>
    <w:qFormat/>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paragraph" w:customStyle="1" w:styleId="Default">
    <w:name w:val="Default"/>
    <w:rsid w:val="00BF769E"/>
    <w:pPr>
      <w:autoSpaceDE w:val="0"/>
      <w:autoSpaceDN w:val="0"/>
      <w:adjustRightInd w:val="0"/>
    </w:pPr>
    <w:rPr>
      <w:rFonts w:ascii="Times New Roman" w:hAnsi="Times New Roman"/>
      <w:color w:val="000000"/>
      <w:sz w:val="24"/>
      <w:szCs w:val="24"/>
    </w:rPr>
  </w:style>
  <w:style w:type="character" w:customStyle="1" w:styleId="Nagwek4Znak">
    <w:name w:val="Nagłówek 4 Znak"/>
    <w:link w:val="Nagwek4"/>
    <w:semiHidden/>
    <w:rsid w:val="006761D9"/>
    <w:rPr>
      <w:rFonts w:ascii="Aptos" w:eastAsia="Times New Roman" w:hAnsi="Aptos" w:cs="Times New Roman"/>
      <w:b/>
      <w:bCs/>
      <w:sz w:val="28"/>
      <w:szCs w:val="28"/>
      <w:lang w:eastAsia="en-US"/>
    </w:rPr>
  </w:style>
  <w:style w:type="paragraph" w:styleId="NormalnyWeb">
    <w:name w:val="Normal (Web)"/>
    <w:basedOn w:val="Normalny"/>
    <w:uiPriority w:val="99"/>
    <w:unhideWhenUsed/>
    <w:rsid w:val="006761D9"/>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locked/>
    <w:rsid w:val="006761D9"/>
    <w:rPr>
      <w:b/>
      <w:bCs/>
    </w:rPr>
  </w:style>
  <w:style w:type="paragraph" w:styleId="Poprawka">
    <w:name w:val="Revision"/>
    <w:hidden/>
    <w:uiPriority w:val="99"/>
    <w:semiHidden/>
    <w:rsid w:val="000303DE"/>
    <w:rPr>
      <w:sz w:val="22"/>
      <w:szCs w:val="22"/>
      <w:lang w:eastAsia="en-US"/>
    </w:rPr>
  </w:style>
  <w:style w:type="character" w:styleId="Nierozpoznanawzmianka">
    <w:name w:val="Unresolved Mention"/>
    <w:uiPriority w:val="99"/>
    <w:semiHidden/>
    <w:unhideWhenUsed/>
    <w:rsid w:val="002A28EE"/>
    <w:rPr>
      <w:color w:val="605E5C"/>
      <w:shd w:val="clear" w:color="auto" w:fill="E1DFDD"/>
    </w:rPr>
  </w:style>
  <w:style w:type="paragraph" w:styleId="Legenda">
    <w:name w:val="caption"/>
    <w:basedOn w:val="Normalny"/>
    <w:next w:val="Normalny"/>
    <w:unhideWhenUsed/>
    <w:qFormat/>
    <w:locked/>
    <w:rsid w:val="004D6416"/>
    <w:rPr>
      <w:b/>
      <w:bCs/>
      <w:sz w:val="20"/>
      <w:szCs w:val="20"/>
    </w:rPr>
  </w:style>
  <w:style w:type="paragraph" w:styleId="HTML-wstpniesformatowany">
    <w:name w:val="HTML Preformatted"/>
    <w:basedOn w:val="Normalny"/>
    <w:link w:val="HTML-wstpniesformatowanyZnak"/>
    <w:uiPriority w:val="99"/>
    <w:semiHidden/>
    <w:unhideWhenUsed/>
    <w:rsid w:val="00EC645D"/>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EC645D"/>
    <w:rPr>
      <w:rFonts w:ascii="Courier New" w:hAnsi="Courier New" w:cs="Courier New"/>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qFormat/>
    <w:rsid w:val="00627841"/>
    <w:pPr>
      <w:spacing w:after="160" w:line="240" w:lineRule="exact"/>
      <w:jc w:val="both"/>
    </w:pPr>
    <w:rPr>
      <w:sz w:val="20"/>
      <w:szCs w:val="20"/>
      <w:vertAlign w:val="superscript"/>
      <w:lang w:eastAsia="pl-PL"/>
    </w:rPr>
  </w:style>
  <w:style w:type="character" w:customStyle="1" w:styleId="AkapitzlistZnak">
    <w:name w:val="Akapit z listą Znak"/>
    <w:aliases w:val="Listaszerű bekezdés1 Znak,List Paragraph à moi Znak,Dot pt Znak,F5 List Paragraph Znak,Numbered Para 1 Znak,No Spacing1 Znak,List Paragraph Char Char Char Znak,Indicator Text Znak,Bullet Points Znak,MAIN CONTENT Znak,OBC Bullet Znak"/>
    <w:basedOn w:val="Domylnaczcionkaakapitu"/>
    <w:link w:val="Akapitzlist"/>
    <w:uiPriority w:val="34"/>
    <w:qFormat/>
    <w:rsid w:val="00CB0B9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5.xml"/><Relationship Id="rId7" Type="http://schemas.openxmlformats.org/officeDocument/2006/relationships/settings" Target="settings.xml"/><Relationship Id="rId12" Type="http://schemas.openxmlformats.org/officeDocument/2006/relationships/hyperlink" Target="https://single-market-scoreboard.ec.europa.eu/business-framework-conditions/public-procurement_en" TargetMode="External"/><Relationship Id="rId17" Type="http://schemas.openxmlformats.org/officeDocument/2006/relationships/chart" Target="charts/chart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ingle-market-scoreboard.ec.europa.eu/business-framework-conditions/public-procurement_en" TargetMode="Externa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chart" Target="charts/chart7.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ngle-market-scoreboard.ec.europa.eu/business-framework-conditions/public-procurement_en" TargetMode="External"/><Relationship Id="rId22" Type="http://schemas.openxmlformats.org/officeDocument/2006/relationships/chart" Target="charts/chart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gov.ie/en/office-of-government-procurement/consultations/national-public-procurement-strategy-development/" TargetMode="External"/><Relationship Id="rId3" Type="http://schemas.openxmlformats.org/officeDocument/2006/relationships/hyperlink" Target="https://www.parp.gov.pl/storage/publications/pdf/ROSS_2025_skorygowany_22_07_2025.pdf" TargetMode="External"/><Relationship Id="rId7" Type="http://schemas.openxmlformats.org/officeDocument/2006/relationships/hyperlink" Target="https://gpp.gov.mt/national-action-plan-2022-2027/" TargetMode="External"/><Relationship Id="rId2" Type="http://schemas.openxmlformats.org/officeDocument/2006/relationships/hyperlink" Target="https://www.gov.pl/web/uzp/sprawozdanie-prezesa-urzedu-zamowien-publicznych-z-funkcjonowania-systemu-zamowien-publicznych-w-2020-r" TargetMode="External"/><Relationship Id="rId1" Type="http://schemas.openxmlformats.org/officeDocument/2006/relationships/hyperlink" Target="https://www.gov.pl/web/uzp/projekt-sprawozdania-prezesa-uzp-o-funkcjonowaniu-systemu-zamowien-publicznych-w-2024-r" TargetMode="External"/><Relationship Id="rId6" Type="http://schemas.openxmlformats.org/officeDocument/2006/relationships/hyperlink" Target="https://www.sovz.cz/wp-content/uploads/2024/05/ppns_strategy_english.pdf" TargetMode="External"/><Relationship Id="rId5" Type="http://schemas.openxmlformats.org/officeDocument/2006/relationships/hyperlink" Target="https://www.nabe.gv.at/en/nabe-action-plan/" TargetMode="External"/><Relationship Id="rId10" Type="http://schemas.openxmlformats.org/officeDocument/2006/relationships/hyperlink" Target="https://eur-lex.europa.eu/legal-content/PL/TXT/HTML/?uri=CELEX:52013DC0453" TargetMode="External"/><Relationship Id="rId4" Type="http://schemas.openxmlformats.org/officeDocument/2006/relationships/hyperlink" Target="https://eur-lex.europa.eu/legal-content/PL/TXT/PDF/?uri=CELEX:52021XC0706(03)" TargetMode="External"/><Relationship Id="rId9" Type="http://schemas.openxmlformats.org/officeDocument/2006/relationships/hyperlink" Target="https://www.gov.ie/en/department-of-climate-energy-and-the-environment/publications/green-public-procurement-strategy-and-action-plan-2024-202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SRV-FS\DPG\DPG_Wydzial_IV\03.%20OSR%20do%20polityki%20zakupowej%202026-2029\Materia&#322;y\Ankiety\Wykres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RV-FS\DPG\DPG_Wydzial_IV\03.%20OSR%20do%20polityki%20zakupowej%202026-2029\Materia&#322;y\Ankiety\Wykres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RV-FS\DPG\DPG_Wydzial_IV\03.%20OSR%20do%20polityki%20zakupowej%202026-2029\Materia&#322;y\Ankiety\Wykres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SRV-FS\DPG\DPG_Wydzial_IV\03.%20OSR%20do%20polityki%20zakupowej%202026-2029\Materia&#322;y\Ankiety\Wykres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SRV-FS\DPG\DPG_Wydzial_IV\03.%20OSR%20do%20polityki%20zakupowej%202026-2029\Materia&#322;y\Ankiety\Wykres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SRV-FS\DPG\DPG_Wydzial_IV\03.%20OSR%20do%20polityki%20zakupowej%202026-2029\Materia&#322;y\Ankiety\Wykres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SRV-FS\DPG\DPG_Wydzial_IV\03.%20OSR%20do%20polityki%20zakupowej%202026-2029\Materia&#322;y\Ankiety\Wykresy.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'Wykres 1'!$C$8</c:f>
              <c:strCache>
                <c:ptCount val="1"/>
                <c:pt idx="0">
                  <c:v>2022 r.</c:v>
                </c:pt>
              </c:strCache>
            </c:strRef>
          </c:tx>
          <c:spPr>
            <a:solidFill>
              <a:srgbClr val="628FC6"/>
            </a:solidFill>
            <a:ln>
              <a:noFill/>
            </a:ln>
            <a:effectLst/>
          </c:spPr>
          <c:invertIfNegative val="0"/>
          <c:dLbls>
            <c:delete val="1"/>
          </c:dLbls>
          <c:cat>
            <c:strRef>
              <c:f>'Wykres 1'!$D$7:$K$7</c:f>
              <c:strCache>
                <c:ptCount val="8"/>
                <c:pt idx="0">
                  <c:v>Zrealizowano etap I ProcurCompEU </c:v>
                </c:pt>
                <c:pt idx="1">
                  <c:v>Zrealizowano etap II ProcurCompEU</c:v>
                </c:pt>
                <c:pt idx="2">
                  <c:v>Zrealizowano etap III ProcurCompEU </c:v>
                </c:pt>
                <c:pt idx="3">
                  <c:v>Zrealizowano etap IV ProcurCompEU</c:v>
                </c:pt>
                <c:pt idx="4">
                  <c:v>Dostosowano regulacje wewnętrzne do ram kompetencyjnych ProcurCompEU</c:v>
                </c:pt>
                <c:pt idx="5">
                  <c:v>Został przyjęty Indywidualny Program Rozwoju Zawodowego dla praktyków zamówień publicznych</c:v>
                </c:pt>
                <c:pt idx="6">
                  <c:v>Posiada program realizacji potrzeb szkoleniowych</c:v>
                </c:pt>
                <c:pt idx="7">
                  <c:v>Realizowane były szkolenia dedykowane osobom na stanowiskach kierowniczych </c:v>
                </c:pt>
              </c:strCache>
            </c:strRef>
          </c:cat>
          <c:val>
            <c:numRef>
              <c:f>'Wykres 1'!$D$8:$K$8</c:f>
              <c:numCache>
                <c:formatCode>0.0%</c:formatCode>
                <c:ptCount val="8"/>
                <c:pt idx="0">
                  <c:v>5.1499999999999997E-2</c:v>
                </c:pt>
                <c:pt idx="1">
                  <c:v>2.9100000000000001E-2</c:v>
                </c:pt>
                <c:pt idx="2">
                  <c:v>1.11E-2</c:v>
                </c:pt>
                <c:pt idx="3">
                  <c:v>6.7999999999999996E-3</c:v>
                </c:pt>
                <c:pt idx="4">
                  <c:v>3.5000000000000003E-2</c:v>
                </c:pt>
                <c:pt idx="5">
                  <c:v>0.1094</c:v>
                </c:pt>
                <c:pt idx="6">
                  <c:v>0.34370000000000001</c:v>
                </c:pt>
                <c:pt idx="7">
                  <c:v>0.56879999999999997</c:v>
                </c:pt>
              </c:numCache>
            </c:numRef>
          </c:val>
          <c:extLst>
            <c:ext xmlns:c16="http://schemas.microsoft.com/office/drawing/2014/chart" uri="{C3380CC4-5D6E-409C-BE32-E72D297353CC}">
              <c16:uniqueId val="{00000000-77E0-42C0-9FB6-3BB277BB196B}"/>
            </c:ext>
          </c:extLst>
        </c:ser>
        <c:ser>
          <c:idx val="1"/>
          <c:order val="1"/>
          <c:tx>
            <c:strRef>
              <c:f>'Wykres 1'!$C$9</c:f>
              <c:strCache>
                <c:ptCount val="1"/>
                <c:pt idx="0">
                  <c:v>2023 r.</c:v>
                </c:pt>
              </c:strCache>
            </c:strRef>
          </c:tx>
          <c:spPr>
            <a:solidFill>
              <a:srgbClr val="AFDABB"/>
            </a:solidFill>
            <a:ln>
              <a:noFill/>
            </a:ln>
            <a:effectLst/>
          </c:spPr>
          <c:invertIfNegative val="0"/>
          <c:dLbls>
            <c:delete val="1"/>
          </c:dLbls>
          <c:cat>
            <c:strRef>
              <c:f>'Wykres 1'!$D$7:$K$7</c:f>
              <c:strCache>
                <c:ptCount val="8"/>
                <c:pt idx="0">
                  <c:v>Zrealizowano etap I ProcurCompEU </c:v>
                </c:pt>
                <c:pt idx="1">
                  <c:v>Zrealizowano etap II ProcurCompEU</c:v>
                </c:pt>
                <c:pt idx="2">
                  <c:v>Zrealizowano etap III ProcurCompEU </c:v>
                </c:pt>
                <c:pt idx="3">
                  <c:v>Zrealizowano etap IV ProcurCompEU</c:v>
                </c:pt>
                <c:pt idx="4">
                  <c:v>Dostosowano regulacje wewnętrzne do ram kompetencyjnych ProcurCompEU</c:v>
                </c:pt>
                <c:pt idx="5">
                  <c:v>Został przyjęty Indywidualny Program Rozwoju Zawodowego dla praktyków zamówień publicznych</c:v>
                </c:pt>
                <c:pt idx="6">
                  <c:v>Posiada program realizacji potrzeb szkoleniowych</c:v>
                </c:pt>
                <c:pt idx="7">
                  <c:v>Realizowane były szkolenia dedykowane osobom na stanowiskach kierowniczych </c:v>
                </c:pt>
              </c:strCache>
            </c:strRef>
          </c:cat>
          <c:val>
            <c:numRef>
              <c:f>'Wykres 1'!$D$9:$K$9</c:f>
              <c:numCache>
                <c:formatCode>0.0%</c:formatCode>
                <c:ptCount val="8"/>
                <c:pt idx="0">
                  <c:v>7.3099999999999998E-2</c:v>
                </c:pt>
                <c:pt idx="1">
                  <c:v>6.1100000000000002E-2</c:v>
                </c:pt>
                <c:pt idx="2">
                  <c:v>4.3999999999999997E-2</c:v>
                </c:pt>
                <c:pt idx="3">
                  <c:v>3.78E-2</c:v>
                </c:pt>
                <c:pt idx="4">
                  <c:v>3.7400000000000003E-2</c:v>
                </c:pt>
                <c:pt idx="5">
                  <c:v>9.7699999999999995E-2</c:v>
                </c:pt>
                <c:pt idx="6">
                  <c:v>0.42249999999999999</c:v>
                </c:pt>
                <c:pt idx="7">
                  <c:v>0.56999999999999995</c:v>
                </c:pt>
              </c:numCache>
            </c:numRef>
          </c:val>
          <c:extLst>
            <c:ext xmlns:c16="http://schemas.microsoft.com/office/drawing/2014/chart" uri="{C3380CC4-5D6E-409C-BE32-E72D297353CC}">
              <c16:uniqueId val="{00000001-77E0-42C0-9FB6-3BB277BB196B}"/>
            </c:ext>
          </c:extLst>
        </c:ser>
        <c:ser>
          <c:idx val="2"/>
          <c:order val="2"/>
          <c:tx>
            <c:strRef>
              <c:f>'Wykres 1'!$C$10</c:f>
              <c:strCache>
                <c:ptCount val="1"/>
                <c:pt idx="0">
                  <c:v>2024 r.</c:v>
                </c:pt>
              </c:strCache>
            </c:strRef>
          </c:tx>
          <c:spPr>
            <a:solidFill>
              <a:srgbClr val="292B5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'Wykres 1'!$D$7:$K$7</c:f>
              <c:strCache>
                <c:ptCount val="8"/>
                <c:pt idx="0">
                  <c:v>Zrealizowano etap I ProcurCompEU </c:v>
                </c:pt>
                <c:pt idx="1">
                  <c:v>Zrealizowano etap II ProcurCompEU</c:v>
                </c:pt>
                <c:pt idx="2">
                  <c:v>Zrealizowano etap III ProcurCompEU </c:v>
                </c:pt>
                <c:pt idx="3">
                  <c:v>Zrealizowano etap IV ProcurCompEU</c:v>
                </c:pt>
                <c:pt idx="4">
                  <c:v>Dostosowano regulacje wewnętrzne do ram kompetencyjnych ProcurCompEU</c:v>
                </c:pt>
                <c:pt idx="5">
                  <c:v>Został przyjęty Indywidualny Program Rozwoju Zawodowego dla praktyków zamówień publicznych</c:v>
                </c:pt>
                <c:pt idx="6">
                  <c:v>Posiada program realizacji potrzeb szkoleniowych</c:v>
                </c:pt>
                <c:pt idx="7">
                  <c:v>Realizowane były szkolenia dedykowane osobom na stanowiskach kierowniczych </c:v>
                </c:pt>
              </c:strCache>
            </c:strRef>
          </c:cat>
          <c:val>
            <c:numRef>
              <c:f>'Wykres 1'!$D$10:$K$10</c:f>
              <c:numCache>
                <c:formatCode>0.0%</c:formatCode>
                <c:ptCount val="8"/>
                <c:pt idx="0">
                  <c:v>7.4099999999999999E-2</c:v>
                </c:pt>
                <c:pt idx="1">
                  <c:v>5.9900000000000002E-2</c:v>
                </c:pt>
                <c:pt idx="2">
                  <c:v>4.8399999999999999E-2</c:v>
                </c:pt>
                <c:pt idx="3">
                  <c:v>4.1099999999999998E-2</c:v>
                </c:pt>
                <c:pt idx="4">
                  <c:v>4.02E-2</c:v>
                </c:pt>
                <c:pt idx="5">
                  <c:v>0.1075</c:v>
                </c:pt>
                <c:pt idx="6">
                  <c:v>0.4037</c:v>
                </c:pt>
                <c:pt idx="7">
                  <c:v>0.57840000000000003</c:v>
                </c:pt>
              </c:numCache>
            </c:numRef>
          </c:val>
          <c:extLst>
            <c:ext xmlns:c16="http://schemas.microsoft.com/office/drawing/2014/chart" uri="{C3380CC4-5D6E-409C-BE32-E72D297353CC}">
              <c16:uniqueId val="{00000002-77E0-42C0-9FB6-3BB277BB196B}"/>
            </c:ext>
          </c:extLst>
        </c:ser>
        <c:dLbls>
          <c:dLblPos val="outEnd"/>
          <c:showLegendKey val="0"/>
          <c:showVal val="1"/>
          <c:showCatName val="0"/>
          <c:showSerName val="0"/>
          <c:showPercent val="0"/>
          <c:showBubbleSize val="0"/>
        </c:dLbls>
        <c:gapWidth val="182"/>
        <c:axId val="1976933583"/>
        <c:axId val="1976934063"/>
      </c:barChart>
      <c:catAx>
        <c:axId val="19769335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76934063"/>
        <c:crosses val="autoZero"/>
        <c:auto val="1"/>
        <c:lblAlgn val="ctr"/>
        <c:lblOffset val="100"/>
        <c:noMultiLvlLbl val="0"/>
      </c:catAx>
      <c:valAx>
        <c:axId val="197693406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76933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'Wykres 2'!$E$10</c:f>
              <c:strCache>
                <c:ptCount val="1"/>
                <c:pt idx="0">
                  <c:v>2022 r.</c:v>
                </c:pt>
              </c:strCache>
            </c:strRef>
          </c:tx>
          <c:spPr>
            <a:solidFill>
              <a:srgbClr val="628FC6"/>
            </a:solidFill>
            <a:ln>
              <a:noFill/>
            </a:ln>
            <a:effectLst/>
          </c:spPr>
          <c:invertIfNegative val="0"/>
          <c:cat>
            <c:strRef>
              <c:f>'Wykres 2'!$F$9:$I$9</c:f>
              <c:strCache>
                <c:ptCount val="4"/>
                <c:pt idx="0">
                  <c:v>Brak praktyków</c:v>
                </c:pt>
                <c:pt idx="1">
                  <c:v>Jeden praktyk</c:v>
                </c:pt>
                <c:pt idx="2">
                  <c:v>Dwóch praktyków</c:v>
                </c:pt>
                <c:pt idx="3">
                  <c:v>Powyżej dwóch praktyków</c:v>
                </c:pt>
              </c:strCache>
            </c:strRef>
          </c:cat>
          <c:val>
            <c:numRef>
              <c:f>'Wykres 2'!$F$10:$I$10</c:f>
              <c:numCache>
                <c:formatCode>0.0%</c:formatCode>
                <c:ptCount val="4"/>
                <c:pt idx="0">
                  <c:v>0.245</c:v>
                </c:pt>
                <c:pt idx="1">
                  <c:v>0.38900000000000001</c:v>
                </c:pt>
                <c:pt idx="2">
                  <c:v>0.1658</c:v>
                </c:pt>
                <c:pt idx="3">
                  <c:v>0.19980000000000001</c:v>
                </c:pt>
              </c:numCache>
            </c:numRef>
          </c:val>
          <c:extLst>
            <c:ext xmlns:c16="http://schemas.microsoft.com/office/drawing/2014/chart" uri="{C3380CC4-5D6E-409C-BE32-E72D297353CC}">
              <c16:uniqueId val="{00000000-5D06-48FB-8492-F4224A283F37}"/>
            </c:ext>
          </c:extLst>
        </c:ser>
        <c:ser>
          <c:idx val="1"/>
          <c:order val="1"/>
          <c:tx>
            <c:strRef>
              <c:f>'Wykres 2'!$E$11</c:f>
              <c:strCache>
                <c:ptCount val="1"/>
                <c:pt idx="0">
                  <c:v>2023 r.</c:v>
                </c:pt>
              </c:strCache>
            </c:strRef>
          </c:tx>
          <c:spPr>
            <a:solidFill>
              <a:srgbClr val="AFDABB"/>
            </a:solidFill>
            <a:ln>
              <a:noFill/>
            </a:ln>
            <a:effectLst/>
          </c:spPr>
          <c:invertIfNegative val="0"/>
          <c:cat>
            <c:strRef>
              <c:f>'Wykres 2'!$F$9:$I$9</c:f>
              <c:strCache>
                <c:ptCount val="4"/>
                <c:pt idx="0">
                  <c:v>Brak praktyków</c:v>
                </c:pt>
                <c:pt idx="1">
                  <c:v>Jeden praktyk</c:v>
                </c:pt>
                <c:pt idx="2">
                  <c:v>Dwóch praktyków</c:v>
                </c:pt>
                <c:pt idx="3">
                  <c:v>Powyżej dwóch praktyków</c:v>
                </c:pt>
              </c:strCache>
            </c:strRef>
          </c:cat>
          <c:val>
            <c:numRef>
              <c:f>'Wykres 2'!$F$11:$I$11</c:f>
              <c:numCache>
                <c:formatCode>0.0%</c:formatCode>
                <c:ptCount val="4"/>
                <c:pt idx="0">
                  <c:v>0.21299999999999999</c:v>
                </c:pt>
                <c:pt idx="1">
                  <c:v>0.38109999999999999</c:v>
                </c:pt>
                <c:pt idx="2">
                  <c:v>0.19539999999999999</c:v>
                </c:pt>
                <c:pt idx="3">
                  <c:v>0.21079999999999999</c:v>
                </c:pt>
              </c:numCache>
            </c:numRef>
          </c:val>
          <c:extLst>
            <c:ext xmlns:c16="http://schemas.microsoft.com/office/drawing/2014/chart" uri="{C3380CC4-5D6E-409C-BE32-E72D297353CC}">
              <c16:uniqueId val="{00000001-5D06-48FB-8492-F4224A283F37}"/>
            </c:ext>
          </c:extLst>
        </c:ser>
        <c:ser>
          <c:idx val="2"/>
          <c:order val="2"/>
          <c:tx>
            <c:strRef>
              <c:f>'Wykres 2'!$E$12</c:f>
              <c:strCache>
                <c:ptCount val="1"/>
                <c:pt idx="0">
                  <c:v>2024 r.</c:v>
                </c:pt>
              </c:strCache>
            </c:strRef>
          </c:tx>
          <c:spPr>
            <a:solidFill>
              <a:srgbClr val="292B5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'Wykres 2'!$F$9:$I$9</c:f>
              <c:strCache>
                <c:ptCount val="4"/>
                <c:pt idx="0">
                  <c:v>Brak praktyków</c:v>
                </c:pt>
                <c:pt idx="1">
                  <c:v>Jeden praktyk</c:v>
                </c:pt>
                <c:pt idx="2">
                  <c:v>Dwóch praktyków</c:v>
                </c:pt>
                <c:pt idx="3">
                  <c:v>Powyżej dwóch praktyków</c:v>
                </c:pt>
              </c:strCache>
            </c:strRef>
          </c:cat>
          <c:val>
            <c:numRef>
              <c:f>'Wykres 2'!$F$12:$I$12</c:f>
              <c:numCache>
                <c:formatCode>0.0%</c:formatCode>
                <c:ptCount val="4"/>
                <c:pt idx="0">
                  <c:v>0.20710000000000001</c:v>
                </c:pt>
                <c:pt idx="1">
                  <c:v>0.38179999999999997</c:v>
                </c:pt>
                <c:pt idx="2">
                  <c:v>0.20300000000000001</c:v>
                </c:pt>
                <c:pt idx="3">
                  <c:v>0.20799999999999999</c:v>
                </c:pt>
              </c:numCache>
            </c:numRef>
          </c:val>
          <c:extLst>
            <c:ext xmlns:c16="http://schemas.microsoft.com/office/drawing/2014/chart" uri="{C3380CC4-5D6E-409C-BE32-E72D297353CC}">
              <c16:uniqueId val="{00000002-5D06-48FB-8492-F4224A283F37}"/>
            </c:ext>
          </c:extLst>
        </c:ser>
        <c:dLbls>
          <c:showLegendKey val="0"/>
          <c:showVal val="0"/>
          <c:showCatName val="0"/>
          <c:showSerName val="0"/>
          <c:showPercent val="0"/>
          <c:showBubbleSize val="0"/>
        </c:dLbls>
        <c:gapWidth val="182"/>
        <c:axId val="1976934543"/>
        <c:axId val="1976931663"/>
      </c:barChart>
      <c:catAx>
        <c:axId val="19769345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pl-PL"/>
          </a:p>
        </c:txPr>
        <c:crossAx val="1976931663"/>
        <c:crosses val="autoZero"/>
        <c:auto val="1"/>
        <c:lblAlgn val="ctr"/>
        <c:lblOffset val="100"/>
        <c:noMultiLvlLbl val="0"/>
      </c:catAx>
      <c:valAx>
        <c:axId val="197693166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pl-PL"/>
          </a:p>
        </c:txPr>
        <c:crossAx val="19769345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lang="en-US" sz="1000" b="0" i="0" u="none" strike="noStrike" kern="1200" baseline="0">
          <a:solidFill>
            <a:schemeClr val="tx1"/>
          </a:solidFill>
          <a:latin typeface="+mn-lt"/>
          <a:ea typeface="+mn-ea"/>
          <a:cs typeface="+mn-cs"/>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'Wykres 3 '!$C$7</c:f>
              <c:strCache>
                <c:ptCount val="1"/>
                <c:pt idx="0">
                  <c:v>2022 r.</c:v>
                </c:pt>
              </c:strCache>
            </c:strRef>
          </c:tx>
          <c:spPr>
            <a:solidFill>
              <a:srgbClr val="628FC6"/>
            </a:solidFill>
            <a:ln>
              <a:noFill/>
            </a:ln>
            <a:effectLst/>
          </c:spPr>
          <c:invertIfNegative val="0"/>
          <c:cat>
            <c:strRef>
              <c:f>'Wykres 3 '!$D$6:$H$6</c:f>
              <c:strCache>
                <c:ptCount val="5"/>
                <c:pt idx="0">
                  <c:v>Ankietowany korzystałby (w przypadku wybranych rodzajów zamówień) z usług centralnego zamawiającego powołanego przez jednostkę nadzorującą </c:v>
                </c:pt>
                <c:pt idx="1">
                  <c:v>Co najmniej jedno zamówienie na potrzeby jednostki  zrealizowane przez zamawiającego centralnego</c:v>
                </c:pt>
                <c:pt idx="2">
                  <c:v>Roboczy kontakt z innymi zamawiającymi na potrzeby postępowań (dot. np. dobrych praktyk, doświadczeń, kryteriów i wymagań) </c:v>
                </c:pt>
                <c:pt idx="3">
                  <c:v>Korzystanie z wiedzy wyspecjalizowanych instytucji i jednostek naukowych (np. COT) przy  przygotowywaniu zamówienia lub realizując analizę potrzeb i wymagań </c:v>
                </c:pt>
                <c:pt idx="4">
                  <c:v>Koordynacja przez jednostkę nadzorującą współpracy przy realizacji zamówień wspólnych </c:v>
                </c:pt>
              </c:strCache>
            </c:strRef>
          </c:cat>
          <c:val>
            <c:numRef>
              <c:f>'Wykres 3 '!$D$7:$H$7</c:f>
              <c:numCache>
                <c:formatCode>0%</c:formatCode>
                <c:ptCount val="5"/>
                <c:pt idx="0">
                  <c:v>0.72319999999999995</c:v>
                </c:pt>
                <c:pt idx="1">
                  <c:v>0.35539999999999999</c:v>
                </c:pt>
                <c:pt idx="2">
                  <c:v>0.65580000000000005</c:v>
                </c:pt>
                <c:pt idx="3">
                  <c:v>0.14580000000000001</c:v>
                </c:pt>
                <c:pt idx="4" formatCode="0.00%">
                  <c:v>0.38679999999999998</c:v>
                </c:pt>
              </c:numCache>
            </c:numRef>
          </c:val>
          <c:extLst>
            <c:ext xmlns:c16="http://schemas.microsoft.com/office/drawing/2014/chart" uri="{C3380CC4-5D6E-409C-BE32-E72D297353CC}">
              <c16:uniqueId val="{00000000-5762-4622-B876-0713C18ED96B}"/>
            </c:ext>
          </c:extLst>
        </c:ser>
        <c:ser>
          <c:idx val="1"/>
          <c:order val="1"/>
          <c:tx>
            <c:strRef>
              <c:f>'Wykres 3 '!$C$8</c:f>
              <c:strCache>
                <c:ptCount val="1"/>
                <c:pt idx="0">
                  <c:v>2023 r.</c:v>
                </c:pt>
              </c:strCache>
            </c:strRef>
          </c:tx>
          <c:spPr>
            <a:solidFill>
              <a:srgbClr val="AFDABB"/>
            </a:solidFill>
            <a:ln>
              <a:noFill/>
            </a:ln>
            <a:effectLst/>
          </c:spPr>
          <c:invertIfNegative val="0"/>
          <c:cat>
            <c:strRef>
              <c:f>'Wykres 3 '!$D$6:$H$6</c:f>
              <c:strCache>
                <c:ptCount val="5"/>
                <c:pt idx="0">
                  <c:v>Ankietowany korzystałby (w przypadku wybranych rodzajów zamówień) z usług centralnego zamawiającego powołanego przez jednostkę nadzorującą </c:v>
                </c:pt>
                <c:pt idx="1">
                  <c:v>Co najmniej jedno zamówienie na potrzeby jednostki  zrealizowane przez zamawiającego centralnego</c:v>
                </c:pt>
                <c:pt idx="2">
                  <c:v>Roboczy kontakt z innymi zamawiającymi na potrzeby postępowań (dot. np. dobrych praktyk, doświadczeń, kryteriów i wymagań) </c:v>
                </c:pt>
                <c:pt idx="3">
                  <c:v>Korzystanie z wiedzy wyspecjalizowanych instytucji i jednostek naukowych (np. COT) przy  przygotowywaniu zamówienia lub realizując analizę potrzeb i wymagań </c:v>
                </c:pt>
                <c:pt idx="4">
                  <c:v>Koordynacja przez jednostkę nadzorującą współpracy przy realizacji zamówień wspólnych </c:v>
                </c:pt>
              </c:strCache>
            </c:strRef>
          </c:cat>
          <c:val>
            <c:numRef>
              <c:f>'Wykres 3 '!$D$8:$H$8</c:f>
              <c:numCache>
                <c:formatCode>0%</c:formatCode>
                <c:ptCount val="5"/>
                <c:pt idx="0">
                  <c:v>0.71220000000000006</c:v>
                </c:pt>
                <c:pt idx="1">
                  <c:v>0.34989999999999999</c:v>
                </c:pt>
                <c:pt idx="2">
                  <c:v>0.62319999999999998</c:v>
                </c:pt>
                <c:pt idx="3">
                  <c:v>0.15049999999999999</c:v>
                </c:pt>
                <c:pt idx="4" formatCode="0.00%">
                  <c:v>0.32900000000000001</c:v>
                </c:pt>
              </c:numCache>
            </c:numRef>
          </c:val>
          <c:extLst>
            <c:ext xmlns:c16="http://schemas.microsoft.com/office/drawing/2014/chart" uri="{C3380CC4-5D6E-409C-BE32-E72D297353CC}">
              <c16:uniqueId val="{00000001-5762-4622-B876-0713C18ED96B}"/>
            </c:ext>
          </c:extLst>
        </c:ser>
        <c:ser>
          <c:idx val="2"/>
          <c:order val="2"/>
          <c:tx>
            <c:strRef>
              <c:f>'Wykres 3 '!$C$9</c:f>
              <c:strCache>
                <c:ptCount val="1"/>
                <c:pt idx="0">
                  <c:v>2024 r.</c:v>
                </c:pt>
              </c:strCache>
            </c:strRef>
          </c:tx>
          <c:spPr>
            <a:solidFill>
              <a:srgbClr val="292B5F"/>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'Wykres 3 '!$D$6:$H$6</c:f>
              <c:strCache>
                <c:ptCount val="5"/>
                <c:pt idx="0">
                  <c:v>Ankietowany korzystałby (w przypadku wybranych rodzajów zamówień) z usług centralnego zamawiającego powołanego przez jednostkę nadzorującą </c:v>
                </c:pt>
                <c:pt idx="1">
                  <c:v>Co najmniej jedno zamówienie na potrzeby jednostki  zrealizowane przez zamawiającego centralnego</c:v>
                </c:pt>
                <c:pt idx="2">
                  <c:v>Roboczy kontakt z innymi zamawiającymi na potrzeby postępowań (dot. np. dobrych praktyk, doświadczeń, kryteriów i wymagań) </c:v>
                </c:pt>
                <c:pt idx="3">
                  <c:v>Korzystanie z wiedzy wyspecjalizowanych instytucji i jednostek naukowych (np. COT) przy  przygotowywaniu zamówienia lub realizując analizę potrzeb i wymagań </c:v>
                </c:pt>
                <c:pt idx="4">
                  <c:v>Koordynacja przez jednostkę nadzorującą współpracy przy realizacji zamówień wspólnych </c:v>
                </c:pt>
              </c:strCache>
            </c:strRef>
          </c:cat>
          <c:val>
            <c:numRef>
              <c:f>'Wykres 3 '!$D$9:$H$9</c:f>
              <c:numCache>
                <c:formatCode>0%</c:formatCode>
                <c:ptCount val="5"/>
                <c:pt idx="0">
                  <c:v>0.71409999999999996</c:v>
                </c:pt>
                <c:pt idx="1">
                  <c:v>0.35389999999999999</c:v>
                </c:pt>
                <c:pt idx="2">
                  <c:v>0.62229999999999996</c:v>
                </c:pt>
                <c:pt idx="3">
                  <c:v>0.14680000000000001</c:v>
                </c:pt>
                <c:pt idx="4" formatCode="0.00%">
                  <c:v>0.33350000000000002</c:v>
                </c:pt>
              </c:numCache>
            </c:numRef>
          </c:val>
          <c:extLst>
            <c:ext xmlns:c16="http://schemas.microsoft.com/office/drawing/2014/chart" uri="{C3380CC4-5D6E-409C-BE32-E72D297353CC}">
              <c16:uniqueId val="{00000002-5762-4622-B876-0713C18ED96B}"/>
            </c:ext>
          </c:extLst>
        </c:ser>
        <c:dLbls>
          <c:showLegendKey val="0"/>
          <c:showVal val="0"/>
          <c:showCatName val="0"/>
          <c:showSerName val="0"/>
          <c:showPercent val="0"/>
          <c:showBubbleSize val="0"/>
        </c:dLbls>
        <c:gapWidth val="182"/>
        <c:axId val="1443879119"/>
        <c:axId val="1443864719"/>
      </c:barChart>
      <c:catAx>
        <c:axId val="14438791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43864719"/>
        <c:crosses val="autoZero"/>
        <c:auto val="1"/>
        <c:lblAlgn val="ctr"/>
        <c:lblOffset val="100"/>
        <c:noMultiLvlLbl val="0"/>
      </c:catAx>
      <c:valAx>
        <c:axId val="144386471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438791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'Wykres 4'!$D$10</c:f>
              <c:strCache>
                <c:ptCount val="1"/>
                <c:pt idx="0">
                  <c:v>2022 r.</c:v>
                </c:pt>
              </c:strCache>
            </c:strRef>
          </c:tx>
          <c:spPr>
            <a:solidFill>
              <a:srgbClr val="628FC6"/>
            </a:solidFill>
            <a:ln>
              <a:noFill/>
            </a:ln>
            <a:effectLst/>
          </c:spPr>
          <c:invertIfNegative val="0"/>
          <c:cat>
            <c:strRef>
              <c:f>'Wykres 4'!$E$9:$H$9</c:f>
              <c:strCache>
                <c:ptCount val="4"/>
                <c:pt idx="0">
                  <c:v>Brak postępowań</c:v>
                </c:pt>
                <c:pt idx="1">
                  <c:v>1-5 postępowań</c:v>
                </c:pt>
                <c:pt idx="2">
                  <c:v>6-10 postępowań</c:v>
                </c:pt>
                <c:pt idx="3">
                  <c:v>Więcej niż 10 postępowań</c:v>
                </c:pt>
              </c:strCache>
            </c:strRef>
          </c:cat>
          <c:val>
            <c:numRef>
              <c:f>'Wykres 4'!$E$10:$H$10</c:f>
              <c:numCache>
                <c:formatCode>0.00%</c:formatCode>
                <c:ptCount val="4"/>
                <c:pt idx="0">
                  <c:v>0.33539999999999998</c:v>
                </c:pt>
                <c:pt idx="1">
                  <c:v>0.33779999999999999</c:v>
                </c:pt>
                <c:pt idx="2">
                  <c:v>9.0899999999999995E-2</c:v>
                </c:pt>
                <c:pt idx="3">
                  <c:v>0.23569999999999999</c:v>
                </c:pt>
              </c:numCache>
            </c:numRef>
          </c:val>
          <c:extLst>
            <c:ext xmlns:c16="http://schemas.microsoft.com/office/drawing/2014/chart" uri="{C3380CC4-5D6E-409C-BE32-E72D297353CC}">
              <c16:uniqueId val="{00000000-BFA6-4175-B61C-C5C0A279896D}"/>
            </c:ext>
          </c:extLst>
        </c:ser>
        <c:ser>
          <c:idx val="1"/>
          <c:order val="1"/>
          <c:tx>
            <c:strRef>
              <c:f>'Wykres 4'!$D$11</c:f>
              <c:strCache>
                <c:ptCount val="1"/>
                <c:pt idx="0">
                  <c:v>2023 r.</c:v>
                </c:pt>
              </c:strCache>
            </c:strRef>
          </c:tx>
          <c:spPr>
            <a:solidFill>
              <a:srgbClr val="AFDABB"/>
            </a:solidFill>
            <a:ln>
              <a:noFill/>
            </a:ln>
            <a:effectLst/>
          </c:spPr>
          <c:invertIfNegative val="0"/>
          <c:cat>
            <c:strRef>
              <c:f>'Wykres 4'!$E$9:$H$9</c:f>
              <c:strCache>
                <c:ptCount val="4"/>
                <c:pt idx="0">
                  <c:v>Brak postępowań</c:v>
                </c:pt>
                <c:pt idx="1">
                  <c:v>1-5 postępowań</c:v>
                </c:pt>
                <c:pt idx="2">
                  <c:v>6-10 postępowań</c:v>
                </c:pt>
                <c:pt idx="3">
                  <c:v>Więcej niż 10 postępowań</c:v>
                </c:pt>
              </c:strCache>
            </c:strRef>
          </c:cat>
          <c:val>
            <c:numRef>
              <c:f>'Wykres 4'!$E$11:$H$11</c:f>
              <c:numCache>
                <c:formatCode>0.00%</c:formatCode>
                <c:ptCount val="4"/>
                <c:pt idx="0">
                  <c:v>0.23849999999999999</c:v>
                </c:pt>
                <c:pt idx="1">
                  <c:v>0.30580000000000002</c:v>
                </c:pt>
                <c:pt idx="2">
                  <c:v>0.15090000000000001</c:v>
                </c:pt>
                <c:pt idx="3">
                  <c:v>0.30449999999999999</c:v>
                </c:pt>
              </c:numCache>
            </c:numRef>
          </c:val>
          <c:extLst>
            <c:ext xmlns:c16="http://schemas.microsoft.com/office/drawing/2014/chart" uri="{C3380CC4-5D6E-409C-BE32-E72D297353CC}">
              <c16:uniqueId val="{00000001-BFA6-4175-B61C-C5C0A279896D}"/>
            </c:ext>
          </c:extLst>
        </c:ser>
        <c:ser>
          <c:idx val="2"/>
          <c:order val="2"/>
          <c:tx>
            <c:strRef>
              <c:f>'Wykres 4'!$D$12</c:f>
              <c:strCache>
                <c:ptCount val="1"/>
                <c:pt idx="0">
                  <c:v>2024 r.</c:v>
                </c:pt>
              </c:strCache>
            </c:strRef>
          </c:tx>
          <c:spPr>
            <a:solidFill>
              <a:srgbClr val="292B5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'Wykres 4'!$E$9:$H$9</c:f>
              <c:strCache>
                <c:ptCount val="4"/>
                <c:pt idx="0">
                  <c:v>Brak postępowań</c:v>
                </c:pt>
                <c:pt idx="1">
                  <c:v>1-5 postępowań</c:v>
                </c:pt>
                <c:pt idx="2">
                  <c:v>6-10 postępowań</c:v>
                </c:pt>
                <c:pt idx="3">
                  <c:v>Więcej niż 10 postępowań</c:v>
                </c:pt>
              </c:strCache>
            </c:strRef>
          </c:cat>
          <c:val>
            <c:numRef>
              <c:f>'Wykres 4'!$E$12:$H$12</c:f>
              <c:numCache>
                <c:formatCode>0.00%</c:formatCode>
                <c:ptCount val="4"/>
                <c:pt idx="0">
                  <c:v>0.2135</c:v>
                </c:pt>
                <c:pt idx="1">
                  <c:v>0.32050000000000001</c:v>
                </c:pt>
                <c:pt idx="2">
                  <c:v>0.16320000000000001</c:v>
                </c:pt>
                <c:pt idx="3">
                  <c:v>0.30259999999999998</c:v>
                </c:pt>
              </c:numCache>
            </c:numRef>
          </c:val>
          <c:extLst>
            <c:ext xmlns:c16="http://schemas.microsoft.com/office/drawing/2014/chart" uri="{C3380CC4-5D6E-409C-BE32-E72D297353CC}">
              <c16:uniqueId val="{00000002-BFA6-4175-B61C-C5C0A279896D}"/>
            </c:ext>
          </c:extLst>
        </c:ser>
        <c:dLbls>
          <c:showLegendKey val="0"/>
          <c:showVal val="0"/>
          <c:showCatName val="0"/>
          <c:showSerName val="0"/>
          <c:showPercent val="0"/>
          <c:showBubbleSize val="0"/>
        </c:dLbls>
        <c:gapWidth val="182"/>
        <c:axId val="1923545791"/>
        <c:axId val="1923547231"/>
      </c:barChart>
      <c:catAx>
        <c:axId val="19235457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23547231"/>
        <c:crosses val="autoZero"/>
        <c:auto val="1"/>
        <c:lblAlgn val="ctr"/>
        <c:lblOffset val="100"/>
        <c:noMultiLvlLbl val="0"/>
      </c:catAx>
      <c:valAx>
        <c:axId val="192354723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235457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'Wykres 5'!$D$9</c:f>
              <c:strCache>
                <c:ptCount val="1"/>
                <c:pt idx="0">
                  <c:v>2022 r.</c:v>
                </c:pt>
              </c:strCache>
            </c:strRef>
          </c:tx>
          <c:spPr>
            <a:solidFill>
              <a:srgbClr val="628FC6"/>
            </a:solidFill>
            <a:ln>
              <a:noFill/>
            </a:ln>
            <a:effectLst/>
          </c:spPr>
          <c:invertIfNegative val="0"/>
          <c:cat>
            <c:strRef>
              <c:f>'Wykres 5'!$E$8:$H$8</c:f>
              <c:strCache>
                <c:ptCount val="4"/>
                <c:pt idx="0">
                  <c:v>Podzielenie zamówień na części w co najmniej jednym postępowaniu </c:v>
                </c:pt>
                <c:pt idx="1">
                  <c:v>Zawarcie umowy ramowej z kilkoma wykonawcami zamiast udzielenia
zamówienia jednemu wykonawcy w co najmniej jednym postępowaniu </c:v>
                </c:pt>
                <c:pt idx="2">
                  <c:v>Dłuższe niż minimalne terminy składania ofert w co najmniej jednym postępowaniu </c:v>
                </c:pt>
                <c:pt idx="3">
                  <c:v>Zapis na sąd polubowny lub też inną formę pozasądowego rozwiązywania sporów w co najmniej  jednym postępowaniu </c:v>
                </c:pt>
              </c:strCache>
            </c:strRef>
          </c:cat>
          <c:val>
            <c:numRef>
              <c:f>'Wykres 5'!$E$9:$H$9</c:f>
              <c:numCache>
                <c:formatCode>0.0%</c:formatCode>
                <c:ptCount val="4"/>
                <c:pt idx="0">
                  <c:v>0.35780000000000001</c:v>
                </c:pt>
                <c:pt idx="1">
                  <c:v>3.15E-2</c:v>
                </c:pt>
                <c:pt idx="2">
                  <c:v>0.35339999999999999</c:v>
                </c:pt>
                <c:pt idx="3">
                  <c:v>0.14000000000000001</c:v>
                </c:pt>
              </c:numCache>
            </c:numRef>
          </c:val>
          <c:extLst>
            <c:ext xmlns:c16="http://schemas.microsoft.com/office/drawing/2014/chart" uri="{C3380CC4-5D6E-409C-BE32-E72D297353CC}">
              <c16:uniqueId val="{00000000-082E-461E-8EAE-C90972B4B236}"/>
            </c:ext>
          </c:extLst>
        </c:ser>
        <c:ser>
          <c:idx val="1"/>
          <c:order val="1"/>
          <c:tx>
            <c:strRef>
              <c:f>'Wykres 5'!$D$10</c:f>
              <c:strCache>
                <c:ptCount val="1"/>
                <c:pt idx="0">
                  <c:v>2023 r.</c:v>
                </c:pt>
              </c:strCache>
            </c:strRef>
          </c:tx>
          <c:spPr>
            <a:solidFill>
              <a:srgbClr val="AFDABB"/>
            </a:solidFill>
            <a:ln>
              <a:noFill/>
            </a:ln>
            <a:effectLst/>
          </c:spPr>
          <c:invertIfNegative val="0"/>
          <c:cat>
            <c:strRef>
              <c:f>'Wykres 5'!$E$8:$H$8</c:f>
              <c:strCache>
                <c:ptCount val="4"/>
                <c:pt idx="0">
                  <c:v>Podzielenie zamówień na części w co najmniej jednym postępowaniu </c:v>
                </c:pt>
                <c:pt idx="1">
                  <c:v>Zawarcie umowy ramowej z kilkoma wykonawcami zamiast udzielenia
zamówienia jednemu wykonawcy w co najmniej jednym postępowaniu </c:v>
                </c:pt>
                <c:pt idx="2">
                  <c:v>Dłuższe niż minimalne terminy składania ofert w co najmniej jednym postępowaniu </c:v>
                </c:pt>
                <c:pt idx="3">
                  <c:v>Zapis na sąd polubowny lub też inną formę pozasądowego rozwiązywania sporów w co najmniej  jednym postępowaniu </c:v>
                </c:pt>
              </c:strCache>
            </c:strRef>
          </c:cat>
          <c:val>
            <c:numRef>
              <c:f>'Wykres 5'!$E$10:$H$10</c:f>
              <c:numCache>
                <c:formatCode>0.0%</c:formatCode>
                <c:ptCount val="4"/>
                <c:pt idx="0">
                  <c:v>0.5444</c:v>
                </c:pt>
                <c:pt idx="1">
                  <c:v>4.2599999999999999E-2</c:v>
                </c:pt>
                <c:pt idx="2">
                  <c:v>0.37940000000000002</c:v>
                </c:pt>
                <c:pt idx="3">
                  <c:v>0.21249999999999999</c:v>
                </c:pt>
              </c:numCache>
            </c:numRef>
          </c:val>
          <c:extLst>
            <c:ext xmlns:c16="http://schemas.microsoft.com/office/drawing/2014/chart" uri="{C3380CC4-5D6E-409C-BE32-E72D297353CC}">
              <c16:uniqueId val="{00000001-082E-461E-8EAE-C90972B4B236}"/>
            </c:ext>
          </c:extLst>
        </c:ser>
        <c:ser>
          <c:idx val="2"/>
          <c:order val="2"/>
          <c:tx>
            <c:strRef>
              <c:f>'Wykres 5'!$D$11</c:f>
              <c:strCache>
                <c:ptCount val="1"/>
                <c:pt idx="0">
                  <c:v>2024 r.</c:v>
                </c:pt>
              </c:strCache>
            </c:strRef>
          </c:tx>
          <c:spPr>
            <a:solidFill>
              <a:srgbClr val="292B5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'Wykres 5'!$E$8:$H$8</c:f>
              <c:strCache>
                <c:ptCount val="4"/>
                <c:pt idx="0">
                  <c:v>Podzielenie zamówień na części w co najmniej jednym postępowaniu </c:v>
                </c:pt>
                <c:pt idx="1">
                  <c:v>Zawarcie umowy ramowej z kilkoma wykonawcami zamiast udzielenia
zamówienia jednemu wykonawcy w co najmniej jednym postępowaniu </c:v>
                </c:pt>
                <c:pt idx="2">
                  <c:v>Dłuższe niż minimalne terminy składania ofert w co najmniej jednym postępowaniu </c:v>
                </c:pt>
                <c:pt idx="3">
                  <c:v>Zapis na sąd polubowny lub też inną formę pozasądowego rozwiązywania sporów w co najmniej  jednym postępowaniu </c:v>
                </c:pt>
              </c:strCache>
            </c:strRef>
          </c:cat>
          <c:val>
            <c:numRef>
              <c:f>'Wykres 5'!$E$11:$H$11</c:f>
              <c:numCache>
                <c:formatCode>0.0%</c:formatCode>
                <c:ptCount val="4"/>
                <c:pt idx="0">
                  <c:v>0.54</c:v>
                </c:pt>
                <c:pt idx="1">
                  <c:v>4.3400000000000001E-2</c:v>
                </c:pt>
                <c:pt idx="2">
                  <c:v>0.38450000000000001</c:v>
                </c:pt>
                <c:pt idx="3">
                  <c:v>0.2162</c:v>
                </c:pt>
              </c:numCache>
            </c:numRef>
          </c:val>
          <c:extLst>
            <c:ext xmlns:c16="http://schemas.microsoft.com/office/drawing/2014/chart" uri="{C3380CC4-5D6E-409C-BE32-E72D297353CC}">
              <c16:uniqueId val="{00000002-082E-461E-8EAE-C90972B4B236}"/>
            </c:ext>
          </c:extLst>
        </c:ser>
        <c:dLbls>
          <c:showLegendKey val="0"/>
          <c:showVal val="0"/>
          <c:showCatName val="0"/>
          <c:showSerName val="0"/>
          <c:showPercent val="0"/>
          <c:showBubbleSize val="0"/>
        </c:dLbls>
        <c:gapWidth val="182"/>
        <c:axId val="1434327503"/>
        <c:axId val="1434331343"/>
      </c:barChart>
      <c:catAx>
        <c:axId val="14343275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34331343"/>
        <c:crosses val="autoZero"/>
        <c:auto val="1"/>
        <c:lblAlgn val="ctr"/>
        <c:lblOffset val="100"/>
        <c:noMultiLvlLbl val="0"/>
      </c:catAx>
      <c:valAx>
        <c:axId val="14343313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343275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'Wykres 6'!$D$10</c:f>
              <c:strCache>
                <c:ptCount val="1"/>
                <c:pt idx="0">
                  <c:v>2022 r.</c:v>
                </c:pt>
              </c:strCache>
            </c:strRef>
          </c:tx>
          <c:spPr>
            <a:solidFill>
              <a:srgbClr val="628FC6"/>
            </a:solidFill>
            <a:ln>
              <a:noFill/>
            </a:ln>
            <a:effectLst/>
          </c:spPr>
          <c:invertIfNegative val="0"/>
          <c:cat>
            <c:strRef>
              <c:f>'Wykres 6'!$E$9:$H$9</c:f>
              <c:strCache>
                <c:ptCount val="4"/>
                <c:pt idx="0">
                  <c:v>Zrealizowane postępowania o udzielenie zamówienia   </c:v>
                </c:pt>
                <c:pt idx="1">
                  <c:v>Postępowania, w których skorzystano z możliwości dzielenia zamówień na części</c:v>
                </c:pt>
                <c:pt idx="2">
                  <c:v>Postępowania, w których zastosowano dłuższe niż minimalne terminy składania ofert</c:v>
                </c:pt>
                <c:pt idx="3">
                  <c:v>Postępowania, w których zastosowano zapis na sąd polubowny lub też inną formę pozasądowego rozwiązywania sporów</c:v>
                </c:pt>
              </c:strCache>
            </c:strRef>
          </c:cat>
          <c:val>
            <c:numRef>
              <c:f>'Wykres 6'!$E$10:$H$10</c:f>
              <c:numCache>
                <c:formatCode>General</c:formatCode>
                <c:ptCount val="4"/>
                <c:pt idx="0">
                  <c:v>12.65</c:v>
                </c:pt>
                <c:pt idx="1">
                  <c:v>4.5</c:v>
                </c:pt>
                <c:pt idx="2">
                  <c:v>5.32</c:v>
                </c:pt>
                <c:pt idx="3">
                  <c:v>2.04</c:v>
                </c:pt>
              </c:numCache>
            </c:numRef>
          </c:val>
          <c:extLst>
            <c:ext xmlns:c16="http://schemas.microsoft.com/office/drawing/2014/chart" uri="{C3380CC4-5D6E-409C-BE32-E72D297353CC}">
              <c16:uniqueId val="{00000000-361C-4E71-B488-463407C7D8AE}"/>
            </c:ext>
          </c:extLst>
        </c:ser>
        <c:ser>
          <c:idx val="1"/>
          <c:order val="1"/>
          <c:tx>
            <c:strRef>
              <c:f>'Wykres 6'!$D$11</c:f>
              <c:strCache>
                <c:ptCount val="1"/>
                <c:pt idx="0">
                  <c:v>2023 r.</c:v>
                </c:pt>
              </c:strCache>
            </c:strRef>
          </c:tx>
          <c:spPr>
            <a:solidFill>
              <a:srgbClr val="AFDABB"/>
            </a:solidFill>
            <a:ln>
              <a:noFill/>
            </a:ln>
            <a:effectLst/>
          </c:spPr>
          <c:invertIfNegative val="0"/>
          <c:cat>
            <c:strRef>
              <c:f>'Wykres 6'!$E$9:$H$9</c:f>
              <c:strCache>
                <c:ptCount val="4"/>
                <c:pt idx="0">
                  <c:v>Zrealizowane postępowania o udzielenie zamówienia   </c:v>
                </c:pt>
                <c:pt idx="1">
                  <c:v>Postępowania, w których skorzystano z możliwości dzielenia zamówień na części</c:v>
                </c:pt>
                <c:pt idx="2">
                  <c:v>Postępowania, w których zastosowano dłuższe niż minimalne terminy składania ofert</c:v>
                </c:pt>
                <c:pt idx="3">
                  <c:v>Postępowania, w których zastosowano zapis na sąd polubowny lub też inną formę pozasądowego rozwiązywania sporów</c:v>
                </c:pt>
              </c:strCache>
            </c:strRef>
          </c:cat>
          <c:val>
            <c:numRef>
              <c:f>'Wykres 6'!$E$11:$H$11</c:f>
              <c:numCache>
                <c:formatCode>General</c:formatCode>
                <c:ptCount val="4"/>
                <c:pt idx="0">
                  <c:v>14.92</c:v>
                </c:pt>
                <c:pt idx="1">
                  <c:v>5.18</c:v>
                </c:pt>
                <c:pt idx="2">
                  <c:v>5.32</c:v>
                </c:pt>
                <c:pt idx="3">
                  <c:v>3</c:v>
                </c:pt>
              </c:numCache>
            </c:numRef>
          </c:val>
          <c:extLst>
            <c:ext xmlns:c16="http://schemas.microsoft.com/office/drawing/2014/chart" uri="{C3380CC4-5D6E-409C-BE32-E72D297353CC}">
              <c16:uniqueId val="{00000001-361C-4E71-B488-463407C7D8AE}"/>
            </c:ext>
          </c:extLst>
        </c:ser>
        <c:ser>
          <c:idx val="2"/>
          <c:order val="2"/>
          <c:tx>
            <c:strRef>
              <c:f>'Wykres 6'!$D$12</c:f>
              <c:strCache>
                <c:ptCount val="1"/>
                <c:pt idx="0">
                  <c:v>2024 r.</c:v>
                </c:pt>
              </c:strCache>
            </c:strRef>
          </c:tx>
          <c:spPr>
            <a:solidFill>
              <a:srgbClr val="292B5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'Wykres 6'!$E$9:$H$9</c:f>
              <c:strCache>
                <c:ptCount val="4"/>
                <c:pt idx="0">
                  <c:v>Zrealizowane postępowania o udzielenie zamówienia   </c:v>
                </c:pt>
                <c:pt idx="1">
                  <c:v>Postępowania, w których skorzystano z możliwości dzielenia zamówień na części</c:v>
                </c:pt>
                <c:pt idx="2">
                  <c:v>Postępowania, w których zastosowano dłuższe niż minimalne terminy składania ofert</c:v>
                </c:pt>
                <c:pt idx="3">
                  <c:v>Postępowania, w których zastosowano zapis na sąd polubowny lub też inną formę pozasądowego rozwiązywania sporów</c:v>
                </c:pt>
              </c:strCache>
            </c:strRef>
          </c:cat>
          <c:val>
            <c:numRef>
              <c:f>'Wykres 6'!$E$12:$H$12</c:f>
              <c:numCache>
                <c:formatCode>General</c:formatCode>
                <c:ptCount val="4"/>
                <c:pt idx="0">
                  <c:v>14.87</c:v>
                </c:pt>
                <c:pt idx="1">
                  <c:v>4.74</c:v>
                </c:pt>
                <c:pt idx="2">
                  <c:v>5.28</c:v>
                </c:pt>
                <c:pt idx="3">
                  <c:v>3.18</c:v>
                </c:pt>
              </c:numCache>
            </c:numRef>
          </c:val>
          <c:extLst>
            <c:ext xmlns:c16="http://schemas.microsoft.com/office/drawing/2014/chart" uri="{C3380CC4-5D6E-409C-BE32-E72D297353CC}">
              <c16:uniqueId val="{00000002-361C-4E71-B488-463407C7D8AE}"/>
            </c:ext>
          </c:extLst>
        </c:ser>
        <c:dLbls>
          <c:showLegendKey val="0"/>
          <c:showVal val="0"/>
          <c:showCatName val="0"/>
          <c:showSerName val="0"/>
          <c:showPercent val="0"/>
          <c:showBubbleSize val="0"/>
        </c:dLbls>
        <c:gapWidth val="182"/>
        <c:axId val="1436965423"/>
        <c:axId val="1436965903"/>
      </c:barChart>
      <c:catAx>
        <c:axId val="14369654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36965903"/>
        <c:crosses val="autoZero"/>
        <c:auto val="1"/>
        <c:lblAlgn val="ctr"/>
        <c:lblOffset val="100"/>
        <c:noMultiLvlLbl val="0"/>
      </c:catAx>
      <c:valAx>
        <c:axId val="143696590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36965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'Wykres 7'!$E$12</c:f>
              <c:strCache>
                <c:ptCount val="1"/>
                <c:pt idx="0">
                  <c:v>2022 r.</c:v>
                </c:pt>
              </c:strCache>
            </c:strRef>
          </c:tx>
          <c:spPr>
            <a:solidFill>
              <a:srgbClr val="628FC6"/>
            </a:solidFill>
            <a:ln>
              <a:noFill/>
            </a:ln>
            <a:effectLst/>
          </c:spPr>
          <c:invertIfNegative val="0"/>
          <c:cat>
            <c:strRef>
              <c:f>'Wykres 7'!$F$11:$H$11</c:f>
              <c:strCache>
                <c:ptCount val="3"/>
                <c:pt idx="0">
                  <c:v>Kryterium oceny ofert opartych o rachunek kosztów cyklu życia </c:v>
                </c:pt>
                <c:pt idx="1">
                  <c:v>Wymaganie od wykonawców posiadania systemu zarządzania środowiskowego wprowadzone w SWZ</c:v>
                </c:pt>
                <c:pt idx="2">
                  <c:v>Wymaganie od wykonawców  korzystania z weryfikacji technik środowiskowych </c:v>
                </c:pt>
              </c:strCache>
            </c:strRef>
          </c:cat>
          <c:val>
            <c:numRef>
              <c:f>'Wykres 7'!$F$12:$H$12</c:f>
              <c:numCache>
                <c:formatCode>0</c:formatCode>
                <c:ptCount val="3"/>
                <c:pt idx="0">
                  <c:v>67</c:v>
                </c:pt>
                <c:pt idx="1">
                  <c:v>105</c:v>
                </c:pt>
                <c:pt idx="2">
                  <c:v>29</c:v>
                </c:pt>
              </c:numCache>
            </c:numRef>
          </c:val>
          <c:extLst>
            <c:ext xmlns:c16="http://schemas.microsoft.com/office/drawing/2014/chart" uri="{C3380CC4-5D6E-409C-BE32-E72D297353CC}">
              <c16:uniqueId val="{00000000-9D7F-4F48-83EE-6D3D828AA711}"/>
            </c:ext>
          </c:extLst>
        </c:ser>
        <c:ser>
          <c:idx val="1"/>
          <c:order val="1"/>
          <c:tx>
            <c:strRef>
              <c:f>'Wykres 7'!$E$13</c:f>
              <c:strCache>
                <c:ptCount val="1"/>
                <c:pt idx="0">
                  <c:v>2023 r.</c:v>
                </c:pt>
              </c:strCache>
            </c:strRef>
          </c:tx>
          <c:spPr>
            <a:solidFill>
              <a:srgbClr val="AFDABB"/>
            </a:solidFill>
            <a:ln>
              <a:noFill/>
            </a:ln>
            <a:effectLst/>
          </c:spPr>
          <c:invertIfNegative val="0"/>
          <c:cat>
            <c:strRef>
              <c:f>'Wykres 7'!$F$11:$H$11</c:f>
              <c:strCache>
                <c:ptCount val="3"/>
                <c:pt idx="0">
                  <c:v>Kryterium oceny ofert opartych o rachunek kosztów cyklu życia </c:v>
                </c:pt>
                <c:pt idx="1">
                  <c:v>Wymaganie od wykonawców posiadania systemu zarządzania środowiskowego wprowadzone w SWZ</c:v>
                </c:pt>
                <c:pt idx="2">
                  <c:v>Wymaganie od wykonawców  korzystania z weryfikacji technik środowiskowych </c:v>
                </c:pt>
              </c:strCache>
            </c:strRef>
          </c:cat>
          <c:val>
            <c:numRef>
              <c:f>'Wykres 7'!$F$13:$H$13</c:f>
              <c:numCache>
                <c:formatCode>0</c:formatCode>
                <c:ptCount val="3"/>
                <c:pt idx="0">
                  <c:v>51</c:v>
                </c:pt>
                <c:pt idx="1">
                  <c:v>117</c:v>
                </c:pt>
                <c:pt idx="2">
                  <c:v>48</c:v>
                </c:pt>
              </c:numCache>
            </c:numRef>
          </c:val>
          <c:extLst>
            <c:ext xmlns:c16="http://schemas.microsoft.com/office/drawing/2014/chart" uri="{C3380CC4-5D6E-409C-BE32-E72D297353CC}">
              <c16:uniqueId val="{00000001-9D7F-4F48-83EE-6D3D828AA711}"/>
            </c:ext>
          </c:extLst>
        </c:ser>
        <c:ser>
          <c:idx val="2"/>
          <c:order val="2"/>
          <c:tx>
            <c:strRef>
              <c:f>'Wykres 7'!$E$14</c:f>
              <c:strCache>
                <c:ptCount val="1"/>
                <c:pt idx="0">
                  <c:v>2024 r.</c:v>
                </c:pt>
              </c:strCache>
            </c:strRef>
          </c:tx>
          <c:spPr>
            <a:solidFill>
              <a:srgbClr val="292B5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'Wykres 7'!$F$11:$H$11</c:f>
              <c:strCache>
                <c:ptCount val="3"/>
                <c:pt idx="0">
                  <c:v>Kryterium oceny ofert opartych o rachunek kosztów cyklu życia </c:v>
                </c:pt>
                <c:pt idx="1">
                  <c:v>Wymaganie od wykonawców posiadania systemu zarządzania środowiskowego wprowadzone w SWZ</c:v>
                </c:pt>
                <c:pt idx="2">
                  <c:v>Wymaganie od wykonawców  korzystania z weryfikacji technik środowiskowych </c:v>
                </c:pt>
              </c:strCache>
            </c:strRef>
          </c:cat>
          <c:val>
            <c:numRef>
              <c:f>'Wykres 7'!$F$14:$H$14</c:f>
              <c:numCache>
                <c:formatCode>0</c:formatCode>
                <c:ptCount val="3"/>
                <c:pt idx="0">
                  <c:v>19</c:v>
                </c:pt>
                <c:pt idx="1">
                  <c:v>161</c:v>
                </c:pt>
                <c:pt idx="2">
                  <c:v>48</c:v>
                </c:pt>
              </c:numCache>
            </c:numRef>
          </c:val>
          <c:extLst>
            <c:ext xmlns:c16="http://schemas.microsoft.com/office/drawing/2014/chart" uri="{C3380CC4-5D6E-409C-BE32-E72D297353CC}">
              <c16:uniqueId val="{00000002-9D7F-4F48-83EE-6D3D828AA711}"/>
            </c:ext>
          </c:extLst>
        </c:ser>
        <c:dLbls>
          <c:showLegendKey val="0"/>
          <c:showVal val="0"/>
          <c:showCatName val="0"/>
          <c:showSerName val="0"/>
          <c:showPercent val="0"/>
          <c:showBubbleSize val="0"/>
        </c:dLbls>
        <c:gapWidth val="182"/>
        <c:axId val="640544863"/>
        <c:axId val="640545823"/>
      </c:barChart>
      <c:catAx>
        <c:axId val="6405448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40545823"/>
        <c:crosses val="autoZero"/>
        <c:auto val="1"/>
        <c:lblAlgn val="ctr"/>
        <c:lblOffset val="100"/>
        <c:noMultiLvlLbl val="0"/>
      </c:catAx>
      <c:valAx>
        <c:axId val="64054582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40544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83B5F8F032A59498A7C79D1CB09B049" ma:contentTypeVersion="3" ma:contentTypeDescription="Utwórz nowy dokument." ma:contentTypeScope="" ma:versionID="c3557bee61822ccc7966fc248805ee72">
  <xsd:schema xmlns:xsd="http://www.w3.org/2001/XMLSchema" xmlns:xs="http://www.w3.org/2001/XMLSchema" xmlns:p="http://schemas.microsoft.com/office/2006/metadata/properties" xmlns:ns2="20063789-d7f6-4e65-b5ea-993ab3e082f0" targetNamespace="http://schemas.microsoft.com/office/2006/metadata/properties" ma:root="true" ma:fieldsID="48b2bcf950abc896dd71d2ff45003f28" ns2:_="">
    <xsd:import namespace="20063789-d7f6-4e65-b5ea-993ab3e082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63789-d7f6-4e65-b5ea-993ab3e08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0D55E-BD1F-4753-9C5E-FCA7589E3A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769215-E461-490A-BE30-9C964E188105}">
  <ds:schemaRefs>
    <ds:schemaRef ds:uri="http://schemas.openxmlformats.org/officeDocument/2006/bibliography"/>
  </ds:schemaRefs>
</ds:datastoreItem>
</file>

<file path=customXml/itemProps3.xml><?xml version="1.0" encoding="utf-8"?>
<ds:datastoreItem xmlns:ds="http://schemas.openxmlformats.org/officeDocument/2006/customXml" ds:itemID="{6A8C267A-2BE3-4E0A-A9EC-C3886D277A9C}">
  <ds:schemaRefs>
    <ds:schemaRef ds:uri="http://schemas.microsoft.com/sharepoint/v3/contenttype/forms"/>
  </ds:schemaRefs>
</ds:datastoreItem>
</file>

<file path=customXml/itemProps4.xml><?xml version="1.0" encoding="utf-8"?>
<ds:datastoreItem xmlns:ds="http://schemas.openxmlformats.org/officeDocument/2006/customXml" ds:itemID="{26AE7ECC-23EA-46BE-839B-FEFE95512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63789-d7f6-4e65-b5ea-993ab3e08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20828</Words>
  <Characters>124971</Characters>
  <Application>Microsoft Office Word</Application>
  <DocSecurity>0</DocSecurity>
  <Lines>1041</Lines>
  <Paragraphs>291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Terlecka Joanna</dc:creator>
  <cp:keywords/>
  <dc:description/>
  <cp:lastModifiedBy>Piotr Zabost</cp:lastModifiedBy>
  <cp:revision>2</cp:revision>
  <dcterms:created xsi:type="dcterms:W3CDTF">2025-12-01T09:49:00Z</dcterms:created>
  <dcterms:modified xsi:type="dcterms:W3CDTF">2025-12-01T09:49:00Z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0x010100183B5F8F032A59498A7C79D1CB09B049</vt:lpwstr>
  </property>
</Properties>
</file>