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28DAE" w14:textId="77777777" w:rsidR="00455228" w:rsidRPr="008A2C15" w:rsidRDefault="00455228" w:rsidP="00694B6A">
      <w:pPr>
        <w:spacing w:line="240" w:lineRule="auto"/>
        <w:jc w:val="center"/>
        <w:rPr>
          <w:rFonts w:asciiTheme="minorHAnsi" w:hAnsiTheme="minorHAnsi"/>
          <w:b/>
          <w:szCs w:val="22"/>
        </w:rPr>
      </w:pPr>
      <w:r w:rsidRPr="008A2C15">
        <w:rPr>
          <w:rFonts w:asciiTheme="minorHAnsi" w:hAnsiTheme="minorHAnsi"/>
          <w:b/>
          <w:szCs w:val="22"/>
        </w:rPr>
        <w:t>Kryteria  formalne dla działania 2.1 Wysoka dostępność i jakość e-usług publicznych</w:t>
      </w:r>
    </w:p>
    <w:p w14:paraId="6B92115E" w14:textId="77777777" w:rsidR="00455228" w:rsidRPr="008A2C15" w:rsidRDefault="00455228" w:rsidP="00694B6A">
      <w:pPr>
        <w:spacing w:line="240" w:lineRule="auto"/>
        <w:jc w:val="center"/>
        <w:rPr>
          <w:rFonts w:asciiTheme="minorHAnsi" w:hAnsiTheme="minorHAnsi"/>
          <w:b/>
          <w:szCs w:val="22"/>
        </w:rPr>
      </w:pPr>
      <w:r w:rsidRPr="008A2C15">
        <w:rPr>
          <w:rFonts w:asciiTheme="minorHAnsi" w:hAnsiTheme="minorHAnsi"/>
          <w:b/>
          <w:szCs w:val="22"/>
        </w:rPr>
        <w:t>Programu Operacyjnego Polska Cyfrowa na lata 2014-2020</w:t>
      </w:r>
    </w:p>
    <w:p w14:paraId="5DB13616" w14:textId="77777777" w:rsidR="00455228" w:rsidRDefault="00455228" w:rsidP="00694B6A">
      <w:pPr>
        <w:spacing w:line="240" w:lineRule="auto"/>
        <w:jc w:val="center"/>
        <w:rPr>
          <w:rFonts w:asciiTheme="minorHAnsi" w:hAnsiTheme="minorHAnsi"/>
          <w:i/>
          <w:sz w:val="20"/>
          <w:szCs w:val="20"/>
        </w:rPr>
      </w:pPr>
      <w:r w:rsidRPr="00694B6A">
        <w:rPr>
          <w:rFonts w:asciiTheme="minorHAnsi" w:hAnsiTheme="minorHAnsi"/>
          <w:i/>
          <w:sz w:val="20"/>
          <w:szCs w:val="20"/>
        </w:rPr>
        <w:t xml:space="preserve">(Do oceny formalnej zostaną dopuszczone wnioski o dofinansowanie, które wpłynęły do Instytucji Organizującej Konkurs </w:t>
      </w:r>
      <w:r w:rsidRPr="00694B6A">
        <w:rPr>
          <w:rFonts w:asciiTheme="minorHAnsi" w:hAnsiTheme="minorHAnsi"/>
          <w:i/>
          <w:sz w:val="20"/>
          <w:szCs w:val="20"/>
        </w:rPr>
        <w:br/>
        <w:t>w terminie określonym w regulaminie konkursu)</w:t>
      </w:r>
    </w:p>
    <w:p w14:paraId="43C8BD8B" w14:textId="77777777" w:rsidR="008A2C15" w:rsidRDefault="008A2C15" w:rsidP="00694B6A">
      <w:pPr>
        <w:spacing w:line="240" w:lineRule="auto"/>
        <w:jc w:val="center"/>
        <w:rPr>
          <w:rFonts w:asciiTheme="minorHAnsi" w:hAnsiTheme="minorHAnsi"/>
          <w:sz w:val="20"/>
          <w:szCs w:val="20"/>
        </w:rPr>
      </w:pPr>
    </w:p>
    <w:p w14:paraId="18F1535C" w14:textId="77777777" w:rsidR="008A2C15" w:rsidRPr="00694B6A" w:rsidRDefault="008A2C15" w:rsidP="00694B6A">
      <w:pPr>
        <w:spacing w:line="240" w:lineRule="auto"/>
        <w:jc w:val="center"/>
        <w:rPr>
          <w:rFonts w:asciiTheme="minorHAnsi" w:hAnsiTheme="minorHAnsi"/>
          <w:sz w:val="20"/>
          <w:szCs w:val="20"/>
        </w:rPr>
      </w:pPr>
    </w:p>
    <w:tbl>
      <w:tblPr>
        <w:tblStyle w:val="Tabela-Siatka"/>
        <w:tblW w:w="0" w:type="auto"/>
        <w:tblLook w:val="04A0" w:firstRow="1" w:lastRow="0" w:firstColumn="1" w:lastColumn="0" w:noHBand="0" w:noVBand="1"/>
      </w:tblPr>
      <w:tblGrid>
        <w:gridCol w:w="533"/>
        <w:gridCol w:w="2507"/>
        <w:gridCol w:w="8968"/>
        <w:gridCol w:w="1984"/>
      </w:tblGrid>
      <w:tr w:rsidR="00455228" w:rsidRPr="00694B6A" w14:paraId="0CAFC6A9" w14:textId="77777777" w:rsidTr="008A2C15">
        <w:trPr>
          <w:trHeight w:val="800"/>
        </w:trPr>
        <w:tc>
          <w:tcPr>
            <w:tcW w:w="533" w:type="dxa"/>
            <w:shd w:val="clear" w:color="auto" w:fill="D9D9D9" w:themeFill="background1" w:themeFillShade="D9"/>
            <w:vAlign w:val="center"/>
          </w:tcPr>
          <w:p w14:paraId="7274DC68" w14:textId="77777777" w:rsidR="00455228" w:rsidRPr="00694B6A" w:rsidRDefault="00455228" w:rsidP="00694B6A">
            <w:pPr>
              <w:spacing w:line="240" w:lineRule="auto"/>
              <w:jc w:val="center"/>
              <w:rPr>
                <w:rFonts w:asciiTheme="minorHAnsi" w:eastAsia="Calibri" w:hAnsiTheme="minorHAnsi" w:cs="Arial"/>
                <w:b/>
                <w:sz w:val="20"/>
                <w:szCs w:val="20"/>
                <w:lang w:eastAsia="en-US"/>
              </w:rPr>
            </w:pPr>
            <w:r w:rsidRPr="00694B6A">
              <w:rPr>
                <w:rFonts w:asciiTheme="minorHAnsi" w:eastAsia="Calibri" w:hAnsiTheme="minorHAnsi" w:cs="Arial"/>
                <w:b/>
                <w:sz w:val="20"/>
                <w:szCs w:val="20"/>
                <w:lang w:eastAsia="en-US"/>
              </w:rPr>
              <w:t>Lp.</w:t>
            </w:r>
          </w:p>
        </w:tc>
        <w:tc>
          <w:tcPr>
            <w:tcW w:w="2507" w:type="dxa"/>
            <w:shd w:val="clear" w:color="auto" w:fill="D9D9D9" w:themeFill="background1" w:themeFillShade="D9"/>
            <w:vAlign w:val="center"/>
          </w:tcPr>
          <w:p w14:paraId="083869A3" w14:textId="77777777" w:rsidR="00455228" w:rsidRPr="00694B6A" w:rsidRDefault="00455228" w:rsidP="00694B6A">
            <w:pPr>
              <w:spacing w:line="240" w:lineRule="auto"/>
              <w:jc w:val="center"/>
              <w:rPr>
                <w:rFonts w:asciiTheme="minorHAnsi" w:eastAsia="Calibri" w:hAnsiTheme="minorHAnsi" w:cs="Arial"/>
                <w:b/>
                <w:sz w:val="20"/>
                <w:szCs w:val="20"/>
                <w:lang w:eastAsia="en-US"/>
              </w:rPr>
            </w:pPr>
            <w:r w:rsidRPr="00694B6A">
              <w:rPr>
                <w:rFonts w:asciiTheme="minorHAnsi" w:eastAsia="Calibri" w:hAnsiTheme="minorHAnsi" w:cs="Arial"/>
                <w:b/>
                <w:sz w:val="20"/>
                <w:szCs w:val="20"/>
                <w:lang w:eastAsia="en-US"/>
              </w:rPr>
              <w:t>Nazwa kryterium</w:t>
            </w:r>
          </w:p>
        </w:tc>
        <w:tc>
          <w:tcPr>
            <w:tcW w:w="8968" w:type="dxa"/>
            <w:shd w:val="clear" w:color="auto" w:fill="D9D9D9" w:themeFill="background1" w:themeFillShade="D9"/>
            <w:vAlign w:val="center"/>
          </w:tcPr>
          <w:p w14:paraId="77393C65" w14:textId="77777777" w:rsidR="00455228" w:rsidRPr="00694B6A" w:rsidRDefault="00455228" w:rsidP="00694B6A">
            <w:pPr>
              <w:spacing w:line="240" w:lineRule="auto"/>
              <w:jc w:val="center"/>
              <w:rPr>
                <w:rFonts w:asciiTheme="minorHAnsi" w:eastAsia="Calibri" w:hAnsiTheme="minorHAnsi" w:cs="Arial"/>
                <w:b/>
                <w:sz w:val="20"/>
                <w:szCs w:val="20"/>
                <w:lang w:eastAsia="en-US"/>
              </w:rPr>
            </w:pPr>
            <w:r w:rsidRPr="00694B6A">
              <w:rPr>
                <w:rFonts w:asciiTheme="minorHAnsi" w:eastAsia="Calibri" w:hAnsiTheme="minorHAnsi" w:cs="Arial"/>
                <w:b/>
                <w:sz w:val="20"/>
                <w:szCs w:val="20"/>
                <w:lang w:eastAsia="en-US"/>
              </w:rPr>
              <w:t>Definicja kryterium</w:t>
            </w:r>
          </w:p>
        </w:tc>
        <w:tc>
          <w:tcPr>
            <w:tcW w:w="1984" w:type="dxa"/>
            <w:shd w:val="clear" w:color="auto" w:fill="D9D9D9" w:themeFill="background1" w:themeFillShade="D9"/>
            <w:vAlign w:val="center"/>
          </w:tcPr>
          <w:p w14:paraId="69CEF902" w14:textId="77777777" w:rsidR="00455228" w:rsidRPr="00694B6A" w:rsidRDefault="00455228" w:rsidP="00694B6A">
            <w:pPr>
              <w:spacing w:line="240" w:lineRule="auto"/>
              <w:jc w:val="center"/>
              <w:rPr>
                <w:rFonts w:asciiTheme="minorHAnsi" w:eastAsia="Calibri" w:hAnsiTheme="minorHAnsi" w:cs="Arial"/>
                <w:b/>
                <w:sz w:val="20"/>
                <w:szCs w:val="20"/>
                <w:lang w:eastAsia="en-US"/>
              </w:rPr>
            </w:pPr>
            <w:r w:rsidRPr="00694B6A">
              <w:rPr>
                <w:rFonts w:asciiTheme="minorHAnsi" w:eastAsia="Calibri" w:hAnsiTheme="minorHAnsi" w:cs="Arial"/>
                <w:b/>
                <w:sz w:val="20"/>
                <w:szCs w:val="20"/>
                <w:lang w:eastAsia="en-US"/>
              </w:rPr>
              <w:t>Opis znaczenia kryterium</w:t>
            </w:r>
          </w:p>
          <w:p w14:paraId="4433A78E" w14:textId="77777777" w:rsidR="00455228" w:rsidRPr="00694B6A" w:rsidRDefault="00455228" w:rsidP="00694B6A">
            <w:pPr>
              <w:spacing w:line="240" w:lineRule="auto"/>
              <w:jc w:val="center"/>
              <w:rPr>
                <w:rFonts w:asciiTheme="minorHAnsi" w:eastAsia="Calibri" w:hAnsiTheme="minorHAnsi" w:cs="Arial"/>
                <w:b/>
                <w:sz w:val="20"/>
                <w:szCs w:val="20"/>
                <w:lang w:eastAsia="en-US"/>
              </w:rPr>
            </w:pPr>
          </w:p>
        </w:tc>
      </w:tr>
      <w:tr w:rsidR="00455228" w:rsidRPr="00694B6A" w14:paraId="4A79C2FF" w14:textId="77777777" w:rsidTr="00BC19CF">
        <w:trPr>
          <w:trHeight w:val="1137"/>
        </w:trPr>
        <w:tc>
          <w:tcPr>
            <w:tcW w:w="533" w:type="dxa"/>
          </w:tcPr>
          <w:p w14:paraId="4E64ED3A" w14:textId="77777777" w:rsidR="00455228" w:rsidRPr="00694B6A" w:rsidRDefault="00455228" w:rsidP="00694B6A">
            <w:pPr>
              <w:pStyle w:val="Akapitzlist"/>
              <w:numPr>
                <w:ilvl w:val="0"/>
                <w:numId w:val="15"/>
              </w:numPr>
              <w:spacing w:line="240" w:lineRule="auto"/>
              <w:jc w:val="left"/>
              <w:rPr>
                <w:rFonts w:asciiTheme="minorHAnsi" w:eastAsia="Calibri" w:hAnsiTheme="minorHAnsi" w:cs="Arial"/>
                <w:sz w:val="20"/>
                <w:szCs w:val="20"/>
                <w:lang w:eastAsia="en-US"/>
              </w:rPr>
            </w:pPr>
          </w:p>
        </w:tc>
        <w:tc>
          <w:tcPr>
            <w:tcW w:w="2507" w:type="dxa"/>
          </w:tcPr>
          <w:p w14:paraId="10EDADE1" w14:textId="77777777" w:rsidR="00455228" w:rsidRPr="00694B6A" w:rsidRDefault="00455228" w:rsidP="00694B6A">
            <w:pPr>
              <w:tabs>
                <w:tab w:val="left" w:pos="-972"/>
                <w:tab w:val="left" w:pos="-612"/>
              </w:tabs>
              <w:autoSpaceDE w:val="0"/>
              <w:autoSpaceDN w:val="0"/>
              <w:adjustRightInd w:val="0"/>
              <w:spacing w:line="240" w:lineRule="auto"/>
              <w:jc w:val="left"/>
              <w:rPr>
                <w:rFonts w:asciiTheme="minorHAnsi" w:hAnsiTheme="minorHAnsi" w:cs="Arial"/>
                <w:color w:val="000000"/>
                <w:sz w:val="20"/>
                <w:szCs w:val="20"/>
              </w:rPr>
            </w:pPr>
            <w:r w:rsidRPr="00694B6A">
              <w:rPr>
                <w:rFonts w:asciiTheme="minorHAnsi" w:hAnsiTheme="minorHAnsi" w:cs="Arial"/>
                <w:color w:val="000000"/>
                <w:sz w:val="20"/>
                <w:szCs w:val="20"/>
              </w:rPr>
              <w:t>Złożenie wniosku o dofinansowanie w odpowiedniej formie</w:t>
            </w:r>
          </w:p>
        </w:tc>
        <w:tc>
          <w:tcPr>
            <w:tcW w:w="8968" w:type="dxa"/>
          </w:tcPr>
          <w:p w14:paraId="0934421F" w14:textId="6AD97127" w:rsidR="00455228" w:rsidRPr="00694B6A" w:rsidRDefault="00455228" w:rsidP="00AF49DB">
            <w:pPr>
              <w:spacing w:line="240" w:lineRule="auto"/>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 xml:space="preserve">Wnioskodawca złożył wniosek o dofinansowanie w postaci </w:t>
            </w:r>
            <w:r w:rsidR="00AF49DB">
              <w:rPr>
                <w:rFonts w:asciiTheme="minorHAnsi" w:eastAsia="Calibri" w:hAnsiTheme="minorHAnsi" w:cs="Arial"/>
                <w:sz w:val="20"/>
                <w:szCs w:val="20"/>
                <w:lang w:eastAsia="en-US"/>
              </w:rPr>
              <w:t>zgodnej</w:t>
            </w:r>
            <w:r w:rsidRPr="00694B6A">
              <w:rPr>
                <w:rFonts w:asciiTheme="minorHAnsi" w:eastAsia="Calibri" w:hAnsiTheme="minorHAnsi" w:cs="Arial"/>
                <w:sz w:val="20"/>
                <w:szCs w:val="20"/>
                <w:lang w:eastAsia="en-US"/>
              </w:rPr>
              <w:t xml:space="preserve"> z wymaganiami określonymi w regulaminie konkursu.</w:t>
            </w:r>
            <w:r w:rsidR="00954A9F">
              <w:rPr>
                <w:rFonts w:asciiTheme="minorHAnsi" w:eastAsia="Calibri" w:hAnsiTheme="minorHAnsi" w:cs="Arial"/>
                <w:sz w:val="20"/>
                <w:szCs w:val="20"/>
                <w:lang w:eastAsia="en-US"/>
              </w:rPr>
              <w:t xml:space="preserve"> </w:t>
            </w:r>
          </w:p>
        </w:tc>
        <w:tc>
          <w:tcPr>
            <w:tcW w:w="1984" w:type="dxa"/>
          </w:tcPr>
          <w:p w14:paraId="34D94746" w14:textId="33CFF67C" w:rsidR="00455228" w:rsidRPr="00694B6A" w:rsidRDefault="008A2C15" w:rsidP="00694B6A">
            <w:pPr>
              <w:spacing w:line="240" w:lineRule="auto"/>
              <w:jc w:val="center"/>
              <w:rPr>
                <w:rFonts w:asciiTheme="minorHAnsi" w:eastAsia="Calibri" w:hAnsiTheme="minorHAnsi" w:cs="Arial"/>
                <w:sz w:val="20"/>
                <w:szCs w:val="20"/>
                <w:lang w:eastAsia="en-US"/>
              </w:rPr>
            </w:pPr>
            <w:r>
              <w:rPr>
                <w:rFonts w:asciiTheme="minorHAnsi" w:eastAsia="Calibri" w:hAnsiTheme="minorHAnsi" w:cs="Arial"/>
                <w:sz w:val="20"/>
                <w:szCs w:val="20"/>
                <w:lang w:eastAsia="en-US"/>
              </w:rPr>
              <w:t>TAK/NIE</w:t>
            </w:r>
          </w:p>
          <w:p w14:paraId="0E90221F" w14:textId="77777777" w:rsidR="00455228" w:rsidRPr="008A2C15" w:rsidRDefault="00455228" w:rsidP="00694B6A">
            <w:pPr>
              <w:spacing w:line="240" w:lineRule="auto"/>
              <w:jc w:val="center"/>
              <w:rPr>
                <w:rFonts w:asciiTheme="minorHAnsi" w:eastAsia="Calibri" w:hAnsiTheme="minorHAnsi" w:cs="Arial"/>
                <w:i/>
                <w:sz w:val="20"/>
                <w:szCs w:val="20"/>
                <w:lang w:eastAsia="en-US"/>
              </w:rPr>
            </w:pPr>
            <w:r w:rsidRPr="008A2C15">
              <w:rPr>
                <w:rFonts w:asciiTheme="minorHAnsi" w:eastAsia="Calibri" w:hAnsiTheme="minorHAnsi" w:cs="Arial"/>
                <w:i/>
                <w:sz w:val="20"/>
                <w:szCs w:val="20"/>
                <w:lang w:eastAsia="en-US"/>
              </w:rPr>
              <w:t>(niespełnienie kryterium oznacza odrzucenie wniosku)</w:t>
            </w:r>
          </w:p>
        </w:tc>
      </w:tr>
      <w:tr w:rsidR="000709A2" w:rsidRPr="00694B6A" w14:paraId="26F25AA0" w14:textId="77777777" w:rsidTr="00457815">
        <w:tc>
          <w:tcPr>
            <w:tcW w:w="533" w:type="dxa"/>
          </w:tcPr>
          <w:p w14:paraId="57345079" w14:textId="77777777" w:rsidR="000709A2" w:rsidRPr="00694B6A" w:rsidRDefault="000709A2" w:rsidP="00694B6A">
            <w:pPr>
              <w:pStyle w:val="Akapitzlist"/>
              <w:numPr>
                <w:ilvl w:val="0"/>
                <w:numId w:val="15"/>
              </w:numPr>
              <w:spacing w:line="240" w:lineRule="auto"/>
              <w:jc w:val="left"/>
              <w:rPr>
                <w:rFonts w:asciiTheme="minorHAnsi" w:eastAsia="Calibri" w:hAnsiTheme="minorHAnsi" w:cs="Arial"/>
                <w:sz w:val="20"/>
                <w:szCs w:val="20"/>
                <w:lang w:eastAsia="en-US"/>
              </w:rPr>
            </w:pPr>
          </w:p>
        </w:tc>
        <w:tc>
          <w:tcPr>
            <w:tcW w:w="2507" w:type="dxa"/>
          </w:tcPr>
          <w:p w14:paraId="0D000761" w14:textId="102A2542" w:rsidR="000709A2" w:rsidRPr="00694B6A" w:rsidRDefault="000709A2" w:rsidP="00694B6A">
            <w:pPr>
              <w:tabs>
                <w:tab w:val="left" w:pos="-972"/>
                <w:tab w:val="left" w:pos="-612"/>
              </w:tabs>
              <w:autoSpaceDE w:val="0"/>
              <w:autoSpaceDN w:val="0"/>
              <w:adjustRightInd w:val="0"/>
              <w:spacing w:line="240" w:lineRule="auto"/>
              <w:rPr>
                <w:rFonts w:asciiTheme="minorHAnsi" w:hAnsiTheme="minorHAnsi" w:cs="Arial"/>
                <w:color w:val="000000"/>
                <w:sz w:val="20"/>
                <w:szCs w:val="20"/>
              </w:rPr>
            </w:pPr>
            <w:r w:rsidRPr="00694B6A">
              <w:rPr>
                <w:rFonts w:asciiTheme="minorHAnsi" w:hAnsiTheme="minorHAnsi" w:cs="Arial"/>
                <w:color w:val="000000"/>
                <w:sz w:val="20"/>
                <w:szCs w:val="20"/>
              </w:rPr>
              <w:t>Pozytywna ocena KRMC</w:t>
            </w:r>
          </w:p>
        </w:tc>
        <w:tc>
          <w:tcPr>
            <w:tcW w:w="8968" w:type="dxa"/>
          </w:tcPr>
          <w:p w14:paraId="3B8D0BC7" w14:textId="2B97A082" w:rsidR="000709A2" w:rsidRPr="00694B6A" w:rsidRDefault="00CD2062" w:rsidP="005C596F">
            <w:pPr>
              <w:spacing w:line="240" w:lineRule="auto"/>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Wnioskodawca przedstawi</w:t>
            </w:r>
            <w:r w:rsidR="005E6F24" w:rsidRPr="00694B6A">
              <w:rPr>
                <w:rFonts w:asciiTheme="minorHAnsi" w:eastAsia="Calibri" w:hAnsiTheme="minorHAnsi" w:cs="Arial"/>
                <w:sz w:val="20"/>
                <w:szCs w:val="20"/>
                <w:lang w:eastAsia="en-US"/>
              </w:rPr>
              <w:t>ł</w:t>
            </w:r>
            <w:r w:rsidRPr="00694B6A">
              <w:rPr>
                <w:rFonts w:asciiTheme="minorHAnsi" w:eastAsia="Calibri" w:hAnsiTheme="minorHAnsi" w:cs="Arial"/>
                <w:sz w:val="20"/>
                <w:szCs w:val="20"/>
                <w:lang w:eastAsia="en-US"/>
              </w:rPr>
              <w:t xml:space="preserve"> pozytywną ocenę projektu wydaną przez Komitet Rady Ministrów ds. Cyfryzacji. Badane będzie również </w:t>
            </w:r>
            <w:r w:rsidR="009A300E">
              <w:rPr>
                <w:rFonts w:asciiTheme="minorHAnsi" w:eastAsia="Calibri" w:hAnsiTheme="minorHAnsi" w:cs="Arial"/>
                <w:sz w:val="20"/>
                <w:szCs w:val="20"/>
                <w:lang w:eastAsia="en-US"/>
              </w:rPr>
              <w:t xml:space="preserve">czy projekt złożony w konkursie jest zgodny z założeniami przedstawionymi przez wnioskodawcę. </w:t>
            </w:r>
          </w:p>
          <w:p w14:paraId="5527CA69" w14:textId="6A507A16" w:rsidR="000A7F21" w:rsidRPr="00694B6A" w:rsidRDefault="000A7F21" w:rsidP="00887126">
            <w:pPr>
              <w:spacing w:line="240" w:lineRule="auto"/>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 xml:space="preserve">Opinia KRMC </w:t>
            </w:r>
            <w:r w:rsidR="008E1E4B">
              <w:rPr>
                <w:rFonts w:asciiTheme="minorHAnsi" w:eastAsia="Calibri" w:hAnsiTheme="minorHAnsi" w:cs="Arial"/>
                <w:sz w:val="20"/>
                <w:szCs w:val="20"/>
                <w:lang w:eastAsia="en-US"/>
              </w:rPr>
              <w:t>została</w:t>
            </w:r>
            <w:r w:rsidRPr="00694B6A">
              <w:rPr>
                <w:rFonts w:asciiTheme="minorHAnsi" w:eastAsia="Calibri" w:hAnsiTheme="minorHAnsi" w:cs="Arial"/>
                <w:sz w:val="20"/>
                <w:szCs w:val="20"/>
                <w:lang w:eastAsia="en-US"/>
              </w:rPr>
              <w:t xml:space="preserve"> wydana nie wcześniej niż 6 miesięcy </w:t>
            </w:r>
            <w:r w:rsidR="00887126">
              <w:rPr>
                <w:rFonts w:asciiTheme="minorHAnsi" w:eastAsia="Calibri" w:hAnsiTheme="minorHAnsi" w:cs="Arial"/>
                <w:sz w:val="20"/>
                <w:szCs w:val="20"/>
                <w:lang w:eastAsia="en-US"/>
              </w:rPr>
              <w:t>przed dniem</w:t>
            </w:r>
            <w:r w:rsidRPr="00694B6A">
              <w:rPr>
                <w:rFonts w:asciiTheme="minorHAnsi" w:eastAsia="Calibri" w:hAnsiTheme="minorHAnsi" w:cs="Arial"/>
                <w:sz w:val="20"/>
                <w:szCs w:val="20"/>
                <w:lang w:eastAsia="en-US"/>
              </w:rPr>
              <w:t xml:space="preserve"> złożenia wniosku </w:t>
            </w:r>
            <w:r w:rsidR="008E1E4B">
              <w:rPr>
                <w:rFonts w:asciiTheme="minorHAnsi" w:eastAsia="Calibri" w:hAnsiTheme="minorHAnsi" w:cs="Arial"/>
                <w:sz w:val="20"/>
                <w:szCs w:val="20"/>
                <w:lang w:eastAsia="en-US"/>
              </w:rPr>
              <w:br/>
            </w:r>
            <w:r w:rsidRPr="00694B6A">
              <w:rPr>
                <w:rFonts w:asciiTheme="minorHAnsi" w:eastAsia="Calibri" w:hAnsiTheme="minorHAnsi" w:cs="Arial"/>
                <w:sz w:val="20"/>
                <w:szCs w:val="20"/>
                <w:lang w:eastAsia="en-US"/>
              </w:rPr>
              <w:t>o dofinansowanie.</w:t>
            </w:r>
          </w:p>
        </w:tc>
        <w:tc>
          <w:tcPr>
            <w:tcW w:w="1984" w:type="dxa"/>
          </w:tcPr>
          <w:p w14:paraId="2EB07F06" w14:textId="77777777" w:rsidR="008A2C15" w:rsidRPr="00694B6A" w:rsidRDefault="008A2C15" w:rsidP="008A2C15">
            <w:pPr>
              <w:spacing w:line="240" w:lineRule="auto"/>
              <w:jc w:val="center"/>
              <w:rPr>
                <w:rFonts w:asciiTheme="minorHAnsi" w:eastAsia="Calibri" w:hAnsiTheme="minorHAnsi" w:cs="Arial"/>
                <w:sz w:val="20"/>
                <w:szCs w:val="20"/>
                <w:lang w:eastAsia="en-US"/>
              </w:rPr>
            </w:pPr>
            <w:r>
              <w:rPr>
                <w:rFonts w:asciiTheme="minorHAnsi" w:eastAsia="Calibri" w:hAnsiTheme="minorHAnsi" w:cs="Arial"/>
                <w:sz w:val="20"/>
                <w:szCs w:val="20"/>
                <w:lang w:eastAsia="en-US"/>
              </w:rPr>
              <w:t>TAK/NIE</w:t>
            </w:r>
          </w:p>
          <w:p w14:paraId="728D047E" w14:textId="4405D981" w:rsidR="000709A2" w:rsidRPr="00694B6A" w:rsidRDefault="008A2C15" w:rsidP="008A2C15">
            <w:pPr>
              <w:spacing w:line="240" w:lineRule="auto"/>
              <w:jc w:val="center"/>
              <w:rPr>
                <w:rFonts w:asciiTheme="minorHAnsi" w:eastAsia="Calibri" w:hAnsiTheme="minorHAnsi" w:cs="Arial"/>
                <w:sz w:val="20"/>
                <w:szCs w:val="20"/>
                <w:lang w:eastAsia="en-US"/>
              </w:rPr>
            </w:pPr>
            <w:r w:rsidRPr="008A2C15">
              <w:rPr>
                <w:rFonts w:asciiTheme="minorHAnsi" w:eastAsia="Calibri" w:hAnsiTheme="minorHAnsi" w:cs="Arial"/>
                <w:i/>
                <w:sz w:val="20"/>
                <w:szCs w:val="20"/>
                <w:lang w:eastAsia="en-US"/>
              </w:rPr>
              <w:t>(niespełnienie kryterium oznacza odrzucenie wniosku)</w:t>
            </w:r>
          </w:p>
        </w:tc>
      </w:tr>
      <w:tr w:rsidR="00455228" w:rsidRPr="00694B6A" w14:paraId="7D7C0E21" w14:textId="77777777" w:rsidTr="00BC19CF">
        <w:tc>
          <w:tcPr>
            <w:tcW w:w="533" w:type="dxa"/>
            <w:shd w:val="clear" w:color="auto" w:fill="auto"/>
          </w:tcPr>
          <w:p w14:paraId="47E09E18" w14:textId="77777777" w:rsidR="00455228" w:rsidRPr="00694B6A" w:rsidRDefault="00455228" w:rsidP="00694B6A">
            <w:pPr>
              <w:pStyle w:val="Akapitzlist"/>
              <w:numPr>
                <w:ilvl w:val="0"/>
                <w:numId w:val="15"/>
              </w:numPr>
              <w:spacing w:line="240" w:lineRule="auto"/>
              <w:jc w:val="left"/>
              <w:rPr>
                <w:rFonts w:asciiTheme="minorHAnsi" w:eastAsia="Calibri" w:hAnsiTheme="minorHAnsi" w:cs="Arial"/>
                <w:sz w:val="20"/>
                <w:szCs w:val="20"/>
                <w:lang w:eastAsia="en-US"/>
              </w:rPr>
            </w:pPr>
          </w:p>
        </w:tc>
        <w:tc>
          <w:tcPr>
            <w:tcW w:w="2507" w:type="dxa"/>
            <w:shd w:val="clear" w:color="auto" w:fill="auto"/>
          </w:tcPr>
          <w:p w14:paraId="0F1DD94F" w14:textId="77777777" w:rsidR="00455228" w:rsidRPr="002227CC" w:rsidRDefault="00455228" w:rsidP="00694B6A">
            <w:pPr>
              <w:spacing w:line="240" w:lineRule="auto"/>
              <w:jc w:val="left"/>
              <w:rPr>
                <w:rFonts w:asciiTheme="minorHAnsi" w:eastAsia="Calibri" w:hAnsiTheme="minorHAnsi" w:cs="Arial"/>
                <w:sz w:val="20"/>
                <w:szCs w:val="20"/>
                <w:highlight w:val="lightGray"/>
                <w:lang w:eastAsia="en-US"/>
              </w:rPr>
            </w:pPr>
            <w:r w:rsidRPr="00BC19CF">
              <w:rPr>
                <w:rFonts w:asciiTheme="minorHAnsi" w:hAnsiTheme="minorHAnsi" w:cs="Arial"/>
                <w:color w:val="000000"/>
                <w:sz w:val="20"/>
                <w:szCs w:val="20"/>
              </w:rPr>
              <w:t>Kwalifikowalność wnioskodawcy/partnerów</w:t>
            </w:r>
          </w:p>
        </w:tc>
        <w:tc>
          <w:tcPr>
            <w:tcW w:w="8968" w:type="dxa"/>
            <w:shd w:val="clear" w:color="auto" w:fill="auto"/>
          </w:tcPr>
          <w:p w14:paraId="29E2FF08" w14:textId="77777777" w:rsidR="00455228" w:rsidRPr="00BC19CF" w:rsidRDefault="00455228" w:rsidP="00694B6A">
            <w:pPr>
              <w:spacing w:line="240" w:lineRule="auto"/>
              <w:rPr>
                <w:rFonts w:asciiTheme="minorHAnsi" w:eastAsia="Calibri" w:hAnsiTheme="minorHAnsi" w:cs="Arial"/>
                <w:sz w:val="20"/>
                <w:szCs w:val="20"/>
                <w:lang w:eastAsia="en-US"/>
              </w:rPr>
            </w:pPr>
            <w:r w:rsidRPr="00BC19CF">
              <w:rPr>
                <w:rFonts w:asciiTheme="minorHAnsi" w:eastAsia="Calibri" w:hAnsiTheme="minorHAnsi" w:cs="Arial"/>
                <w:sz w:val="20"/>
                <w:szCs w:val="20"/>
                <w:lang w:eastAsia="en-US"/>
              </w:rPr>
              <w:t>Wnioskodawca (i partnerzy – jeśli dotyczy) są podmiotami kwalifikującymi się do wsparcia w ramach działania, zgodnie z Programem Operacyjnym Polska Cyfrowa na lata 2014-2020 oraz Szczegółowym opisem osi priorytetowych Programu Operacyjnego Polska Cyfrowa na lata 2014-2020.</w:t>
            </w:r>
          </w:p>
          <w:p w14:paraId="07267655" w14:textId="77777777" w:rsidR="0040234D" w:rsidRPr="002227CC" w:rsidRDefault="0040234D" w:rsidP="00E942B0">
            <w:pPr>
              <w:spacing w:line="240" w:lineRule="auto"/>
              <w:rPr>
                <w:rFonts w:asciiTheme="minorHAnsi" w:eastAsia="Calibri" w:hAnsiTheme="minorHAnsi" w:cs="Arial"/>
                <w:sz w:val="20"/>
                <w:szCs w:val="20"/>
                <w:highlight w:val="lightGray"/>
                <w:lang w:eastAsia="en-US"/>
              </w:rPr>
            </w:pPr>
          </w:p>
        </w:tc>
        <w:tc>
          <w:tcPr>
            <w:tcW w:w="1984" w:type="dxa"/>
          </w:tcPr>
          <w:p w14:paraId="5BDAF4AF" w14:textId="77777777" w:rsidR="008A2C15" w:rsidRPr="00694B6A" w:rsidRDefault="008A2C15" w:rsidP="008A2C15">
            <w:pPr>
              <w:spacing w:line="240" w:lineRule="auto"/>
              <w:jc w:val="center"/>
              <w:rPr>
                <w:rFonts w:asciiTheme="minorHAnsi" w:eastAsia="Calibri" w:hAnsiTheme="minorHAnsi" w:cs="Arial"/>
                <w:sz w:val="20"/>
                <w:szCs w:val="20"/>
                <w:lang w:eastAsia="en-US"/>
              </w:rPr>
            </w:pPr>
            <w:r>
              <w:rPr>
                <w:rFonts w:asciiTheme="minorHAnsi" w:eastAsia="Calibri" w:hAnsiTheme="minorHAnsi" w:cs="Arial"/>
                <w:sz w:val="20"/>
                <w:szCs w:val="20"/>
                <w:lang w:eastAsia="en-US"/>
              </w:rPr>
              <w:t>TAK/NIE</w:t>
            </w:r>
          </w:p>
          <w:p w14:paraId="45CA506C" w14:textId="79E9C8F1" w:rsidR="00455228" w:rsidRPr="00694B6A" w:rsidRDefault="008A2C15" w:rsidP="008A2C15">
            <w:pPr>
              <w:spacing w:line="240" w:lineRule="auto"/>
              <w:jc w:val="center"/>
              <w:rPr>
                <w:rFonts w:asciiTheme="minorHAnsi" w:eastAsia="Calibri" w:hAnsiTheme="minorHAnsi" w:cs="Arial"/>
                <w:sz w:val="20"/>
                <w:szCs w:val="20"/>
                <w:lang w:eastAsia="en-US"/>
              </w:rPr>
            </w:pPr>
            <w:r w:rsidRPr="008A2C15">
              <w:rPr>
                <w:rFonts w:asciiTheme="minorHAnsi" w:eastAsia="Calibri" w:hAnsiTheme="minorHAnsi" w:cs="Arial"/>
                <w:i/>
                <w:sz w:val="20"/>
                <w:szCs w:val="20"/>
                <w:lang w:eastAsia="en-US"/>
              </w:rPr>
              <w:t>(niespełnienie kryterium oznacza odrzucenie wniosku)</w:t>
            </w:r>
          </w:p>
        </w:tc>
      </w:tr>
      <w:tr w:rsidR="00455228" w:rsidRPr="00694B6A" w14:paraId="4C503D8B" w14:textId="77777777" w:rsidTr="00BC19CF">
        <w:trPr>
          <w:trHeight w:val="2603"/>
        </w:trPr>
        <w:tc>
          <w:tcPr>
            <w:tcW w:w="533" w:type="dxa"/>
          </w:tcPr>
          <w:p w14:paraId="1B371275" w14:textId="77777777" w:rsidR="00455228" w:rsidRPr="00694B6A" w:rsidRDefault="00455228" w:rsidP="00694B6A">
            <w:pPr>
              <w:pStyle w:val="Akapitzlist"/>
              <w:numPr>
                <w:ilvl w:val="0"/>
                <w:numId w:val="15"/>
              </w:numPr>
              <w:spacing w:line="240" w:lineRule="auto"/>
              <w:jc w:val="left"/>
              <w:rPr>
                <w:rFonts w:asciiTheme="minorHAnsi" w:eastAsia="Calibri" w:hAnsiTheme="minorHAnsi" w:cs="Arial"/>
                <w:sz w:val="20"/>
                <w:szCs w:val="20"/>
                <w:lang w:eastAsia="en-US"/>
              </w:rPr>
            </w:pPr>
          </w:p>
        </w:tc>
        <w:tc>
          <w:tcPr>
            <w:tcW w:w="2507" w:type="dxa"/>
          </w:tcPr>
          <w:p w14:paraId="2ACBDFC2" w14:textId="77777777" w:rsidR="00455228" w:rsidRPr="00694B6A" w:rsidRDefault="00455228" w:rsidP="00694B6A">
            <w:pPr>
              <w:spacing w:line="240" w:lineRule="auto"/>
              <w:jc w:val="left"/>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Niepodleganie wykluczeniu z możliwości otrzymania dofinansowania ze środków Unii Europejskiej</w:t>
            </w:r>
          </w:p>
        </w:tc>
        <w:tc>
          <w:tcPr>
            <w:tcW w:w="8968" w:type="dxa"/>
          </w:tcPr>
          <w:p w14:paraId="6A53D35D" w14:textId="77777777" w:rsidR="00455228" w:rsidRPr="00694B6A" w:rsidRDefault="00455228" w:rsidP="00694B6A">
            <w:pPr>
              <w:spacing w:line="240" w:lineRule="auto"/>
              <w:rPr>
                <w:rFonts w:asciiTheme="minorHAnsi" w:hAnsiTheme="minorHAnsi" w:cs="Arial"/>
                <w:color w:val="000000"/>
                <w:sz w:val="20"/>
                <w:szCs w:val="20"/>
              </w:rPr>
            </w:pPr>
            <w:r w:rsidRPr="00694B6A">
              <w:rPr>
                <w:rFonts w:asciiTheme="minorHAnsi" w:hAnsiTheme="minorHAnsi" w:cs="Arial"/>
                <w:color w:val="000000"/>
                <w:sz w:val="20"/>
                <w:szCs w:val="20"/>
              </w:rPr>
              <w:t>Wnioskodawca oraz partnerzy (jeśli dotyczy) nie podlegają wykluczeniu z możliwości otrzymania dofinansowania ze środków Unii Europejskiej na podstawie:</w:t>
            </w:r>
          </w:p>
          <w:p w14:paraId="2CE09856" w14:textId="77777777" w:rsidR="00455228" w:rsidRPr="00694B6A" w:rsidRDefault="00455228" w:rsidP="00694B6A">
            <w:pPr>
              <w:pStyle w:val="Akapitzlist"/>
              <w:numPr>
                <w:ilvl w:val="0"/>
                <w:numId w:val="14"/>
              </w:numPr>
              <w:spacing w:line="240" w:lineRule="auto"/>
              <w:rPr>
                <w:rFonts w:asciiTheme="minorHAnsi" w:hAnsiTheme="minorHAnsi" w:cs="Arial"/>
                <w:color w:val="000000"/>
                <w:sz w:val="20"/>
                <w:szCs w:val="20"/>
              </w:rPr>
            </w:pPr>
            <w:r w:rsidRPr="00694B6A">
              <w:rPr>
                <w:rFonts w:asciiTheme="minorHAnsi" w:hAnsiTheme="minorHAnsi" w:cs="Arial"/>
                <w:color w:val="000000"/>
                <w:sz w:val="20"/>
                <w:szCs w:val="20"/>
              </w:rPr>
              <w:t xml:space="preserve">art. 207 ust. 4 ustawy z dnia 27 sierpnia 2009 r. o finansach publicznych (tekst jednolity: Dz.U. 2013 r. 885 ze zm.), </w:t>
            </w:r>
          </w:p>
          <w:p w14:paraId="3F40F741" w14:textId="77777777" w:rsidR="00455228" w:rsidRPr="00694B6A" w:rsidRDefault="00455228" w:rsidP="00694B6A">
            <w:pPr>
              <w:pStyle w:val="Akapitzlist"/>
              <w:numPr>
                <w:ilvl w:val="0"/>
                <w:numId w:val="14"/>
              </w:numPr>
              <w:spacing w:line="240" w:lineRule="auto"/>
              <w:rPr>
                <w:rFonts w:asciiTheme="minorHAnsi" w:hAnsiTheme="minorHAnsi" w:cs="Arial"/>
                <w:color w:val="000000"/>
                <w:sz w:val="20"/>
                <w:szCs w:val="20"/>
              </w:rPr>
            </w:pPr>
            <w:r w:rsidRPr="00694B6A">
              <w:rPr>
                <w:rFonts w:asciiTheme="minorHAnsi" w:hAnsiTheme="minorHAnsi" w:cs="Arial"/>
                <w:color w:val="000000"/>
                <w:sz w:val="20"/>
                <w:szCs w:val="20"/>
              </w:rPr>
              <w:t xml:space="preserve">art.12 ust. 1 pkt 1 ustawy z dnia 15 czerwca 2012 r. o skutkach powierzania wykonywania pracy cudzoziemcom przebywającym wbrew przepisom na terytorium Rzeczypospolitej Polskiej (Dz.U. 2012 r. poz. 769), </w:t>
            </w:r>
          </w:p>
          <w:p w14:paraId="3A5A548D" w14:textId="77777777" w:rsidR="00455228" w:rsidRPr="00694B6A" w:rsidRDefault="00455228" w:rsidP="00694B6A">
            <w:pPr>
              <w:pStyle w:val="Akapitzlist"/>
              <w:numPr>
                <w:ilvl w:val="0"/>
                <w:numId w:val="14"/>
              </w:numPr>
              <w:spacing w:line="240" w:lineRule="auto"/>
              <w:rPr>
                <w:rFonts w:asciiTheme="minorHAnsi" w:eastAsia="Calibri" w:hAnsiTheme="minorHAnsi" w:cs="Arial"/>
                <w:sz w:val="20"/>
                <w:szCs w:val="20"/>
                <w:lang w:eastAsia="en-US"/>
              </w:rPr>
            </w:pPr>
            <w:r w:rsidRPr="00694B6A">
              <w:rPr>
                <w:rFonts w:asciiTheme="minorHAnsi" w:hAnsiTheme="minorHAnsi" w:cs="Arial"/>
                <w:color w:val="000000"/>
                <w:sz w:val="20"/>
                <w:szCs w:val="20"/>
              </w:rPr>
              <w:t>art. 9 ust. 1 pkt 2a ustawy z dnia 28 października 2002 r. o odpowiedzialności podmiotów zbiorowych za czyny zabronione pod groźbą kary (tekst jednolity: Dz.U. 2012 r. poz. 768 ze zm.).</w:t>
            </w:r>
          </w:p>
        </w:tc>
        <w:tc>
          <w:tcPr>
            <w:tcW w:w="1984" w:type="dxa"/>
          </w:tcPr>
          <w:p w14:paraId="51319B84" w14:textId="77777777" w:rsidR="008A2C15" w:rsidRPr="00694B6A" w:rsidRDefault="008A2C15" w:rsidP="008A2C15">
            <w:pPr>
              <w:spacing w:line="240" w:lineRule="auto"/>
              <w:jc w:val="center"/>
              <w:rPr>
                <w:rFonts w:asciiTheme="minorHAnsi" w:eastAsia="Calibri" w:hAnsiTheme="minorHAnsi" w:cs="Arial"/>
                <w:sz w:val="20"/>
                <w:szCs w:val="20"/>
                <w:lang w:eastAsia="en-US"/>
              </w:rPr>
            </w:pPr>
            <w:r>
              <w:rPr>
                <w:rFonts w:asciiTheme="minorHAnsi" w:eastAsia="Calibri" w:hAnsiTheme="minorHAnsi" w:cs="Arial"/>
                <w:sz w:val="20"/>
                <w:szCs w:val="20"/>
                <w:lang w:eastAsia="en-US"/>
              </w:rPr>
              <w:t>TAK/NIE</w:t>
            </w:r>
          </w:p>
          <w:p w14:paraId="2DDE82E4" w14:textId="7727F01D" w:rsidR="00455228" w:rsidRPr="00694B6A" w:rsidRDefault="008A2C15" w:rsidP="008A2C15">
            <w:pPr>
              <w:spacing w:line="240" w:lineRule="auto"/>
              <w:jc w:val="center"/>
              <w:rPr>
                <w:rFonts w:asciiTheme="minorHAnsi" w:eastAsia="Calibri" w:hAnsiTheme="minorHAnsi" w:cs="Arial"/>
                <w:sz w:val="20"/>
                <w:szCs w:val="20"/>
                <w:lang w:eastAsia="en-US"/>
              </w:rPr>
            </w:pPr>
            <w:r w:rsidRPr="008A2C15">
              <w:rPr>
                <w:rFonts w:asciiTheme="minorHAnsi" w:eastAsia="Calibri" w:hAnsiTheme="minorHAnsi" w:cs="Arial"/>
                <w:i/>
                <w:sz w:val="20"/>
                <w:szCs w:val="20"/>
                <w:lang w:eastAsia="en-US"/>
              </w:rPr>
              <w:t>(niespełnienie kryterium oznacza odrzucenie wniosku)</w:t>
            </w:r>
          </w:p>
        </w:tc>
      </w:tr>
      <w:tr w:rsidR="00455228" w:rsidRPr="00694B6A" w14:paraId="6F33D4A0" w14:textId="77777777" w:rsidTr="00457815">
        <w:tc>
          <w:tcPr>
            <w:tcW w:w="533" w:type="dxa"/>
          </w:tcPr>
          <w:p w14:paraId="3D55D9BC" w14:textId="77777777" w:rsidR="00455228" w:rsidRPr="00694B6A" w:rsidRDefault="00455228" w:rsidP="00694B6A">
            <w:pPr>
              <w:pStyle w:val="Akapitzlist"/>
              <w:numPr>
                <w:ilvl w:val="0"/>
                <w:numId w:val="15"/>
              </w:numPr>
              <w:spacing w:line="240" w:lineRule="auto"/>
              <w:jc w:val="left"/>
              <w:rPr>
                <w:rFonts w:asciiTheme="minorHAnsi" w:eastAsia="Calibri" w:hAnsiTheme="minorHAnsi" w:cs="Arial"/>
                <w:sz w:val="20"/>
                <w:szCs w:val="20"/>
                <w:lang w:eastAsia="en-US"/>
              </w:rPr>
            </w:pPr>
          </w:p>
        </w:tc>
        <w:tc>
          <w:tcPr>
            <w:tcW w:w="2507" w:type="dxa"/>
          </w:tcPr>
          <w:p w14:paraId="218ECBC7" w14:textId="77777777" w:rsidR="00455228" w:rsidRPr="00694B6A" w:rsidRDefault="00455228" w:rsidP="00694B6A">
            <w:pPr>
              <w:spacing w:line="240" w:lineRule="auto"/>
              <w:jc w:val="left"/>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Miejsce realizacji projektu</w:t>
            </w:r>
          </w:p>
        </w:tc>
        <w:tc>
          <w:tcPr>
            <w:tcW w:w="8968" w:type="dxa"/>
          </w:tcPr>
          <w:p w14:paraId="7E2C59E5" w14:textId="77777777" w:rsidR="00455228" w:rsidRPr="00694B6A" w:rsidRDefault="00455228" w:rsidP="00694B6A">
            <w:pPr>
              <w:spacing w:line="240" w:lineRule="auto"/>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Projekt jest realizowany na terytorium Rzeczypospolitej Polskiej.</w:t>
            </w:r>
          </w:p>
        </w:tc>
        <w:tc>
          <w:tcPr>
            <w:tcW w:w="1984" w:type="dxa"/>
          </w:tcPr>
          <w:p w14:paraId="1EF1C252" w14:textId="77777777" w:rsidR="008A2C15" w:rsidRPr="00694B6A" w:rsidRDefault="008A2C15" w:rsidP="008A2C15">
            <w:pPr>
              <w:spacing w:line="240" w:lineRule="auto"/>
              <w:jc w:val="center"/>
              <w:rPr>
                <w:rFonts w:asciiTheme="minorHAnsi" w:eastAsia="Calibri" w:hAnsiTheme="minorHAnsi" w:cs="Arial"/>
                <w:sz w:val="20"/>
                <w:szCs w:val="20"/>
                <w:lang w:eastAsia="en-US"/>
              </w:rPr>
            </w:pPr>
            <w:r>
              <w:rPr>
                <w:rFonts w:asciiTheme="minorHAnsi" w:eastAsia="Calibri" w:hAnsiTheme="minorHAnsi" w:cs="Arial"/>
                <w:sz w:val="20"/>
                <w:szCs w:val="20"/>
                <w:lang w:eastAsia="en-US"/>
              </w:rPr>
              <w:t>TAK/NIE</w:t>
            </w:r>
          </w:p>
          <w:p w14:paraId="36E7A1B8" w14:textId="3BB8959D" w:rsidR="00455228" w:rsidRPr="00694B6A" w:rsidRDefault="008A2C15" w:rsidP="008A2C15">
            <w:pPr>
              <w:spacing w:line="240" w:lineRule="auto"/>
              <w:jc w:val="center"/>
              <w:rPr>
                <w:rFonts w:asciiTheme="minorHAnsi" w:eastAsia="Calibri" w:hAnsiTheme="minorHAnsi" w:cs="Arial"/>
                <w:sz w:val="20"/>
                <w:szCs w:val="20"/>
                <w:lang w:eastAsia="en-US"/>
              </w:rPr>
            </w:pPr>
            <w:r w:rsidRPr="008A2C15">
              <w:rPr>
                <w:rFonts w:asciiTheme="minorHAnsi" w:eastAsia="Calibri" w:hAnsiTheme="minorHAnsi" w:cs="Arial"/>
                <w:i/>
                <w:sz w:val="20"/>
                <w:szCs w:val="20"/>
                <w:lang w:eastAsia="en-US"/>
              </w:rPr>
              <w:t>(niespełnienie kryterium oznacza odrzucenie wniosku)</w:t>
            </w:r>
          </w:p>
        </w:tc>
      </w:tr>
      <w:tr w:rsidR="00455228" w:rsidRPr="00694B6A" w14:paraId="7E87F64C" w14:textId="77777777" w:rsidTr="00457815">
        <w:tc>
          <w:tcPr>
            <w:tcW w:w="533" w:type="dxa"/>
          </w:tcPr>
          <w:p w14:paraId="3270F496" w14:textId="77777777" w:rsidR="00455228" w:rsidRPr="00694B6A" w:rsidRDefault="00455228" w:rsidP="00694B6A">
            <w:pPr>
              <w:pStyle w:val="Akapitzlist"/>
              <w:numPr>
                <w:ilvl w:val="0"/>
                <w:numId w:val="15"/>
              </w:numPr>
              <w:spacing w:line="240" w:lineRule="auto"/>
              <w:jc w:val="left"/>
              <w:rPr>
                <w:rFonts w:asciiTheme="minorHAnsi" w:eastAsia="Calibri" w:hAnsiTheme="minorHAnsi" w:cs="Arial"/>
                <w:sz w:val="20"/>
                <w:szCs w:val="20"/>
                <w:lang w:eastAsia="en-US"/>
              </w:rPr>
            </w:pPr>
          </w:p>
        </w:tc>
        <w:tc>
          <w:tcPr>
            <w:tcW w:w="2507" w:type="dxa"/>
          </w:tcPr>
          <w:p w14:paraId="3263FF13" w14:textId="77777777" w:rsidR="00455228" w:rsidRPr="00694B6A" w:rsidRDefault="00455228" w:rsidP="00694B6A">
            <w:pPr>
              <w:spacing w:line="240" w:lineRule="auto"/>
              <w:jc w:val="left"/>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Zgodność z okresem kwalifikowania wydatków w POPC</w:t>
            </w:r>
          </w:p>
        </w:tc>
        <w:tc>
          <w:tcPr>
            <w:tcW w:w="8968" w:type="dxa"/>
          </w:tcPr>
          <w:p w14:paraId="413D5AE9" w14:textId="77777777" w:rsidR="00455228" w:rsidRPr="00694B6A" w:rsidRDefault="00455228" w:rsidP="00694B6A">
            <w:pPr>
              <w:spacing w:line="240" w:lineRule="auto"/>
              <w:rPr>
                <w:rFonts w:asciiTheme="minorHAnsi" w:eastAsia="Calibri" w:hAnsiTheme="minorHAnsi" w:cs="Arial"/>
                <w:sz w:val="20"/>
                <w:szCs w:val="20"/>
                <w:lang w:eastAsia="en-US"/>
              </w:rPr>
            </w:pPr>
            <w:r w:rsidRPr="00694B6A">
              <w:rPr>
                <w:rFonts w:asciiTheme="minorHAnsi" w:hAnsiTheme="minorHAnsi" w:cs="Arial"/>
                <w:color w:val="000000"/>
                <w:sz w:val="20"/>
                <w:szCs w:val="20"/>
              </w:rPr>
              <w:t>Realizacja projektu mieści się w ramach czasowych POPC, określonych datami od 1 stycznia 2014 r. do 31 grudnia 2023 r.</w:t>
            </w:r>
          </w:p>
        </w:tc>
        <w:tc>
          <w:tcPr>
            <w:tcW w:w="1984" w:type="dxa"/>
          </w:tcPr>
          <w:p w14:paraId="2ED8EAFC" w14:textId="77777777" w:rsidR="008A2C15" w:rsidRPr="00694B6A" w:rsidRDefault="008A2C15" w:rsidP="008A2C15">
            <w:pPr>
              <w:spacing w:line="240" w:lineRule="auto"/>
              <w:jc w:val="center"/>
              <w:rPr>
                <w:rFonts w:asciiTheme="minorHAnsi" w:eastAsia="Calibri" w:hAnsiTheme="minorHAnsi" w:cs="Arial"/>
                <w:sz w:val="20"/>
                <w:szCs w:val="20"/>
                <w:lang w:eastAsia="en-US"/>
              </w:rPr>
            </w:pPr>
            <w:r>
              <w:rPr>
                <w:rFonts w:asciiTheme="minorHAnsi" w:eastAsia="Calibri" w:hAnsiTheme="minorHAnsi" w:cs="Arial"/>
                <w:sz w:val="20"/>
                <w:szCs w:val="20"/>
                <w:lang w:eastAsia="en-US"/>
              </w:rPr>
              <w:t>TAK/NIE</w:t>
            </w:r>
          </w:p>
          <w:p w14:paraId="3F06AF82" w14:textId="52BB920C" w:rsidR="00455228" w:rsidRPr="00694B6A" w:rsidRDefault="008A2C15" w:rsidP="008A2C15">
            <w:pPr>
              <w:spacing w:line="240" w:lineRule="auto"/>
              <w:jc w:val="center"/>
              <w:rPr>
                <w:rFonts w:asciiTheme="minorHAnsi" w:eastAsia="Calibri" w:hAnsiTheme="minorHAnsi" w:cs="Arial"/>
                <w:sz w:val="20"/>
                <w:szCs w:val="20"/>
                <w:lang w:eastAsia="en-US"/>
              </w:rPr>
            </w:pPr>
            <w:r w:rsidRPr="008A2C15">
              <w:rPr>
                <w:rFonts w:asciiTheme="minorHAnsi" w:eastAsia="Calibri" w:hAnsiTheme="minorHAnsi" w:cs="Arial"/>
                <w:i/>
                <w:sz w:val="20"/>
                <w:szCs w:val="20"/>
                <w:lang w:eastAsia="en-US"/>
              </w:rPr>
              <w:t>(niespełnienie kryterium oznacza odrzucenie wniosku)</w:t>
            </w:r>
          </w:p>
        </w:tc>
      </w:tr>
      <w:tr w:rsidR="00455228" w:rsidRPr="00694B6A" w14:paraId="69E22AC0" w14:textId="77777777" w:rsidTr="00BC19CF">
        <w:trPr>
          <w:trHeight w:val="992"/>
        </w:trPr>
        <w:tc>
          <w:tcPr>
            <w:tcW w:w="533" w:type="dxa"/>
          </w:tcPr>
          <w:p w14:paraId="4100CD47" w14:textId="77777777" w:rsidR="00455228" w:rsidRPr="00694B6A" w:rsidRDefault="00455228" w:rsidP="00694B6A">
            <w:pPr>
              <w:pStyle w:val="Akapitzlist"/>
              <w:numPr>
                <w:ilvl w:val="0"/>
                <w:numId w:val="15"/>
              </w:numPr>
              <w:spacing w:line="240" w:lineRule="auto"/>
              <w:jc w:val="left"/>
              <w:rPr>
                <w:rFonts w:asciiTheme="minorHAnsi" w:eastAsia="Calibri" w:hAnsiTheme="minorHAnsi" w:cs="Arial"/>
                <w:sz w:val="20"/>
                <w:szCs w:val="20"/>
                <w:lang w:eastAsia="en-US"/>
              </w:rPr>
            </w:pPr>
          </w:p>
        </w:tc>
        <w:tc>
          <w:tcPr>
            <w:tcW w:w="2507" w:type="dxa"/>
          </w:tcPr>
          <w:p w14:paraId="56CFE672" w14:textId="650B0DD7" w:rsidR="00455228" w:rsidRPr="00694B6A" w:rsidRDefault="00455228" w:rsidP="00694B6A">
            <w:pPr>
              <w:spacing w:line="240" w:lineRule="auto"/>
              <w:jc w:val="left"/>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Prawidłowość określenia maksymalnego dopuszczalnego poziomu wsparcia</w:t>
            </w:r>
          </w:p>
        </w:tc>
        <w:tc>
          <w:tcPr>
            <w:tcW w:w="8968" w:type="dxa"/>
          </w:tcPr>
          <w:p w14:paraId="00C89276" w14:textId="386B9144" w:rsidR="00455228" w:rsidRPr="00694B6A" w:rsidRDefault="00455228" w:rsidP="00694B6A">
            <w:pPr>
              <w:spacing w:line="240" w:lineRule="auto"/>
              <w:rPr>
                <w:rFonts w:asciiTheme="minorHAnsi" w:eastAsia="Calibri" w:hAnsiTheme="minorHAnsi" w:cs="Arial"/>
                <w:sz w:val="20"/>
                <w:szCs w:val="20"/>
                <w:lang w:eastAsia="en-US"/>
              </w:rPr>
            </w:pPr>
            <w:r w:rsidRPr="00694B6A">
              <w:rPr>
                <w:rFonts w:asciiTheme="minorHAnsi" w:hAnsiTheme="minorHAnsi" w:cs="Arial"/>
                <w:color w:val="000000"/>
                <w:sz w:val="20"/>
                <w:szCs w:val="20"/>
              </w:rPr>
              <w:t>Wnioskowany poziom dofinansowania nie przekracza maksymalnego dopuszczonego w Szczegółowym opisie osi priorytetowych Programu Operacyjnego Polska Cyfrowa na lata 2014-2020.</w:t>
            </w:r>
          </w:p>
        </w:tc>
        <w:tc>
          <w:tcPr>
            <w:tcW w:w="1984" w:type="dxa"/>
          </w:tcPr>
          <w:p w14:paraId="7CB82810" w14:textId="77777777" w:rsidR="008A2C15" w:rsidRPr="00694B6A" w:rsidRDefault="008A2C15" w:rsidP="008A2C15">
            <w:pPr>
              <w:spacing w:line="240" w:lineRule="auto"/>
              <w:jc w:val="center"/>
              <w:rPr>
                <w:rFonts w:asciiTheme="minorHAnsi" w:eastAsia="Calibri" w:hAnsiTheme="minorHAnsi" w:cs="Arial"/>
                <w:sz w:val="20"/>
                <w:szCs w:val="20"/>
                <w:lang w:eastAsia="en-US"/>
              </w:rPr>
            </w:pPr>
            <w:r>
              <w:rPr>
                <w:rFonts w:asciiTheme="minorHAnsi" w:eastAsia="Calibri" w:hAnsiTheme="minorHAnsi" w:cs="Arial"/>
                <w:sz w:val="20"/>
                <w:szCs w:val="20"/>
                <w:lang w:eastAsia="en-US"/>
              </w:rPr>
              <w:t>TAK/NIE</w:t>
            </w:r>
          </w:p>
          <w:p w14:paraId="180DF0F8" w14:textId="3FE5EC71" w:rsidR="00455228" w:rsidRPr="00694B6A" w:rsidRDefault="008A2C15" w:rsidP="008A2C15">
            <w:pPr>
              <w:spacing w:line="240" w:lineRule="auto"/>
              <w:jc w:val="center"/>
              <w:rPr>
                <w:rFonts w:asciiTheme="minorHAnsi" w:eastAsia="Calibri" w:hAnsiTheme="minorHAnsi" w:cs="Arial"/>
                <w:sz w:val="20"/>
                <w:szCs w:val="20"/>
                <w:lang w:eastAsia="en-US"/>
              </w:rPr>
            </w:pPr>
            <w:r w:rsidRPr="008A2C15">
              <w:rPr>
                <w:rFonts w:asciiTheme="minorHAnsi" w:eastAsia="Calibri" w:hAnsiTheme="minorHAnsi" w:cs="Arial"/>
                <w:i/>
                <w:sz w:val="20"/>
                <w:szCs w:val="20"/>
                <w:lang w:eastAsia="en-US"/>
              </w:rPr>
              <w:t>(niespełnienie kryterium oznacza odrzucenie wniosku)</w:t>
            </w:r>
          </w:p>
        </w:tc>
      </w:tr>
      <w:tr w:rsidR="00455228" w:rsidRPr="00694B6A" w14:paraId="5388EBFB" w14:textId="77777777" w:rsidTr="00BC19CF">
        <w:trPr>
          <w:trHeight w:val="1558"/>
        </w:trPr>
        <w:tc>
          <w:tcPr>
            <w:tcW w:w="533" w:type="dxa"/>
          </w:tcPr>
          <w:p w14:paraId="248F0957" w14:textId="77777777" w:rsidR="00455228" w:rsidRPr="00694B6A" w:rsidRDefault="00455228" w:rsidP="00694B6A">
            <w:pPr>
              <w:pStyle w:val="Akapitzlist"/>
              <w:numPr>
                <w:ilvl w:val="0"/>
                <w:numId w:val="15"/>
              </w:numPr>
              <w:spacing w:line="240" w:lineRule="auto"/>
              <w:jc w:val="left"/>
              <w:rPr>
                <w:rFonts w:asciiTheme="minorHAnsi" w:eastAsia="Calibri" w:hAnsiTheme="minorHAnsi" w:cs="Arial"/>
                <w:sz w:val="20"/>
                <w:szCs w:val="20"/>
                <w:lang w:eastAsia="en-US"/>
              </w:rPr>
            </w:pPr>
          </w:p>
        </w:tc>
        <w:tc>
          <w:tcPr>
            <w:tcW w:w="2507" w:type="dxa"/>
          </w:tcPr>
          <w:p w14:paraId="1E661AE3" w14:textId="1453307F" w:rsidR="00455228" w:rsidRPr="00694B6A" w:rsidRDefault="00455228" w:rsidP="005C596F">
            <w:pPr>
              <w:spacing w:line="240" w:lineRule="auto"/>
              <w:jc w:val="left"/>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Kwalifikowalność projektu</w:t>
            </w:r>
          </w:p>
        </w:tc>
        <w:tc>
          <w:tcPr>
            <w:tcW w:w="8968" w:type="dxa"/>
          </w:tcPr>
          <w:p w14:paraId="2CB1ADF9" w14:textId="1DAD16DF" w:rsidR="00EC18C1" w:rsidRPr="00694B6A" w:rsidRDefault="00455228" w:rsidP="00694B6A">
            <w:pPr>
              <w:spacing w:line="240" w:lineRule="auto"/>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Ogólna charakterystyka projektu wskazuje, że projekt może kwalifikować się do wsparcia w danym konkursie.</w:t>
            </w:r>
          </w:p>
          <w:p w14:paraId="4E22267E" w14:textId="759CF223" w:rsidR="00455228" w:rsidRPr="00694B6A" w:rsidRDefault="00455228" w:rsidP="00694B6A">
            <w:pPr>
              <w:spacing w:line="240" w:lineRule="auto"/>
              <w:rPr>
                <w:rFonts w:asciiTheme="minorHAnsi" w:eastAsia="Calibri" w:hAnsiTheme="minorHAnsi" w:cs="Arial"/>
                <w:sz w:val="20"/>
                <w:szCs w:val="20"/>
                <w:lang w:eastAsia="en-US"/>
              </w:rPr>
            </w:pPr>
          </w:p>
        </w:tc>
        <w:tc>
          <w:tcPr>
            <w:tcW w:w="1984" w:type="dxa"/>
          </w:tcPr>
          <w:p w14:paraId="61055E65" w14:textId="77777777" w:rsidR="008A2C15" w:rsidRPr="00694B6A" w:rsidRDefault="008A2C15" w:rsidP="008A2C15">
            <w:pPr>
              <w:spacing w:line="240" w:lineRule="auto"/>
              <w:jc w:val="center"/>
              <w:rPr>
                <w:rFonts w:asciiTheme="minorHAnsi" w:eastAsia="Calibri" w:hAnsiTheme="minorHAnsi" w:cs="Arial"/>
                <w:sz w:val="20"/>
                <w:szCs w:val="20"/>
                <w:lang w:eastAsia="en-US"/>
              </w:rPr>
            </w:pPr>
            <w:r>
              <w:rPr>
                <w:rFonts w:asciiTheme="minorHAnsi" w:eastAsia="Calibri" w:hAnsiTheme="minorHAnsi" w:cs="Arial"/>
                <w:sz w:val="20"/>
                <w:szCs w:val="20"/>
                <w:lang w:eastAsia="en-US"/>
              </w:rPr>
              <w:t>TAK/NIE</w:t>
            </w:r>
          </w:p>
          <w:p w14:paraId="16C66121" w14:textId="260320BC" w:rsidR="00455228" w:rsidRPr="00694B6A" w:rsidRDefault="008A2C15" w:rsidP="008A2C15">
            <w:pPr>
              <w:spacing w:line="240" w:lineRule="auto"/>
              <w:jc w:val="center"/>
              <w:rPr>
                <w:rFonts w:asciiTheme="minorHAnsi" w:eastAsia="Calibri" w:hAnsiTheme="minorHAnsi" w:cs="Arial"/>
                <w:sz w:val="20"/>
                <w:szCs w:val="20"/>
                <w:lang w:eastAsia="en-US"/>
              </w:rPr>
            </w:pPr>
            <w:r w:rsidRPr="008A2C15">
              <w:rPr>
                <w:rFonts w:asciiTheme="minorHAnsi" w:eastAsia="Calibri" w:hAnsiTheme="minorHAnsi" w:cs="Arial"/>
                <w:i/>
                <w:sz w:val="20"/>
                <w:szCs w:val="20"/>
                <w:lang w:eastAsia="en-US"/>
              </w:rPr>
              <w:t>(niespełnienie kryterium oznacza odrzucenie wniosku)</w:t>
            </w:r>
          </w:p>
        </w:tc>
      </w:tr>
      <w:tr w:rsidR="00455228" w:rsidRPr="00694B6A" w14:paraId="64394423" w14:textId="77777777" w:rsidTr="00457815">
        <w:tc>
          <w:tcPr>
            <w:tcW w:w="533" w:type="dxa"/>
          </w:tcPr>
          <w:p w14:paraId="46D1D07A" w14:textId="77777777" w:rsidR="00455228" w:rsidRPr="00694B6A" w:rsidRDefault="00455228" w:rsidP="00694B6A">
            <w:pPr>
              <w:pStyle w:val="Akapitzlist"/>
              <w:numPr>
                <w:ilvl w:val="0"/>
                <w:numId w:val="15"/>
              </w:numPr>
              <w:spacing w:line="240" w:lineRule="auto"/>
              <w:jc w:val="left"/>
              <w:rPr>
                <w:rFonts w:asciiTheme="minorHAnsi" w:eastAsia="Calibri" w:hAnsiTheme="minorHAnsi" w:cs="Arial"/>
                <w:sz w:val="20"/>
                <w:szCs w:val="20"/>
                <w:lang w:eastAsia="en-US"/>
              </w:rPr>
            </w:pPr>
          </w:p>
        </w:tc>
        <w:tc>
          <w:tcPr>
            <w:tcW w:w="2507" w:type="dxa"/>
          </w:tcPr>
          <w:p w14:paraId="7A37BF6B" w14:textId="77777777" w:rsidR="00455228" w:rsidRPr="00694B6A" w:rsidRDefault="00455228" w:rsidP="00694B6A">
            <w:pPr>
              <w:spacing w:line="240" w:lineRule="auto"/>
              <w:jc w:val="left"/>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Zgodność z przepisami art. 65 ust. 6 i art. 125 ust. 3 lit. e) i f) Rozporządzenia Parlamentu Europejskiego i Rady (UE) nr 1303/2013 z dnia 17 grudnia 2013 r.</w:t>
            </w:r>
          </w:p>
        </w:tc>
        <w:tc>
          <w:tcPr>
            <w:tcW w:w="8968" w:type="dxa"/>
          </w:tcPr>
          <w:p w14:paraId="47B769AD" w14:textId="77777777" w:rsidR="00455228" w:rsidRPr="00694B6A" w:rsidRDefault="00455228" w:rsidP="00694B6A">
            <w:pPr>
              <w:spacing w:line="240" w:lineRule="auto"/>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Wnioskodawca złożył oświadczenie, że:</w:t>
            </w:r>
          </w:p>
          <w:p w14:paraId="625DEAC9" w14:textId="77777777" w:rsidR="00455228" w:rsidRPr="00694B6A" w:rsidRDefault="00455228" w:rsidP="00694B6A">
            <w:pPr>
              <w:pStyle w:val="Akapitzlist"/>
              <w:numPr>
                <w:ilvl w:val="0"/>
                <w:numId w:val="16"/>
              </w:numPr>
              <w:spacing w:line="240" w:lineRule="auto"/>
              <w:ind w:left="360"/>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projekt nie został zakończony w rozumieniu art. 65 ust. 6,</w:t>
            </w:r>
          </w:p>
          <w:p w14:paraId="48051229" w14:textId="77777777" w:rsidR="00455228" w:rsidRPr="00694B6A" w:rsidRDefault="00455228" w:rsidP="00694B6A">
            <w:pPr>
              <w:pStyle w:val="Akapitzlist"/>
              <w:numPr>
                <w:ilvl w:val="0"/>
                <w:numId w:val="16"/>
              </w:numPr>
              <w:spacing w:line="240" w:lineRule="auto"/>
              <w:ind w:left="360"/>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nie rozpoczął realizacji projektu przed dniem złożenia wniosku o dofinansowanie albo że realizując projekt przed dniem złożenia wniosku, przestrzegał obowiązujących przepisów prawa dotyczących danej operacji (art. 125 ust. 3 lit. e),</w:t>
            </w:r>
          </w:p>
          <w:p w14:paraId="063385F9" w14:textId="77777777" w:rsidR="00455228" w:rsidRDefault="00455228" w:rsidP="00694B6A">
            <w:pPr>
              <w:pStyle w:val="Akapitzlist"/>
              <w:numPr>
                <w:ilvl w:val="0"/>
                <w:numId w:val="16"/>
              </w:numPr>
              <w:spacing w:line="240" w:lineRule="auto"/>
              <w:ind w:left="360"/>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 xml:space="preserve">projekt nie obejmuje przedsięwzięć będących częścią operacji, które zostały objęte lub powinny były zostać objęte procedurą odzyskiwania zgodnie z art. 71 (trwałość operacji) </w:t>
            </w:r>
            <w:r w:rsidRPr="00694B6A">
              <w:rPr>
                <w:rFonts w:asciiTheme="minorHAnsi" w:eastAsia="Calibri" w:hAnsiTheme="minorHAnsi" w:cs="Arial"/>
                <w:sz w:val="20"/>
                <w:szCs w:val="20"/>
                <w:lang w:eastAsia="en-US"/>
              </w:rPr>
              <w:br/>
              <w:t>w następstwie przeniesienia działalności produkcyjnej poza obszar objęty programem.</w:t>
            </w:r>
          </w:p>
          <w:p w14:paraId="05969361" w14:textId="77777777" w:rsidR="00113716" w:rsidRPr="00694B6A" w:rsidRDefault="00113716" w:rsidP="00113716">
            <w:pPr>
              <w:pStyle w:val="Akapitzlist"/>
              <w:spacing w:line="240" w:lineRule="auto"/>
              <w:ind w:left="360"/>
              <w:rPr>
                <w:rFonts w:asciiTheme="minorHAnsi" w:eastAsia="Calibri" w:hAnsiTheme="minorHAnsi" w:cs="Arial"/>
                <w:sz w:val="20"/>
                <w:szCs w:val="20"/>
                <w:lang w:eastAsia="en-US"/>
              </w:rPr>
            </w:pPr>
          </w:p>
        </w:tc>
        <w:tc>
          <w:tcPr>
            <w:tcW w:w="1984" w:type="dxa"/>
          </w:tcPr>
          <w:p w14:paraId="13A72448" w14:textId="77777777" w:rsidR="008A2C15" w:rsidRPr="00694B6A" w:rsidRDefault="008A2C15" w:rsidP="008A2C15">
            <w:pPr>
              <w:spacing w:line="240" w:lineRule="auto"/>
              <w:jc w:val="center"/>
              <w:rPr>
                <w:rFonts w:asciiTheme="minorHAnsi" w:eastAsia="Calibri" w:hAnsiTheme="minorHAnsi" w:cs="Arial"/>
                <w:sz w:val="20"/>
                <w:szCs w:val="20"/>
                <w:lang w:eastAsia="en-US"/>
              </w:rPr>
            </w:pPr>
            <w:r>
              <w:rPr>
                <w:rFonts w:asciiTheme="minorHAnsi" w:eastAsia="Calibri" w:hAnsiTheme="minorHAnsi" w:cs="Arial"/>
                <w:sz w:val="20"/>
                <w:szCs w:val="20"/>
                <w:lang w:eastAsia="en-US"/>
              </w:rPr>
              <w:t>TAK/NIE</w:t>
            </w:r>
          </w:p>
          <w:p w14:paraId="374B70F5" w14:textId="0E27A365" w:rsidR="00455228" w:rsidRPr="00694B6A" w:rsidRDefault="008A2C15" w:rsidP="008A2C15">
            <w:pPr>
              <w:spacing w:line="240" w:lineRule="auto"/>
              <w:jc w:val="center"/>
              <w:rPr>
                <w:rFonts w:asciiTheme="minorHAnsi" w:eastAsia="Calibri" w:hAnsiTheme="minorHAnsi" w:cs="Arial"/>
                <w:sz w:val="20"/>
                <w:szCs w:val="20"/>
                <w:lang w:eastAsia="en-US"/>
              </w:rPr>
            </w:pPr>
            <w:r w:rsidRPr="008A2C15">
              <w:rPr>
                <w:rFonts w:asciiTheme="minorHAnsi" w:eastAsia="Calibri" w:hAnsiTheme="minorHAnsi" w:cs="Arial"/>
                <w:i/>
                <w:sz w:val="20"/>
                <w:szCs w:val="20"/>
                <w:lang w:eastAsia="en-US"/>
              </w:rPr>
              <w:t>(niespełnienie kryterium oznacza odrzucenie wniosku)</w:t>
            </w:r>
          </w:p>
        </w:tc>
      </w:tr>
      <w:tr w:rsidR="00455228" w:rsidRPr="00694B6A" w14:paraId="71E2E422" w14:textId="77777777" w:rsidTr="00BC19CF">
        <w:trPr>
          <w:trHeight w:val="1005"/>
        </w:trPr>
        <w:tc>
          <w:tcPr>
            <w:tcW w:w="533" w:type="dxa"/>
          </w:tcPr>
          <w:p w14:paraId="03F7EA74" w14:textId="77777777" w:rsidR="00455228" w:rsidRPr="00694B6A" w:rsidRDefault="00455228" w:rsidP="00694B6A">
            <w:pPr>
              <w:pStyle w:val="Akapitzlist"/>
              <w:numPr>
                <w:ilvl w:val="0"/>
                <w:numId w:val="15"/>
              </w:numPr>
              <w:spacing w:line="240" w:lineRule="auto"/>
              <w:jc w:val="left"/>
              <w:rPr>
                <w:rFonts w:asciiTheme="minorHAnsi" w:eastAsia="Calibri" w:hAnsiTheme="minorHAnsi" w:cs="Arial"/>
                <w:sz w:val="20"/>
                <w:szCs w:val="20"/>
                <w:lang w:eastAsia="en-US"/>
              </w:rPr>
            </w:pPr>
          </w:p>
        </w:tc>
        <w:tc>
          <w:tcPr>
            <w:tcW w:w="2507" w:type="dxa"/>
          </w:tcPr>
          <w:p w14:paraId="58EA21A8" w14:textId="77777777" w:rsidR="00455228" w:rsidRPr="00694B6A" w:rsidRDefault="00455228" w:rsidP="00694B6A">
            <w:pPr>
              <w:spacing w:line="240" w:lineRule="auto"/>
              <w:jc w:val="left"/>
              <w:rPr>
                <w:rFonts w:asciiTheme="minorHAnsi" w:eastAsia="Calibri" w:hAnsiTheme="minorHAnsi" w:cs="Arial"/>
                <w:sz w:val="20"/>
                <w:szCs w:val="20"/>
                <w:lang w:eastAsia="en-US"/>
              </w:rPr>
            </w:pPr>
            <w:r w:rsidRPr="00694B6A">
              <w:rPr>
                <w:rFonts w:asciiTheme="minorHAnsi" w:hAnsiTheme="minorHAnsi" w:cs="Arial"/>
                <w:sz w:val="20"/>
                <w:szCs w:val="20"/>
              </w:rPr>
              <w:t>Ogólnokrajowa dostępność efektów projektu</w:t>
            </w:r>
          </w:p>
        </w:tc>
        <w:tc>
          <w:tcPr>
            <w:tcW w:w="8968" w:type="dxa"/>
          </w:tcPr>
          <w:p w14:paraId="291A08BE" w14:textId="77777777" w:rsidR="00455228" w:rsidRPr="00694B6A" w:rsidRDefault="00455228" w:rsidP="00694B6A">
            <w:pPr>
              <w:spacing w:line="240" w:lineRule="auto"/>
              <w:rPr>
                <w:rFonts w:asciiTheme="minorHAnsi" w:eastAsia="Calibri" w:hAnsiTheme="minorHAnsi" w:cs="Arial"/>
                <w:sz w:val="20"/>
                <w:szCs w:val="20"/>
                <w:lang w:eastAsia="en-US"/>
              </w:rPr>
            </w:pPr>
            <w:r w:rsidRPr="00694B6A">
              <w:rPr>
                <w:rFonts w:asciiTheme="minorHAnsi" w:hAnsiTheme="minorHAnsi" w:cs="Arial"/>
                <w:sz w:val="20"/>
                <w:szCs w:val="20"/>
              </w:rPr>
              <w:t xml:space="preserve">Wnioskodawca powinien wykazać, że efekty realizacji projektu będą dostępne na terenie całego kraju. </w:t>
            </w:r>
          </w:p>
        </w:tc>
        <w:tc>
          <w:tcPr>
            <w:tcW w:w="1984" w:type="dxa"/>
          </w:tcPr>
          <w:p w14:paraId="21B406E0" w14:textId="77777777" w:rsidR="008A2C15" w:rsidRPr="00694B6A" w:rsidRDefault="008A2C15" w:rsidP="008A2C15">
            <w:pPr>
              <w:spacing w:line="240" w:lineRule="auto"/>
              <w:jc w:val="center"/>
              <w:rPr>
                <w:rFonts w:asciiTheme="minorHAnsi" w:eastAsia="Calibri" w:hAnsiTheme="minorHAnsi" w:cs="Arial"/>
                <w:sz w:val="20"/>
                <w:szCs w:val="20"/>
                <w:lang w:eastAsia="en-US"/>
              </w:rPr>
            </w:pPr>
            <w:r>
              <w:rPr>
                <w:rFonts w:asciiTheme="minorHAnsi" w:eastAsia="Calibri" w:hAnsiTheme="minorHAnsi" w:cs="Arial"/>
                <w:sz w:val="20"/>
                <w:szCs w:val="20"/>
                <w:lang w:eastAsia="en-US"/>
              </w:rPr>
              <w:t>TAK/NIE</w:t>
            </w:r>
          </w:p>
          <w:p w14:paraId="1E28F141" w14:textId="12788729" w:rsidR="00113716" w:rsidRDefault="008A2C15" w:rsidP="008A2C15">
            <w:pPr>
              <w:spacing w:line="240" w:lineRule="auto"/>
              <w:jc w:val="center"/>
              <w:rPr>
                <w:rFonts w:asciiTheme="minorHAnsi" w:hAnsiTheme="minorHAnsi" w:cs="Arial"/>
                <w:sz w:val="20"/>
                <w:szCs w:val="20"/>
              </w:rPr>
            </w:pPr>
            <w:r w:rsidRPr="008A2C15">
              <w:rPr>
                <w:rFonts w:asciiTheme="minorHAnsi" w:eastAsia="Calibri" w:hAnsiTheme="minorHAnsi" w:cs="Arial"/>
                <w:i/>
                <w:sz w:val="20"/>
                <w:szCs w:val="20"/>
                <w:lang w:eastAsia="en-US"/>
              </w:rPr>
              <w:t>(niespełnienie kryterium oznacza odrzucenie wniosku)</w:t>
            </w:r>
          </w:p>
          <w:p w14:paraId="0E5F1CDC" w14:textId="77777777" w:rsidR="00113716" w:rsidRPr="00694B6A" w:rsidRDefault="00113716" w:rsidP="00694B6A">
            <w:pPr>
              <w:spacing w:line="240" w:lineRule="auto"/>
              <w:jc w:val="center"/>
              <w:rPr>
                <w:rFonts w:asciiTheme="minorHAnsi" w:eastAsia="Calibri" w:hAnsiTheme="minorHAnsi" w:cs="Arial"/>
                <w:sz w:val="20"/>
                <w:szCs w:val="20"/>
                <w:lang w:eastAsia="en-US"/>
              </w:rPr>
            </w:pPr>
          </w:p>
        </w:tc>
      </w:tr>
      <w:tr w:rsidR="00455228" w:rsidRPr="00694B6A" w14:paraId="05C28B78" w14:textId="77777777" w:rsidTr="00BC19CF">
        <w:trPr>
          <w:trHeight w:val="979"/>
        </w:trPr>
        <w:tc>
          <w:tcPr>
            <w:tcW w:w="533" w:type="dxa"/>
          </w:tcPr>
          <w:p w14:paraId="2856DFBE" w14:textId="77777777" w:rsidR="00455228" w:rsidRPr="00694B6A" w:rsidRDefault="00455228" w:rsidP="00694B6A">
            <w:pPr>
              <w:pStyle w:val="Akapitzlist"/>
              <w:numPr>
                <w:ilvl w:val="0"/>
                <w:numId w:val="15"/>
              </w:numPr>
              <w:spacing w:line="240" w:lineRule="auto"/>
              <w:jc w:val="left"/>
              <w:rPr>
                <w:rFonts w:asciiTheme="minorHAnsi" w:eastAsia="Calibri" w:hAnsiTheme="minorHAnsi" w:cs="Arial"/>
                <w:sz w:val="20"/>
                <w:szCs w:val="20"/>
                <w:lang w:eastAsia="en-US"/>
              </w:rPr>
            </w:pPr>
          </w:p>
        </w:tc>
        <w:tc>
          <w:tcPr>
            <w:tcW w:w="2507" w:type="dxa"/>
          </w:tcPr>
          <w:p w14:paraId="27D24B60" w14:textId="77777777" w:rsidR="00455228" w:rsidRPr="00694B6A" w:rsidRDefault="00455228" w:rsidP="00694B6A">
            <w:pPr>
              <w:spacing w:line="240" w:lineRule="auto"/>
              <w:jc w:val="left"/>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 xml:space="preserve">Budżet projektu </w:t>
            </w:r>
          </w:p>
        </w:tc>
        <w:tc>
          <w:tcPr>
            <w:tcW w:w="8968" w:type="dxa"/>
          </w:tcPr>
          <w:p w14:paraId="49A26310" w14:textId="5ED8E3CE" w:rsidR="00455228" w:rsidRPr="00694B6A" w:rsidRDefault="00455228" w:rsidP="00694B6A">
            <w:pPr>
              <w:spacing w:line="240" w:lineRule="auto"/>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Budżet projektu liczony w oparciu o wydatki kwalifikowalne nie przekracza 50 mln EUR według kursu określonego w sposób wskazany w regulaminie konkursu.</w:t>
            </w:r>
          </w:p>
        </w:tc>
        <w:tc>
          <w:tcPr>
            <w:tcW w:w="1984" w:type="dxa"/>
          </w:tcPr>
          <w:p w14:paraId="34E5E3D2" w14:textId="77777777" w:rsidR="008A2C15" w:rsidRPr="00694B6A" w:rsidRDefault="008A2C15" w:rsidP="008A2C15">
            <w:pPr>
              <w:spacing w:line="240" w:lineRule="auto"/>
              <w:jc w:val="center"/>
              <w:rPr>
                <w:rFonts w:asciiTheme="minorHAnsi" w:eastAsia="Calibri" w:hAnsiTheme="minorHAnsi" w:cs="Arial"/>
                <w:sz w:val="20"/>
                <w:szCs w:val="20"/>
                <w:lang w:eastAsia="en-US"/>
              </w:rPr>
            </w:pPr>
            <w:r>
              <w:rPr>
                <w:rFonts w:asciiTheme="minorHAnsi" w:eastAsia="Calibri" w:hAnsiTheme="minorHAnsi" w:cs="Arial"/>
                <w:sz w:val="20"/>
                <w:szCs w:val="20"/>
                <w:lang w:eastAsia="en-US"/>
              </w:rPr>
              <w:t>TAK/NIE</w:t>
            </w:r>
          </w:p>
          <w:p w14:paraId="33351359" w14:textId="7261C468" w:rsidR="00113716" w:rsidRDefault="008A2C15" w:rsidP="008A2C15">
            <w:pPr>
              <w:spacing w:line="240" w:lineRule="auto"/>
              <w:jc w:val="center"/>
              <w:rPr>
                <w:rFonts w:asciiTheme="minorHAnsi" w:eastAsia="Calibri" w:hAnsiTheme="minorHAnsi" w:cs="Arial"/>
                <w:sz w:val="20"/>
                <w:szCs w:val="20"/>
                <w:lang w:eastAsia="en-US"/>
              </w:rPr>
            </w:pPr>
            <w:r w:rsidRPr="008A2C15">
              <w:rPr>
                <w:rFonts w:asciiTheme="minorHAnsi" w:eastAsia="Calibri" w:hAnsiTheme="minorHAnsi" w:cs="Arial"/>
                <w:i/>
                <w:sz w:val="20"/>
                <w:szCs w:val="20"/>
                <w:lang w:eastAsia="en-US"/>
              </w:rPr>
              <w:t>(niespełnienie kryterium oznacza odrzucenie wniosku)</w:t>
            </w:r>
          </w:p>
          <w:p w14:paraId="43C8B488" w14:textId="77777777" w:rsidR="00113716" w:rsidRPr="00694B6A" w:rsidRDefault="00113716" w:rsidP="00694B6A">
            <w:pPr>
              <w:spacing w:line="240" w:lineRule="auto"/>
              <w:jc w:val="center"/>
              <w:rPr>
                <w:rFonts w:asciiTheme="minorHAnsi" w:eastAsia="Calibri" w:hAnsiTheme="minorHAnsi" w:cs="Arial"/>
                <w:sz w:val="20"/>
                <w:szCs w:val="20"/>
                <w:lang w:eastAsia="en-US"/>
              </w:rPr>
            </w:pPr>
          </w:p>
        </w:tc>
      </w:tr>
      <w:tr w:rsidR="00455228" w:rsidRPr="00694B6A" w14:paraId="30615AE0" w14:textId="77777777" w:rsidTr="00457815">
        <w:tc>
          <w:tcPr>
            <w:tcW w:w="533" w:type="dxa"/>
          </w:tcPr>
          <w:p w14:paraId="136D27B4" w14:textId="77777777" w:rsidR="00455228" w:rsidRPr="00694B6A" w:rsidRDefault="00455228" w:rsidP="00694B6A">
            <w:pPr>
              <w:pStyle w:val="Akapitzlist"/>
              <w:numPr>
                <w:ilvl w:val="0"/>
                <w:numId w:val="15"/>
              </w:numPr>
              <w:spacing w:line="240" w:lineRule="auto"/>
              <w:jc w:val="left"/>
              <w:rPr>
                <w:rFonts w:asciiTheme="minorHAnsi" w:eastAsia="Calibri" w:hAnsiTheme="minorHAnsi" w:cs="Arial"/>
                <w:sz w:val="20"/>
                <w:szCs w:val="20"/>
                <w:lang w:eastAsia="en-US"/>
              </w:rPr>
            </w:pPr>
          </w:p>
        </w:tc>
        <w:tc>
          <w:tcPr>
            <w:tcW w:w="2507" w:type="dxa"/>
          </w:tcPr>
          <w:p w14:paraId="5D98E534" w14:textId="41A831B3" w:rsidR="00455228" w:rsidRPr="00694B6A" w:rsidRDefault="00455228" w:rsidP="00694B6A">
            <w:pPr>
              <w:spacing w:line="240" w:lineRule="auto"/>
              <w:jc w:val="left"/>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Data zakończenia projektu</w:t>
            </w:r>
          </w:p>
          <w:p w14:paraId="4D9DDA4D" w14:textId="77777777" w:rsidR="00455228" w:rsidRPr="00694B6A" w:rsidRDefault="00455228" w:rsidP="00694B6A">
            <w:pPr>
              <w:spacing w:line="240" w:lineRule="auto"/>
              <w:jc w:val="left"/>
              <w:rPr>
                <w:rFonts w:asciiTheme="minorHAnsi" w:eastAsia="Calibri" w:hAnsiTheme="minorHAnsi" w:cs="Arial"/>
                <w:sz w:val="20"/>
                <w:szCs w:val="20"/>
                <w:lang w:eastAsia="en-US"/>
              </w:rPr>
            </w:pPr>
          </w:p>
        </w:tc>
        <w:tc>
          <w:tcPr>
            <w:tcW w:w="8968" w:type="dxa"/>
          </w:tcPr>
          <w:p w14:paraId="411EE846" w14:textId="21022CE4" w:rsidR="00455228" w:rsidRDefault="00455228" w:rsidP="00694B6A">
            <w:pPr>
              <w:spacing w:line="240" w:lineRule="auto"/>
              <w:rPr>
                <w:rFonts w:asciiTheme="minorHAnsi" w:hAnsiTheme="minorHAnsi" w:cs="Arial"/>
                <w:sz w:val="20"/>
                <w:szCs w:val="20"/>
              </w:rPr>
            </w:pPr>
            <w:r w:rsidRPr="00BC19CF">
              <w:rPr>
                <w:rFonts w:asciiTheme="minorHAnsi" w:hAnsiTheme="minorHAnsi" w:cs="Arial"/>
                <w:bCs/>
                <w:sz w:val="20"/>
                <w:szCs w:val="20"/>
              </w:rPr>
              <w:t xml:space="preserve">Data zakończenia projektu, rozumiana jako data </w:t>
            </w:r>
            <w:r w:rsidRPr="00BC19CF">
              <w:rPr>
                <w:rFonts w:asciiTheme="minorHAnsi" w:hAnsiTheme="minorHAnsi" w:cs="Arial"/>
                <w:sz w:val="20"/>
                <w:szCs w:val="20"/>
              </w:rPr>
              <w:t xml:space="preserve">podpisania ostatniego protokołu odbioru lub innego dokumentu równoważnego, przypada nie później niż </w:t>
            </w:r>
            <w:r w:rsidR="0020017C" w:rsidRPr="00BC19CF">
              <w:rPr>
                <w:rFonts w:asciiTheme="minorHAnsi" w:hAnsiTheme="minorHAnsi" w:cs="Arial"/>
                <w:sz w:val="20"/>
                <w:szCs w:val="20"/>
              </w:rPr>
              <w:t>w maksymalnym okresie wskazanym w regulaminie konkursu</w:t>
            </w:r>
            <w:r w:rsidR="0020017C" w:rsidRPr="00BC19CF" w:rsidDel="0020017C">
              <w:rPr>
                <w:rFonts w:asciiTheme="minorHAnsi" w:hAnsiTheme="minorHAnsi" w:cs="Arial"/>
                <w:sz w:val="20"/>
                <w:szCs w:val="20"/>
              </w:rPr>
              <w:t xml:space="preserve"> </w:t>
            </w:r>
            <w:r w:rsidRPr="00BC19CF">
              <w:rPr>
                <w:rFonts w:asciiTheme="minorHAnsi" w:hAnsiTheme="minorHAnsi" w:cs="Arial"/>
                <w:sz w:val="20"/>
                <w:szCs w:val="20"/>
              </w:rPr>
              <w:t>od przewidywanej daty zawarcia umowy/porozumienia o dofinansowanie projektu, wskazanej w regulaminie konkursu.</w:t>
            </w:r>
          </w:p>
          <w:p w14:paraId="3BCC90B8" w14:textId="4867601A" w:rsidR="00DA53CC" w:rsidRPr="00694B6A" w:rsidRDefault="00DA53CC" w:rsidP="00694B6A">
            <w:pPr>
              <w:spacing w:line="240" w:lineRule="auto"/>
              <w:rPr>
                <w:rFonts w:asciiTheme="minorHAnsi" w:eastAsia="Calibri" w:hAnsiTheme="minorHAnsi" w:cs="Arial"/>
                <w:sz w:val="20"/>
                <w:szCs w:val="20"/>
                <w:lang w:eastAsia="en-US"/>
              </w:rPr>
            </w:pPr>
          </w:p>
        </w:tc>
        <w:tc>
          <w:tcPr>
            <w:tcW w:w="1984" w:type="dxa"/>
          </w:tcPr>
          <w:p w14:paraId="2BB8B0CF" w14:textId="77777777" w:rsidR="008A2C15" w:rsidRPr="00694B6A" w:rsidRDefault="008A2C15" w:rsidP="008A2C15">
            <w:pPr>
              <w:spacing w:line="240" w:lineRule="auto"/>
              <w:jc w:val="center"/>
              <w:rPr>
                <w:rFonts w:asciiTheme="minorHAnsi" w:eastAsia="Calibri" w:hAnsiTheme="minorHAnsi" w:cs="Arial"/>
                <w:sz w:val="20"/>
                <w:szCs w:val="20"/>
                <w:lang w:eastAsia="en-US"/>
              </w:rPr>
            </w:pPr>
            <w:r>
              <w:rPr>
                <w:rFonts w:asciiTheme="minorHAnsi" w:eastAsia="Calibri" w:hAnsiTheme="minorHAnsi" w:cs="Arial"/>
                <w:sz w:val="20"/>
                <w:szCs w:val="20"/>
                <w:lang w:eastAsia="en-US"/>
              </w:rPr>
              <w:lastRenderedPageBreak/>
              <w:t>TAK/NIE</w:t>
            </w:r>
          </w:p>
          <w:p w14:paraId="0D0188ED" w14:textId="6763C5BF" w:rsidR="00113716" w:rsidRDefault="008A2C15" w:rsidP="008A2C15">
            <w:pPr>
              <w:spacing w:line="240" w:lineRule="auto"/>
              <w:jc w:val="center"/>
              <w:rPr>
                <w:rFonts w:asciiTheme="minorHAnsi" w:eastAsia="Calibri" w:hAnsiTheme="minorHAnsi" w:cs="Arial"/>
                <w:sz w:val="20"/>
                <w:szCs w:val="20"/>
                <w:lang w:eastAsia="en-US"/>
              </w:rPr>
            </w:pPr>
            <w:r w:rsidRPr="008A2C15">
              <w:rPr>
                <w:rFonts w:asciiTheme="minorHAnsi" w:eastAsia="Calibri" w:hAnsiTheme="minorHAnsi" w:cs="Arial"/>
                <w:i/>
                <w:sz w:val="20"/>
                <w:szCs w:val="20"/>
                <w:lang w:eastAsia="en-US"/>
              </w:rPr>
              <w:t>(niespełnienie kryterium oznacza odrzucenie wniosku)</w:t>
            </w:r>
          </w:p>
          <w:p w14:paraId="5F8C9C9F" w14:textId="77777777" w:rsidR="00113716" w:rsidRPr="00694B6A" w:rsidRDefault="00113716" w:rsidP="00694B6A">
            <w:pPr>
              <w:spacing w:line="240" w:lineRule="auto"/>
              <w:jc w:val="center"/>
              <w:rPr>
                <w:rFonts w:asciiTheme="minorHAnsi" w:eastAsia="Calibri" w:hAnsiTheme="minorHAnsi" w:cs="Arial"/>
                <w:sz w:val="20"/>
                <w:szCs w:val="20"/>
                <w:lang w:eastAsia="en-US"/>
              </w:rPr>
            </w:pPr>
          </w:p>
        </w:tc>
      </w:tr>
      <w:tr w:rsidR="00455228" w:rsidRPr="00694B6A" w14:paraId="3020CC9B" w14:textId="77777777" w:rsidTr="00BC19CF">
        <w:trPr>
          <w:trHeight w:val="2565"/>
        </w:trPr>
        <w:tc>
          <w:tcPr>
            <w:tcW w:w="533" w:type="dxa"/>
          </w:tcPr>
          <w:p w14:paraId="21E8186C" w14:textId="77777777" w:rsidR="00455228" w:rsidRPr="00694B6A" w:rsidRDefault="00455228" w:rsidP="00694B6A">
            <w:pPr>
              <w:pStyle w:val="Akapitzlist"/>
              <w:numPr>
                <w:ilvl w:val="0"/>
                <w:numId w:val="15"/>
              </w:numPr>
              <w:spacing w:line="240" w:lineRule="auto"/>
              <w:jc w:val="left"/>
              <w:rPr>
                <w:rFonts w:asciiTheme="minorHAnsi" w:eastAsia="Calibri" w:hAnsiTheme="minorHAnsi" w:cs="Arial"/>
                <w:sz w:val="20"/>
                <w:szCs w:val="20"/>
                <w:lang w:eastAsia="en-US"/>
              </w:rPr>
            </w:pPr>
          </w:p>
        </w:tc>
        <w:tc>
          <w:tcPr>
            <w:tcW w:w="2507" w:type="dxa"/>
          </w:tcPr>
          <w:p w14:paraId="5FFDA0ED" w14:textId="77777777" w:rsidR="00455228" w:rsidRPr="00694B6A" w:rsidRDefault="00455228" w:rsidP="00694B6A">
            <w:pPr>
              <w:spacing w:line="240" w:lineRule="auto"/>
              <w:jc w:val="left"/>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Akceptacja realizacji projektu przez właściwego decydenta</w:t>
            </w:r>
          </w:p>
          <w:p w14:paraId="20139F0F" w14:textId="77777777" w:rsidR="00455228" w:rsidRPr="00694B6A" w:rsidRDefault="00455228" w:rsidP="00694B6A">
            <w:pPr>
              <w:spacing w:line="240" w:lineRule="auto"/>
              <w:jc w:val="left"/>
              <w:rPr>
                <w:rFonts w:asciiTheme="minorHAnsi" w:eastAsia="Calibri" w:hAnsiTheme="minorHAnsi" w:cs="Arial"/>
                <w:sz w:val="20"/>
                <w:szCs w:val="20"/>
                <w:lang w:eastAsia="en-US"/>
              </w:rPr>
            </w:pPr>
          </w:p>
        </w:tc>
        <w:tc>
          <w:tcPr>
            <w:tcW w:w="8968" w:type="dxa"/>
          </w:tcPr>
          <w:p w14:paraId="2BC9B8B3" w14:textId="77777777" w:rsidR="00455228" w:rsidRPr="00694B6A" w:rsidRDefault="00455228" w:rsidP="00694B6A">
            <w:pPr>
              <w:spacing w:line="240" w:lineRule="auto"/>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Do wniosku o dofinansowanie załączony został dokument potwierdzający akceptację realizacji projektu, zawierający podpis właściwego członka kierownictwa ministerstwa (w przypadku projektów realizowanych przez ministerstwa lub jednostki im podległe), podpis kierownika jednostki oraz właściwego członka kierownictwa właściwego ministerstwa (w przypadku projektów realizowanych przez jednostki nadzorowane przez ministerstwa) lub podpis kierownika jednostki (w przypadku projektów realizowanych przez jednostki nie nadzorowane przez ministerstwa). Forma złożenia podpisu zależeć będzie od formy składania wniosku określonej regulaminem konkursu.</w:t>
            </w:r>
          </w:p>
          <w:p w14:paraId="02CC32E2" w14:textId="77777777" w:rsidR="00455228" w:rsidRDefault="00455228" w:rsidP="00694B6A">
            <w:pPr>
              <w:spacing w:line="240" w:lineRule="auto"/>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W przypadku wniosków o dofinansowanie z obszaru wymiaru sprawiedliwości składanych przez sądy</w:t>
            </w:r>
            <w:r w:rsidR="004A066F" w:rsidRPr="00694B6A">
              <w:rPr>
                <w:rFonts w:asciiTheme="minorHAnsi" w:eastAsia="Calibri" w:hAnsiTheme="minorHAnsi" w:cs="Arial"/>
                <w:sz w:val="20"/>
                <w:szCs w:val="20"/>
                <w:lang w:eastAsia="en-US"/>
              </w:rPr>
              <w:t xml:space="preserve"> oraz jednostki prokuratury</w:t>
            </w:r>
            <w:r w:rsidRPr="00694B6A">
              <w:rPr>
                <w:rFonts w:asciiTheme="minorHAnsi" w:eastAsia="Calibri" w:hAnsiTheme="minorHAnsi" w:cs="Arial"/>
                <w:sz w:val="20"/>
                <w:szCs w:val="20"/>
                <w:lang w:eastAsia="en-US"/>
              </w:rPr>
              <w:t xml:space="preserve"> wymagana jest akceptacja właściwego członka kierownictwa Ministerstwa Sprawiedliwości.</w:t>
            </w:r>
          </w:p>
          <w:p w14:paraId="6F84AAE8" w14:textId="557C686C" w:rsidR="00113716" w:rsidRPr="00694B6A" w:rsidRDefault="00113716" w:rsidP="00694B6A">
            <w:pPr>
              <w:spacing w:line="240" w:lineRule="auto"/>
              <w:rPr>
                <w:rFonts w:asciiTheme="minorHAnsi" w:eastAsia="Calibri" w:hAnsiTheme="minorHAnsi" w:cs="Arial"/>
                <w:sz w:val="20"/>
                <w:szCs w:val="20"/>
                <w:lang w:eastAsia="en-US"/>
              </w:rPr>
            </w:pPr>
          </w:p>
        </w:tc>
        <w:tc>
          <w:tcPr>
            <w:tcW w:w="1984" w:type="dxa"/>
          </w:tcPr>
          <w:p w14:paraId="73673348" w14:textId="77777777" w:rsidR="008A2C15" w:rsidRPr="00694B6A" w:rsidRDefault="008A2C15" w:rsidP="008A2C15">
            <w:pPr>
              <w:spacing w:line="240" w:lineRule="auto"/>
              <w:jc w:val="center"/>
              <w:rPr>
                <w:rFonts w:asciiTheme="minorHAnsi" w:eastAsia="Calibri" w:hAnsiTheme="minorHAnsi" w:cs="Arial"/>
                <w:sz w:val="20"/>
                <w:szCs w:val="20"/>
                <w:lang w:eastAsia="en-US"/>
              </w:rPr>
            </w:pPr>
            <w:r>
              <w:rPr>
                <w:rFonts w:asciiTheme="minorHAnsi" w:eastAsia="Calibri" w:hAnsiTheme="minorHAnsi" w:cs="Arial"/>
                <w:sz w:val="20"/>
                <w:szCs w:val="20"/>
                <w:lang w:eastAsia="en-US"/>
              </w:rPr>
              <w:t>TAK/NIE</w:t>
            </w:r>
          </w:p>
          <w:p w14:paraId="699910A7" w14:textId="59273DBA" w:rsidR="00455228" w:rsidRPr="00694B6A" w:rsidRDefault="008A2C15" w:rsidP="008A2C15">
            <w:pPr>
              <w:spacing w:line="240" w:lineRule="auto"/>
              <w:jc w:val="center"/>
              <w:rPr>
                <w:rFonts w:asciiTheme="minorHAnsi" w:eastAsia="Calibri" w:hAnsiTheme="minorHAnsi" w:cs="Arial"/>
                <w:sz w:val="20"/>
                <w:szCs w:val="20"/>
                <w:lang w:eastAsia="en-US"/>
              </w:rPr>
            </w:pPr>
            <w:r w:rsidRPr="008A2C15">
              <w:rPr>
                <w:rFonts w:asciiTheme="minorHAnsi" w:eastAsia="Calibri" w:hAnsiTheme="minorHAnsi" w:cs="Arial"/>
                <w:i/>
                <w:sz w:val="20"/>
                <w:szCs w:val="20"/>
                <w:lang w:eastAsia="en-US"/>
              </w:rPr>
              <w:t>(niespełnienie kryterium oznacza odrzucenie wniosku)</w:t>
            </w:r>
          </w:p>
        </w:tc>
      </w:tr>
      <w:tr w:rsidR="00455228" w:rsidRPr="00694B6A" w14:paraId="6A0D143B" w14:textId="77777777" w:rsidTr="00457815">
        <w:tc>
          <w:tcPr>
            <w:tcW w:w="533" w:type="dxa"/>
          </w:tcPr>
          <w:p w14:paraId="75562C66" w14:textId="77777777" w:rsidR="00455228" w:rsidRPr="00694B6A" w:rsidRDefault="00455228" w:rsidP="00694B6A">
            <w:pPr>
              <w:pStyle w:val="Akapitzlist"/>
              <w:numPr>
                <w:ilvl w:val="0"/>
                <w:numId w:val="15"/>
              </w:numPr>
              <w:spacing w:line="240" w:lineRule="auto"/>
              <w:jc w:val="left"/>
              <w:rPr>
                <w:rFonts w:asciiTheme="minorHAnsi" w:eastAsia="Calibri" w:hAnsiTheme="minorHAnsi" w:cs="Arial"/>
                <w:sz w:val="20"/>
                <w:szCs w:val="20"/>
                <w:lang w:eastAsia="en-US"/>
              </w:rPr>
            </w:pPr>
          </w:p>
        </w:tc>
        <w:tc>
          <w:tcPr>
            <w:tcW w:w="2507" w:type="dxa"/>
          </w:tcPr>
          <w:p w14:paraId="05F239F2" w14:textId="23AF6CB5" w:rsidR="00455228" w:rsidRPr="00694B6A" w:rsidRDefault="000A7F21" w:rsidP="00694B6A">
            <w:pPr>
              <w:spacing w:line="240" w:lineRule="auto"/>
              <w:jc w:val="left"/>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P</w:t>
            </w:r>
            <w:r w:rsidR="00455228" w:rsidRPr="00694B6A">
              <w:rPr>
                <w:rFonts w:asciiTheme="minorHAnsi" w:eastAsia="Calibri" w:hAnsiTheme="minorHAnsi" w:cs="Arial"/>
                <w:sz w:val="20"/>
                <w:szCs w:val="20"/>
                <w:lang w:eastAsia="en-US"/>
              </w:rPr>
              <w:t>rezentacja założeń projektu</w:t>
            </w:r>
          </w:p>
        </w:tc>
        <w:tc>
          <w:tcPr>
            <w:tcW w:w="8968" w:type="dxa"/>
          </w:tcPr>
          <w:p w14:paraId="48E43234" w14:textId="3AE23BEA" w:rsidR="00455228" w:rsidRPr="008A2C15" w:rsidRDefault="00455228" w:rsidP="008A2C15">
            <w:pPr>
              <w:spacing w:line="240" w:lineRule="auto"/>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Odbyła się prezentacja założeń projektu zgodna ze standardem określonym w regulaminie konkursu</w:t>
            </w:r>
            <w:r w:rsidR="00DA53CC">
              <w:rPr>
                <w:rFonts w:asciiTheme="minorHAnsi" w:eastAsia="Calibri" w:hAnsiTheme="minorHAnsi" w:cs="Arial"/>
                <w:sz w:val="20"/>
                <w:szCs w:val="20"/>
                <w:lang w:eastAsia="en-US"/>
              </w:rPr>
              <w:t xml:space="preserve">, a </w:t>
            </w:r>
            <w:r w:rsidR="00057F63">
              <w:rPr>
                <w:rFonts w:asciiTheme="minorHAnsi" w:eastAsia="Calibri" w:hAnsiTheme="minorHAnsi" w:cs="Arial"/>
                <w:sz w:val="20"/>
                <w:szCs w:val="20"/>
                <w:lang w:eastAsia="en-US"/>
              </w:rPr>
              <w:t>protokół</w:t>
            </w:r>
            <w:r w:rsidR="000A0628">
              <w:rPr>
                <w:rFonts w:asciiTheme="minorHAnsi" w:eastAsia="Calibri" w:hAnsiTheme="minorHAnsi" w:cs="Arial"/>
                <w:sz w:val="20"/>
                <w:szCs w:val="20"/>
                <w:lang w:eastAsia="en-US"/>
              </w:rPr>
              <w:t xml:space="preserve"> z </w:t>
            </w:r>
            <w:r w:rsidR="00057F63">
              <w:rPr>
                <w:rFonts w:asciiTheme="minorHAnsi" w:eastAsia="Calibri" w:hAnsiTheme="minorHAnsi" w:cs="Arial"/>
                <w:sz w:val="20"/>
                <w:szCs w:val="20"/>
                <w:lang w:eastAsia="en-US"/>
              </w:rPr>
              <w:t xml:space="preserve">przeprowadzenia prezentacji </w:t>
            </w:r>
            <w:r w:rsidR="000A0628">
              <w:rPr>
                <w:rFonts w:asciiTheme="minorHAnsi" w:eastAsia="Calibri" w:hAnsiTheme="minorHAnsi" w:cs="Arial"/>
                <w:sz w:val="20"/>
                <w:szCs w:val="20"/>
                <w:lang w:eastAsia="en-US"/>
              </w:rPr>
              <w:t>(obejmujący w szczególności uwagi zgłoszone w trakcie prezentacji oraz odniesienie wnioskodawcy do nich) został załączony do dokumentacji</w:t>
            </w:r>
            <w:r w:rsidRPr="00694B6A">
              <w:rPr>
                <w:rFonts w:asciiTheme="minorHAnsi" w:eastAsia="Calibri" w:hAnsiTheme="minorHAnsi" w:cs="Arial"/>
                <w:sz w:val="20"/>
                <w:szCs w:val="20"/>
                <w:lang w:eastAsia="en-US"/>
              </w:rPr>
              <w:t>.</w:t>
            </w:r>
          </w:p>
        </w:tc>
        <w:tc>
          <w:tcPr>
            <w:tcW w:w="1984" w:type="dxa"/>
          </w:tcPr>
          <w:p w14:paraId="5177EA0D" w14:textId="77777777" w:rsidR="008A2C15" w:rsidRPr="00694B6A" w:rsidRDefault="008A2C15" w:rsidP="008A2C15">
            <w:pPr>
              <w:spacing w:line="240" w:lineRule="auto"/>
              <w:jc w:val="center"/>
              <w:rPr>
                <w:rFonts w:asciiTheme="minorHAnsi" w:eastAsia="Calibri" w:hAnsiTheme="minorHAnsi" w:cs="Arial"/>
                <w:sz w:val="20"/>
                <w:szCs w:val="20"/>
                <w:lang w:eastAsia="en-US"/>
              </w:rPr>
            </w:pPr>
            <w:r>
              <w:rPr>
                <w:rFonts w:asciiTheme="minorHAnsi" w:eastAsia="Calibri" w:hAnsiTheme="minorHAnsi" w:cs="Arial"/>
                <w:sz w:val="20"/>
                <w:szCs w:val="20"/>
                <w:lang w:eastAsia="en-US"/>
              </w:rPr>
              <w:t>TAK/NIE</w:t>
            </w:r>
          </w:p>
          <w:p w14:paraId="055D5EDE" w14:textId="14214F23" w:rsidR="00113716" w:rsidRPr="00694B6A" w:rsidRDefault="008A2C15" w:rsidP="008A2C15">
            <w:pPr>
              <w:spacing w:line="240" w:lineRule="auto"/>
              <w:jc w:val="center"/>
              <w:rPr>
                <w:rFonts w:asciiTheme="minorHAnsi" w:eastAsia="Calibri" w:hAnsiTheme="minorHAnsi" w:cs="Arial"/>
                <w:sz w:val="20"/>
                <w:szCs w:val="20"/>
                <w:lang w:eastAsia="en-US"/>
              </w:rPr>
            </w:pPr>
            <w:r w:rsidRPr="008A2C15">
              <w:rPr>
                <w:rFonts w:asciiTheme="minorHAnsi" w:eastAsia="Calibri" w:hAnsiTheme="minorHAnsi" w:cs="Arial"/>
                <w:i/>
                <w:sz w:val="20"/>
                <w:szCs w:val="20"/>
                <w:lang w:eastAsia="en-US"/>
              </w:rPr>
              <w:t>(niespełnienie kryterium oznacza odrzucenie wniosku)</w:t>
            </w:r>
          </w:p>
        </w:tc>
      </w:tr>
      <w:tr w:rsidR="00173BAF" w:rsidRPr="00694B6A" w14:paraId="355DB174" w14:textId="77777777" w:rsidTr="00457815">
        <w:tc>
          <w:tcPr>
            <w:tcW w:w="533" w:type="dxa"/>
          </w:tcPr>
          <w:p w14:paraId="2CE6C936" w14:textId="0B170BB7" w:rsidR="00173BAF" w:rsidRPr="00694B6A" w:rsidRDefault="00173BAF" w:rsidP="00173BAF">
            <w:pPr>
              <w:spacing w:line="240" w:lineRule="auto"/>
              <w:jc w:val="center"/>
              <w:rPr>
                <w:rFonts w:asciiTheme="minorHAnsi" w:eastAsia="Calibri" w:hAnsiTheme="minorHAnsi" w:cs="Arial"/>
                <w:sz w:val="20"/>
                <w:szCs w:val="20"/>
                <w:lang w:eastAsia="en-US"/>
              </w:rPr>
            </w:pPr>
            <w:r>
              <w:rPr>
                <w:rFonts w:asciiTheme="minorHAnsi" w:eastAsia="Calibri" w:hAnsiTheme="minorHAnsi" w:cs="Arial"/>
                <w:sz w:val="20"/>
                <w:szCs w:val="20"/>
                <w:lang w:eastAsia="en-US"/>
              </w:rPr>
              <w:t>16.</w:t>
            </w:r>
          </w:p>
        </w:tc>
        <w:tc>
          <w:tcPr>
            <w:tcW w:w="2507" w:type="dxa"/>
          </w:tcPr>
          <w:p w14:paraId="2CC1F58F" w14:textId="152FF66B" w:rsidR="00173BAF" w:rsidRPr="00694B6A" w:rsidRDefault="00173BAF" w:rsidP="001B690B">
            <w:pPr>
              <w:spacing w:line="240" w:lineRule="auto"/>
              <w:jc w:val="left"/>
              <w:rPr>
                <w:rFonts w:asciiTheme="minorHAnsi" w:eastAsia="Calibri" w:hAnsiTheme="minorHAnsi" w:cs="Arial"/>
                <w:sz w:val="20"/>
                <w:szCs w:val="20"/>
                <w:lang w:eastAsia="en-US"/>
              </w:rPr>
            </w:pPr>
            <w:r w:rsidRPr="00173BAF">
              <w:rPr>
                <w:rFonts w:asciiTheme="minorHAnsi" w:eastAsia="Calibri" w:hAnsiTheme="minorHAnsi" w:cs="Arial"/>
                <w:sz w:val="20"/>
                <w:szCs w:val="20"/>
                <w:lang w:eastAsia="en-US"/>
              </w:rPr>
              <w:t>Zgodność z zasadami horyzontalnymi</w:t>
            </w:r>
          </w:p>
        </w:tc>
        <w:tc>
          <w:tcPr>
            <w:tcW w:w="8968" w:type="dxa"/>
          </w:tcPr>
          <w:p w14:paraId="34BBFE27" w14:textId="77777777" w:rsidR="000A0628" w:rsidRDefault="00173BAF" w:rsidP="001B690B">
            <w:pPr>
              <w:spacing w:line="240" w:lineRule="auto"/>
              <w:rPr>
                <w:rFonts w:asciiTheme="minorHAnsi" w:eastAsia="Calibri" w:hAnsiTheme="minorHAnsi" w:cs="Arial"/>
                <w:sz w:val="20"/>
                <w:szCs w:val="20"/>
                <w:lang w:eastAsia="en-US"/>
              </w:rPr>
            </w:pPr>
            <w:r w:rsidRPr="00173BAF">
              <w:rPr>
                <w:rFonts w:asciiTheme="minorHAnsi" w:eastAsia="Calibri" w:hAnsiTheme="minorHAnsi" w:cs="Arial"/>
                <w:sz w:val="20"/>
                <w:szCs w:val="20"/>
                <w:lang w:eastAsia="en-US"/>
              </w:rPr>
              <w:t xml:space="preserve">W ramach kryterium wnioskodawca powinien wykazać </w:t>
            </w:r>
            <w:r w:rsidR="00113716">
              <w:rPr>
                <w:rFonts w:asciiTheme="minorHAnsi" w:eastAsia="Calibri" w:hAnsiTheme="minorHAnsi" w:cs="Arial"/>
                <w:sz w:val="20"/>
                <w:szCs w:val="20"/>
                <w:lang w:eastAsia="en-US"/>
              </w:rPr>
              <w:t xml:space="preserve">i uzasadnić </w:t>
            </w:r>
            <w:r w:rsidRPr="00173BAF">
              <w:rPr>
                <w:rFonts w:asciiTheme="minorHAnsi" w:eastAsia="Calibri" w:hAnsiTheme="minorHAnsi" w:cs="Arial"/>
                <w:sz w:val="20"/>
                <w:szCs w:val="20"/>
                <w:lang w:eastAsia="en-US"/>
              </w:rPr>
              <w:t xml:space="preserve">pozytywny wpływ lub neutralność danego projektu w odniesieniu do zasad horyzontalnych UE: </w:t>
            </w:r>
          </w:p>
          <w:p w14:paraId="6736F202" w14:textId="4BA51897" w:rsidR="000A0628" w:rsidRPr="001B690B" w:rsidRDefault="00173BAF" w:rsidP="001B690B">
            <w:pPr>
              <w:pStyle w:val="Akapitzlist"/>
              <w:numPr>
                <w:ilvl w:val="0"/>
                <w:numId w:val="16"/>
              </w:numPr>
              <w:spacing w:line="240" w:lineRule="auto"/>
              <w:rPr>
                <w:rFonts w:asciiTheme="minorHAnsi" w:eastAsia="Calibri" w:hAnsiTheme="minorHAnsi" w:cs="Arial"/>
                <w:sz w:val="20"/>
                <w:szCs w:val="20"/>
                <w:lang w:eastAsia="en-US"/>
              </w:rPr>
            </w:pPr>
            <w:r w:rsidRPr="001B690B">
              <w:rPr>
                <w:rFonts w:asciiTheme="minorHAnsi" w:eastAsia="Calibri" w:hAnsiTheme="minorHAnsi" w:cs="Arial"/>
                <w:sz w:val="20"/>
                <w:szCs w:val="20"/>
                <w:lang w:eastAsia="en-US"/>
              </w:rPr>
              <w:t xml:space="preserve">zasady równości szans i niedyskryminacji, w tym dostępności dla osób z niepełnosprawnościami (zgodnie z art. 7 Rozporządzenia Parlamentu Europejskiego i Rady (UE) nr 1303/2013 z dnia 17 grudnia 2013 r.), </w:t>
            </w:r>
          </w:p>
          <w:p w14:paraId="0D429678" w14:textId="6BC099D9" w:rsidR="000A0628" w:rsidRPr="001B690B" w:rsidRDefault="00173BAF" w:rsidP="001B690B">
            <w:pPr>
              <w:pStyle w:val="Akapitzlist"/>
              <w:numPr>
                <w:ilvl w:val="0"/>
                <w:numId w:val="16"/>
              </w:numPr>
              <w:spacing w:line="240" w:lineRule="auto"/>
              <w:rPr>
                <w:rFonts w:asciiTheme="minorHAnsi" w:eastAsia="Calibri" w:hAnsiTheme="minorHAnsi" w:cs="Arial"/>
                <w:sz w:val="20"/>
                <w:szCs w:val="20"/>
                <w:lang w:eastAsia="en-US"/>
              </w:rPr>
            </w:pPr>
            <w:r w:rsidRPr="001B690B">
              <w:rPr>
                <w:rFonts w:asciiTheme="minorHAnsi" w:eastAsia="Calibri" w:hAnsiTheme="minorHAnsi" w:cs="Arial"/>
                <w:sz w:val="20"/>
                <w:szCs w:val="20"/>
                <w:lang w:eastAsia="en-US"/>
              </w:rPr>
              <w:t xml:space="preserve">zasady równości szans kobiet i mężczyzn (zgodnie z art. 7 Rozporządzenia Parlamentu Europejskiego i Rady (UE) nr 1303/2013 z dnia 17 grudnia 2013 r.), </w:t>
            </w:r>
          </w:p>
          <w:p w14:paraId="5B335BEE" w14:textId="2E435FDD" w:rsidR="00113716" w:rsidRPr="001B690B" w:rsidRDefault="00173BAF" w:rsidP="001B690B">
            <w:pPr>
              <w:pStyle w:val="Akapitzlist"/>
              <w:numPr>
                <w:ilvl w:val="0"/>
                <w:numId w:val="16"/>
              </w:numPr>
              <w:spacing w:line="240" w:lineRule="auto"/>
              <w:rPr>
                <w:rFonts w:asciiTheme="minorHAnsi" w:eastAsia="Calibri" w:hAnsiTheme="minorHAnsi" w:cs="Arial"/>
                <w:sz w:val="20"/>
                <w:szCs w:val="20"/>
                <w:lang w:eastAsia="en-US"/>
              </w:rPr>
            </w:pPr>
            <w:r w:rsidRPr="001B690B">
              <w:rPr>
                <w:rFonts w:asciiTheme="minorHAnsi" w:eastAsia="Calibri" w:hAnsiTheme="minorHAnsi" w:cs="Arial"/>
                <w:sz w:val="20"/>
                <w:szCs w:val="20"/>
                <w:lang w:eastAsia="en-US"/>
              </w:rPr>
              <w:t>zasady zrównoważonego rozwoju (w szczególności należy wskazać i uzasadnić, czy projekt będzie wymagał oceny oddziaływania na środowisko zgodnie z przepisami ustawy z dnia 3 października 2008 r. o udostępnianiu informacji o środowisku i jego ochronie, udziale społeczeństwa w ochronie środowiska oraz o ocenach oddziaływania na środowisko - tekst jednolity: Dz.U. z 2013 r. poz. 1235 ze zm.).</w:t>
            </w:r>
          </w:p>
          <w:p w14:paraId="27F639BB" w14:textId="48769274" w:rsidR="00173BAF" w:rsidRPr="00694B6A" w:rsidRDefault="008A2C15" w:rsidP="008A2C15">
            <w:pPr>
              <w:pStyle w:val="Akapitzlist"/>
              <w:tabs>
                <w:tab w:val="left" w:pos="3780"/>
              </w:tabs>
              <w:rPr>
                <w:rFonts w:eastAsia="Calibri"/>
                <w:lang w:eastAsia="en-US"/>
              </w:rPr>
            </w:pPr>
            <w:r>
              <w:rPr>
                <w:rFonts w:eastAsia="Calibri"/>
                <w:lang w:eastAsia="en-US"/>
              </w:rPr>
              <w:tab/>
            </w:r>
          </w:p>
        </w:tc>
        <w:tc>
          <w:tcPr>
            <w:tcW w:w="1984" w:type="dxa"/>
          </w:tcPr>
          <w:p w14:paraId="6F59A455" w14:textId="77777777" w:rsidR="008A2C15" w:rsidRPr="00694B6A" w:rsidRDefault="008A2C15" w:rsidP="008A2C15">
            <w:pPr>
              <w:spacing w:line="240" w:lineRule="auto"/>
              <w:jc w:val="center"/>
              <w:rPr>
                <w:rFonts w:asciiTheme="minorHAnsi" w:eastAsia="Calibri" w:hAnsiTheme="minorHAnsi" w:cs="Arial"/>
                <w:sz w:val="20"/>
                <w:szCs w:val="20"/>
                <w:lang w:eastAsia="en-US"/>
              </w:rPr>
            </w:pPr>
            <w:r>
              <w:rPr>
                <w:rFonts w:asciiTheme="minorHAnsi" w:eastAsia="Calibri" w:hAnsiTheme="minorHAnsi" w:cs="Arial"/>
                <w:sz w:val="20"/>
                <w:szCs w:val="20"/>
                <w:lang w:eastAsia="en-US"/>
              </w:rPr>
              <w:t>TAK/NIE</w:t>
            </w:r>
          </w:p>
          <w:p w14:paraId="2C11790D" w14:textId="5D024371" w:rsidR="00173BAF" w:rsidRPr="00694B6A" w:rsidRDefault="008A2C15" w:rsidP="008A2C15">
            <w:pPr>
              <w:spacing w:line="240" w:lineRule="auto"/>
              <w:jc w:val="center"/>
              <w:rPr>
                <w:rFonts w:asciiTheme="minorHAnsi" w:eastAsia="Calibri" w:hAnsiTheme="minorHAnsi" w:cs="Arial"/>
                <w:sz w:val="20"/>
                <w:szCs w:val="20"/>
                <w:lang w:eastAsia="en-US"/>
              </w:rPr>
            </w:pPr>
            <w:r w:rsidRPr="008A2C15">
              <w:rPr>
                <w:rFonts w:asciiTheme="minorHAnsi" w:eastAsia="Calibri" w:hAnsiTheme="minorHAnsi" w:cs="Arial"/>
                <w:i/>
                <w:sz w:val="20"/>
                <w:szCs w:val="20"/>
                <w:lang w:eastAsia="en-US"/>
              </w:rPr>
              <w:t>(niespełnienie kryterium oznacza odrzucenie wniosku)</w:t>
            </w:r>
          </w:p>
        </w:tc>
      </w:tr>
    </w:tbl>
    <w:p w14:paraId="76BE100B" w14:textId="305FCFF6" w:rsidR="001E3BC8" w:rsidRDefault="001E3BC8" w:rsidP="008A2C15"/>
    <w:p w14:paraId="66B9D620" w14:textId="0784556D" w:rsidR="006B2AEA" w:rsidRDefault="006B2AEA" w:rsidP="008A2C15"/>
    <w:p w14:paraId="7ACDEB58" w14:textId="6C63E8B2" w:rsidR="006B2AEA" w:rsidRDefault="006B2AEA" w:rsidP="008A2C15"/>
    <w:p w14:paraId="4FE2F850" w14:textId="57975254" w:rsidR="006B2AEA" w:rsidRDefault="006B2AEA" w:rsidP="008A2C15"/>
    <w:p w14:paraId="633E333C" w14:textId="17BBE02E" w:rsidR="006B2AEA" w:rsidRDefault="006B2AEA" w:rsidP="008A2C15"/>
    <w:p w14:paraId="1D93F8DD" w14:textId="5C376DA6" w:rsidR="006B2AEA" w:rsidRDefault="006B2AEA" w:rsidP="008A2C15"/>
    <w:p w14:paraId="64F6AD20" w14:textId="77777777" w:rsidR="006B2AEA" w:rsidRPr="006B2AEA" w:rsidRDefault="006B2AEA" w:rsidP="006B2AEA">
      <w:pPr>
        <w:spacing w:after="100" w:afterAutospacing="1" w:line="240" w:lineRule="auto"/>
        <w:jc w:val="center"/>
        <w:rPr>
          <w:rFonts w:ascii="Calibri" w:eastAsia="Calibri" w:hAnsi="Calibri" w:cs="Arial"/>
          <w:b/>
          <w:szCs w:val="22"/>
          <w:lang w:eastAsia="en-US"/>
        </w:rPr>
      </w:pPr>
      <w:r w:rsidRPr="006B2AEA">
        <w:rPr>
          <w:rFonts w:ascii="Calibri" w:eastAsia="Calibri" w:hAnsi="Calibri" w:cs="Arial"/>
          <w:b/>
          <w:szCs w:val="22"/>
          <w:lang w:eastAsia="en-US"/>
        </w:rPr>
        <w:t xml:space="preserve">Kryteria merytoryczne dla działania 2.1 </w:t>
      </w:r>
      <w:r w:rsidRPr="006B2AEA">
        <w:rPr>
          <w:rFonts w:ascii="Calibri" w:eastAsia="Calibri" w:hAnsi="Calibri" w:cs="Arial"/>
          <w:b/>
          <w:i/>
          <w:szCs w:val="22"/>
          <w:lang w:eastAsia="en-US"/>
        </w:rPr>
        <w:t>Wysoka dostępność i jakość e-usług publicznych</w:t>
      </w:r>
      <w:r w:rsidRPr="006B2AEA">
        <w:rPr>
          <w:rFonts w:ascii="Calibri" w:eastAsia="Calibri" w:hAnsi="Calibri" w:cs="Arial"/>
          <w:b/>
          <w:szCs w:val="22"/>
          <w:lang w:eastAsia="en-US"/>
        </w:rPr>
        <w:t xml:space="preserve"> </w:t>
      </w:r>
      <w:r w:rsidRPr="006B2AEA">
        <w:rPr>
          <w:rFonts w:ascii="Calibri" w:eastAsia="Calibri" w:hAnsi="Calibri" w:cs="Arial"/>
          <w:b/>
          <w:szCs w:val="22"/>
          <w:lang w:eastAsia="en-US"/>
        </w:rPr>
        <w:br/>
        <w:t>Programu Operacyjnego Polska Cyfrowa na lata 2014-2020</w:t>
      </w:r>
    </w:p>
    <w:tbl>
      <w:tblPr>
        <w:tblW w:w="507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9819"/>
      </w:tblGrid>
      <w:tr w:rsidR="006B2AEA" w:rsidRPr="006B2AEA" w14:paraId="50F4C397" w14:textId="77777777" w:rsidTr="00FF3BD8">
        <w:tc>
          <w:tcPr>
            <w:tcW w:w="1598" w:type="pct"/>
          </w:tcPr>
          <w:p w14:paraId="665C8102" w14:textId="77777777" w:rsidR="006B2AEA" w:rsidRPr="006B2AEA" w:rsidRDefault="006B2AEA" w:rsidP="006B2AEA">
            <w:pPr>
              <w:suppressAutoHyphens/>
              <w:spacing w:after="100" w:afterAutospacing="1" w:line="240" w:lineRule="auto"/>
              <w:jc w:val="left"/>
              <w:rPr>
                <w:rFonts w:ascii="Calibri" w:eastAsia="Calibri" w:hAnsi="Calibri" w:cs="Arial"/>
                <w:b/>
                <w:sz w:val="20"/>
                <w:szCs w:val="20"/>
                <w:lang w:eastAsia="en-US"/>
              </w:rPr>
            </w:pPr>
            <w:r w:rsidRPr="006B2AEA">
              <w:rPr>
                <w:rFonts w:ascii="Calibri" w:eastAsia="Calibri" w:hAnsi="Calibri" w:cs="Arial"/>
                <w:b/>
                <w:sz w:val="20"/>
                <w:szCs w:val="20"/>
                <w:lang w:eastAsia="en-US"/>
              </w:rPr>
              <w:t>Numer i nazwa osi priorytetowej</w:t>
            </w:r>
          </w:p>
        </w:tc>
        <w:tc>
          <w:tcPr>
            <w:tcW w:w="3402" w:type="pct"/>
          </w:tcPr>
          <w:p w14:paraId="05CE2882" w14:textId="77777777" w:rsidR="006B2AEA" w:rsidRPr="006B2AEA" w:rsidRDefault="006B2AEA" w:rsidP="006B2AEA">
            <w:pPr>
              <w:spacing w:after="100" w:afterAutospacing="1" w:line="240" w:lineRule="auto"/>
              <w:jc w:val="left"/>
              <w:rPr>
                <w:rFonts w:ascii="Calibri" w:eastAsia="Calibri" w:hAnsi="Calibri" w:cs="Arial"/>
                <w:b/>
                <w:sz w:val="20"/>
                <w:szCs w:val="20"/>
                <w:lang w:eastAsia="en-US"/>
              </w:rPr>
            </w:pPr>
            <w:r w:rsidRPr="006B2AEA">
              <w:rPr>
                <w:rFonts w:ascii="Calibri" w:eastAsia="Calibri" w:hAnsi="Calibri" w:cs="Arial"/>
                <w:b/>
                <w:sz w:val="20"/>
                <w:szCs w:val="20"/>
                <w:lang w:eastAsia="en-US"/>
              </w:rPr>
              <w:t>II. E-administracja i otwarty rząd</w:t>
            </w:r>
          </w:p>
        </w:tc>
      </w:tr>
      <w:tr w:rsidR="006B2AEA" w:rsidRPr="006B2AEA" w14:paraId="57534FFE" w14:textId="77777777" w:rsidTr="00FF3BD8">
        <w:tc>
          <w:tcPr>
            <w:tcW w:w="1598" w:type="pct"/>
          </w:tcPr>
          <w:p w14:paraId="590052D1" w14:textId="77777777" w:rsidR="006B2AEA" w:rsidRPr="006B2AEA" w:rsidRDefault="006B2AEA" w:rsidP="006B2AEA">
            <w:pPr>
              <w:suppressAutoHyphens/>
              <w:spacing w:after="100" w:afterAutospacing="1" w:line="240" w:lineRule="auto"/>
              <w:jc w:val="left"/>
              <w:rPr>
                <w:rFonts w:ascii="Calibri" w:eastAsia="Calibri" w:hAnsi="Calibri" w:cs="Arial"/>
                <w:b/>
                <w:sz w:val="20"/>
                <w:szCs w:val="20"/>
                <w:lang w:eastAsia="en-US"/>
              </w:rPr>
            </w:pPr>
            <w:r w:rsidRPr="006B2AEA">
              <w:rPr>
                <w:rFonts w:ascii="Calibri" w:eastAsia="Calibri" w:hAnsi="Calibri" w:cs="Arial"/>
                <w:b/>
                <w:sz w:val="20"/>
                <w:szCs w:val="20"/>
                <w:lang w:eastAsia="en-US"/>
              </w:rPr>
              <w:t>Numer i nazwa działania/ poddziałania</w:t>
            </w:r>
          </w:p>
        </w:tc>
        <w:tc>
          <w:tcPr>
            <w:tcW w:w="3402" w:type="pct"/>
          </w:tcPr>
          <w:p w14:paraId="7C760965" w14:textId="77777777" w:rsidR="006B2AEA" w:rsidRPr="006B2AEA" w:rsidRDefault="006B2AEA" w:rsidP="006B2AEA">
            <w:pPr>
              <w:spacing w:after="100" w:afterAutospacing="1" w:line="240" w:lineRule="auto"/>
              <w:jc w:val="left"/>
              <w:rPr>
                <w:rFonts w:ascii="Calibri" w:eastAsia="Calibri" w:hAnsi="Calibri" w:cs="Arial"/>
                <w:b/>
                <w:sz w:val="20"/>
                <w:szCs w:val="20"/>
                <w:lang w:eastAsia="en-US"/>
              </w:rPr>
            </w:pPr>
            <w:r w:rsidRPr="006B2AEA">
              <w:rPr>
                <w:rFonts w:ascii="Calibri" w:eastAsia="Calibri" w:hAnsi="Calibri" w:cs="Arial"/>
                <w:b/>
                <w:sz w:val="20"/>
                <w:szCs w:val="20"/>
                <w:lang w:eastAsia="en-US"/>
              </w:rPr>
              <w:t>2.1 Wysoka dostępność i jakość e-usług publicznych</w:t>
            </w:r>
          </w:p>
        </w:tc>
      </w:tr>
      <w:tr w:rsidR="006B2AEA" w:rsidRPr="006B2AEA" w14:paraId="1EECE4F3" w14:textId="77777777" w:rsidTr="00FF3BD8">
        <w:tc>
          <w:tcPr>
            <w:tcW w:w="1598" w:type="pct"/>
          </w:tcPr>
          <w:p w14:paraId="3230971F" w14:textId="77777777" w:rsidR="006B2AEA" w:rsidRPr="006B2AEA" w:rsidRDefault="006B2AEA" w:rsidP="006B2AEA">
            <w:pPr>
              <w:suppressAutoHyphens/>
              <w:spacing w:after="100" w:afterAutospacing="1" w:line="240" w:lineRule="auto"/>
              <w:jc w:val="left"/>
              <w:rPr>
                <w:rFonts w:ascii="Calibri" w:eastAsia="Calibri" w:hAnsi="Calibri" w:cs="Arial"/>
                <w:b/>
                <w:sz w:val="20"/>
                <w:szCs w:val="20"/>
                <w:lang w:eastAsia="en-US"/>
              </w:rPr>
            </w:pPr>
            <w:r w:rsidRPr="006B2AEA">
              <w:rPr>
                <w:rFonts w:ascii="Calibri" w:eastAsia="Calibri" w:hAnsi="Calibri" w:cs="Arial"/>
                <w:b/>
                <w:sz w:val="20"/>
                <w:szCs w:val="20"/>
                <w:lang w:eastAsia="en-US"/>
              </w:rPr>
              <w:t xml:space="preserve">Typ projektu </w:t>
            </w:r>
          </w:p>
        </w:tc>
        <w:tc>
          <w:tcPr>
            <w:tcW w:w="3402" w:type="pct"/>
          </w:tcPr>
          <w:p w14:paraId="0D223D8E" w14:textId="77777777" w:rsidR="006B2AEA" w:rsidRPr="006B2AEA" w:rsidRDefault="006B2AEA" w:rsidP="006B2AEA">
            <w:pPr>
              <w:numPr>
                <w:ilvl w:val="0"/>
                <w:numId w:val="34"/>
              </w:numPr>
              <w:spacing w:after="100" w:afterAutospacing="1" w:line="240" w:lineRule="auto"/>
              <w:contextualSpacing/>
              <w:jc w:val="left"/>
              <w:rPr>
                <w:rFonts w:ascii="Calibri" w:eastAsia="Calibri" w:hAnsi="Calibri" w:cs="Arial"/>
                <w:b/>
                <w:sz w:val="20"/>
                <w:szCs w:val="20"/>
                <w:lang w:eastAsia="en-US"/>
              </w:rPr>
            </w:pPr>
            <w:r w:rsidRPr="006B2AEA">
              <w:rPr>
                <w:rFonts w:ascii="Calibri" w:eastAsia="Calibri" w:hAnsi="Calibri" w:cs="Arial"/>
                <w:b/>
                <w:sz w:val="20"/>
                <w:szCs w:val="20"/>
                <w:lang w:eastAsia="en-US"/>
              </w:rPr>
              <w:t>Tworzenie lub rozwój e-usług publicznych (A2B, A2C)</w:t>
            </w:r>
          </w:p>
          <w:p w14:paraId="75A03A63" w14:textId="77777777" w:rsidR="006B2AEA" w:rsidRPr="006B2AEA" w:rsidRDefault="006B2AEA" w:rsidP="006B2AEA">
            <w:pPr>
              <w:numPr>
                <w:ilvl w:val="0"/>
                <w:numId w:val="34"/>
              </w:numPr>
              <w:spacing w:after="100" w:afterAutospacing="1" w:line="240" w:lineRule="auto"/>
              <w:contextualSpacing/>
              <w:jc w:val="left"/>
              <w:rPr>
                <w:rFonts w:ascii="Calibri" w:eastAsia="Calibri" w:hAnsi="Calibri" w:cs="Arial"/>
                <w:b/>
                <w:sz w:val="20"/>
                <w:szCs w:val="20"/>
                <w:lang w:eastAsia="en-US"/>
              </w:rPr>
            </w:pPr>
            <w:r w:rsidRPr="006B2AEA">
              <w:rPr>
                <w:rFonts w:ascii="Calibri" w:eastAsia="Calibri" w:hAnsi="Calibri" w:cs="Arial"/>
                <w:b/>
                <w:sz w:val="20"/>
                <w:szCs w:val="20"/>
                <w:lang w:eastAsia="en-US"/>
              </w:rPr>
              <w:t>Typ projektu II. Tworzenie lub rozwój usług wewnątrzadministracyjnych (A2A) niezbędnych dla funkcjonowania e-usług publicznych (A2B, A2C).</w:t>
            </w:r>
          </w:p>
        </w:tc>
      </w:tr>
    </w:tbl>
    <w:p w14:paraId="0117F0DC" w14:textId="77777777" w:rsidR="006B2AEA" w:rsidRPr="006B2AEA" w:rsidRDefault="006B2AEA" w:rsidP="006B2AEA">
      <w:pPr>
        <w:spacing w:after="100" w:afterAutospacing="1" w:line="240" w:lineRule="auto"/>
        <w:jc w:val="left"/>
        <w:rPr>
          <w:rFonts w:ascii="Calibri" w:eastAsia="Calibri" w:hAnsi="Calibri"/>
          <w:sz w:val="20"/>
          <w:szCs w:val="20"/>
          <w:lang w:eastAsia="en-US"/>
        </w:rPr>
      </w:pPr>
    </w:p>
    <w:tbl>
      <w:tblPr>
        <w:tblW w:w="141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9923"/>
        <w:gridCol w:w="1701"/>
      </w:tblGrid>
      <w:tr w:rsidR="006B2AEA" w:rsidRPr="006B2AEA" w14:paraId="02AA6C17" w14:textId="77777777" w:rsidTr="006B2AEA">
        <w:tc>
          <w:tcPr>
            <w:tcW w:w="851" w:type="dxa"/>
            <w:shd w:val="clear" w:color="auto" w:fill="D9D9D9"/>
            <w:vAlign w:val="center"/>
          </w:tcPr>
          <w:p w14:paraId="0E7FCC57" w14:textId="77777777" w:rsidR="006B2AEA" w:rsidRPr="006B2AEA" w:rsidRDefault="006B2AEA" w:rsidP="006B2AEA">
            <w:pPr>
              <w:spacing w:after="100" w:afterAutospacing="1" w:line="240" w:lineRule="auto"/>
              <w:jc w:val="center"/>
              <w:rPr>
                <w:rFonts w:ascii="Calibri" w:eastAsia="Calibri" w:hAnsi="Calibri" w:cs="Arial"/>
                <w:b/>
                <w:sz w:val="20"/>
                <w:szCs w:val="20"/>
                <w:lang w:eastAsia="en-US"/>
              </w:rPr>
            </w:pPr>
            <w:r w:rsidRPr="006B2AEA">
              <w:rPr>
                <w:rFonts w:ascii="Calibri" w:eastAsia="Calibri" w:hAnsi="Calibri" w:cs="Arial"/>
                <w:b/>
                <w:sz w:val="20"/>
                <w:szCs w:val="20"/>
                <w:lang w:eastAsia="en-US"/>
              </w:rPr>
              <w:t>Lp.</w:t>
            </w:r>
          </w:p>
        </w:tc>
        <w:tc>
          <w:tcPr>
            <w:tcW w:w="1701" w:type="dxa"/>
            <w:shd w:val="clear" w:color="auto" w:fill="D9D9D9"/>
            <w:vAlign w:val="center"/>
          </w:tcPr>
          <w:p w14:paraId="57CEE3B9" w14:textId="77777777" w:rsidR="006B2AEA" w:rsidRPr="006B2AEA" w:rsidRDefault="006B2AEA" w:rsidP="006B2AEA">
            <w:pPr>
              <w:spacing w:after="100" w:afterAutospacing="1" w:line="240" w:lineRule="auto"/>
              <w:jc w:val="center"/>
              <w:rPr>
                <w:rFonts w:ascii="Calibri" w:eastAsia="Calibri" w:hAnsi="Calibri" w:cs="Arial"/>
                <w:b/>
                <w:sz w:val="20"/>
                <w:szCs w:val="20"/>
                <w:lang w:eastAsia="en-US"/>
              </w:rPr>
            </w:pPr>
            <w:r w:rsidRPr="006B2AEA">
              <w:rPr>
                <w:rFonts w:ascii="Calibri" w:eastAsia="Calibri" w:hAnsi="Calibri" w:cs="Arial"/>
                <w:b/>
                <w:sz w:val="20"/>
                <w:szCs w:val="20"/>
                <w:lang w:eastAsia="en-US"/>
              </w:rPr>
              <w:t>Nazwa kryterium</w:t>
            </w:r>
          </w:p>
        </w:tc>
        <w:tc>
          <w:tcPr>
            <w:tcW w:w="9923" w:type="dxa"/>
            <w:shd w:val="clear" w:color="auto" w:fill="D9D9D9"/>
            <w:vAlign w:val="center"/>
          </w:tcPr>
          <w:p w14:paraId="37030570" w14:textId="77777777" w:rsidR="006B2AEA" w:rsidRPr="006B2AEA" w:rsidRDefault="006B2AEA" w:rsidP="006B2AEA">
            <w:pPr>
              <w:spacing w:after="100" w:afterAutospacing="1" w:line="240" w:lineRule="auto"/>
              <w:jc w:val="center"/>
              <w:rPr>
                <w:rFonts w:ascii="Calibri" w:eastAsia="Calibri" w:hAnsi="Calibri" w:cs="Arial"/>
                <w:b/>
                <w:sz w:val="20"/>
                <w:szCs w:val="20"/>
                <w:lang w:eastAsia="en-US"/>
              </w:rPr>
            </w:pPr>
            <w:r w:rsidRPr="006B2AEA">
              <w:rPr>
                <w:rFonts w:ascii="Calibri" w:eastAsia="Calibri" w:hAnsi="Calibri" w:cs="Arial"/>
                <w:b/>
                <w:sz w:val="20"/>
                <w:szCs w:val="20"/>
                <w:lang w:eastAsia="en-US"/>
              </w:rPr>
              <w:t>Definicja kryterium</w:t>
            </w:r>
          </w:p>
        </w:tc>
        <w:tc>
          <w:tcPr>
            <w:tcW w:w="1701" w:type="dxa"/>
            <w:shd w:val="clear" w:color="auto" w:fill="D9D9D9"/>
            <w:vAlign w:val="center"/>
          </w:tcPr>
          <w:p w14:paraId="09F477F3" w14:textId="77777777" w:rsidR="006B2AEA" w:rsidRPr="006B2AEA" w:rsidRDefault="006B2AEA" w:rsidP="006B2AEA">
            <w:pPr>
              <w:spacing w:after="100" w:afterAutospacing="1" w:line="240" w:lineRule="auto"/>
              <w:jc w:val="center"/>
              <w:rPr>
                <w:rFonts w:ascii="Calibri" w:eastAsia="Calibri" w:hAnsi="Calibri" w:cs="Arial"/>
                <w:b/>
                <w:sz w:val="20"/>
                <w:szCs w:val="20"/>
                <w:lang w:eastAsia="en-US"/>
              </w:rPr>
            </w:pPr>
            <w:r w:rsidRPr="006B2AEA">
              <w:rPr>
                <w:rFonts w:ascii="Calibri" w:eastAsia="Calibri" w:hAnsi="Calibri" w:cs="Arial"/>
                <w:b/>
                <w:sz w:val="20"/>
                <w:szCs w:val="20"/>
                <w:lang w:eastAsia="en-US"/>
              </w:rPr>
              <w:t>Opis znaczenia kryterium</w:t>
            </w:r>
          </w:p>
        </w:tc>
      </w:tr>
      <w:tr w:rsidR="006B2AEA" w:rsidRPr="006B2AEA" w14:paraId="057B90D5" w14:textId="77777777" w:rsidTr="00FF3BD8">
        <w:tc>
          <w:tcPr>
            <w:tcW w:w="851" w:type="dxa"/>
          </w:tcPr>
          <w:p w14:paraId="5F01546B" w14:textId="77777777" w:rsidR="006B2AEA" w:rsidRPr="006B2AEA" w:rsidRDefault="006B2AEA" w:rsidP="006B2AEA">
            <w:pPr>
              <w:numPr>
                <w:ilvl w:val="0"/>
                <w:numId w:val="35"/>
              </w:numPr>
              <w:spacing w:after="100" w:afterAutospacing="1" w:line="240" w:lineRule="auto"/>
              <w:ind w:left="142" w:hanging="76"/>
              <w:contextualSpacing/>
              <w:jc w:val="left"/>
              <w:rPr>
                <w:rFonts w:ascii="Calibri" w:eastAsia="Calibri" w:hAnsi="Calibri" w:cs="Arial"/>
                <w:sz w:val="20"/>
                <w:szCs w:val="20"/>
                <w:lang w:eastAsia="en-US"/>
              </w:rPr>
            </w:pPr>
          </w:p>
        </w:tc>
        <w:tc>
          <w:tcPr>
            <w:tcW w:w="1701" w:type="dxa"/>
          </w:tcPr>
          <w:p w14:paraId="51107134"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Zidentyfikowano otoczenie projektu</w:t>
            </w:r>
          </w:p>
        </w:tc>
        <w:tc>
          <w:tcPr>
            <w:tcW w:w="9923" w:type="dxa"/>
          </w:tcPr>
          <w:p w14:paraId="7ED3AAAF" w14:textId="77777777" w:rsidR="006B2AEA" w:rsidRPr="006B2AEA" w:rsidRDefault="006B2AEA" w:rsidP="006B2AEA">
            <w:pPr>
              <w:spacing w:after="100" w:afterAutospacing="1" w:line="240" w:lineRule="auto"/>
              <w:rPr>
                <w:rFonts w:ascii="Calibri" w:eastAsia="Calibri" w:hAnsi="Calibri" w:cs="Arial"/>
                <w:sz w:val="20"/>
                <w:szCs w:val="20"/>
                <w:lang w:eastAsia="en-US"/>
              </w:rPr>
            </w:pPr>
            <w:r w:rsidRPr="006B2AEA">
              <w:rPr>
                <w:rFonts w:ascii="Calibri" w:eastAsia="Calibri" w:hAnsi="Calibri" w:cs="Arial"/>
                <w:sz w:val="20"/>
                <w:szCs w:val="20"/>
                <w:lang w:eastAsia="en-US"/>
              </w:rPr>
              <w:t>W ramach kryterium należy wykazać, że została przeprowadzona rzetelna identyfikacja grup interesariuszy tworzonych lub rozwijanych usług. Należy również przedstawić podjęte lub planowane działania zmierzające do zaangażowania tych interesariuszy w sukces projektu.</w:t>
            </w:r>
          </w:p>
          <w:p w14:paraId="1947F0C4" w14:textId="77777777" w:rsidR="006B2AEA" w:rsidRPr="006B2AEA" w:rsidRDefault="006B2AEA" w:rsidP="006B2AEA">
            <w:pPr>
              <w:tabs>
                <w:tab w:val="left" w:pos="1027"/>
              </w:tabs>
              <w:spacing w:after="100" w:afterAutospacing="1" w:line="240" w:lineRule="auto"/>
              <w:rPr>
                <w:rFonts w:ascii="Calibri" w:eastAsia="Calibri" w:hAnsi="Calibri" w:cs="Arial"/>
                <w:sz w:val="20"/>
                <w:szCs w:val="20"/>
                <w:lang w:eastAsia="en-US"/>
              </w:rPr>
            </w:pPr>
          </w:p>
        </w:tc>
        <w:tc>
          <w:tcPr>
            <w:tcW w:w="1701" w:type="dxa"/>
          </w:tcPr>
          <w:p w14:paraId="77EC45F9"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0 – 6 punktów</w:t>
            </w:r>
          </w:p>
          <w:p w14:paraId="3E455931" w14:textId="77777777" w:rsidR="006B2AEA" w:rsidRPr="006B2AEA" w:rsidRDefault="006B2AEA" w:rsidP="006B2AEA">
            <w:pPr>
              <w:spacing w:after="100" w:afterAutospacing="1" w:line="240" w:lineRule="auto"/>
              <w:jc w:val="left"/>
              <w:rPr>
                <w:rFonts w:ascii="Calibri" w:eastAsia="Calibri" w:hAnsi="Calibri" w:cs="Arial"/>
                <w:i/>
                <w:sz w:val="20"/>
                <w:szCs w:val="20"/>
                <w:lang w:eastAsia="en-US"/>
              </w:rPr>
            </w:pPr>
            <w:r w:rsidRPr="006B2AEA">
              <w:rPr>
                <w:rFonts w:ascii="Calibri" w:eastAsia="Calibri" w:hAnsi="Calibri" w:cs="Arial"/>
                <w:i/>
                <w:sz w:val="20"/>
                <w:szCs w:val="20"/>
                <w:lang w:eastAsia="en-US"/>
              </w:rPr>
              <w:t>(wniosek zostaje odrzucony jeżeli nie zostanie osiągnięta wymagana minimalna liczba punktów – 3 punkty)</w:t>
            </w:r>
          </w:p>
        </w:tc>
      </w:tr>
      <w:tr w:rsidR="006B2AEA" w:rsidRPr="006B2AEA" w14:paraId="7F1928F9" w14:textId="77777777" w:rsidTr="00FF3BD8">
        <w:tc>
          <w:tcPr>
            <w:tcW w:w="851" w:type="dxa"/>
          </w:tcPr>
          <w:p w14:paraId="707001A9" w14:textId="77777777" w:rsidR="006B2AEA" w:rsidRPr="006B2AEA" w:rsidRDefault="006B2AEA" w:rsidP="006B2AEA">
            <w:pPr>
              <w:numPr>
                <w:ilvl w:val="0"/>
                <w:numId w:val="35"/>
              </w:numPr>
              <w:spacing w:after="100" w:afterAutospacing="1" w:line="240" w:lineRule="auto"/>
              <w:ind w:left="142" w:hanging="76"/>
              <w:contextualSpacing/>
              <w:jc w:val="left"/>
              <w:rPr>
                <w:rFonts w:ascii="Calibri" w:eastAsia="Calibri" w:hAnsi="Calibri" w:cs="Arial"/>
                <w:sz w:val="20"/>
                <w:szCs w:val="20"/>
                <w:lang w:eastAsia="en-US"/>
              </w:rPr>
            </w:pPr>
          </w:p>
        </w:tc>
        <w:tc>
          <w:tcPr>
            <w:tcW w:w="1701" w:type="dxa"/>
          </w:tcPr>
          <w:p w14:paraId="13FC98C6"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 xml:space="preserve">Analiza popytu i usługowa orientacja projektu </w:t>
            </w:r>
          </w:p>
        </w:tc>
        <w:tc>
          <w:tcPr>
            <w:tcW w:w="9923" w:type="dxa"/>
          </w:tcPr>
          <w:p w14:paraId="5C7D9874" w14:textId="77777777" w:rsidR="006B2AEA" w:rsidRPr="006B2AEA" w:rsidRDefault="006B2AEA" w:rsidP="006B2AEA">
            <w:pPr>
              <w:spacing w:after="100" w:afterAutospacing="1" w:line="240" w:lineRule="auto"/>
              <w:rPr>
                <w:rFonts w:ascii="Calibri" w:eastAsia="Calibri" w:hAnsi="Calibri" w:cs="Arial"/>
                <w:sz w:val="20"/>
                <w:szCs w:val="20"/>
                <w:lang w:eastAsia="en-US"/>
              </w:rPr>
            </w:pPr>
            <w:r w:rsidRPr="006B2AEA">
              <w:rPr>
                <w:rFonts w:ascii="Calibri" w:eastAsia="Calibri" w:hAnsi="Calibri" w:cs="Arial"/>
                <w:sz w:val="20"/>
                <w:szCs w:val="20"/>
                <w:lang w:eastAsia="en-US"/>
              </w:rPr>
              <w:t>W ramach kryterium wnioskodawca powinien jasno zdefiniować</w:t>
            </w:r>
            <w:r w:rsidRPr="006B2AEA">
              <w:rPr>
                <w:rFonts w:ascii="Calibri" w:eastAsia="Calibri" w:hAnsi="Calibri"/>
                <w:szCs w:val="22"/>
                <w:lang w:eastAsia="en-US"/>
              </w:rPr>
              <w:t xml:space="preserve"> </w:t>
            </w:r>
            <w:r w:rsidRPr="006B2AEA">
              <w:rPr>
                <w:rFonts w:ascii="Calibri" w:eastAsia="Calibri" w:hAnsi="Calibri" w:cs="Arial"/>
                <w:sz w:val="20"/>
                <w:szCs w:val="20"/>
                <w:lang w:eastAsia="en-US"/>
              </w:rPr>
              <w:t>wszystkich usługobiorców projektu oraz usługi objęte projektem i wskazać ich obecny i docelowy poziom e-dojrzałości (dotyczy usług A2C/A2B). Dla e-usług rozwijanych, które już istnieją w formie elektronicznej, należy również wskazać planowane nowe funkcjonalności, tj. szczególne cechy lub elementy danej usługi.</w:t>
            </w:r>
          </w:p>
          <w:p w14:paraId="594E80A4" w14:textId="77777777" w:rsidR="006B2AEA" w:rsidRPr="006B2AEA" w:rsidRDefault="006B2AEA" w:rsidP="006B2AEA">
            <w:pPr>
              <w:spacing w:after="100" w:afterAutospacing="1" w:line="240" w:lineRule="auto"/>
              <w:rPr>
                <w:rFonts w:ascii="Calibri" w:eastAsia="Calibri" w:hAnsi="Calibri" w:cs="Arial"/>
                <w:sz w:val="20"/>
                <w:szCs w:val="20"/>
                <w:lang w:eastAsia="en-US"/>
              </w:rPr>
            </w:pPr>
            <w:r w:rsidRPr="006B2AEA">
              <w:rPr>
                <w:rFonts w:ascii="Calibri" w:eastAsia="Calibri" w:hAnsi="Calibri" w:cs="Arial"/>
                <w:sz w:val="20"/>
                <w:szCs w:val="20"/>
                <w:lang w:eastAsia="en-US"/>
              </w:rPr>
              <w:t>Ocenie podlegać będzie także poziom dostępności</w:t>
            </w:r>
            <w:r w:rsidRPr="006B2AEA">
              <w:rPr>
                <w:rFonts w:ascii="Calibri" w:eastAsia="Calibri" w:hAnsi="Calibri"/>
                <w:sz w:val="20"/>
                <w:szCs w:val="20"/>
                <w:vertAlign w:val="superscript"/>
                <w:lang w:eastAsia="en-US"/>
              </w:rPr>
              <w:footnoteReference w:id="1"/>
            </w:r>
            <w:r w:rsidRPr="006B2AEA">
              <w:rPr>
                <w:rFonts w:ascii="Calibri" w:eastAsia="Calibri" w:hAnsi="Calibri" w:cs="Arial"/>
                <w:sz w:val="20"/>
                <w:szCs w:val="20"/>
                <w:lang w:eastAsia="en-US"/>
              </w:rPr>
              <w:t xml:space="preserve"> usług proponowany w ramach projektu – czy jest zgodny </w:t>
            </w:r>
            <w:r w:rsidRPr="006B2AEA">
              <w:rPr>
                <w:rFonts w:ascii="Calibri" w:eastAsia="Calibri" w:hAnsi="Calibri" w:cs="Arial"/>
                <w:sz w:val="20"/>
                <w:szCs w:val="20"/>
                <w:lang w:eastAsia="en-US"/>
              </w:rPr>
              <w:br/>
              <w:t>z wynikami badań potrzeb usługobiorców; zaplanowano działania polegające na monitorowaniu usług pod kątem dostępności i użyteczności graficznych interfejsów dla wszystkich interesariuszy, ciągłości działania i powszechności wykorzystania.</w:t>
            </w:r>
          </w:p>
          <w:p w14:paraId="33AA0000" w14:textId="77777777" w:rsidR="006B2AEA" w:rsidRPr="006B2AEA" w:rsidRDefault="006B2AEA" w:rsidP="006B2AEA">
            <w:pPr>
              <w:spacing w:after="100" w:afterAutospacing="1" w:line="240" w:lineRule="auto"/>
              <w:rPr>
                <w:rFonts w:ascii="Calibri" w:eastAsia="Calibri" w:hAnsi="Calibri" w:cs="Arial"/>
                <w:sz w:val="20"/>
                <w:szCs w:val="20"/>
                <w:lang w:eastAsia="en-US"/>
              </w:rPr>
            </w:pPr>
            <w:r w:rsidRPr="006B2AEA">
              <w:rPr>
                <w:rFonts w:ascii="Calibri" w:eastAsia="Calibri" w:hAnsi="Calibri" w:cs="Arial"/>
                <w:sz w:val="20"/>
                <w:szCs w:val="20"/>
                <w:lang w:eastAsia="en-US"/>
              </w:rPr>
              <w:t>W ramach kryterium wnioskodawca powinien również wiarygodnie wykazać, że co najmniej jedna z usług A2B, A2C objętych projektem na co najmniej trzecim poziomie e-dojrzałości będzie powszechnie wykorzystywana.</w:t>
            </w:r>
          </w:p>
        </w:tc>
        <w:tc>
          <w:tcPr>
            <w:tcW w:w="1701" w:type="dxa"/>
          </w:tcPr>
          <w:p w14:paraId="1BCED379"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0 – 32 punktów</w:t>
            </w:r>
          </w:p>
          <w:p w14:paraId="689389C5" w14:textId="77777777" w:rsidR="006B2AEA" w:rsidRPr="006B2AEA" w:rsidRDefault="006B2AEA" w:rsidP="006B2AEA">
            <w:pPr>
              <w:spacing w:after="100" w:afterAutospacing="1" w:line="240" w:lineRule="auto"/>
              <w:jc w:val="left"/>
              <w:rPr>
                <w:rFonts w:ascii="Calibri" w:eastAsia="Calibri" w:hAnsi="Calibri" w:cs="Arial"/>
                <w:sz w:val="20"/>
                <w:szCs w:val="20"/>
                <w:highlight w:val="yellow"/>
                <w:lang w:eastAsia="en-US"/>
              </w:rPr>
            </w:pPr>
            <w:r w:rsidRPr="006B2AEA">
              <w:rPr>
                <w:rFonts w:ascii="Calibri" w:eastAsia="Calibri" w:hAnsi="Calibri" w:cs="Arial"/>
                <w:i/>
                <w:sz w:val="20"/>
                <w:szCs w:val="20"/>
                <w:lang w:eastAsia="en-US"/>
              </w:rPr>
              <w:t>(wniosek zostaje odrzucony jeżeli nie zostanie osiągnięta wymagana minimalna liczba punktów – 9 punktów)</w:t>
            </w:r>
          </w:p>
        </w:tc>
      </w:tr>
      <w:tr w:rsidR="006B2AEA" w:rsidRPr="006B2AEA" w14:paraId="0FD9F1AE" w14:textId="77777777" w:rsidTr="00FF3BD8">
        <w:tc>
          <w:tcPr>
            <w:tcW w:w="851" w:type="dxa"/>
          </w:tcPr>
          <w:p w14:paraId="0345D391" w14:textId="77777777" w:rsidR="006B2AEA" w:rsidRPr="006B2AEA" w:rsidRDefault="006B2AEA" w:rsidP="006B2AEA">
            <w:pPr>
              <w:numPr>
                <w:ilvl w:val="0"/>
                <w:numId w:val="35"/>
              </w:numPr>
              <w:spacing w:after="100" w:afterAutospacing="1" w:line="240" w:lineRule="auto"/>
              <w:ind w:left="142" w:hanging="76"/>
              <w:contextualSpacing/>
              <w:jc w:val="left"/>
              <w:rPr>
                <w:rFonts w:ascii="Calibri" w:eastAsia="Calibri" w:hAnsi="Calibri" w:cs="Arial"/>
                <w:sz w:val="20"/>
                <w:szCs w:val="20"/>
                <w:lang w:eastAsia="en-US"/>
              </w:rPr>
            </w:pPr>
          </w:p>
          <w:p w14:paraId="28D225F0" w14:textId="77777777" w:rsidR="006B2AEA" w:rsidRPr="006B2AEA" w:rsidRDefault="006B2AEA" w:rsidP="006B2AEA">
            <w:pPr>
              <w:spacing w:after="100" w:afterAutospacing="1" w:line="240" w:lineRule="auto"/>
              <w:ind w:left="142" w:hanging="76"/>
              <w:jc w:val="left"/>
              <w:rPr>
                <w:rFonts w:ascii="Calibri" w:eastAsia="Calibri" w:hAnsi="Calibri" w:cs="Arial"/>
                <w:sz w:val="20"/>
                <w:szCs w:val="20"/>
                <w:lang w:eastAsia="en-US"/>
              </w:rPr>
            </w:pPr>
          </w:p>
        </w:tc>
        <w:tc>
          <w:tcPr>
            <w:tcW w:w="1701" w:type="dxa"/>
          </w:tcPr>
          <w:p w14:paraId="21062DE0"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 xml:space="preserve">Wymagania dostępności wskazane w WCAG 2.0 </w:t>
            </w:r>
          </w:p>
        </w:tc>
        <w:tc>
          <w:tcPr>
            <w:tcW w:w="9923" w:type="dxa"/>
          </w:tcPr>
          <w:p w14:paraId="051AB203" w14:textId="77777777" w:rsidR="006B2AEA" w:rsidRPr="006B2AEA" w:rsidRDefault="006B2AEA" w:rsidP="006B2AEA">
            <w:pPr>
              <w:spacing w:after="100" w:afterAutospacing="1" w:line="240" w:lineRule="auto"/>
              <w:rPr>
                <w:rFonts w:ascii="Calibri" w:eastAsia="Calibri" w:hAnsi="Calibri" w:cs="Arial"/>
                <w:sz w:val="20"/>
                <w:szCs w:val="20"/>
                <w:lang w:eastAsia="en-US"/>
              </w:rPr>
            </w:pPr>
            <w:r w:rsidRPr="006B2AEA">
              <w:rPr>
                <w:rFonts w:ascii="Calibri" w:eastAsia="Calibri" w:hAnsi="Calibri" w:cs="Arial"/>
                <w:sz w:val="20"/>
                <w:szCs w:val="20"/>
                <w:lang w:eastAsia="en-US"/>
              </w:rPr>
              <w:t>W ramach kryterium badane jest w jaki sposób systemy informatyczne wdrożone w projekcie wykraczają poza wymagania dostępności WCAG 2.0 na poziomie AA wskazane w załączniku nr 4 do Rozporządzenia Rady Ministrów z dnia 12 kwietnia 2012 r. w sprawie Krajowych Ram Interoperacyjności, minimalnych wymagań dla rejestrów publicznych i wymiany informacji w postaci elektronicznej oraz minimalnych wymagań dla systemów teleinformatycznych oraz w jaki sposób zadeklarowany poziom dostępności zostanie sprawdzony.</w:t>
            </w:r>
          </w:p>
          <w:p w14:paraId="6C2BC313" w14:textId="77777777" w:rsidR="006B2AEA" w:rsidRPr="006B2AEA" w:rsidRDefault="006B2AEA" w:rsidP="006B2AEA">
            <w:pPr>
              <w:spacing w:after="100" w:afterAutospacing="1" w:line="240" w:lineRule="auto"/>
              <w:rPr>
                <w:rFonts w:ascii="Calibri" w:eastAsia="Calibri" w:hAnsi="Calibri" w:cs="Arial"/>
                <w:sz w:val="20"/>
                <w:szCs w:val="20"/>
                <w:lang w:eastAsia="en-US"/>
              </w:rPr>
            </w:pPr>
          </w:p>
        </w:tc>
        <w:tc>
          <w:tcPr>
            <w:tcW w:w="1701" w:type="dxa"/>
          </w:tcPr>
          <w:p w14:paraId="65E7B3A0"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 xml:space="preserve">0 – 5 punktów </w:t>
            </w:r>
          </w:p>
          <w:p w14:paraId="04E2E78E" w14:textId="77777777" w:rsidR="006B2AEA" w:rsidRPr="006B2AEA" w:rsidRDefault="006B2AEA" w:rsidP="006B2AEA">
            <w:pPr>
              <w:spacing w:after="100" w:afterAutospacing="1" w:line="240" w:lineRule="auto"/>
              <w:jc w:val="left"/>
              <w:rPr>
                <w:rFonts w:ascii="Calibri" w:eastAsia="Calibri" w:hAnsi="Calibri" w:cs="Arial"/>
                <w:i/>
                <w:sz w:val="20"/>
                <w:szCs w:val="20"/>
                <w:lang w:eastAsia="en-US"/>
              </w:rPr>
            </w:pPr>
            <w:r w:rsidRPr="006B2AEA">
              <w:rPr>
                <w:rFonts w:ascii="Calibri" w:eastAsia="Calibri" w:hAnsi="Calibri" w:cs="Arial"/>
                <w:i/>
                <w:sz w:val="20"/>
                <w:szCs w:val="20"/>
                <w:lang w:eastAsia="en-US"/>
              </w:rPr>
              <w:t>(wniosek nie zostaje odrzucony jeżeli w tym kryterium uzyska 0 punktów)</w:t>
            </w:r>
          </w:p>
        </w:tc>
      </w:tr>
      <w:tr w:rsidR="006B2AEA" w:rsidRPr="006B2AEA" w14:paraId="78007B2A" w14:textId="77777777" w:rsidTr="00FF3BD8">
        <w:tc>
          <w:tcPr>
            <w:tcW w:w="851" w:type="dxa"/>
          </w:tcPr>
          <w:p w14:paraId="37195171" w14:textId="77777777" w:rsidR="006B2AEA" w:rsidRPr="006B2AEA" w:rsidRDefault="006B2AEA" w:rsidP="006B2AEA">
            <w:pPr>
              <w:numPr>
                <w:ilvl w:val="0"/>
                <w:numId w:val="35"/>
              </w:numPr>
              <w:spacing w:after="100" w:afterAutospacing="1" w:line="240" w:lineRule="auto"/>
              <w:ind w:left="142" w:hanging="76"/>
              <w:contextualSpacing/>
              <w:jc w:val="left"/>
              <w:rPr>
                <w:rFonts w:ascii="Calibri" w:eastAsia="Calibri" w:hAnsi="Calibri" w:cs="Arial"/>
                <w:sz w:val="20"/>
                <w:szCs w:val="20"/>
                <w:lang w:eastAsia="en-US"/>
              </w:rPr>
            </w:pPr>
          </w:p>
        </w:tc>
        <w:tc>
          <w:tcPr>
            <w:tcW w:w="1701" w:type="dxa"/>
          </w:tcPr>
          <w:p w14:paraId="61561C7D"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Wykonalność i trwałość  projektu</w:t>
            </w:r>
          </w:p>
          <w:p w14:paraId="3F8FC957"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p>
          <w:p w14:paraId="0A2BF7F5"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p>
        </w:tc>
        <w:tc>
          <w:tcPr>
            <w:tcW w:w="9923" w:type="dxa"/>
          </w:tcPr>
          <w:p w14:paraId="53D43451" w14:textId="77777777" w:rsidR="006B2AEA" w:rsidRPr="006B2AEA" w:rsidRDefault="006B2AEA" w:rsidP="006B2AEA">
            <w:pPr>
              <w:spacing w:after="100" w:afterAutospacing="1" w:line="240" w:lineRule="auto"/>
              <w:rPr>
                <w:rFonts w:ascii="Calibri" w:eastAsia="Calibri" w:hAnsi="Calibri" w:cs="Arial"/>
                <w:sz w:val="20"/>
                <w:szCs w:val="20"/>
                <w:lang w:eastAsia="en-US"/>
              </w:rPr>
            </w:pPr>
            <w:r w:rsidRPr="006B2AEA">
              <w:rPr>
                <w:rFonts w:ascii="Calibri" w:eastAsia="Calibri" w:hAnsi="Calibri" w:cs="Arial"/>
                <w:sz w:val="20"/>
                <w:szCs w:val="20"/>
                <w:lang w:eastAsia="en-US"/>
              </w:rPr>
              <w:t>W ramach kryterium będzie oceniana wykonalność projektu w szczególności w obszarze technologicznych i ekonomicznych możliwości realizacji produktów projektu, w tym w kontekście procesu udzielania zamówień publicznych.</w:t>
            </w:r>
          </w:p>
          <w:p w14:paraId="0EE7D7C1" w14:textId="77777777" w:rsidR="006B2AEA" w:rsidRPr="006B2AEA" w:rsidRDefault="006B2AEA" w:rsidP="006B2AEA">
            <w:pPr>
              <w:spacing w:after="100" w:afterAutospacing="1" w:line="240" w:lineRule="auto"/>
              <w:rPr>
                <w:rFonts w:ascii="Calibri" w:eastAsia="Calibri" w:hAnsi="Calibri" w:cs="Arial"/>
                <w:sz w:val="20"/>
                <w:szCs w:val="20"/>
                <w:lang w:eastAsia="en-US"/>
              </w:rPr>
            </w:pPr>
            <w:r w:rsidRPr="006B2AEA">
              <w:rPr>
                <w:rFonts w:ascii="Calibri" w:eastAsia="Calibri" w:hAnsi="Calibri" w:cs="Arial"/>
                <w:sz w:val="20"/>
                <w:szCs w:val="20"/>
                <w:lang w:eastAsia="en-US"/>
              </w:rPr>
              <w:t>W ramach kryterium wnioskodawca powinien wykazać, że jest odpowiednio przygotowany do utrzymania efektów realizacji projektu pod względem organizacyjnym, technicznym i finansowym.</w:t>
            </w:r>
          </w:p>
          <w:p w14:paraId="6F4CAFCC" w14:textId="77777777" w:rsidR="006B2AEA" w:rsidRPr="006B2AEA" w:rsidRDefault="006B2AEA" w:rsidP="006B2AEA">
            <w:pPr>
              <w:spacing w:after="100" w:afterAutospacing="1" w:line="240" w:lineRule="auto"/>
              <w:rPr>
                <w:rFonts w:ascii="Calibri" w:eastAsia="Calibri" w:hAnsi="Calibri" w:cs="Arial"/>
                <w:sz w:val="20"/>
                <w:szCs w:val="20"/>
                <w:lang w:eastAsia="en-US"/>
              </w:rPr>
            </w:pPr>
            <w:r w:rsidRPr="006B2AEA">
              <w:rPr>
                <w:rFonts w:ascii="Calibri" w:eastAsia="Calibri" w:hAnsi="Calibri" w:cs="Arial"/>
                <w:sz w:val="20"/>
                <w:szCs w:val="20"/>
                <w:lang w:eastAsia="en-US"/>
              </w:rPr>
              <w:t>Ocenie podlegać będzie również poprawnie przeprowadzona analiza opcji udowadniająca wybór najkorzystniejszego wariantu realizacji projektu.</w:t>
            </w:r>
          </w:p>
        </w:tc>
        <w:tc>
          <w:tcPr>
            <w:tcW w:w="1701" w:type="dxa"/>
          </w:tcPr>
          <w:p w14:paraId="6C011726"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0 – 19 punktów</w:t>
            </w:r>
          </w:p>
          <w:p w14:paraId="00E1F855"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i/>
                <w:sz w:val="20"/>
                <w:szCs w:val="20"/>
                <w:lang w:eastAsia="en-US"/>
              </w:rPr>
              <w:t xml:space="preserve">(wniosek zostaje odrzucony jeżeli nie zostanie osiągnięta wymagana minimalna liczba punktów – 12punktów) </w:t>
            </w:r>
          </w:p>
        </w:tc>
      </w:tr>
      <w:tr w:rsidR="006B2AEA" w:rsidRPr="006B2AEA" w14:paraId="13FA393B" w14:textId="77777777" w:rsidTr="00FF3BD8">
        <w:tc>
          <w:tcPr>
            <w:tcW w:w="851" w:type="dxa"/>
          </w:tcPr>
          <w:p w14:paraId="4581F37E" w14:textId="77777777" w:rsidR="006B2AEA" w:rsidRPr="006B2AEA" w:rsidRDefault="006B2AEA" w:rsidP="006B2AEA">
            <w:pPr>
              <w:numPr>
                <w:ilvl w:val="0"/>
                <w:numId w:val="35"/>
              </w:numPr>
              <w:spacing w:after="100" w:afterAutospacing="1" w:line="240" w:lineRule="auto"/>
              <w:ind w:left="142" w:hanging="76"/>
              <w:contextualSpacing/>
              <w:jc w:val="left"/>
              <w:rPr>
                <w:rFonts w:ascii="Calibri" w:eastAsia="Calibri" w:hAnsi="Calibri" w:cs="Arial"/>
                <w:sz w:val="20"/>
                <w:szCs w:val="20"/>
                <w:lang w:eastAsia="en-US"/>
              </w:rPr>
            </w:pPr>
          </w:p>
        </w:tc>
        <w:tc>
          <w:tcPr>
            <w:tcW w:w="1701" w:type="dxa"/>
          </w:tcPr>
          <w:p w14:paraId="25670A1B"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Zakres rzeczowy i struktura wydatków są kwalifikowalne i adekwatne do celów programu i projektu</w:t>
            </w:r>
          </w:p>
        </w:tc>
        <w:tc>
          <w:tcPr>
            <w:tcW w:w="9923" w:type="dxa"/>
          </w:tcPr>
          <w:p w14:paraId="7CFB85C5" w14:textId="77777777" w:rsidR="006B2AEA" w:rsidRPr="006B2AEA" w:rsidRDefault="006B2AEA" w:rsidP="006B2AEA">
            <w:pPr>
              <w:spacing w:after="100" w:afterAutospacing="1" w:line="240" w:lineRule="auto"/>
              <w:rPr>
                <w:rFonts w:ascii="Calibri" w:eastAsia="Calibri" w:hAnsi="Calibri" w:cs="Arial"/>
                <w:sz w:val="20"/>
                <w:szCs w:val="20"/>
                <w:lang w:eastAsia="en-US"/>
              </w:rPr>
            </w:pPr>
            <w:r w:rsidRPr="006B2AEA">
              <w:rPr>
                <w:rFonts w:ascii="Calibri" w:eastAsia="Calibri" w:hAnsi="Calibri" w:cs="Arial"/>
                <w:sz w:val="20"/>
                <w:szCs w:val="20"/>
                <w:lang w:eastAsia="en-US"/>
              </w:rPr>
              <w:t>W ramach kryterium wnioskodawca, m.in. na podstawie planowanej architektury systemu teleinformatycznego oraz  szczegółowego technicznego opisu projektu, powinien wykazać, że planowany zakres rzeczowy i struktura wydatków są optymalne w kontekście celów POPC oraz danego projektu, w tym również, że zaproponowane wydatki (w tym ponoszone przez wnioskodawcę i ewentualnego partnera) są uzasadnione i celowe.</w:t>
            </w:r>
          </w:p>
          <w:p w14:paraId="5847E035" w14:textId="77777777" w:rsidR="006B2AEA" w:rsidRPr="006B2AEA" w:rsidRDefault="006B2AEA" w:rsidP="006B2AEA">
            <w:pPr>
              <w:spacing w:after="100" w:afterAutospacing="1" w:line="240" w:lineRule="auto"/>
              <w:rPr>
                <w:rFonts w:ascii="Calibri" w:eastAsia="Calibri" w:hAnsi="Calibri" w:cs="Arial"/>
                <w:sz w:val="20"/>
                <w:szCs w:val="20"/>
                <w:lang w:eastAsia="en-US"/>
              </w:rPr>
            </w:pPr>
            <w:r w:rsidRPr="006B2AEA">
              <w:rPr>
                <w:rFonts w:ascii="Calibri" w:eastAsia="Calibri" w:hAnsi="Calibri" w:cs="Arial"/>
                <w:sz w:val="20"/>
                <w:szCs w:val="20"/>
                <w:lang w:eastAsia="en-US"/>
              </w:rPr>
              <w:t>W przypadku, gdy w trakcie oceny tego kryterium wydatki , które w ocenie eksperta oceniającego wniosek nie wpisują się w katalog wydatków kwalifikowalnych nie przekroczą 3 proc. wydatków pierwotnie wskazanych przez wnioskodawcę jako kwalifikowalne, projekt uzyska pozytywną ocenę, przy czym umowa o dofinansowanie będzie mogła być podpisana pod warunkiem dostosowania się wnioskodawcy do rekomendacji instytucji organizującej konkurs dotyczącej usunięcia określonych wydatków z wydatków kwalifikowanych.</w:t>
            </w:r>
          </w:p>
          <w:p w14:paraId="58714504" w14:textId="77777777" w:rsidR="006B2AEA" w:rsidRPr="006B2AEA" w:rsidRDefault="006B2AEA" w:rsidP="006B2AEA">
            <w:pPr>
              <w:spacing w:after="100" w:afterAutospacing="1" w:line="240" w:lineRule="auto"/>
              <w:rPr>
                <w:rFonts w:ascii="Calibri" w:eastAsia="Calibri" w:hAnsi="Calibri" w:cs="Arial"/>
                <w:sz w:val="20"/>
                <w:szCs w:val="20"/>
                <w:lang w:eastAsia="en-US"/>
              </w:rPr>
            </w:pPr>
            <w:r w:rsidRPr="006B2AEA">
              <w:rPr>
                <w:rFonts w:ascii="Calibri" w:eastAsia="Calibri" w:hAnsi="Calibri" w:cs="Arial"/>
                <w:sz w:val="20"/>
                <w:szCs w:val="20"/>
                <w:lang w:eastAsia="en-US"/>
              </w:rPr>
              <w:t>W przypadku, gdy w trakcie oceny tego kryterium wydatki uznane za niekwalifikowalne nie przekroczą 20 proc. wydatków pierwotnie wskazanych przez wnioskodawcę jako kwalifikowalne, projekt może uzyskać pozytywną ocenę, przy czym umowa o dofinansowanie będzie mogła być podpisana pod warunkiem dostosowania się wnioskodawcy do rekomendacji instytucji organizującej konkurs dotyczącej usunięcia  określonych wydatków z wydatków kwalifikowanych. W przypadku, gdy wydatki uznane w trakcie oceny tego kryterium za niekwalifikowalne  (tj. wydatki niecelowe, zawyżone, pozbawione uzasadnienia lub z nieadekwatnym uzasadnieniem) przekroczą 20 proc. wydatków pierwotnie wskazanych przez wnioskodawcę jako kwalifikowalne, projekt uzyska negatywną ocenę.</w:t>
            </w:r>
          </w:p>
        </w:tc>
        <w:tc>
          <w:tcPr>
            <w:tcW w:w="1701" w:type="dxa"/>
          </w:tcPr>
          <w:p w14:paraId="0C719CA6"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0 – 9 punktów</w:t>
            </w:r>
          </w:p>
          <w:p w14:paraId="7D9338E2" w14:textId="77777777" w:rsidR="006B2AEA" w:rsidRPr="006B2AEA" w:rsidRDefault="006B2AEA" w:rsidP="006B2AEA">
            <w:pPr>
              <w:spacing w:after="100" w:afterAutospacing="1" w:line="240" w:lineRule="auto"/>
              <w:jc w:val="left"/>
              <w:rPr>
                <w:rFonts w:ascii="Calibri" w:eastAsia="Calibri" w:hAnsi="Calibri" w:cs="Arial"/>
                <w:i/>
                <w:sz w:val="20"/>
                <w:szCs w:val="20"/>
                <w:lang w:eastAsia="en-US"/>
              </w:rPr>
            </w:pPr>
            <w:r w:rsidRPr="006B2AEA">
              <w:rPr>
                <w:rFonts w:ascii="Calibri" w:eastAsia="Calibri" w:hAnsi="Calibri" w:cs="Arial"/>
                <w:i/>
                <w:sz w:val="20"/>
                <w:szCs w:val="20"/>
                <w:lang w:eastAsia="en-US"/>
              </w:rPr>
              <w:t>(wniosek zostaje odrzucony jeżeli nie zostanie osiągnięta wymagana minimalna liczba punktów – 9 punktów)</w:t>
            </w:r>
          </w:p>
        </w:tc>
      </w:tr>
      <w:tr w:rsidR="006B2AEA" w:rsidRPr="006B2AEA" w14:paraId="302AD82F" w14:textId="77777777" w:rsidTr="00FF3BD8">
        <w:tc>
          <w:tcPr>
            <w:tcW w:w="851" w:type="dxa"/>
          </w:tcPr>
          <w:p w14:paraId="01723B1E" w14:textId="77777777" w:rsidR="006B2AEA" w:rsidRPr="006B2AEA" w:rsidRDefault="006B2AEA" w:rsidP="006B2AEA">
            <w:pPr>
              <w:numPr>
                <w:ilvl w:val="0"/>
                <w:numId w:val="35"/>
              </w:numPr>
              <w:spacing w:after="100" w:afterAutospacing="1" w:line="240" w:lineRule="auto"/>
              <w:ind w:left="142" w:hanging="76"/>
              <w:contextualSpacing/>
              <w:jc w:val="left"/>
              <w:rPr>
                <w:rFonts w:ascii="Calibri" w:eastAsia="Calibri" w:hAnsi="Calibri" w:cs="Arial"/>
                <w:sz w:val="20"/>
                <w:szCs w:val="20"/>
                <w:lang w:eastAsia="en-US"/>
              </w:rPr>
            </w:pPr>
          </w:p>
        </w:tc>
        <w:tc>
          <w:tcPr>
            <w:tcW w:w="1701" w:type="dxa"/>
          </w:tcPr>
          <w:p w14:paraId="1652A799"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Projekt realizuje jasno określone, społecznie istotne cele, wyrażone mierzalnymi wskaźnikami</w:t>
            </w:r>
          </w:p>
        </w:tc>
        <w:tc>
          <w:tcPr>
            <w:tcW w:w="9923" w:type="dxa"/>
          </w:tcPr>
          <w:p w14:paraId="7BF446D0" w14:textId="77777777" w:rsidR="006B2AEA" w:rsidRPr="006B2AEA" w:rsidRDefault="006B2AEA" w:rsidP="006B2AEA">
            <w:pPr>
              <w:spacing w:after="100" w:afterAutospacing="1" w:line="240" w:lineRule="auto"/>
              <w:rPr>
                <w:rFonts w:ascii="Calibri" w:eastAsia="Calibri" w:hAnsi="Calibri" w:cs="Arial"/>
                <w:sz w:val="20"/>
                <w:szCs w:val="20"/>
                <w:lang w:eastAsia="en-US"/>
              </w:rPr>
            </w:pPr>
            <w:r w:rsidRPr="006B2AEA">
              <w:rPr>
                <w:rFonts w:ascii="Calibri" w:eastAsia="Calibri" w:hAnsi="Calibri" w:cs="Arial"/>
                <w:sz w:val="20"/>
                <w:szCs w:val="20"/>
                <w:lang w:eastAsia="en-US"/>
              </w:rPr>
              <w:t xml:space="preserve">W ramach kryterium należy wykazać m.in., że projekt realizuje społecznie istotne cele odnoszące się do poprawy warunków funkcjonowania przedsiębiorców lub poprawy jakości życia obywateli lub usprawnienia funkcjonowania państwa, wybrany przez wnioskodawcę typ projektu A2B/A2C wynika z hierarchii celów projektu oraz dominującego typu usług, projekt realizuje obligatoryjne wskaźniki produktu i obligatoryjny wskaźnik rezultatu bezpośredniego, a także projekt ma wpływ na realizację wskaźników rezultatu strategicznego wskazanych na poziomie POPC. Ponadto wnioskodawca powinien wykazać, że wybrał wskaźniki produktu odpowiednie do celu i zakresu projektu, uzasadnić ich dobór oraz uzasadnić ich wartości docelowe. W ramach kryterium należy również wskazać sposób pomiaru wskaźników. </w:t>
            </w:r>
          </w:p>
          <w:p w14:paraId="654D81AC" w14:textId="77777777" w:rsidR="006B2AEA" w:rsidRPr="006B2AEA" w:rsidRDefault="006B2AEA" w:rsidP="006B2AEA">
            <w:pPr>
              <w:spacing w:after="100" w:afterAutospacing="1" w:line="240" w:lineRule="auto"/>
              <w:rPr>
                <w:rFonts w:ascii="Calibri" w:eastAsia="Calibri" w:hAnsi="Calibri" w:cs="Arial"/>
                <w:color w:val="000000"/>
                <w:sz w:val="20"/>
                <w:szCs w:val="20"/>
              </w:rPr>
            </w:pPr>
          </w:p>
        </w:tc>
        <w:tc>
          <w:tcPr>
            <w:tcW w:w="1701" w:type="dxa"/>
          </w:tcPr>
          <w:p w14:paraId="69749F7D"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0 – 17 punktów</w:t>
            </w:r>
          </w:p>
          <w:p w14:paraId="3A176FDA"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i/>
                <w:sz w:val="20"/>
                <w:szCs w:val="20"/>
                <w:lang w:eastAsia="en-US"/>
              </w:rPr>
              <w:t>(wniosek zostaje odrzucony jeżeli nie zostanie osiągnięta wymagana minimalna liczba punktów – 7 dla I typu projektów i 5 dla II typu projektów)</w:t>
            </w:r>
          </w:p>
        </w:tc>
      </w:tr>
      <w:tr w:rsidR="006B2AEA" w:rsidRPr="006B2AEA" w14:paraId="007427A3" w14:textId="77777777" w:rsidTr="00FF3BD8">
        <w:tc>
          <w:tcPr>
            <w:tcW w:w="851" w:type="dxa"/>
          </w:tcPr>
          <w:p w14:paraId="76B462AE" w14:textId="77777777" w:rsidR="006B2AEA" w:rsidRPr="006B2AEA" w:rsidRDefault="006B2AEA" w:rsidP="006B2AEA">
            <w:pPr>
              <w:numPr>
                <w:ilvl w:val="0"/>
                <w:numId w:val="35"/>
              </w:numPr>
              <w:spacing w:after="100" w:afterAutospacing="1" w:line="240" w:lineRule="auto"/>
              <w:ind w:left="460"/>
              <w:contextualSpacing/>
              <w:jc w:val="left"/>
              <w:rPr>
                <w:rFonts w:ascii="Calibri" w:eastAsia="Calibri" w:hAnsi="Calibri" w:cs="Arial"/>
                <w:sz w:val="20"/>
                <w:szCs w:val="20"/>
                <w:lang w:eastAsia="en-US"/>
              </w:rPr>
            </w:pPr>
          </w:p>
        </w:tc>
        <w:tc>
          <w:tcPr>
            <w:tcW w:w="1701" w:type="dxa"/>
          </w:tcPr>
          <w:p w14:paraId="013AA4BA"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Projekt jest realizowany w oparciu o metodykę zarządzania projektami</w:t>
            </w:r>
          </w:p>
        </w:tc>
        <w:tc>
          <w:tcPr>
            <w:tcW w:w="9923" w:type="dxa"/>
          </w:tcPr>
          <w:p w14:paraId="41CE1C42" w14:textId="77777777" w:rsidR="006B2AEA" w:rsidRPr="006B2AEA" w:rsidRDefault="006B2AEA" w:rsidP="006B2AEA">
            <w:pPr>
              <w:spacing w:after="200" w:line="240" w:lineRule="auto"/>
              <w:rPr>
                <w:rFonts w:ascii="Calibri" w:eastAsia="Calibri" w:hAnsi="Calibri" w:cs="Arial"/>
                <w:sz w:val="20"/>
                <w:szCs w:val="20"/>
                <w:lang w:eastAsia="en-US"/>
              </w:rPr>
            </w:pPr>
            <w:r w:rsidRPr="006B2AEA">
              <w:rPr>
                <w:rFonts w:ascii="Calibri" w:eastAsia="Calibri" w:hAnsi="Calibri" w:cs="Arial"/>
                <w:sz w:val="20"/>
                <w:szCs w:val="20"/>
                <w:lang w:eastAsia="en-US"/>
              </w:rPr>
              <w:t xml:space="preserve">W ramach kryterium wnioskodawca powinien m.in. wskazać, w oparciu o jaką metodykę będzie zarządzał projektem, wykazać podmioty, których udział w projekcie jako partnerów jest niezbędny oraz opisać, w jaki sposób wybrana metodyka dokumentuje główne działania w projekcie. Elementem oceny przyjętej metodyki będzie również zaplanowany sposób zarządzania zespołem projektowym i zasobami ludzkimi, planowania i monitorowania postępów w realizacji projektu oraz zarządzanie ryzykiem. Należy także przedstawić następujące diagramy:  struktury produktów, następstwa produktów oraz Gantta. </w:t>
            </w:r>
          </w:p>
          <w:p w14:paraId="1B1EDBA8" w14:textId="77777777" w:rsidR="006B2AEA" w:rsidRPr="006B2AEA" w:rsidRDefault="006B2AEA" w:rsidP="006B2AEA">
            <w:pPr>
              <w:spacing w:after="100" w:afterAutospacing="1" w:line="240" w:lineRule="auto"/>
              <w:rPr>
                <w:rFonts w:ascii="Calibri" w:eastAsia="Calibri" w:hAnsi="Calibri" w:cs="Arial"/>
                <w:i/>
                <w:sz w:val="20"/>
                <w:szCs w:val="20"/>
                <w:lang w:eastAsia="en-US"/>
              </w:rPr>
            </w:pPr>
          </w:p>
        </w:tc>
        <w:tc>
          <w:tcPr>
            <w:tcW w:w="1701" w:type="dxa"/>
          </w:tcPr>
          <w:p w14:paraId="09DD8C82"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0 – 12 punktów</w:t>
            </w:r>
          </w:p>
          <w:p w14:paraId="13640DDA"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i/>
                <w:sz w:val="20"/>
                <w:szCs w:val="20"/>
                <w:lang w:eastAsia="en-US"/>
              </w:rPr>
              <w:t>(wniosek zostaje odrzucony jeżeli nie zostanie osiągnięta wymagana minimalna liczba punktów – 8 punktów)</w:t>
            </w:r>
          </w:p>
        </w:tc>
      </w:tr>
      <w:tr w:rsidR="006B2AEA" w:rsidRPr="006B2AEA" w14:paraId="48DF3CF9" w14:textId="77777777" w:rsidTr="00FF3BD8">
        <w:tc>
          <w:tcPr>
            <w:tcW w:w="851" w:type="dxa"/>
          </w:tcPr>
          <w:p w14:paraId="0321379D" w14:textId="77777777" w:rsidR="006B2AEA" w:rsidRPr="006B2AEA" w:rsidRDefault="006B2AEA" w:rsidP="006B2AEA">
            <w:pPr>
              <w:numPr>
                <w:ilvl w:val="0"/>
                <w:numId w:val="36"/>
              </w:numPr>
              <w:spacing w:after="100" w:afterAutospacing="1" w:line="240" w:lineRule="auto"/>
              <w:contextualSpacing/>
              <w:jc w:val="left"/>
              <w:rPr>
                <w:rFonts w:ascii="Calibri" w:eastAsia="Calibri" w:hAnsi="Calibri" w:cs="Arial"/>
                <w:sz w:val="20"/>
                <w:szCs w:val="20"/>
                <w:lang w:eastAsia="en-US"/>
              </w:rPr>
            </w:pPr>
          </w:p>
        </w:tc>
        <w:tc>
          <w:tcPr>
            <w:tcW w:w="1701" w:type="dxa"/>
          </w:tcPr>
          <w:p w14:paraId="2C5F39A2"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Analiza procesów biznesowych związanych ze świadczeniem usług</w:t>
            </w:r>
          </w:p>
        </w:tc>
        <w:tc>
          <w:tcPr>
            <w:tcW w:w="9923" w:type="dxa"/>
          </w:tcPr>
          <w:p w14:paraId="5C32D8A6" w14:textId="77777777" w:rsidR="006B2AEA" w:rsidRPr="006B2AEA" w:rsidRDefault="006B2AEA" w:rsidP="006B2AEA">
            <w:pPr>
              <w:spacing w:after="100" w:afterAutospacing="1" w:line="240" w:lineRule="auto"/>
              <w:rPr>
                <w:rFonts w:ascii="Calibri" w:eastAsia="Calibri" w:hAnsi="Calibri" w:cs="Arial"/>
                <w:sz w:val="20"/>
                <w:szCs w:val="20"/>
                <w:lang w:eastAsia="en-US"/>
              </w:rPr>
            </w:pPr>
            <w:r w:rsidRPr="006B2AEA">
              <w:rPr>
                <w:rFonts w:ascii="Calibri" w:eastAsia="Calibri" w:hAnsi="Calibri" w:cs="Arial"/>
                <w:sz w:val="20"/>
                <w:szCs w:val="20"/>
                <w:lang w:eastAsia="en-US"/>
              </w:rPr>
              <w:t>W ramach kryterium wnioskodawca powinien przedstawić analizę procesów biznesowych związanych ze świadczeniem usług, która zawiera mapę procesów biznesowych, modele kluczowych procesów biznesowych, zakres zmian w tych procesach oraz ich właścicieli. Analiza powinna obejmować zarówno stan aktualny jak i stan docelowy. Wnioskodawca w analizie powinien także przedstawić informacje wykazujące, że przenoszone do sfery elektronicznej procesy biznesowe, w wyniku realizacji projektu w całości lub w części zostaną zoptymalizowane pod kątem świadczenia usług drogą elektroniczną.</w:t>
            </w:r>
          </w:p>
          <w:p w14:paraId="25AE2CDD" w14:textId="77777777" w:rsidR="006B2AEA" w:rsidRPr="006B2AEA" w:rsidRDefault="006B2AEA" w:rsidP="006B2AEA">
            <w:pPr>
              <w:spacing w:after="100" w:afterAutospacing="1" w:line="240" w:lineRule="auto"/>
              <w:rPr>
                <w:rFonts w:ascii="Calibri" w:eastAsia="Calibri" w:hAnsi="Calibri" w:cs="Arial"/>
                <w:sz w:val="20"/>
                <w:szCs w:val="20"/>
                <w:lang w:eastAsia="en-US"/>
              </w:rPr>
            </w:pPr>
          </w:p>
        </w:tc>
        <w:tc>
          <w:tcPr>
            <w:tcW w:w="1701" w:type="dxa"/>
          </w:tcPr>
          <w:p w14:paraId="25FBE045"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0 – 19 punktów</w:t>
            </w:r>
          </w:p>
          <w:p w14:paraId="4AD78391"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i/>
                <w:sz w:val="20"/>
                <w:szCs w:val="20"/>
                <w:lang w:eastAsia="en-US"/>
              </w:rPr>
              <w:t>(wniosek zostaje odrzucony jeżeli nie zostanie osiągnięta wymagana minimalna liczba punktów – 9 punktów)</w:t>
            </w:r>
          </w:p>
        </w:tc>
      </w:tr>
      <w:tr w:rsidR="006B2AEA" w:rsidRPr="006B2AEA" w14:paraId="69F0DE51" w14:textId="77777777" w:rsidTr="00FF3BD8">
        <w:tc>
          <w:tcPr>
            <w:tcW w:w="851" w:type="dxa"/>
          </w:tcPr>
          <w:p w14:paraId="3732FA7E" w14:textId="77777777" w:rsidR="006B2AEA" w:rsidRPr="006B2AEA" w:rsidRDefault="006B2AEA" w:rsidP="006B2AEA">
            <w:pPr>
              <w:numPr>
                <w:ilvl w:val="0"/>
                <w:numId w:val="37"/>
              </w:numPr>
              <w:spacing w:after="100" w:afterAutospacing="1" w:line="240" w:lineRule="auto"/>
              <w:ind w:left="460"/>
              <w:contextualSpacing/>
              <w:jc w:val="left"/>
              <w:rPr>
                <w:rFonts w:ascii="Calibri" w:eastAsia="Calibri" w:hAnsi="Calibri" w:cs="Arial"/>
                <w:sz w:val="20"/>
                <w:szCs w:val="20"/>
                <w:lang w:eastAsia="en-US"/>
              </w:rPr>
            </w:pPr>
          </w:p>
        </w:tc>
        <w:tc>
          <w:tcPr>
            <w:tcW w:w="1701" w:type="dxa"/>
          </w:tcPr>
          <w:p w14:paraId="39C08C0A"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Dla projektu dokonano kompletnej analizy finansowej</w:t>
            </w:r>
          </w:p>
        </w:tc>
        <w:tc>
          <w:tcPr>
            <w:tcW w:w="9923" w:type="dxa"/>
          </w:tcPr>
          <w:p w14:paraId="2AC9346D" w14:textId="77777777" w:rsidR="006B2AEA" w:rsidRPr="006B2AEA" w:rsidRDefault="006B2AEA" w:rsidP="006B2AEA">
            <w:pPr>
              <w:spacing w:after="100" w:afterAutospacing="1" w:line="240" w:lineRule="auto"/>
              <w:rPr>
                <w:rFonts w:ascii="Calibri" w:eastAsia="Calibri" w:hAnsi="Calibri" w:cs="Arial"/>
                <w:sz w:val="20"/>
                <w:szCs w:val="20"/>
                <w:lang w:eastAsia="en-US"/>
              </w:rPr>
            </w:pPr>
            <w:r w:rsidRPr="006B2AEA">
              <w:rPr>
                <w:rFonts w:ascii="Calibri" w:eastAsia="Calibri" w:hAnsi="Calibri" w:cs="Arial"/>
                <w:sz w:val="20"/>
                <w:szCs w:val="20"/>
                <w:lang w:eastAsia="en-US"/>
              </w:rPr>
              <w:t>W ramach kryterium wnioskodawca powinien przedstawić rzetelną analizę finansową oraz dokonać oszacowania przepływów finansowych (w okresie odniesienia 10 lat przy finansowej stopie dyskontowej na poziomie 4%) i wyliczenia wskaźników efektywności finansowej i wewnętrznej stopy zwrotu wraz z określeniem poziomu dofinansowania z zastosowaniem mechanizmu luki finansowej.</w:t>
            </w:r>
          </w:p>
          <w:p w14:paraId="03ECF672" w14:textId="77777777" w:rsidR="006B2AEA" w:rsidRPr="006B2AEA" w:rsidRDefault="006B2AEA" w:rsidP="006B2AEA">
            <w:pPr>
              <w:spacing w:after="100" w:afterAutospacing="1" w:line="240" w:lineRule="auto"/>
              <w:rPr>
                <w:rFonts w:ascii="Calibri" w:eastAsia="Calibri" w:hAnsi="Calibri" w:cs="Arial"/>
                <w:sz w:val="20"/>
                <w:szCs w:val="20"/>
                <w:lang w:eastAsia="en-US"/>
              </w:rPr>
            </w:pPr>
            <w:bookmarkStart w:id="0" w:name="_GoBack"/>
            <w:bookmarkEnd w:id="0"/>
          </w:p>
        </w:tc>
        <w:tc>
          <w:tcPr>
            <w:tcW w:w="1701" w:type="dxa"/>
          </w:tcPr>
          <w:p w14:paraId="34B71369"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0 – 10 punktów</w:t>
            </w:r>
          </w:p>
          <w:p w14:paraId="6E706C1F"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sidDel="00533487">
              <w:rPr>
                <w:rFonts w:ascii="Calibri" w:eastAsia="Calibri" w:hAnsi="Calibri" w:cs="Arial"/>
                <w:sz w:val="20"/>
                <w:szCs w:val="20"/>
                <w:lang w:eastAsia="en-US"/>
              </w:rPr>
              <w:t xml:space="preserve"> </w:t>
            </w:r>
            <w:r w:rsidRPr="006B2AEA">
              <w:rPr>
                <w:rFonts w:ascii="Calibri" w:eastAsia="Calibri" w:hAnsi="Calibri" w:cs="Arial"/>
                <w:i/>
                <w:sz w:val="20"/>
                <w:szCs w:val="20"/>
                <w:lang w:eastAsia="en-US"/>
              </w:rPr>
              <w:t>(wniosek zostaje odrzucony jeżeli nie zostanie osiągnięta wymagana minimalna liczba punktów – 8 punktów)</w:t>
            </w:r>
          </w:p>
        </w:tc>
      </w:tr>
      <w:tr w:rsidR="006B2AEA" w:rsidRPr="006B2AEA" w14:paraId="5548C68D" w14:textId="77777777" w:rsidTr="00FF3BD8">
        <w:tc>
          <w:tcPr>
            <w:tcW w:w="851" w:type="dxa"/>
          </w:tcPr>
          <w:p w14:paraId="588DA968" w14:textId="77777777" w:rsidR="006B2AEA" w:rsidRPr="006B2AEA" w:rsidRDefault="006B2AEA" w:rsidP="006B2AEA">
            <w:pPr>
              <w:numPr>
                <w:ilvl w:val="0"/>
                <w:numId w:val="38"/>
              </w:numPr>
              <w:spacing w:after="100" w:afterAutospacing="1" w:line="240" w:lineRule="auto"/>
              <w:ind w:left="460"/>
              <w:contextualSpacing/>
              <w:jc w:val="left"/>
              <w:rPr>
                <w:rFonts w:ascii="Calibri" w:eastAsia="Calibri" w:hAnsi="Calibri" w:cs="Arial"/>
                <w:sz w:val="20"/>
                <w:szCs w:val="20"/>
                <w:lang w:eastAsia="en-US"/>
              </w:rPr>
            </w:pPr>
          </w:p>
        </w:tc>
        <w:tc>
          <w:tcPr>
            <w:tcW w:w="1701" w:type="dxa"/>
          </w:tcPr>
          <w:p w14:paraId="4DA8EEC5"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Dla projektu dokonano rzetelnej i kompletnej analizy kosztów i korzyści</w:t>
            </w:r>
          </w:p>
        </w:tc>
        <w:tc>
          <w:tcPr>
            <w:tcW w:w="9923" w:type="dxa"/>
          </w:tcPr>
          <w:p w14:paraId="64DCDC4C" w14:textId="77777777" w:rsidR="006B2AEA" w:rsidRPr="006B2AEA" w:rsidRDefault="006B2AEA" w:rsidP="006B2AEA">
            <w:pPr>
              <w:spacing w:after="100" w:afterAutospacing="1" w:line="240" w:lineRule="auto"/>
              <w:rPr>
                <w:rFonts w:ascii="Calibri" w:eastAsia="Calibri" w:hAnsi="Calibri" w:cs="Arial"/>
                <w:sz w:val="20"/>
                <w:szCs w:val="20"/>
                <w:lang w:eastAsia="en-US"/>
              </w:rPr>
            </w:pPr>
            <w:r w:rsidRPr="006B2AEA">
              <w:rPr>
                <w:rFonts w:ascii="Calibri" w:eastAsia="Calibri" w:hAnsi="Calibri" w:cs="Arial"/>
                <w:sz w:val="20"/>
                <w:szCs w:val="20"/>
                <w:lang w:eastAsia="en-US"/>
              </w:rPr>
              <w:t xml:space="preserve">W ramach kryterium ocenie podlega rzetelność i kompletność analizy kosztów i korzyści pod kątem: metodycznego </w:t>
            </w:r>
            <w:r w:rsidRPr="006B2AEA">
              <w:rPr>
                <w:rFonts w:ascii="Calibri" w:eastAsia="Calibri" w:hAnsi="Calibri" w:cs="Arial"/>
                <w:sz w:val="20"/>
                <w:szCs w:val="20"/>
                <w:lang w:eastAsia="en-US"/>
              </w:rPr>
              <w:br/>
              <w:t xml:space="preserve">i rzetelnego oszacowania kosztów i korzyści dla wnioskodawcy i interesariuszy, zastosowania wymaganego okresu referencyjnego 10 lat i stopy dyskontowej 5 %, wyliczenia wskaźników efektywności ekonomicznej: ENPV (ekonomiczna wartość bieżąca netto), ERR (ekonomiczna stopa zwrotu), B/C (relacja zdyskontowanych korzyści do zdyskontowanych kosztów). Dokonana analiza musi potwierdzać przewagę korzyści nad kosztami. ENPV musi być większe od 0, ERR musi przewyższać przyjętą ekonomiczną stopę dyskontową, a B/C musi być większe niż 1. </w:t>
            </w:r>
          </w:p>
          <w:p w14:paraId="07FC3C8F" w14:textId="77777777" w:rsidR="006B2AEA" w:rsidRPr="006B2AEA" w:rsidRDefault="006B2AEA" w:rsidP="006B2AEA">
            <w:pPr>
              <w:spacing w:after="100" w:afterAutospacing="1" w:line="240" w:lineRule="auto"/>
              <w:rPr>
                <w:rFonts w:ascii="Calibri" w:eastAsia="Calibri" w:hAnsi="Calibri" w:cs="Arial"/>
                <w:bCs/>
                <w:sz w:val="20"/>
                <w:szCs w:val="20"/>
                <w:lang w:eastAsia="en-US"/>
              </w:rPr>
            </w:pPr>
          </w:p>
        </w:tc>
        <w:tc>
          <w:tcPr>
            <w:tcW w:w="1701" w:type="dxa"/>
          </w:tcPr>
          <w:p w14:paraId="72ABF178"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0 – 22 punkty</w:t>
            </w:r>
          </w:p>
          <w:p w14:paraId="495B7949"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i/>
                <w:sz w:val="20"/>
                <w:szCs w:val="20"/>
                <w:lang w:eastAsia="en-US"/>
              </w:rPr>
              <w:t>(wniosek zostaje odrzucony jeżeli nie zostanie osiągnięta wymagana minimalna liczba punktów – 16 punktów)</w:t>
            </w:r>
          </w:p>
        </w:tc>
      </w:tr>
      <w:tr w:rsidR="006B2AEA" w:rsidRPr="006B2AEA" w14:paraId="4012E9E0" w14:textId="77777777" w:rsidTr="00FF3BD8">
        <w:tc>
          <w:tcPr>
            <w:tcW w:w="851" w:type="dxa"/>
          </w:tcPr>
          <w:p w14:paraId="63F5F1AD" w14:textId="77777777" w:rsidR="006B2AEA" w:rsidRPr="006B2AEA" w:rsidRDefault="006B2AEA" w:rsidP="006B2AEA">
            <w:pPr>
              <w:numPr>
                <w:ilvl w:val="0"/>
                <w:numId w:val="38"/>
              </w:numPr>
              <w:spacing w:after="100" w:afterAutospacing="1" w:line="240" w:lineRule="auto"/>
              <w:ind w:left="460"/>
              <w:contextualSpacing/>
              <w:jc w:val="left"/>
              <w:rPr>
                <w:rFonts w:ascii="Calibri" w:eastAsia="Calibri" w:hAnsi="Calibri" w:cs="Arial"/>
                <w:sz w:val="20"/>
                <w:szCs w:val="20"/>
                <w:lang w:eastAsia="en-US"/>
              </w:rPr>
            </w:pPr>
          </w:p>
        </w:tc>
        <w:tc>
          <w:tcPr>
            <w:tcW w:w="1701" w:type="dxa"/>
          </w:tcPr>
          <w:p w14:paraId="6D456D9C"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Optymalizacja wykorzystania zasobów teleinformatycznych</w:t>
            </w:r>
          </w:p>
        </w:tc>
        <w:tc>
          <w:tcPr>
            <w:tcW w:w="9923" w:type="dxa"/>
          </w:tcPr>
          <w:p w14:paraId="1B8AEBDD" w14:textId="77777777" w:rsidR="006B2AEA" w:rsidRPr="006B2AEA" w:rsidRDefault="006B2AEA" w:rsidP="006B2AEA">
            <w:pPr>
              <w:spacing w:after="100" w:afterAutospacing="1" w:line="240" w:lineRule="auto"/>
              <w:rPr>
                <w:rFonts w:ascii="Calibri" w:eastAsia="Calibri" w:hAnsi="Calibri" w:cs="Arial"/>
                <w:sz w:val="20"/>
                <w:szCs w:val="20"/>
                <w:lang w:eastAsia="en-US"/>
              </w:rPr>
            </w:pPr>
            <w:r w:rsidRPr="006B2AEA">
              <w:rPr>
                <w:rFonts w:ascii="Calibri" w:eastAsia="Calibri" w:hAnsi="Calibri" w:cs="Arial"/>
                <w:sz w:val="20"/>
                <w:szCs w:val="20"/>
                <w:lang w:eastAsia="en-US"/>
              </w:rPr>
              <w:t>W ramach kryterium badane będzie, czy wnioskodawca dokonał analizy możliwości wykorzystania istniejącej infrastruktury teleinformatycznej/zasobów IT będących w posiadaniu instytucji administracji rządowej/instytucji publicznych. W ramach kryterium badane będzie także wykorzystanie zasobów/oprogramowania typu open source.</w:t>
            </w:r>
          </w:p>
          <w:p w14:paraId="3B87503B"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p>
          <w:p w14:paraId="511DC432" w14:textId="77777777" w:rsidR="006B2AEA" w:rsidRPr="006B2AEA" w:rsidRDefault="006B2AEA" w:rsidP="006B2AEA">
            <w:pPr>
              <w:spacing w:after="100" w:afterAutospacing="1" w:line="240" w:lineRule="auto"/>
              <w:rPr>
                <w:rFonts w:ascii="Calibri" w:eastAsia="Calibri" w:hAnsi="Calibri" w:cs="Arial"/>
                <w:sz w:val="20"/>
                <w:szCs w:val="20"/>
                <w:lang w:eastAsia="en-US"/>
              </w:rPr>
            </w:pPr>
          </w:p>
        </w:tc>
        <w:tc>
          <w:tcPr>
            <w:tcW w:w="1701" w:type="dxa"/>
          </w:tcPr>
          <w:p w14:paraId="7DFC870E"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0 – 20 punktów</w:t>
            </w:r>
          </w:p>
          <w:p w14:paraId="5BD61C92"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i/>
                <w:sz w:val="20"/>
                <w:szCs w:val="20"/>
                <w:lang w:eastAsia="en-US"/>
              </w:rPr>
              <w:t>(wniosek nie zostaje odrzucony jeżeli w tym kryterium uzyska 0 punktów)</w:t>
            </w:r>
          </w:p>
        </w:tc>
      </w:tr>
      <w:tr w:rsidR="006B2AEA" w:rsidRPr="006B2AEA" w14:paraId="24B5519B" w14:textId="77777777" w:rsidTr="00FF3BD8">
        <w:tc>
          <w:tcPr>
            <w:tcW w:w="851" w:type="dxa"/>
          </w:tcPr>
          <w:p w14:paraId="30A3123D" w14:textId="77777777" w:rsidR="006B2AEA" w:rsidRPr="006B2AEA" w:rsidRDefault="006B2AEA" w:rsidP="006B2AEA">
            <w:pPr>
              <w:numPr>
                <w:ilvl w:val="0"/>
                <w:numId w:val="38"/>
              </w:numPr>
              <w:spacing w:after="100" w:afterAutospacing="1" w:line="240" w:lineRule="auto"/>
              <w:ind w:left="460"/>
              <w:contextualSpacing/>
              <w:jc w:val="left"/>
              <w:rPr>
                <w:rFonts w:ascii="Calibri" w:eastAsia="Calibri" w:hAnsi="Calibri"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AFF7C28"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Kod źródłowy oprogramowania tworzonego w ramach projektu zostanie udostępniony publicznie</w:t>
            </w:r>
          </w:p>
        </w:tc>
        <w:tc>
          <w:tcPr>
            <w:tcW w:w="9923" w:type="dxa"/>
            <w:tcBorders>
              <w:top w:val="single" w:sz="4" w:space="0" w:color="auto"/>
              <w:left w:val="single" w:sz="4" w:space="0" w:color="auto"/>
              <w:bottom w:val="single" w:sz="4" w:space="0" w:color="auto"/>
              <w:right w:val="single" w:sz="4" w:space="0" w:color="auto"/>
            </w:tcBorders>
          </w:tcPr>
          <w:p w14:paraId="364B0E1B" w14:textId="77777777" w:rsidR="006B2AEA" w:rsidRPr="006B2AEA" w:rsidRDefault="006B2AEA" w:rsidP="006B2AEA">
            <w:pPr>
              <w:spacing w:after="100" w:afterAutospacing="1" w:line="276" w:lineRule="auto"/>
              <w:rPr>
                <w:rFonts w:ascii="Calibri" w:eastAsia="Calibri" w:hAnsi="Calibri"/>
                <w:sz w:val="20"/>
                <w:szCs w:val="20"/>
                <w:lang w:eastAsia="en-US"/>
              </w:rPr>
            </w:pPr>
            <w:r w:rsidRPr="006B2AEA">
              <w:rPr>
                <w:rFonts w:ascii="Calibri" w:eastAsia="Calibri" w:hAnsi="Calibri"/>
                <w:sz w:val="20"/>
                <w:szCs w:val="20"/>
                <w:lang w:eastAsia="en-US"/>
              </w:rPr>
              <w:t>W ramach kryterium badane będzie, czy oprogramowanie tworzone w ramach projektu zostanie upublicznione na zasadach oprogramowania o otwartych źródłach, za wyjątkiem tych części kodu, które gwarantują bezpieczeństwo systemu, np. dane osobowe, w zakresie logowania, podpisu elektronicznego i anonimizacji,</w:t>
            </w:r>
          </w:p>
          <w:p w14:paraId="7868FA25" w14:textId="77777777" w:rsidR="006B2AEA" w:rsidRPr="006B2AEA" w:rsidRDefault="006B2AEA" w:rsidP="006B2AEA">
            <w:pPr>
              <w:spacing w:after="100" w:afterAutospacing="1" w:line="276" w:lineRule="auto"/>
              <w:rPr>
                <w:rFonts w:ascii="Calibri" w:eastAsia="Calibri" w:hAnsi="Calibri"/>
                <w:sz w:val="20"/>
                <w:szCs w:val="20"/>
                <w:lang w:eastAsia="en-US"/>
              </w:rPr>
            </w:pPr>
            <w:r w:rsidRPr="006B2AEA">
              <w:rPr>
                <w:rFonts w:ascii="Calibri" w:eastAsia="Calibri" w:hAnsi="Calibri"/>
                <w:sz w:val="20"/>
                <w:szCs w:val="20"/>
                <w:lang w:eastAsia="en-US"/>
              </w:rPr>
              <w:t>Wnioskodawca zobowiązany jest podać informacje o zakresie udostępniania oprogramowania w odniesieniu do wszystkich właściwych produktów projektu, a także zadeklarować, że w ramach projektu nie będą używane żadne metody i techniki, których motywacją jest uczynienie kodu źródłowego mniej zrozumiałym lub mniej czytelnym</w:t>
            </w:r>
          </w:p>
        </w:tc>
        <w:tc>
          <w:tcPr>
            <w:tcW w:w="1701" w:type="dxa"/>
            <w:tcBorders>
              <w:top w:val="single" w:sz="4" w:space="0" w:color="auto"/>
              <w:left w:val="single" w:sz="4" w:space="0" w:color="auto"/>
              <w:bottom w:val="single" w:sz="4" w:space="0" w:color="auto"/>
              <w:right w:val="single" w:sz="4" w:space="0" w:color="auto"/>
            </w:tcBorders>
          </w:tcPr>
          <w:p w14:paraId="6E516390"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0 – 20 punktów</w:t>
            </w:r>
          </w:p>
          <w:p w14:paraId="43656A8C" w14:textId="77777777" w:rsidR="006B2AEA" w:rsidRPr="006B2AEA" w:rsidRDefault="006B2AEA" w:rsidP="006B2AEA">
            <w:pPr>
              <w:spacing w:after="100" w:afterAutospacing="1" w:line="240" w:lineRule="auto"/>
              <w:jc w:val="left"/>
              <w:rPr>
                <w:rFonts w:ascii="Calibri" w:eastAsia="Calibri" w:hAnsi="Calibri" w:cs="Arial"/>
                <w:i/>
                <w:sz w:val="20"/>
                <w:szCs w:val="20"/>
                <w:lang w:eastAsia="en-US"/>
              </w:rPr>
            </w:pPr>
            <w:r w:rsidRPr="006B2AEA">
              <w:rPr>
                <w:rFonts w:ascii="Calibri" w:eastAsia="Calibri" w:hAnsi="Calibri" w:cs="Arial"/>
                <w:i/>
                <w:sz w:val="20"/>
                <w:szCs w:val="20"/>
                <w:lang w:eastAsia="en-US"/>
              </w:rPr>
              <w:t xml:space="preserve">(wniosek nie zostaje odrzucony jeżeli </w:t>
            </w:r>
            <w:r w:rsidRPr="006B2AEA">
              <w:rPr>
                <w:rFonts w:ascii="Calibri" w:eastAsia="Calibri" w:hAnsi="Calibri" w:cs="Arial"/>
                <w:i/>
                <w:sz w:val="20"/>
                <w:szCs w:val="20"/>
                <w:lang w:eastAsia="en-US"/>
              </w:rPr>
              <w:br/>
              <w:t>w tym kryterium uzyska 0 punktów)</w:t>
            </w:r>
          </w:p>
        </w:tc>
      </w:tr>
      <w:tr w:rsidR="006B2AEA" w:rsidRPr="006B2AEA" w14:paraId="5DCB48BF" w14:textId="77777777" w:rsidTr="00FF3BD8">
        <w:tc>
          <w:tcPr>
            <w:tcW w:w="851" w:type="dxa"/>
          </w:tcPr>
          <w:p w14:paraId="5B086B7E" w14:textId="77777777" w:rsidR="006B2AEA" w:rsidRPr="006B2AEA" w:rsidRDefault="006B2AEA" w:rsidP="006B2AEA">
            <w:pPr>
              <w:numPr>
                <w:ilvl w:val="0"/>
                <w:numId w:val="38"/>
              </w:numPr>
              <w:spacing w:after="100" w:afterAutospacing="1" w:line="240" w:lineRule="auto"/>
              <w:ind w:left="460"/>
              <w:contextualSpacing/>
              <w:jc w:val="left"/>
              <w:rPr>
                <w:rFonts w:ascii="Calibri" w:eastAsia="Calibri" w:hAnsi="Calibri" w:cs="Arial"/>
                <w:sz w:val="20"/>
                <w:szCs w:val="20"/>
                <w:lang w:eastAsia="en-US"/>
              </w:rPr>
            </w:pPr>
          </w:p>
        </w:tc>
        <w:tc>
          <w:tcPr>
            <w:tcW w:w="1701" w:type="dxa"/>
          </w:tcPr>
          <w:p w14:paraId="6D10A5D9"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Zostaną utworzone automatyczne testy oprogramowania tworzonego w ramach projektu</w:t>
            </w:r>
          </w:p>
        </w:tc>
        <w:tc>
          <w:tcPr>
            <w:tcW w:w="9923" w:type="dxa"/>
          </w:tcPr>
          <w:p w14:paraId="32B7774F" w14:textId="77777777" w:rsidR="006B2AEA" w:rsidRPr="006B2AEA" w:rsidRDefault="006B2AEA" w:rsidP="006B2AEA">
            <w:pPr>
              <w:spacing w:after="100" w:afterAutospacing="1" w:line="240" w:lineRule="auto"/>
              <w:rPr>
                <w:rFonts w:ascii="Calibri" w:eastAsia="Calibri" w:hAnsi="Calibri" w:cs="Arial"/>
                <w:sz w:val="20"/>
                <w:szCs w:val="20"/>
                <w:lang w:eastAsia="en-US"/>
              </w:rPr>
            </w:pPr>
            <w:r w:rsidRPr="006B2AEA">
              <w:rPr>
                <w:rFonts w:ascii="Calibri" w:eastAsia="Calibri" w:hAnsi="Calibri" w:cs="Arial"/>
                <w:sz w:val="20"/>
                <w:szCs w:val="20"/>
                <w:lang w:eastAsia="en-US"/>
              </w:rPr>
              <w:t>W ramach kryterium badane będzie, czy w ramach projektu wnioskodawca przewidział pokrycie testami automatycznymi kodu źródłowego oprogramowania tworzonego w ramach projektu.</w:t>
            </w:r>
          </w:p>
          <w:p w14:paraId="4368E6BE" w14:textId="77777777" w:rsidR="006B2AEA" w:rsidRPr="006B2AEA" w:rsidRDefault="006B2AEA" w:rsidP="006B2AEA">
            <w:pPr>
              <w:spacing w:after="100" w:afterAutospacing="1" w:line="240" w:lineRule="auto"/>
              <w:rPr>
                <w:rFonts w:ascii="Calibri" w:eastAsia="Calibri" w:hAnsi="Calibri" w:cs="Arial"/>
                <w:b/>
                <w:i/>
                <w:sz w:val="20"/>
                <w:szCs w:val="20"/>
                <w:u w:val="single"/>
                <w:lang w:eastAsia="en-US"/>
              </w:rPr>
            </w:pPr>
          </w:p>
          <w:p w14:paraId="2A68E715" w14:textId="77777777" w:rsidR="006B2AEA" w:rsidRPr="006B2AEA" w:rsidRDefault="006B2AEA" w:rsidP="006B2AEA">
            <w:pPr>
              <w:spacing w:line="240" w:lineRule="auto"/>
              <w:ind w:left="34"/>
              <w:rPr>
                <w:rFonts w:ascii="Calibri" w:eastAsia="Calibri" w:hAnsi="Calibri" w:cs="Arial"/>
                <w:i/>
                <w:sz w:val="20"/>
                <w:szCs w:val="20"/>
                <w:lang w:eastAsia="en-US"/>
              </w:rPr>
            </w:pPr>
          </w:p>
        </w:tc>
        <w:tc>
          <w:tcPr>
            <w:tcW w:w="1701" w:type="dxa"/>
          </w:tcPr>
          <w:p w14:paraId="1575E53A"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0 – 15 punktów</w:t>
            </w:r>
          </w:p>
          <w:p w14:paraId="66E79851"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i/>
                <w:sz w:val="20"/>
                <w:szCs w:val="20"/>
                <w:lang w:eastAsia="en-US"/>
              </w:rPr>
              <w:t>(wniosek nie zostaje odrzucony jeżeli w tym kryterium uzyska 0 punktów)</w:t>
            </w:r>
          </w:p>
        </w:tc>
      </w:tr>
      <w:tr w:rsidR="006B2AEA" w:rsidRPr="006B2AEA" w14:paraId="02F72812" w14:textId="77777777" w:rsidTr="00FF3BD8">
        <w:tc>
          <w:tcPr>
            <w:tcW w:w="851" w:type="dxa"/>
          </w:tcPr>
          <w:p w14:paraId="5AB2A1C0" w14:textId="77777777" w:rsidR="006B2AEA" w:rsidRPr="006B2AEA" w:rsidRDefault="006B2AEA" w:rsidP="006B2AEA">
            <w:pPr>
              <w:numPr>
                <w:ilvl w:val="0"/>
                <w:numId w:val="38"/>
              </w:numPr>
              <w:spacing w:after="100" w:afterAutospacing="1" w:line="240" w:lineRule="auto"/>
              <w:ind w:left="460"/>
              <w:contextualSpacing/>
              <w:jc w:val="left"/>
              <w:rPr>
                <w:rFonts w:ascii="Calibri" w:eastAsia="Calibri" w:hAnsi="Calibri" w:cs="Arial"/>
                <w:sz w:val="20"/>
                <w:szCs w:val="20"/>
                <w:lang w:eastAsia="en-US"/>
              </w:rPr>
            </w:pPr>
          </w:p>
        </w:tc>
        <w:tc>
          <w:tcPr>
            <w:tcW w:w="1701" w:type="dxa"/>
          </w:tcPr>
          <w:p w14:paraId="11F41ED7"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W ramach projektu zostaną udostępnione informacje sektora publicznego o znacznym potencjale ponownego wykorzystania</w:t>
            </w:r>
          </w:p>
        </w:tc>
        <w:tc>
          <w:tcPr>
            <w:tcW w:w="9923" w:type="dxa"/>
          </w:tcPr>
          <w:p w14:paraId="5D4FDAA5" w14:textId="77777777" w:rsidR="006B2AEA" w:rsidRPr="006B2AEA" w:rsidRDefault="006B2AEA" w:rsidP="006B2AEA">
            <w:pPr>
              <w:spacing w:after="280" w:line="240" w:lineRule="auto"/>
              <w:rPr>
                <w:rFonts w:ascii="Calibri" w:eastAsia="Calibri" w:hAnsi="Calibri" w:cs="Calibri"/>
                <w:color w:val="000000"/>
                <w:sz w:val="20"/>
                <w:szCs w:val="20"/>
              </w:rPr>
            </w:pPr>
            <w:r w:rsidRPr="006B2AEA">
              <w:rPr>
                <w:rFonts w:ascii="Calibri" w:eastAsia="Calibri" w:hAnsi="Calibri" w:cs="Calibri"/>
                <w:color w:val="000000"/>
                <w:sz w:val="20"/>
                <w:szCs w:val="20"/>
              </w:rPr>
              <w:t>W ramach kryterium wnioskodawca powinien wykazać, że w ramach projektu zostaną udostępnione informacje sektora publicznego</w:t>
            </w:r>
            <w:r w:rsidRPr="006B2AEA">
              <w:rPr>
                <w:rFonts w:ascii="Calibri" w:eastAsia="Calibri" w:hAnsi="Calibri" w:cs="Calibri"/>
                <w:color w:val="000000"/>
                <w:sz w:val="20"/>
                <w:szCs w:val="20"/>
                <w:vertAlign w:val="superscript"/>
              </w:rPr>
              <w:footnoteReference w:id="2"/>
            </w:r>
            <w:r w:rsidRPr="006B2AEA">
              <w:rPr>
                <w:rFonts w:ascii="Calibri" w:eastAsia="Calibri" w:hAnsi="Calibri" w:cs="Calibri"/>
                <w:color w:val="000000"/>
                <w:sz w:val="20"/>
                <w:szCs w:val="20"/>
              </w:rPr>
              <w:t xml:space="preserve"> o znacznym potencjale ponownego wykorzystania, przy użyciu odpowiednio udokumentowanych interfejsów programistycznych (API - ang. Application Programming Interface).</w:t>
            </w:r>
          </w:p>
          <w:p w14:paraId="5B83E327" w14:textId="77777777" w:rsidR="006B2AEA" w:rsidRPr="006B2AEA" w:rsidRDefault="006B2AEA" w:rsidP="006B2AEA">
            <w:pPr>
              <w:spacing w:after="280" w:line="240" w:lineRule="auto"/>
              <w:rPr>
                <w:rFonts w:ascii="Calibri" w:eastAsia="Calibri" w:hAnsi="Calibri" w:cs="Calibri"/>
                <w:color w:val="000000"/>
                <w:sz w:val="20"/>
                <w:szCs w:val="20"/>
              </w:rPr>
            </w:pPr>
          </w:p>
        </w:tc>
        <w:tc>
          <w:tcPr>
            <w:tcW w:w="1701" w:type="dxa"/>
          </w:tcPr>
          <w:p w14:paraId="6DAE28A1"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0 – 15 punktów</w:t>
            </w:r>
          </w:p>
          <w:p w14:paraId="4D59A40B"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i/>
                <w:sz w:val="20"/>
                <w:szCs w:val="20"/>
                <w:lang w:eastAsia="en-US"/>
              </w:rPr>
              <w:t>(wniosek nie zostaje odrzucony jeżeli w tym kryterium uzyska 0 punktów)</w:t>
            </w:r>
          </w:p>
        </w:tc>
      </w:tr>
      <w:tr w:rsidR="006B2AEA" w:rsidRPr="006B2AEA" w14:paraId="25C15F6D" w14:textId="77777777" w:rsidTr="00FF3BD8">
        <w:tc>
          <w:tcPr>
            <w:tcW w:w="851" w:type="dxa"/>
          </w:tcPr>
          <w:p w14:paraId="5EC8E77F" w14:textId="77777777" w:rsidR="006B2AEA" w:rsidRPr="006B2AEA" w:rsidRDefault="006B2AEA" w:rsidP="006B2AEA">
            <w:pPr>
              <w:numPr>
                <w:ilvl w:val="0"/>
                <w:numId w:val="38"/>
              </w:numPr>
              <w:spacing w:after="100" w:afterAutospacing="1" w:line="240" w:lineRule="auto"/>
              <w:ind w:left="460"/>
              <w:contextualSpacing/>
              <w:jc w:val="left"/>
              <w:rPr>
                <w:rFonts w:ascii="Calibri" w:eastAsia="Calibri" w:hAnsi="Calibri" w:cs="Arial"/>
                <w:sz w:val="20"/>
                <w:szCs w:val="20"/>
                <w:lang w:eastAsia="en-US"/>
              </w:rPr>
            </w:pPr>
          </w:p>
        </w:tc>
        <w:tc>
          <w:tcPr>
            <w:tcW w:w="1701" w:type="dxa"/>
          </w:tcPr>
          <w:p w14:paraId="5C65CC61"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Projekt wpisuje się w jeden z priorytetowych obszarów tematycznych wskazanych w POPC</w:t>
            </w:r>
          </w:p>
        </w:tc>
        <w:tc>
          <w:tcPr>
            <w:tcW w:w="9923" w:type="dxa"/>
          </w:tcPr>
          <w:p w14:paraId="485E7C88"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 xml:space="preserve">W ramach kryterium należy wykazać, że działania objęte projektem wpisują się w jeden z priorytetowych obszarów tematycznych wskazanych w dokumencie programowym POPC. </w:t>
            </w:r>
          </w:p>
          <w:p w14:paraId="6BDC3855" w14:textId="77777777" w:rsidR="006B2AEA" w:rsidRPr="006B2AEA" w:rsidRDefault="006B2AEA" w:rsidP="006B2AEA">
            <w:pPr>
              <w:spacing w:after="280" w:line="240" w:lineRule="auto"/>
              <w:rPr>
                <w:rFonts w:ascii="Calibri" w:eastAsia="Calibri" w:hAnsi="Calibri" w:cs="Calibri"/>
                <w:color w:val="000000"/>
                <w:sz w:val="20"/>
                <w:szCs w:val="20"/>
              </w:rPr>
            </w:pPr>
          </w:p>
        </w:tc>
        <w:tc>
          <w:tcPr>
            <w:tcW w:w="1701" w:type="dxa"/>
          </w:tcPr>
          <w:p w14:paraId="7A6A074B"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0 – 8 punktów</w:t>
            </w:r>
          </w:p>
          <w:p w14:paraId="50A6B02C"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i/>
                <w:sz w:val="20"/>
                <w:szCs w:val="20"/>
                <w:lang w:eastAsia="en-US"/>
              </w:rPr>
              <w:t>(wniosek nie zostaje odrzucony jeżeli w tym kryterium uzyska 0 punktów)</w:t>
            </w:r>
          </w:p>
        </w:tc>
      </w:tr>
      <w:tr w:rsidR="006B2AEA" w:rsidRPr="006B2AEA" w14:paraId="5AF19897" w14:textId="77777777" w:rsidTr="00FF3BD8">
        <w:tc>
          <w:tcPr>
            <w:tcW w:w="851" w:type="dxa"/>
          </w:tcPr>
          <w:p w14:paraId="0676B177" w14:textId="77777777" w:rsidR="006B2AEA" w:rsidRPr="006B2AEA" w:rsidRDefault="006B2AEA" w:rsidP="006B2AEA">
            <w:pPr>
              <w:numPr>
                <w:ilvl w:val="0"/>
                <w:numId w:val="38"/>
              </w:numPr>
              <w:spacing w:after="100" w:afterAutospacing="1" w:line="240" w:lineRule="auto"/>
              <w:ind w:left="460"/>
              <w:contextualSpacing/>
              <w:jc w:val="left"/>
              <w:rPr>
                <w:rFonts w:ascii="Calibri" w:eastAsia="Calibri" w:hAnsi="Calibri" w:cs="Arial"/>
                <w:sz w:val="20"/>
                <w:szCs w:val="20"/>
                <w:lang w:eastAsia="en-US"/>
              </w:rPr>
            </w:pPr>
          </w:p>
        </w:tc>
        <w:tc>
          <w:tcPr>
            <w:tcW w:w="1701" w:type="dxa"/>
          </w:tcPr>
          <w:p w14:paraId="1282E60B"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Projekt został zapisany w Kontrakcie Terytorialnym</w:t>
            </w:r>
          </w:p>
        </w:tc>
        <w:tc>
          <w:tcPr>
            <w:tcW w:w="9923" w:type="dxa"/>
          </w:tcPr>
          <w:p w14:paraId="42BFF63C"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W ramach kryterium wnioskodawca powinien wykazać, że projekt został wpisany do Kontraktu Terytorialnego zawartego pomiędzy ministrem właściwym do spraw rozwoju a Samorządem Województwa.</w:t>
            </w:r>
          </w:p>
          <w:p w14:paraId="59562527" w14:textId="77777777" w:rsidR="006B2AEA" w:rsidRPr="006B2AEA" w:rsidRDefault="006B2AEA" w:rsidP="006B2AEA">
            <w:pPr>
              <w:spacing w:after="100" w:afterAutospacing="1" w:line="240" w:lineRule="auto"/>
              <w:jc w:val="left"/>
              <w:rPr>
                <w:rFonts w:ascii="Calibri" w:eastAsia="Calibri" w:hAnsi="Calibri" w:cs="Arial"/>
                <w:b/>
                <w:i/>
                <w:sz w:val="20"/>
                <w:szCs w:val="20"/>
                <w:u w:val="single"/>
                <w:lang w:eastAsia="en-US"/>
              </w:rPr>
            </w:pPr>
          </w:p>
          <w:p w14:paraId="58DC1C56"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p>
        </w:tc>
        <w:tc>
          <w:tcPr>
            <w:tcW w:w="1701" w:type="dxa"/>
          </w:tcPr>
          <w:p w14:paraId="0F3800E9"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0 – 4 punktów</w:t>
            </w:r>
          </w:p>
          <w:p w14:paraId="7287B32C"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i/>
                <w:sz w:val="20"/>
                <w:szCs w:val="20"/>
                <w:lang w:eastAsia="en-US"/>
              </w:rPr>
              <w:t>(wniosek nie zostaje odrzucony jeżeli w tym kryterium uzyska 0 punktów)</w:t>
            </w:r>
          </w:p>
        </w:tc>
      </w:tr>
      <w:tr w:rsidR="006B2AEA" w:rsidRPr="006B2AEA" w14:paraId="14837686" w14:textId="77777777" w:rsidTr="00FF3BD8">
        <w:tc>
          <w:tcPr>
            <w:tcW w:w="851" w:type="dxa"/>
          </w:tcPr>
          <w:p w14:paraId="0177D192" w14:textId="77777777" w:rsidR="006B2AEA" w:rsidRPr="006B2AEA" w:rsidRDefault="006B2AEA" w:rsidP="006B2AEA">
            <w:pPr>
              <w:numPr>
                <w:ilvl w:val="0"/>
                <w:numId w:val="38"/>
              </w:numPr>
              <w:spacing w:after="100" w:afterAutospacing="1" w:line="240" w:lineRule="auto"/>
              <w:ind w:left="460"/>
              <w:contextualSpacing/>
              <w:jc w:val="left"/>
              <w:rPr>
                <w:rFonts w:ascii="Calibri" w:eastAsia="Calibri" w:hAnsi="Calibri" w:cs="Arial"/>
                <w:sz w:val="20"/>
                <w:szCs w:val="20"/>
                <w:lang w:eastAsia="en-US"/>
              </w:rPr>
            </w:pPr>
          </w:p>
        </w:tc>
        <w:tc>
          <w:tcPr>
            <w:tcW w:w="1701" w:type="dxa"/>
          </w:tcPr>
          <w:p w14:paraId="6CAF730D"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Prawidłowość wyboru partnerów w projekcie (jeśli dotyczy)</w:t>
            </w:r>
          </w:p>
        </w:tc>
        <w:tc>
          <w:tcPr>
            <w:tcW w:w="9923" w:type="dxa"/>
          </w:tcPr>
          <w:p w14:paraId="21DDAF97" w14:textId="77777777" w:rsidR="006B2AEA" w:rsidRPr="006B2AEA" w:rsidRDefault="006B2AEA" w:rsidP="006B2AEA">
            <w:pPr>
              <w:spacing w:after="200"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 xml:space="preserve">W ramach tego kryterium wnioskodawca zostaje poddany badaniu prawidłowości wyboru partnerów w projekcie – zgodnie z instrukcją określoną w </w:t>
            </w:r>
            <w:r w:rsidRPr="006B2AEA">
              <w:rPr>
                <w:rFonts w:ascii="Calibri" w:eastAsia="Calibri" w:hAnsi="Calibri" w:cs="Arial"/>
                <w:i/>
                <w:sz w:val="20"/>
                <w:szCs w:val="20"/>
                <w:lang w:eastAsia="en-US"/>
              </w:rPr>
              <w:t>Przewodniku po merytorycznych kryteriach wyboru projektów dla działania 2.1</w:t>
            </w:r>
            <w:r w:rsidRPr="006B2AEA">
              <w:rPr>
                <w:rFonts w:ascii="Calibri" w:eastAsia="Calibri" w:hAnsi="Calibri" w:cs="Arial"/>
                <w:sz w:val="20"/>
                <w:szCs w:val="20"/>
                <w:lang w:eastAsia="en-US"/>
              </w:rPr>
              <w:t xml:space="preserve">. </w:t>
            </w:r>
          </w:p>
          <w:p w14:paraId="50A5E83B" w14:textId="77777777" w:rsidR="006B2AEA" w:rsidRPr="006B2AEA" w:rsidRDefault="006B2AEA" w:rsidP="006B2AEA">
            <w:pPr>
              <w:spacing w:after="200" w:line="240" w:lineRule="auto"/>
              <w:jc w:val="left"/>
              <w:rPr>
                <w:rFonts w:ascii="Calibri" w:eastAsia="Calibri" w:hAnsi="Calibri" w:cs="Arial"/>
                <w:sz w:val="20"/>
                <w:szCs w:val="20"/>
                <w:lang w:eastAsia="en-US"/>
              </w:rPr>
            </w:pPr>
          </w:p>
          <w:p w14:paraId="07CAF801" w14:textId="77777777" w:rsidR="006B2AEA" w:rsidRPr="006B2AEA" w:rsidRDefault="006B2AEA" w:rsidP="006B2AEA">
            <w:pPr>
              <w:spacing w:line="240" w:lineRule="auto"/>
              <w:rPr>
                <w:rFonts w:ascii="Calibri" w:eastAsia="Calibri" w:hAnsi="Calibri" w:cs="Calibri"/>
                <w:color w:val="000000"/>
                <w:sz w:val="20"/>
                <w:szCs w:val="20"/>
              </w:rPr>
            </w:pPr>
          </w:p>
        </w:tc>
        <w:tc>
          <w:tcPr>
            <w:tcW w:w="1701" w:type="dxa"/>
          </w:tcPr>
          <w:p w14:paraId="1098E64E"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TAK / NIE</w:t>
            </w:r>
          </w:p>
          <w:p w14:paraId="54C7EAB1" w14:textId="77777777" w:rsidR="006B2AEA" w:rsidRPr="006B2AEA" w:rsidRDefault="006B2AEA" w:rsidP="006B2AEA">
            <w:pPr>
              <w:spacing w:after="100" w:afterAutospacing="1" w:line="240" w:lineRule="auto"/>
              <w:jc w:val="left"/>
              <w:rPr>
                <w:rFonts w:ascii="Calibri" w:eastAsia="Calibri" w:hAnsi="Calibri" w:cs="Arial"/>
                <w:i/>
                <w:sz w:val="20"/>
                <w:szCs w:val="20"/>
                <w:lang w:eastAsia="en-US"/>
              </w:rPr>
            </w:pPr>
            <w:r w:rsidRPr="006B2AEA">
              <w:rPr>
                <w:rFonts w:ascii="Calibri" w:eastAsia="Calibri" w:hAnsi="Calibri" w:cs="Arial"/>
                <w:i/>
                <w:sz w:val="20"/>
                <w:szCs w:val="20"/>
                <w:lang w:eastAsia="en-US"/>
              </w:rPr>
              <w:t>(nie spełnienie tego kryterium oznacza odrzucenie wniosku)</w:t>
            </w:r>
          </w:p>
        </w:tc>
      </w:tr>
      <w:tr w:rsidR="006B2AEA" w:rsidRPr="006B2AEA" w14:paraId="2E8D0924" w14:textId="77777777" w:rsidTr="00FF3BD8">
        <w:tc>
          <w:tcPr>
            <w:tcW w:w="851" w:type="dxa"/>
          </w:tcPr>
          <w:p w14:paraId="1266AD94" w14:textId="77777777" w:rsidR="006B2AEA" w:rsidRPr="006B2AEA" w:rsidRDefault="006B2AEA" w:rsidP="006B2AEA">
            <w:pPr>
              <w:numPr>
                <w:ilvl w:val="0"/>
                <w:numId w:val="38"/>
              </w:numPr>
              <w:spacing w:after="100" w:afterAutospacing="1" w:line="240" w:lineRule="auto"/>
              <w:ind w:left="460"/>
              <w:contextualSpacing/>
              <w:jc w:val="left"/>
              <w:rPr>
                <w:rFonts w:ascii="Calibri" w:eastAsia="Calibri" w:hAnsi="Calibri" w:cs="Arial"/>
                <w:sz w:val="20"/>
                <w:szCs w:val="20"/>
                <w:lang w:eastAsia="en-US"/>
              </w:rPr>
            </w:pPr>
          </w:p>
        </w:tc>
        <w:tc>
          <w:tcPr>
            <w:tcW w:w="1701" w:type="dxa"/>
          </w:tcPr>
          <w:p w14:paraId="081DB167"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Zgodność z zasadami udzielania pomocy publicznej (lub pomocy de minimis)</w:t>
            </w:r>
          </w:p>
        </w:tc>
        <w:tc>
          <w:tcPr>
            <w:tcW w:w="9923" w:type="dxa"/>
          </w:tcPr>
          <w:p w14:paraId="762B7D74" w14:textId="77777777" w:rsidR="006B2AEA" w:rsidRPr="006B2AEA" w:rsidRDefault="006B2AEA" w:rsidP="006B2AEA">
            <w:pPr>
              <w:spacing w:after="200"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 xml:space="preserve">W ramach kryterium badana jest zgodność z zasadami udzielania pomocy publicznej lub pomocy de minimis – zgodnie z instrukcją określoną w </w:t>
            </w:r>
            <w:r w:rsidRPr="006B2AEA">
              <w:rPr>
                <w:rFonts w:ascii="Calibri" w:eastAsia="Calibri" w:hAnsi="Calibri" w:cs="Arial"/>
                <w:i/>
                <w:sz w:val="20"/>
                <w:szCs w:val="20"/>
                <w:lang w:eastAsia="en-US"/>
              </w:rPr>
              <w:t>Przewodniku po merytorycznych kryteriach wyboru projektów dla działania 2.1</w:t>
            </w:r>
            <w:r w:rsidRPr="006B2AEA">
              <w:rPr>
                <w:rFonts w:ascii="Calibri" w:eastAsia="Calibri" w:hAnsi="Calibri" w:cs="Arial"/>
                <w:sz w:val="20"/>
                <w:szCs w:val="20"/>
                <w:lang w:eastAsia="en-US"/>
              </w:rPr>
              <w:t xml:space="preserve">. </w:t>
            </w:r>
          </w:p>
          <w:p w14:paraId="7D78BE74" w14:textId="77777777" w:rsidR="006B2AEA" w:rsidRPr="006B2AEA" w:rsidRDefault="006B2AEA" w:rsidP="006B2AEA">
            <w:pPr>
              <w:spacing w:after="100" w:afterAutospacing="1" w:line="240" w:lineRule="auto"/>
              <w:rPr>
                <w:rFonts w:ascii="Calibri" w:eastAsia="Calibri" w:hAnsi="Calibri" w:cs="Arial"/>
                <w:sz w:val="20"/>
                <w:szCs w:val="20"/>
                <w:lang w:eastAsia="en-US"/>
              </w:rPr>
            </w:pPr>
            <w:r w:rsidRPr="006B2AEA">
              <w:rPr>
                <w:rFonts w:ascii="Calibri" w:eastAsia="Calibri" w:hAnsi="Calibri" w:cs="Arial"/>
                <w:sz w:val="20"/>
                <w:szCs w:val="20"/>
                <w:lang w:eastAsia="en-US"/>
              </w:rPr>
              <w:t>.</w:t>
            </w:r>
          </w:p>
          <w:p w14:paraId="1C2F56F6" w14:textId="77777777" w:rsidR="006B2AEA" w:rsidRPr="006B2AEA" w:rsidRDefault="006B2AEA" w:rsidP="006B2AEA">
            <w:pPr>
              <w:spacing w:after="100" w:afterAutospacing="1" w:line="240" w:lineRule="auto"/>
              <w:rPr>
                <w:rFonts w:ascii="Calibri" w:eastAsia="Calibri" w:hAnsi="Calibri" w:cs="Arial"/>
                <w:sz w:val="20"/>
                <w:szCs w:val="20"/>
                <w:lang w:eastAsia="en-US"/>
              </w:rPr>
            </w:pPr>
          </w:p>
          <w:p w14:paraId="5F27E7B8" w14:textId="77777777" w:rsidR="006B2AEA" w:rsidRPr="006B2AEA" w:rsidRDefault="006B2AEA" w:rsidP="006B2AEA">
            <w:pPr>
              <w:spacing w:line="240" w:lineRule="auto"/>
              <w:jc w:val="left"/>
              <w:rPr>
                <w:rFonts w:ascii="Calibri" w:eastAsia="Calibri" w:hAnsi="Calibri" w:cs="Arial"/>
                <w:sz w:val="20"/>
                <w:szCs w:val="20"/>
                <w:lang w:eastAsia="en-US"/>
              </w:rPr>
            </w:pPr>
          </w:p>
        </w:tc>
        <w:tc>
          <w:tcPr>
            <w:tcW w:w="1701" w:type="dxa"/>
          </w:tcPr>
          <w:p w14:paraId="18F15B35"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TAK / NIE</w:t>
            </w:r>
          </w:p>
          <w:p w14:paraId="7E44C02A"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i/>
                <w:sz w:val="20"/>
                <w:szCs w:val="20"/>
                <w:lang w:eastAsia="en-US"/>
              </w:rPr>
              <w:t>(nie spełnienie tego kryterium oznacza odrzucenie wniosku)</w:t>
            </w:r>
          </w:p>
        </w:tc>
      </w:tr>
      <w:tr w:rsidR="006B2AEA" w:rsidRPr="006B2AEA" w14:paraId="19FD3BCB" w14:textId="77777777" w:rsidTr="00FF3BD8">
        <w:tc>
          <w:tcPr>
            <w:tcW w:w="851" w:type="dxa"/>
          </w:tcPr>
          <w:p w14:paraId="73A4638C" w14:textId="77777777" w:rsidR="006B2AEA" w:rsidRPr="006B2AEA" w:rsidRDefault="006B2AEA" w:rsidP="006B2AEA">
            <w:pPr>
              <w:numPr>
                <w:ilvl w:val="0"/>
                <w:numId w:val="38"/>
              </w:numPr>
              <w:spacing w:after="100" w:afterAutospacing="1" w:line="240" w:lineRule="auto"/>
              <w:ind w:left="460"/>
              <w:contextualSpacing/>
              <w:jc w:val="left"/>
              <w:rPr>
                <w:rFonts w:ascii="Calibri" w:eastAsia="Calibri" w:hAnsi="Calibri" w:cs="Arial"/>
                <w:sz w:val="20"/>
                <w:szCs w:val="20"/>
                <w:lang w:eastAsia="en-US"/>
              </w:rPr>
            </w:pPr>
          </w:p>
        </w:tc>
        <w:tc>
          <w:tcPr>
            <w:tcW w:w="1701" w:type="dxa"/>
          </w:tcPr>
          <w:p w14:paraId="048BD7EA"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Projekt jest przygotowany do realizacji pod względem zgodności z otoczeniem prawnym</w:t>
            </w:r>
          </w:p>
        </w:tc>
        <w:tc>
          <w:tcPr>
            <w:tcW w:w="9923" w:type="dxa"/>
          </w:tcPr>
          <w:p w14:paraId="03E6EEC6" w14:textId="77777777" w:rsidR="006B2AEA" w:rsidRPr="006B2AEA" w:rsidRDefault="006B2AEA" w:rsidP="006B2AEA">
            <w:pPr>
              <w:spacing w:after="100" w:afterAutospacing="1" w:line="240" w:lineRule="auto"/>
              <w:rPr>
                <w:rFonts w:ascii="Calibri" w:eastAsia="Calibri" w:hAnsi="Calibri" w:cs="Arial"/>
                <w:sz w:val="20"/>
                <w:szCs w:val="20"/>
                <w:lang w:eastAsia="en-US"/>
              </w:rPr>
            </w:pPr>
            <w:r w:rsidRPr="006B2AEA">
              <w:rPr>
                <w:rFonts w:ascii="Calibri" w:eastAsia="Calibri" w:hAnsi="Calibri" w:cs="Arial"/>
                <w:sz w:val="20"/>
                <w:szCs w:val="20"/>
                <w:lang w:eastAsia="en-US"/>
              </w:rPr>
              <w:t xml:space="preserve">W ramach kryterium badane jest czy projekt jest przygotowany do realizacji pod względem zgodności z otoczeniem prawnym poprzez przedstawienie odpowiednich analiz potwierdzających tą zgodność i możliwość jego realizacji </w:t>
            </w:r>
            <w:r w:rsidRPr="006B2AEA">
              <w:rPr>
                <w:rFonts w:ascii="Calibri" w:eastAsia="Calibri" w:hAnsi="Calibri" w:cs="Arial"/>
                <w:sz w:val="20"/>
                <w:szCs w:val="20"/>
                <w:lang w:eastAsia="en-US"/>
              </w:rPr>
              <w:br/>
              <w:t>w istniejącym otoczeniu prawnym.</w:t>
            </w:r>
          </w:p>
          <w:p w14:paraId="4D62CF56" w14:textId="77777777" w:rsidR="006B2AEA" w:rsidRPr="006B2AEA" w:rsidRDefault="006B2AEA" w:rsidP="006B2AEA">
            <w:pPr>
              <w:spacing w:after="100" w:afterAutospacing="1" w:line="240" w:lineRule="auto"/>
              <w:rPr>
                <w:rFonts w:ascii="Calibri" w:eastAsia="Calibri" w:hAnsi="Calibri" w:cs="Arial"/>
                <w:sz w:val="20"/>
                <w:szCs w:val="20"/>
                <w:lang w:eastAsia="en-US"/>
              </w:rPr>
            </w:pPr>
          </w:p>
          <w:p w14:paraId="62B8F2ED" w14:textId="77777777" w:rsidR="006B2AEA" w:rsidRPr="006B2AEA" w:rsidRDefault="006B2AEA" w:rsidP="006B2AEA">
            <w:pPr>
              <w:spacing w:after="100" w:afterAutospacing="1" w:line="240" w:lineRule="auto"/>
              <w:rPr>
                <w:rFonts w:ascii="Calibri" w:eastAsia="Calibri" w:hAnsi="Calibri" w:cs="Arial"/>
                <w:sz w:val="20"/>
                <w:szCs w:val="20"/>
                <w:lang w:eastAsia="en-US"/>
              </w:rPr>
            </w:pPr>
          </w:p>
        </w:tc>
        <w:tc>
          <w:tcPr>
            <w:tcW w:w="1701" w:type="dxa"/>
          </w:tcPr>
          <w:p w14:paraId="6C4C6262"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TAK / NIE</w:t>
            </w:r>
          </w:p>
          <w:p w14:paraId="49674635"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i/>
                <w:sz w:val="20"/>
                <w:szCs w:val="20"/>
                <w:lang w:eastAsia="en-US"/>
              </w:rPr>
              <w:t>(nie spełnienie tego kryterium oznacza odrzucenie wniosku)</w:t>
            </w:r>
          </w:p>
        </w:tc>
      </w:tr>
      <w:tr w:rsidR="006B2AEA" w:rsidRPr="006B2AEA" w14:paraId="128895AF" w14:textId="77777777" w:rsidTr="00FF3BD8">
        <w:tc>
          <w:tcPr>
            <w:tcW w:w="851" w:type="dxa"/>
          </w:tcPr>
          <w:p w14:paraId="22EB9ABD" w14:textId="77777777" w:rsidR="006B2AEA" w:rsidRPr="006B2AEA" w:rsidRDefault="006B2AEA" w:rsidP="006B2AEA">
            <w:pPr>
              <w:numPr>
                <w:ilvl w:val="0"/>
                <w:numId w:val="38"/>
              </w:numPr>
              <w:spacing w:after="100" w:afterAutospacing="1" w:line="240" w:lineRule="auto"/>
              <w:ind w:left="460"/>
              <w:contextualSpacing/>
              <w:jc w:val="left"/>
              <w:rPr>
                <w:rFonts w:ascii="Calibri" w:eastAsia="Calibri" w:hAnsi="Calibri" w:cs="Arial"/>
                <w:sz w:val="20"/>
                <w:szCs w:val="20"/>
                <w:lang w:eastAsia="en-US"/>
              </w:rPr>
            </w:pPr>
          </w:p>
        </w:tc>
        <w:tc>
          <w:tcPr>
            <w:tcW w:w="1701" w:type="dxa"/>
          </w:tcPr>
          <w:p w14:paraId="439BFCC8"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Konieczność realizacji projektu wynika ze zobowiązań nałożonych prawem Unii Europejskiej</w:t>
            </w:r>
          </w:p>
        </w:tc>
        <w:tc>
          <w:tcPr>
            <w:tcW w:w="9923" w:type="dxa"/>
          </w:tcPr>
          <w:p w14:paraId="523D605E" w14:textId="77777777" w:rsidR="006B2AEA" w:rsidRPr="006B2AEA" w:rsidRDefault="006B2AEA" w:rsidP="006B2AEA">
            <w:pPr>
              <w:spacing w:after="100" w:afterAutospacing="1" w:line="240" w:lineRule="auto"/>
              <w:rPr>
                <w:rFonts w:ascii="Calibri" w:eastAsia="Calibri" w:hAnsi="Calibri" w:cs="Arial"/>
                <w:color w:val="000000"/>
                <w:sz w:val="20"/>
                <w:szCs w:val="20"/>
              </w:rPr>
            </w:pPr>
            <w:r w:rsidRPr="006B2AEA">
              <w:rPr>
                <w:rFonts w:ascii="Calibri" w:eastAsia="Calibri" w:hAnsi="Calibri" w:cs="Arial"/>
                <w:sz w:val="20"/>
                <w:szCs w:val="20"/>
                <w:lang w:eastAsia="en-US"/>
              </w:rPr>
              <w:t>W ramach tego kryterium badane jest czy konieczność realizacji projektu wynika z zobowiązań wobec Unii Europejskiej.</w:t>
            </w:r>
          </w:p>
          <w:p w14:paraId="17A6DC94" w14:textId="77777777" w:rsidR="006B2AEA" w:rsidRPr="006B2AEA" w:rsidRDefault="006B2AEA" w:rsidP="006B2AEA">
            <w:pPr>
              <w:keepNext/>
              <w:keepLines/>
              <w:tabs>
                <w:tab w:val="left" w:pos="-972"/>
              </w:tabs>
              <w:autoSpaceDE w:val="0"/>
              <w:autoSpaceDN w:val="0"/>
              <w:adjustRightInd w:val="0"/>
              <w:spacing w:after="100" w:afterAutospacing="1" w:line="240" w:lineRule="auto"/>
              <w:contextualSpacing/>
              <w:rPr>
                <w:rFonts w:ascii="Calibri" w:eastAsia="Calibri" w:hAnsi="Calibri" w:cs="Arial"/>
                <w:color w:val="000000"/>
                <w:sz w:val="20"/>
                <w:szCs w:val="20"/>
              </w:rPr>
            </w:pPr>
          </w:p>
        </w:tc>
        <w:tc>
          <w:tcPr>
            <w:tcW w:w="1701" w:type="dxa"/>
          </w:tcPr>
          <w:p w14:paraId="7768D8DA" w14:textId="77777777" w:rsidR="006B2AEA" w:rsidRPr="006B2AEA" w:rsidRDefault="006B2AEA" w:rsidP="006B2AEA">
            <w:pPr>
              <w:spacing w:after="100" w:afterAutospacing="1" w:line="240" w:lineRule="auto"/>
              <w:jc w:val="center"/>
              <w:rPr>
                <w:rFonts w:ascii="Calibri" w:eastAsia="Calibri" w:hAnsi="Calibri" w:cs="Arial"/>
                <w:sz w:val="20"/>
                <w:szCs w:val="20"/>
                <w:lang w:eastAsia="en-US"/>
              </w:rPr>
            </w:pPr>
            <w:r w:rsidRPr="006B2AEA">
              <w:rPr>
                <w:rFonts w:ascii="Calibri" w:eastAsia="Calibri" w:hAnsi="Calibri" w:cs="Arial"/>
                <w:sz w:val="20"/>
                <w:szCs w:val="20"/>
                <w:lang w:eastAsia="en-US"/>
              </w:rPr>
              <w:t>0 – 3 punktów</w:t>
            </w:r>
          </w:p>
          <w:p w14:paraId="0C542127"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i/>
                <w:sz w:val="20"/>
                <w:szCs w:val="20"/>
                <w:lang w:eastAsia="en-US"/>
              </w:rPr>
              <w:t>(wniosek nie zostaje odrzucony jeżeli w tym kryterium uzyska 0 punktów)</w:t>
            </w:r>
          </w:p>
        </w:tc>
      </w:tr>
      <w:tr w:rsidR="006B2AEA" w:rsidRPr="006B2AEA" w14:paraId="49C7D755" w14:textId="77777777" w:rsidTr="00FF3BD8">
        <w:tc>
          <w:tcPr>
            <w:tcW w:w="851" w:type="dxa"/>
          </w:tcPr>
          <w:p w14:paraId="1CE31D1D" w14:textId="77777777" w:rsidR="006B2AEA" w:rsidRPr="006B2AEA" w:rsidRDefault="006B2AEA" w:rsidP="006B2AEA">
            <w:pPr>
              <w:numPr>
                <w:ilvl w:val="0"/>
                <w:numId w:val="38"/>
              </w:numPr>
              <w:spacing w:after="100" w:afterAutospacing="1" w:line="240" w:lineRule="auto"/>
              <w:ind w:left="460"/>
              <w:contextualSpacing/>
              <w:jc w:val="left"/>
              <w:rPr>
                <w:rFonts w:ascii="Calibri" w:eastAsia="Calibri" w:hAnsi="Calibri" w:cs="Arial"/>
                <w:sz w:val="20"/>
                <w:szCs w:val="20"/>
                <w:lang w:eastAsia="en-US"/>
              </w:rPr>
            </w:pPr>
          </w:p>
        </w:tc>
        <w:tc>
          <w:tcPr>
            <w:tcW w:w="1701" w:type="dxa"/>
          </w:tcPr>
          <w:p w14:paraId="4FE0A066"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Komplementarność projektu z innymi projektami realizowanymi na poziomie centralnym i regionalnym</w:t>
            </w:r>
          </w:p>
        </w:tc>
        <w:tc>
          <w:tcPr>
            <w:tcW w:w="9923" w:type="dxa"/>
          </w:tcPr>
          <w:p w14:paraId="7776521A" w14:textId="77777777" w:rsidR="006B2AEA" w:rsidRPr="006B2AEA" w:rsidRDefault="006B2AEA" w:rsidP="006B2AEA">
            <w:pPr>
              <w:spacing w:line="240" w:lineRule="auto"/>
              <w:rPr>
                <w:rFonts w:ascii="Calibri" w:eastAsia="Calibri" w:hAnsi="Calibri" w:cs="Arial"/>
                <w:sz w:val="20"/>
                <w:szCs w:val="20"/>
                <w:lang w:eastAsia="en-US"/>
              </w:rPr>
            </w:pPr>
            <w:r w:rsidRPr="006B2AEA">
              <w:rPr>
                <w:rFonts w:ascii="Calibri" w:eastAsia="Calibri" w:hAnsi="Calibri" w:cs="Arial"/>
                <w:sz w:val="20"/>
                <w:szCs w:val="20"/>
                <w:lang w:eastAsia="en-US"/>
              </w:rPr>
              <w:t xml:space="preserve">W ramach kryterium będzie sprawdzana zasadność realizacji projektu w świetle zależności pomiędzy projektem a innymi przedsięwzięciami, w szczególności – czy produkty specjalistyczne projektu nie dublują tych, które są eksploatowane lub tworzone w innych projektach realizowanych lub zrealizowanych przez wnioskodawcę lub inne podmioty. </w:t>
            </w:r>
          </w:p>
          <w:p w14:paraId="1138A29D" w14:textId="77777777" w:rsidR="006B2AEA" w:rsidRPr="006B2AEA" w:rsidRDefault="006B2AEA" w:rsidP="006B2AEA">
            <w:pPr>
              <w:spacing w:line="240" w:lineRule="auto"/>
              <w:rPr>
                <w:rFonts w:ascii="Calibri" w:eastAsia="Calibri" w:hAnsi="Calibri" w:cs="Arial"/>
                <w:sz w:val="20"/>
                <w:szCs w:val="20"/>
                <w:lang w:eastAsia="en-US"/>
              </w:rPr>
            </w:pPr>
            <w:r w:rsidRPr="006B2AEA">
              <w:rPr>
                <w:rFonts w:ascii="Calibri" w:eastAsia="Calibri" w:hAnsi="Calibri" w:cs="Arial"/>
                <w:sz w:val="20"/>
                <w:szCs w:val="20"/>
                <w:lang w:eastAsia="en-US"/>
              </w:rPr>
              <w:t>Wnioskodawca powinien również wykazać, że produkty projektów finansowanych z funduszy europejskich w latach 2007-2013, niezbędne do realizacji produktów planowanych w projektach zgłaszanych do POPC, są gotowe (tj. dokonano ich odbioru oraz uruchomiono wszystkie związane z nimi usługi i funkcjonalności, niezbędne dla wdrożenia nowych usług).</w:t>
            </w:r>
          </w:p>
          <w:p w14:paraId="44C31B8E" w14:textId="77777777" w:rsidR="006B2AEA" w:rsidRPr="006B2AEA" w:rsidRDefault="006B2AEA" w:rsidP="006B2AEA">
            <w:pPr>
              <w:spacing w:line="240" w:lineRule="auto"/>
              <w:rPr>
                <w:rFonts w:ascii="Calibri" w:eastAsia="Calibri" w:hAnsi="Calibri" w:cs="Arial"/>
                <w:sz w:val="20"/>
                <w:szCs w:val="20"/>
                <w:lang w:eastAsia="en-US"/>
              </w:rPr>
            </w:pPr>
          </w:p>
          <w:p w14:paraId="0C04EB1C" w14:textId="77777777" w:rsidR="006B2AEA" w:rsidRPr="006B2AEA" w:rsidRDefault="006B2AEA" w:rsidP="006B2AEA">
            <w:pPr>
              <w:spacing w:after="100" w:afterAutospacing="1" w:line="240" w:lineRule="auto"/>
              <w:rPr>
                <w:rFonts w:ascii="Calibri" w:eastAsia="Calibri" w:hAnsi="Calibri" w:cs="Arial"/>
                <w:sz w:val="20"/>
                <w:szCs w:val="20"/>
                <w:lang w:eastAsia="en-US"/>
              </w:rPr>
            </w:pPr>
          </w:p>
        </w:tc>
        <w:tc>
          <w:tcPr>
            <w:tcW w:w="1701" w:type="dxa"/>
          </w:tcPr>
          <w:p w14:paraId="33BC4074"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TAK / NIE</w:t>
            </w:r>
          </w:p>
          <w:p w14:paraId="58016D38"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i/>
                <w:sz w:val="20"/>
                <w:szCs w:val="20"/>
                <w:lang w:eastAsia="en-US"/>
              </w:rPr>
              <w:t>(nie spełnienie tego kryterium oznacza odrzucenie wniosku)</w:t>
            </w:r>
          </w:p>
        </w:tc>
      </w:tr>
      <w:tr w:rsidR="006B2AEA" w:rsidRPr="006B2AEA" w14:paraId="74C49C03" w14:textId="77777777" w:rsidTr="00FF3BD8">
        <w:tc>
          <w:tcPr>
            <w:tcW w:w="851" w:type="dxa"/>
          </w:tcPr>
          <w:p w14:paraId="129CB77E" w14:textId="77777777" w:rsidR="006B2AEA" w:rsidRPr="006B2AEA" w:rsidRDefault="006B2AEA" w:rsidP="006B2AEA">
            <w:pPr>
              <w:numPr>
                <w:ilvl w:val="0"/>
                <w:numId w:val="38"/>
              </w:numPr>
              <w:spacing w:after="100" w:afterAutospacing="1" w:line="240" w:lineRule="auto"/>
              <w:ind w:left="460"/>
              <w:contextualSpacing/>
              <w:jc w:val="left"/>
              <w:rPr>
                <w:rFonts w:ascii="Calibri" w:eastAsia="Calibri" w:hAnsi="Calibri" w:cs="Arial"/>
                <w:sz w:val="20"/>
                <w:szCs w:val="20"/>
                <w:lang w:eastAsia="en-US"/>
              </w:rPr>
            </w:pPr>
          </w:p>
        </w:tc>
        <w:tc>
          <w:tcPr>
            <w:tcW w:w="1701" w:type="dxa"/>
          </w:tcPr>
          <w:p w14:paraId="2138078F"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Projekt jest realizowany zgodnie z wymaganiami w zakresie interoperacyjności</w:t>
            </w:r>
          </w:p>
        </w:tc>
        <w:tc>
          <w:tcPr>
            <w:tcW w:w="9923" w:type="dxa"/>
          </w:tcPr>
          <w:p w14:paraId="7D86C7EC" w14:textId="77777777" w:rsidR="006B2AEA" w:rsidRPr="006B2AEA" w:rsidRDefault="006B2AEA" w:rsidP="006B2AEA">
            <w:pPr>
              <w:spacing w:after="100" w:afterAutospacing="1" w:line="240" w:lineRule="auto"/>
              <w:rPr>
                <w:rFonts w:ascii="Calibri" w:eastAsia="Calibri" w:hAnsi="Calibri" w:cs="Arial"/>
                <w:sz w:val="20"/>
                <w:szCs w:val="20"/>
                <w:lang w:eastAsia="en-US"/>
              </w:rPr>
            </w:pPr>
            <w:r w:rsidRPr="006B2AEA">
              <w:rPr>
                <w:rFonts w:ascii="Calibri" w:eastAsia="Calibri" w:hAnsi="Calibri" w:cs="Arial"/>
                <w:sz w:val="20"/>
                <w:szCs w:val="20"/>
                <w:lang w:eastAsia="en-US"/>
              </w:rPr>
              <w:t>W ramach kryterium wnioskodawca powinien opisać, w jaki sposób wszystkie systemy teleinformatyczne w ramach projektu spełniają wymagania dotyczące interoperacyjności wskazane w Rozporządzeniu Rady Ministrów z dnia 12 kwietnia 2012 r. w sprawie Krajowych Ram Interoperacyjności, minimalnych wymagań dla rejestrów publicznych i wymiany informacji w postaci elektronicznej oraz minimalnych wymagań dla systemów teleinformatycznych.</w:t>
            </w:r>
          </w:p>
        </w:tc>
        <w:tc>
          <w:tcPr>
            <w:tcW w:w="1701" w:type="dxa"/>
          </w:tcPr>
          <w:p w14:paraId="36B093CF"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TAK / NIE</w:t>
            </w:r>
          </w:p>
          <w:p w14:paraId="2F233568"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(nie spełnienie tego kryterium oznacza odrzucenie wniosku)</w:t>
            </w:r>
          </w:p>
        </w:tc>
      </w:tr>
      <w:tr w:rsidR="006B2AEA" w:rsidRPr="006B2AEA" w14:paraId="287AE4AB" w14:textId="77777777" w:rsidTr="00FF3BD8">
        <w:tc>
          <w:tcPr>
            <w:tcW w:w="851" w:type="dxa"/>
          </w:tcPr>
          <w:p w14:paraId="35A21900" w14:textId="77777777" w:rsidR="006B2AEA" w:rsidRPr="006B2AEA" w:rsidRDefault="006B2AEA" w:rsidP="006B2AEA">
            <w:pPr>
              <w:numPr>
                <w:ilvl w:val="0"/>
                <w:numId w:val="38"/>
              </w:numPr>
              <w:spacing w:after="100" w:afterAutospacing="1" w:line="240" w:lineRule="auto"/>
              <w:ind w:left="460"/>
              <w:contextualSpacing/>
              <w:jc w:val="left"/>
              <w:rPr>
                <w:rFonts w:ascii="Calibri" w:eastAsia="Calibri" w:hAnsi="Calibri" w:cs="Arial"/>
                <w:sz w:val="20"/>
                <w:szCs w:val="20"/>
                <w:lang w:eastAsia="en-US"/>
              </w:rPr>
            </w:pPr>
          </w:p>
        </w:tc>
        <w:tc>
          <w:tcPr>
            <w:tcW w:w="1701" w:type="dxa"/>
          </w:tcPr>
          <w:p w14:paraId="26A5DCDC"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Systemy teleinformatyczne wdrożone w ramach projektu zapewnią bezpieczeństwo przetwarzania danych</w:t>
            </w:r>
          </w:p>
        </w:tc>
        <w:tc>
          <w:tcPr>
            <w:tcW w:w="9923" w:type="dxa"/>
          </w:tcPr>
          <w:p w14:paraId="44169ED1" w14:textId="77777777" w:rsidR="006B2AEA" w:rsidRPr="006B2AEA" w:rsidRDefault="006B2AEA" w:rsidP="006B2AEA">
            <w:pPr>
              <w:spacing w:after="100" w:afterAutospacing="1" w:line="240" w:lineRule="auto"/>
              <w:rPr>
                <w:rFonts w:ascii="Calibri" w:eastAsia="Calibri" w:hAnsi="Calibri" w:cs="Arial"/>
                <w:sz w:val="20"/>
                <w:szCs w:val="20"/>
                <w:lang w:eastAsia="en-US"/>
              </w:rPr>
            </w:pPr>
            <w:r w:rsidRPr="006B2AEA">
              <w:rPr>
                <w:rFonts w:ascii="Calibri" w:eastAsia="Calibri" w:hAnsi="Calibri" w:cs="Arial"/>
                <w:sz w:val="20"/>
                <w:szCs w:val="20"/>
                <w:lang w:eastAsia="en-US"/>
              </w:rPr>
              <w:t>W ramach kryterium wnioskodawca powinien opisać, w jaki sposób wszystkie systemy teleinformatyczne wdrożone w projekcie będą zapewniały bezpieczeństwo przetwarzania danych.</w:t>
            </w:r>
          </w:p>
        </w:tc>
        <w:tc>
          <w:tcPr>
            <w:tcW w:w="1701" w:type="dxa"/>
          </w:tcPr>
          <w:p w14:paraId="32D788ED"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TAK / NIE</w:t>
            </w:r>
          </w:p>
          <w:p w14:paraId="11ACAD23" w14:textId="77777777" w:rsidR="006B2AEA" w:rsidRPr="006B2AEA" w:rsidRDefault="006B2AEA" w:rsidP="006B2AEA">
            <w:pPr>
              <w:spacing w:after="100" w:afterAutospacing="1" w:line="240" w:lineRule="auto"/>
              <w:jc w:val="left"/>
              <w:rPr>
                <w:rFonts w:ascii="Calibri" w:eastAsia="Calibri" w:hAnsi="Calibri" w:cs="Arial"/>
                <w:sz w:val="20"/>
                <w:szCs w:val="20"/>
                <w:lang w:eastAsia="en-US"/>
              </w:rPr>
            </w:pPr>
            <w:r w:rsidRPr="006B2AEA">
              <w:rPr>
                <w:rFonts w:ascii="Calibri" w:eastAsia="Calibri" w:hAnsi="Calibri" w:cs="Arial"/>
                <w:sz w:val="20"/>
                <w:szCs w:val="20"/>
                <w:lang w:eastAsia="en-US"/>
              </w:rPr>
              <w:t>(nie spełnienie tego kryterium oznacza odrzucenie wniosku)</w:t>
            </w:r>
          </w:p>
        </w:tc>
      </w:tr>
    </w:tbl>
    <w:p w14:paraId="0DA33C81" w14:textId="77777777" w:rsidR="006B2AEA" w:rsidRPr="006B2AEA" w:rsidRDefault="006B2AEA" w:rsidP="006B2AEA">
      <w:pPr>
        <w:spacing w:after="100" w:afterAutospacing="1" w:line="240" w:lineRule="auto"/>
        <w:jc w:val="left"/>
        <w:rPr>
          <w:rFonts w:ascii="Calibri" w:eastAsia="Calibri" w:hAnsi="Calibri"/>
          <w:sz w:val="20"/>
          <w:szCs w:val="20"/>
          <w:lang w:eastAsia="en-US"/>
        </w:rPr>
      </w:pPr>
    </w:p>
    <w:p w14:paraId="55766ECB" w14:textId="77777777" w:rsidR="006B2AEA" w:rsidRPr="00455228" w:rsidRDefault="006B2AEA" w:rsidP="008A2C15"/>
    <w:sectPr w:rsidR="006B2AEA" w:rsidRPr="00455228" w:rsidSect="008A2C15">
      <w:headerReference w:type="default" r:id="rId8"/>
      <w:footerReference w:type="default" r:id="rId9"/>
      <w:pgSz w:w="16838" w:h="11906" w:orient="landscape"/>
      <w:pgMar w:top="1134" w:right="1418" w:bottom="1276" w:left="1418" w:header="709" w:footer="2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876F7" w14:textId="77777777" w:rsidR="002137DA" w:rsidRDefault="002137DA" w:rsidP="00E87D89">
      <w:pPr>
        <w:spacing w:line="240" w:lineRule="auto"/>
      </w:pPr>
      <w:r>
        <w:separator/>
      </w:r>
    </w:p>
  </w:endnote>
  <w:endnote w:type="continuationSeparator" w:id="0">
    <w:p w14:paraId="76CC063C" w14:textId="77777777" w:rsidR="002137DA" w:rsidRDefault="002137DA" w:rsidP="00E87D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gold">
    <w:panose1 w:val="00000000000000000000"/>
    <w:charset w:val="00"/>
    <w:family w:val="script"/>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4A6A8" w14:textId="2ECDDF93" w:rsidR="007B156B" w:rsidRPr="008A2C15" w:rsidRDefault="008A2C15" w:rsidP="008A2C15">
    <w:pPr>
      <w:pStyle w:val="Stopka"/>
      <w:tabs>
        <w:tab w:val="center" w:pos="7001"/>
        <w:tab w:val="left" w:pos="8190"/>
      </w:tabs>
      <w:jc w:val="left"/>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sdt>
      <w:sdtPr>
        <w:rPr>
          <w:rFonts w:asciiTheme="minorHAnsi" w:hAnsiTheme="minorHAnsi"/>
          <w:sz w:val="20"/>
          <w:szCs w:val="20"/>
        </w:rPr>
        <w:id w:val="-965966747"/>
        <w:docPartObj>
          <w:docPartGallery w:val="Page Numbers (Bottom of Page)"/>
          <w:docPartUnique/>
        </w:docPartObj>
      </w:sdtPr>
      <w:sdtEndPr/>
      <w:sdtContent>
        <w:r w:rsidR="007B156B" w:rsidRPr="008A2C15">
          <w:rPr>
            <w:rFonts w:asciiTheme="minorHAnsi" w:hAnsiTheme="minorHAnsi"/>
            <w:sz w:val="20"/>
            <w:szCs w:val="20"/>
          </w:rPr>
          <w:fldChar w:fldCharType="begin"/>
        </w:r>
        <w:r w:rsidR="007B156B" w:rsidRPr="008A2C15">
          <w:rPr>
            <w:rFonts w:asciiTheme="minorHAnsi" w:hAnsiTheme="minorHAnsi"/>
            <w:sz w:val="20"/>
            <w:szCs w:val="20"/>
          </w:rPr>
          <w:instrText>PAGE   \* MERGEFORMAT</w:instrText>
        </w:r>
        <w:r w:rsidR="007B156B" w:rsidRPr="008A2C15">
          <w:rPr>
            <w:rFonts w:asciiTheme="minorHAnsi" w:hAnsiTheme="minorHAnsi"/>
            <w:sz w:val="20"/>
            <w:szCs w:val="20"/>
          </w:rPr>
          <w:fldChar w:fldCharType="separate"/>
        </w:r>
        <w:r w:rsidR="006B2AEA">
          <w:rPr>
            <w:rFonts w:asciiTheme="minorHAnsi" w:hAnsiTheme="minorHAnsi"/>
            <w:noProof/>
            <w:sz w:val="20"/>
            <w:szCs w:val="20"/>
          </w:rPr>
          <w:t>10</w:t>
        </w:r>
        <w:r w:rsidR="007B156B" w:rsidRPr="008A2C15">
          <w:rPr>
            <w:rFonts w:asciiTheme="minorHAnsi" w:hAnsiTheme="minorHAnsi"/>
            <w:sz w:val="20"/>
            <w:szCs w:val="20"/>
          </w:rPr>
          <w:fldChar w:fldCharType="end"/>
        </w:r>
      </w:sdtContent>
    </w:sdt>
    <w:r>
      <w:rPr>
        <w:rFonts w:asciiTheme="minorHAnsi" w:hAnsiTheme="minorHAnsi"/>
        <w:sz w:val="20"/>
        <w:szCs w:val="20"/>
      </w:rPr>
      <w:tab/>
    </w:r>
  </w:p>
  <w:p w14:paraId="66B2A470" w14:textId="77777777" w:rsidR="007B156B" w:rsidRDefault="007B15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740DD" w14:textId="77777777" w:rsidR="002137DA" w:rsidRDefault="002137DA" w:rsidP="00E87D89">
      <w:pPr>
        <w:spacing w:line="240" w:lineRule="auto"/>
      </w:pPr>
      <w:r>
        <w:separator/>
      </w:r>
    </w:p>
  </w:footnote>
  <w:footnote w:type="continuationSeparator" w:id="0">
    <w:p w14:paraId="5AB7284B" w14:textId="77777777" w:rsidR="002137DA" w:rsidRDefault="002137DA" w:rsidP="00E87D89">
      <w:pPr>
        <w:spacing w:line="240" w:lineRule="auto"/>
      </w:pPr>
      <w:r>
        <w:continuationSeparator/>
      </w:r>
    </w:p>
  </w:footnote>
  <w:footnote w:id="1">
    <w:p w14:paraId="4A54E62C" w14:textId="77777777" w:rsidR="006B2AEA" w:rsidRPr="00F84EAB" w:rsidRDefault="006B2AEA" w:rsidP="006B2AEA">
      <w:pPr>
        <w:pStyle w:val="Tekstprzypisudolnego"/>
        <w:rPr>
          <w:sz w:val="18"/>
          <w:szCs w:val="18"/>
        </w:rPr>
      </w:pPr>
      <w:r w:rsidRPr="00F84EAB">
        <w:rPr>
          <w:rStyle w:val="Odwoanieprzypisudolnego"/>
          <w:sz w:val="18"/>
          <w:szCs w:val="18"/>
        </w:rPr>
        <w:footnoteRef/>
      </w:r>
      <w:r w:rsidRPr="00F84EAB">
        <w:rPr>
          <w:sz w:val="18"/>
          <w:szCs w:val="18"/>
        </w:rPr>
        <w:t xml:space="preserve"> Poziom dostępności: czas bezawaryjnego działania usługi (np. systemu teleinformatycznego, usługi sieciowej, itp.) w stosunku do całości czasu, w którym usługa powinna być świadczona usługobiorcom – wartość mierzona w skali roku.</w:t>
      </w:r>
    </w:p>
  </w:footnote>
  <w:footnote w:id="2">
    <w:p w14:paraId="360F0080" w14:textId="77777777" w:rsidR="006B2AEA" w:rsidRPr="00ED0347" w:rsidRDefault="006B2AEA" w:rsidP="006B2AEA">
      <w:pPr>
        <w:pStyle w:val="Normalny1"/>
        <w:spacing w:after="0" w:line="240" w:lineRule="auto"/>
        <w:rPr>
          <w:sz w:val="18"/>
          <w:szCs w:val="18"/>
        </w:rPr>
      </w:pPr>
      <w:r w:rsidRPr="00ED0347">
        <w:rPr>
          <w:sz w:val="18"/>
          <w:szCs w:val="18"/>
          <w:vertAlign w:val="superscript"/>
        </w:rPr>
        <w:footnoteRef/>
      </w:r>
      <w:r w:rsidRPr="00ED0347">
        <w:rPr>
          <w:sz w:val="18"/>
          <w:szCs w:val="18"/>
        </w:rPr>
        <w:t xml:space="preserve"> Informacje sektora publicznego rozumiane zgodnie z dyrektywą 2003/98/WE Parlamentu Europejskiego i Rady z dnia 17 listopada 2003 r. w sprawie ponownego wykorzystywania informacji sektora publicznego, zmienioną przez dyrektywę Parlamentu Europejskiego i Rady 2013/37/UE z dnia 26 czerwca 2013 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DC5FD" w14:textId="07B4F286" w:rsidR="008A2C15" w:rsidRDefault="008A2C15" w:rsidP="008A2C15">
    <w:pPr>
      <w:pStyle w:val="Nagwek"/>
      <w:tabs>
        <w:tab w:val="clear" w:pos="4536"/>
        <w:tab w:val="clear" w:pos="9072"/>
        <w:tab w:val="left" w:pos="39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0"/>
    <w:multiLevelType w:val="singleLevel"/>
    <w:tmpl w:val="00000030"/>
    <w:name w:val="WW8Num48"/>
    <w:lvl w:ilvl="0">
      <w:start w:val="1"/>
      <w:numFmt w:val="bullet"/>
      <w:lvlText w:val=""/>
      <w:lvlJc w:val="left"/>
      <w:pPr>
        <w:tabs>
          <w:tab w:val="num" w:pos="720"/>
        </w:tabs>
        <w:ind w:left="720" w:hanging="360"/>
      </w:pPr>
      <w:rPr>
        <w:rFonts w:ascii="Symbol" w:hAnsi="Symbol"/>
      </w:rPr>
    </w:lvl>
  </w:abstractNum>
  <w:abstractNum w:abstractNumId="1" w15:restartNumberingAfterBreak="0">
    <w:nsid w:val="04A31ED6"/>
    <w:multiLevelType w:val="hybridMultilevel"/>
    <w:tmpl w:val="74B6C87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785" w:hanging="705"/>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FE2A92"/>
    <w:multiLevelType w:val="hybridMultilevel"/>
    <w:tmpl w:val="C7A21694"/>
    <w:lvl w:ilvl="0" w:tplc="00000015">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61212B7"/>
    <w:multiLevelType w:val="hybridMultilevel"/>
    <w:tmpl w:val="34E00724"/>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6A05CBD"/>
    <w:multiLevelType w:val="hybridMultilevel"/>
    <w:tmpl w:val="FA10C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D039A6"/>
    <w:multiLevelType w:val="hybridMultilevel"/>
    <w:tmpl w:val="E54E6E6C"/>
    <w:lvl w:ilvl="0" w:tplc="B2501C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0D1B35"/>
    <w:multiLevelType w:val="hybridMultilevel"/>
    <w:tmpl w:val="8B6A001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2D5853"/>
    <w:multiLevelType w:val="hybridMultilevel"/>
    <w:tmpl w:val="3BBAB02C"/>
    <w:lvl w:ilvl="0" w:tplc="6B9CCAC8">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816D5E"/>
    <w:multiLevelType w:val="hybridMultilevel"/>
    <w:tmpl w:val="03702600"/>
    <w:lvl w:ilvl="0" w:tplc="6B9CCAC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2D61368"/>
    <w:multiLevelType w:val="hybridMultilevel"/>
    <w:tmpl w:val="8508F9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5933305"/>
    <w:multiLevelType w:val="hybridMultilevel"/>
    <w:tmpl w:val="C9F68F94"/>
    <w:lvl w:ilvl="0" w:tplc="04150017">
      <w:start w:val="1"/>
      <w:numFmt w:val="lowerLetter"/>
      <w:lvlText w:val="%1)"/>
      <w:lvlJc w:val="left"/>
      <w:pPr>
        <w:ind w:left="2992" w:hanging="360"/>
      </w:pPr>
    </w:lvl>
    <w:lvl w:ilvl="1" w:tplc="04150019">
      <w:start w:val="1"/>
      <w:numFmt w:val="lowerLetter"/>
      <w:lvlText w:val="%2."/>
      <w:lvlJc w:val="left"/>
      <w:pPr>
        <w:ind w:left="3712" w:hanging="360"/>
      </w:pPr>
    </w:lvl>
    <w:lvl w:ilvl="2" w:tplc="0415001B" w:tentative="1">
      <w:start w:val="1"/>
      <w:numFmt w:val="lowerRoman"/>
      <w:lvlText w:val="%3."/>
      <w:lvlJc w:val="right"/>
      <w:pPr>
        <w:ind w:left="4432" w:hanging="180"/>
      </w:pPr>
    </w:lvl>
    <w:lvl w:ilvl="3" w:tplc="0415000F" w:tentative="1">
      <w:start w:val="1"/>
      <w:numFmt w:val="decimal"/>
      <w:lvlText w:val="%4."/>
      <w:lvlJc w:val="left"/>
      <w:pPr>
        <w:ind w:left="5152" w:hanging="360"/>
      </w:pPr>
    </w:lvl>
    <w:lvl w:ilvl="4" w:tplc="04150019" w:tentative="1">
      <w:start w:val="1"/>
      <w:numFmt w:val="lowerLetter"/>
      <w:lvlText w:val="%5."/>
      <w:lvlJc w:val="left"/>
      <w:pPr>
        <w:ind w:left="5872" w:hanging="360"/>
      </w:pPr>
    </w:lvl>
    <w:lvl w:ilvl="5" w:tplc="0415001B" w:tentative="1">
      <w:start w:val="1"/>
      <w:numFmt w:val="lowerRoman"/>
      <w:lvlText w:val="%6."/>
      <w:lvlJc w:val="right"/>
      <w:pPr>
        <w:ind w:left="6592" w:hanging="180"/>
      </w:pPr>
    </w:lvl>
    <w:lvl w:ilvl="6" w:tplc="0415000F" w:tentative="1">
      <w:start w:val="1"/>
      <w:numFmt w:val="decimal"/>
      <w:lvlText w:val="%7."/>
      <w:lvlJc w:val="left"/>
      <w:pPr>
        <w:ind w:left="7312" w:hanging="360"/>
      </w:pPr>
    </w:lvl>
    <w:lvl w:ilvl="7" w:tplc="04150019" w:tentative="1">
      <w:start w:val="1"/>
      <w:numFmt w:val="lowerLetter"/>
      <w:lvlText w:val="%8."/>
      <w:lvlJc w:val="left"/>
      <w:pPr>
        <w:ind w:left="8032" w:hanging="360"/>
      </w:pPr>
    </w:lvl>
    <w:lvl w:ilvl="8" w:tplc="0415001B" w:tentative="1">
      <w:start w:val="1"/>
      <w:numFmt w:val="lowerRoman"/>
      <w:lvlText w:val="%9."/>
      <w:lvlJc w:val="right"/>
      <w:pPr>
        <w:ind w:left="8752" w:hanging="180"/>
      </w:pPr>
    </w:lvl>
  </w:abstractNum>
  <w:abstractNum w:abstractNumId="11" w15:restartNumberingAfterBreak="0">
    <w:nsid w:val="25A26750"/>
    <w:multiLevelType w:val="hybridMultilevel"/>
    <w:tmpl w:val="7BC228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677D51"/>
    <w:multiLevelType w:val="hybridMultilevel"/>
    <w:tmpl w:val="CDE44818"/>
    <w:lvl w:ilvl="0" w:tplc="0415000F">
      <w:start w:val="1"/>
      <w:numFmt w:val="decimal"/>
      <w:lvlText w:val="%1."/>
      <w:lvlJc w:val="left"/>
      <w:pPr>
        <w:ind w:left="360" w:hanging="360"/>
      </w:pPr>
      <w:rPr>
        <w:rFonts w:hint="default"/>
        <w:color w:val="auto"/>
      </w:rPr>
    </w:lvl>
    <w:lvl w:ilvl="1" w:tplc="04150005">
      <w:start w:val="1"/>
      <w:numFmt w:val="bullet"/>
      <w:lvlText w:val=""/>
      <w:lvlJc w:val="left"/>
      <w:pPr>
        <w:ind w:left="1080" w:hanging="360"/>
      </w:pPr>
      <w:rPr>
        <w:rFonts w:ascii="Wingdings" w:hAnsi="Wingding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B232812"/>
    <w:multiLevelType w:val="hybridMultilevel"/>
    <w:tmpl w:val="13B8D4C6"/>
    <w:lvl w:ilvl="0" w:tplc="040C000F">
      <w:start w:val="1"/>
      <w:numFmt w:val="decimal"/>
      <w:lvlText w:val="%1."/>
      <w:lvlJc w:val="left"/>
      <w:pPr>
        <w:tabs>
          <w:tab w:val="num" w:pos="360"/>
        </w:tabs>
        <w:ind w:left="360" w:hanging="360"/>
      </w:pPr>
    </w:lvl>
    <w:lvl w:ilvl="1" w:tplc="62CCCB46">
      <w:start w:val="1"/>
      <w:numFmt w:val="bullet"/>
      <w:lvlText w:val="-"/>
      <w:lvlJc w:val="left"/>
      <w:pPr>
        <w:tabs>
          <w:tab w:val="num" w:pos="1080"/>
        </w:tabs>
        <w:ind w:left="1080" w:hanging="360"/>
      </w:pPr>
      <w:rPr>
        <w:rFonts w:ascii="Marigold" w:hAnsi="Marigold" w:hint="default"/>
        <w:color w:val="auto"/>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4" w15:restartNumberingAfterBreak="0">
    <w:nsid w:val="32EC43C0"/>
    <w:multiLevelType w:val="hybridMultilevel"/>
    <w:tmpl w:val="9E56B9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3371163"/>
    <w:multiLevelType w:val="hybridMultilevel"/>
    <w:tmpl w:val="544EC00A"/>
    <w:lvl w:ilvl="0" w:tplc="6CA2EB6E">
      <w:start w:val="9"/>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B306D8"/>
    <w:multiLevelType w:val="hybridMultilevel"/>
    <w:tmpl w:val="9F5C3A4A"/>
    <w:lvl w:ilvl="0" w:tplc="04B4BA6C">
      <w:start w:val="8"/>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0174F2"/>
    <w:multiLevelType w:val="hybridMultilevel"/>
    <w:tmpl w:val="66509788"/>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A5B582B"/>
    <w:multiLevelType w:val="hybridMultilevel"/>
    <w:tmpl w:val="7EFE4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BF66847"/>
    <w:multiLevelType w:val="hybridMultilevel"/>
    <w:tmpl w:val="8B1C5D90"/>
    <w:lvl w:ilvl="0" w:tplc="6B9CCAC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4D211D28"/>
    <w:multiLevelType w:val="hybridMultilevel"/>
    <w:tmpl w:val="88D60816"/>
    <w:lvl w:ilvl="0" w:tplc="1048FA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536F5F"/>
    <w:multiLevelType w:val="hybridMultilevel"/>
    <w:tmpl w:val="B240B3F2"/>
    <w:lvl w:ilvl="0" w:tplc="6B9CCAC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FE6773F"/>
    <w:multiLevelType w:val="hybridMultilevel"/>
    <w:tmpl w:val="101680E6"/>
    <w:lvl w:ilvl="0" w:tplc="0C72C6C8">
      <w:start w:val="10"/>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154B10"/>
    <w:multiLevelType w:val="hybridMultilevel"/>
    <w:tmpl w:val="E04C803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557C4823"/>
    <w:multiLevelType w:val="hybridMultilevel"/>
    <w:tmpl w:val="4688454E"/>
    <w:lvl w:ilvl="0" w:tplc="B2E8DEEC">
      <w:start w:val="18"/>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374AB9"/>
    <w:multiLevelType w:val="hybridMultilevel"/>
    <w:tmpl w:val="B83683A6"/>
    <w:lvl w:ilvl="0" w:tplc="6B9CCAC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BC73015"/>
    <w:multiLevelType w:val="hybridMultilevel"/>
    <w:tmpl w:val="F0A8E008"/>
    <w:lvl w:ilvl="0" w:tplc="129AE618">
      <w:numFmt w:val="bullet"/>
      <w:lvlText w:val="-"/>
      <w:lvlJc w:val="left"/>
      <w:pPr>
        <w:ind w:left="1080" w:hanging="360"/>
      </w:pPr>
      <w:rPr>
        <w:rFonts w:ascii="Times New Roman" w:eastAsia="Times New Roman" w:hAnsi="Times New Roman" w:cs="Times New Roman" w:hint="default"/>
        <w:color w:val="auto"/>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5F5932AB"/>
    <w:multiLevelType w:val="hybridMultilevel"/>
    <w:tmpl w:val="01B868D2"/>
    <w:lvl w:ilvl="0" w:tplc="60A2B81E">
      <w:start w:val="1"/>
      <w:numFmt w:val="bullet"/>
      <w:lvlText w:val=""/>
      <w:lvlJc w:val="left"/>
      <w:pPr>
        <w:ind w:left="360" w:hanging="360"/>
      </w:pPr>
      <w:rPr>
        <w:rFonts w:ascii="Symbol" w:hAnsi="Symbol"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1065B83"/>
    <w:multiLevelType w:val="hybridMultilevel"/>
    <w:tmpl w:val="982EC6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816C9A"/>
    <w:multiLevelType w:val="hybridMultilevel"/>
    <w:tmpl w:val="27FE98EC"/>
    <w:lvl w:ilvl="0" w:tplc="6B9CCAC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1EB4767"/>
    <w:multiLevelType w:val="hybridMultilevel"/>
    <w:tmpl w:val="21CC0E1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626C0F7E"/>
    <w:multiLevelType w:val="hybridMultilevel"/>
    <w:tmpl w:val="07662F52"/>
    <w:lvl w:ilvl="0" w:tplc="E11A2606">
      <w:start w:val="1"/>
      <w:numFmt w:val="bullet"/>
      <w:lvlText w:val=""/>
      <w:lvlJc w:val="left"/>
      <w:pPr>
        <w:tabs>
          <w:tab w:val="num" w:pos="357"/>
        </w:tabs>
        <w:ind w:left="357" w:hanging="35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192E15"/>
    <w:multiLevelType w:val="hybridMultilevel"/>
    <w:tmpl w:val="3A84509E"/>
    <w:lvl w:ilvl="0" w:tplc="60A2B81E">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E8C33E1"/>
    <w:multiLevelType w:val="hybridMultilevel"/>
    <w:tmpl w:val="E214943E"/>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6560027"/>
    <w:multiLevelType w:val="hybridMultilevel"/>
    <w:tmpl w:val="4F5C05A8"/>
    <w:lvl w:ilvl="0" w:tplc="0415000F">
      <w:start w:val="1"/>
      <w:numFmt w:val="decimal"/>
      <w:lvlText w:val="%1."/>
      <w:lvlJc w:val="left"/>
      <w:pPr>
        <w:ind w:left="720" w:hanging="360"/>
      </w:pPr>
    </w:lvl>
    <w:lvl w:ilvl="1" w:tplc="04150001">
      <w:start w:val="1"/>
      <w:numFmt w:val="bullet"/>
      <w:lvlText w:val=""/>
      <w:lvlJc w:val="left"/>
      <w:pPr>
        <w:ind w:left="1785" w:hanging="705"/>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80A6344"/>
    <w:multiLevelType w:val="hybridMultilevel"/>
    <w:tmpl w:val="F7785D8C"/>
    <w:lvl w:ilvl="0" w:tplc="1048FA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045E11"/>
    <w:multiLevelType w:val="hybridMultilevel"/>
    <w:tmpl w:val="8508F9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2"/>
  </w:num>
  <w:num w:numId="2">
    <w:abstractNumId w:val="13"/>
  </w:num>
  <w:num w:numId="3">
    <w:abstractNumId w:val="11"/>
  </w:num>
  <w:num w:numId="4">
    <w:abstractNumId w:val="27"/>
  </w:num>
  <w:num w:numId="5">
    <w:abstractNumId w:val="0"/>
  </w:num>
  <w:num w:numId="6">
    <w:abstractNumId w:val="6"/>
  </w:num>
  <w:num w:numId="7">
    <w:abstractNumId w:val="36"/>
  </w:num>
  <w:num w:numId="8">
    <w:abstractNumId w:val="20"/>
  </w:num>
  <w:num w:numId="9">
    <w:abstractNumId w:val="26"/>
  </w:num>
  <w:num w:numId="10">
    <w:abstractNumId w:val="7"/>
  </w:num>
  <w:num w:numId="11">
    <w:abstractNumId w:val="33"/>
  </w:num>
  <w:num w:numId="12">
    <w:abstractNumId w:val="28"/>
  </w:num>
  <w:num w:numId="13">
    <w:abstractNumId w:val="18"/>
  </w:num>
  <w:num w:numId="14">
    <w:abstractNumId w:val="24"/>
  </w:num>
  <w:num w:numId="15">
    <w:abstractNumId w:val="37"/>
  </w:num>
  <w:num w:numId="16">
    <w:abstractNumId w:val="23"/>
  </w:num>
  <w:num w:numId="17">
    <w:abstractNumId w:val="35"/>
  </w:num>
  <w:num w:numId="18">
    <w:abstractNumId w:val="10"/>
  </w:num>
  <w:num w:numId="19">
    <w:abstractNumId w:val="4"/>
  </w:num>
  <w:num w:numId="20">
    <w:abstractNumId w:val="1"/>
  </w:num>
  <w:num w:numId="21">
    <w:abstractNumId w:val="2"/>
  </w:num>
  <w:num w:numId="22">
    <w:abstractNumId w:val="34"/>
  </w:num>
  <w:num w:numId="23">
    <w:abstractNumId w:val="17"/>
  </w:num>
  <w:num w:numId="24">
    <w:abstractNumId w:val="9"/>
  </w:num>
  <w:num w:numId="25">
    <w:abstractNumId w:val="12"/>
  </w:num>
  <w:num w:numId="26">
    <w:abstractNumId w:val="25"/>
  </w:num>
  <w:num w:numId="27">
    <w:abstractNumId w:val="31"/>
  </w:num>
  <w:num w:numId="28">
    <w:abstractNumId w:val="3"/>
  </w:num>
  <w:num w:numId="29">
    <w:abstractNumId w:val="19"/>
  </w:num>
  <w:num w:numId="30">
    <w:abstractNumId w:val="30"/>
  </w:num>
  <w:num w:numId="31">
    <w:abstractNumId w:val="21"/>
  </w:num>
  <w:num w:numId="32">
    <w:abstractNumId w:val="8"/>
  </w:num>
  <w:num w:numId="33">
    <w:abstractNumId w:val="14"/>
  </w:num>
  <w:num w:numId="34">
    <w:abstractNumId w:val="5"/>
  </w:num>
  <w:num w:numId="35">
    <w:abstractNumId w:val="29"/>
  </w:num>
  <w:num w:numId="36">
    <w:abstractNumId w:val="16"/>
  </w:num>
  <w:num w:numId="37">
    <w:abstractNumId w:val="15"/>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1E5"/>
    <w:rsid w:val="00000117"/>
    <w:rsid w:val="00021A08"/>
    <w:rsid w:val="00025327"/>
    <w:rsid w:val="000413ED"/>
    <w:rsid w:val="00053915"/>
    <w:rsid w:val="00057F63"/>
    <w:rsid w:val="000709A2"/>
    <w:rsid w:val="00072654"/>
    <w:rsid w:val="00076D32"/>
    <w:rsid w:val="000853F5"/>
    <w:rsid w:val="000A0628"/>
    <w:rsid w:val="000A79E1"/>
    <w:rsid w:val="000A7F21"/>
    <w:rsid w:val="000B2C1A"/>
    <w:rsid w:val="000B5856"/>
    <w:rsid w:val="000C2CD1"/>
    <w:rsid w:val="000C2FD8"/>
    <w:rsid w:val="000C73BA"/>
    <w:rsid w:val="000D15D3"/>
    <w:rsid w:val="000D40A9"/>
    <w:rsid w:val="000E4953"/>
    <w:rsid w:val="000E540D"/>
    <w:rsid w:val="000F1D10"/>
    <w:rsid w:val="000F483B"/>
    <w:rsid w:val="000F678D"/>
    <w:rsid w:val="00103E2A"/>
    <w:rsid w:val="0010756C"/>
    <w:rsid w:val="00113716"/>
    <w:rsid w:val="001147FA"/>
    <w:rsid w:val="0011597C"/>
    <w:rsid w:val="00137B83"/>
    <w:rsid w:val="00154663"/>
    <w:rsid w:val="001565B4"/>
    <w:rsid w:val="00163818"/>
    <w:rsid w:val="00165434"/>
    <w:rsid w:val="00172BC3"/>
    <w:rsid w:val="00173BAF"/>
    <w:rsid w:val="00174132"/>
    <w:rsid w:val="001744CA"/>
    <w:rsid w:val="00177700"/>
    <w:rsid w:val="001A197A"/>
    <w:rsid w:val="001A42C5"/>
    <w:rsid w:val="001A5321"/>
    <w:rsid w:val="001A7118"/>
    <w:rsid w:val="001B00A3"/>
    <w:rsid w:val="001B2BF7"/>
    <w:rsid w:val="001B4A65"/>
    <w:rsid w:val="001B690B"/>
    <w:rsid w:val="001B7C32"/>
    <w:rsid w:val="001D0268"/>
    <w:rsid w:val="001E3BC8"/>
    <w:rsid w:val="001E6170"/>
    <w:rsid w:val="0020017C"/>
    <w:rsid w:val="0020284E"/>
    <w:rsid w:val="00203F0D"/>
    <w:rsid w:val="002137DA"/>
    <w:rsid w:val="002227CC"/>
    <w:rsid w:val="00225D52"/>
    <w:rsid w:val="002471E5"/>
    <w:rsid w:val="00257B74"/>
    <w:rsid w:val="00277C65"/>
    <w:rsid w:val="00287F35"/>
    <w:rsid w:val="002A763F"/>
    <w:rsid w:val="002A7CF3"/>
    <w:rsid w:val="002B1812"/>
    <w:rsid w:val="002B78F4"/>
    <w:rsid w:val="002C2DA5"/>
    <w:rsid w:val="002D240D"/>
    <w:rsid w:val="002E42DD"/>
    <w:rsid w:val="002E7F62"/>
    <w:rsid w:val="003018C7"/>
    <w:rsid w:val="00311945"/>
    <w:rsid w:val="00313C4D"/>
    <w:rsid w:val="003320C1"/>
    <w:rsid w:val="00342972"/>
    <w:rsid w:val="00356AF8"/>
    <w:rsid w:val="003613A1"/>
    <w:rsid w:val="00361EBE"/>
    <w:rsid w:val="00372AD8"/>
    <w:rsid w:val="00382F37"/>
    <w:rsid w:val="00385E8B"/>
    <w:rsid w:val="00393BD9"/>
    <w:rsid w:val="003A7E63"/>
    <w:rsid w:val="003C33E7"/>
    <w:rsid w:val="003C564B"/>
    <w:rsid w:val="003C5725"/>
    <w:rsid w:val="003D004A"/>
    <w:rsid w:val="003E0011"/>
    <w:rsid w:val="003E3296"/>
    <w:rsid w:val="003E3D83"/>
    <w:rsid w:val="003E4D9A"/>
    <w:rsid w:val="00401689"/>
    <w:rsid w:val="0040234D"/>
    <w:rsid w:val="00410C56"/>
    <w:rsid w:val="004278B1"/>
    <w:rsid w:val="00430723"/>
    <w:rsid w:val="00433FCB"/>
    <w:rsid w:val="00453D0D"/>
    <w:rsid w:val="00455228"/>
    <w:rsid w:val="00457815"/>
    <w:rsid w:val="00460A0B"/>
    <w:rsid w:val="004670FB"/>
    <w:rsid w:val="00473C2F"/>
    <w:rsid w:val="00475ACB"/>
    <w:rsid w:val="00492C54"/>
    <w:rsid w:val="00494B03"/>
    <w:rsid w:val="004A066F"/>
    <w:rsid w:val="004B2C1B"/>
    <w:rsid w:val="004C0BC9"/>
    <w:rsid w:val="004C76AF"/>
    <w:rsid w:val="004D6566"/>
    <w:rsid w:val="005126F8"/>
    <w:rsid w:val="00514A69"/>
    <w:rsid w:val="00526EBC"/>
    <w:rsid w:val="00531B00"/>
    <w:rsid w:val="00556D44"/>
    <w:rsid w:val="00577DC5"/>
    <w:rsid w:val="00583939"/>
    <w:rsid w:val="00585A9E"/>
    <w:rsid w:val="00587270"/>
    <w:rsid w:val="005924A2"/>
    <w:rsid w:val="00597D29"/>
    <w:rsid w:val="005B1B85"/>
    <w:rsid w:val="005B1F6D"/>
    <w:rsid w:val="005B47AB"/>
    <w:rsid w:val="005C26CC"/>
    <w:rsid w:val="005C596F"/>
    <w:rsid w:val="005C5D0E"/>
    <w:rsid w:val="005C73CA"/>
    <w:rsid w:val="005C7A9D"/>
    <w:rsid w:val="005E5B2A"/>
    <w:rsid w:val="005E6F24"/>
    <w:rsid w:val="005E7AF5"/>
    <w:rsid w:val="005F55E0"/>
    <w:rsid w:val="0060037F"/>
    <w:rsid w:val="0060333B"/>
    <w:rsid w:val="006054A1"/>
    <w:rsid w:val="006114F7"/>
    <w:rsid w:val="00613D13"/>
    <w:rsid w:val="00623F32"/>
    <w:rsid w:val="006362FA"/>
    <w:rsid w:val="00641647"/>
    <w:rsid w:val="0064170B"/>
    <w:rsid w:val="006627B4"/>
    <w:rsid w:val="006760CC"/>
    <w:rsid w:val="006842FE"/>
    <w:rsid w:val="00692695"/>
    <w:rsid w:val="00693311"/>
    <w:rsid w:val="00694B6A"/>
    <w:rsid w:val="00695DB5"/>
    <w:rsid w:val="006A083E"/>
    <w:rsid w:val="006B0917"/>
    <w:rsid w:val="006B2AEA"/>
    <w:rsid w:val="006C6200"/>
    <w:rsid w:val="006E2E31"/>
    <w:rsid w:val="00707D2A"/>
    <w:rsid w:val="00714C26"/>
    <w:rsid w:val="00716742"/>
    <w:rsid w:val="007174B8"/>
    <w:rsid w:val="00726BB9"/>
    <w:rsid w:val="0073539F"/>
    <w:rsid w:val="007443E6"/>
    <w:rsid w:val="00745570"/>
    <w:rsid w:val="007460C5"/>
    <w:rsid w:val="00750235"/>
    <w:rsid w:val="00765BE3"/>
    <w:rsid w:val="00771A3F"/>
    <w:rsid w:val="00775721"/>
    <w:rsid w:val="00783644"/>
    <w:rsid w:val="007849D8"/>
    <w:rsid w:val="007907EF"/>
    <w:rsid w:val="0079286D"/>
    <w:rsid w:val="00792918"/>
    <w:rsid w:val="007951F8"/>
    <w:rsid w:val="00796F66"/>
    <w:rsid w:val="007A0691"/>
    <w:rsid w:val="007B156B"/>
    <w:rsid w:val="007D06B0"/>
    <w:rsid w:val="007D2B84"/>
    <w:rsid w:val="007E0CB5"/>
    <w:rsid w:val="007E4C89"/>
    <w:rsid w:val="007F289D"/>
    <w:rsid w:val="008010F9"/>
    <w:rsid w:val="008073D3"/>
    <w:rsid w:val="00811EF9"/>
    <w:rsid w:val="008370BA"/>
    <w:rsid w:val="008442E4"/>
    <w:rsid w:val="008443D8"/>
    <w:rsid w:val="0086322E"/>
    <w:rsid w:val="00863868"/>
    <w:rsid w:val="00865B11"/>
    <w:rsid w:val="008705F4"/>
    <w:rsid w:val="00873C4A"/>
    <w:rsid w:val="0088315F"/>
    <w:rsid w:val="00887126"/>
    <w:rsid w:val="008945D5"/>
    <w:rsid w:val="008A2C15"/>
    <w:rsid w:val="008A7A71"/>
    <w:rsid w:val="008C09FE"/>
    <w:rsid w:val="008C61D5"/>
    <w:rsid w:val="008E0DF6"/>
    <w:rsid w:val="008E1E4B"/>
    <w:rsid w:val="008E63A1"/>
    <w:rsid w:val="008F2F33"/>
    <w:rsid w:val="00916974"/>
    <w:rsid w:val="0092295F"/>
    <w:rsid w:val="00933A1D"/>
    <w:rsid w:val="009366BA"/>
    <w:rsid w:val="00954A9F"/>
    <w:rsid w:val="0095701C"/>
    <w:rsid w:val="00965975"/>
    <w:rsid w:val="00966B28"/>
    <w:rsid w:val="009A300E"/>
    <w:rsid w:val="009A7C02"/>
    <w:rsid w:val="009B1E90"/>
    <w:rsid w:val="009B6A8F"/>
    <w:rsid w:val="009B728B"/>
    <w:rsid w:val="009F4D56"/>
    <w:rsid w:val="00A04FB2"/>
    <w:rsid w:val="00A05385"/>
    <w:rsid w:val="00A135B1"/>
    <w:rsid w:val="00A2490C"/>
    <w:rsid w:val="00A266C5"/>
    <w:rsid w:val="00A305B3"/>
    <w:rsid w:val="00A449C9"/>
    <w:rsid w:val="00A51A11"/>
    <w:rsid w:val="00A578B8"/>
    <w:rsid w:val="00A635AB"/>
    <w:rsid w:val="00A6648B"/>
    <w:rsid w:val="00A731A9"/>
    <w:rsid w:val="00A73608"/>
    <w:rsid w:val="00A7651E"/>
    <w:rsid w:val="00A947C9"/>
    <w:rsid w:val="00AB2A45"/>
    <w:rsid w:val="00AF2C00"/>
    <w:rsid w:val="00AF49DB"/>
    <w:rsid w:val="00B0673B"/>
    <w:rsid w:val="00B10F03"/>
    <w:rsid w:val="00B13715"/>
    <w:rsid w:val="00B169AF"/>
    <w:rsid w:val="00B219E0"/>
    <w:rsid w:val="00B37B78"/>
    <w:rsid w:val="00B47E37"/>
    <w:rsid w:val="00B66A97"/>
    <w:rsid w:val="00B87C13"/>
    <w:rsid w:val="00B925AF"/>
    <w:rsid w:val="00B95D39"/>
    <w:rsid w:val="00BA1196"/>
    <w:rsid w:val="00BA31CA"/>
    <w:rsid w:val="00BA32A6"/>
    <w:rsid w:val="00BB1C30"/>
    <w:rsid w:val="00BB2E7C"/>
    <w:rsid w:val="00BB7998"/>
    <w:rsid w:val="00BC19CF"/>
    <w:rsid w:val="00BD0E8F"/>
    <w:rsid w:val="00BD5235"/>
    <w:rsid w:val="00BE0CCD"/>
    <w:rsid w:val="00BE3ADD"/>
    <w:rsid w:val="00BE3DE3"/>
    <w:rsid w:val="00BE69EE"/>
    <w:rsid w:val="00BF2BC2"/>
    <w:rsid w:val="00BF4163"/>
    <w:rsid w:val="00C0041A"/>
    <w:rsid w:val="00C06DB9"/>
    <w:rsid w:val="00C32BB7"/>
    <w:rsid w:val="00C64879"/>
    <w:rsid w:val="00C73494"/>
    <w:rsid w:val="00C806E3"/>
    <w:rsid w:val="00C82C7F"/>
    <w:rsid w:val="00C95672"/>
    <w:rsid w:val="00C97414"/>
    <w:rsid w:val="00CA5F9A"/>
    <w:rsid w:val="00CB68B5"/>
    <w:rsid w:val="00CD2062"/>
    <w:rsid w:val="00CD5622"/>
    <w:rsid w:val="00CF1BF4"/>
    <w:rsid w:val="00CF58D9"/>
    <w:rsid w:val="00D03BA7"/>
    <w:rsid w:val="00D058E6"/>
    <w:rsid w:val="00D115BA"/>
    <w:rsid w:val="00D17F4C"/>
    <w:rsid w:val="00D20E72"/>
    <w:rsid w:val="00D218A0"/>
    <w:rsid w:val="00D37B06"/>
    <w:rsid w:val="00D51C09"/>
    <w:rsid w:val="00D61976"/>
    <w:rsid w:val="00D6327B"/>
    <w:rsid w:val="00D84EAB"/>
    <w:rsid w:val="00D869DD"/>
    <w:rsid w:val="00D90E7E"/>
    <w:rsid w:val="00DA35D4"/>
    <w:rsid w:val="00DA53CC"/>
    <w:rsid w:val="00DA5775"/>
    <w:rsid w:val="00DD030E"/>
    <w:rsid w:val="00DF2FCB"/>
    <w:rsid w:val="00E072FE"/>
    <w:rsid w:val="00E13597"/>
    <w:rsid w:val="00E17907"/>
    <w:rsid w:val="00E22EE2"/>
    <w:rsid w:val="00E256EF"/>
    <w:rsid w:val="00E34BAD"/>
    <w:rsid w:val="00E34E52"/>
    <w:rsid w:val="00E36874"/>
    <w:rsid w:val="00E417EB"/>
    <w:rsid w:val="00E426C5"/>
    <w:rsid w:val="00E4694A"/>
    <w:rsid w:val="00E473D5"/>
    <w:rsid w:val="00E5107F"/>
    <w:rsid w:val="00E56AB0"/>
    <w:rsid w:val="00E57BEB"/>
    <w:rsid w:val="00E648CA"/>
    <w:rsid w:val="00E77C5C"/>
    <w:rsid w:val="00E806E1"/>
    <w:rsid w:val="00E87D89"/>
    <w:rsid w:val="00E942B0"/>
    <w:rsid w:val="00E9784C"/>
    <w:rsid w:val="00EA266D"/>
    <w:rsid w:val="00EA79D8"/>
    <w:rsid w:val="00EB0AAF"/>
    <w:rsid w:val="00EC18C1"/>
    <w:rsid w:val="00ED6142"/>
    <w:rsid w:val="00EE412A"/>
    <w:rsid w:val="00F11DB4"/>
    <w:rsid w:val="00F14219"/>
    <w:rsid w:val="00F219D3"/>
    <w:rsid w:val="00F22225"/>
    <w:rsid w:val="00F22E73"/>
    <w:rsid w:val="00F33C17"/>
    <w:rsid w:val="00F36A1C"/>
    <w:rsid w:val="00F4053D"/>
    <w:rsid w:val="00F459E1"/>
    <w:rsid w:val="00F50BE8"/>
    <w:rsid w:val="00F66013"/>
    <w:rsid w:val="00F71A49"/>
    <w:rsid w:val="00F75323"/>
    <w:rsid w:val="00F837E8"/>
    <w:rsid w:val="00F900CF"/>
    <w:rsid w:val="00F93EE8"/>
    <w:rsid w:val="00FB1190"/>
    <w:rsid w:val="00FB5971"/>
    <w:rsid w:val="00FC00B3"/>
    <w:rsid w:val="00FC3FD8"/>
    <w:rsid w:val="00FC70EB"/>
    <w:rsid w:val="00FE5495"/>
    <w:rsid w:val="00FF567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0142CF"/>
  <w15:docId w15:val="{E384F43D-0132-40D0-B416-02F907EC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87270"/>
    <w:pPr>
      <w:spacing w:after="0" w:line="360" w:lineRule="auto"/>
      <w:jc w:val="both"/>
    </w:pPr>
    <w:rPr>
      <w:rFonts w:ascii="Arial" w:eastAsia="Times New Roman" w:hAnsi="Arial" w:cs="Times New Roman"/>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8F2F33"/>
    <w:pPr>
      <w:ind w:left="720"/>
      <w:contextualSpacing/>
    </w:pPr>
  </w:style>
  <w:style w:type="character" w:styleId="Odwoaniedokomentarza">
    <w:name w:val="annotation reference"/>
    <w:basedOn w:val="Domylnaczcionkaakapitu"/>
    <w:uiPriority w:val="99"/>
    <w:semiHidden/>
    <w:unhideWhenUsed/>
    <w:rsid w:val="008F2F33"/>
    <w:rPr>
      <w:sz w:val="16"/>
      <w:szCs w:val="16"/>
    </w:rPr>
  </w:style>
  <w:style w:type="paragraph" w:styleId="Tekstkomentarza">
    <w:name w:val="annotation text"/>
    <w:basedOn w:val="Normalny"/>
    <w:link w:val="TekstkomentarzaZnak"/>
    <w:uiPriority w:val="99"/>
    <w:unhideWhenUsed/>
    <w:rsid w:val="008F2F33"/>
    <w:pPr>
      <w:spacing w:line="240" w:lineRule="auto"/>
    </w:pPr>
    <w:rPr>
      <w:sz w:val="20"/>
      <w:szCs w:val="20"/>
    </w:rPr>
  </w:style>
  <w:style w:type="character" w:customStyle="1" w:styleId="TekstkomentarzaZnak">
    <w:name w:val="Tekst komentarza Znak"/>
    <w:basedOn w:val="Domylnaczcionkaakapitu"/>
    <w:link w:val="Tekstkomentarza"/>
    <w:uiPriority w:val="99"/>
    <w:rsid w:val="008F2F33"/>
    <w:rPr>
      <w:rFonts w:ascii="Arial" w:eastAsia="Times New Roman" w:hAnsi="Arial" w:cs="Times New Roman"/>
      <w:sz w:val="20"/>
      <w:szCs w:val="20"/>
      <w:lang w:val="pl-PL" w:eastAsia="pl-PL"/>
    </w:rPr>
  </w:style>
  <w:style w:type="paragraph" w:styleId="Tematkomentarza">
    <w:name w:val="annotation subject"/>
    <w:basedOn w:val="Tekstkomentarza"/>
    <w:next w:val="Tekstkomentarza"/>
    <w:link w:val="TematkomentarzaZnak"/>
    <w:uiPriority w:val="99"/>
    <w:semiHidden/>
    <w:unhideWhenUsed/>
    <w:rsid w:val="008F2F33"/>
    <w:rPr>
      <w:b/>
      <w:bCs/>
    </w:rPr>
  </w:style>
  <w:style w:type="character" w:customStyle="1" w:styleId="TematkomentarzaZnak">
    <w:name w:val="Temat komentarza Znak"/>
    <w:basedOn w:val="TekstkomentarzaZnak"/>
    <w:link w:val="Tematkomentarza"/>
    <w:uiPriority w:val="99"/>
    <w:semiHidden/>
    <w:rsid w:val="008F2F33"/>
    <w:rPr>
      <w:rFonts w:ascii="Arial" w:eastAsia="Times New Roman" w:hAnsi="Arial" w:cs="Times New Roman"/>
      <w:b/>
      <w:bCs/>
      <w:sz w:val="20"/>
      <w:szCs w:val="20"/>
      <w:lang w:val="pl-PL" w:eastAsia="pl-PL"/>
    </w:rPr>
  </w:style>
  <w:style w:type="paragraph" w:styleId="Tekstdymka">
    <w:name w:val="Balloon Text"/>
    <w:basedOn w:val="Normalny"/>
    <w:link w:val="TekstdymkaZnak"/>
    <w:uiPriority w:val="99"/>
    <w:semiHidden/>
    <w:unhideWhenUsed/>
    <w:rsid w:val="008F2F33"/>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F2F33"/>
    <w:rPr>
      <w:rFonts w:ascii="Tahoma" w:eastAsia="Times New Roman" w:hAnsi="Tahoma" w:cs="Tahoma"/>
      <w:sz w:val="16"/>
      <w:szCs w:val="16"/>
      <w:lang w:val="pl-PL" w:eastAsia="pl-PL"/>
    </w:rPr>
  </w:style>
  <w:style w:type="table" w:styleId="Tabela-Siatka">
    <w:name w:val="Table Grid"/>
    <w:basedOn w:val="Standardowy"/>
    <w:uiPriority w:val="59"/>
    <w:rsid w:val="001E3BC8"/>
    <w:pPr>
      <w:spacing w:after="0" w:line="240" w:lineRule="auto"/>
    </w:pPr>
    <w:rPr>
      <w:rFonts w:ascii="Calibri" w:eastAsia="Calibri" w:hAnsi="Calibri" w:cs="Times New Roman"/>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C82C7F"/>
    <w:pPr>
      <w:spacing w:after="0" w:line="240" w:lineRule="auto"/>
    </w:pPr>
    <w:rPr>
      <w:rFonts w:ascii="Arial" w:eastAsia="Times New Roman" w:hAnsi="Arial" w:cs="Times New Roman"/>
      <w:szCs w:val="24"/>
      <w:lang w:val="pl-PL" w:eastAsia="pl-PL"/>
    </w:rPr>
  </w:style>
  <w:style w:type="paragraph" w:styleId="Nagwek">
    <w:name w:val="header"/>
    <w:basedOn w:val="Normalny"/>
    <w:link w:val="NagwekZnak"/>
    <w:uiPriority w:val="99"/>
    <w:unhideWhenUsed/>
    <w:rsid w:val="00E87D89"/>
    <w:pPr>
      <w:tabs>
        <w:tab w:val="center" w:pos="4536"/>
        <w:tab w:val="right" w:pos="9072"/>
      </w:tabs>
      <w:spacing w:line="240" w:lineRule="auto"/>
    </w:pPr>
  </w:style>
  <w:style w:type="character" w:customStyle="1" w:styleId="NagwekZnak">
    <w:name w:val="Nagłówek Znak"/>
    <w:basedOn w:val="Domylnaczcionkaakapitu"/>
    <w:link w:val="Nagwek"/>
    <w:uiPriority w:val="99"/>
    <w:rsid w:val="00E87D89"/>
    <w:rPr>
      <w:rFonts w:ascii="Arial" w:eastAsia="Times New Roman" w:hAnsi="Arial" w:cs="Times New Roman"/>
      <w:szCs w:val="24"/>
      <w:lang w:val="pl-PL" w:eastAsia="pl-PL"/>
    </w:rPr>
  </w:style>
  <w:style w:type="paragraph" w:styleId="Stopka">
    <w:name w:val="footer"/>
    <w:basedOn w:val="Normalny"/>
    <w:link w:val="StopkaZnak"/>
    <w:uiPriority w:val="99"/>
    <w:unhideWhenUsed/>
    <w:rsid w:val="00E87D89"/>
    <w:pPr>
      <w:tabs>
        <w:tab w:val="center" w:pos="4536"/>
        <w:tab w:val="right" w:pos="9072"/>
      </w:tabs>
      <w:spacing w:line="240" w:lineRule="auto"/>
    </w:pPr>
  </w:style>
  <w:style w:type="character" w:customStyle="1" w:styleId="StopkaZnak">
    <w:name w:val="Stopka Znak"/>
    <w:basedOn w:val="Domylnaczcionkaakapitu"/>
    <w:link w:val="Stopka"/>
    <w:uiPriority w:val="99"/>
    <w:rsid w:val="00E87D89"/>
    <w:rPr>
      <w:rFonts w:ascii="Arial" w:eastAsia="Times New Roman" w:hAnsi="Arial" w:cs="Times New Roman"/>
      <w:szCs w:val="24"/>
      <w:lang w:val="pl-PL" w:eastAsia="pl-PL"/>
    </w:rPr>
  </w:style>
  <w:style w:type="paragraph" w:styleId="Tekstprzypisudolnego">
    <w:name w:val="footnote text"/>
    <w:basedOn w:val="Normalny"/>
    <w:link w:val="TekstprzypisudolnegoZnak"/>
    <w:uiPriority w:val="99"/>
    <w:semiHidden/>
    <w:rsid w:val="006B2AEA"/>
    <w:pPr>
      <w:spacing w:line="240" w:lineRule="auto"/>
      <w:jc w:val="left"/>
    </w:pPr>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6B2AEA"/>
    <w:rPr>
      <w:rFonts w:ascii="Calibri" w:eastAsia="Calibri" w:hAnsi="Calibri" w:cs="Times New Roman"/>
      <w:sz w:val="20"/>
      <w:szCs w:val="20"/>
      <w:lang w:val="pl-PL"/>
    </w:rPr>
  </w:style>
  <w:style w:type="character" w:styleId="Odwoanieprzypisudolnego">
    <w:name w:val="footnote reference"/>
    <w:basedOn w:val="Domylnaczcionkaakapitu"/>
    <w:uiPriority w:val="99"/>
    <w:semiHidden/>
    <w:rsid w:val="006B2AEA"/>
    <w:rPr>
      <w:rFonts w:cs="Times New Roman"/>
      <w:vertAlign w:val="superscript"/>
    </w:rPr>
  </w:style>
  <w:style w:type="paragraph" w:customStyle="1" w:styleId="Normalny1">
    <w:name w:val="Normalny1"/>
    <w:rsid w:val="006B2AEA"/>
    <w:rPr>
      <w:rFonts w:ascii="Calibri" w:eastAsia="Calibri" w:hAnsi="Calibri" w:cs="Calibri"/>
      <w:color w:val="00000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2DB60-2A18-449B-90BC-8E72CF2CB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3189</Words>
  <Characters>19138</Characters>
  <Application>Microsoft Office Word</Application>
  <DocSecurity>0</DocSecurity>
  <Lines>159</Lines>
  <Paragraphs>44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MRR</Company>
  <LinksUpToDate>false</LinksUpToDate>
  <CharactersWithSpaces>22283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Sitarz</dc:creator>
  <cp:lastModifiedBy>Anna Kokot</cp:lastModifiedBy>
  <cp:revision>4</cp:revision>
  <cp:lastPrinted>2014-12-18T09:07:00Z</cp:lastPrinted>
  <dcterms:created xsi:type="dcterms:W3CDTF">2016-06-21T07:05:00Z</dcterms:created>
  <dcterms:modified xsi:type="dcterms:W3CDTF">2016-08-31T15:27:00Z</dcterms:modified>
</cp:coreProperties>
</file>