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5B3F5F" w14:textId="77777777" w:rsidR="00100919" w:rsidRPr="00E05936" w:rsidRDefault="007661C9" w:rsidP="00BF52B7">
      <w:pPr>
        <w:spacing w:line="1" w:lineRule="exact"/>
        <w:rPr>
          <w:lang w:val="pl-PL"/>
        </w:rPr>
      </w:pPr>
      <w:r w:rsidRPr="00E05936">
        <w:rPr>
          <w:noProof/>
          <w:lang w:val="pl-PL" w:eastAsia="pl-PL" w:bidi="ar-SA"/>
        </w:rPr>
        <w:drawing>
          <wp:anchor distT="0" distB="12065" distL="0" distR="1511935" simplePos="0" relativeHeight="125829378" behindDoc="1" locked="0" layoutInCell="1" allowOverlap="1" wp14:anchorId="34B54915" wp14:editId="29C17BC7">
            <wp:simplePos x="0" y="0"/>
            <wp:positionH relativeFrom="page">
              <wp:posOffset>990600</wp:posOffset>
            </wp:positionH>
            <wp:positionV relativeFrom="paragraph">
              <wp:posOffset>14605</wp:posOffset>
            </wp:positionV>
            <wp:extent cx="1134110" cy="713105"/>
            <wp:effectExtent l="0" t="0" r="8890" b="0"/>
            <wp:wrapNone/>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8" cstate="print"/>
                    <a:stretch/>
                  </pic:blipFill>
                  <pic:spPr>
                    <a:xfrm>
                      <a:off x="0" y="0"/>
                      <a:ext cx="1134110" cy="713105"/>
                    </a:xfrm>
                    <a:prstGeom prst="rect">
                      <a:avLst/>
                    </a:prstGeom>
                  </pic:spPr>
                </pic:pic>
              </a:graphicData>
            </a:graphic>
          </wp:anchor>
        </w:drawing>
      </w:r>
    </w:p>
    <w:p w14:paraId="3F9B0E68" w14:textId="77777777" w:rsidR="00BF52B7" w:rsidRPr="00E05936" w:rsidRDefault="00BF52B7" w:rsidP="00BF52B7">
      <w:pPr>
        <w:pStyle w:val="Nagwek10"/>
        <w:keepNext/>
        <w:keepLines/>
        <w:ind w:left="1843"/>
        <w:rPr>
          <w:sz w:val="22"/>
          <w:lang w:val="pl-PL"/>
        </w:rPr>
      </w:pPr>
      <w:bookmarkStart w:id="0" w:name="bookmark0"/>
      <w:bookmarkStart w:id="1" w:name="bookmark1"/>
      <w:bookmarkStart w:id="2" w:name="bookmark2"/>
    </w:p>
    <w:p w14:paraId="3A847F07" w14:textId="77777777" w:rsidR="00100919" w:rsidRPr="00E05936" w:rsidRDefault="007661C9" w:rsidP="00BF52B7">
      <w:pPr>
        <w:pStyle w:val="Nagwek10"/>
        <w:keepNext/>
        <w:keepLines/>
        <w:ind w:left="1843"/>
        <w:rPr>
          <w:sz w:val="22"/>
          <w:lang w:val="pl-PL"/>
        </w:rPr>
      </w:pPr>
      <w:r w:rsidRPr="00E05936">
        <w:rPr>
          <w:sz w:val="22"/>
          <w:lang w:val="pl-PL"/>
        </w:rPr>
        <w:t>KOMISJA EUROPEJSKA</w:t>
      </w:r>
      <w:bookmarkEnd w:id="0"/>
      <w:bookmarkEnd w:id="1"/>
      <w:bookmarkEnd w:id="2"/>
    </w:p>
    <w:p w14:paraId="080A01D1" w14:textId="298B3B1F" w:rsidR="00BF52B7" w:rsidRPr="00E05936" w:rsidRDefault="007661C9" w:rsidP="00BF52B7">
      <w:pPr>
        <w:pStyle w:val="Podpisobrazu0"/>
        <w:ind w:left="1843"/>
        <w:rPr>
          <w:lang w:val="pl-PL"/>
        </w:rPr>
      </w:pPr>
      <w:r w:rsidRPr="00E05936">
        <w:rPr>
          <w:sz w:val="14"/>
          <w:lang w:val="pl-PL"/>
        </w:rPr>
        <w:t>DYREKCJA GENERALNA DS. ZDROWIA I BEZPIECZEŃSTWA ŻYWNOŚCI</w:t>
      </w:r>
    </w:p>
    <w:p w14:paraId="02F47357" w14:textId="77777777" w:rsidR="00BF52B7" w:rsidRPr="00E05936" w:rsidRDefault="00BF52B7" w:rsidP="00BF52B7">
      <w:pPr>
        <w:pStyle w:val="Podpisobrazu0"/>
        <w:ind w:left="1843"/>
        <w:rPr>
          <w:lang w:val="pl-PL"/>
        </w:rPr>
      </w:pPr>
    </w:p>
    <w:p w14:paraId="76F97DDC" w14:textId="5D67D466" w:rsidR="00BF52B7" w:rsidRPr="00E05936" w:rsidRDefault="00BF52B7" w:rsidP="00BF52B7">
      <w:pPr>
        <w:pStyle w:val="Podpisobrazu0"/>
        <w:ind w:left="1843"/>
        <w:rPr>
          <w:sz w:val="14"/>
          <w:lang w:val="pl-PL"/>
        </w:rPr>
      </w:pPr>
      <w:r w:rsidRPr="00E05936">
        <w:rPr>
          <w:sz w:val="14"/>
          <w:lang w:val="pl-PL"/>
        </w:rPr>
        <w:t>Bezpieczeństwo żywności i pasz, innowacyjność</w:t>
      </w:r>
    </w:p>
    <w:p w14:paraId="5C5E5609" w14:textId="77777777" w:rsidR="00BF52B7" w:rsidRPr="00E05936" w:rsidRDefault="00BF52B7" w:rsidP="00BF52B7">
      <w:pPr>
        <w:pStyle w:val="Podpisobrazu0"/>
        <w:ind w:left="1843"/>
        <w:rPr>
          <w:sz w:val="14"/>
          <w:lang w:val="pl-PL"/>
        </w:rPr>
      </w:pPr>
      <w:r w:rsidRPr="00E05936">
        <w:rPr>
          <w:b/>
          <w:bCs/>
          <w:sz w:val="14"/>
          <w:lang w:val="pl-PL"/>
        </w:rPr>
        <w:t>Pestycydy i produkty biobójcze</w:t>
      </w:r>
    </w:p>
    <w:p w14:paraId="2A178471" w14:textId="77777777" w:rsidR="00BF52B7" w:rsidRPr="00E05936" w:rsidRDefault="00BF52B7" w:rsidP="00BF52B7">
      <w:pPr>
        <w:pStyle w:val="Teksttreci30"/>
        <w:spacing w:after="0"/>
        <w:ind w:left="1843"/>
        <w:rPr>
          <w:sz w:val="14"/>
          <w:lang w:val="pl-PL"/>
        </w:rPr>
      </w:pPr>
    </w:p>
    <w:p w14:paraId="6340AF7A" w14:textId="77777777" w:rsidR="006207AC" w:rsidRPr="00E05936" w:rsidRDefault="006207AC" w:rsidP="00BF52B7">
      <w:pPr>
        <w:pStyle w:val="Teksttreci30"/>
        <w:spacing w:after="0"/>
        <w:ind w:left="1843"/>
        <w:rPr>
          <w:lang w:val="pl-PL"/>
        </w:rPr>
      </w:pPr>
    </w:p>
    <w:p w14:paraId="4398BFA6" w14:textId="77777777" w:rsidR="00672724" w:rsidRPr="00E05936" w:rsidRDefault="007661C9" w:rsidP="00672724">
      <w:pPr>
        <w:pStyle w:val="Teksttreci0"/>
        <w:spacing w:after="0"/>
        <w:jc w:val="right"/>
        <w:rPr>
          <w:b/>
          <w:bCs/>
          <w:lang w:val="pl-PL"/>
        </w:rPr>
      </w:pPr>
      <w:r w:rsidRPr="00E05936">
        <w:rPr>
          <w:b/>
          <w:bCs/>
          <w:lang w:val="pl-PL"/>
        </w:rPr>
        <w:t xml:space="preserve">Substancja podstawowa </w:t>
      </w:r>
    </w:p>
    <w:p w14:paraId="55FD2576" w14:textId="77777777" w:rsidR="00672724" w:rsidRPr="00E05936" w:rsidRDefault="007661C9" w:rsidP="00672724">
      <w:pPr>
        <w:pStyle w:val="Teksttreci0"/>
        <w:spacing w:after="0"/>
        <w:jc w:val="right"/>
        <w:rPr>
          <w:lang w:val="pl-PL"/>
        </w:rPr>
      </w:pPr>
      <w:r w:rsidRPr="00E05936">
        <w:rPr>
          <w:lang w:val="pl-PL"/>
        </w:rPr>
        <w:t xml:space="preserve">Wyciąg z bulw </w:t>
      </w:r>
      <w:proofErr w:type="spellStart"/>
      <w:r w:rsidRPr="00E05936">
        <w:rPr>
          <w:i/>
          <w:iCs/>
          <w:lang w:val="pl-PL"/>
        </w:rPr>
        <w:t>Allium</w:t>
      </w:r>
      <w:proofErr w:type="spellEnd"/>
      <w:r w:rsidRPr="00E05936">
        <w:rPr>
          <w:i/>
          <w:iCs/>
          <w:lang w:val="pl-PL"/>
        </w:rPr>
        <w:t xml:space="preserve"> cepa L</w:t>
      </w:r>
    </w:p>
    <w:p w14:paraId="6B92F7C1" w14:textId="734C3979" w:rsidR="00672724" w:rsidRPr="00E05936" w:rsidRDefault="007661C9" w:rsidP="00672724">
      <w:pPr>
        <w:pStyle w:val="Teksttreci0"/>
        <w:spacing w:after="0"/>
        <w:jc w:val="right"/>
        <w:rPr>
          <w:lang w:val="pl-PL"/>
        </w:rPr>
      </w:pPr>
      <w:r w:rsidRPr="00E05936">
        <w:rPr>
          <w:lang w:val="pl-PL"/>
        </w:rPr>
        <w:t>SANTE/10842/2020 Rev2</w:t>
      </w:r>
    </w:p>
    <w:p w14:paraId="0037A9CB" w14:textId="77777777" w:rsidR="00100919" w:rsidRPr="00E05936" w:rsidRDefault="007661C9" w:rsidP="00672724">
      <w:pPr>
        <w:pStyle w:val="Teksttreci0"/>
        <w:spacing w:after="0"/>
        <w:jc w:val="right"/>
        <w:rPr>
          <w:lang w:val="pl-PL"/>
        </w:rPr>
      </w:pPr>
      <w:r w:rsidRPr="00E05936">
        <w:rPr>
          <w:lang w:val="pl-PL"/>
        </w:rPr>
        <w:t>21 października 2020 r.</w:t>
      </w:r>
    </w:p>
    <w:p w14:paraId="72797BD4" w14:textId="77777777" w:rsidR="00672724" w:rsidRPr="00E05936" w:rsidRDefault="00672724" w:rsidP="00672724">
      <w:pPr>
        <w:pStyle w:val="Teksttreci0"/>
        <w:spacing w:after="0"/>
        <w:jc w:val="right"/>
        <w:rPr>
          <w:lang w:val="pl-PL"/>
        </w:rPr>
      </w:pPr>
    </w:p>
    <w:p w14:paraId="39905EDE" w14:textId="77777777" w:rsidR="00672724" w:rsidRPr="00E05936" w:rsidRDefault="00672724" w:rsidP="00672724">
      <w:pPr>
        <w:pStyle w:val="Teksttreci0"/>
        <w:spacing w:after="0"/>
        <w:jc w:val="right"/>
        <w:rPr>
          <w:lang w:val="pl-PL"/>
        </w:rPr>
      </w:pPr>
    </w:p>
    <w:p w14:paraId="72942D42" w14:textId="42EF21C7" w:rsidR="00100919" w:rsidRPr="00E05936" w:rsidRDefault="007661C9" w:rsidP="00526E16">
      <w:pPr>
        <w:pStyle w:val="Teksttreci0"/>
        <w:spacing w:after="720"/>
        <w:jc w:val="center"/>
        <w:rPr>
          <w:lang w:val="pl-PL"/>
        </w:rPr>
      </w:pPr>
      <w:r w:rsidRPr="00E05936">
        <w:rPr>
          <w:lang w:val="pl-PL"/>
        </w:rPr>
        <w:t>Końcowe sprawozdanie z przeglądu dotyczące substancji podstawowej</w:t>
      </w:r>
      <w:r w:rsidR="00864C51">
        <w:rPr>
          <w:lang w:val="pl-PL"/>
        </w:rPr>
        <w:t xml:space="preserve">                       </w:t>
      </w:r>
      <w:r w:rsidRPr="00E05936">
        <w:rPr>
          <w:b/>
          <w:bCs/>
          <w:lang w:val="pl-PL"/>
        </w:rPr>
        <w:t xml:space="preserve">wyciąg z bulw </w:t>
      </w:r>
      <w:proofErr w:type="spellStart"/>
      <w:r w:rsidRPr="00E05936">
        <w:rPr>
          <w:b/>
          <w:bCs/>
          <w:i/>
          <w:iCs/>
          <w:lang w:val="pl-PL"/>
        </w:rPr>
        <w:t>Allium</w:t>
      </w:r>
      <w:proofErr w:type="spellEnd"/>
      <w:r w:rsidRPr="00E05936">
        <w:rPr>
          <w:b/>
          <w:bCs/>
          <w:i/>
          <w:iCs/>
          <w:lang w:val="pl-PL"/>
        </w:rPr>
        <w:t xml:space="preserve"> cepa L</w:t>
      </w:r>
      <w:r w:rsidRPr="00E05936">
        <w:rPr>
          <w:b/>
          <w:bCs/>
          <w:lang w:val="pl-PL"/>
        </w:rPr>
        <w:t xml:space="preserve"> (bulwy cebuli)</w:t>
      </w:r>
      <w:r w:rsidRPr="00E05936">
        <w:rPr>
          <w:lang w:val="pl-PL"/>
        </w:rPr>
        <w:br/>
        <w:t>sfinalizowane przez Stały Komitet ds. Roślin, Zwierząt, Żywności i Pasz</w:t>
      </w:r>
      <w:r w:rsidR="00864C51">
        <w:rPr>
          <w:lang w:val="pl-PL"/>
        </w:rPr>
        <w:t xml:space="preserve">                            </w:t>
      </w:r>
      <w:r w:rsidRPr="00E05936">
        <w:rPr>
          <w:lang w:val="pl-PL"/>
        </w:rPr>
        <w:t>w dniu 22 października 2020 r.</w:t>
      </w:r>
      <w:r w:rsidRPr="00E05936">
        <w:rPr>
          <w:lang w:val="pl-PL"/>
        </w:rPr>
        <w:br/>
        <w:t xml:space="preserve">w celu zatwierdzenia wyciągu z bulw </w:t>
      </w:r>
      <w:proofErr w:type="spellStart"/>
      <w:r w:rsidRPr="00E05936">
        <w:rPr>
          <w:i/>
          <w:iCs/>
          <w:lang w:val="pl-PL"/>
        </w:rPr>
        <w:t>Allium</w:t>
      </w:r>
      <w:proofErr w:type="spellEnd"/>
      <w:r w:rsidRPr="00E05936">
        <w:rPr>
          <w:i/>
          <w:iCs/>
          <w:lang w:val="pl-PL"/>
        </w:rPr>
        <w:t xml:space="preserve"> cepa L </w:t>
      </w:r>
      <w:r w:rsidRPr="00E05936">
        <w:rPr>
          <w:lang w:val="pl-PL"/>
        </w:rPr>
        <w:t>(bulwy cebuli)</w:t>
      </w:r>
      <w:r w:rsidRPr="00E05936">
        <w:rPr>
          <w:lang w:val="pl-PL"/>
        </w:rPr>
        <w:br/>
        <w:t>jako substancji podstawowej zgodnie z rozporządzeniem (WE) nr 1107/2009</w:t>
      </w:r>
      <w:r w:rsidRPr="00E05936">
        <w:rPr>
          <w:vertAlign w:val="superscript"/>
          <w:lang w:val="pl-PL"/>
        </w:rPr>
        <w:footnoteReference w:id="1"/>
      </w:r>
    </w:p>
    <w:p w14:paraId="3999292C" w14:textId="77777777" w:rsidR="00100919" w:rsidRPr="00E05936" w:rsidRDefault="007661C9">
      <w:pPr>
        <w:pStyle w:val="Nagwek20"/>
        <w:keepNext/>
        <w:keepLines/>
        <w:numPr>
          <w:ilvl w:val="0"/>
          <w:numId w:val="1"/>
        </w:numPr>
        <w:tabs>
          <w:tab w:val="left" w:pos="701"/>
        </w:tabs>
        <w:spacing w:after="240"/>
        <w:rPr>
          <w:lang w:val="pl-PL"/>
        </w:rPr>
      </w:pPr>
      <w:bookmarkStart w:id="3" w:name="bookmark5"/>
      <w:bookmarkStart w:id="4" w:name="bookmark6"/>
      <w:bookmarkStart w:id="5" w:name="bookmark4"/>
      <w:bookmarkStart w:id="6" w:name="bookmark3"/>
      <w:bookmarkEnd w:id="3"/>
      <w:r w:rsidRPr="00E05936">
        <w:rPr>
          <w:lang w:val="pl-PL"/>
        </w:rPr>
        <w:t>Procedura przyjęta w procesie oceny</w:t>
      </w:r>
      <w:bookmarkEnd w:id="4"/>
      <w:bookmarkEnd w:id="5"/>
      <w:bookmarkEnd w:id="6"/>
    </w:p>
    <w:p w14:paraId="43CD61EA" w14:textId="1096C42B" w:rsidR="00100919" w:rsidRPr="00E05936" w:rsidRDefault="007661C9">
      <w:pPr>
        <w:pStyle w:val="Teksttreci0"/>
        <w:spacing w:after="240"/>
        <w:jc w:val="both"/>
        <w:rPr>
          <w:lang w:val="pl-PL"/>
        </w:rPr>
      </w:pPr>
      <w:r w:rsidRPr="00E05936">
        <w:rPr>
          <w:lang w:val="pl-PL"/>
        </w:rPr>
        <w:t xml:space="preserve">Niniejsze sprawozdanie z przeglądu sporządzono w wyniku oceny wyciągu z bulw </w:t>
      </w:r>
      <w:proofErr w:type="spellStart"/>
      <w:r w:rsidRPr="00E05936">
        <w:rPr>
          <w:i/>
          <w:iCs/>
          <w:lang w:val="pl-PL"/>
        </w:rPr>
        <w:t>Allium</w:t>
      </w:r>
      <w:proofErr w:type="spellEnd"/>
      <w:r w:rsidRPr="00E05936">
        <w:rPr>
          <w:i/>
          <w:iCs/>
          <w:lang w:val="pl-PL"/>
        </w:rPr>
        <w:t xml:space="preserve"> cepa</w:t>
      </w:r>
      <w:r w:rsidR="00B906E5">
        <w:rPr>
          <w:i/>
          <w:iCs/>
          <w:lang w:val="pl-PL"/>
        </w:rPr>
        <w:t> </w:t>
      </w:r>
      <w:r w:rsidRPr="00E05936">
        <w:rPr>
          <w:lang w:val="pl-PL"/>
        </w:rPr>
        <w:t>L., dokonanej w kontekście oceny substancji przewidzianej w</w:t>
      </w:r>
      <w:r w:rsidR="00281524" w:rsidRPr="00E05936">
        <w:rPr>
          <w:lang w:val="pl-PL"/>
        </w:rPr>
        <w:t xml:space="preserve"> art. 23 rozporządzenia (WE) nr </w:t>
      </w:r>
      <w:r w:rsidRPr="00E05936">
        <w:rPr>
          <w:lang w:val="pl-PL"/>
        </w:rPr>
        <w:t>1107/2009</w:t>
      </w:r>
      <w:r w:rsidRPr="00E05936">
        <w:rPr>
          <w:vertAlign w:val="superscript"/>
          <w:lang w:val="pl-PL"/>
        </w:rPr>
        <w:footnoteReference w:id="2"/>
      </w:r>
      <w:r w:rsidRPr="00E05936">
        <w:rPr>
          <w:lang w:val="pl-PL"/>
        </w:rPr>
        <w:t xml:space="preserve"> dotyczącego wprowadzania do obrotu środków ochrony roślin, w celu ewentualnego zatwierdzenia tej substancji jako substancji podstawowej.</w:t>
      </w:r>
    </w:p>
    <w:p w14:paraId="39321B2F" w14:textId="02F06936" w:rsidR="00100919" w:rsidRPr="00E05936" w:rsidRDefault="007661C9">
      <w:pPr>
        <w:pStyle w:val="Teksttreci0"/>
        <w:spacing w:after="240"/>
        <w:jc w:val="both"/>
        <w:rPr>
          <w:lang w:val="pl-PL"/>
        </w:rPr>
      </w:pPr>
      <w:r w:rsidRPr="00E05936">
        <w:rPr>
          <w:lang w:val="pl-PL"/>
        </w:rPr>
        <w:t>Zgodnie z przepisami art. 23 ust. 3 rozporządzenia (WE) nr 1107/2009 Komisja otrzymała w</w:t>
      </w:r>
      <w:r w:rsidR="0021593D">
        <w:rPr>
          <w:lang w:val="pl-PL"/>
        </w:rPr>
        <w:t> </w:t>
      </w:r>
      <w:r w:rsidRPr="00E05936">
        <w:rPr>
          <w:lang w:val="pl-PL"/>
        </w:rPr>
        <w:t xml:space="preserve">dniu 4 września 2018 r. wniosek od </w:t>
      </w:r>
      <w:proofErr w:type="spellStart"/>
      <w:r w:rsidRPr="00E05936">
        <w:rPr>
          <w:lang w:val="pl-PL"/>
        </w:rPr>
        <w:t>Institut</w:t>
      </w:r>
      <w:proofErr w:type="spellEnd"/>
      <w:r w:rsidRPr="00E05936">
        <w:rPr>
          <w:lang w:val="pl-PL"/>
        </w:rPr>
        <w:t xml:space="preserve"> de </w:t>
      </w:r>
      <w:proofErr w:type="spellStart"/>
      <w:r w:rsidRPr="00E05936">
        <w:rPr>
          <w:lang w:val="pl-PL"/>
        </w:rPr>
        <w:t>l'agriculture</w:t>
      </w:r>
      <w:proofErr w:type="spellEnd"/>
      <w:r w:rsidRPr="00E05936">
        <w:rPr>
          <w:lang w:val="pl-PL"/>
        </w:rPr>
        <w:t xml:space="preserve"> et de </w:t>
      </w:r>
      <w:proofErr w:type="spellStart"/>
      <w:r w:rsidRPr="00E05936">
        <w:rPr>
          <w:lang w:val="pl-PL"/>
        </w:rPr>
        <w:t>l'alimentation</w:t>
      </w:r>
      <w:proofErr w:type="spellEnd"/>
      <w:r w:rsidRPr="00E05936">
        <w:rPr>
          <w:lang w:val="pl-PL"/>
        </w:rPr>
        <w:t xml:space="preserve"> </w:t>
      </w:r>
      <w:proofErr w:type="spellStart"/>
      <w:r w:rsidR="00DC6889" w:rsidRPr="00DC6889">
        <w:rPr>
          <w:lang w:val="pl-PL"/>
        </w:rPr>
        <w:t>Biologiques</w:t>
      </w:r>
      <w:proofErr w:type="spellEnd"/>
      <w:r w:rsidR="00DC6889" w:rsidRPr="00DC6889">
        <w:rPr>
          <w:lang w:val="pl-PL"/>
        </w:rPr>
        <w:t xml:space="preserve"> </w:t>
      </w:r>
      <w:r w:rsidRPr="00E05936">
        <w:rPr>
          <w:lang w:val="pl-PL"/>
        </w:rPr>
        <w:t xml:space="preserve">(ITAB), zwanego dalej wnioskodawcą, o zatwierdzenie substancji wyciąg z bulw </w:t>
      </w:r>
      <w:proofErr w:type="spellStart"/>
      <w:r w:rsidRPr="00E05936">
        <w:rPr>
          <w:i/>
          <w:iCs/>
          <w:lang w:val="pl-PL"/>
        </w:rPr>
        <w:t>Allium</w:t>
      </w:r>
      <w:proofErr w:type="spellEnd"/>
      <w:r w:rsidRPr="00E05936">
        <w:rPr>
          <w:i/>
          <w:iCs/>
          <w:lang w:val="pl-PL"/>
        </w:rPr>
        <w:t xml:space="preserve"> cepa </w:t>
      </w:r>
      <w:r w:rsidRPr="00E05936">
        <w:rPr>
          <w:lang w:val="pl-PL"/>
        </w:rPr>
        <w:t>jako substancji podstawowej. Wniosek ten nie był kompletny, a w dniu 28 maja 2019 r. wpłynął poprawiony wniosek.</w:t>
      </w:r>
    </w:p>
    <w:p w14:paraId="5249B75C" w14:textId="77777777" w:rsidR="00100919" w:rsidRPr="00E05936" w:rsidRDefault="007661C9">
      <w:pPr>
        <w:pStyle w:val="Teksttreci0"/>
        <w:spacing w:after="240"/>
        <w:jc w:val="both"/>
        <w:rPr>
          <w:lang w:val="pl-PL"/>
        </w:rPr>
      </w:pPr>
      <w:r w:rsidRPr="00E05936">
        <w:rPr>
          <w:lang w:val="pl-PL"/>
        </w:rPr>
        <w:t>Wniosek i załączone informacje przekazano państwom członkowskim i Europejskiemu Urzędowi ds. Bezpieczeństwa Żywności (EFSA) w celu uzyskania uwag. Wnioskodawcy umożliwiono również odniesienie się do zebranych uwag i dos</w:t>
      </w:r>
      <w:r w:rsidR="00281524" w:rsidRPr="00E05936">
        <w:rPr>
          <w:lang w:val="pl-PL"/>
        </w:rPr>
        <w:t>tarczenie dalszych informacji w </w:t>
      </w:r>
      <w:r w:rsidRPr="00E05936">
        <w:rPr>
          <w:lang w:val="pl-PL"/>
        </w:rPr>
        <w:t>celu uzupełnienia wniosku.</w:t>
      </w:r>
    </w:p>
    <w:p w14:paraId="710C23BA" w14:textId="77777777" w:rsidR="00100919" w:rsidRPr="00E05936" w:rsidRDefault="007661C9">
      <w:pPr>
        <w:pStyle w:val="Teksttreci0"/>
        <w:spacing w:after="240"/>
        <w:jc w:val="both"/>
        <w:rPr>
          <w:lang w:val="pl-PL"/>
        </w:rPr>
      </w:pPr>
      <w:r w:rsidRPr="00E05936">
        <w:rPr>
          <w:lang w:val="pl-PL"/>
        </w:rPr>
        <w:t>Zgodnie z przepisami art. 23 ust. 4 rozporządzenia (WE) nr 1</w:t>
      </w:r>
      <w:r w:rsidR="00281524" w:rsidRPr="00E05936">
        <w:rPr>
          <w:lang w:val="pl-PL"/>
        </w:rPr>
        <w:t>107/2009 Komisja zwróciła się o </w:t>
      </w:r>
      <w:r w:rsidRPr="00E05936">
        <w:rPr>
          <w:lang w:val="pl-PL"/>
        </w:rPr>
        <w:t>pomoc naukową przy ocenie wniosku do EFSA, który</w:t>
      </w:r>
      <w:r w:rsidR="00281524" w:rsidRPr="00E05936">
        <w:rPr>
          <w:lang w:val="pl-PL"/>
        </w:rPr>
        <w:t xml:space="preserve"> przedstawił swoje stanowisko w </w:t>
      </w:r>
      <w:r w:rsidRPr="00E05936">
        <w:rPr>
          <w:lang w:val="pl-PL"/>
        </w:rPr>
        <w:t>odniesieniu do konkretnych kwestii poruszonych na etapie zgłaszania uwag.</w:t>
      </w:r>
    </w:p>
    <w:p w14:paraId="79C39891" w14:textId="77777777" w:rsidR="00100919" w:rsidRPr="00E05936" w:rsidRDefault="007661C9" w:rsidP="00526E16">
      <w:pPr>
        <w:pStyle w:val="Teksttreci0"/>
        <w:spacing w:after="120"/>
        <w:jc w:val="both"/>
        <w:rPr>
          <w:lang w:val="pl-PL"/>
        </w:rPr>
      </w:pPr>
      <w:r w:rsidRPr="00E05936">
        <w:rPr>
          <w:lang w:val="pl-PL"/>
        </w:rPr>
        <w:t>W dniu 12 grudnia 2019 r. EFSA przedłożył Komisji wyniki swojej pracy w formie</w:t>
      </w:r>
      <w:r w:rsidR="00030299">
        <w:rPr>
          <w:lang w:val="pl-PL"/>
        </w:rPr>
        <w:t xml:space="preserve"> </w:t>
      </w:r>
      <w:r w:rsidRPr="00E05936">
        <w:rPr>
          <w:lang w:val="pl-PL"/>
        </w:rPr>
        <w:t xml:space="preserve">sprawozdania technicznego dotyczącego wyciągu z bulw </w:t>
      </w:r>
      <w:proofErr w:type="spellStart"/>
      <w:r w:rsidRPr="00E05936">
        <w:rPr>
          <w:i/>
          <w:iCs/>
          <w:lang w:val="pl-PL"/>
        </w:rPr>
        <w:t>Allium</w:t>
      </w:r>
      <w:proofErr w:type="spellEnd"/>
      <w:r w:rsidRPr="00E05936">
        <w:rPr>
          <w:i/>
          <w:iCs/>
          <w:lang w:val="pl-PL"/>
        </w:rPr>
        <w:t xml:space="preserve"> cepa</w:t>
      </w:r>
      <w:r w:rsidRPr="00E05936">
        <w:rPr>
          <w:vertAlign w:val="superscript"/>
          <w:lang w:val="pl-PL"/>
        </w:rPr>
        <w:footnoteReference w:id="3"/>
      </w:r>
      <w:r w:rsidRPr="00E05936">
        <w:rPr>
          <w:lang w:val="pl-PL"/>
        </w:rPr>
        <w:t>.</w:t>
      </w:r>
    </w:p>
    <w:p w14:paraId="5FC0F892" w14:textId="77777777" w:rsidR="00100919" w:rsidRPr="00E05936" w:rsidRDefault="007661C9">
      <w:pPr>
        <w:pStyle w:val="Teksttreci0"/>
        <w:jc w:val="both"/>
        <w:rPr>
          <w:lang w:val="pl-PL"/>
        </w:rPr>
      </w:pPr>
      <w:r w:rsidRPr="00E05936">
        <w:rPr>
          <w:lang w:val="pl-PL"/>
        </w:rPr>
        <w:lastRenderedPageBreak/>
        <w:t>Komisja zbadała wniosek, uwagi państw członkowskich i EFSA oraz sprawozdanie techniczne EFSA dotyczące substancji wraz z dodatkowymi informacjami i uwagami przekazanymi przez wnioskodawcę, a następnie sfinalizowała obecne sprawozdanie z przeglądu, które zostało przekazane do analizy Stałemu Komitetowi ds. Roślin, Zwierząt, Żywności i Pasz. Stały Komitet sfinalizował sprawozdanie z przeglądu w dniu 22 października 2020 r.</w:t>
      </w:r>
    </w:p>
    <w:p w14:paraId="090CE9A9" w14:textId="77777777" w:rsidR="00100919" w:rsidRPr="00E05936" w:rsidRDefault="007661C9">
      <w:pPr>
        <w:pStyle w:val="Teksttreci0"/>
        <w:spacing w:after="740"/>
        <w:jc w:val="both"/>
        <w:rPr>
          <w:lang w:val="pl-PL"/>
        </w:rPr>
      </w:pPr>
      <w:r w:rsidRPr="00E05936">
        <w:rPr>
          <w:lang w:val="pl-PL"/>
        </w:rPr>
        <w:t>Niniejsze sprawozdanie z przeglądu zawiera wnioski z końcowego badania przeprowadzonego przez Stały Komitet. Ze względu na znaczenie sprawozdania technicznego sporządzonego przez EFSA oraz przedłożonych uwag i wyjaśnień, wszystkie te dokumenty uznaje się również za część niniejszego sprawozdania z przeglądu.</w:t>
      </w:r>
    </w:p>
    <w:p w14:paraId="4F6CAC18" w14:textId="77777777" w:rsidR="00100919" w:rsidRPr="00E05936" w:rsidRDefault="007661C9">
      <w:pPr>
        <w:pStyle w:val="Nagwek20"/>
        <w:keepNext/>
        <w:keepLines/>
        <w:numPr>
          <w:ilvl w:val="0"/>
          <w:numId w:val="1"/>
        </w:numPr>
        <w:tabs>
          <w:tab w:val="left" w:pos="718"/>
        </w:tabs>
        <w:jc w:val="both"/>
        <w:rPr>
          <w:lang w:val="pl-PL"/>
        </w:rPr>
      </w:pPr>
      <w:bookmarkStart w:id="7" w:name="bookmark9"/>
      <w:bookmarkStart w:id="8" w:name="bookmark8"/>
      <w:bookmarkStart w:id="9" w:name="bookmark7"/>
      <w:bookmarkStart w:id="10" w:name="bookmark10"/>
      <w:bookmarkEnd w:id="7"/>
      <w:r w:rsidRPr="00E05936">
        <w:rPr>
          <w:lang w:val="pl-PL"/>
        </w:rPr>
        <w:t>Cele niniejszego sprawozdania z przeglądu</w:t>
      </w:r>
      <w:bookmarkEnd w:id="8"/>
      <w:bookmarkEnd w:id="9"/>
      <w:bookmarkEnd w:id="10"/>
    </w:p>
    <w:p w14:paraId="1712FB4C" w14:textId="77777777" w:rsidR="00100919" w:rsidRPr="00E05936" w:rsidRDefault="007661C9">
      <w:pPr>
        <w:pStyle w:val="Teksttreci0"/>
        <w:jc w:val="both"/>
        <w:rPr>
          <w:lang w:val="pl-PL"/>
        </w:rPr>
      </w:pPr>
      <w:r w:rsidRPr="00E05936">
        <w:rPr>
          <w:lang w:val="pl-PL"/>
        </w:rPr>
        <w:t>Niniejsze sprawozdanie z przeglądu, wraz z dokumentam</w:t>
      </w:r>
      <w:r w:rsidR="00281524" w:rsidRPr="00E05936">
        <w:rPr>
          <w:lang w:val="pl-PL"/>
        </w:rPr>
        <w:t>i referencyjnymi i dodatkami do </w:t>
      </w:r>
      <w:r w:rsidRPr="00E05936">
        <w:rPr>
          <w:lang w:val="pl-PL"/>
        </w:rPr>
        <w:t xml:space="preserve">niego, zostało opracowane na poparcie </w:t>
      </w:r>
      <w:r w:rsidRPr="00E05936">
        <w:rPr>
          <w:b/>
          <w:bCs/>
          <w:lang w:val="pl-PL"/>
        </w:rPr>
        <w:t>rozporządzen</w:t>
      </w:r>
      <w:r w:rsidR="00281524" w:rsidRPr="00E05936">
        <w:rPr>
          <w:b/>
          <w:bCs/>
          <w:lang w:val="pl-PL"/>
        </w:rPr>
        <w:t>ia wykonawczego Komisji (UE) </w:t>
      </w:r>
      <w:r w:rsidRPr="00E05936">
        <w:rPr>
          <w:b/>
          <w:bCs/>
          <w:lang w:val="pl-PL"/>
        </w:rPr>
        <w:t>2021/81</w:t>
      </w:r>
      <w:r w:rsidRPr="00E05936">
        <w:rPr>
          <w:b/>
          <w:bCs/>
          <w:vertAlign w:val="superscript"/>
          <w:lang w:val="pl-PL"/>
        </w:rPr>
        <w:footnoteReference w:id="4"/>
      </w:r>
      <w:r w:rsidRPr="00E05936">
        <w:rPr>
          <w:b/>
          <w:bCs/>
          <w:lang w:val="pl-PL"/>
        </w:rPr>
        <w:t xml:space="preserve"> </w:t>
      </w:r>
      <w:r w:rsidRPr="00E05936">
        <w:rPr>
          <w:lang w:val="pl-PL"/>
        </w:rPr>
        <w:t xml:space="preserve">w sprawie zatwierdzenia substancji podstawowej wyciąg z bulw </w:t>
      </w:r>
      <w:proofErr w:type="spellStart"/>
      <w:r w:rsidR="00281524" w:rsidRPr="00E05936">
        <w:rPr>
          <w:i/>
          <w:iCs/>
          <w:lang w:val="pl-PL"/>
        </w:rPr>
        <w:t>Allium</w:t>
      </w:r>
      <w:proofErr w:type="spellEnd"/>
      <w:r w:rsidR="00281524" w:rsidRPr="00E05936">
        <w:rPr>
          <w:i/>
          <w:iCs/>
          <w:lang w:val="pl-PL"/>
        </w:rPr>
        <w:t> </w:t>
      </w:r>
      <w:r w:rsidRPr="00E05936">
        <w:rPr>
          <w:i/>
          <w:iCs/>
          <w:lang w:val="pl-PL"/>
        </w:rPr>
        <w:t>cepa</w:t>
      </w:r>
      <w:r w:rsidR="00281524" w:rsidRPr="00E05936">
        <w:rPr>
          <w:i/>
          <w:iCs/>
          <w:lang w:val="pl-PL"/>
        </w:rPr>
        <w:t> </w:t>
      </w:r>
      <w:r w:rsidRPr="00E05936">
        <w:rPr>
          <w:lang w:val="pl-PL"/>
        </w:rPr>
        <w:t>L. zgodnie z rozporządzeniem (WE) nr 1107/2009.</w:t>
      </w:r>
    </w:p>
    <w:p w14:paraId="4E3F5FA3" w14:textId="77777777" w:rsidR="00100919" w:rsidRPr="00E05936" w:rsidRDefault="007661C9">
      <w:pPr>
        <w:pStyle w:val="Teksttreci0"/>
        <w:jc w:val="both"/>
        <w:rPr>
          <w:lang w:val="pl-PL"/>
        </w:rPr>
      </w:pPr>
      <w:r w:rsidRPr="00E05936">
        <w:rPr>
          <w:lang w:val="pl-PL"/>
        </w:rPr>
        <w:t>Sprawozdanie z przeglądu zostanie opublikowane i udostępnione wszystkim zainteresowanym stronom.</w:t>
      </w:r>
    </w:p>
    <w:p w14:paraId="7044BF90" w14:textId="77777777" w:rsidR="00100919" w:rsidRPr="00E05936" w:rsidRDefault="007661C9">
      <w:pPr>
        <w:pStyle w:val="Teksttreci0"/>
        <w:jc w:val="both"/>
        <w:rPr>
          <w:lang w:val="pl-PL"/>
        </w:rPr>
      </w:pPr>
      <w:r w:rsidRPr="00E05936">
        <w:rPr>
          <w:lang w:val="pl-PL"/>
        </w:rPr>
        <w:t>Bez uszczerbku dla przepisów rozporządzenia (WE) nr 178/2002</w:t>
      </w:r>
      <w:r w:rsidR="002334C5">
        <w:rPr>
          <w:rStyle w:val="Odwoanieprzypisudolnego"/>
          <w:lang w:val="pl-PL"/>
        </w:rPr>
        <w:footnoteReference w:id="5"/>
      </w:r>
      <w:r w:rsidR="00281524" w:rsidRPr="00E05936">
        <w:rPr>
          <w:lang w:val="pl-PL"/>
        </w:rPr>
        <w:t>, w szczególności w </w:t>
      </w:r>
      <w:r w:rsidRPr="00E05936">
        <w:rPr>
          <w:lang w:val="pl-PL"/>
        </w:rPr>
        <w:t>odniesieniu do odpowiedzialności podmiotów gospodarcz</w:t>
      </w:r>
      <w:r w:rsidR="00281524" w:rsidRPr="00E05936">
        <w:rPr>
          <w:lang w:val="pl-PL"/>
        </w:rPr>
        <w:t>ych, po zatwierdzeniu wyciągu z </w:t>
      </w:r>
      <w:r w:rsidRPr="00E05936">
        <w:rPr>
          <w:lang w:val="pl-PL"/>
        </w:rPr>
        <w:t xml:space="preserve">bulw </w:t>
      </w:r>
      <w:proofErr w:type="spellStart"/>
      <w:r w:rsidRPr="00E05936">
        <w:rPr>
          <w:i/>
          <w:iCs/>
          <w:lang w:val="pl-PL"/>
        </w:rPr>
        <w:t>Allium</w:t>
      </w:r>
      <w:proofErr w:type="spellEnd"/>
      <w:r w:rsidRPr="00E05936">
        <w:rPr>
          <w:i/>
          <w:iCs/>
          <w:lang w:val="pl-PL"/>
        </w:rPr>
        <w:t xml:space="preserve"> cepa </w:t>
      </w:r>
      <w:r w:rsidRPr="00E05936">
        <w:rPr>
          <w:lang w:val="pl-PL"/>
        </w:rPr>
        <w:t xml:space="preserve">L. jako substancji podstawowej podmioty gospodarcze są odpowiedzialne za stosowanie jej do celów ochrony roślin zgodnie z przepisami prawnymi rozporządzenia (WE) nr 1107/2009 oraz warunkami ustanowionymi w sekcjach 4 i 5 niniejszego sprawozdania z przeglądu oraz w dodatkach I </w:t>
      </w:r>
      <w:proofErr w:type="spellStart"/>
      <w:r w:rsidRPr="00E05936">
        <w:rPr>
          <w:lang w:val="pl-PL"/>
        </w:rPr>
        <w:t>i</w:t>
      </w:r>
      <w:proofErr w:type="spellEnd"/>
      <w:r w:rsidRPr="00E05936">
        <w:rPr>
          <w:lang w:val="pl-PL"/>
        </w:rPr>
        <w:t xml:space="preserve"> II do niego.</w:t>
      </w:r>
    </w:p>
    <w:p w14:paraId="1875DEDE" w14:textId="77777777" w:rsidR="00100919" w:rsidRPr="00E05936" w:rsidRDefault="007661C9">
      <w:pPr>
        <w:pStyle w:val="Teksttreci0"/>
        <w:jc w:val="both"/>
        <w:rPr>
          <w:lang w:val="pl-PL"/>
        </w:rPr>
      </w:pPr>
      <w:r w:rsidRPr="00E05936">
        <w:rPr>
          <w:lang w:val="pl-PL"/>
        </w:rPr>
        <w:t>EFSA udostępni publicznie wszystkie dokumenty referencyjne i końcowe sprawozdanie techniczne EFSA, jak również wniosek bez dodatkó</w:t>
      </w:r>
      <w:r w:rsidR="00281524" w:rsidRPr="00E05936">
        <w:rPr>
          <w:lang w:val="pl-PL"/>
        </w:rPr>
        <w:t>w, zgodnie z przepisami art. 63 </w:t>
      </w:r>
      <w:r w:rsidRPr="00E05936">
        <w:rPr>
          <w:lang w:val="pl-PL"/>
        </w:rPr>
        <w:t>rozporządzenia (WE) nr 1107/2009.</w:t>
      </w:r>
    </w:p>
    <w:p w14:paraId="7CF39F52" w14:textId="77777777" w:rsidR="00100919" w:rsidRPr="00E05936" w:rsidRDefault="007661C9">
      <w:pPr>
        <w:pStyle w:val="Teksttreci0"/>
        <w:spacing w:after="740"/>
        <w:jc w:val="both"/>
        <w:rPr>
          <w:lang w:val="pl-PL"/>
        </w:rPr>
      </w:pPr>
      <w:r w:rsidRPr="00E05936">
        <w:rPr>
          <w:lang w:val="pl-PL"/>
        </w:rPr>
        <w:t>Produkty zawierające wyłącznie jedną lub więcej substancji podstawowych nie wymagają zezwolenia zgodnie z odstępstwem ustanowionym na mocy</w:t>
      </w:r>
      <w:r w:rsidR="00281524" w:rsidRPr="00E05936">
        <w:rPr>
          <w:lang w:val="pl-PL"/>
        </w:rPr>
        <w:t xml:space="preserve"> art. 28 rozporządzenia (WE) nr </w:t>
      </w:r>
      <w:r w:rsidRPr="00E05936">
        <w:rPr>
          <w:lang w:val="pl-PL"/>
        </w:rPr>
        <w:t>1107/2009. W związku z tym nie będzie przeprowadzana dalsza ocena tych produktów. Komisja może jednak w dowolnym momencie dokonać przeglądu zatwierdzenia substancji podstawowej zgodnie z przepisami art. 23 ust. 6 rozporządzenia (WE) nr 1107/2009.</w:t>
      </w:r>
    </w:p>
    <w:p w14:paraId="2934013B" w14:textId="77777777" w:rsidR="00100919" w:rsidRPr="00E05936" w:rsidRDefault="007661C9">
      <w:pPr>
        <w:pStyle w:val="Nagwek20"/>
        <w:keepNext/>
        <w:keepLines/>
        <w:numPr>
          <w:ilvl w:val="0"/>
          <w:numId w:val="1"/>
        </w:numPr>
        <w:tabs>
          <w:tab w:val="left" w:pos="718"/>
        </w:tabs>
        <w:jc w:val="both"/>
        <w:rPr>
          <w:lang w:val="pl-PL"/>
        </w:rPr>
      </w:pPr>
      <w:bookmarkStart w:id="11" w:name="bookmark13"/>
      <w:bookmarkStart w:id="12" w:name="bookmark14"/>
      <w:bookmarkStart w:id="13" w:name="bookmark12"/>
      <w:bookmarkStart w:id="14" w:name="bookmark11"/>
      <w:bookmarkEnd w:id="11"/>
      <w:r w:rsidRPr="00E05936">
        <w:rPr>
          <w:lang w:val="pl-PL"/>
        </w:rPr>
        <w:t>Ogólna konkluzja w kontekście rozporządzenia (WE) nr 1107/2009</w:t>
      </w:r>
      <w:bookmarkEnd w:id="12"/>
      <w:bookmarkEnd w:id="13"/>
      <w:bookmarkEnd w:id="14"/>
    </w:p>
    <w:p w14:paraId="4B1FF266" w14:textId="77777777" w:rsidR="00100919" w:rsidRPr="00E05936" w:rsidRDefault="007661C9">
      <w:pPr>
        <w:pStyle w:val="Teksttreci0"/>
        <w:jc w:val="both"/>
        <w:rPr>
          <w:lang w:val="pl-PL"/>
        </w:rPr>
      </w:pPr>
      <w:r w:rsidRPr="00E05936">
        <w:rPr>
          <w:lang w:val="pl-PL"/>
        </w:rPr>
        <w:t xml:space="preserve">Ogólna konkluzja na podstawie wniosku, w tym wyników oceny przeprowadzonej przy wsparciu naukowym EFSA, oraz uwag i dodatkowych informacji dostarczonych przez </w:t>
      </w:r>
      <w:r w:rsidRPr="00E05936">
        <w:rPr>
          <w:lang w:val="pl-PL"/>
        </w:rPr>
        <w:lastRenderedPageBreak/>
        <w:t>wnioskodawcę w celu uwzględnienia kwestii otwartych wskazanych w sprawozdaniu technicznym EFSA, jest taka, że istnieją wyraźne przesłanki pozwalające prz</w:t>
      </w:r>
      <w:r w:rsidR="00281524" w:rsidRPr="00E05936">
        <w:rPr>
          <w:lang w:val="pl-PL"/>
        </w:rPr>
        <w:t>ypuszczać, że </w:t>
      </w:r>
      <w:r w:rsidRPr="00E05936">
        <w:rPr>
          <w:lang w:val="pl-PL"/>
        </w:rPr>
        <w:t xml:space="preserve">wyciąg z bulw </w:t>
      </w:r>
      <w:proofErr w:type="spellStart"/>
      <w:r w:rsidRPr="00E05936">
        <w:rPr>
          <w:i/>
          <w:iCs/>
          <w:lang w:val="pl-PL"/>
        </w:rPr>
        <w:t>Allium</w:t>
      </w:r>
      <w:proofErr w:type="spellEnd"/>
      <w:r w:rsidRPr="00E05936">
        <w:rPr>
          <w:i/>
          <w:iCs/>
          <w:lang w:val="pl-PL"/>
        </w:rPr>
        <w:t xml:space="preserve"> cepa </w:t>
      </w:r>
      <w:r w:rsidRPr="00E05936">
        <w:rPr>
          <w:lang w:val="pl-PL"/>
        </w:rPr>
        <w:t>L. spełnia kryteria art. 23.</w:t>
      </w:r>
    </w:p>
    <w:p w14:paraId="23A31536" w14:textId="77777777" w:rsidR="00100919" w:rsidRPr="00E05936" w:rsidRDefault="007661C9">
      <w:pPr>
        <w:pStyle w:val="Teksttreci0"/>
        <w:jc w:val="both"/>
        <w:rPr>
          <w:lang w:val="pl-PL"/>
        </w:rPr>
      </w:pPr>
      <w:r w:rsidRPr="00E05936">
        <w:rPr>
          <w:lang w:val="pl-PL"/>
        </w:rPr>
        <w:t xml:space="preserve">Do celów ochrony roślin stosuje się wywar z bulw </w:t>
      </w:r>
      <w:proofErr w:type="spellStart"/>
      <w:r w:rsidRPr="00E05936">
        <w:rPr>
          <w:i/>
          <w:iCs/>
          <w:lang w:val="pl-PL"/>
        </w:rPr>
        <w:t>Allium</w:t>
      </w:r>
      <w:proofErr w:type="spellEnd"/>
      <w:r w:rsidRPr="00E05936">
        <w:rPr>
          <w:i/>
          <w:iCs/>
          <w:lang w:val="pl-PL"/>
        </w:rPr>
        <w:t xml:space="preserve"> cepa </w:t>
      </w:r>
      <w:r w:rsidRPr="00E05936">
        <w:rPr>
          <w:lang w:val="pl-PL"/>
        </w:rPr>
        <w:t>L. w wodzie. Używane bulwy cebuli (</w:t>
      </w:r>
      <w:proofErr w:type="spellStart"/>
      <w:r w:rsidRPr="00E05936">
        <w:rPr>
          <w:i/>
          <w:iCs/>
          <w:lang w:val="pl-PL"/>
        </w:rPr>
        <w:t>Allium</w:t>
      </w:r>
      <w:proofErr w:type="spellEnd"/>
      <w:r w:rsidRPr="00E05936">
        <w:rPr>
          <w:i/>
          <w:iCs/>
          <w:lang w:val="pl-PL"/>
        </w:rPr>
        <w:t xml:space="preserve"> cepa </w:t>
      </w:r>
      <w:r w:rsidRPr="00E05936">
        <w:rPr>
          <w:lang w:val="pl-PL"/>
        </w:rPr>
        <w:t xml:space="preserve">L.) powinny być klasy spożywczej i spełniać wymogi monografii WHO dla wybranych roślin leczniczych (tom 1, Genewa, 1999 r.) na temat </w:t>
      </w:r>
      <w:proofErr w:type="spellStart"/>
      <w:r w:rsidRPr="00E05936">
        <w:rPr>
          <w:i/>
          <w:iCs/>
          <w:lang w:val="pl-PL"/>
        </w:rPr>
        <w:t>Bulbus</w:t>
      </w:r>
      <w:proofErr w:type="spellEnd"/>
      <w:r w:rsidRPr="00E05936">
        <w:rPr>
          <w:i/>
          <w:iCs/>
          <w:lang w:val="pl-PL"/>
        </w:rPr>
        <w:t xml:space="preserve"> </w:t>
      </w:r>
      <w:proofErr w:type="spellStart"/>
      <w:r w:rsidRPr="00E05936">
        <w:rPr>
          <w:i/>
          <w:iCs/>
          <w:lang w:val="pl-PL"/>
        </w:rPr>
        <w:t>Allii</w:t>
      </w:r>
      <w:proofErr w:type="spellEnd"/>
      <w:r w:rsidRPr="00E05936">
        <w:rPr>
          <w:i/>
          <w:iCs/>
          <w:lang w:val="pl-PL"/>
        </w:rPr>
        <w:t xml:space="preserve"> </w:t>
      </w:r>
      <w:proofErr w:type="spellStart"/>
      <w:r w:rsidRPr="00E05936">
        <w:rPr>
          <w:i/>
          <w:iCs/>
          <w:lang w:val="pl-PL"/>
        </w:rPr>
        <w:t>Cepae</w:t>
      </w:r>
      <w:proofErr w:type="spellEnd"/>
      <w:r w:rsidRPr="00E05936">
        <w:rPr>
          <w:lang w:val="pl-PL"/>
        </w:rPr>
        <w:t>.</w:t>
      </w:r>
    </w:p>
    <w:p w14:paraId="42719082" w14:textId="77777777" w:rsidR="00100919" w:rsidRPr="00E05936" w:rsidRDefault="007661C9">
      <w:pPr>
        <w:pStyle w:val="Teksttreci0"/>
        <w:jc w:val="both"/>
        <w:rPr>
          <w:lang w:val="pl-PL"/>
        </w:rPr>
      </w:pPr>
      <w:r w:rsidRPr="00E05936">
        <w:rPr>
          <w:lang w:val="pl-PL"/>
        </w:rPr>
        <w:t>Bulwy (</w:t>
      </w:r>
      <w:proofErr w:type="gramStart"/>
      <w:r w:rsidRPr="00E05936">
        <w:rPr>
          <w:lang w:val="pl-PL"/>
        </w:rPr>
        <w:t>cebuli )</w:t>
      </w:r>
      <w:proofErr w:type="gramEnd"/>
      <w:r w:rsidRPr="00E05936">
        <w:rPr>
          <w:lang w:val="pl-PL"/>
        </w:rPr>
        <w:t xml:space="preserve"> </w:t>
      </w:r>
      <w:proofErr w:type="spellStart"/>
      <w:r w:rsidRPr="00E05936">
        <w:rPr>
          <w:i/>
          <w:iCs/>
          <w:lang w:val="pl-PL"/>
        </w:rPr>
        <w:t>Allium</w:t>
      </w:r>
      <w:proofErr w:type="spellEnd"/>
      <w:r w:rsidRPr="00E05936">
        <w:rPr>
          <w:i/>
          <w:iCs/>
          <w:lang w:val="pl-PL"/>
        </w:rPr>
        <w:t xml:space="preserve"> cepa</w:t>
      </w:r>
      <w:r w:rsidRPr="00E05936">
        <w:rPr>
          <w:lang w:val="pl-PL"/>
        </w:rPr>
        <w:t xml:space="preserve"> L. są powszechnie stosowany</w:t>
      </w:r>
      <w:r w:rsidR="00281524" w:rsidRPr="00E05936">
        <w:rPr>
          <w:lang w:val="pl-PL"/>
        </w:rPr>
        <w:t>m środkiem spożywczym. Wyciąg z </w:t>
      </w:r>
      <w:r w:rsidRPr="00E05936">
        <w:rPr>
          <w:lang w:val="pl-PL"/>
        </w:rPr>
        <w:t xml:space="preserve">bulw </w:t>
      </w:r>
      <w:proofErr w:type="spellStart"/>
      <w:r w:rsidRPr="00E05936">
        <w:rPr>
          <w:i/>
          <w:iCs/>
          <w:lang w:val="pl-PL"/>
        </w:rPr>
        <w:t>Allium</w:t>
      </w:r>
      <w:proofErr w:type="spellEnd"/>
      <w:r w:rsidRPr="00E05936">
        <w:rPr>
          <w:i/>
          <w:iCs/>
          <w:lang w:val="pl-PL"/>
        </w:rPr>
        <w:t xml:space="preserve"> cepa </w:t>
      </w:r>
      <w:r w:rsidRPr="00E05936">
        <w:rPr>
          <w:lang w:val="pl-PL"/>
        </w:rPr>
        <w:t xml:space="preserve">L., stosowany do celów ochrony roślin, jest wodnym ekstraktem z bulw cebuli o jakości spożywczej. Wyciąg z bulwy </w:t>
      </w:r>
      <w:proofErr w:type="spellStart"/>
      <w:r w:rsidRPr="00E05936">
        <w:rPr>
          <w:i/>
          <w:iCs/>
          <w:lang w:val="pl-PL"/>
        </w:rPr>
        <w:t>Allium</w:t>
      </w:r>
      <w:proofErr w:type="spellEnd"/>
      <w:r w:rsidRPr="00E05936">
        <w:rPr>
          <w:i/>
          <w:iCs/>
          <w:lang w:val="pl-PL"/>
        </w:rPr>
        <w:t xml:space="preserve"> cepa</w:t>
      </w:r>
      <w:r w:rsidRPr="00E05936">
        <w:rPr>
          <w:lang w:val="pl-PL"/>
        </w:rPr>
        <w:t xml:space="preserve"> L. spełnia zatem kryteria „środka spożywczego”, jak określono w art. 2 rozporządzenia (WE) nr 178/2002. Według EFSA, jeżeli wodny wyciąg z bulw </w:t>
      </w:r>
      <w:proofErr w:type="spellStart"/>
      <w:r w:rsidRPr="00E05936">
        <w:rPr>
          <w:i/>
          <w:iCs/>
          <w:lang w:val="pl-PL"/>
        </w:rPr>
        <w:t>Allium</w:t>
      </w:r>
      <w:proofErr w:type="spellEnd"/>
      <w:r w:rsidRPr="00E05936">
        <w:rPr>
          <w:i/>
          <w:iCs/>
          <w:lang w:val="pl-PL"/>
        </w:rPr>
        <w:t xml:space="preserve"> cepa</w:t>
      </w:r>
      <w:r w:rsidRPr="00E05936">
        <w:rPr>
          <w:lang w:val="pl-PL"/>
        </w:rPr>
        <w:t xml:space="preserve"> L. (wywar) ma jakość odpowiadającą klasie spożywczej, nie przewiduje się żadnych obaw dotyczących zdrowia ludzkiego.</w:t>
      </w:r>
    </w:p>
    <w:p w14:paraId="19C1A78A" w14:textId="5C00E9F3" w:rsidR="00100919" w:rsidRPr="00E05936" w:rsidRDefault="007661C9">
      <w:pPr>
        <w:pStyle w:val="Teksttreci0"/>
        <w:jc w:val="both"/>
        <w:rPr>
          <w:lang w:val="pl-PL"/>
        </w:rPr>
      </w:pPr>
      <w:r w:rsidRPr="00E05936">
        <w:rPr>
          <w:lang w:val="pl-PL"/>
        </w:rPr>
        <w:t>W celu zapewnienia braku skażenia mikrobiologicznego i chemicznego upraw poddawanych zabiegowi, użytkownik przygotowujący „wyciąg z bulw</w:t>
      </w:r>
      <w:r w:rsidRPr="00E05936">
        <w:rPr>
          <w:i/>
          <w:iCs/>
          <w:lang w:val="pl-PL"/>
        </w:rPr>
        <w:t xml:space="preserve"> </w:t>
      </w:r>
      <w:proofErr w:type="spellStart"/>
      <w:r w:rsidRPr="00E05936">
        <w:rPr>
          <w:i/>
          <w:iCs/>
          <w:lang w:val="pl-PL"/>
        </w:rPr>
        <w:t>Allium</w:t>
      </w:r>
      <w:proofErr w:type="spellEnd"/>
      <w:r w:rsidRPr="00E05936">
        <w:rPr>
          <w:i/>
          <w:iCs/>
          <w:lang w:val="pl-PL"/>
        </w:rPr>
        <w:t xml:space="preserve"> cepa</w:t>
      </w:r>
      <w:r w:rsidRPr="00E05936">
        <w:rPr>
          <w:lang w:val="pl-PL"/>
        </w:rPr>
        <w:t xml:space="preserve"> L. (klasy spożywczej)” powinien przestrzegać przepisów i procedur obowiązujących każdego przetwórcę żywności; wyciąg należy zużyć w ciągu najbliższych 24 godzin po jego przygotowaniu i przechowywać w</w:t>
      </w:r>
      <w:r w:rsidR="00671EA4">
        <w:rPr>
          <w:lang w:val="pl-PL"/>
        </w:rPr>
        <w:t> </w:t>
      </w:r>
      <w:r w:rsidRPr="00E05936">
        <w:rPr>
          <w:lang w:val="pl-PL"/>
        </w:rPr>
        <w:t>warunkach gwarantujących zachowanie statusu „klasy spożywczej” do czasu zastosowania.</w:t>
      </w:r>
    </w:p>
    <w:p w14:paraId="35452A95" w14:textId="77777777" w:rsidR="00100919" w:rsidRPr="00E05936" w:rsidRDefault="007661C9">
      <w:pPr>
        <w:pStyle w:val="Teksttreci0"/>
        <w:jc w:val="both"/>
        <w:rPr>
          <w:lang w:val="pl-PL"/>
        </w:rPr>
      </w:pPr>
      <w:r w:rsidRPr="00E05936">
        <w:rPr>
          <w:lang w:val="pl-PL"/>
        </w:rPr>
        <w:t>Proponowane zastosowanie jako substancji podstawowej jest wspierane w celu zwalczania grzybów w ziemniakach, pomidorach i ogórkach.</w:t>
      </w:r>
    </w:p>
    <w:p w14:paraId="397F5A9D" w14:textId="2A1BE500" w:rsidR="00100919" w:rsidRPr="00E05936" w:rsidRDefault="007661C9">
      <w:pPr>
        <w:pStyle w:val="Teksttreci0"/>
        <w:jc w:val="both"/>
        <w:rPr>
          <w:lang w:val="pl-PL"/>
        </w:rPr>
      </w:pPr>
      <w:r w:rsidRPr="00E05936">
        <w:rPr>
          <w:lang w:val="pl-PL"/>
        </w:rPr>
        <w:t xml:space="preserve">Zgodnie z informacjami dotyczącymi klasyfikacji </w:t>
      </w:r>
      <w:r w:rsidRPr="00E05936">
        <w:rPr>
          <w:u w:val="single"/>
          <w:lang w:val="pl-PL"/>
        </w:rPr>
        <w:t>dostarczonymi ECHA przez ograniczoną liczbę przedsiębiorstw</w:t>
      </w:r>
      <w:r w:rsidRPr="00E05936">
        <w:rPr>
          <w:lang w:val="pl-PL"/>
        </w:rPr>
        <w:t>, niektóre wyciągi z cebuli mają właściwości drażniące skórę (kategoria</w:t>
      </w:r>
      <w:r w:rsidR="00255EEA">
        <w:rPr>
          <w:lang w:val="pl-PL"/>
        </w:rPr>
        <w:t> </w:t>
      </w:r>
      <w:r w:rsidRPr="00E05936">
        <w:rPr>
          <w:lang w:val="pl-PL"/>
        </w:rPr>
        <w:t>2). Nie istnieje jednak zharmonizowana klasyfikacja w załączniku VI do rozporządzenia CLP, która miałaby zastosowanie do wszystkich ekstraktów.</w:t>
      </w:r>
    </w:p>
    <w:p w14:paraId="65C4139F" w14:textId="77777777" w:rsidR="00100919" w:rsidRPr="00E05936" w:rsidRDefault="007661C9">
      <w:pPr>
        <w:pStyle w:val="Teksttreci0"/>
        <w:jc w:val="both"/>
        <w:rPr>
          <w:lang w:val="pl-PL"/>
        </w:rPr>
      </w:pPr>
      <w:r w:rsidRPr="00E05936">
        <w:rPr>
          <w:lang w:val="pl-PL"/>
        </w:rPr>
        <w:t xml:space="preserve">Zważywszy, że wyciąg z bulw </w:t>
      </w:r>
      <w:proofErr w:type="spellStart"/>
      <w:r w:rsidRPr="00E05936">
        <w:rPr>
          <w:i/>
          <w:iCs/>
          <w:lang w:val="pl-PL"/>
        </w:rPr>
        <w:t>Allium</w:t>
      </w:r>
      <w:proofErr w:type="spellEnd"/>
      <w:r w:rsidRPr="00E05936">
        <w:rPr>
          <w:i/>
          <w:iCs/>
          <w:lang w:val="pl-PL"/>
        </w:rPr>
        <w:t xml:space="preserve"> cepa</w:t>
      </w:r>
      <w:r w:rsidRPr="00E05936">
        <w:rPr>
          <w:lang w:val="pl-PL"/>
        </w:rPr>
        <w:t xml:space="preserve"> L. do zastosowania jest wodnym ekstraktem z bulw cebul o jakości spożywczej i ze względu na niewielkie ilości, które mają być stosowane, można założyć, że pozostałości nie stanowią problemu.</w:t>
      </w:r>
    </w:p>
    <w:p w14:paraId="2E31ABC1" w14:textId="77777777" w:rsidR="00100919" w:rsidRPr="00E05936" w:rsidRDefault="007661C9">
      <w:pPr>
        <w:pStyle w:val="Teksttreci0"/>
        <w:jc w:val="both"/>
        <w:rPr>
          <w:lang w:val="pl-PL"/>
        </w:rPr>
      </w:pPr>
      <w:r w:rsidRPr="00E05936">
        <w:rPr>
          <w:lang w:val="pl-PL"/>
        </w:rPr>
        <w:t xml:space="preserve">Według EFSA do oceny losu i zachowania substancji oraz ekotoksykologii przydatne byłoby porównanie ilości dojrzałej cebuli na hektarowym polu przed zbiorami z równoważną ilością wyciągu z cebuli, które zostałoby zastosowane w wyniku zamierzonego stosowania dobrej praktyki rolniczej dla wyciągu z bulw </w:t>
      </w:r>
      <w:proofErr w:type="spellStart"/>
      <w:r w:rsidRPr="00E05936">
        <w:rPr>
          <w:i/>
          <w:iCs/>
          <w:lang w:val="pl-PL"/>
        </w:rPr>
        <w:t>Allium</w:t>
      </w:r>
      <w:proofErr w:type="spellEnd"/>
      <w:r w:rsidRPr="00E05936">
        <w:rPr>
          <w:i/>
          <w:iCs/>
          <w:lang w:val="pl-PL"/>
        </w:rPr>
        <w:t xml:space="preserve"> cepa</w:t>
      </w:r>
      <w:r w:rsidRPr="00E05936">
        <w:rPr>
          <w:lang w:val="pl-PL"/>
        </w:rPr>
        <w:t xml:space="preserve"> L.</w:t>
      </w:r>
      <w:r w:rsidR="00281524" w:rsidRPr="00E05936">
        <w:rPr>
          <w:lang w:val="pl-PL"/>
        </w:rPr>
        <w:t xml:space="preserve"> Nie zostało to przedstawione w </w:t>
      </w:r>
      <w:r w:rsidRPr="00E05936">
        <w:rPr>
          <w:lang w:val="pl-PL"/>
        </w:rPr>
        <w:t>dokumentacji. Jednak plon z pola cebuli wynosi średnio kilka ton z hektara. Ilość cebuli użytej do przygotowania wyciągu, zgodnie z dobrą praktyką rolniczą w załączniku II, wynosi 300–500 g cebuli na hektar na zabieg oraz 0,9–2,5 kg cebul</w:t>
      </w:r>
      <w:r w:rsidR="00281524" w:rsidRPr="00E05936">
        <w:rPr>
          <w:lang w:val="pl-PL"/>
        </w:rPr>
        <w:t>i (do przygotowania wyciągu) na </w:t>
      </w:r>
      <w:r w:rsidRPr="00E05936">
        <w:rPr>
          <w:lang w:val="pl-PL"/>
        </w:rPr>
        <w:t>hektar dla całkowitej zastosowanej ilości (3–5 zastosowań). Ilość zastosowanej substancji jest więc znacznie niższa od naturalnej ilości na przeciętnym dojrzałym polu cebuli.</w:t>
      </w:r>
    </w:p>
    <w:p w14:paraId="4296E1A8" w14:textId="77777777" w:rsidR="00100919" w:rsidRPr="00E05936" w:rsidRDefault="007661C9">
      <w:pPr>
        <w:pStyle w:val="Teksttreci0"/>
        <w:jc w:val="both"/>
        <w:rPr>
          <w:lang w:val="pl-PL"/>
        </w:rPr>
      </w:pPr>
      <w:r w:rsidRPr="00E05936">
        <w:rPr>
          <w:lang w:val="pl-PL"/>
        </w:rPr>
        <w:t xml:space="preserve">W związku z tym, biorąc pod uwagę charakter substancji czynnej i stosunkowo niskie dawki stosowania, oczekuje się, że narażenie środowiska na działanie substancji będzie znacznie niższe ze względu na jej stosowanie niż ze względu na uprawę cebuli. Nie przewiduje się zatem zagrożenia dla gleby, wód powierzchniowych i gruntowych. Można również założyć, że nie istnieje niedopuszczalne ryzyko dla organizmów niebędących przedmiotem zwalczania, wynikające z zamierzonego stosowania wyciągu z bulwy </w:t>
      </w:r>
      <w:proofErr w:type="spellStart"/>
      <w:r w:rsidRPr="00E05936">
        <w:rPr>
          <w:i/>
          <w:iCs/>
          <w:lang w:val="pl-PL"/>
        </w:rPr>
        <w:t>Allium</w:t>
      </w:r>
      <w:proofErr w:type="spellEnd"/>
      <w:r w:rsidRPr="00E05936">
        <w:rPr>
          <w:i/>
          <w:iCs/>
          <w:lang w:val="pl-PL"/>
        </w:rPr>
        <w:t xml:space="preserve"> cepa</w:t>
      </w:r>
      <w:r w:rsidRPr="00E05936">
        <w:rPr>
          <w:lang w:val="pl-PL"/>
        </w:rPr>
        <w:t xml:space="preserve"> L. jako substancji podstawowej.</w:t>
      </w:r>
    </w:p>
    <w:p w14:paraId="315BBC01" w14:textId="77777777" w:rsidR="00100919" w:rsidRPr="00E05936" w:rsidRDefault="007661C9">
      <w:pPr>
        <w:pStyle w:val="Teksttreci0"/>
        <w:jc w:val="both"/>
        <w:rPr>
          <w:lang w:val="pl-PL"/>
        </w:rPr>
      </w:pPr>
      <w:r w:rsidRPr="00E05936">
        <w:rPr>
          <w:lang w:val="pl-PL"/>
        </w:rPr>
        <w:t xml:space="preserve">W związku z powyższym, uwzględniając wnioski EFSA, dawkę i warunki stosowania opisane </w:t>
      </w:r>
      <w:r w:rsidRPr="00E05936">
        <w:rPr>
          <w:lang w:val="pl-PL"/>
        </w:rPr>
        <w:lastRenderedPageBreak/>
        <w:t xml:space="preserve">szczegółowo w dodatkach I </w:t>
      </w:r>
      <w:proofErr w:type="spellStart"/>
      <w:r w:rsidRPr="00E05936">
        <w:rPr>
          <w:lang w:val="pl-PL"/>
        </w:rPr>
        <w:t>i</w:t>
      </w:r>
      <w:proofErr w:type="spellEnd"/>
      <w:r w:rsidRPr="00E05936">
        <w:rPr>
          <w:lang w:val="pl-PL"/>
        </w:rPr>
        <w:t xml:space="preserve"> II, stwierdza się, że stosowanie wyciągu z bulwy </w:t>
      </w:r>
      <w:proofErr w:type="spellStart"/>
      <w:r w:rsidRPr="00E05936">
        <w:rPr>
          <w:i/>
          <w:iCs/>
          <w:lang w:val="pl-PL"/>
        </w:rPr>
        <w:t>Allium</w:t>
      </w:r>
      <w:proofErr w:type="spellEnd"/>
      <w:r w:rsidRPr="00E05936">
        <w:rPr>
          <w:i/>
          <w:iCs/>
          <w:lang w:val="pl-PL"/>
        </w:rPr>
        <w:t xml:space="preserve"> cepa</w:t>
      </w:r>
      <w:r w:rsidRPr="00E05936">
        <w:rPr>
          <w:lang w:val="pl-PL"/>
        </w:rPr>
        <w:t xml:space="preserve"> L. nie stwarza zagrożenia dla zdrowia ludzi. Ponadto nie przewidu</w:t>
      </w:r>
      <w:r w:rsidR="00281524" w:rsidRPr="00E05936">
        <w:rPr>
          <w:lang w:val="pl-PL"/>
        </w:rPr>
        <w:t>je się żadnych pozostałości ani </w:t>
      </w:r>
      <w:r w:rsidRPr="00E05936">
        <w:rPr>
          <w:lang w:val="pl-PL"/>
        </w:rPr>
        <w:t>niedopuszczalnego wpływu na środowisko, zważywszy na warunki stosowania.</w:t>
      </w:r>
    </w:p>
    <w:p w14:paraId="27484144" w14:textId="469E9B25" w:rsidR="00100919" w:rsidRPr="00E05936" w:rsidRDefault="007661C9">
      <w:pPr>
        <w:pStyle w:val="Teksttreci0"/>
        <w:jc w:val="both"/>
        <w:rPr>
          <w:lang w:val="pl-PL"/>
        </w:rPr>
      </w:pPr>
      <w:r w:rsidRPr="00E05936">
        <w:rPr>
          <w:lang w:val="pl-PL"/>
        </w:rPr>
        <w:t xml:space="preserve">Wyciąg z bulw </w:t>
      </w:r>
      <w:proofErr w:type="spellStart"/>
      <w:r w:rsidRPr="00E05936">
        <w:rPr>
          <w:i/>
          <w:iCs/>
          <w:lang w:val="pl-PL"/>
        </w:rPr>
        <w:t>Allium</w:t>
      </w:r>
      <w:proofErr w:type="spellEnd"/>
      <w:r w:rsidRPr="00E05936">
        <w:rPr>
          <w:i/>
          <w:iCs/>
          <w:lang w:val="pl-PL"/>
        </w:rPr>
        <w:t xml:space="preserve"> cepa</w:t>
      </w:r>
      <w:r w:rsidRPr="00E05936">
        <w:rPr>
          <w:lang w:val="pl-PL"/>
        </w:rPr>
        <w:t xml:space="preserve"> L. nie ma nieodłącznej zdolności do powodowania zaburzeń funkcjonowania układu hormonalnego, nie ma</w:t>
      </w:r>
      <w:r w:rsidR="00281524" w:rsidRPr="00E05936">
        <w:rPr>
          <w:lang w:val="pl-PL"/>
        </w:rPr>
        <w:t xml:space="preserve"> działania neurotoksycznego lub </w:t>
      </w:r>
      <w:proofErr w:type="spellStart"/>
      <w:r w:rsidRPr="00E05936">
        <w:rPr>
          <w:lang w:val="pl-PL"/>
        </w:rPr>
        <w:t>immunotoksycznego</w:t>
      </w:r>
      <w:proofErr w:type="spellEnd"/>
      <w:r w:rsidRPr="00E05936">
        <w:rPr>
          <w:lang w:val="pl-PL"/>
        </w:rPr>
        <w:t xml:space="preserve"> i nie jest stosowan</w:t>
      </w:r>
      <w:r w:rsidR="0074065C">
        <w:rPr>
          <w:lang w:val="pl-PL"/>
        </w:rPr>
        <w:t>y</w:t>
      </w:r>
      <w:r w:rsidRPr="00E05936">
        <w:rPr>
          <w:lang w:val="pl-PL"/>
        </w:rPr>
        <w:t xml:space="preserve"> głównie do celów ochrony roślin, niemniej jest użyteczn</w:t>
      </w:r>
      <w:r w:rsidR="0074065C">
        <w:rPr>
          <w:lang w:val="pl-PL"/>
        </w:rPr>
        <w:t>y</w:t>
      </w:r>
      <w:r w:rsidRPr="00E05936">
        <w:rPr>
          <w:lang w:val="pl-PL"/>
        </w:rPr>
        <w:t xml:space="preserve"> w zakresie ochrony roślin. Ponadto nie jest wprowadzan</w:t>
      </w:r>
      <w:r w:rsidR="0074065C">
        <w:rPr>
          <w:lang w:val="pl-PL"/>
        </w:rPr>
        <w:t>y</w:t>
      </w:r>
      <w:r w:rsidRPr="00E05936">
        <w:rPr>
          <w:lang w:val="pl-PL"/>
        </w:rPr>
        <w:t xml:space="preserve"> do obrotu jako środek ochrony roślin. </w:t>
      </w:r>
    </w:p>
    <w:p w14:paraId="19FC8B72" w14:textId="77777777" w:rsidR="00100919" w:rsidRPr="00E05936" w:rsidRDefault="007661C9">
      <w:pPr>
        <w:pStyle w:val="Teksttreci0"/>
        <w:jc w:val="both"/>
        <w:rPr>
          <w:lang w:val="pl-PL"/>
        </w:rPr>
      </w:pPr>
      <w:r w:rsidRPr="00E05936">
        <w:rPr>
          <w:lang w:val="pl-PL"/>
        </w:rPr>
        <w:t>Można stwierdzić, że substancja nie ma ani bezpośredniego, ani opóźnionego szkodliwego wpływu na zdrowie ludzi lub zwierząt, ani niedopuszczalnego wpływu na środowisko, jeżeli jest stosowana zgodnie z przewidzianymi zastosowaniami opisanymi w dodatku II.</w:t>
      </w:r>
    </w:p>
    <w:p w14:paraId="087E61AB" w14:textId="77777777" w:rsidR="00100919" w:rsidRPr="00E05936" w:rsidRDefault="007661C9">
      <w:pPr>
        <w:pStyle w:val="Teksttreci0"/>
        <w:jc w:val="both"/>
        <w:rPr>
          <w:lang w:val="pl-PL"/>
        </w:rPr>
      </w:pPr>
      <w:r w:rsidRPr="00E05936">
        <w:rPr>
          <w:lang w:val="pl-PL"/>
        </w:rPr>
        <w:t>W rzeczywistości wskazania te zostały osiągnięte w ramach zastosowań przewidzianych przez wnioskodawcę i wymienionych w wykazie zastosowań popartych dostępnymi danymi (załączonym jako dodatek II do niniejszego sprawozdania z przeglądu), a zatem podlegają one również zgodności ze szczególnymi warunkami i ograniczeniami określonymi w sekcjach 4 i 5 niniejszego sprawozdania.</w:t>
      </w:r>
    </w:p>
    <w:p w14:paraId="73759B02" w14:textId="77777777" w:rsidR="00100919" w:rsidRPr="00E05936" w:rsidRDefault="007661C9">
      <w:pPr>
        <w:pStyle w:val="Teksttreci0"/>
        <w:spacing w:after="740"/>
        <w:jc w:val="both"/>
        <w:rPr>
          <w:lang w:val="pl-PL"/>
        </w:rPr>
      </w:pPr>
      <w:r w:rsidRPr="00E05936">
        <w:rPr>
          <w:lang w:val="pl-PL"/>
        </w:rPr>
        <w:t>Rozszerzenie schematu zastosowania poza opisane powyżej wymaga oceny na poziomie wspólnotowym w celu ustalenia, czy proponowane rozszerzenie zakresu stosowania może nadal spełniać wymogi art. 23 rozporządzenia (WE) nr 1107/2009.</w:t>
      </w:r>
    </w:p>
    <w:p w14:paraId="01C89D48" w14:textId="77777777" w:rsidR="00100919" w:rsidRPr="00E05936" w:rsidRDefault="007661C9">
      <w:pPr>
        <w:pStyle w:val="Nagwek20"/>
        <w:keepNext/>
        <w:keepLines/>
        <w:numPr>
          <w:ilvl w:val="0"/>
          <w:numId w:val="1"/>
        </w:numPr>
        <w:tabs>
          <w:tab w:val="left" w:pos="708"/>
        </w:tabs>
        <w:jc w:val="both"/>
        <w:rPr>
          <w:lang w:val="pl-PL"/>
        </w:rPr>
      </w:pPr>
      <w:bookmarkStart w:id="15" w:name="bookmark17"/>
      <w:bookmarkStart w:id="16" w:name="bookmark18"/>
      <w:bookmarkStart w:id="17" w:name="bookmark16"/>
      <w:bookmarkStart w:id="18" w:name="bookmark15"/>
      <w:bookmarkEnd w:id="15"/>
      <w:r w:rsidRPr="00E05936">
        <w:rPr>
          <w:lang w:val="pl-PL"/>
        </w:rPr>
        <w:t>Tożsamość i właściwości biologiczne</w:t>
      </w:r>
      <w:bookmarkEnd w:id="16"/>
      <w:bookmarkEnd w:id="17"/>
      <w:bookmarkEnd w:id="18"/>
    </w:p>
    <w:p w14:paraId="084688E2" w14:textId="77777777" w:rsidR="00100919" w:rsidRPr="00E05936" w:rsidRDefault="007661C9">
      <w:pPr>
        <w:pStyle w:val="Teksttreci0"/>
        <w:jc w:val="both"/>
        <w:rPr>
          <w:lang w:val="pl-PL"/>
        </w:rPr>
      </w:pPr>
      <w:r w:rsidRPr="00E05936">
        <w:rPr>
          <w:lang w:val="pl-PL"/>
        </w:rPr>
        <w:t xml:space="preserve">Główne właściwości wyciągu z bulw </w:t>
      </w:r>
      <w:proofErr w:type="spellStart"/>
      <w:r w:rsidRPr="00E05936">
        <w:rPr>
          <w:i/>
          <w:iCs/>
          <w:lang w:val="pl-PL"/>
        </w:rPr>
        <w:t>Allium</w:t>
      </w:r>
      <w:proofErr w:type="spellEnd"/>
      <w:r w:rsidRPr="00E05936">
        <w:rPr>
          <w:i/>
          <w:iCs/>
          <w:lang w:val="pl-PL"/>
        </w:rPr>
        <w:t xml:space="preserve"> cepa </w:t>
      </w:r>
      <w:r w:rsidRPr="00E05936">
        <w:rPr>
          <w:lang w:val="pl-PL"/>
        </w:rPr>
        <w:t>L. są podane w dodatku I.</w:t>
      </w:r>
    </w:p>
    <w:p w14:paraId="14FE02A6" w14:textId="4DB2B434" w:rsidR="00100919" w:rsidRPr="00E05936" w:rsidRDefault="007661C9">
      <w:pPr>
        <w:pStyle w:val="Teksttreci0"/>
        <w:spacing w:after="640"/>
        <w:jc w:val="both"/>
        <w:rPr>
          <w:lang w:val="pl-PL"/>
        </w:rPr>
      </w:pPr>
      <w:r w:rsidRPr="00E05936">
        <w:rPr>
          <w:lang w:val="pl-PL"/>
        </w:rPr>
        <w:t xml:space="preserve">Wyciąg z bulw </w:t>
      </w:r>
      <w:proofErr w:type="spellStart"/>
      <w:r w:rsidRPr="00E05936">
        <w:rPr>
          <w:i/>
          <w:iCs/>
          <w:lang w:val="pl-PL"/>
        </w:rPr>
        <w:t>Allium</w:t>
      </w:r>
      <w:proofErr w:type="spellEnd"/>
      <w:r w:rsidRPr="00E05936">
        <w:rPr>
          <w:i/>
          <w:iCs/>
          <w:lang w:val="pl-PL"/>
        </w:rPr>
        <w:t xml:space="preserve"> cepa</w:t>
      </w:r>
      <w:r w:rsidRPr="00E05936">
        <w:rPr>
          <w:lang w:val="pl-PL"/>
        </w:rPr>
        <w:t xml:space="preserve"> L. powinien być klasy spożywczej spełniającej wymagania monografii WHO dotycząc</w:t>
      </w:r>
      <w:r w:rsidR="0074065C">
        <w:rPr>
          <w:lang w:val="pl-PL"/>
        </w:rPr>
        <w:t>ych</w:t>
      </w:r>
      <w:r w:rsidRPr="00E05936">
        <w:rPr>
          <w:lang w:val="pl-PL"/>
        </w:rPr>
        <w:t xml:space="preserve"> wybranych roślin leczniczych (tom 1, Genewa, 1999 r.) na temat </w:t>
      </w:r>
      <w:proofErr w:type="spellStart"/>
      <w:r w:rsidRPr="00E05936">
        <w:rPr>
          <w:i/>
          <w:iCs/>
          <w:lang w:val="pl-PL"/>
        </w:rPr>
        <w:t>Bulbus</w:t>
      </w:r>
      <w:proofErr w:type="spellEnd"/>
      <w:r w:rsidRPr="00E05936">
        <w:rPr>
          <w:i/>
          <w:iCs/>
          <w:lang w:val="pl-PL"/>
        </w:rPr>
        <w:t xml:space="preserve"> </w:t>
      </w:r>
      <w:proofErr w:type="spellStart"/>
      <w:r w:rsidRPr="00E05936">
        <w:rPr>
          <w:i/>
          <w:iCs/>
          <w:lang w:val="pl-PL"/>
        </w:rPr>
        <w:t>Allii</w:t>
      </w:r>
      <w:proofErr w:type="spellEnd"/>
      <w:r w:rsidRPr="00E05936">
        <w:rPr>
          <w:i/>
          <w:iCs/>
          <w:lang w:val="pl-PL"/>
        </w:rPr>
        <w:t xml:space="preserve"> </w:t>
      </w:r>
      <w:proofErr w:type="spellStart"/>
      <w:r w:rsidRPr="00E05936">
        <w:rPr>
          <w:i/>
          <w:iCs/>
          <w:lang w:val="pl-PL"/>
        </w:rPr>
        <w:t>Cepae</w:t>
      </w:r>
      <w:proofErr w:type="spellEnd"/>
      <w:r w:rsidRPr="00E05936">
        <w:rPr>
          <w:i/>
          <w:iCs/>
          <w:lang w:val="pl-PL"/>
        </w:rPr>
        <w:t>.</w:t>
      </w:r>
    </w:p>
    <w:p w14:paraId="0EA5EF2C" w14:textId="5BB81FF5" w:rsidR="00100919" w:rsidRPr="003A7D14" w:rsidRDefault="007661C9" w:rsidP="003A7D14">
      <w:pPr>
        <w:pStyle w:val="Nagwek20"/>
        <w:keepNext/>
        <w:keepLines/>
        <w:numPr>
          <w:ilvl w:val="0"/>
          <w:numId w:val="1"/>
        </w:numPr>
        <w:tabs>
          <w:tab w:val="left" w:pos="708"/>
        </w:tabs>
        <w:spacing w:after="0"/>
        <w:jc w:val="both"/>
        <w:rPr>
          <w:lang w:val="pl-PL"/>
        </w:rPr>
      </w:pPr>
      <w:bookmarkStart w:id="19" w:name="bookmark21"/>
      <w:bookmarkStart w:id="20" w:name="bookmark22"/>
      <w:bookmarkEnd w:id="19"/>
      <w:r w:rsidRPr="00E05936">
        <w:rPr>
          <w:lang w:val="pl-PL"/>
        </w:rPr>
        <w:t xml:space="preserve">Szczególne warunki, które należy wziąć pod uwagę w związku z zastosowaniem wyciągu z bulw </w:t>
      </w:r>
      <w:proofErr w:type="spellStart"/>
      <w:r w:rsidRPr="00E05936">
        <w:rPr>
          <w:i/>
          <w:iCs/>
          <w:lang w:val="pl-PL"/>
        </w:rPr>
        <w:t>Allium</w:t>
      </w:r>
      <w:proofErr w:type="spellEnd"/>
      <w:r w:rsidRPr="00E05936">
        <w:rPr>
          <w:i/>
          <w:iCs/>
          <w:lang w:val="pl-PL"/>
        </w:rPr>
        <w:t xml:space="preserve"> cepa L</w:t>
      </w:r>
      <w:bookmarkStart w:id="21" w:name="bookmark23"/>
      <w:bookmarkStart w:id="22" w:name="bookmark20"/>
      <w:bookmarkStart w:id="23" w:name="bookmark19"/>
      <w:bookmarkEnd w:id="20"/>
      <w:r w:rsidRPr="003A7D14">
        <w:rPr>
          <w:lang w:val="pl-PL"/>
        </w:rPr>
        <w:t xml:space="preserve"> jako substancji podstawowej</w:t>
      </w:r>
      <w:bookmarkEnd w:id="21"/>
      <w:bookmarkEnd w:id="22"/>
      <w:bookmarkEnd w:id="23"/>
    </w:p>
    <w:p w14:paraId="0ED52F3F" w14:textId="77777777" w:rsidR="00100919" w:rsidRPr="00E05936" w:rsidRDefault="007661C9">
      <w:pPr>
        <w:pStyle w:val="Teksttreci0"/>
        <w:spacing w:after="640"/>
        <w:jc w:val="both"/>
        <w:rPr>
          <w:lang w:val="pl-PL"/>
        </w:rPr>
      </w:pPr>
      <w:r w:rsidRPr="00E05936">
        <w:rPr>
          <w:lang w:val="pl-PL"/>
        </w:rPr>
        <w:t xml:space="preserve">Wyciąg z bulw </w:t>
      </w:r>
      <w:proofErr w:type="spellStart"/>
      <w:r w:rsidRPr="00E05936">
        <w:rPr>
          <w:i/>
          <w:iCs/>
          <w:lang w:val="pl-PL"/>
        </w:rPr>
        <w:t>Allium</w:t>
      </w:r>
      <w:proofErr w:type="spellEnd"/>
      <w:r w:rsidRPr="00E05936">
        <w:rPr>
          <w:i/>
          <w:iCs/>
          <w:lang w:val="pl-PL"/>
        </w:rPr>
        <w:t xml:space="preserve"> cepa</w:t>
      </w:r>
      <w:r w:rsidRPr="00E05936">
        <w:rPr>
          <w:lang w:val="pl-PL"/>
        </w:rPr>
        <w:t xml:space="preserve"> L. musi być identyfikowany na po</w:t>
      </w:r>
      <w:r w:rsidR="00281524" w:rsidRPr="00E05936">
        <w:rPr>
          <w:lang w:val="pl-PL"/>
        </w:rPr>
        <w:t>dstawie specyfikacji podanych w </w:t>
      </w:r>
      <w:r w:rsidRPr="00E05936">
        <w:rPr>
          <w:lang w:val="pl-PL"/>
        </w:rPr>
        <w:t xml:space="preserve">dodatku I </w:t>
      </w:r>
      <w:proofErr w:type="spellStart"/>
      <w:r w:rsidRPr="00E05936">
        <w:rPr>
          <w:lang w:val="pl-PL"/>
        </w:rPr>
        <w:t>i</w:t>
      </w:r>
      <w:proofErr w:type="spellEnd"/>
      <w:r w:rsidRPr="00E05936">
        <w:rPr>
          <w:lang w:val="pl-PL"/>
        </w:rPr>
        <w:t xml:space="preserve"> musi być stosowany zgodnie z metodą przygotowania i warunkami stosowania podanymi w dodatkach I </w:t>
      </w:r>
      <w:proofErr w:type="spellStart"/>
      <w:r w:rsidRPr="00E05936">
        <w:rPr>
          <w:lang w:val="pl-PL"/>
        </w:rPr>
        <w:t>i</w:t>
      </w:r>
      <w:proofErr w:type="spellEnd"/>
      <w:r w:rsidRPr="00E05936">
        <w:rPr>
          <w:lang w:val="pl-PL"/>
        </w:rPr>
        <w:t xml:space="preserve"> II.</w:t>
      </w:r>
    </w:p>
    <w:p w14:paraId="23824992" w14:textId="77777777" w:rsidR="00100919" w:rsidRPr="00E05936" w:rsidRDefault="007661C9">
      <w:pPr>
        <w:pStyle w:val="Nagwek20"/>
        <w:keepNext/>
        <w:keepLines/>
        <w:numPr>
          <w:ilvl w:val="0"/>
          <w:numId w:val="1"/>
        </w:numPr>
        <w:tabs>
          <w:tab w:val="left" w:pos="708"/>
        </w:tabs>
        <w:jc w:val="both"/>
        <w:rPr>
          <w:lang w:val="pl-PL"/>
        </w:rPr>
      </w:pPr>
      <w:bookmarkStart w:id="24" w:name="bookmark26"/>
      <w:bookmarkStart w:id="25" w:name="bookmark27"/>
      <w:bookmarkStart w:id="26" w:name="bookmark25"/>
      <w:bookmarkStart w:id="27" w:name="bookmark24"/>
      <w:bookmarkEnd w:id="24"/>
      <w:r w:rsidRPr="00E05936">
        <w:rPr>
          <w:lang w:val="pl-PL"/>
        </w:rPr>
        <w:t>Wykaz badań do wygenerowania</w:t>
      </w:r>
      <w:bookmarkEnd w:id="25"/>
      <w:bookmarkEnd w:id="26"/>
      <w:bookmarkEnd w:id="27"/>
    </w:p>
    <w:p w14:paraId="584D3D08" w14:textId="77777777" w:rsidR="00100919" w:rsidRPr="00E05936" w:rsidRDefault="007661C9">
      <w:pPr>
        <w:pStyle w:val="Teksttreci0"/>
        <w:spacing w:after="740"/>
        <w:jc w:val="both"/>
        <w:rPr>
          <w:lang w:val="pl-PL"/>
        </w:rPr>
      </w:pPr>
      <w:r w:rsidRPr="00E05936">
        <w:rPr>
          <w:lang w:val="pl-PL"/>
        </w:rPr>
        <w:t>Nie zidentyfikowano dalszych badań, które na tym etapie zostały uznane za konieczne.</w:t>
      </w:r>
    </w:p>
    <w:p w14:paraId="262B3154" w14:textId="77777777" w:rsidR="00100919" w:rsidRPr="00E05936" w:rsidRDefault="007661C9">
      <w:pPr>
        <w:pStyle w:val="Nagwek20"/>
        <w:keepNext/>
        <w:keepLines/>
        <w:numPr>
          <w:ilvl w:val="0"/>
          <w:numId w:val="1"/>
        </w:numPr>
        <w:tabs>
          <w:tab w:val="left" w:pos="708"/>
        </w:tabs>
        <w:jc w:val="both"/>
        <w:rPr>
          <w:lang w:val="pl-PL"/>
        </w:rPr>
      </w:pPr>
      <w:bookmarkStart w:id="28" w:name="bookmark30"/>
      <w:bookmarkStart w:id="29" w:name="bookmark31"/>
      <w:bookmarkStart w:id="30" w:name="bookmark29"/>
      <w:bookmarkStart w:id="31" w:name="bookmark28"/>
      <w:bookmarkEnd w:id="28"/>
      <w:r w:rsidRPr="00E05936">
        <w:rPr>
          <w:lang w:val="pl-PL"/>
        </w:rPr>
        <w:t>Aktualizacja niniejszego sprawozdania z przeglądu</w:t>
      </w:r>
      <w:bookmarkEnd w:id="29"/>
      <w:bookmarkEnd w:id="30"/>
      <w:bookmarkEnd w:id="31"/>
    </w:p>
    <w:p w14:paraId="621019B0" w14:textId="77777777" w:rsidR="00100919" w:rsidRPr="00E05936" w:rsidRDefault="007661C9">
      <w:pPr>
        <w:pStyle w:val="Teksttreci0"/>
        <w:spacing w:after="740"/>
        <w:jc w:val="both"/>
        <w:rPr>
          <w:lang w:val="pl-PL"/>
        </w:rPr>
      </w:pPr>
      <w:r w:rsidRPr="00E05936">
        <w:rPr>
          <w:lang w:val="pl-PL"/>
        </w:rPr>
        <w:t xml:space="preserve">Informacje zawarte w niniejszym sprawozdaniu mogą wymagać okresowej aktualizacji w celu uwzględnienia postępu technicznego i naukowego, jak również wyników analizy wszelkich </w:t>
      </w:r>
      <w:r w:rsidRPr="00E05936">
        <w:rPr>
          <w:lang w:val="pl-PL"/>
        </w:rPr>
        <w:lastRenderedPageBreak/>
        <w:t xml:space="preserve">informacji przekazanych Komisji w ramach art. 23 rozporządzenia (WE) nr 1107/2009. Wszelkie dostosowania zostaną sfinalizowane w łonie Komitetu ds. Roślin, Zwierząt, Żywności i Pasz, w powiązaniu, w stosownych przypadkach, z wszelkimi zmianami warunków zatwierdzania wyciągu z bulw </w:t>
      </w:r>
      <w:proofErr w:type="spellStart"/>
      <w:r w:rsidRPr="00E05936">
        <w:rPr>
          <w:i/>
          <w:iCs/>
          <w:lang w:val="pl-PL"/>
        </w:rPr>
        <w:t>Allium</w:t>
      </w:r>
      <w:proofErr w:type="spellEnd"/>
      <w:r w:rsidRPr="00E05936">
        <w:rPr>
          <w:i/>
          <w:iCs/>
          <w:lang w:val="pl-PL"/>
        </w:rPr>
        <w:t xml:space="preserve"> cepa </w:t>
      </w:r>
      <w:r w:rsidRPr="00E05936">
        <w:rPr>
          <w:lang w:val="pl-PL"/>
        </w:rPr>
        <w:t>L. w części C załącznika do rozporządzenia (WE) nr 540/2011</w:t>
      </w:r>
      <w:r w:rsidR="00CB29D7">
        <w:rPr>
          <w:rStyle w:val="Odwoanieprzypisudolnego"/>
          <w:lang w:val="pl-PL"/>
        </w:rPr>
        <w:footnoteReference w:id="6"/>
      </w:r>
      <w:r w:rsidRPr="00E05936">
        <w:rPr>
          <w:lang w:val="pl-PL"/>
        </w:rPr>
        <w:t>.</w:t>
      </w:r>
    </w:p>
    <w:p w14:paraId="1EB65B4B" w14:textId="77777777" w:rsidR="00100919" w:rsidRPr="00E05936" w:rsidRDefault="007661C9">
      <w:pPr>
        <w:pStyle w:val="Nagwek20"/>
        <w:keepNext/>
        <w:keepLines/>
        <w:numPr>
          <w:ilvl w:val="0"/>
          <w:numId w:val="1"/>
        </w:numPr>
        <w:tabs>
          <w:tab w:val="left" w:pos="710"/>
        </w:tabs>
        <w:jc w:val="both"/>
        <w:rPr>
          <w:lang w:val="pl-PL"/>
        </w:rPr>
      </w:pPr>
      <w:bookmarkStart w:id="32" w:name="bookmark34"/>
      <w:bookmarkStart w:id="33" w:name="bookmark35"/>
      <w:bookmarkStart w:id="34" w:name="bookmark33"/>
      <w:bookmarkStart w:id="35" w:name="bookmark32"/>
      <w:bookmarkEnd w:id="32"/>
      <w:r w:rsidRPr="00E05936">
        <w:rPr>
          <w:lang w:val="pl-PL"/>
        </w:rPr>
        <w:t>Zalecane ujawnienie niniejszego sprawozdania z przeglądu</w:t>
      </w:r>
      <w:bookmarkEnd w:id="33"/>
      <w:bookmarkEnd w:id="34"/>
      <w:bookmarkEnd w:id="35"/>
    </w:p>
    <w:p w14:paraId="54D9045E" w14:textId="77777777" w:rsidR="00100919" w:rsidRPr="00E05936" w:rsidRDefault="007661C9">
      <w:pPr>
        <w:pStyle w:val="Teksttreci0"/>
        <w:jc w:val="both"/>
        <w:rPr>
          <w:lang w:val="pl-PL"/>
        </w:rPr>
      </w:pPr>
      <w:r w:rsidRPr="00E05936">
        <w:rPr>
          <w:lang w:val="pl-PL"/>
        </w:rPr>
        <w:t>Biorąc pod uwagę znaczenie przestrzegania zatwierdzonych wa</w:t>
      </w:r>
      <w:r w:rsidR="00281524" w:rsidRPr="00E05936">
        <w:rPr>
          <w:lang w:val="pl-PL"/>
        </w:rPr>
        <w:t>runków stosowania oraz fakt, iż </w:t>
      </w:r>
      <w:r w:rsidRPr="00E05936">
        <w:rPr>
          <w:lang w:val="pl-PL"/>
        </w:rPr>
        <w:t>substancja podstawowa nie zostanie wprowadzona do obrotu jako środek ochrony roślin, w</w:t>
      </w:r>
      <w:r w:rsidR="00281524" w:rsidRPr="00E05936">
        <w:rPr>
          <w:lang w:val="pl-PL"/>
        </w:rPr>
        <w:t> </w:t>
      </w:r>
      <w:r w:rsidRPr="00E05936">
        <w:rPr>
          <w:lang w:val="pl-PL"/>
        </w:rPr>
        <w:t>związku z czym nie będzie trzeba przeprowadzać dla niej dalszej oceny, bardzo istotne jest poinformowanie nie tylko wnioskodawców, ale także potencjalnych użytkowników substancji o istnieniu niniejszego sprawozdania z przeglądu.</w:t>
      </w:r>
    </w:p>
    <w:p w14:paraId="248965DD" w14:textId="77777777" w:rsidR="00100919" w:rsidRPr="00E05936" w:rsidRDefault="007661C9">
      <w:pPr>
        <w:pStyle w:val="Teksttreci0"/>
        <w:spacing w:after="8680"/>
        <w:jc w:val="both"/>
        <w:rPr>
          <w:lang w:val="pl-PL"/>
        </w:rPr>
      </w:pPr>
      <w:r w:rsidRPr="00E05936">
        <w:rPr>
          <w:lang w:val="pl-PL"/>
        </w:rPr>
        <w:t>Oprócz publikacji sprawozdania z przeglądu SANTE/10842/2020 Rev2 zaleca się zatem, aby właściwe organy państw członkowskich udostępniły dodatkowo sprawozdanie ogółowi społeczeństwa i podmiotom gospodarczym za pośrednictwem odpowiednich krajowych stron internetowych oraz za pomocą wszelkich innych odpowiednich form komunikacji w celu zapewnienia, by informacje te dotarły do potencjalnych użytkowników.</w:t>
      </w:r>
    </w:p>
    <w:p w14:paraId="46158F59" w14:textId="77777777" w:rsidR="00100919" w:rsidRPr="00E05936" w:rsidRDefault="00100919" w:rsidP="00CB29D7">
      <w:pPr>
        <w:pStyle w:val="Teksttreci20"/>
        <w:tabs>
          <w:tab w:val="left" w:pos="360"/>
        </w:tabs>
        <w:spacing w:after="0"/>
        <w:ind w:left="0" w:firstLine="0"/>
        <w:jc w:val="both"/>
        <w:rPr>
          <w:sz w:val="19"/>
          <w:szCs w:val="19"/>
          <w:lang w:val="pl-PL"/>
        </w:rPr>
      </w:pPr>
      <w:bookmarkStart w:id="36" w:name="bookmark36"/>
      <w:bookmarkEnd w:id="36"/>
    </w:p>
    <w:p w14:paraId="44292EC9" w14:textId="77777777" w:rsidR="00100919" w:rsidRPr="00E05936" w:rsidRDefault="007661C9">
      <w:pPr>
        <w:pStyle w:val="Teksttreci0"/>
        <w:spacing w:after="0" w:line="233" w:lineRule="auto"/>
        <w:jc w:val="center"/>
        <w:rPr>
          <w:lang w:val="pl-PL"/>
        </w:rPr>
      </w:pPr>
      <w:r w:rsidRPr="00E05936">
        <w:rPr>
          <w:b/>
          <w:bCs/>
          <w:lang w:val="pl-PL"/>
        </w:rPr>
        <w:t>DODATEK I</w:t>
      </w:r>
    </w:p>
    <w:p w14:paraId="7AF4AC9C" w14:textId="77777777" w:rsidR="00100919" w:rsidRPr="00E05936" w:rsidRDefault="007661C9">
      <w:pPr>
        <w:pStyle w:val="Teksttreci0"/>
        <w:spacing w:after="240" w:line="233" w:lineRule="auto"/>
        <w:jc w:val="center"/>
        <w:rPr>
          <w:lang w:val="pl-PL"/>
        </w:rPr>
      </w:pPr>
      <w:r w:rsidRPr="00E05936">
        <w:rPr>
          <w:b/>
          <w:bCs/>
          <w:lang w:val="pl-PL"/>
        </w:rPr>
        <w:t>Tożsamość i właściwości biologiczne</w:t>
      </w:r>
      <w:r w:rsidRPr="00E05936">
        <w:rPr>
          <w:lang w:val="pl-PL"/>
        </w:rPr>
        <w:br/>
      </w:r>
      <w:r w:rsidRPr="00E05936">
        <w:rPr>
          <w:b/>
          <w:bCs/>
          <w:lang w:val="pl-PL"/>
        </w:rPr>
        <w:t xml:space="preserve">Wyciąg z bulw </w:t>
      </w:r>
      <w:proofErr w:type="spellStart"/>
      <w:r w:rsidRPr="00E05936">
        <w:rPr>
          <w:b/>
          <w:bCs/>
          <w:i/>
          <w:iCs/>
          <w:lang w:val="pl-PL"/>
        </w:rPr>
        <w:t>Allium</w:t>
      </w:r>
      <w:proofErr w:type="spellEnd"/>
      <w:r w:rsidRPr="00E05936">
        <w:rPr>
          <w:b/>
          <w:bCs/>
          <w:i/>
          <w:iCs/>
          <w:lang w:val="pl-PL"/>
        </w:rPr>
        <w:t xml:space="preserve"> cepa L</w:t>
      </w:r>
    </w:p>
    <w:tbl>
      <w:tblPr>
        <w:tblOverlap w:val="never"/>
        <w:tblW w:w="0" w:type="auto"/>
        <w:jc w:val="center"/>
        <w:tblLayout w:type="fixed"/>
        <w:tblCellMar>
          <w:left w:w="10" w:type="dxa"/>
          <w:right w:w="10" w:type="dxa"/>
        </w:tblCellMar>
        <w:tblLook w:val="0000" w:firstRow="0" w:lastRow="0" w:firstColumn="0" w:lastColumn="0" w:noHBand="0" w:noVBand="0"/>
      </w:tblPr>
      <w:tblGrid>
        <w:gridCol w:w="4579"/>
        <w:gridCol w:w="749"/>
        <w:gridCol w:w="1680"/>
        <w:gridCol w:w="1531"/>
        <w:gridCol w:w="1752"/>
      </w:tblGrid>
      <w:tr w:rsidR="00100919" w:rsidRPr="00E05936" w14:paraId="71F31FD0" w14:textId="77777777">
        <w:trPr>
          <w:trHeight w:hRule="exact" w:val="298"/>
          <w:jc w:val="center"/>
        </w:trPr>
        <w:tc>
          <w:tcPr>
            <w:tcW w:w="4579" w:type="dxa"/>
            <w:tcBorders>
              <w:top w:val="single" w:sz="4" w:space="0" w:color="auto"/>
              <w:left w:val="single" w:sz="4" w:space="0" w:color="auto"/>
            </w:tcBorders>
            <w:shd w:val="clear" w:color="auto" w:fill="FFFFFF"/>
            <w:vAlign w:val="bottom"/>
          </w:tcPr>
          <w:p w14:paraId="178EC37A" w14:textId="77777777" w:rsidR="00100919" w:rsidRPr="00E05936" w:rsidRDefault="007661C9">
            <w:pPr>
              <w:pStyle w:val="Inne0"/>
              <w:spacing w:after="0"/>
              <w:rPr>
                <w:lang w:val="pl-PL"/>
              </w:rPr>
            </w:pPr>
            <w:r w:rsidRPr="00E05936">
              <w:rPr>
                <w:b/>
                <w:bCs/>
                <w:lang w:val="pl-PL"/>
              </w:rPr>
              <w:t>Nazwa zwyczajowa (ISO)</w:t>
            </w:r>
          </w:p>
        </w:tc>
        <w:tc>
          <w:tcPr>
            <w:tcW w:w="5712" w:type="dxa"/>
            <w:gridSpan w:val="4"/>
            <w:tcBorders>
              <w:top w:val="single" w:sz="4" w:space="0" w:color="auto"/>
              <w:left w:val="single" w:sz="4" w:space="0" w:color="auto"/>
              <w:right w:val="single" w:sz="4" w:space="0" w:color="auto"/>
            </w:tcBorders>
            <w:shd w:val="clear" w:color="auto" w:fill="FFFFFF"/>
            <w:vAlign w:val="bottom"/>
          </w:tcPr>
          <w:p w14:paraId="5AEDDAE3" w14:textId="77777777" w:rsidR="00100919" w:rsidRPr="00E05936" w:rsidRDefault="007661C9">
            <w:pPr>
              <w:pStyle w:val="Inne0"/>
              <w:spacing w:after="0"/>
              <w:jc w:val="both"/>
              <w:rPr>
                <w:lang w:val="pl-PL"/>
              </w:rPr>
            </w:pPr>
            <w:r w:rsidRPr="00E05936">
              <w:rPr>
                <w:lang w:val="pl-PL"/>
              </w:rPr>
              <w:t>nie dotyczy</w:t>
            </w:r>
          </w:p>
        </w:tc>
      </w:tr>
      <w:tr w:rsidR="00100919" w:rsidRPr="00E05936" w14:paraId="37AB36F8" w14:textId="77777777">
        <w:trPr>
          <w:trHeight w:hRule="exact" w:val="293"/>
          <w:jc w:val="center"/>
        </w:trPr>
        <w:tc>
          <w:tcPr>
            <w:tcW w:w="4579" w:type="dxa"/>
            <w:tcBorders>
              <w:top w:val="single" w:sz="4" w:space="0" w:color="auto"/>
              <w:left w:val="single" w:sz="4" w:space="0" w:color="auto"/>
            </w:tcBorders>
            <w:shd w:val="clear" w:color="auto" w:fill="FFFFFF"/>
            <w:vAlign w:val="bottom"/>
          </w:tcPr>
          <w:p w14:paraId="1718573D" w14:textId="77777777" w:rsidR="00100919" w:rsidRPr="00E05936" w:rsidRDefault="007661C9">
            <w:pPr>
              <w:pStyle w:val="Inne0"/>
              <w:spacing w:after="0"/>
              <w:rPr>
                <w:lang w:val="pl-PL"/>
              </w:rPr>
            </w:pPr>
            <w:r w:rsidRPr="00E05936">
              <w:rPr>
                <w:b/>
                <w:bCs/>
                <w:lang w:val="pl-PL"/>
              </w:rPr>
              <w:t>Nazwa chemiczna (IUPAC)</w:t>
            </w:r>
          </w:p>
        </w:tc>
        <w:tc>
          <w:tcPr>
            <w:tcW w:w="5712" w:type="dxa"/>
            <w:gridSpan w:val="4"/>
            <w:tcBorders>
              <w:top w:val="single" w:sz="4" w:space="0" w:color="auto"/>
              <w:left w:val="single" w:sz="4" w:space="0" w:color="auto"/>
              <w:right w:val="single" w:sz="4" w:space="0" w:color="auto"/>
            </w:tcBorders>
            <w:shd w:val="clear" w:color="auto" w:fill="FFFFFF"/>
            <w:vAlign w:val="bottom"/>
          </w:tcPr>
          <w:p w14:paraId="1BD78F90" w14:textId="77777777" w:rsidR="00100919" w:rsidRPr="00E05936" w:rsidRDefault="007661C9">
            <w:pPr>
              <w:pStyle w:val="Inne0"/>
              <w:spacing w:after="0"/>
              <w:jc w:val="both"/>
              <w:rPr>
                <w:lang w:val="pl-PL"/>
              </w:rPr>
            </w:pPr>
            <w:r w:rsidRPr="00E05936">
              <w:rPr>
                <w:lang w:val="pl-PL"/>
              </w:rPr>
              <w:t>nie dotyczy</w:t>
            </w:r>
          </w:p>
        </w:tc>
      </w:tr>
      <w:tr w:rsidR="00100919" w:rsidRPr="00E05936" w14:paraId="76BD3734" w14:textId="77777777">
        <w:trPr>
          <w:trHeight w:hRule="exact" w:val="288"/>
          <w:jc w:val="center"/>
        </w:trPr>
        <w:tc>
          <w:tcPr>
            <w:tcW w:w="4579" w:type="dxa"/>
            <w:tcBorders>
              <w:top w:val="single" w:sz="4" w:space="0" w:color="auto"/>
              <w:left w:val="single" w:sz="4" w:space="0" w:color="auto"/>
            </w:tcBorders>
            <w:shd w:val="clear" w:color="auto" w:fill="FFFFFF"/>
            <w:vAlign w:val="bottom"/>
          </w:tcPr>
          <w:p w14:paraId="3E688FA7" w14:textId="77777777" w:rsidR="00100919" w:rsidRPr="00E05936" w:rsidRDefault="007661C9">
            <w:pPr>
              <w:pStyle w:val="Inne0"/>
              <w:spacing w:after="0"/>
              <w:rPr>
                <w:lang w:val="pl-PL"/>
              </w:rPr>
            </w:pPr>
            <w:r w:rsidRPr="00E05936">
              <w:rPr>
                <w:b/>
                <w:bCs/>
                <w:lang w:val="pl-PL"/>
              </w:rPr>
              <w:t>Nazwa chemiczna (CA)</w:t>
            </w:r>
          </w:p>
        </w:tc>
        <w:tc>
          <w:tcPr>
            <w:tcW w:w="5712" w:type="dxa"/>
            <w:gridSpan w:val="4"/>
            <w:tcBorders>
              <w:top w:val="single" w:sz="4" w:space="0" w:color="auto"/>
              <w:left w:val="single" w:sz="4" w:space="0" w:color="auto"/>
              <w:right w:val="single" w:sz="4" w:space="0" w:color="auto"/>
            </w:tcBorders>
            <w:shd w:val="clear" w:color="auto" w:fill="FFFFFF"/>
            <w:vAlign w:val="bottom"/>
          </w:tcPr>
          <w:p w14:paraId="4C5BBF0D" w14:textId="77777777" w:rsidR="00100919" w:rsidRPr="00E05936" w:rsidRDefault="007661C9">
            <w:pPr>
              <w:pStyle w:val="Inne0"/>
              <w:spacing w:after="0"/>
              <w:jc w:val="both"/>
              <w:rPr>
                <w:lang w:val="pl-PL"/>
              </w:rPr>
            </w:pPr>
            <w:r w:rsidRPr="00E05936">
              <w:rPr>
                <w:lang w:val="pl-PL"/>
              </w:rPr>
              <w:t>nie dotyczy</w:t>
            </w:r>
          </w:p>
        </w:tc>
      </w:tr>
      <w:tr w:rsidR="00100919" w:rsidRPr="00E05936" w14:paraId="391F9E18" w14:textId="77777777">
        <w:trPr>
          <w:trHeight w:hRule="exact" w:val="288"/>
          <w:jc w:val="center"/>
        </w:trPr>
        <w:tc>
          <w:tcPr>
            <w:tcW w:w="4579" w:type="dxa"/>
            <w:tcBorders>
              <w:top w:val="single" w:sz="4" w:space="0" w:color="auto"/>
              <w:left w:val="single" w:sz="4" w:space="0" w:color="auto"/>
            </w:tcBorders>
            <w:shd w:val="clear" w:color="auto" w:fill="FFFFFF"/>
            <w:vAlign w:val="bottom"/>
          </w:tcPr>
          <w:p w14:paraId="53FBABCB" w14:textId="77777777" w:rsidR="00100919" w:rsidRPr="00E05936" w:rsidRDefault="007661C9">
            <w:pPr>
              <w:pStyle w:val="Inne0"/>
              <w:spacing w:after="0"/>
              <w:rPr>
                <w:lang w:val="pl-PL"/>
              </w:rPr>
            </w:pPr>
            <w:r w:rsidRPr="00E05936">
              <w:rPr>
                <w:b/>
                <w:bCs/>
                <w:lang w:val="pl-PL"/>
              </w:rPr>
              <w:t>Klasyfikacja botaniczna</w:t>
            </w:r>
          </w:p>
        </w:tc>
        <w:tc>
          <w:tcPr>
            <w:tcW w:w="5712" w:type="dxa"/>
            <w:gridSpan w:val="4"/>
            <w:tcBorders>
              <w:top w:val="single" w:sz="4" w:space="0" w:color="auto"/>
              <w:left w:val="single" w:sz="4" w:space="0" w:color="auto"/>
              <w:right w:val="single" w:sz="4" w:space="0" w:color="auto"/>
            </w:tcBorders>
            <w:shd w:val="clear" w:color="auto" w:fill="FFFFFF"/>
            <w:vAlign w:val="bottom"/>
          </w:tcPr>
          <w:p w14:paraId="78FA65C8" w14:textId="77777777" w:rsidR="00100919" w:rsidRPr="00E05936" w:rsidRDefault="007661C9">
            <w:pPr>
              <w:pStyle w:val="Inne0"/>
              <w:spacing w:after="0"/>
              <w:jc w:val="both"/>
              <w:rPr>
                <w:lang w:val="pl-PL"/>
              </w:rPr>
            </w:pPr>
            <w:proofErr w:type="spellStart"/>
            <w:r w:rsidRPr="00E05936">
              <w:rPr>
                <w:b/>
                <w:bCs/>
                <w:i/>
                <w:iCs/>
                <w:lang w:val="pl-PL"/>
              </w:rPr>
              <w:t>Allium</w:t>
            </w:r>
            <w:proofErr w:type="spellEnd"/>
            <w:r w:rsidRPr="00E05936">
              <w:rPr>
                <w:b/>
                <w:bCs/>
                <w:i/>
                <w:iCs/>
                <w:lang w:val="pl-PL"/>
              </w:rPr>
              <w:t xml:space="preserve"> cepa</w:t>
            </w:r>
            <w:r w:rsidRPr="00E05936">
              <w:rPr>
                <w:b/>
                <w:bCs/>
                <w:lang w:val="pl-PL"/>
              </w:rPr>
              <w:t xml:space="preserve"> L.</w:t>
            </w:r>
          </w:p>
        </w:tc>
      </w:tr>
      <w:tr w:rsidR="00100919" w:rsidRPr="003C0651" w14:paraId="3FFA0ADB" w14:textId="77777777">
        <w:trPr>
          <w:trHeight w:hRule="exact" w:val="566"/>
          <w:jc w:val="center"/>
        </w:trPr>
        <w:tc>
          <w:tcPr>
            <w:tcW w:w="4579" w:type="dxa"/>
            <w:tcBorders>
              <w:top w:val="single" w:sz="4" w:space="0" w:color="auto"/>
              <w:left w:val="single" w:sz="4" w:space="0" w:color="auto"/>
            </w:tcBorders>
            <w:shd w:val="clear" w:color="auto" w:fill="FFFFFF"/>
          </w:tcPr>
          <w:p w14:paraId="0D00E30D" w14:textId="77777777" w:rsidR="00F53675" w:rsidRDefault="007661C9">
            <w:pPr>
              <w:pStyle w:val="Inne0"/>
              <w:spacing w:after="0"/>
              <w:rPr>
                <w:lang w:val="pl-PL"/>
              </w:rPr>
            </w:pPr>
            <w:r w:rsidRPr="00E05936">
              <w:rPr>
                <w:b/>
                <w:bCs/>
                <w:lang w:val="pl-PL"/>
              </w:rPr>
              <w:t>Nazwy zwyczajowe</w:t>
            </w:r>
          </w:p>
          <w:p w14:paraId="76132583" w14:textId="77777777" w:rsidR="00100919" w:rsidRPr="00F53675" w:rsidRDefault="00100919" w:rsidP="00F53675">
            <w:pPr>
              <w:rPr>
                <w:lang w:val="pl-PL"/>
              </w:rPr>
            </w:pPr>
          </w:p>
        </w:tc>
        <w:tc>
          <w:tcPr>
            <w:tcW w:w="5712" w:type="dxa"/>
            <w:gridSpan w:val="4"/>
            <w:tcBorders>
              <w:top w:val="single" w:sz="4" w:space="0" w:color="auto"/>
              <w:left w:val="single" w:sz="4" w:space="0" w:color="auto"/>
              <w:right w:val="single" w:sz="4" w:space="0" w:color="auto"/>
            </w:tcBorders>
            <w:shd w:val="clear" w:color="auto" w:fill="FFFFFF"/>
            <w:vAlign w:val="bottom"/>
          </w:tcPr>
          <w:p w14:paraId="579310D8" w14:textId="77777777" w:rsidR="00100919" w:rsidRPr="00E05936" w:rsidRDefault="007661C9">
            <w:pPr>
              <w:pStyle w:val="Inne0"/>
              <w:spacing w:after="0"/>
              <w:jc w:val="both"/>
              <w:rPr>
                <w:lang w:val="pl-PL"/>
              </w:rPr>
            </w:pPr>
            <w:r w:rsidRPr="00E05936">
              <w:rPr>
                <w:lang w:val="pl-PL"/>
              </w:rPr>
              <w:t xml:space="preserve">Cebula bulwiasta lub cebula zwyczajna to warzywo, które jest najszerzej uprawianym gatunkiem z rodzaju </w:t>
            </w:r>
            <w:proofErr w:type="spellStart"/>
            <w:r w:rsidRPr="00E05936">
              <w:rPr>
                <w:i/>
                <w:iCs/>
                <w:lang w:val="pl-PL"/>
              </w:rPr>
              <w:t>Allium</w:t>
            </w:r>
            <w:proofErr w:type="spellEnd"/>
            <w:r w:rsidRPr="00E05936">
              <w:rPr>
                <w:lang w:val="pl-PL"/>
              </w:rPr>
              <w:t>.</w:t>
            </w:r>
          </w:p>
        </w:tc>
      </w:tr>
      <w:tr w:rsidR="00100919" w:rsidRPr="00E05936" w14:paraId="69CCC41C" w14:textId="77777777">
        <w:trPr>
          <w:trHeight w:hRule="exact" w:val="298"/>
          <w:jc w:val="center"/>
        </w:trPr>
        <w:tc>
          <w:tcPr>
            <w:tcW w:w="4579" w:type="dxa"/>
            <w:tcBorders>
              <w:top w:val="single" w:sz="4" w:space="0" w:color="auto"/>
              <w:left w:val="single" w:sz="4" w:space="0" w:color="auto"/>
            </w:tcBorders>
            <w:shd w:val="clear" w:color="auto" w:fill="FFFFFF"/>
            <w:vAlign w:val="bottom"/>
          </w:tcPr>
          <w:p w14:paraId="767F4BF9" w14:textId="77777777" w:rsidR="00100919" w:rsidRPr="00E05936" w:rsidRDefault="007661C9">
            <w:pPr>
              <w:pStyle w:val="Inne0"/>
              <w:spacing w:after="0"/>
              <w:rPr>
                <w:lang w:val="pl-PL"/>
              </w:rPr>
            </w:pPr>
            <w:r w:rsidRPr="00E05936">
              <w:rPr>
                <w:b/>
                <w:bCs/>
                <w:lang w:val="pl-PL"/>
              </w:rPr>
              <w:t>Stosowana część</w:t>
            </w:r>
          </w:p>
        </w:tc>
        <w:tc>
          <w:tcPr>
            <w:tcW w:w="5712" w:type="dxa"/>
            <w:gridSpan w:val="4"/>
            <w:tcBorders>
              <w:top w:val="single" w:sz="4" w:space="0" w:color="auto"/>
              <w:left w:val="single" w:sz="4" w:space="0" w:color="auto"/>
              <w:right w:val="single" w:sz="4" w:space="0" w:color="auto"/>
            </w:tcBorders>
            <w:shd w:val="clear" w:color="auto" w:fill="FFFFFF"/>
            <w:vAlign w:val="bottom"/>
          </w:tcPr>
          <w:p w14:paraId="0C927630" w14:textId="77777777" w:rsidR="00100919" w:rsidRPr="00E05936" w:rsidRDefault="007661C9">
            <w:pPr>
              <w:pStyle w:val="Inne0"/>
              <w:spacing w:after="0"/>
              <w:jc w:val="both"/>
              <w:rPr>
                <w:lang w:val="pl-PL"/>
              </w:rPr>
            </w:pPr>
            <w:r w:rsidRPr="00E05936">
              <w:rPr>
                <w:lang w:val="pl-PL"/>
              </w:rPr>
              <w:t>Bulwy</w:t>
            </w:r>
          </w:p>
        </w:tc>
      </w:tr>
      <w:tr w:rsidR="00100919" w:rsidRPr="00E05936" w14:paraId="3316DD7E" w14:textId="77777777">
        <w:trPr>
          <w:trHeight w:hRule="exact" w:val="288"/>
          <w:jc w:val="center"/>
        </w:trPr>
        <w:tc>
          <w:tcPr>
            <w:tcW w:w="4579" w:type="dxa"/>
            <w:tcBorders>
              <w:top w:val="single" w:sz="4" w:space="0" w:color="auto"/>
              <w:left w:val="single" w:sz="4" w:space="0" w:color="auto"/>
            </w:tcBorders>
            <w:shd w:val="clear" w:color="auto" w:fill="FFFFFF"/>
            <w:vAlign w:val="bottom"/>
          </w:tcPr>
          <w:p w14:paraId="6F8C5A9C" w14:textId="77777777" w:rsidR="00100919" w:rsidRPr="00E05936" w:rsidRDefault="007661C9">
            <w:pPr>
              <w:pStyle w:val="Inne0"/>
              <w:spacing w:after="0"/>
              <w:rPr>
                <w:lang w:val="pl-PL"/>
              </w:rPr>
            </w:pPr>
            <w:r w:rsidRPr="00E05936">
              <w:rPr>
                <w:b/>
                <w:bCs/>
                <w:lang w:val="pl-PL"/>
              </w:rPr>
              <w:t>Nr CAS</w:t>
            </w:r>
          </w:p>
        </w:tc>
        <w:tc>
          <w:tcPr>
            <w:tcW w:w="5712" w:type="dxa"/>
            <w:gridSpan w:val="4"/>
            <w:tcBorders>
              <w:top w:val="single" w:sz="4" w:space="0" w:color="auto"/>
              <w:left w:val="single" w:sz="4" w:space="0" w:color="auto"/>
              <w:right w:val="single" w:sz="4" w:space="0" w:color="auto"/>
            </w:tcBorders>
            <w:shd w:val="clear" w:color="auto" w:fill="FFFFFF"/>
            <w:vAlign w:val="bottom"/>
          </w:tcPr>
          <w:p w14:paraId="767CF6D9" w14:textId="77777777" w:rsidR="00100919" w:rsidRPr="00E05936" w:rsidRDefault="007661C9">
            <w:pPr>
              <w:pStyle w:val="Inne0"/>
              <w:spacing w:after="0"/>
              <w:jc w:val="both"/>
              <w:rPr>
                <w:lang w:val="pl-PL"/>
              </w:rPr>
            </w:pPr>
            <w:r w:rsidRPr="00E05936">
              <w:rPr>
                <w:lang w:val="pl-PL"/>
              </w:rPr>
              <w:t>Nie dotyczy</w:t>
            </w:r>
          </w:p>
        </w:tc>
      </w:tr>
      <w:tr w:rsidR="00100919" w:rsidRPr="00E05936" w14:paraId="3DA0EDAA" w14:textId="77777777">
        <w:trPr>
          <w:trHeight w:hRule="exact" w:val="293"/>
          <w:jc w:val="center"/>
        </w:trPr>
        <w:tc>
          <w:tcPr>
            <w:tcW w:w="4579" w:type="dxa"/>
            <w:tcBorders>
              <w:top w:val="single" w:sz="4" w:space="0" w:color="auto"/>
              <w:left w:val="single" w:sz="4" w:space="0" w:color="auto"/>
            </w:tcBorders>
            <w:shd w:val="clear" w:color="auto" w:fill="FFFFFF"/>
            <w:vAlign w:val="bottom"/>
          </w:tcPr>
          <w:p w14:paraId="0F3BEB97" w14:textId="77777777" w:rsidR="00100919" w:rsidRPr="00E05936" w:rsidRDefault="007661C9">
            <w:pPr>
              <w:pStyle w:val="Inne0"/>
              <w:spacing w:after="0"/>
              <w:rPr>
                <w:lang w:val="pl-PL"/>
              </w:rPr>
            </w:pPr>
            <w:r w:rsidRPr="00E05936">
              <w:rPr>
                <w:b/>
                <w:bCs/>
                <w:lang w:val="pl-PL"/>
              </w:rPr>
              <w:t xml:space="preserve">Nr CIPAC i EWG </w:t>
            </w:r>
          </w:p>
        </w:tc>
        <w:tc>
          <w:tcPr>
            <w:tcW w:w="5712" w:type="dxa"/>
            <w:gridSpan w:val="4"/>
            <w:tcBorders>
              <w:top w:val="single" w:sz="4" w:space="0" w:color="auto"/>
              <w:left w:val="single" w:sz="4" w:space="0" w:color="auto"/>
              <w:right w:val="single" w:sz="4" w:space="0" w:color="auto"/>
            </w:tcBorders>
            <w:shd w:val="clear" w:color="auto" w:fill="FFFFFF"/>
            <w:vAlign w:val="bottom"/>
          </w:tcPr>
          <w:p w14:paraId="08C9B7E8" w14:textId="77777777" w:rsidR="00100919" w:rsidRPr="00E05936" w:rsidRDefault="007661C9">
            <w:pPr>
              <w:pStyle w:val="Inne0"/>
              <w:spacing w:after="0"/>
              <w:jc w:val="both"/>
              <w:rPr>
                <w:lang w:val="pl-PL"/>
              </w:rPr>
            </w:pPr>
            <w:r w:rsidRPr="00E05936">
              <w:rPr>
                <w:lang w:val="pl-PL"/>
              </w:rPr>
              <w:t>Nie dotyczy</w:t>
            </w:r>
          </w:p>
        </w:tc>
      </w:tr>
      <w:tr w:rsidR="00100919" w:rsidRPr="00E05936" w14:paraId="159A3B9B" w14:textId="77777777">
        <w:trPr>
          <w:trHeight w:hRule="exact" w:val="288"/>
          <w:jc w:val="center"/>
        </w:trPr>
        <w:tc>
          <w:tcPr>
            <w:tcW w:w="4579" w:type="dxa"/>
            <w:tcBorders>
              <w:top w:val="single" w:sz="4" w:space="0" w:color="auto"/>
              <w:left w:val="single" w:sz="4" w:space="0" w:color="auto"/>
            </w:tcBorders>
            <w:shd w:val="clear" w:color="auto" w:fill="FFFFFF"/>
            <w:vAlign w:val="bottom"/>
          </w:tcPr>
          <w:p w14:paraId="61CA56F1" w14:textId="77777777" w:rsidR="00100919" w:rsidRPr="00E05936" w:rsidRDefault="007661C9">
            <w:pPr>
              <w:pStyle w:val="Inne0"/>
              <w:spacing w:after="0"/>
              <w:rPr>
                <w:lang w:val="pl-PL"/>
              </w:rPr>
            </w:pPr>
            <w:r w:rsidRPr="00E05936">
              <w:rPr>
                <w:b/>
                <w:bCs/>
                <w:lang w:val="pl-PL"/>
              </w:rPr>
              <w:t>Specyfikacja FAO</w:t>
            </w:r>
          </w:p>
        </w:tc>
        <w:tc>
          <w:tcPr>
            <w:tcW w:w="5712" w:type="dxa"/>
            <w:gridSpan w:val="4"/>
            <w:tcBorders>
              <w:top w:val="single" w:sz="4" w:space="0" w:color="auto"/>
              <w:left w:val="single" w:sz="4" w:space="0" w:color="auto"/>
              <w:right w:val="single" w:sz="4" w:space="0" w:color="auto"/>
            </w:tcBorders>
            <w:shd w:val="clear" w:color="auto" w:fill="FFFFFF"/>
            <w:vAlign w:val="bottom"/>
          </w:tcPr>
          <w:p w14:paraId="2A7640A1" w14:textId="77777777" w:rsidR="00100919" w:rsidRPr="00E05936" w:rsidRDefault="007661C9">
            <w:pPr>
              <w:pStyle w:val="Inne0"/>
              <w:spacing w:after="0"/>
              <w:jc w:val="both"/>
              <w:rPr>
                <w:lang w:val="pl-PL"/>
              </w:rPr>
            </w:pPr>
            <w:r w:rsidRPr="00E05936">
              <w:rPr>
                <w:lang w:val="pl-PL"/>
              </w:rPr>
              <w:t>Nie dotyczy</w:t>
            </w:r>
          </w:p>
        </w:tc>
      </w:tr>
      <w:tr w:rsidR="00100919" w:rsidRPr="003C0651" w14:paraId="7B0F52AF" w14:textId="77777777">
        <w:trPr>
          <w:trHeight w:hRule="exact" w:val="1123"/>
          <w:jc w:val="center"/>
        </w:trPr>
        <w:tc>
          <w:tcPr>
            <w:tcW w:w="4579" w:type="dxa"/>
            <w:tcBorders>
              <w:top w:val="single" w:sz="4" w:space="0" w:color="auto"/>
              <w:left w:val="single" w:sz="4" w:space="0" w:color="auto"/>
            </w:tcBorders>
            <w:shd w:val="clear" w:color="auto" w:fill="FFFFFF"/>
          </w:tcPr>
          <w:p w14:paraId="58ED57FD" w14:textId="77777777" w:rsidR="00100919" w:rsidRPr="00E05936" w:rsidRDefault="007661C9">
            <w:pPr>
              <w:pStyle w:val="Inne0"/>
              <w:spacing w:after="0"/>
              <w:rPr>
                <w:lang w:val="pl-PL"/>
              </w:rPr>
            </w:pPr>
            <w:r w:rsidRPr="00E05936">
              <w:rPr>
                <w:b/>
                <w:bCs/>
                <w:lang w:val="pl-PL"/>
              </w:rPr>
              <w:t>Czystość</w:t>
            </w:r>
          </w:p>
        </w:tc>
        <w:tc>
          <w:tcPr>
            <w:tcW w:w="5712" w:type="dxa"/>
            <w:gridSpan w:val="4"/>
            <w:tcBorders>
              <w:top w:val="single" w:sz="4" w:space="0" w:color="auto"/>
              <w:left w:val="single" w:sz="4" w:space="0" w:color="auto"/>
              <w:right w:val="single" w:sz="4" w:space="0" w:color="auto"/>
            </w:tcBorders>
            <w:shd w:val="clear" w:color="auto" w:fill="FFFFFF"/>
            <w:vAlign w:val="bottom"/>
          </w:tcPr>
          <w:p w14:paraId="245564F8" w14:textId="4E7DCC5A" w:rsidR="00100919" w:rsidRPr="00E05936" w:rsidRDefault="007661C9">
            <w:pPr>
              <w:pStyle w:val="Inne0"/>
              <w:spacing w:after="0"/>
              <w:jc w:val="both"/>
              <w:rPr>
                <w:lang w:val="pl-PL"/>
              </w:rPr>
            </w:pPr>
            <w:r w:rsidRPr="00E05936">
              <w:rPr>
                <w:lang w:val="pl-PL"/>
              </w:rPr>
              <w:t>Używane bulwy cebuli powinny być klasy spożywczej i</w:t>
            </w:r>
            <w:r w:rsidR="009D4D75">
              <w:rPr>
                <w:lang w:val="pl-PL"/>
              </w:rPr>
              <w:t> </w:t>
            </w:r>
            <w:r w:rsidRPr="00E05936">
              <w:rPr>
                <w:lang w:val="pl-PL"/>
              </w:rPr>
              <w:t xml:space="preserve">spełniać wymogi monografii WHO dla wybranych roślin leczniczych (tom 1, Genewa, 1999 r.) na temat </w:t>
            </w:r>
            <w:proofErr w:type="spellStart"/>
            <w:r w:rsidRPr="00E05936">
              <w:rPr>
                <w:i/>
                <w:iCs/>
                <w:lang w:val="pl-PL"/>
              </w:rPr>
              <w:t>Bulbus</w:t>
            </w:r>
            <w:proofErr w:type="spellEnd"/>
            <w:r w:rsidRPr="00E05936">
              <w:rPr>
                <w:i/>
                <w:iCs/>
                <w:lang w:val="pl-PL"/>
              </w:rPr>
              <w:t xml:space="preserve"> </w:t>
            </w:r>
            <w:proofErr w:type="spellStart"/>
            <w:r w:rsidRPr="00E05936">
              <w:rPr>
                <w:i/>
                <w:iCs/>
                <w:lang w:val="pl-PL"/>
              </w:rPr>
              <w:t>Allii</w:t>
            </w:r>
            <w:proofErr w:type="spellEnd"/>
            <w:r w:rsidRPr="00E05936">
              <w:rPr>
                <w:i/>
                <w:iCs/>
                <w:lang w:val="pl-PL"/>
              </w:rPr>
              <w:t xml:space="preserve"> </w:t>
            </w:r>
            <w:proofErr w:type="spellStart"/>
            <w:r w:rsidRPr="00E05936">
              <w:rPr>
                <w:i/>
                <w:iCs/>
                <w:lang w:val="pl-PL"/>
              </w:rPr>
              <w:t>Cepae</w:t>
            </w:r>
            <w:proofErr w:type="spellEnd"/>
            <w:r w:rsidRPr="00E05936">
              <w:rPr>
                <w:lang w:val="pl-PL"/>
              </w:rPr>
              <w:t>.</w:t>
            </w:r>
          </w:p>
        </w:tc>
      </w:tr>
      <w:tr w:rsidR="00100919" w:rsidRPr="00E05936" w14:paraId="014BBD14" w14:textId="77777777">
        <w:trPr>
          <w:trHeight w:hRule="exact" w:val="288"/>
          <w:jc w:val="center"/>
        </w:trPr>
        <w:tc>
          <w:tcPr>
            <w:tcW w:w="4579" w:type="dxa"/>
            <w:tcBorders>
              <w:top w:val="single" w:sz="4" w:space="0" w:color="auto"/>
              <w:left w:val="single" w:sz="4" w:space="0" w:color="auto"/>
            </w:tcBorders>
            <w:shd w:val="clear" w:color="auto" w:fill="FFFFFF"/>
            <w:vAlign w:val="bottom"/>
          </w:tcPr>
          <w:p w14:paraId="15E4068D" w14:textId="77777777" w:rsidR="00100919" w:rsidRPr="00E05936" w:rsidRDefault="007661C9">
            <w:pPr>
              <w:pStyle w:val="Inne0"/>
              <w:spacing w:after="0"/>
              <w:rPr>
                <w:lang w:val="pl-PL"/>
              </w:rPr>
            </w:pPr>
            <w:r w:rsidRPr="00E05936">
              <w:rPr>
                <w:b/>
                <w:bCs/>
                <w:lang w:val="pl-PL"/>
              </w:rPr>
              <w:t>Wzór cząsteczkowy</w:t>
            </w:r>
          </w:p>
        </w:tc>
        <w:tc>
          <w:tcPr>
            <w:tcW w:w="5712" w:type="dxa"/>
            <w:gridSpan w:val="4"/>
            <w:tcBorders>
              <w:top w:val="single" w:sz="4" w:space="0" w:color="auto"/>
              <w:left w:val="single" w:sz="4" w:space="0" w:color="auto"/>
              <w:right w:val="single" w:sz="4" w:space="0" w:color="auto"/>
            </w:tcBorders>
            <w:shd w:val="clear" w:color="auto" w:fill="FFFFFF"/>
            <w:vAlign w:val="bottom"/>
          </w:tcPr>
          <w:p w14:paraId="67DC162D" w14:textId="77777777" w:rsidR="00100919" w:rsidRPr="00E05936" w:rsidRDefault="007661C9">
            <w:pPr>
              <w:pStyle w:val="Inne0"/>
              <w:spacing w:after="0"/>
              <w:jc w:val="both"/>
              <w:rPr>
                <w:lang w:val="pl-PL"/>
              </w:rPr>
            </w:pPr>
            <w:r w:rsidRPr="00E05936">
              <w:rPr>
                <w:lang w:val="pl-PL"/>
              </w:rPr>
              <w:t>Nie dotyczy</w:t>
            </w:r>
          </w:p>
        </w:tc>
      </w:tr>
      <w:tr w:rsidR="00100919" w:rsidRPr="00E05936" w14:paraId="23434F3D" w14:textId="77777777">
        <w:trPr>
          <w:trHeight w:hRule="exact" w:val="293"/>
          <w:jc w:val="center"/>
        </w:trPr>
        <w:tc>
          <w:tcPr>
            <w:tcW w:w="4579" w:type="dxa"/>
            <w:tcBorders>
              <w:top w:val="single" w:sz="4" w:space="0" w:color="auto"/>
              <w:left w:val="single" w:sz="4" w:space="0" w:color="auto"/>
            </w:tcBorders>
            <w:shd w:val="clear" w:color="auto" w:fill="FFFFFF"/>
            <w:vAlign w:val="bottom"/>
          </w:tcPr>
          <w:p w14:paraId="51A15DFD" w14:textId="77777777" w:rsidR="00100919" w:rsidRPr="00E05936" w:rsidRDefault="007661C9">
            <w:pPr>
              <w:pStyle w:val="Inne0"/>
              <w:spacing w:after="0"/>
              <w:rPr>
                <w:lang w:val="pl-PL"/>
              </w:rPr>
            </w:pPr>
            <w:r w:rsidRPr="00E05936">
              <w:rPr>
                <w:b/>
                <w:bCs/>
                <w:lang w:val="pl-PL"/>
              </w:rPr>
              <w:t>Masa cząsteczkowa i wzór strukturalny</w:t>
            </w:r>
          </w:p>
        </w:tc>
        <w:tc>
          <w:tcPr>
            <w:tcW w:w="5712" w:type="dxa"/>
            <w:gridSpan w:val="4"/>
            <w:tcBorders>
              <w:top w:val="single" w:sz="4" w:space="0" w:color="auto"/>
              <w:left w:val="single" w:sz="4" w:space="0" w:color="auto"/>
              <w:right w:val="single" w:sz="4" w:space="0" w:color="auto"/>
            </w:tcBorders>
            <w:shd w:val="clear" w:color="auto" w:fill="FFFFFF"/>
            <w:vAlign w:val="bottom"/>
          </w:tcPr>
          <w:p w14:paraId="369F95D1" w14:textId="77777777" w:rsidR="00100919" w:rsidRPr="00E05936" w:rsidRDefault="007661C9">
            <w:pPr>
              <w:pStyle w:val="Inne0"/>
              <w:spacing w:after="0"/>
              <w:jc w:val="both"/>
              <w:rPr>
                <w:lang w:val="pl-PL"/>
              </w:rPr>
            </w:pPr>
            <w:r w:rsidRPr="00E05936">
              <w:rPr>
                <w:lang w:val="pl-PL"/>
              </w:rPr>
              <w:t>Nie dotyczy</w:t>
            </w:r>
          </w:p>
        </w:tc>
      </w:tr>
      <w:tr w:rsidR="00100919" w:rsidRPr="00E05936" w14:paraId="7CD9321E" w14:textId="77777777">
        <w:trPr>
          <w:trHeight w:hRule="exact" w:val="293"/>
          <w:jc w:val="center"/>
        </w:trPr>
        <w:tc>
          <w:tcPr>
            <w:tcW w:w="4579" w:type="dxa"/>
            <w:tcBorders>
              <w:top w:val="single" w:sz="4" w:space="0" w:color="auto"/>
              <w:left w:val="single" w:sz="4" w:space="0" w:color="auto"/>
            </w:tcBorders>
            <w:shd w:val="clear" w:color="auto" w:fill="FFFFFF"/>
            <w:vAlign w:val="bottom"/>
          </w:tcPr>
          <w:p w14:paraId="6843A89B" w14:textId="77777777" w:rsidR="00100919" w:rsidRPr="00E05936" w:rsidRDefault="007661C9">
            <w:pPr>
              <w:pStyle w:val="Inne0"/>
              <w:spacing w:after="0"/>
              <w:rPr>
                <w:lang w:val="pl-PL"/>
              </w:rPr>
            </w:pPr>
            <w:r w:rsidRPr="00E05936">
              <w:rPr>
                <w:b/>
                <w:bCs/>
                <w:lang w:val="pl-PL"/>
              </w:rPr>
              <w:t>Sposób użycia</w:t>
            </w:r>
          </w:p>
        </w:tc>
        <w:tc>
          <w:tcPr>
            <w:tcW w:w="5712" w:type="dxa"/>
            <w:gridSpan w:val="4"/>
            <w:tcBorders>
              <w:top w:val="single" w:sz="4" w:space="0" w:color="auto"/>
              <w:left w:val="single" w:sz="4" w:space="0" w:color="auto"/>
              <w:right w:val="single" w:sz="4" w:space="0" w:color="auto"/>
            </w:tcBorders>
            <w:shd w:val="clear" w:color="auto" w:fill="FFFFFF"/>
            <w:vAlign w:val="bottom"/>
          </w:tcPr>
          <w:p w14:paraId="06A82D29" w14:textId="77777777" w:rsidR="00100919" w:rsidRPr="00E05936" w:rsidRDefault="007661C9">
            <w:pPr>
              <w:pStyle w:val="Inne0"/>
              <w:spacing w:after="0"/>
              <w:jc w:val="both"/>
              <w:rPr>
                <w:lang w:val="pl-PL"/>
              </w:rPr>
            </w:pPr>
            <w:r w:rsidRPr="00E05936">
              <w:rPr>
                <w:lang w:val="pl-PL"/>
              </w:rPr>
              <w:t>W postaci aerozolu</w:t>
            </w:r>
          </w:p>
        </w:tc>
      </w:tr>
      <w:tr w:rsidR="00100919" w:rsidRPr="003C0651" w14:paraId="7E508C10" w14:textId="77777777">
        <w:trPr>
          <w:trHeight w:hRule="exact" w:val="2491"/>
          <w:jc w:val="center"/>
        </w:trPr>
        <w:tc>
          <w:tcPr>
            <w:tcW w:w="4579" w:type="dxa"/>
            <w:vMerge w:val="restart"/>
            <w:tcBorders>
              <w:top w:val="single" w:sz="4" w:space="0" w:color="auto"/>
              <w:left w:val="single" w:sz="4" w:space="0" w:color="auto"/>
            </w:tcBorders>
            <w:shd w:val="clear" w:color="auto" w:fill="FFFFFF"/>
          </w:tcPr>
          <w:p w14:paraId="336499E4" w14:textId="77777777" w:rsidR="00100919" w:rsidRPr="00E05936" w:rsidRDefault="007661C9">
            <w:pPr>
              <w:pStyle w:val="Inne0"/>
              <w:spacing w:after="0"/>
              <w:rPr>
                <w:lang w:val="pl-PL"/>
              </w:rPr>
            </w:pPr>
            <w:r w:rsidRPr="00E05936">
              <w:rPr>
                <w:b/>
                <w:bCs/>
                <w:lang w:val="pl-PL"/>
              </w:rPr>
              <w:t>Preparat do użycia</w:t>
            </w:r>
          </w:p>
        </w:tc>
        <w:tc>
          <w:tcPr>
            <w:tcW w:w="5712" w:type="dxa"/>
            <w:gridSpan w:val="4"/>
            <w:tcBorders>
              <w:top w:val="single" w:sz="4" w:space="0" w:color="auto"/>
              <w:left w:val="single" w:sz="4" w:space="0" w:color="auto"/>
              <w:right w:val="single" w:sz="4" w:space="0" w:color="auto"/>
            </w:tcBorders>
            <w:shd w:val="clear" w:color="auto" w:fill="FFFFFF"/>
          </w:tcPr>
          <w:p w14:paraId="3570965F" w14:textId="4B157DFF" w:rsidR="00100919" w:rsidRPr="00E05936" w:rsidRDefault="007661C9">
            <w:pPr>
              <w:pStyle w:val="Inne0"/>
              <w:spacing w:after="0"/>
              <w:jc w:val="both"/>
              <w:rPr>
                <w:lang w:val="pl-PL"/>
              </w:rPr>
            </w:pPr>
            <w:r w:rsidRPr="00E05936">
              <w:rPr>
                <w:lang w:val="pl-PL"/>
              </w:rPr>
              <w:t>Koncentrat dyspergujący (DC) (</w:t>
            </w:r>
            <w:r w:rsidR="00855AB5">
              <w:rPr>
                <w:lang w:val="pl-PL"/>
              </w:rPr>
              <w:t>odwar</w:t>
            </w:r>
            <w:r w:rsidRPr="00E05936">
              <w:rPr>
                <w:lang w:val="pl-PL"/>
              </w:rPr>
              <w:t>)</w:t>
            </w:r>
          </w:p>
          <w:p w14:paraId="3B458C7C" w14:textId="77777777" w:rsidR="00100919" w:rsidRPr="00E05936" w:rsidRDefault="007661C9">
            <w:pPr>
              <w:pStyle w:val="Inne0"/>
              <w:spacing w:after="0"/>
              <w:jc w:val="both"/>
              <w:rPr>
                <w:lang w:val="pl-PL"/>
              </w:rPr>
            </w:pPr>
            <w:r w:rsidRPr="00E05936">
              <w:rPr>
                <w:lang w:val="pl-PL"/>
              </w:rPr>
              <w:t>Można przygotować odwar z surowej cebuli: 500 g surowych cebul w 10 l wrzącej wody.</w:t>
            </w:r>
          </w:p>
          <w:p w14:paraId="762B3FF2" w14:textId="77777777" w:rsidR="00100919" w:rsidRPr="00E05936" w:rsidRDefault="007661C9">
            <w:pPr>
              <w:pStyle w:val="Inne0"/>
              <w:spacing w:after="0"/>
              <w:jc w:val="both"/>
              <w:rPr>
                <w:lang w:val="pl-PL"/>
              </w:rPr>
            </w:pPr>
            <w:r w:rsidRPr="00E05936">
              <w:rPr>
                <w:lang w:val="pl-PL"/>
              </w:rPr>
              <w:t xml:space="preserve">Cebulę sieka się przed </w:t>
            </w:r>
            <w:proofErr w:type="spellStart"/>
            <w:r w:rsidRPr="00E05936">
              <w:rPr>
                <w:lang w:val="pl-PL"/>
              </w:rPr>
              <w:t>odwarowaniem</w:t>
            </w:r>
            <w:proofErr w:type="spellEnd"/>
            <w:r w:rsidRPr="00E05936">
              <w:rPr>
                <w:lang w:val="pl-PL"/>
              </w:rPr>
              <w:t>.</w:t>
            </w:r>
          </w:p>
          <w:p w14:paraId="74410B04" w14:textId="77777777" w:rsidR="00100919" w:rsidRPr="00E05936" w:rsidRDefault="007661C9">
            <w:pPr>
              <w:pStyle w:val="Inne0"/>
              <w:spacing w:after="0"/>
              <w:jc w:val="both"/>
              <w:rPr>
                <w:lang w:val="pl-PL"/>
              </w:rPr>
            </w:pPr>
            <w:r w:rsidRPr="00E05936">
              <w:rPr>
                <w:lang w:val="pl-PL"/>
              </w:rPr>
              <w:t>Odwar: 500 g posiekanej cebuli gotować w 10 litrach wody przez 10 minut, a następnie odstawić na kwadrans do zaparzenia. Przefiltrować mieszaninę przez metalowe sitko. Do wykorzystania w ciągu najbliższych 24h.</w:t>
            </w:r>
          </w:p>
        </w:tc>
      </w:tr>
      <w:tr w:rsidR="00100919" w:rsidRPr="003C0651" w14:paraId="0225CC85" w14:textId="77777777">
        <w:trPr>
          <w:trHeight w:hRule="exact" w:val="1666"/>
          <w:jc w:val="center"/>
        </w:trPr>
        <w:tc>
          <w:tcPr>
            <w:tcW w:w="4579" w:type="dxa"/>
            <w:vMerge/>
            <w:tcBorders>
              <w:left w:val="single" w:sz="4" w:space="0" w:color="auto"/>
            </w:tcBorders>
            <w:shd w:val="clear" w:color="auto" w:fill="FFFFFF"/>
          </w:tcPr>
          <w:p w14:paraId="731A4C81" w14:textId="77777777" w:rsidR="00100919" w:rsidRPr="00E05936" w:rsidRDefault="00100919">
            <w:pPr>
              <w:rPr>
                <w:lang w:val="pl-PL"/>
              </w:rPr>
            </w:pPr>
          </w:p>
        </w:tc>
        <w:tc>
          <w:tcPr>
            <w:tcW w:w="749" w:type="dxa"/>
            <w:tcBorders>
              <w:left w:val="single" w:sz="4" w:space="0" w:color="auto"/>
            </w:tcBorders>
            <w:shd w:val="clear" w:color="auto" w:fill="FFFFFF"/>
          </w:tcPr>
          <w:p w14:paraId="52F5D318" w14:textId="77777777" w:rsidR="00100919" w:rsidRPr="00E05936" w:rsidRDefault="00100919">
            <w:pPr>
              <w:rPr>
                <w:sz w:val="10"/>
                <w:szCs w:val="10"/>
                <w:lang w:val="pl-PL"/>
              </w:rPr>
            </w:pPr>
          </w:p>
        </w:tc>
        <w:tc>
          <w:tcPr>
            <w:tcW w:w="1680" w:type="dxa"/>
            <w:tcBorders>
              <w:top w:val="single" w:sz="4" w:space="0" w:color="auto"/>
              <w:left w:val="single" w:sz="4" w:space="0" w:color="auto"/>
            </w:tcBorders>
            <w:shd w:val="clear" w:color="auto" w:fill="FFFFFF"/>
            <w:vAlign w:val="center"/>
          </w:tcPr>
          <w:p w14:paraId="3BB01EA7" w14:textId="77777777" w:rsidR="00100919" w:rsidRPr="00E05936" w:rsidRDefault="007661C9">
            <w:pPr>
              <w:pStyle w:val="Inne0"/>
              <w:tabs>
                <w:tab w:val="left" w:pos="1262"/>
              </w:tabs>
              <w:spacing w:after="0"/>
              <w:rPr>
                <w:lang w:val="pl-PL"/>
              </w:rPr>
            </w:pPr>
            <w:r w:rsidRPr="00E05936">
              <w:rPr>
                <w:b/>
                <w:bCs/>
                <w:lang w:val="pl-PL"/>
              </w:rPr>
              <w:t>Sposób stosowania</w:t>
            </w:r>
          </w:p>
          <w:p w14:paraId="6E94CBD3" w14:textId="77777777" w:rsidR="00100919" w:rsidRPr="00E05936" w:rsidRDefault="00100919">
            <w:pPr>
              <w:pStyle w:val="Inne0"/>
              <w:spacing w:after="0"/>
              <w:rPr>
                <w:lang w:val="pl-PL"/>
              </w:rPr>
            </w:pPr>
          </w:p>
        </w:tc>
        <w:tc>
          <w:tcPr>
            <w:tcW w:w="1531" w:type="dxa"/>
            <w:tcBorders>
              <w:top w:val="single" w:sz="4" w:space="0" w:color="auto"/>
              <w:left w:val="single" w:sz="4" w:space="0" w:color="auto"/>
            </w:tcBorders>
            <w:shd w:val="clear" w:color="auto" w:fill="FFFFFF"/>
            <w:vAlign w:val="bottom"/>
          </w:tcPr>
          <w:p w14:paraId="5D5C51B7" w14:textId="77777777" w:rsidR="00100919" w:rsidRPr="00E05936" w:rsidRDefault="007661C9">
            <w:pPr>
              <w:pStyle w:val="Inne0"/>
              <w:tabs>
                <w:tab w:val="left" w:pos="1013"/>
              </w:tabs>
              <w:spacing w:after="0"/>
              <w:rPr>
                <w:lang w:val="pl-PL"/>
              </w:rPr>
            </w:pPr>
            <w:r w:rsidRPr="00E05936">
              <w:rPr>
                <w:b/>
                <w:bCs/>
                <w:lang w:val="pl-PL"/>
              </w:rPr>
              <w:t xml:space="preserve">Masa bulw </w:t>
            </w:r>
            <w:proofErr w:type="spellStart"/>
            <w:r w:rsidRPr="00E05936">
              <w:rPr>
                <w:b/>
                <w:bCs/>
                <w:i/>
                <w:iCs/>
                <w:lang w:val="pl-PL"/>
              </w:rPr>
              <w:t>Allium</w:t>
            </w:r>
            <w:proofErr w:type="spellEnd"/>
            <w:r w:rsidRPr="00E05936">
              <w:rPr>
                <w:b/>
                <w:bCs/>
                <w:i/>
                <w:iCs/>
                <w:lang w:val="pl-PL"/>
              </w:rPr>
              <w:t xml:space="preserve"> cepa </w:t>
            </w:r>
            <w:r w:rsidRPr="00E05936">
              <w:rPr>
                <w:b/>
                <w:bCs/>
                <w:lang w:val="pl-PL"/>
              </w:rPr>
              <w:t>L. w</w:t>
            </w:r>
            <w:r w:rsidRPr="00E05936">
              <w:rPr>
                <w:lang w:val="pl-PL"/>
              </w:rPr>
              <w:tab/>
            </w:r>
          </w:p>
          <w:p w14:paraId="39B7C142" w14:textId="77777777" w:rsidR="00100919" w:rsidRPr="00E05936" w:rsidRDefault="007661C9">
            <w:pPr>
              <w:pStyle w:val="Inne0"/>
              <w:spacing w:after="0" w:line="259" w:lineRule="auto"/>
              <w:rPr>
                <w:lang w:val="pl-PL"/>
              </w:rPr>
            </w:pPr>
            <w:r w:rsidRPr="00E05936">
              <w:rPr>
                <w:b/>
                <w:bCs/>
                <w:lang w:val="pl-PL"/>
              </w:rPr>
              <w:t xml:space="preserve">wyciągu </w:t>
            </w:r>
            <w:r w:rsidRPr="00E05936">
              <w:rPr>
                <w:lang w:val="pl-PL"/>
              </w:rPr>
              <w:t>(g/L)</w:t>
            </w:r>
          </w:p>
        </w:tc>
        <w:tc>
          <w:tcPr>
            <w:tcW w:w="1752" w:type="dxa"/>
            <w:tcBorders>
              <w:top w:val="single" w:sz="4" w:space="0" w:color="auto"/>
              <w:left w:val="single" w:sz="4" w:space="0" w:color="auto"/>
              <w:right w:val="single" w:sz="4" w:space="0" w:color="auto"/>
            </w:tcBorders>
            <w:shd w:val="clear" w:color="auto" w:fill="FFFFFF"/>
            <w:vAlign w:val="bottom"/>
          </w:tcPr>
          <w:p w14:paraId="597DCA68" w14:textId="128F8FA8" w:rsidR="00100919" w:rsidRPr="00E05936" w:rsidRDefault="007661C9">
            <w:pPr>
              <w:pStyle w:val="Inne0"/>
              <w:spacing w:after="0"/>
              <w:rPr>
                <w:lang w:val="pl-PL"/>
              </w:rPr>
            </w:pPr>
            <w:r w:rsidRPr="00E05936">
              <w:rPr>
                <w:lang w:val="pl-PL"/>
              </w:rPr>
              <w:t xml:space="preserve">Masa bulw </w:t>
            </w:r>
            <w:proofErr w:type="spellStart"/>
            <w:r w:rsidRPr="00E05936">
              <w:rPr>
                <w:i/>
                <w:iCs/>
                <w:lang w:val="pl-PL"/>
              </w:rPr>
              <w:t>Allium</w:t>
            </w:r>
            <w:proofErr w:type="spellEnd"/>
            <w:r w:rsidRPr="00E05936">
              <w:rPr>
                <w:i/>
                <w:iCs/>
                <w:lang w:val="pl-PL"/>
              </w:rPr>
              <w:t xml:space="preserve"> cepa</w:t>
            </w:r>
            <w:r w:rsidRPr="00E05936">
              <w:rPr>
                <w:lang w:val="pl-PL"/>
              </w:rPr>
              <w:t xml:space="preserve"> L. w</w:t>
            </w:r>
            <w:r w:rsidR="00855AB5">
              <w:rPr>
                <w:lang w:val="pl-PL"/>
              </w:rPr>
              <w:t> </w:t>
            </w:r>
            <w:r w:rsidRPr="00E05936">
              <w:rPr>
                <w:lang w:val="pl-PL"/>
              </w:rPr>
              <w:t>preparacie (g/L)</w:t>
            </w:r>
          </w:p>
          <w:p w14:paraId="49CAD1EB" w14:textId="77777777" w:rsidR="00100919" w:rsidRPr="00E05936" w:rsidRDefault="00100919">
            <w:pPr>
              <w:pStyle w:val="Inne0"/>
              <w:tabs>
                <w:tab w:val="left" w:pos="965"/>
              </w:tabs>
              <w:spacing w:after="0"/>
              <w:rPr>
                <w:lang w:val="pl-PL"/>
              </w:rPr>
            </w:pPr>
          </w:p>
          <w:p w14:paraId="04E411EC" w14:textId="77777777" w:rsidR="00100919" w:rsidRPr="00E05936" w:rsidRDefault="00100919">
            <w:pPr>
              <w:pStyle w:val="Inne0"/>
              <w:tabs>
                <w:tab w:val="left" w:pos="1128"/>
              </w:tabs>
              <w:spacing w:after="0"/>
              <w:rPr>
                <w:lang w:val="pl-PL"/>
              </w:rPr>
            </w:pPr>
          </w:p>
          <w:p w14:paraId="3C902D47" w14:textId="77777777" w:rsidR="00100919" w:rsidRPr="00E05936" w:rsidRDefault="00100919">
            <w:pPr>
              <w:pStyle w:val="Inne0"/>
              <w:spacing w:after="0"/>
              <w:rPr>
                <w:lang w:val="pl-PL"/>
              </w:rPr>
            </w:pPr>
          </w:p>
        </w:tc>
      </w:tr>
      <w:tr w:rsidR="00100919" w:rsidRPr="00E05936" w14:paraId="49F1C7BE" w14:textId="77777777">
        <w:trPr>
          <w:trHeight w:hRule="exact" w:val="840"/>
          <w:jc w:val="center"/>
        </w:trPr>
        <w:tc>
          <w:tcPr>
            <w:tcW w:w="4579" w:type="dxa"/>
            <w:vMerge/>
            <w:tcBorders>
              <w:left w:val="single" w:sz="4" w:space="0" w:color="auto"/>
            </w:tcBorders>
            <w:shd w:val="clear" w:color="auto" w:fill="FFFFFF"/>
          </w:tcPr>
          <w:p w14:paraId="7F23C7FB" w14:textId="77777777" w:rsidR="00100919" w:rsidRPr="00E05936" w:rsidRDefault="00100919">
            <w:pPr>
              <w:rPr>
                <w:lang w:val="pl-PL"/>
              </w:rPr>
            </w:pPr>
          </w:p>
        </w:tc>
        <w:tc>
          <w:tcPr>
            <w:tcW w:w="749" w:type="dxa"/>
            <w:tcBorders>
              <w:top w:val="single" w:sz="4" w:space="0" w:color="auto"/>
              <w:left w:val="single" w:sz="4" w:space="0" w:color="auto"/>
            </w:tcBorders>
            <w:shd w:val="clear" w:color="auto" w:fill="FFFFFF"/>
            <w:vAlign w:val="center"/>
          </w:tcPr>
          <w:p w14:paraId="1ABBD4D6" w14:textId="77777777" w:rsidR="00100919" w:rsidRPr="00E05936" w:rsidRDefault="007661C9">
            <w:pPr>
              <w:pStyle w:val="Inne0"/>
              <w:spacing w:after="0"/>
              <w:ind w:left="160"/>
              <w:rPr>
                <w:lang w:val="pl-PL"/>
              </w:rPr>
            </w:pPr>
            <w:r w:rsidRPr="00E05936">
              <w:rPr>
                <w:lang w:val="pl-PL"/>
              </w:rPr>
              <w:t>Etap 1</w:t>
            </w:r>
          </w:p>
        </w:tc>
        <w:tc>
          <w:tcPr>
            <w:tcW w:w="1680" w:type="dxa"/>
            <w:tcBorders>
              <w:top w:val="single" w:sz="4" w:space="0" w:color="auto"/>
              <w:left w:val="single" w:sz="4" w:space="0" w:color="auto"/>
            </w:tcBorders>
            <w:shd w:val="clear" w:color="auto" w:fill="FFFFFF"/>
            <w:vAlign w:val="bottom"/>
          </w:tcPr>
          <w:p w14:paraId="32E0C878" w14:textId="77777777" w:rsidR="00100919" w:rsidRPr="00E05936" w:rsidRDefault="007661C9">
            <w:pPr>
              <w:pStyle w:val="Inne0"/>
              <w:spacing w:after="0"/>
              <w:rPr>
                <w:lang w:val="pl-PL"/>
              </w:rPr>
            </w:pPr>
            <w:r w:rsidRPr="00E05936">
              <w:rPr>
                <w:b/>
                <w:bCs/>
                <w:lang w:val="pl-PL"/>
              </w:rPr>
              <w:t>Odwar (100°C) 10 min</w:t>
            </w:r>
          </w:p>
        </w:tc>
        <w:tc>
          <w:tcPr>
            <w:tcW w:w="1531" w:type="dxa"/>
            <w:vMerge w:val="restart"/>
            <w:tcBorders>
              <w:top w:val="single" w:sz="4" w:space="0" w:color="auto"/>
              <w:left w:val="single" w:sz="4" w:space="0" w:color="auto"/>
            </w:tcBorders>
            <w:shd w:val="clear" w:color="auto" w:fill="FFFFFF"/>
            <w:vAlign w:val="center"/>
          </w:tcPr>
          <w:p w14:paraId="74777C4E" w14:textId="2886E8B7" w:rsidR="00100919" w:rsidRPr="00E05936" w:rsidRDefault="007661C9">
            <w:pPr>
              <w:pStyle w:val="Inne0"/>
              <w:spacing w:after="0"/>
              <w:rPr>
                <w:lang w:val="pl-PL"/>
              </w:rPr>
            </w:pPr>
            <w:r w:rsidRPr="00E05936">
              <w:rPr>
                <w:b/>
                <w:bCs/>
                <w:lang w:val="pl-PL"/>
              </w:rPr>
              <w:t xml:space="preserve">50 g/L </w:t>
            </w:r>
            <w:r w:rsidR="00855AB5">
              <w:rPr>
                <w:b/>
                <w:bCs/>
                <w:lang w:val="pl-PL"/>
              </w:rPr>
              <w:t>Jak</w:t>
            </w:r>
            <w:r w:rsidRPr="00E05936">
              <w:rPr>
                <w:b/>
                <w:bCs/>
                <w:lang w:val="pl-PL"/>
              </w:rPr>
              <w:t xml:space="preserve"> w tabeli DPR</w:t>
            </w:r>
          </w:p>
        </w:tc>
        <w:tc>
          <w:tcPr>
            <w:tcW w:w="1752" w:type="dxa"/>
            <w:vMerge w:val="restart"/>
            <w:tcBorders>
              <w:top w:val="single" w:sz="4" w:space="0" w:color="auto"/>
              <w:left w:val="single" w:sz="4" w:space="0" w:color="auto"/>
              <w:right w:val="single" w:sz="4" w:space="0" w:color="auto"/>
            </w:tcBorders>
            <w:shd w:val="clear" w:color="auto" w:fill="FFFFFF"/>
            <w:vAlign w:val="center"/>
          </w:tcPr>
          <w:p w14:paraId="26E8BEF0" w14:textId="77777777" w:rsidR="00100919" w:rsidRPr="00E05936" w:rsidRDefault="007661C9">
            <w:pPr>
              <w:pStyle w:val="Inne0"/>
              <w:spacing w:after="0"/>
              <w:rPr>
                <w:lang w:val="pl-PL"/>
              </w:rPr>
            </w:pPr>
            <w:r w:rsidRPr="00E05936">
              <w:rPr>
                <w:b/>
                <w:bCs/>
                <w:lang w:val="pl-PL"/>
              </w:rPr>
              <w:t>500 g/10 L</w:t>
            </w:r>
          </w:p>
        </w:tc>
      </w:tr>
      <w:tr w:rsidR="00100919" w:rsidRPr="00E05936" w14:paraId="1940986C" w14:textId="77777777">
        <w:trPr>
          <w:trHeight w:hRule="exact" w:val="562"/>
          <w:jc w:val="center"/>
        </w:trPr>
        <w:tc>
          <w:tcPr>
            <w:tcW w:w="4579" w:type="dxa"/>
            <w:vMerge/>
            <w:tcBorders>
              <w:left w:val="single" w:sz="4" w:space="0" w:color="auto"/>
            </w:tcBorders>
            <w:shd w:val="clear" w:color="auto" w:fill="FFFFFF"/>
          </w:tcPr>
          <w:p w14:paraId="5B889399" w14:textId="77777777" w:rsidR="00100919" w:rsidRPr="00E05936" w:rsidRDefault="00100919">
            <w:pPr>
              <w:rPr>
                <w:lang w:val="pl-PL"/>
              </w:rPr>
            </w:pPr>
          </w:p>
        </w:tc>
        <w:tc>
          <w:tcPr>
            <w:tcW w:w="749" w:type="dxa"/>
            <w:tcBorders>
              <w:top w:val="single" w:sz="4" w:space="0" w:color="auto"/>
              <w:left w:val="single" w:sz="4" w:space="0" w:color="auto"/>
            </w:tcBorders>
            <w:shd w:val="clear" w:color="auto" w:fill="FFFFFF"/>
            <w:vAlign w:val="bottom"/>
          </w:tcPr>
          <w:p w14:paraId="21932AAD" w14:textId="77777777" w:rsidR="00100919" w:rsidRPr="00E05936" w:rsidRDefault="007661C9">
            <w:pPr>
              <w:pStyle w:val="Inne0"/>
              <w:spacing w:after="0" w:line="233" w:lineRule="auto"/>
              <w:ind w:left="160"/>
              <w:rPr>
                <w:lang w:val="pl-PL"/>
              </w:rPr>
            </w:pPr>
            <w:r w:rsidRPr="00E05936">
              <w:rPr>
                <w:lang w:val="pl-PL"/>
              </w:rPr>
              <w:t>Etap 2</w:t>
            </w:r>
          </w:p>
        </w:tc>
        <w:tc>
          <w:tcPr>
            <w:tcW w:w="1680" w:type="dxa"/>
            <w:tcBorders>
              <w:top w:val="single" w:sz="4" w:space="0" w:color="auto"/>
              <w:left w:val="single" w:sz="4" w:space="0" w:color="auto"/>
            </w:tcBorders>
            <w:shd w:val="clear" w:color="auto" w:fill="FFFFFF"/>
            <w:vAlign w:val="bottom"/>
          </w:tcPr>
          <w:p w14:paraId="25D8FD60" w14:textId="5A9A6F4C" w:rsidR="00100919" w:rsidRPr="00E05936" w:rsidRDefault="007661C9">
            <w:pPr>
              <w:pStyle w:val="Inne0"/>
              <w:spacing w:after="0"/>
              <w:rPr>
                <w:lang w:val="pl-PL"/>
              </w:rPr>
            </w:pPr>
            <w:r w:rsidRPr="00E05936">
              <w:rPr>
                <w:b/>
                <w:bCs/>
                <w:lang w:val="pl-PL"/>
              </w:rPr>
              <w:t>Zaparzanie 15</w:t>
            </w:r>
            <w:r w:rsidR="00855AB5">
              <w:rPr>
                <w:b/>
                <w:bCs/>
                <w:lang w:val="pl-PL"/>
              </w:rPr>
              <w:t> </w:t>
            </w:r>
            <w:r w:rsidRPr="00E05936">
              <w:rPr>
                <w:b/>
                <w:bCs/>
                <w:lang w:val="pl-PL"/>
              </w:rPr>
              <w:t>min</w:t>
            </w:r>
          </w:p>
        </w:tc>
        <w:tc>
          <w:tcPr>
            <w:tcW w:w="1531" w:type="dxa"/>
            <w:vMerge/>
            <w:tcBorders>
              <w:left w:val="single" w:sz="4" w:space="0" w:color="auto"/>
            </w:tcBorders>
            <w:shd w:val="clear" w:color="auto" w:fill="FFFFFF"/>
            <w:vAlign w:val="center"/>
          </w:tcPr>
          <w:p w14:paraId="107D0D24" w14:textId="77777777" w:rsidR="00100919" w:rsidRPr="00E05936" w:rsidRDefault="00100919">
            <w:pPr>
              <w:rPr>
                <w:lang w:val="pl-PL"/>
              </w:rPr>
            </w:pPr>
          </w:p>
        </w:tc>
        <w:tc>
          <w:tcPr>
            <w:tcW w:w="1752" w:type="dxa"/>
            <w:vMerge/>
            <w:tcBorders>
              <w:left w:val="single" w:sz="4" w:space="0" w:color="auto"/>
              <w:right w:val="single" w:sz="4" w:space="0" w:color="auto"/>
            </w:tcBorders>
            <w:shd w:val="clear" w:color="auto" w:fill="FFFFFF"/>
            <w:vAlign w:val="center"/>
          </w:tcPr>
          <w:p w14:paraId="286DD993" w14:textId="77777777" w:rsidR="00100919" w:rsidRPr="00E05936" w:rsidRDefault="00100919">
            <w:pPr>
              <w:rPr>
                <w:lang w:val="pl-PL"/>
              </w:rPr>
            </w:pPr>
          </w:p>
        </w:tc>
      </w:tr>
      <w:tr w:rsidR="00100919" w:rsidRPr="00E05936" w14:paraId="732A76D3" w14:textId="77777777">
        <w:trPr>
          <w:trHeight w:hRule="exact" w:val="562"/>
          <w:jc w:val="center"/>
        </w:trPr>
        <w:tc>
          <w:tcPr>
            <w:tcW w:w="4579" w:type="dxa"/>
            <w:vMerge/>
            <w:tcBorders>
              <w:left w:val="single" w:sz="4" w:space="0" w:color="auto"/>
            </w:tcBorders>
            <w:shd w:val="clear" w:color="auto" w:fill="FFFFFF"/>
          </w:tcPr>
          <w:p w14:paraId="5E242DAA" w14:textId="77777777" w:rsidR="00100919" w:rsidRPr="00E05936" w:rsidRDefault="00100919">
            <w:pPr>
              <w:rPr>
                <w:lang w:val="pl-PL"/>
              </w:rPr>
            </w:pPr>
          </w:p>
        </w:tc>
        <w:tc>
          <w:tcPr>
            <w:tcW w:w="749" w:type="dxa"/>
            <w:tcBorders>
              <w:top w:val="single" w:sz="4" w:space="0" w:color="auto"/>
              <w:left w:val="single" w:sz="4" w:space="0" w:color="auto"/>
            </w:tcBorders>
            <w:shd w:val="clear" w:color="auto" w:fill="FFFFFF"/>
            <w:vAlign w:val="center"/>
          </w:tcPr>
          <w:p w14:paraId="2CF8C912" w14:textId="77777777" w:rsidR="00100919" w:rsidRPr="00E05936" w:rsidRDefault="007661C9">
            <w:pPr>
              <w:pStyle w:val="Inne0"/>
              <w:spacing w:after="0" w:line="233" w:lineRule="auto"/>
              <w:ind w:left="160"/>
              <w:rPr>
                <w:lang w:val="pl-PL"/>
              </w:rPr>
            </w:pPr>
            <w:r w:rsidRPr="00E05936">
              <w:rPr>
                <w:lang w:val="pl-PL"/>
              </w:rPr>
              <w:t>Etap 3</w:t>
            </w:r>
          </w:p>
        </w:tc>
        <w:tc>
          <w:tcPr>
            <w:tcW w:w="1680" w:type="dxa"/>
            <w:tcBorders>
              <w:top w:val="single" w:sz="4" w:space="0" w:color="auto"/>
              <w:left w:val="single" w:sz="4" w:space="0" w:color="auto"/>
            </w:tcBorders>
            <w:shd w:val="clear" w:color="auto" w:fill="FFFFFF"/>
            <w:vAlign w:val="center"/>
          </w:tcPr>
          <w:p w14:paraId="5F468A1C" w14:textId="77777777" w:rsidR="00100919" w:rsidRPr="00E05936" w:rsidRDefault="007661C9">
            <w:pPr>
              <w:pStyle w:val="Inne0"/>
              <w:spacing w:after="0"/>
              <w:rPr>
                <w:lang w:val="pl-PL"/>
              </w:rPr>
            </w:pPr>
            <w:r w:rsidRPr="00E05936">
              <w:rPr>
                <w:b/>
                <w:bCs/>
                <w:lang w:val="pl-PL"/>
              </w:rPr>
              <w:t>Filtracja</w:t>
            </w:r>
          </w:p>
        </w:tc>
        <w:tc>
          <w:tcPr>
            <w:tcW w:w="1531" w:type="dxa"/>
            <w:vMerge/>
            <w:tcBorders>
              <w:left w:val="single" w:sz="4" w:space="0" w:color="auto"/>
            </w:tcBorders>
            <w:shd w:val="clear" w:color="auto" w:fill="FFFFFF"/>
            <w:vAlign w:val="center"/>
          </w:tcPr>
          <w:p w14:paraId="302D3475" w14:textId="77777777" w:rsidR="00100919" w:rsidRPr="00E05936" w:rsidRDefault="00100919">
            <w:pPr>
              <w:rPr>
                <w:lang w:val="pl-PL"/>
              </w:rPr>
            </w:pPr>
          </w:p>
        </w:tc>
        <w:tc>
          <w:tcPr>
            <w:tcW w:w="1752" w:type="dxa"/>
            <w:vMerge/>
            <w:tcBorders>
              <w:left w:val="single" w:sz="4" w:space="0" w:color="auto"/>
              <w:right w:val="single" w:sz="4" w:space="0" w:color="auto"/>
            </w:tcBorders>
            <w:shd w:val="clear" w:color="auto" w:fill="FFFFFF"/>
            <w:vAlign w:val="center"/>
          </w:tcPr>
          <w:p w14:paraId="51422FA4" w14:textId="77777777" w:rsidR="00100919" w:rsidRPr="00E05936" w:rsidRDefault="00100919">
            <w:pPr>
              <w:rPr>
                <w:lang w:val="pl-PL"/>
              </w:rPr>
            </w:pPr>
          </w:p>
        </w:tc>
      </w:tr>
      <w:tr w:rsidR="00100919" w:rsidRPr="00E05936" w14:paraId="0063FB7B" w14:textId="77777777">
        <w:trPr>
          <w:trHeight w:hRule="exact" w:val="566"/>
          <w:jc w:val="center"/>
        </w:trPr>
        <w:tc>
          <w:tcPr>
            <w:tcW w:w="4579" w:type="dxa"/>
            <w:vMerge/>
            <w:tcBorders>
              <w:left w:val="single" w:sz="4" w:space="0" w:color="auto"/>
            </w:tcBorders>
            <w:shd w:val="clear" w:color="auto" w:fill="FFFFFF"/>
          </w:tcPr>
          <w:p w14:paraId="3F1D6B19" w14:textId="77777777" w:rsidR="00100919" w:rsidRPr="00E05936" w:rsidRDefault="00100919">
            <w:pPr>
              <w:rPr>
                <w:lang w:val="pl-PL"/>
              </w:rPr>
            </w:pPr>
          </w:p>
        </w:tc>
        <w:tc>
          <w:tcPr>
            <w:tcW w:w="5712" w:type="dxa"/>
            <w:gridSpan w:val="4"/>
            <w:tcBorders>
              <w:top w:val="single" w:sz="4" w:space="0" w:color="auto"/>
              <w:left w:val="single" w:sz="4" w:space="0" w:color="auto"/>
              <w:right w:val="single" w:sz="4" w:space="0" w:color="auto"/>
            </w:tcBorders>
            <w:shd w:val="clear" w:color="auto" w:fill="FFFFFF"/>
          </w:tcPr>
          <w:p w14:paraId="66A26E07" w14:textId="77777777" w:rsidR="00100919" w:rsidRPr="00E05936" w:rsidRDefault="00100919">
            <w:pPr>
              <w:rPr>
                <w:sz w:val="10"/>
                <w:szCs w:val="10"/>
                <w:lang w:val="pl-PL"/>
              </w:rPr>
            </w:pPr>
          </w:p>
        </w:tc>
      </w:tr>
      <w:tr w:rsidR="00100919" w:rsidRPr="00E05936" w14:paraId="71C92C07" w14:textId="77777777">
        <w:trPr>
          <w:trHeight w:hRule="exact" w:val="302"/>
          <w:jc w:val="center"/>
        </w:trPr>
        <w:tc>
          <w:tcPr>
            <w:tcW w:w="4579" w:type="dxa"/>
            <w:tcBorders>
              <w:top w:val="single" w:sz="4" w:space="0" w:color="auto"/>
              <w:left w:val="single" w:sz="4" w:space="0" w:color="auto"/>
              <w:bottom w:val="single" w:sz="4" w:space="0" w:color="auto"/>
            </w:tcBorders>
            <w:shd w:val="clear" w:color="auto" w:fill="FFFFFF"/>
            <w:vAlign w:val="bottom"/>
          </w:tcPr>
          <w:p w14:paraId="16B3579B" w14:textId="77777777" w:rsidR="00100919" w:rsidRPr="00E05936" w:rsidRDefault="007661C9">
            <w:pPr>
              <w:pStyle w:val="Inne0"/>
              <w:spacing w:after="0"/>
              <w:rPr>
                <w:lang w:val="pl-PL"/>
              </w:rPr>
            </w:pPr>
            <w:r w:rsidRPr="00E05936">
              <w:rPr>
                <w:b/>
                <w:bCs/>
                <w:lang w:val="pl-PL"/>
              </w:rPr>
              <w:t>Funkcja ochrony roślin</w:t>
            </w:r>
          </w:p>
        </w:tc>
        <w:tc>
          <w:tcPr>
            <w:tcW w:w="5712" w:type="dxa"/>
            <w:gridSpan w:val="4"/>
            <w:tcBorders>
              <w:top w:val="single" w:sz="4" w:space="0" w:color="auto"/>
              <w:left w:val="single" w:sz="4" w:space="0" w:color="auto"/>
              <w:bottom w:val="single" w:sz="4" w:space="0" w:color="auto"/>
              <w:right w:val="single" w:sz="4" w:space="0" w:color="auto"/>
            </w:tcBorders>
            <w:shd w:val="clear" w:color="auto" w:fill="FFFFFF"/>
            <w:vAlign w:val="bottom"/>
          </w:tcPr>
          <w:p w14:paraId="79349871" w14:textId="77777777" w:rsidR="00100919" w:rsidRPr="00E05936" w:rsidRDefault="007661C9">
            <w:pPr>
              <w:pStyle w:val="Inne0"/>
              <w:spacing w:after="0"/>
              <w:jc w:val="both"/>
              <w:rPr>
                <w:lang w:val="pl-PL"/>
              </w:rPr>
            </w:pPr>
            <w:r w:rsidRPr="00E05936">
              <w:rPr>
                <w:lang w:val="pl-PL"/>
              </w:rPr>
              <w:t>Środek grzybobójczy</w:t>
            </w:r>
          </w:p>
        </w:tc>
      </w:tr>
    </w:tbl>
    <w:p w14:paraId="4DAAFA0F" w14:textId="77777777" w:rsidR="00100919" w:rsidRPr="00E05936" w:rsidRDefault="00100919">
      <w:pPr>
        <w:rPr>
          <w:lang w:val="pl-PL"/>
        </w:rPr>
        <w:sectPr w:rsidR="00100919" w:rsidRPr="00E05936" w:rsidSect="00672724">
          <w:pgSz w:w="11900" w:h="16840"/>
          <w:pgMar w:top="1417" w:right="1417" w:bottom="1417" w:left="1417" w:header="0" w:footer="3" w:gutter="0"/>
          <w:cols w:space="720"/>
          <w:noEndnote/>
          <w:docGrid w:linePitch="360"/>
        </w:sectPr>
      </w:pPr>
    </w:p>
    <w:p w14:paraId="3347F27C" w14:textId="77777777" w:rsidR="00100919" w:rsidRPr="00E05936" w:rsidRDefault="007661C9">
      <w:pPr>
        <w:pStyle w:val="Teksttreci0"/>
        <w:spacing w:after="0"/>
        <w:jc w:val="center"/>
        <w:rPr>
          <w:lang w:val="pl-PL"/>
        </w:rPr>
      </w:pPr>
      <w:r w:rsidRPr="00E05936">
        <w:rPr>
          <w:b/>
          <w:bCs/>
          <w:lang w:val="pl-PL"/>
        </w:rPr>
        <w:lastRenderedPageBreak/>
        <w:t>DODATEK II</w:t>
      </w:r>
    </w:p>
    <w:p w14:paraId="6A2E3B23" w14:textId="77777777" w:rsidR="00100919" w:rsidRPr="00E05936" w:rsidRDefault="007661C9">
      <w:pPr>
        <w:pStyle w:val="Teksttreci0"/>
        <w:jc w:val="center"/>
        <w:rPr>
          <w:lang w:val="pl-PL"/>
        </w:rPr>
      </w:pPr>
      <w:r w:rsidRPr="00E05936">
        <w:rPr>
          <w:b/>
          <w:bCs/>
          <w:lang w:val="pl-PL"/>
        </w:rPr>
        <w:t>Wykaz zastosowań popartych dostępnymi danymi</w:t>
      </w:r>
      <w:r w:rsidRPr="00E05936">
        <w:rPr>
          <w:lang w:val="pl-PL"/>
        </w:rPr>
        <w:br/>
      </w:r>
      <w:r w:rsidRPr="00E05936">
        <w:rPr>
          <w:b/>
          <w:bCs/>
          <w:lang w:val="pl-PL"/>
        </w:rPr>
        <w:t xml:space="preserve">WYCIĄG Z BULW </w:t>
      </w:r>
      <w:r w:rsidRPr="00E05936">
        <w:rPr>
          <w:b/>
          <w:bCs/>
          <w:i/>
          <w:iCs/>
          <w:lang w:val="pl-PL"/>
        </w:rPr>
        <w:t>ALLIUM CEPA L</w:t>
      </w:r>
    </w:p>
    <w:tbl>
      <w:tblPr>
        <w:tblOverlap w:val="never"/>
        <w:tblW w:w="15450" w:type="dxa"/>
        <w:jc w:val="center"/>
        <w:tblLayout w:type="fixed"/>
        <w:tblCellMar>
          <w:left w:w="10" w:type="dxa"/>
          <w:right w:w="10" w:type="dxa"/>
        </w:tblCellMar>
        <w:tblLook w:val="0000" w:firstRow="0" w:lastRow="0" w:firstColumn="0" w:lastColumn="0" w:noHBand="0" w:noVBand="0"/>
      </w:tblPr>
      <w:tblGrid>
        <w:gridCol w:w="1262"/>
        <w:gridCol w:w="854"/>
        <w:gridCol w:w="955"/>
        <w:gridCol w:w="571"/>
        <w:gridCol w:w="1560"/>
        <w:gridCol w:w="1133"/>
        <w:gridCol w:w="1133"/>
        <w:gridCol w:w="854"/>
        <w:gridCol w:w="1133"/>
        <w:gridCol w:w="994"/>
        <w:gridCol w:w="1133"/>
        <w:gridCol w:w="710"/>
        <w:gridCol w:w="595"/>
        <w:gridCol w:w="1104"/>
        <w:gridCol w:w="815"/>
        <w:gridCol w:w="644"/>
      </w:tblGrid>
      <w:tr w:rsidR="00100919" w:rsidRPr="00E05936" w14:paraId="71534DE0" w14:textId="77777777" w:rsidTr="00281524">
        <w:trPr>
          <w:trHeight w:hRule="exact" w:val="408"/>
          <w:jc w:val="center"/>
        </w:trPr>
        <w:tc>
          <w:tcPr>
            <w:tcW w:w="1262" w:type="dxa"/>
            <w:vMerge w:val="restart"/>
            <w:tcBorders>
              <w:top w:val="single" w:sz="4" w:space="0" w:color="auto"/>
              <w:left w:val="single" w:sz="4" w:space="0" w:color="auto"/>
            </w:tcBorders>
            <w:shd w:val="clear" w:color="auto" w:fill="FFFFFF"/>
            <w:vAlign w:val="center"/>
          </w:tcPr>
          <w:p w14:paraId="0A9FA17C" w14:textId="77777777" w:rsidR="00100919" w:rsidRPr="00E05936" w:rsidRDefault="007661C9">
            <w:pPr>
              <w:pStyle w:val="Inne0"/>
              <w:spacing w:after="0" w:line="360" w:lineRule="auto"/>
              <w:rPr>
                <w:sz w:val="20"/>
                <w:szCs w:val="20"/>
                <w:lang w:val="pl-PL"/>
              </w:rPr>
            </w:pPr>
            <w:r w:rsidRPr="00E05936">
              <w:rPr>
                <w:b/>
                <w:bCs/>
                <w:sz w:val="20"/>
                <w:szCs w:val="20"/>
                <w:lang w:val="pl-PL"/>
              </w:rPr>
              <w:t>Uprawa lub</w:t>
            </w:r>
          </w:p>
          <w:p w14:paraId="2902B783" w14:textId="77777777" w:rsidR="00100919" w:rsidRPr="00E05936" w:rsidRDefault="007661C9">
            <w:pPr>
              <w:pStyle w:val="Inne0"/>
              <w:spacing w:after="0" w:line="360" w:lineRule="auto"/>
              <w:rPr>
                <w:sz w:val="20"/>
                <w:szCs w:val="20"/>
                <w:lang w:val="pl-PL"/>
              </w:rPr>
            </w:pPr>
            <w:r w:rsidRPr="00E05936">
              <w:rPr>
                <w:b/>
                <w:bCs/>
                <w:sz w:val="20"/>
                <w:szCs w:val="20"/>
                <w:lang w:val="pl-PL"/>
              </w:rPr>
              <w:t>sytuacja</w:t>
            </w:r>
          </w:p>
          <w:p w14:paraId="6846EF89" w14:textId="77777777" w:rsidR="00100919" w:rsidRPr="00E05936" w:rsidRDefault="007661C9">
            <w:pPr>
              <w:pStyle w:val="Inne0"/>
              <w:spacing w:after="0" w:line="360" w:lineRule="auto"/>
              <w:rPr>
                <w:sz w:val="20"/>
                <w:szCs w:val="20"/>
                <w:lang w:val="pl-PL"/>
              </w:rPr>
            </w:pPr>
            <w:r w:rsidRPr="00E05936">
              <w:rPr>
                <w:sz w:val="20"/>
                <w:szCs w:val="20"/>
                <w:lang w:val="pl-PL"/>
              </w:rPr>
              <w:t>(a)</w:t>
            </w:r>
          </w:p>
        </w:tc>
        <w:tc>
          <w:tcPr>
            <w:tcW w:w="854" w:type="dxa"/>
            <w:vMerge w:val="restart"/>
            <w:tcBorders>
              <w:top w:val="single" w:sz="4" w:space="0" w:color="auto"/>
              <w:left w:val="single" w:sz="4" w:space="0" w:color="auto"/>
            </w:tcBorders>
            <w:shd w:val="clear" w:color="auto" w:fill="FFFFFF"/>
            <w:vAlign w:val="center"/>
          </w:tcPr>
          <w:p w14:paraId="04603789" w14:textId="77777777" w:rsidR="00100919" w:rsidRPr="00E05936" w:rsidRDefault="007661C9">
            <w:pPr>
              <w:pStyle w:val="Inne0"/>
              <w:spacing w:after="0" w:line="360" w:lineRule="auto"/>
              <w:rPr>
                <w:sz w:val="20"/>
                <w:szCs w:val="20"/>
                <w:lang w:val="pl-PL"/>
              </w:rPr>
            </w:pPr>
            <w:r w:rsidRPr="00E05936">
              <w:rPr>
                <w:b/>
                <w:bCs/>
                <w:sz w:val="20"/>
                <w:szCs w:val="20"/>
                <w:lang w:val="pl-PL"/>
              </w:rPr>
              <w:t>Państwo członkowskie lub kraj</w:t>
            </w:r>
          </w:p>
          <w:p w14:paraId="7A3F314C" w14:textId="77777777" w:rsidR="00100919" w:rsidRPr="00E05936" w:rsidRDefault="00100919">
            <w:pPr>
              <w:pStyle w:val="Inne0"/>
              <w:spacing w:after="0" w:line="360" w:lineRule="auto"/>
              <w:rPr>
                <w:sz w:val="20"/>
                <w:szCs w:val="20"/>
                <w:lang w:val="pl-PL"/>
              </w:rPr>
            </w:pPr>
          </w:p>
          <w:p w14:paraId="65532918" w14:textId="77777777" w:rsidR="00100919" w:rsidRPr="00E05936" w:rsidRDefault="00100919">
            <w:pPr>
              <w:pStyle w:val="Inne0"/>
              <w:spacing w:after="0" w:line="360" w:lineRule="auto"/>
              <w:rPr>
                <w:sz w:val="20"/>
                <w:szCs w:val="20"/>
                <w:lang w:val="pl-PL"/>
              </w:rPr>
            </w:pPr>
          </w:p>
        </w:tc>
        <w:tc>
          <w:tcPr>
            <w:tcW w:w="955" w:type="dxa"/>
            <w:vMerge w:val="restart"/>
            <w:tcBorders>
              <w:top w:val="single" w:sz="4" w:space="0" w:color="auto"/>
              <w:left w:val="single" w:sz="4" w:space="0" w:color="auto"/>
            </w:tcBorders>
            <w:shd w:val="clear" w:color="auto" w:fill="FFFFFF"/>
            <w:vAlign w:val="center"/>
          </w:tcPr>
          <w:p w14:paraId="425C5A8E" w14:textId="77777777" w:rsidR="00100919" w:rsidRPr="00E05936" w:rsidRDefault="007661C9">
            <w:pPr>
              <w:pStyle w:val="Inne0"/>
              <w:spacing w:after="0" w:line="360" w:lineRule="auto"/>
              <w:rPr>
                <w:sz w:val="20"/>
                <w:szCs w:val="20"/>
                <w:lang w:val="pl-PL"/>
              </w:rPr>
            </w:pPr>
            <w:r w:rsidRPr="00E05936">
              <w:rPr>
                <w:b/>
                <w:bCs/>
                <w:sz w:val="20"/>
                <w:szCs w:val="20"/>
                <w:lang w:val="pl-PL"/>
              </w:rPr>
              <w:t>Przykładowa nazwa produktu dostępna na rynku</w:t>
            </w:r>
          </w:p>
        </w:tc>
        <w:tc>
          <w:tcPr>
            <w:tcW w:w="571" w:type="dxa"/>
            <w:vMerge w:val="restart"/>
            <w:tcBorders>
              <w:top w:val="single" w:sz="4" w:space="0" w:color="auto"/>
              <w:left w:val="single" w:sz="4" w:space="0" w:color="auto"/>
            </w:tcBorders>
            <w:shd w:val="clear" w:color="auto" w:fill="FFFFFF"/>
            <w:vAlign w:val="center"/>
          </w:tcPr>
          <w:p w14:paraId="6C0AD572" w14:textId="77777777" w:rsidR="00100919" w:rsidRPr="00E05936" w:rsidRDefault="007661C9">
            <w:pPr>
              <w:pStyle w:val="Inne0"/>
              <w:spacing w:after="100"/>
              <w:rPr>
                <w:sz w:val="20"/>
                <w:szCs w:val="20"/>
                <w:lang w:val="pl-PL"/>
              </w:rPr>
            </w:pPr>
            <w:r w:rsidRPr="00E05936">
              <w:rPr>
                <w:b/>
                <w:bCs/>
                <w:sz w:val="20"/>
                <w:szCs w:val="20"/>
                <w:lang w:val="pl-PL"/>
              </w:rPr>
              <w:t>F</w:t>
            </w:r>
          </w:p>
          <w:p w14:paraId="76AB6AC6" w14:textId="77777777" w:rsidR="00100919" w:rsidRPr="00E05936" w:rsidRDefault="007661C9">
            <w:pPr>
              <w:pStyle w:val="Inne0"/>
              <w:spacing w:after="100"/>
              <w:rPr>
                <w:sz w:val="20"/>
                <w:szCs w:val="20"/>
                <w:lang w:val="pl-PL"/>
              </w:rPr>
            </w:pPr>
            <w:r w:rsidRPr="00E05936">
              <w:rPr>
                <w:b/>
                <w:bCs/>
                <w:sz w:val="20"/>
                <w:szCs w:val="20"/>
                <w:lang w:val="pl-PL"/>
              </w:rPr>
              <w:t>G</w:t>
            </w:r>
          </w:p>
          <w:p w14:paraId="292C3195" w14:textId="77777777" w:rsidR="00100919" w:rsidRPr="00E05936" w:rsidRDefault="007661C9">
            <w:pPr>
              <w:pStyle w:val="Inne0"/>
              <w:spacing w:after="100"/>
              <w:rPr>
                <w:sz w:val="20"/>
                <w:szCs w:val="20"/>
                <w:lang w:val="pl-PL"/>
              </w:rPr>
            </w:pPr>
            <w:r w:rsidRPr="00E05936">
              <w:rPr>
                <w:b/>
                <w:bCs/>
                <w:sz w:val="20"/>
                <w:szCs w:val="20"/>
                <w:lang w:val="pl-PL"/>
              </w:rPr>
              <w:t>lub</w:t>
            </w:r>
          </w:p>
          <w:p w14:paraId="1F76DA27" w14:textId="77777777" w:rsidR="00100919" w:rsidRPr="00E05936" w:rsidRDefault="007661C9">
            <w:pPr>
              <w:pStyle w:val="Inne0"/>
              <w:spacing w:after="100"/>
              <w:rPr>
                <w:sz w:val="20"/>
                <w:szCs w:val="20"/>
                <w:lang w:val="pl-PL"/>
              </w:rPr>
            </w:pPr>
            <w:r w:rsidRPr="00E05936">
              <w:rPr>
                <w:b/>
                <w:bCs/>
                <w:sz w:val="20"/>
                <w:szCs w:val="20"/>
                <w:lang w:val="pl-PL"/>
              </w:rPr>
              <w:t>I</w:t>
            </w:r>
          </w:p>
          <w:p w14:paraId="2D9BC669" w14:textId="77777777" w:rsidR="00100919" w:rsidRPr="00E05936" w:rsidRDefault="007661C9">
            <w:pPr>
              <w:pStyle w:val="Inne0"/>
              <w:spacing w:after="100"/>
              <w:rPr>
                <w:sz w:val="20"/>
                <w:szCs w:val="20"/>
                <w:lang w:val="pl-PL"/>
              </w:rPr>
            </w:pPr>
            <w:r w:rsidRPr="00E05936">
              <w:rPr>
                <w:sz w:val="20"/>
                <w:szCs w:val="20"/>
                <w:lang w:val="pl-PL"/>
              </w:rPr>
              <w:t>(b)</w:t>
            </w:r>
          </w:p>
        </w:tc>
        <w:tc>
          <w:tcPr>
            <w:tcW w:w="1560" w:type="dxa"/>
            <w:vMerge w:val="restart"/>
            <w:tcBorders>
              <w:top w:val="single" w:sz="4" w:space="0" w:color="auto"/>
              <w:left w:val="single" w:sz="4" w:space="0" w:color="auto"/>
            </w:tcBorders>
            <w:shd w:val="clear" w:color="auto" w:fill="FFFFFF"/>
            <w:vAlign w:val="center"/>
          </w:tcPr>
          <w:p w14:paraId="4C17857B" w14:textId="77777777" w:rsidR="00100919" w:rsidRPr="00E05936" w:rsidRDefault="007661C9">
            <w:pPr>
              <w:pStyle w:val="Inne0"/>
              <w:spacing w:after="0" w:line="360" w:lineRule="auto"/>
              <w:rPr>
                <w:sz w:val="20"/>
                <w:szCs w:val="20"/>
                <w:lang w:val="pl-PL"/>
              </w:rPr>
            </w:pPr>
            <w:r w:rsidRPr="00E05936">
              <w:rPr>
                <w:b/>
                <w:bCs/>
                <w:sz w:val="20"/>
                <w:szCs w:val="20"/>
                <w:lang w:val="pl-PL"/>
              </w:rPr>
              <w:t>Szkodniki lub grupy szkodników objęte zwalczaniem</w:t>
            </w:r>
          </w:p>
          <w:p w14:paraId="3D68A9A2" w14:textId="77777777" w:rsidR="00100919" w:rsidRPr="00E05936" w:rsidRDefault="007661C9">
            <w:pPr>
              <w:pStyle w:val="Inne0"/>
              <w:spacing w:after="0" w:line="360" w:lineRule="auto"/>
              <w:rPr>
                <w:sz w:val="20"/>
                <w:szCs w:val="20"/>
                <w:lang w:val="pl-PL"/>
              </w:rPr>
            </w:pPr>
            <w:r w:rsidRPr="00E05936">
              <w:rPr>
                <w:sz w:val="20"/>
                <w:szCs w:val="20"/>
                <w:lang w:val="pl-PL"/>
              </w:rPr>
              <w:t>(c)</w:t>
            </w:r>
          </w:p>
        </w:tc>
        <w:tc>
          <w:tcPr>
            <w:tcW w:w="2266" w:type="dxa"/>
            <w:gridSpan w:val="2"/>
            <w:tcBorders>
              <w:top w:val="single" w:sz="4" w:space="0" w:color="auto"/>
              <w:left w:val="single" w:sz="4" w:space="0" w:color="auto"/>
            </w:tcBorders>
            <w:shd w:val="clear" w:color="auto" w:fill="FFFFFF"/>
            <w:vAlign w:val="center"/>
          </w:tcPr>
          <w:p w14:paraId="73407F8B" w14:textId="77777777" w:rsidR="00100919" w:rsidRPr="00E05936" w:rsidRDefault="007661C9">
            <w:pPr>
              <w:pStyle w:val="Inne0"/>
              <w:spacing w:after="0"/>
              <w:rPr>
                <w:sz w:val="20"/>
                <w:szCs w:val="20"/>
                <w:lang w:val="pl-PL"/>
              </w:rPr>
            </w:pPr>
            <w:r w:rsidRPr="00E05936">
              <w:rPr>
                <w:b/>
                <w:bCs/>
                <w:sz w:val="20"/>
                <w:szCs w:val="20"/>
                <w:lang w:val="pl-PL"/>
              </w:rPr>
              <w:t>Preparat</w:t>
            </w:r>
          </w:p>
        </w:tc>
        <w:tc>
          <w:tcPr>
            <w:tcW w:w="4114" w:type="dxa"/>
            <w:gridSpan w:val="4"/>
            <w:tcBorders>
              <w:top w:val="single" w:sz="4" w:space="0" w:color="auto"/>
              <w:left w:val="single" w:sz="4" w:space="0" w:color="auto"/>
            </w:tcBorders>
            <w:shd w:val="clear" w:color="auto" w:fill="FFFFFF"/>
            <w:vAlign w:val="center"/>
          </w:tcPr>
          <w:p w14:paraId="0C69F395" w14:textId="77777777" w:rsidR="00100919" w:rsidRPr="00E05936" w:rsidRDefault="007661C9">
            <w:pPr>
              <w:pStyle w:val="Inne0"/>
              <w:spacing w:after="0"/>
              <w:rPr>
                <w:sz w:val="20"/>
                <w:szCs w:val="20"/>
                <w:lang w:val="pl-PL"/>
              </w:rPr>
            </w:pPr>
            <w:r w:rsidRPr="00E05936">
              <w:rPr>
                <w:b/>
                <w:bCs/>
                <w:sz w:val="20"/>
                <w:szCs w:val="20"/>
                <w:lang w:val="pl-PL"/>
              </w:rPr>
              <w:t>Stosowanie</w:t>
            </w:r>
          </w:p>
        </w:tc>
        <w:tc>
          <w:tcPr>
            <w:tcW w:w="2409" w:type="dxa"/>
            <w:gridSpan w:val="3"/>
            <w:tcBorders>
              <w:top w:val="single" w:sz="4" w:space="0" w:color="auto"/>
              <w:left w:val="single" w:sz="4" w:space="0" w:color="auto"/>
            </w:tcBorders>
            <w:shd w:val="clear" w:color="auto" w:fill="FFFFFF"/>
            <w:vAlign w:val="center"/>
          </w:tcPr>
          <w:p w14:paraId="57B246D0" w14:textId="77777777" w:rsidR="00100919" w:rsidRPr="00E05936" w:rsidRDefault="007661C9">
            <w:pPr>
              <w:pStyle w:val="Inne0"/>
              <w:spacing w:after="0"/>
              <w:rPr>
                <w:sz w:val="20"/>
                <w:szCs w:val="20"/>
                <w:lang w:val="pl-PL"/>
              </w:rPr>
            </w:pPr>
            <w:r w:rsidRPr="00E05936">
              <w:rPr>
                <w:b/>
                <w:bCs/>
                <w:sz w:val="20"/>
                <w:szCs w:val="20"/>
                <w:lang w:val="pl-PL"/>
              </w:rPr>
              <w:t>Stosowana dawka</w:t>
            </w:r>
          </w:p>
        </w:tc>
        <w:tc>
          <w:tcPr>
            <w:tcW w:w="815" w:type="dxa"/>
            <w:vMerge w:val="restart"/>
            <w:tcBorders>
              <w:top w:val="single" w:sz="4" w:space="0" w:color="auto"/>
              <w:left w:val="single" w:sz="4" w:space="0" w:color="auto"/>
            </w:tcBorders>
            <w:shd w:val="clear" w:color="auto" w:fill="FFFFFF"/>
            <w:vAlign w:val="center"/>
          </w:tcPr>
          <w:p w14:paraId="6D536F6E" w14:textId="77777777" w:rsidR="00100919" w:rsidRPr="00E05936" w:rsidRDefault="007661C9">
            <w:pPr>
              <w:pStyle w:val="Inne0"/>
              <w:spacing w:after="100"/>
              <w:rPr>
                <w:sz w:val="20"/>
                <w:szCs w:val="20"/>
                <w:lang w:val="pl-PL"/>
              </w:rPr>
            </w:pPr>
            <w:r w:rsidRPr="00E05936">
              <w:rPr>
                <w:b/>
                <w:bCs/>
                <w:sz w:val="20"/>
                <w:szCs w:val="20"/>
                <w:lang w:val="pl-PL"/>
              </w:rPr>
              <w:t>PHI – okres między zastosowaniem środka a zbiorami</w:t>
            </w:r>
          </w:p>
          <w:p w14:paraId="34E6AEF2" w14:textId="77777777" w:rsidR="00100919" w:rsidRPr="00E05936" w:rsidRDefault="007661C9">
            <w:pPr>
              <w:pStyle w:val="Inne0"/>
              <w:spacing w:after="0"/>
              <w:rPr>
                <w:sz w:val="20"/>
                <w:szCs w:val="20"/>
                <w:lang w:val="pl-PL"/>
              </w:rPr>
            </w:pPr>
            <w:r w:rsidRPr="00E05936">
              <w:rPr>
                <w:sz w:val="20"/>
                <w:szCs w:val="20"/>
                <w:lang w:val="pl-PL"/>
              </w:rPr>
              <w:t>(w dniach</w:t>
            </w:r>
          </w:p>
          <w:p w14:paraId="10D2479E" w14:textId="77777777" w:rsidR="00100919" w:rsidRPr="00E05936" w:rsidRDefault="007661C9">
            <w:pPr>
              <w:pStyle w:val="Inne0"/>
              <w:spacing w:after="100"/>
              <w:jc w:val="right"/>
              <w:rPr>
                <w:sz w:val="20"/>
                <w:szCs w:val="20"/>
                <w:lang w:val="pl-PL"/>
              </w:rPr>
            </w:pPr>
            <w:r w:rsidRPr="00E05936">
              <w:rPr>
                <w:sz w:val="20"/>
                <w:szCs w:val="20"/>
                <w:lang w:val="pl-PL"/>
              </w:rPr>
              <w:t>)</w:t>
            </w:r>
          </w:p>
          <w:p w14:paraId="6E1239BC" w14:textId="77777777" w:rsidR="00100919" w:rsidRPr="00E05936" w:rsidRDefault="007661C9">
            <w:pPr>
              <w:pStyle w:val="Inne0"/>
              <w:spacing w:after="100"/>
              <w:rPr>
                <w:sz w:val="20"/>
                <w:szCs w:val="20"/>
                <w:lang w:val="pl-PL"/>
              </w:rPr>
            </w:pPr>
            <w:r w:rsidRPr="00E05936">
              <w:rPr>
                <w:sz w:val="20"/>
                <w:szCs w:val="20"/>
                <w:lang w:val="pl-PL"/>
              </w:rPr>
              <w:t>(m)</w:t>
            </w:r>
          </w:p>
        </w:tc>
        <w:tc>
          <w:tcPr>
            <w:tcW w:w="644" w:type="dxa"/>
            <w:vMerge w:val="restart"/>
            <w:tcBorders>
              <w:top w:val="single" w:sz="4" w:space="0" w:color="auto"/>
              <w:left w:val="single" w:sz="4" w:space="0" w:color="auto"/>
              <w:right w:val="single" w:sz="4" w:space="0" w:color="auto"/>
            </w:tcBorders>
            <w:shd w:val="clear" w:color="auto" w:fill="FFFFFF"/>
            <w:vAlign w:val="center"/>
          </w:tcPr>
          <w:p w14:paraId="4C3DCA1F" w14:textId="77777777" w:rsidR="00100919" w:rsidRPr="00E05936" w:rsidRDefault="007661C9">
            <w:pPr>
              <w:pStyle w:val="Inne0"/>
              <w:spacing w:after="0"/>
              <w:jc w:val="right"/>
              <w:rPr>
                <w:sz w:val="20"/>
                <w:szCs w:val="20"/>
                <w:lang w:val="pl-PL"/>
              </w:rPr>
            </w:pPr>
            <w:r w:rsidRPr="00E05936">
              <w:rPr>
                <w:b/>
                <w:bCs/>
                <w:sz w:val="20"/>
                <w:szCs w:val="20"/>
                <w:lang w:val="pl-PL"/>
              </w:rPr>
              <w:t>Uwagi</w:t>
            </w:r>
          </w:p>
          <w:p w14:paraId="797FE598" w14:textId="77777777" w:rsidR="00100919" w:rsidRPr="00E05936" w:rsidRDefault="00100919">
            <w:pPr>
              <w:pStyle w:val="Inne0"/>
              <w:spacing w:after="0"/>
              <w:ind w:firstLine="420"/>
              <w:rPr>
                <w:sz w:val="20"/>
                <w:szCs w:val="20"/>
                <w:lang w:val="pl-PL"/>
              </w:rPr>
            </w:pPr>
          </w:p>
          <w:p w14:paraId="3A97EC5C" w14:textId="77777777" w:rsidR="00100919" w:rsidRPr="00E05936" w:rsidRDefault="007661C9">
            <w:pPr>
              <w:pStyle w:val="Inne0"/>
              <w:spacing w:after="0" w:line="180" w:lineRule="auto"/>
              <w:ind w:right="220"/>
              <w:jc w:val="right"/>
              <w:rPr>
                <w:sz w:val="20"/>
                <w:szCs w:val="20"/>
                <w:lang w:val="pl-PL"/>
              </w:rPr>
            </w:pPr>
            <w:r w:rsidRPr="00E05936">
              <w:rPr>
                <w:sz w:val="20"/>
                <w:szCs w:val="20"/>
                <w:lang w:val="pl-PL"/>
              </w:rPr>
              <w:t>*</w:t>
            </w:r>
          </w:p>
        </w:tc>
      </w:tr>
      <w:tr w:rsidR="00100919" w:rsidRPr="00E05936" w14:paraId="11F5707C" w14:textId="77777777" w:rsidTr="00281524">
        <w:trPr>
          <w:trHeight w:hRule="exact" w:val="2656"/>
          <w:jc w:val="center"/>
        </w:trPr>
        <w:tc>
          <w:tcPr>
            <w:tcW w:w="1262" w:type="dxa"/>
            <w:vMerge/>
            <w:tcBorders>
              <w:left w:val="single" w:sz="4" w:space="0" w:color="auto"/>
            </w:tcBorders>
            <w:shd w:val="clear" w:color="auto" w:fill="FFFFFF"/>
            <w:vAlign w:val="center"/>
          </w:tcPr>
          <w:p w14:paraId="23DF7D04" w14:textId="77777777" w:rsidR="00100919" w:rsidRPr="00E05936" w:rsidRDefault="00100919">
            <w:pPr>
              <w:rPr>
                <w:lang w:val="pl-PL"/>
              </w:rPr>
            </w:pPr>
          </w:p>
        </w:tc>
        <w:tc>
          <w:tcPr>
            <w:tcW w:w="854" w:type="dxa"/>
            <w:vMerge/>
            <w:tcBorders>
              <w:left w:val="single" w:sz="4" w:space="0" w:color="auto"/>
            </w:tcBorders>
            <w:shd w:val="clear" w:color="auto" w:fill="FFFFFF"/>
            <w:vAlign w:val="center"/>
          </w:tcPr>
          <w:p w14:paraId="4FCBD8FF" w14:textId="77777777" w:rsidR="00100919" w:rsidRPr="00E05936" w:rsidRDefault="00100919">
            <w:pPr>
              <w:rPr>
                <w:lang w:val="pl-PL"/>
              </w:rPr>
            </w:pPr>
          </w:p>
        </w:tc>
        <w:tc>
          <w:tcPr>
            <w:tcW w:w="955" w:type="dxa"/>
            <w:vMerge/>
            <w:tcBorders>
              <w:left w:val="single" w:sz="4" w:space="0" w:color="auto"/>
            </w:tcBorders>
            <w:shd w:val="clear" w:color="auto" w:fill="FFFFFF"/>
            <w:vAlign w:val="center"/>
          </w:tcPr>
          <w:p w14:paraId="5A50809B" w14:textId="77777777" w:rsidR="00100919" w:rsidRPr="00E05936" w:rsidRDefault="00100919">
            <w:pPr>
              <w:rPr>
                <w:lang w:val="pl-PL"/>
              </w:rPr>
            </w:pPr>
          </w:p>
        </w:tc>
        <w:tc>
          <w:tcPr>
            <w:tcW w:w="571" w:type="dxa"/>
            <w:vMerge/>
            <w:tcBorders>
              <w:left w:val="single" w:sz="4" w:space="0" w:color="auto"/>
            </w:tcBorders>
            <w:shd w:val="clear" w:color="auto" w:fill="FFFFFF"/>
            <w:vAlign w:val="center"/>
          </w:tcPr>
          <w:p w14:paraId="5D62AF92" w14:textId="77777777" w:rsidR="00100919" w:rsidRPr="00E05936" w:rsidRDefault="00100919">
            <w:pPr>
              <w:rPr>
                <w:lang w:val="pl-PL"/>
              </w:rPr>
            </w:pPr>
          </w:p>
        </w:tc>
        <w:tc>
          <w:tcPr>
            <w:tcW w:w="1560" w:type="dxa"/>
            <w:vMerge/>
            <w:tcBorders>
              <w:left w:val="single" w:sz="4" w:space="0" w:color="auto"/>
            </w:tcBorders>
            <w:shd w:val="clear" w:color="auto" w:fill="FFFFFF"/>
            <w:vAlign w:val="center"/>
          </w:tcPr>
          <w:p w14:paraId="2DF65825" w14:textId="77777777" w:rsidR="00100919" w:rsidRPr="00E05936" w:rsidRDefault="00100919">
            <w:pPr>
              <w:rPr>
                <w:lang w:val="pl-PL"/>
              </w:rPr>
            </w:pPr>
          </w:p>
        </w:tc>
        <w:tc>
          <w:tcPr>
            <w:tcW w:w="1133" w:type="dxa"/>
            <w:tcBorders>
              <w:top w:val="single" w:sz="4" w:space="0" w:color="auto"/>
              <w:left w:val="single" w:sz="4" w:space="0" w:color="auto"/>
            </w:tcBorders>
            <w:shd w:val="clear" w:color="auto" w:fill="FFFFFF"/>
            <w:vAlign w:val="center"/>
          </w:tcPr>
          <w:p w14:paraId="5EA050B1" w14:textId="77777777" w:rsidR="00100919" w:rsidRPr="00E05936" w:rsidRDefault="007661C9">
            <w:pPr>
              <w:pStyle w:val="Inne0"/>
              <w:spacing w:after="460"/>
              <w:rPr>
                <w:sz w:val="20"/>
                <w:szCs w:val="20"/>
                <w:lang w:val="pl-PL"/>
              </w:rPr>
            </w:pPr>
            <w:r w:rsidRPr="00E05936">
              <w:rPr>
                <w:sz w:val="20"/>
                <w:szCs w:val="20"/>
                <w:lang w:val="pl-PL"/>
              </w:rPr>
              <w:t>Rodzaj</w:t>
            </w:r>
          </w:p>
          <w:p w14:paraId="47447A8E" w14:textId="77777777" w:rsidR="00100919" w:rsidRPr="00E05936" w:rsidRDefault="007661C9">
            <w:pPr>
              <w:pStyle w:val="Inne0"/>
              <w:spacing w:after="0"/>
              <w:rPr>
                <w:sz w:val="20"/>
                <w:szCs w:val="20"/>
                <w:lang w:val="pl-PL"/>
              </w:rPr>
            </w:pPr>
            <w:r w:rsidRPr="00E05936">
              <w:rPr>
                <w:sz w:val="20"/>
                <w:szCs w:val="20"/>
                <w:lang w:val="pl-PL"/>
              </w:rPr>
              <w:t>(d-f)</w:t>
            </w:r>
          </w:p>
        </w:tc>
        <w:tc>
          <w:tcPr>
            <w:tcW w:w="1133" w:type="dxa"/>
            <w:tcBorders>
              <w:top w:val="single" w:sz="4" w:space="0" w:color="auto"/>
              <w:left w:val="single" w:sz="4" w:space="0" w:color="auto"/>
            </w:tcBorders>
            <w:shd w:val="clear" w:color="auto" w:fill="FFFFFF"/>
            <w:vAlign w:val="center"/>
          </w:tcPr>
          <w:p w14:paraId="291E74C7" w14:textId="77777777" w:rsidR="00100919" w:rsidRPr="00E05936" w:rsidRDefault="007661C9">
            <w:pPr>
              <w:pStyle w:val="Inne0"/>
              <w:spacing w:after="0" w:line="360" w:lineRule="auto"/>
              <w:rPr>
                <w:sz w:val="20"/>
                <w:szCs w:val="20"/>
                <w:lang w:val="pl-PL"/>
              </w:rPr>
            </w:pPr>
            <w:r w:rsidRPr="00E05936">
              <w:rPr>
                <w:sz w:val="20"/>
                <w:szCs w:val="20"/>
                <w:lang w:val="pl-PL"/>
              </w:rPr>
              <w:t>Stężenie składnika czynnego</w:t>
            </w:r>
          </w:p>
          <w:p w14:paraId="1072ABF2" w14:textId="77777777" w:rsidR="00100919" w:rsidRPr="00E05936" w:rsidRDefault="007661C9">
            <w:pPr>
              <w:pStyle w:val="Inne0"/>
              <w:spacing w:after="0" w:line="360" w:lineRule="auto"/>
              <w:rPr>
                <w:sz w:val="20"/>
                <w:szCs w:val="20"/>
                <w:lang w:val="pl-PL"/>
              </w:rPr>
            </w:pPr>
            <w:r w:rsidRPr="00E05936">
              <w:rPr>
                <w:sz w:val="20"/>
                <w:szCs w:val="20"/>
                <w:lang w:val="pl-PL"/>
              </w:rPr>
              <w:t>/kg</w:t>
            </w:r>
          </w:p>
          <w:p w14:paraId="1A3B187E" w14:textId="77777777" w:rsidR="00100919" w:rsidRPr="00E05936" w:rsidRDefault="007661C9">
            <w:pPr>
              <w:pStyle w:val="Inne0"/>
              <w:spacing w:after="0" w:line="360" w:lineRule="auto"/>
              <w:rPr>
                <w:sz w:val="20"/>
                <w:szCs w:val="20"/>
                <w:lang w:val="pl-PL"/>
              </w:rPr>
            </w:pPr>
            <w:r w:rsidRPr="00E05936">
              <w:rPr>
                <w:sz w:val="20"/>
                <w:szCs w:val="20"/>
                <w:lang w:val="pl-PL"/>
              </w:rPr>
              <w:t>(i)</w:t>
            </w:r>
          </w:p>
        </w:tc>
        <w:tc>
          <w:tcPr>
            <w:tcW w:w="854" w:type="dxa"/>
            <w:tcBorders>
              <w:top w:val="single" w:sz="4" w:space="0" w:color="auto"/>
              <w:left w:val="single" w:sz="4" w:space="0" w:color="auto"/>
            </w:tcBorders>
            <w:shd w:val="clear" w:color="auto" w:fill="FFFFFF"/>
            <w:vAlign w:val="center"/>
          </w:tcPr>
          <w:p w14:paraId="68274860" w14:textId="77777777" w:rsidR="00100919" w:rsidRPr="00E05936" w:rsidRDefault="007661C9">
            <w:pPr>
              <w:pStyle w:val="Inne0"/>
              <w:spacing w:after="0" w:line="360" w:lineRule="auto"/>
              <w:rPr>
                <w:sz w:val="20"/>
                <w:szCs w:val="20"/>
                <w:lang w:val="pl-PL"/>
              </w:rPr>
            </w:pPr>
            <w:r w:rsidRPr="00E05936">
              <w:rPr>
                <w:sz w:val="20"/>
                <w:szCs w:val="20"/>
                <w:lang w:val="pl-PL"/>
              </w:rPr>
              <w:t>Rodzaj metody (f-h)</w:t>
            </w:r>
          </w:p>
        </w:tc>
        <w:tc>
          <w:tcPr>
            <w:tcW w:w="1133" w:type="dxa"/>
            <w:tcBorders>
              <w:top w:val="single" w:sz="4" w:space="0" w:color="auto"/>
              <w:left w:val="single" w:sz="4" w:space="0" w:color="auto"/>
            </w:tcBorders>
            <w:shd w:val="clear" w:color="auto" w:fill="FFFFFF"/>
            <w:vAlign w:val="center"/>
          </w:tcPr>
          <w:p w14:paraId="46108A54" w14:textId="71ACA700" w:rsidR="00100919" w:rsidRPr="00E05936" w:rsidRDefault="007661C9">
            <w:pPr>
              <w:pStyle w:val="Inne0"/>
              <w:spacing w:after="0" w:line="360" w:lineRule="auto"/>
              <w:rPr>
                <w:sz w:val="20"/>
                <w:szCs w:val="20"/>
                <w:lang w:val="pl-PL"/>
              </w:rPr>
            </w:pPr>
            <w:r w:rsidRPr="00E05936">
              <w:rPr>
                <w:sz w:val="20"/>
                <w:szCs w:val="20"/>
                <w:lang w:val="pl-PL"/>
              </w:rPr>
              <w:t>Stadium wzrostu i</w:t>
            </w:r>
            <w:r w:rsidR="00732F98">
              <w:rPr>
                <w:sz w:val="20"/>
                <w:szCs w:val="20"/>
                <w:lang w:val="pl-PL"/>
              </w:rPr>
              <w:t> </w:t>
            </w:r>
            <w:r w:rsidRPr="00E05936">
              <w:rPr>
                <w:sz w:val="20"/>
                <w:szCs w:val="20"/>
                <w:lang w:val="pl-PL"/>
              </w:rPr>
              <w:t>pora roku</w:t>
            </w:r>
          </w:p>
          <w:p w14:paraId="0397913C" w14:textId="77777777" w:rsidR="00100919" w:rsidRPr="00E05936" w:rsidRDefault="00100919">
            <w:pPr>
              <w:pStyle w:val="Inne0"/>
              <w:spacing w:after="0" w:line="360" w:lineRule="auto"/>
              <w:rPr>
                <w:sz w:val="20"/>
                <w:szCs w:val="20"/>
                <w:lang w:val="pl-PL"/>
              </w:rPr>
            </w:pPr>
          </w:p>
          <w:p w14:paraId="68AB60AB" w14:textId="77777777" w:rsidR="00100919" w:rsidRPr="00E05936" w:rsidRDefault="00100919">
            <w:pPr>
              <w:pStyle w:val="Inne0"/>
              <w:spacing w:after="40" w:line="360" w:lineRule="auto"/>
              <w:rPr>
                <w:sz w:val="20"/>
                <w:szCs w:val="20"/>
                <w:lang w:val="pl-PL"/>
              </w:rPr>
            </w:pPr>
          </w:p>
          <w:p w14:paraId="11A870F7" w14:textId="77777777" w:rsidR="00100919" w:rsidRPr="00E05936" w:rsidRDefault="007661C9">
            <w:pPr>
              <w:pStyle w:val="Inne0"/>
              <w:spacing w:after="0" w:line="360" w:lineRule="auto"/>
              <w:rPr>
                <w:sz w:val="20"/>
                <w:szCs w:val="20"/>
                <w:lang w:val="pl-PL"/>
              </w:rPr>
            </w:pPr>
            <w:r w:rsidRPr="00E05936">
              <w:rPr>
                <w:sz w:val="20"/>
                <w:szCs w:val="20"/>
                <w:lang w:val="pl-PL"/>
              </w:rPr>
              <w:t>(j)</w:t>
            </w:r>
          </w:p>
        </w:tc>
        <w:tc>
          <w:tcPr>
            <w:tcW w:w="994" w:type="dxa"/>
            <w:tcBorders>
              <w:top w:val="single" w:sz="4" w:space="0" w:color="auto"/>
              <w:left w:val="single" w:sz="4" w:space="0" w:color="auto"/>
            </w:tcBorders>
            <w:shd w:val="clear" w:color="auto" w:fill="FFFFFF"/>
            <w:vAlign w:val="center"/>
          </w:tcPr>
          <w:p w14:paraId="06027C57" w14:textId="77777777" w:rsidR="00100919" w:rsidRPr="00E05936" w:rsidRDefault="007661C9">
            <w:pPr>
              <w:pStyle w:val="Inne0"/>
              <w:spacing w:after="0" w:line="334" w:lineRule="auto"/>
              <w:rPr>
                <w:sz w:val="20"/>
                <w:szCs w:val="20"/>
                <w:lang w:val="pl-PL"/>
              </w:rPr>
            </w:pPr>
            <w:r w:rsidRPr="00E05936">
              <w:rPr>
                <w:sz w:val="20"/>
                <w:szCs w:val="20"/>
                <w:lang w:val="pl-PL"/>
              </w:rPr>
              <w:t>Liczba aplikacji min./maks. (k)</w:t>
            </w:r>
          </w:p>
        </w:tc>
        <w:tc>
          <w:tcPr>
            <w:tcW w:w="1133" w:type="dxa"/>
            <w:tcBorders>
              <w:top w:val="single" w:sz="4" w:space="0" w:color="auto"/>
              <w:left w:val="single" w:sz="4" w:space="0" w:color="auto"/>
            </w:tcBorders>
            <w:shd w:val="clear" w:color="auto" w:fill="FFFFFF"/>
            <w:vAlign w:val="center"/>
          </w:tcPr>
          <w:p w14:paraId="2868C975" w14:textId="77777777" w:rsidR="00100919" w:rsidRPr="00E05936" w:rsidRDefault="007661C9">
            <w:pPr>
              <w:pStyle w:val="Inne0"/>
              <w:spacing w:after="0" w:line="360" w:lineRule="auto"/>
              <w:rPr>
                <w:sz w:val="20"/>
                <w:szCs w:val="20"/>
                <w:lang w:val="pl-PL"/>
              </w:rPr>
            </w:pPr>
            <w:r w:rsidRPr="00E05936">
              <w:rPr>
                <w:sz w:val="20"/>
                <w:szCs w:val="20"/>
                <w:lang w:val="pl-PL"/>
              </w:rPr>
              <w:t>Odstęp czasowy między zastosowaniami (min.)</w:t>
            </w:r>
          </w:p>
        </w:tc>
        <w:tc>
          <w:tcPr>
            <w:tcW w:w="710" w:type="dxa"/>
            <w:tcBorders>
              <w:top w:val="single" w:sz="4" w:space="0" w:color="auto"/>
              <w:left w:val="single" w:sz="4" w:space="0" w:color="auto"/>
            </w:tcBorders>
            <w:shd w:val="clear" w:color="auto" w:fill="FFFFFF"/>
            <w:vAlign w:val="center"/>
          </w:tcPr>
          <w:p w14:paraId="57055BA7" w14:textId="77777777" w:rsidR="00100919" w:rsidRPr="00E05936" w:rsidRDefault="007661C9">
            <w:pPr>
              <w:pStyle w:val="Inne0"/>
              <w:spacing w:after="120"/>
              <w:rPr>
                <w:sz w:val="20"/>
                <w:szCs w:val="20"/>
                <w:lang w:val="pl-PL"/>
              </w:rPr>
            </w:pPr>
            <w:r w:rsidRPr="00E05936">
              <w:rPr>
                <w:sz w:val="20"/>
                <w:szCs w:val="20"/>
                <w:lang w:val="pl-PL"/>
              </w:rPr>
              <w:t>l</w:t>
            </w:r>
          </w:p>
          <w:p w14:paraId="039A00D2" w14:textId="77777777" w:rsidR="00100919" w:rsidRPr="00E05936" w:rsidRDefault="007661C9">
            <w:pPr>
              <w:pStyle w:val="Inne0"/>
              <w:spacing w:after="120"/>
              <w:rPr>
                <w:sz w:val="20"/>
                <w:szCs w:val="20"/>
                <w:lang w:val="pl-PL"/>
              </w:rPr>
            </w:pPr>
            <w:r w:rsidRPr="00E05936">
              <w:rPr>
                <w:sz w:val="20"/>
                <w:szCs w:val="20"/>
                <w:lang w:val="pl-PL"/>
              </w:rPr>
              <w:t>składnika czynnego/</w:t>
            </w:r>
            <w:proofErr w:type="spellStart"/>
            <w:r w:rsidRPr="00E05936">
              <w:rPr>
                <w:sz w:val="20"/>
                <w:szCs w:val="20"/>
                <w:lang w:val="pl-PL"/>
              </w:rPr>
              <w:t>hl</w:t>
            </w:r>
            <w:proofErr w:type="spellEnd"/>
          </w:p>
          <w:p w14:paraId="461E2206" w14:textId="77777777" w:rsidR="00100919" w:rsidRPr="00E05936" w:rsidRDefault="007661C9">
            <w:pPr>
              <w:pStyle w:val="Inne0"/>
              <w:spacing w:after="120"/>
              <w:rPr>
                <w:sz w:val="20"/>
                <w:szCs w:val="20"/>
                <w:lang w:val="pl-PL"/>
              </w:rPr>
            </w:pPr>
            <w:r w:rsidRPr="00E05936">
              <w:rPr>
                <w:sz w:val="20"/>
                <w:szCs w:val="20"/>
                <w:lang w:val="pl-PL"/>
              </w:rPr>
              <w:t>min.</w:t>
            </w:r>
          </w:p>
          <w:p w14:paraId="0D0C20B1" w14:textId="77777777" w:rsidR="00100919" w:rsidRPr="00E05936" w:rsidRDefault="007661C9">
            <w:pPr>
              <w:pStyle w:val="Inne0"/>
              <w:spacing w:after="120"/>
              <w:rPr>
                <w:sz w:val="20"/>
                <w:szCs w:val="20"/>
                <w:lang w:val="pl-PL"/>
              </w:rPr>
            </w:pPr>
            <w:r w:rsidRPr="00E05936">
              <w:rPr>
                <w:sz w:val="20"/>
                <w:szCs w:val="20"/>
                <w:lang w:val="pl-PL"/>
              </w:rPr>
              <w:t>maks.</w:t>
            </w:r>
          </w:p>
          <w:p w14:paraId="254ED7FB" w14:textId="77777777" w:rsidR="00100919" w:rsidRPr="00E05936" w:rsidRDefault="007661C9">
            <w:pPr>
              <w:pStyle w:val="Inne0"/>
              <w:spacing w:after="120"/>
              <w:rPr>
                <w:sz w:val="20"/>
                <w:szCs w:val="20"/>
                <w:lang w:val="pl-PL"/>
              </w:rPr>
            </w:pPr>
            <w:r w:rsidRPr="00E05936">
              <w:rPr>
                <w:sz w:val="20"/>
                <w:szCs w:val="20"/>
                <w:lang w:val="pl-PL"/>
              </w:rPr>
              <w:t>(kg/</w:t>
            </w:r>
            <w:proofErr w:type="spellStart"/>
            <w:r w:rsidRPr="00E05936">
              <w:rPr>
                <w:sz w:val="20"/>
                <w:szCs w:val="20"/>
                <w:lang w:val="pl-PL"/>
              </w:rPr>
              <w:t>hl</w:t>
            </w:r>
            <w:proofErr w:type="spellEnd"/>
            <w:r w:rsidRPr="00E05936">
              <w:rPr>
                <w:sz w:val="20"/>
                <w:szCs w:val="20"/>
                <w:lang w:val="pl-PL"/>
              </w:rPr>
              <w:t>)</w:t>
            </w:r>
          </w:p>
        </w:tc>
        <w:tc>
          <w:tcPr>
            <w:tcW w:w="595" w:type="dxa"/>
            <w:tcBorders>
              <w:top w:val="single" w:sz="4" w:space="0" w:color="auto"/>
              <w:left w:val="single" w:sz="4" w:space="0" w:color="auto"/>
            </w:tcBorders>
            <w:shd w:val="clear" w:color="auto" w:fill="FFFFFF"/>
            <w:vAlign w:val="center"/>
          </w:tcPr>
          <w:p w14:paraId="5CC07C11" w14:textId="77777777" w:rsidR="00100919" w:rsidRPr="00E05936" w:rsidRDefault="007661C9">
            <w:pPr>
              <w:pStyle w:val="Inne0"/>
              <w:spacing w:after="0" w:line="360" w:lineRule="auto"/>
              <w:rPr>
                <w:sz w:val="20"/>
                <w:szCs w:val="20"/>
                <w:lang w:val="pl-PL"/>
              </w:rPr>
            </w:pPr>
            <w:r w:rsidRPr="00E05936">
              <w:rPr>
                <w:sz w:val="20"/>
                <w:szCs w:val="20"/>
                <w:lang w:val="pl-PL"/>
              </w:rPr>
              <w:t>Min. maks. wody l/ha</w:t>
            </w:r>
          </w:p>
        </w:tc>
        <w:tc>
          <w:tcPr>
            <w:tcW w:w="1104" w:type="dxa"/>
            <w:tcBorders>
              <w:top w:val="single" w:sz="4" w:space="0" w:color="auto"/>
              <w:left w:val="single" w:sz="4" w:space="0" w:color="auto"/>
            </w:tcBorders>
            <w:shd w:val="clear" w:color="auto" w:fill="FFFFFF"/>
            <w:vAlign w:val="center"/>
          </w:tcPr>
          <w:p w14:paraId="5F6487BE" w14:textId="77777777" w:rsidR="00100919" w:rsidRPr="00E05936" w:rsidRDefault="007661C9">
            <w:pPr>
              <w:pStyle w:val="Inne0"/>
              <w:spacing w:after="0" w:line="360" w:lineRule="auto"/>
              <w:rPr>
                <w:sz w:val="20"/>
                <w:szCs w:val="20"/>
                <w:lang w:val="pl-PL"/>
              </w:rPr>
            </w:pPr>
            <w:r w:rsidRPr="00E05936">
              <w:rPr>
                <w:sz w:val="20"/>
                <w:szCs w:val="20"/>
                <w:lang w:val="pl-PL"/>
              </w:rPr>
              <w:t xml:space="preserve">Całkowita dawka jednorazowa l </w:t>
            </w:r>
            <w:proofErr w:type="spellStart"/>
            <w:r w:rsidRPr="00E05936">
              <w:rPr>
                <w:sz w:val="20"/>
                <w:szCs w:val="20"/>
                <w:lang w:val="pl-PL"/>
              </w:rPr>
              <w:t>składn</w:t>
            </w:r>
            <w:proofErr w:type="spellEnd"/>
            <w:r w:rsidRPr="00E05936">
              <w:rPr>
                <w:sz w:val="20"/>
                <w:szCs w:val="20"/>
                <w:lang w:val="pl-PL"/>
              </w:rPr>
              <w:t>. czynnego/ha min. maks. (L/ha) (l)</w:t>
            </w:r>
          </w:p>
        </w:tc>
        <w:tc>
          <w:tcPr>
            <w:tcW w:w="815" w:type="dxa"/>
            <w:vMerge/>
            <w:tcBorders>
              <w:left w:val="single" w:sz="4" w:space="0" w:color="auto"/>
            </w:tcBorders>
            <w:shd w:val="clear" w:color="auto" w:fill="FFFFFF"/>
            <w:vAlign w:val="center"/>
          </w:tcPr>
          <w:p w14:paraId="2EB86F9F" w14:textId="77777777" w:rsidR="00100919" w:rsidRPr="00E05936" w:rsidRDefault="00100919">
            <w:pPr>
              <w:rPr>
                <w:lang w:val="pl-PL"/>
              </w:rPr>
            </w:pPr>
          </w:p>
        </w:tc>
        <w:tc>
          <w:tcPr>
            <w:tcW w:w="644" w:type="dxa"/>
            <w:vMerge/>
            <w:tcBorders>
              <w:left w:val="single" w:sz="4" w:space="0" w:color="auto"/>
              <w:right w:val="single" w:sz="4" w:space="0" w:color="auto"/>
            </w:tcBorders>
            <w:shd w:val="clear" w:color="auto" w:fill="FFFFFF"/>
            <w:vAlign w:val="center"/>
          </w:tcPr>
          <w:p w14:paraId="749EFA4E" w14:textId="77777777" w:rsidR="00100919" w:rsidRPr="00E05936" w:rsidRDefault="00100919">
            <w:pPr>
              <w:rPr>
                <w:lang w:val="pl-PL"/>
              </w:rPr>
            </w:pPr>
          </w:p>
        </w:tc>
      </w:tr>
      <w:tr w:rsidR="00100919" w:rsidRPr="00E05936" w14:paraId="6DF9A02C" w14:textId="77777777" w:rsidTr="00281524">
        <w:trPr>
          <w:trHeight w:hRule="exact" w:val="298"/>
          <w:jc w:val="center"/>
        </w:trPr>
        <w:tc>
          <w:tcPr>
            <w:tcW w:w="1262" w:type="dxa"/>
            <w:tcBorders>
              <w:top w:val="single" w:sz="4" w:space="0" w:color="auto"/>
              <w:left w:val="single" w:sz="4" w:space="0" w:color="auto"/>
            </w:tcBorders>
            <w:shd w:val="clear" w:color="auto" w:fill="FFFFFF"/>
          </w:tcPr>
          <w:p w14:paraId="0FE8F920" w14:textId="77777777" w:rsidR="00100919" w:rsidRPr="00E05936" w:rsidRDefault="00100919">
            <w:pPr>
              <w:rPr>
                <w:sz w:val="10"/>
                <w:szCs w:val="10"/>
                <w:lang w:val="pl-PL"/>
              </w:rPr>
            </w:pPr>
          </w:p>
        </w:tc>
        <w:tc>
          <w:tcPr>
            <w:tcW w:w="854" w:type="dxa"/>
            <w:tcBorders>
              <w:top w:val="single" w:sz="4" w:space="0" w:color="auto"/>
              <w:left w:val="single" w:sz="4" w:space="0" w:color="auto"/>
            </w:tcBorders>
            <w:shd w:val="clear" w:color="auto" w:fill="FFFFFF"/>
          </w:tcPr>
          <w:p w14:paraId="77A9FD50" w14:textId="77777777" w:rsidR="00100919" w:rsidRPr="00E05936" w:rsidRDefault="00100919">
            <w:pPr>
              <w:rPr>
                <w:sz w:val="10"/>
                <w:szCs w:val="10"/>
                <w:lang w:val="pl-PL"/>
              </w:rPr>
            </w:pPr>
          </w:p>
        </w:tc>
        <w:tc>
          <w:tcPr>
            <w:tcW w:w="955" w:type="dxa"/>
            <w:tcBorders>
              <w:top w:val="single" w:sz="4" w:space="0" w:color="auto"/>
              <w:left w:val="single" w:sz="4" w:space="0" w:color="auto"/>
            </w:tcBorders>
            <w:shd w:val="clear" w:color="auto" w:fill="FFFFFF"/>
          </w:tcPr>
          <w:p w14:paraId="4F67EB36" w14:textId="77777777" w:rsidR="00100919" w:rsidRPr="00E05936" w:rsidRDefault="00100919">
            <w:pPr>
              <w:rPr>
                <w:sz w:val="10"/>
                <w:szCs w:val="10"/>
                <w:lang w:val="pl-PL"/>
              </w:rPr>
            </w:pPr>
          </w:p>
        </w:tc>
        <w:tc>
          <w:tcPr>
            <w:tcW w:w="571" w:type="dxa"/>
            <w:tcBorders>
              <w:top w:val="single" w:sz="4" w:space="0" w:color="auto"/>
              <w:left w:val="single" w:sz="4" w:space="0" w:color="auto"/>
            </w:tcBorders>
            <w:shd w:val="clear" w:color="auto" w:fill="FFFFFF"/>
          </w:tcPr>
          <w:p w14:paraId="60B747EA" w14:textId="77777777" w:rsidR="00100919" w:rsidRPr="00E05936" w:rsidRDefault="00100919">
            <w:pPr>
              <w:rPr>
                <w:sz w:val="10"/>
                <w:szCs w:val="10"/>
                <w:lang w:val="pl-PL"/>
              </w:rPr>
            </w:pPr>
          </w:p>
        </w:tc>
        <w:tc>
          <w:tcPr>
            <w:tcW w:w="1560" w:type="dxa"/>
            <w:tcBorders>
              <w:top w:val="single" w:sz="4" w:space="0" w:color="auto"/>
              <w:left w:val="single" w:sz="4" w:space="0" w:color="auto"/>
            </w:tcBorders>
            <w:shd w:val="clear" w:color="auto" w:fill="FFFFFF"/>
          </w:tcPr>
          <w:p w14:paraId="724EB8EB" w14:textId="77777777" w:rsidR="00100919" w:rsidRPr="00E05936" w:rsidRDefault="00100919">
            <w:pPr>
              <w:rPr>
                <w:sz w:val="10"/>
                <w:szCs w:val="10"/>
                <w:lang w:val="pl-PL"/>
              </w:rPr>
            </w:pPr>
          </w:p>
        </w:tc>
        <w:tc>
          <w:tcPr>
            <w:tcW w:w="1133" w:type="dxa"/>
            <w:tcBorders>
              <w:top w:val="single" w:sz="4" w:space="0" w:color="auto"/>
              <w:left w:val="single" w:sz="4" w:space="0" w:color="auto"/>
            </w:tcBorders>
            <w:shd w:val="clear" w:color="auto" w:fill="FFFFFF"/>
          </w:tcPr>
          <w:p w14:paraId="5118F233" w14:textId="77777777" w:rsidR="00100919" w:rsidRPr="00E05936" w:rsidRDefault="00100919">
            <w:pPr>
              <w:rPr>
                <w:sz w:val="10"/>
                <w:szCs w:val="10"/>
                <w:lang w:val="pl-PL"/>
              </w:rPr>
            </w:pPr>
          </w:p>
        </w:tc>
        <w:tc>
          <w:tcPr>
            <w:tcW w:w="1133" w:type="dxa"/>
            <w:tcBorders>
              <w:top w:val="single" w:sz="4" w:space="0" w:color="auto"/>
              <w:left w:val="single" w:sz="4" w:space="0" w:color="auto"/>
            </w:tcBorders>
            <w:shd w:val="clear" w:color="auto" w:fill="FFFFFF"/>
          </w:tcPr>
          <w:p w14:paraId="45107ED8" w14:textId="77777777" w:rsidR="00100919" w:rsidRPr="00E05936" w:rsidRDefault="00100919">
            <w:pPr>
              <w:rPr>
                <w:sz w:val="10"/>
                <w:szCs w:val="10"/>
                <w:lang w:val="pl-PL"/>
              </w:rPr>
            </w:pPr>
          </w:p>
        </w:tc>
        <w:tc>
          <w:tcPr>
            <w:tcW w:w="854" w:type="dxa"/>
            <w:tcBorders>
              <w:top w:val="single" w:sz="4" w:space="0" w:color="auto"/>
              <w:left w:val="single" w:sz="4" w:space="0" w:color="auto"/>
            </w:tcBorders>
            <w:shd w:val="clear" w:color="auto" w:fill="FFFFFF"/>
          </w:tcPr>
          <w:p w14:paraId="24DF0906" w14:textId="77777777" w:rsidR="00100919" w:rsidRPr="00E05936" w:rsidRDefault="00100919">
            <w:pPr>
              <w:rPr>
                <w:sz w:val="10"/>
                <w:szCs w:val="10"/>
                <w:lang w:val="pl-PL"/>
              </w:rPr>
            </w:pPr>
          </w:p>
        </w:tc>
        <w:tc>
          <w:tcPr>
            <w:tcW w:w="1133" w:type="dxa"/>
            <w:tcBorders>
              <w:top w:val="single" w:sz="4" w:space="0" w:color="auto"/>
              <w:left w:val="single" w:sz="4" w:space="0" w:color="auto"/>
            </w:tcBorders>
            <w:shd w:val="clear" w:color="auto" w:fill="FFFFFF"/>
          </w:tcPr>
          <w:p w14:paraId="1B69FBE1" w14:textId="77777777" w:rsidR="00100919" w:rsidRPr="00E05936" w:rsidRDefault="00100919">
            <w:pPr>
              <w:rPr>
                <w:sz w:val="10"/>
                <w:szCs w:val="10"/>
                <w:lang w:val="pl-PL"/>
              </w:rPr>
            </w:pPr>
          </w:p>
        </w:tc>
        <w:tc>
          <w:tcPr>
            <w:tcW w:w="994" w:type="dxa"/>
            <w:tcBorders>
              <w:top w:val="single" w:sz="4" w:space="0" w:color="auto"/>
              <w:left w:val="single" w:sz="4" w:space="0" w:color="auto"/>
            </w:tcBorders>
            <w:shd w:val="clear" w:color="auto" w:fill="FFFFFF"/>
          </w:tcPr>
          <w:p w14:paraId="4BF0B244" w14:textId="77777777" w:rsidR="00100919" w:rsidRPr="00E05936" w:rsidRDefault="00100919">
            <w:pPr>
              <w:rPr>
                <w:sz w:val="10"/>
                <w:szCs w:val="10"/>
                <w:lang w:val="pl-PL"/>
              </w:rPr>
            </w:pPr>
          </w:p>
        </w:tc>
        <w:tc>
          <w:tcPr>
            <w:tcW w:w="1133" w:type="dxa"/>
            <w:tcBorders>
              <w:top w:val="single" w:sz="4" w:space="0" w:color="auto"/>
              <w:left w:val="single" w:sz="4" w:space="0" w:color="auto"/>
            </w:tcBorders>
            <w:shd w:val="clear" w:color="auto" w:fill="FFFFFF"/>
          </w:tcPr>
          <w:p w14:paraId="6BF3B823" w14:textId="77777777" w:rsidR="00100919" w:rsidRPr="00E05936" w:rsidRDefault="00100919">
            <w:pPr>
              <w:rPr>
                <w:sz w:val="10"/>
                <w:szCs w:val="10"/>
                <w:lang w:val="pl-PL"/>
              </w:rPr>
            </w:pPr>
          </w:p>
        </w:tc>
        <w:tc>
          <w:tcPr>
            <w:tcW w:w="710" w:type="dxa"/>
            <w:tcBorders>
              <w:top w:val="single" w:sz="4" w:space="0" w:color="auto"/>
              <w:left w:val="single" w:sz="4" w:space="0" w:color="auto"/>
            </w:tcBorders>
            <w:shd w:val="clear" w:color="auto" w:fill="FFFFFF"/>
          </w:tcPr>
          <w:p w14:paraId="7FEC03F5" w14:textId="77777777" w:rsidR="00100919" w:rsidRPr="00E05936" w:rsidRDefault="00100919">
            <w:pPr>
              <w:rPr>
                <w:sz w:val="10"/>
                <w:szCs w:val="10"/>
                <w:lang w:val="pl-PL"/>
              </w:rPr>
            </w:pPr>
          </w:p>
        </w:tc>
        <w:tc>
          <w:tcPr>
            <w:tcW w:w="595" w:type="dxa"/>
            <w:tcBorders>
              <w:top w:val="single" w:sz="4" w:space="0" w:color="auto"/>
              <w:left w:val="single" w:sz="4" w:space="0" w:color="auto"/>
            </w:tcBorders>
            <w:shd w:val="clear" w:color="auto" w:fill="FFFFFF"/>
          </w:tcPr>
          <w:p w14:paraId="1C60C7EA" w14:textId="77777777" w:rsidR="00100919" w:rsidRPr="00E05936" w:rsidRDefault="00100919">
            <w:pPr>
              <w:rPr>
                <w:sz w:val="10"/>
                <w:szCs w:val="10"/>
                <w:lang w:val="pl-PL"/>
              </w:rPr>
            </w:pPr>
          </w:p>
        </w:tc>
        <w:tc>
          <w:tcPr>
            <w:tcW w:w="1104" w:type="dxa"/>
            <w:tcBorders>
              <w:top w:val="single" w:sz="4" w:space="0" w:color="auto"/>
              <w:left w:val="single" w:sz="4" w:space="0" w:color="auto"/>
            </w:tcBorders>
            <w:shd w:val="clear" w:color="auto" w:fill="FFFFFF"/>
            <w:vAlign w:val="center"/>
          </w:tcPr>
          <w:p w14:paraId="47E223DD" w14:textId="77777777" w:rsidR="00100919" w:rsidRPr="00E05936" w:rsidRDefault="007661C9">
            <w:pPr>
              <w:pStyle w:val="Inne0"/>
              <w:spacing w:after="0"/>
              <w:rPr>
                <w:sz w:val="20"/>
                <w:szCs w:val="20"/>
                <w:lang w:val="pl-PL"/>
              </w:rPr>
            </w:pPr>
            <w:r w:rsidRPr="00E05936">
              <w:rPr>
                <w:sz w:val="20"/>
                <w:szCs w:val="20"/>
                <w:lang w:val="pl-PL"/>
              </w:rPr>
              <w:t>6–10</w:t>
            </w:r>
          </w:p>
        </w:tc>
        <w:tc>
          <w:tcPr>
            <w:tcW w:w="815" w:type="dxa"/>
            <w:tcBorders>
              <w:top w:val="single" w:sz="4" w:space="0" w:color="auto"/>
              <w:left w:val="single" w:sz="4" w:space="0" w:color="auto"/>
            </w:tcBorders>
            <w:shd w:val="clear" w:color="auto" w:fill="FFFFFF"/>
          </w:tcPr>
          <w:p w14:paraId="4986B68B" w14:textId="77777777" w:rsidR="00100919" w:rsidRPr="00E05936" w:rsidRDefault="00100919">
            <w:pPr>
              <w:rPr>
                <w:sz w:val="10"/>
                <w:szCs w:val="10"/>
                <w:lang w:val="pl-PL"/>
              </w:rPr>
            </w:pPr>
          </w:p>
        </w:tc>
        <w:tc>
          <w:tcPr>
            <w:tcW w:w="644" w:type="dxa"/>
            <w:tcBorders>
              <w:top w:val="single" w:sz="4" w:space="0" w:color="auto"/>
              <w:left w:val="single" w:sz="4" w:space="0" w:color="auto"/>
              <w:right w:val="single" w:sz="4" w:space="0" w:color="auto"/>
            </w:tcBorders>
            <w:shd w:val="clear" w:color="auto" w:fill="FFFFFF"/>
          </w:tcPr>
          <w:p w14:paraId="5015C37E" w14:textId="77777777" w:rsidR="00100919" w:rsidRPr="00E05936" w:rsidRDefault="00100919">
            <w:pPr>
              <w:rPr>
                <w:sz w:val="10"/>
                <w:szCs w:val="10"/>
                <w:lang w:val="pl-PL"/>
              </w:rPr>
            </w:pPr>
          </w:p>
        </w:tc>
      </w:tr>
      <w:tr w:rsidR="008B644A" w:rsidRPr="00E05936" w14:paraId="202A131D" w14:textId="77777777" w:rsidTr="00281524">
        <w:trPr>
          <w:trHeight w:hRule="exact" w:val="1051"/>
          <w:jc w:val="center"/>
        </w:trPr>
        <w:tc>
          <w:tcPr>
            <w:tcW w:w="1262" w:type="dxa"/>
            <w:tcBorders>
              <w:left w:val="single" w:sz="4" w:space="0" w:color="auto"/>
            </w:tcBorders>
            <w:shd w:val="clear" w:color="auto" w:fill="FFFFFF"/>
            <w:vAlign w:val="center"/>
          </w:tcPr>
          <w:p w14:paraId="1C82AB4D" w14:textId="77777777" w:rsidR="008B644A" w:rsidRPr="00E05936" w:rsidRDefault="008B644A">
            <w:pPr>
              <w:pStyle w:val="Inne0"/>
              <w:spacing w:after="0" w:line="360" w:lineRule="auto"/>
              <w:rPr>
                <w:sz w:val="20"/>
                <w:szCs w:val="20"/>
                <w:lang w:val="pl-PL"/>
              </w:rPr>
            </w:pPr>
            <w:r w:rsidRPr="00E05936">
              <w:rPr>
                <w:sz w:val="20"/>
                <w:szCs w:val="20"/>
                <w:lang w:val="pl-PL"/>
              </w:rPr>
              <w:t xml:space="preserve">Ziemniaki </w:t>
            </w:r>
          </w:p>
          <w:p w14:paraId="5BF2716D" w14:textId="77777777" w:rsidR="008B644A" w:rsidRPr="00E05936" w:rsidRDefault="008B644A">
            <w:pPr>
              <w:pStyle w:val="Inne0"/>
              <w:spacing w:after="0" w:line="360" w:lineRule="auto"/>
              <w:rPr>
                <w:sz w:val="20"/>
                <w:szCs w:val="20"/>
                <w:lang w:val="pl-PL"/>
              </w:rPr>
            </w:pPr>
            <w:proofErr w:type="spellStart"/>
            <w:r w:rsidRPr="00E05936">
              <w:rPr>
                <w:i/>
                <w:iCs/>
                <w:sz w:val="20"/>
                <w:szCs w:val="20"/>
                <w:lang w:val="pl-PL"/>
              </w:rPr>
              <w:t>Solanum</w:t>
            </w:r>
            <w:proofErr w:type="spellEnd"/>
            <w:r w:rsidRPr="00E05936">
              <w:rPr>
                <w:i/>
                <w:iCs/>
                <w:sz w:val="20"/>
                <w:szCs w:val="20"/>
                <w:lang w:val="pl-PL"/>
              </w:rPr>
              <w:t xml:space="preserve"> </w:t>
            </w:r>
            <w:proofErr w:type="spellStart"/>
            <w:r w:rsidRPr="00E05936">
              <w:rPr>
                <w:i/>
                <w:iCs/>
                <w:sz w:val="20"/>
                <w:szCs w:val="20"/>
                <w:lang w:val="pl-PL"/>
              </w:rPr>
              <w:t>tuberosum</w:t>
            </w:r>
            <w:proofErr w:type="spellEnd"/>
          </w:p>
        </w:tc>
        <w:tc>
          <w:tcPr>
            <w:tcW w:w="854" w:type="dxa"/>
            <w:tcBorders>
              <w:left w:val="single" w:sz="4" w:space="0" w:color="auto"/>
            </w:tcBorders>
            <w:shd w:val="clear" w:color="auto" w:fill="FFFFFF"/>
          </w:tcPr>
          <w:p w14:paraId="7EF6553C" w14:textId="77777777" w:rsidR="008B644A" w:rsidRPr="00E05936" w:rsidRDefault="008B644A">
            <w:pPr>
              <w:rPr>
                <w:sz w:val="10"/>
                <w:szCs w:val="10"/>
                <w:lang w:val="pl-PL"/>
              </w:rPr>
            </w:pPr>
          </w:p>
        </w:tc>
        <w:tc>
          <w:tcPr>
            <w:tcW w:w="955" w:type="dxa"/>
            <w:tcBorders>
              <w:left w:val="single" w:sz="4" w:space="0" w:color="auto"/>
            </w:tcBorders>
            <w:shd w:val="clear" w:color="auto" w:fill="FFFFFF"/>
          </w:tcPr>
          <w:p w14:paraId="4B30DB8D" w14:textId="77777777" w:rsidR="008B644A" w:rsidRPr="00E05936" w:rsidRDefault="008B644A">
            <w:pPr>
              <w:rPr>
                <w:sz w:val="10"/>
                <w:szCs w:val="10"/>
                <w:lang w:val="pl-PL"/>
              </w:rPr>
            </w:pPr>
          </w:p>
        </w:tc>
        <w:tc>
          <w:tcPr>
            <w:tcW w:w="571" w:type="dxa"/>
            <w:tcBorders>
              <w:left w:val="single" w:sz="4" w:space="0" w:color="auto"/>
            </w:tcBorders>
            <w:shd w:val="clear" w:color="auto" w:fill="FFFFFF"/>
            <w:vAlign w:val="center"/>
          </w:tcPr>
          <w:p w14:paraId="2C639AB3" w14:textId="77777777" w:rsidR="008B644A" w:rsidRPr="00E05936" w:rsidRDefault="008B644A">
            <w:pPr>
              <w:pStyle w:val="Inne0"/>
              <w:spacing w:after="0"/>
              <w:rPr>
                <w:sz w:val="20"/>
                <w:szCs w:val="20"/>
                <w:lang w:val="pl-PL"/>
              </w:rPr>
            </w:pPr>
            <w:r w:rsidRPr="00E05936">
              <w:rPr>
                <w:sz w:val="20"/>
                <w:szCs w:val="20"/>
                <w:lang w:val="pl-PL"/>
              </w:rPr>
              <w:t>F</w:t>
            </w:r>
          </w:p>
        </w:tc>
        <w:tc>
          <w:tcPr>
            <w:tcW w:w="1560" w:type="dxa"/>
            <w:tcBorders>
              <w:left w:val="single" w:sz="4" w:space="0" w:color="auto"/>
            </w:tcBorders>
            <w:shd w:val="clear" w:color="auto" w:fill="FFFFFF"/>
            <w:vAlign w:val="center"/>
          </w:tcPr>
          <w:p w14:paraId="04327CC7" w14:textId="77777777" w:rsidR="008B644A" w:rsidRPr="00E05936" w:rsidRDefault="008B644A">
            <w:pPr>
              <w:pStyle w:val="Inne0"/>
              <w:spacing w:after="120"/>
              <w:rPr>
                <w:sz w:val="20"/>
                <w:szCs w:val="20"/>
                <w:lang w:val="pl-PL"/>
              </w:rPr>
            </w:pPr>
            <w:r w:rsidRPr="00E05936">
              <w:rPr>
                <w:sz w:val="20"/>
                <w:szCs w:val="20"/>
                <w:lang w:val="pl-PL"/>
              </w:rPr>
              <w:t>Sucha plamistość</w:t>
            </w:r>
          </w:p>
          <w:p w14:paraId="1FE9972A" w14:textId="77777777" w:rsidR="008B644A" w:rsidRPr="00E05936" w:rsidRDefault="008B644A">
            <w:pPr>
              <w:pStyle w:val="Inne0"/>
              <w:spacing w:after="0"/>
              <w:rPr>
                <w:sz w:val="20"/>
                <w:szCs w:val="20"/>
                <w:lang w:val="pl-PL"/>
              </w:rPr>
            </w:pPr>
            <w:proofErr w:type="spellStart"/>
            <w:r w:rsidRPr="00E05936">
              <w:rPr>
                <w:i/>
                <w:iCs/>
                <w:sz w:val="20"/>
                <w:szCs w:val="20"/>
                <w:lang w:val="pl-PL"/>
              </w:rPr>
              <w:t>Alternaria</w:t>
            </w:r>
            <w:proofErr w:type="spellEnd"/>
            <w:r w:rsidRPr="00E05936">
              <w:rPr>
                <w:i/>
                <w:iCs/>
                <w:sz w:val="20"/>
                <w:szCs w:val="20"/>
                <w:lang w:val="pl-PL"/>
              </w:rPr>
              <w:t xml:space="preserve"> </w:t>
            </w:r>
            <w:proofErr w:type="spellStart"/>
            <w:r w:rsidRPr="00E05936">
              <w:rPr>
                <w:i/>
                <w:iCs/>
                <w:sz w:val="20"/>
                <w:szCs w:val="20"/>
                <w:lang w:val="pl-PL"/>
              </w:rPr>
              <w:t>solani</w:t>
            </w:r>
            <w:proofErr w:type="spellEnd"/>
          </w:p>
        </w:tc>
        <w:tc>
          <w:tcPr>
            <w:tcW w:w="1133" w:type="dxa"/>
            <w:tcBorders>
              <w:left w:val="single" w:sz="4" w:space="0" w:color="auto"/>
            </w:tcBorders>
            <w:shd w:val="clear" w:color="auto" w:fill="FFFFFF"/>
          </w:tcPr>
          <w:p w14:paraId="5F58FAED" w14:textId="77777777" w:rsidR="008B644A" w:rsidRPr="00E05936" w:rsidRDefault="008B644A">
            <w:pPr>
              <w:rPr>
                <w:sz w:val="10"/>
                <w:szCs w:val="10"/>
                <w:lang w:val="pl-PL"/>
              </w:rPr>
            </w:pPr>
          </w:p>
        </w:tc>
        <w:tc>
          <w:tcPr>
            <w:tcW w:w="1133" w:type="dxa"/>
            <w:vMerge w:val="restart"/>
            <w:tcBorders>
              <w:left w:val="single" w:sz="4" w:space="0" w:color="auto"/>
            </w:tcBorders>
            <w:shd w:val="clear" w:color="auto" w:fill="FFFFFF"/>
            <w:vAlign w:val="center"/>
          </w:tcPr>
          <w:p w14:paraId="739F39AD" w14:textId="078F9687" w:rsidR="008B644A" w:rsidRPr="00E05936" w:rsidRDefault="008B644A" w:rsidP="008B644A">
            <w:pPr>
              <w:pStyle w:val="Inne0"/>
              <w:spacing w:after="0"/>
              <w:rPr>
                <w:sz w:val="20"/>
                <w:szCs w:val="20"/>
                <w:lang w:val="pl-PL"/>
              </w:rPr>
            </w:pPr>
            <w:r w:rsidRPr="00E05936">
              <w:rPr>
                <w:sz w:val="20"/>
                <w:szCs w:val="20"/>
                <w:lang w:val="pl-PL"/>
              </w:rPr>
              <w:t xml:space="preserve">100% gotowego </w:t>
            </w:r>
            <w:r w:rsidR="00732F98">
              <w:rPr>
                <w:sz w:val="20"/>
                <w:szCs w:val="20"/>
                <w:lang w:val="pl-PL"/>
              </w:rPr>
              <w:t>od</w:t>
            </w:r>
            <w:r w:rsidRPr="00E05936">
              <w:rPr>
                <w:sz w:val="20"/>
                <w:szCs w:val="20"/>
                <w:lang w:val="pl-PL"/>
              </w:rPr>
              <w:t>waru (50 g bulw cebuli/L)</w:t>
            </w:r>
          </w:p>
          <w:p w14:paraId="3E748B0C" w14:textId="77777777" w:rsidR="008B644A" w:rsidRPr="00E05936" w:rsidRDefault="008B644A" w:rsidP="008B644A">
            <w:pPr>
              <w:pStyle w:val="Inne0"/>
              <w:spacing w:after="0"/>
              <w:rPr>
                <w:sz w:val="20"/>
                <w:szCs w:val="20"/>
                <w:lang w:val="pl-PL"/>
              </w:rPr>
            </w:pPr>
          </w:p>
          <w:p w14:paraId="1807261A" w14:textId="77777777" w:rsidR="008B644A" w:rsidRPr="00E05936" w:rsidRDefault="008B644A" w:rsidP="008B644A">
            <w:pPr>
              <w:pStyle w:val="Inne0"/>
              <w:spacing w:after="0" w:line="360" w:lineRule="auto"/>
              <w:rPr>
                <w:sz w:val="20"/>
                <w:szCs w:val="20"/>
                <w:lang w:val="pl-PL"/>
              </w:rPr>
            </w:pPr>
          </w:p>
        </w:tc>
        <w:tc>
          <w:tcPr>
            <w:tcW w:w="854" w:type="dxa"/>
            <w:tcBorders>
              <w:left w:val="single" w:sz="4" w:space="0" w:color="auto"/>
            </w:tcBorders>
            <w:shd w:val="clear" w:color="auto" w:fill="FFFFFF"/>
          </w:tcPr>
          <w:p w14:paraId="654D65A5" w14:textId="77777777" w:rsidR="008B644A" w:rsidRPr="00E05936" w:rsidRDefault="008B644A">
            <w:pPr>
              <w:rPr>
                <w:sz w:val="10"/>
                <w:szCs w:val="10"/>
                <w:lang w:val="pl-PL"/>
              </w:rPr>
            </w:pPr>
          </w:p>
        </w:tc>
        <w:tc>
          <w:tcPr>
            <w:tcW w:w="1133" w:type="dxa"/>
            <w:tcBorders>
              <w:left w:val="single" w:sz="4" w:space="0" w:color="auto"/>
            </w:tcBorders>
            <w:shd w:val="clear" w:color="auto" w:fill="FFFFFF"/>
            <w:vAlign w:val="center"/>
          </w:tcPr>
          <w:p w14:paraId="65415F9A" w14:textId="77777777" w:rsidR="008B644A" w:rsidRPr="00E05936" w:rsidRDefault="008B644A">
            <w:pPr>
              <w:pStyle w:val="Inne0"/>
              <w:spacing w:after="0"/>
              <w:rPr>
                <w:sz w:val="20"/>
                <w:szCs w:val="20"/>
                <w:lang w:val="pl-PL"/>
              </w:rPr>
            </w:pPr>
            <w:r w:rsidRPr="00E05936">
              <w:rPr>
                <w:sz w:val="20"/>
                <w:szCs w:val="20"/>
                <w:lang w:val="pl-PL"/>
              </w:rPr>
              <w:t>BBCH 21</w:t>
            </w:r>
          </w:p>
          <w:p w14:paraId="17FD9008" w14:textId="77777777" w:rsidR="008B644A" w:rsidRPr="00E05936" w:rsidRDefault="008B644A">
            <w:pPr>
              <w:pStyle w:val="Inne0"/>
              <w:spacing w:after="0"/>
              <w:ind w:firstLine="420"/>
              <w:rPr>
                <w:sz w:val="20"/>
                <w:szCs w:val="20"/>
                <w:lang w:val="pl-PL"/>
              </w:rPr>
            </w:pPr>
            <w:r w:rsidRPr="00E05936">
              <w:rPr>
                <w:sz w:val="20"/>
                <w:szCs w:val="20"/>
                <w:lang w:val="pl-PL"/>
              </w:rPr>
              <w:t>85</w:t>
            </w:r>
          </w:p>
        </w:tc>
        <w:tc>
          <w:tcPr>
            <w:tcW w:w="994" w:type="dxa"/>
            <w:tcBorders>
              <w:left w:val="single" w:sz="4" w:space="0" w:color="auto"/>
            </w:tcBorders>
            <w:shd w:val="clear" w:color="auto" w:fill="FFFFFF"/>
          </w:tcPr>
          <w:p w14:paraId="758B4AC2" w14:textId="77777777" w:rsidR="008B644A" w:rsidRPr="00E05936" w:rsidRDefault="008B644A">
            <w:pPr>
              <w:rPr>
                <w:sz w:val="10"/>
                <w:szCs w:val="10"/>
                <w:lang w:val="pl-PL"/>
              </w:rPr>
            </w:pPr>
          </w:p>
        </w:tc>
        <w:tc>
          <w:tcPr>
            <w:tcW w:w="1133" w:type="dxa"/>
            <w:tcBorders>
              <w:left w:val="single" w:sz="4" w:space="0" w:color="auto"/>
            </w:tcBorders>
            <w:shd w:val="clear" w:color="auto" w:fill="FFFFFF"/>
            <w:vAlign w:val="center"/>
          </w:tcPr>
          <w:p w14:paraId="7BBFFC18" w14:textId="77777777" w:rsidR="008B644A" w:rsidRPr="00E05936" w:rsidRDefault="008B644A">
            <w:pPr>
              <w:pStyle w:val="Inne0"/>
              <w:spacing w:after="0"/>
              <w:rPr>
                <w:sz w:val="20"/>
                <w:szCs w:val="20"/>
                <w:lang w:val="pl-PL"/>
              </w:rPr>
            </w:pPr>
            <w:r w:rsidRPr="00E05936">
              <w:rPr>
                <w:sz w:val="20"/>
                <w:szCs w:val="20"/>
                <w:lang w:val="pl-PL"/>
              </w:rPr>
              <w:t>7 dni</w:t>
            </w:r>
          </w:p>
        </w:tc>
        <w:tc>
          <w:tcPr>
            <w:tcW w:w="710" w:type="dxa"/>
            <w:tcBorders>
              <w:left w:val="single" w:sz="4" w:space="0" w:color="auto"/>
            </w:tcBorders>
            <w:shd w:val="clear" w:color="auto" w:fill="FFFFFF"/>
          </w:tcPr>
          <w:p w14:paraId="0F371C3C" w14:textId="77777777" w:rsidR="008B644A" w:rsidRPr="00E05936" w:rsidRDefault="008B644A">
            <w:pPr>
              <w:rPr>
                <w:sz w:val="10"/>
                <w:szCs w:val="10"/>
                <w:lang w:val="pl-PL"/>
              </w:rPr>
            </w:pPr>
          </w:p>
        </w:tc>
        <w:tc>
          <w:tcPr>
            <w:tcW w:w="595" w:type="dxa"/>
            <w:tcBorders>
              <w:left w:val="single" w:sz="4" w:space="0" w:color="auto"/>
            </w:tcBorders>
            <w:shd w:val="clear" w:color="auto" w:fill="FFFFFF"/>
            <w:vAlign w:val="center"/>
          </w:tcPr>
          <w:p w14:paraId="5042D27B" w14:textId="77777777" w:rsidR="008B644A" w:rsidRPr="00E05936" w:rsidRDefault="008B644A">
            <w:pPr>
              <w:pStyle w:val="Inne0"/>
              <w:spacing w:after="120"/>
              <w:rPr>
                <w:sz w:val="20"/>
                <w:szCs w:val="20"/>
                <w:lang w:val="pl-PL"/>
              </w:rPr>
            </w:pPr>
            <w:r w:rsidRPr="00E05936">
              <w:rPr>
                <w:sz w:val="20"/>
                <w:szCs w:val="20"/>
                <w:lang w:val="pl-PL"/>
              </w:rPr>
              <w:t>600</w:t>
            </w:r>
          </w:p>
          <w:p w14:paraId="2E91AABA" w14:textId="77777777" w:rsidR="008B644A" w:rsidRPr="00E05936" w:rsidRDefault="008B644A">
            <w:pPr>
              <w:pStyle w:val="Inne0"/>
              <w:spacing w:after="120"/>
              <w:rPr>
                <w:sz w:val="20"/>
                <w:szCs w:val="20"/>
                <w:lang w:val="pl-PL"/>
              </w:rPr>
            </w:pPr>
            <w:r w:rsidRPr="00E05936">
              <w:rPr>
                <w:sz w:val="20"/>
                <w:szCs w:val="20"/>
                <w:lang w:val="pl-PL"/>
              </w:rPr>
              <w:t>–</w:t>
            </w:r>
          </w:p>
          <w:p w14:paraId="254F6695" w14:textId="77777777" w:rsidR="008B644A" w:rsidRPr="00E05936" w:rsidRDefault="008B644A">
            <w:pPr>
              <w:pStyle w:val="Inne0"/>
              <w:spacing w:after="120"/>
              <w:rPr>
                <w:sz w:val="20"/>
                <w:szCs w:val="20"/>
                <w:lang w:val="pl-PL"/>
              </w:rPr>
            </w:pPr>
            <w:r w:rsidRPr="00E05936">
              <w:rPr>
                <w:sz w:val="20"/>
                <w:szCs w:val="20"/>
                <w:lang w:val="pl-PL"/>
              </w:rPr>
              <w:t>1000</w:t>
            </w:r>
          </w:p>
        </w:tc>
        <w:tc>
          <w:tcPr>
            <w:tcW w:w="1104" w:type="dxa"/>
            <w:tcBorders>
              <w:left w:val="single" w:sz="4" w:space="0" w:color="auto"/>
            </w:tcBorders>
            <w:shd w:val="clear" w:color="auto" w:fill="FFFFFF"/>
            <w:vAlign w:val="center"/>
          </w:tcPr>
          <w:p w14:paraId="2F38F9B6" w14:textId="2598258B" w:rsidR="008B644A" w:rsidRPr="00E05936" w:rsidRDefault="008B644A" w:rsidP="00281524">
            <w:pPr>
              <w:pStyle w:val="Inne0"/>
              <w:spacing w:after="0" w:line="346" w:lineRule="auto"/>
              <w:rPr>
                <w:sz w:val="20"/>
                <w:szCs w:val="20"/>
                <w:lang w:val="pl-PL"/>
              </w:rPr>
            </w:pPr>
            <w:r w:rsidRPr="00E05936">
              <w:rPr>
                <w:sz w:val="20"/>
                <w:szCs w:val="20"/>
                <w:lang w:val="pl-PL"/>
              </w:rPr>
              <w:t>(0,3–0,5 kg</w:t>
            </w:r>
            <w:r w:rsidR="00864C51">
              <w:rPr>
                <w:sz w:val="20"/>
                <w:szCs w:val="20"/>
                <w:lang w:val="pl-PL"/>
              </w:rPr>
              <w:t xml:space="preserve"> </w:t>
            </w:r>
            <w:r w:rsidR="00281524" w:rsidRPr="00E05936">
              <w:rPr>
                <w:sz w:val="20"/>
                <w:szCs w:val="20"/>
                <w:lang w:val="pl-PL"/>
              </w:rPr>
              <w:t>bulw</w:t>
            </w:r>
          </w:p>
        </w:tc>
        <w:tc>
          <w:tcPr>
            <w:tcW w:w="815" w:type="dxa"/>
            <w:tcBorders>
              <w:left w:val="single" w:sz="4" w:space="0" w:color="auto"/>
            </w:tcBorders>
            <w:shd w:val="clear" w:color="auto" w:fill="FFFFFF"/>
            <w:vAlign w:val="center"/>
          </w:tcPr>
          <w:p w14:paraId="37D0945C" w14:textId="77777777" w:rsidR="008B644A" w:rsidRPr="00E05936" w:rsidRDefault="008B644A">
            <w:pPr>
              <w:pStyle w:val="Inne0"/>
              <w:spacing w:after="0"/>
              <w:rPr>
                <w:sz w:val="20"/>
                <w:szCs w:val="20"/>
                <w:lang w:val="pl-PL"/>
              </w:rPr>
            </w:pPr>
            <w:r w:rsidRPr="00E05936">
              <w:rPr>
                <w:sz w:val="20"/>
                <w:szCs w:val="20"/>
                <w:lang w:val="pl-PL"/>
              </w:rPr>
              <w:t>-</w:t>
            </w:r>
          </w:p>
        </w:tc>
        <w:tc>
          <w:tcPr>
            <w:tcW w:w="644" w:type="dxa"/>
            <w:tcBorders>
              <w:left w:val="single" w:sz="4" w:space="0" w:color="auto"/>
              <w:right w:val="single" w:sz="4" w:space="0" w:color="auto"/>
            </w:tcBorders>
            <w:shd w:val="clear" w:color="auto" w:fill="FFFFFF"/>
          </w:tcPr>
          <w:p w14:paraId="57D84DB6" w14:textId="77777777" w:rsidR="008B644A" w:rsidRPr="00E05936" w:rsidRDefault="008B644A">
            <w:pPr>
              <w:rPr>
                <w:sz w:val="10"/>
                <w:szCs w:val="10"/>
                <w:lang w:val="pl-PL"/>
              </w:rPr>
            </w:pPr>
          </w:p>
        </w:tc>
      </w:tr>
      <w:tr w:rsidR="008B644A" w:rsidRPr="00E05936" w14:paraId="2F873B71" w14:textId="77777777" w:rsidTr="00281524">
        <w:trPr>
          <w:trHeight w:hRule="exact" w:val="413"/>
          <w:jc w:val="center"/>
        </w:trPr>
        <w:tc>
          <w:tcPr>
            <w:tcW w:w="1262" w:type="dxa"/>
            <w:tcBorders>
              <w:left w:val="single" w:sz="4" w:space="0" w:color="auto"/>
            </w:tcBorders>
            <w:shd w:val="clear" w:color="auto" w:fill="FFFFFF"/>
          </w:tcPr>
          <w:p w14:paraId="092C0AC4" w14:textId="77777777" w:rsidR="008B644A" w:rsidRPr="00E05936" w:rsidRDefault="008B644A">
            <w:pPr>
              <w:rPr>
                <w:sz w:val="10"/>
                <w:szCs w:val="10"/>
                <w:lang w:val="pl-PL"/>
              </w:rPr>
            </w:pPr>
          </w:p>
        </w:tc>
        <w:tc>
          <w:tcPr>
            <w:tcW w:w="854" w:type="dxa"/>
            <w:tcBorders>
              <w:left w:val="single" w:sz="4" w:space="0" w:color="auto"/>
            </w:tcBorders>
            <w:shd w:val="clear" w:color="auto" w:fill="FFFFFF"/>
          </w:tcPr>
          <w:p w14:paraId="79A5C2C3" w14:textId="77777777" w:rsidR="008B644A" w:rsidRPr="00E05936" w:rsidRDefault="008B644A">
            <w:pPr>
              <w:rPr>
                <w:sz w:val="10"/>
                <w:szCs w:val="10"/>
                <w:lang w:val="pl-PL"/>
              </w:rPr>
            </w:pPr>
          </w:p>
        </w:tc>
        <w:tc>
          <w:tcPr>
            <w:tcW w:w="955" w:type="dxa"/>
            <w:tcBorders>
              <w:left w:val="single" w:sz="4" w:space="0" w:color="auto"/>
            </w:tcBorders>
            <w:shd w:val="clear" w:color="auto" w:fill="FFFFFF"/>
          </w:tcPr>
          <w:p w14:paraId="672DB091" w14:textId="77777777" w:rsidR="008B644A" w:rsidRPr="00E05936" w:rsidRDefault="008B644A">
            <w:pPr>
              <w:rPr>
                <w:sz w:val="10"/>
                <w:szCs w:val="10"/>
                <w:lang w:val="pl-PL"/>
              </w:rPr>
            </w:pPr>
          </w:p>
        </w:tc>
        <w:tc>
          <w:tcPr>
            <w:tcW w:w="571" w:type="dxa"/>
            <w:tcBorders>
              <w:left w:val="single" w:sz="4" w:space="0" w:color="auto"/>
            </w:tcBorders>
            <w:shd w:val="clear" w:color="auto" w:fill="FFFFFF"/>
          </w:tcPr>
          <w:p w14:paraId="5EDBA316" w14:textId="77777777" w:rsidR="008B644A" w:rsidRPr="00E05936" w:rsidRDefault="008B644A">
            <w:pPr>
              <w:rPr>
                <w:sz w:val="10"/>
                <w:szCs w:val="10"/>
                <w:lang w:val="pl-PL"/>
              </w:rPr>
            </w:pPr>
          </w:p>
        </w:tc>
        <w:tc>
          <w:tcPr>
            <w:tcW w:w="1560" w:type="dxa"/>
            <w:tcBorders>
              <w:left w:val="single" w:sz="4" w:space="0" w:color="auto"/>
            </w:tcBorders>
            <w:shd w:val="clear" w:color="auto" w:fill="FFFFFF"/>
          </w:tcPr>
          <w:p w14:paraId="2B0C58DD" w14:textId="77777777" w:rsidR="008B644A" w:rsidRPr="00E05936" w:rsidRDefault="008B644A">
            <w:pPr>
              <w:rPr>
                <w:sz w:val="10"/>
                <w:szCs w:val="10"/>
                <w:lang w:val="pl-PL"/>
              </w:rPr>
            </w:pPr>
          </w:p>
        </w:tc>
        <w:tc>
          <w:tcPr>
            <w:tcW w:w="1133" w:type="dxa"/>
            <w:vMerge w:val="restart"/>
            <w:tcBorders>
              <w:left w:val="single" w:sz="4" w:space="0" w:color="auto"/>
            </w:tcBorders>
            <w:shd w:val="clear" w:color="auto" w:fill="FFFFFF"/>
          </w:tcPr>
          <w:p w14:paraId="13B9CFE8" w14:textId="77777777" w:rsidR="008B644A" w:rsidRPr="00E05936" w:rsidRDefault="008B644A">
            <w:pPr>
              <w:pStyle w:val="Inne0"/>
              <w:spacing w:before="240" w:after="0" w:line="360" w:lineRule="auto"/>
              <w:rPr>
                <w:sz w:val="20"/>
                <w:szCs w:val="20"/>
                <w:lang w:val="pl-PL"/>
              </w:rPr>
            </w:pPr>
            <w:r w:rsidRPr="00E05936">
              <w:rPr>
                <w:sz w:val="20"/>
                <w:szCs w:val="20"/>
                <w:lang w:val="pl-PL"/>
              </w:rPr>
              <w:t>Koncentrat dyspergujący (DC) (wywar)</w:t>
            </w:r>
          </w:p>
        </w:tc>
        <w:tc>
          <w:tcPr>
            <w:tcW w:w="1133" w:type="dxa"/>
            <w:vMerge/>
            <w:tcBorders>
              <w:left w:val="single" w:sz="4" w:space="0" w:color="auto"/>
            </w:tcBorders>
            <w:shd w:val="clear" w:color="auto" w:fill="FFFFFF"/>
            <w:vAlign w:val="center"/>
          </w:tcPr>
          <w:p w14:paraId="5A69C4E8" w14:textId="77777777" w:rsidR="008B644A" w:rsidRPr="00E05936" w:rsidRDefault="008B644A" w:rsidP="00BB1CC9">
            <w:pPr>
              <w:pStyle w:val="Inne0"/>
              <w:spacing w:after="0" w:line="360" w:lineRule="auto"/>
              <w:rPr>
                <w:sz w:val="20"/>
                <w:szCs w:val="20"/>
                <w:lang w:val="pl-PL"/>
              </w:rPr>
            </w:pPr>
          </w:p>
        </w:tc>
        <w:tc>
          <w:tcPr>
            <w:tcW w:w="854" w:type="dxa"/>
            <w:tcBorders>
              <w:left w:val="single" w:sz="4" w:space="0" w:color="auto"/>
            </w:tcBorders>
            <w:shd w:val="clear" w:color="auto" w:fill="FFFFFF"/>
          </w:tcPr>
          <w:p w14:paraId="26B3D904" w14:textId="77777777" w:rsidR="008B644A" w:rsidRPr="00E05936" w:rsidRDefault="008B644A">
            <w:pPr>
              <w:rPr>
                <w:sz w:val="10"/>
                <w:szCs w:val="10"/>
                <w:lang w:val="pl-PL"/>
              </w:rPr>
            </w:pPr>
          </w:p>
        </w:tc>
        <w:tc>
          <w:tcPr>
            <w:tcW w:w="1133" w:type="dxa"/>
            <w:tcBorders>
              <w:left w:val="single" w:sz="4" w:space="0" w:color="auto"/>
            </w:tcBorders>
            <w:shd w:val="clear" w:color="auto" w:fill="FFFFFF"/>
          </w:tcPr>
          <w:p w14:paraId="5C993509" w14:textId="77777777" w:rsidR="008B644A" w:rsidRPr="00E05936" w:rsidRDefault="008B644A">
            <w:pPr>
              <w:rPr>
                <w:sz w:val="10"/>
                <w:szCs w:val="10"/>
                <w:lang w:val="pl-PL"/>
              </w:rPr>
            </w:pPr>
          </w:p>
        </w:tc>
        <w:tc>
          <w:tcPr>
            <w:tcW w:w="994" w:type="dxa"/>
            <w:tcBorders>
              <w:left w:val="single" w:sz="4" w:space="0" w:color="auto"/>
            </w:tcBorders>
            <w:shd w:val="clear" w:color="auto" w:fill="FFFFFF"/>
          </w:tcPr>
          <w:p w14:paraId="7C947827" w14:textId="77777777" w:rsidR="008B644A" w:rsidRPr="00E05936" w:rsidRDefault="008B644A">
            <w:pPr>
              <w:rPr>
                <w:sz w:val="10"/>
                <w:szCs w:val="10"/>
                <w:lang w:val="pl-PL"/>
              </w:rPr>
            </w:pPr>
          </w:p>
        </w:tc>
        <w:tc>
          <w:tcPr>
            <w:tcW w:w="1133" w:type="dxa"/>
            <w:tcBorders>
              <w:left w:val="single" w:sz="4" w:space="0" w:color="auto"/>
            </w:tcBorders>
            <w:shd w:val="clear" w:color="auto" w:fill="FFFFFF"/>
          </w:tcPr>
          <w:p w14:paraId="66D260DC" w14:textId="77777777" w:rsidR="008B644A" w:rsidRPr="00E05936" w:rsidRDefault="008B644A">
            <w:pPr>
              <w:rPr>
                <w:sz w:val="10"/>
                <w:szCs w:val="10"/>
                <w:lang w:val="pl-PL"/>
              </w:rPr>
            </w:pPr>
          </w:p>
        </w:tc>
        <w:tc>
          <w:tcPr>
            <w:tcW w:w="710" w:type="dxa"/>
            <w:tcBorders>
              <w:left w:val="single" w:sz="4" w:space="0" w:color="auto"/>
            </w:tcBorders>
            <w:shd w:val="clear" w:color="auto" w:fill="FFFFFF"/>
          </w:tcPr>
          <w:p w14:paraId="2FDAB8F5" w14:textId="77777777" w:rsidR="008B644A" w:rsidRPr="00E05936" w:rsidRDefault="008B644A">
            <w:pPr>
              <w:rPr>
                <w:sz w:val="10"/>
                <w:szCs w:val="10"/>
                <w:lang w:val="pl-PL"/>
              </w:rPr>
            </w:pPr>
          </w:p>
        </w:tc>
        <w:tc>
          <w:tcPr>
            <w:tcW w:w="595" w:type="dxa"/>
            <w:tcBorders>
              <w:left w:val="single" w:sz="4" w:space="0" w:color="auto"/>
            </w:tcBorders>
            <w:shd w:val="clear" w:color="auto" w:fill="FFFFFF"/>
          </w:tcPr>
          <w:p w14:paraId="74F64B18" w14:textId="77777777" w:rsidR="008B644A" w:rsidRPr="00E05936" w:rsidRDefault="008B644A">
            <w:pPr>
              <w:rPr>
                <w:sz w:val="10"/>
                <w:szCs w:val="10"/>
                <w:lang w:val="pl-PL"/>
              </w:rPr>
            </w:pPr>
          </w:p>
        </w:tc>
        <w:tc>
          <w:tcPr>
            <w:tcW w:w="1104" w:type="dxa"/>
            <w:tcBorders>
              <w:left w:val="single" w:sz="4" w:space="0" w:color="auto"/>
            </w:tcBorders>
            <w:shd w:val="clear" w:color="auto" w:fill="FFFFFF"/>
            <w:vAlign w:val="center"/>
          </w:tcPr>
          <w:p w14:paraId="27ABCB7C" w14:textId="77777777" w:rsidR="008B644A" w:rsidRPr="00E05936" w:rsidRDefault="00281524">
            <w:pPr>
              <w:pStyle w:val="Inne0"/>
              <w:spacing w:after="0"/>
              <w:rPr>
                <w:sz w:val="20"/>
                <w:szCs w:val="20"/>
                <w:lang w:val="pl-PL"/>
              </w:rPr>
            </w:pPr>
            <w:r w:rsidRPr="00E05936">
              <w:rPr>
                <w:sz w:val="20"/>
                <w:szCs w:val="20"/>
                <w:lang w:val="pl-PL"/>
              </w:rPr>
              <w:t>cebuli</w:t>
            </w:r>
            <w:r w:rsidR="008B644A" w:rsidRPr="00E05936">
              <w:rPr>
                <w:sz w:val="20"/>
                <w:szCs w:val="20"/>
                <w:lang w:val="pl-PL"/>
              </w:rPr>
              <w:t>/ha</w:t>
            </w:r>
            <w:r w:rsidR="00C11D5E">
              <w:rPr>
                <w:sz w:val="20"/>
                <w:szCs w:val="20"/>
                <w:lang w:val="pl-PL"/>
              </w:rPr>
              <w:t>)</w:t>
            </w:r>
          </w:p>
        </w:tc>
        <w:tc>
          <w:tcPr>
            <w:tcW w:w="815" w:type="dxa"/>
            <w:tcBorders>
              <w:left w:val="single" w:sz="4" w:space="0" w:color="auto"/>
            </w:tcBorders>
            <w:shd w:val="clear" w:color="auto" w:fill="FFFFFF"/>
          </w:tcPr>
          <w:p w14:paraId="04AA1FF4" w14:textId="77777777" w:rsidR="008B644A" w:rsidRPr="00E05936" w:rsidRDefault="008B644A">
            <w:pPr>
              <w:rPr>
                <w:sz w:val="10"/>
                <w:szCs w:val="10"/>
                <w:lang w:val="pl-PL"/>
              </w:rPr>
            </w:pPr>
          </w:p>
        </w:tc>
        <w:tc>
          <w:tcPr>
            <w:tcW w:w="644" w:type="dxa"/>
            <w:tcBorders>
              <w:left w:val="single" w:sz="4" w:space="0" w:color="auto"/>
              <w:right w:val="single" w:sz="4" w:space="0" w:color="auto"/>
            </w:tcBorders>
            <w:shd w:val="clear" w:color="auto" w:fill="FFFFFF"/>
          </w:tcPr>
          <w:p w14:paraId="0D988732" w14:textId="77777777" w:rsidR="008B644A" w:rsidRPr="00E05936" w:rsidRDefault="008B644A">
            <w:pPr>
              <w:rPr>
                <w:sz w:val="10"/>
                <w:szCs w:val="10"/>
                <w:lang w:val="pl-PL"/>
              </w:rPr>
            </w:pPr>
          </w:p>
        </w:tc>
      </w:tr>
      <w:tr w:rsidR="008B644A" w:rsidRPr="00E05936" w14:paraId="41A4B642" w14:textId="77777777" w:rsidTr="00281524">
        <w:trPr>
          <w:trHeight w:hRule="exact" w:val="1766"/>
          <w:jc w:val="center"/>
        </w:trPr>
        <w:tc>
          <w:tcPr>
            <w:tcW w:w="1262" w:type="dxa"/>
            <w:tcBorders>
              <w:top w:val="single" w:sz="4" w:space="0" w:color="auto"/>
              <w:left w:val="single" w:sz="4" w:space="0" w:color="auto"/>
            </w:tcBorders>
            <w:shd w:val="clear" w:color="auto" w:fill="FFFFFF"/>
            <w:vAlign w:val="center"/>
          </w:tcPr>
          <w:p w14:paraId="72003351" w14:textId="77777777" w:rsidR="008B644A" w:rsidRPr="00E05936" w:rsidRDefault="008B644A">
            <w:pPr>
              <w:pStyle w:val="Inne0"/>
              <w:spacing w:after="100"/>
              <w:rPr>
                <w:sz w:val="20"/>
                <w:szCs w:val="20"/>
                <w:lang w:val="pl-PL"/>
              </w:rPr>
            </w:pPr>
            <w:r w:rsidRPr="00E05936">
              <w:rPr>
                <w:sz w:val="20"/>
                <w:szCs w:val="20"/>
                <w:lang w:val="pl-PL"/>
              </w:rPr>
              <w:t>Pomidor zwyczajny</w:t>
            </w:r>
          </w:p>
          <w:p w14:paraId="619887A2" w14:textId="77777777" w:rsidR="008B644A" w:rsidRPr="00E05936" w:rsidRDefault="008B644A">
            <w:pPr>
              <w:pStyle w:val="Inne0"/>
              <w:spacing w:after="100"/>
              <w:rPr>
                <w:sz w:val="20"/>
                <w:szCs w:val="20"/>
                <w:lang w:val="pl-PL"/>
              </w:rPr>
            </w:pPr>
          </w:p>
          <w:p w14:paraId="3398368E" w14:textId="77777777" w:rsidR="008B644A" w:rsidRPr="00E05936" w:rsidRDefault="008B644A">
            <w:pPr>
              <w:pStyle w:val="Inne0"/>
              <w:spacing w:after="100"/>
              <w:rPr>
                <w:sz w:val="20"/>
                <w:szCs w:val="20"/>
                <w:lang w:val="pl-PL"/>
              </w:rPr>
            </w:pPr>
            <w:proofErr w:type="spellStart"/>
            <w:r w:rsidRPr="00E05936">
              <w:rPr>
                <w:i/>
                <w:iCs/>
                <w:sz w:val="20"/>
                <w:szCs w:val="20"/>
                <w:lang w:val="pl-PL"/>
              </w:rPr>
              <w:t>Lycopersicum</w:t>
            </w:r>
            <w:proofErr w:type="spellEnd"/>
          </w:p>
          <w:p w14:paraId="7171C438" w14:textId="77777777" w:rsidR="008B644A" w:rsidRPr="00E05936" w:rsidRDefault="008B644A">
            <w:pPr>
              <w:pStyle w:val="Inne0"/>
              <w:spacing w:after="100"/>
              <w:rPr>
                <w:sz w:val="20"/>
                <w:szCs w:val="20"/>
                <w:lang w:val="pl-PL"/>
              </w:rPr>
            </w:pPr>
            <w:proofErr w:type="spellStart"/>
            <w:r w:rsidRPr="00E05936">
              <w:rPr>
                <w:i/>
                <w:iCs/>
                <w:sz w:val="20"/>
                <w:szCs w:val="20"/>
                <w:lang w:val="pl-PL"/>
              </w:rPr>
              <w:t>esculentum</w:t>
            </w:r>
            <w:proofErr w:type="spellEnd"/>
          </w:p>
        </w:tc>
        <w:tc>
          <w:tcPr>
            <w:tcW w:w="854" w:type="dxa"/>
            <w:tcBorders>
              <w:left w:val="single" w:sz="4" w:space="0" w:color="auto"/>
            </w:tcBorders>
            <w:shd w:val="clear" w:color="auto" w:fill="FFFFFF"/>
          </w:tcPr>
          <w:p w14:paraId="348181FE" w14:textId="77777777" w:rsidR="008B644A" w:rsidRPr="00E05936" w:rsidRDefault="008B644A">
            <w:pPr>
              <w:pStyle w:val="Inne0"/>
              <w:spacing w:before="340" w:after="0"/>
              <w:rPr>
                <w:sz w:val="20"/>
                <w:szCs w:val="20"/>
                <w:lang w:val="pl-PL"/>
              </w:rPr>
            </w:pPr>
            <w:r w:rsidRPr="00E05936">
              <w:rPr>
                <w:sz w:val="20"/>
                <w:szCs w:val="20"/>
                <w:lang w:val="pl-PL"/>
              </w:rPr>
              <w:t>Wszystkie państwa członkowskie</w:t>
            </w:r>
          </w:p>
        </w:tc>
        <w:tc>
          <w:tcPr>
            <w:tcW w:w="955" w:type="dxa"/>
            <w:tcBorders>
              <w:left w:val="single" w:sz="4" w:space="0" w:color="auto"/>
            </w:tcBorders>
            <w:shd w:val="clear" w:color="auto" w:fill="FFFFFF"/>
          </w:tcPr>
          <w:p w14:paraId="6764CB9B" w14:textId="77777777" w:rsidR="008B644A" w:rsidRPr="00E05936" w:rsidRDefault="008B644A">
            <w:pPr>
              <w:pStyle w:val="Inne0"/>
              <w:spacing w:before="400" w:after="0"/>
              <w:rPr>
                <w:sz w:val="20"/>
                <w:szCs w:val="20"/>
                <w:lang w:val="pl-PL"/>
              </w:rPr>
            </w:pPr>
            <w:r w:rsidRPr="00E05936">
              <w:rPr>
                <w:sz w:val="20"/>
                <w:szCs w:val="20"/>
                <w:lang w:val="pl-PL"/>
              </w:rPr>
              <w:t>-</w:t>
            </w:r>
          </w:p>
        </w:tc>
        <w:tc>
          <w:tcPr>
            <w:tcW w:w="571" w:type="dxa"/>
            <w:tcBorders>
              <w:top w:val="single" w:sz="4" w:space="0" w:color="auto"/>
              <w:left w:val="single" w:sz="4" w:space="0" w:color="auto"/>
            </w:tcBorders>
            <w:shd w:val="clear" w:color="auto" w:fill="FFFFFF"/>
            <w:vAlign w:val="bottom"/>
          </w:tcPr>
          <w:p w14:paraId="20E3ED73" w14:textId="77777777" w:rsidR="008B644A" w:rsidRPr="00E05936" w:rsidRDefault="008B644A">
            <w:pPr>
              <w:pStyle w:val="Inne0"/>
              <w:spacing w:after="120"/>
              <w:rPr>
                <w:sz w:val="20"/>
                <w:szCs w:val="20"/>
                <w:lang w:val="pl-PL"/>
              </w:rPr>
            </w:pPr>
            <w:r w:rsidRPr="00E05936">
              <w:rPr>
                <w:sz w:val="20"/>
                <w:szCs w:val="20"/>
                <w:lang w:val="pl-PL"/>
              </w:rPr>
              <w:t>F</w:t>
            </w:r>
          </w:p>
          <w:p w14:paraId="63191D15" w14:textId="77777777" w:rsidR="008B644A" w:rsidRPr="00E05936" w:rsidRDefault="008B644A">
            <w:pPr>
              <w:pStyle w:val="Inne0"/>
              <w:spacing w:after="0"/>
              <w:rPr>
                <w:sz w:val="20"/>
                <w:szCs w:val="20"/>
                <w:lang w:val="pl-PL"/>
              </w:rPr>
            </w:pPr>
            <w:r w:rsidRPr="00E05936">
              <w:rPr>
                <w:sz w:val="20"/>
                <w:szCs w:val="20"/>
                <w:lang w:val="pl-PL"/>
              </w:rPr>
              <w:t>G</w:t>
            </w:r>
          </w:p>
        </w:tc>
        <w:tc>
          <w:tcPr>
            <w:tcW w:w="1560" w:type="dxa"/>
            <w:tcBorders>
              <w:top w:val="single" w:sz="4" w:space="0" w:color="auto"/>
              <w:left w:val="single" w:sz="4" w:space="0" w:color="auto"/>
            </w:tcBorders>
            <w:shd w:val="clear" w:color="auto" w:fill="FFFFFF"/>
            <w:vAlign w:val="center"/>
          </w:tcPr>
          <w:p w14:paraId="557D9355" w14:textId="77777777" w:rsidR="008B644A" w:rsidRPr="00E05936" w:rsidRDefault="008B644A">
            <w:pPr>
              <w:pStyle w:val="Inne0"/>
              <w:spacing w:after="100"/>
              <w:rPr>
                <w:sz w:val="20"/>
                <w:szCs w:val="20"/>
                <w:lang w:val="pl-PL"/>
              </w:rPr>
            </w:pPr>
            <w:r w:rsidRPr="00E05936">
              <w:rPr>
                <w:sz w:val="20"/>
                <w:szCs w:val="20"/>
                <w:lang w:val="pl-PL"/>
              </w:rPr>
              <w:t>Zaraza ziemniaka</w:t>
            </w:r>
          </w:p>
          <w:p w14:paraId="4D8A0283" w14:textId="77777777" w:rsidR="008B644A" w:rsidRPr="00E05936" w:rsidRDefault="008B644A">
            <w:pPr>
              <w:pStyle w:val="Inne0"/>
              <w:spacing w:after="100"/>
              <w:rPr>
                <w:sz w:val="20"/>
                <w:szCs w:val="20"/>
                <w:lang w:val="pl-PL"/>
              </w:rPr>
            </w:pPr>
          </w:p>
          <w:p w14:paraId="428F453D" w14:textId="77777777" w:rsidR="008B644A" w:rsidRPr="00E05936" w:rsidRDefault="008B644A">
            <w:pPr>
              <w:pStyle w:val="Inne0"/>
              <w:spacing w:after="100"/>
              <w:rPr>
                <w:sz w:val="20"/>
                <w:szCs w:val="20"/>
                <w:lang w:val="pl-PL"/>
              </w:rPr>
            </w:pPr>
            <w:proofErr w:type="spellStart"/>
            <w:r w:rsidRPr="00E05936">
              <w:rPr>
                <w:i/>
                <w:iCs/>
                <w:sz w:val="20"/>
                <w:szCs w:val="20"/>
                <w:lang w:val="pl-PL"/>
              </w:rPr>
              <w:t>Phytophthora</w:t>
            </w:r>
            <w:proofErr w:type="spellEnd"/>
          </w:p>
          <w:p w14:paraId="0D601359" w14:textId="77777777" w:rsidR="008B644A" w:rsidRPr="00E05936" w:rsidRDefault="008B644A">
            <w:pPr>
              <w:pStyle w:val="Inne0"/>
              <w:spacing w:after="100"/>
              <w:rPr>
                <w:sz w:val="20"/>
                <w:szCs w:val="20"/>
                <w:lang w:val="pl-PL"/>
              </w:rPr>
            </w:pPr>
            <w:proofErr w:type="spellStart"/>
            <w:r w:rsidRPr="00E05936">
              <w:rPr>
                <w:i/>
                <w:iCs/>
                <w:sz w:val="20"/>
                <w:szCs w:val="20"/>
                <w:lang w:val="pl-PL"/>
              </w:rPr>
              <w:t>infestans</w:t>
            </w:r>
            <w:proofErr w:type="spellEnd"/>
          </w:p>
        </w:tc>
        <w:tc>
          <w:tcPr>
            <w:tcW w:w="1133" w:type="dxa"/>
            <w:vMerge/>
            <w:tcBorders>
              <w:left w:val="single" w:sz="4" w:space="0" w:color="auto"/>
            </w:tcBorders>
            <w:shd w:val="clear" w:color="auto" w:fill="FFFFFF"/>
          </w:tcPr>
          <w:p w14:paraId="39D2FD2C" w14:textId="77777777" w:rsidR="008B644A" w:rsidRPr="00E05936" w:rsidRDefault="008B644A">
            <w:pPr>
              <w:rPr>
                <w:lang w:val="pl-PL"/>
              </w:rPr>
            </w:pPr>
          </w:p>
        </w:tc>
        <w:tc>
          <w:tcPr>
            <w:tcW w:w="1133" w:type="dxa"/>
            <w:vMerge/>
            <w:tcBorders>
              <w:left w:val="single" w:sz="4" w:space="0" w:color="auto"/>
            </w:tcBorders>
            <w:shd w:val="clear" w:color="auto" w:fill="FFFFFF"/>
            <w:vAlign w:val="center"/>
          </w:tcPr>
          <w:p w14:paraId="6E475188" w14:textId="77777777" w:rsidR="008B644A" w:rsidRPr="00E05936" w:rsidRDefault="008B644A">
            <w:pPr>
              <w:pStyle w:val="Inne0"/>
              <w:spacing w:after="0" w:line="360" w:lineRule="auto"/>
              <w:rPr>
                <w:sz w:val="20"/>
                <w:szCs w:val="20"/>
                <w:lang w:val="pl-PL"/>
              </w:rPr>
            </w:pPr>
          </w:p>
        </w:tc>
        <w:tc>
          <w:tcPr>
            <w:tcW w:w="854" w:type="dxa"/>
            <w:tcBorders>
              <w:left w:val="single" w:sz="4" w:space="0" w:color="auto"/>
            </w:tcBorders>
            <w:shd w:val="clear" w:color="auto" w:fill="FFFFFF"/>
          </w:tcPr>
          <w:p w14:paraId="410FB25C" w14:textId="77777777" w:rsidR="008B644A" w:rsidRPr="00E05936" w:rsidRDefault="008B644A">
            <w:pPr>
              <w:pStyle w:val="Inne0"/>
              <w:spacing w:before="360" w:after="0"/>
              <w:rPr>
                <w:sz w:val="20"/>
                <w:szCs w:val="20"/>
                <w:lang w:val="pl-PL"/>
              </w:rPr>
            </w:pPr>
            <w:r w:rsidRPr="00E05936">
              <w:rPr>
                <w:sz w:val="20"/>
                <w:szCs w:val="20"/>
                <w:lang w:val="pl-PL"/>
              </w:rPr>
              <w:t>Oprysk</w:t>
            </w:r>
          </w:p>
        </w:tc>
        <w:tc>
          <w:tcPr>
            <w:tcW w:w="1133" w:type="dxa"/>
            <w:tcBorders>
              <w:top w:val="single" w:sz="4" w:space="0" w:color="auto"/>
              <w:left w:val="single" w:sz="4" w:space="0" w:color="auto"/>
            </w:tcBorders>
            <w:shd w:val="clear" w:color="auto" w:fill="FFFFFF"/>
            <w:vAlign w:val="bottom"/>
          </w:tcPr>
          <w:p w14:paraId="123A5941" w14:textId="77777777" w:rsidR="008B644A" w:rsidRPr="00E05936" w:rsidRDefault="008B644A">
            <w:pPr>
              <w:pStyle w:val="Inne0"/>
              <w:spacing w:after="120"/>
              <w:ind w:left="420" w:hanging="420"/>
              <w:rPr>
                <w:sz w:val="20"/>
                <w:szCs w:val="20"/>
                <w:lang w:val="pl-PL"/>
              </w:rPr>
            </w:pPr>
            <w:r w:rsidRPr="00E05936">
              <w:rPr>
                <w:sz w:val="20"/>
                <w:szCs w:val="20"/>
                <w:lang w:val="pl-PL"/>
              </w:rPr>
              <w:t>75 dni po</w:t>
            </w:r>
          </w:p>
          <w:p w14:paraId="637EC051" w14:textId="77777777" w:rsidR="008B644A" w:rsidRPr="00E05936" w:rsidRDefault="008B644A">
            <w:pPr>
              <w:pStyle w:val="Inne0"/>
              <w:spacing w:after="120"/>
              <w:rPr>
                <w:sz w:val="20"/>
                <w:szCs w:val="20"/>
                <w:lang w:val="pl-PL"/>
              </w:rPr>
            </w:pPr>
            <w:r w:rsidRPr="00E05936">
              <w:rPr>
                <w:sz w:val="20"/>
                <w:szCs w:val="20"/>
                <w:lang w:val="pl-PL"/>
              </w:rPr>
              <w:t>sadzeniu</w:t>
            </w:r>
          </w:p>
          <w:p w14:paraId="10A4DBFD" w14:textId="77777777" w:rsidR="008B644A" w:rsidRPr="00E05936" w:rsidRDefault="008B644A">
            <w:pPr>
              <w:pStyle w:val="Inne0"/>
              <w:spacing w:after="120"/>
              <w:rPr>
                <w:sz w:val="20"/>
                <w:szCs w:val="20"/>
                <w:lang w:val="pl-PL"/>
              </w:rPr>
            </w:pPr>
            <w:r w:rsidRPr="00E05936">
              <w:rPr>
                <w:sz w:val="20"/>
                <w:szCs w:val="20"/>
                <w:lang w:val="pl-PL"/>
              </w:rPr>
              <w:t>BBCH</w:t>
            </w:r>
          </w:p>
        </w:tc>
        <w:tc>
          <w:tcPr>
            <w:tcW w:w="994" w:type="dxa"/>
            <w:tcBorders>
              <w:left w:val="single" w:sz="4" w:space="0" w:color="auto"/>
            </w:tcBorders>
            <w:shd w:val="clear" w:color="auto" w:fill="FFFFFF"/>
          </w:tcPr>
          <w:p w14:paraId="54868110" w14:textId="68D05956" w:rsidR="008B644A" w:rsidRPr="00E05936" w:rsidRDefault="008B644A">
            <w:pPr>
              <w:pStyle w:val="Inne0"/>
              <w:spacing w:after="120"/>
              <w:rPr>
                <w:sz w:val="20"/>
                <w:szCs w:val="20"/>
                <w:lang w:val="pl-PL"/>
              </w:rPr>
            </w:pPr>
            <w:r w:rsidRPr="00E05936">
              <w:rPr>
                <w:sz w:val="20"/>
                <w:szCs w:val="20"/>
                <w:lang w:val="pl-PL"/>
              </w:rPr>
              <w:t>3–5</w:t>
            </w:r>
          </w:p>
        </w:tc>
        <w:tc>
          <w:tcPr>
            <w:tcW w:w="1133" w:type="dxa"/>
            <w:tcBorders>
              <w:top w:val="single" w:sz="4" w:space="0" w:color="auto"/>
              <w:left w:val="single" w:sz="4" w:space="0" w:color="auto"/>
            </w:tcBorders>
            <w:shd w:val="clear" w:color="auto" w:fill="FFFFFF"/>
            <w:vAlign w:val="center"/>
          </w:tcPr>
          <w:p w14:paraId="47121C80" w14:textId="77777777" w:rsidR="008B644A" w:rsidRPr="00E05936" w:rsidRDefault="008B644A">
            <w:pPr>
              <w:pStyle w:val="Inne0"/>
              <w:spacing w:after="0"/>
              <w:rPr>
                <w:sz w:val="20"/>
                <w:szCs w:val="20"/>
                <w:lang w:val="pl-PL"/>
              </w:rPr>
            </w:pPr>
            <w:r w:rsidRPr="00E05936">
              <w:rPr>
                <w:sz w:val="20"/>
                <w:szCs w:val="20"/>
                <w:lang w:val="pl-PL"/>
              </w:rPr>
              <w:t>3–4 dni</w:t>
            </w:r>
          </w:p>
        </w:tc>
        <w:tc>
          <w:tcPr>
            <w:tcW w:w="710" w:type="dxa"/>
            <w:tcBorders>
              <w:left w:val="single" w:sz="4" w:space="0" w:color="auto"/>
            </w:tcBorders>
            <w:shd w:val="clear" w:color="auto" w:fill="FFFFFF"/>
          </w:tcPr>
          <w:p w14:paraId="1CDC449A" w14:textId="77777777" w:rsidR="008B644A" w:rsidRPr="00E05936" w:rsidRDefault="008B644A">
            <w:pPr>
              <w:pStyle w:val="Inne0"/>
              <w:spacing w:before="400" w:after="0"/>
              <w:rPr>
                <w:sz w:val="20"/>
                <w:szCs w:val="20"/>
                <w:lang w:val="pl-PL"/>
              </w:rPr>
            </w:pPr>
            <w:r w:rsidRPr="00E05936">
              <w:rPr>
                <w:sz w:val="20"/>
                <w:szCs w:val="20"/>
                <w:lang w:val="pl-PL"/>
              </w:rPr>
              <w:t>1</w:t>
            </w:r>
          </w:p>
        </w:tc>
        <w:tc>
          <w:tcPr>
            <w:tcW w:w="595" w:type="dxa"/>
            <w:tcBorders>
              <w:top w:val="single" w:sz="4" w:space="0" w:color="auto"/>
              <w:left w:val="single" w:sz="4" w:space="0" w:color="auto"/>
            </w:tcBorders>
            <w:shd w:val="clear" w:color="auto" w:fill="FFFFFF"/>
            <w:vAlign w:val="bottom"/>
          </w:tcPr>
          <w:p w14:paraId="49408337" w14:textId="77777777" w:rsidR="008B644A" w:rsidRPr="00E05936" w:rsidRDefault="008B644A">
            <w:pPr>
              <w:pStyle w:val="Inne0"/>
              <w:spacing w:after="0"/>
              <w:rPr>
                <w:sz w:val="20"/>
                <w:szCs w:val="20"/>
                <w:lang w:val="pl-PL"/>
              </w:rPr>
            </w:pPr>
            <w:r w:rsidRPr="00E05936">
              <w:rPr>
                <w:sz w:val="20"/>
                <w:szCs w:val="20"/>
                <w:lang w:val="pl-PL"/>
              </w:rPr>
              <w:t>1500</w:t>
            </w:r>
          </w:p>
        </w:tc>
        <w:tc>
          <w:tcPr>
            <w:tcW w:w="1104" w:type="dxa"/>
            <w:tcBorders>
              <w:top w:val="single" w:sz="4" w:space="0" w:color="auto"/>
              <w:left w:val="single" w:sz="4" w:space="0" w:color="auto"/>
            </w:tcBorders>
            <w:shd w:val="clear" w:color="auto" w:fill="FFFFFF"/>
            <w:vAlign w:val="bottom"/>
          </w:tcPr>
          <w:p w14:paraId="4AF6A275" w14:textId="77777777" w:rsidR="008B644A" w:rsidRPr="00E05936" w:rsidRDefault="008B644A">
            <w:pPr>
              <w:pStyle w:val="Inne0"/>
              <w:spacing w:after="40" w:line="341" w:lineRule="auto"/>
              <w:rPr>
                <w:sz w:val="20"/>
                <w:szCs w:val="20"/>
                <w:lang w:val="pl-PL"/>
              </w:rPr>
            </w:pPr>
            <w:r w:rsidRPr="00E05936">
              <w:rPr>
                <w:sz w:val="20"/>
                <w:szCs w:val="20"/>
                <w:lang w:val="pl-PL"/>
              </w:rPr>
              <w:t>15</w:t>
            </w:r>
          </w:p>
          <w:p w14:paraId="72C3354C" w14:textId="77777777" w:rsidR="008B644A" w:rsidRPr="00E05936" w:rsidRDefault="008B644A">
            <w:pPr>
              <w:pStyle w:val="Inne0"/>
              <w:spacing w:after="0" w:line="341" w:lineRule="auto"/>
              <w:rPr>
                <w:sz w:val="20"/>
                <w:szCs w:val="20"/>
                <w:lang w:val="pl-PL"/>
              </w:rPr>
            </w:pPr>
            <w:r w:rsidRPr="00E05936">
              <w:rPr>
                <w:sz w:val="20"/>
                <w:szCs w:val="20"/>
                <w:lang w:val="pl-PL"/>
              </w:rPr>
              <w:t xml:space="preserve">(0,75 kg </w:t>
            </w:r>
          </w:p>
        </w:tc>
        <w:tc>
          <w:tcPr>
            <w:tcW w:w="815" w:type="dxa"/>
            <w:tcBorders>
              <w:top w:val="single" w:sz="4" w:space="0" w:color="auto"/>
              <w:left w:val="single" w:sz="4" w:space="0" w:color="auto"/>
            </w:tcBorders>
            <w:shd w:val="clear" w:color="auto" w:fill="FFFFFF"/>
            <w:vAlign w:val="bottom"/>
          </w:tcPr>
          <w:p w14:paraId="45E099CC" w14:textId="77777777" w:rsidR="008B644A" w:rsidRPr="00E05936" w:rsidRDefault="008B644A">
            <w:pPr>
              <w:pStyle w:val="Inne0"/>
              <w:spacing w:after="0"/>
              <w:rPr>
                <w:sz w:val="20"/>
                <w:szCs w:val="20"/>
                <w:lang w:val="pl-PL"/>
              </w:rPr>
            </w:pPr>
            <w:r w:rsidRPr="00E05936">
              <w:rPr>
                <w:sz w:val="20"/>
                <w:szCs w:val="20"/>
                <w:lang w:val="pl-PL"/>
              </w:rPr>
              <w:t>-</w:t>
            </w:r>
          </w:p>
        </w:tc>
        <w:tc>
          <w:tcPr>
            <w:tcW w:w="644" w:type="dxa"/>
            <w:tcBorders>
              <w:left w:val="single" w:sz="4" w:space="0" w:color="auto"/>
              <w:right w:val="single" w:sz="4" w:space="0" w:color="auto"/>
            </w:tcBorders>
            <w:shd w:val="clear" w:color="auto" w:fill="FFFFFF"/>
          </w:tcPr>
          <w:p w14:paraId="5479043F" w14:textId="77777777" w:rsidR="008B644A" w:rsidRPr="00E05936" w:rsidRDefault="008B644A">
            <w:pPr>
              <w:rPr>
                <w:sz w:val="10"/>
                <w:szCs w:val="10"/>
                <w:lang w:val="pl-PL"/>
              </w:rPr>
            </w:pPr>
          </w:p>
        </w:tc>
      </w:tr>
      <w:tr w:rsidR="008B644A" w:rsidRPr="00E05936" w14:paraId="55FE2202" w14:textId="77777777" w:rsidTr="00281524">
        <w:trPr>
          <w:trHeight w:hRule="exact" w:val="662"/>
          <w:jc w:val="center"/>
        </w:trPr>
        <w:tc>
          <w:tcPr>
            <w:tcW w:w="1262" w:type="dxa"/>
            <w:tcBorders>
              <w:top w:val="single" w:sz="4" w:space="0" w:color="auto"/>
              <w:left w:val="single" w:sz="4" w:space="0" w:color="auto"/>
            </w:tcBorders>
            <w:shd w:val="clear" w:color="auto" w:fill="FFFFFF"/>
            <w:vAlign w:val="center"/>
          </w:tcPr>
          <w:p w14:paraId="66F0E5DB" w14:textId="77777777" w:rsidR="008B644A" w:rsidRPr="00E05936" w:rsidRDefault="008B644A">
            <w:pPr>
              <w:pStyle w:val="Inne0"/>
              <w:spacing w:after="120"/>
              <w:rPr>
                <w:sz w:val="20"/>
                <w:szCs w:val="20"/>
                <w:lang w:val="pl-PL"/>
              </w:rPr>
            </w:pPr>
            <w:r w:rsidRPr="00E05936">
              <w:rPr>
                <w:sz w:val="20"/>
                <w:szCs w:val="20"/>
                <w:lang w:val="pl-PL"/>
              </w:rPr>
              <w:t>Ogórek</w:t>
            </w:r>
          </w:p>
          <w:p w14:paraId="42AEE145" w14:textId="77777777" w:rsidR="008B644A" w:rsidRPr="00E05936" w:rsidRDefault="008B644A">
            <w:pPr>
              <w:pStyle w:val="Inne0"/>
              <w:spacing w:after="0"/>
              <w:rPr>
                <w:sz w:val="20"/>
                <w:szCs w:val="20"/>
                <w:lang w:val="pl-PL"/>
              </w:rPr>
            </w:pPr>
            <w:proofErr w:type="spellStart"/>
            <w:r w:rsidRPr="00E05936">
              <w:rPr>
                <w:i/>
                <w:iCs/>
                <w:sz w:val="20"/>
                <w:szCs w:val="20"/>
                <w:lang w:val="pl-PL"/>
              </w:rPr>
              <w:t>Cucumis</w:t>
            </w:r>
            <w:proofErr w:type="spellEnd"/>
          </w:p>
        </w:tc>
        <w:tc>
          <w:tcPr>
            <w:tcW w:w="854" w:type="dxa"/>
            <w:tcBorders>
              <w:left w:val="single" w:sz="4" w:space="0" w:color="auto"/>
            </w:tcBorders>
            <w:shd w:val="clear" w:color="auto" w:fill="FFFFFF"/>
          </w:tcPr>
          <w:p w14:paraId="4A04DE52" w14:textId="77777777" w:rsidR="008B644A" w:rsidRPr="00E05936" w:rsidRDefault="008B644A">
            <w:pPr>
              <w:rPr>
                <w:sz w:val="10"/>
                <w:szCs w:val="10"/>
                <w:lang w:val="pl-PL"/>
              </w:rPr>
            </w:pPr>
          </w:p>
        </w:tc>
        <w:tc>
          <w:tcPr>
            <w:tcW w:w="955" w:type="dxa"/>
            <w:tcBorders>
              <w:left w:val="single" w:sz="4" w:space="0" w:color="auto"/>
            </w:tcBorders>
            <w:shd w:val="clear" w:color="auto" w:fill="FFFFFF"/>
          </w:tcPr>
          <w:p w14:paraId="37D1C9DB" w14:textId="77777777" w:rsidR="008B644A" w:rsidRPr="00E05936" w:rsidRDefault="008B644A">
            <w:pPr>
              <w:rPr>
                <w:sz w:val="10"/>
                <w:szCs w:val="10"/>
                <w:lang w:val="pl-PL"/>
              </w:rPr>
            </w:pPr>
          </w:p>
        </w:tc>
        <w:tc>
          <w:tcPr>
            <w:tcW w:w="571" w:type="dxa"/>
            <w:tcBorders>
              <w:left w:val="single" w:sz="4" w:space="0" w:color="auto"/>
            </w:tcBorders>
            <w:shd w:val="clear" w:color="auto" w:fill="FFFFFF"/>
          </w:tcPr>
          <w:p w14:paraId="063996C7" w14:textId="77777777" w:rsidR="008B644A" w:rsidRPr="00E05936" w:rsidRDefault="008B644A">
            <w:pPr>
              <w:rPr>
                <w:sz w:val="10"/>
                <w:szCs w:val="10"/>
                <w:lang w:val="pl-PL"/>
              </w:rPr>
            </w:pPr>
          </w:p>
        </w:tc>
        <w:tc>
          <w:tcPr>
            <w:tcW w:w="1560" w:type="dxa"/>
            <w:tcBorders>
              <w:top w:val="single" w:sz="4" w:space="0" w:color="auto"/>
              <w:left w:val="single" w:sz="4" w:space="0" w:color="auto"/>
            </w:tcBorders>
            <w:shd w:val="clear" w:color="auto" w:fill="FFFFFF"/>
            <w:vAlign w:val="center"/>
          </w:tcPr>
          <w:p w14:paraId="6A59F6F4" w14:textId="77777777" w:rsidR="008B644A" w:rsidRPr="00E05936" w:rsidRDefault="008B644A">
            <w:pPr>
              <w:pStyle w:val="Inne0"/>
              <w:spacing w:after="120"/>
              <w:rPr>
                <w:sz w:val="20"/>
                <w:szCs w:val="20"/>
                <w:lang w:val="pl-PL"/>
              </w:rPr>
            </w:pPr>
            <w:r w:rsidRPr="00E05936">
              <w:rPr>
                <w:sz w:val="20"/>
                <w:szCs w:val="20"/>
                <w:lang w:val="pl-PL"/>
              </w:rPr>
              <w:t>Ogórek</w:t>
            </w:r>
          </w:p>
          <w:p w14:paraId="1863E45B" w14:textId="77777777" w:rsidR="008B644A" w:rsidRPr="00E05936" w:rsidRDefault="008B644A">
            <w:pPr>
              <w:pStyle w:val="Inne0"/>
              <w:spacing w:after="0"/>
              <w:rPr>
                <w:sz w:val="20"/>
                <w:szCs w:val="20"/>
                <w:lang w:val="pl-PL"/>
              </w:rPr>
            </w:pPr>
            <w:proofErr w:type="spellStart"/>
            <w:r w:rsidRPr="00E05936">
              <w:rPr>
                <w:sz w:val="20"/>
                <w:szCs w:val="20"/>
                <w:lang w:val="pl-PL"/>
              </w:rPr>
              <w:t>Gronowiec</w:t>
            </w:r>
            <w:proofErr w:type="spellEnd"/>
            <w:r w:rsidRPr="00E05936">
              <w:rPr>
                <w:sz w:val="20"/>
                <w:szCs w:val="20"/>
                <w:lang w:val="pl-PL"/>
              </w:rPr>
              <w:t xml:space="preserve"> szary</w:t>
            </w:r>
          </w:p>
        </w:tc>
        <w:tc>
          <w:tcPr>
            <w:tcW w:w="1133" w:type="dxa"/>
            <w:tcBorders>
              <w:left w:val="single" w:sz="4" w:space="0" w:color="auto"/>
            </w:tcBorders>
            <w:shd w:val="clear" w:color="auto" w:fill="FFFFFF"/>
          </w:tcPr>
          <w:p w14:paraId="4B3C383F" w14:textId="77777777" w:rsidR="008B644A" w:rsidRPr="00E05936" w:rsidRDefault="008B644A">
            <w:pPr>
              <w:rPr>
                <w:sz w:val="10"/>
                <w:szCs w:val="10"/>
                <w:lang w:val="pl-PL"/>
              </w:rPr>
            </w:pPr>
          </w:p>
        </w:tc>
        <w:tc>
          <w:tcPr>
            <w:tcW w:w="1133" w:type="dxa"/>
            <w:vMerge/>
            <w:tcBorders>
              <w:left w:val="single" w:sz="4" w:space="0" w:color="auto"/>
            </w:tcBorders>
            <w:shd w:val="clear" w:color="auto" w:fill="FFFFFF"/>
          </w:tcPr>
          <w:p w14:paraId="6046A3C6" w14:textId="77777777" w:rsidR="008B644A" w:rsidRPr="00E05936" w:rsidRDefault="008B644A">
            <w:pPr>
              <w:rPr>
                <w:sz w:val="10"/>
                <w:szCs w:val="10"/>
                <w:lang w:val="pl-PL"/>
              </w:rPr>
            </w:pPr>
          </w:p>
        </w:tc>
        <w:tc>
          <w:tcPr>
            <w:tcW w:w="854" w:type="dxa"/>
            <w:tcBorders>
              <w:left w:val="single" w:sz="4" w:space="0" w:color="auto"/>
            </w:tcBorders>
            <w:shd w:val="clear" w:color="auto" w:fill="FFFFFF"/>
          </w:tcPr>
          <w:p w14:paraId="1105C96F" w14:textId="77777777" w:rsidR="008B644A" w:rsidRPr="00E05936" w:rsidRDefault="008B644A">
            <w:pPr>
              <w:rPr>
                <w:sz w:val="10"/>
                <w:szCs w:val="10"/>
                <w:lang w:val="pl-PL"/>
              </w:rPr>
            </w:pPr>
          </w:p>
        </w:tc>
        <w:tc>
          <w:tcPr>
            <w:tcW w:w="1133" w:type="dxa"/>
            <w:tcBorders>
              <w:left w:val="single" w:sz="4" w:space="0" w:color="auto"/>
            </w:tcBorders>
            <w:shd w:val="clear" w:color="auto" w:fill="FFFFFF"/>
          </w:tcPr>
          <w:p w14:paraId="260D6D62" w14:textId="77777777" w:rsidR="008B644A" w:rsidRPr="00E05936" w:rsidRDefault="008B644A">
            <w:pPr>
              <w:pStyle w:val="Inne0"/>
              <w:spacing w:before="100" w:after="0"/>
              <w:rPr>
                <w:sz w:val="20"/>
                <w:szCs w:val="20"/>
                <w:lang w:val="pl-PL"/>
              </w:rPr>
            </w:pPr>
            <w:r w:rsidRPr="00E05936">
              <w:rPr>
                <w:sz w:val="20"/>
                <w:szCs w:val="20"/>
                <w:lang w:val="pl-PL"/>
              </w:rPr>
              <w:t>21–75</w:t>
            </w:r>
          </w:p>
        </w:tc>
        <w:tc>
          <w:tcPr>
            <w:tcW w:w="994" w:type="dxa"/>
            <w:tcBorders>
              <w:left w:val="single" w:sz="4" w:space="0" w:color="auto"/>
            </w:tcBorders>
            <w:shd w:val="clear" w:color="auto" w:fill="FFFFFF"/>
          </w:tcPr>
          <w:p w14:paraId="6C2A1C12" w14:textId="77777777" w:rsidR="008B644A" w:rsidRPr="00E05936" w:rsidRDefault="008B644A">
            <w:pPr>
              <w:rPr>
                <w:sz w:val="10"/>
                <w:szCs w:val="10"/>
                <w:lang w:val="pl-PL"/>
              </w:rPr>
            </w:pPr>
          </w:p>
        </w:tc>
        <w:tc>
          <w:tcPr>
            <w:tcW w:w="1133" w:type="dxa"/>
            <w:tcBorders>
              <w:top w:val="single" w:sz="4" w:space="0" w:color="auto"/>
              <w:left w:val="single" w:sz="4" w:space="0" w:color="auto"/>
            </w:tcBorders>
            <w:shd w:val="clear" w:color="auto" w:fill="FFFFFF"/>
            <w:vAlign w:val="bottom"/>
          </w:tcPr>
          <w:p w14:paraId="2683C5B8" w14:textId="77777777" w:rsidR="008B644A" w:rsidRPr="00E05936" w:rsidRDefault="008B644A">
            <w:pPr>
              <w:pStyle w:val="Inne0"/>
              <w:spacing w:after="0"/>
              <w:rPr>
                <w:sz w:val="20"/>
                <w:szCs w:val="20"/>
                <w:lang w:val="pl-PL"/>
              </w:rPr>
            </w:pPr>
            <w:r w:rsidRPr="00E05936">
              <w:rPr>
                <w:sz w:val="20"/>
                <w:szCs w:val="20"/>
                <w:lang w:val="pl-PL"/>
              </w:rPr>
              <w:t>7 dni</w:t>
            </w:r>
          </w:p>
        </w:tc>
        <w:tc>
          <w:tcPr>
            <w:tcW w:w="710" w:type="dxa"/>
            <w:tcBorders>
              <w:left w:val="single" w:sz="4" w:space="0" w:color="auto"/>
            </w:tcBorders>
            <w:shd w:val="clear" w:color="auto" w:fill="FFFFFF"/>
          </w:tcPr>
          <w:p w14:paraId="2844DBF8" w14:textId="77777777" w:rsidR="008B644A" w:rsidRPr="00E05936" w:rsidRDefault="008B644A">
            <w:pPr>
              <w:rPr>
                <w:sz w:val="10"/>
                <w:szCs w:val="10"/>
                <w:lang w:val="pl-PL"/>
              </w:rPr>
            </w:pPr>
          </w:p>
        </w:tc>
        <w:tc>
          <w:tcPr>
            <w:tcW w:w="595" w:type="dxa"/>
            <w:tcBorders>
              <w:left w:val="single" w:sz="4" w:space="0" w:color="auto"/>
            </w:tcBorders>
            <w:shd w:val="clear" w:color="auto" w:fill="FFFFFF"/>
          </w:tcPr>
          <w:p w14:paraId="74B76E71" w14:textId="77777777" w:rsidR="008B644A" w:rsidRPr="00E05936" w:rsidRDefault="008B644A">
            <w:pPr>
              <w:rPr>
                <w:sz w:val="10"/>
                <w:szCs w:val="10"/>
                <w:lang w:val="pl-PL"/>
              </w:rPr>
            </w:pPr>
          </w:p>
        </w:tc>
        <w:tc>
          <w:tcPr>
            <w:tcW w:w="1104" w:type="dxa"/>
            <w:tcBorders>
              <w:left w:val="single" w:sz="4" w:space="0" w:color="auto"/>
            </w:tcBorders>
            <w:shd w:val="clear" w:color="auto" w:fill="FFFFFF"/>
          </w:tcPr>
          <w:p w14:paraId="3C14CB7A" w14:textId="77777777" w:rsidR="008B644A" w:rsidRPr="00E05936" w:rsidRDefault="008B644A">
            <w:pPr>
              <w:pStyle w:val="Inne0"/>
              <w:spacing w:after="0"/>
              <w:rPr>
                <w:sz w:val="20"/>
                <w:szCs w:val="20"/>
                <w:lang w:val="pl-PL"/>
              </w:rPr>
            </w:pPr>
            <w:r w:rsidRPr="00E05936">
              <w:rPr>
                <w:sz w:val="20"/>
                <w:szCs w:val="20"/>
                <w:lang w:val="pl-PL"/>
              </w:rPr>
              <w:t>bulw</w:t>
            </w:r>
            <w:r w:rsidR="00281524" w:rsidRPr="00E05936">
              <w:rPr>
                <w:sz w:val="20"/>
                <w:szCs w:val="20"/>
                <w:lang w:val="pl-PL"/>
              </w:rPr>
              <w:t xml:space="preserve"> cebuli</w:t>
            </w:r>
            <w:r w:rsidRPr="00E05936">
              <w:rPr>
                <w:sz w:val="20"/>
                <w:szCs w:val="20"/>
                <w:lang w:val="pl-PL"/>
              </w:rPr>
              <w:t>/ha</w:t>
            </w:r>
            <w:r w:rsidR="00C11D5E">
              <w:rPr>
                <w:sz w:val="20"/>
                <w:szCs w:val="20"/>
                <w:lang w:val="pl-PL"/>
              </w:rPr>
              <w:t>)</w:t>
            </w:r>
          </w:p>
        </w:tc>
        <w:tc>
          <w:tcPr>
            <w:tcW w:w="815" w:type="dxa"/>
            <w:tcBorders>
              <w:left w:val="single" w:sz="4" w:space="0" w:color="auto"/>
            </w:tcBorders>
            <w:shd w:val="clear" w:color="auto" w:fill="FFFFFF"/>
          </w:tcPr>
          <w:p w14:paraId="04CEECDA" w14:textId="77777777" w:rsidR="008B644A" w:rsidRPr="00E05936" w:rsidRDefault="008B644A">
            <w:pPr>
              <w:rPr>
                <w:sz w:val="10"/>
                <w:szCs w:val="10"/>
                <w:lang w:val="pl-PL"/>
              </w:rPr>
            </w:pPr>
          </w:p>
        </w:tc>
        <w:tc>
          <w:tcPr>
            <w:tcW w:w="644" w:type="dxa"/>
            <w:tcBorders>
              <w:left w:val="single" w:sz="4" w:space="0" w:color="auto"/>
              <w:right w:val="single" w:sz="4" w:space="0" w:color="auto"/>
            </w:tcBorders>
            <w:shd w:val="clear" w:color="auto" w:fill="FFFFFF"/>
          </w:tcPr>
          <w:p w14:paraId="11611F65" w14:textId="77777777" w:rsidR="008B644A" w:rsidRPr="00E05936" w:rsidRDefault="008B644A">
            <w:pPr>
              <w:rPr>
                <w:sz w:val="10"/>
                <w:szCs w:val="10"/>
                <w:lang w:val="pl-PL"/>
              </w:rPr>
            </w:pPr>
          </w:p>
        </w:tc>
      </w:tr>
      <w:tr w:rsidR="00100919" w:rsidRPr="00E05936" w14:paraId="4E27D7F2" w14:textId="77777777" w:rsidTr="00281524">
        <w:trPr>
          <w:trHeight w:hRule="exact" w:val="413"/>
          <w:jc w:val="center"/>
        </w:trPr>
        <w:tc>
          <w:tcPr>
            <w:tcW w:w="1262" w:type="dxa"/>
            <w:tcBorders>
              <w:left w:val="single" w:sz="4" w:space="0" w:color="auto"/>
              <w:bottom w:val="single" w:sz="4" w:space="0" w:color="auto"/>
            </w:tcBorders>
            <w:shd w:val="clear" w:color="auto" w:fill="FFFFFF"/>
            <w:vAlign w:val="center"/>
          </w:tcPr>
          <w:p w14:paraId="116B8909" w14:textId="77777777" w:rsidR="00100919" w:rsidRPr="00E05936" w:rsidRDefault="007661C9">
            <w:pPr>
              <w:pStyle w:val="Inne0"/>
              <w:spacing w:after="0"/>
              <w:rPr>
                <w:sz w:val="20"/>
                <w:szCs w:val="20"/>
                <w:lang w:val="pl-PL"/>
              </w:rPr>
            </w:pPr>
            <w:proofErr w:type="spellStart"/>
            <w:r w:rsidRPr="00E05936">
              <w:rPr>
                <w:i/>
                <w:iCs/>
                <w:sz w:val="20"/>
                <w:szCs w:val="20"/>
                <w:lang w:val="pl-PL"/>
              </w:rPr>
              <w:t>Sativus</w:t>
            </w:r>
            <w:proofErr w:type="spellEnd"/>
          </w:p>
        </w:tc>
        <w:tc>
          <w:tcPr>
            <w:tcW w:w="854" w:type="dxa"/>
            <w:tcBorders>
              <w:left w:val="single" w:sz="4" w:space="0" w:color="auto"/>
              <w:bottom w:val="single" w:sz="4" w:space="0" w:color="auto"/>
            </w:tcBorders>
            <w:shd w:val="clear" w:color="auto" w:fill="FFFFFF"/>
          </w:tcPr>
          <w:p w14:paraId="6574DDBB" w14:textId="77777777" w:rsidR="00100919" w:rsidRPr="00E05936" w:rsidRDefault="00100919">
            <w:pPr>
              <w:rPr>
                <w:sz w:val="10"/>
                <w:szCs w:val="10"/>
                <w:lang w:val="pl-PL"/>
              </w:rPr>
            </w:pPr>
          </w:p>
        </w:tc>
        <w:tc>
          <w:tcPr>
            <w:tcW w:w="955" w:type="dxa"/>
            <w:tcBorders>
              <w:left w:val="single" w:sz="4" w:space="0" w:color="auto"/>
              <w:bottom w:val="single" w:sz="4" w:space="0" w:color="auto"/>
            </w:tcBorders>
            <w:shd w:val="clear" w:color="auto" w:fill="FFFFFF"/>
          </w:tcPr>
          <w:p w14:paraId="4F6B495E" w14:textId="77777777" w:rsidR="00100919" w:rsidRPr="00E05936" w:rsidRDefault="00100919">
            <w:pPr>
              <w:rPr>
                <w:sz w:val="10"/>
                <w:szCs w:val="10"/>
                <w:lang w:val="pl-PL"/>
              </w:rPr>
            </w:pPr>
          </w:p>
        </w:tc>
        <w:tc>
          <w:tcPr>
            <w:tcW w:w="571" w:type="dxa"/>
            <w:tcBorders>
              <w:left w:val="single" w:sz="4" w:space="0" w:color="auto"/>
              <w:bottom w:val="single" w:sz="4" w:space="0" w:color="auto"/>
            </w:tcBorders>
            <w:shd w:val="clear" w:color="auto" w:fill="FFFFFF"/>
          </w:tcPr>
          <w:p w14:paraId="61EA6D58" w14:textId="77777777" w:rsidR="00100919" w:rsidRPr="00E05936" w:rsidRDefault="00100919">
            <w:pPr>
              <w:rPr>
                <w:sz w:val="10"/>
                <w:szCs w:val="10"/>
                <w:lang w:val="pl-PL"/>
              </w:rPr>
            </w:pPr>
          </w:p>
        </w:tc>
        <w:tc>
          <w:tcPr>
            <w:tcW w:w="1560" w:type="dxa"/>
            <w:tcBorders>
              <w:left w:val="single" w:sz="4" w:space="0" w:color="auto"/>
              <w:bottom w:val="single" w:sz="4" w:space="0" w:color="auto"/>
            </w:tcBorders>
            <w:shd w:val="clear" w:color="auto" w:fill="FFFFFF"/>
            <w:vAlign w:val="center"/>
          </w:tcPr>
          <w:p w14:paraId="7971ACC5" w14:textId="77777777" w:rsidR="00100919" w:rsidRPr="00E05936" w:rsidRDefault="007661C9">
            <w:pPr>
              <w:pStyle w:val="Inne0"/>
              <w:spacing w:after="0"/>
              <w:rPr>
                <w:sz w:val="20"/>
                <w:szCs w:val="20"/>
                <w:lang w:val="pl-PL"/>
              </w:rPr>
            </w:pPr>
            <w:proofErr w:type="spellStart"/>
            <w:r w:rsidRPr="00E05936">
              <w:rPr>
                <w:i/>
                <w:iCs/>
                <w:sz w:val="20"/>
                <w:szCs w:val="20"/>
                <w:lang w:val="pl-PL"/>
              </w:rPr>
              <w:t>Botrytis</w:t>
            </w:r>
            <w:proofErr w:type="spellEnd"/>
            <w:r w:rsidRPr="00E05936">
              <w:rPr>
                <w:i/>
                <w:iCs/>
                <w:sz w:val="20"/>
                <w:szCs w:val="20"/>
                <w:lang w:val="pl-PL"/>
              </w:rPr>
              <w:t xml:space="preserve"> </w:t>
            </w:r>
            <w:proofErr w:type="spellStart"/>
            <w:r w:rsidRPr="00E05936">
              <w:rPr>
                <w:i/>
                <w:iCs/>
                <w:sz w:val="20"/>
                <w:szCs w:val="20"/>
                <w:lang w:val="pl-PL"/>
              </w:rPr>
              <w:t>cinerea</w:t>
            </w:r>
            <w:proofErr w:type="spellEnd"/>
          </w:p>
        </w:tc>
        <w:tc>
          <w:tcPr>
            <w:tcW w:w="1133" w:type="dxa"/>
            <w:tcBorders>
              <w:left w:val="single" w:sz="4" w:space="0" w:color="auto"/>
              <w:bottom w:val="single" w:sz="4" w:space="0" w:color="auto"/>
            </w:tcBorders>
            <w:shd w:val="clear" w:color="auto" w:fill="FFFFFF"/>
          </w:tcPr>
          <w:p w14:paraId="18FDFFAC" w14:textId="77777777" w:rsidR="00100919" w:rsidRPr="00E05936" w:rsidRDefault="00100919">
            <w:pPr>
              <w:rPr>
                <w:sz w:val="10"/>
                <w:szCs w:val="10"/>
                <w:lang w:val="pl-PL"/>
              </w:rPr>
            </w:pPr>
          </w:p>
        </w:tc>
        <w:tc>
          <w:tcPr>
            <w:tcW w:w="1133" w:type="dxa"/>
            <w:tcBorders>
              <w:left w:val="single" w:sz="4" w:space="0" w:color="auto"/>
              <w:bottom w:val="single" w:sz="4" w:space="0" w:color="auto"/>
            </w:tcBorders>
            <w:shd w:val="clear" w:color="auto" w:fill="FFFFFF"/>
          </w:tcPr>
          <w:p w14:paraId="634637EF" w14:textId="77777777" w:rsidR="00100919" w:rsidRPr="00E05936" w:rsidRDefault="00100919">
            <w:pPr>
              <w:rPr>
                <w:sz w:val="10"/>
                <w:szCs w:val="10"/>
                <w:lang w:val="pl-PL"/>
              </w:rPr>
            </w:pPr>
          </w:p>
        </w:tc>
        <w:tc>
          <w:tcPr>
            <w:tcW w:w="854" w:type="dxa"/>
            <w:tcBorders>
              <w:left w:val="single" w:sz="4" w:space="0" w:color="auto"/>
              <w:bottom w:val="single" w:sz="4" w:space="0" w:color="auto"/>
            </w:tcBorders>
            <w:shd w:val="clear" w:color="auto" w:fill="FFFFFF"/>
          </w:tcPr>
          <w:p w14:paraId="17DCAC7C" w14:textId="77777777" w:rsidR="00100919" w:rsidRPr="00E05936" w:rsidRDefault="00100919">
            <w:pPr>
              <w:rPr>
                <w:sz w:val="10"/>
                <w:szCs w:val="10"/>
                <w:lang w:val="pl-PL"/>
              </w:rPr>
            </w:pPr>
          </w:p>
        </w:tc>
        <w:tc>
          <w:tcPr>
            <w:tcW w:w="1133" w:type="dxa"/>
            <w:tcBorders>
              <w:left w:val="single" w:sz="4" w:space="0" w:color="auto"/>
              <w:bottom w:val="single" w:sz="4" w:space="0" w:color="auto"/>
            </w:tcBorders>
            <w:shd w:val="clear" w:color="auto" w:fill="FFFFFF"/>
          </w:tcPr>
          <w:p w14:paraId="07D1D0AA" w14:textId="77777777" w:rsidR="00100919" w:rsidRPr="00E05936" w:rsidRDefault="00100919">
            <w:pPr>
              <w:rPr>
                <w:sz w:val="10"/>
                <w:szCs w:val="10"/>
                <w:lang w:val="pl-PL"/>
              </w:rPr>
            </w:pPr>
          </w:p>
        </w:tc>
        <w:tc>
          <w:tcPr>
            <w:tcW w:w="994" w:type="dxa"/>
            <w:tcBorders>
              <w:left w:val="single" w:sz="4" w:space="0" w:color="auto"/>
              <w:bottom w:val="single" w:sz="4" w:space="0" w:color="auto"/>
            </w:tcBorders>
            <w:shd w:val="clear" w:color="auto" w:fill="FFFFFF"/>
          </w:tcPr>
          <w:p w14:paraId="173EC567" w14:textId="77777777" w:rsidR="00100919" w:rsidRPr="00E05936" w:rsidRDefault="00100919">
            <w:pPr>
              <w:rPr>
                <w:sz w:val="10"/>
                <w:szCs w:val="10"/>
                <w:lang w:val="pl-PL"/>
              </w:rPr>
            </w:pPr>
          </w:p>
        </w:tc>
        <w:tc>
          <w:tcPr>
            <w:tcW w:w="1133" w:type="dxa"/>
            <w:tcBorders>
              <w:left w:val="single" w:sz="4" w:space="0" w:color="auto"/>
              <w:bottom w:val="single" w:sz="4" w:space="0" w:color="auto"/>
            </w:tcBorders>
            <w:shd w:val="clear" w:color="auto" w:fill="FFFFFF"/>
          </w:tcPr>
          <w:p w14:paraId="5E27CA5F" w14:textId="77777777" w:rsidR="00100919" w:rsidRPr="00E05936" w:rsidRDefault="00100919">
            <w:pPr>
              <w:rPr>
                <w:sz w:val="10"/>
                <w:szCs w:val="10"/>
                <w:lang w:val="pl-PL"/>
              </w:rPr>
            </w:pPr>
          </w:p>
        </w:tc>
        <w:tc>
          <w:tcPr>
            <w:tcW w:w="710" w:type="dxa"/>
            <w:tcBorders>
              <w:left w:val="single" w:sz="4" w:space="0" w:color="auto"/>
              <w:bottom w:val="single" w:sz="4" w:space="0" w:color="auto"/>
            </w:tcBorders>
            <w:shd w:val="clear" w:color="auto" w:fill="FFFFFF"/>
          </w:tcPr>
          <w:p w14:paraId="378B8311" w14:textId="77777777" w:rsidR="00100919" w:rsidRPr="00E05936" w:rsidRDefault="00100919">
            <w:pPr>
              <w:rPr>
                <w:sz w:val="10"/>
                <w:szCs w:val="10"/>
                <w:lang w:val="pl-PL"/>
              </w:rPr>
            </w:pPr>
          </w:p>
        </w:tc>
        <w:tc>
          <w:tcPr>
            <w:tcW w:w="595" w:type="dxa"/>
            <w:tcBorders>
              <w:left w:val="single" w:sz="4" w:space="0" w:color="auto"/>
              <w:bottom w:val="single" w:sz="4" w:space="0" w:color="auto"/>
            </w:tcBorders>
            <w:shd w:val="clear" w:color="auto" w:fill="FFFFFF"/>
          </w:tcPr>
          <w:p w14:paraId="7E2FF3DF" w14:textId="77777777" w:rsidR="00100919" w:rsidRPr="00E05936" w:rsidRDefault="00100919">
            <w:pPr>
              <w:rPr>
                <w:sz w:val="10"/>
                <w:szCs w:val="10"/>
                <w:lang w:val="pl-PL"/>
              </w:rPr>
            </w:pPr>
          </w:p>
        </w:tc>
        <w:tc>
          <w:tcPr>
            <w:tcW w:w="1104" w:type="dxa"/>
            <w:tcBorders>
              <w:left w:val="single" w:sz="4" w:space="0" w:color="auto"/>
              <w:bottom w:val="single" w:sz="4" w:space="0" w:color="auto"/>
            </w:tcBorders>
            <w:shd w:val="clear" w:color="auto" w:fill="FFFFFF"/>
          </w:tcPr>
          <w:p w14:paraId="10ABA3E8" w14:textId="77777777" w:rsidR="00100919" w:rsidRPr="00E05936" w:rsidRDefault="00100919">
            <w:pPr>
              <w:rPr>
                <w:sz w:val="10"/>
                <w:szCs w:val="10"/>
                <w:lang w:val="pl-PL"/>
              </w:rPr>
            </w:pPr>
          </w:p>
        </w:tc>
        <w:tc>
          <w:tcPr>
            <w:tcW w:w="815" w:type="dxa"/>
            <w:tcBorders>
              <w:left w:val="single" w:sz="4" w:space="0" w:color="auto"/>
              <w:bottom w:val="single" w:sz="4" w:space="0" w:color="auto"/>
            </w:tcBorders>
            <w:shd w:val="clear" w:color="auto" w:fill="FFFFFF"/>
          </w:tcPr>
          <w:p w14:paraId="23BBB25B" w14:textId="77777777" w:rsidR="00100919" w:rsidRPr="00E05936" w:rsidRDefault="00100919">
            <w:pPr>
              <w:rPr>
                <w:sz w:val="10"/>
                <w:szCs w:val="10"/>
                <w:lang w:val="pl-PL"/>
              </w:rPr>
            </w:pPr>
          </w:p>
        </w:tc>
        <w:tc>
          <w:tcPr>
            <w:tcW w:w="644" w:type="dxa"/>
            <w:tcBorders>
              <w:left w:val="single" w:sz="4" w:space="0" w:color="auto"/>
              <w:bottom w:val="single" w:sz="4" w:space="0" w:color="auto"/>
              <w:right w:val="single" w:sz="4" w:space="0" w:color="auto"/>
            </w:tcBorders>
            <w:shd w:val="clear" w:color="auto" w:fill="FFFFFF"/>
          </w:tcPr>
          <w:p w14:paraId="72B613F0" w14:textId="77777777" w:rsidR="00100919" w:rsidRPr="00E05936" w:rsidRDefault="00100919">
            <w:pPr>
              <w:rPr>
                <w:sz w:val="10"/>
                <w:szCs w:val="10"/>
                <w:lang w:val="pl-PL"/>
              </w:rPr>
            </w:pPr>
          </w:p>
        </w:tc>
      </w:tr>
    </w:tbl>
    <w:p w14:paraId="69943F32" w14:textId="77777777" w:rsidR="00100919" w:rsidRPr="00E05936" w:rsidRDefault="00100919">
      <w:pPr>
        <w:rPr>
          <w:lang w:val="pl-PL"/>
        </w:rPr>
        <w:sectPr w:rsidR="00100919" w:rsidRPr="00E05936">
          <w:pgSz w:w="16840" w:h="11900" w:orient="landscape"/>
          <w:pgMar w:top="1353" w:right="615" w:bottom="1353" w:left="903" w:header="0" w:footer="3" w:gutter="0"/>
          <w:cols w:space="720"/>
          <w:noEndnote/>
          <w:docGrid w:linePitch="360"/>
        </w:sectPr>
      </w:pPr>
    </w:p>
    <w:p w14:paraId="77494AA9" w14:textId="1C00189A" w:rsidR="00100919" w:rsidRPr="00E05936" w:rsidRDefault="007661C9">
      <w:pPr>
        <w:pStyle w:val="Teksttreci20"/>
        <w:rPr>
          <w:lang w:val="pl-PL"/>
        </w:rPr>
      </w:pPr>
      <w:r w:rsidRPr="00E05936">
        <w:rPr>
          <w:lang w:val="pl-PL"/>
        </w:rPr>
        <w:lastRenderedPageBreak/>
        <w:t>* Dla zastosowań, jak w kolumnie „Uwagi.</w:t>
      </w:r>
      <w:r w:rsidR="00864C51">
        <w:rPr>
          <w:lang w:val="pl-PL"/>
        </w:rPr>
        <w:t xml:space="preserve"> </w:t>
      </w:r>
      <w:r w:rsidRPr="00E05936">
        <w:rPr>
          <w:lang w:val="pl-PL"/>
        </w:rPr>
        <w:t>Jak wyżej lub inne warunki do uwzględnienia.</w:t>
      </w:r>
    </w:p>
    <w:p w14:paraId="51C22C01" w14:textId="77777777" w:rsidR="00100919" w:rsidRPr="00E05936" w:rsidRDefault="007661C9">
      <w:pPr>
        <w:pStyle w:val="Teksttreci20"/>
        <w:numPr>
          <w:ilvl w:val="0"/>
          <w:numId w:val="3"/>
        </w:numPr>
        <w:tabs>
          <w:tab w:val="left" w:pos="354"/>
        </w:tabs>
        <w:rPr>
          <w:lang w:val="pl-PL"/>
        </w:rPr>
      </w:pPr>
      <w:bookmarkStart w:id="37" w:name="bookmark37"/>
      <w:bookmarkEnd w:id="37"/>
      <w:r w:rsidRPr="00E05936">
        <w:rPr>
          <w:lang w:val="pl-PL"/>
        </w:rPr>
        <w:t xml:space="preserve">W przypadku roślin uprawnych należy uwzględnić klasyfikację UE i </w:t>
      </w:r>
      <w:proofErr w:type="spellStart"/>
      <w:r w:rsidRPr="00E05936">
        <w:rPr>
          <w:lang w:val="pl-PL"/>
        </w:rPr>
        <w:t>Codex</w:t>
      </w:r>
      <w:proofErr w:type="spellEnd"/>
      <w:r w:rsidRPr="00E05936">
        <w:rPr>
          <w:lang w:val="pl-PL"/>
        </w:rPr>
        <w:t xml:space="preserve"> (obie); w stosownych przypadkach należy opisać rodzaj zastosowania (np. fumigacja konstrukcji)</w:t>
      </w:r>
    </w:p>
    <w:p w14:paraId="211F10E2" w14:textId="77777777" w:rsidR="00100919" w:rsidRPr="00E05936" w:rsidRDefault="007661C9">
      <w:pPr>
        <w:pStyle w:val="Teksttreci20"/>
        <w:numPr>
          <w:ilvl w:val="0"/>
          <w:numId w:val="3"/>
        </w:numPr>
        <w:tabs>
          <w:tab w:val="left" w:pos="357"/>
        </w:tabs>
        <w:rPr>
          <w:lang w:val="pl-PL"/>
        </w:rPr>
      </w:pPr>
      <w:bookmarkStart w:id="38" w:name="bookmark38"/>
      <w:bookmarkEnd w:id="38"/>
      <w:r w:rsidRPr="00E05936">
        <w:rPr>
          <w:lang w:val="pl-PL"/>
        </w:rPr>
        <w:t>Stosowanie na zewnątrz lub na polu (F), w szklarniach (G) lub w pomieszczeniach (I)</w:t>
      </w:r>
    </w:p>
    <w:p w14:paraId="3FD784DE" w14:textId="4ABC960D" w:rsidR="00100919" w:rsidRPr="00E05936" w:rsidRDefault="007661C9">
      <w:pPr>
        <w:pStyle w:val="Teksttreci20"/>
        <w:numPr>
          <w:ilvl w:val="0"/>
          <w:numId w:val="3"/>
        </w:numPr>
        <w:tabs>
          <w:tab w:val="left" w:pos="357"/>
        </w:tabs>
        <w:rPr>
          <w:lang w:val="pl-PL"/>
        </w:rPr>
      </w:pPr>
      <w:bookmarkStart w:id="39" w:name="bookmark39"/>
      <w:bookmarkEnd w:id="39"/>
      <w:r w:rsidRPr="00E05936">
        <w:rPr>
          <w:lang w:val="pl-PL"/>
        </w:rPr>
        <w:t>np. szkodniki, takie jak owady gryzące i ssące, owady żyjące w</w:t>
      </w:r>
      <w:r w:rsidR="00C11D5E">
        <w:rPr>
          <w:lang w:val="pl-PL"/>
        </w:rPr>
        <w:t> </w:t>
      </w:r>
      <w:r w:rsidRPr="00E05936">
        <w:rPr>
          <w:lang w:val="pl-PL"/>
        </w:rPr>
        <w:t xml:space="preserve">glebie, grzyby nalistne, chwasty lub </w:t>
      </w:r>
      <w:proofErr w:type="spellStart"/>
      <w:r w:rsidRPr="00E05936">
        <w:rPr>
          <w:lang w:val="pl-PL"/>
        </w:rPr>
        <w:t>elicytory</w:t>
      </w:r>
      <w:proofErr w:type="spellEnd"/>
      <w:r w:rsidRPr="00E05936">
        <w:rPr>
          <w:lang w:val="pl-PL"/>
        </w:rPr>
        <w:t xml:space="preserve"> roślin</w:t>
      </w:r>
    </w:p>
    <w:p w14:paraId="4A111F86" w14:textId="77777777" w:rsidR="00100919" w:rsidRPr="00E05936" w:rsidRDefault="007661C9">
      <w:pPr>
        <w:pStyle w:val="Teksttreci20"/>
        <w:numPr>
          <w:ilvl w:val="0"/>
          <w:numId w:val="3"/>
        </w:numPr>
        <w:tabs>
          <w:tab w:val="left" w:pos="357"/>
        </w:tabs>
        <w:rPr>
          <w:lang w:val="pl-PL"/>
        </w:rPr>
      </w:pPr>
      <w:bookmarkStart w:id="40" w:name="bookmark40"/>
      <w:bookmarkEnd w:id="40"/>
      <w:r w:rsidRPr="00E05936">
        <w:rPr>
          <w:lang w:val="pl-PL"/>
        </w:rPr>
        <w:t>np. zwilżalny proszek (WP), koncentrat do sporządzania emulsji (EC), granulki (GR) itd.</w:t>
      </w:r>
    </w:p>
    <w:p w14:paraId="0DF34095" w14:textId="77777777" w:rsidR="00100919" w:rsidRPr="00E05936" w:rsidRDefault="007661C9">
      <w:pPr>
        <w:pStyle w:val="Teksttreci20"/>
        <w:numPr>
          <w:ilvl w:val="0"/>
          <w:numId w:val="3"/>
        </w:numPr>
        <w:tabs>
          <w:tab w:val="left" w:pos="357"/>
        </w:tabs>
        <w:ind w:left="0" w:firstLine="0"/>
        <w:rPr>
          <w:lang w:val="pl-PL"/>
        </w:rPr>
      </w:pPr>
      <w:bookmarkStart w:id="41" w:name="bookmark41"/>
      <w:bookmarkEnd w:id="41"/>
      <w:r w:rsidRPr="00E05936">
        <w:rPr>
          <w:lang w:val="pl-PL"/>
        </w:rPr>
        <w:t>Kody GCPF – monografia techniczna GIFAP nr 2, 1989</w:t>
      </w:r>
    </w:p>
    <w:p w14:paraId="480152FE" w14:textId="77777777" w:rsidR="00100919" w:rsidRPr="00E05936" w:rsidRDefault="007661C9">
      <w:pPr>
        <w:pStyle w:val="Teksttreci20"/>
        <w:numPr>
          <w:ilvl w:val="0"/>
          <w:numId w:val="3"/>
        </w:numPr>
        <w:tabs>
          <w:tab w:val="left" w:pos="357"/>
        </w:tabs>
        <w:ind w:left="0" w:firstLine="0"/>
        <w:rPr>
          <w:lang w:val="pl-PL"/>
        </w:rPr>
      </w:pPr>
      <w:bookmarkStart w:id="42" w:name="bookmark42"/>
      <w:bookmarkEnd w:id="42"/>
      <w:r w:rsidRPr="00E05936">
        <w:rPr>
          <w:lang w:val="pl-PL"/>
        </w:rPr>
        <w:t>Wszystkie zastosowane skróty muszą być wyjaśnione</w:t>
      </w:r>
    </w:p>
    <w:p w14:paraId="75D9C352" w14:textId="77777777" w:rsidR="00100919" w:rsidRPr="00E05936" w:rsidRDefault="007661C9">
      <w:pPr>
        <w:pStyle w:val="Teksttreci20"/>
        <w:numPr>
          <w:ilvl w:val="0"/>
          <w:numId w:val="3"/>
        </w:numPr>
        <w:tabs>
          <w:tab w:val="left" w:pos="357"/>
        </w:tabs>
        <w:rPr>
          <w:lang w:val="pl-PL"/>
        </w:rPr>
      </w:pPr>
      <w:bookmarkStart w:id="43" w:name="bookmark43"/>
      <w:bookmarkEnd w:id="43"/>
      <w:r w:rsidRPr="00E05936">
        <w:rPr>
          <w:lang w:val="pl-PL"/>
        </w:rPr>
        <w:t>Metoda, np. oprysk grubokroplisty, oprysk drobnokroplisty, oprysk, opylanie, zalewanie</w:t>
      </w:r>
    </w:p>
    <w:p w14:paraId="3E2713F4" w14:textId="77777777" w:rsidR="00100919" w:rsidRPr="00E05936" w:rsidRDefault="007661C9">
      <w:pPr>
        <w:pStyle w:val="Teksttreci20"/>
        <w:numPr>
          <w:ilvl w:val="0"/>
          <w:numId w:val="3"/>
        </w:numPr>
        <w:tabs>
          <w:tab w:val="left" w:pos="357"/>
        </w:tabs>
        <w:rPr>
          <w:lang w:val="pl-PL"/>
        </w:rPr>
      </w:pPr>
      <w:bookmarkStart w:id="44" w:name="bookmark44"/>
      <w:bookmarkEnd w:id="44"/>
      <w:r w:rsidRPr="00E05936">
        <w:rPr>
          <w:lang w:val="pl-PL"/>
        </w:rPr>
        <w:t>Rodzaj, np. ogólny, rozproszony, z powietrza, rzędowy, na poszczególne rośliny, między roślinami – należy podać rodzaj stosowanego sprzętu</w:t>
      </w:r>
    </w:p>
    <w:p w14:paraId="7C355885" w14:textId="77777777" w:rsidR="00100919" w:rsidRPr="00E05936" w:rsidRDefault="007661C9">
      <w:pPr>
        <w:pStyle w:val="Teksttreci20"/>
        <w:numPr>
          <w:ilvl w:val="0"/>
          <w:numId w:val="3"/>
        </w:numPr>
        <w:tabs>
          <w:tab w:val="left" w:pos="358"/>
        </w:tabs>
        <w:spacing w:after="120"/>
        <w:rPr>
          <w:lang w:val="pl-PL"/>
        </w:rPr>
      </w:pPr>
      <w:bookmarkStart w:id="45" w:name="bookmark45"/>
      <w:bookmarkEnd w:id="45"/>
      <w:r w:rsidRPr="00E05936">
        <w:rPr>
          <w:lang w:val="pl-PL"/>
        </w:rPr>
        <w:t>g/kg lub g/L. Z reguły dawkę należy podawać dla substancji czynnej (zgodnie z ISO)</w:t>
      </w:r>
    </w:p>
    <w:p w14:paraId="2591E133" w14:textId="3FD53CDA" w:rsidR="00100919" w:rsidRPr="00E05936" w:rsidRDefault="007661C9">
      <w:pPr>
        <w:pStyle w:val="Teksttreci20"/>
        <w:numPr>
          <w:ilvl w:val="0"/>
          <w:numId w:val="3"/>
        </w:numPr>
        <w:tabs>
          <w:tab w:val="left" w:pos="358"/>
        </w:tabs>
        <w:spacing w:after="120"/>
        <w:rPr>
          <w:lang w:val="pl-PL"/>
        </w:rPr>
      </w:pPr>
      <w:bookmarkStart w:id="46" w:name="bookmark46"/>
      <w:bookmarkEnd w:id="46"/>
      <w:r w:rsidRPr="00E05936">
        <w:rPr>
          <w:lang w:val="pl-PL"/>
        </w:rPr>
        <w:t>Etap wzrostu przy ostatnim podawaniu (monografia BBCH,</w:t>
      </w:r>
      <w:r w:rsidR="00864C51">
        <w:rPr>
          <w:lang w:val="pl-PL"/>
        </w:rPr>
        <w:t xml:space="preserve"> </w:t>
      </w:r>
      <w:proofErr w:type="spellStart"/>
      <w:r w:rsidRPr="00E05936">
        <w:rPr>
          <w:lang w:val="pl-PL"/>
        </w:rPr>
        <w:t>Growth</w:t>
      </w:r>
      <w:proofErr w:type="spellEnd"/>
      <w:r w:rsidRPr="00E05936">
        <w:rPr>
          <w:lang w:val="pl-PL"/>
        </w:rPr>
        <w:t xml:space="preserve"> </w:t>
      </w:r>
      <w:proofErr w:type="spellStart"/>
      <w:r w:rsidRPr="00E05936">
        <w:rPr>
          <w:lang w:val="pl-PL"/>
        </w:rPr>
        <w:t>Stages</w:t>
      </w:r>
      <w:proofErr w:type="spellEnd"/>
      <w:r w:rsidRPr="00E05936">
        <w:rPr>
          <w:lang w:val="pl-PL"/>
        </w:rPr>
        <w:t xml:space="preserve"> of </w:t>
      </w:r>
      <w:proofErr w:type="spellStart"/>
      <w:r w:rsidRPr="00E05936">
        <w:rPr>
          <w:lang w:val="pl-PL"/>
        </w:rPr>
        <w:t>Plants</w:t>
      </w:r>
      <w:proofErr w:type="spellEnd"/>
      <w:r w:rsidRPr="00E05936">
        <w:rPr>
          <w:lang w:val="pl-PL"/>
        </w:rPr>
        <w:t xml:space="preserve">, 1997, </w:t>
      </w:r>
      <w:proofErr w:type="spellStart"/>
      <w:r w:rsidRPr="00E05936">
        <w:rPr>
          <w:lang w:val="pl-PL"/>
        </w:rPr>
        <w:t>Blackwell</w:t>
      </w:r>
      <w:proofErr w:type="spellEnd"/>
      <w:r w:rsidRPr="00E05936">
        <w:rPr>
          <w:lang w:val="pl-PL"/>
        </w:rPr>
        <w:t>, ISBN 3-8263-3152-4), w tym, w stosownych przypadkach, informacje dotyczące pory roku w momencie aplikacji</w:t>
      </w:r>
    </w:p>
    <w:p w14:paraId="6879372B" w14:textId="77777777" w:rsidR="00100919" w:rsidRPr="00E05936" w:rsidRDefault="007661C9">
      <w:pPr>
        <w:pStyle w:val="Teksttreci20"/>
        <w:numPr>
          <w:ilvl w:val="0"/>
          <w:numId w:val="3"/>
        </w:numPr>
        <w:tabs>
          <w:tab w:val="left" w:pos="358"/>
        </w:tabs>
        <w:spacing w:after="120"/>
        <w:rPr>
          <w:lang w:val="pl-PL"/>
        </w:rPr>
      </w:pPr>
      <w:bookmarkStart w:id="47" w:name="bookmark47"/>
      <w:bookmarkEnd w:id="47"/>
      <w:r w:rsidRPr="00E05936">
        <w:rPr>
          <w:lang w:val="pl-PL"/>
        </w:rPr>
        <w:t>Należy wskazać minimalną i maksymalną liczbę aplikacji możliwą do uzyskania w warunkach praktycznego stosowania</w:t>
      </w:r>
    </w:p>
    <w:p w14:paraId="0D465E11" w14:textId="0972B5F3" w:rsidR="00100919" w:rsidRPr="00E05936" w:rsidRDefault="007661C9">
      <w:pPr>
        <w:pStyle w:val="Teksttreci20"/>
        <w:numPr>
          <w:ilvl w:val="0"/>
          <w:numId w:val="3"/>
        </w:numPr>
        <w:tabs>
          <w:tab w:val="left" w:pos="358"/>
        </w:tabs>
        <w:spacing w:after="120"/>
        <w:rPr>
          <w:lang w:val="pl-PL"/>
        </w:rPr>
      </w:pPr>
      <w:bookmarkStart w:id="48" w:name="bookmark48"/>
      <w:bookmarkEnd w:id="48"/>
      <w:r w:rsidRPr="00E05936">
        <w:rPr>
          <w:lang w:val="pl-PL"/>
        </w:rPr>
        <w:t xml:space="preserve">Wartości należy podać w g lub kg, w zależności od tego, która z tych liczb jest bardziej zrozumiała (np. 200 kg/ha </w:t>
      </w:r>
      <w:proofErr w:type="gramStart"/>
      <w:r w:rsidRPr="00E05936">
        <w:rPr>
          <w:lang w:val="pl-PL"/>
        </w:rPr>
        <w:t>zamiast</w:t>
      </w:r>
      <w:r w:rsidR="00864C51">
        <w:rPr>
          <w:lang w:val="pl-PL"/>
        </w:rPr>
        <w:t xml:space="preserve"> </w:t>
      </w:r>
      <w:r w:rsidR="00281524" w:rsidRPr="00E05936">
        <w:rPr>
          <w:lang w:val="pl-PL"/>
        </w:rPr>
        <w:t xml:space="preserve"> </w:t>
      </w:r>
      <w:r w:rsidRPr="00E05936">
        <w:rPr>
          <w:lang w:val="pl-PL"/>
        </w:rPr>
        <w:t>200</w:t>
      </w:r>
      <w:proofErr w:type="gramEnd"/>
      <w:r w:rsidRPr="00E05936">
        <w:rPr>
          <w:lang w:val="pl-PL"/>
        </w:rPr>
        <w:t xml:space="preserve"> 000 g/ha lub 12,5 g/ha zamiast 0,0125 kg/ha).</w:t>
      </w:r>
    </w:p>
    <w:p w14:paraId="5F9365CD" w14:textId="77777777" w:rsidR="00100919" w:rsidRPr="00E05936" w:rsidRDefault="007661C9">
      <w:pPr>
        <w:pStyle w:val="Teksttreci20"/>
        <w:numPr>
          <w:ilvl w:val="0"/>
          <w:numId w:val="3"/>
        </w:numPr>
        <w:tabs>
          <w:tab w:val="left" w:pos="409"/>
        </w:tabs>
        <w:spacing w:after="120"/>
        <w:ind w:left="0" w:firstLine="0"/>
        <w:rPr>
          <w:lang w:val="pl-PL"/>
        </w:rPr>
      </w:pPr>
      <w:bookmarkStart w:id="49" w:name="bookmark49"/>
      <w:bookmarkEnd w:id="49"/>
      <w:r w:rsidRPr="00E05936">
        <w:rPr>
          <w:lang w:val="pl-PL"/>
        </w:rPr>
        <w:t xml:space="preserve">PHI – minimalny </w:t>
      </w:r>
      <w:r w:rsidR="0058604D" w:rsidRPr="00E05936">
        <w:rPr>
          <w:lang w:val="pl-PL"/>
        </w:rPr>
        <w:t>odstęp czasu międz</w:t>
      </w:r>
      <w:r w:rsidR="003A078F" w:rsidRPr="00E05936">
        <w:rPr>
          <w:lang w:val="pl-PL"/>
        </w:rPr>
        <w:t>y zastosowaniem środka a zbiorami</w:t>
      </w:r>
    </w:p>
    <w:sectPr w:rsidR="00100919" w:rsidRPr="00E05936" w:rsidSect="00094532">
      <w:pgSz w:w="16840" w:h="11900" w:orient="landscape"/>
      <w:pgMar w:top="2048" w:right="4037" w:bottom="2048" w:left="1450" w:header="0" w:footer="3" w:gutter="0"/>
      <w:cols w:num="2" w:sep="1" w:space="607"/>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4BD0D8" w14:textId="77777777" w:rsidR="00F74334" w:rsidRDefault="00F74334">
      <w:r>
        <w:separator/>
      </w:r>
    </w:p>
  </w:endnote>
  <w:endnote w:type="continuationSeparator" w:id="0">
    <w:p w14:paraId="76378F89" w14:textId="77777777" w:rsidR="00F74334" w:rsidRDefault="00F74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B65044" w14:textId="77777777" w:rsidR="00F74334" w:rsidRDefault="00F74334"/>
  </w:footnote>
  <w:footnote w:type="continuationSeparator" w:id="0">
    <w:p w14:paraId="26C63A80" w14:textId="77777777" w:rsidR="00F74334" w:rsidRDefault="00F74334"/>
  </w:footnote>
  <w:footnote w:id="1">
    <w:p w14:paraId="24CBE045" w14:textId="77777777" w:rsidR="00100919" w:rsidRPr="00526E16" w:rsidRDefault="007661C9" w:rsidP="00240F0B">
      <w:pPr>
        <w:pStyle w:val="Stopka1"/>
        <w:tabs>
          <w:tab w:val="left" w:pos="350"/>
        </w:tabs>
        <w:ind w:hanging="400"/>
        <w:jc w:val="both"/>
        <w:rPr>
          <w:sz w:val="18"/>
          <w:szCs w:val="18"/>
          <w:lang w:val="pl-PL"/>
        </w:rPr>
      </w:pPr>
      <w:r w:rsidRPr="00281524">
        <w:rPr>
          <w:vertAlign w:val="superscript"/>
        </w:rPr>
        <w:footnoteRef/>
      </w:r>
      <w:r w:rsidRPr="00E05936">
        <w:rPr>
          <w:lang w:val="pl-PL"/>
        </w:rPr>
        <w:tab/>
      </w:r>
      <w:r w:rsidRPr="00526E16">
        <w:rPr>
          <w:sz w:val="18"/>
          <w:szCs w:val="18"/>
          <w:lang w:val="pl-PL"/>
        </w:rPr>
        <w:t>Sprawozdanie z przeglądu sporządzone zgodnie z art. 13 rozporządzenia (UE) nr 1107/2009; nie musi ono odzwierciedlać poglądów Komisji Europejskiej.</w:t>
      </w:r>
    </w:p>
  </w:footnote>
  <w:footnote w:id="2">
    <w:p w14:paraId="3C676DD7" w14:textId="77777777" w:rsidR="00100919" w:rsidRPr="00526E16" w:rsidRDefault="007661C9" w:rsidP="00240F0B">
      <w:pPr>
        <w:pStyle w:val="Stopka1"/>
        <w:tabs>
          <w:tab w:val="left" w:pos="360"/>
        </w:tabs>
        <w:ind w:left="0" w:firstLine="0"/>
        <w:jc w:val="both"/>
        <w:rPr>
          <w:sz w:val="18"/>
          <w:szCs w:val="18"/>
          <w:lang w:val="pl-PL"/>
        </w:rPr>
      </w:pPr>
      <w:r w:rsidRPr="00526E16">
        <w:rPr>
          <w:sz w:val="18"/>
          <w:szCs w:val="18"/>
          <w:vertAlign w:val="superscript"/>
        </w:rPr>
        <w:footnoteRef/>
      </w:r>
      <w:r w:rsidRPr="00526E16">
        <w:rPr>
          <w:sz w:val="18"/>
          <w:szCs w:val="18"/>
          <w:lang w:val="pl-PL"/>
        </w:rPr>
        <w:tab/>
        <w:t>Dz.U. L 309 z 24.11.2009, s. 1–50.</w:t>
      </w:r>
    </w:p>
  </w:footnote>
  <w:footnote w:id="3">
    <w:p w14:paraId="66EDA27A" w14:textId="10BADB76" w:rsidR="00100919" w:rsidRPr="00526E16" w:rsidRDefault="007661C9" w:rsidP="00240F0B">
      <w:pPr>
        <w:pStyle w:val="Stopka1"/>
        <w:tabs>
          <w:tab w:val="left" w:pos="355"/>
        </w:tabs>
        <w:ind w:hanging="400"/>
        <w:jc w:val="both"/>
        <w:rPr>
          <w:sz w:val="18"/>
          <w:szCs w:val="18"/>
          <w:lang w:val="pl-PL"/>
        </w:rPr>
      </w:pPr>
      <w:r w:rsidRPr="00526E16">
        <w:rPr>
          <w:sz w:val="18"/>
          <w:szCs w:val="18"/>
          <w:vertAlign w:val="superscript"/>
        </w:rPr>
        <w:footnoteRef/>
      </w:r>
      <w:r w:rsidRPr="00526E16">
        <w:rPr>
          <w:sz w:val="18"/>
          <w:szCs w:val="18"/>
          <w:lang w:val="pl-PL"/>
        </w:rPr>
        <w:tab/>
        <w:t>EFSA (Europejski Urząd ds. Bezpieczeństwa Żywności), 2019. Sprawozdanie techniczne na temat wyników konsultacji z</w:t>
      </w:r>
      <w:r w:rsidR="00526E16">
        <w:rPr>
          <w:sz w:val="18"/>
          <w:szCs w:val="18"/>
          <w:lang w:val="pl-PL"/>
        </w:rPr>
        <w:t> </w:t>
      </w:r>
      <w:r w:rsidRPr="00526E16">
        <w:rPr>
          <w:sz w:val="18"/>
          <w:szCs w:val="18"/>
          <w:lang w:val="pl-PL"/>
        </w:rPr>
        <w:t xml:space="preserve">państwami członkowskimi i EFSA w sprawie wniosku dotyczącego wyciągu z bulw </w:t>
      </w:r>
      <w:proofErr w:type="spellStart"/>
      <w:r w:rsidRPr="00526E16">
        <w:rPr>
          <w:i/>
          <w:iCs/>
          <w:sz w:val="18"/>
          <w:szCs w:val="18"/>
          <w:lang w:val="pl-PL"/>
        </w:rPr>
        <w:t>Allium</w:t>
      </w:r>
      <w:proofErr w:type="spellEnd"/>
      <w:r w:rsidRPr="00526E16">
        <w:rPr>
          <w:i/>
          <w:iCs/>
          <w:sz w:val="18"/>
          <w:szCs w:val="18"/>
          <w:lang w:val="pl-PL"/>
        </w:rPr>
        <w:t xml:space="preserve"> cepa </w:t>
      </w:r>
      <w:r w:rsidRPr="00526E16">
        <w:rPr>
          <w:sz w:val="18"/>
          <w:szCs w:val="18"/>
          <w:lang w:val="pl-PL"/>
        </w:rPr>
        <w:t>jako substancji podstawowej do stosowania w ochronie roślin jako fungicyd na ziemniakach,</w:t>
      </w:r>
      <w:r w:rsidRPr="00E05936">
        <w:rPr>
          <w:lang w:val="pl-PL"/>
        </w:rPr>
        <w:t xml:space="preserve"> </w:t>
      </w:r>
      <w:r w:rsidRPr="00526E16">
        <w:rPr>
          <w:sz w:val="18"/>
          <w:szCs w:val="18"/>
          <w:lang w:val="pl-PL"/>
        </w:rPr>
        <w:t xml:space="preserve">pomidorach i ogórkach. Publikacja dodatkowa EFSA </w:t>
      </w:r>
      <w:proofErr w:type="gramStart"/>
      <w:r w:rsidRPr="00526E16">
        <w:rPr>
          <w:sz w:val="18"/>
          <w:szCs w:val="18"/>
          <w:lang w:val="pl-PL"/>
        </w:rPr>
        <w:t>2019:EN</w:t>
      </w:r>
      <w:proofErr w:type="gramEnd"/>
      <w:r w:rsidRPr="00526E16">
        <w:rPr>
          <w:sz w:val="18"/>
          <w:szCs w:val="18"/>
          <w:lang w:val="pl-PL"/>
        </w:rPr>
        <w:t xml:space="preserve">-1767. </w:t>
      </w:r>
      <w:proofErr w:type="gramStart"/>
      <w:r w:rsidRPr="00526E16">
        <w:rPr>
          <w:sz w:val="18"/>
          <w:szCs w:val="18"/>
          <w:lang w:val="pl-PL"/>
        </w:rPr>
        <w:t>doi:10.2903/sp.efsa</w:t>
      </w:r>
      <w:proofErr w:type="gramEnd"/>
      <w:r w:rsidRPr="00526E16">
        <w:rPr>
          <w:sz w:val="18"/>
          <w:szCs w:val="18"/>
          <w:lang w:val="pl-PL"/>
        </w:rPr>
        <w:t>.2019.EN-1767.</w:t>
      </w:r>
    </w:p>
  </w:footnote>
  <w:footnote w:id="4">
    <w:p w14:paraId="457F0633" w14:textId="77777777" w:rsidR="00100919" w:rsidRPr="00526E16" w:rsidRDefault="007661C9" w:rsidP="00281524">
      <w:pPr>
        <w:pStyle w:val="Stopka1"/>
        <w:pBdr>
          <w:top w:val="single" w:sz="4" w:space="10" w:color="auto"/>
        </w:pBdr>
        <w:tabs>
          <w:tab w:val="left" w:pos="360"/>
        </w:tabs>
        <w:ind w:left="0" w:firstLine="0"/>
        <w:jc w:val="both"/>
        <w:rPr>
          <w:sz w:val="18"/>
          <w:szCs w:val="18"/>
          <w:lang w:val="pl-PL"/>
        </w:rPr>
      </w:pPr>
      <w:r>
        <w:rPr>
          <w:szCs w:val="16"/>
          <w:vertAlign w:val="superscript"/>
        </w:rPr>
        <w:footnoteRef/>
      </w:r>
      <w:r w:rsidRPr="00E05936">
        <w:rPr>
          <w:szCs w:val="16"/>
          <w:lang w:val="pl-PL"/>
        </w:rPr>
        <w:tab/>
      </w:r>
      <w:r w:rsidRPr="00526E16">
        <w:rPr>
          <w:sz w:val="18"/>
          <w:szCs w:val="18"/>
          <w:lang w:val="pl-PL"/>
        </w:rPr>
        <w:t>Dz.U. L 29 z 28.1.2021, s. 12.</w:t>
      </w:r>
    </w:p>
  </w:footnote>
  <w:footnote w:id="5">
    <w:p w14:paraId="351DB13D" w14:textId="77777777" w:rsidR="002334C5" w:rsidRPr="002334C5" w:rsidRDefault="002334C5">
      <w:pPr>
        <w:pStyle w:val="Tekstprzypisudolnego"/>
        <w:rPr>
          <w:lang w:val="pl-PL"/>
        </w:rPr>
      </w:pPr>
      <w:r>
        <w:rPr>
          <w:rStyle w:val="Odwoanieprzypisudolnego"/>
        </w:rPr>
        <w:footnoteRef/>
      </w:r>
      <w:r w:rsidRPr="002334C5">
        <w:rPr>
          <w:lang w:val="pl-PL"/>
        </w:rPr>
        <w:t xml:space="preserve"> </w:t>
      </w:r>
      <w:r w:rsidRPr="00526E16">
        <w:rPr>
          <w:sz w:val="18"/>
          <w:szCs w:val="18"/>
          <w:lang w:val="pl-PL"/>
        </w:rPr>
        <w:t>Dz.U. L 31 z 1.2.2002, s. 1–24 – rozporządzenie (WE) nr 178/2002 Parlamentu Europejski</w:t>
      </w:r>
      <w:r w:rsidR="00F54134">
        <w:rPr>
          <w:sz w:val="18"/>
          <w:szCs w:val="18"/>
          <w:lang w:val="pl-PL"/>
        </w:rPr>
        <w:t>ego i Rady z dnia 28 </w:t>
      </w:r>
      <w:r w:rsidRPr="00526E16">
        <w:rPr>
          <w:sz w:val="18"/>
          <w:szCs w:val="18"/>
          <w:lang w:val="pl-PL"/>
        </w:rPr>
        <w:t>stycznia 2002 r. ustanawiające ogólne zasady i wymagania prawa żywnościowego, powołujące Europejski Urząd ds. Bezpieczeństwa Żywności oraz ustanawiające procedury w zakresie bezpieczeństwa żywności.</w:t>
      </w:r>
    </w:p>
  </w:footnote>
  <w:footnote w:id="6">
    <w:p w14:paraId="4F253B6A" w14:textId="77777777" w:rsidR="00CB29D7" w:rsidRPr="00CB29D7" w:rsidRDefault="00CB29D7">
      <w:pPr>
        <w:pStyle w:val="Tekstprzypisudolnego"/>
        <w:rPr>
          <w:lang w:val="pl-PL"/>
        </w:rPr>
      </w:pPr>
      <w:r>
        <w:rPr>
          <w:rStyle w:val="Odwoanieprzypisudolnego"/>
        </w:rPr>
        <w:footnoteRef/>
      </w:r>
      <w:r>
        <w:t xml:space="preserve"> </w:t>
      </w:r>
      <w:r w:rsidRPr="00CB29D7">
        <w:rPr>
          <w:sz w:val="18"/>
          <w:szCs w:val="18"/>
          <w:lang w:val="pl-PL"/>
        </w:rPr>
        <w:t>Dz.U. L 153 z 11.6.2011, s. 1–186</w:t>
      </w:r>
      <w:r w:rsidRPr="00CB29D7">
        <w:rPr>
          <w:rFonts w:ascii="Lucida Sans Unicode" w:hAnsi="Lucida Sans Unicode"/>
          <w:color w:val="444444"/>
          <w:sz w:val="18"/>
          <w:szCs w:val="18"/>
          <w:lang w:val="pl-P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AA5666"/>
    <w:multiLevelType w:val="multilevel"/>
    <w:tmpl w:val="8598A1A2"/>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3"/>
        <w:szCs w:val="13"/>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20E115F"/>
    <w:multiLevelType w:val="multilevel"/>
    <w:tmpl w:val="4162D49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DCE28FA"/>
    <w:multiLevelType w:val="multilevel"/>
    <w:tmpl w:val="5E320E1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12289"/>
  </w:hdrShapeDefaults>
  <w:footnotePr>
    <w:footnote w:id="-1"/>
    <w:footnote w:id="0"/>
  </w:footnotePr>
  <w:endnotePr>
    <w:endnote w:id="-1"/>
    <w:endnote w:id="0"/>
  </w:endnotePr>
  <w:compat>
    <w:doNotExpandShiftReturn/>
    <w:useFELayout/>
    <w:compatSetting w:name="compatibilityMode" w:uri="http://schemas.microsoft.com/office/word" w:val="12"/>
    <w:compatSetting w:name="useWord2013TrackBottomHyphenation" w:uri="http://schemas.microsoft.com/office/word" w:val="1"/>
  </w:compat>
  <w:docVars>
    <w:docVar w:name="LW_DocType" w:val="NORMAL"/>
  </w:docVars>
  <w:rsids>
    <w:rsidRoot w:val="00100919"/>
    <w:rsid w:val="00030299"/>
    <w:rsid w:val="00094532"/>
    <w:rsid w:val="00100919"/>
    <w:rsid w:val="0021593D"/>
    <w:rsid w:val="002334C5"/>
    <w:rsid w:val="00240F0B"/>
    <w:rsid w:val="00255EEA"/>
    <w:rsid w:val="00270297"/>
    <w:rsid w:val="00281524"/>
    <w:rsid w:val="003A078F"/>
    <w:rsid w:val="003A7D14"/>
    <w:rsid w:val="003C0651"/>
    <w:rsid w:val="00526E16"/>
    <w:rsid w:val="0058604D"/>
    <w:rsid w:val="006207AC"/>
    <w:rsid w:val="006313E9"/>
    <w:rsid w:val="00671EA4"/>
    <w:rsid w:val="00672724"/>
    <w:rsid w:val="00732F98"/>
    <w:rsid w:val="0074065C"/>
    <w:rsid w:val="007661C9"/>
    <w:rsid w:val="00855AB5"/>
    <w:rsid w:val="00864C51"/>
    <w:rsid w:val="008B644A"/>
    <w:rsid w:val="008E144F"/>
    <w:rsid w:val="009D4D75"/>
    <w:rsid w:val="00A327A4"/>
    <w:rsid w:val="00A50E88"/>
    <w:rsid w:val="00A73B2F"/>
    <w:rsid w:val="00B906E5"/>
    <w:rsid w:val="00BF52B7"/>
    <w:rsid w:val="00C11D5E"/>
    <w:rsid w:val="00CA7603"/>
    <w:rsid w:val="00CB29D7"/>
    <w:rsid w:val="00D55258"/>
    <w:rsid w:val="00DC6889"/>
    <w:rsid w:val="00E05936"/>
    <w:rsid w:val="00E25A8B"/>
    <w:rsid w:val="00F53675"/>
    <w:rsid w:val="00F54134"/>
    <w:rsid w:val="00F743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77E886D"/>
  <w15:docId w15:val="{BA154E90-B9C6-409E-9629-D2F211FA3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094532"/>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
    <w:name w:val="Stopka_"/>
    <w:basedOn w:val="Domylnaczcionkaakapitu"/>
    <w:link w:val="Stopka1"/>
    <w:rsid w:val="00094532"/>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Podpisobrazu">
    <w:name w:val="Podpis obrazu_"/>
    <w:basedOn w:val="Domylnaczcionkaakapitu"/>
    <w:link w:val="Podpisobrazu0"/>
    <w:rsid w:val="00094532"/>
    <w:rPr>
      <w:rFonts w:ascii="Arial" w:eastAsia="Arial" w:hAnsi="Arial" w:cs="Arial"/>
      <w:b w:val="0"/>
      <w:bCs w:val="0"/>
      <w:i w:val="0"/>
      <w:iCs w:val="0"/>
      <w:smallCaps w:val="0"/>
      <w:strike w:val="0"/>
      <w:sz w:val="16"/>
      <w:szCs w:val="16"/>
      <w:u w:val="none"/>
      <w:shd w:val="clear" w:color="auto" w:fill="auto"/>
    </w:rPr>
  </w:style>
  <w:style w:type="character" w:customStyle="1" w:styleId="Nagwek1">
    <w:name w:val="Nagłówek #1_"/>
    <w:basedOn w:val="Domylnaczcionkaakapitu"/>
    <w:link w:val="Nagwek10"/>
    <w:rsid w:val="00094532"/>
    <w:rPr>
      <w:rFonts w:ascii="Arial" w:eastAsia="Arial" w:hAnsi="Arial" w:cs="Arial"/>
      <w:b w:val="0"/>
      <w:bCs w:val="0"/>
      <w:i w:val="0"/>
      <w:iCs w:val="0"/>
      <w:smallCaps w:val="0"/>
      <w:strike w:val="0"/>
      <w:u w:val="none"/>
      <w:shd w:val="clear" w:color="auto" w:fill="auto"/>
    </w:rPr>
  </w:style>
  <w:style w:type="character" w:customStyle="1" w:styleId="Teksttreci3">
    <w:name w:val="Tekst treści (3)_"/>
    <w:basedOn w:val="Domylnaczcionkaakapitu"/>
    <w:link w:val="Teksttreci30"/>
    <w:rsid w:val="00094532"/>
    <w:rPr>
      <w:rFonts w:ascii="Arial" w:eastAsia="Arial" w:hAnsi="Arial" w:cs="Arial"/>
      <w:b w:val="0"/>
      <w:bCs w:val="0"/>
      <w:i w:val="0"/>
      <w:iCs w:val="0"/>
      <w:smallCaps w:val="0"/>
      <w:strike w:val="0"/>
      <w:sz w:val="16"/>
      <w:szCs w:val="16"/>
      <w:u w:val="none"/>
      <w:shd w:val="clear" w:color="auto" w:fill="auto"/>
    </w:rPr>
  </w:style>
  <w:style w:type="character" w:customStyle="1" w:styleId="Teksttreci">
    <w:name w:val="Tekst treści_"/>
    <w:basedOn w:val="Domylnaczcionkaakapitu"/>
    <w:link w:val="Teksttreci0"/>
    <w:rsid w:val="00094532"/>
    <w:rPr>
      <w:rFonts w:ascii="Times New Roman" w:eastAsia="Times New Roman" w:hAnsi="Times New Roman" w:cs="Times New Roman"/>
      <w:b w:val="0"/>
      <w:bCs w:val="0"/>
      <w:i w:val="0"/>
      <w:iCs w:val="0"/>
      <w:smallCaps w:val="0"/>
      <w:strike w:val="0"/>
      <w:u w:val="none"/>
      <w:shd w:val="clear" w:color="auto" w:fill="auto"/>
    </w:rPr>
  </w:style>
  <w:style w:type="character" w:customStyle="1" w:styleId="Nagwek2">
    <w:name w:val="Nagłówek #2_"/>
    <w:basedOn w:val="Domylnaczcionkaakapitu"/>
    <w:link w:val="Nagwek20"/>
    <w:rsid w:val="00094532"/>
    <w:rPr>
      <w:rFonts w:ascii="Times New Roman" w:eastAsia="Times New Roman" w:hAnsi="Times New Roman" w:cs="Times New Roman"/>
      <w:b/>
      <w:bCs/>
      <w:i w:val="0"/>
      <w:iCs w:val="0"/>
      <w:smallCaps w:val="0"/>
      <w:strike w:val="0"/>
      <w:u w:val="none"/>
      <w:shd w:val="clear" w:color="auto" w:fill="auto"/>
    </w:rPr>
  </w:style>
  <w:style w:type="character" w:customStyle="1" w:styleId="Teksttreci2">
    <w:name w:val="Tekst treści (2)_"/>
    <w:basedOn w:val="Domylnaczcionkaakapitu"/>
    <w:link w:val="Teksttreci20"/>
    <w:rsid w:val="00094532"/>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Inne">
    <w:name w:val="Inne_"/>
    <w:basedOn w:val="Domylnaczcionkaakapitu"/>
    <w:link w:val="Inne0"/>
    <w:rsid w:val="00094532"/>
    <w:rPr>
      <w:rFonts w:ascii="Times New Roman" w:eastAsia="Times New Roman" w:hAnsi="Times New Roman" w:cs="Times New Roman"/>
      <w:b w:val="0"/>
      <w:bCs w:val="0"/>
      <w:i w:val="0"/>
      <w:iCs w:val="0"/>
      <w:smallCaps w:val="0"/>
      <w:strike w:val="0"/>
      <w:u w:val="none"/>
      <w:shd w:val="clear" w:color="auto" w:fill="auto"/>
    </w:rPr>
  </w:style>
  <w:style w:type="paragraph" w:customStyle="1" w:styleId="Stopka1">
    <w:name w:val="Stopka1"/>
    <w:basedOn w:val="Normalny"/>
    <w:link w:val="Stopka"/>
    <w:rsid w:val="00094532"/>
    <w:pPr>
      <w:ind w:left="400" w:hanging="390"/>
    </w:pPr>
    <w:rPr>
      <w:rFonts w:ascii="Times New Roman" w:eastAsia="Times New Roman" w:hAnsi="Times New Roman" w:cs="Times New Roman"/>
      <w:sz w:val="20"/>
      <w:szCs w:val="20"/>
    </w:rPr>
  </w:style>
  <w:style w:type="paragraph" w:customStyle="1" w:styleId="Podpisobrazu0">
    <w:name w:val="Podpis obrazu"/>
    <w:basedOn w:val="Normalny"/>
    <w:link w:val="Podpisobrazu"/>
    <w:rsid w:val="00094532"/>
    <w:rPr>
      <w:rFonts w:ascii="Arial" w:eastAsia="Arial" w:hAnsi="Arial" w:cs="Arial"/>
      <w:sz w:val="16"/>
      <w:szCs w:val="16"/>
    </w:rPr>
  </w:style>
  <w:style w:type="paragraph" w:customStyle="1" w:styleId="Nagwek10">
    <w:name w:val="Nagłówek #1"/>
    <w:basedOn w:val="Normalny"/>
    <w:link w:val="Nagwek1"/>
    <w:rsid w:val="00094532"/>
    <w:pPr>
      <w:outlineLvl w:val="0"/>
    </w:pPr>
    <w:rPr>
      <w:rFonts w:ascii="Arial" w:eastAsia="Arial" w:hAnsi="Arial" w:cs="Arial"/>
    </w:rPr>
  </w:style>
  <w:style w:type="paragraph" w:customStyle="1" w:styleId="Teksttreci30">
    <w:name w:val="Tekst treści (3)"/>
    <w:basedOn w:val="Normalny"/>
    <w:link w:val="Teksttreci3"/>
    <w:rsid w:val="00094532"/>
    <w:pPr>
      <w:spacing w:after="880"/>
    </w:pPr>
    <w:rPr>
      <w:rFonts w:ascii="Arial" w:eastAsia="Arial" w:hAnsi="Arial" w:cs="Arial"/>
      <w:sz w:val="16"/>
      <w:szCs w:val="16"/>
    </w:rPr>
  </w:style>
  <w:style w:type="paragraph" w:customStyle="1" w:styleId="Teksttreci0">
    <w:name w:val="Tekst treści"/>
    <w:basedOn w:val="Normalny"/>
    <w:link w:val="Teksttreci"/>
    <w:rsid w:val="00094532"/>
    <w:pPr>
      <w:spacing w:after="220"/>
    </w:pPr>
    <w:rPr>
      <w:rFonts w:ascii="Times New Roman" w:eastAsia="Times New Roman" w:hAnsi="Times New Roman" w:cs="Times New Roman"/>
    </w:rPr>
  </w:style>
  <w:style w:type="paragraph" w:customStyle="1" w:styleId="Nagwek20">
    <w:name w:val="Nagłówek #2"/>
    <w:basedOn w:val="Normalny"/>
    <w:link w:val="Nagwek2"/>
    <w:rsid w:val="00094532"/>
    <w:pPr>
      <w:spacing w:after="220"/>
      <w:outlineLvl w:val="1"/>
    </w:pPr>
    <w:rPr>
      <w:rFonts w:ascii="Times New Roman" w:eastAsia="Times New Roman" w:hAnsi="Times New Roman" w:cs="Times New Roman"/>
      <w:b/>
      <w:bCs/>
    </w:rPr>
  </w:style>
  <w:style w:type="paragraph" w:customStyle="1" w:styleId="Teksttreci20">
    <w:name w:val="Tekst treści (2)"/>
    <w:basedOn w:val="Normalny"/>
    <w:link w:val="Teksttreci2"/>
    <w:rsid w:val="00094532"/>
    <w:pPr>
      <w:spacing w:after="100"/>
      <w:ind w:left="360" w:hanging="360"/>
    </w:pPr>
    <w:rPr>
      <w:rFonts w:ascii="Times New Roman" w:eastAsia="Times New Roman" w:hAnsi="Times New Roman" w:cs="Times New Roman"/>
      <w:sz w:val="20"/>
      <w:szCs w:val="20"/>
    </w:rPr>
  </w:style>
  <w:style w:type="paragraph" w:customStyle="1" w:styleId="Inne0">
    <w:name w:val="Inne"/>
    <w:basedOn w:val="Normalny"/>
    <w:link w:val="Inne"/>
    <w:rsid w:val="00094532"/>
    <w:pPr>
      <w:spacing w:after="220"/>
    </w:pPr>
    <w:rPr>
      <w:rFonts w:ascii="Times New Roman" w:eastAsia="Times New Roman" w:hAnsi="Times New Roman" w:cs="Times New Roman"/>
    </w:rPr>
  </w:style>
  <w:style w:type="paragraph" w:styleId="Nagwek">
    <w:name w:val="header"/>
    <w:basedOn w:val="Normalny"/>
    <w:link w:val="NagwekZnak"/>
    <w:uiPriority w:val="99"/>
    <w:unhideWhenUsed/>
    <w:rsid w:val="00BF52B7"/>
    <w:pPr>
      <w:tabs>
        <w:tab w:val="center" w:pos="4536"/>
        <w:tab w:val="right" w:pos="9072"/>
      </w:tabs>
    </w:pPr>
  </w:style>
  <w:style w:type="character" w:customStyle="1" w:styleId="NagwekZnak">
    <w:name w:val="Nagłówek Znak"/>
    <w:basedOn w:val="Domylnaczcionkaakapitu"/>
    <w:link w:val="Nagwek"/>
    <w:uiPriority w:val="99"/>
    <w:rsid w:val="00BF52B7"/>
    <w:rPr>
      <w:color w:val="000000"/>
    </w:rPr>
  </w:style>
  <w:style w:type="paragraph" w:styleId="Stopka0">
    <w:name w:val="footer"/>
    <w:basedOn w:val="Normalny"/>
    <w:link w:val="StopkaZnak"/>
    <w:uiPriority w:val="99"/>
    <w:unhideWhenUsed/>
    <w:rsid w:val="00BF52B7"/>
    <w:pPr>
      <w:tabs>
        <w:tab w:val="center" w:pos="4536"/>
        <w:tab w:val="right" w:pos="9072"/>
      </w:tabs>
    </w:pPr>
  </w:style>
  <w:style w:type="character" w:customStyle="1" w:styleId="StopkaZnak">
    <w:name w:val="Stopka Znak"/>
    <w:basedOn w:val="Domylnaczcionkaakapitu"/>
    <w:link w:val="Stopka0"/>
    <w:uiPriority w:val="99"/>
    <w:rsid w:val="00BF52B7"/>
    <w:rPr>
      <w:color w:val="000000"/>
    </w:rPr>
  </w:style>
  <w:style w:type="paragraph" w:styleId="Tekstdymka">
    <w:name w:val="Balloon Text"/>
    <w:basedOn w:val="Normalny"/>
    <w:link w:val="TekstdymkaZnak"/>
    <w:uiPriority w:val="99"/>
    <w:semiHidden/>
    <w:unhideWhenUsed/>
    <w:rsid w:val="00E05936"/>
    <w:rPr>
      <w:rFonts w:ascii="Tahoma" w:hAnsi="Tahoma" w:cs="Tahoma"/>
      <w:sz w:val="16"/>
      <w:szCs w:val="16"/>
    </w:rPr>
  </w:style>
  <w:style w:type="character" w:customStyle="1" w:styleId="TekstdymkaZnak">
    <w:name w:val="Tekst dymka Znak"/>
    <w:basedOn w:val="Domylnaczcionkaakapitu"/>
    <w:link w:val="Tekstdymka"/>
    <w:uiPriority w:val="99"/>
    <w:semiHidden/>
    <w:rsid w:val="00E05936"/>
    <w:rPr>
      <w:rFonts w:ascii="Tahoma" w:hAnsi="Tahoma" w:cs="Tahoma"/>
      <w:color w:val="000000"/>
      <w:sz w:val="16"/>
      <w:szCs w:val="16"/>
    </w:rPr>
  </w:style>
  <w:style w:type="paragraph" w:styleId="Tekstprzypisudolnego">
    <w:name w:val="footnote text"/>
    <w:basedOn w:val="Normalny"/>
    <w:link w:val="TekstprzypisudolnegoZnak"/>
    <w:uiPriority w:val="99"/>
    <w:semiHidden/>
    <w:unhideWhenUsed/>
    <w:rsid w:val="002334C5"/>
    <w:rPr>
      <w:sz w:val="20"/>
      <w:szCs w:val="20"/>
    </w:rPr>
  </w:style>
  <w:style w:type="character" w:customStyle="1" w:styleId="TekstprzypisudolnegoZnak">
    <w:name w:val="Tekst przypisu dolnego Znak"/>
    <w:basedOn w:val="Domylnaczcionkaakapitu"/>
    <w:link w:val="Tekstprzypisudolnego"/>
    <w:uiPriority w:val="99"/>
    <w:semiHidden/>
    <w:rsid w:val="002334C5"/>
    <w:rPr>
      <w:color w:val="000000"/>
      <w:sz w:val="20"/>
      <w:szCs w:val="20"/>
    </w:rPr>
  </w:style>
  <w:style w:type="character" w:styleId="Odwoanieprzypisudolnego">
    <w:name w:val="footnote reference"/>
    <w:basedOn w:val="Domylnaczcionkaakapitu"/>
    <w:uiPriority w:val="99"/>
    <w:semiHidden/>
    <w:unhideWhenUsed/>
    <w:rsid w:val="002334C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39A497-F3B7-4922-8382-F84902DC1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8</Pages>
  <Words>2273</Words>
  <Characters>13638</Characters>
  <Application>Microsoft Office Word</Application>
  <DocSecurity>0</DocSecurity>
  <Lines>113</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iuridico</cp:lastModifiedBy>
  <cp:revision>26</cp:revision>
  <dcterms:created xsi:type="dcterms:W3CDTF">2021-03-05T10:18:00Z</dcterms:created>
  <dcterms:modified xsi:type="dcterms:W3CDTF">2021-03-19T14:50:00Z</dcterms:modified>
</cp:coreProperties>
</file>