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4DC4" w14:textId="6A56D0CE" w:rsidR="004331A7" w:rsidRPr="00D14828" w:rsidRDefault="00576ACB">
      <w:pPr>
        <w:rPr>
          <w:rFonts w:ascii="Lato" w:hAnsi="Lato"/>
          <w:b/>
          <w:bCs/>
        </w:rPr>
      </w:pPr>
      <w:r w:rsidRPr="00D14828">
        <w:rPr>
          <w:rFonts w:ascii="Lato" w:hAnsi="Lato"/>
          <w:b/>
          <w:bCs/>
        </w:rPr>
        <w:t>Pytania</w:t>
      </w:r>
      <w:r w:rsidR="00D14828" w:rsidRPr="00D14828">
        <w:rPr>
          <w:rFonts w:ascii="Lato" w:hAnsi="Lato"/>
          <w:b/>
          <w:bCs/>
        </w:rPr>
        <w:t xml:space="preserve"> i odpowiedzi</w:t>
      </w:r>
      <w:r w:rsidRPr="00D14828">
        <w:rPr>
          <w:rFonts w:ascii="Lato" w:hAnsi="Lato"/>
          <w:b/>
          <w:bCs/>
        </w:rPr>
        <w:t>:</w:t>
      </w:r>
    </w:p>
    <w:p w14:paraId="40305317" w14:textId="7081BEB7" w:rsidR="00576ACB" w:rsidRPr="00D14828" w:rsidRDefault="00576ACB" w:rsidP="00D14828">
      <w:pPr>
        <w:pStyle w:val="Akapitzlist"/>
        <w:numPr>
          <w:ilvl w:val="0"/>
          <w:numId w:val="3"/>
        </w:numPr>
        <w:rPr>
          <w:rFonts w:ascii="Lato" w:hAnsi="Lato"/>
        </w:rPr>
      </w:pPr>
      <w:r w:rsidRPr="00D14828">
        <w:rPr>
          <w:rFonts w:ascii="Lato" w:hAnsi="Lato"/>
        </w:rPr>
        <w:t xml:space="preserve">Dotyczy punkt IV.2.q i IV.2.r (wymagania na liczbę i rodzaj portów): </w:t>
      </w:r>
    </w:p>
    <w:p w14:paraId="18F06A22" w14:textId="77777777" w:rsidR="00576ACB" w:rsidRPr="00D14828" w:rsidRDefault="00576ACB" w:rsidP="00576ACB">
      <w:pPr>
        <w:rPr>
          <w:rFonts w:ascii="Lato" w:hAnsi="Lato"/>
        </w:rPr>
      </w:pPr>
      <w:r w:rsidRPr="00D14828">
        <w:rPr>
          <w:rFonts w:ascii="Lato" w:hAnsi="Lato"/>
        </w:rPr>
        <w:t xml:space="preserve">Zapisy z punktów IV.2.q i IV.2.r można rozumieć jako konieczność dostarczenia urządzeń NGFW, z których każde oferuje 4 porty 40/100 Gigabit Ethernet QSFP28 (alternatywnie 4 porty 40) oraz 4 porty 100 Gigabit Ethernet QSFP28 (sumarycznie 8 portów). Czy Zamawiający uzna punkty IV.2.q i IV.2.r za spełnione przez urządzenie, które sumarycznie posiada 4 porty 100 GE QSFP28 / 40 GE QSFP+ ? </w:t>
      </w:r>
    </w:p>
    <w:p w14:paraId="3CB0DC5D" w14:textId="77777777" w:rsidR="00576ACB" w:rsidRPr="00D14828" w:rsidRDefault="00576ACB" w:rsidP="00576ACB">
      <w:pPr>
        <w:rPr>
          <w:rFonts w:ascii="Lato" w:hAnsi="Lato"/>
        </w:rPr>
      </w:pPr>
      <w:r w:rsidRPr="00D14828">
        <w:rPr>
          <w:rFonts w:ascii="Lato" w:hAnsi="Lato"/>
        </w:rPr>
        <w:t>ODP:</w:t>
      </w:r>
    </w:p>
    <w:p w14:paraId="6802A30A" w14:textId="77777777" w:rsidR="00576ACB" w:rsidRPr="00D14828" w:rsidRDefault="00576ACB" w:rsidP="00576ACB">
      <w:pPr>
        <w:rPr>
          <w:rFonts w:ascii="Lato" w:hAnsi="Lato"/>
        </w:rPr>
      </w:pPr>
      <w:r w:rsidRPr="00D14828">
        <w:rPr>
          <w:rFonts w:ascii="Lato" w:hAnsi="Lato"/>
        </w:rPr>
        <w:t xml:space="preserve">Wymaganie opisane w OPZ precyzuje, iż łączna ilość portów o przepustowości 40/100GBps wymagana przez zamawiającego to minimum 4 sztuki. Uszczegółowiono OPZ.  </w:t>
      </w:r>
    </w:p>
    <w:p w14:paraId="4835ACDF" w14:textId="77777777" w:rsidR="00576ACB" w:rsidRPr="00D14828" w:rsidRDefault="00576ACB" w:rsidP="00576ACB">
      <w:pPr>
        <w:rPr>
          <w:rFonts w:ascii="Lato" w:hAnsi="Lato"/>
        </w:rPr>
      </w:pPr>
    </w:p>
    <w:p w14:paraId="7D121570" w14:textId="1170FEE7" w:rsidR="00576ACB" w:rsidRPr="00D14828" w:rsidRDefault="00576ACB" w:rsidP="00D14828">
      <w:pPr>
        <w:pStyle w:val="Akapitzlist"/>
        <w:numPr>
          <w:ilvl w:val="0"/>
          <w:numId w:val="3"/>
        </w:numPr>
        <w:rPr>
          <w:rFonts w:ascii="Lato" w:hAnsi="Lato"/>
        </w:rPr>
      </w:pPr>
      <w:r w:rsidRPr="00D14828">
        <w:rPr>
          <w:rFonts w:ascii="Lato" w:hAnsi="Lato"/>
        </w:rPr>
        <w:t xml:space="preserve">Dotyczy punkt IV.2.t (wymagania na liczbę i rodzaj portów): </w:t>
      </w:r>
    </w:p>
    <w:p w14:paraId="39CD52D0" w14:textId="77777777" w:rsidR="00576ACB" w:rsidRPr="00D14828" w:rsidRDefault="00576ACB" w:rsidP="00576ACB">
      <w:pPr>
        <w:rPr>
          <w:rFonts w:ascii="Lato" w:hAnsi="Lato"/>
        </w:rPr>
      </w:pPr>
      <w:r w:rsidRPr="00D14828">
        <w:rPr>
          <w:rFonts w:ascii="Lato" w:hAnsi="Lato"/>
        </w:rPr>
        <w:t xml:space="preserve">Czy Zamawiający dopuści realizację tego wymagania poprzez połączenie urządzeń w klaster za pośrednictwem portów 10GE? </w:t>
      </w:r>
    </w:p>
    <w:p w14:paraId="27B17E70" w14:textId="275FDA25" w:rsidR="00576ACB" w:rsidRPr="00D14828" w:rsidRDefault="00576ACB" w:rsidP="00576ACB">
      <w:pPr>
        <w:rPr>
          <w:rFonts w:ascii="Lato" w:hAnsi="Lato"/>
        </w:rPr>
      </w:pPr>
      <w:r w:rsidRPr="00D14828">
        <w:rPr>
          <w:rFonts w:ascii="Lato" w:hAnsi="Lato"/>
        </w:rPr>
        <w:t xml:space="preserve">W ramach połączenia w klaster wymagana jest synchronizacja sesji oraz konfiguracji, na potrzeby czego przepustowość 10GE jest w zupełności wystarczająca. Chcielibyśmy również zwrócić uwagę, że rozwiązania NGFW, które w ramach klastra synchronizują sesje oraz konfigurację, i oferują wielokrotnie wyższe przepustowości niż wymagane przez Zamawiającego również wyposażone są w porty przeznaczone do połączenia urządzeń w klaster o prędkości nie przekraczającej 10GE. </w:t>
      </w:r>
    </w:p>
    <w:p w14:paraId="5F4C587E" w14:textId="77777777" w:rsidR="00576ACB" w:rsidRPr="00D14828" w:rsidRDefault="00576ACB" w:rsidP="00576ACB">
      <w:pPr>
        <w:rPr>
          <w:rFonts w:ascii="Lato" w:hAnsi="Lato"/>
        </w:rPr>
      </w:pPr>
      <w:r w:rsidRPr="00D14828">
        <w:rPr>
          <w:rFonts w:ascii="Lato" w:hAnsi="Lato"/>
        </w:rPr>
        <w:t>ODP</w:t>
      </w:r>
    </w:p>
    <w:p w14:paraId="0EEBB065" w14:textId="77777777" w:rsidR="00576ACB" w:rsidRPr="00D14828" w:rsidRDefault="00576ACB" w:rsidP="00576ACB">
      <w:pPr>
        <w:rPr>
          <w:rFonts w:ascii="Lato" w:hAnsi="Lato"/>
        </w:rPr>
      </w:pPr>
      <w:r w:rsidRPr="00D14828">
        <w:rPr>
          <w:rFonts w:ascii="Lato" w:hAnsi="Lato"/>
        </w:rPr>
        <w:t>Zamawiający nie uzna połączenia urządzeń w klaster z przepustowością mniejszą niż 40Gbps.</w:t>
      </w:r>
    </w:p>
    <w:p w14:paraId="02DAC546" w14:textId="77777777" w:rsidR="00576ACB" w:rsidRPr="00D14828" w:rsidRDefault="00576ACB" w:rsidP="00576ACB">
      <w:pPr>
        <w:rPr>
          <w:rFonts w:ascii="Lato" w:hAnsi="Lato"/>
        </w:rPr>
      </w:pPr>
    </w:p>
    <w:p w14:paraId="1DAFECF4" w14:textId="2DA1F2C6" w:rsidR="00576ACB" w:rsidRPr="00D14828" w:rsidRDefault="00576ACB" w:rsidP="00D14828">
      <w:pPr>
        <w:pStyle w:val="Akapitzlist"/>
        <w:numPr>
          <w:ilvl w:val="0"/>
          <w:numId w:val="3"/>
        </w:numPr>
        <w:rPr>
          <w:rFonts w:ascii="Lato" w:hAnsi="Lato"/>
        </w:rPr>
      </w:pPr>
      <w:r w:rsidRPr="00D14828">
        <w:rPr>
          <w:rFonts w:ascii="Lato" w:hAnsi="Lato"/>
        </w:rPr>
        <w:t xml:space="preserve">Dotyczy punkt IV.7 (możliwość wymiany dysków w urządzeniach wspomagających „na gorąco”): </w:t>
      </w:r>
    </w:p>
    <w:p w14:paraId="1173C4AD" w14:textId="7BDF4607" w:rsidR="00576ACB" w:rsidRPr="00D14828" w:rsidRDefault="00576ACB" w:rsidP="00576ACB">
      <w:pPr>
        <w:rPr>
          <w:rFonts w:ascii="Lato" w:hAnsi="Lato"/>
        </w:rPr>
      </w:pPr>
      <w:r w:rsidRPr="00D14828">
        <w:rPr>
          <w:rFonts w:ascii="Lato" w:hAnsi="Lato"/>
        </w:rPr>
        <w:t xml:space="preserve">Prosimy o rezygnację z wymagania na wymianę dysków „na gorąco” w urządzeniach wspomagających. Zgodnie z wymaganiami Zamawiającego urządzenia te mają zostać dostarczone w postaci klastra niezawodnościowego oraz ze wsparciem producenta, co ma na celu zapewnienie ciągłości działania także w przypadku ewentualnej awarii któregoś z dysków. </w:t>
      </w:r>
    </w:p>
    <w:p w14:paraId="214CD85F" w14:textId="77777777" w:rsidR="00576ACB" w:rsidRPr="00D14828" w:rsidRDefault="00576ACB" w:rsidP="00576ACB">
      <w:pPr>
        <w:rPr>
          <w:rFonts w:ascii="Lato" w:hAnsi="Lato"/>
        </w:rPr>
      </w:pPr>
      <w:r w:rsidRPr="00D14828">
        <w:rPr>
          <w:rFonts w:ascii="Lato" w:hAnsi="Lato"/>
        </w:rPr>
        <w:t>ODP.</w:t>
      </w:r>
    </w:p>
    <w:p w14:paraId="1C158A58" w14:textId="77777777" w:rsidR="00576ACB" w:rsidRPr="00D14828" w:rsidRDefault="00576ACB" w:rsidP="00576ACB">
      <w:pPr>
        <w:rPr>
          <w:rFonts w:ascii="Lato" w:hAnsi="Lato"/>
        </w:rPr>
      </w:pPr>
      <w:r w:rsidRPr="00D14828">
        <w:rPr>
          <w:rFonts w:ascii="Lato" w:hAnsi="Lato"/>
        </w:rPr>
        <w:t>Zamawiający podtrzymuje obecny zapis w OPZ.</w:t>
      </w:r>
    </w:p>
    <w:p w14:paraId="01691B4A" w14:textId="77777777" w:rsidR="00576ACB" w:rsidRPr="00D14828" w:rsidRDefault="00576ACB" w:rsidP="00576ACB">
      <w:pPr>
        <w:rPr>
          <w:rFonts w:ascii="Lato" w:hAnsi="Lato"/>
        </w:rPr>
      </w:pPr>
    </w:p>
    <w:p w14:paraId="592A15FF" w14:textId="77777777" w:rsidR="00576ACB" w:rsidRPr="00D14828" w:rsidRDefault="00576ACB" w:rsidP="00576ACB">
      <w:pPr>
        <w:rPr>
          <w:rFonts w:ascii="Lato" w:hAnsi="Lato"/>
        </w:rPr>
      </w:pPr>
    </w:p>
    <w:p w14:paraId="558A9083" w14:textId="4DD683CC" w:rsidR="00576ACB" w:rsidRPr="00D14828" w:rsidRDefault="00576ACB" w:rsidP="00D14828">
      <w:pPr>
        <w:pStyle w:val="Akapitzlist"/>
        <w:numPr>
          <w:ilvl w:val="0"/>
          <w:numId w:val="3"/>
        </w:numPr>
        <w:rPr>
          <w:rFonts w:ascii="Lato" w:hAnsi="Lato"/>
        </w:rPr>
      </w:pPr>
      <w:r w:rsidRPr="00D14828">
        <w:rPr>
          <w:rFonts w:ascii="Lato" w:hAnsi="Lato"/>
        </w:rPr>
        <w:t xml:space="preserve">Dotyczy punkt IV.8 (pakiety wsparcia dla systemów wspomagających): </w:t>
      </w:r>
    </w:p>
    <w:p w14:paraId="2D6116FB" w14:textId="50637DCF" w:rsidR="00576ACB" w:rsidRPr="00D14828" w:rsidRDefault="00576ACB" w:rsidP="00576ACB">
      <w:pPr>
        <w:rPr>
          <w:rFonts w:ascii="Lato" w:hAnsi="Lato"/>
        </w:rPr>
      </w:pPr>
      <w:r w:rsidRPr="00D14828">
        <w:rPr>
          <w:rFonts w:ascii="Lato" w:hAnsi="Lato"/>
        </w:rPr>
        <w:lastRenderedPageBreak/>
        <w:t>Różni producenci posiadają w swoim portfolio różne pakiety wsparcia, często występuje wiele pakietów, których zakres przynajmniej w części się pokrywa. Prosimy o rezygnację z wymagania zaoferowania „wszystkich pakietów wsparcia producenta dostępnych dla oferowanego rozwiązania” i zamiast tego wymaganie wsparcia zgodnego z wymaganymi parametrami gwarancji/serwisu.</w:t>
      </w:r>
    </w:p>
    <w:p w14:paraId="00BB64FE" w14:textId="77777777" w:rsidR="00576ACB" w:rsidRPr="00D14828" w:rsidRDefault="00576ACB" w:rsidP="00576ACB">
      <w:pPr>
        <w:rPr>
          <w:rFonts w:ascii="Lato" w:hAnsi="Lato"/>
        </w:rPr>
      </w:pPr>
      <w:r w:rsidRPr="00D14828">
        <w:rPr>
          <w:rFonts w:ascii="Lato" w:hAnsi="Lato"/>
        </w:rPr>
        <w:t>ODP.</w:t>
      </w:r>
    </w:p>
    <w:p w14:paraId="301E1487" w14:textId="77777777" w:rsidR="00576ACB" w:rsidRPr="00D14828" w:rsidRDefault="00576ACB" w:rsidP="00576ACB">
      <w:pPr>
        <w:rPr>
          <w:rFonts w:ascii="Lato" w:hAnsi="Lato"/>
        </w:rPr>
      </w:pPr>
      <w:r w:rsidRPr="00D14828">
        <w:rPr>
          <w:rFonts w:ascii="Lato" w:hAnsi="Lato"/>
        </w:rPr>
        <w:t>Zamawiający podtrzymuje obecny zapis OPZ.</w:t>
      </w:r>
    </w:p>
    <w:p w14:paraId="0D0657FD" w14:textId="77777777" w:rsidR="00576ACB" w:rsidRPr="00D14828" w:rsidRDefault="00576ACB" w:rsidP="00576ACB">
      <w:pPr>
        <w:rPr>
          <w:rFonts w:ascii="Lato" w:hAnsi="Lato"/>
        </w:rPr>
      </w:pPr>
    </w:p>
    <w:p w14:paraId="507975C7" w14:textId="0C306818" w:rsidR="00576ACB" w:rsidRPr="00D14828" w:rsidRDefault="00576ACB" w:rsidP="00D14828">
      <w:pPr>
        <w:pStyle w:val="Akapitzlist"/>
        <w:numPr>
          <w:ilvl w:val="0"/>
          <w:numId w:val="3"/>
        </w:numPr>
        <w:rPr>
          <w:rFonts w:ascii="Lato" w:hAnsi="Lato"/>
        </w:rPr>
      </w:pPr>
      <w:r w:rsidRPr="00D14828">
        <w:rPr>
          <w:rFonts w:ascii="Lato" w:hAnsi="Lato"/>
        </w:rPr>
        <w:t xml:space="preserve">Dotyczy punkt IV.12 (moduły światłowodowe) </w:t>
      </w:r>
    </w:p>
    <w:p w14:paraId="783F3BD6" w14:textId="53924161" w:rsidR="00576ACB" w:rsidRPr="00D14828" w:rsidRDefault="00576ACB" w:rsidP="00576ACB">
      <w:pPr>
        <w:rPr>
          <w:rFonts w:ascii="Lato" w:hAnsi="Lato"/>
        </w:rPr>
      </w:pPr>
      <w:r w:rsidRPr="00D14828">
        <w:rPr>
          <w:rFonts w:ascii="Lato" w:hAnsi="Lato"/>
        </w:rPr>
        <w:t>Prosimy o doszczegółowienie, jaki rodzaj modułów jest wymagany. Czy zapis „8 szt. wkładek 40G/100G QSFP+/QSFP28” oznacza dowolność Wykonawcy w wyborze rodzaj modułu, tzn. może być dostarczony albo moduł 40G albo moduł 100G? Czy wymagane są moduły typu „</w:t>
      </w:r>
      <w:proofErr w:type="spellStart"/>
      <w:r w:rsidRPr="00D14828">
        <w:rPr>
          <w:rFonts w:ascii="Lato" w:hAnsi="Lato"/>
        </w:rPr>
        <w:t>short-range</w:t>
      </w:r>
      <w:proofErr w:type="spellEnd"/>
      <w:r w:rsidRPr="00D14828">
        <w:rPr>
          <w:rFonts w:ascii="Lato" w:hAnsi="Lato"/>
        </w:rPr>
        <w:t>” czy „</w:t>
      </w:r>
      <w:proofErr w:type="spellStart"/>
      <w:r w:rsidRPr="00D14828">
        <w:rPr>
          <w:rFonts w:ascii="Lato" w:hAnsi="Lato"/>
        </w:rPr>
        <w:t>long-range</w:t>
      </w:r>
      <w:proofErr w:type="spellEnd"/>
      <w:r w:rsidRPr="00D14828">
        <w:rPr>
          <w:rFonts w:ascii="Lato" w:hAnsi="Lato"/>
        </w:rPr>
        <w:t xml:space="preserve">”? </w:t>
      </w:r>
    </w:p>
    <w:p w14:paraId="2CE76B71" w14:textId="77777777" w:rsidR="00576ACB" w:rsidRPr="00D14828" w:rsidRDefault="00576ACB" w:rsidP="00576ACB">
      <w:pPr>
        <w:rPr>
          <w:rFonts w:ascii="Lato" w:hAnsi="Lato"/>
        </w:rPr>
      </w:pPr>
      <w:r w:rsidRPr="00D14828">
        <w:rPr>
          <w:rFonts w:ascii="Lato" w:hAnsi="Lato"/>
        </w:rPr>
        <w:t>ODP.</w:t>
      </w:r>
    </w:p>
    <w:p w14:paraId="45119AB4" w14:textId="77777777" w:rsidR="00576ACB" w:rsidRPr="00D14828" w:rsidRDefault="00576ACB" w:rsidP="00576ACB">
      <w:pPr>
        <w:rPr>
          <w:rFonts w:ascii="Lato" w:hAnsi="Lato"/>
        </w:rPr>
      </w:pPr>
      <w:r w:rsidRPr="00D14828">
        <w:rPr>
          <w:rFonts w:ascii="Lato" w:hAnsi="Lato"/>
        </w:rPr>
        <w:t xml:space="preserve">Zamawiający informuje, iż urządzenie musi być wyposażone we wkładki (moduły optyczne, ang. GBIC) z nim kompatybilne zgodnie z poniższymi wymaganiami: </w:t>
      </w:r>
    </w:p>
    <w:p w14:paraId="4F68BE43" w14:textId="77777777" w:rsidR="00576ACB" w:rsidRPr="00D14828" w:rsidRDefault="00576ACB" w:rsidP="00576ACB">
      <w:pPr>
        <w:rPr>
          <w:rFonts w:ascii="Lato" w:hAnsi="Lato"/>
        </w:rPr>
      </w:pPr>
      <w:r w:rsidRPr="00D14828">
        <w:rPr>
          <w:rFonts w:ascii="Lato" w:hAnsi="Lato"/>
        </w:rPr>
        <w:t>a.</w:t>
      </w:r>
      <w:r w:rsidRPr="00D14828">
        <w:rPr>
          <w:rFonts w:ascii="Lato" w:hAnsi="Lato"/>
        </w:rPr>
        <w:tab/>
        <w:t xml:space="preserve">8 szt. SFP+, działających w modelu transmisji fali o dł. 810nm (wielomodowym), </w:t>
      </w:r>
    </w:p>
    <w:p w14:paraId="0057E623" w14:textId="77777777" w:rsidR="00576ACB" w:rsidRPr="00D14828" w:rsidRDefault="00576ACB" w:rsidP="00576ACB">
      <w:pPr>
        <w:rPr>
          <w:rFonts w:ascii="Lato" w:hAnsi="Lato"/>
        </w:rPr>
      </w:pPr>
      <w:r w:rsidRPr="00D14828">
        <w:rPr>
          <w:rFonts w:ascii="Lato" w:hAnsi="Lato"/>
        </w:rPr>
        <w:t>b.</w:t>
      </w:r>
      <w:r w:rsidRPr="00D14828">
        <w:rPr>
          <w:rFonts w:ascii="Lato" w:hAnsi="Lato"/>
        </w:rPr>
        <w:tab/>
        <w:t>16 szt. SFP+, działających w modelu transmisji fali o dł. 1310nm (</w:t>
      </w:r>
      <w:proofErr w:type="spellStart"/>
      <w:r w:rsidRPr="00D14828">
        <w:rPr>
          <w:rFonts w:ascii="Lato" w:hAnsi="Lato"/>
        </w:rPr>
        <w:t>jednomodowym</w:t>
      </w:r>
      <w:proofErr w:type="spellEnd"/>
      <w:r w:rsidRPr="00D14828">
        <w:rPr>
          <w:rFonts w:ascii="Lato" w:hAnsi="Lato"/>
        </w:rPr>
        <w:t xml:space="preserve">),  </w:t>
      </w:r>
    </w:p>
    <w:p w14:paraId="47247F5E" w14:textId="77777777" w:rsidR="00576ACB" w:rsidRPr="00D14828" w:rsidRDefault="00576ACB" w:rsidP="00576ACB">
      <w:pPr>
        <w:rPr>
          <w:rFonts w:ascii="Lato" w:hAnsi="Lato"/>
        </w:rPr>
      </w:pPr>
      <w:r w:rsidRPr="00D14828">
        <w:rPr>
          <w:rFonts w:ascii="Lato" w:hAnsi="Lato"/>
        </w:rPr>
        <w:t>c.</w:t>
      </w:r>
      <w:r w:rsidRPr="00D14828">
        <w:rPr>
          <w:rFonts w:ascii="Lato" w:hAnsi="Lato"/>
        </w:rPr>
        <w:tab/>
        <w:t>8 szt. SFP28 (1-25Gbps) , działających w modelu transmisji fali o dł. 1310nm (</w:t>
      </w:r>
      <w:proofErr w:type="spellStart"/>
      <w:r w:rsidRPr="00D14828">
        <w:rPr>
          <w:rFonts w:ascii="Lato" w:hAnsi="Lato"/>
        </w:rPr>
        <w:t>jednomodowym</w:t>
      </w:r>
      <w:proofErr w:type="spellEnd"/>
      <w:r w:rsidRPr="00D14828">
        <w:rPr>
          <w:rFonts w:ascii="Lato" w:hAnsi="Lato"/>
        </w:rPr>
        <w:t xml:space="preserve">), </w:t>
      </w:r>
    </w:p>
    <w:p w14:paraId="5E370AE5" w14:textId="77777777" w:rsidR="00576ACB" w:rsidRPr="00D14828" w:rsidRDefault="00576ACB" w:rsidP="00576ACB">
      <w:pPr>
        <w:rPr>
          <w:rFonts w:ascii="Lato" w:hAnsi="Lato"/>
        </w:rPr>
      </w:pPr>
      <w:r w:rsidRPr="00D14828">
        <w:rPr>
          <w:rFonts w:ascii="Lato" w:hAnsi="Lato"/>
        </w:rPr>
        <w:t>d.</w:t>
      </w:r>
      <w:r w:rsidRPr="00D14828">
        <w:rPr>
          <w:rFonts w:ascii="Lato" w:hAnsi="Lato"/>
        </w:rPr>
        <w:tab/>
        <w:t>8 szt. QSFP+, działających w modelu transmisji fali o dł. 1310nm (</w:t>
      </w:r>
      <w:proofErr w:type="spellStart"/>
      <w:r w:rsidRPr="00D14828">
        <w:rPr>
          <w:rFonts w:ascii="Lato" w:hAnsi="Lato"/>
        </w:rPr>
        <w:t>jednomodowym</w:t>
      </w:r>
      <w:proofErr w:type="spellEnd"/>
      <w:r w:rsidRPr="00D14828">
        <w:rPr>
          <w:rFonts w:ascii="Lato" w:hAnsi="Lato"/>
        </w:rPr>
        <w:t>),</w:t>
      </w:r>
    </w:p>
    <w:p w14:paraId="00A9E1F1" w14:textId="77777777" w:rsidR="00576ACB" w:rsidRPr="00D14828" w:rsidRDefault="00576ACB" w:rsidP="00576ACB">
      <w:pPr>
        <w:rPr>
          <w:rFonts w:ascii="Lato" w:hAnsi="Lato"/>
        </w:rPr>
      </w:pPr>
      <w:r w:rsidRPr="00D14828">
        <w:rPr>
          <w:rFonts w:ascii="Lato" w:hAnsi="Lato"/>
        </w:rPr>
        <w:t>e.</w:t>
      </w:r>
      <w:r w:rsidRPr="00D14828">
        <w:rPr>
          <w:rFonts w:ascii="Lato" w:hAnsi="Lato"/>
        </w:rPr>
        <w:tab/>
        <w:t>4 szt. QSFP28, działających w modelu transmisji fali o dł. 1310nm (</w:t>
      </w:r>
      <w:proofErr w:type="spellStart"/>
      <w:r w:rsidRPr="00D14828">
        <w:rPr>
          <w:rFonts w:ascii="Lato" w:hAnsi="Lato"/>
        </w:rPr>
        <w:t>jednomodowym</w:t>
      </w:r>
      <w:proofErr w:type="spellEnd"/>
      <w:r w:rsidRPr="00D14828">
        <w:rPr>
          <w:rFonts w:ascii="Lato" w:hAnsi="Lato"/>
        </w:rPr>
        <w:t xml:space="preserve">),  </w:t>
      </w:r>
    </w:p>
    <w:p w14:paraId="104D7980" w14:textId="77777777" w:rsidR="00576ACB" w:rsidRPr="00D14828" w:rsidRDefault="00576ACB" w:rsidP="00576ACB">
      <w:pPr>
        <w:rPr>
          <w:rFonts w:ascii="Lato" w:hAnsi="Lato"/>
        </w:rPr>
      </w:pPr>
      <w:r w:rsidRPr="00D14828">
        <w:rPr>
          <w:rFonts w:ascii="Lato" w:hAnsi="Lato"/>
        </w:rPr>
        <w:t xml:space="preserve">Wkładki (moduły optyczne) muszą działać w trybie duplex i być wyposażone w interfejs światłowodowy typu LC, a producenci wkładek muszą znajdować się na liście urządzeń kompatybilnych (np. na stronie internetowej producenta) oraz muszą być przetestowanymi i pisemnie certyfikowanymi przez producenta dostarczanego systemu NGFX oraz systemem CISCO </w:t>
      </w:r>
      <w:proofErr w:type="spellStart"/>
      <w:r w:rsidRPr="00D14828">
        <w:rPr>
          <w:rFonts w:ascii="Lato" w:hAnsi="Lato"/>
        </w:rPr>
        <w:t>Nexus</w:t>
      </w:r>
      <w:proofErr w:type="spellEnd"/>
    </w:p>
    <w:p w14:paraId="073AD7A8" w14:textId="77777777" w:rsidR="00576ACB" w:rsidRPr="00D14828" w:rsidRDefault="00576ACB" w:rsidP="00576ACB">
      <w:pPr>
        <w:rPr>
          <w:rFonts w:ascii="Lato" w:hAnsi="Lato"/>
        </w:rPr>
      </w:pPr>
      <w:r w:rsidRPr="00D14828">
        <w:rPr>
          <w:rFonts w:ascii="Lato" w:hAnsi="Lato"/>
        </w:rPr>
        <w:t>Uszczegółowiono w OPZ</w:t>
      </w:r>
    </w:p>
    <w:p w14:paraId="776FF0D4" w14:textId="77777777" w:rsidR="00576ACB" w:rsidRPr="00D14828" w:rsidRDefault="00576ACB" w:rsidP="00576ACB">
      <w:pPr>
        <w:rPr>
          <w:rFonts w:ascii="Lato" w:hAnsi="Lato"/>
        </w:rPr>
      </w:pPr>
    </w:p>
    <w:p w14:paraId="173C0E91" w14:textId="2DFFB65C" w:rsidR="00576ACB" w:rsidRPr="00D14828" w:rsidRDefault="00576ACB" w:rsidP="00D14828">
      <w:pPr>
        <w:pStyle w:val="Akapitzlist"/>
        <w:numPr>
          <w:ilvl w:val="0"/>
          <w:numId w:val="3"/>
        </w:numPr>
        <w:rPr>
          <w:rFonts w:ascii="Lato" w:hAnsi="Lato"/>
        </w:rPr>
      </w:pPr>
      <w:r w:rsidRPr="00D14828">
        <w:rPr>
          <w:rFonts w:ascii="Lato" w:hAnsi="Lato"/>
        </w:rPr>
        <w:t xml:space="preserve">Dotyczy punkt V.2 (liczba wspieranych aplikacji): </w:t>
      </w:r>
    </w:p>
    <w:p w14:paraId="15D12E5E" w14:textId="0844C821" w:rsidR="00576ACB" w:rsidRPr="00D14828" w:rsidRDefault="00576ACB" w:rsidP="00576ACB">
      <w:pPr>
        <w:rPr>
          <w:rFonts w:ascii="Lato" w:hAnsi="Lato"/>
        </w:rPr>
      </w:pPr>
      <w:r w:rsidRPr="00D14828">
        <w:rPr>
          <w:rFonts w:ascii="Lato" w:hAnsi="Lato"/>
        </w:rPr>
        <w:t xml:space="preserve">Prosimy o zaakceptowanie rozwiązania NGFW, które spełnia to wymaganie, ale wspiera mniejszą liczbę aplikacji predefiniowaną przez producenta, tj. 2000 aplikacji. </w:t>
      </w:r>
    </w:p>
    <w:p w14:paraId="14EC8D7D" w14:textId="51BE57F4" w:rsidR="00576ACB" w:rsidRPr="00D14828" w:rsidRDefault="00576ACB" w:rsidP="00576ACB">
      <w:pPr>
        <w:rPr>
          <w:rFonts w:ascii="Lato" w:hAnsi="Lato"/>
        </w:rPr>
      </w:pPr>
      <w:r w:rsidRPr="00D14828">
        <w:rPr>
          <w:rFonts w:ascii="Lato" w:hAnsi="Lato"/>
        </w:rPr>
        <w:t>ODP</w:t>
      </w:r>
      <w:r w:rsidRPr="00D14828">
        <w:rPr>
          <w:rFonts w:ascii="Lato" w:hAnsi="Lato"/>
        </w:rPr>
        <w:t>.</w:t>
      </w:r>
    </w:p>
    <w:p w14:paraId="51FCB6DF" w14:textId="77777777" w:rsidR="00576ACB" w:rsidRPr="00D14828" w:rsidRDefault="00576ACB" w:rsidP="00576ACB">
      <w:pPr>
        <w:rPr>
          <w:rFonts w:ascii="Lato" w:hAnsi="Lato"/>
        </w:rPr>
      </w:pPr>
      <w:r w:rsidRPr="00D14828">
        <w:rPr>
          <w:rFonts w:ascii="Lato" w:hAnsi="Lato"/>
        </w:rPr>
        <w:t>Zamawiający podtrzymuje zapis w OPZ</w:t>
      </w:r>
    </w:p>
    <w:p w14:paraId="67006745" w14:textId="77777777" w:rsidR="00576ACB" w:rsidRPr="00D14828" w:rsidRDefault="00576ACB" w:rsidP="00576ACB">
      <w:pPr>
        <w:rPr>
          <w:rFonts w:ascii="Lato" w:hAnsi="Lato"/>
        </w:rPr>
      </w:pPr>
    </w:p>
    <w:p w14:paraId="6AFD8396" w14:textId="5CD81FD4" w:rsidR="00576ACB" w:rsidRPr="00D14828" w:rsidRDefault="00576ACB" w:rsidP="00D14828">
      <w:pPr>
        <w:pStyle w:val="Akapitzlist"/>
        <w:numPr>
          <w:ilvl w:val="0"/>
          <w:numId w:val="3"/>
        </w:numPr>
        <w:rPr>
          <w:rFonts w:ascii="Lato" w:hAnsi="Lato"/>
        </w:rPr>
      </w:pPr>
      <w:r w:rsidRPr="00D14828">
        <w:rPr>
          <w:rFonts w:ascii="Lato" w:hAnsi="Lato"/>
        </w:rPr>
        <w:t xml:space="preserve">Dotyczy punkt V.3 (profile bezpieczeństwa): </w:t>
      </w:r>
    </w:p>
    <w:p w14:paraId="1EBC5B86" w14:textId="413BA713" w:rsidR="00576ACB" w:rsidRPr="00D14828" w:rsidRDefault="00576ACB" w:rsidP="00576ACB">
      <w:pPr>
        <w:rPr>
          <w:rFonts w:ascii="Lato" w:hAnsi="Lato"/>
        </w:rPr>
      </w:pPr>
      <w:r w:rsidRPr="00D14828">
        <w:rPr>
          <w:rFonts w:ascii="Lato" w:hAnsi="Lato"/>
        </w:rPr>
        <w:t>Prosimy o zaakceptowanie rozwiązania, w którym funkcjonalność Antywirus (AV),  Anty-Spyware/Anty-</w:t>
      </w:r>
      <w:proofErr w:type="spellStart"/>
      <w:r w:rsidRPr="00D14828">
        <w:rPr>
          <w:rFonts w:ascii="Lato" w:hAnsi="Lato"/>
        </w:rPr>
        <w:t>Malware</w:t>
      </w:r>
      <w:proofErr w:type="spellEnd"/>
      <w:r w:rsidRPr="00D14828">
        <w:rPr>
          <w:rFonts w:ascii="Lato" w:hAnsi="Lato"/>
        </w:rPr>
        <w:t xml:space="preserve"> i przesyłanie plików do </w:t>
      </w:r>
      <w:proofErr w:type="spellStart"/>
      <w:r w:rsidRPr="00D14828">
        <w:rPr>
          <w:rFonts w:ascii="Lato" w:hAnsi="Lato"/>
        </w:rPr>
        <w:t>sandboxa</w:t>
      </w:r>
      <w:proofErr w:type="spellEnd"/>
      <w:r w:rsidRPr="00D14828">
        <w:rPr>
          <w:rFonts w:ascii="Lato" w:hAnsi="Lato"/>
        </w:rPr>
        <w:t xml:space="preserve"> lokalnego lub chmurowego realizowana jest w obrębie pojedynczego profilu bezpieczeństwa przypisywanego na poziomie reguł bezpieczeństwa. </w:t>
      </w:r>
    </w:p>
    <w:p w14:paraId="3B0FDC2D" w14:textId="77777777" w:rsidR="00576ACB" w:rsidRPr="00D14828" w:rsidRDefault="00576ACB" w:rsidP="00576ACB">
      <w:pPr>
        <w:rPr>
          <w:rFonts w:ascii="Lato" w:hAnsi="Lato"/>
        </w:rPr>
      </w:pPr>
      <w:r w:rsidRPr="00D14828">
        <w:rPr>
          <w:rFonts w:ascii="Lato" w:hAnsi="Lato"/>
        </w:rPr>
        <w:t>ODP.</w:t>
      </w:r>
    </w:p>
    <w:p w14:paraId="6A7E8289" w14:textId="77777777" w:rsidR="00576ACB" w:rsidRPr="00D14828" w:rsidRDefault="00576ACB" w:rsidP="00576ACB">
      <w:pPr>
        <w:rPr>
          <w:rFonts w:ascii="Lato" w:hAnsi="Lato"/>
        </w:rPr>
      </w:pPr>
      <w:r w:rsidRPr="00D14828">
        <w:rPr>
          <w:rFonts w:ascii="Lato" w:hAnsi="Lato"/>
        </w:rPr>
        <w:t>Zamawiający podtrzymuje zapis w OPZ.</w:t>
      </w:r>
    </w:p>
    <w:p w14:paraId="1262B9F5" w14:textId="77777777" w:rsidR="00576ACB" w:rsidRPr="00D14828" w:rsidRDefault="00576ACB" w:rsidP="00576ACB">
      <w:pPr>
        <w:rPr>
          <w:rFonts w:ascii="Lato" w:hAnsi="Lato"/>
        </w:rPr>
      </w:pPr>
    </w:p>
    <w:p w14:paraId="2CEC6C14" w14:textId="1A953B0E" w:rsidR="00576ACB" w:rsidRPr="00D14828" w:rsidRDefault="00576ACB" w:rsidP="00D14828">
      <w:pPr>
        <w:pStyle w:val="Akapitzlist"/>
        <w:numPr>
          <w:ilvl w:val="0"/>
          <w:numId w:val="3"/>
        </w:numPr>
        <w:rPr>
          <w:rFonts w:ascii="Lato" w:hAnsi="Lato"/>
        </w:rPr>
      </w:pPr>
      <w:r w:rsidRPr="00D14828">
        <w:rPr>
          <w:rFonts w:ascii="Lato" w:hAnsi="Lato"/>
        </w:rPr>
        <w:t xml:space="preserve">Dotyczy punkt V.8 (przekazywanie ruchu odszyfrowanego do zewnętrznych urządzeń bezpieczeństwa): </w:t>
      </w:r>
    </w:p>
    <w:p w14:paraId="04FB07EC" w14:textId="77777777" w:rsidR="00576ACB" w:rsidRPr="00D14828" w:rsidRDefault="00576ACB" w:rsidP="00576ACB">
      <w:pPr>
        <w:rPr>
          <w:rFonts w:ascii="Lato" w:hAnsi="Lato"/>
        </w:rPr>
      </w:pPr>
      <w:r w:rsidRPr="00D14828">
        <w:rPr>
          <w:rFonts w:ascii="Lato" w:hAnsi="Lato"/>
        </w:rPr>
        <w:t xml:space="preserve">Prosimy o zaakceptowanie spełnienia tego punktu przez rozwiązanie, które nie oferuje możliwości przesłania deszyfrowanego ruchu do rozwiązań firm trzecich i ponownego jego zaszyfrowania po przeanalizowaniu tego ruchu przez rozwiązania firm trzecich, ale posiada możliwość prowadzenia deszyfrowania i ponownego szyfrowania ruchu, którego pełna analiza ma zostać przeprowadzona w obrębie oferowanego rozwiązania NGFW (np. przez mechanizmy </w:t>
      </w:r>
      <w:proofErr w:type="spellStart"/>
      <w:r w:rsidRPr="00D14828">
        <w:rPr>
          <w:rFonts w:ascii="Lato" w:hAnsi="Lato"/>
        </w:rPr>
        <w:t>antivirus</w:t>
      </w:r>
      <w:proofErr w:type="spellEnd"/>
      <w:r w:rsidRPr="00D14828">
        <w:rPr>
          <w:rFonts w:ascii="Lato" w:hAnsi="Lato"/>
        </w:rPr>
        <w:t>, IPS, kontrolę aplikacji), co może być realizowane w różnych trybach działania urządzenia (np. w trybie L3, trybie transparentnym/</w:t>
      </w:r>
      <w:proofErr w:type="spellStart"/>
      <w:r w:rsidRPr="00D14828">
        <w:rPr>
          <w:rFonts w:ascii="Lato" w:hAnsi="Lato"/>
        </w:rPr>
        <w:t>virtual</w:t>
      </w:r>
      <w:proofErr w:type="spellEnd"/>
      <w:r w:rsidRPr="00D14828">
        <w:rPr>
          <w:rFonts w:ascii="Lato" w:hAnsi="Lato"/>
        </w:rPr>
        <w:t xml:space="preserve"> </w:t>
      </w:r>
      <w:proofErr w:type="spellStart"/>
      <w:r w:rsidRPr="00D14828">
        <w:rPr>
          <w:rFonts w:ascii="Lato" w:hAnsi="Lato"/>
        </w:rPr>
        <w:t>wire</w:t>
      </w:r>
      <w:proofErr w:type="spellEnd"/>
      <w:r w:rsidRPr="00D14828">
        <w:rPr>
          <w:rFonts w:ascii="Lato" w:hAnsi="Lato"/>
        </w:rPr>
        <w:t xml:space="preserve">). Prosimy tym samym o rezygnację z wymagania na przekazywanie odszyfrowanego ruchu do zewnętrznych urządzeń bezpieczeństwa. Wymaganie takie bardzo podniosłoby koszt całego rozwiązania. </w:t>
      </w:r>
    </w:p>
    <w:p w14:paraId="13494152" w14:textId="1F86D268" w:rsidR="00576ACB" w:rsidRPr="00D14828" w:rsidRDefault="00576ACB" w:rsidP="00576ACB">
      <w:pPr>
        <w:rPr>
          <w:rFonts w:ascii="Lato" w:hAnsi="Lato"/>
        </w:rPr>
      </w:pPr>
      <w:r w:rsidRPr="00D14828">
        <w:rPr>
          <w:rFonts w:ascii="Lato" w:hAnsi="Lato"/>
        </w:rPr>
        <w:t>Należy również pamiętać, że proces szyfrowania i deszyfrowania stanowi bardzo istotne obciążenie dla rozwiązań NGFW. Na ogół wydajność inspekcji ruchu szyfrowanego w rozwiązania NGFW jest znacznie niższa niż wydajność wymaganych przez Zamawiającego inspekcji Firewall/kontroli aplikacji/IPS/Antywirus/</w:t>
      </w:r>
      <w:proofErr w:type="spellStart"/>
      <w:r w:rsidRPr="00D14828">
        <w:rPr>
          <w:rFonts w:ascii="Lato" w:hAnsi="Lato"/>
        </w:rPr>
        <w:t>Antymalware</w:t>
      </w:r>
      <w:proofErr w:type="spellEnd"/>
      <w:r w:rsidRPr="00D14828">
        <w:rPr>
          <w:rFonts w:ascii="Lato" w:hAnsi="Lato"/>
        </w:rPr>
        <w:t>. W przypadku realizacji tej funkcjonalności przez system zewnętrzny Zamawiający wymaga konkretnych parametrów wydajnościowych tego systemu. W przypadku realizacji tej funkcjonalności w obrębie systemu NGFW, system ten byłby obciążany nie tylko przez wymaganą przez Zamawiającego inspekcję Firewall/kontroli aplikacji/IPS/Antywirus/</w:t>
      </w:r>
      <w:proofErr w:type="spellStart"/>
      <w:r w:rsidRPr="00D14828">
        <w:rPr>
          <w:rFonts w:ascii="Lato" w:hAnsi="Lato"/>
        </w:rPr>
        <w:t>Antymalware</w:t>
      </w:r>
      <w:proofErr w:type="spellEnd"/>
      <w:r w:rsidRPr="00D14828">
        <w:rPr>
          <w:rFonts w:ascii="Lato" w:hAnsi="Lato"/>
        </w:rPr>
        <w:t xml:space="preserve"> ale także przez funkcjonalność deszyfracji/</w:t>
      </w:r>
      <w:proofErr w:type="spellStart"/>
      <w:r w:rsidRPr="00D14828">
        <w:rPr>
          <w:rFonts w:ascii="Lato" w:hAnsi="Lato"/>
        </w:rPr>
        <w:t>szyfracji</w:t>
      </w:r>
      <w:proofErr w:type="spellEnd"/>
      <w:r w:rsidRPr="00D14828">
        <w:rPr>
          <w:rFonts w:ascii="Lato" w:hAnsi="Lato"/>
        </w:rPr>
        <w:t>. Jeżeli Zamawiający podtrzyma wymaganie na konieczność dostarczenia tej funkcjonalności, to w celu równego traktowania Oferentów prosimy o określenie wymagań na wydajność urządzenia NGFW realizującego zarówno inspekcję Firewall/kontroli aplikacji/IPS/Antywirus/</w:t>
      </w:r>
      <w:proofErr w:type="spellStart"/>
      <w:r w:rsidRPr="00D14828">
        <w:rPr>
          <w:rFonts w:ascii="Lato" w:hAnsi="Lato"/>
        </w:rPr>
        <w:t>Antymalware</w:t>
      </w:r>
      <w:proofErr w:type="spellEnd"/>
      <w:r w:rsidRPr="00D14828">
        <w:rPr>
          <w:rFonts w:ascii="Lato" w:hAnsi="Lato"/>
        </w:rPr>
        <w:t xml:space="preserve"> jak i funkcjonalność deszyfracji/</w:t>
      </w:r>
      <w:proofErr w:type="spellStart"/>
      <w:r w:rsidRPr="00D14828">
        <w:rPr>
          <w:rFonts w:ascii="Lato" w:hAnsi="Lato"/>
        </w:rPr>
        <w:t>szyfracji</w:t>
      </w:r>
      <w:proofErr w:type="spellEnd"/>
      <w:r w:rsidRPr="00D14828">
        <w:rPr>
          <w:rFonts w:ascii="Lato" w:hAnsi="Lato"/>
        </w:rPr>
        <w:t xml:space="preserve"> opisaną w punkcie V.8. Ponieważ producenci rozwiązań NGFW na ogół nie publikują informacji o wydajności w takim połączeniu funkcji (wymaganym przez Zamawiającego), to prosimy o wymaganie potwierdzenia spełnienia tych wydajności analogicznie do punktu VI (MINIMALNE WYMAGANIA w zakresie charakterystyki ruchu sieciowego dla interpretacji parametrów wydajnościowych). </w:t>
      </w:r>
    </w:p>
    <w:p w14:paraId="7C5B9970" w14:textId="77777777" w:rsidR="00576ACB" w:rsidRPr="00D14828" w:rsidRDefault="00576ACB" w:rsidP="00576ACB">
      <w:pPr>
        <w:rPr>
          <w:rFonts w:ascii="Lato" w:hAnsi="Lato"/>
        </w:rPr>
      </w:pPr>
      <w:r w:rsidRPr="00D14828">
        <w:rPr>
          <w:rFonts w:ascii="Lato" w:hAnsi="Lato"/>
        </w:rPr>
        <w:t>ODP:</w:t>
      </w:r>
    </w:p>
    <w:p w14:paraId="611A55CC" w14:textId="77777777" w:rsidR="00576ACB" w:rsidRPr="00D14828" w:rsidRDefault="00576ACB" w:rsidP="00576ACB">
      <w:pPr>
        <w:rPr>
          <w:rFonts w:ascii="Lato" w:hAnsi="Lato"/>
        </w:rPr>
      </w:pPr>
      <w:r w:rsidRPr="00D14828">
        <w:rPr>
          <w:rFonts w:ascii="Lato" w:hAnsi="Lato"/>
        </w:rPr>
        <w:t>Zamawiający podtrzymuje zapis w OPZ.</w:t>
      </w:r>
    </w:p>
    <w:p w14:paraId="4A5A538B" w14:textId="77777777" w:rsidR="00576ACB" w:rsidRPr="00D14828" w:rsidRDefault="00576ACB" w:rsidP="00576ACB">
      <w:pPr>
        <w:rPr>
          <w:rFonts w:ascii="Lato" w:hAnsi="Lato"/>
        </w:rPr>
      </w:pPr>
    </w:p>
    <w:p w14:paraId="0643CC93" w14:textId="77777777" w:rsidR="00576ACB" w:rsidRPr="00D14828" w:rsidRDefault="00576ACB" w:rsidP="00576ACB">
      <w:pPr>
        <w:rPr>
          <w:rFonts w:ascii="Lato" w:hAnsi="Lato"/>
        </w:rPr>
      </w:pPr>
    </w:p>
    <w:p w14:paraId="48932631" w14:textId="4C712084" w:rsidR="00576ACB" w:rsidRPr="00D14828" w:rsidRDefault="00576ACB" w:rsidP="00D14828">
      <w:pPr>
        <w:pStyle w:val="Akapitzlist"/>
        <w:numPr>
          <w:ilvl w:val="0"/>
          <w:numId w:val="3"/>
        </w:numPr>
        <w:rPr>
          <w:rFonts w:ascii="Lato" w:hAnsi="Lato"/>
        </w:rPr>
      </w:pPr>
      <w:r w:rsidRPr="00D14828">
        <w:rPr>
          <w:rFonts w:ascii="Lato" w:hAnsi="Lato"/>
        </w:rPr>
        <w:t xml:space="preserve">Dotyczy punkt V.10 (Filtrowanie ruchu URL): </w:t>
      </w:r>
    </w:p>
    <w:p w14:paraId="66C8A5BC" w14:textId="1E99A257" w:rsidR="00576ACB" w:rsidRPr="00D14828" w:rsidRDefault="00576ACB" w:rsidP="00576ACB">
      <w:pPr>
        <w:rPr>
          <w:rFonts w:ascii="Lato" w:hAnsi="Lato"/>
        </w:rPr>
      </w:pPr>
      <w:r w:rsidRPr="00D14828">
        <w:rPr>
          <w:rFonts w:ascii="Lato" w:hAnsi="Lato"/>
        </w:rPr>
        <w:t xml:space="preserve">W przypadku rozwiązań firmy </w:t>
      </w:r>
      <w:proofErr w:type="spellStart"/>
      <w:r w:rsidRPr="00D14828">
        <w:rPr>
          <w:rFonts w:ascii="Lato" w:hAnsi="Lato"/>
        </w:rPr>
        <w:t>Fortinet</w:t>
      </w:r>
      <w:proofErr w:type="spellEnd"/>
      <w:r w:rsidRPr="00D14828">
        <w:rPr>
          <w:rFonts w:ascii="Lato" w:hAnsi="Lato"/>
        </w:rPr>
        <w:t xml:space="preserve"> sama kategoryzacja określa ryzyka związane z dostępem do danej strony (a nie dodatkowy parametr określający ryzyko). Przykładowo dostępne są takie kategorie: </w:t>
      </w:r>
      <w:proofErr w:type="spellStart"/>
      <w:r w:rsidRPr="00D14828">
        <w:rPr>
          <w:rFonts w:ascii="Lato" w:hAnsi="Lato"/>
        </w:rPr>
        <w:t>Malicious</w:t>
      </w:r>
      <w:proofErr w:type="spellEnd"/>
      <w:r w:rsidRPr="00D14828">
        <w:rPr>
          <w:rFonts w:ascii="Lato" w:hAnsi="Lato"/>
        </w:rPr>
        <w:t xml:space="preserve"> </w:t>
      </w:r>
      <w:proofErr w:type="spellStart"/>
      <w:r w:rsidRPr="00D14828">
        <w:rPr>
          <w:rFonts w:ascii="Lato" w:hAnsi="Lato"/>
        </w:rPr>
        <w:t>Websites</w:t>
      </w:r>
      <w:proofErr w:type="spellEnd"/>
      <w:r w:rsidRPr="00D14828">
        <w:rPr>
          <w:rFonts w:ascii="Lato" w:hAnsi="Lato"/>
        </w:rPr>
        <w:t xml:space="preserve"> , </w:t>
      </w:r>
      <w:proofErr w:type="spellStart"/>
      <w:r w:rsidRPr="00D14828">
        <w:rPr>
          <w:rFonts w:ascii="Lato" w:hAnsi="Lato"/>
        </w:rPr>
        <w:t>Phishing</w:t>
      </w:r>
      <w:proofErr w:type="spellEnd"/>
      <w:r w:rsidRPr="00D14828">
        <w:rPr>
          <w:rFonts w:ascii="Lato" w:hAnsi="Lato"/>
        </w:rPr>
        <w:t xml:space="preserve">, Spam </w:t>
      </w:r>
      <w:proofErr w:type="spellStart"/>
      <w:r w:rsidRPr="00D14828">
        <w:rPr>
          <w:rFonts w:ascii="Lato" w:hAnsi="Lato"/>
        </w:rPr>
        <w:t>URLs</w:t>
      </w:r>
      <w:proofErr w:type="spellEnd"/>
      <w:r w:rsidRPr="00D14828">
        <w:rPr>
          <w:rFonts w:ascii="Lato" w:hAnsi="Lato"/>
        </w:rPr>
        <w:t xml:space="preserve">, </w:t>
      </w:r>
      <w:proofErr w:type="spellStart"/>
      <w:r w:rsidRPr="00D14828">
        <w:rPr>
          <w:rFonts w:ascii="Lato" w:hAnsi="Lato"/>
        </w:rPr>
        <w:t>Dynamic</w:t>
      </w:r>
      <w:proofErr w:type="spellEnd"/>
      <w:r w:rsidRPr="00D14828">
        <w:rPr>
          <w:rFonts w:ascii="Lato" w:hAnsi="Lato"/>
        </w:rPr>
        <w:t xml:space="preserve"> DNS, </w:t>
      </w:r>
      <w:proofErr w:type="spellStart"/>
      <w:r w:rsidRPr="00D14828">
        <w:rPr>
          <w:rFonts w:ascii="Lato" w:hAnsi="Lato"/>
        </w:rPr>
        <w:t>Newly</w:t>
      </w:r>
      <w:proofErr w:type="spellEnd"/>
      <w:r w:rsidRPr="00D14828">
        <w:rPr>
          <w:rFonts w:ascii="Lato" w:hAnsi="Lato"/>
        </w:rPr>
        <w:t xml:space="preserve"> </w:t>
      </w:r>
      <w:proofErr w:type="spellStart"/>
      <w:r w:rsidRPr="00D14828">
        <w:rPr>
          <w:rFonts w:ascii="Lato" w:hAnsi="Lato"/>
        </w:rPr>
        <w:t>Observed</w:t>
      </w:r>
      <w:proofErr w:type="spellEnd"/>
      <w:r w:rsidRPr="00D14828">
        <w:rPr>
          <w:rFonts w:ascii="Lato" w:hAnsi="Lato"/>
        </w:rPr>
        <w:t xml:space="preserve"> </w:t>
      </w:r>
      <w:proofErr w:type="spellStart"/>
      <w:r w:rsidRPr="00D14828">
        <w:rPr>
          <w:rFonts w:ascii="Lato" w:hAnsi="Lato"/>
        </w:rPr>
        <w:t>Domain</w:t>
      </w:r>
      <w:proofErr w:type="spellEnd"/>
      <w:r w:rsidRPr="00D14828">
        <w:rPr>
          <w:rFonts w:ascii="Lato" w:hAnsi="Lato"/>
        </w:rPr>
        <w:t xml:space="preserve">, </w:t>
      </w:r>
      <w:proofErr w:type="spellStart"/>
      <w:r w:rsidRPr="00D14828">
        <w:rPr>
          <w:rFonts w:ascii="Lato" w:hAnsi="Lato"/>
        </w:rPr>
        <w:t>Newly</w:t>
      </w:r>
      <w:proofErr w:type="spellEnd"/>
      <w:r w:rsidRPr="00D14828">
        <w:rPr>
          <w:rFonts w:ascii="Lato" w:hAnsi="Lato"/>
        </w:rPr>
        <w:t xml:space="preserve"> </w:t>
      </w:r>
      <w:proofErr w:type="spellStart"/>
      <w:r w:rsidRPr="00D14828">
        <w:rPr>
          <w:rFonts w:ascii="Lato" w:hAnsi="Lato"/>
        </w:rPr>
        <w:t>Registered</w:t>
      </w:r>
      <w:proofErr w:type="spellEnd"/>
      <w:r w:rsidRPr="00D14828">
        <w:rPr>
          <w:rFonts w:ascii="Lato" w:hAnsi="Lato"/>
        </w:rPr>
        <w:t xml:space="preserve"> </w:t>
      </w:r>
      <w:proofErr w:type="spellStart"/>
      <w:r w:rsidRPr="00D14828">
        <w:rPr>
          <w:rFonts w:ascii="Lato" w:hAnsi="Lato"/>
        </w:rPr>
        <w:t>Domain</w:t>
      </w:r>
      <w:proofErr w:type="spellEnd"/>
      <w:r w:rsidRPr="00D14828">
        <w:rPr>
          <w:rFonts w:ascii="Lato" w:hAnsi="Lato"/>
        </w:rPr>
        <w:t xml:space="preserve"> . Prosimy o usunięcie wymagania „określenie ryzyka do niej przypisanego (co najmniej </w:t>
      </w:r>
      <w:proofErr w:type="spellStart"/>
      <w:r w:rsidRPr="00D14828">
        <w:rPr>
          <w:rFonts w:ascii="Lato" w:hAnsi="Lato"/>
        </w:rPr>
        <w:t>wysokie-średnie-niskie</w:t>
      </w:r>
      <w:proofErr w:type="spellEnd"/>
      <w:r w:rsidRPr="00D14828">
        <w:rPr>
          <w:rFonts w:ascii="Lato" w:hAnsi="Lato"/>
        </w:rPr>
        <w:t xml:space="preserve">)”. </w:t>
      </w:r>
    </w:p>
    <w:p w14:paraId="3A8B0992" w14:textId="77777777" w:rsidR="00576ACB" w:rsidRPr="00D14828" w:rsidRDefault="00576ACB" w:rsidP="00576ACB">
      <w:pPr>
        <w:rPr>
          <w:rFonts w:ascii="Lato" w:hAnsi="Lato"/>
        </w:rPr>
      </w:pPr>
      <w:r w:rsidRPr="00D14828">
        <w:rPr>
          <w:rFonts w:ascii="Lato" w:hAnsi="Lato"/>
        </w:rPr>
        <w:t>ODP.</w:t>
      </w:r>
    </w:p>
    <w:p w14:paraId="02FAEB94" w14:textId="3125E734" w:rsidR="00576ACB" w:rsidRPr="00D14828" w:rsidRDefault="00576ACB" w:rsidP="00576ACB">
      <w:pPr>
        <w:rPr>
          <w:rFonts w:ascii="Lato" w:hAnsi="Lato"/>
        </w:rPr>
      </w:pPr>
      <w:r w:rsidRPr="00D14828">
        <w:rPr>
          <w:rFonts w:ascii="Lato" w:hAnsi="Lato"/>
        </w:rPr>
        <w:t>Zamawiający</w:t>
      </w:r>
      <w:r w:rsidRPr="00D14828">
        <w:rPr>
          <w:rFonts w:ascii="Lato" w:hAnsi="Lato"/>
        </w:rPr>
        <w:t xml:space="preserve"> utrzymuje obecny zapis OPZ.</w:t>
      </w:r>
    </w:p>
    <w:p w14:paraId="6F2C2F74" w14:textId="77777777" w:rsidR="00576ACB" w:rsidRPr="00D14828" w:rsidRDefault="00576ACB" w:rsidP="00576ACB">
      <w:pPr>
        <w:rPr>
          <w:rFonts w:ascii="Lato" w:hAnsi="Lato"/>
        </w:rPr>
      </w:pPr>
    </w:p>
    <w:p w14:paraId="71A6331F" w14:textId="385EBA52" w:rsidR="00576ACB" w:rsidRPr="00D14828" w:rsidRDefault="00576ACB" w:rsidP="00D14828">
      <w:pPr>
        <w:pStyle w:val="Akapitzlist"/>
        <w:numPr>
          <w:ilvl w:val="0"/>
          <w:numId w:val="3"/>
        </w:numPr>
        <w:rPr>
          <w:rFonts w:ascii="Lato" w:hAnsi="Lato"/>
        </w:rPr>
      </w:pPr>
      <w:r w:rsidRPr="00D14828">
        <w:rPr>
          <w:rFonts w:ascii="Lato" w:hAnsi="Lato"/>
        </w:rPr>
        <w:t xml:space="preserve">Dotyczy punkt V.12 i punkt V.17 (rozwiązanie </w:t>
      </w:r>
      <w:proofErr w:type="spellStart"/>
      <w:r w:rsidRPr="00D14828">
        <w:rPr>
          <w:rFonts w:ascii="Lato" w:hAnsi="Lato"/>
        </w:rPr>
        <w:t>sandbox</w:t>
      </w:r>
      <w:proofErr w:type="spellEnd"/>
      <w:r w:rsidRPr="00D14828">
        <w:rPr>
          <w:rFonts w:ascii="Lato" w:hAnsi="Lato"/>
        </w:rPr>
        <w:t xml:space="preserve">): </w:t>
      </w:r>
    </w:p>
    <w:p w14:paraId="0808A6FD" w14:textId="18AB51A5" w:rsidR="00576ACB" w:rsidRPr="00D14828" w:rsidRDefault="00576ACB" w:rsidP="00576ACB">
      <w:pPr>
        <w:rPr>
          <w:rFonts w:ascii="Lato" w:hAnsi="Lato"/>
        </w:rPr>
      </w:pPr>
      <w:r w:rsidRPr="00D14828">
        <w:rPr>
          <w:rFonts w:ascii="Lato" w:hAnsi="Lato"/>
        </w:rPr>
        <w:t xml:space="preserve">W punkcie V.12 Zamawiający wymaga dostarczenia rozwiązania </w:t>
      </w:r>
      <w:proofErr w:type="spellStart"/>
      <w:r w:rsidRPr="00D14828">
        <w:rPr>
          <w:rFonts w:ascii="Lato" w:hAnsi="Lato"/>
        </w:rPr>
        <w:t>sandbox</w:t>
      </w:r>
      <w:proofErr w:type="spellEnd"/>
      <w:r w:rsidRPr="00D14828">
        <w:rPr>
          <w:rFonts w:ascii="Lato" w:hAnsi="Lato"/>
        </w:rPr>
        <w:t xml:space="preserve"> w formie fizycznego urządzenia, natomiast w punkcie V.17 dopuszczone jest dostarczenie tego rozwiązania w formie rozwiązania chmurowego. Prosimy o wyjaśnienie, która forma jest dopuszczalna.</w:t>
      </w:r>
    </w:p>
    <w:p w14:paraId="4EFAE9D0" w14:textId="77777777" w:rsidR="00576ACB" w:rsidRPr="00D14828" w:rsidRDefault="00576ACB" w:rsidP="00576ACB">
      <w:pPr>
        <w:rPr>
          <w:rFonts w:ascii="Lato" w:hAnsi="Lato"/>
        </w:rPr>
      </w:pPr>
      <w:r w:rsidRPr="00D14828">
        <w:rPr>
          <w:rFonts w:ascii="Lato" w:hAnsi="Lato"/>
        </w:rPr>
        <w:t>ODP.</w:t>
      </w:r>
    </w:p>
    <w:p w14:paraId="09F61E66" w14:textId="77777777" w:rsidR="00D14828" w:rsidRPr="00D14828" w:rsidRDefault="00576ACB" w:rsidP="00D14828">
      <w:pPr>
        <w:rPr>
          <w:rFonts w:ascii="Lato" w:hAnsi="Lato"/>
        </w:rPr>
      </w:pPr>
      <w:r w:rsidRPr="00D14828">
        <w:rPr>
          <w:rFonts w:ascii="Lato" w:hAnsi="Lato"/>
        </w:rPr>
        <w:t>Zabawiający</w:t>
      </w:r>
      <w:r w:rsidRPr="00D14828">
        <w:rPr>
          <w:rFonts w:ascii="Lato" w:hAnsi="Lato"/>
        </w:rPr>
        <w:t xml:space="preserve"> </w:t>
      </w:r>
      <w:r w:rsidRPr="00D14828">
        <w:rPr>
          <w:rFonts w:ascii="Lato" w:hAnsi="Lato"/>
        </w:rPr>
        <w:t>wyjaśnia</w:t>
      </w:r>
      <w:r w:rsidRPr="00D14828">
        <w:rPr>
          <w:rFonts w:ascii="Lato" w:hAnsi="Lato"/>
        </w:rPr>
        <w:t xml:space="preserve">, iż wymagany jest </w:t>
      </w:r>
      <w:proofErr w:type="spellStart"/>
      <w:r w:rsidRPr="00D14828">
        <w:rPr>
          <w:rFonts w:ascii="Lato" w:hAnsi="Lato"/>
        </w:rPr>
        <w:t>Sandbox</w:t>
      </w:r>
      <w:proofErr w:type="spellEnd"/>
      <w:r w:rsidRPr="00D14828">
        <w:rPr>
          <w:rFonts w:ascii="Lato" w:hAnsi="Lato"/>
        </w:rPr>
        <w:t xml:space="preserve"> fizyczny oraz wymagane jest potwierdzenie możliwości inte</w:t>
      </w:r>
      <w:r w:rsidRPr="00D14828">
        <w:rPr>
          <w:rFonts w:ascii="Lato" w:hAnsi="Lato"/>
        </w:rPr>
        <w:t>gracji</w:t>
      </w:r>
      <w:r w:rsidR="00D14828" w:rsidRPr="00D14828">
        <w:rPr>
          <w:rFonts w:ascii="Lato" w:hAnsi="Lato"/>
        </w:rPr>
        <w:t xml:space="preserve"> </w:t>
      </w:r>
      <w:proofErr w:type="spellStart"/>
      <w:r w:rsidR="00D14828" w:rsidRPr="00D14828">
        <w:rPr>
          <w:rFonts w:ascii="Lato" w:hAnsi="Lato"/>
        </w:rPr>
        <w:t>integracji</w:t>
      </w:r>
      <w:proofErr w:type="spellEnd"/>
      <w:r w:rsidR="00D14828" w:rsidRPr="00D14828">
        <w:rPr>
          <w:rFonts w:ascii="Lato" w:hAnsi="Lato"/>
        </w:rPr>
        <w:t xml:space="preserve"> z usługą typu </w:t>
      </w:r>
      <w:proofErr w:type="spellStart"/>
      <w:r w:rsidR="00D14828" w:rsidRPr="00D14828">
        <w:rPr>
          <w:rFonts w:ascii="Lato" w:hAnsi="Lato"/>
        </w:rPr>
        <w:t>sandbox</w:t>
      </w:r>
      <w:proofErr w:type="spellEnd"/>
      <w:r w:rsidR="00D14828" w:rsidRPr="00D14828">
        <w:rPr>
          <w:rFonts w:ascii="Lato" w:hAnsi="Lato"/>
        </w:rPr>
        <w:t xml:space="preserve"> (tego samego producenta), występującej w wersji chmurowej.</w:t>
      </w:r>
    </w:p>
    <w:p w14:paraId="2FA08E37" w14:textId="41F8EFB8" w:rsidR="00576ACB" w:rsidRPr="00D14828" w:rsidRDefault="00576ACB" w:rsidP="00576ACB">
      <w:pPr>
        <w:rPr>
          <w:rFonts w:ascii="Lato" w:hAnsi="Lato"/>
        </w:rPr>
      </w:pPr>
    </w:p>
    <w:p w14:paraId="387CDFC0" w14:textId="77777777" w:rsidR="00D14828" w:rsidRPr="00D14828" w:rsidRDefault="00D14828" w:rsidP="00576ACB">
      <w:pPr>
        <w:rPr>
          <w:rFonts w:ascii="Lato" w:hAnsi="Lato"/>
        </w:rPr>
      </w:pPr>
    </w:p>
    <w:p w14:paraId="16437E82" w14:textId="77777777" w:rsidR="00D14828" w:rsidRPr="00D14828" w:rsidRDefault="00D14828" w:rsidP="00D14828">
      <w:pPr>
        <w:pStyle w:val="Akapitzlist"/>
        <w:numPr>
          <w:ilvl w:val="0"/>
          <w:numId w:val="3"/>
        </w:numPr>
        <w:rPr>
          <w:rFonts w:ascii="Lato" w:hAnsi="Lato"/>
        </w:rPr>
      </w:pPr>
      <w:r w:rsidRPr="00D14828">
        <w:rPr>
          <w:rFonts w:ascii="Lato" w:hAnsi="Lato"/>
        </w:rPr>
        <w:t xml:space="preserve">Dot. Rozdział IV – MINIMALNE WYMAGANIA TECHNICZNE SYSTEMU ZABEZPIECZEŃ TYPU NEXT GENERA-TION FIREWALL pkt. 12. </w:t>
      </w:r>
      <w:proofErr w:type="spellStart"/>
      <w:r w:rsidRPr="00D14828">
        <w:rPr>
          <w:rFonts w:ascii="Lato" w:hAnsi="Lato"/>
        </w:rPr>
        <w:t>ppkt</w:t>
      </w:r>
      <w:proofErr w:type="spellEnd"/>
      <w:r w:rsidRPr="00D14828">
        <w:rPr>
          <w:rFonts w:ascii="Lato" w:hAnsi="Lato"/>
        </w:rPr>
        <w:t xml:space="preserve">. a oraz pkt. 12 </w:t>
      </w:r>
      <w:proofErr w:type="spellStart"/>
      <w:r w:rsidRPr="00D14828">
        <w:rPr>
          <w:rFonts w:ascii="Lato" w:hAnsi="Lato"/>
        </w:rPr>
        <w:t>ppkt</w:t>
      </w:r>
      <w:proofErr w:type="spellEnd"/>
      <w:r w:rsidRPr="00D14828">
        <w:rPr>
          <w:rFonts w:ascii="Lato" w:hAnsi="Lato"/>
        </w:rPr>
        <w:t>. b.</w:t>
      </w:r>
    </w:p>
    <w:p w14:paraId="3658ED23" w14:textId="77777777" w:rsidR="00D14828" w:rsidRPr="00D14828" w:rsidRDefault="00D14828" w:rsidP="00D14828">
      <w:pPr>
        <w:jc w:val="both"/>
        <w:rPr>
          <w:rFonts w:ascii="Lato" w:hAnsi="Lato"/>
        </w:rPr>
      </w:pPr>
      <w:r w:rsidRPr="00D14828">
        <w:rPr>
          <w:rFonts w:ascii="Lato" w:hAnsi="Lato"/>
        </w:rPr>
        <w:t>Zamawiający wskazał, iż wymaga dostarczenia dodatkowych wkładek światłowodowych. Jednocześnie nie został określony ich typ. Uprzejmie prosimy o uzupełnienie tych informacji.</w:t>
      </w:r>
    </w:p>
    <w:p w14:paraId="0C8E1C21" w14:textId="77777777" w:rsidR="00D14828" w:rsidRPr="00D14828" w:rsidRDefault="00D14828" w:rsidP="00D14828">
      <w:pPr>
        <w:jc w:val="both"/>
        <w:rPr>
          <w:rFonts w:ascii="Lato" w:hAnsi="Lato"/>
        </w:rPr>
      </w:pPr>
      <w:r w:rsidRPr="00D14828">
        <w:rPr>
          <w:rFonts w:ascii="Lato" w:hAnsi="Lato"/>
        </w:rPr>
        <w:t>Pragniemy zwrócić uwagę, że różnice w cenach wkładek są tutaj ogromne – przykładowo wkładki 100Gbps oferowane przez producenta firewalli proponowane są w cenach od $3000 do $21000 za sztukę. Łatwo zatem zauważyć, że w przypadku 8 wkładek różnica w wycenie będzie stanowić bardzo poważny koszt. Dodatkowo zwracamy uwagę na to, że niektórzy producenci firewalli dopuszcza stosowanie kompatybilnych wkładek światłowodowych firm trzecich. Dopuszczając takie rozwiązanie Zamawiający może jeszcze uzyskać dodatkowe obniżenie kosztu wkładek. W związku z tym prosimy dodatkowo o określenie, czy Zamawiający dopuszcza zaoferowanie wkładek firm trzecich?</w:t>
      </w:r>
    </w:p>
    <w:p w14:paraId="42D9CB3F" w14:textId="505CA398" w:rsidR="00D14828" w:rsidRPr="00D14828" w:rsidRDefault="00D14828" w:rsidP="00D14828">
      <w:pPr>
        <w:jc w:val="both"/>
        <w:rPr>
          <w:rFonts w:ascii="Lato" w:hAnsi="Lato"/>
        </w:rPr>
      </w:pPr>
      <w:r w:rsidRPr="00D14828">
        <w:rPr>
          <w:rFonts w:ascii="Lato" w:hAnsi="Lato"/>
        </w:rPr>
        <w:t>O</w:t>
      </w:r>
      <w:r w:rsidRPr="00D14828">
        <w:rPr>
          <w:rFonts w:ascii="Lato" w:hAnsi="Lato"/>
        </w:rPr>
        <w:t>DP.</w:t>
      </w:r>
    </w:p>
    <w:p w14:paraId="3856FEA3" w14:textId="77777777" w:rsidR="00D14828" w:rsidRPr="00D14828" w:rsidRDefault="00D14828" w:rsidP="00D14828">
      <w:pPr>
        <w:jc w:val="both"/>
        <w:rPr>
          <w:rFonts w:ascii="Lato" w:hAnsi="Lato"/>
        </w:rPr>
      </w:pPr>
      <w:bookmarkStart w:id="0" w:name="_Hlk145597331"/>
      <w:r w:rsidRPr="00D14828">
        <w:rPr>
          <w:rFonts w:ascii="Lato" w:hAnsi="Lato"/>
        </w:rPr>
        <w:t xml:space="preserve">Zamawiający informuje, iż łączna ilość wkładek (modułów optycznych, ang. GBIC) wymaganych do podłączenia do systemu NGFW i z nim kompatybilnych to: </w:t>
      </w:r>
    </w:p>
    <w:p w14:paraId="7C738961" w14:textId="77777777" w:rsidR="00D14828" w:rsidRPr="00D14828" w:rsidRDefault="00D14828" w:rsidP="00D14828">
      <w:pPr>
        <w:jc w:val="both"/>
        <w:rPr>
          <w:rFonts w:ascii="Lato" w:hAnsi="Lato"/>
        </w:rPr>
      </w:pPr>
      <w:r w:rsidRPr="00D14828">
        <w:rPr>
          <w:rFonts w:ascii="Lato" w:hAnsi="Lato"/>
        </w:rPr>
        <w:t xml:space="preserve">- 8 szt. SFP+, działających w modelu transmisji fali o dł. 810nm (wielomodowym), </w:t>
      </w:r>
    </w:p>
    <w:p w14:paraId="776A4A17" w14:textId="77777777" w:rsidR="00D14828" w:rsidRPr="00D14828" w:rsidRDefault="00D14828" w:rsidP="00D14828">
      <w:pPr>
        <w:jc w:val="both"/>
        <w:rPr>
          <w:rFonts w:ascii="Lato" w:hAnsi="Lato"/>
        </w:rPr>
      </w:pPr>
      <w:r w:rsidRPr="00D14828">
        <w:rPr>
          <w:rFonts w:ascii="Lato" w:hAnsi="Lato"/>
        </w:rPr>
        <w:t>- 16 szt. SFP+, 8 szt. SFP28 (1-25Gbps), 8 szt. QSFP28, działających w modelu transmisji fali o dł. 1310nm (</w:t>
      </w:r>
      <w:proofErr w:type="spellStart"/>
      <w:r w:rsidRPr="00D14828">
        <w:rPr>
          <w:rFonts w:ascii="Lato" w:hAnsi="Lato"/>
        </w:rPr>
        <w:t>jednomodowym</w:t>
      </w:r>
      <w:proofErr w:type="spellEnd"/>
      <w:r w:rsidRPr="00D14828">
        <w:rPr>
          <w:rFonts w:ascii="Lato" w:hAnsi="Lato"/>
        </w:rPr>
        <w:t xml:space="preserve">), </w:t>
      </w:r>
    </w:p>
    <w:p w14:paraId="43A95E4C" w14:textId="77777777" w:rsidR="00D14828" w:rsidRPr="00D14828" w:rsidRDefault="00D14828" w:rsidP="00D14828">
      <w:pPr>
        <w:jc w:val="both"/>
        <w:rPr>
          <w:rFonts w:ascii="Lato" w:hAnsi="Lato"/>
        </w:rPr>
      </w:pPr>
      <w:r w:rsidRPr="00D14828">
        <w:rPr>
          <w:rFonts w:ascii="Lato" w:hAnsi="Lato"/>
        </w:rPr>
        <w:t>- 4 szt. SFP+ działające w modelu transmisji fali o dł. 1550nm (</w:t>
      </w:r>
      <w:proofErr w:type="spellStart"/>
      <w:r w:rsidRPr="00D14828">
        <w:rPr>
          <w:rFonts w:ascii="Lato" w:hAnsi="Lato"/>
        </w:rPr>
        <w:t>jednomodowym</w:t>
      </w:r>
      <w:proofErr w:type="spellEnd"/>
      <w:r w:rsidRPr="00D14828">
        <w:rPr>
          <w:rFonts w:ascii="Lato" w:hAnsi="Lato"/>
        </w:rPr>
        <w:t>), w trybie CWDM,</w:t>
      </w:r>
    </w:p>
    <w:p w14:paraId="539372E2" w14:textId="77777777" w:rsidR="00D14828" w:rsidRPr="00D14828" w:rsidRDefault="00D14828" w:rsidP="00D14828">
      <w:pPr>
        <w:jc w:val="both"/>
        <w:rPr>
          <w:rFonts w:ascii="Lato" w:hAnsi="Lato"/>
        </w:rPr>
      </w:pPr>
      <w:r w:rsidRPr="00D14828">
        <w:rPr>
          <w:rFonts w:ascii="Lato" w:hAnsi="Lato"/>
        </w:rPr>
        <w:t xml:space="preserve">Wkładki muszą działać w trybie duplex i być wyposażone w interfejs światłowodowy typu LC, a producenci wkładek muszą znajdować się na liście urządzeń kompatybilnych (np. na stronie internetowej producenta) oraz muszą być przetestowanymi i pisemnie certyfikowanymi przez producenta dostarczanego systemu NGFX. </w:t>
      </w:r>
    </w:p>
    <w:bookmarkEnd w:id="0"/>
    <w:p w14:paraId="5AAB29CF" w14:textId="77777777" w:rsidR="00D14828" w:rsidRPr="00D14828" w:rsidRDefault="00D14828" w:rsidP="00D14828">
      <w:pPr>
        <w:jc w:val="both"/>
        <w:rPr>
          <w:rFonts w:ascii="Lato" w:hAnsi="Lato"/>
        </w:rPr>
      </w:pPr>
      <w:r w:rsidRPr="00D14828">
        <w:rPr>
          <w:rFonts w:ascii="Lato" w:hAnsi="Lato"/>
        </w:rPr>
        <w:t>Uwaga uwzględniona w OPZ.</w:t>
      </w:r>
    </w:p>
    <w:p w14:paraId="736FBEA4" w14:textId="77777777" w:rsidR="00D14828" w:rsidRPr="00D14828" w:rsidRDefault="00D14828" w:rsidP="00D14828">
      <w:pPr>
        <w:jc w:val="both"/>
        <w:rPr>
          <w:rFonts w:ascii="Lato" w:hAnsi="Lato"/>
        </w:rPr>
      </w:pPr>
    </w:p>
    <w:p w14:paraId="6DF912BF" w14:textId="77777777" w:rsidR="00D14828" w:rsidRPr="00D14828" w:rsidRDefault="00D14828" w:rsidP="00D14828">
      <w:pPr>
        <w:pStyle w:val="Akapitzlist"/>
        <w:numPr>
          <w:ilvl w:val="0"/>
          <w:numId w:val="3"/>
        </w:numPr>
        <w:jc w:val="both"/>
        <w:rPr>
          <w:rFonts w:ascii="Lato" w:hAnsi="Lato"/>
        </w:rPr>
      </w:pPr>
      <w:r w:rsidRPr="00D14828">
        <w:rPr>
          <w:rFonts w:ascii="Lato" w:hAnsi="Lato"/>
        </w:rPr>
        <w:t>Dot. Rozdział V – MINIMALNE WYMAGANIA FUNKCJONALNE SYSTEMU ZABEZPIECZEŃ TYPU NEXT GENE-RATION FIREWALL; pkt. 12 oraz pkt. 16</w:t>
      </w:r>
    </w:p>
    <w:p w14:paraId="075110F1" w14:textId="77777777" w:rsidR="00D14828" w:rsidRPr="00D14828" w:rsidRDefault="00D14828" w:rsidP="00D14828">
      <w:pPr>
        <w:jc w:val="both"/>
        <w:rPr>
          <w:rFonts w:ascii="Lato" w:hAnsi="Lato"/>
        </w:rPr>
      </w:pPr>
      <w:r w:rsidRPr="00D14828">
        <w:rPr>
          <w:rFonts w:ascii="Lato" w:hAnsi="Lato"/>
        </w:rPr>
        <w:t xml:space="preserve">Zamawiający w opisie przedmiotu zamówienia wskazał sprzeczne wymagania tzn. w p.12 Zamawiający wskazał, że system </w:t>
      </w:r>
      <w:proofErr w:type="spellStart"/>
      <w:r w:rsidRPr="00D14828">
        <w:rPr>
          <w:rFonts w:ascii="Lato" w:hAnsi="Lato"/>
        </w:rPr>
        <w:t>sandbox</w:t>
      </w:r>
      <w:proofErr w:type="spellEnd"/>
      <w:r w:rsidRPr="00D14828">
        <w:rPr>
          <w:rFonts w:ascii="Lato" w:hAnsi="Lato"/>
        </w:rPr>
        <w:t xml:space="preserve"> musi zostać dostarczony w postaci urządzenia fizycznego zainstalowanego lokalnie, natomiast w p.17 dopuścił zastosowanie </w:t>
      </w:r>
      <w:proofErr w:type="spellStart"/>
      <w:r w:rsidRPr="00D14828">
        <w:rPr>
          <w:rFonts w:ascii="Lato" w:hAnsi="Lato"/>
        </w:rPr>
        <w:t>sandboxa</w:t>
      </w:r>
      <w:proofErr w:type="spellEnd"/>
      <w:r w:rsidRPr="00D14828">
        <w:rPr>
          <w:rFonts w:ascii="Lato" w:hAnsi="Lato"/>
        </w:rPr>
        <w:t xml:space="preserve"> chmurowego. Wobec powyższego prosimy o doprecyzowanie, który model implementacji powinien zostać uwzględniony w wycenie. </w:t>
      </w:r>
    </w:p>
    <w:p w14:paraId="4C03A23A" w14:textId="77777777" w:rsidR="00D14828" w:rsidRPr="00D14828" w:rsidRDefault="00D14828" w:rsidP="00D14828">
      <w:pPr>
        <w:jc w:val="both"/>
        <w:rPr>
          <w:rFonts w:ascii="Lato" w:hAnsi="Lato"/>
        </w:rPr>
      </w:pPr>
      <w:r w:rsidRPr="00D14828">
        <w:rPr>
          <w:rFonts w:ascii="Lato" w:hAnsi="Lato"/>
        </w:rPr>
        <w:t xml:space="preserve">Dodatkowo prosimy o informację, czy w przypadku zastosowania rozwiązania w tzw. Modelu </w:t>
      </w:r>
      <w:r w:rsidRPr="00D14828">
        <w:rPr>
          <w:rFonts w:ascii="Lato" w:hAnsi="Lato"/>
        </w:rPr>
        <w:br/>
        <w:t>on-</w:t>
      </w:r>
      <w:proofErr w:type="spellStart"/>
      <w:r w:rsidRPr="00D14828">
        <w:rPr>
          <w:rFonts w:ascii="Lato" w:hAnsi="Lato"/>
        </w:rPr>
        <w:t>premise</w:t>
      </w:r>
      <w:proofErr w:type="spellEnd"/>
      <w:r w:rsidRPr="00D14828">
        <w:rPr>
          <w:rFonts w:ascii="Lato" w:hAnsi="Lato"/>
        </w:rPr>
        <w:t xml:space="preserve"> Zamawiający oczekuje pojedynczego urządzenia fizycznego czy z zastosowaniem redundancji?</w:t>
      </w:r>
    </w:p>
    <w:p w14:paraId="42735925" w14:textId="5DA2CA78" w:rsidR="00D14828" w:rsidRPr="00D14828" w:rsidRDefault="00D14828" w:rsidP="00D14828">
      <w:pPr>
        <w:rPr>
          <w:rFonts w:ascii="Lato" w:hAnsi="Lato"/>
        </w:rPr>
      </w:pPr>
      <w:r w:rsidRPr="00D14828">
        <w:rPr>
          <w:rFonts w:ascii="Lato" w:hAnsi="Lato"/>
        </w:rPr>
        <w:t>ODP</w:t>
      </w:r>
      <w:r w:rsidRPr="00D14828">
        <w:rPr>
          <w:rFonts w:ascii="Lato" w:hAnsi="Lato"/>
        </w:rPr>
        <w:t>.</w:t>
      </w:r>
    </w:p>
    <w:p w14:paraId="5E2FC49E" w14:textId="77777777" w:rsidR="00D14828" w:rsidRPr="00D14828" w:rsidRDefault="00D14828" w:rsidP="00D14828">
      <w:pPr>
        <w:rPr>
          <w:rFonts w:ascii="Lato" w:hAnsi="Lato"/>
        </w:rPr>
      </w:pPr>
      <w:r w:rsidRPr="00D14828">
        <w:rPr>
          <w:rFonts w:ascii="Lato" w:hAnsi="Lato"/>
        </w:rPr>
        <w:t xml:space="preserve">Zamawiający informuje, że zgodnie z obecnymi zapisami OPZ, dostarczane rozwiązanie musi zawierać dostarczenie fizycznego urządzenia typu </w:t>
      </w:r>
      <w:proofErr w:type="spellStart"/>
      <w:r w:rsidRPr="00D14828">
        <w:rPr>
          <w:rFonts w:ascii="Lato" w:hAnsi="Lato"/>
        </w:rPr>
        <w:t>sandbox</w:t>
      </w:r>
      <w:proofErr w:type="spellEnd"/>
      <w:r w:rsidRPr="00D14828">
        <w:rPr>
          <w:rFonts w:ascii="Lato" w:hAnsi="Lato"/>
        </w:rPr>
        <w:t xml:space="preserve"> (zgodne z wymaganiami przedstawionymi w OPZ). Dodatkowo, tak jak zapisano w OPZ dostarczone rozwiązanie musi posiadać możliwość integracji z usługą typu </w:t>
      </w:r>
      <w:proofErr w:type="spellStart"/>
      <w:r w:rsidRPr="00D14828">
        <w:rPr>
          <w:rFonts w:ascii="Lato" w:hAnsi="Lato"/>
        </w:rPr>
        <w:t>sandbox</w:t>
      </w:r>
      <w:proofErr w:type="spellEnd"/>
      <w:r w:rsidRPr="00D14828">
        <w:rPr>
          <w:rFonts w:ascii="Lato" w:hAnsi="Lato"/>
        </w:rPr>
        <w:t xml:space="preserve"> (tego samego producenta), występującej w wersji chmurowej.</w:t>
      </w:r>
    </w:p>
    <w:p w14:paraId="6996DBFB" w14:textId="77777777" w:rsidR="00D14828" w:rsidRPr="00D14828" w:rsidRDefault="00D14828" w:rsidP="00D14828">
      <w:pPr>
        <w:rPr>
          <w:rFonts w:ascii="Lato" w:hAnsi="Lato"/>
          <w:b/>
          <w:bCs/>
        </w:rPr>
      </w:pPr>
    </w:p>
    <w:p w14:paraId="271F5AFD" w14:textId="77777777" w:rsidR="00D14828" w:rsidRPr="00D14828" w:rsidRDefault="00D14828" w:rsidP="00D14828">
      <w:pPr>
        <w:pStyle w:val="Akapitzlist"/>
        <w:numPr>
          <w:ilvl w:val="0"/>
          <w:numId w:val="3"/>
        </w:numPr>
        <w:rPr>
          <w:rFonts w:ascii="Lato" w:hAnsi="Lato"/>
        </w:rPr>
      </w:pPr>
      <w:r w:rsidRPr="00D14828">
        <w:rPr>
          <w:rFonts w:ascii="Lato" w:hAnsi="Lato"/>
        </w:rPr>
        <w:t>Dot. Rozdział VII – MINIMALNE WYMAGANIA FUNKCJONALNE w zakresie zarządzana i logowania</w:t>
      </w:r>
    </w:p>
    <w:p w14:paraId="78F27466" w14:textId="77777777" w:rsidR="00D14828" w:rsidRPr="00D14828" w:rsidRDefault="00D14828" w:rsidP="00D14828">
      <w:pPr>
        <w:jc w:val="both"/>
        <w:rPr>
          <w:rFonts w:ascii="Lato" w:hAnsi="Lato"/>
        </w:rPr>
      </w:pPr>
      <w:r w:rsidRPr="00D14828">
        <w:rPr>
          <w:rFonts w:ascii="Lato" w:hAnsi="Lato"/>
        </w:rPr>
        <w:t xml:space="preserve">Z analizy Rozdziału VII Zapytania o wycenę do oszacowania wartości zamówienia wynika, że chcąc spełnić wszystkie wymagania Zamawiającego w wycenie należałoby ująć system zarządzania w postaci dedykowanego urządzenia fizycznego. Dotyczy to w naszej ocenie wszystkich czołowych producentów rozwiązań </w:t>
      </w:r>
      <w:proofErr w:type="spellStart"/>
      <w:r w:rsidRPr="00D14828">
        <w:rPr>
          <w:rFonts w:ascii="Lato" w:hAnsi="Lato"/>
        </w:rPr>
        <w:t>Next</w:t>
      </w:r>
      <w:proofErr w:type="spellEnd"/>
      <w:r w:rsidRPr="00D14828">
        <w:rPr>
          <w:rFonts w:ascii="Lato" w:hAnsi="Lato"/>
        </w:rPr>
        <w:t xml:space="preserve"> </w:t>
      </w:r>
      <w:proofErr w:type="spellStart"/>
      <w:r w:rsidRPr="00D14828">
        <w:rPr>
          <w:rFonts w:ascii="Lato" w:hAnsi="Lato"/>
        </w:rPr>
        <w:t>Generation</w:t>
      </w:r>
      <w:proofErr w:type="spellEnd"/>
      <w:r w:rsidRPr="00D14828">
        <w:rPr>
          <w:rFonts w:ascii="Lato" w:hAnsi="Lato"/>
        </w:rPr>
        <w:t xml:space="preserve"> Firewall. </w:t>
      </w:r>
    </w:p>
    <w:p w14:paraId="08685AC1" w14:textId="77777777" w:rsidR="00D14828" w:rsidRPr="00D14828" w:rsidRDefault="00D14828" w:rsidP="00D14828">
      <w:pPr>
        <w:jc w:val="both"/>
        <w:rPr>
          <w:rFonts w:ascii="Lato" w:hAnsi="Lato"/>
        </w:rPr>
      </w:pPr>
      <w:r w:rsidRPr="00D14828">
        <w:rPr>
          <w:rFonts w:ascii="Lato" w:hAnsi="Lato"/>
        </w:rPr>
        <w:t xml:space="preserve">Z drugiej strony analizując wymagania Zamawiającego chcemy zwrócić uwagę, iż mogą być one spełnione z wykorzystaniem systemu w postaci tzw. </w:t>
      </w:r>
      <w:proofErr w:type="spellStart"/>
      <w:r w:rsidRPr="00D14828">
        <w:rPr>
          <w:rFonts w:ascii="Lato" w:hAnsi="Lato"/>
        </w:rPr>
        <w:t>virtual</w:t>
      </w:r>
      <w:proofErr w:type="spellEnd"/>
      <w:r w:rsidRPr="00D14828">
        <w:rPr>
          <w:rFonts w:ascii="Lato" w:hAnsi="Lato"/>
        </w:rPr>
        <w:t xml:space="preserve"> </w:t>
      </w:r>
      <w:proofErr w:type="spellStart"/>
      <w:r w:rsidRPr="00D14828">
        <w:rPr>
          <w:rFonts w:ascii="Lato" w:hAnsi="Lato"/>
        </w:rPr>
        <w:t>appliance</w:t>
      </w:r>
      <w:proofErr w:type="spellEnd"/>
      <w:r w:rsidRPr="00D14828">
        <w:rPr>
          <w:rFonts w:ascii="Lato" w:hAnsi="Lato"/>
        </w:rPr>
        <w:t xml:space="preserve">. W przypadku oferowanego/przedstawianego rozwiązania jego koszt mógłby być znacząco niższy. Aby możliwe było jego zaoferowanie konieczna byłaby jednak zmiana dotycząca wolumenu przechowywanych logów. Obecne wymaganie stanowi, iż system zarządzania musi obsłużyć 22TB z możliwością rozbudowy do 45TB. W naszej ocenie wymaganie na poziomie 22-24TB może okazać się wartością wystarczają nawet w wymiarze docelowym. Prosimy o ponowną analizę tych wymagań przez Zamawiającego, gdyż zmiana wymagań może odbyć się bez znacznego uszczerbku dla Zamawiającego, a jednocześnie poprawić efektywność kosztową całego przedsięwzięcia. </w:t>
      </w:r>
    </w:p>
    <w:p w14:paraId="266E4E98" w14:textId="77777777" w:rsidR="00D14828" w:rsidRPr="00D14828" w:rsidRDefault="00D14828" w:rsidP="00D14828">
      <w:pPr>
        <w:rPr>
          <w:rFonts w:ascii="Lato" w:hAnsi="Lato"/>
        </w:rPr>
      </w:pPr>
      <w:r w:rsidRPr="00D14828">
        <w:rPr>
          <w:rFonts w:ascii="Lato" w:hAnsi="Lato"/>
        </w:rPr>
        <w:t xml:space="preserve">ODP. </w:t>
      </w:r>
    </w:p>
    <w:p w14:paraId="70C9E4B3" w14:textId="77777777" w:rsidR="00D14828" w:rsidRPr="00D14828" w:rsidRDefault="00D14828" w:rsidP="00D14828">
      <w:pPr>
        <w:rPr>
          <w:rFonts w:ascii="Lato" w:hAnsi="Lato"/>
        </w:rPr>
      </w:pPr>
      <w:r w:rsidRPr="00D14828">
        <w:rPr>
          <w:rFonts w:ascii="Lato" w:hAnsi="Lato"/>
        </w:rPr>
        <w:t xml:space="preserve">Zamawiający informuje, że dostarczane rozwiązanie musi zapewniać  pełną integrację z posiadaną przez Zamawiającego centralną konsolą zarządzającą  tj. systemem Panorama </w:t>
      </w:r>
      <w:proofErr w:type="spellStart"/>
      <w:r w:rsidRPr="00D14828">
        <w:rPr>
          <w:rFonts w:ascii="Lato" w:hAnsi="Lato"/>
        </w:rPr>
        <w:t>Palo</w:t>
      </w:r>
      <w:proofErr w:type="spellEnd"/>
      <w:r w:rsidRPr="00D14828">
        <w:rPr>
          <w:rFonts w:ascii="Lato" w:hAnsi="Lato"/>
        </w:rPr>
        <w:t xml:space="preserve"> </w:t>
      </w:r>
      <w:proofErr w:type="spellStart"/>
      <w:r w:rsidRPr="00D14828">
        <w:rPr>
          <w:rFonts w:ascii="Lato" w:hAnsi="Lato"/>
        </w:rPr>
        <w:t>Alto</w:t>
      </w:r>
      <w:proofErr w:type="spellEnd"/>
      <w:r w:rsidRPr="00D14828">
        <w:rPr>
          <w:rFonts w:ascii="Lato" w:hAnsi="Lato"/>
        </w:rPr>
        <w:t xml:space="preserve"> lub Zamawiający dopuszcza dostarczenie dedykowanego rozwiązania konsoli zarządzania dostarczonym rozwiązaniem. </w:t>
      </w:r>
      <w:r w:rsidRPr="00D14828">
        <w:rPr>
          <w:rFonts w:ascii="Lato" w:hAnsi="Lato"/>
        </w:rPr>
        <w:br/>
        <w:t>Uwaga uwzględniona w OPZ.</w:t>
      </w:r>
    </w:p>
    <w:p w14:paraId="0C578BCF" w14:textId="77777777" w:rsidR="00D14828" w:rsidRPr="00D14828" w:rsidRDefault="00D14828" w:rsidP="00D14828">
      <w:pPr>
        <w:rPr>
          <w:rFonts w:ascii="Lato" w:hAnsi="Lato"/>
        </w:rPr>
      </w:pPr>
      <w:r w:rsidRPr="00D14828">
        <w:rPr>
          <w:rFonts w:ascii="Lato" w:hAnsi="Lato"/>
        </w:rPr>
        <w:t xml:space="preserve">Zamawiający informuje , iż zgodnie z OPZ, dopuszcza wykorzystanie systemu w wersji </w:t>
      </w:r>
      <w:proofErr w:type="spellStart"/>
      <w:r w:rsidRPr="00D14828">
        <w:rPr>
          <w:rFonts w:ascii="Lato" w:hAnsi="Lato"/>
        </w:rPr>
        <w:t>zwirtualizowanej</w:t>
      </w:r>
      <w:proofErr w:type="spellEnd"/>
      <w:r w:rsidRPr="00D14828">
        <w:rPr>
          <w:rFonts w:ascii="Lato" w:hAnsi="Lato"/>
        </w:rPr>
        <w:t xml:space="preserve"> jako systemu do zarządzania i logowania zdarzeń.</w:t>
      </w:r>
      <w:r w:rsidRPr="00D14828">
        <w:rPr>
          <w:rFonts w:ascii="Lato" w:hAnsi="Lato"/>
        </w:rPr>
        <w:br/>
        <w:t>Zamawiający informuje, że nie precyzuje górnej wartości rozmiaru przestrzeni do logowania zdarzeń. Uwaga uwzględniona w OPZ.</w:t>
      </w:r>
    </w:p>
    <w:p w14:paraId="118A780A" w14:textId="77777777" w:rsidR="00D14828" w:rsidRPr="00D14828" w:rsidRDefault="00D14828" w:rsidP="00576ACB">
      <w:pPr>
        <w:rPr>
          <w:rFonts w:ascii="Lato" w:hAnsi="Lato"/>
        </w:rPr>
      </w:pPr>
    </w:p>
    <w:p w14:paraId="054C32A9" w14:textId="46B051D8" w:rsidR="00D14828" w:rsidRPr="00D14828" w:rsidRDefault="00D14828" w:rsidP="00576ACB">
      <w:pPr>
        <w:rPr>
          <w:rFonts w:ascii="Lato" w:hAnsi="Lato"/>
          <w:b/>
          <w:bCs/>
        </w:rPr>
      </w:pPr>
      <w:r w:rsidRPr="00D14828">
        <w:rPr>
          <w:rFonts w:ascii="Lato" w:hAnsi="Lato"/>
          <w:b/>
          <w:bCs/>
        </w:rPr>
        <w:t>Uwagi:</w:t>
      </w:r>
    </w:p>
    <w:p w14:paraId="5D9286F2" w14:textId="77777777" w:rsidR="00D14828" w:rsidRPr="00D14828" w:rsidRDefault="00D14828" w:rsidP="00D14828">
      <w:pPr>
        <w:pStyle w:val="Default"/>
        <w:numPr>
          <w:ilvl w:val="0"/>
          <w:numId w:val="1"/>
        </w:numPr>
        <w:spacing w:after="47"/>
        <w:rPr>
          <w:rFonts w:ascii="Lato" w:hAnsi="Lato"/>
          <w:sz w:val="22"/>
          <w:szCs w:val="22"/>
        </w:rPr>
      </w:pPr>
      <w:r w:rsidRPr="00D14828">
        <w:rPr>
          <w:rFonts w:ascii="Lato" w:hAnsi="Lato"/>
          <w:sz w:val="22"/>
          <w:szCs w:val="22"/>
        </w:rPr>
        <w:t xml:space="preserve">MINIMALNE WYMAGANIA TECHNICZNE SYSTEMU ZABEZPIECZEŃ TYPU NEXT GENERATION FIREWALL </w:t>
      </w:r>
    </w:p>
    <w:p w14:paraId="594FCB4D" w14:textId="77777777" w:rsidR="00D14828" w:rsidRPr="00D14828" w:rsidRDefault="00D14828" w:rsidP="00D14828">
      <w:pPr>
        <w:pStyle w:val="Default"/>
        <w:numPr>
          <w:ilvl w:val="0"/>
          <w:numId w:val="1"/>
        </w:numPr>
        <w:rPr>
          <w:rFonts w:ascii="Lato" w:hAnsi="Lato"/>
          <w:sz w:val="22"/>
          <w:szCs w:val="22"/>
        </w:rPr>
      </w:pPr>
      <w:r w:rsidRPr="00D14828">
        <w:rPr>
          <w:rFonts w:ascii="Lato" w:hAnsi="Lato"/>
          <w:sz w:val="22"/>
          <w:szCs w:val="22"/>
        </w:rPr>
        <w:t xml:space="preserve">Urządzenia muszą posiadać port (40GE lub szybsze) dla celów połączenia urządzeń w klaster (high </w:t>
      </w:r>
      <w:proofErr w:type="spellStart"/>
      <w:r w:rsidRPr="00D14828">
        <w:rPr>
          <w:rFonts w:ascii="Lato" w:hAnsi="Lato"/>
          <w:sz w:val="22"/>
          <w:szCs w:val="22"/>
        </w:rPr>
        <w:t>availability</w:t>
      </w:r>
      <w:proofErr w:type="spellEnd"/>
      <w:r w:rsidRPr="00D14828">
        <w:rPr>
          <w:rFonts w:ascii="Lato" w:hAnsi="Lato"/>
          <w:sz w:val="22"/>
          <w:szCs w:val="22"/>
        </w:rPr>
        <w:t xml:space="preserve">). Porty te muszą być traktowane jako dodatkowe względem wymaganych przez Zamawiającego. Nie dopuszcza się wykorzystania do celu </w:t>
      </w:r>
      <w:proofErr w:type="spellStart"/>
      <w:r w:rsidRPr="00D14828">
        <w:rPr>
          <w:rFonts w:ascii="Lato" w:hAnsi="Lato"/>
          <w:sz w:val="22"/>
          <w:szCs w:val="22"/>
        </w:rPr>
        <w:t>klastrowania</w:t>
      </w:r>
      <w:proofErr w:type="spellEnd"/>
      <w:r w:rsidRPr="00D14828">
        <w:rPr>
          <w:rFonts w:ascii="Lato" w:hAnsi="Lato"/>
          <w:sz w:val="22"/>
          <w:szCs w:val="22"/>
        </w:rPr>
        <w:t xml:space="preserve"> portów opisanych w podstawowych wymaganiach. </w:t>
      </w:r>
    </w:p>
    <w:p w14:paraId="65373D8F" w14:textId="77777777" w:rsidR="00D14828" w:rsidRPr="00D14828" w:rsidRDefault="00D14828" w:rsidP="00D14828">
      <w:pPr>
        <w:pStyle w:val="Default"/>
        <w:rPr>
          <w:rFonts w:ascii="Lato" w:hAnsi="Lato"/>
          <w:i/>
          <w:iCs/>
          <w:sz w:val="22"/>
          <w:szCs w:val="22"/>
        </w:rPr>
      </w:pPr>
    </w:p>
    <w:p w14:paraId="13418911" w14:textId="77777777" w:rsidR="00D14828" w:rsidRPr="00D14828" w:rsidRDefault="00D14828" w:rsidP="00D14828">
      <w:pPr>
        <w:pStyle w:val="Default"/>
        <w:rPr>
          <w:rFonts w:ascii="Lato" w:hAnsi="Lato"/>
          <w:i/>
          <w:iCs/>
          <w:sz w:val="22"/>
          <w:szCs w:val="22"/>
        </w:rPr>
      </w:pPr>
      <w:r w:rsidRPr="00D14828">
        <w:rPr>
          <w:rFonts w:ascii="Lato" w:hAnsi="Lato"/>
          <w:i/>
          <w:iCs/>
          <w:sz w:val="22"/>
          <w:szCs w:val="22"/>
        </w:rPr>
        <w:t xml:space="preserve">Tak postawione wymaganie ogranicza konkurencyjność składanych ofert, gdyż nie wymaga konkretnej funkcjonalności, ale narzuca na konkretną metodę realizacji funkcjonalności. To producent ma najlepszą wiedzę jakie porty należy użyć, ale zapewnić poprawne funkcjonowanie klastra HA. Prosimy zatem o uproszczenie wymagania do postaci: Urządzenia muszą posiadać porty dla celów połączenia urządzeń w klaster (high </w:t>
      </w:r>
      <w:proofErr w:type="spellStart"/>
      <w:r w:rsidRPr="00D14828">
        <w:rPr>
          <w:rFonts w:ascii="Lato" w:hAnsi="Lato"/>
          <w:i/>
          <w:iCs/>
          <w:sz w:val="22"/>
          <w:szCs w:val="22"/>
        </w:rPr>
        <w:t>availability</w:t>
      </w:r>
      <w:proofErr w:type="spellEnd"/>
      <w:r w:rsidRPr="00D14828">
        <w:rPr>
          <w:rFonts w:ascii="Lato" w:hAnsi="Lato"/>
          <w:i/>
          <w:iCs/>
          <w:sz w:val="22"/>
          <w:szCs w:val="22"/>
        </w:rPr>
        <w:t xml:space="preserve">). Porty te muszą być traktowane jako dodatkowe względem wymaganych przez Zamawiającego </w:t>
      </w:r>
    </w:p>
    <w:p w14:paraId="54341D27" w14:textId="77777777" w:rsidR="00D14828" w:rsidRPr="00D14828" w:rsidRDefault="00D14828" w:rsidP="00D14828">
      <w:pPr>
        <w:pStyle w:val="Default"/>
        <w:rPr>
          <w:rFonts w:ascii="Lato" w:hAnsi="Lato"/>
          <w:i/>
          <w:iCs/>
          <w:sz w:val="22"/>
          <w:szCs w:val="22"/>
        </w:rPr>
      </w:pPr>
    </w:p>
    <w:p w14:paraId="6E4F420C" w14:textId="77777777" w:rsidR="00D14828" w:rsidRPr="00D14828" w:rsidRDefault="00D14828" w:rsidP="00D14828">
      <w:pPr>
        <w:pStyle w:val="Default"/>
        <w:rPr>
          <w:rFonts w:ascii="Lato" w:hAnsi="Lato"/>
          <w:b/>
          <w:bCs/>
          <w:color w:val="auto"/>
          <w:sz w:val="22"/>
          <w:szCs w:val="22"/>
        </w:rPr>
      </w:pPr>
      <w:r w:rsidRPr="00D14828">
        <w:rPr>
          <w:rFonts w:ascii="Lato" w:hAnsi="Lato"/>
          <w:b/>
          <w:bCs/>
          <w:color w:val="auto"/>
          <w:sz w:val="22"/>
          <w:szCs w:val="22"/>
        </w:rPr>
        <w:t>ODP:</w:t>
      </w:r>
    </w:p>
    <w:p w14:paraId="71A5C13D" w14:textId="77777777" w:rsidR="00D14828" w:rsidRPr="00D14828" w:rsidRDefault="00D14828" w:rsidP="00D14828">
      <w:pPr>
        <w:pStyle w:val="Default"/>
        <w:rPr>
          <w:rFonts w:ascii="Lato" w:hAnsi="Lato"/>
          <w:sz w:val="22"/>
          <w:szCs w:val="22"/>
        </w:rPr>
      </w:pPr>
      <w:r w:rsidRPr="00D14828">
        <w:rPr>
          <w:rFonts w:ascii="Lato" w:hAnsi="Lato"/>
          <w:sz w:val="22"/>
          <w:szCs w:val="22"/>
        </w:rPr>
        <w:t>Zamawiający informuje:</w:t>
      </w:r>
    </w:p>
    <w:p w14:paraId="7EF33D2A" w14:textId="77777777" w:rsidR="00D14828" w:rsidRPr="00D14828" w:rsidRDefault="00D14828" w:rsidP="00D14828">
      <w:pPr>
        <w:pStyle w:val="Default"/>
        <w:rPr>
          <w:rFonts w:ascii="Lato" w:hAnsi="Lato"/>
          <w:color w:val="auto"/>
          <w:sz w:val="22"/>
          <w:szCs w:val="22"/>
        </w:rPr>
      </w:pPr>
      <w:r w:rsidRPr="00D14828">
        <w:rPr>
          <w:rFonts w:ascii="Lato" w:hAnsi="Lato"/>
          <w:sz w:val="22"/>
          <w:szCs w:val="22"/>
        </w:rPr>
        <w:t xml:space="preserve">Urządzenia muszą posiadać port/porty dla celów połączenia urządzeń w klaster (high </w:t>
      </w:r>
      <w:proofErr w:type="spellStart"/>
      <w:r w:rsidRPr="00D14828">
        <w:rPr>
          <w:rFonts w:ascii="Lato" w:hAnsi="Lato"/>
          <w:sz w:val="22"/>
          <w:szCs w:val="22"/>
        </w:rPr>
        <w:t>availability</w:t>
      </w:r>
      <w:proofErr w:type="spellEnd"/>
      <w:r w:rsidRPr="00D14828">
        <w:rPr>
          <w:rFonts w:ascii="Lato" w:hAnsi="Lato"/>
          <w:sz w:val="22"/>
          <w:szCs w:val="22"/>
        </w:rPr>
        <w:t xml:space="preserve">). Porty te muszą być traktowane jako dodatkowe względem wymaganych przez Zamawiającego. Nie dopuszcza się wykorzystania do celu </w:t>
      </w:r>
      <w:proofErr w:type="spellStart"/>
      <w:r w:rsidRPr="00D14828">
        <w:rPr>
          <w:rFonts w:ascii="Lato" w:hAnsi="Lato"/>
          <w:sz w:val="22"/>
          <w:szCs w:val="22"/>
        </w:rPr>
        <w:t>klastrowania</w:t>
      </w:r>
      <w:proofErr w:type="spellEnd"/>
      <w:r w:rsidRPr="00D14828">
        <w:rPr>
          <w:rFonts w:ascii="Lato" w:hAnsi="Lato"/>
          <w:sz w:val="22"/>
          <w:szCs w:val="22"/>
        </w:rPr>
        <w:t xml:space="preserve"> portów opisanych w podstawowych wymaganiach. Dostarczone w urządzeniu porty muszą zapewniać możliwość realizacji trybu wysokiej dostępności (ang. High </w:t>
      </w:r>
      <w:proofErr w:type="spellStart"/>
      <w:r w:rsidRPr="00D14828">
        <w:rPr>
          <w:rFonts w:ascii="Lato" w:hAnsi="Lato"/>
          <w:sz w:val="22"/>
          <w:szCs w:val="22"/>
        </w:rPr>
        <w:t>availability</w:t>
      </w:r>
      <w:proofErr w:type="spellEnd"/>
      <w:r w:rsidRPr="00D14828">
        <w:rPr>
          <w:rFonts w:ascii="Lato" w:hAnsi="Lato"/>
          <w:sz w:val="22"/>
          <w:szCs w:val="22"/>
        </w:rPr>
        <w:t xml:space="preserve"> – HA) w modelu „Active-Active”  zapewniając m.in. utrzymanie wszystkich otwartych  połączeń (sesji) dowolnego rodzaju realizowanych w kierunku z/do lub poprzez zamawiane urządzenie.  Uwaga uwzględniona w OPZ .</w:t>
      </w:r>
    </w:p>
    <w:p w14:paraId="547E65C6" w14:textId="77777777" w:rsidR="00D14828" w:rsidRPr="00D14828" w:rsidRDefault="00D14828" w:rsidP="00D14828">
      <w:pPr>
        <w:pStyle w:val="Default"/>
        <w:rPr>
          <w:rFonts w:ascii="Lato" w:hAnsi="Lato"/>
          <w:i/>
          <w:iCs/>
          <w:sz w:val="22"/>
          <w:szCs w:val="22"/>
        </w:rPr>
      </w:pPr>
    </w:p>
    <w:p w14:paraId="10133DF7" w14:textId="77777777" w:rsidR="00D14828" w:rsidRPr="00D14828" w:rsidRDefault="00D14828" w:rsidP="00D14828">
      <w:pPr>
        <w:pStyle w:val="Default"/>
        <w:rPr>
          <w:rFonts w:ascii="Lato" w:hAnsi="Lato"/>
          <w:i/>
          <w:iCs/>
          <w:sz w:val="22"/>
          <w:szCs w:val="22"/>
        </w:rPr>
      </w:pPr>
    </w:p>
    <w:p w14:paraId="4D3CE8D3" w14:textId="77777777" w:rsidR="00D14828" w:rsidRPr="00D14828" w:rsidRDefault="00D14828" w:rsidP="00D14828">
      <w:pPr>
        <w:pStyle w:val="Default"/>
        <w:numPr>
          <w:ilvl w:val="0"/>
          <w:numId w:val="2"/>
        </w:numPr>
        <w:rPr>
          <w:rFonts w:ascii="Lato" w:hAnsi="Lato"/>
          <w:sz w:val="22"/>
          <w:szCs w:val="22"/>
        </w:rPr>
      </w:pPr>
      <w:r w:rsidRPr="00D14828">
        <w:rPr>
          <w:rFonts w:ascii="Lato" w:hAnsi="Lato"/>
          <w:sz w:val="22"/>
          <w:szCs w:val="22"/>
        </w:rPr>
        <w:t xml:space="preserve">MINIMALNE WYMAGANIA FUNKCJONALNE SYSTEMU ZABEZPIECZEŃ TYPU NEXT GENERATION FIREWALL </w:t>
      </w:r>
    </w:p>
    <w:p w14:paraId="34BCB40E" w14:textId="77777777" w:rsidR="00D14828" w:rsidRPr="00D14828" w:rsidRDefault="00D14828" w:rsidP="00D14828">
      <w:pPr>
        <w:pStyle w:val="Default"/>
        <w:rPr>
          <w:rFonts w:ascii="Lato" w:hAnsi="Lato"/>
          <w:i/>
          <w:iCs/>
          <w:sz w:val="22"/>
          <w:szCs w:val="22"/>
        </w:rPr>
      </w:pPr>
    </w:p>
    <w:p w14:paraId="465448EA" w14:textId="77777777" w:rsidR="00D14828" w:rsidRPr="00D14828" w:rsidRDefault="00D14828" w:rsidP="00D14828">
      <w:pPr>
        <w:pStyle w:val="Default"/>
        <w:rPr>
          <w:rFonts w:ascii="Lato" w:hAnsi="Lato"/>
          <w:i/>
          <w:iCs/>
          <w:sz w:val="22"/>
          <w:szCs w:val="22"/>
        </w:rPr>
      </w:pPr>
      <w:r w:rsidRPr="00D14828">
        <w:rPr>
          <w:rFonts w:ascii="Lato" w:hAnsi="Lato"/>
          <w:i/>
          <w:iCs/>
          <w:sz w:val="22"/>
          <w:szCs w:val="22"/>
        </w:rPr>
        <w:t xml:space="preserve">2. System musi rozpoznawać aplikacje bez względu na numery portów, protokoły tunelowania i szyfrowania (włącznie z P2P i IM). Identyfikacja aplikacji nie może wymagać podania w konfiguracji NGFW numeru lub zakresu portów, na których jest ona dokonywana. Należy założyć, że wszystkie aplikacje mogą występować na wszystkich 65 535 dostępnych portach. NFGW musi wykrywać co najmniej 3000 aplikacji predefiniowanych przez Producenta 3 </w:t>
      </w:r>
    </w:p>
    <w:p w14:paraId="2A7E0BF4" w14:textId="77777777" w:rsidR="00D14828" w:rsidRPr="00D14828" w:rsidRDefault="00D14828" w:rsidP="00D14828">
      <w:pPr>
        <w:pStyle w:val="Default"/>
        <w:rPr>
          <w:rFonts w:ascii="Lato" w:hAnsi="Lato"/>
          <w:i/>
          <w:iCs/>
          <w:color w:val="auto"/>
          <w:sz w:val="22"/>
          <w:szCs w:val="22"/>
        </w:rPr>
      </w:pPr>
    </w:p>
    <w:p w14:paraId="409D6C67" w14:textId="77777777" w:rsidR="00D14828" w:rsidRPr="00D14828" w:rsidRDefault="00D14828" w:rsidP="00D14828">
      <w:pPr>
        <w:rPr>
          <w:rFonts w:ascii="Lato" w:hAnsi="Lato"/>
          <w:i/>
          <w:iCs/>
        </w:rPr>
      </w:pPr>
      <w:r w:rsidRPr="00D14828">
        <w:rPr>
          <w:rFonts w:ascii="Lato" w:hAnsi="Lato"/>
          <w:i/>
          <w:iCs/>
        </w:rPr>
        <w:t xml:space="preserve">Zwracamy uwagę, że większość producentów podaje wywyższoną rzeczywistą liczbę obsługiwanych aplikacji, gdyż w liczbę tę wlicza np. poszczególne komendy protokołów przemysłowych. Przykładem jest rozwiązanie </w:t>
      </w:r>
      <w:proofErr w:type="spellStart"/>
      <w:r w:rsidRPr="00D14828">
        <w:rPr>
          <w:rFonts w:ascii="Lato" w:hAnsi="Lato"/>
          <w:i/>
          <w:iCs/>
        </w:rPr>
        <w:t>Palo</w:t>
      </w:r>
      <w:proofErr w:type="spellEnd"/>
      <w:r w:rsidRPr="00D14828">
        <w:rPr>
          <w:rFonts w:ascii="Lato" w:hAnsi="Lato"/>
          <w:i/>
          <w:iCs/>
        </w:rPr>
        <w:t xml:space="preserve"> </w:t>
      </w:r>
      <w:proofErr w:type="spellStart"/>
      <w:r w:rsidRPr="00D14828">
        <w:rPr>
          <w:rFonts w:ascii="Lato" w:hAnsi="Lato"/>
          <w:i/>
          <w:iCs/>
        </w:rPr>
        <w:t>Alto</w:t>
      </w:r>
      <w:proofErr w:type="spellEnd"/>
      <w:r w:rsidRPr="00D14828">
        <w:rPr>
          <w:rFonts w:ascii="Lato" w:hAnsi="Lato"/>
          <w:i/>
          <w:iCs/>
        </w:rPr>
        <w:t xml:space="preserve">, gdzie np. jako oddzielne aplikacje są zliczane poszczególne komunikaty (ponad 50) protokołu przemysłowego df1 wykorzystywanego wyłącznie do komunikacji miedzy urządzeniami </w:t>
      </w:r>
      <w:proofErr w:type="spellStart"/>
      <w:r w:rsidRPr="00D14828">
        <w:rPr>
          <w:rFonts w:ascii="Lato" w:hAnsi="Lato"/>
          <w:i/>
          <w:iCs/>
        </w:rPr>
        <w:t>PLCs</w:t>
      </w:r>
      <w:proofErr w:type="spellEnd"/>
      <w:r w:rsidRPr="00D14828">
        <w:rPr>
          <w:rFonts w:ascii="Lato" w:hAnsi="Lato"/>
          <w:i/>
          <w:iCs/>
        </w:rPr>
        <w:t xml:space="preserve"> Allen Bradley , czy też komunikaty (około 40) protokołu DIS (ieee-1278-dis) używany do komunikacji między systemami militarnymi. Prosimy zatem o dopuszczenie rozwiązania, które wykrywa ponad 2100 aplikacji, ale bez licencji na rozpoznawanie aplikacji i protokołów przemysłowych i militarnych, a jednocześnie posiadającego możliwość tworzenia własnych sygnatur dla aplikacji dedykowanych używanych przez</w:t>
      </w:r>
    </w:p>
    <w:p w14:paraId="7254804F" w14:textId="77777777" w:rsidR="00D14828" w:rsidRPr="00D14828" w:rsidRDefault="00D14828" w:rsidP="00D14828">
      <w:pPr>
        <w:rPr>
          <w:rFonts w:ascii="Lato" w:hAnsi="Lato"/>
        </w:rPr>
      </w:pPr>
    </w:p>
    <w:p w14:paraId="2ECB4F2F" w14:textId="77777777" w:rsidR="00D14828" w:rsidRPr="00D14828" w:rsidRDefault="00D14828" w:rsidP="00D14828">
      <w:pPr>
        <w:rPr>
          <w:rFonts w:ascii="Lato" w:hAnsi="Lato"/>
          <w:b/>
          <w:bCs/>
        </w:rPr>
      </w:pPr>
      <w:r w:rsidRPr="00D14828">
        <w:rPr>
          <w:rFonts w:ascii="Lato" w:hAnsi="Lato"/>
          <w:b/>
          <w:bCs/>
        </w:rPr>
        <w:t>ODP.</w:t>
      </w:r>
    </w:p>
    <w:p w14:paraId="48A99AE9" w14:textId="77777777" w:rsidR="00D14828" w:rsidRPr="00D14828" w:rsidRDefault="00D14828" w:rsidP="00D14828">
      <w:pPr>
        <w:pStyle w:val="Default"/>
        <w:rPr>
          <w:rFonts w:ascii="Lato" w:hAnsi="Lato"/>
          <w:sz w:val="22"/>
          <w:szCs w:val="22"/>
        </w:rPr>
      </w:pPr>
      <w:r w:rsidRPr="00D14828">
        <w:rPr>
          <w:rFonts w:ascii="Lato" w:hAnsi="Lato"/>
          <w:sz w:val="22"/>
          <w:szCs w:val="22"/>
        </w:rPr>
        <w:t>Zamawiający informuje:</w:t>
      </w:r>
    </w:p>
    <w:p w14:paraId="2DA8B882" w14:textId="77777777" w:rsidR="00D14828" w:rsidRPr="00D14828" w:rsidRDefault="00D14828" w:rsidP="00D14828">
      <w:pPr>
        <w:pStyle w:val="Default"/>
        <w:rPr>
          <w:rFonts w:ascii="Lato" w:hAnsi="Lato"/>
          <w:sz w:val="22"/>
          <w:szCs w:val="22"/>
        </w:rPr>
      </w:pPr>
      <w:r w:rsidRPr="00D14828">
        <w:rPr>
          <w:rFonts w:ascii="Lato" w:hAnsi="Lato"/>
          <w:sz w:val="22"/>
          <w:szCs w:val="22"/>
        </w:rPr>
        <w:t xml:space="preserve">Zamawiający dla zapewnienia najwyższego poziomu bezpieczeństwa Ministerstwa podtrzymuje zapis OPZ określający, że urządzenia muszą posiadać wskazane ilość identyfikowanych/wykrywanych rodzajów aplikacji. Jednocześnie Zamawiający informuje, iż dopuszcza oddzielne zaliczanie każdej aplikacji, np. w przypadku, gdy dany producent wskazuje całą rodzinę aplikacji (np. działających w oparciu o standard wszystkich protokołów DIS). </w:t>
      </w:r>
    </w:p>
    <w:p w14:paraId="3ECF7279" w14:textId="77777777" w:rsidR="00D14828" w:rsidRPr="00D14828" w:rsidRDefault="00D14828" w:rsidP="00576ACB">
      <w:pPr>
        <w:rPr>
          <w:rFonts w:ascii="Lato" w:hAnsi="Lato"/>
        </w:rPr>
      </w:pPr>
    </w:p>
    <w:sectPr w:rsidR="00D14828" w:rsidRPr="00D14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6B6F31"/>
    <w:multiLevelType w:val="hybridMultilevel"/>
    <w:tmpl w:val="FFFFFFFF"/>
    <w:lvl w:ilvl="0" w:tplc="FFFFFFFF">
      <w:start w:val="1"/>
      <w:numFmt w:val="upperRoman"/>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2CEC1BD7"/>
    <w:multiLevelType w:val="hybridMultilevel"/>
    <w:tmpl w:val="4322E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64C573"/>
    <w:multiLevelType w:val="hybridMultilevel"/>
    <w:tmpl w:val="FFFFFFFF"/>
    <w:lvl w:ilvl="0" w:tplc="FFFFFFFF">
      <w:start w:val="1"/>
      <w:numFmt w:val="upperRoman"/>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814372011">
    <w:abstractNumId w:val="0"/>
    <w:lvlOverride w:ilvl="0">
      <w:startOverride w:val="1"/>
    </w:lvlOverride>
    <w:lvlOverride w:ilvl="1"/>
    <w:lvlOverride w:ilvl="2"/>
    <w:lvlOverride w:ilvl="3"/>
    <w:lvlOverride w:ilvl="4"/>
    <w:lvlOverride w:ilvl="5"/>
    <w:lvlOverride w:ilvl="6"/>
    <w:lvlOverride w:ilvl="7"/>
    <w:lvlOverride w:ilvl="8"/>
  </w:num>
  <w:num w:numId="2" w16cid:durableId="32075807">
    <w:abstractNumId w:val="2"/>
    <w:lvlOverride w:ilvl="0">
      <w:startOverride w:val="1"/>
    </w:lvlOverride>
    <w:lvlOverride w:ilvl="1"/>
    <w:lvlOverride w:ilvl="2"/>
    <w:lvlOverride w:ilvl="3"/>
    <w:lvlOverride w:ilvl="4"/>
    <w:lvlOverride w:ilvl="5"/>
    <w:lvlOverride w:ilvl="6"/>
    <w:lvlOverride w:ilvl="7"/>
    <w:lvlOverride w:ilvl="8"/>
  </w:num>
  <w:num w:numId="3" w16cid:durableId="2036342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CB"/>
    <w:rsid w:val="004331A7"/>
    <w:rsid w:val="00576ACB"/>
    <w:rsid w:val="00AD5B11"/>
    <w:rsid w:val="00D14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CB0E"/>
  <w15:chartTrackingRefBased/>
  <w15:docId w15:val="{9C0F7C03-4C46-4219-9091-999F08FF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rsid w:val="00D14828"/>
    <w:pPr>
      <w:autoSpaceDE w:val="0"/>
      <w:autoSpaceDN w:val="0"/>
      <w:spacing w:after="0" w:line="240" w:lineRule="auto"/>
    </w:pPr>
    <w:rPr>
      <w:rFonts w:ascii="Arial" w:hAnsi="Arial" w:cs="Arial"/>
      <w:color w:val="000000"/>
      <w:kern w:val="0"/>
      <w:sz w:val="24"/>
      <w:szCs w:val="24"/>
      <w14:ligatures w14:val="none"/>
    </w:rPr>
  </w:style>
  <w:style w:type="paragraph" w:styleId="Akapitzlist">
    <w:name w:val="List Paragraph"/>
    <w:basedOn w:val="Normalny"/>
    <w:uiPriority w:val="34"/>
    <w:qFormat/>
    <w:rsid w:val="00D14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4100">
      <w:bodyDiv w:val="1"/>
      <w:marLeft w:val="0"/>
      <w:marRight w:val="0"/>
      <w:marTop w:val="0"/>
      <w:marBottom w:val="0"/>
      <w:divBdr>
        <w:top w:val="none" w:sz="0" w:space="0" w:color="auto"/>
        <w:left w:val="none" w:sz="0" w:space="0" w:color="auto"/>
        <w:bottom w:val="none" w:sz="0" w:space="0" w:color="auto"/>
        <w:right w:val="none" w:sz="0" w:space="0" w:color="auto"/>
      </w:divBdr>
    </w:div>
    <w:div w:id="5886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2215</Words>
  <Characters>13294</Characters>
  <Application>Microsoft Office Word</Application>
  <DocSecurity>0</DocSecurity>
  <Lines>110</Lines>
  <Paragraphs>30</Paragraphs>
  <ScaleCrop>false</ScaleCrop>
  <Company>HP Inc.</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M Dabrowski</dc:creator>
  <cp:keywords/>
  <dc:description/>
  <cp:lastModifiedBy>Krzysztof M Dabrowski</cp:lastModifiedBy>
  <cp:revision>2</cp:revision>
  <dcterms:created xsi:type="dcterms:W3CDTF">2023-09-20T10:41:00Z</dcterms:created>
  <dcterms:modified xsi:type="dcterms:W3CDTF">2023-09-20T11:00:00Z</dcterms:modified>
</cp:coreProperties>
</file>