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67FB" w14:textId="77777777" w:rsidR="00B82F75" w:rsidRPr="00271B02" w:rsidRDefault="00B82F75" w:rsidP="00B82F75">
      <w:pPr>
        <w:pStyle w:val="Normalny1"/>
        <w:spacing w:before="120" w:after="120" w:line="276" w:lineRule="auto"/>
        <w:jc w:val="right"/>
        <w:rPr>
          <w:rFonts w:ascii="Times New Roman" w:hAnsi="Times New Roman" w:cs="Times New Roman"/>
          <w:color w:val="auto"/>
          <w:sz w:val="22"/>
          <w:szCs w:val="22"/>
          <w:lang w:eastAsia="pl-PL" w:bidi="ar-SA"/>
        </w:rPr>
      </w:pPr>
    </w:p>
    <w:p w14:paraId="6A15E76A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REGULAMIN KONKURSU DLA MIAST </w:t>
      </w:r>
    </w:p>
    <w:p w14:paraId="655BC88A" w14:textId="77777777" w:rsidR="00B82F75" w:rsidRPr="00271B02" w:rsidRDefault="00B82F75" w:rsidP="00B82F75">
      <w:pPr>
        <w:pStyle w:val="Nagwek10"/>
        <w:spacing w:before="12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„MIASTO Z KLIMATEM – NAJLEPSZY ZREALIZOWANY PROJEKT”</w:t>
      </w:r>
    </w:p>
    <w:p w14:paraId="0D2939B7" w14:textId="77777777" w:rsidR="00B82F75" w:rsidRPr="00271B02" w:rsidRDefault="00B82F75" w:rsidP="00B82F75">
      <w:pPr>
        <w:pStyle w:val="Tretekstu"/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(zwany dalej: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Regulaminem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”)</w:t>
      </w:r>
    </w:p>
    <w:p w14:paraId="0197E452" w14:textId="77777777" w:rsidR="00B82F75" w:rsidRPr="00271B02" w:rsidRDefault="00B82F75" w:rsidP="00B82F75">
      <w:pPr>
        <w:pStyle w:val="Tretekstu"/>
        <w:spacing w:before="120" w:after="12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1ED22A" w14:textId="77777777" w:rsidR="00B82F75" w:rsidRPr="00271B02" w:rsidRDefault="00B82F75" w:rsidP="00B82F75">
      <w:pPr>
        <w:pStyle w:val="Nagwek1"/>
        <w:tabs>
          <w:tab w:val="left" w:pos="426"/>
        </w:tabs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 w:val="0"/>
          <w:color w:val="auto"/>
          <w:sz w:val="22"/>
          <w:szCs w:val="22"/>
        </w:rPr>
        <w:t>§ 1</w:t>
      </w:r>
      <w:r w:rsidRPr="00271B0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.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Postanowienia ogólne</w:t>
      </w:r>
    </w:p>
    <w:p w14:paraId="28716DD3" w14:textId="77777777" w:rsidR="00B82F75" w:rsidRPr="00271B02" w:rsidRDefault="00B82F75" w:rsidP="00B82F75">
      <w:pPr>
        <w:pStyle w:val="Normalny1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Organizatorem konkursu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„Miasto z klimatem – najlepszy zrealizowany projekt”, zwanego dalej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Konkursem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jest Minister Klimatu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i Środowiska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, którego obsługę zapewnia Ministerstwo Klimatu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i Środowiska 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z siedzibą w Warszawie (00-922) przy ul. Wawelskiej 52/54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(zwany dalej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  <w:lang w:eastAsia="ja-JP"/>
        </w:rPr>
        <w:t>Organizatorem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”), w imieniu którego procedurę konkursową przeprowadza Dyrektor Departamentu Edukacji i Komunikacji (DEK).</w:t>
      </w:r>
    </w:p>
    <w:p w14:paraId="228F116B" w14:textId="3C3179C3" w:rsidR="00B82F75" w:rsidRDefault="00B82F75" w:rsidP="00B82F75">
      <w:pPr>
        <w:pStyle w:val="Normalny1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Uczestnikami Konkursu (zwanymi dalej łącznie: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  <w:lang w:eastAsia="ja-JP"/>
        </w:rPr>
        <w:t>uczestnikami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” bądź każdy oddzielnie: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  <w:lang w:eastAsia="ja-JP"/>
        </w:rPr>
        <w:t>uczestnikiem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”) mogą być gminy miejskie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lub miejsko-wiejskie 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z terytorium Rzeczypospolitej Polskiej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(zwane dalej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łącznie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  <w:lang w:eastAsia="ja-JP"/>
        </w:rPr>
        <w:t>miastami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”), które spełniają warunki udziału w Konkursie określone w Regulaminie.   </w:t>
      </w:r>
    </w:p>
    <w:p w14:paraId="659C0093" w14:textId="77777777" w:rsidR="00B82F75" w:rsidRPr="00271B02" w:rsidRDefault="00B82F75" w:rsidP="00B82F75">
      <w:pPr>
        <w:pStyle w:val="Normalny1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Celem Konkursu jest promocja nowoczesnych i efektywnych rozwiązań miejskich służących poprawie jakości życia mieszkańców poprzez ochronę klimatu lub zwiększeniu odporności miast na skutki zmian klimatu.</w:t>
      </w:r>
    </w:p>
    <w:p w14:paraId="2CCEE4EA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830B2DC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2.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Przedmiot Konkursu</w:t>
      </w:r>
    </w:p>
    <w:p w14:paraId="1F4A7133" w14:textId="77777777" w:rsidR="00B82F75" w:rsidRPr="00271B02" w:rsidRDefault="00B82F75" w:rsidP="00B82F75">
      <w:pPr>
        <w:pStyle w:val="Normalny1"/>
        <w:numPr>
          <w:ilvl w:val="0"/>
          <w:numId w:val="3"/>
        </w:numPr>
        <w:spacing w:before="120" w:after="120" w:line="276" w:lineRule="auto"/>
        <w:ind w:left="426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Do Konkursu należy zgłaszać inwestycje (zwane dalej: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inwestycjami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”) zrealizowane przez miasta, które służą ochronie klimatu i/lub adaptacji do zmian klimatu, w szczególności innowacyjne, nowoczesne i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wysoce efektywne ekologicznie oraz ekonomicznie rozwiązania, wpisujące się w jeden z poniższych obszarów tematycznych:</w:t>
      </w:r>
    </w:p>
    <w:p w14:paraId="05E56BC0" w14:textId="77777777" w:rsidR="00B82F75" w:rsidRPr="00271B02" w:rsidRDefault="00B82F75" w:rsidP="00B82F75">
      <w:pPr>
        <w:pStyle w:val="Akapitzlist"/>
        <w:numPr>
          <w:ilvl w:val="0"/>
          <w:numId w:val="25"/>
        </w:numPr>
        <w:suppressAutoHyphens w:val="0"/>
        <w:spacing w:before="120" w:after="120" w:line="276" w:lineRule="auto"/>
        <w:ind w:left="851" w:hanging="425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rozwój błękitnej i zielonej infrastruktury, w tym retencja wody;</w:t>
      </w:r>
    </w:p>
    <w:p w14:paraId="4D635D65" w14:textId="77777777" w:rsidR="00B82F75" w:rsidRPr="00271B02" w:rsidRDefault="00B82F75" w:rsidP="00B82F75">
      <w:pPr>
        <w:pStyle w:val="Akapitzlist"/>
        <w:numPr>
          <w:ilvl w:val="0"/>
          <w:numId w:val="25"/>
        </w:numPr>
        <w:suppressAutoHyphens w:val="0"/>
        <w:spacing w:before="120" w:after="120" w:line="276" w:lineRule="auto"/>
        <w:ind w:left="851" w:hanging="425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zrównoważony transport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02D1D1" w14:textId="77777777" w:rsidR="00B82F75" w:rsidRPr="003A4706" w:rsidRDefault="00B82F75" w:rsidP="00B82F75">
      <w:pPr>
        <w:pStyle w:val="Akapitzlist"/>
        <w:numPr>
          <w:ilvl w:val="0"/>
          <w:numId w:val="3"/>
        </w:numPr>
        <w:spacing w:before="120" w:after="120" w:line="276" w:lineRule="auto"/>
        <w:ind w:left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Poprzez inwestycje zrealizowane przez miasta należy rozumieć inwestycje zrealizowane </w:t>
      </w:r>
      <w:r w:rsidRPr="006765E0">
        <w:rPr>
          <w:rFonts w:ascii="Times New Roman" w:hAnsi="Times New Roman" w:cs="Times New Roman"/>
          <w:sz w:val="22"/>
          <w:szCs w:val="22"/>
        </w:rPr>
        <w:t>na terenie miejscowości posiadających prawa miejskie bądź status miasta</w:t>
      </w:r>
      <w:r w:rsidRPr="006765E0" w:rsidDel="006765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przez samorząd gminny, spółki miejskie, placówki oświatowe, instytucje kultury, jednostki komunalne i inne miejskie jednostki organizacyjne bądź podmioty zarządzane przez miasto. </w:t>
      </w:r>
    </w:p>
    <w:p w14:paraId="1F382EDF" w14:textId="77777777" w:rsidR="00B82F75" w:rsidRPr="00271B02" w:rsidRDefault="00B82F75" w:rsidP="00B82F75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Poprzez obszary tematyczne, o których mowa w ust. </w:t>
      </w:r>
      <w:r>
        <w:rPr>
          <w:rFonts w:ascii="Times New Roman" w:hAnsi="Times New Roman" w:cs="Times New Roman"/>
          <w:color w:val="auto"/>
          <w:sz w:val="22"/>
          <w:szCs w:val="22"/>
        </w:rPr>
        <w:t>1,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należy rozumieć, w szczególności:</w:t>
      </w:r>
    </w:p>
    <w:p w14:paraId="496AE2E0" w14:textId="77777777" w:rsidR="00B82F75" w:rsidRPr="00271B02" w:rsidRDefault="00B82F75" w:rsidP="00B82F75">
      <w:pPr>
        <w:pStyle w:val="Akapitzlist"/>
        <w:numPr>
          <w:ilvl w:val="1"/>
          <w:numId w:val="3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przez obszar tematyczny wskazany w ust. 1 pkt 1 – </w:t>
      </w:r>
      <w:r>
        <w:rPr>
          <w:rFonts w:ascii="Times New Roman" w:hAnsi="Times New Roman" w:cs="Times New Roman"/>
          <w:color w:val="auto"/>
          <w:sz w:val="22"/>
          <w:szCs w:val="22"/>
        </w:rPr>
        <w:t>inwestycje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, które wykorzystują sieć przyrodniczych powiązań, wpływających pozytywnie zarówno na warunki życia w mieście, jak i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funkcjonowanie w nim środowiska przyrodniczego, obejmujące tereny zieleni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jak parki, skwery, zieleńce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oraz miejskie zasoby wodne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jak rzeki, strumyki, rowy, jeziora czy zbiorniki, oraz likwidacja powierzchni nieprzepuszczalnych, systemy zagospodarowania wód opadowych, rozwój terenów zieleni w miastach;</w:t>
      </w:r>
    </w:p>
    <w:p w14:paraId="248E7841" w14:textId="77777777" w:rsidR="00B82F75" w:rsidRPr="00271B02" w:rsidRDefault="00B82F75" w:rsidP="00B82F75">
      <w:pPr>
        <w:pStyle w:val="Akapitzlist"/>
        <w:numPr>
          <w:ilvl w:val="1"/>
          <w:numId w:val="3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przez obszar tematyczny wskazany w ust. 1 pkt 2 – </w:t>
      </w:r>
      <w:r>
        <w:rPr>
          <w:rFonts w:ascii="Times New Roman" w:hAnsi="Times New Roman" w:cs="Times New Roman"/>
          <w:color w:val="auto"/>
          <w:sz w:val="22"/>
          <w:szCs w:val="22"/>
        </w:rPr>
        <w:t>inwestycje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zmierzające do uniknięcia zanieczyszczeń powietrza i obniżenia zużycia paliw w publicznym transporcie zbiorowym:</w:t>
      </w:r>
    </w:p>
    <w:p w14:paraId="08A81708" w14:textId="77777777" w:rsidR="00B82F75" w:rsidRPr="00271B02" w:rsidRDefault="00B82F75" w:rsidP="00B82F75">
      <w:pPr>
        <w:pStyle w:val="Akapitzlist"/>
        <w:numPr>
          <w:ilvl w:val="0"/>
          <w:numId w:val="34"/>
        </w:numPr>
        <w:spacing w:before="120" w:after="120" w:line="276" w:lineRule="auto"/>
        <w:ind w:left="1276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dotyczące taboru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polegające na zakupie nowych autobusów zeroemisyjnych w rozumieniu ustawy z dnia 11 stycznia 2018 r. </w:t>
      </w:r>
      <w:r w:rsidRPr="00271B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</w:t>
      </w:r>
      <w:proofErr w:type="spellStart"/>
      <w:r w:rsidRPr="00271B02">
        <w:rPr>
          <w:rFonts w:ascii="Times New Roman" w:hAnsi="Times New Roman" w:cs="Times New Roman"/>
          <w:i/>
          <w:color w:val="auto"/>
          <w:sz w:val="22"/>
          <w:szCs w:val="22"/>
        </w:rPr>
        <w:t>elektromobilności</w:t>
      </w:r>
      <w:proofErr w:type="spellEnd"/>
      <w:r w:rsidRPr="00271B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paliwach alternatywnych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(Dz.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U. z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color w:val="auto"/>
          <w:sz w:val="22"/>
          <w:szCs w:val="22"/>
        </w:rPr>
        <w:t>1 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r. poz. </w:t>
      </w:r>
      <w:r>
        <w:rPr>
          <w:rFonts w:ascii="Times New Roman" w:hAnsi="Times New Roman" w:cs="Times New Roman"/>
          <w:color w:val="auto"/>
          <w:sz w:val="22"/>
          <w:szCs w:val="22"/>
        </w:rPr>
        <w:t>110),</w:t>
      </w:r>
    </w:p>
    <w:p w14:paraId="338830F9" w14:textId="77777777" w:rsidR="00B82F75" w:rsidRPr="00271B02" w:rsidRDefault="00B82F75" w:rsidP="00B82F75">
      <w:pPr>
        <w:pStyle w:val="Akapitzlist"/>
        <w:numPr>
          <w:ilvl w:val="0"/>
          <w:numId w:val="34"/>
        </w:numPr>
        <w:spacing w:before="120" w:after="120" w:line="276" w:lineRule="auto"/>
        <w:ind w:left="1276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lastRenderedPageBreak/>
        <w:t>dotyczące infrastruktury, polegające na modernizacji lub budowie urządzeń, budynków, sieci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pozwalając</w:t>
      </w:r>
      <w:r>
        <w:rPr>
          <w:rFonts w:ascii="Times New Roman" w:hAnsi="Times New Roman" w:cs="Times New Roman"/>
          <w:color w:val="auto"/>
          <w:sz w:val="22"/>
          <w:szCs w:val="22"/>
        </w:rPr>
        <w:t>ych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na obsługę </w:t>
      </w:r>
      <w:r>
        <w:rPr>
          <w:rFonts w:ascii="Times New Roman" w:hAnsi="Times New Roman" w:cs="Times New Roman"/>
          <w:color w:val="auto"/>
          <w:sz w:val="22"/>
          <w:szCs w:val="22"/>
        </w:rPr>
        <w:t>pojazdów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zeroemisyjnych, przy czym infrastruktura wykorzystywana będzie wyłącznie do obsługi publicznego transportu zbiorowego w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rozumieniu ustawy z dnia 16 grudnia 2010 r. </w:t>
      </w:r>
      <w:r w:rsidRPr="00271B02">
        <w:rPr>
          <w:rFonts w:ascii="Times New Roman" w:hAnsi="Times New Roman" w:cs="Times New Roman"/>
          <w:i/>
          <w:color w:val="auto"/>
          <w:sz w:val="22"/>
          <w:szCs w:val="22"/>
        </w:rPr>
        <w:t>o publicznym transporcie zbiorowym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(Dz. U. z 2020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r. poz.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1944, z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. zm.),</w:t>
      </w:r>
    </w:p>
    <w:p w14:paraId="0ACB9A99" w14:textId="77777777" w:rsidR="00B82F75" w:rsidRPr="00271B02" w:rsidRDefault="00B82F75" w:rsidP="00B82F75">
      <w:pPr>
        <w:pStyle w:val="Akapitzlist"/>
        <w:numPr>
          <w:ilvl w:val="0"/>
          <w:numId w:val="34"/>
        </w:numPr>
        <w:spacing w:before="120" w:after="120" w:line="276" w:lineRule="auto"/>
        <w:ind w:left="1276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dotyczące miejskich systemów komunikacyjnych (np. ekonomia współdzielenia rowerów, hulajnóg, samochodów elektrycznych), inwestycj</w:t>
      </w:r>
      <w:r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w miejskie systemy teleinformatyczne (np. aplikacje dot. powyższych sposobów komunikacji) lub inwestycj</w:t>
      </w:r>
      <w:r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zniechęcając</w:t>
      </w:r>
      <w:r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do korzystania z prywatnych środków komunikacji (np. </w:t>
      </w:r>
      <w:r>
        <w:rPr>
          <w:rFonts w:ascii="Times New Roman" w:hAnsi="Times New Roman" w:cs="Times New Roman"/>
          <w:color w:val="auto"/>
          <w:sz w:val="22"/>
          <w:szCs w:val="22"/>
        </w:rPr>
        <w:t>inwestycje drogowe fizycznie ograniczające prędkość na drogach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auto"/>
          <w:sz w:val="22"/>
          <w:szCs w:val="22"/>
        </w:rPr>
        <w:t>itp.</w:t>
      </w:r>
    </w:p>
    <w:p w14:paraId="3FF6A6C4" w14:textId="77777777" w:rsidR="00B82F75" w:rsidRPr="00271B02" w:rsidRDefault="00B82F75" w:rsidP="00B82F75">
      <w:pPr>
        <w:pStyle w:val="Normalny1"/>
        <w:numPr>
          <w:ilvl w:val="0"/>
          <w:numId w:val="3"/>
        </w:numPr>
        <w:spacing w:before="120" w:after="120" w:line="276" w:lineRule="auto"/>
        <w:ind w:left="426" w:hanging="4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Inwestycje mogą być zgłoszone do Konkursu jeżeli zostały oddane do użytku nie wcześniej niż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1 stycznia 201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8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 i nie później niż na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sześć miesięcy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przed ogłoszeniem Konkursu.</w:t>
      </w:r>
    </w:p>
    <w:p w14:paraId="7468761B" w14:textId="77777777" w:rsidR="00B82F75" w:rsidRPr="00271B02" w:rsidRDefault="00B82F75" w:rsidP="00B82F75">
      <w:pPr>
        <w:pStyle w:val="Normalny1"/>
        <w:numPr>
          <w:ilvl w:val="0"/>
          <w:numId w:val="3"/>
        </w:numPr>
        <w:tabs>
          <w:tab w:val="left" w:pos="852"/>
        </w:tabs>
        <w:spacing w:before="120" w:after="120" w:line="276" w:lineRule="auto"/>
        <w:ind w:left="426" w:hanging="4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Do Konkursu mogą być zgłaszane również inwestycje, które zostały nagrodzone lub wyróżnione innymi nagrodami</w:t>
      </w:r>
      <w:r>
        <w:rPr>
          <w:rFonts w:ascii="Times New Roman" w:hAnsi="Times New Roman" w:cs="Times New Roman"/>
          <w:color w:val="auto"/>
          <w:sz w:val="22"/>
          <w:szCs w:val="22"/>
        </w:rPr>
        <w:t>, z zastrzeżeniem, że do</w:t>
      </w:r>
      <w:r w:rsidRPr="002F4CA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B77F96">
        <w:rPr>
          <w:rFonts w:ascii="Times New Roman" w:hAnsi="Times New Roman" w:cs="Times New Roman"/>
          <w:b/>
          <w:color w:val="auto"/>
          <w:sz w:val="22"/>
          <w:szCs w:val="22"/>
        </w:rPr>
        <w:t>nie mogą być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zgłaszane inwestycje, które zostały zgłoszone w poprzedniej edycji Konkursu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687DFE5" w14:textId="77777777" w:rsidR="00B82F75" w:rsidRDefault="00B82F75" w:rsidP="00B82F75">
      <w:pPr>
        <w:pStyle w:val="Normalny1"/>
        <w:numPr>
          <w:ilvl w:val="0"/>
          <w:numId w:val="3"/>
        </w:numPr>
        <w:spacing w:before="120" w:after="120" w:line="276" w:lineRule="auto"/>
        <w:ind w:left="426" w:hanging="4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Do Konkursu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nie mogą być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zgłaszane inwestycje z zakresu szkoleń oraz prac naukowo-badawczych.</w:t>
      </w:r>
    </w:p>
    <w:p w14:paraId="05A53839" w14:textId="77777777" w:rsidR="00B82F75" w:rsidRPr="00271B02" w:rsidRDefault="00B82F75" w:rsidP="00B82F75">
      <w:pPr>
        <w:pStyle w:val="Normalny1"/>
        <w:numPr>
          <w:ilvl w:val="0"/>
          <w:numId w:val="3"/>
        </w:numPr>
        <w:tabs>
          <w:tab w:val="left" w:pos="-1014"/>
          <w:tab w:val="left" w:pos="852"/>
        </w:tabs>
        <w:spacing w:before="120" w:after="120" w:line="276" w:lineRule="auto"/>
        <w:ind w:left="426" w:hanging="4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Konkurs jest przeprowadzany w następujących kategoriach:</w:t>
      </w:r>
    </w:p>
    <w:p w14:paraId="2E6AA8FE" w14:textId="77777777" w:rsidR="00B82F75" w:rsidRPr="00271B02" w:rsidRDefault="00B82F75" w:rsidP="00B82F75">
      <w:pPr>
        <w:pStyle w:val="Akapitzlist"/>
        <w:numPr>
          <w:ilvl w:val="0"/>
          <w:numId w:val="27"/>
        </w:numPr>
        <w:suppressAutoHyphens w:val="0"/>
        <w:spacing w:before="120" w:after="120" w:line="276" w:lineRule="auto"/>
        <w:ind w:left="851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inwestycje realizowane w miastach powyżej 100 000 mieszkańców;</w:t>
      </w:r>
    </w:p>
    <w:p w14:paraId="4CE1DA49" w14:textId="77777777" w:rsidR="00B82F75" w:rsidRPr="00271B02" w:rsidRDefault="00B82F75" w:rsidP="00B82F75">
      <w:pPr>
        <w:pStyle w:val="Akapitzlist"/>
        <w:numPr>
          <w:ilvl w:val="0"/>
          <w:numId w:val="27"/>
        </w:numPr>
        <w:suppressAutoHyphens w:val="0"/>
        <w:spacing w:before="120" w:after="120" w:line="276" w:lineRule="auto"/>
        <w:ind w:left="851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inwestycje realizowane w miastach do 100 000 mieszkańców włącznie.</w:t>
      </w:r>
    </w:p>
    <w:p w14:paraId="0F7FFD56" w14:textId="77777777" w:rsidR="00B82F75" w:rsidRPr="00271B02" w:rsidRDefault="00B82F75" w:rsidP="00B82F75">
      <w:pPr>
        <w:pStyle w:val="Nagwek1"/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3C26856A" w14:textId="77777777" w:rsidR="00B82F75" w:rsidRPr="00271B02" w:rsidRDefault="00B82F75" w:rsidP="00B82F75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§ 3. Wnioski konkursowe</w:t>
      </w:r>
    </w:p>
    <w:p w14:paraId="2CD8FDB0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Warunkiem wzięcia udziału w Konkursie jest złożenie,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w sposób wskazany w ust. 2,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formularza rejestracyjnego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(zwanego dalej: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wnioskiem konkursowym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”), którego wzór stanowi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załącznik nr 1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oraz zaakceptowanie Regulaminu na stronie internetowej Konkursu.</w:t>
      </w:r>
    </w:p>
    <w:p w14:paraId="5C5CA944" w14:textId="2C1ADFB3" w:rsidR="00F725C6" w:rsidRPr="00271B02" w:rsidRDefault="00F725C6" w:rsidP="00F725C6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Wniosek konkursowy należy złożyć w następujący sposób:  </w:t>
      </w:r>
    </w:p>
    <w:p w14:paraId="69D66EDE" w14:textId="7E41E436" w:rsidR="00F725C6" w:rsidRPr="00271B02" w:rsidRDefault="00F725C6" w:rsidP="00F725C6">
      <w:pPr>
        <w:pStyle w:val="Normalny1"/>
        <w:numPr>
          <w:ilvl w:val="0"/>
          <w:numId w:val="44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wypełnić formularz wniosku konkursowego on-line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na stronie internetowej Konkursu: </w:t>
      </w:r>
      <w:r>
        <w:rPr>
          <w:rFonts w:ascii="Times New Roman" w:hAnsi="Times New Roman" w:cs="Times New Roman"/>
          <w:color w:val="auto"/>
          <w:sz w:val="22"/>
          <w:szCs w:val="22"/>
        </w:rPr>
        <w:t>gov.pl/edukacja-ekologiczna/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konkursmiastozklimatem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następnie podpisać ten formularz kwalifikowanym podpisem elektronicznym i wysłać za pośrednictwem tej strony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bCs/>
          <w:color w:val="auto"/>
          <w:sz w:val="22"/>
          <w:szCs w:val="22"/>
        </w:rPr>
        <w:t>albo</w:t>
      </w:r>
    </w:p>
    <w:p w14:paraId="76976EE0" w14:textId="578BEE49" w:rsidR="00F725C6" w:rsidRPr="00846BA5" w:rsidRDefault="00F725C6" w:rsidP="00846BA5">
      <w:pPr>
        <w:pStyle w:val="Normalny1"/>
        <w:numPr>
          <w:ilvl w:val="0"/>
          <w:numId w:val="44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pobrać formularz wniosku konkursowego ze strony internetowej </w:t>
      </w:r>
      <w:r w:rsidRPr="006765E0">
        <w:rPr>
          <w:rFonts w:ascii="Times New Roman" w:hAnsi="Times New Roman" w:cs="Times New Roman"/>
          <w:color w:val="auto"/>
          <w:sz w:val="22"/>
          <w:szCs w:val="22"/>
        </w:rPr>
        <w:t xml:space="preserve">Konkursu: </w:t>
      </w:r>
      <w:r>
        <w:rPr>
          <w:rFonts w:ascii="Times New Roman" w:hAnsi="Times New Roman" w:cs="Times New Roman"/>
          <w:color w:val="auto"/>
          <w:sz w:val="22"/>
          <w:szCs w:val="22"/>
        </w:rPr>
        <w:t>gov.pl/edukacja-ekologiczna/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konkursmiastozklimatem</w:t>
      </w:r>
      <w:proofErr w:type="spellEnd"/>
      <w:r w:rsidRPr="006765E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wypełnić, podpisać własnoręcznym podpisem, zeskanować </w:t>
      </w:r>
      <w:r>
        <w:rPr>
          <w:rFonts w:ascii="Times New Roman" w:hAnsi="Times New Roman" w:cs="Times New Roman"/>
          <w:color w:val="auto"/>
          <w:sz w:val="22"/>
          <w:szCs w:val="22"/>
        </w:rPr>
        <w:t>do pliku pdf,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dodać jako załącznik na stronie internetowej Konkursu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wysłać za pośrednictwem tej strony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605499A" w14:textId="77777777" w:rsidR="00B82F75" w:rsidRPr="00AF2476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Wniosek konkursowy </w:t>
      </w:r>
      <w:r>
        <w:rPr>
          <w:rFonts w:ascii="Times New Roman" w:hAnsi="Times New Roman" w:cs="Times New Roman"/>
          <w:color w:val="auto"/>
          <w:sz w:val="22"/>
          <w:szCs w:val="22"/>
        </w:rPr>
        <w:t>musi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zostać podpisany przez </w:t>
      </w:r>
      <w:r>
        <w:rPr>
          <w:rFonts w:ascii="Times New Roman" w:hAnsi="Times New Roman" w:cs="Times New Roman"/>
          <w:sz w:val="22"/>
          <w:szCs w:val="22"/>
        </w:rPr>
        <w:t>wójta, burmistrza lub prezydenta miasta, lub osobę przez niego upoważnioną.</w:t>
      </w:r>
    </w:p>
    <w:p w14:paraId="43E58BF6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Organizator zastrzega sobie prawo do weryfikacji danych zawartych we wniosku konkursowym, poprzez kontakt bezpośredni z miastem na każdym etapie Konkursu.</w:t>
      </w:r>
    </w:p>
    <w:p w14:paraId="58372F50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Do wniosku konkursowego należy dodać jako załącznik na stronie internetowej Konkursu materiały dokumentujące wykonanie inwestycji, w szczególności filmy, fotografie, artykuły prasowe, prezentacje (zwane dalej: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materiałami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”).</w:t>
      </w:r>
    </w:p>
    <w:p w14:paraId="581EECD3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W przypadku, gdy wniosek konkursowy zostanie złożony niezgodnie z Regulaminem, w tym w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niewłaściwej formie lub będzie niekompletny (nie będzie zawierał wszystkich wymaganych informacji albo załączników), Sekretariat Konkursu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216401">
        <w:rPr>
          <w:rFonts w:ascii="Times New Roman" w:hAnsi="Times New Roman" w:cs="Times New Roman"/>
          <w:color w:val="auto"/>
          <w:sz w:val="22"/>
          <w:szCs w:val="22"/>
        </w:rPr>
        <w:t>o którym mowa w § 4 ust. 1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wezwie do uzupełnienia wniosku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drogą elektroniczną. Uzupełniony wniosek konkursowy powinien być kompletny i zostać przekazany zgodnie z ust. 2, w terminie 3 dni roboczych od dnia wezwania do uzupełnienia. </w:t>
      </w:r>
    </w:p>
    <w:p w14:paraId="35702F8C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Nie będą rozpatrywane wnioski konkursowe:</w:t>
      </w:r>
    </w:p>
    <w:p w14:paraId="2BDCDFFB" w14:textId="77777777" w:rsidR="00B82F75" w:rsidRPr="00271B02" w:rsidRDefault="00B82F75" w:rsidP="00B82F75">
      <w:pPr>
        <w:pStyle w:val="Normalny1"/>
        <w:numPr>
          <w:ilvl w:val="0"/>
          <w:numId w:val="19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niekompletne (nie zawierające wszystkich wymaganych informacji albo załączników);</w:t>
      </w:r>
    </w:p>
    <w:p w14:paraId="53897D05" w14:textId="77777777" w:rsidR="00B82F75" w:rsidRPr="00271B02" w:rsidRDefault="00B82F75" w:rsidP="00B82F75">
      <w:pPr>
        <w:pStyle w:val="Normalny1"/>
        <w:numPr>
          <w:ilvl w:val="0"/>
          <w:numId w:val="19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nieprzygotowane na formularzu stanowiącym załącznik nr 1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C8E04AD" w14:textId="77777777" w:rsidR="00B82F75" w:rsidRPr="00271B02" w:rsidRDefault="00B82F75" w:rsidP="00B82F75">
      <w:pPr>
        <w:pStyle w:val="Normalny1"/>
        <w:numPr>
          <w:ilvl w:val="0"/>
          <w:numId w:val="19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złożone przez osobę niespełniającą wymagań określonych w ust. 3; </w:t>
      </w:r>
    </w:p>
    <w:p w14:paraId="4F565536" w14:textId="0A21C36B" w:rsidR="00B82F75" w:rsidRPr="00271B02" w:rsidRDefault="00B82F75" w:rsidP="00B82F75">
      <w:pPr>
        <w:pStyle w:val="Normalny1"/>
        <w:numPr>
          <w:ilvl w:val="0"/>
          <w:numId w:val="19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złożone po terminie, tj</w:t>
      </w:r>
      <w:r w:rsidRPr="00B77F9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D54E0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 dniu </w:t>
      </w:r>
      <w:r w:rsidR="00236DAE">
        <w:rPr>
          <w:rFonts w:ascii="Times New Roman" w:hAnsi="Times New Roman" w:cs="Times New Roman"/>
          <w:b/>
          <w:bCs/>
          <w:color w:val="auto"/>
          <w:sz w:val="22"/>
          <w:szCs w:val="22"/>
        </w:rPr>
        <w:t>28</w:t>
      </w:r>
      <w:r w:rsidRPr="00D54E02">
        <w:rPr>
          <w:rFonts w:ascii="Times New Roman" w:hAnsi="Times New Roman" w:cs="Times New Roman"/>
          <w:b/>
          <w:bCs/>
          <w:color w:val="auto"/>
          <w:sz w:val="22"/>
          <w:szCs w:val="22"/>
        </w:rPr>
        <w:t>.09.2021 r.</w:t>
      </w:r>
    </w:p>
    <w:p w14:paraId="3E0FD5D4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Dostęp do wniosków konkursowych mają wyłącznie: Sekretariat Konkursu, o którym mowa w § 4 ust. 1, Organizator oraz Kapituła Konkursu, o której mowa w § 4 ust. 6.</w:t>
      </w:r>
    </w:p>
    <w:p w14:paraId="008AFE5C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Jedno miasto może złożyć tylko jeden wniosek konkursowy.</w:t>
      </w:r>
    </w:p>
    <w:p w14:paraId="6F4CC8D0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Udział w </w:t>
      </w: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onkursie jest nieodpłatny.</w:t>
      </w:r>
    </w:p>
    <w:p w14:paraId="6FC0D902" w14:textId="77777777" w:rsidR="00B82F75" w:rsidRPr="00271B02" w:rsidRDefault="00B82F75" w:rsidP="00B82F75">
      <w:pPr>
        <w:pStyle w:val="Normalny1"/>
        <w:numPr>
          <w:ilvl w:val="3"/>
          <w:numId w:val="3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Materiały nadesłane na Konkurs nie podlegają zwrotowi.</w:t>
      </w:r>
    </w:p>
    <w:p w14:paraId="54521A6F" w14:textId="77777777" w:rsidR="00B82F75" w:rsidRPr="00271B02" w:rsidRDefault="00B82F75" w:rsidP="00B82F75">
      <w:pPr>
        <w:pStyle w:val="Normalny1"/>
        <w:spacing w:before="120" w:after="120"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CCD0623" w14:textId="77777777" w:rsidR="00B82F75" w:rsidRPr="00271B02" w:rsidRDefault="00B82F75" w:rsidP="00B82F75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§ 4. </w:t>
      </w:r>
      <w:r w:rsidRPr="00271B02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Podmioty odpowiedzialne za przeprowadzenie Konkursu, </w:t>
      </w:r>
    </w:p>
    <w:p w14:paraId="1071698C" w14:textId="77777777" w:rsidR="00B82F75" w:rsidRPr="00271B02" w:rsidRDefault="00B82F75" w:rsidP="00B82F75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 w:val="0"/>
          <w:color w:val="auto"/>
          <w:sz w:val="22"/>
          <w:szCs w:val="22"/>
        </w:rPr>
        <w:t>przyjmowanie i weryfikację wniosków konkursowych oraz udzielające informacji o Konkursie</w:t>
      </w:r>
    </w:p>
    <w:p w14:paraId="69EAEB03" w14:textId="77777777" w:rsidR="00B82F75" w:rsidRPr="00271B02" w:rsidRDefault="00B82F75" w:rsidP="00B82F75">
      <w:pPr>
        <w:pStyle w:val="Normalny1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Za przeprowadzenie Konkursu, przyjmowanie i weryfikację formalną </w:t>
      </w:r>
      <w:r w:rsidRPr="00271B02">
        <w:rPr>
          <w:rFonts w:ascii="Times New Roman" w:hAnsi="Times New Roman" w:cs="Times New Roman"/>
          <w:bCs/>
          <w:color w:val="auto"/>
          <w:sz w:val="22"/>
          <w:szCs w:val="22"/>
        </w:rPr>
        <w:t>wniosków konkursowych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, o której mowa w § 5 ust. 1 pkt 1, a także kontakt z uczestnikami i potencjalnymi uczestnikami Konkursu odpowiedzialny jest </w:t>
      </w:r>
      <w:r w:rsidRPr="00271B02">
        <w:rPr>
          <w:rFonts w:ascii="Times New Roman" w:hAnsi="Times New Roman" w:cs="Times New Roman"/>
          <w:b/>
          <w:bCs/>
          <w:color w:val="auto"/>
          <w:sz w:val="22"/>
          <w:szCs w:val="22"/>
        </w:rPr>
        <w:t>Sekretariat Konkursu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446B30B" w14:textId="77777777" w:rsidR="00B82F75" w:rsidRPr="00D54E02" w:rsidRDefault="00B82F75" w:rsidP="00B82F75">
      <w:pPr>
        <w:pStyle w:val="Tretekstu"/>
        <w:numPr>
          <w:ilvl w:val="0"/>
          <w:numId w:val="9"/>
        </w:numPr>
        <w:tabs>
          <w:tab w:val="left" w:pos="852"/>
        </w:tabs>
        <w:spacing w:before="120" w:after="120" w:line="276" w:lineRule="auto"/>
        <w:ind w:left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Sekretariat Konkursu mieści się w siedzibie </w:t>
      </w:r>
      <w:r w:rsidRPr="00D54E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Krajowego Ośrodka Zmian Klimatu, Instytut Ochrony Środowiska </w:t>
      </w:r>
      <w:r w:rsidRPr="00D54E02">
        <w:rPr>
          <w:rFonts w:ascii="Times New Roman" w:hAnsi="Times New Roman" w:cs="Times New Roman" w:hint="eastAsia"/>
          <w:bCs/>
          <w:iCs/>
          <w:color w:val="auto"/>
          <w:sz w:val="22"/>
          <w:szCs w:val="22"/>
        </w:rPr>
        <w:t>–</w:t>
      </w:r>
      <w:r w:rsidRPr="00D54E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Państwowy Instytut Badawczy, przy ulicy Chmielnej 132/134, 00-805 Warszawa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</w:p>
    <w:p w14:paraId="574FAED9" w14:textId="77777777" w:rsidR="00B82F75" w:rsidRPr="007C3A2B" w:rsidRDefault="00B82F75" w:rsidP="00B82F75">
      <w:pPr>
        <w:pStyle w:val="Tretekstu"/>
        <w:numPr>
          <w:ilvl w:val="0"/>
          <w:numId w:val="9"/>
        </w:numPr>
        <w:tabs>
          <w:tab w:val="left" w:pos="852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Z Sekretariatem Konkursu można kontaktować się w dni robocze w godzinach 9:00-17:00, telefonicznie pod numer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ami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tel.: </w:t>
      </w:r>
      <w:r w:rsidRPr="00D54E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+48 22 375 06 23, +48 797 517 782, +48 797 524 602</w:t>
      </w: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oraz mailowo pod adresem:</w:t>
      </w:r>
      <w:r w:rsidRPr="00D54E02">
        <w:rPr>
          <w:rFonts w:hint="eastAsia"/>
        </w:rPr>
        <w:t xml:space="preserve"> </w:t>
      </w:r>
      <w:r w:rsidRPr="00D54E02">
        <w:rPr>
          <w:rFonts w:ascii="Times New Roman" w:hAnsi="Times New Roman" w:cs="Times New Roman" w:hint="eastAsia"/>
          <w:sz w:val="22"/>
          <w:szCs w:val="22"/>
        </w:rPr>
        <w:t>mzknajlepszyprojekt@ios.gov.pl.</w:t>
      </w:r>
    </w:p>
    <w:p w14:paraId="26F38C6E" w14:textId="77777777" w:rsidR="00B82F75" w:rsidRPr="00383766" w:rsidRDefault="00B82F75" w:rsidP="00B82F75">
      <w:pPr>
        <w:pStyle w:val="Tretekstu"/>
        <w:numPr>
          <w:ilvl w:val="0"/>
          <w:numId w:val="9"/>
        </w:numPr>
        <w:tabs>
          <w:tab w:val="left" w:pos="852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Informacje związane z Konkursem dostępne są także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na stronie internetowej Konkursu: </w:t>
      </w:r>
      <w:r w:rsidRPr="00D54E02">
        <w:rPr>
          <w:rFonts w:ascii="Times New Roman" w:hAnsi="Times New Roman" w:cs="Times New Roman"/>
          <w:color w:val="auto"/>
          <w:sz w:val="22"/>
          <w:szCs w:val="22"/>
        </w:rPr>
        <w:t>gov.pl/edukacja-ekologiczna/miasto-z-klimatem</w:t>
      </w:r>
      <w:r>
        <w:t>.</w:t>
      </w:r>
      <w:hyperlink w:history="1"/>
    </w:p>
    <w:p w14:paraId="685F2A61" w14:textId="77777777" w:rsidR="00B82F75" w:rsidRPr="00271B02" w:rsidRDefault="00B82F75" w:rsidP="00B82F75">
      <w:pPr>
        <w:pStyle w:val="Normalny1"/>
        <w:numPr>
          <w:ilvl w:val="0"/>
          <w:numId w:val="9"/>
        </w:numPr>
        <w:tabs>
          <w:tab w:val="left" w:pos="2877"/>
          <w:tab w:val="left" w:pos="4317"/>
          <w:tab w:val="center" w:pos="11013"/>
          <w:tab w:val="right" w:pos="15549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Za przebieg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weryfikacji i oceny merytorycznej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Konkursu, o której mowa w § 5 ust. 1 pkt 2, oraz przygotowanie listy zwycięzców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77F96">
        <w:rPr>
          <w:rFonts w:ascii="Times New Roman" w:hAnsi="Times New Roman" w:cs="Times New Roman"/>
          <w:color w:val="auto"/>
          <w:sz w:val="22"/>
          <w:szCs w:val="22"/>
        </w:rPr>
        <w:t>i wyróżnionych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odpowiada </w:t>
      </w:r>
      <w:r w:rsidRPr="00271B02">
        <w:rPr>
          <w:rFonts w:ascii="Times New Roman" w:hAnsi="Times New Roman" w:cs="Times New Roman"/>
          <w:b/>
          <w:bCs/>
          <w:color w:val="auto"/>
          <w:sz w:val="22"/>
          <w:szCs w:val="22"/>
        </w:rPr>
        <w:t>Kapituła Konkursu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powoł</w:t>
      </w:r>
      <w:r>
        <w:rPr>
          <w:rFonts w:ascii="Times New Roman" w:hAnsi="Times New Roman" w:cs="Times New Roman"/>
          <w:color w:val="auto"/>
          <w:sz w:val="22"/>
          <w:szCs w:val="22"/>
        </w:rPr>
        <w:t>ana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przez Organizatora, na której czele stoi Przewodniczący Kapituły</w:t>
      </w:r>
      <w:r>
        <w:rPr>
          <w:rFonts w:ascii="Times New Roman" w:hAnsi="Times New Roman" w:cs="Times New Roman"/>
          <w:color w:val="auto"/>
          <w:sz w:val="22"/>
          <w:szCs w:val="22"/>
        </w:rPr>
        <w:t>, wyznaczony przez Organizatora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5E9C3F3" w14:textId="77777777" w:rsidR="00B82F75" w:rsidRPr="00271B02" w:rsidRDefault="00B82F75" w:rsidP="00B82F75">
      <w:pPr>
        <w:pStyle w:val="Normalny1"/>
        <w:numPr>
          <w:ilvl w:val="0"/>
          <w:numId w:val="9"/>
        </w:numPr>
        <w:tabs>
          <w:tab w:val="left" w:pos="2877"/>
          <w:tab w:val="left" w:pos="4317"/>
          <w:tab w:val="center" w:pos="11013"/>
          <w:tab w:val="right" w:pos="15549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Kapituła Konkursu liczy 6 członków.</w:t>
      </w:r>
    </w:p>
    <w:p w14:paraId="140F0CA9" w14:textId="77777777" w:rsidR="00B82F75" w:rsidRPr="00271B02" w:rsidRDefault="00B82F75" w:rsidP="00B82F75">
      <w:pPr>
        <w:pStyle w:val="Normalny1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</w:p>
    <w:p w14:paraId="20655888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</w:rPr>
      </w:pPr>
      <w:r w:rsidRPr="00271B02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</w:rPr>
        <w:t>§ 5. Zasady dokonywania oceny wniosków konkursowych</w:t>
      </w:r>
    </w:p>
    <w:p w14:paraId="6B022887" w14:textId="77777777" w:rsidR="00B82F75" w:rsidRPr="00271B02" w:rsidRDefault="00B82F75" w:rsidP="00B82F75">
      <w:pPr>
        <w:pStyle w:val="Normalny1"/>
        <w:numPr>
          <w:ilvl w:val="1"/>
          <w:numId w:val="5"/>
        </w:numPr>
        <w:tabs>
          <w:tab w:val="left" w:pos="-144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Ocena wniosków konkursowych przebiega w trzech etapach:</w:t>
      </w:r>
    </w:p>
    <w:p w14:paraId="4CD9BC0D" w14:textId="77777777" w:rsidR="00B82F75" w:rsidRPr="00271B02" w:rsidRDefault="00B82F75" w:rsidP="00B82F75">
      <w:pPr>
        <w:pStyle w:val="Normalny1"/>
        <w:numPr>
          <w:ilvl w:val="0"/>
          <w:numId w:val="13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Etap I: ocena formalna – dokonywana przez Sekretariat Konkursu zgodnie z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kartą oceny formalnej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stanowiącą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 nr 2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do Regulaminu i przedstawiana do akceptacji Kapitule Konkursu;</w:t>
      </w:r>
    </w:p>
    <w:p w14:paraId="5810260C" w14:textId="77777777" w:rsidR="00B82F75" w:rsidRPr="00271B02" w:rsidRDefault="00B82F75" w:rsidP="00B82F75">
      <w:pPr>
        <w:pStyle w:val="Normalny1"/>
        <w:numPr>
          <w:ilvl w:val="0"/>
          <w:numId w:val="13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Etap II: ocena merytoryczna – dokonywana przez Kapituł</w:t>
      </w:r>
      <w:r>
        <w:rPr>
          <w:rFonts w:ascii="Times New Roman" w:hAnsi="Times New Roman" w:cs="Times New Roman"/>
          <w:color w:val="auto"/>
          <w:sz w:val="22"/>
          <w:szCs w:val="22"/>
        </w:rPr>
        <w:t>ę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Konkursu zgodnie z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kartą oceny merytorycznej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stanowiącą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załącznik nr 3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do Regulaminu;</w:t>
      </w:r>
    </w:p>
    <w:p w14:paraId="7E9086B4" w14:textId="77777777" w:rsidR="00B82F75" w:rsidRPr="00271B02" w:rsidRDefault="00B82F75" w:rsidP="00B82F75">
      <w:pPr>
        <w:pStyle w:val="Normalny1"/>
        <w:numPr>
          <w:ilvl w:val="0"/>
          <w:numId w:val="13"/>
        </w:numPr>
        <w:spacing w:before="120" w:after="120" w:line="276" w:lineRule="auto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Etap III: przygotowanie przez Kapitułę Konkursu listy </w:t>
      </w:r>
      <w:r w:rsidRPr="00B77F96">
        <w:rPr>
          <w:rFonts w:ascii="Times New Roman" w:hAnsi="Times New Roman" w:cs="Times New Roman"/>
          <w:color w:val="auto"/>
          <w:sz w:val="22"/>
          <w:szCs w:val="22"/>
        </w:rPr>
        <w:t>zwycięzców i wyróżnionych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(zwanych dalej łącznie: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laureatami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”) Konkursu.</w:t>
      </w:r>
    </w:p>
    <w:p w14:paraId="098C9A42" w14:textId="77777777" w:rsidR="00B82F75" w:rsidRPr="00271B02" w:rsidRDefault="00B82F75" w:rsidP="00B82F75">
      <w:pPr>
        <w:pStyle w:val="Normalny1"/>
        <w:numPr>
          <w:ilvl w:val="1"/>
          <w:numId w:val="5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lastRenderedPageBreak/>
        <w:t xml:space="preserve">Członkowie Kapituły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akceptują dokonaną przez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Sekretariat Konkursu ocen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ę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formaln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ą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,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a następnie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dokonują oceny merytorycznej wniosków konkursowych poprzez przyznanie poszczególnym inwestycjom określonej liczby punktów w ramach kryteriów określonych w § 6 Regulaminu.</w:t>
      </w:r>
    </w:p>
    <w:p w14:paraId="72069AFC" w14:textId="77777777" w:rsidR="00B82F75" w:rsidRPr="00271B02" w:rsidRDefault="00B82F75" w:rsidP="00B82F75">
      <w:pPr>
        <w:pStyle w:val="Normalny1"/>
        <w:numPr>
          <w:ilvl w:val="1"/>
          <w:numId w:val="5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Kapituła Konkursu podejmuje decyzje w drodze głosowania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,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zwykłą większością głosów. Przebieg posiedzeń Kapituły Konkursu, w tym wyniki głosowania i podjęte decyzje, są spisywane w protokole. Dla ważności posiedzeń wymaga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na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jest obecność co najmniej 4 członków Kapituły Konkursu.</w:t>
      </w:r>
      <w:r w:rsidRPr="006765E0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W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 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przypadku równiej liczby głosów, rozstrzygający jest głos Przewodniczącego Kapituły Konkursu.</w:t>
      </w:r>
    </w:p>
    <w:p w14:paraId="02749A8E" w14:textId="77777777" w:rsidR="00B82F75" w:rsidRPr="00271B02" w:rsidRDefault="00B82F75" w:rsidP="00B82F75">
      <w:pPr>
        <w:pStyle w:val="Normalny1"/>
        <w:numPr>
          <w:ilvl w:val="1"/>
          <w:numId w:val="5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Decyzje Kapituły Konkursu nie stanowią decyzji administracyjnych w rozumieniu przepisów ustawy z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 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dnia 14 czerwca 1960 r. – </w:t>
      </w:r>
      <w:r w:rsidRPr="00271B02">
        <w:rPr>
          <w:rFonts w:ascii="Times New Roman" w:hAnsi="Times New Roman" w:cs="Times New Roman"/>
          <w:bCs/>
          <w:i/>
          <w:iCs/>
          <w:color w:val="auto"/>
          <w:sz w:val="22"/>
          <w:szCs w:val="22"/>
          <w:lang w:eastAsia="ar-SA"/>
        </w:rPr>
        <w:t>Kodeks postępowania administracyjnego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(Dz.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U. z 202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1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r. poz.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735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).</w:t>
      </w:r>
    </w:p>
    <w:p w14:paraId="4E59E75E" w14:textId="77777777" w:rsidR="00B82F75" w:rsidRPr="00271B02" w:rsidRDefault="00B82F75" w:rsidP="00B82F75">
      <w:pPr>
        <w:pStyle w:val="Normalny1"/>
        <w:numPr>
          <w:ilvl w:val="1"/>
          <w:numId w:val="5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W przypadku, gdy w wyniku oceny merytorycznej dwa lub więcej wniosków konkursowych otrzymały taką samą liczbę punktów, o kolejności na liście laureatów decyduje głosowanie Kapituły Konkursu. </w:t>
      </w:r>
    </w:p>
    <w:p w14:paraId="6A0DDA50" w14:textId="77777777" w:rsidR="00B82F75" w:rsidRPr="00271B02" w:rsidRDefault="00B82F75" w:rsidP="00B82F75">
      <w:pPr>
        <w:pStyle w:val="Normalny1"/>
        <w:numPr>
          <w:ilvl w:val="1"/>
          <w:numId w:val="5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Ocena wniosków konkursowych przez Kapitułę Konkursu jest ostateczna i nie przysługuje od niej odwołanie.</w:t>
      </w:r>
    </w:p>
    <w:p w14:paraId="307D25C0" w14:textId="600EB5AF" w:rsidR="00B82F75" w:rsidRPr="00D54E02" w:rsidRDefault="00B82F75" w:rsidP="00B82F75">
      <w:pPr>
        <w:pStyle w:val="Normalny1"/>
        <w:numPr>
          <w:ilvl w:val="1"/>
          <w:numId w:val="5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</w:pP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Członkowie Kapituły Konkursu oraz Sekretariatu Konkursu przy dokonywaniu oceny wniosków konkursowych zobowiązani są do zachowania bezstronności i poufności. Członkowie Kapituły Konkursu oraz członkowie Sekretariatu Konkursu, przed przystąpieniem do oceny wniosków konkursowych, składają deklarację bezstronności i poufności, której wzór stanowi </w:t>
      </w:r>
      <w:r w:rsidRPr="00383766">
        <w:rPr>
          <w:rFonts w:ascii="Times New Roman" w:hAnsi="Times New Roman" w:cs="Times New Roman"/>
          <w:b/>
          <w:iCs/>
          <w:color w:val="auto"/>
          <w:sz w:val="22"/>
          <w:szCs w:val="22"/>
          <w:lang w:eastAsia="ar-SA"/>
        </w:rPr>
        <w:t xml:space="preserve">załącznik nr 4 </w:t>
      </w:r>
      <w:r w:rsidRPr="00383766">
        <w:rPr>
          <w:rFonts w:ascii="Times New Roman" w:hAnsi="Times New Roman" w:cs="Times New Roman"/>
          <w:iCs/>
          <w:color w:val="auto"/>
          <w:sz w:val="22"/>
          <w:szCs w:val="22"/>
          <w:lang w:eastAsia="ar-SA"/>
        </w:rPr>
        <w:t>do Regulaminu</w:t>
      </w: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. Członek Kapituły Konkursu lub członek Sekretariatu Konkursu, który nie spełnia przesłanek bezstronności i poufności określonych w deklaracji zobowiązany jest wyłączyć się z udziału w Konkursie. Na jego miejsce </w:t>
      </w:r>
      <w:r w:rsidR="00214C61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Organizator powołuje</w:t>
      </w:r>
      <w:r w:rsidR="00214C61"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</w:t>
      </w: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inn</w:t>
      </w:r>
      <w:r w:rsidR="00214C61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ego</w:t>
      </w: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człon</w:t>
      </w:r>
      <w:r w:rsidR="00214C61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ka</w:t>
      </w: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spełniając</w:t>
      </w:r>
      <w:r w:rsidR="00214C61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ego</w:t>
      </w: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te przesłanki</w:t>
      </w:r>
      <w:r w:rsidR="00A708B0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>.</w:t>
      </w:r>
      <w:r w:rsidRPr="00383766"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  <w:t xml:space="preserve"> </w:t>
      </w:r>
    </w:p>
    <w:p w14:paraId="4C1E05CD" w14:textId="77777777" w:rsidR="00B82F75" w:rsidRPr="00271B02" w:rsidRDefault="00B82F75" w:rsidP="00B82F75">
      <w:pPr>
        <w:pStyle w:val="Normalny1"/>
        <w:spacing w:before="120" w:after="120" w:line="276" w:lineRule="auto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  <w:lang w:eastAsia="ar-SA"/>
        </w:rPr>
      </w:pPr>
    </w:p>
    <w:p w14:paraId="36D15527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  <w:lang w:eastAsia="ar-SA"/>
        </w:rPr>
      </w:pPr>
      <w:r w:rsidRPr="00271B02">
        <w:rPr>
          <w:rFonts w:ascii="Times New Roman" w:hAnsi="Times New Roman" w:cs="Times New Roman"/>
          <w:b/>
          <w:bCs/>
          <w:iCs/>
          <w:color w:val="auto"/>
          <w:sz w:val="22"/>
          <w:szCs w:val="22"/>
          <w:lang w:eastAsia="ar-SA"/>
        </w:rPr>
        <w:t>§ 6. Kryteria stosowane przy ocenie wniosków konkursowych</w:t>
      </w:r>
    </w:p>
    <w:p w14:paraId="17BC7E2E" w14:textId="77777777" w:rsidR="00B82F75" w:rsidRPr="00271B02" w:rsidRDefault="00B82F75" w:rsidP="00B82F75">
      <w:pPr>
        <w:pStyle w:val="Normalny1"/>
        <w:numPr>
          <w:ilvl w:val="2"/>
          <w:numId w:val="5"/>
        </w:numPr>
        <w:spacing w:before="120" w:after="120" w:line="276" w:lineRule="auto"/>
        <w:ind w:left="426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Wnioski konkursowe po przejściu pozytywnej oceny formalnej podlegają ocenie merytorycznej według następujących kryteriów:</w:t>
      </w:r>
    </w:p>
    <w:p w14:paraId="3541695A" w14:textId="77777777" w:rsidR="00B82F75" w:rsidRPr="00271B02" w:rsidRDefault="00B82F75" w:rsidP="00B82F75">
      <w:pPr>
        <w:pStyle w:val="Normalny1"/>
        <w:numPr>
          <w:ilvl w:val="0"/>
          <w:numId w:val="14"/>
        </w:numPr>
        <w:spacing w:before="120" w:after="120" w:line="276" w:lineRule="auto"/>
        <w:ind w:left="709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color w:val="auto"/>
          <w:sz w:val="22"/>
          <w:szCs w:val="22"/>
        </w:rPr>
        <w:t>adekwatność inwestycji do zdiagnozowanych przez miasto potrzeb w danym obszarze tematycznym</w:t>
      </w:r>
      <w:r w:rsidRPr="00271B02" w:rsidDel="00425CE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bCs/>
          <w:color w:val="auto"/>
          <w:sz w:val="22"/>
          <w:szCs w:val="22"/>
        </w:rPr>
        <w:t>(czy inwestycja została podjęta w odpowiedzi na udokumentowane problemy środowiskowe np. w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 Miejskim Planie Adaptacji (</w:t>
      </w:r>
      <w:r w:rsidRPr="00271B02">
        <w:rPr>
          <w:rFonts w:ascii="Times New Roman" w:hAnsi="Times New Roman" w:cs="Times New Roman"/>
          <w:bCs/>
          <w:color w:val="auto"/>
          <w:sz w:val="22"/>
          <w:szCs w:val="22"/>
        </w:rPr>
        <w:t>MPA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  <w:r w:rsidRPr="00271B0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gminnym programie ochrony środowiska, gminnym programie ochrony powietrza itp. oraz wyzwania związane z ochroną klimatu lub adaptacją do zmian klimatu?) – do 5 pkt; </w:t>
      </w:r>
    </w:p>
    <w:p w14:paraId="297375D7" w14:textId="77777777" w:rsidR="00B82F75" w:rsidRPr="00271B02" w:rsidRDefault="00B82F75" w:rsidP="00B82F75">
      <w:pPr>
        <w:pStyle w:val="Normalny1"/>
        <w:numPr>
          <w:ilvl w:val="0"/>
          <w:numId w:val="14"/>
        </w:numPr>
        <w:spacing w:before="120" w:after="120" w:line="276" w:lineRule="auto"/>
        <w:ind w:left="709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wpływ inwestycji na miasto </w:t>
      </w: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kontekście przyrodniczo-klimatycznym</w:t>
      </w:r>
      <w:r w:rsidRPr="00271B02" w:rsidDel="00425C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271B02">
        <w:rPr>
          <w:rFonts w:ascii="Times New Roman" w:hAnsi="Times New Roman" w:cs="Times New Roman"/>
          <w:bCs/>
          <w:color w:val="auto"/>
          <w:sz w:val="22"/>
          <w:szCs w:val="22"/>
        </w:rPr>
        <w:t>czy inwestycja osiągnęła wysoki efekt ekologiczny, który służy ochronie klimatu lub adaptacji do zmian klimatu?) – do 25 pkt;</w:t>
      </w:r>
    </w:p>
    <w:p w14:paraId="4D7C9245" w14:textId="77777777" w:rsidR="00B82F75" w:rsidRPr="00271B02" w:rsidRDefault="00B82F75" w:rsidP="00B82F75">
      <w:pPr>
        <w:pStyle w:val="Normalny1"/>
        <w:numPr>
          <w:ilvl w:val="0"/>
          <w:numId w:val="14"/>
        </w:numPr>
        <w:spacing w:before="120" w:after="120" w:line="276" w:lineRule="auto"/>
        <w:ind w:left="709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użyteczność społeczna inwestycji</w:t>
      </w:r>
      <w:r w:rsidRPr="00271B02" w:rsidDel="00425C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(czy inwestycja w sposób bieżący i nieprzerwany zaspokaja zbiorowe społeczne potrzeby mieszkańców?) – do 15 pkt;</w:t>
      </w:r>
    </w:p>
    <w:p w14:paraId="3F0440C0" w14:textId="77777777" w:rsidR="00B82F75" w:rsidRPr="00271B02" w:rsidRDefault="00B82F75" w:rsidP="00B82F75">
      <w:pPr>
        <w:pStyle w:val="Normalny1"/>
        <w:numPr>
          <w:ilvl w:val="0"/>
          <w:numId w:val="14"/>
        </w:numPr>
        <w:spacing w:before="120" w:after="120" w:line="276" w:lineRule="auto"/>
        <w:ind w:left="709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udział mieszkańców przy inicjowaniu inwestycji</w:t>
      </w:r>
      <w:r w:rsidRPr="00271B02" w:rsidDel="00425C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(czy inwestycja była planowana we współpracy z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organizacjami społecznymi, czy przeprowadzono konsultacje społeczne, czy inwestycja stanowi efekt lokalnej inicjatywy społecznej?) – do 15 pkt;</w:t>
      </w:r>
    </w:p>
    <w:p w14:paraId="2134DDDE" w14:textId="77777777" w:rsidR="00B82F75" w:rsidRPr="00271B02" w:rsidRDefault="00B82F75" w:rsidP="00B82F75">
      <w:pPr>
        <w:pStyle w:val="Normalny1"/>
        <w:numPr>
          <w:ilvl w:val="0"/>
          <w:numId w:val="14"/>
        </w:numPr>
        <w:tabs>
          <w:tab w:val="left" w:pos="-1734"/>
          <w:tab w:val="left" w:pos="132"/>
        </w:tabs>
        <w:spacing w:before="120" w:after="120" w:line="276" w:lineRule="auto"/>
        <w:ind w:left="709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trwałość inwestycji, w tym uodpornienie na zachodzące zmiany klimatu</w:t>
      </w:r>
      <w:r w:rsidRPr="00271B02" w:rsidDel="002A5F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(czy inwestycja została zaprojektowana i zrealizowana w sposób pozwalający na czerpanie wieloletnich korzyści społeczno-gospodarczych oraz ekologicznych z inwestycji, czy inwestycja cechuje się odpornością i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przystosowaniem do obserwowanej zmienności klimatu oraz prognozowanych zmian klimatu?) </w:t>
      </w:r>
      <w:r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do 20 pkt;</w:t>
      </w:r>
    </w:p>
    <w:p w14:paraId="04305881" w14:textId="77777777" w:rsidR="00B82F75" w:rsidRPr="00271B02" w:rsidRDefault="00B82F75" w:rsidP="00B82F75">
      <w:pPr>
        <w:pStyle w:val="Normalny1"/>
        <w:numPr>
          <w:ilvl w:val="0"/>
          <w:numId w:val="14"/>
        </w:numPr>
        <w:tabs>
          <w:tab w:val="left" w:pos="-1734"/>
          <w:tab w:val="left" w:pos="132"/>
        </w:tabs>
        <w:spacing w:before="120" w:after="120" w:line="276" w:lineRule="auto"/>
        <w:ind w:left="709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działania informacyjno-edukacyjne towarzyszące realizacji oraz funkcjonowaniu inwestycji</w:t>
      </w:r>
      <w:r w:rsidRPr="00271B02" w:rsidDel="002A5F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(czy realizacji oraz funkcjonowaniu inwestycji towarzyszyła skierowana do mieszkańców akcja informacyjno-edukacyjna, czy działania te miały charakter incydentalny czy ciągły, czy prowadzona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lastRenderedPageBreak/>
        <w:t>jest aktywna, angażująca komunikacja z mieszkańcami umożliwiająca rozwój kolejnych form działań informacyjno-edukacyjnych?) – do 15 pkt;</w:t>
      </w:r>
    </w:p>
    <w:p w14:paraId="4DC011F2" w14:textId="77777777" w:rsidR="00B82F75" w:rsidRPr="00271B02" w:rsidRDefault="00B82F75" w:rsidP="00B82F75">
      <w:pPr>
        <w:pStyle w:val="Normalny1"/>
        <w:numPr>
          <w:ilvl w:val="0"/>
          <w:numId w:val="14"/>
        </w:numPr>
        <w:tabs>
          <w:tab w:val="left" w:pos="-1734"/>
          <w:tab w:val="left" w:pos="132"/>
        </w:tabs>
        <w:spacing w:before="120" w:after="120" w:line="276" w:lineRule="auto"/>
        <w:ind w:left="709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działania wewnętrzne </w:t>
      </w:r>
      <w:r w:rsidRPr="00B77F96">
        <w:rPr>
          <w:rFonts w:ascii="Times New Roman" w:hAnsi="Times New Roman" w:cs="Times New Roman"/>
          <w:color w:val="auto"/>
          <w:sz w:val="22"/>
          <w:szCs w:val="22"/>
        </w:rPr>
        <w:t>urzędu miasta na rzecz ochrony klimatu (czy urząd realizuje zielone zamówienia publiczne, czy w ramach komunikacji wewnętrznej urzędu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prowadzone są działania informacyjno-edukacyjne dla pracowników z zakresu ochrony klimatu oraz działań na rzecz adaptacji do zachodzących zmian klimatu, czy wdrażany jest system zarządzania środowiskowego np. EMAS?) – do 5 pkt.</w:t>
      </w:r>
    </w:p>
    <w:p w14:paraId="5C7D5CE2" w14:textId="77777777" w:rsidR="00B82F75" w:rsidRPr="00271B02" w:rsidRDefault="00B82F75" w:rsidP="00B82F75">
      <w:pPr>
        <w:pStyle w:val="Normalny1"/>
        <w:numPr>
          <w:ilvl w:val="0"/>
          <w:numId w:val="17"/>
        </w:numPr>
        <w:tabs>
          <w:tab w:val="left" w:pos="-1014"/>
        </w:tabs>
        <w:spacing w:before="120" w:after="120" w:line="276" w:lineRule="auto"/>
        <w:ind w:left="284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Maksymalna liczba punktów, jaką można przyznać każdej ze zgłoszonych do </w:t>
      </w: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onkursu inwestycji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to 100 pkt.</w:t>
      </w:r>
    </w:p>
    <w:p w14:paraId="5061407D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DF3D4F3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§ 7. Zasady przyznawania nagród</w:t>
      </w:r>
    </w:p>
    <w:p w14:paraId="4E3D4A70" w14:textId="77777777" w:rsidR="00B82F75" w:rsidRDefault="00B82F75" w:rsidP="00B82F75">
      <w:pPr>
        <w:pStyle w:val="Normalny1"/>
        <w:numPr>
          <w:ilvl w:val="0"/>
          <w:numId w:val="8"/>
        </w:numPr>
        <w:spacing w:before="120" w:after="120" w:line="276" w:lineRule="auto"/>
        <w:ind w:left="284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Organizator przyzna trzy nagrody główne (miejsca I, II i III) w każdej kategorii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oraz w każdym obszarze tematycznym, o których mowa w § 2 ust. 1 i 7,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na podstawie przygotowanej przez Kapitułę Konkursu proponowanej listy laureatów</w:t>
      </w:r>
      <w:r>
        <w:rPr>
          <w:rFonts w:ascii="Times New Roman" w:hAnsi="Times New Roman" w:cs="Times New Roman"/>
          <w:color w:val="auto"/>
          <w:sz w:val="22"/>
          <w:szCs w:val="22"/>
        </w:rPr>
        <w:t>, tj.:</w:t>
      </w:r>
    </w:p>
    <w:p w14:paraId="205D9490" w14:textId="77777777" w:rsidR="00B82F75" w:rsidRPr="009842A1" w:rsidRDefault="00B82F75" w:rsidP="00B82F75">
      <w:pPr>
        <w:pStyle w:val="Normalny1"/>
        <w:numPr>
          <w:ilvl w:val="1"/>
          <w:numId w:val="47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miejsca I, II i III </w:t>
      </w: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obszar</w:t>
      </w:r>
      <w:r>
        <w:rPr>
          <w:rFonts w:ascii="Times New Roman" w:hAnsi="Times New Roman" w:cs="Times New Roman"/>
          <w:color w:val="auto"/>
          <w:sz w:val="22"/>
          <w:szCs w:val="22"/>
        </w:rPr>
        <w:t>ze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1 w kategorii </w:t>
      </w:r>
      <w:r>
        <w:rPr>
          <w:rFonts w:ascii="Times New Roman" w:hAnsi="Times New Roman" w:cs="Times New Roman"/>
          <w:color w:val="auto"/>
          <w:sz w:val="22"/>
          <w:szCs w:val="22"/>
        </w:rPr>
        <w:t>do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100 tys</w:t>
      </w:r>
      <w:r>
        <w:rPr>
          <w:rFonts w:ascii="Times New Roman" w:hAnsi="Times New Roman" w:cs="Times New Roman"/>
          <w:color w:val="auto"/>
          <w:sz w:val="22"/>
          <w:szCs w:val="22"/>
        </w:rPr>
        <w:t>. włącznie;</w:t>
      </w:r>
    </w:p>
    <w:p w14:paraId="4119250A" w14:textId="77777777" w:rsidR="00B82F75" w:rsidRPr="009842A1" w:rsidRDefault="00B82F75" w:rsidP="00B82F75">
      <w:pPr>
        <w:pStyle w:val="Normalny1"/>
        <w:numPr>
          <w:ilvl w:val="1"/>
          <w:numId w:val="47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miejsca I, II i III </w:t>
      </w: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obszar</w:t>
      </w:r>
      <w:r>
        <w:rPr>
          <w:rFonts w:ascii="Times New Roman" w:hAnsi="Times New Roman" w:cs="Times New Roman"/>
          <w:color w:val="auto"/>
          <w:sz w:val="22"/>
          <w:szCs w:val="22"/>
        </w:rPr>
        <w:t>ze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2 w kategorii </w:t>
      </w:r>
      <w:r>
        <w:rPr>
          <w:rFonts w:ascii="Times New Roman" w:hAnsi="Times New Roman" w:cs="Times New Roman"/>
          <w:color w:val="auto"/>
          <w:sz w:val="22"/>
          <w:szCs w:val="22"/>
        </w:rPr>
        <w:t>do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100 tys</w:t>
      </w:r>
      <w:r>
        <w:rPr>
          <w:rFonts w:ascii="Times New Roman" w:hAnsi="Times New Roman" w:cs="Times New Roman"/>
          <w:color w:val="auto"/>
          <w:sz w:val="22"/>
          <w:szCs w:val="22"/>
        </w:rPr>
        <w:t>. włącznie;</w:t>
      </w:r>
    </w:p>
    <w:p w14:paraId="7CAECA78" w14:textId="77777777" w:rsidR="00B82F75" w:rsidRDefault="00B82F75" w:rsidP="00B82F75">
      <w:pPr>
        <w:pStyle w:val="Normalny1"/>
        <w:numPr>
          <w:ilvl w:val="1"/>
          <w:numId w:val="47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miejsca I, II i III </w:t>
      </w: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obszar</w:t>
      </w:r>
      <w:r>
        <w:rPr>
          <w:rFonts w:ascii="Times New Roman" w:hAnsi="Times New Roman" w:cs="Times New Roman"/>
          <w:color w:val="auto"/>
          <w:sz w:val="22"/>
          <w:szCs w:val="22"/>
        </w:rPr>
        <w:t>ze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1 w kategorii powyżej 100 tys.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89A55A1" w14:textId="77777777" w:rsidR="00B82F75" w:rsidRPr="00271B02" w:rsidRDefault="00B82F75" w:rsidP="00B82F75">
      <w:pPr>
        <w:pStyle w:val="Normalny1"/>
        <w:numPr>
          <w:ilvl w:val="1"/>
          <w:numId w:val="47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miejsca I, II i III </w:t>
      </w:r>
      <w:r>
        <w:rPr>
          <w:rFonts w:ascii="Times New Roman" w:hAnsi="Times New Roman" w:cs="Times New Roman"/>
          <w:color w:val="auto"/>
          <w:sz w:val="22"/>
          <w:szCs w:val="22"/>
        </w:rPr>
        <w:t>w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obszar</w:t>
      </w:r>
      <w:r>
        <w:rPr>
          <w:rFonts w:ascii="Times New Roman" w:hAnsi="Times New Roman" w:cs="Times New Roman"/>
          <w:color w:val="auto"/>
          <w:sz w:val="22"/>
          <w:szCs w:val="22"/>
        </w:rPr>
        <w:t>ze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2 </w:t>
      </w:r>
      <w:r w:rsidRPr="009842A1">
        <w:rPr>
          <w:rFonts w:ascii="Times New Roman" w:hAnsi="Times New Roman" w:cs="Times New Roman"/>
          <w:color w:val="auto"/>
          <w:sz w:val="22"/>
          <w:szCs w:val="22"/>
        </w:rPr>
        <w:t>w kategorii powyżej 100 tys.</w:t>
      </w:r>
    </w:p>
    <w:p w14:paraId="33D3DB07" w14:textId="77777777" w:rsidR="00B82F75" w:rsidRPr="00271B02" w:rsidRDefault="00B82F75" w:rsidP="00B82F75">
      <w:pPr>
        <w:pStyle w:val="Normalny1"/>
        <w:numPr>
          <w:ilvl w:val="0"/>
          <w:numId w:val="8"/>
        </w:numPr>
        <w:spacing w:before="120" w:after="120" w:line="276" w:lineRule="auto"/>
        <w:ind w:left="284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W szczególnie uzasadnionych przypadkach Organizator może przyznać większą lub mniejszą liczbę nagród głównych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oraz zadecydować o przyznaniu wyróżnień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.  </w:t>
      </w:r>
    </w:p>
    <w:p w14:paraId="618677B4" w14:textId="77777777" w:rsidR="00B82F75" w:rsidRPr="006765E0" w:rsidRDefault="00B82F75" w:rsidP="00B82F75">
      <w:pPr>
        <w:pStyle w:val="Normalny1"/>
        <w:numPr>
          <w:ilvl w:val="0"/>
          <w:numId w:val="8"/>
        </w:numPr>
        <w:spacing w:before="120" w:after="120" w:line="276" w:lineRule="auto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65E0">
        <w:rPr>
          <w:rFonts w:ascii="Times New Roman" w:hAnsi="Times New Roman" w:cs="Times New Roman"/>
          <w:color w:val="auto"/>
          <w:sz w:val="22"/>
          <w:szCs w:val="22"/>
        </w:rPr>
        <w:t>Nagrodami głównymi w konkursie będą:</w:t>
      </w:r>
      <w:r w:rsidRPr="006765E0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EAB1E43" w14:textId="77777777" w:rsidR="00B82F75" w:rsidRPr="006765E0" w:rsidRDefault="00B82F75" w:rsidP="00B82F75">
      <w:pPr>
        <w:pStyle w:val="Normalny1"/>
        <w:numPr>
          <w:ilvl w:val="0"/>
          <w:numId w:val="48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765E0">
        <w:rPr>
          <w:rFonts w:ascii="Times New Roman" w:hAnsi="Times New Roman" w:cs="Times New Roman"/>
          <w:color w:val="auto"/>
          <w:sz w:val="22"/>
          <w:szCs w:val="22"/>
        </w:rPr>
        <w:t>statuetki Ministra Klimatu i Środowiska;</w:t>
      </w:r>
    </w:p>
    <w:p w14:paraId="05B4E36F" w14:textId="77777777" w:rsidR="00B82F75" w:rsidRPr="00025533" w:rsidRDefault="00B82F75" w:rsidP="00B82F75">
      <w:pPr>
        <w:pStyle w:val="Normalny1"/>
        <w:numPr>
          <w:ilvl w:val="0"/>
          <w:numId w:val="48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5533">
        <w:rPr>
          <w:rFonts w:ascii="Times New Roman" w:hAnsi="Times New Roman" w:cs="Times New Roman"/>
          <w:color w:val="auto"/>
          <w:sz w:val="22"/>
          <w:szCs w:val="22"/>
        </w:rPr>
        <w:t>nagroda pieniężna na opłacenie kursów, szkoleń lub studiów podyplomowych, dotyczących tematyki zrównoważonego rozwoju miast, planowania przestrzennego, gospodarki odpadami, adaptacji do zmian klimatycznych, dla pracowników urzędów zwycięskich miast, w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25533">
        <w:rPr>
          <w:rFonts w:ascii="Times New Roman" w:hAnsi="Times New Roman" w:cs="Times New Roman"/>
          <w:color w:val="auto"/>
          <w:sz w:val="22"/>
          <w:szCs w:val="22"/>
        </w:rPr>
        <w:t>wysokości:</w:t>
      </w:r>
    </w:p>
    <w:p w14:paraId="0785CCCE" w14:textId="77777777" w:rsidR="00B82F75" w:rsidRDefault="00B82F75" w:rsidP="00B82F75">
      <w:pPr>
        <w:pStyle w:val="Normalny1"/>
        <w:numPr>
          <w:ilvl w:val="4"/>
          <w:numId w:val="50"/>
        </w:numPr>
        <w:spacing w:before="120" w:after="120" w:line="276" w:lineRule="auto"/>
        <w:ind w:left="184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za zajęcie I miejsca – 10.000,00 zł,</w:t>
      </w:r>
    </w:p>
    <w:p w14:paraId="330EA625" w14:textId="22DB6DEF" w:rsidR="00B82F75" w:rsidRDefault="00B82F75" w:rsidP="00B82F75">
      <w:pPr>
        <w:pStyle w:val="Normalny1"/>
        <w:numPr>
          <w:ilvl w:val="4"/>
          <w:numId w:val="50"/>
        </w:numPr>
        <w:spacing w:before="120" w:after="120" w:line="276" w:lineRule="auto"/>
        <w:ind w:left="184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za zajęcie II miejsca –</w:t>
      </w:r>
      <w:r w:rsidR="00082F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7.000,00 zł,</w:t>
      </w:r>
    </w:p>
    <w:p w14:paraId="5408B2D4" w14:textId="77777777" w:rsidR="00B82F75" w:rsidRPr="006765E0" w:rsidRDefault="00B82F75" w:rsidP="00B82F75">
      <w:pPr>
        <w:pStyle w:val="Normalny1"/>
        <w:numPr>
          <w:ilvl w:val="4"/>
          <w:numId w:val="50"/>
        </w:numPr>
        <w:spacing w:before="120" w:after="120" w:line="276" w:lineRule="auto"/>
        <w:ind w:left="184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za zajęcie III miejsca – 4.000,00 zł; </w:t>
      </w:r>
    </w:p>
    <w:p w14:paraId="6CC1639A" w14:textId="77777777" w:rsidR="00B82F75" w:rsidRDefault="00B82F75" w:rsidP="00B82F7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65E0">
        <w:rPr>
          <w:rFonts w:ascii="Times New Roman" w:hAnsi="Times New Roman" w:cs="Times New Roman"/>
          <w:sz w:val="22"/>
          <w:szCs w:val="22"/>
        </w:rPr>
        <w:t xml:space="preserve">publikacja informacji o nagrodzonej albo </w:t>
      </w:r>
      <w:r>
        <w:rPr>
          <w:rFonts w:ascii="Times New Roman" w:hAnsi="Times New Roman" w:cs="Times New Roman"/>
          <w:sz w:val="22"/>
          <w:szCs w:val="22"/>
        </w:rPr>
        <w:t>wyróżnionej</w:t>
      </w:r>
      <w:r w:rsidRPr="006765E0">
        <w:rPr>
          <w:rFonts w:ascii="Times New Roman" w:hAnsi="Times New Roman" w:cs="Times New Roman"/>
          <w:sz w:val="22"/>
          <w:szCs w:val="22"/>
        </w:rPr>
        <w:t xml:space="preserve"> inwestycji na stronie internetowej Organizatora oraz w Podręczniku Dobrych Praktyk, o </w:t>
      </w:r>
      <w:r>
        <w:rPr>
          <w:rFonts w:ascii="Times New Roman" w:hAnsi="Times New Roman" w:cs="Times New Roman"/>
          <w:sz w:val="22"/>
          <w:szCs w:val="22"/>
        </w:rPr>
        <w:t>którym</w:t>
      </w:r>
      <w:r w:rsidRPr="006765E0">
        <w:rPr>
          <w:rFonts w:ascii="Times New Roman" w:hAnsi="Times New Roman" w:cs="Times New Roman"/>
          <w:sz w:val="22"/>
          <w:szCs w:val="22"/>
        </w:rPr>
        <w:t xml:space="preserve"> mowa w § 8.</w:t>
      </w:r>
    </w:p>
    <w:p w14:paraId="56F71ADD" w14:textId="77777777" w:rsidR="00B82F75" w:rsidRPr="00271B02" w:rsidRDefault="00B82F75" w:rsidP="00B82F75">
      <w:pPr>
        <w:pStyle w:val="Normalny1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CE7822" w14:textId="77777777" w:rsidR="00B82F75" w:rsidRPr="00271B02" w:rsidRDefault="00B82F75" w:rsidP="00B82F75">
      <w:pPr>
        <w:pStyle w:val="Nagwek1"/>
        <w:spacing w:before="120" w:after="120" w:line="276" w:lineRule="auto"/>
        <w:ind w:left="426" w:hanging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§ 8. Podręcznik Dobrych Praktyk</w:t>
      </w:r>
    </w:p>
    <w:p w14:paraId="6BE3A71C" w14:textId="77777777" w:rsidR="00B82F75" w:rsidRPr="00271B02" w:rsidRDefault="00B82F75" w:rsidP="00B82F75">
      <w:pPr>
        <w:pStyle w:val="Normalny1"/>
        <w:numPr>
          <w:ilvl w:val="3"/>
          <w:numId w:val="2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Na podstawie wniosków konkursowych laureatów Organizator opracuje Podręcznik Dobrych Praktyk.</w:t>
      </w:r>
    </w:p>
    <w:p w14:paraId="178ED98E" w14:textId="77777777" w:rsidR="00B82F75" w:rsidRPr="00271B02" w:rsidRDefault="00B82F75" w:rsidP="00B82F75">
      <w:pPr>
        <w:pStyle w:val="Normalny1"/>
        <w:numPr>
          <w:ilvl w:val="3"/>
          <w:numId w:val="2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Podręcznik Dobrych Praktyk zostanie przygotowany w wersji elektronicznej i udostępniony do wykorzystania przez wszystkie miasta w Polsce.</w:t>
      </w:r>
    </w:p>
    <w:p w14:paraId="5E3CE424" w14:textId="77777777" w:rsidR="00B82F75" w:rsidRPr="00271B02" w:rsidRDefault="00B82F75" w:rsidP="00B82F75">
      <w:pPr>
        <w:pStyle w:val="Normalny1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0924D3" w14:textId="77777777" w:rsidR="00B82F75" w:rsidRPr="00271B02" w:rsidRDefault="00B82F75" w:rsidP="00B82F75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§ 9. Prawa autorskie. Licencja.</w:t>
      </w:r>
    </w:p>
    <w:p w14:paraId="36D69423" w14:textId="77777777" w:rsidR="00B82F75" w:rsidRPr="00271B02" w:rsidRDefault="00B82F75" w:rsidP="00B82F75">
      <w:pPr>
        <w:pStyle w:val="Akapitzlist"/>
        <w:numPr>
          <w:ilvl w:val="0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Uczestnik zobowiązany jest dysponować autorskimi prawami majątkowymi do opisu inwestycji zawartego we wniosku konkursowym oraz materiałów potwierdzających wykonanie inwestycji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(z wyjątkiem materiałów prasowych)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, stanowiących utwory w rozumieniu art. 1 ustawy z dnia 4 lutego 1994 r. </w:t>
      </w:r>
      <w:r w:rsidRPr="00271B02">
        <w:rPr>
          <w:rFonts w:ascii="Times New Roman" w:hAnsi="Times New Roman" w:cs="Times New Roman"/>
          <w:i/>
          <w:color w:val="auto"/>
          <w:sz w:val="22"/>
          <w:szCs w:val="22"/>
        </w:rPr>
        <w:t>o prawie autorskim i prawach pokrewnych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(Dz.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U. z 20</w:t>
      </w:r>
      <w:r>
        <w:rPr>
          <w:rFonts w:ascii="Times New Roman" w:hAnsi="Times New Roman" w:cs="Times New Roman"/>
          <w:color w:val="auto"/>
          <w:sz w:val="22"/>
          <w:szCs w:val="22"/>
        </w:rPr>
        <w:t>21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r. poz. 1</w:t>
      </w:r>
      <w:r>
        <w:rPr>
          <w:rFonts w:ascii="Times New Roman" w:hAnsi="Times New Roman" w:cs="Times New Roman"/>
          <w:color w:val="auto"/>
          <w:sz w:val="22"/>
          <w:szCs w:val="22"/>
        </w:rPr>
        <w:t>062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) (zwanych dalej łącznie: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utworami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”) na polach eksploatacji wymienionych w ust. 2, a także prawem zezwalania na wykonywanie zależnych praw autorskich do tych utworów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najpóźniej z momentem ich dostarczenia Organizatorowi.</w:t>
      </w:r>
    </w:p>
    <w:p w14:paraId="60FDC241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z chwilą zaakceptowania przez Kapitułę Konkursu pozytywnej oceny formalnej wniosku konkursowego, o której mowa w § 5 ust. 1 pkt 1, udziela Organizatorowi bezpłatnej licencji niewyłącznej do utworów na następujących polach eksploatacji:</w:t>
      </w:r>
    </w:p>
    <w:p w14:paraId="021212A8" w14:textId="77777777" w:rsidR="00B82F75" w:rsidRPr="00271B02" w:rsidRDefault="00B82F75" w:rsidP="00B82F7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851" w:hanging="425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utrwalanie i zwielokrotnianie poprzez wytwarzanie egzemplarzy techniką drukarską, kserograficzną, zapisu magnetycznego oraz techniką cyfrową; </w:t>
      </w:r>
    </w:p>
    <w:p w14:paraId="0A625EBF" w14:textId="77777777" w:rsidR="00B82F75" w:rsidRPr="00271B02" w:rsidRDefault="00B82F75" w:rsidP="00B82F7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851" w:hanging="425"/>
        <w:textAlignment w:val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wprowadzanie do obrotu; </w:t>
      </w:r>
    </w:p>
    <w:p w14:paraId="7AD98334" w14:textId="77777777" w:rsidR="00B82F75" w:rsidRPr="00271B02" w:rsidRDefault="00B82F75" w:rsidP="00B82F7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851" w:hanging="425"/>
        <w:textAlignment w:val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wprowadzanie do pamięci komputera; </w:t>
      </w:r>
    </w:p>
    <w:p w14:paraId="058B4D1C" w14:textId="77777777" w:rsidR="00B82F75" w:rsidRPr="00271B02" w:rsidRDefault="00B82F75" w:rsidP="00B82F7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851" w:hanging="425"/>
        <w:textAlignment w:val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nieodpłatne użyczenie, najem; </w:t>
      </w:r>
    </w:p>
    <w:p w14:paraId="4C19CCAA" w14:textId="77777777" w:rsidR="00B82F75" w:rsidRPr="00271B02" w:rsidRDefault="00B82F75" w:rsidP="00B82F7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851" w:hanging="425"/>
        <w:textAlignment w:val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publiczne wyświetlanie, odtwarzanie oraz nadawanie i reemitowanie; </w:t>
      </w:r>
    </w:p>
    <w:p w14:paraId="14CD7705" w14:textId="77777777" w:rsidR="00B82F75" w:rsidRPr="00271B02" w:rsidRDefault="00B82F75" w:rsidP="00B82F7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851" w:hanging="425"/>
        <w:jc w:val="both"/>
        <w:textAlignment w:val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bidi="ar-SA"/>
        </w:rPr>
        <w:t>rozpowszechnianie w inny sposób, w tym publiczne udostępnianie w taki sposób, aby każdy mógł mieć do nich dostęp w miejscu i czasie przez siebie wybranym, w tym publikowanie w mediach elektronicznych, a w szczególności w Internecie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>.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295BA574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</w:t>
      </w:r>
      <w:r w:rsidRPr="00B77F96">
        <w:rPr>
          <w:rFonts w:ascii="Times New Roman" w:hAnsi="Times New Roman" w:cs="Times New Roman"/>
          <w:color w:val="auto"/>
          <w:sz w:val="22"/>
          <w:szCs w:val="22"/>
          <w:lang w:eastAsia="ja-JP"/>
        </w:rPr>
        <w:t>z chwilą zaakceptowania przez Kapitułę Konkursu pozytywnej oceny formalnej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wniosku konkursowego, o której mowa w § 5 ust. 1 pkt 1, udziela Organizatorowi bezpłatnego zezwolenia na rozporządzanie i korzystanie z opracowań utworów, sporządzonych przez Organizatora lub dla Organizatora, na polach eksploatacji określonych w ust. 2.</w:t>
      </w:r>
    </w:p>
    <w:p w14:paraId="3BE7142E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Licencja i zezwolenie, o których mowa w ust. 2 i 3, obejmują korzystanie i rozpowszechnianie utworów zarówno w całości, jak i części, bez ograniczeń terytorialnych i czasowych.</w:t>
      </w:r>
    </w:p>
    <w:p w14:paraId="2AFDF5AA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Licencja i zezwolenie o których mowa w ust. 2 i 3, obejmuje udzielenie sublicencji na rzecz Narodowego Funduszu Ochrony Środowiska i Gospodarki Wodnej.</w:t>
      </w:r>
    </w:p>
    <w:p w14:paraId="6BC64323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Uczestnik, akceptując Regulamin oświadcza, że korzystanie przez Organizatora z utworów na polach eksploatacji określonych w ust. 2 nie będzie naruszać niczyich praw, w szczególności praw własności intelektualnej, w tym praw autorskich osób trzecich.</w:t>
      </w:r>
    </w:p>
    <w:p w14:paraId="300A8163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Uczestnik jest odpowiedzialny względem Organizatora za wszelkie wady prawne utworów, a w szczególności za ewentualne roszczenia osób trzecich wynikające z naruszenia praw własności intelektualnej.</w:t>
      </w:r>
    </w:p>
    <w:p w14:paraId="1E128D8E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W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przypadku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 wystąpienia przez osoby trzecie przeciwko Organizatorowi z roszczeniami z powodu naruszenia praw własności intelektualnej, w tym autorskich praw majątkowych lub licencyjnych, praw pochodnych, lub z roszczeniami o ochronę dóbr osobistych,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czestnik podejmie wszelkie kroki niezbędne do obrony przed tymi roszczeniami, a w przypadku, gdy wskutek wystąpienia z takimi roszczeniami Organizator lub osoby trzecie, którym Organizator udzielił prawa do korzystania z utworów lub ich opracowań będą musiały zaniechać korzystania z nich w całości lub w części, lub zostaną zobowiązane prawomocnym wyrokiem sądu do zapłaty odszkodowania lub zadośćuczynienia z jakiegokolwiek tytułu na rzecz osób trzecich,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>czestnik naprawi wszelkie szkody wynikające z roszczeń osób trzecich, w tym zwróci koszty i wydatki poniesione w związku z tymi roszczeniami.</w:t>
      </w:r>
    </w:p>
    <w:p w14:paraId="48CD4B37" w14:textId="77777777" w:rsidR="00B82F75" w:rsidRPr="00271B02" w:rsidRDefault="00B82F75" w:rsidP="00B82F75">
      <w:pPr>
        <w:pStyle w:val="Normalny1"/>
        <w:numPr>
          <w:ilvl w:val="0"/>
          <w:numId w:val="39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Organizator niezwłocznie zawiadomi </w:t>
      </w:r>
      <w:r>
        <w:rPr>
          <w:rFonts w:ascii="Times New Roman" w:hAnsi="Times New Roman" w:cs="Times New Roman"/>
          <w:color w:val="auto"/>
          <w:sz w:val="22"/>
          <w:szCs w:val="22"/>
          <w:lang w:eastAsia="ja-JP"/>
        </w:rPr>
        <w:t>u</w:t>
      </w:r>
      <w:r w:rsidRPr="00271B02">
        <w:rPr>
          <w:rFonts w:ascii="Times New Roman" w:hAnsi="Times New Roman" w:cs="Times New Roman"/>
          <w:color w:val="auto"/>
          <w:sz w:val="22"/>
          <w:szCs w:val="22"/>
          <w:lang w:eastAsia="ja-JP"/>
        </w:rPr>
        <w:t xml:space="preserve">czestnika o wszelkich roszczeniach z powodu naruszenia praw własności intelektualnej skierowanych przeciwko Organizatorowi w zakresie utworów. </w:t>
      </w:r>
    </w:p>
    <w:p w14:paraId="06CB5387" w14:textId="77777777" w:rsidR="00B82F75" w:rsidRPr="00271B02" w:rsidRDefault="00B82F75" w:rsidP="00B82F75">
      <w:pPr>
        <w:pStyle w:val="Normalny1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500DA7" w14:textId="77777777" w:rsidR="00B82F75" w:rsidRPr="00271B02" w:rsidRDefault="00B82F75" w:rsidP="00B82F75">
      <w:pPr>
        <w:pStyle w:val="Normalny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10. Przetwarzanie danych osobowych</w:t>
      </w:r>
    </w:p>
    <w:p w14:paraId="37288E91" w14:textId="77777777" w:rsidR="00B82F75" w:rsidRPr="00271B02" w:rsidRDefault="00B82F75" w:rsidP="00B82F75">
      <w:pPr>
        <w:pStyle w:val="Normalny1"/>
        <w:numPr>
          <w:ilvl w:val="0"/>
          <w:numId w:val="28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Organizator na podstawie art. 6 ust. 1 lit. e Rozporządzenia Parlamentu Europejskiego i Rady (UE) 2016/679 z dnia 27 kwietnia 2016 r. </w:t>
      </w:r>
      <w:r w:rsidRPr="00271B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E53200">
        <w:rPr>
          <w:rFonts w:ascii="Times New Roman" w:hAnsi="Times New Roman" w:cs="Times New Roman"/>
          <w:iCs/>
          <w:color w:val="auto"/>
          <w:sz w:val="22"/>
          <w:szCs w:val="22"/>
        </w:rPr>
        <w:t>(Dz. Urz. UE. L 119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9E1047">
        <w:rPr>
          <w:rFonts w:ascii="Times New Roman" w:hAnsi="Times New Roman" w:cs="Times New Roman" w:hint="eastAsia"/>
          <w:iCs/>
          <w:color w:val="auto"/>
          <w:sz w:val="22"/>
          <w:szCs w:val="22"/>
        </w:rPr>
        <w:t>z 04.05.2016,</w:t>
      </w:r>
      <w:r w:rsidRPr="009E1047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E53200">
        <w:rPr>
          <w:rFonts w:ascii="Times New Roman" w:hAnsi="Times New Roman" w:cs="Times New Roman"/>
          <w:iCs/>
          <w:color w:val="auto"/>
          <w:sz w:val="22"/>
          <w:szCs w:val="22"/>
        </w:rPr>
        <w:t>str. 1),</w:t>
      </w:r>
      <w:r w:rsidRPr="00271B02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zwanego dalej: „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RODO</w:t>
      </w:r>
      <w:r w:rsidRPr="005A5191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Pr="00E53200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5A51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będzie przetwarzał następujące dane osobowe:</w:t>
      </w:r>
    </w:p>
    <w:p w14:paraId="29F234C8" w14:textId="77777777" w:rsidR="00B82F75" w:rsidRPr="00271B02" w:rsidRDefault="00B82F75" w:rsidP="00B82F75">
      <w:pPr>
        <w:pStyle w:val="Normalny1"/>
        <w:numPr>
          <w:ilvl w:val="1"/>
          <w:numId w:val="29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osoby podpisującej wniosek konkursowy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BDFA9E8" w14:textId="77777777" w:rsidR="00B82F75" w:rsidRPr="00271B02" w:rsidRDefault="00B82F75" w:rsidP="00B82F75">
      <w:pPr>
        <w:pStyle w:val="Normalny1"/>
        <w:numPr>
          <w:ilvl w:val="1"/>
          <w:numId w:val="29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imię i nazwisko, adres poczty elektronicznej oraz numer telefonu 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>osoby wskazanej we wniosku konkursowym jako osob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Pr="00271B0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 kontaktu w sprawach Konkursu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E860D89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Dane osobowe, o których mowa w ust. 1, będą przetwarzane przez Administratora w celu przeprowadzenia Konkursu i ogłoszenia jego wyników w związku z wykonywaniem postanowień Regulaminu, a w szczególności w celu komunikacji z laureatami Konkursu, wręczenia nagród, a także rozliczenia Konkursu.</w:t>
      </w:r>
    </w:p>
    <w:p w14:paraId="57C21BF5" w14:textId="77777777" w:rsidR="00B82F75" w:rsidRPr="00271B02" w:rsidRDefault="00B82F75" w:rsidP="00B82F75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Osoba podpisująca wniosek konkursowy zezwala na podanie jej imienia i nazwiska na stronie internetowej Ministerstwa Klimatu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 Środowiska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i/lub w innych mediach w celu poinformowania o wynikach Konkursu.</w:t>
      </w:r>
    </w:p>
    <w:p w14:paraId="4CB76204" w14:textId="77777777" w:rsidR="00B82F75" w:rsidRPr="00271B02" w:rsidRDefault="00B82F75" w:rsidP="00B82F75">
      <w:pPr>
        <w:pStyle w:val="Normalny1"/>
        <w:numPr>
          <w:ilvl w:val="0"/>
          <w:numId w:val="28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Podanie danych osobowych, o których mowa w ust. 1, ma charakter dobrowolny, jednakże w przypadku odmowy podania danych osobowych dla potrzeb realizacji Konkursu, wniosek konkursowy nie bierze udziału w Konkursie i podlega zniszczeniu.</w:t>
      </w:r>
    </w:p>
    <w:p w14:paraId="32380F64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Administratorem danych osobowych, o któryc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h mowa w ust. 1, jest Minister 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>Klimatu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Środowiska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z siedzibą w Warszawie, ul. Wawelska 52/54, 00-922 Warszawa. Przetwarzanie danych osobowych odbywać się będzie na zasadach przewidzianych w RODO.</w:t>
      </w:r>
    </w:p>
    <w:p w14:paraId="2BB3444C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Administrator danych osobowych wyznaczył inspektora ochrony danych nadzorującego prawidłowość przetwarzania danych osobowych, z którym można skontaktować się za pośrednictwem adresu e-mail: inspektor.ochrony.danych@klimat.gov.pl.</w:t>
      </w:r>
    </w:p>
    <w:p w14:paraId="174FF0B4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Osoby, których dane osobowe będą przetwarzane zgodnie z ust. 1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posiadają prawo do:</w:t>
      </w:r>
    </w:p>
    <w:p w14:paraId="70D1DBBD" w14:textId="77777777" w:rsidR="00B82F75" w:rsidRPr="00271B02" w:rsidRDefault="00B82F75" w:rsidP="00B82F75">
      <w:pPr>
        <w:pStyle w:val="Normalny1"/>
        <w:numPr>
          <w:ilvl w:val="0"/>
          <w:numId w:val="51"/>
        </w:numPr>
        <w:spacing w:before="120" w:after="12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żądania od administratora dostępu do danych osobowych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DE7E443" w14:textId="77777777" w:rsidR="00B82F75" w:rsidRPr="00271B02" w:rsidRDefault="00B82F75" w:rsidP="00B82F75">
      <w:pPr>
        <w:pStyle w:val="Normalny1"/>
        <w:numPr>
          <w:ilvl w:val="0"/>
          <w:numId w:val="51"/>
        </w:numPr>
        <w:spacing w:before="120" w:after="12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sprostowania danych osobowych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42CA8E6" w14:textId="77777777" w:rsidR="00B82F75" w:rsidRPr="00271B02" w:rsidRDefault="00B82F75" w:rsidP="00B82F75">
      <w:pPr>
        <w:pStyle w:val="Normalny1"/>
        <w:numPr>
          <w:ilvl w:val="0"/>
          <w:numId w:val="51"/>
        </w:numPr>
        <w:spacing w:before="120" w:after="12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usunięcia lub ograniczenia przetwarzania danych osobowych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05828C4" w14:textId="77777777" w:rsidR="00B82F75" w:rsidRPr="00271B02" w:rsidRDefault="00B82F75" w:rsidP="00B82F75">
      <w:pPr>
        <w:pStyle w:val="Normalny1"/>
        <w:numPr>
          <w:ilvl w:val="0"/>
          <w:numId w:val="51"/>
        </w:numPr>
        <w:spacing w:before="120" w:after="12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wniesienia sprzeciwu wobec przetwarzania danych osobowych.</w:t>
      </w:r>
    </w:p>
    <w:p w14:paraId="1120BD4D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Osoby, których dane osobowe będą przetwarzane zgodnie z ust. 1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posiadają prawo do wniesienia skargi do Prezesa Urzędu Ochrony Danych Osobowych, jeśli uznają, że przetwarzanie ich danych osobowych narusza przepisy RODO. </w:t>
      </w:r>
    </w:p>
    <w:p w14:paraId="300ADB23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Dane osobowe, o których mowa w ust. 1, nie będą udostępniane podmiotom zewnętrznym z wyjątkiem przypadków opisanych w ust. 12 i przewidzianych przepisami prawa.</w:t>
      </w:r>
    </w:p>
    <w:p w14:paraId="2B858EFB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Dane osobowe, o których mowa w ust. 1, po ich wykorzystaniu w celu przeprowadzenia Konkursu, zostaną usunięte w terminie miesiąca od dnia ogłoszenia wyników Konkursu, z zastrzeżeniem ust. 11.</w:t>
      </w:r>
    </w:p>
    <w:p w14:paraId="3DCAEEAD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>Dane osobowe zawarte we wnioskach konkursowych laureatów Konkursu będą przechowywane przez okres 6 lat od końca roku, w którym ogłoszono wyniki Konkursu.</w:t>
      </w:r>
    </w:p>
    <w:p w14:paraId="2D33453B" w14:textId="77777777" w:rsidR="00B82F75" w:rsidRPr="00271B02" w:rsidRDefault="00B82F75" w:rsidP="00B82F75">
      <w:pPr>
        <w:pStyle w:val="Normalny1"/>
        <w:numPr>
          <w:ilvl w:val="0"/>
          <w:numId w:val="28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Odbiorcami danych osobowych, o </w:t>
      </w:r>
      <w:r w:rsidRPr="0081350B">
        <w:rPr>
          <w:rFonts w:ascii="Times New Roman" w:hAnsi="Times New Roman" w:cs="Times New Roman"/>
          <w:color w:val="auto"/>
          <w:sz w:val="22"/>
          <w:szCs w:val="22"/>
        </w:rPr>
        <w:t>których mowa w ust. 1, będą: Sekretariat Konkursu oraz Kapituła Konkursu, oraz podmioty świadczące usługi informatyczne i pocztowe na rzecz Ministerstwa Klimatu i Środowiska. Dane osobowe mogą</w:t>
      </w: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 także zostać przekazane do Narodowego Funduszu Ochrony Środowiska i Gospodarki Wodnej, ul. Konstruktorska 3a, 02-673 Warszawa.</w:t>
      </w:r>
    </w:p>
    <w:p w14:paraId="22F3AEDE" w14:textId="77777777" w:rsidR="00B82F75" w:rsidRPr="00271B02" w:rsidRDefault="00B82F75" w:rsidP="00B82F75">
      <w:pPr>
        <w:pStyle w:val="Normalny1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884A98" w14:textId="77777777" w:rsidR="00B82F75" w:rsidRPr="00271B02" w:rsidRDefault="00B82F75" w:rsidP="00B82F75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lastRenderedPageBreak/>
        <w:t>§ 11. Postanowienia końcowe</w:t>
      </w:r>
    </w:p>
    <w:p w14:paraId="7CA2A226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Konkurs jest prowadzony na terytorium Rzeczypospolitej Polskiej.</w:t>
      </w:r>
    </w:p>
    <w:p w14:paraId="0633929B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Konkurs nie jest grą hazardową w rozumieniu ustawy z dnia 19 listopada 2009 r. </w:t>
      </w:r>
      <w:r w:rsidRPr="00E53200">
        <w:rPr>
          <w:rFonts w:ascii="Times New Roman" w:hAnsi="Times New Roman" w:cs="Times New Roman"/>
          <w:bCs/>
          <w:i/>
          <w:color w:val="auto"/>
          <w:sz w:val="22"/>
          <w:szCs w:val="22"/>
        </w:rPr>
        <w:t>o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Pr="00271B02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grach hazardowych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(Dz. U. z 20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20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2094,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z </w:t>
      </w:r>
      <w:proofErr w:type="spellStart"/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późn</w:t>
      </w:r>
      <w:proofErr w:type="spellEnd"/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. zm.).</w:t>
      </w:r>
    </w:p>
    <w:p w14:paraId="038BEF19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Organizator jest składającym przyrzeczenie publiczne w rozumieniu art. 919 § 1 ustawy z dnia 23 kwietnia 1964 r. – </w:t>
      </w:r>
      <w:r w:rsidRPr="00271B02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Kodeks cywilny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(Dz. U. z 2020 r. poz. 1740, z </w:t>
      </w:r>
      <w:proofErr w:type="spellStart"/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pó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źn</w:t>
      </w:r>
      <w:proofErr w:type="spellEnd"/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. zm.).</w:t>
      </w:r>
    </w:p>
    <w:p w14:paraId="2A603AB2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Konkurs jest finansowany ze środków Narodowego Funduszu Ochrony Środowiska i Gospodarki Wodnej.</w:t>
      </w:r>
    </w:p>
    <w:p w14:paraId="48B88360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Organizator zastrzega sobie prawo do dokonywania w każdym czasie, z ważnych powodów modyfikacji postanowień Regulaminu, w tym przedłużenia trwania Konkursu, jak również zmiany terminu ogłoszenia wyników Konkursu. </w:t>
      </w:r>
    </w:p>
    <w:p w14:paraId="6994C301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Miasta, które nie spełnią któregokolwiek z wymogów określonych w Regulaminie lub podadzą nieprawdziwe informacje, zostaną wykluczone z Konkursu.</w:t>
      </w:r>
    </w:p>
    <w:p w14:paraId="0B09E1FF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 nie ponosi odpowiedzialności za prawdziwość danych podanych we wniosku konkursowym.</w:t>
      </w:r>
    </w:p>
    <w:p w14:paraId="152FA4F1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W sprawach nieuregulowanych niniejszym Regulaminem rozstrzyga Organizator.</w:t>
      </w:r>
    </w:p>
    <w:p w14:paraId="5FD778F5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color w:val="auto"/>
          <w:sz w:val="22"/>
          <w:szCs w:val="22"/>
        </w:rPr>
        <w:t xml:space="preserve">Przez użyte w Regulaminie sformułowanie „dni robocze” należy rozumieć dni od poniedziałku do piątku, z wyłączeniem dni ustawowo wolnych od pracy. </w:t>
      </w:r>
    </w:p>
    <w:p w14:paraId="68482CD0" w14:textId="77777777" w:rsidR="00B82F75" w:rsidRPr="00271B02" w:rsidRDefault="00B82F75" w:rsidP="00B82F75">
      <w:pPr>
        <w:pStyle w:val="Tretekstu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Integralną część Regulaminu stanowią następujące załączniki:</w:t>
      </w:r>
    </w:p>
    <w:p w14:paraId="33EC114A" w14:textId="77777777" w:rsidR="00B82F75" w:rsidRPr="00271B02" w:rsidRDefault="00B82F75" w:rsidP="00B82F75">
      <w:pPr>
        <w:pStyle w:val="Tretekstu"/>
        <w:numPr>
          <w:ilvl w:val="1"/>
          <w:numId w:val="43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Załącznik nr 1 –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formularz rejestracyjny</w:t>
      </w: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;</w:t>
      </w:r>
    </w:p>
    <w:p w14:paraId="026002AD" w14:textId="77777777" w:rsidR="00B82F75" w:rsidRPr="00271B02" w:rsidRDefault="00B82F75" w:rsidP="00B82F75">
      <w:pPr>
        <w:pStyle w:val="Tretekstu"/>
        <w:numPr>
          <w:ilvl w:val="1"/>
          <w:numId w:val="43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Załącznik nr 2 – karta oceny formalnej;</w:t>
      </w:r>
    </w:p>
    <w:p w14:paraId="38536291" w14:textId="77777777" w:rsidR="00B82F75" w:rsidRPr="00271B02" w:rsidRDefault="00B82F75" w:rsidP="00B82F75">
      <w:pPr>
        <w:pStyle w:val="Tretekstu"/>
        <w:numPr>
          <w:ilvl w:val="1"/>
          <w:numId w:val="43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Załącznik nr 3 – karta oceny merytorycznej;</w:t>
      </w:r>
    </w:p>
    <w:p w14:paraId="71F92599" w14:textId="77777777" w:rsidR="00B82F75" w:rsidRPr="00271B02" w:rsidRDefault="00B82F75" w:rsidP="00B82F75">
      <w:pPr>
        <w:pStyle w:val="Tretekstu"/>
        <w:numPr>
          <w:ilvl w:val="1"/>
          <w:numId w:val="43"/>
        </w:numPr>
        <w:spacing w:before="120" w:after="120" w:line="276" w:lineRule="auto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1B02">
        <w:rPr>
          <w:rFonts w:ascii="Times New Roman" w:hAnsi="Times New Roman" w:cs="Times New Roman"/>
          <w:bCs/>
          <w:iCs/>
          <w:color w:val="auto"/>
          <w:sz w:val="22"/>
          <w:szCs w:val="22"/>
        </w:rPr>
        <w:t>Załącznik nr 4 – wzór deklaracji poufności i bezstronności.</w:t>
      </w:r>
    </w:p>
    <w:p w14:paraId="7E245604" w14:textId="77777777" w:rsidR="00B82F75" w:rsidRPr="002E4CC9" w:rsidRDefault="00B82F75" w:rsidP="00B82F75">
      <w:pPr>
        <w:pStyle w:val="Akapitzlist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8391AEC" w14:textId="05D8977D" w:rsidR="00B65431" w:rsidRPr="00B82F75" w:rsidRDefault="00B65431" w:rsidP="00B82F75">
      <w:pPr>
        <w:rPr>
          <w:rFonts w:hint="eastAsia"/>
        </w:rPr>
      </w:pPr>
    </w:p>
    <w:sectPr w:rsidR="00B65431" w:rsidRPr="00B82F75" w:rsidSect="00023188">
      <w:footerReference w:type="default" r:id="rId8"/>
      <w:pgSz w:w="11906" w:h="16838"/>
      <w:pgMar w:top="1134" w:right="1134" w:bottom="1134" w:left="1134" w:header="0" w:footer="68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5D42" w14:textId="77777777" w:rsidR="00303136" w:rsidRDefault="00303136">
      <w:pPr>
        <w:rPr>
          <w:rFonts w:hint="eastAsia"/>
        </w:rPr>
      </w:pPr>
      <w:r>
        <w:separator/>
      </w:r>
    </w:p>
  </w:endnote>
  <w:endnote w:type="continuationSeparator" w:id="0">
    <w:p w14:paraId="08AA60CB" w14:textId="77777777" w:rsidR="00303136" w:rsidRDefault="003031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59C2" w14:textId="1BEE36C3" w:rsidR="00B65431" w:rsidRDefault="002E4B43" w:rsidP="00F67B41">
    <w:pPr>
      <w:pStyle w:val="Stopka"/>
      <w:jc w:val="center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1B4B5A16" wp14:editId="021910EA">
          <wp:simplePos x="0" y="0"/>
          <wp:positionH relativeFrom="column">
            <wp:posOffset>149860</wp:posOffset>
          </wp:positionH>
          <wp:positionV relativeFrom="paragraph">
            <wp:posOffset>-220980</wp:posOffset>
          </wp:positionV>
          <wp:extent cx="2332245" cy="5905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2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52F1A58E" wp14:editId="16AA8114">
          <wp:simplePos x="0" y="0"/>
          <wp:positionH relativeFrom="column">
            <wp:posOffset>3985260</wp:posOffset>
          </wp:positionH>
          <wp:positionV relativeFrom="paragraph">
            <wp:posOffset>-301625</wp:posOffset>
          </wp:positionV>
          <wp:extent cx="1840865" cy="756285"/>
          <wp:effectExtent l="0" t="0" r="6985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7B41">
      <w:t xml:space="preserve"> </w:t>
    </w:r>
    <w:r w:rsidR="00F67B41">
      <w:tab/>
    </w:r>
    <w:r w:rsidR="00F67B41">
      <w:tab/>
    </w:r>
    <w:r w:rsidR="00321CCF">
      <w:fldChar w:fldCharType="begin"/>
    </w:r>
    <w:r w:rsidR="0057148F">
      <w:instrText>PAGE</w:instrText>
    </w:r>
    <w:r w:rsidR="00321CCF">
      <w:fldChar w:fldCharType="separate"/>
    </w:r>
    <w:r w:rsidR="00383766">
      <w:rPr>
        <w:rFonts w:hint="eastAsia"/>
        <w:noProof/>
      </w:rPr>
      <w:t>1</w:t>
    </w:r>
    <w:r w:rsidR="00321C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2E27" w14:textId="77777777" w:rsidR="00303136" w:rsidRDefault="00303136">
      <w:pPr>
        <w:rPr>
          <w:rFonts w:hint="eastAsia"/>
        </w:rPr>
      </w:pPr>
      <w:r>
        <w:separator/>
      </w:r>
    </w:p>
  </w:footnote>
  <w:footnote w:type="continuationSeparator" w:id="0">
    <w:p w14:paraId="68765D7D" w14:textId="77777777" w:rsidR="00303136" w:rsidRDefault="003031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397343"/>
    <w:multiLevelType w:val="hybridMultilevel"/>
    <w:tmpl w:val="919BE4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D6CFD"/>
    <w:multiLevelType w:val="hybridMultilevel"/>
    <w:tmpl w:val="6E0001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01774"/>
    <w:multiLevelType w:val="hybridMultilevel"/>
    <w:tmpl w:val="E2DEE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34C0C"/>
    <w:multiLevelType w:val="hybridMultilevel"/>
    <w:tmpl w:val="BE5A1FBE"/>
    <w:lvl w:ilvl="0" w:tplc="E79A849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25020926">
      <w:numFmt w:val="bullet"/>
      <w:lvlText w:val="•"/>
      <w:lvlJc w:val="left"/>
      <w:pPr>
        <w:ind w:left="1926" w:hanging="420"/>
      </w:pPr>
      <w:rPr>
        <w:rFonts w:ascii="SimSun" w:eastAsia="SimSun" w:hAnsi="SimSun" w:cs="Times New Roman" w:hint="eastAsia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4C77263"/>
    <w:multiLevelType w:val="multilevel"/>
    <w:tmpl w:val="0688FD6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DD9703A"/>
    <w:multiLevelType w:val="multilevel"/>
    <w:tmpl w:val="4EE0565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3A66B4"/>
    <w:multiLevelType w:val="hybridMultilevel"/>
    <w:tmpl w:val="393C34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1C608F9"/>
    <w:multiLevelType w:val="hybridMultilevel"/>
    <w:tmpl w:val="C480FE4C"/>
    <w:lvl w:ilvl="0" w:tplc="5CEC39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1046A"/>
    <w:multiLevelType w:val="hybridMultilevel"/>
    <w:tmpl w:val="3170F8FC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6352276"/>
    <w:multiLevelType w:val="multilevel"/>
    <w:tmpl w:val="67EC488E"/>
    <w:lvl w:ilvl="0">
      <w:start w:val="1"/>
      <w:numFmt w:val="decimal"/>
      <w:lvlText w:val="%1)"/>
      <w:lvlJc w:val="left"/>
      <w:pPr>
        <w:ind w:left="4613" w:hanging="360"/>
      </w:pPr>
    </w:lvl>
    <w:lvl w:ilvl="1">
      <w:start w:val="1"/>
      <w:numFmt w:val="lowerLetter"/>
      <w:lvlText w:val="%2."/>
      <w:lvlJc w:val="left"/>
      <w:pPr>
        <w:ind w:left="5333" w:hanging="360"/>
      </w:pPr>
    </w:lvl>
    <w:lvl w:ilvl="2">
      <w:start w:val="1"/>
      <w:numFmt w:val="lowerRoman"/>
      <w:lvlText w:val="%3."/>
      <w:lvlJc w:val="right"/>
      <w:pPr>
        <w:ind w:left="6053" w:hanging="180"/>
      </w:pPr>
    </w:lvl>
    <w:lvl w:ilvl="3">
      <w:start w:val="1"/>
      <w:numFmt w:val="decimal"/>
      <w:lvlText w:val="%4."/>
      <w:lvlJc w:val="left"/>
      <w:pPr>
        <w:ind w:left="6773" w:hanging="360"/>
      </w:pPr>
    </w:lvl>
    <w:lvl w:ilvl="4">
      <w:start w:val="1"/>
      <w:numFmt w:val="lowerLetter"/>
      <w:lvlText w:val="%5."/>
      <w:lvlJc w:val="left"/>
      <w:pPr>
        <w:ind w:left="7493" w:hanging="360"/>
      </w:pPr>
    </w:lvl>
    <w:lvl w:ilvl="5">
      <w:start w:val="1"/>
      <w:numFmt w:val="lowerRoman"/>
      <w:lvlText w:val="%6."/>
      <w:lvlJc w:val="right"/>
      <w:pPr>
        <w:ind w:left="8213" w:hanging="180"/>
      </w:pPr>
    </w:lvl>
    <w:lvl w:ilvl="6">
      <w:start w:val="1"/>
      <w:numFmt w:val="decimal"/>
      <w:lvlText w:val="%7."/>
      <w:lvlJc w:val="left"/>
      <w:pPr>
        <w:ind w:left="8933" w:hanging="360"/>
      </w:pPr>
    </w:lvl>
    <w:lvl w:ilvl="7">
      <w:start w:val="1"/>
      <w:numFmt w:val="lowerLetter"/>
      <w:lvlText w:val="%8."/>
      <w:lvlJc w:val="left"/>
      <w:pPr>
        <w:ind w:left="9653" w:hanging="360"/>
      </w:pPr>
    </w:lvl>
    <w:lvl w:ilvl="8">
      <w:start w:val="1"/>
      <w:numFmt w:val="lowerRoman"/>
      <w:lvlText w:val="%9."/>
      <w:lvlJc w:val="right"/>
      <w:pPr>
        <w:ind w:left="10373" w:hanging="180"/>
      </w:pPr>
    </w:lvl>
  </w:abstractNum>
  <w:abstractNum w:abstractNumId="10" w15:restartNumberingAfterBreak="0">
    <w:nsid w:val="189E0F2A"/>
    <w:multiLevelType w:val="multilevel"/>
    <w:tmpl w:val="D81C6BE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8C97F19"/>
    <w:multiLevelType w:val="hybridMultilevel"/>
    <w:tmpl w:val="D2302EEA"/>
    <w:lvl w:ilvl="0" w:tplc="7CAC6E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C8F4410"/>
    <w:multiLevelType w:val="singleLevel"/>
    <w:tmpl w:val="5CEC3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35C3E10"/>
    <w:multiLevelType w:val="hybridMultilevel"/>
    <w:tmpl w:val="81ECE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D70A9"/>
    <w:multiLevelType w:val="hybridMultilevel"/>
    <w:tmpl w:val="80D270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7">
      <w:start w:val="1"/>
      <w:numFmt w:val="lowerLetter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CC0D1F"/>
    <w:multiLevelType w:val="multilevel"/>
    <w:tmpl w:val="276C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F39FC"/>
    <w:multiLevelType w:val="multilevel"/>
    <w:tmpl w:val="7198682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A077A0A"/>
    <w:multiLevelType w:val="multilevel"/>
    <w:tmpl w:val="12D4D3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B6B6480"/>
    <w:multiLevelType w:val="hybridMultilevel"/>
    <w:tmpl w:val="B6E62F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0B6924"/>
    <w:multiLevelType w:val="multilevel"/>
    <w:tmpl w:val="A448C83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b w:val="0"/>
        <w:i w:val="0"/>
        <w:sz w:val="22"/>
        <w:szCs w:val="22"/>
      </w:rPr>
    </w:lvl>
  </w:abstractNum>
  <w:abstractNum w:abstractNumId="20" w15:restartNumberingAfterBreak="0">
    <w:nsid w:val="2D071C81"/>
    <w:multiLevelType w:val="multilevel"/>
    <w:tmpl w:val="50FA04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D0C6685"/>
    <w:multiLevelType w:val="hybridMultilevel"/>
    <w:tmpl w:val="74B25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73749"/>
    <w:multiLevelType w:val="multilevel"/>
    <w:tmpl w:val="757478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C0B17"/>
    <w:multiLevelType w:val="multilevel"/>
    <w:tmpl w:val="628AB29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4" w15:restartNumberingAfterBreak="0">
    <w:nsid w:val="311E7C07"/>
    <w:multiLevelType w:val="multilevel"/>
    <w:tmpl w:val="E5429280"/>
    <w:lvl w:ilvl="0">
      <w:start w:val="1"/>
      <w:numFmt w:val="decimal"/>
      <w:lvlText w:val="%1."/>
      <w:lvlJc w:val="left"/>
      <w:pPr>
        <w:ind w:left="720" w:hanging="360"/>
      </w:pPr>
      <w:rPr>
        <w:bCs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2EE1AF6"/>
    <w:multiLevelType w:val="hybridMultilevel"/>
    <w:tmpl w:val="59B60E9C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3498715C"/>
    <w:multiLevelType w:val="hybridMultilevel"/>
    <w:tmpl w:val="4B9E56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4E601A"/>
    <w:multiLevelType w:val="multilevel"/>
    <w:tmpl w:val="1DFE15D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A3B380D"/>
    <w:multiLevelType w:val="multilevel"/>
    <w:tmpl w:val="12D4D3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3BC94A0A"/>
    <w:multiLevelType w:val="multilevel"/>
    <w:tmpl w:val="6CA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80899"/>
    <w:multiLevelType w:val="multilevel"/>
    <w:tmpl w:val="2AFA402C"/>
    <w:lvl w:ilvl="0">
      <w:start w:val="3"/>
      <w:numFmt w:val="decimal"/>
      <w:lvlText w:val="%1."/>
      <w:lvlJc w:val="left"/>
      <w:pPr>
        <w:ind w:left="720" w:hanging="360"/>
      </w:pPr>
      <w:rPr>
        <w:b w:val="0"/>
        <w:bCs/>
        <w:iCs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C9E2C2D"/>
    <w:multiLevelType w:val="multilevel"/>
    <w:tmpl w:val="146246E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3D8567A0"/>
    <w:multiLevelType w:val="multilevel"/>
    <w:tmpl w:val="61487D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i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i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i w:val="0"/>
      </w:rPr>
    </w:lvl>
  </w:abstractNum>
  <w:abstractNum w:abstractNumId="33" w15:restartNumberingAfterBreak="0">
    <w:nsid w:val="3F431FD5"/>
    <w:multiLevelType w:val="hybridMultilevel"/>
    <w:tmpl w:val="58A06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663853"/>
    <w:multiLevelType w:val="multilevel"/>
    <w:tmpl w:val="E83273C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41A93005"/>
    <w:multiLevelType w:val="hybridMultilevel"/>
    <w:tmpl w:val="3D8C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73506"/>
    <w:multiLevelType w:val="hybridMultilevel"/>
    <w:tmpl w:val="EB92E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D82418D"/>
    <w:multiLevelType w:val="hybridMultilevel"/>
    <w:tmpl w:val="6F2679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2816BBD"/>
    <w:multiLevelType w:val="hybridMultilevel"/>
    <w:tmpl w:val="EB92E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4E923BA"/>
    <w:multiLevelType w:val="hybridMultilevel"/>
    <w:tmpl w:val="EB92E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734F50"/>
    <w:multiLevelType w:val="multilevel"/>
    <w:tmpl w:val="F9DC345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sz w:val="22"/>
        <w:szCs w:val="22"/>
      </w:rPr>
    </w:lvl>
  </w:abstractNum>
  <w:abstractNum w:abstractNumId="41" w15:restartNumberingAfterBreak="0">
    <w:nsid w:val="584C2D01"/>
    <w:multiLevelType w:val="hybridMultilevel"/>
    <w:tmpl w:val="991A1E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C0857A9"/>
    <w:multiLevelType w:val="multilevel"/>
    <w:tmpl w:val="6DDA9E98"/>
    <w:lvl w:ilvl="0">
      <w:start w:val="3"/>
      <w:numFmt w:val="decimal"/>
      <w:lvlText w:val="%1."/>
      <w:lvlJc w:val="left"/>
      <w:pPr>
        <w:ind w:left="720" w:hanging="360"/>
      </w:pPr>
      <w:rPr>
        <w:b w:val="0"/>
        <w:bCs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BD9367E"/>
    <w:multiLevelType w:val="multilevel"/>
    <w:tmpl w:val="70DC486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C746417"/>
    <w:multiLevelType w:val="multilevel"/>
    <w:tmpl w:val="0DC82E66"/>
    <w:lvl w:ilvl="0">
      <w:start w:val="3"/>
      <w:numFmt w:val="decimal"/>
      <w:lvlText w:val="%1."/>
      <w:lvlJc w:val="left"/>
      <w:pPr>
        <w:ind w:left="720" w:hanging="360"/>
      </w:pPr>
      <w:rPr>
        <w:b w:val="0"/>
        <w:bCs/>
        <w:iCs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6D540BF3"/>
    <w:multiLevelType w:val="multilevel"/>
    <w:tmpl w:val="214A6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13312E"/>
    <w:multiLevelType w:val="multilevel"/>
    <w:tmpl w:val="E0E2BDC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7" w15:restartNumberingAfterBreak="0">
    <w:nsid w:val="72FA39FF"/>
    <w:multiLevelType w:val="multilevel"/>
    <w:tmpl w:val="49E2E7A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sz w:val="22"/>
        <w:szCs w:val="22"/>
      </w:rPr>
    </w:lvl>
  </w:abstractNum>
  <w:abstractNum w:abstractNumId="48" w15:restartNumberingAfterBreak="0">
    <w:nsid w:val="75FE65ED"/>
    <w:multiLevelType w:val="multilevel"/>
    <w:tmpl w:val="0CF0BA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9" w15:restartNumberingAfterBreak="0">
    <w:nsid w:val="7741473C"/>
    <w:multiLevelType w:val="hybridMultilevel"/>
    <w:tmpl w:val="14C8AF46"/>
    <w:lvl w:ilvl="0" w:tplc="9BC4445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8540763"/>
    <w:multiLevelType w:val="hybridMultilevel"/>
    <w:tmpl w:val="F810403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79C37B48"/>
    <w:multiLevelType w:val="hybridMultilevel"/>
    <w:tmpl w:val="204092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CC404F"/>
    <w:multiLevelType w:val="multilevel"/>
    <w:tmpl w:val="99527E9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4"/>
  </w:num>
  <w:num w:numId="2">
    <w:abstractNumId w:val="43"/>
  </w:num>
  <w:num w:numId="3">
    <w:abstractNumId w:val="31"/>
  </w:num>
  <w:num w:numId="4">
    <w:abstractNumId w:val="48"/>
  </w:num>
  <w:num w:numId="5">
    <w:abstractNumId w:val="28"/>
  </w:num>
  <w:num w:numId="6">
    <w:abstractNumId w:val="34"/>
  </w:num>
  <w:num w:numId="7">
    <w:abstractNumId w:val="5"/>
  </w:num>
  <w:num w:numId="8">
    <w:abstractNumId w:val="47"/>
  </w:num>
  <w:num w:numId="9">
    <w:abstractNumId w:val="46"/>
  </w:num>
  <w:num w:numId="10">
    <w:abstractNumId w:val="27"/>
  </w:num>
  <w:num w:numId="11">
    <w:abstractNumId w:val="22"/>
  </w:num>
  <w:num w:numId="12">
    <w:abstractNumId w:val="23"/>
  </w:num>
  <w:num w:numId="13">
    <w:abstractNumId w:val="19"/>
  </w:num>
  <w:num w:numId="14">
    <w:abstractNumId w:val="9"/>
  </w:num>
  <w:num w:numId="15">
    <w:abstractNumId w:val="52"/>
  </w:num>
  <w:num w:numId="16">
    <w:abstractNumId w:val="42"/>
  </w:num>
  <w:num w:numId="17">
    <w:abstractNumId w:val="44"/>
  </w:num>
  <w:num w:numId="18">
    <w:abstractNumId w:val="16"/>
  </w:num>
  <w:num w:numId="19">
    <w:abstractNumId w:val="10"/>
  </w:num>
  <w:num w:numId="20">
    <w:abstractNumId w:val="40"/>
  </w:num>
  <w:num w:numId="21">
    <w:abstractNumId w:val="32"/>
  </w:num>
  <w:num w:numId="22">
    <w:abstractNumId w:val="20"/>
  </w:num>
  <w:num w:numId="23">
    <w:abstractNumId w:val="6"/>
  </w:num>
  <w:num w:numId="24">
    <w:abstractNumId w:val="36"/>
  </w:num>
  <w:num w:numId="25">
    <w:abstractNumId w:val="39"/>
  </w:num>
  <w:num w:numId="26">
    <w:abstractNumId w:val="49"/>
  </w:num>
  <w:num w:numId="27">
    <w:abstractNumId w:val="38"/>
  </w:num>
  <w:num w:numId="28">
    <w:abstractNumId w:val="12"/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35"/>
  </w:num>
  <w:num w:numId="33">
    <w:abstractNumId w:val="29"/>
  </w:num>
  <w:num w:numId="34">
    <w:abstractNumId w:val="8"/>
  </w:num>
  <w:num w:numId="35">
    <w:abstractNumId w:val="11"/>
  </w:num>
  <w:num w:numId="36">
    <w:abstractNumId w:val="41"/>
  </w:num>
  <w:num w:numId="37">
    <w:abstractNumId w:val="45"/>
  </w:num>
  <w:num w:numId="38">
    <w:abstractNumId w:val="26"/>
  </w:num>
  <w:num w:numId="39">
    <w:abstractNumId w:val="17"/>
  </w:num>
  <w:num w:numId="40">
    <w:abstractNumId w:val="1"/>
  </w:num>
  <w:num w:numId="41">
    <w:abstractNumId w:val="0"/>
  </w:num>
  <w:num w:numId="42">
    <w:abstractNumId w:val="4"/>
  </w:num>
  <w:num w:numId="43">
    <w:abstractNumId w:val="30"/>
  </w:num>
  <w:num w:numId="44">
    <w:abstractNumId w:val="3"/>
  </w:num>
  <w:num w:numId="45">
    <w:abstractNumId w:val="25"/>
  </w:num>
  <w:num w:numId="46">
    <w:abstractNumId w:val="18"/>
  </w:num>
  <w:num w:numId="47">
    <w:abstractNumId w:val="37"/>
  </w:num>
  <w:num w:numId="48">
    <w:abstractNumId w:val="51"/>
  </w:num>
  <w:num w:numId="49">
    <w:abstractNumId w:val="2"/>
  </w:num>
  <w:num w:numId="50">
    <w:abstractNumId w:val="14"/>
  </w:num>
  <w:num w:numId="51">
    <w:abstractNumId w:val="21"/>
  </w:num>
  <w:num w:numId="52">
    <w:abstractNumId w:val="15"/>
  </w:num>
  <w:num w:numId="53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31"/>
    <w:rsid w:val="0000655D"/>
    <w:rsid w:val="000212B1"/>
    <w:rsid w:val="00023188"/>
    <w:rsid w:val="00025533"/>
    <w:rsid w:val="00025C83"/>
    <w:rsid w:val="0002625B"/>
    <w:rsid w:val="00033028"/>
    <w:rsid w:val="000532A8"/>
    <w:rsid w:val="00054CA0"/>
    <w:rsid w:val="00064003"/>
    <w:rsid w:val="0006446E"/>
    <w:rsid w:val="00067F61"/>
    <w:rsid w:val="00071552"/>
    <w:rsid w:val="000725D6"/>
    <w:rsid w:val="00075B78"/>
    <w:rsid w:val="00081CC3"/>
    <w:rsid w:val="00082F08"/>
    <w:rsid w:val="00083121"/>
    <w:rsid w:val="0008324A"/>
    <w:rsid w:val="000846D8"/>
    <w:rsid w:val="00094E79"/>
    <w:rsid w:val="0009588F"/>
    <w:rsid w:val="000A70C5"/>
    <w:rsid w:val="000A7AE7"/>
    <w:rsid w:val="000B3072"/>
    <w:rsid w:val="000B3F80"/>
    <w:rsid w:val="000C0294"/>
    <w:rsid w:val="000C3B00"/>
    <w:rsid w:val="000C4BFD"/>
    <w:rsid w:val="000D441C"/>
    <w:rsid w:val="000E0A04"/>
    <w:rsid w:val="000E22A2"/>
    <w:rsid w:val="000E28D8"/>
    <w:rsid w:val="000E6E9A"/>
    <w:rsid w:val="00102BB6"/>
    <w:rsid w:val="001050EA"/>
    <w:rsid w:val="0012514B"/>
    <w:rsid w:val="00125DC0"/>
    <w:rsid w:val="00131F9D"/>
    <w:rsid w:val="00134571"/>
    <w:rsid w:val="00135EA8"/>
    <w:rsid w:val="001373FA"/>
    <w:rsid w:val="00137C06"/>
    <w:rsid w:val="00142974"/>
    <w:rsid w:val="00150D8D"/>
    <w:rsid w:val="00152492"/>
    <w:rsid w:val="00164358"/>
    <w:rsid w:val="00167352"/>
    <w:rsid w:val="00170476"/>
    <w:rsid w:val="0017631A"/>
    <w:rsid w:val="00183078"/>
    <w:rsid w:val="00184623"/>
    <w:rsid w:val="00185A1B"/>
    <w:rsid w:val="00191C3F"/>
    <w:rsid w:val="001960C3"/>
    <w:rsid w:val="00196839"/>
    <w:rsid w:val="001A0684"/>
    <w:rsid w:val="001A27A9"/>
    <w:rsid w:val="001C1728"/>
    <w:rsid w:val="001C2204"/>
    <w:rsid w:val="001C22F3"/>
    <w:rsid w:val="001D12B4"/>
    <w:rsid w:val="001D1669"/>
    <w:rsid w:val="001D1F57"/>
    <w:rsid w:val="001D5752"/>
    <w:rsid w:val="001E76E3"/>
    <w:rsid w:val="001F1ECA"/>
    <w:rsid w:val="001F3F31"/>
    <w:rsid w:val="002005B4"/>
    <w:rsid w:val="002015C9"/>
    <w:rsid w:val="002068F6"/>
    <w:rsid w:val="00210FB1"/>
    <w:rsid w:val="00214462"/>
    <w:rsid w:val="00214C61"/>
    <w:rsid w:val="002202A3"/>
    <w:rsid w:val="002220D2"/>
    <w:rsid w:val="0022430C"/>
    <w:rsid w:val="00236DAE"/>
    <w:rsid w:val="00260635"/>
    <w:rsid w:val="0026392C"/>
    <w:rsid w:val="0026547F"/>
    <w:rsid w:val="002657F9"/>
    <w:rsid w:val="0027542D"/>
    <w:rsid w:val="00276DE0"/>
    <w:rsid w:val="00277754"/>
    <w:rsid w:val="00284868"/>
    <w:rsid w:val="00287810"/>
    <w:rsid w:val="002A4918"/>
    <w:rsid w:val="002A5F58"/>
    <w:rsid w:val="002A60D2"/>
    <w:rsid w:val="002B1F5F"/>
    <w:rsid w:val="002C195B"/>
    <w:rsid w:val="002D2CFA"/>
    <w:rsid w:val="002E18B7"/>
    <w:rsid w:val="002E399A"/>
    <w:rsid w:val="002E4420"/>
    <w:rsid w:val="002E4B43"/>
    <w:rsid w:val="002E4CC9"/>
    <w:rsid w:val="002E688F"/>
    <w:rsid w:val="002F0222"/>
    <w:rsid w:val="002F4CA8"/>
    <w:rsid w:val="002F7FDE"/>
    <w:rsid w:val="00302637"/>
    <w:rsid w:val="00303136"/>
    <w:rsid w:val="00306C78"/>
    <w:rsid w:val="0032047C"/>
    <w:rsid w:val="00321CCF"/>
    <w:rsid w:val="003234F2"/>
    <w:rsid w:val="00331315"/>
    <w:rsid w:val="00331ED2"/>
    <w:rsid w:val="00334DF6"/>
    <w:rsid w:val="00335EC0"/>
    <w:rsid w:val="0035024F"/>
    <w:rsid w:val="00354D19"/>
    <w:rsid w:val="00361887"/>
    <w:rsid w:val="0036510D"/>
    <w:rsid w:val="00372704"/>
    <w:rsid w:val="00383766"/>
    <w:rsid w:val="00384E36"/>
    <w:rsid w:val="003A34BE"/>
    <w:rsid w:val="003A4706"/>
    <w:rsid w:val="003B5CFE"/>
    <w:rsid w:val="003B63D8"/>
    <w:rsid w:val="003D11C6"/>
    <w:rsid w:val="003D36A8"/>
    <w:rsid w:val="003D5103"/>
    <w:rsid w:val="004051B6"/>
    <w:rsid w:val="00406AAB"/>
    <w:rsid w:val="00407C27"/>
    <w:rsid w:val="00410A02"/>
    <w:rsid w:val="00411799"/>
    <w:rsid w:val="00421650"/>
    <w:rsid w:val="0042170C"/>
    <w:rsid w:val="00425CEC"/>
    <w:rsid w:val="00433F52"/>
    <w:rsid w:val="00445936"/>
    <w:rsid w:val="00452C12"/>
    <w:rsid w:val="00452F66"/>
    <w:rsid w:val="00454580"/>
    <w:rsid w:val="00457E20"/>
    <w:rsid w:val="00463E42"/>
    <w:rsid w:val="00484C13"/>
    <w:rsid w:val="00495825"/>
    <w:rsid w:val="00495D05"/>
    <w:rsid w:val="004A0E7C"/>
    <w:rsid w:val="004B2ADC"/>
    <w:rsid w:val="004C1263"/>
    <w:rsid w:val="004C12F3"/>
    <w:rsid w:val="004D230E"/>
    <w:rsid w:val="004E49AA"/>
    <w:rsid w:val="004E4B06"/>
    <w:rsid w:val="004E56C7"/>
    <w:rsid w:val="00502879"/>
    <w:rsid w:val="0050652D"/>
    <w:rsid w:val="00507FF3"/>
    <w:rsid w:val="005174A0"/>
    <w:rsid w:val="005201C1"/>
    <w:rsid w:val="005251FC"/>
    <w:rsid w:val="0052748C"/>
    <w:rsid w:val="00531BE8"/>
    <w:rsid w:val="00533837"/>
    <w:rsid w:val="00533D7E"/>
    <w:rsid w:val="0054161C"/>
    <w:rsid w:val="00551AD4"/>
    <w:rsid w:val="0055653C"/>
    <w:rsid w:val="0057148F"/>
    <w:rsid w:val="00574F30"/>
    <w:rsid w:val="00581F50"/>
    <w:rsid w:val="00583C8D"/>
    <w:rsid w:val="005903D1"/>
    <w:rsid w:val="005955A0"/>
    <w:rsid w:val="00597C3F"/>
    <w:rsid w:val="005A5191"/>
    <w:rsid w:val="005B2B29"/>
    <w:rsid w:val="005B3523"/>
    <w:rsid w:val="005B66D8"/>
    <w:rsid w:val="005C39C2"/>
    <w:rsid w:val="005E47A7"/>
    <w:rsid w:val="0060282D"/>
    <w:rsid w:val="00607550"/>
    <w:rsid w:val="00620F44"/>
    <w:rsid w:val="0062558D"/>
    <w:rsid w:val="00626A99"/>
    <w:rsid w:val="0063182A"/>
    <w:rsid w:val="006333D3"/>
    <w:rsid w:val="00640FC9"/>
    <w:rsid w:val="00652953"/>
    <w:rsid w:val="00654380"/>
    <w:rsid w:val="006567C5"/>
    <w:rsid w:val="00656CAC"/>
    <w:rsid w:val="006653F6"/>
    <w:rsid w:val="00665C22"/>
    <w:rsid w:val="00665CEE"/>
    <w:rsid w:val="006765E0"/>
    <w:rsid w:val="006767E0"/>
    <w:rsid w:val="00681021"/>
    <w:rsid w:val="00687059"/>
    <w:rsid w:val="00692A36"/>
    <w:rsid w:val="00694573"/>
    <w:rsid w:val="006A726A"/>
    <w:rsid w:val="006B1D2E"/>
    <w:rsid w:val="006C543F"/>
    <w:rsid w:val="006C6D3D"/>
    <w:rsid w:val="006C7AA2"/>
    <w:rsid w:val="006D59CE"/>
    <w:rsid w:val="006E285C"/>
    <w:rsid w:val="006E433D"/>
    <w:rsid w:val="007153DA"/>
    <w:rsid w:val="007455C8"/>
    <w:rsid w:val="00756429"/>
    <w:rsid w:val="00757087"/>
    <w:rsid w:val="00760418"/>
    <w:rsid w:val="007621A4"/>
    <w:rsid w:val="007661CD"/>
    <w:rsid w:val="007774B9"/>
    <w:rsid w:val="0078128E"/>
    <w:rsid w:val="00782FA0"/>
    <w:rsid w:val="00785E1B"/>
    <w:rsid w:val="0079174A"/>
    <w:rsid w:val="00797652"/>
    <w:rsid w:val="007C0C8C"/>
    <w:rsid w:val="007C3A2B"/>
    <w:rsid w:val="007C6C0A"/>
    <w:rsid w:val="007D0A8D"/>
    <w:rsid w:val="007D3C1B"/>
    <w:rsid w:val="007D4931"/>
    <w:rsid w:val="007E2FFF"/>
    <w:rsid w:val="007E7808"/>
    <w:rsid w:val="007F07D6"/>
    <w:rsid w:val="008049C8"/>
    <w:rsid w:val="008116C0"/>
    <w:rsid w:val="008132BF"/>
    <w:rsid w:val="0081350B"/>
    <w:rsid w:val="00815C26"/>
    <w:rsid w:val="008161FB"/>
    <w:rsid w:val="008303D5"/>
    <w:rsid w:val="008305F0"/>
    <w:rsid w:val="00835894"/>
    <w:rsid w:val="00846BA5"/>
    <w:rsid w:val="00854084"/>
    <w:rsid w:val="008654D9"/>
    <w:rsid w:val="008836DD"/>
    <w:rsid w:val="00883867"/>
    <w:rsid w:val="008838AB"/>
    <w:rsid w:val="00883D60"/>
    <w:rsid w:val="00885F0D"/>
    <w:rsid w:val="008A0143"/>
    <w:rsid w:val="008A3455"/>
    <w:rsid w:val="008A6242"/>
    <w:rsid w:val="008A72DD"/>
    <w:rsid w:val="008C4ED8"/>
    <w:rsid w:val="008C53CB"/>
    <w:rsid w:val="008D5019"/>
    <w:rsid w:val="008E181F"/>
    <w:rsid w:val="008F1420"/>
    <w:rsid w:val="008F4906"/>
    <w:rsid w:val="008F548B"/>
    <w:rsid w:val="008F5FEC"/>
    <w:rsid w:val="00905221"/>
    <w:rsid w:val="009108F6"/>
    <w:rsid w:val="0091547C"/>
    <w:rsid w:val="00922566"/>
    <w:rsid w:val="00923820"/>
    <w:rsid w:val="00934058"/>
    <w:rsid w:val="00940707"/>
    <w:rsid w:val="00944797"/>
    <w:rsid w:val="00955313"/>
    <w:rsid w:val="00957D47"/>
    <w:rsid w:val="009650E0"/>
    <w:rsid w:val="00967475"/>
    <w:rsid w:val="00975A15"/>
    <w:rsid w:val="009842A1"/>
    <w:rsid w:val="009878E1"/>
    <w:rsid w:val="00993157"/>
    <w:rsid w:val="009A0735"/>
    <w:rsid w:val="009A216A"/>
    <w:rsid w:val="009B096D"/>
    <w:rsid w:val="009B4180"/>
    <w:rsid w:val="009C21B9"/>
    <w:rsid w:val="009D0DE1"/>
    <w:rsid w:val="009D6F7C"/>
    <w:rsid w:val="009D746D"/>
    <w:rsid w:val="009E1047"/>
    <w:rsid w:val="009E43B2"/>
    <w:rsid w:val="009E7AFF"/>
    <w:rsid w:val="00A04435"/>
    <w:rsid w:val="00A12C39"/>
    <w:rsid w:val="00A372A8"/>
    <w:rsid w:val="00A42671"/>
    <w:rsid w:val="00A44CF7"/>
    <w:rsid w:val="00A50B70"/>
    <w:rsid w:val="00A516C9"/>
    <w:rsid w:val="00A550DB"/>
    <w:rsid w:val="00A57DAC"/>
    <w:rsid w:val="00A62D32"/>
    <w:rsid w:val="00A708B0"/>
    <w:rsid w:val="00A730DC"/>
    <w:rsid w:val="00A8581D"/>
    <w:rsid w:val="00A85C72"/>
    <w:rsid w:val="00A94DFE"/>
    <w:rsid w:val="00A97BD8"/>
    <w:rsid w:val="00AC006D"/>
    <w:rsid w:val="00AD16BB"/>
    <w:rsid w:val="00AD518C"/>
    <w:rsid w:val="00AD7E23"/>
    <w:rsid w:val="00AE1B2F"/>
    <w:rsid w:val="00AE4A2B"/>
    <w:rsid w:val="00AF2476"/>
    <w:rsid w:val="00AF31CE"/>
    <w:rsid w:val="00B017B6"/>
    <w:rsid w:val="00B059CA"/>
    <w:rsid w:val="00B1166C"/>
    <w:rsid w:val="00B1485F"/>
    <w:rsid w:val="00B17C7B"/>
    <w:rsid w:val="00B20A64"/>
    <w:rsid w:val="00B20B46"/>
    <w:rsid w:val="00B465CB"/>
    <w:rsid w:val="00B47C4C"/>
    <w:rsid w:val="00B50076"/>
    <w:rsid w:val="00B5641E"/>
    <w:rsid w:val="00B623DF"/>
    <w:rsid w:val="00B6433F"/>
    <w:rsid w:val="00B65103"/>
    <w:rsid w:val="00B65431"/>
    <w:rsid w:val="00B6694C"/>
    <w:rsid w:val="00B66B66"/>
    <w:rsid w:val="00B74605"/>
    <w:rsid w:val="00B77F96"/>
    <w:rsid w:val="00B82F75"/>
    <w:rsid w:val="00B85422"/>
    <w:rsid w:val="00B87E94"/>
    <w:rsid w:val="00B9241D"/>
    <w:rsid w:val="00B968B1"/>
    <w:rsid w:val="00B979A3"/>
    <w:rsid w:val="00BA7F4B"/>
    <w:rsid w:val="00BB55BE"/>
    <w:rsid w:val="00BC698F"/>
    <w:rsid w:val="00BC6E3F"/>
    <w:rsid w:val="00BD347B"/>
    <w:rsid w:val="00BD68FA"/>
    <w:rsid w:val="00C03274"/>
    <w:rsid w:val="00C0475F"/>
    <w:rsid w:val="00C258ED"/>
    <w:rsid w:val="00C31199"/>
    <w:rsid w:val="00C329A6"/>
    <w:rsid w:val="00C37BFD"/>
    <w:rsid w:val="00C45FB0"/>
    <w:rsid w:val="00C47395"/>
    <w:rsid w:val="00C52B0C"/>
    <w:rsid w:val="00C555E7"/>
    <w:rsid w:val="00C626C3"/>
    <w:rsid w:val="00C717F0"/>
    <w:rsid w:val="00C8346D"/>
    <w:rsid w:val="00CB1E31"/>
    <w:rsid w:val="00CC284B"/>
    <w:rsid w:val="00CC3863"/>
    <w:rsid w:val="00CC3BBA"/>
    <w:rsid w:val="00CD3523"/>
    <w:rsid w:val="00CD7C1E"/>
    <w:rsid w:val="00CE3389"/>
    <w:rsid w:val="00CE7CAC"/>
    <w:rsid w:val="00CF1CE4"/>
    <w:rsid w:val="00CF5E19"/>
    <w:rsid w:val="00CF697D"/>
    <w:rsid w:val="00CF7323"/>
    <w:rsid w:val="00D0348D"/>
    <w:rsid w:val="00D11DC5"/>
    <w:rsid w:val="00D13D79"/>
    <w:rsid w:val="00D16297"/>
    <w:rsid w:val="00D21E36"/>
    <w:rsid w:val="00D22711"/>
    <w:rsid w:val="00D23C84"/>
    <w:rsid w:val="00D25613"/>
    <w:rsid w:val="00D36036"/>
    <w:rsid w:val="00D40CEF"/>
    <w:rsid w:val="00D40F43"/>
    <w:rsid w:val="00D43075"/>
    <w:rsid w:val="00D4724B"/>
    <w:rsid w:val="00D54262"/>
    <w:rsid w:val="00D54848"/>
    <w:rsid w:val="00D73CDE"/>
    <w:rsid w:val="00D76ABE"/>
    <w:rsid w:val="00D82013"/>
    <w:rsid w:val="00DB54DC"/>
    <w:rsid w:val="00DC0F20"/>
    <w:rsid w:val="00DD1A8E"/>
    <w:rsid w:val="00DD201F"/>
    <w:rsid w:val="00DD5161"/>
    <w:rsid w:val="00DD71D0"/>
    <w:rsid w:val="00DE25B7"/>
    <w:rsid w:val="00DE570A"/>
    <w:rsid w:val="00DE64F7"/>
    <w:rsid w:val="00DF2186"/>
    <w:rsid w:val="00DF7905"/>
    <w:rsid w:val="00E14792"/>
    <w:rsid w:val="00E15AB4"/>
    <w:rsid w:val="00E16DB5"/>
    <w:rsid w:val="00E21902"/>
    <w:rsid w:val="00E236C8"/>
    <w:rsid w:val="00E414A0"/>
    <w:rsid w:val="00E42B97"/>
    <w:rsid w:val="00E52C24"/>
    <w:rsid w:val="00E531F3"/>
    <w:rsid w:val="00E53200"/>
    <w:rsid w:val="00E641FA"/>
    <w:rsid w:val="00E642E1"/>
    <w:rsid w:val="00E64EA2"/>
    <w:rsid w:val="00E77C5D"/>
    <w:rsid w:val="00E8407C"/>
    <w:rsid w:val="00E9140E"/>
    <w:rsid w:val="00E94B6A"/>
    <w:rsid w:val="00EA1EB9"/>
    <w:rsid w:val="00EA2A00"/>
    <w:rsid w:val="00EB0406"/>
    <w:rsid w:val="00EB28B2"/>
    <w:rsid w:val="00EB6E8F"/>
    <w:rsid w:val="00EC0914"/>
    <w:rsid w:val="00EC3425"/>
    <w:rsid w:val="00ED1585"/>
    <w:rsid w:val="00ED1EB8"/>
    <w:rsid w:val="00ED5FA7"/>
    <w:rsid w:val="00ED7142"/>
    <w:rsid w:val="00EF122F"/>
    <w:rsid w:val="00EF30A3"/>
    <w:rsid w:val="00EF49CF"/>
    <w:rsid w:val="00EF4F04"/>
    <w:rsid w:val="00F06190"/>
    <w:rsid w:val="00F12F93"/>
    <w:rsid w:val="00F165A5"/>
    <w:rsid w:val="00F17EB9"/>
    <w:rsid w:val="00F22C32"/>
    <w:rsid w:val="00F32035"/>
    <w:rsid w:val="00F3600F"/>
    <w:rsid w:val="00F36983"/>
    <w:rsid w:val="00F43891"/>
    <w:rsid w:val="00F50DEE"/>
    <w:rsid w:val="00F526F4"/>
    <w:rsid w:val="00F63C6B"/>
    <w:rsid w:val="00F67B41"/>
    <w:rsid w:val="00F725C6"/>
    <w:rsid w:val="00F75B17"/>
    <w:rsid w:val="00F91781"/>
    <w:rsid w:val="00F92014"/>
    <w:rsid w:val="00F92363"/>
    <w:rsid w:val="00F94326"/>
    <w:rsid w:val="00F958CB"/>
    <w:rsid w:val="00FB1CD8"/>
    <w:rsid w:val="00FB2793"/>
    <w:rsid w:val="00FC0C3E"/>
    <w:rsid w:val="00FC209F"/>
    <w:rsid w:val="00FD79F3"/>
    <w:rsid w:val="00FF1E09"/>
    <w:rsid w:val="00FF429E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9CF21"/>
  <w15:docId w15:val="{F08B09D0-FA75-4BCE-95A9-3C82577C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188"/>
  </w:style>
  <w:style w:type="paragraph" w:styleId="Nagwek1">
    <w:name w:val="heading 1"/>
    <w:basedOn w:val="Normalny1"/>
    <w:next w:val="Normalny1"/>
    <w:link w:val="Nagwek1Znak"/>
    <w:rsid w:val="00C47140"/>
    <w:pPr>
      <w:keepNext/>
      <w:overflowPunct w:val="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47140"/>
    <w:pPr>
      <w:suppressAutoHyphens/>
    </w:pPr>
    <w:rPr>
      <w:color w:val="00000A"/>
      <w:sz w:val="24"/>
    </w:rPr>
  </w:style>
  <w:style w:type="character" w:customStyle="1" w:styleId="WW8Num6z0">
    <w:name w:val="WW8Num6z0"/>
    <w:rsid w:val="00C47140"/>
    <w:rPr>
      <w:bCs/>
      <w:iCs/>
      <w:sz w:val="22"/>
      <w:szCs w:val="22"/>
    </w:rPr>
  </w:style>
  <w:style w:type="character" w:customStyle="1" w:styleId="WW8Num1z0">
    <w:name w:val="WW8Num1z0"/>
    <w:rsid w:val="00C47140"/>
  </w:style>
  <w:style w:type="character" w:customStyle="1" w:styleId="WW8Num1z1">
    <w:name w:val="WW8Num1z1"/>
    <w:rsid w:val="00C47140"/>
  </w:style>
  <w:style w:type="character" w:customStyle="1" w:styleId="WW8Num1z2">
    <w:name w:val="WW8Num1z2"/>
    <w:rsid w:val="00C47140"/>
  </w:style>
  <w:style w:type="character" w:customStyle="1" w:styleId="WW8Num1z3">
    <w:name w:val="WW8Num1z3"/>
    <w:rsid w:val="00C47140"/>
  </w:style>
  <w:style w:type="character" w:customStyle="1" w:styleId="WW8Num1z4">
    <w:name w:val="WW8Num1z4"/>
    <w:rsid w:val="00C47140"/>
  </w:style>
  <w:style w:type="character" w:customStyle="1" w:styleId="WW8Num1z5">
    <w:name w:val="WW8Num1z5"/>
    <w:rsid w:val="00C47140"/>
  </w:style>
  <w:style w:type="character" w:customStyle="1" w:styleId="WW8Num1z6">
    <w:name w:val="WW8Num1z6"/>
    <w:rsid w:val="00C47140"/>
  </w:style>
  <w:style w:type="character" w:customStyle="1" w:styleId="WW8Num1z7">
    <w:name w:val="WW8Num1z7"/>
    <w:rsid w:val="00C47140"/>
  </w:style>
  <w:style w:type="character" w:customStyle="1" w:styleId="WW8Num1z8">
    <w:name w:val="WW8Num1z8"/>
    <w:rsid w:val="00C47140"/>
  </w:style>
  <w:style w:type="character" w:customStyle="1" w:styleId="WW8Num11z0">
    <w:name w:val="WW8Num11z0"/>
    <w:rsid w:val="00C47140"/>
    <w:rPr>
      <w:sz w:val="22"/>
      <w:szCs w:val="22"/>
      <w:lang w:eastAsia="ja-JP"/>
    </w:rPr>
  </w:style>
  <w:style w:type="character" w:customStyle="1" w:styleId="WW8Num16z0">
    <w:name w:val="WW8Num16z0"/>
    <w:rsid w:val="00C47140"/>
    <w:rPr>
      <w:sz w:val="22"/>
      <w:szCs w:val="22"/>
    </w:rPr>
  </w:style>
  <w:style w:type="character" w:customStyle="1" w:styleId="WW8Num8z0">
    <w:name w:val="WW8Num8z0"/>
    <w:rsid w:val="00C47140"/>
    <w:rPr>
      <w:rFonts w:ascii="Times New Roman" w:hAnsi="Times New Roman" w:cs="Times New Roman"/>
      <w:b w:val="0"/>
      <w:i w:val="0"/>
      <w:color w:val="579D1C"/>
      <w:sz w:val="22"/>
      <w:szCs w:val="22"/>
    </w:rPr>
  </w:style>
  <w:style w:type="character" w:customStyle="1" w:styleId="WW8Num8z1">
    <w:name w:val="WW8Num8z1"/>
    <w:rsid w:val="00C47140"/>
    <w:rPr>
      <w:i w:val="0"/>
      <w:sz w:val="22"/>
      <w:szCs w:val="22"/>
    </w:rPr>
  </w:style>
  <w:style w:type="character" w:customStyle="1" w:styleId="WW8Num8z2">
    <w:name w:val="WW8Num8z2"/>
    <w:rsid w:val="00C47140"/>
  </w:style>
  <w:style w:type="character" w:customStyle="1" w:styleId="WW8Num8z3">
    <w:name w:val="WW8Num8z3"/>
    <w:rsid w:val="00C47140"/>
    <w:rPr>
      <w:sz w:val="22"/>
      <w:szCs w:val="22"/>
      <w:lang w:eastAsia="ja-JP"/>
    </w:rPr>
  </w:style>
  <w:style w:type="character" w:customStyle="1" w:styleId="WW8Num8z4">
    <w:name w:val="WW8Num8z4"/>
    <w:rsid w:val="00C47140"/>
  </w:style>
  <w:style w:type="character" w:customStyle="1" w:styleId="WW8Num8z5">
    <w:name w:val="WW8Num8z5"/>
    <w:rsid w:val="00C47140"/>
  </w:style>
  <w:style w:type="character" w:customStyle="1" w:styleId="WW8Num8z6">
    <w:name w:val="WW8Num8z6"/>
    <w:rsid w:val="00C47140"/>
  </w:style>
  <w:style w:type="character" w:customStyle="1" w:styleId="WW8Num8z7">
    <w:name w:val="WW8Num8z7"/>
    <w:rsid w:val="00C47140"/>
  </w:style>
  <w:style w:type="character" w:customStyle="1" w:styleId="WW8Num8z8">
    <w:name w:val="WW8Num8z8"/>
    <w:rsid w:val="00C47140"/>
  </w:style>
  <w:style w:type="character" w:styleId="Numerstrony">
    <w:name w:val="page number"/>
    <w:basedOn w:val="Domylnaczcionkaakapitu"/>
    <w:rsid w:val="00C47140"/>
  </w:style>
  <w:style w:type="character" w:customStyle="1" w:styleId="WW8Num12z0">
    <w:name w:val="WW8Num12z0"/>
    <w:rsid w:val="00C47140"/>
    <w:rPr>
      <w:b w:val="0"/>
      <w:sz w:val="22"/>
      <w:szCs w:val="22"/>
      <w:lang w:eastAsia="ja-JP"/>
    </w:rPr>
  </w:style>
  <w:style w:type="character" w:customStyle="1" w:styleId="WW8Num12z1">
    <w:name w:val="WW8Num12z1"/>
    <w:rsid w:val="00C47140"/>
  </w:style>
  <w:style w:type="character" w:customStyle="1" w:styleId="WW8Num12z2">
    <w:name w:val="WW8Num12z2"/>
    <w:rsid w:val="00C47140"/>
  </w:style>
  <w:style w:type="character" w:customStyle="1" w:styleId="WW8Num12z3">
    <w:name w:val="WW8Num12z3"/>
    <w:rsid w:val="00C47140"/>
  </w:style>
  <w:style w:type="character" w:customStyle="1" w:styleId="WW8Num12z4">
    <w:name w:val="WW8Num12z4"/>
    <w:rsid w:val="00C47140"/>
  </w:style>
  <w:style w:type="character" w:customStyle="1" w:styleId="WW8Num12z5">
    <w:name w:val="WW8Num12z5"/>
    <w:rsid w:val="00C47140"/>
  </w:style>
  <w:style w:type="character" w:customStyle="1" w:styleId="WW8Num12z6">
    <w:name w:val="WW8Num12z6"/>
    <w:rsid w:val="00C47140"/>
  </w:style>
  <w:style w:type="character" w:customStyle="1" w:styleId="WW8Num12z7">
    <w:name w:val="WW8Num12z7"/>
    <w:rsid w:val="00C47140"/>
  </w:style>
  <w:style w:type="character" w:customStyle="1" w:styleId="WW8Num12z8">
    <w:name w:val="WW8Num12z8"/>
    <w:rsid w:val="00C47140"/>
  </w:style>
  <w:style w:type="character" w:customStyle="1" w:styleId="WW8Num13z0">
    <w:name w:val="WW8Num13z0"/>
    <w:rsid w:val="00C4714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3z0">
    <w:name w:val="WW8Num3z0"/>
    <w:rsid w:val="00C47140"/>
    <w:rPr>
      <w:b w:val="0"/>
      <w:bCs/>
      <w:iCs/>
      <w:sz w:val="22"/>
      <w:szCs w:val="22"/>
      <w:lang w:eastAsia="ar-SA"/>
    </w:rPr>
  </w:style>
  <w:style w:type="character" w:customStyle="1" w:styleId="WW8Num15z0">
    <w:name w:val="WW8Num15z0"/>
    <w:rsid w:val="00C47140"/>
  </w:style>
  <w:style w:type="character" w:customStyle="1" w:styleId="WW8Num15z1">
    <w:name w:val="WW8Num15z1"/>
    <w:rsid w:val="00C47140"/>
    <w:rPr>
      <w:sz w:val="22"/>
      <w:szCs w:val="22"/>
      <w:lang w:eastAsia="ja-JP"/>
    </w:rPr>
  </w:style>
  <w:style w:type="character" w:customStyle="1" w:styleId="WW8Num15z2">
    <w:name w:val="WW8Num15z2"/>
    <w:rsid w:val="00C47140"/>
  </w:style>
  <w:style w:type="character" w:customStyle="1" w:styleId="WW8Num15z3">
    <w:name w:val="WW8Num15z3"/>
    <w:rsid w:val="00C47140"/>
  </w:style>
  <w:style w:type="character" w:customStyle="1" w:styleId="WW8Num15z4">
    <w:name w:val="WW8Num15z4"/>
    <w:rsid w:val="00C47140"/>
  </w:style>
  <w:style w:type="character" w:customStyle="1" w:styleId="WW8Num15z5">
    <w:name w:val="WW8Num15z5"/>
    <w:rsid w:val="00C47140"/>
  </w:style>
  <w:style w:type="character" w:customStyle="1" w:styleId="WW8Num15z6">
    <w:name w:val="WW8Num15z6"/>
    <w:rsid w:val="00C47140"/>
  </w:style>
  <w:style w:type="character" w:customStyle="1" w:styleId="WW8Num15z7">
    <w:name w:val="WW8Num15z7"/>
    <w:rsid w:val="00C47140"/>
  </w:style>
  <w:style w:type="character" w:customStyle="1" w:styleId="WW8Num15z8">
    <w:name w:val="WW8Num15z8"/>
    <w:rsid w:val="00C47140"/>
  </w:style>
  <w:style w:type="character" w:customStyle="1" w:styleId="WW8Num10z0">
    <w:name w:val="WW8Num10z0"/>
    <w:rsid w:val="00C4714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z0">
    <w:name w:val="WW8Num2z0"/>
    <w:rsid w:val="00C47140"/>
    <w:rPr>
      <w:b w:val="0"/>
      <w:bCs/>
      <w:iCs/>
      <w:lang w:eastAsia="ar-SA"/>
    </w:rPr>
  </w:style>
  <w:style w:type="character" w:customStyle="1" w:styleId="WW8Num14z0">
    <w:name w:val="WW8Num14z0"/>
    <w:rsid w:val="00C47140"/>
    <w:rPr>
      <w:sz w:val="22"/>
      <w:szCs w:val="22"/>
    </w:rPr>
  </w:style>
  <w:style w:type="character" w:customStyle="1" w:styleId="WW8Num4z0">
    <w:name w:val="WW8Num4z0"/>
    <w:rsid w:val="00C47140"/>
    <w:rPr>
      <w:sz w:val="22"/>
      <w:szCs w:val="22"/>
      <w:lang w:eastAsia="ja-JP"/>
    </w:rPr>
  </w:style>
  <w:style w:type="character" w:customStyle="1" w:styleId="WW8Num4z1">
    <w:name w:val="WW8Num4z1"/>
    <w:rsid w:val="00C47140"/>
    <w:rPr>
      <w:sz w:val="22"/>
      <w:szCs w:val="22"/>
    </w:rPr>
  </w:style>
  <w:style w:type="character" w:customStyle="1" w:styleId="WW8Num9z0">
    <w:name w:val="WW8Num9z0"/>
    <w:rsid w:val="00C4714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9z1">
    <w:name w:val="WW8Num9z1"/>
    <w:rsid w:val="00C47140"/>
    <w:rPr>
      <w:i w:val="0"/>
    </w:rPr>
  </w:style>
  <w:style w:type="character" w:customStyle="1" w:styleId="WW8Num5z0">
    <w:name w:val="WW8Num5z0"/>
    <w:rsid w:val="00C47140"/>
    <w:rPr>
      <w:rFonts w:ascii="Times New Roman" w:hAnsi="Times New Roman" w:cs="Times New Roman"/>
      <w:b w:val="0"/>
      <w:bCs/>
      <w:i w:val="0"/>
      <w:iCs/>
      <w:sz w:val="22"/>
      <w:szCs w:val="22"/>
    </w:rPr>
  </w:style>
  <w:style w:type="character" w:customStyle="1" w:styleId="NagwekZnak">
    <w:name w:val="Nagłówek Znak"/>
    <w:basedOn w:val="Domylnaczcionkaakapitu"/>
    <w:rsid w:val="00C47140"/>
    <w:rPr>
      <w:szCs w:val="21"/>
    </w:rPr>
  </w:style>
  <w:style w:type="character" w:customStyle="1" w:styleId="TekstdymkaZnak">
    <w:name w:val="Tekst dymka Znak"/>
    <w:basedOn w:val="Domylnaczcionkaakapitu"/>
    <w:rsid w:val="00C47140"/>
    <w:rPr>
      <w:rFonts w:ascii="Tahoma" w:hAnsi="Tahoma"/>
      <w:sz w:val="16"/>
      <w:szCs w:val="14"/>
    </w:rPr>
  </w:style>
  <w:style w:type="character" w:customStyle="1" w:styleId="ListLabel1">
    <w:name w:val="ListLabel 1"/>
    <w:rsid w:val="00023188"/>
    <w:rPr>
      <w:bCs/>
      <w:iCs/>
      <w:sz w:val="22"/>
      <w:szCs w:val="22"/>
    </w:rPr>
  </w:style>
  <w:style w:type="character" w:customStyle="1" w:styleId="ListLabel2">
    <w:name w:val="ListLabel 2"/>
    <w:rsid w:val="00023188"/>
    <w:rPr>
      <w:sz w:val="22"/>
      <w:szCs w:val="22"/>
      <w:lang w:eastAsia="ja-JP"/>
    </w:rPr>
  </w:style>
  <w:style w:type="character" w:customStyle="1" w:styleId="ListLabel3">
    <w:name w:val="ListLabel 3"/>
    <w:rsid w:val="00023188"/>
    <w:rPr>
      <w:sz w:val="22"/>
      <w:szCs w:val="22"/>
    </w:rPr>
  </w:style>
  <w:style w:type="character" w:customStyle="1" w:styleId="ListLabel4">
    <w:name w:val="ListLabel 4"/>
    <w:rsid w:val="00023188"/>
    <w:rPr>
      <w:rFonts w:cs="Times New Roman"/>
      <w:b w:val="0"/>
      <w:i w:val="0"/>
      <w:color w:val="579D1C"/>
      <w:sz w:val="22"/>
      <w:szCs w:val="22"/>
    </w:rPr>
  </w:style>
  <w:style w:type="character" w:customStyle="1" w:styleId="ListLabel5">
    <w:name w:val="ListLabel 5"/>
    <w:rsid w:val="00023188"/>
    <w:rPr>
      <w:i w:val="0"/>
      <w:sz w:val="22"/>
      <w:szCs w:val="22"/>
    </w:rPr>
  </w:style>
  <w:style w:type="character" w:customStyle="1" w:styleId="ListLabel6">
    <w:name w:val="ListLabel 6"/>
    <w:rsid w:val="00023188"/>
    <w:rPr>
      <w:b w:val="0"/>
      <w:sz w:val="22"/>
      <w:szCs w:val="22"/>
      <w:lang w:eastAsia="ja-JP"/>
    </w:rPr>
  </w:style>
  <w:style w:type="character" w:customStyle="1" w:styleId="ListLabel7">
    <w:name w:val="ListLabel 7"/>
    <w:rsid w:val="00023188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023188"/>
    <w:rPr>
      <w:b w:val="0"/>
      <w:bCs/>
      <w:iCs/>
      <w:sz w:val="22"/>
      <w:szCs w:val="22"/>
      <w:lang w:eastAsia="ar-SA"/>
    </w:rPr>
  </w:style>
  <w:style w:type="character" w:customStyle="1" w:styleId="ListLabel9">
    <w:name w:val="ListLabel 9"/>
    <w:rsid w:val="00023188"/>
    <w:rPr>
      <w:b w:val="0"/>
      <w:bCs/>
      <w:iCs/>
      <w:lang w:eastAsia="ar-SA"/>
    </w:rPr>
  </w:style>
  <w:style w:type="character" w:customStyle="1" w:styleId="ListLabel10">
    <w:name w:val="ListLabel 10"/>
    <w:rsid w:val="00023188"/>
    <w:rPr>
      <w:i w:val="0"/>
    </w:rPr>
  </w:style>
  <w:style w:type="character" w:customStyle="1" w:styleId="ListLabel11">
    <w:name w:val="ListLabel 11"/>
    <w:rsid w:val="00023188"/>
    <w:rPr>
      <w:rFonts w:cs="Times New Roman"/>
      <w:b w:val="0"/>
      <w:bCs/>
      <w:i w:val="0"/>
      <w:iCs/>
      <w:sz w:val="22"/>
      <w:szCs w:val="22"/>
    </w:rPr>
  </w:style>
  <w:style w:type="character" w:customStyle="1" w:styleId="ListLabel12">
    <w:name w:val="ListLabel 12"/>
    <w:rsid w:val="00023188"/>
    <w:rPr>
      <w:b w:val="0"/>
      <w:i w:val="0"/>
      <w:sz w:val="22"/>
      <w:szCs w:val="22"/>
    </w:rPr>
  </w:style>
  <w:style w:type="character" w:customStyle="1" w:styleId="ListLabel13">
    <w:name w:val="ListLabel 13"/>
    <w:rsid w:val="00023188"/>
    <w:rPr>
      <w:b w:val="0"/>
      <w:bCs/>
      <w:iCs/>
      <w:sz w:val="22"/>
      <w:szCs w:val="22"/>
    </w:rPr>
  </w:style>
  <w:style w:type="character" w:customStyle="1" w:styleId="ListLabel14">
    <w:name w:val="ListLabel 14"/>
    <w:rsid w:val="00023188"/>
    <w:rPr>
      <w:bCs/>
      <w:iCs/>
      <w:sz w:val="22"/>
      <w:szCs w:val="22"/>
    </w:rPr>
  </w:style>
  <w:style w:type="character" w:customStyle="1" w:styleId="ListLabel15">
    <w:name w:val="ListLabel 15"/>
    <w:rsid w:val="00023188"/>
    <w:rPr>
      <w:sz w:val="22"/>
      <w:szCs w:val="22"/>
    </w:rPr>
  </w:style>
  <w:style w:type="character" w:customStyle="1" w:styleId="ListLabel16">
    <w:name w:val="ListLabel 16"/>
    <w:rsid w:val="00023188"/>
    <w:rPr>
      <w:b w:val="0"/>
      <w:i w:val="0"/>
      <w:sz w:val="22"/>
      <w:szCs w:val="22"/>
    </w:rPr>
  </w:style>
  <w:style w:type="character" w:customStyle="1" w:styleId="ListLabel17">
    <w:name w:val="ListLabel 17"/>
    <w:rsid w:val="00023188"/>
    <w:rPr>
      <w:i w:val="0"/>
      <w:sz w:val="22"/>
      <w:szCs w:val="22"/>
    </w:rPr>
  </w:style>
  <w:style w:type="character" w:customStyle="1" w:styleId="ListLabel18">
    <w:name w:val="ListLabel 18"/>
    <w:rsid w:val="00023188"/>
    <w:rPr>
      <w:b w:val="0"/>
      <w:sz w:val="22"/>
      <w:szCs w:val="22"/>
    </w:rPr>
  </w:style>
  <w:style w:type="character" w:customStyle="1" w:styleId="ListLabel19">
    <w:name w:val="ListLabel 19"/>
    <w:rsid w:val="00023188"/>
    <w:rPr>
      <w:b w:val="0"/>
      <w:bCs/>
      <w:iCs/>
      <w:sz w:val="22"/>
      <w:szCs w:val="22"/>
    </w:rPr>
  </w:style>
  <w:style w:type="character" w:customStyle="1" w:styleId="ListLabel20">
    <w:name w:val="ListLabel 20"/>
    <w:rsid w:val="00023188"/>
    <w:rPr>
      <w:b w:val="0"/>
      <w:bCs/>
      <w:iCs/>
    </w:rPr>
  </w:style>
  <w:style w:type="character" w:customStyle="1" w:styleId="ListLabel21">
    <w:name w:val="ListLabel 21"/>
    <w:rsid w:val="00023188"/>
    <w:rPr>
      <w:b w:val="0"/>
      <w:bCs/>
      <w:i w:val="0"/>
      <w:iCs/>
      <w:sz w:val="22"/>
      <w:szCs w:val="22"/>
    </w:rPr>
  </w:style>
  <w:style w:type="character" w:customStyle="1" w:styleId="ListLabel22">
    <w:name w:val="ListLabel 22"/>
    <w:rsid w:val="00023188"/>
    <w:rPr>
      <w:i w:val="0"/>
    </w:rPr>
  </w:style>
  <w:style w:type="paragraph" w:customStyle="1" w:styleId="Nagwek10">
    <w:name w:val="Nagłówek1"/>
    <w:basedOn w:val="Normalny1"/>
    <w:next w:val="Tretekstu"/>
    <w:rsid w:val="00C4714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rsid w:val="00C47140"/>
    <w:pPr>
      <w:spacing w:after="140" w:line="288" w:lineRule="auto"/>
    </w:pPr>
  </w:style>
  <w:style w:type="paragraph" w:styleId="Lista">
    <w:name w:val="List"/>
    <w:basedOn w:val="Tretekstu"/>
    <w:rsid w:val="00C47140"/>
  </w:style>
  <w:style w:type="paragraph" w:styleId="Podpis">
    <w:name w:val="Signature"/>
    <w:basedOn w:val="Normalny1"/>
    <w:rsid w:val="0002318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rsid w:val="00C47140"/>
    <w:pPr>
      <w:suppressLineNumbers/>
    </w:pPr>
  </w:style>
  <w:style w:type="paragraph" w:styleId="Legenda">
    <w:name w:val="caption"/>
    <w:basedOn w:val="Normalny1"/>
    <w:rsid w:val="00C47140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rsid w:val="00C47140"/>
    <w:pPr>
      <w:tabs>
        <w:tab w:val="left" w:pos="-1440"/>
        <w:tab w:val="left" w:pos="360"/>
      </w:tabs>
      <w:overflowPunct w:val="0"/>
      <w:spacing w:before="120"/>
      <w:jc w:val="both"/>
    </w:pPr>
    <w:rPr>
      <w:sz w:val="22"/>
      <w:szCs w:val="22"/>
    </w:rPr>
  </w:style>
  <w:style w:type="paragraph" w:styleId="Stopka">
    <w:name w:val="footer"/>
    <w:basedOn w:val="Normalny1"/>
    <w:rsid w:val="00C47140"/>
    <w:pPr>
      <w:tabs>
        <w:tab w:val="center" w:pos="4536"/>
        <w:tab w:val="right" w:pos="9072"/>
      </w:tabs>
      <w:overflowPunct w:val="0"/>
    </w:pPr>
    <w:rPr>
      <w:sz w:val="20"/>
      <w:szCs w:val="20"/>
    </w:rPr>
  </w:style>
  <w:style w:type="paragraph" w:customStyle="1" w:styleId="Gwka">
    <w:name w:val="Główka"/>
    <w:basedOn w:val="Normalny1"/>
    <w:rsid w:val="00C47140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Normalny1"/>
    <w:rsid w:val="00C47140"/>
    <w:rPr>
      <w:rFonts w:ascii="Tahoma" w:hAnsi="Tahoma"/>
      <w:sz w:val="16"/>
      <w:szCs w:val="14"/>
    </w:rPr>
  </w:style>
  <w:style w:type="paragraph" w:styleId="Akapitzlist">
    <w:name w:val="List Paragraph"/>
    <w:aliases w:val="opis dzialania,K-P_odwolanie,Akapit z listą mon"/>
    <w:basedOn w:val="Normalny1"/>
    <w:link w:val="AkapitzlistZnak"/>
    <w:uiPriority w:val="34"/>
    <w:qFormat/>
    <w:rsid w:val="00C47140"/>
    <w:pPr>
      <w:ind w:left="720"/>
    </w:pPr>
    <w:rPr>
      <w:szCs w:val="21"/>
    </w:rPr>
  </w:style>
  <w:style w:type="numbering" w:customStyle="1" w:styleId="WW8Num6">
    <w:name w:val="WW8Num6"/>
    <w:rsid w:val="00C47140"/>
  </w:style>
  <w:style w:type="numbering" w:customStyle="1" w:styleId="WW8Num1">
    <w:name w:val="WW8Num1"/>
    <w:rsid w:val="00C47140"/>
  </w:style>
  <w:style w:type="numbering" w:customStyle="1" w:styleId="WW8Num11">
    <w:name w:val="WW8Num11"/>
    <w:rsid w:val="00C47140"/>
  </w:style>
  <w:style w:type="numbering" w:customStyle="1" w:styleId="WW8Num16">
    <w:name w:val="WW8Num16"/>
    <w:rsid w:val="00C47140"/>
  </w:style>
  <w:style w:type="numbering" w:customStyle="1" w:styleId="WW8Num8">
    <w:name w:val="WW8Num8"/>
    <w:rsid w:val="00C47140"/>
  </w:style>
  <w:style w:type="numbering" w:customStyle="1" w:styleId="WW8Num12">
    <w:name w:val="WW8Num12"/>
    <w:rsid w:val="00C47140"/>
  </w:style>
  <w:style w:type="numbering" w:customStyle="1" w:styleId="WW8Num13">
    <w:name w:val="WW8Num13"/>
    <w:rsid w:val="00C47140"/>
  </w:style>
  <w:style w:type="numbering" w:customStyle="1" w:styleId="WW8Num3">
    <w:name w:val="WW8Num3"/>
    <w:rsid w:val="00C47140"/>
  </w:style>
  <w:style w:type="numbering" w:customStyle="1" w:styleId="WW8Num15">
    <w:name w:val="WW8Num15"/>
    <w:rsid w:val="00C47140"/>
  </w:style>
  <w:style w:type="numbering" w:customStyle="1" w:styleId="WW8Num10">
    <w:name w:val="WW8Num10"/>
    <w:rsid w:val="00C47140"/>
  </w:style>
  <w:style w:type="numbering" w:customStyle="1" w:styleId="WW8Num2">
    <w:name w:val="WW8Num2"/>
    <w:rsid w:val="00C47140"/>
  </w:style>
  <w:style w:type="numbering" w:customStyle="1" w:styleId="WW8Num14">
    <w:name w:val="WW8Num14"/>
    <w:rsid w:val="00C47140"/>
  </w:style>
  <w:style w:type="numbering" w:customStyle="1" w:styleId="WW8Num4">
    <w:name w:val="WW8Num4"/>
    <w:rsid w:val="00C47140"/>
  </w:style>
  <w:style w:type="numbering" w:customStyle="1" w:styleId="WW8Num9">
    <w:name w:val="WW8Num9"/>
    <w:rsid w:val="00C47140"/>
  </w:style>
  <w:style w:type="numbering" w:customStyle="1" w:styleId="WW8Num5">
    <w:name w:val="WW8Num5"/>
    <w:rsid w:val="00C47140"/>
  </w:style>
  <w:style w:type="character" w:styleId="Odwoaniedokomentarza">
    <w:name w:val="annotation reference"/>
    <w:basedOn w:val="Domylnaczcionkaakapitu"/>
    <w:uiPriority w:val="99"/>
    <w:semiHidden/>
    <w:unhideWhenUsed/>
    <w:rsid w:val="00620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F44"/>
    <w:rPr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F44"/>
    <w:rPr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F44"/>
    <w:rPr>
      <w:b/>
      <w:bCs/>
      <w:szCs w:val="18"/>
    </w:rPr>
  </w:style>
  <w:style w:type="paragraph" w:styleId="Nagwek">
    <w:name w:val="header"/>
    <w:basedOn w:val="Normalny"/>
    <w:link w:val="NagwekZnak1"/>
    <w:uiPriority w:val="99"/>
    <w:unhideWhenUsed/>
    <w:rsid w:val="008116C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8116C0"/>
  </w:style>
  <w:style w:type="character" w:customStyle="1" w:styleId="AkapitzlistZnak">
    <w:name w:val="Akapit z listą Znak"/>
    <w:aliases w:val="opis dzialania Znak,K-P_odwolanie Znak,Akapit z listą mon Znak"/>
    <w:link w:val="Akapitzlist"/>
    <w:uiPriority w:val="34"/>
    <w:rsid w:val="00EB28B2"/>
    <w:rPr>
      <w:color w:val="00000A"/>
      <w:sz w:val="24"/>
      <w:szCs w:val="21"/>
    </w:rPr>
  </w:style>
  <w:style w:type="character" w:customStyle="1" w:styleId="e24kjd">
    <w:name w:val="e24kjd"/>
    <w:basedOn w:val="Domylnaczcionkaakapitu"/>
    <w:rsid w:val="00E21902"/>
  </w:style>
  <w:style w:type="character" w:styleId="Hipercze">
    <w:name w:val="Hyperlink"/>
    <w:basedOn w:val="Domylnaczcionkaakapitu"/>
    <w:uiPriority w:val="99"/>
    <w:unhideWhenUsed/>
    <w:rsid w:val="00F958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58C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E4CC9"/>
    <w:rPr>
      <w:b/>
      <w:bCs/>
      <w:color w:val="00000A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A27A9"/>
    <w:rPr>
      <w:color w:val="605E5C"/>
      <w:shd w:val="clear" w:color="auto" w:fill="E1DFDD"/>
    </w:rPr>
  </w:style>
  <w:style w:type="paragraph" w:customStyle="1" w:styleId="Default">
    <w:name w:val="Default"/>
    <w:rsid w:val="00815C26"/>
    <w:pPr>
      <w:autoSpaceDE w:val="0"/>
      <w:autoSpaceDN w:val="0"/>
      <w:adjustRightInd w:val="0"/>
      <w:textAlignment w:val="auto"/>
    </w:pPr>
    <w:rPr>
      <w:rFonts w:ascii="Times New Roman" w:hAnsi="Times New Roman" w:cs="Times New Roman"/>
      <w:color w:val="000000"/>
      <w:sz w:val="24"/>
      <w:lang w:bidi="ar-SA"/>
    </w:rPr>
  </w:style>
  <w:style w:type="paragraph" w:styleId="Poprawka">
    <w:name w:val="Revision"/>
    <w:hidden/>
    <w:uiPriority w:val="99"/>
    <w:semiHidden/>
    <w:rsid w:val="00A372A8"/>
    <w:pPr>
      <w:textAlignment w:val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77F96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63182A"/>
  </w:style>
  <w:style w:type="paragraph" w:styleId="NormalnyWeb">
    <w:name w:val="Normal (Web)"/>
    <w:basedOn w:val="Normalny"/>
    <w:uiPriority w:val="99"/>
    <w:unhideWhenUsed/>
    <w:rsid w:val="00C717F0"/>
    <w:pPr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2655-B1B5-43C2-ACC8-E0EDE4D0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3204</Words>
  <Characters>19225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Otulak Przemysław</dc:creator>
  <cp:lastModifiedBy>Adam Kiedrowski</cp:lastModifiedBy>
  <cp:revision>92</cp:revision>
  <cp:lastPrinted>2015-08-31T07:04:00Z</cp:lastPrinted>
  <dcterms:created xsi:type="dcterms:W3CDTF">2020-08-06T12:41:00Z</dcterms:created>
  <dcterms:modified xsi:type="dcterms:W3CDTF">2021-09-10T12:49:00Z</dcterms:modified>
  <dc:language>pl-PL</dc:language>
</cp:coreProperties>
</file>