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right="0"/>
        <w:jc w:val="left"/>
        <w:rPr>
          <w:smallCaps w:val="1"/>
          <w:color w:val="1d3786"/>
          <w:sz w:val="32"/>
          <w:szCs w:val="32"/>
        </w:rPr>
      </w:pPr>
      <w:r w:rsidDel="00000000" w:rsidR="00000000" w:rsidRPr="00000000">
        <w:rPr>
          <w:smallCaps w:val="1"/>
          <w:color w:val="1d3786"/>
          <w:sz w:val="32"/>
          <w:szCs w:val="32"/>
          <w:highlight w:val="yellow"/>
          <w:rtl w:val="0"/>
        </w:rPr>
        <w:t xml:space="preserve">PLANT HEALTH FOR LIFE</w:t>
      </w:r>
      <w:r w:rsidDel="00000000" w:rsidR="00000000" w:rsidRPr="00000000">
        <w:rPr>
          <w:smallCaps w:val="1"/>
          <w:color w:val="1d3786"/>
          <w:sz w:val="32"/>
          <w:szCs w:val="32"/>
          <w:rtl w:val="0"/>
        </w:rPr>
        <w:t xml:space="preserve"> - ZDROWIE ROŚLIN TO NASZA PRZYSZŁOŚĆ</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Rozpoczynamy trzeci rok unijnej kampanii </w:t>
      </w:r>
      <w:r w:rsidDel="00000000" w:rsidR="00000000" w:rsidRPr="00000000">
        <w:rPr>
          <w:b w:val="1"/>
          <w:sz w:val="20"/>
          <w:szCs w:val="20"/>
          <w:rtl w:val="0"/>
        </w:rPr>
        <w:t xml:space="preserve">#PlantHealth4Life</w:t>
      </w:r>
      <w:r w:rsidDel="00000000" w:rsidR="00000000" w:rsidRPr="00000000">
        <w:rPr>
          <w:sz w:val="20"/>
          <w:szCs w:val="20"/>
          <w:rtl w:val="0"/>
        </w:rPr>
        <w:t xml:space="preserve">, zainicjowanej przez Europejski Urząd ds. Bezpieczeństwa Żywności (EFSA), Komisję Europejską oraz partnerów z państw członkowskich, krajów kandydujących i Szwajcarii. Celem kampanii jest podnoszenie świadomości na temat kluczowej roli zdrowia roślin w naszym codziennym życiu oraz zachęcanie do indywidualnych działań na rzecz ich ochrony.</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Rośliny stanowią aż 80% żywności, którą spożywamy. Są także paszą dla zwierząt hodowlanych oraz oczyszczają powietrze, którym oddychamy – pochłaniając dwutlenek węgla i wspierając nas w walce ze zmianami klimatu. Zdrowe rośliny to nie tylko czyste powietrze, ale także schronienie i pożywienie dla wielu gatunków zwierząt, co sprzyja lokalnej bioróżnorodności i stabilności ekosystemów.</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Chroniąc rośliny w Europie, chronimy nasz styl życia.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Pomimo że zdrowie roślin wpływa bezpośrednio na gospodarkę, bezpieczeństwo żywnościowe i środowisko naturalne, świadomość obywateli Europy w tym zakresie wciąż pozostaje niska. Kampania </w:t>
      </w:r>
      <w:r w:rsidDel="00000000" w:rsidR="00000000" w:rsidRPr="00000000">
        <w:rPr>
          <w:b w:val="1"/>
          <w:sz w:val="20"/>
          <w:szCs w:val="20"/>
          <w:rtl w:val="0"/>
        </w:rPr>
        <w:t xml:space="preserve">#PlantHealth4Life</w:t>
      </w:r>
      <w:r w:rsidDel="00000000" w:rsidR="00000000" w:rsidRPr="00000000">
        <w:rPr>
          <w:sz w:val="20"/>
          <w:szCs w:val="20"/>
          <w:rtl w:val="0"/>
        </w:rPr>
        <w:t xml:space="preserve"> przypomina, że </w:t>
      </w:r>
      <w:r w:rsidDel="00000000" w:rsidR="00000000" w:rsidRPr="00000000">
        <w:rPr>
          <w:b w:val="1"/>
          <w:sz w:val="20"/>
          <w:szCs w:val="20"/>
          <w:rtl w:val="0"/>
        </w:rPr>
        <w:t xml:space="preserve">zdrowe rośliny to zdrowa żywność i zrównoważona przyszłość</w:t>
      </w:r>
      <w:r w:rsidDel="00000000" w:rsidR="00000000" w:rsidRPr="00000000">
        <w:rPr>
          <w:sz w:val="20"/>
          <w:szCs w:val="20"/>
          <w:rtl w:val="0"/>
        </w:rPr>
        <w:t xml:space="preserve">, a każdy z nas może przyczynić się do ich ochrony – dla siebie i przyszłych pokoleń.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right="0"/>
        <w:jc w:val="left"/>
        <w:rPr>
          <w:color w:val="1d3786"/>
          <w:sz w:val="32"/>
          <w:szCs w:val="32"/>
        </w:rPr>
      </w:pPr>
      <w:r w:rsidDel="00000000" w:rsidR="00000000" w:rsidRPr="00000000">
        <w:rPr>
          <w:smallCaps w:val="1"/>
          <w:color w:val="1d3786"/>
          <w:sz w:val="32"/>
          <w:szCs w:val="32"/>
          <w:rtl w:val="0"/>
        </w:rPr>
        <w:t xml:space="preserve">O KAMPANII</w:t>
      </w:r>
      <w:r w:rsidDel="00000000" w:rsidR="00000000" w:rsidRPr="00000000">
        <w:rPr>
          <w:color w:val="1d3786"/>
          <w:sz w:val="32"/>
          <w:szCs w:val="32"/>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Rok 2025 jest trzecim rokiem kampanii #</w:t>
      </w:r>
      <w:r w:rsidDel="00000000" w:rsidR="00000000" w:rsidRPr="00000000">
        <w:rPr>
          <w:b w:val="1"/>
          <w:sz w:val="20"/>
          <w:szCs w:val="20"/>
          <w:rtl w:val="0"/>
        </w:rPr>
        <w:t xml:space="preserve">PlantHealth4Life</w:t>
      </w:r>
      <w:r w:rsidDel="00000000" w:rsidR="00000000" w:rsidRPr="00000000">
        <w:rPr>
          <w:sz w:val="20"/>
          <w:szCs w:val="20"/>
          <w:rtl w:val="0"/>
        </w:rPr>
        <w:t xml:space="preserve">, której celem nadal będzie zwiększanie świadomości i pobudzanie krytycznego myślenia na temat zagrożeń dla zdrowia roślin i ich bezpośredniego związku z gospodarką, naszymi społecznościami i bezpieczeństwem żywności w Europie. </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Kampania koncentruje się na emocjonalnym wydźwięku tego zagadnienia, praktycznych przykładach znaczenia zdrowia roślin oraz na zaangażowaniu rodzin. Ma na celu nie tylko informować, lecz także zachęcić do głębszych przemyśleń na temat postrzegania ryzyka i indywidualnych zachowań związanych ze zdrowiem roślin.  </w:t>
      </w:r>
    </w:p>
    <w:p w:rsidR="00000000" w:rsidDel="00000000" w:rsidP="00000000" w:rsidRDefault="00000000" w:rsidRPr="00000000" w14:paraId="00000014">
      <w:pPr>
        <w:spacing w:after="0" w:lineRule="auto"/>
        <w:ind w:right="0"/>
        <w:rPr>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Tegoroczna kampania nawiązuje do dynamiki dwóch ostatnich lat. Nadrzędne cele w dalszym ciągu obejmują podnoszenie świadomości na temat znaczenia zdrowia roślin i zachęcanie odbiorców docelowych do krytycznego myślenia. W tym roku kampania koncentruje się na aktywizowaniu świadomych uczestników, aby dzielili się zdobytą wiedzą i promowali dobre praktyki w swoim otoczeniu.</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59" w:lineRule="auto"/>
        <w:ind w:right="0"/>
        <w:rPr>
          <w:sz w:val="20"/>
          <w:szCs w:val="20"/>
        </w:rPr>
      </w:pPr>
      <w:r w:rsidDel="00000000" w:rsidR="00000000" w:rsidRPr="00000000">
        <w:rPr>
          <w:sz w:val="20"/>
          <w:szCs w:val="20"/>
          <w:rtl w:val="0"/>
        </w:rPr>
        <w:t xml:space="preserve">W 2025 roku do kampanii #PlantHealth4Life dołączają nowe kraje: Austria, Bułgaria, Holandia, Rumunia i Włochy, poszerzając grono dotychczasowych 21 państw członkowskich Unii Europejskiej, takich jak Belgia, Chorwacja, Cypr, Czechy, Dania, Estonia, Finlandia, Francja, Grecja, Hiszpania, Irlandia, Litwa, Łotwa, Malta, Niemcy, Polska, Portugalia, Słowacja, Słowenia, Szwecja i Węgry. Udział w kampanii rozszerzają również cztery kolejne kraje objęte procesem akcesyjnym: Albania, Bośnia i Hercegowina, Kosowo* oraz Turcja, które – podobnie jak Czarnogóra i Szwajcaria – aktywnie włączają się w działania na rzecz zdrowia roślin.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rPr>
          <w:b w:val="1"/>
          <w:i w:val="1"/>
          <w:sz w:val="18"/>
          <w:szCs w:val="18"/>
          <w:rtl w:val="0"/>
        </w:rPr>
        <w:t xml:space="preserve">*Użycie tej nazwy nie wpływa na stanowiska w sprawie statusu Kosowa i jest zgodne z rezolucją Rady Bezpieczeństwa ONZ nr 1244 (1999) oraz z opinią Międzynarodowego Trybunału Sprawiedliwości w sprawie Deklaracji niepodległości Kosowa.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Kampania #</w:t>
      </w:r>
      <w:r w:rsidDel="00000000" w:rsidR="00000000" w:rsidRPr="00000000">
        <w:rPr>
          <w:b w:val="1"/>
          <w:sz w:val="20"/>
          <w:szCs w:val="20"/>
          <w:rtl w:val="0"/>
        </w:rPr>
        <w:t xml:space="preserve">PlantHealth4Life</w:t>
      </w:r>
      <w:r w:rsidDel="00000000" w:rsidR="00000000" w:rsidRPr="00000000">
        <w:rPr>
          <w:sz w:val="20"/>
          <w:szCs w:val="20"/>
          <w:rtl w:val="0"/>
        </w:rPr>
        <w:t xml:space="preserve"> skupia się na trzech grupach docelowych wyłonionych na podstawie badań społecznych prowadzonych przez EFSA. Są to: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sz w:val="20"/>
          <w:szCs w:val="20"/>
          <w:rtl w:val="0"/>
        </w:rPr>
        <w:t xml:space="preserve">ciekawi świata podróżnicy</w:t>
      </w:r>
      <w:r w:rsidDel="00000000" w:rsidR="00000000" w:rsidRPr="00000000">
        <w:rPr>
          <w:sz w:val="20"/>
          <w:szCs w:val="20"/>
          <w:rtl w:val="0"/>
        </w:rPr>
        <w:t xml:space="preserve"> - odkrywający przyrodę, którzy często przywożą rośliny i nasiona jako pamiątkę lub prezenty dla rodziny i znajomych;  </w:t>
      </w: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sz w:val="20"/>
          <w:szCs w:val="20"/>
          <w:rtl w:val="0"/>
        </w:rPr>
        <w:t xml:space="preserve">domowi ogrodnicy i rolnicy-hobbyści</w:t>
      </w:r>
      <w:r w:rsidDel="00000000" w:rsidR="00000000" w:rsidRPr="00000000">
        <w:rPr>
          <w:sz w:val="20"/>
          <w:szCs w:val="20"/>
          <w:rtl w:val="0"/>
        </w:rPr>
        <w:t xml:space="preserve"> - kpasjonaci roślin dbający o swoje uprawy i dzielący się nimi z innymi miłośnikami roślin;  </w:t>
      </w: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sz w:val="20"/>
          <w:szCs w:val="20"/>
          <w:rtl w:val="0"/>
        </w:rPr>
        <w:t xml:space="preserve">świadomi młodzi rodzice</w:t>
      </w:r>
      <w:r w:rsidDel="00000000" w:rsidR="00000000" w:rsidRPr="00000000">
        <w:rPr>
          <w:sz w:val="20"/>
          <w:szCs w:val="20"/>
          <w:rtl w:val="0"/>
        </w:rPr>
        <w:t xml:space="preserve"> - troszczący się o jakość żywności i ochronę środowiska dla dobra swoich dzieci i przyszłych pokoleń.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W trzecim roku kampanii kluczową rolę odegrają specjaliści z sektora produkcji roślin oraz operatorzy usług turystycznych, którzy zaangażują się w konkretne działania i będą wspierać </w:t>
      </w:r>
      <w:r w:rsidDel="00000000" w:rsidR="00000000" w:rsidRPr="00000000">
        <w:rPr>
          <w:b w:val="1"/>
          <w:sz w:val="20"/>
          <w:szCs w:val="20"/>
          <w:rtl w:val="0"/>
        </w:rPr>
        <w:t xml:space="preserve">ciekawych świata podróżników</w:t>
      </w:r>
      <w:r w:rsidDel="00000000" w:rsidR="00000000" w:rsidRPr="00000000">
        <w:rPr>
          <w:sz w:val="20"/>
          <w:szCs w:val="20"/>
          <w:rtl w:val="0"/>
        </w:rPr>
        <w:t xml:space="preserve"> i </w:t>
      </w:r>
      <w:r w:rsidDel="00000000" w:rsidR="00000000" w:rsidRPr="00000000">
        <w:rPr>
          <w:b w:val="1"/>
          <w:sz w:val="20"/>
          <w:szCs w:val="20"/>
          <w:rtl w:val="0"/>
        </w:rPr>
        <w:t xml:space="preserve">domowych ogrodników</w:t>
      </w:r>
      <w:r w:rsidDel="00000000" w:rsidR="00000000" w:rsidRPr="00000000">
        <w:rPr>
          <w:sz w:val="20"/>
          <w:szCs w:val="20"/>
          <w:rtl w:val="0"/>
        </w:rPr>
        <w:t xml:space="preserve">. Istotny będzie również wkład nauczycieli, ponieważ ponownie w centrum uwagi znajdą się szkoły, które będą wspierać </w:t>
      </w:r>
      <w:r w:rsidDel="00000000" w:rsidR="00000000" w:rsidRPr="00000000">
        <w:rPr>
          <w:b w:val="1"/>
          <w:sz w:val="20"/>
          <w:szCs w:val="20"/>
          <w:rtl w:val="0"/>
        </w:rPr>
        <w:t xml:space="preserve">młodych rodziców</w:t>
      </w:r>
      <w:r w:rsidDel="00000000" w:rsidR="00000000" w:rsidRPr="00000000">
        <w:rPr>
          <w:sz w:val="20"/>
          <w:szCs w:val="20"/>
          <w:rtl w:val="0"/>
        </w:rPr>
        <w:t xml:space="preserve">, aby dawali oni przykład i wychowywali nowe pokolenie ambasadorów zdrowia roślin. Rzecznicy – jako liderzy ochrony zdrowia roślin i zapobiegania szkodnikom – mają nadrzędne znaczenie: inicjują działania, pogłębiają zrozumienie i stymulują zaangażowanie.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Styl komunikacji kampanii ma charakter informacyjny i edukacyjny, a jej ton jest bliski odbiorcy i angażujący. Służy to przekazaniu przydatnych informacji na temat rzeczywistej sytuacji w dziedzinie zdrowia roślin i tym sposobem skłonieniu odbiorców do krytycznego myślenia. Główne przesłania z poprzednich lat kampanii zostały dostosowane i obecnie sformułowane są w sposób sprzyjający orzecznictwu.</w:t>
      </w:r>
    </w:p>
    <w:p w:rsidR="00000000" w:rsidDel="00000000" w:rsidP="00000000" w:rsidRDefault="00000000" w:rsidRPr="00000000" w14:paraId="00000023">
      <w:pPr>
        <w:spacing w:after="240" w:before="240" w:lineRule="auto"/>
        <w:rPr>
          <w:sz w:val="20"/>
          <w:szCs w:val="20"/>
        </w:rPr>
      </w:pPr>
      <w:r w:rsidDel="00000000" w:rsidR="00000000" w:rsidRPr="00000000">
        <w:rPr>
          <w:sz w:val="20"/>
          <w:szCs w:val="20"/>
          <w:rtl w:val="0"/>
        </w:rPr>
        <w:t xml:space="preserve">Kampania wciąż będzie dostarczać ważnych informacji i materiałów na temat zdrowia roślin oraz jego wpływu na nasze codzienne życie w różnych krajach biorących udział w inicjatywie. Jej głównym celem pozostaje budowanie świadomości i zachęcanie obywateli Europy do bardziej świadomego i krytycznego podejścia do tematu.</w:t>
      </w:r>
    </w:p>
    <w:p w:rsidR="00000000" w:rsidDel="00000000" w:rsidP="00000000" w:rsidRDefault="00000000" w:rsidRPr="00000000" w14:paraId="00000024">
      <w:pPr>
        <w:spacing w:after="240" w:before="240" w:lineRule="auto"/>
        <w:rPr>
          <w:sz w:val="20"/>
          <w:szCs w:val="20"/>
        </w:rPr>
      </w:pPr>
      <w:r w:rsidDel="00000000" w:rsidR="00000000" w:rsidRPr="00000000">
        <w:rPr>
          <w:sz w:val="20"/>
          <w:szCs w:val="20"/>
          <w:rtl w:val="0"/>
        </w:rPr>
        <w:t xml:space="preserve">Realizacja tego celu będzie możliwa dzięki szerokiemu wachlarzowi działań komunikacyjnych – od aktywności w mediach społecznościowych, przez kampanie outdoorowe, po inicjatywy lokalne, takie jak wydarzenia edukacyjne czy współpraca ze szkołami.</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right="0"/>
        <w:rPr>
          <w:smallCaps w:val="1"/>
          <w:sz w:val="20"/>
          <w:szCs w:val="20"/>
        </w:rPr>
      </w:pPr>
      <w:r w:rsidDel="00000000" w:rsidR="00000000" w:rsidRPr="00000000">
        <w:rPr>
          <w:smallCaps w:val="1"/>
          <w:sz w:val="20"/>
          <w:szCs w:val="20"/>
          <w:rtl w:val="0"/>
        </w:rPr>
        <w:t xml:space="preserve">ROZPOCZĘCIE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mallCaps w:val="1"/>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Trzeci rok </w:t>
      </w:r>
      <w:r w:rsidDel="00000000" w:rsidR="00000000" w:rsidRPr="00000000">
        <w:rPr>
          <w:b w:val="1"/>
          <w:sz w:val="20"/>
          <w:szCs w:val="20"/>
          <w:rtl w:val="0"/>
        </w:rPr>
        <w:t xml:space="preserve">kampanii #PlantHealth4Life </w:t>
      </w:r>
      <w:r w:rsidDel="00000000" w:rsidR="00000000" w:rsidRPr="00000000">
        <w:rPr>
          <w:sz w:val="20"/>
          <w:szCs w:val="20"/>
          <w:rtl w:val="0"/>
        </w:rPr>
        <w:t xml:space="preserve">oficjalnie</w:t>
      </w:r>
      <w:r w:rsidDel="00000000" w:rsidR="00000000" w:rsidRPr="00000000">
        <w:rPr>
          <w:b w:val="1"/>
          <w:sz w:val="20"/>
          <w:szCs w:val="20"/>
          <w:rtl w:val="0"/>
        </w:rPr>
        <w:t xml:space="preserve"> </w:t>
      </w:r>
      <w:r w:rsidDel="00000000" w:rsidR="00000000" w:rsidRPr="00000000">
        <w:rPr>
          <w:sz w:val="20"/>
          <w:szCs w:val="20"/>
          <w:rtl w:val="0"/>
        </w:rPr>
        <w:t xml:space="preserve">rozpoczął się 12 maja. Kampania będzie realizowana w dwóch etapach: w okresie letnim do września 2025 roku </w:t>
      </w:r>
      <w:r w:rsidDel="00000000" w:rsidR="00000000" w:rsidRPr="00000000">
        <w:rPr>
          <w:rtl w:val="0"/>
        </w:rPr>
        <w:t xml:space="preserve">oraz </w:t>
      </w:r>
      <w:r w:rsidDel="00000000" w:rsidR="00000000" w:rsidRPr="00000000">
        <w:rPr>
          <w:sz w:val="20"/>
          <w:szCs w:val="20"/>
          <w:rtl w:val="0"/>
        </w:rPr>
        <w:t xml:space="preserve">w okresie zimowym </w:t>
      </w:r>
      <w:r w:rsidDel="00000000" w:rsidR="00000000" w:rsidRPr="00000000">
        <w:rPr>
          <w:rtl w:val="0"/>
        </w:rPr>
        <w:t xml:space="preserve">od listopada 2025 roku do stycznia 2026 roku.</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sz w:val="20"/>
          <w:szCs w:val="20"/>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right="0"/>
        <w:jc w:val="left"/>
        <w:rPr>
          <w:color w:val="1d3786"/>
          <w:sz w:val="32"/>
          <w:szCs w:val="32"/>
        </w:rPr>
      </w:pPr>
      <w:r w:rsidDel="00000000" w:rsidR="00000000" w:rsidRPr="00000000">
        <w:rPr>
          <w:smallCaps w:val="1"/>
          <w:color w:val="1d3786"/>
          <w:sz w:val="32"/>
          <w:szCs w:val="32"/>
          <w:rtl w:val="0"/>
        </w:rPr>
        <w:t xml:space="preserve">JAK DOŁĄCZYĆ DO KAMPANII?</w:t>
      </w:r>
      <w:r w:rsidDel="00000000" w:rsidR="00000000" w:rsidRPr="00000000">
        <w:rPr>
          <w:color w:val="1d3786"/>
          <w:sz w:val="32"/>
          <w:szCs w:val="32"/>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sz w:val="20"/>
          <w:szCs w:val="20"/>
          <w:rtl w:val="0"/>
        </w:rPr>
        <w:t xml:space="preserve">Istnieje wiele prostych sposobów, by włączyć się w kampanię #PlantHealth4Life i wspólnie zadbać o zdrowie roślin. Oto kilka z nich:</w:t>
      </w:r>
    </w:p>
    <w:p w:rsidR="00000000" w:rsidDel="00000000" w:rsidP="00000000" w:rsidRDefault="00000000" w:rsidRPr="00000000" w14:paraId="0000002C">
      <w:pPr>
        <w:numPr>
          <w:ilvl w:val="0"/>
          <w:numId w:val="1"/>
        </w:numPr>
        <w:spacing w:after="0" w:afterAutospacing="0" w:before="240" w:lineRule="auto"/>
        <w:ind w:left="720" w:hanging="360"/>
        <w:jc w:val="left"/>
        <w:rPr>
          <w:sz w:val="20"/>
          <w:szCs w:val="20"/>
        </w:rPr>
      </w:pPr>
      <w:r w:rsidDel="00000000" w:rsidR="00000000" w:rsidRPr="00000000">
        <w:rPr>
          <w:b w:val="1"/>
          <w:sz w:val="20"/>
          <w:szCs w:val="20"/>
          <w:rtl w:val="0"/>
        </w:rPr>
        <w:t xml:space="preserve">Podziel się animowanym filmem kampanii</w:t>
      </w:r>
      <w:r w:rsidDel="00000000" w:rsidR="00000000" w:rsidRPr="00000000">
        <w:rPr>
          <w:sz w:val="20"/>
          <w:szCs w:val="20"/>
          <w:rtl w:val="0"/>
        </w:rPr>
        <w:t xml:space="preserve"> podczas wakacji – to cyfrowa pamiątka idealna dla miłośników roślin w każdym wieku.</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jc w:val="left"/>
        <w:rPr>
          <w:sz w:val="20"/>
          <w:szCs w:val="20"/>
        </w:rPr>
      </w:pPr>
      <w:r w:rsidDel="00000000" w:rsidR="00000000" w:rsidRPr="00000000">
        <w:rPr>
          <w:b w:val="1"/>
          <w:sz w:val="20"/>
          <w:szCs w:val="20"/>
          <w:rtl w:val="0"/>
        </w:rPr>
        <w:t xml:space="preserve">Odwiedzaj regularnie stronę kampanii</w:t>
      </w:r>
      <w:r w:rsidDel="00000000" w:rsidR="00000000" w:rsidRPr="00000000">
        <w:rPr>
          <w:sz w:val="20"/>
          <w:szCs w:val="20"/>
          <w:rtl w:val="0"/>
        </w:rPr>
        <w:t xml:space="preserve">:</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efsa.europa.eu/en/plh4l</w:t>
        </w:r>
      </w:hyperlink>
      <w:r w:rsidDel="00000000" w:rsidR="00000000" w:rsidRPr="00000000">
        <w:rPr>
          <w:sz w:val="20"/>
          <w:szCs w:val="20"/>
          <w:rtl w:val="0"/>
        </w:rPr>
        <w:t xml:space="preserve">, by być na bieżąco z aktualnościami i poradami dotyczącymi dobrych praktyk w zakresie zdrowia roślin. Udostępniaj te treści innym – rodzinie, znajomym, społeczności lokalnej.</w:t>
        <w:br w:type="textWrapping"/>
      </w:r>
    </w:p>
    <w:p w:rsidR="00000000" w:rsidDel="00000000" w:rsidP="00000000" w:rsidRDefault="00000000" w:rsidRPr="00000000" w14:paraId="0000002E">
      <w:pPr>
        <w:numPr>
          <w:ilvl w:val="0"/>
          <w:numId w:val="1"/>
        </w:numPr>
        <w:spacing w:after="0" w:afterAutospacing="0" w:before="0" w:beforeAutospacing="0" w:lineRule="auto"/>
        <w:ind w:left="720" w:hanging="360"/>
        <w:jc w:val="left"/>
        <w:rPr>
          <w:sz w:val="20"/>
          <w:szCs w:val="20"/>
        </w:rPr>
      </w:pPr>
      <w:r w:rsidDel="00000000" w:rsidR="00000000" w:rsidRPr="00000000">
        <w:rPr>
          <w:b w:val="1"/>
          <w:sz w:val="20"/>
          <w:szCs w:val="20"/>
          <w:rtl w:val="0"/>
        </w:rPr>
        <w:t xml:space="preserve">Korzystaj z darmowych materiałów promocyjnych</w:t>
      </w:r>
      <w:r w:rsidDel="00000000" w:rsidR="00000000" w:rsidRPr="00000000">
        <w:rPr>
          <w:sz w:val="20"/>
          <w:szCs w:val="20"/>
          <w:rtl w:val="0"/>
        </w:rPr>
        <w:t xml:space="preserve"> dostępnych w językach wszystkich krajów uczestniczących – znajdziesz je w zestawie narzędzi na stronie kampanii. To świetny sposób, by pomóc szerzyć wiedzę i zwiększać świadomość wokół siebie.</w:t>
        <w:br w:type="textWrapping"/>
      </w:r>
    </w:p>
    <w:p w:rsidR="00000000" w:rsidDel="00000000" w:rsidP="00000000" w:rsidRDefault="00000000" w:rsidRPr="00000000" w14:paraId="0000002F">
      <w:pPr>
        <w:numPr>
          <w:ilvl w:val="0"/>
          <w:numId w:val="1"/>
        </w:numPr>
        <w:spacing w:after="0" w:afterAutospacing="0" w:before="0" w:beforeAutospacing="0" w:lineRule="auto"/>
        <w:ind w:left="720" w:hanging="360"/>
        <w:jc w:val="left"/>
        <w:rPr>
          <w:sz w:val="20"/>
          <w:szCs w:val="20"/>
        </w:rPr>
      </w:pPr>
      <w:r w:rsidDel="00000000" w:rsidR="00000000" w:rsidRPr="00000000">
        <w:rPr>
          <w:b w:val="1"/>
          <w:sz w:val="20"/>
          <w:szCs w:val="20"/>
          <w:rtl w:val="0"/>
        </w:rPr>
        <w:t xml:space="preserve">Obserwuj kampanię w mediach społecznościowych</w:t>
      </w:r>
      <w:r w:rsidDel="00000000" w:rsidR="00000000" w:rsidRPr="00000000">
        <w:rPr>
          <w:sz w:val="20"/>
          <w:szCs w:val="20"/>
          <w:rtl w:val="0"/>
        </w:rPr>
        <w:t xml:space="preserve"> (Bluesky: </w:t>
      </w:r>
      <w:r w:rsidDel="00000000" w:rsidR="00000000" w:rsidRPr="00000000">
        <w:rPr>
          <w:rFonts w:ascii="Roboto Mono" w:cs="Roboto Mono" w:eastAsia="Roboto Mono" w:hAnsi="Roboto Mono"/>
          <w:color w:val="188038"/>
          <w:sz w:val="20"/>
          <w:szCs w:val="20"/>
          <w:rtl w:val="0"/>
        </w:rPr>
        <w:t xml:space="preserve">@efsa.europa.eu</w:t>
      </w:r>
      <w:r w:rsidDel="00000000" w:rsidR="00000000" w:rsidRPr="00000000">
        <w:rPr>
          <w:sz w:val="20"/>
          <w:szCs w:val="20"/>
          <w:rtl w:val="0"/>
        </w:rPr>
        <w:t xml:space="preserve">, Instagram: </w:t>
      </w:r>
      <w:r w:rsidDel="00000000" w:rsidR="00000000" w:rsidRPr="00000000">
        <w:rPr>
          <w:rFonts w:ascii="Roboto Mono" w:cs="Roboto Mono" w:eastAsia="Roboto Mono" w:hAnsi="Roboto Mono"/>
          <w:color w:val="188038"/>
          <w:sz w:val="20"/>
          <w:szCs w:val="20"/>
          <w:rtl w:val="0"/>
        </w:rPr>
        <w:t xml:space="preserve">@one_healthenv_eu</w:t>
      </w:r>
      <w:r w:rsidDel="00000000" w:rsidR="00000000" w:rsidRPr="00000000">
        <w:rPr>
          <w:sz w:val="20"/>
          <w:szCs w:val="20"/>
          <w:rtl w:val="0"/>
        </w:rPr>
        <w:t xml:space="preserve">, LinkedIn: </w:t>
      </w:r>
      <w:r w:rsidDel="00000000" w:rsidR="00000000" w:rsidRPr="00000000">
        <w:rPr>
          <w:i w:val="1"/>
          <w:sz w:val="20"/>
          <w:szCs w:val="20"/>
          <w:rtl w:val="0"/>
        </w:rPr>
        <w:t xml:space="preserve">Europejski Urząd ds. Bezpieczeństwa Żywności – EFSA</w:t>
      </w:r>
      <w:r w:rsidDel="00000000" w:rsidR="00000000" w:rsidRPr="00000000">
        <w:rPr>
          <w:sz w:val="20"/>
          <w:szCs w:val="20"/>
          <w:rtl w:val="0"/>
        </w:rPr>
        <w:t xml:space="preserve">) i udostępniaj dalej najświeższe informacje.</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360"/>
        <w:jc w:val="left"/>
        <w:rPr>
          <w:sz w:val="20"/>
          <w:szCs w:val="20"/>
        </w:rPr>
      </w:pPr>
      <w:r w:rsidDel="00000000" w:rsidR="00000000" w:rsidRPr="00000000">
        <w:rPr>
          <w:b w:val="1"/>
          <w:sz w:val="20"/>
          <w:szCs w:val="20"/>
          <w:rtl w:val="0"/>
        </w:rPr>
        <w:t xml:space="preserve">Używaj oficjalnego hashtagu kampanii – #PlantHealth4Life</w:t>
      </w:r>
      <w:r w:rsidDel="00000000" w:rsidR="00000000" w:rsidRPr="00000000">
        <w:rPr>
          <w:sz w:val="20"/>
          <w:szCs w:val="20"/>
          <w:rtl w:val="0"/>
        </w:rPr>
        <w:t xml:space="preserve">, by wspierać podejmowane działania i zwracać uwagę na znaczenie zdrowia roślin dla bezpieczeństwa żywności i gospodarki.</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right="0"/>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right="0"/>
        <w:jc w:val="left"/>
        <w:rPr>
          <w:color w:val="1d3785"/>
          <w:sz w:val="32"/>
          <w:szCs w:val="32"/>
        </w:rPr>
      </w:pPr>
      <w:r w:rsidDel="00000000" w:rsidR="00000000" w:rsidRPr="00000000">
        <w:rPr>
          <w:smallCaps w:val="1"/>
          <w:color w:val="1d3785"/>
          <w:sz w:val="32"/>
          <w:szCs w:val="32"/>
          <w:rtl w:val="0"/>
        </w:rPr>
        <w:t xml:space="preserve">ZESTAW NARZĘDZI DO PROWADZENIA KAMPANII</w:t>
      </w:r>
      <w:r w:rsidDel="00000000" w:rsidR="00000000" w:rsidRPr="00000000">
        <w:rPr>
          <w:color w:val="1d3785"/>
          <w:sz w:val="32"/>
          <w:szCs w:val="32"/>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right="0"/>
        <w:jc w:val="left"/>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right="0"/>
        <w:rPr>
          <w:b w:val="1"/>
          <w:sz w:val="20"/>
          <w:szCs w:val="20"/>
        </w:rPr>
      </w:pPr>
      <w:r w:rsidDel="00000000" w:rsidR="00000000" w:rsidRPr="00000000">
        <w:rPr>
          <w:sz w:val="20"/>
          <w:szCs w:val="20"/>
          <w:rtl w:val="0"/>
        </w:rPr>
        <w:t xml:space="preserve">Zestaw narzędzi do prowadzenia kampanii zawiera materiały przetłumaczone na języki wszystkich krajów uczestniczących do wykorzystania przez odbiorców krajowych:</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right="0"/>
        <w:rPr>
          <w:sz w:val="20"/>
          <w:szCs w:val="20"/>
        </w:rPr>
      </w:pPr>
      <w:r w:rsidDel="00000000" w:rsidR="00000000" w:rsidRPr="00000000">
        <w:rPr>
          <w:rtl w:val="0"/>
        </w:rPr>
      </w:r>
    </w:p>
    <w:p w:rsidR="00000000" w:rsidDel="00000000" w:rsidP="00000000" w:rsidRDefault="00000000" w:rsidRPr="00000000" w14:paraId="00000037">
      <w:pPr>
        <w:numPr>
          <w:ilvl w:val="0"/>
          <w:numId w:val="3"/>
        </w:numPr>
        <w:spacing w:after="0" w:lineRule="auto"/>
        <w:ind w:left="720" w:hanging="360"/>
      </w:pPr>
      <w:r w:rsidDel="00000000" w:rsidR="00000000" w:rsidRPr="00000000">
        <w:rPr>
          <w:b w:val="1"/>
          <w:sz w:val="20"/>
          <w:szCs w:val="20"/>
          <w:rtl w:val="0"/>
        </w:rPr>
        <w:t xml:space="preserve">Ogólny przewodnik po kampanii</w:t>
      </w:r>
      <w:r w:rsidDel="00000000" w:rsidR="00000000" w:rsidRPr="00000000">
        <w:rPr>
          <w:sz w:val="20"/>
          <w:szCs w:val="20"/>
          <w:rtl w:val="0"/>
        </w:rPr>
        <w:t xml:space="preserve"> – czyli ten dokument – zawierający najważniejsze informacje o celach kampanii, grupach docelowych i możliwościach zaangażowania się.</w:t>
        <w:br w:type="textWrapping"/>
      </w:r>
    </w:p>
    <w:p w:rsidR="00000000" w:rsidDel="00000000" w:rsidP="00000000" w:rsidRDefault="00000000" w:rsidRPr="00000000" w14:paraId="00000038">
      <w:pPr>
        <w:numPr>
          <w:ilvl w:val="0"/>
          <w:numId w:val="3"/>
        </w:numPr>
        <w:spacing w:after="0" w:lineRule="auto"/>
        <w:ind w:left="720" w:hanging="360"/>
      </w:pPr>
      <w:r w:rsidDel="00000000" w:rsidR="00000000" w:rsidRPr="00000000">
        <w:rPr>
          <w:b w:val="1"/>
          <w:sz w:val="20"/>
          <w:szCs w:val="20"/>
          <w:rtl w:val="0"/>
        </w:rPr>
        <w:t xml:space="preserve">Gotowe materiały do mediów społecznościowych</w:t>
      </w:r>
      <w:r w:rsidDel="00000000" w:rsidR="00000000" w:rsidRPr="00000000">
        <w:rPr>
          <w:sz w:val="20"/>
          <w:szCs w:val="20"/>
          <w:rtl w:val="0"/>
        </w:rPr>
        <w:t xml:space="preserve"> – posty, grafiki, relacje i karuzele (z instrukcjami użycia), dostosowane do lokalnych języków i gotowe do publikacji. Pamiętaj, aby oznaczać EFSA i używać oficjalnego hashtagu #PlantHealth4Life dla większego zasięgu.</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720" w:right="0"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Rule="auto"/>
        <w:ind w:left="720" w:right="0" w:hanging="360"/>
        <w:rPr/>
      </w:pPr>
      <w:r w:rsidDel="00000000" w:rsidR="00000000" w:rsidRPr="00000000">
        <w:rPr>
          <w:b w:val="1"/>
          <w:sz w:val="20"/>
          <w:szCs w:val="20"/>
          <w:rtl w:val="0"/>
        </w:rPr>
        <w:t xml:space="preserve">Bluesky:</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@efsa.europa.eu</w:t>
        </w:r>
      </w:hyperlink>
      <w:hyperlink r:id="rId10">
        <w:r w:rsidDel="00000000" w:rsidR="00000000" w:rsidRPr="00000000">
          <w:rPr>
            <w:color w:val="1155cc"/>
            <w:sz w:val="20"/>
            <w:szCs w:val="20"/>
            <w:rtl w:val="0"/>
          </w:rPr>
          <w:t xml:space="preserve"> </w:t>
        </w:r>
      </w:hyperlink>
      <w:r w:rsidDel="00000000" w:rsidR="00000000" w:rsidRPr="00000000">
        <w:rPr>
          <w:b w:val="1"/>
          <w:sz w:val="20"/>
          <w:szCs w:val="20"/>
          <w:rtl w:val="0"/>
        </w:rPr>
        <w:t xml:space="preserve">Instagram:</w:t>
      </w:r>
      <w:r w:rsidDel="00000000" w:rsidR="00000000" w:rsidRPr="00000000">
        <w:rPr>
          <w:sz w:val="20"/>
          <w:szCs w:val="20"/>
          <w:rtl w:val="0"/>
        </w:rPr>
        <w:t xml:space="preserve"> </w:t>
      </w:r>
      <w:hyperlink r:id="rId11">
        <w:r w:rsidDel="00000000" w:rsidR="00000000" w:rsidRPr="00000000">
          <w:rPr>
            <w:sz w:val="20"/>
            <w:szCs w:val="20"/>
            <w:u w:val="single"/>
            <w:rtl w:val="0"/>
          </w:rPr>
          <w:t xml:space="preserve">@one_healthenv_eu</w:t>
        </w:r>
      </w:hyperlink>
      <w:r w:rsidDel="00000000" w:rsidR="00000000" w:rsidRPr="00000000">
        <w:rPr>
          <w:sz w:val="20"/>
          <w:szCs w:val="20"/>
          <w:rtl w:val="0"/>
        </w:rPr>
        <w:t xml:space="preserve"> </w:t>
      </w:r>
      <w:r w:rsidDel="00000000" w:rsidR="00000000" w:rsidRPr="00000000">
        <w:rPr>
          <w:b w:val="1"/>
          <w:sz w:val="20"/>
          <w:szCs w:val="20"/>
          <w:rtl w:val="0"/>
        </w:rPr>
        <w:t xml:space="preserve">LinkedIn:</w:t>
      </w:r>
      <w:r w:rsidDel="00000000" w:rsidR="00000000" w:rsidRPr="00000000">
        <w:rPr>
          <w:sz w:val="20"/>
          <w:szCs w:val="20"/>
          <w:rtl w:val="0"/>
        </w:rPr>
        <w:t xml:space="preserve"> </w:t>
      </w:r>
      <w:hyperlink r:id="rId12">
        <w:r w:rsidDel="00000000" w:rsidR="00000000" w:rsidRPr="00000000">
          <w:rPr>
            <w:sz w:val="20"/>
            <w:szCs w:val="20"/>
            <w:u w:val="single"/>
            <w:rtl w:val="0"/>
          </w:rPr>
          <w:t xml:space="preserve">Europejski Urząd ds. Bezpieczeństwa Żywności (EFSA) </w:t>
        </w:r>
      </w:hyperlink>
      <w:r w:rsidDel="00000000" w:rsidR="00000000" w:rsidRPr="00000000">
        <w:rPr>
          <w:sz w:val="20"/>
          <w:szCs w:val="20"/>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right="0" w:firstLine="0"/>
        <w:rPr>
          <w:sz w:val="20"/>
          <w:szCs w:val="20"/>
        </w:rPr>
      </w:pPr>
      <w:r w:rsidDel="00000000" w:rsidR="00000000" w:rsidRPr="00000000">
        <w:rPr>
          <w:rtl w:val="0"/>
        </w:rPr>
      </w:r>
    </w:p>
    <w:p w:rsidR="00000000" w:rsidDel="00000000" w:rsidP="00000000" w:rsidRDefault="00000000" w:rsidRPr="00000000" w14:paraId="0000003C">
      <w:pPr>
        <w:numPr>
          <w:ilvl w:val="0"/>
          <w:numId w:val="3"/>
        </w:numPr>
        <w:spacing w:after="0" w:lineRule="auto"/>
        <w:ind w:left="720" w:hanging="360"/>
      </w:pPr>
      <w:r w:rsidDel="00000000" w:rsidR="00000000" w:rsidRPr="00000000">
        <w:rPr>
          <w:b w:val="1"/>
          <w:sz w:val="20"/>
          <w:szCs w:val="20"/>
          <w:rtl w:val="0"/>
        </w:rPr>
        <w:t xml:space="preserve">Dynamiczne wideo kampanijne</w:t>
      </w:r>
      <w:r w:rsidDel="00000000" w:rsidR="00000000" w:rsidRPr="00000000">
        <w:rPr>
          <w:sz w:val="20"/>
          <w:szCs w:val="20"/>
          <w:rtl w:val="0"/>
        </w:rPr>
        <w:t xml:space="preserve"> – krótki, przyciągający uwagę film, który w prosty sposób przedstawia kluczowe przesłania kampanii.</w:t>
        <w:br w:type="textWrapping"/>
      </w:r>
    </w:p>
    <w:p w:rsidR="00000000" w:rsidDel="00000000" w:rsidP="00000000" w:rsidRDefault="00000000" w:rsidRPr="00000000" w14:paraId="0000003D">
      <w:pPr>
        <w:numPr>
          <w:ilvl w:val="0"/>
          <w:numId w:val="3"/>
        </w:numPr>
        <w:spacing w:after="0" w:lineRule="auto"/>
        <w:ind w:left="720" w:hanging="360"/>
      </w:pPr>
      <w:r w:rsidDel="00000000" w:rsidR="00000000" w:rsidRPr="00000000">
        <w:rPr>
          <w:b w:val="1"/>
          <w:sz w:val="20"/>
          <w:szCs w:val="20"/>
          <w:rtl w:val="0"/>
        </w:rPr>
        <w:t xml:space="preserve">Komunikat prasowy</w:t>
      </w:r>
      <w:r w:rsidDel="00000000" w:rsidR="00000000" w:rsidRPr="00000000">
        <w:rPr>
          <w:sz w:val="20"/>
          <w:szCs w:val="20"/>
          <w:rtl w:val="0"/>
        </w:rPr>
        <w:t xml:space="preserve"> – z podsumowaniem głównych celów i informacji o odbiorcach kampanii.</w:t>
        <w:br w:type="textWrapping"/>
      </w:r>
    </w:p>
    <w:p w:rsidR="00000000" w:rsidDel="00000000" w:rsidP="00000000" w:rsidRDefault="00000000" w:rsidRPr="00000000" w14:paraId="0000003E">
      <w:pPr>
        <w:numPr>
          <w:ilvl w:val="0"/>
          <w:numId w:val="3"/>
        </w:numPr>
        <w:spacing w:after="0" w:lineRule="auto"/>
        <w:ind w:left="720" w:hanging="360"/>
      </w:pPr>
      <w:r w:rsidDel="00000000" w:rsidR="00000000" w:rsidRPr="00000000">
        <w:rPr>
          <w:b w:val="1"/>
          <w:sz w:val="20"/>
          <w:szCs w:val="20"/>
          <w:rtl w:val="0"/>
        </w:rPr>
        <w:t xml:space="preserve">Statyczna grafika promocyjna</w:t>
      </w:r>
      <w:r w:rsidDel="00000000" w:rsidR="00000000" w:rsidRPr="00000000">
        <w:rPr>
          <w:sz w:val="20"/>
          <w:szCs w:val="20"/>
          <w:rtl w:val="0"/>
        </w:rPr>
        <w:t xml:space="preserve"> – dostępna w wielu formatach i wersjach językowych, idealna do publikacji na początku kampanii.</w:t>
        <w:br w:type="textWrapping"/>
      </w:r>
    </w:p>
    <w:p w:rsidR="00000000" w:rsidDel="00000000" w:rsidP="00000000" w:rsidRDefault="00000000" w:rsidRPr="00000000" w14:paraId="0000003F">
      <w:pPr>
        <w:numPr>
          <w:ilvl w:val="0"/>
          <w:numId w:val="3"/>
        </w:numPr>
        <w:spacing w:after="0" w:lineRule="auto"/>
        <w:ind w:left="720" w:hanging="360"/>
      </w:pPr>
      <w:r w:rsidDel="00000000" w:rsidR="00000000" w:rsidRPr="00000000">
        <w:rPr>
          <w:b w:val="1"/>
          <w:sz w:val="20"/>
          <w:szCs w:val="20"/>
          <w:rtl w:val="0"/>
        </w:rPr>
        <w:t xml:space="preserve">Kolorowanka dla dzieci</w:t>
      </w:r>
      <w:r w:rsidDel="00000000" w:rsidR="00000000" w:rsidRPr="00000000">
        <w:rPr>
          <w:sz w:val="20"/>
          <w:szCs w:val="20"/>
          <w:rtl w:val="0"/>
        </w:rPr>
        <w:t xml:space="preserve"> – edukacyjna i zabawna, dostępna do pobrania ze strony kampanii – idealna do wykorzystania w szkołach lub w domu.</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0" w:right="0" w:firstLine="0"/>
        <w:rPr>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80" w:before="280" w:lineRule="auto"/>
        <w:ind w:right="0"/>
        <w:jc w:val="left"/>
        <w:rPr>
          <w:sz w:val="20"/>
          <w:szCs w:val="20"/>
        </w:rPr>
      </w:pPr>
      <w:r w:rsidDel="00000000" w:rsidR="00000000" w:rsidRPr="00000000">
        <w:rPr>
          <w:b w:val="1"/>
          <w:sz w:val="20"/>
          <w:szCs w:val="20"/>
          <w:rtl w:val="0"/>
        </w:rPr>
        <w:t xml:space="preserve">Pytania? Kontakt:</w:t>
      </w:r>
      <w:r w:rsidDel="00000000" w:rsidR="00000000" w:rsidRPr="00000000">
        <w:rPr>
          <w:sz w:val="20"/>
          <w:szCs w:val="20"/>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80" w:before="280" w:lineRule="auto"/>
        <w:ind w:right="0"/>
        <w:jc w:val="left"/>
        <w:rPr>
          <w:sz w:val="20"/>
          <w:szCs w:val="20"/>
        </w:rPr>
      </w:pPr>
      <w:r w:rsidDel="00000000" w:rsidR="00000000" w:rsidRPr="00000000">
        <w:rPr>
          <w:b w:val="1"/>
          <w:sz w:val="20"/>
          <w:szCs w:val="20"/>
          <w:rtl w:val="0"/>
        </w:rPr>
        <w:t xml:space="preserve">Biuro prasowe EFSA</w:t>
      </w:r>
      <w:r w:rsidDel="00000000" w:rsidR="00000000" w:rsidRPr="00000000">
        <w:rPr>
          <w:sz w:val="20"/>
          <w:szCs w:val="20"/>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80" w:before="280" w:lineRule="auto"/>
        <w:ind w:right="0"/>
        <w:jc w:val="left"/>
        <w:rPr>
          <w:sz w:val="20"/>
          <w:szCs w:val="20"/>
        </w:rPr>
      </w:pPr>
      <w:r w:rsidDel="00000000" w:rsidR="00000000" w:rsidRPr="00000000">
        <w:rPr>
          <w:sz w:val="20"/>
          <w:szCs w:val="20"/>
          <w:rtl w:val="0"/>
        </w:rPr>
        <w:t xml:space="preserve">Nr tel.: +39 0521 036 149, e-mail: press@efsa.europa.eu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right="0"/>
        <w:rPr/>
      </w:pPr>
      <w:r w:rsidDel="00000000" w:rsidR="00000000" w:rsidRPr="00000000">
        <w:rPr>
          <w:sz w:val="20"/>
          <w:szCs w:val="20"/>
          <w:rtl w:val="0"/>
        </w:rPr>
        <w:t xml:space="preserve"> </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134" w:top="2217" w:left="1701" w:right="851" w:header="686"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Roboto Mon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22294d"/>
        <w:sz w:val="19"/>
        <w:szCs w:val="19"/>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76" w:lineRule="auto"/>
      <w:ind w:right="0"/>
      <w:jc w:val="left"/>
      <w:rPr/>
    </w:pPr>
    <w:r w:rsidDel="00000000" w:rsidR="00000000" w:rsidRPr="00000000">
      <w:rPr>
        <w:rtl w:val="0"/>
      </w:rPr>
    </w:r>
  </w:p>
  <w:tbl>
    <w:tblPr>
      <w:tblStyle w:val="Table1"/>
      <w:tblW w:w="8505.0" w:type="dxa"/>
      <w:jc w:val="left"/>
      <w:tblBorders>
        <w:top w:color="bfbfbf"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blHeader w:val="0"/>
      </w:trPr>
      <w:tc>
        <w:tcPr>
          <w:shd w:fill="auto"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36"/>
              <w:tab w:val="right" w:leader="none" w:pos="9072"/>
            </w:tabs>
            <w:ind w:right="0"/>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76" w:lineRule="auto"/>
      <w:ind w:right="0"/>
      <w:jc w:val="left"/>
      <w:rPr/>
    </w:pPr>
    <w:r w:rsidDel="00000000" w:rsidR="00000000" w:rsidRPr="00000000">
      <w:rPr>
        <w:rtl w:val="0"/>
      </w:rPr>
    </w:r>
  </w:p>
  <w:tbl>
    <w:tblPr>
      <w:tblStyle w:val="Table2"/>
      <w:tblW w:w="8505.0" w:type="dxa"/>
      <w:jc w:val="left"/>
      <w:tblBorders>
        <w:top w:color="bfbfbf"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blHeader w:val="0"/>
      </w:trPr>
      <w:tc>
        <w:tcPr>
          <w:shd w:fill="auto"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ind w:right="0"/>
            <w:rPr/>
          </w:pPr>
          <w:r w:rsidDel="00000000" w:rsidR="00000000" w:rsidRPr="00000000">
            <w:rPr>
              <w:rtl w:val="0"/>
            </w:rPr>
          </w:r>
        </w:p>
      </w:tc>
    </w:tr>
  </w:tbl>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22294d"/>
        <w:sz w:val="19"/>
        <w:szCs w:val="19"/>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jc w:val="right"/>
      <w:rPr/>
    </w:pPr>
    <w:r w:rsidDel="00000000" w:rsidR="00000000" w:rsidRPr="00000000">
      <w:rPr>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-1092199</wp:posOffset>
              </wp:positionH>
              <wp:positionV relativeFrom="paragraph">
                <wp:posOffset>-431799</wp:posOffset>
              </wp:positionV>
              <wp:extent cx="7606030" cy="1264251"/>
              <wp:effectExtent b="0" l="0" r="0" t="0"/>
              <wp:wrapNone/>
              <wp:docPr id="154" name=""/>
              <a:graphic>
                <a:graphicData uri="http://schemas.microsoft.com/office/word/2010/wordprocessingShape">
                  <wps:wsp>
                    <wps:cNvSpPr/>
                    <wps:cNvPr id="3" name="Shape 3"/>
                    <wps:spPr>
                      <a:xfrm>
                        <a:off x="1557273" y="3162162"/>
                        <a:ext cx="7577455" cy="1235676"/>
                      </a:xfrm>
                      <a:prstGeom prst="rect">
                        <a:avLst/>
                      </a:prstGeom>
                      <a:solidFill>
                        <a:srgbClr val="787878"/>
                      </a:solidFill>
                      <a:ln>
                        <a:noFill/>
                      </a:ln>
                    </wps:spPr>
                    <wps:txbx>
                      <w:txbxContent>
                        <w:p w:rsidR="00000000" w:rsidDel="00000000" w:rsidP="00000000" w:rsidRDefault="00000000" w:rsidRPr="00000000">
                          <w:pPr>
                            <w:spacing w:after="40" w:before="0" w:line="240"/>
                            <w:ind w:left="0" w:right="0" w:firstLine="0"/>
                            <w:jc w:val="both"/>
                            <w:textDirection w:val="btLr"/>
                          </w:pPr>
                        </w:p>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24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-1092199</wp:posOffset>
              </wp:positionH>
              <wp:positionV relativeFrom="paragraph">
                <wp:posOffset>-431799</wp:posOffset>
              </wp:positionV>
              <wp:extent cx="7606030" cy="1264251"/>
              <wp:effectExtent b="0" l="0" r="0" t="0"/>
              <wp:wrapNone/>
              <wp:docPr id="15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606030" cy="1264251"/>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5159375</wp:posOffset>
          </wp:positionH>
          <wp:positionV relativeFrom="paragraph">
            <wp:posOffset>-192796</wp:posOffset>
          </wp:positionV>
          <wp:extent cx="775992" cy="764746"/>
          <wp:effectExtent b="0" l="0" r="0" t="0"/>
          <wp:wrapNone/>
          <wp:docPr id="16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75992" cy="76474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930096" cy="105415"/>
              <wp:effectExtent b="0" l="0" r="0" t="0"/>
              <wp:wrapNone/>
              <wp:docPr id="153" name=""/>
              <a:graphic>
                <a:graphicData uri="http://schemas.microsoft.com/office/word/2010/wordprocessingShape">
                  <wps:wsp>
                    <wps:cNvSpPr/>
                    <wps:cNvPr id="2" name="Shape 2"/>
                    <wps:spPr>
                      <a:xfrm>
                        <a:off x="4895240" y="3741580"/>
                        <a:ext cx="901521" cy="7684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930096" cy="105415"/>
              <wp:effectExtent b="0" l="0" r="0" t="0"/>
              <wp:wrapNone/>
              <wp:docPr id="15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30096" cy="105415"/>
                      </a:xfrm>
                      <a:prstGeom prst="rect"/>
                      <a:ln/>
                    </pic:spPr>
                  </pic:pic>
                </a:graphicData>
              </a:graphic>
            </wp:anchor>
          </w:drawing>
        </mc:Fallback>
      </mc:AlternateContent>
    </w:r>
  </w:p>
  <w:p w:rsidR="00000000" w:rsidDel="00000000" w:rsidP="00000000" w:rsidRDefault="00000000" w:rsidRPr="00000000" w14:paraId="00000047">
    <w:pPr>
      <w:pStyle w:val="Heading4"/>
      <w:rPr/>
    </w:pPr>
    <w:r w:rsidDel="00000000" w:rsidR="00000000" w:rsidRPr="00000000">
      <w:rPr>
        <w:rtl w:val="0"/>
      </w:rPr>
      <w:t xml:space="preserve">INFORMACJE OGÓLNE </w:t>
    </w:r>
  </w:p>
  <w:p w:rsidR="00000000" w:rsidDel="00000000" w:rsidP="00000000" w:rsidRDefault="00000000" w:rsidRPr="00000000" w14:paraId="00000048">
    <w:pPr>
      <w:pStyle w:val="Heading4"/>
      <w:rPr/>
    </w:pPr>
    <w:r w:rsidDel="00000000" w:rsidR="00000000" w:rsidRPr="00000000">
      <w:rPr>
        <w:rtl w:val="0"/>
      </w:rPr>
      <w:t xml:space="preserve">#PLANTHEALTH4LIFE</w:t>
    </w:r>
  </w:p>
  <w:p w:rsidR="00000000" w:rsidDel="00000000" w:rsidP="00000000" w:rsidRDefault="00000000" w:rsidRPr="00000000" w14:paraId="0000004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-1079499</wp:posOffset>
              </wp:positionH>
              <wp:positionV relativeFrom="paragraph">
                <wp:posOffset>-444499</wp:posOffset>
              </wp:positionV>
              <wp:extent cx="7586663" cy="2008575"/>
              <wp:effectExtent b="0" l="0" r="0" t="0"/>
              <wp:wrapNone/>
              <wp:docPr id="156" name=""/>
              <a:graphic>
                <a:graphicData uri="http://schemas.microsoft.com/office/word/2010/wordprocessingShape">
                  <wps:wsp>
                    <wps:cNvSpPr/>
                    <wps:cNvPr id="5" name="Shape 5"/>
                    <wps:spPr>
                      <a:xfrm>
                        <a:off x="1566956" y="2790000"/>
                        <a:ext cx="7558088" cy="1980000"/>
                      </a:xfrm>
                      <a:prstGeom prst="rect">
                        <a:avLst/>
                      </a:prstGeom>
                      <a:solidFill>
                        <a:srgbClr val="78787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-1079499</wp:posOffset>
              </wp:positionH>
              <wp:positionV relativeFrom="paragraph">
                <wp:posOffset>-444499</wp:posOffset>
              </wp:positionV>
              <wp:extent cx="7586663" cy="2008575"/>
              <wp:effectExtent b="0" l="0" r="0" t="0"/>
              <wp:wrapNone/>
              <wp:docPr id="15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86663" cy="2008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4954270</wp:posOffset>
          </wp:positionH>
          <wp:positionV relativeFrom="paragraph">
            <wp:posOffset>-152576</wp:posOffset>
          </wp:positionV>
          <wp:extent cx="945515" cy="1439545"/>
          <wp:effectExtent b="0" l="0" r="0" t="0"/>
          <wp:wrapNone/>
          <wp:docPr id="15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45515" cy="143954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-12699</wp:posOffset>
              </wp:positionV>
              <wp:extent cx="4556760" cy="1572895"/>
              <wp:effectExtent b="0" l="0" r="0" t="0"/>
              <wp:wrapNone/>
              <wp:docPr id="157" name=""/>
              <a:graphic>
                <a:graphicData uri="http://schemas.microsoft.com/office/word/2010/wordprocessingShape">
                  <wps:wsp>
                    <wps:cNvSpPr/>
                    <wps:cNvPr id="6" name="Shape 6"/>
                    <wps:spPr>
                      <a:xfrm>
                        <a:off x="3081908" y="3007840"/>
                        <a:ext cx="4528185" cy="1544320"/>
                      </a:xfrm>
                      <a:prstGeom prst="rect">
                        <a:avLst/>
                      </a:prstGeom>
                      <a:noFill/>
                      <a:ln>
                        <a:noFill/>
                      </a:ln>
                    </wps:spPr>
                    <wps:txbx>
                      <w:txbxContent>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t xml:space="preserve">INFORMACJE OGÓLNE </w:t>
                          </w:r>
                        </w:p>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p>
                        <w:p w:rsidR="00000000" w:rsidDel="00000000" w:rsidP="00000000" w:rsidRDefault="00000000" w:rsidRPr="00000000">
                          <w:pPr>
                            <w:spacing w:after="4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p>
                        <w:p w:rsidR="00000000" w:rsidDel="00000000" w:rsidP="00000000" w:rsidRDefault="00000000" w:rsidRPr="00000000">
                          <w:pPr>
                            <w:spacing w:after="0" w:before="240" w:line="240"/>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32"/>
                              <w:vertAlign w:val="baseline"/>
                            </w:rPr>
                            <w:t xml:space="preserve">#PLANTHEALTH4LIFE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-12699</wp:posOffset>
              </wp:positionV>
              <wp:extent cx="4556760" cy="1572895"/>
              <wp:effectExtent b="0" l="0" r="0" t="0"/>
              <wp:wrapNone/>
              <wp:docPr id="15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556760" cy="157289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-1080019</wp:posOffset>
          </wp:positionH>
          <wp:positionV relativeFrom="paragraph">
            <wp:posOffset>-226691</wp:posOffset>
          </wp:positionV>
          <wp:extent cx="773561" cy="1547122"/>
          <wp:effectExtent b="0" l="0" r="0" t="0"/>
          <wp:wrapNone/>
          <wp:docPr id="158"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73561" cy="1547122"/>
                  </a:xfrm>
                  <a:prstGeom prst="rect"/>
                  <a:ln/>
                </pic:spPr>
              </pic:pic>
            </a:graphicData>
          </a:graphic>
        </wp:anchor>
      </w:drawing>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spacing w:after="0" w:lineRule="auto"/>
      <w:ind w:right="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342900</wp:posOffset>
              </wp:positionV>
              <wp:extent cx="911802" cy="100575"/>
              <wp:effectExtent b="0" l="0" r="0" t="0"/>
              <wp:wrapNone/>
              <wp:docPr id="155" name=""/>
              <a:graphic>
                <a:graphicData uri="http://schemas.microsoft.com/office/word/2010/wordprocessingShape">
                  <wps:wsp>
                    <wps:cNvSpPr/>
                    <wps:cNvPr id="4" name="Shape 4"/>
                    <wps:spPr>
                      <a:xfrm>
                        <a:off x="4904387" y="3744000"/>
                        <a:ext cx="883227" cy="720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342900</wp:posOffset>
              </wp:positionV>
              <wp:extent cx="911802" cy="100575"/>
              <wp:effectExtent b="0" l="0" r="0" t="0"/>
              <wp:wrapNone/>
              <wp:docPr id="15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911802" cy="1005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22294d"/>
        <w:sz w:val="19"/>
        <w:szCs w:val="19"/>
        <w:lang w:val="pl-PL"/>
      </w:rPr>
    </w:rPrDefault>
    <w:pPrDefault>
      <w:pPr>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ind w:right="0"/>
    </w:pPr>
    <w:rPr/>
  </w:style>
  <w:style w:type="paragraph" w:styleId="Heading2">
    <w:name w:val="heading 2"/>
    <w:basedOn w:val="Normal"/>
    <w:next w:val="Normal"/>
    <w:pPr>
      <w:spacing w:after="360" w:lineRule="auto"/>
      <w:ind w:right="0"/>
      <w:jc w:val="right"/>
    </w:pPr>
    <w:rPr>
      <w:b w:val="1"/>
      <w:sz w:val="36"/>
      <w:szCs w:val="36"/>
    </w:rPr>
  </w:style>
  <w:style w:type="paragraph" w:styleId="Heading3">
    <w:name w:val="heading 3"/>
    <w:basedOn w:val="Normal"/>
    <w:next w:val="Normal"/>
    <w:pPr>
      <w:spacing w:after="0" w:before="240" w:lineRule="auto"/>
      <w:ind w:right="0"/>
    </w:pPr>
    <w:rPr>
      <w:color w:val="ffffff"/>
      <w:sz w:val="32"/>
      <w:szCs w:val="32"/>
    </w:rPr>
  </w:style>
  <w:style w:type="paragraph" w:styleId="Heading4">
    <w:name w:val="heading 4"/>
    <w:basedOn w:val="Normal"/>
    <w:next w:val="Normal"/>
    <w:pPr>
      <w:spacing w:after="40" w:lineRule="auto"/>
    </w:pPr>
    <w:rPr>
      <w:color w:val="ffffff"/>
      <w:sz w:val="24"/>
      <w:szCs w:val="24"/>
    </w:rPr>
  </w:style>
  <w:style w:type="paragraph" w:styleId="Heading5">
    <w:name w:val="heading 5"/>
    <w:basedOn w:val="Normal"/>
    <w:next w:val="Normal"/>
    <w:pPr>
      <w:spacing w:after="120" w:lineRule="auto"/>
      <w:ind w:right="0"/>
      <w:jc w:val="right"/>
    </w:pPr>
    <w:rPr>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ind w:right="0"/>
      <w:jc w:val="right"/>
    </w:pPr>
    <w:rPr>
      <w:b w:val="0"/>
      <w:i w:val="1"/>
      <w:sz w:val="36"/>
      <w:szCs w:val="36"/>
    </w:rPr>
  </w:style>
  <w:style w:type="paragraph" w:styleId="Normal" w:default="1">
    <w:name w:val="Normal"/>
    <w:qFormat w:val="1"/>
    <w:rsid w:val="005B3B3E"/>
    <w:pPr>
      <w:ind w:right="-1"/>
    </w:pPr>
  </w:style>
  <w:style w:type="paragraph" w:styleId="Heading1">
    <w:name w:val="heading 1"/>
    <w:aliases w:val="3 - Contact"/>
    <w:basedOn w:val="Normal"/>
    <w:next w:val="Normal"/>
    <w:link w:val="Heading1Char"/>
    <w:uiPriority w:val="9"/>
    <w:qFormat w:val="1"/>
    <w:rsid w:val="00120CDF"/>
    <w:pPr>
      <w:spacing w:after="0"/>
      <w:ind w:right="0"/>
      <w:outlineLvl w:val="0"/>
    </w:pPr>
  </w:style>
  <w:style w:type="paragraph" w:styleId="Heading2">
    <w:name w:val="heading 2"/>
    <w:aliases w:val="5 - Optional subheadline"/>
    <w:basedOn w:val="Normal"/>
    <w:next w:val="Normal"/>
    <w:link w:val="Heading2Char"/>
    <w:uiPriority w:val="9"/>
    <w:unhideWhenUsed w:val="1"/>
    <w:qFormat w:val="1"/>
    <w:rsid w:val="00120CDF"/>
    <w:pPr>
      <w:spacing w:after="360"/>
      <w:ind w:right="0"/>
      <w:jc w:val="right"/>
      <w:outlineLvl w:val="1"/>
    </w:pPr>
    <w:rPr>
      <w:b w:val="1"/>
      <w:bCs w:val="1"/>
      <w:sz w:val="36"/>
      <w:szCs w:val="36"/>
    </w:rPr>
  </w:style>
  <w:style w:type="paragraph" w:styleId="Heading3">
    <w:name w:val="heading 3"/>
    <w:aliases w:val="2 - Headline header"/>
    <w:basedOn w:val="Normal"/>
    <w:next w:val="Normal"/>
    <w:link w:val="Heading3Char"/>
    <w:uiPriority w:val="9"/>
    <w:unhideWhenUsed w:val="1"/>
    <w:qFormat w:val="1"/>
    <w:rsid w:val="0059261D"/>
    <w:pPr>
      <w:spacing w:after="0" w:before="24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val="1"/>
    <w:qFormat w:val="1"/>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val="1"/>
    <w:unhideWhenUsed w:val="1"/>
    <w:qFormat w:val="1"/>
    <w:rsid w:val="00120CDF"/>
    <w:pPr>
      <w:spacing w:after="120"/>
      <w:jc w:val="right"/>
      <w:outlineLvl w:val="4"/>
    </w:pPr>
    <w:rPr>
      <w:sz w:val="28"/>
      <w:szCs w:val="28"/>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aliases w:val="6 - Position"/>
    <w:basedOn w:val="Heading2"/>
    <w:next w:val="Normal"/>
    <w:link w:val="TitleChar"/>
    <w:uiPriority w:val="10"/>
    <w:qFormat w:val="1"/>
    <w:rsid w:val="00EA7E45"/>
    <w:rPr>
      <w:b w:val="0"/>
      <w:bCs w:val="0"/>
      <w:i w:val="1"/>
    </w:rPr>
  </w:style>
  <w:style w:type="paragraph" w:styleId="Listparalevel2" w:customStyle="1">
    <w:name w:val="List para level 2"/>
    <w:basedOn w:val="ListParagraph"/>
    <w:link w:val="Listparalevel2Char"/>
    <w:rsid w:val="00A11232"/>
    <w:pPr>
      <w:tabs>
        <w:tab w:val="num" w:pos="1440"/>
      </w:tabs>
      <w:ind w:left="1440" w:hanging="720"/>
    </w:pPr>
  </w:style>
  <w:style w:type="character" w:styleId="Listparalevel2Char" w:customStyle="1">
    <w:name w:val="List para level 2 Char"/>
    <w:basedOn w:val="ListParagraphChar"/>
    <w:link w:val="Listparalevel2"/>
    <w:rsid w:val="00A11232"/>
    <w:rPr>
      <w:noProof w:val="1"/>
      <w:color w:val="787878"/>
      <w:sz w:val="19"/>
      <w:lang w:val="pl-PL"/>
    </w:rPr>
  </w:style>
  <w:style w:type="paragraph" w:styleId="ListParagraph">
    <w:name w:val="List Paragraph"/>
    <w:basedOn w:val="Normal"/>
    <w:link w:val="ListParagraphChar"/>
    <w:uiPriority w:val="34"/>
    <w:rsid w:val="00A11232"/>
    <w:pPr>
      <w:spacing w:after="0"/>
      <w:contextualSpacing w:val="1"/>
    </w:pPr>
    <w:rPr>
      <w:noProof w:val="1"/>
    </w:rPr>
  </w:style>
  <w:style w:type="paragraph" w:styleId="Listparalevel3" w:customStyle="1">
    <w:name w:val="List para level 3"/>
    <w:basedOn w:val="Listparalevel2"/>
    <w:link w:val="Listparalevel3Char"/>
    <w:rsid w:val="00A11232"/>
    <w:pPr>
      <w:tabs>
        <w:tab w:val="clear" w:pos="1440"/>
        <w:tab w:val="num" w:pos="2160"/>
      </w:tabs>
      <w:ind w:left="2160"/>
    </w:pPr>
  </w:style>
  <w:style w:type="character" w:styleId="Listparalevel3Char" w:customStyle="1">
    <w:name w:val="List para level 3 Char"/>
    <w:basedOn w:val="Listparalevel2Char"/>
    <w:link w:val="Listparalevel3"/>
    <w:rsid w:val="00A11232"/>
    <w:rPr>
      <w:noProof w:val="1"/>
      <w:color w:val="787878"/>
      <w:sz w:val="19"/>
      <w:lang w:val="pl-PL"/>
    </w:rPr>
  </w:style>
  <w:style w:type="paragraph" w:styleId="listnumgreen" w:customStyle="1">
    <w:name w:val="list num green"/>
    <w:basedOn w:val="ListParagraph"/>
    <w:rsid w:val="00A11232"/>
    <w:pPr>
      <w:tabs>
        <w:tab w:val="num" w:pos="720"/>
      </w:tabs>
      <w:ind w:left="720" w:hanging="720"/>
    </w:pPr>
  </w:style>
  <w:style w:type="paragraph" w:styleId="Contact" w:customStyle="1">
    <w:name w:val="Contact"/>
    <w:basedOn w:val="Normal"/>
    <w:qFormat w:val="1"/>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pl-PL"/>
    </w:rPr>
  </w:style>
  <w:style w:type="character" w:styleId="Heading2Char" w:customStyle="1">
    <w:name w:val="Heading 2 Char"/>
    <w:aliases w:val="5 - Optional subheadline Char"/>
    <w:basedOn w:val="DefaultParagraphFont"/>
    <w:link w:val="Heading2"/>
    <w:uiPriority w:val="9"/>
    <w:rsid w:val="00120CDF"/>
    <w:rPr>
      <w:b w:val="1"/>
      <w:bCs w:val="1"/>
      <w:color w:val="22294d"/>
      <w:sz w:val="36"/>
      <w:szCs w:val="36"/>
      <w:lang w:val="pl-PL"/>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pl-PL"/>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pl-PL"/>
    </w:rPr>
  </w:style>
  <w:style w:type="character" w:styleId="Heading5Char" w:customStyle="1">
    <w:name w:val="Heading 5 Char"/>
    <w:aliases w:val="4 - Headline body Char"/>
    <w:basedOn w:val="DefaultParagraphFont"/>
    <w:link w:val="Heading5"/>
    <w:uiPriority w:val="9"/>
    <w:rsid w:val="00120CDF"/>
    <w:rPr>
      <w:color w:val="22294d"/>
      <w:sz w:val="28"/>
      <w:szCs w:val="28"/>
      <w:lang w:val="pl-PL"/>
    </w:rPr>
  </w:style>
  <w:style w:type="character" w:styleId="TitleChar" w:customStyle="1">
    <w:name w:val="Title Char"/>
    <w:aliases w:val="6 - Position Char"/>
    <w:basedOn w:val="DefaultParagraphFont"/>
    <w:link w:val="Title"/>
    <w:uiPriority w:val="10"/>
    <w:rsid w:val="00EA7E45"/>
    <w:rPr>
      <w:i w:val="1"/>
      <w:color w:val="22294d"/>
      <w:sz w:val="19"/>
      <w:lang w:val="pl-PL"/>
    </w:rPr>
  </w:style>
  <w:style w:type="character" w:styleId="ListParagraphChar" w:customStyle="1">
    <w:name w:val="List Paragraph Char"/>
    <w:basedOn w:val="DefaultParagraphFont"/>
    <w:link w:val="ListParagraph"/>
    <w:uiPriority w:val="34"/>
    <w:rsid w:val="00A11232"/>
    <w:rPr>
      <w:noProof w:val="1"/>
      <w:color w:val="787878"/>
      <w:sz w:val="19"/>
      <w:lang w:val="pl-PL"/>
    </w:rPr>
  </w:style>
  <w:style w:type="paragraph" w:styleId="Header">
    <w:name w:val="header"/>
    <w:basedOn w:val="Normal"/>
    <w:link w:val="HeaderChar"/>
    <w:uiPriority w:val="99"/>
    <w:unhideWhenUsed w:val="1"/>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pl-PL"/>
    </w:rPr>
  </w:style>
  <w:style w:type="paragraph" w:styleId="Footer">
    <w:name w:val="footer"/>
    <w:basedOn w:val="Normal"/>
    <w:link w:val="FooterChar"/>
    <w:uiPriority w:val="99"/>
    <w:unhideWhenUsed w:val="1"/>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pl-PL"/>
    </w:rPr>
  </w:style>
  <w:style w:type="character" w:styleId="PlaceholderText">
    <w:name w:val="Placeholder Text"/>
    <w:basedOn w:val="DefaultParagraphFont"/>
    <w:uiPriority w:val="99"/>
    <w:semiHidden w:val="1"/>
    <w:rsid w:val="0059261D"/>
    <w:rPr>
      <w:color w:val="808080"/>
    </w:rPr>
  </w:style>
  <w:style w:type="character" w:styleId="Hyperlink">
    <w:name w:val="Hyperlink"/>
    <w:basedOn w:val="DefaultParagraphFont"/>
    <w:uiPriority w:val="99"/>
    <w:unhideWhenUsed w:val="1"/>
    <w:rsid w:val="0059261D"/>
    <w:rPr>
      <w:color w:val="0563c1" w:themeColor="hyperlink"/>
      <w:u w:val="single"/>
    </w:rPr>
  </w:style>
  <w:style w:type="table" w:styleId="TableGrid">
    <w:name w:val="Table Grid"/>
    <w:basedOn w:val="TableNormal"/>
    <w:uiPriority w:val="39"/>
    <w:rsid w:val="00246A65"/>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61474A"/>
    <w:pPr>
      <w:spacing w:after="100" w:afterAutospacing="1" w:before="100" w:beforeAutospacing="1"/>
      <w:ind w:right="0"/>
      <w:jc w:val="left"/>
    </w:pPr>
    <w:rPr>
      <w:rFonts w:ascii="Times New Roman" w:cs="Times New Roman" w:eastAsia="Times New Roman" w:hAnsi="Times New Roman"/>
      <w:color w:val="auto"/>
      <w:sz w:val="24"/>
      <w:szCs w:val="24"/>
      <w:lang w:eastAsia="en-GB"/>
    </w:rPr>
  </w:style>
  <w:style w:type="character" w:styleId="normaltextrun" w:customStyle="1">
    <w:name w:val="normaltextrun"/>
    <w:basedOn w:val="DefaultParagraphFont"/>
    <w:rsid w:val="0061474A"/>
  </w:style>
  <w:style w:type="character" w:styleId="eop" w:customStyle="1">
    <w:name w:val="eop"/>
    <w:basedOn w:val="DefaultParagraphFont"/>
    <w:rsid w:val="0061474A"/>
  </w:style>
  <w:style w:type="character" w:styleId="scxw263806439" w:customStyle="1">
    <w:name w:val="scxw263806439"/>
    <w:basedOn w:val="DefaultParagraphFont"/>
    <w:rsid w:val="0061474A"/>
  </w:style>
  <w:style w:type="paragraph" w:styleId="Revision">
    <w:name w:val="Revision"/>
    <w:hidden w:val="1"/>
    <w:uiPriority w:val="99"/>
    <w:semiHidden w:val="1"/>
    <w:rsid w:val="003C144C"/>
    <w:pPr>
      <w:spacing w:after="0"/>
    </w:pPr>
  </w:style>
  <w:style w:type="character" w:styleId="CommentReference">
    <w:name w:val="annotation reference"/>
    <w:basedOn w:val="DefaultParagraphFont"/>
    <w:uiPriority w:val="99"/>
    <w:semiHidden w:val="1"/>
    <w:unhideWhenUsed w:val="1"/>
    <w:rsid w:val="003C144C"/>
    <w:rPr>
      <w:sz w:val="16"/>
      <w:szCs w:val="16"/>
    </w:rPr>
  </w:style>
  <w:style w:type="paragraph" w:styleId="CommentText">
    <w:name w:val="annotation text"/>
    <w:basedOn w:val="Normal"/>
    <w:link w:val="CommentTextChar"/>
    <w:uiPriority w:val="99"/>
    <w:unhideWhenUsed w:val="1"/>
    <w:rsid w:val="003C144C"/>
    <w:rPr>
      <w:sz w:val="20"/>
      <w:szCs w:val="20"/>
    </w:rPr>
  </w:style>
  <w:style w:type="character" w:styleId="CommentTextChar" w:customStyle="1">
    <w:name w:val="Comment Text Char"/>
    <w:basedOn w:val="DefaultParagraphFont"/>
    <w:link w:val="CommentText"/>
    <w:uiPriority w:val="99"/>
    <w:rsid w:val="003C144C"/>
    <w:rPr>
      <w:color w:val="22294d"/>
      <w:sz w:val="20"/>
      <w:szCs w:val="20"/>
      <w:lang w:val="pl-PL"/>
    </w:rPr>
  </w:style>
  <w:style w:type="paragraph" w:styleId="CommentSubject">
    <w:name w:val="annotation subject"/>
    <w:basedOn w:val="CommentText"/>
    <w:next w:val="CommentText"/>
    <w:link w:val="CommentSubjectChar"/>
    <w:uiPriority w:val="99"/>
    <w:semiHidden w:val="1"/>
    <w:unhideWhenUsed w:val="1"/>
    <w:rsid w:val="003C144C"/>
    <w:rPr>
      <w:b w:val="1"/>
      <w:bCs w:val="1"/>
    </w:rPr>
  </w:style>
  <w:style w:type="character" w:styleId="CommentSubjectChar" w:customStyle="1">
    <w:name w:val="Comment Subject Char"/>
    <w:basedOn w:val="CommentTextChar"/>
    <w:link w:val="CommentSubject"/>
    <w:uiPriority w:val="99"/>
    <w:semiHidden w:val="1"/>
    <w:rsid w:val="003C144C"/>
    <w:rPr>
      <w:b w:val="1"/>
      <w:bCs w:val="1"/>
      <w:color w:val="22294d"/>
      <w:sz w:val="20"/>
      <w:szCs w:val="20"/>
      <w:lang w:val="pl-PL"/>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8" Type="http://schemas.openxmlformats.org/officeDocument/2006/relationships/hyperlink" Target="https://www.efsa.europa.eu/en/plh4l" TargetMode="External"/><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yperlink" Target="https://www.linkedin.com/company/efsa" TargetMode="External"/><Relationship Id="rId17" Type="http://schemas.openxmlformats.org/officeDocument/2006/relationships/footer" Target="footer3.xml"/><Relationship Id="rId7" Type="http://schemas.openxmlformats.org/officeDocument/2006/relationships/hyperlink" Target="https://www.efsa.europa.eu/en/plh4l" TargetMode="Externa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customXml" Target="../customXML/item3.xml"/><Relationship Id="rId11" Type="http://schemas.openxmlformats.org/officeDocument/2006/relationships/hyperlink" Target="https://www.instagram.com/onehealth_eu/"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sky.app/profile/efsa.europa.eu" TargetMode="Externa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bsky.app/profile/efsa.europa.eu"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RobotoMono-boldItalic.ttf"/><Relationship Id="rId9" Type="http://schemas.openxmlformats.org/officeDocument/2006/relationships/font" Target="fonts/RobotoMono-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RobotoMono-regular.ttf"/><Relationship Id="rId8" Type="http://schemas.openxmlformats.org/officeDocument/2006/relationships/font" Target="fonts/RobotoMono-bold.tt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pPODzp0gSSlKxc0P41ZGZtKOw==">CgMxLjA4AHIhMUw0Q19DYnJ1NnlQODEyX0tiYzVadGFCcHR2c2oybHc4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CF62C9A67B5C214291B4884C02BDFC87" ma:contentTypeVersion="16" ma:contentTypeDescription="Crear nuevo documento." ma:contentTypeScope="" ma:versionID="72fbf1df348c7c3304a6e70b52f1c758">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4c3f6af9bbe32d249816b59c7ba35afa"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19D8D10-3A3A-478C-9F28-1CBB780A2553}"/>
</file>

<file path=customXML/itemProps3.xml><?xml version="1.0" encoding="utf-8"?>
<ds:datastoreItem xmlns:ds="http://schemas.openxmlformats.org/officeDocument/2006/customXml" ds:itemID="{A9EC84A4-4075-45A9-B67C-C2C042E497F1}"/>
</file>

<file path=customXML/itemProps4.xml><?xml version="1.0" encoding="utf-8"?>
<ds:datastoreItem xmlns:ds="http://schemas.openxmlformats.org/officeDocument/2006/customXml" ds:itemID="{6A88356F-9618-4B8B-A045-8FD413BE853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dcterms:created xsi:type="dcterms:W3CDTF">2025-04-30T13:43:00Z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