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12444505"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1CB23A31"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5662AA">
        <w:rPr>
          <w:rFonts w:ascii="Calibri" w:eastAsia="Lucida Sans Unicode" w:hAnsi="Calibri" w:cs="Calibri"/>
          <w:bCs/>
          <w:kern w:val="28"/>
          <w:sz w:val="24"/>
          <w:szCs w:val="24"/>
        </w:rPr>
        <w:t>4.2025.KT.18</w:t>
      </w:r>
    </w:p>
    <w:p w14:paraId="74919869" w14:textId="4D20607D"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5662AA">
        <w:rPr>
          <w:rFonts w:ascii="Calibri" w:eastAsia="Lucida Sans Unicode" w:hAnsi="Calibri" w:cs="Calibri"/>
          <w:bCs/>
          <w:kern w:val="28"/>
          <w:sz w:val="24"/>
          <w:szCs w:val="24"/>
        </w:rPr>
        <w:t xml:space="preserve"> 26 czerwca 2025 r.</w:t>
      </w:r>
    </w:p>
    <w:p w14:paraId="3E1DC5B6" w14:textId="74443348" w:rsidR="005662AA" w:rsidRPr="005662AA" w:rsidRDefault="005662AA" w:rsidP="005662AA">
      <w:pPr>
        <w:spacing w:after="100" w:afterAutospacing="1" w:line="360" w:lineRule="auto"/>
        <w:rPr>
          <w:sz w:val="24"/>
          <w:szCs w:val="24"/>
        </w:rPr>
      </w:pPr>
      <w:r w:rsidRPr="005662AA">
        <w:rPr>
          <w:sz w:val="24"/>
          <w:szCs w:val="24"/>
        </w:rPr>
        <w:t>Załącznik nr 1 do decyzji Regionalnego Dyrektora Ochrony Środowiska w Olsztynie z 26 czerwca 2025 r., znak: WOOŚ.420.4.2025.KT.18 o środowiskowych uwarunkowaniach dla przedsięwzięcia polegającego na zmianie lasu na użytek rolny na działkach nr 192/272 i 192/273 obręb 0017 Sząbruk, gm. Gietrzwałd, pow. olsztyński, woj. warmińsko-mazurskie.</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0CC8A343" w14:textId="77777777" w:rsidR="005662AA" w:rsidRPr="005662AA" w:rsidRDefault="005662AA" w:rsidP="005662AA">
      <w:pPr>
        <w:spacing w:after="0" w:line="360" w:lineRule="auto"/>
        <w:rPr>
          <w:bCs/>
          <w:sz w:val="24"/>
          <w:szCs w:val="24"/>
        </w:rPr>
      </w:pPr>
      <w:r w:rsidRPr="005662AA">
        <w:rPr>
          <w:bCs/>
          <w:sz w:val="24"/>
          <w:szCs w:val="24"/>
        </w:rPr>
        <w:t xml:space="preserve">Planowane przedsięwzięcie polega na zmianie lasu, niestanowiącego własności Skarbu Państwa, na użytek rolny (grunt orny), na działkach nr 192/272 i 192/273 obręb 0017 Sząbruk, gm. Gietrzwałd, pow. olsztyński, woj. warmińsko-mazurskie. Teren, na którym planuje się realizację przedsięwzięcia, nie jest objęty miejscowym planem zagospodarowania przestrzennego. Położony jest przy zwartej zabudowie mieszkaniowej jednorodzinnej, nad jeziorem Świętajno </w:t>
      </w:r>
      <w:proofErr w:type="spellStart"/>
      <w:r w:rsidRPr="005662AA">
        <w:rPr>
          <w:bCs/>
          <w:sz w:val="24"/>
          <w:szCs w:val="24"/>
        </w:rPr>
        <w:t>Naterskie</w:t>
      </w:r>
      <w:proofErr w:type="spellEnd"/>
      <w:r w:rsidRPr="005662AA">
        <w:rPr>
          <w:bCs/>
          <w:sz w:val="24"/>
          <w:szCs w:val="24"/>
        </w:rPr>
        <w:t>. Wymienione działki położone są na Obszarze Chronionego Krajobrazu Doliny Pasłęki.</w:t>
      </w:r>
    </w:p>
    <w:p w14:paraId="082BFA84" w14:textId="77777777" w:rsidR="005662AA" w:rsidRPr="005662AA" w:rsidRDefault="005662AA" w:rsidP="005662AA">
      <w:pPr>
        <w:spacing w:after="0" w:line="360" w:lineRule="auto"/>
        <w:rPr>
          <w:bCs/>
          <w:sz w:val="24"/>
          <w:szCs w:val="24"/>
        </w:rPr>
      </w:pPr>
      <w:r w:rsidRPr="005662AA">
        <w:rPr>
          <w:bCs/>
          <w:sz w:val="24"/>
          <w:szCs w:val="24"/>
        </w:rPr>
        <w:t xml:space="preserve">Na ww. działce nr 192/272 </w:t>
      </w:r>
      <w:proofErr w:type="spellStart"/>
      <w:r w:rsidRPr="005662AA">
        <w:rPr>
          <w:bCs/>
          <w:sz w:val="24"/>
          <w:szCs w:val="24"/>
        </w:rPr>
        <w:t>obr</w:t>
      </w:r>
      <w:proofErr w:type="spellEnd"/>
      <w:r w:rsidRPr="005662AA">
        <w:rPr>
          <w:bCs/>
          <w:sz w:val="24"/>
          <w:szCs w:val="24"/>
        </w:rPr>
        <w:t>. Sząbruk znajduje się las (</w:t>
      </w:r>
      <w:proofErr w:type="spellStart"/>
      <w:r w:rsidRPr="005662AA">
        <w:rPr>
          <w:bCs/>
          <w:sz w:val="24"/>
          <w:szCs w:val="24"/>
        </w:rPr>
        <w:t>LsV</w:t>
      </w:r>
      <w:proofErr w:type="spellEnd"/>
      <w:r w:rsidRPr="005662AA">
        <w:rPr>
          <w:bCs/>
          <w:sz w:val="24"/>
          <w:szCs w:val="24"/>
        </w:rPr>
        <w:t xml:space="preserve">, </w:t>
      </w:r>
      <w:proofErr w:type="spellStart"/>
      <w:r w:rsidRPr="005662AA">
        <w:rPr>
          <w:bCs/>
          <w:sz w:val="24"/>
          <w:szCs w:val="24"/>
        </w:rPr>
        <w:t>Ls</w:t>
      </w:r>
      <w:proofErr w:type="spellEnd"/>
      <w:r w:rsidRPr="005662AA">
        <w:rPr>
          <w:bCs/>
          <w:sz w:val="24"/>
          <w:szCs w:val="24"/>
        </w:rPr>
        <w:t xml:space="preserve"> VI) o powierzchni 0,7407 ha, natomiast na ww. działce nr 192/273 </w:t>
      </w:r>
      <w:proofErr w:type="spellStart"/>
      <w:r w:rsidRPr="005662AA">
        <w:rPr>
          <w:bCs/>
          <w:sz w:val="24"/>
          <w:szCs w:val="24"/>
        </w:rPr>
        <w:t>obr</w:t>
      </w:r>
      <w:proofErr w:type="spellEnd"/>
      <w:r w:rsidRPr="005662AA">
        <w:rPr>
          <w:bCs/>
          <w:sz w:val="24"/>
          <w:szCs w:val="24"/>
        </w:rPr>
        <w:t>. Sząbruk znajduje się las (</w:t>
      </w:r>
      <w:proofErr w:type="spellStart"/>
      <w:r w:rsidRPr="005662AA">
        <w:rPr>
          <w:bCs/>
          <w:sz w:val="24"/>
          <w:szCs w:val="24"/>
        </w:rPr>
        <w:t>LsV</w:t>
      </w:r>
      <w:proofErr w:type="spellEnd"/>
      <w:r w:rsidRPr="005662AA">
        <w:rPr>
          <w:bCs/>
          <w:sz w:val="24"/>
          <w:szCs w:val="24"/>
        </w:rPr>
        <w:t xml:space="preserve">) o powierzchni 0,6890 ha oraz nieużytki o powierzchni 0,2275 ha. Łączna powierzchnia lasu planowana do zmiany na użytek rolny to 1,4297 ha. </w:t>
      </w:r>
    </w:p>
    <w:p w14:paraId="1A363DC6" w14:textId="77777777" w:rsidR="005662AA" w:rsidRPr="005662AA" w:rsidRDefault="005662AA" w:rsidP="005662AA">
      <w:pPr>
        <w:spacing w:after="0" w:line="360" w:lineRule="auto"/>
        <w:rPr>
          <w:bCs/>
          <w:sz w:val="24"/>
          <w:szCs w:val="24"/>
        </w:rPr>
      </w:pPr>
      <w:r w:rsidRPr="005662AA">
        <w:rPr>
          <w:bCs/>
          <w:sz w:val="24"/>
          <w:szCs w:val="24"/>
        </w:rPr>
        <w:t>Teren przeznaczony do zmiany stanowi użytek leśny, gdzie stosowano zabiegi zawarte w uproszczonym planie urządzenia lasu (UPUL). W KIP wskazano, że drzewostan jest słabej jakości, wymaga zabiegów pielęgnacyjnych oraz zrębu. Drzewa o małych pierśnicach są pochylone i zaatakowane przez kornika drukarza i przypłaszczka granatka. Zwarcie jest luźne, a nawet przerywane. Korony drzew słabej jakości. Na przedmiotowych działkach został usunięty drzewostan na powierzchni 9000 m</w:t>
      </w:r>
      <w:r w:rsidRPr="005662AA">
        <w:rPr>
          <w:bCs/>
          <w:sz w:val="24"/>
          <w:szCs w:val="24"/>
          <w:vertAlign w:val="superscript"/>
        </w:rPr>
        <w:t>2</w:t>
      </w:r>
      <w:r w:rsidRPr="005662AA">
        <w:rPr>
          <w:bCs/>
          <w:sz w:val="24"/>
          <w:szCs w:val="24"/>
        </w:rPr>
        <w:t>. Prace wykonane zostały przez zakład usług leśnych oraz pod nadzorem leśniczego.</w:t>
      </w:r>
    </w:p>
    <w:p w14:paraId="2DEC81AA" w14:textId="77777777" w:rsidR="005662AA" w:rsidRPr="005662AA" w:rsidRDefault="005662AA" w:rsidP="005662AA">
      <w:pPr>
        <w:spacing w:after="0" w:line="360" w:lineRule="auto"/>
        <w:rPr>
          <w:bCs/>
          <w:sz w:val="24"/>
          <w:szCs w:val="24"/>
        </w:rPr>
      </w:pPr>
      <w:r w:rsidRPr="005662AA">
        <w:rPr>
          <w:bCs/>
          <w:sz w:val="24"/>
          <w:szCs w:val="24"/>
        </w:rPr>
        <w:t>Planuje się również usunąć pozostały drzewostan na powierzchni 5297 m</w:t>
      </w:r>
      <w:r w:rsidRPr="005662AA">
        <w:rPr>
          <w:bCs/>
          <w:sz w:val="24"/>
          <w:szCs w:val="24"/>
          <w:vertAlign w:val="superscript"/>
        </w:rPr>
        <w:t>2</w:t>
      </w:r>
      <w:r w:rsidRPr="005662AA">
        <w:rPr>
          <w:bCs/>
          <w:sz w:val="24"/>
          <w:szCs w:val="24"/>
        </w:rPr>
        <w:t xml:space="preserve">. Wycinka prowadzona będzie poza okresem lęgowym ptaków. Wyrąb drzew wykonany będzie piłami mechanicznymi. </w:t>
      </w:r>
      <w:r w:rsidRPr="005662AA">
        <w:rPr>
          <w:bCs/>
          <w:sz w:val="24"/>
          <w:szCs w:val="24"/>
        </w:rPr>
        <w:lastRenderedPageBreak/>
        <w:t xml:space="preserve">Następnie zostaną oddzielone gałęzie od kłody za pomocą piły mechanicznej lub siekier. Kłody drewna zostaną ułożone na stosy. Następnie załadowane na naczepę samochodu ciężarowego i przetransportowane do zakładów przetwarzających drewno. Gałęzie pozostałe po wycince pracownicy zakładu wkładają do rębaka mechanicznego. W rębaku gałęzie są rozdrabniane na zrębki. Zrębki odbierane będą przez przedsiębiorstwo zajmujące się produkcją materiału służącego do ściółkowania roślin. W wyniku wyrębu pozostaną karpy. Karpy usunięte zostaną mechanicznym </w:t>
      </w:r>
      <w:proofErr w:type="spellStart"/>
      <w:r w:rsidRPr="005662AA">
        <w:rPr>
          <w:bCs/>
          <w:sz w:val="24"/>
          <w:szCs w:val="24"/>
        </w:rPr>
        <w:t>mulczerem</w:t>
      </w:r>
      <w:proofErr w:type="spellEnd"/>
      <w:r w:rsidRPr="005662AA">
        <w:rPr>
          <w:bCs/>
          <w:sz w:val="24"/>
          <w:szCs w:val="24"/>
        </w:rPr>
        <w:t xml:space="preserve"> wgłębnym. Tego typu </w:t>
      </w:r>
      <w:proofErr w:type="spellStart"/>
      <w:r w:rsidRPr="005662AA">
        <w:rPr>
          <w:bCs/>
          <w:sz w:val="24"/>
          <w:szCs w:val="24"/>
        </w:rPr>
        <w:t>mulczer</w:t>
      </w:r>
      <w:proofErr w:type="spellEnd"/>
      <w:r w:rsidRPr="005662AA">
        <w:rPr>
          <w:bCs/>
          <w:sz w:val="24"/>
          <w:szCs w:val="24"/>
        </w:rPr>
        <w:t xml:space="preserve"> rozdrabnia pniaki i zwartą glebę, następnie równomiernie miesza. Po przeprowadzeniu wyżej wymienionych prac pozostanie wyrównany i czysty teren. Teren będzie gotowy do spełnienia funkcji gruntu rolnego. Oddziaływania jakie mogą wystąpić na etapie realizacji związane będą z emisją hałasu i zanieczyszczeń do powietrza spowodowaną pracą sprzętu, które będą miały zasięg lokalny i krótkotrwały.</w:t>
      </w:r>
    </w:p>
    <w:p w14:paraId="65371B17" w14:textId="77777777" w:rsidR="005662AA" w:rsidRPr="005662AA" w:rsidRDefault="005662AA" w:rsidP="005662AA">
      <w:pPr>
        <w:spacing w:after="0" w:line="360" w:lineRule="auto"/>
        <w:rPr>
          <w:bCs/>
          <w:sz w:val="24"/>
          <w:szCs w:val="24"/>
        </w:rPr>
      </w:pPr>
      <w:bookmarkStart w:id="1" w:name="_Hlk131513490"/>
      <w:r w:rsidRPr="005662AA">
        <w:rPr>
          <w:bCs/>
          <w:sz w:val="24"/>
          <w:szCs w:val="24"/>
        </w:rPr>
        <w:t>Przedmiotowe przedsięwzięcie nie jest zlokalizowane na: obszarach wybrzeży i środowiska morskiego, obszarach górskich, obszarach wodno-błotnych, innych obszarach o płytkim zaleganiu wód podziemnych, w tym siedliskach łęgowych oraz ujściach rzek, w strefach ochronnych ujęć wód i obszarach ochronnych zbiorników wód śródlądowych, obszarach o krajobrazie mającym znaczenie historyczne, kulturowe lub archeologiczne, uzdrowiskach i obszarach ochrony uzdrowiskowej.</w:t>
      </w:r>
    </w:p>
    <w:p w14:paraId="0E173460" w14:textId="77777777" w:rsidR="005662AA" w:rsidRPr="005662AA" w:rsidRDefault="005662AA" w:rsidP="005662AA">
      <w:pPr>
        <w:spacing w:after="0" w:line="360" w:lineRule="auto"/>
        <w:rPr>
          <w:bCs/>
          <w:sz w:val="24"/>
          <w:szCs w:val="24"/>
        </w:rPr>
      </w:pPr>
      <w:r w:rsidRPr="005662AA">
        <w:rPr>
          <w:bCs/>
          <w:sz w:val="24"/>
          <w:szCs w:val="24"/>
        </w:rPr>
        <w:t xml:space="preserve">Planowane przedsięwzięcie położone jest na Obszarze Chronionego Krajobrazu Doliny Pasłęki (OCHK), na terenie którego obowiązują zapisy Uchwały Nr XXVI/605/17 Sejmiku Województwa Warmińsko-Mazurskiego z dnia 25 kwietnia 2017 r. w sprawie Obszaru Chronionego Krajobrazu Doliny Pasłęki (Dz. Urz. Woj. </w:t>
      </w:r>
      <w:proofErr w:type="spellStart"/>
      <w:r w:rsidRPr="005662AA">
        <w:rPr>
          <w:bCs/>
          <w:sz w:val="24"/>
          <w:szCs w:val="24"/>
        </w:rPr>
        <w:t>Warm</w:t>
      </w:r>
      <w:proofErr w:type="spellEnd"/>
      <w:r w:rsidRPr="005662AA">
        <w:rPr>
          <w:bCs/>
          <w:sz w:val="24"/>
          <w:szCs w:val="24"/>
        </w:rPr>
        <w:t>.-</w:t>
      </w:r>
      <w:proofErr w:type="spellStart"/>
      <w:r w:rsidRPr="005662AA">
        <w:rPr>
          <w:bCs/>
          <w:sz w:val="24"/>
          <w:szCs w:val="24"/>
        </w:rPr>
        <w:t>Maz</w:t>
      </w:r>
      <w:proofErr w:type="spellEnd"/>
      <w:r w:rsidRPr="005662AA">
        <w:rPr>
          <w:bCs/>
          <w:sz w:val="24"/>
          <w:szCs w:val="24"/>
        </w:rPr>
        <w:t xml:space="preserve">. z 2017 r. poz. 2465). Zgodnie z § 5 ust. 1 pkt 2 ww. Uchwały na terenie Obszaru Chronionego Krajobrazu Doliny Pasłęki obowiązuje zakaz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Zgodnie natomiast z § 5 ust. 3 pkt 2 ww. Uchwały zakaz ten nie dotyczy realizacji przedsięwzięć mogących potencjalnie znacząco oddziaływać na środowisko, dla których regionalny dyrektor ochrony środowiska stwierdził brak konieczności przeprowadzenia oceny oddziaływania na środowisko. Przedsięwzięcie nie spowoduje również naruszenia pozostałych zakazów obowiązujących na OCHK, m.in. zabijania dziko występujących zwierząt, niszczenia ich nor, legowisk, innych schronień i miejsc rozrodu oraz tarlisk, złożonej ikry, z wyjątkiem amatorskiego połowu ryb oraz wykonywania czynności związanych z racjonalną gospodarką rolną, leśną, </w:t>
      </w:r>
      <w:r w:rsidRPr="005662AA">
        <w:rPr>
          <w:bCs/>
          <w:sz w:val="24"/>
          <w:szCs w:val="24"/>
        </w:rPr>
        <w:lastRenderedPageBreak/>
        <w:t>rybacką i łowiecką, wykonywania prac ziemnych trwale zniekształcających rzeźbę terenu (…), dokonywania zmian stosunków wodnych (…), likwidowania naturalnych zbiorników wodnych, starorzeczy i obszarów wodno-błotnych. Z lasu planowanego do zmiany na użytek rolny (grunt orny) o powierzchni 1,4297 ha, usunięto już drzewostan z powierzchni 0,9 ha (zgodnie z UPUL), a planowane usunięcie pozostałego drzewostanu z powierzchni 0,5297 ha wykonane zostanie poza okresem lęgowym ptaków. Nie przewiduje się więc negatywnego wpływu na ochronę przyrody i ochronę krajobrazu obszaru chronionego krajobrazu.</w:t>
      </w:r>
    </w:p>
    <w:p w14:paraId="2B40F362" w14:textId="77777777" w:rsidR="005662AA" w:rsidRPr="005662AA" w:rsidRDefault="005662AA" w:rsidP="005662AA">
      <w:pPr>
        <w:spacing w:after="0" w:line="360" w:lineRule="auto"/>
        <w:rPr>
          <w:bCs/>
          <w:sz w:val="24"/>
          <w:szCs w:val="24"/>
        </w:rPr>
      </w:pPr>
      <w:r w:rsidRPr="005662AA">
        <w:rPr>
          <w:bCs/>
          <w:sz w:val="24"/>
          <w:szCs w:val="24"/>
        </w:rPr>
        <w:t>Przedsięwzięcie nie jest położone na korytarzach ekologicznych, istotnych dla populacji dużych ssaków leśnych oraz spójności siedlisk leśnych i wodno-błotnych w skali krajowej i kontynentalnej.</w:t>
      </w:r>
    </w:p>
    <w:p w14:paraId="75C5CC64" w14:textId="77777777" w:rsidR="005662AA" w:rsidRPr="005662AA" w:rsidRDefault="005662AA" w:rsidP="005662AA">
      <w:pPr>
        <w:spacing w:after="0" w:line="360" w:lineRule="auto"/>
        <w:rPr>
          <w:bCs/>
          <w:sz w:val="24"/>
          <w:szCs w:val="24"/>
        </w:rPr>
      </w:pPr>
      <w:bookmarkStart w:id="2" w:name="_Hlk132096898"/>
      <w:r w:rsidRPr="005662AA">
        <w:rPr>
          <w:bCs/>
          <w:sz w:val="24"/>
          <w:szCs w:val="24"/>
        </w:rPr>
        <w:t xml:space="preserve">Przedmiotowe przedsięwzięcie zlokalizowane jest na obszarze dorzecza Wisły, dla którego opracowano Plan gospodarowania wodami na obszarze dorzecza Wisły, przyjęty rozporządzeniem Ministra Infrastruktury z dnia 4 listopada 2022 r. w sprawie Planu gospodarowania wodami na obszarze dorzecza Wisły (Dz. U. z 2023 r. poz. 300). </w:t>
      </w:r>
      <w:bookmarkEnd w:id="2"/>
      <w:r w:rsidRPr="005662AA">
        <w:rPr>
          <w:bCs/>
          <w:sz w:val="24"/>
          <w:szCs w:val="24"/>
        </w:rPr>
        <w:t>Planowane zamierzenie znajduje się w zlewni jednolitej części wód powierzchniowych rzecznych (JCWP) o nazwie „</w:t>
      </w:r>
      <w:proofErr w:type="spellStart"/>
      <w:r w:rsidRPr="005662AA">
        <w:rPr>
          <w:bCs/>
          <w:sz w:val="24"/>
          <w:szCs w:val="24"/>
        </w:rPr>
        <w:t>Giłwa</w:t>
      </w:r>
      <w:proofErr w:type="spellEnd"/>
      <w:r w:rsidRPr="005662AA">
        <w:rPr>
          <w:bCs/>
          <w:sz w:val="24"/>
          <w:szCs w:val="24"/>
        </w:rPr>
        <w:t xml:space="preserve">” (kod: RW20000956299) oraz częściowo w obszarze zlewni bezpośredniej jednolitej części wód powierzchniowych jeziornych o nazwie „Świętajno </w:t>
      </w:r>
      <w:proofErr w:type="spellStart"/>
      <w:r w:rsidRPr="005662AA">
        <w:rPr>
          <w:bCs/>
          <w:sz w:val="24"/>
          <w:szCs w:val="24"/>
        </w:rPr>
        <w:t>Naterskie</w:t>
      </w:r>
      <w:proofErr w:type="spellEnd"/>
      <w:r w:rsidRPr="005662AA">
        <w:rPr>
          <w:bCs/>
          <w:sz w:val="24"/>
          <w:szCs w:val="24"/>
        </w:rPr>
        <w:t>” (kod: kod: PLLW30339). Planowane zamierzenie znajduje się w obszarze jednolitej części wód podziemnych (</w:t>
      </w:r>
      <w:proofErr w:type="spellStart"/>
      <w:r w:rsidRPr="005662AA">
        <w:rPr>
          <w:bCs/>
          <w:sz w:val="24"/>
          <w:szCs w:val="24"/>
        </w:rPr>
        <w:t>JCWPd</w:t>
      </w:r>
      <w:proofErr w:type="spellEnd"/>
      <w:r w:rsidRPr="005662AA">
        <w:rPr>
          <w:bCs/>
          <w:sz w:val="24"/>
          <w:szCs w:val="24"/>
        </w:rPr>
        <w:t>) o kodzie PLGW200019. Biorąc pod uwagę opinię Państwowego Gospodarstwa Wodnego Wody Polskie Zarządu Zlewni w Elblągu z 22.05.2025 r., znak: GE.ZZŚ.4901.74.2025.PK o braku potrzeby przeprowadzenia oceny oddziaływania przedsięwzięcia na środowisko oraz charakter i skalę przedsięwzięcia, nie przewiduje się negatywnego oddziaływania przedmiotowego przedsięwzięcia na jednolite części wód.</w:t>
      </w:r>
    </w:p>
    <w:p w14:paraId="6E17AACE" w14:textId="3CDB3A49" w:rsidR="005662AA" w:rsidRPr="005662AA" w:rsidRDefault="005662AA" w:rsidP="005662AA">
      <w:pPr>
        <w:spacing w:after="100" w:afterAutospacing="1" w:line="360" w:lineRule="auto"/>
        <w:rPr>
          <w:bCs/>
          <w:sz w:val="24"/>
          <w:szCs w:val="24"/>
        </w:rPr>
      </w:pPr>
      <w:r w:rsidRPr="005662AA">
        <w:rPr>
          <w:bCs/>
          <w:sz w:val="24"/>
          <w:szCs w:val="24"/>
        </w:rPr>
        <w:t xml:space="preserve">Na terenie przedsięwzięcia oraz w obszarze jego oddziaływania nie są planowane inne przedsięwzięcia o podobnym charakterze, których oddziaływania mogłyby się kumulować z planowanym przedsięwzięciem. Wystąpienie poważnej awarii lub katastrofy naturalnej i budowlanej będzie zerowe. Z uwagi na skalę i zakres  planowanego przedsięwzięcia oddziaływania będą miały zasięg lokalny, bez ryzyka transgranicznych oddziaływań na środowisko. </w:t>
      </w:r>
      <w:bookmarkEnd w:id="1"/>
    </w:p>
    <w:p w14:paraId="714B1351" w14:textId="77777777" w:rsidR="005C0DED" w:rsidRPr="00D52BB0" w:rsidRDefault="005C0DED" w:rsidP="005C0DED">
      <w:pPr>
        <w:spacing w:after="0" w:line="360" w:lineRule="auto"/>
        <w:rPr>
          <w:sz w:val="24"/>
        </w:rPr>
      </w:pPr>
      <w:r w:rsidRPr="00D52BB0">
        <w:rPr>
          <w:sz w:val="24"/>
        </w:rPr>
        <w:t>Regionalny Dyrektor</w:t>
      </w:r>
    </w:p>
    <w:p w14:paraId="68310CA6" w14:textId="77777777" w:rsidR="005C0DED" w:rsidRPr="00D52BB0" w:rsidRDefault="005C0DED" w:rsidP="005C0DED">
      <w:pPr>
        <w:spacing w:after="0" w:line="360" w:lineRule="auto"/>
        <w:rPr>
          <w:sz w:val="24"/>
        </w:rPr>
      </w:pPr>
      <w:r w:rsidRPr="00D52BB0">
        <w:rPr>
          <w:sz w:val="24"/>
        </w:rPr>
        <w:t xml:space="preserve">Ochrony Środowiska </w:t>
      </w:r>
    </w:p>
    <w:p w14:paraId="3CBF30D2" w14:textId="77777777" w:rsidR="005C0DED" w:rsidRPr="00D52BB0" w:rsidRDefault="005C0DED" w:rsidP="005C0DED">
      <w:pPr>
        <w:spacing w:after="0" w:line="360" w:lineRule="auto"/>
        <w:rPr>
          <w:sz w:val="24"/>
        </w:rPr>
      </w:pPr>
      <w:r w:rsidRPr="00D52BB0">
        <w:rPr>
          <w:sz w:val="24"/>
        </w:rPr>
        <w:t>w Olsztynie</w:t>
      </w:r>
    </w:p>
    <w:p w14:paraId="0DC0AD14" w14:textId="77777777" w:rsidR="005C0DED" w:rsidRPr="00D52BB0" w:rsidRDefault="005C0DED" w:rsidP="005C0DED">
      <w:pPr>
        <w:spacing w:after="0" w:line="360" w:lineRule="auto"/>
        <w:rPr>
          <w:sz w:val="24"/>
        </w:rPr>
      </w:pPr>
      <w:r w:rsidRPr="00D52BB0">
        <w:rPr>
          <w:sz w:val="24"/>
        </w:rPr>
        <w:lastRenderedPageBreak/>
        <w:t>Agata Moździerz</w:t>
      </w:r>
    </w:p>
    <w:p w14:paraId="33BC8200" w14:textId="77777777" w:rsidR="005C0DED" w:rsidRDefault="005C0DED" w:rsidP="005C0DED">
      <w:pPr>
        <w:spacing w:after="100" w:afterAutospacing="1" w:line="360" w:lineRule="auto"/>
        <w:rPr>
          <w:sz w:val="24"/>
        </w:rPr>
      </w:pPr>
      <w:r w:rsidRPr="00D52BB0">
        <w:rPr>
          <w:sz w:val="24"/>
        </w:rPr>
        <w:t>/podpis elektroniczny/</w:t>
      </w:r>
    </w:p>
    <w:p w14:paraId="020542E3" w14:textId="0FEDC8D9" w:rsidR="00B11B26" w:rsidRPr="00B26B5B" w:rsidRDefault="00B11B26" w:rsidP="00B26B5B">
      <w:pPr>
        <w:spacing w:after="0" w:line="360" w:lineRule="auto"/>
        <w:rPr>
          <w:sz w:val="24"/>
          <w:szCs w:val="24"/>
        </w:rPr>
      </w:pPr>
    </w:p>
    <w:sectPr w:rsidR="00B11B26" w:rsidRPr="00B26B5B"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2"/>
  </w:num>
  <w:num w:numId="2" w16cid:durableId="96407533">
    <w:abstractNumId w:val="0"/>
  </w:num>
  <w:num w:numId="3" w16cid:durableId="2142772320">
    <w:abstractNumId w:val="6"/>
  </w:num>
  <w:num w:numId="4" w16cid:durableId="848956055">
    <w:abstractNumId w:val="3"/>
  </w:num>
  <w:num w:numId="5" w16cid:durableId="2048527953">
    <w:abstractNumId w:val="5"/>
  </w:num>
  <w:num w:numId="6" w16cid:durableId="729694602">
    <w:abstractNumId w:val="7"/>
  </w:num>
  <w:num w:numId="7" w16cid:durableId="99227012">
    <w:abstractNumId w:val="1"/>
  </w:num>
  <w:num w:numId="8" w16cid:durableId="55446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3A1A23"/>
    <w:rsid w:val="003A51F9"/>
    <w:rsid w:val="003D0F6B"/>
    <w:rsid w:val="00412867"/>
    <w:rsid w:val="00414A88"/>
    <w:rsid w:val="00420B20"/>
    <w:rsid w:val="00422BB8"/>
    <w:rsid w:val="00565A42"/>
    <w:rsid w:val="005662AA"/>
    <w:rsid w:val="0057080A"/>
    <w:rsid w:val="005C0DED"/>
    <w:rsid w:val="006021BE"/>
    <w:rsid w:val="00615D35"/>
    <w:rsid w:val="00655B42"/>
    <w:rsid w:val="00665B79"/>
    <w:rsid w:val="00682693"/>
    <w:rsid w:val="00712417"/>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B11B26"/>
    <w:rsid w:val="00B26B5B"/>
    <w:rsid w:val="00B52E15"/>
    <w:rsid w:val="00C503ED"/>
    <w:rsid w:val="00C576CD"/>
    <w:rsid w:val="00C806FA"/>
    <w:rsid w:val="00CA32B2"/>
    <w:rsid w:val="00CA5A82"/>
    <w:rsid w:val="00CF4F1C"/>
    <w:rsid w:val="00D233B4"/>
    <w:rsid w:val="00D84FB0"/>
    <w:rsid w:val="00E03082"/>
    <w:rsid w:val="00E74C48"/>
    <w:rsid w:val="00F10C52"/>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1040</Words>
  <Characters>6242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55</cp:revision>
  <dcterms:created xsi:type="dcterms:W3CDTF">2020-09-07T10:53:00Z</dcterms:created>
  <dcterms:modified xsi:type="dcterms:W3CDTF">2025-06-26T10:02:00Z</dcterms:modified>
</cp:coreProperties>
</file>