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77BB" w14:textId="2CFEFA28" w:rsidR="006A1015" w:rsidRDefault="00302838" w:rsidP="001977E1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13. </w:t>
      </w:r>
      <w:r w:rsidR="004973EC" w:rsidRPr="00C33115">
        <w:rPr>
          <w:rFonts w:ascii="Times New Roman" w:hAnsi="Times New Roman" w:cs="Times New Roman"/>
          <w:b/>
          <w:sz w:val="24"/>
          <w:szCs w:val="24"/>
        </w:rPr>
        <w:t>Zasady udzielania zamówień</w:t>
      </w:r>
      <w:r>
        <w:rPr>
          <w:rFonts w:ascii="Times New Roman" w:hAnsi="Times New Roman" w:cs="Times New Roman"/>
          <w:b/>
          <w:sz w:val="24"/>
          <w:szCs w:val="24"/>
        </w:rPr>
        <w:t xml:space="preserve"> w Programie Fundusze Europejskie na Pomoc Żywnościową 2021-2027 – Podprogram 2023</w:t>
      </w:r>
      <w:r w:rsidR="004973EC" w:rsidRPr="00C33115">
        <w:rPr>
          <w:rFonts w:ascii="Times New Roman" w:hAnsi="Times New Roman" w:cs="Times New Roman"/>
          <w:b/>
          <w:sz w:val="24"/>
          <w:szCs w:val="24"/>
        </w:rPr>
        <w:t xml:space="preserve"> przez</w:t>
      </w:r>
      <w:r w:rsidR="00C33115" w:rsidRPr="00C33115">
        <w:rPr>
          <w:rFonts w:ascii="Times New Roman" w:hAnsi="Times New Roman" w:cs="Times New Roman"/>
          <w:b/>
          <w:sz w:val="24"/>
          <w:szCs w:val="24"/>
        </w:rPr>
        <w:t xml:space="preserve"> podmioty </w:t>
      </w:r>
      <w:bookmarkStart w:id="0" w:name="_Hlk509471323"/>
      <w:r w:rsidR="00C33115" w:rsidRPr="00C33115">
        <w:rPr>
          <w:rFonts w:ascii="Times New Roman" w:hAnsi="Times New Roman" w:cs="Times New Roman"/>
          <w:b/>
          <w:sz w:val="24"/>
          <w:szCs w:val="24"/>
        </w:rPr>
        <w:t xml:space="preserve">niebędące zamawiającym w rozumieniu </w:t>
      </w:r>
      <w:r w:rsidR="009A02AF">
        <w:rPr>
          <w:rFonts w:ascii="Times New Roman" w:hAnsi="Times New Roman" w:cs="Times New Roman"/>
          <w:b/>
          <w:sz w:val="24"/>
          <w:szCs w:val="24"/>
        </w:rPr>
        <w:t xml:space="preserve">ustawy </w:t>
      </w:r>
      <w:proofErr w:type="spellStart"/>
      <w:r w:rsidR="00C33115" w:rsidRPr="00C33115">
        <w:rPr>
          <w:rFonts w:ascii="Times New Roman" w:hAnsi="Times New Roman" w:cs="Times New Roman"/>
          <w:b/>
          <w:sz w:val="24"/>
          <w:szCs w:val="24"/>
        </w:rPr>
        <w:t>Pzp</w:t>
      </w:r>
      <w:bookmarkEnd w:id="0"/>
      <w:proofErr w:type="spellEnd"/>
      <w:r w:rsidR="009A23E5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1E631A8D" w14:textId="77777777" w:rsidR="006A1015" w:rsidRDefault="006A1015" w:rsidP="005107E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Zasady ogólne</w:t>
      </w:r>
    </w:p>
    <w:p w14:paraId="5AFE4FFD" w14:textId="7509EAE8" w:rsidR="00CB4072" w:rsidRPr="005107ED" w:rsidRDefault="00CB4072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 xml:space="preserve">Przez podmioty niebędące zamawiającym w rozumieniu </w:t>
      </w:r>
      <w:proofErr w:type="spellStart"/>
      <w:r w:rsidRPr="005107E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107ED">
        <w:rPr>
          <w:rFonts w:ascii="Times New Roman" w:hAnsi="Times New Roman" w:cs="Times New Roman"/>
          <w:sz w:val="24"/>
          <w:szCs w:val="24"/>
        </w:rPr>
        <w:t xml:space="preserve"> należy rozumieć:</w:t>
      </w:r>
    </w:p>
    <w:p w14:paraId="694F82A9" w14:textId="1885ABA9" w:rsidR="00CB4072" w:rsidRPr="005107ED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organizacje partnerskie ogólnopolskie (OPO),</w:t>
      </w:r>
    </w:p>
    <w:p w14:paraId="2A5480DC" w14:textId="5B174317" w:rsidR="00CB4072" w:rsidRPr="005107ED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organizacje partnerskie regionalne (OPR),</w:t>
      </w:r>
    </w:p>
    <w:p w14:paraId="06E04E3E" w14:textId="2675BB40" w:rsidR="00CB4072" w:rsidRPr="00796C6B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6C6B">
        <w:rPr>
          <w:rFonts w:ascii="Times New Roman" w:hAnsi="Times New Roman" w:cs="Times New Roman"/>
          <w:sz w:val="24"/>
          <w:szCs w:val="24"/>
        </w:rPr>
        <w:t>organizacje partnerskie lokalne (OPL).</w:t>
      </w:r>
    </w:p>
    <w:p w14:paraId="66265D97" w14:textId="7F461323" w:rsidR="00564834" w:rsidRPr="00796C6B" w:rsidRDefault="00F454D5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6C6B">
        <w:rPr>
          <w:rFonts w:ascii="Times New Roman" w:hAnsi="Times New Roman" w:cs="Times New Roman"/>
          <w:sz w:val="24"/>
          <w:szCs w:val="24"/>
        </w:rPr>
        <w:t>Przy wydatkowaniu ś</w:t>
      </w:r>
      <w:r w:rsidR="00564834" w:rsidRPr="00796C6B">
        <w:rPr>
          <w:rFonts w:ascii="Times New Roman" w:hAnsi="Times New Roman" w:cs="Times New Roman"/>
          <w:sz w:val="24"/>
          <w:szCs w:val="24"/>
        </w:rPr>
        <w:t>rodków finansowych</w:t>
      </w:r>
      <w:r w:rsidR="00796C6B">
        <w:rPr>
          <w:rFonts w:ascii="Times New Roman" w:hAnsi="Times New Roman" w:cs="Times New Roman"/>
          <w:sz w:val="24"/>
          <w:szCs w:val="24"/>
        </w:rPr>
        <w:t>,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podmioty realizujące </w:t>
      </w:r>
      <w:r w:rsidR="001977E1">
        <w:rPr>
          <w:rFonts w:ascii="Times New Roman" w:hAnsi="Times New Roman" w:cs="Times New Roman"/>
          <w:sz w:val="24"/>
          <w:szCs w:val="24"/>
        </w:rPr>
        <w:t>projekty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w ramach </w:t>
      </w:r>
      <w:r w:rsidR="001977E1">
        <w:rPr>
          <w:rFonts w:ascii="Times New Roman" w:hAnsi="Times New Roman" w:cs="Times New Roman"/>
          <w:sz w:val="24"/>
          <w:szCs w:val="24"/>
        </w:rPr>
        <w:t>FEPŻ</w:t>
      </w:r>
      <w:r w:rsidR="00796C6B">
        <w:rPr>
          <w:rFonts w:ascii="Times New Roman" w:hAnsi="Times New Roman" w:cs="Times New Roman"/>
          <w:sz w:val="24"/>
          <w:szCs w:val="24"/>
        </w:rPr>
        <w:t>,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zobowiązane są przestrzegać zasady należytego zarządzania finansami zgodnie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z </w:t>
      </w:r>
      <w:r w:rsidR="00796C6B" w:rsidRPr="00796C6B">
        <w:rPr>
          <w:rFonts w:ascii="Times New Roman" w:hAnsi="Times New Roman" w:cs="Times New Roman"/>
          <w:sz w:val="24"/>
          <w:szCs w:val="24"/>
        </w:rPr>
        <w:t xml:space="preserve">artykułem 33 </w:t>
      </w:r>
      <w:r w:rsidR="00796C6B" w:rsidRPr="0034767B">
        <w:rPr>
          <w:rFonts w:ascii="Times New Roman" w:hAnsi="Times New Roman" w:cs="Times New Roman"/>
          <w:sz w:val="24"/>
          <w:szCs w:val="24"/>
        </w:rPr>
        <w:t>rozporządzeni</w:t>
      </w:r>
      <w:r w:rsidR="00796C6B">
        <w:rPr>
          <w:rFonts w:ascii="Times New Roman" w:hAnsi="Times New Roman" w:cs="Times New Roman"/>
          <w:sz w:val="24"/>
          <w:szCs w:val="24"/>
        </w:rPr>
        <w:t>a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Parlamentu Europejskiego i Rady (UE, </w:t>
      </w:r>
      <w:proofErr w:type="spellStart"/>
      <w:r w:rsidR="00796C6B" w:rsidRPr="0034767B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="00796C6B" w:rsidRPr="0034767B">
        <w:rPr>
          <w:rFonts w:ascii="Times New Roman" w:hAnsi="Times New Roman" w:cs="Times New Roman"/>
          <w:sz w:val="24"/>
          <w:szCs w:val="24"/>
        </w:rPr>
        <w:t xml:space="preserve">) 2018/1046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796C6B" w:rsidRPr="0034767B">
        <w:rPr>
          <w:rFonts w:ascii="Times New Roman" w:hAnsi="Times New Roman" w:cs="Times New Roman"/>
          <w:sz w:val="24"/>
          <w:szCs w:val="24"/>
        </w:rPr>
        <w:t>z dnia 18 lipca 2018 r. w sprawie zasad finansowych mających zastosowanie do budżetu ogólnego Unii, zmieniające</w:t>
      </w:r>
      <w:r w:rsidR="00796C6B">
        <w:rPr>
          <w:rFonts w:ascii="Times New Roman" w:hAnsi="Times New Roman" w:cs="Times New Roman"/>
          <w:sz w:val="24"/>
          <w:szCs w:val="24"/>
        </w:rPr>
        <w:t>go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rozporządzenia (UE) nr 1296/2013, (UE) nr 1301/2013, (UE) nr 1303/2013, (UE) nr 1304/2013, (UE) nr 1309/2013, (UE) nr 1316/2013, (UE) nr 223/2014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i (UE) nr 283/2014 oraz decyzję nr 541/2014/UE, a także uchylające rozporządzenie (UE, </w:t>
      </w:r>
      <w:proofErr w:type="spellStart"/>
      <w:r w:rsidR="00796C6B" w:rsidRPr="0034767B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="00796C6B" w:rsidRPr="0034767B">
        <w:rPr>
          <w:rFonts w:ascii="Times New Roman" w:hAnsi="Times New Roman" w:cs="Times New Roman"/>
          <w:sz w:val="24"/>
          <w:szCs w:val="24"/>
        </w:rPr>
        <w:t>) nr 966/2012 (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Dz.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Urz.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UE.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L 2018 Nr 193, str. 1</w:t>
      </w:r>
      <w:r w:rsidR="00796C6B" w:rsidRPr="0034767B">
        <w:rPr>
          <w:rStyle w:val="validity-dates"/>
          <w:rFonts w:ascii="Times New Roman" w:hAnsi="Times New Roman" w:cs="Times New Roman"/>
          <w:color w:val="9A9A9A"/>
          <w:sz w:val="24"/>
          <w:szCs w:val="24"/>
        </w:rPr>
        <w:t xml:space="preserve">2018) 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8E1451E" w14:textId="4B288C3B" w:rsidR="00F454D5" w:rsidRPr="005107ED" w:rsidRDefault="00F454D5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W celu uniknięcia konfliktu interesów, zamówienia nie mogą być udzielane podmiotom powiązanym osobowo lub kapitałowo z beneficjentem.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52572E1" w14:textId="41C15AEF" w:rsidR="00F454D5" w:rsidRPr="005107ED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a) uczestniczeniu w spółce</w:t>
      </w:r>
      <w:r w:rsidR="003C6978">
        <w:rPr>
          <w:rFonts w:ascii="Times New Roman" w:hAnsi="Times New Roman" w:cs="Times New Roman"/>
          <w:sz w:val="24"/>
          <w:szCs w:val="24"/>
        </w:rPr>
        <w:t>,</w:t>
      </w:r>
      <w:r w:rsidRPr="005107ED">
        <w:rPr>
          <w:rFonts w:ascii="Times New Roman" w:hAnsi="Times New Roman" w:cs="Times New Roman"/>
          <w:sz w:val="24"/>
          <w:szCs w:val="24"/>
        </w:rPr>
        <w:t xml:space="preserve"> jako wspólnik spółki cywilnej lub spółki osobowej,</w:t>
      </w:r>
    </w:p>
    <w:p w14:paraId="28B4F98E" w14:textId="3DBAB138" w:rsidR="00F454D5" w:rsidRPr="005107ED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b) posiadaniu</w:t>
      </w:r>
      <w:r w:rsidR="003C6978">
        <w:rPr>
          <w:rFonts w:ascii="Times New Roman" w:hAnsi="Times New Roman" w:cs="Times New Roman"/>
          <w:sz w:val="24"/>
          <w:szCs w:val="24"/>
        </w:rPr>
        <w:t>,</w:t>
      </w:r>
      <w:r w:rsidRPr="005107ED">
        <w:rPr>
          <w:rFonts w:ascii="Times New Roman" w:hAnsi="Times New Roman" w:cs="Times New Roman"/>
          <w:sz w:val="24"/>
          <w:szCs w:val="24"/>
        </w:rPr>
        <w:t xml:space="preserve"> co najmniej 10% udziałów lub akcji, o ile niższy próg nie wynika z</w:t>
      </w:r>
      <w:r w:rsidR="0034767B">
        <w:rPr>
          <w:rFonts w:ascii="Times New Roman" w:hAnsi="Times New Roman" w:cs="Times New Roman"/>
          <w:sz w:val="24"/>
          <w:szCs w:val="24"/>
        </w:rPr>
        <w:t> </w:t>
      </w:r>
      <w:r w:rsidRPr="005107ED">
        <w:rPr>
          <w:rFonts w:ascii="Times New Roman" w:hAnsi="Times New Roman" w:cs="Times New Roman"/>
          <w:sz w:val="24"/>
          <w:szCs w:val="24"/>
        </w:rPr>
        <w:t>przepisów prawa,</w:t>
      </w:r>
    </w:p>
    <w:p w14:paraId="41D691EE" w14:textId="77777777" w:rsidR="00CB4072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c) pełnieniu funkcji członka organu nadzorczego lub zarządzającego, prokurenta, pełnomocnika</w:t>
      </w:r>
      <w:r w:rsidR="00CB4072">
        <w:rPr>
          <w:rFonts w:ascii="Times New Roman" w:hAnsi="Times New Roman" w:cs="Times New Roman"/>
          <w:sz w:val="24"/>
          <w:szCs w:val="24"/>
        </w:rPr>
        <w:t>,</w:t>
      </w:r>
    </w:p>
    <w:p w14:paraId="5FA92D07" w14:textId="697ADD76" w:rsidR="00F454D5" w:rsidRPr="005107ED" w:rsidRDefault="00CB4072" w:rsidP="0034767B">
      <w:pPr>
        <w:spacing w:before="240" w:after="24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4072">
        <w:rPr>
          <w:rFonts w:ascii="Times New Roman" w:hAnsi="Times New Roman" w:cs="Times New Roman"/>
          <w:sz w:val="24"/>
          <w:szCs w:val="24"/>
        </w:rPr>
        <w:t>d)</w:t>
      </w:r>
      <w:r w:rsidR="00865322">
        <w:rPr>
          <w:rFonts w:ascii="Times New Roman" w:hAnsi="Times New Roman" w:cs="Times New Roman"/>
          <w:sz w:val="24"/>
          <w:szCs w:val="24"/>
        </w:rPr>
        <w:t xml:space="preserve"> </w:t>
      </w:r>
      <w:r w:rsidRPr="00CB4072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</w:t>
      </w:r>
      <w:r w:rsidR="002E57B3">
        <w:rPr>
          <w:rFonts w:ascii="Times New Roman" w:hAnsi="Times New Roman" w:cs="Times New Roman"/>
          <w:sz w:val="24"/>
          <w:szCs w:val="24"/>
        </w:rPr>
        <w:br/>
      </w:r>
      <w:r w:rsidRPr="00CB4072">
        <w:rPr>
          <w:rFonts w:ascii="Times New Roman" w:hAnsi="Times New Roman" w:cs="Times New Roman"/>
          <w:sz w:val="24"/>
          <w:szCs w:val="24"/>
        </w:rPr>
        <w:t xml:space="preserve">w linii prostej, pokrewieństwa drugiego stopnia lub powinowactwa drugiego stopnia </w:t>
      </w:r>
      <w:r w:rsidR="00865322">
        <w:rPr>
          <w:rFonts w:ascii="Times New Roman" w:hAnsi="Times New Roman" w:cs="Times New Roman"/>
          <w:sz w:val="24"/>
          <w:szCs w:val="24"/>
        </w:rPr>
        <w:br/>
      </w:r>
      <w:r w:rsidRPr="00CB4072">
        <w:rPr>
          <w:rFonts w:ascii="Times New Roman" w:hAnsi="Times New Roman" w:cs="Times New Roman"/>
          <w:sz w:val="24"/>
          <w:szCs w:val="24"/>
        </w:rPr>
        <w:t>w linii bocznej lub w stosunku przysposobienia, opieki lub kurateli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C43FA0" w14:textId="0E6B1F62" w:rsidR="00C33115" w:rsidRDefault="00C33115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Niniejsze zasady udzielania zamówień dotyczą w szczególności:</w:t>
      </w:r>
    </w:p>
    <w:p w14:paraId="0CC99FF7" w14:textId="3E9FB2AA" w:rsidR="00C33115" w:rsidRPr="005107ED" w:rsidRDefault="00C33115" w:rsidP="00796C6B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lastRenderedPageBreak/>
        <w:t>usług transportowych</w:t>
      </w:r>
    </w:p>
    <w:p w14:paraId="2E0A7B1B" w14:textId="0F960937" w:rsidR="00C33115" w:rsidRPr="005107ED" w:rsidRDefault="00C33115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wynajmu magazynów</w:t>
      </w:r>
    </w:p>
    <w:p w14:paraId="6321935F" w14:textId="7AC32503" w:rsidR="00C33115" w:rsidRPr="005107ED" w:rsidRDefault="00C33115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 xml:space="preserve"> prowadzenia działań w ramach środków towarzyszących</w:t>
      </w:r>
      <w:r w:rsidR="00CC6640" w:rsidRPr="005107ED">
        <w:rPr>
          <w:rFonts w:ascii="Times New Roman" w:hAnsi="Times New Roman" w:cs="Times New Roman"/>
          <w:sz w:val="24"/>
          <w:szCs w:val="24"/>
        </w:rPr>
        <w:t xml:space="preserve"> objętych dofinansowanie</w:t>
      </w:r>
      <w:r w:rsidR="00535803">
        <w:rPr>
          <w:rFonts w:ascii="Times New Roman" w:hAnsi="Times New Roman" w:cs="Times New Roman"/>
          <w:sz w:val="24"/>
          <w:szCs w:val="24"/>
        </w:rPr>
        <w:t>m z FEPŻ</w:t>
      </w:r>
      <w:r w:rsidRPr="005107ED">
        <w:rPr>
          <w:rFonts w:ascii="Times New Roman" w:hAnsi="Times New Roman" w:cs="Times New Roman"/>
          <w:sz w:val="24"/>
          <w:szCs w:val="24"/>
        </w:rPr>
        <w:t>.</w:t>
      </w:r>
    </w:p>
    <w:p w14:paraId="1A1F982D" w14:textId="62279650" w:rsidR="00CC5561" w:rsidRDefault="004C736D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C5561" w:rsidRPr="00CC5561">
        <w:rPr>
          <w:rFonts w:ascii="Times New Roman" w:hAnsi="Times New Roman" w:cs="Times New Roman"/>
          <w:sz w:val="24"/>
          <w:szCs w:val="24"/>
        </w:rPr>
        <w:t>ydatki</w:t>
      </w:r>
      <w:r>
        <w:rPr>
          <w:rFonts w:ascii="Times New Roman" w:hAnsi="Times New Roman" w:cs="Times New Roman"/>
          <w:sz w:val="24"/>
          <w:szCs w:val="24"/>
        </w:rPr>
        <w:t xml:space="preserve"> muszą być </w:t>
      </w:r>
      <w:r w:rsidR="00CC5561" w:rsidRPr="00CC5561">
        <w:rPr>
          <w:rFonts w:ascii="Times New Roman" w:hAnsi="Times New Roman" w:cs="Times New Roman"/>
          <w:sz w:val="24"/>
          <w:szCs w:val="24"/>
        </w:rPr>
        <w:t>ponoszone</w:t>
      </w:r>
      <w:r>
        <w:rPr>
          <w:rFonts w:ascii="Times New Roman" w:hAnsi="Times New Roman" w:cs="Times New Roman"/>
          <w:sz w:val="24"/>
          <w:szCs w:val="24"/>
        </w:rPr>
        <w:t xml:space="preserve"> przez beneficjentów</w:t>
      </w:r>
      <w:r w:rsidR="00CC5561" w:rsidRPr="00CC5561">
        <w:rPr>
          <w:rFonts w:ascii="Times New Roman" w:hAnsi="Times New Roman" w:cs="Times New Roman"/>
          <w:sz w:val="24"/>
          <w:szCs w:val="24"/>
        </w:rPr>
        <w:t xml:space="preserve"> w sposób przejrzysty, racjonalny </w:t>
      </w:r>
      <w:r w:rsidR="002E57B3">
        <w:rPr>
          <w:rFonts w:ascii="Times New Roman" w:hAnsi="Times New Roman" w:cs="Times New Roman"/>
          <w:sz w:val="24"/>
          <w:szCs w:val="24"/>
        </w:rPr>
        <w:br/>
      </w:r>
      <w:r w:rsidR="00CC5561" w:rsidRPr="00CC5561">
        <w:rPr>
          <w:rFonts w:ascii="Times New Roman" w:hAnsi="Times New Roman" w:cs="Times New Roman"/>
          <w:sz w:val="24"/>
          <w:szCs w:val="24"/>
        </w:rPr>
        <w:t>i efektywny.</w:t>
      </w:r>
    </w:p>
    <w:p w14:paraId="2299BBF2" w14:textId="322F7851" w:rsidR="00A36AC4" w:rsidRPr="002B1249" w:rsidRDefault="00A36AC4" w:rsidP="00993D69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1249">
        <w:rPr>
          <w:rFonts w:ascii="Times New Roman" w:hAnsi="Times New Roman" w:cs="Times New Roman"/>
          <w:sz w:val="24"/>
          <w:szCs w:val="24"/>
        </w:rPr>
        <w:t>Zakazuje się udzielania zamówień na rzecz lub z udziałem obywateli rosyjskich, osób fizycznych lub prawnych, podmiotów lub organów z siedzibą w Rosji.</w:t>
      </w:r>
      <w:r w:rsidR="00993D69" w:rsidRPr="002B124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14:paraId="491DC911" w14:textId="6B88ECC2" w:rsidR="00DE16AD" w:rsidRDefault="00C33115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3115">
        <w:rPr>
          <w:rFonts w:ascii="Times New Roman" w:hAnsi="Times New Roman" w:cs="Times New Roman"/>
          <w:sz w:val="24"/>
          <w:szCs w:val="24"/>
        </w:rPr>
        <w:t xml:space="preserve">Udzielanie zamówień na usługi </w:t>
      </w:r>
      <w:r w:rsidR="00D56AE5">
        <w:rPr>
          <w:rFonts w:ascii="Times New Roman" w:hAnsi="Times New Roman" w:cs="Times New Roman"/>
          <w:sz w:val="24"/>
          <w:szCs w:val="24"/>
        </w:rPr>
        <w:t>lub dostawy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="00AD72C1">
        <w:rPr>
          <w:rFonts w:ascii="Times New Roman" w:hAnsi="Times New Roman" w:cs="Times New Roman"/>
          <w:sz w:val="24"/>
          <w:szCs w:val="24"/>
        </w:rPr>
        <w:t xml:space="preserve"> świadczone przez </w:t>
      </w:r>
      <w:r w:rsidRPr="00C33115">
        <w:rPr>
          <w:rFonts w:ascii="Times New Roman" w:hAnsi="Times New Roman" w:cs="Times New Roman"/>
          <w:sz w:val="24"/>
          <w:szCs w:val="24"/>
        </w:rPr>
        <w:t>wykonawców zewnętrznych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="00CB4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dokonywane </w:t>
      </w:r>
      <w:r w:rsidR="00DE16AD" w:rsidRPr="00C33115">
        <w:rPr>
          <w:rFonts w:ascii="Times New Roman" w:hAnsi="Times New Roman" w:cs="Times New Roman"/>
          <w:sz w:val="24"/>
          <w:szCs w:val="24"/>
        </w:rPr>
        <w:t>w</w:t>
      </w:r>
      <w:r w:rsidR="00DE16AD">
        <w:rPr>
          <w:rFonts w:ascii="Times New Roman" w:hAnsi="Times New Roman" w:cs="Times New Roman"/>
          <w:sz w:val="24"/>
          <w:szCs w:val="24"/>
        </w:rPr>
        <w:t> </w:t>
      </w:r>
      <w:r w:rsidR="00DE16AD" w:rsidRPr="00C33115">
        <w:rPr>
          <w:rFonts w:ascii="Times New Roman" w:hAnsi="Times New Roman" w:cs="Times New Roman"/>
          <w:sz w:val="24"/>
          <w:szCs w:val="24"/>
        </w:rPr>
        <w:t>drodze rozeznania rynku</w:t>
      </w:r>
      <w:r w:rsidR="00DE16AD">
        <w:rPr>
          <w:rFonts w:ascii="Times New Roman" w:hAnsi="Times New Roman" w:cs="Times New Roman"/>
          <w:sz w:val="24"/>
          <w:szCs w:val="24"/>
        </w:rPr>
        <w:t xml:space="preserve"> lub</w:t>
      </w:r>
      <w:r w:rsidR="00DE16AD" w:rsidRPr="00C33115">
        <w:rPr>
          <w:rFonts w:ascii="Times New Roman" w:hAnsi="Times New Roman" w:cs="Times New Roman"/>
          <w:sz w:val="24"/>
          <w:szCs w:val="24"/>
        </w:rPr>
        <w:t xml:space="preserve"> </w:t>
      </w:r>
      <w:r w:rsidRPr="00C33115">
        <w:rPr>
          <w:rFonts w:ascii="Times New Roman" w:hAnsi="Times New Roman" w:cs="Times New Roman"/>
          <w:sz w:val="24"/>
          <w:szCs w:val="24"/>
        </w:rPr>
        <w:t>zgodnie z zasadą konkurencyjności.</w:t>
      </w:r>
    </w:p>
    <w:p w14:paraId="20DDC6C3" w14:textId="77777777" w:rsidR="002320DF" w:rsidRPr="002320DF" w:rsidRDefault="002320DF" w:rsidP="002320DF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Zasady konkurencyjności można nie stosować do:</w:t>
      </w:r>
    </w:p>
    <w:p w14:paraId="21E83FD3" w14:textId="77777777" w:rsid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sytuacji, w której ze względu na pilną potrzebę (konieczność) udzielenia zamówienia niewynikającą z przyczyn leżących po stronie zamawiającego, której wcześniej nie można było przewidzieć, nie można zachować terminów na składanie ofert (7 dni lub 14 dni w przypadku robót budowlanych);</w:t>
      </w:r>
    </w:p>
    <w:p w14:paraId="28ADBF87" w14:textId="77777777" w:rsid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sytuacji, w której ze względu na wyjątkową sytuację niewynikającą z przyczyn leżących po stronie zamawiającego, której wcześniej nie można było przewidzieć (np. klęski żywiołowe, katastrofy, awarie), wymagane jest natychmiastowe wykonanie zamówienia;</w:t>
      </w:r>
    </w:p>
    <w:p w14:paraId="6A6AE660" w14:textId="19749611" w:rsidR="002320DF" w:rsidRP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zamówień, które mogą być zrealizowane tylko przez jednego wykonawcę z jednego z następujących powodów:</w:t>
      </w:r>
    </w:p>
    <w:p w14:paraId="2214E949" w14:textId="77777777" w:rsidR="002320DF" w:rsidRPr="002320DF" w:rsidRDefault="002320DF" w:rsidP="002320DF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i) brak konkurencji ze względów technicznych o obiektywnym charakterze, gdy istnieje tylko jeden wykonawca, który jako jedyny może zrealizować zamówienie, albo</w:t>
      </w:r>
    </w:p>
    <w:p w14:paraId="17466B64" w14:textId="77777777" w:rsidR="002320DF" w:rsidRPr="002320DF" w:rsidRDefault="002320DF" w:rsidP="002320DF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ii) przedmiot zamówienia jest objęty ochroną praw wyłącznych, w tym praw własności intelektualnej, gdy istnieje tylko jeden wykonawca, który ma wyłączne prawo do dysponowania przedmiotem zamówienia, a prawo to podlega ochronie ustawowej,  o ile nie istnieje rozsądne rozwiązanie alternatywne lub zastępcze, a brak konkurencji nie jest wynikiem sztucznego zawężania parametrów zamówienia,</w:t>
      </w:r>
    </w:p>
    <w:p w14:paraId="79D2C584" w14:textId="19AE6468" w:rsidR="00583431" w:rsidRP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 xml:space="preserve">Jeżeli w wyniku prawidłowego zastosowania zasady konkurencyjności nie wpłynęła żadna oferta, lub wpłynęły jedynie oferty podlegające odrzuceniu, albo żaden wykonawca nie spełnił warunków udziału w postępowaniu, o ile zamawiający stawiał takie warunki wykonawcom, zawarcie umowy w sprawie realizacji </w:t>
      </w:r>
      <w:r w:rsidRPr="002320DF">
        <w:rPr>
          <w:rFonts w:ascii="Times New Roman" w:hAnsi="Times New Roman" w:cs="Times New Roman"/>
          <w:sz w:val="24"/>
          <w:szCs w:val="24"/>
        </w:rPr>
        <w:lastRenderedPageBreak/>
        <w:t>zamówienia z pominięciem zasady konkurencyjności jest możliwe, gdy pierwotne warunki zamówienia nie zostały zmienione.</w:t>
      </w:r>
    </w:p>
    <w:p w14:paraId="25F055B6" w14:textId="77777777" w:rsidR="00DE16AD" w:rsidRPr="00DE16AD" w:rsidRDefault="00DE16A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AD">
        <w:rPr>
          <w:rFonts w:ascii="Times New Roman" w:hAnsi="Times New Roman" w:cs="Times New Roman"/>
          <w:b/>
          <w:sz w:val="24"/>
          <w:szCs w:val="24"/>
        </w:rPr>
        <w:t>II. Zasada rozeznania rynku</w:t>
      </w:r>
    </w:p>
    <w:p w14:paraId="1014EB3B" w14:textId="5B589EAC" w:rsidR="00DE16AD" w:rsidRPr="003C6978" w:rsidRDefault="00DE16AD" w:rsidP="00796C6B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E16AD">
        <w:rPr>
          <w:rFonts w:ascii="Times New Roman" w:hAnsi="Times New Roman" w:cs="Times New Roman"/>
          <w:sz w:val="24"/>
          <w:szCs w:val="24"/>
        </w:rPr>
        <w:t>. Rozeznania rynku dokonuje się w przypadku zamówień o wartości od 20 tys. PLN netto do 50 tys. PLN netto włącznie, tj. bez podatku od towarów i usług (VAT). Rozeznanie rynku ma na celu</w:t>
      </w:r>
      <w:r w:rsidR="00004E36">
        <w:rPr>
          <w:rFonts w:ascii="Times New Roman" w:hAnsi="Times New Roman" w:cs="Times New Roman"/>
          <w:sz w:val="24"/>
          <w:szCs w:val="24"/>
        </w:rPr>
        <w:t xml:space="preserve"> </w:t>
      </w:r>
      <w:r w:rsidR="00AB1C52" w:rsidRPr="00865322">
        <w:rPr>
          <w:rFonts w:ascii="Times New Roman" w:hAnsi="Times New Roman" w:cs="Times New Roman"/>
          <w:sz w:val="24"/>
          <w:szCs w:val="24"/>
        </w:rPr>
        <w:t>wyłonienie wykonawcy z najkorzystniejszą ofertą</w:t>
      </w:r>
      <w:r w:rsidR="00456B8A" w:rsidRPr="00865322">
        <w:rPr>
          <w:rFonts w:ascii="Times New Roman" w:hAnsi="Times New Roman" w:cs="Times New Roman"/>
          <w:sz w:val="24"/>
          <w:szCs w:val="24"/>
        </w:rPr>
        <w:t>,</w:t>
      </w:r>
      <w:r w:rsidR="00AB1C52" w:rsidRPr="00865322">
        <w:rPr>
          <w:rFonts w:ascii="Times New Roman" w:hAnsi="Times New Roman" w:cs="Times New Roman"/>
          <w:sz w:val="24"/>
          <w:szCs w:val="24"/>
        </w:rPr>
        <w:t xml:space="preserve"> </w:t>
      </w:r>
      <w:r w:rsidR="00801A30">
        <w:rPr>
          <w:rFonts w:ascii="Times New Roman" w:hAnsi="Times New Roman" w:cs="Times New Roman"/>
          <w:sz w:val="24"/>
          <w:szCs w:val="24"/>
        </w:rPr>
        <w:t>ocenioną</w:t>
      </w:r>
      <w:r w:rsidR="002E57B3" w:rsidRPr="00865322">
        <w:rPr>
          <w:rFonts w:ascii="Times New Roman" w:hAnsi="Times New Roman" w:cs="Times New Roman"/>
          <w:sz w:val="24"/>
          <w:szCs w:val="24"/>
        </w:rPr>
        <w:t xml:space="preserve"> </w:t>
      </w:r>
      <w:r w:rsidR="00AB1C52" w:rsidRPr="00865322">
        <w:rPr>
          <w:rFonts w:ascii="Times New Roman" w:hAnsi="Times New Roman" w:cs="Times New Roman"/>
          <w:sz w:val="24"/>
          <w:szCs w:val="24"/>
        </w:rPr>
        <w:t xml:space="preserve">zgodnie </w:t>
      </w:r>
      <w:r w:rsidR="00242296">
        <w:rPr>
          <w:rFonts w:ascii="Times New Roman" w:hAnsi="Times New Roman" w:cs="Times New Roman"/>
          <w:sz w:val="24"/>
          <w:szCs w:val="24"/>
        </w:rPr>
        <w:br/>
      </w:r>
      <w:r w:rsidR="00AB1C52" w:rsidRPr="00865322">
        <w:rPr>
          <w:rFonts w:ascii="Times New Roman" w:hAnsi="Times New Roman" w:cs="Times New Roman"/>
          <w:sz w:val="24"/>
          <w:szCs w:val="24"/>
        </w:rPr>
        <w:t>z k</w:t>
      </w:r>
      <w:r w:rsidR="00AB1C52" w:rsidRPr="00865322">
        <w:rPr>
          <w:rFonts w:ascii="Times New Roman" w:hAnsi="Times New Roman"/>
          <w:sz w:val="24"/>
          <w:szCs w:val="24"/>
        </w:rPr>
        <w:t>ryteriami</w:t>
      </w:r>
      <w:r w:rsidR="00AB1C52" w:rsidRPr="000F3E6D">
        <w:rPr>
          <w:rFonts w:ascii="Times New Roman" w:hAnsi="Times New Roman"/>
          <w:sz w:val="24"/>
          <w:szCs w:val="24"/>
        </w:rPr>
        <w:t>, którymi</w:t>
      </w:r>
      <w:r w:rsidR="00801A30">
        <w:rPr>
          <w:rFonts w:ascii="Times New Roman" w:hAnsi="Times New Roman"/>
          <w:sz w:val="24"/>
          <w:szCs w:val="24"/>
        </w:rPr>
        <w:t xml:space="preserve"> mogą być cena </w:t>
      </w:r>
      <w:r w:rsidR="00AB1C52" w:rsidRPr="000F3E6D">
        <w:rPr>
          <w:rFonts w:ascii="Times New Roman" w:hAnsi="Times New Roman"/>
          <w:sz w:val="24"/>
          <w:szCs w:val="24"/>
        </w:rPr>
        <w:t xml:space="preserve">albo cena </w:t>
      </w:r>
      <w:r w:rsidR="00AC09C9">
        <w:rPr>
          <w:rFonts w:ascii="Times New Roman" w:hAnsi="Times New Roman"/>
          <w:sz w:val="24"/>
          <w:szCs w:val="24"/>
        </w:rPr>
        <w:t>oraz</w:t>
      </w:r>
      <w:r w:rsidR="00AB1C52" w:rsidRPr="00242296">
        <w:rPr>
          <w:rFonts w:ascii="Times New Roman" w:hAnsi="Times New Roman"/>
          <w:sz w:val="24"/>
          <w:szCs w:val="24"/>
        </w:rPr>
        <w:t xml:space="preserve"> inne kryteria </w:t>
      </w:r>
      <w:proofErr w:type="spellStart"/>
      <w:r w:rsidR="00865322" w:rsidRPr="00242296">
        <w:rPr>
          <w:rFonts w:ascii="Times New Roman" w:hAnsi="Times New Roman"/>
          <w:sz w:val="24"/>
          <w:szCs w:val="24"/>
        </w:rPr>
        <w:t>pozacenowe</w:t>
      </w:r>
      <w:proofErr w:type="spellEnd"/>
      <w:r w:rsidR="00AB1C52" w:rsidRPr="003C6978">
        <w:rPr>
          <w:rFonts w:ascii="Times New Roman" w:hAnsi="Times New Roman"/>
          <w:sz w:val="24"/>
          <w:szCs w:val="24"/>
        </w:rPr>
        <w:t>.</w:t>
      </w:r>
    </w:p>
    <w:p w14:paraId="0D90EE2F" w14:textId="14D6F60B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E16AD">
        <w:rPr>
          <w:rFonts w:ascii="Times New Roman" w:hAnsi="Times New Roman" w:cs="Times New Roman"/>
          <w:sz w:val="24"/>
          <w:szCs w:val="24"/>
        </w:rPr>
        <w:t xml:space="preserve">. Do udokumentowania, że </w:t>
      </w:r>
      <w:r w:rsidR="00AB1C52">
        <w:rPr>
          <w:rFonts w:ascii="Times New Roman" w:hAnsi="Times New Roman" w:cs="Times New Roman"/>
          <w:sz w:val="24"/>
          <w:szCs w:val="24"/>
        </w:rPr>
        <w:t>przeprowadzono rozpoznanie rynku</w:t>
      </w:r>
      <w:r w:rsidRPr="00DE16AD">
        <w:rPr>
          <w:rFonts w:ascii="Times New Roman" w:hAnsi="Times New Roman" w:cs="Times New Roman"/>
          <w:sz w:val="24"/>
          <w:szCs w:val="24"/>
        </w:rPr>
        <w:t xml:space="preserve">, niezbędne jest </w:t>
      </w:r>
      <w:r w:rsidR="00865322" w:rsidRPr="00DE16AD">
        <w:rPr>
          <w:rFonts w:ascii="Times New Roman" w:hAnsi="Times New Roman" w:cs="Times New Roman"/>
          <w:sz w:val="24"/>
          <w:szCs w:val="24"/>
        </w:rPr>
        <w:t xml:space="preserve">przedstawienie </w:t>
      </w:r>
      <w:r w:rsidR="00865322">
        <w:rPr>
          <w:rFonts w:ascii="Times New Roman" w:hAnsi="Times New Roman" w:cs="Times New Roman"/>
          <w:sz w:val="24"/>
          <w:szCs w:val="24"/>
        </w:rPr>
        <w:t xml:space="preserve">potwierdzenia </w:t>
      </w:r>
      <w:r w:rsidR="00865322" w:rsidRPr="00DE16AD">
        <w:rPr>
          <w:rFonts w:ascii="Times New Roman" w:hAnsi="Times New Roman" w:cs="Times New Roman"/>
          <w:sz w:val="24"/>
          <w:szCs w:val="24"/>
        </w:rPr>
        <w:t>wysłania zapytania ofertowego</w:t>
      </w:r>
      <w:r w:rsidR="00242296">
        <w:rPr>
          <w:rFonts w:ascii="Times New Roman" w:hAnsi="Times New Roman" w:cs="Times New Roman"/>
          <w:sz w:val="24"/>
          <w:szCs w:val="24"/>
        </w:rPr>
        <w:t>,</w:t>
      </w:r>
      <w:r w:rsidR="00865322" w:rsidRPr="00DE16AD">
        <w:rPr>
          <w:rFonts w:ascii="Times New Roman" w:hAnsi="Times New Roman" w:cs="Times New Roman"/>
          <w:sz w:val="24"/>
          <w:szCs w:val="24"/>
        </w:rPr>
        <w:t xml:space="preserve"> do co najmniej trzech potencjalnych wykonawców, o ile na rynku istnieje co najmniej trzech potencjalnych wykonawców danego zamówienia, wraz</w:t>
      </w:r>
      <w:r w:rsidR="0034767B">
        <w:rPr>
          <w:rFonts w:ascii="Times New Roman" w:hAnsi="Times New Roman" w:cs="Times New Roman"/>
          <w:sz w:val="24"/>
          <w:szCs w:val="24"/>
        </w:rPr>
        <w:t xml:space="preserve"> </w:t>
      </w:r>
      <w:r w:rsidR="00865322" w:rsidRPr="00DE16AD">
        <w:rPr>
          <w:rFonts w:ascii="Times New Roman" w:hAnsi="Times New Roman" w:cs="Times New Roman"/>
          <w:sz w:val="24"/>
          <w:szCs w:val="24"/>
        </w:rPr>
        <w:t>z otrzymanymi ofertami</w:t>
      </w:r>
      <w:r w:rsidR="00865322">
        <w:rPr>
          <w:rFonts w:ascii="Times New Roman" w:hAnsi="Times New Roman" w:cs="Times New Roman"/>
          <w:sz w:val="24"/>
          <w:szCs w:val="24"/>
        </w:rPr>
        <w:t xml:space="preserve"> lub</w:t>
      </w:r>
      <w:r w:rsidRPr="00DE16AD">
        <w:rPr>
          <w:rFonts w:ascii="Times New Roman" w:hAnsi="Times New Roman" w:cs="Times New Roman"/>
          <w:sz w:val="24"/>
          <w:szCs w:val="24"/>
        </w:rPr>
        <w:t xml:space="preserve"> wydruku zapytania ofertowego zamieszczonego na stronie internetowej beneficjenta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Pr="00DE16AD">
        <w:rPr>
          <w:rFonts w:ascii="Times New Roman" w:hAnsi="Times New Roman" w:cs="Times New Roman"/>
          <w:sz w:val="24"/>
          <w:szCs w:val="24"/>
        </w:rPr>
        <w:t xml:space="preserve"> wraz z otrzymanymi ofertami</w:t>
      </w:r>
      <w:r w:rsidR="00865322">
        <w:rPr>
          <w:rFonts w:ascii="Times New Roman" w:hAnsi="Times New Roman" w:cs="Times New Roman"/>
          <w:sz w:val="24"/>
          <w:szCs w:val="24"/>
        </w:rPr>
        <w:t>.</w:t>
      </w:r>
      <w:r w:rsidRPr="00DE16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0E39F3" w14:textId="312E8469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E16AD">
        <w:rPr>
          <w:rFonts w:ascii="Times New Roman" w:hAnsi="Times New Roman" w:cs="Times New Roman"/>
          <w:sz w:val="24"/>
          <w:szCs w:val="24"/>
        </w:rPr>
        <w:t xml:space="preserve">. Udokumentowanie obejmuje wszystkie otrzymane oferty. Wymóg będzie spełniony, gdy </w:t>
      </w:r>
      <w:r w:rsidR="00865322">
        <w:rPr>
          <w:rFonts w:ascii="Times New Roman" w:hAnsi="Times New Roman" w:cs="Times New Roman"/>
          <w:sz w:val="24"/>
          <w:szCs w:val="24"/>
        </w:rPr>
        <w:br/>
      </w:r>
      <w:r w:rsidRPr="00DE16AD">
        <w:rPr>
          <w:rFonts w:ascii="Times New Roman" w:hAnsi="Times New Roman" w:cs="Times New Roman"/>
          <w:sz w:val="24"/>
          <w:szCs w:val="24"/>
        </w:rPr>
        <w:t>w odpowiedzi na zapytanie ofertowe zostaną złożone</w:t>
      </w:r>
      <w:r w:rsidR="00242296">
        <w:rPr>
          <w:rFonts w:ascii="Times New Roman" w:hAnsi="Times New Roman" w:cs="Times New Roman"/>
          <w:sz w:val="24"/>
          <w:szCs w:val="24"/>
        </w:rPr>
        <w:t>,</w:t>
      </w:r>
      <w:r w:rsidRPr="00DE16AD">
        <w:rPr>
          <w:rFonts w:ascii="Times New Roman" w:hAnsi="Times New Roman" w:cs="Times New Roman"/>
          <w:sz w:val="24"/>
          <w:szCs w:val="24"/>
        </w:rPr>
        <w:t xml:space="preserve"> co najmniej dwie ważne oferty, przy czym oferta niezgodna z zapytaniem ofertowym nie stanowi oferty ważnej. </w:t>
      </w:r>
    </w:p>
    <w:p w14:paraId="18D1CD96" w14:textId="1F4D5B5B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E16AD">
        <w:rPr>
          <w:rFonts w:ascii="Times New Roman" w:hAnsi="Times New Roman" w:cs="Times New Roman"/>
          <w:sz w:val="24"/>
          <w:szCs w:val="24"/>
        </w:rPr>
        <w:t>.</w:t>
      </w:r>
      <w:r w:rsidR="00A822D0">
        <w:rPr>
          <w:rFonts w:ascii="Times New Roman" w:hAnsi="Times New Roman" w:cs="Times New Roman"/>
          <w:sz w:val="24"/>
          <w:szCs w:val="24"/>
        </w:rPr>
        <w:t xml:space="preserve"> </w:t>
      </w:r>
      <w:r w:rsidRPr="00DE16AD">
        <w:rPr>
          <w:rFonts w:ascii="Times New Roman" w:hAnsi="Times New Roman" w:cs="Times New Roman"/>
          <w:sz w:val="24"/>
          <w:szCs w:val="24"/>
        </w:rPr>
        <w:t xml:space="preserve">W przypadku, gdy w wyniku upublicznienia zapytania ofertowego lub skierowania zapytania do potencjalnych wykonawców nie otrzymano ofert, niezbędne jest przedstawienie np. wydruków stron </w:t>
      </w:r>
      <w:r w:rsidR="005810AC">
        <w:rPr>
          <w:rFonts w:ascii="Times New Roman" w:hAnsi="Times New Roman" w:cs="Times New Roman"/>
          <w:sz w:val="24"/>
          <w:szCs w:val="24"/>
        </w:rPr>
        <w:t>i</w:t>
      </w:r>
      <w:r w:rsidRPr="00DE16AD">
        <w:rPr>
          <w:rFonts w:ascii="Times New Roman" w:hAnsi="Times New Roman" w:cs="Times New Roman"/>
          <w:sz w:val="24"/>
          <w:szCs w:val="24"/>
        </w:rPr>
        <w:t>nternetowych</w:t>
      </w:r>
      <w:r w:rsidR="00004E36">
        <w:rPr>
          <w:rFonts w:ascii="Times New Roman" w:hAnsi="Times New Roman" w:cs="Times New Roman"/>
          <w:sz w:val="24"/>
          <w:szCs w:val="24"/>
        </w:rPr>
        <w:t xml:space="preserve"> (co najmniej dwóch) </w:t>
      </w:r>
      <w:r w:rsidRPr="00DE16AD">
        <w:rPr>
          <w:rFonts w:ascii="Times New Roman" w:hAnsi="Times New Roman" w:cs="Times New Roman"/>
          <w:sz w:val="24"/>
          <w:szCs w:val="24"/>
        </w:rPr>
        <w:t>z opisem towaru/usługi i ceną lub wydruków maili z informacją na temat ceny za określony towar/usługę, albo innego dokumentu.</w:t>
      </w:r>
    </w:p>
    <w:p w14:paraId="052FF8F5" w14:textId="59A0B1DA" w:rsid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16AD">
        <w:rPr>
          <w:rFonts w:ascii="Times New Roman" w:hAnsi="Times New Roman" w:cs="Times New Roman"/>
          <w:sz w:val="24"/>
          <w:szCs w:val="24"/>
        </w:rPr>
        <w:t>. W przypadku zamówień o wartości od 20 tys. PLN netto do 50 tys. PLN netto zawarcie pisemnej umowy z wykonawcą nie jest wymagane. W takim przypadku wystarczające jest potwierdzenie poniesienia wydatku w oparciu o fakturę, rachunek lub inny dokument księgowy o równoważnej wartości dowodowej.</w:t>
      </w:r>
    </w:p>
    <w:p w14:paraId="1C6E8362" w14:textId="77777777" w:rsidR="00DE16AD" w:rsidRPr="00DE16AD" w:rsidRDefault="00DE16A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AD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E16AD">
        <w:rPr>
          <w:rFonts w:ascii="Times New Roman" w:hAnsi="Times New Roman" w:cs="Times New Roman"/>
          <w:b/>
          <w:sz w:val="24"/>
          <w:szCs w:val="24"/>
        </w:rPr>
        <w:t>. Zasada konkurencyjności</w:t>
      </w:r>
    </w:p>
    <w:p w14:paraId="56B2F8CD" w14:textId="77777777" w:rsidR="00311574" w:rsidRDefault="005549F4" w:rsidP="00796C6B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1574">
        <w:rPr>
          <w:rFonts w:ascii="Times New Roman" w:hAnsi="Times New Roman" w:cs="Times New Roman"/>
          <w:sz w:val="24"/>
          <w:szCs w:val="24"/>
        </w:rPr>
        <w:t xml:space="preserve">. </w:t>
      </w:r>
      <w:r w:rsidR="00311574" w:rsidRPr="00311574">
        <w:rPr>
          <w:rFonts w:ascii="Times New Roman" w:hAnsi="Times New Roman" w:cs="Times New Roman"/>
          <w:sz w:val="24"/>
          <w:szCs w:val="24"/>
        </w:rPr>
        <w:t>Udzielenie zamówienia</w:t>
      </w:r>
      <w:r w:rsidR="00311574">
        <w:rPr>
          <w:rFonts w:ascii="Times New Roman" w:hAnsi="Times New Roman" w:cs="Times New Roman"/>
          <w:sz w:val="24"/>
          <w:szCs w:val="24"/>
        </w:rPr>
        <w:t xml:space="preserve"> zgodnie </w:t>
      </w:r>
      <w:r w:rsidR="00311574" w:rsidRPr="00311574">
        <w:rPr>
          <w:rFonts w:ascii="Times New Roman" w:hAnsi="Times New Roman" w:cs="Times New Roman"/>
          <w:sz w:val="24"/>
          <w:szCs w:val="24"/>
        </w:rPr>
        <w:t>z zasadą konkurencyjności</w:t>
      </w:r>
      <w:r w:rsidR="00311574">
        <w:rPr>
          <w:rFonts w:ascii="Times New Roman" w:hAnsi="Times New Roman" w:cs="Times New Roman"/>
          <w:sz w:val="24"/>
          <w:szCs w:val="24"/>
        </w:rPr>
        <w:t xml:space="preserve"> jest dokonywane</w:t>
      </w:r>
      <w:r w:rsidR="00311574" w:rsidRPr="00311574">
        <w:rPr>
          <w:rFonts w:ascii="Times New Roman" w:hAnsi="Times New Roman" w:cs="Times New Roman"/>
          <w:sz w:val="24"/>
          <w:szCs w:val="24"/>
        </w:rPr>
        <w:t xml:space="preserve"> w przypadku</w:t>
      </w:r>
      <w:r w:rsidR="00311574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zamówień</w:t>
      </w:r>
      <w:r w:rsidR="00311574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przekraczających wartość 50 tys. PLN netto, tj. bez podatku od towarów i usług</w:t>
      </w:r>
      <w:r w:rsidR="00977AF5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(VAT)</w:t>
      </w:r>
      <w:r w:rsidR="00311574">
        <w:rPr>
          <w:rFonts w:ascii="Times New Roman" w:hAnsi="Times New Roman" w:cs="Times New Roman"/>
          <w:sz w:val="24"/>
          <w:szCs w:val="24"/>
        </w:rPr>
        <w:t>.</w:t>
      </w:r>
    </w:p>
    <w:p w14:paraId="2AFFC523" w14:textId="77777777" w:rsidR="005549F4" w:rsidRDefault="005549F4" w:rsidP="005358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Stosowanie zasady konkurencyjności </w:t>
      </w:r>
      <w:r w:rsidR="0090401A">
        <w:rPr>
          <w:rFonts w:ascii="Times New Roman" w:hAnsi="Times New Roman" w:cs="Times New Roman"/>
          <w:sz w:val="24"/>
          <w:szCs w:val="24"/>
        </w:rPr>
        <w:t xml:space="preserve">polega </w:t>
      </w:r>
      <w:r>
        <w:rPr>
          <w:rFonts w:ascii="Times New Roman" w:hAnsi="Times New Roman" w:cs="Times New Roman"/>
          <w:sz w:val="24"/>
          <w:szCs w:val="24"/>
        </w:rPr>
        <w:t>na upublicznieniu zapytania ofertowego na stronie internetowej</w:t>
      </w:r>
      <w:r w:rsidR="0090401A">
        <w:rPr>
          <w:rFonts w:ascii="Times New Roman" w:hAnsi="Times New Roman" w:cs="Times New Roman"/>
          <w:sz w:val="24"/>
          <w:szCs w:val="24"/>
        </w:rPr>
        <w:t xml:space="preserve"> beneficjenta z zachowaniem wymogów określonych w cz. II Zasada rozeznania rynku.</w:t>
      </w:r>
    </w:p>
    <w:p w14:paraId="62FFF1F7" w14:textId="5EB4EC1B" w:rsidR="00535803" w:rsidRPr="002320DF" w:rsidRDefault="00900358" w:rsidP="002320DF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Udzielenie zamówienia </w:t>
      </w:r>
      <w:r w:rsidRPr="00900358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zastosowaniem zasady</w:t>
      </w:r>
      <w:r w:rsidRPr="00900358">
        <w:rPr>
          <w:rFonts w:ascii="Times New Roman" w:hAnsi="Times New Roman" w:cs="Times New Roman"/>
          <w:sz w:val="24"/>
          <w:szCs w:val="24"/>
        </w:rPr>
        <w:t xml:space="preserve"> konkurencyjności </w:t>
      </w:r>
      <w:r>
        <w:rPr>
          <w:rFonts w:ascii="Times New Roman" w:hAnsi="Times New Roman" w:cs="Times New Roman"/>
          <w:sz w:val="24"/>
          <w:szCs w:val="24"/>
        </w:rPr>
        <w:t>wymaga zawarcia umowy w formie pisemnej.</w:t>
      </w:r>
    </w:p>
    <w:sectPr w:rsidR="00535803" w:rsidRPr="002320DF" w:rsidSect="00977AF5">
      <w:headerReference w:type="default" r:id="rId8"/>
      <w:foot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1B6C" w14:textId="77777777" w:rsidR="00377E98" w:rsidRDefault="00377E98" w:rsidP="00523E77">
      <w:pPr>
        <w:spacing w:after="0" w:line="240" w:lineRule="auto"/>
      </w:pPr>
      <w:r>
        <w:separator/>
      </w:r>
    </w:p>
  </w:endnote>
  <w:endnote w:type="continuationSeparator" w:id="0">
    <w:p w14:paraId="32C5C865" w14:textId="77777777" w:rsidR="00377E98" w:rsidRDefault="00377E98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371087"/>
      <w:docPartObj>
        <w:docPartGallery w:val="Page Numbers (Bottom of Page)"/>
        <w:docPartUnique/>
      </w:docPartObj>
    </w:sdtPr>
    <w:sdtEndPr/>
    <w:sdtContent>
      <w:p w14:paraId="19EB2FCF" w14:textId="21A621B1" w:rsidR="00DE16AD" w:rsidRDefault="00DE16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927">
          <w:rPr>
            <w:noProof/>
          </w:rPr>
          <w:t>1</w:t>
        </w:r>
        <w:r>
          <w:fldChar w:fldCharType="end"/>
        </w:r>
      </w:p>
    </w:sdtContent>
  </w:sdt>
  <w:p w14:paraId="6E95CB26" w14:textId="77777777" w:rsidR="00DE16AD" w:rsidRDefault="00DE1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AFAC" w14:textId="77777777" w:rsidR="00377E98" w:rsidRDefault="00377E98" w:rsidP="00523E77">
      <w:pPr>
        <w:spacing w:after="0" w:line="240" w:lineRule="auto"/>
      </w:pPr>
      <w:r>
        <w:separator/>
      </w:r>
    </w:p>
  </w:footnote>
  <w:footnote w:type="continuationSeparator" w:id="0">
    <w:p w14:paraId="657F38F9" w14:textId="77777777" w:rsidR="00377E98" w:rsidRDefault="00377E98" w:rsidP="00523E77">
      <w:pPr>
        <w:spacing w:after="0" w:line="240" w:lineRule="auto"/>
      </w:pPr>
      <w:r>
        <w:continuationSeparator/>
      </w:r>
    </w:p>
  </w:footnote>
  <w:footnote w:id="1">
    <w:p w14:paraId="5FCA5743" w14:textId="29458661" w:rsidR="009A23E5" w:rsidRPr="00535803" w:rsidRDefault="009A23E5">
      <w:pPr>
        <w:pStyle w:val="Tekstprzypisudolnego"/>
        <w:rPr>
          <w:rFonts w:ascii="Times New Roman" w:hAnsi="Times New Roman" w:cs="Times New Roman"/>
          <w:sz w:val="18"/>
        </w:rPr>
      </w:pPr>
      <w:r w:rsidRPr="009A23E5">
        <w:rPr>
          <w:rStyle w:val="Odwoanieprzypisudolnego"/>
          <w:rFonts w:ascii="Times New Roman" w:hAnsi="Times New Roman" w:cs="Times New Roman"/>
          <w:sz w:val="18"/>
        </w:rPr>
        <w:footnoteRef/>
      </w:r>
      <w:r w:rsidRPr="009A23E5">
        <w:rPr>
          <w:rFonts w:ascii="Times New Roman" w:hAnsi="Times New Roman" w:cs="Times New Roman"/>
          <w:sz w:val="18"/>
        </w:rPr>
        <w:t xml:space="preserve"> Opracowane na podstawie</w:t>
      </w:r>
      <w:r w:rsidR="00535803">
        <w:rPr>
          <w:rFonts w:ascii="Times New Roman" w:hAnsi="Times New Roman" w:cs="Times New Roman"/>
          <w:sz w:val="18"/>
        </w:rPr>
        <w:t xml:space="preserve"> </w:t>
      </w:r>
      <w:r w:rsidR="00535803" w:rsidRPr="00535803">
        <w:rPr>
          <w:rFonts w:ascii="Times New Roman" w:hAnsi="Times New Roman" w:cs="Times New Roman"/>
          <w:i/>
          <w:iCs/>
          <w:sz w:val="18"/>
        </w:rPr>
        <w:t>Wytycznych Ministra Funduszy i Polityki Regionalnej dotyczących kwalifikowalności wydatków na lata 2021-2027</w:t>
      </w:r>
      <w:r w:rsidR="00535803">
        <w:rPr>
          <w:rFonts w:ascii="Times New Roman" w:hAnsi="Times New Roman" w:cs="Times New Roman"/>
          <w:sz w:val="18"/>
        </w:rPr>
        <w:t>.</w:t>
      </w:r>
    </w:p>
  </w:footnote>
  <w:footnote w:id="2">
    <w:p w14:paraId="51DECD3A" w14:textId="4AC7B93D" w:rsidR="00993D69" w:rsidRDefault="00993D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3D69">
        <w:t>art. 1 pkt 23 rozporządzenia 2022/576 do rozporządzenia Rady (UE) nr 833/2014 z dnia 31 lipca 2014 r. dotyczącego środków ograniczających w związku z działaniami Rosji destabilizującymi sytuację na Ukrainie (Dz. Urz. UE nr L 229 z 31.7.2014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32D9" w14:textId="08B7259B" w:rsidR="005328AE" w:rsidRDefault="001977E1" w:rsidP="00F428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52A5F4E" wp14:editId="034E4F76">
          <wp:simplePos x="0" y="0"/>
          <wp:positionH relativeFrom="margin">
            <wp:align>right</wp:align>
          </wp:positionH>
          <wp:positionV relativeFrom="paragraph">
            <wp:posOffset>-783361</wp:posOffset>
          </wp:positionV>
          <wp:extent cx="5760720" cy="807720"/>
          <wp:effectExtent l="0" t="0" r="0" b="0"/>
          <wp:wrapSquare wrapText="bothSides"/>
          <wp:docPr id="5547799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779987" name="Obraz 5547799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05E3"/>
    <w:multiLevelType w:val="hybridMultilevel"/>
    <w:tmpl w:val="0F022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4311"/>
    <w:multiLevelType w:val="hybridMultilevel"/>
    <w:tmpl w:val="535437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7678"/>
    <w:multiLevelType w:val="hybridMultilevel"/>
    <w:tmpl w:val="4F4C9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A1C25"/>
    <w:multiLevelType w:val="hybridMultilevel"/>
    <w:tmpl w:val="CA2A670E"/>
    <w:lvl w:ilvl="0" w:tplc="F2F2C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F6239"/>
    <w:multiLevelType w:val="hybridMultilevel"/>
    <w:tmpl w:val="D63C6D7E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4C7DEB"/>
    <w:multiLevelType w:val="hybridMultilevel"/>
    <w:tmpl w:val="B156A094"/>
    <w:lvl w:ilvl="0" w:tplc="C6C4F5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16928748">
    <w:abstractNumId w:val="4"/>
  </w:num>
  <w:num w:numId="2" w16cid:durableId="2029983076">
    <w:abstractNumId w:val="2"/>
  </w:num>
  <w:num w:numId="3" w16cid:durableId="584996731">
    <w:abstractNumId w:val="3"/>
  </w:num>
  <w:num w:numId="4" w16cid:durableId="1661734422">
    <w:abstractNumId w:val="0"/>
  </w:num>
  <w:num w:numId="5" w16cid:durableId="689332477">
    <w:abstractNumId w:val="1"/>
  </w:num>
  <w:num w:numId="6" w16cid:durableId="1783452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0F7E"/>
    <w:rsid w:val="00004E36"/>
    <w:rsid w:val="00055BC7"/>
    <w:rsid w:val="00064D6E"/>
    <w:rsid w:val="0008364E"/>
    <w:rsid w:val="000907AC"/>
    <w:rsid w:val="000C50CF"/>
    <w:rsid w:val="000D32D1"/>
    <w:rsid w:val="000D3F46"/>
    <w:rsid w:val="000F3E6D"/>
    <w:rsid w:val="00125A4B"/>
    <w:rsid w:val="00125EDA"/>
    <w:rsid w:val="00143364"/>
    <w:rsid w:val="00172D97"/>
    <w:rsid w:val="001977E1"/>
    <w:rsid w:val="001D1FC3"/>
    <w:rsid w:val="001D2BE4"/>
    <w:rsid w:val="00223174"/>
    <w:rsid w:val="002320DF"/>
    <w:rsid w:val="00242296"/>
    <w:rsid w:val="00253A55"/>
    <w:rsid w:val="002B1249"/>
    <w:rsid w:val="002E23F8"/>
    <w:rsid w:val="002E57B3"/>
    <w:rsid w:val="00302838"/>
    <w:rsid w:val="00311574"/>
    <w:rsid w:val="00322AF2"/>
    <w:rsid w:val="0034767B"/>
    <w:rsid w:val="00352E5B"/>
    <w:rsid w:val="0035418F"/>
    <w:rsid w:val="0036770F"/>
    <w:rsid w:val="0037062C"/>
    <w:rsid w:val="00373E15"/>
    <w:rsid w:val="003745D3"/>
    <w:rsid w:val="00377E98"/>
    <w:rsid w:val="003960E2"/>
    <w:rsid w:val="003A77F0"/>
    <w:rsid w:val="003C6978"/>
    <w:rsid w:val="003C7FEF"/>
    <w:rsid w:val="003D2F73"/>
    <w:rsid w:val="003D60CD"/>
    <w:rsid w:val="00437AD4"/>
    <w:rsid w:val="00456B8A"/>
    <w:rsid w:val="00473C09"/>
    <w:rsid w:val="004973EC"/>
    <w:rsid w:val="004B1FA4"/>
    <w:rsid w:val="004C1B3C"/>
    <w:rsid w:val="004C736D"/>
    <w:rsid w:val="004C7796"/>
    <w:rsid w:val="004E3438"/>
    <w:rsid w:val="005107ED"/>
    <w:rsid w:val="00523E77"/>
    <w:rsid w:val="005328AE"/>
    <w:rsid w:val="00535803"/>
    <w:rsid w:val="005549F4"/>
    <w:rsid w:val="00564834"/>
    <w:rsid w:val="0057121E"/>
    <w:rsid w:val="005810AC"/>
    <w:rsid w:val="00583431"/>
    <w:rsid w:val="005A097C"/>
    <w:rsid w:val="005D745F"/>
    <w:rsid w:val="006217C4"/>
    <w:rsid w:val="00655927"/>
    <w:rsid w:val="00663725"/>
    <w:rsid w:val="006641A8"/>
    <w:rsid w:val="006942F6"/>
    <w:rsid w:val="006A1015"/>
    <w:rsid w:val="006A3D8E"/>
    <w:rsid w:val="006C412D"/>
    <w:rsid w:val="00724432"/>
    <w:rsid w:val="00730590"/>
    <w:rsid w:val="00735DBA"/>
    <w:rsid w:val="007564DB"/>
    <w:rsid w:val="00796C6B"/>
    <w:rsid w:val="007C7494"/>
    <w:rsid w:val="00801A30"/>
    <w:rsid w:val="00820BD7"/>
    <w:rsid w:val="00865322"/>
    <w:rsid w:val="00882FBF"/>
    <w:rsid w:val="008E1D55"/>
    <w:rsid w:val="008F33BA"/>
    <w:rsid w:val="00900358"/>
    <w:rsid w:val="0090401A"/>
    <w:rsid w:val="00977AF5"/>
    <w:rsid w:val="00993D69"/>
    <w:rsid w:val="00994295"/>
    <w:rsid w:val="009A02AF"/>
    <w:rsid w:val="009A23E5"/>
    <w:rsid w:val="009D0E45"/>
    <w:rsid w:val="009D2C4A"/>
    <w:rsid w:val="009E78B7"/>
    <w:rsid w:val="00A36AC4"/>
    <w:rsid w:val="00A76834"/>
    <w:rsid w:val="00A822D0"/>
    <w:rsid w:val="00AB1C52"/>
    <w:rsid w:val="00AC09C9"/>
    <w:rsid w:val="00AD470F"/>
    <w:rsid w:val="00AD72C1"/>
    <w:rsid w:val="00B069BC"/>
    <w:rsid w:val="00B11C96"/>
    <w:rsid w:val="00B120FE"/>
    <w:rsid w:val="00B265AD"/>
    <w:rsid w:val="00B615D4"/>
    <w:rsid w:val="00BA3B7D"/>
    <w:rsid w:val="00BB0DD5"/>
    <w:rsid w:val="00BD648F"/>
    <w:rsid w:val="00C33115"/>
    <w:rsid w:val="00C82066"/>
    <w:rsid w:val="00CB4072"/>
    <w:rsid w:val="00CC5561"/>
    <w:rsid w:val="00CC6640"/>
    <w:rsid w:val="00CF443C"/>
    <w:rsid w:val="00D56AE5"/>
    <w:rsid w:val="00D61DBA"/>
    <w:rsid w:val="00D621EC"/>
    <w:rsid w:val="00D66D59"/>
    <w:rsid w:val="00D87FA9"/>
    <w:rsid w:val="00DE16AD"/>
    <w:rsid w:val="00E05333"/>
    <w:rsid w:val="00E2734F"/>
    <w:rsid w:val="00E55F70"/>
    <w:rsid w:val="00F4289D"/>
    <w:rsid w:val="00F454D5"/>
    <w:rsid w:val="00F57A18"/>
    <w:rsid w:val="00F65FDB"/>
    <w:rsid w:val="00F94D19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039DBB7"/>
  <w15:docId w15:val="{6738AD27-EE9A-48B1-8894-E6230FB0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F454D5"/>
    <w:pPr>
      <w:ind w:left="720"/>
      <w:contextualSpacing/>
    </w:pPr>
  </w:style>
  <w:style w:type="character" w:customStyle="1" w:styleId="citation-line">
    <w:name w:val="citation-line"/>
    <w:basedOn w:val="Domylnaczcionkaakapitu"/>
    <w:rsid w:val="00796C6B"/>
  </w:style>
  <w:style w:type="character" w:customStyle="1" w:styleId="validity-dates">
    <w:name w:val="validity-dates"/>
    <w:basedOn w:val="Domylnaczcionkaakapitu"/>
    <w:rsid w:val="0079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E911C-11A8-41A6-AF04-596DAC0A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870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Olga Richter</cp:lastModifiedBy>
  <cp:revision>4</cp:revision>
  <cp:lastPrinted>2014-12-03T16:32:00Z</cp:lastPrinted>
  <dcterms:created xsi:type="dcterms:W3CDTF">2023-08-24T07:50:00Z</dcterms:created>
  <dcterms:modified xsi:type="dcterms:W3CDTF">2023-08-30T08:52:00Z</dcterms:modified>
</cp:coreProperties>
</file>