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21E89" w14:textId="1E07F8CF" w:rsidR="006520BB" w:rsidRPr="00CC709E" w:rsidRDefault="006520BB" w:rsidP="00436092">
      <w:pPr>
        <w:pStyle w:val="Nagwek1"/>
        <w:spacing w:after="240"/>
        <w:jc w:val="center"/>
        <w:rPr>
          <w:rFonts w:ascii="Calibri" w:hAnsi="Calibri" w:cs="Calibri"/>
          <w:b/>
          <w:bCs/>
          <w:color w:val="auto"/>
          <w:sz w:val="24"/>
          <w:szCs w:val="24"/>
        </w:rPr>
      </w:pPr>
      <w:r w:rsidRPr="00CC709E">
        <w:rPr>
          <w:rFonts w:ascii="Calibri" w:hAnsi="Calibri" w:cs="Calibri"/>
          <w:b/>
          <w:bCs/>
          <w:color w:val="auto"/>
          <w:sz w:val="24"/>
          <w:szCs w:val="24"/>
        </w:rPr>
        <w:t xml:space="preserve">Załącznik nr </w:t>
      </w:r>
      <w:r w:rsidR="00317369" w:rsidRPr="00CC709E">
        <w:rPr>
          <w:rFonts w:ascii="Calibri" w:hAnsi="Calibri" w:cs="Calibri"/>
          <w:b/>
          <w:bCs/>
          <w:color w:val="auto"/>
          <w:sz w:val="24"/>
          <w:szCs w:val="24"/>
        </w:rPr>
        <w:t>2</w:t>
      </w:r>
      <w:r w:rsidR="00D9334F" w:rsidRPr="00CC709E">
        <w:rPr>
          <w:rFonts w:ascii="Calibri" w:hAnsi="Calibri" w:cs="Calibri"/>
          <w:b/>
          <w:bCs/>
          <w:color w:val="auto"/>
          <w:sz w:val="24"/>
          <w:szCs w:val="24"/>
        </w:rPr>
        <w:t xml:space="preserve"> </w:t>
      </w:r>
      <w:r w:rsidRPr="00CC709E">
        <w:rPr>
          <w:rFonts w:ascii="Calibri" w:hAnsi="Calibri" w:cs="Calibri"/>
          <w:b/>
          <w:bCs/>
          <w:color w:val="auto"/>
          <w:sz w:val="24"/>
          <w:szCs w:val="24"/>
        </w:rPr>
        <w:t>do Regulaminu</w:t>
      </w:r>
    </w:p>
    <w:p w14:paraId="512EBE2D" w14:textId="1A1AE48B" w:rsidR="00B5320D" w:rsidRPr="00FA34E9" w:rsidRDefault="00903FBD" w:rsidP="00436092">
      <w:pPr>
        <w:autoSpaceDE w:val="0"/>
        <w:autoSpaceDN w:val="0"/>
        <w:adjustRightInd w:val="0"/>
        <w:spacing w:after="240"/>
        <w:jc w:val="center"/>
        <w:rPr>
          <w:rFonts w:cs="Helv"/>
          <w:b/>
          <w:color w:val="000000"/>
          <w:sz w:val="24"/>
          <w:szCs w:val="24"/>
        </w:rPr>
      </w:pPr>
      <w:r w:rsidRPr="00FA34E9">
        <w:rPr>
          <w:rFonts w:cs="Helv"/>
          <w:b/>
          <w:color w:val="000000"/>
          <w:sz w:val="24"/>
          <w:szCs w:val="24"/>
        </w:rPr>
        <w:t>OGŁOSZENIE</w:t>
      </w:r>
      <w:r w:rsidR="00657196" w:rsidRPr="00FA34E9">
        <w:rPr>
          <w:rFonts w:cs="Helv"/>
          <w:b/>
          <w:color w:val="000000"/>
          <w:sz w:val="24"/>
          <w:szCs w:val="24"/>
        </w:rPr>
        <w:t xml:space="preserve"> </w:t>
      </w:r>
      <w:r w:rsidR="00D21B78">
        <w:rPr>
          <w:rFonts w:cs="Helv"/>
          <w:b/>
          <w:color w:val="000000"/>
          <w:sz w:val="24"/>
          <w:szCs w:val="24"/>
        </w:rPr>
        <w:t xml:space="preserve">I </w:t>
      </w:r>
      <w:r w:rsidRPr="00FA34E9">
        <w:rPr>
          <w:rFonts w:cs="Helv"/>
          <w:b/>
          <w:color w:val="000000"/>
          <w:sz w:val="24"/>
          <w:szCs w:val="24"/>
        </w:rPr>
        <w:t>NABORU</w:t>
      </w:r>
    </w:p>
    <w:p w14:paraId="4CDF5B43" w14:textId="14BE6D22" w:rsidR="002568D9" w:rsidRPr="00FA34E9" w:rsidRDefault="00633131" w:rsidP="00436092">
      <w:pPr>
        <w:tabs>
          <w:tab w:val="left" w:pos="1276"/>
        </w:tabs>
        <w:autoSpaceDE w:val="0"/>
        <w:autoSpaceDN w:val="0"/>
        <w:adjustRightInd w:val="0"/>
        <w:spacing w:after="240"/>
        <w:jc w:val="center"/>
      </w:pPr>
      <w:r w:rsidRPr="00FA34E9">
        <w:rPr>
          <w:b/>
        </w:rPr>
        <w:t xml:space="preserve">Nabór </w:t>
      </w:r>
      <w:r w:rsidR="00365CC3" w:rsidRPr="00FA34E9">
        <w:rPr>
          <w:b/>
        </w:rPr>
        <w:t xml:space="preserve">wniosków </w:t>
      </w:r>
      <w:r w:rsidR="00FF5F40" w:rsidRPr="00FA34E9">
        <w:rPr>
          <w:b/>
        </w:rPr>
        <w:t xml:space="preserve">w ramach programu priorytetowego </w:t>
      </w:r>
      <w:r w:rsidR="008C0648" w:rsidRPr="00FA34E9">
        <w:rPr>
          <w:b/>
        </w:rPr>
        <w:t>„</w:t>
      </w:r>
      <w:r w:rsidR="009C2DA5" w:rsidRPr="009C2DA5">
        <w:rPr>
          <w:rFonts w:asciiTheme="minorHAnsi" w:hAnsiTheme="minorHAnsi" w:cstheme="minorHAnsi"/>
          <w:b/>
        </w:rPr>
        <w:t>Budowa/rozbudowa sieci elektroenergetycznych na potrzeby ogólnodostępnych stacji ładowania dużych mocy</w:t>
      </w:r>
      <w:r w:rsidR="002568D9" w:rsidRPr="00FA34E9">
        <w:rPr>
          <w:rFonts w:asciiTheme="minorHAnsi" w:hAnsiTheme="minorHAnsi" w:cstheme="minorHAnsi"/>
          <w:b/>
        </w:rPr>
        <w:t>”</w:t>
      </w:r>
    </w:p>
    <w:p w14:paraId="59D3CCE1" w14:textId="671A8E2E" w:rsidR="007762CB" w:rsidRPr="00FA34E9" w:rsidRDefault="00FF5F40" w:rsidP="00436092">
      <w:pPr>
        <w:tabs>
          <w:tab w:val="left" w:pos="1276"/>
        </w:tabs>
        <w:autoSpaceDE w:val="0"/>
        <w:autoSpaceDN w:val="0"/>
        <w:adjustRightInd w:val="0"/>
        <w:spacing w:after="120"/>
      </w:pPr>
      <w:r w:rsidRPr="00FA34E9">
        <w:t xml:space="preserve">Narodowy Fundusz Ochrony Środowiska i Gospodarki Wodnej ogłasza </w:t>
      </w:r>
      <w:r w:rsidR="00681656">
        <w:t xml:space="preserve">I </w:t>
      </w:r>
      <w:r w:rsidR="00903FBD" w:rsidRPr="00FA34E9">
        <w:t>nabór</w:t>
      </w:r>
      <w:r w:rsidR="00365CC3" w:rsidRPr="00FA34E9">
        <w:t xml:space="preserve"> wniosków</w:t>
      </w:r>
      <w:r w:rsidR="00657196" w:rsidRPr="00FA34E9">
        <w:t xml:space="preserve"> </w:t>
      </w:r>
      <w:r w:rsidR="00074B8D" w:rsidRPr="00FA34E9">
        <w:t xml:space="preserve">o </w:t>
      </w:r>
      <w:r w:rsidR="00D72406" w:rsidRPr="00A36E14">
        <w:rPr>
          <w:rFonts w:asciiTheme="minorHAnsi" w:hAnsiTheme="minorHAnsi" w:cstheme="minorHAnsi"/>
          <w:bCs/>
        </w:rPr>
        <w:t xml:space="preserve">objęcie </w:t>
      </w:r>
      <w:r w:rsidR="00C32B78" w:rsidRPr="00C97E60">
        <w:rPr>
          <w:rFonts w:asciiTheme="minorHAnsi" w:hAnsiTheme="minorHAnsi"/>
        </w:rPr>
        <w:t>inwestycji</w:t>
      </w:r>
      <w:r w:rsidR="00D72406" w:rsidRPr="00A36E14">
        <w:rPr>
          <w:rFonts w:asciiTheme="minorHAnsi" w:hAnsiTheme="minorHAnsi" w:cstheme="minorHAnsi"/>
          <w:bCs/>
        </w:rPr>
        <w:t xml:space="preserve"> wsparciem</w:t>
      </w:r>
      <w:r w:rsidR="00074B8D" w:rsidRPr="00FA34E9">
        <w:t xml:space="preserve"> </w:t>
      </w:r>
      <w:r w:rsidRPr="00FA34E9">
        <w:t>w</w:t>
      </w:r>
      <w:r w:rsidR="00165B4D">
        <w:t xml:space="preserve"> </w:t>
      </w:r>
      <w:r w:rsidRPr="00FA34E9">
        <w:t xml:space="preserve">ramach </w:t>
      </w:r>
      <w:r w:rsidR="006520BB" w:rsidRPr="00FA34E9">
        <w:t xml:space="preserve">programu priorytetowego </w:t>
      </w:r>
      <w:r w:rsidR="007762CB" w:rsidRPr="00FA34E9">
        <w:t>„</w:t>
      </w:r>
      <w:r w:rsidR="00DB7D5A" w:rsidRPr="00DB7D5A">
        <w:rPr>
          <w:rFonts w:asciiTheme="minorHAnsi" w:hAnsiTheme="minorHAnsi" w:cstheme="minorHAnsi"/>
          <w:b/>
        </w:rPr>
        <w:t>Budowa/rozbudowa sieci elektroenergetycznych na potrzeby ogólnodostępnych stacji ładowania dużych mocy</w:t>
      </w:r>
      <w:r w:rsidR="002A428C">
        <w:rPr>
          <w:rFonts w:asciiTheme="minorHAnsi" w:hAnsiTheme="minorHAnsi" w:cstheme="minorHAnsi"/>
          <w:b/>
        </w:rPr>
        <w:t>”</w:t>
      </w:r>
      <w:r w:rsidR="006D792A" w:rsidRPr="00FA34E9">
        <w:rPr>
          <w:rFonts w:asciiTheme="minorHAnsi" w:hAnsiTheme="minorHAnsi" w:cstheme="minorHAnsi"/>
        </w:rPr>
        <w:t>.</w:t>
      </w:r>
    </w:p>
    <w:p w14:paraId="2D67ABB5" w14:textId="77777777" w:rsidR="00FF5F40" w:rsidRPr="00FA34E9" w:rsidRDefault="00FF5F40" w:rsidP="00436092">
      <w:pPr>
        <w:pStyle w:val="Akapitzlist"/>
        <w:numPr>
          <w:ilvl w:val="0"/>
          <w:numId w:val="1"/>
        </w:numPr>
        <w:tabs>
          <w:tab w:val="center" w:pos="709"/>
          <w:tab w:val="left" w:pos="5265"/>
        </w:tabs>
        <w:spacing w:after="120"/>
        <w:ind w:left="714" w:hanging="357"/>
        <w:rPr>
          <w:b/>
        </w:rPr>
      </w:pPr>
      <w:r w:rsidRPr="00FA34E9">
        <w:rPr>
          <w:b/>
        </w:rPr>
        <w:t>Cel programu</w:t>
      </w:r>
    </w:p>
    <w:p w14:paraId="55C95930" w14:textId="6961470E" w:rsidR="00D12253" w:rsidRDefault="00DB7D5A" w:rsidP="00436092">
      <w:pPr>
        <w:pStyle w:val="Akapitzlist"/>
        <w:tabs>
          <w:tab w:val="left" w:pos="284"/>
        </w:tabs>
        <w:autoSpaceDE w:val="0"/>
        <w:autoSpaceDN w:val="0"/>
        <w:adjustRightInd w:val="0"/>
        <w:spacing w:after="240"/>
        <w:ind w:left="720"/>
        <w:rPr>
          <w:rFonts w:asciiTheme="minorHAnsi" w:hAnsiTheme="minorHAnsi" w:cstheme="minorHAnsi"/>
        </w:rPr>
      </w:pPr>
      <w:r w:rsidRPr="00DB7D5A">
        <w:rPr>
          <w:rFonts w:asciiTheme="minorHAnsi" w:hAnsiTheme="minorHAnsi" w:cstheme="minorHAnsi"/>
        </w:rPr>
        <w:t>Celem programu jest wsparcie rozwoju infrastruktury elektroenergetycznej na potrzeby budowy ogólnodostępnych stacji ładownia dużych mocy , zlokalizowanych wzdłuż sieci bazowej TEN-T , centrach logistycznych, bazach eksploatacyjnych , terminalach intermodalnych, MOP na sieci bazowej rozszerzonej lub kompleksowej TEN-T , aby zmniejszyć liczbę pojazdów emitujących CO2, a tym samym poprawić jakość powietrza</w:t>
      </w:r>
    </w:p>
    <w:p w14:paraId="345AE4F6" w14:textId="7AD85F48" w:rsidR="00DB7D5A" w:rsidRPr="00DB7D5A" w:rsidRDefault="00DB7D5A" w:rsidP="00436092">
      <w:pPr>
        <w:pStyle w:val="Akapitzlist"/>
        <w:numPr>
          <w:ilvl w:val="0"/>
          <w:numId w:val="1"/>
        </w:numPr>
        <w:tabs>
          <w:tab w:val="center" w:pos="709"/>
          <w:tab w:val="left" w:pos="5265"/>
        </w:tabs>
        <w:spacing w:after="120"/>
        <w:ind w:left="714" w:hanging="357"/>
        <w:rPr>
          <w:b/>
        </w:rPr>
      </w:pPr>
      <w:r w:rsidRPr="00DB7D5A">
        <w:rPr>
          <w:b/>
        </w:rPr>
        <w:t>Zakres wsparcia</w:t>
      </w:r>
    </w:p>
    <w:p w14:paraId="29853C6A" w14:textId="02974722" w:rsidR="002A428C" w:rsidRPr="002A428C" w:rsidRDefault="002568D9" w:rsidP="00436092">
      <w:pPr>
        <w:pStyle w:val="Akapitzlist"/>
        <w:spacing w:after="120"/>
        <w:ind w:left="709"/>
        <w:rPr>
          <w:rFonts w:asciiTheme="minorHAnsi" w:hAnsiTheme="minorHAnsi" w:cstheme="minorHAnsi"/>
        </w:rPr>
      </w:pPr>
      <w:r w:rsidRPr="00FA34E9">
        <w:rPr>
          <w:rFonts w:asciiTheme="minorHAnsi" w:hAnsiTheme="minorHAnsi" w:cstheme="minorHAnsi"/>
          <w:color w:val="000000"/>
        </w:rPr>
        <w:t xml:space="preserve">Program przewiduje możliwość </w:t>
      </w:r>
      <w:r w:rsidR="00D72406" w:rsidRPr="00A36E14">
        <w:rPr>
          <w:rFonts w:asciiTheme="minorHAnsi" w:hAnsiTheme="minorHAnsi" w:cstheme="minorHAnsi"/>
          <w:bCs/>
        </w:rPr>
        <w:t>objęci</w:t>
      </w:r>
      <w:r w:rsidR="00D72406">
        <w:rPr>
          <w:rFonts w:asciiTheme="minorHAnsi" w:hAnsiTheme="minorHAnsi" w:cstheme="minorHAnsi"/>
          <w:bCs/>
        </w:rPr>
        <w:t>a</w:t>
      </w:r>
      <w:r w:rsidR="00D72406" w:rsidRPr="00A36E14">
        <w:rPr>
          <w:rFonts w:asciiTheme="minorHAnsi" w:hAnsiTheme="minorHAnsi" w:cstheme="minorHAnsi"/>
          <w:bCs/>
        </w:rPr>
        <w:t xml:space="preserve"> wsparciem</w:t>
      </w:r>
      <w:r w:rsidR="00D72406">
        <w:rPr>
          <w:rFonts w:asciiTheme="minorHAnsi" w:hAnsiTheme="minorHAnsi" w:cstheme="minorHAnsi"/>
          <w:bCs/>
        </w:rPr>
        <w:t xml:space="preserve"> </w:t>
      </w:r>
      <w:r w:rsidR="00C32B78" w:rsidRPr="00C97E60">
        <w:rPr>
          <w:rFonts w:asciiTheme="minorHAnsi" w:hAnsiTheme="minorHAnsi"/>
        </w:rPr>
        <w:t>inwestycji</w:t>
      </w:r>
      <w:r w:rsidR="00C32B78" w:rsidRPr="00EF0180">
        <w:rPr>
          <w:rFonts w:asciiTheme="minorHAnsi" w:hAnsiTheme="minorHAnsi"/>
        </w:rPr>
        <w:t xml:space="preserve"> </w:t>
      </w:r>
      <w:r w:rsidR="00553025" w:rsidRPr="00FA34E9">
        <w:rPr>
          <w:rFonts w:asciiTheme="minorHAnsi" w:hAnsiTheme="minorHAnsi" w:cstheme="minorHAnsi"/>
        </w:rPr>
        <w:t>polegających</w:t>
      </w:r>
      <w:r w:rsidR="00D12253" w:rsidRPr="00FA34E9">
        <w:rPr>
          <w:rFonts w:asciiTheme="minorHAnsi" w:hAnsiTheme="minorHAnsi" w:cstheme="minorHAnsi"/>
        </w:rPr>
        <w:t xml:space="preserve"> na</w:t>
      </w:r>
      <w:r w:rsidR="00EC7316">
        <w:rPr>
          <w:rFonts w:asciiTheme="minorHAnsi" w:hAnsiTheme="minorHAnsi" w:cstheme="minorHAnsi"/>
        </w:rPr>
        <w:t>:</w:t>
      </w:r>
      <w:r w:rsidR="002A428C">
        <w:rPr>
          <w:rFonts w:asciiTheme="minorHAnsi" w:hAnsiTheme="minorHAnsi" w:cstheme="minorHAnsi"/>
        </w:rPr>
        <w:t xml:space="preserve"> </w:t>
      </w:r>
    </w:p>
    <w:p w14:paraId="2035CE43" w14:textId="7518E5CA" w:rsidR="00DB7D5A" w:rsidRDefault="00DB7D5A" w:rsidP="00436092">
      <w:pPr>
        <w:pStyle w:val="Akapitzlist"/>
        <w:numPr>
          <w:ilvl w:val="0"/>
          <w:numId w:val="7"/>
        </w:numPr>
        <w:tabs>
          <w:tab w:val="left" w:pos="426"/>
        </w:tabs>
        <w:spacing w:before="120" w:after="120"/>
        <w:ind w:left="992" w:hanging="357"/>
        <w:rPr>
          <w:rFonts w:asciiTheme="minorHAnsi" w:hAnsiTheme="minorHAnsi"/>
        </w:rPr>
      </w:pPr>
      <w:bookmarkStart w:id="0" w:name="_Hlk187833172"/>
      <w:r w:rsidRPr="0009150F">
        <w:rPr>
          <w:rFonts w:asciiTheme="minorHAnsi" w:hAnsiTheme="minorHAnsi"/>
        </w:rPr>
        <w:t xml:space="preserve">budowa/rozbudowa </w:t>
      </w:r>
      <w:r>
        <w:rPr>
          <w:rFonts w:asciiTheme="minorHAnsi" w:hAnsiTheme="minorHAnsi"/>
        </w:rPr>
        <w:t xml:space="preserve">infrastruktury niezbędnej do zapewnienia </w:t>
      </w:r>
      <w:r w:rsidRPr="0009150F">
        <w:rPr>
          <w:rFonts w:asciiTheme="minorHAnsi" w:hAnsiTheme="minorHAnsi"/>
        </w:rPr>
        <w:t>zasilania</w:t>
      </w:r>
      <w:r>
        <w:rPr>
          <w:rFonts w:asciiTheme="minorHAnsi" w:hAnsiTheme="minorHAnsi"/>
        </w:rPr>
        <w:t xml:space="preserve"> stacji ładowania</w:t>
      </w:r>
      <w:r w:rsidRPr="0009150F">
        <w:rPr>
          <w:rFonts w:asciiTheme="minorHAnsi" w:hAnsiTheme="minorHAnsi"/>
        </w:rPr>
        <w:t xml:space="preserve"> (sieć  elektroenergetyczn</w:t>
      </w:r>
      <w:r>
        <w:rPr>
          <w:rFonts w:asciiTheme="minorHAnsi" w:hAnsiTheme="minorHAnsi"/>
        </w:rPr>
        <w:t>a</w:t>
      </w:r>
      <w:r w:rsidRPr="0009150F">
        <w:rPr>
          <w:rFonts w:asciiTheme="minorHAnsi" w:hAnsiTheme="minorHAnsi"/>
        </w:rPr>
        <w:t xml:space="preserve"> wraz z niezbędną </w:t>
      </w:r>
      <w:r w:rsidRPr="00F31197">
        <w:rPr>
          <w:rFonts w:asciiTheme="minorHAnsi" w:hAnsiTheme="minorHAnsi"/>
        </w:rPr>
        <w:t>infrastrukturą</w:t>
      </w:r>
      <w:r>
        <w:rPr>
          <w:rFonts w:asciiTheme="minorHAnsi" w:hAnsiTheme="minorHAnsi"/>
        </w:rPr>
        <w:t xml:space="preserve"> towarzyszącą</w:t>
      </w:r>
      <w:r w:rsidRPr="0009150F">
        <w:rPr>
          <w:rFonts w:asciiTheme="minorHAnsi" w:hAnsiTheme="minorHAnsi"/>
        </w:rPr>
        <w:t xml:space="preserve">) o </w:t>
      </w:r>
      <w:r w:rsidRPr="00F31197">
        <w:rPr>
          <w:rFonts w:asciiTheme="minorHAnsi" w:hAnsiTheme="minorHAnsi"/>
        </w:rPr>
        <w:t xml:space="preserve">przepustowości prądowej gwarantującej moc </w:t>
      </w:r>
      <w:r w:rsidRPr="0009150F">
        <w:rPr>
          <w:rFonts w:asciiTheme="minorHAnsi" w:hAnsiTheme="minorHAnsi"/>
        </w:rPr>
        <w:t>nie mniejsz</w:t>
      </w:r>
      <w:r w:rsidRPr="00F31197">
        <w:rPr>
          <w:rFonts w:asciiTheme="minorHAnsi" w:hAnsiTheme="minorHAnsi"/>
        </w:rPr>
        <w:t>ą</w:t>
      </w:r>
      <w:r w:rsidRPr="0009150F">
        <w:rPr>
          <w:rFonts w:asciiTheme="minorHAnsi" w:hAnsiTheme="minorHAnsi"/>
        </w:rPr>
        <w:t xml:space="preserve"> niż </w:t>
      </w:r>
      <w:r>
        <w:rPr>
          <w:rFonts w:asciiTheme="minorHAnsi" w:hAnsiTheme="minorHAnsi"/>
        </w:rPr>
        <w:t>3 600</w:t>
      </w:r>
      <w:r w:rsidRPr="0009150F">
        <w:rPr>
          <w:rFonts w:asciiTheme="minorHAnsi" w:hAnsiTheme="minorHAnsi"/>
        </w:rPr>
        <w:t xml:space="preserve"> kW,  </w:t>
      </w:r>
      <w:bookmarkStart w:id="1" w:name="_Hlk173414300"/>
      <w:r w:rsidRPr="0009150F">
        <w:rPr>
          <w:rFonts w:asciiTheme="minorHAnsi" w:hAnsiTheme="minorHAnsi"/>
        </w:rPr>
        <w:t xml:space="preserve">doprowadzonego co najmniej do granicy </w:t>
      </w:r>
      <w:r w:rsidRPr="00F31197">
        <w:rPr>
          <w:rFonts w:asciiTheme="minorHAnsi" w:hAnsiTheme="minorHAnsi"/>
        </w:rPr>
        <w:t>nieruchomości</w:t>
      </w:r>
      <w:r w:rsidRPr="0009150F">
        <w:rPr>
          <w:rFonts w:asciiTheme="minorHAnsi" w:hAnsiTheme="minorHAnsi"/>
        </w:rPr>
        <w:t>, na której jest lub będzie planowana budowa ogólnodostępnych stacji ładowania dużych mocy</w:t>
      </w:r>
      <w:bookmarkEnd w:id="1"/>
      <w:r w:rsidRPr="0009150F" w:rsidDel="005119DB">
        <w:rPr>
          <w:rFonts w:asciiTheme="minorHAnsi" w:hAnsiTheme="minorHAnsi"/>
        </w:rPr>
        <w:t xml:space="preserve"> </w:t>
      </w:r>
      <w:r w:rsidRPr="0009150F">
        <w:rPr>
          <w:rFonts w:asciiTheme="minorHAnsi" w:hAnsiTheme="minorHAnsi"/>
        </w:rPr>
        <w:t xml:space="preserve">tj.: Miejsca Obsługi Podróżnych (MOP) znajdującego się bezpośrednio wzdłuż sieci </w:t>
      </w:r>
      <w:r>
        <w:rPr>
          <w:rFonts w:asciiTheme="minorHAnsi" w:hAnsiTheme="minorHAnsi"/>
        </w:rPr>
        <w:t>bazowej</w:t>
      </w:r>
      <w:r w:rsidRPr="0009150F">
        <w:rPr>
          <w:rFonts w:asciiTheme="minorHAnsi" w:hAnsiTheme="minorHAnsi"/>
        </w:rPr>
        <w:t xml:space="preserve"> TEN-T lub w odległości do 3 km </w:t>
      </w:r>
      <w:r>
        <w:rPr>
          <w:rFonts w:asciiTheme="minorHAnsi" w:hAnsiTheme="minorHAnsi"/>
        </w:rPr>
        <w:t xml:space="preserve">jazdy od najbliższego zjazdu z drogi sieci bazowej TEN-T, </w:t>
      </w:r>
      <w:r w:rsidRPr="0009150F">
        <w:rPr>
          <w:rFonts w:asciiTheme="minorHAnsi" w:hAnsiTheme="minorHAnsi"/>
        </w:rPr>
        <w:t>na którym znajduje się lub planowana jest budowa ogólnodostępnych stacji ładowania dużych mocy</w:t>
      </w:r>
      <w:r>
        <w:rPr>
          <w:rFonts w:asciiTheme="minorHAnsi" w:hAnsiTheme="minorHAnsi"/>
        </w:rPr>
        <w:t>.</w:t>
      </w:r>
    </w:p>
    <w:p w14:paraId="4B369B75" w14:textId="77777777" w:rsidR="00DB7D5A" w:rsidRPr="007D7E3B" w:rsidRDefault="00DB7D5A" w:rsidP="00436092">
      <w:pPr>
        <w:pStyle w:val="Akapitzlist"/>
        <w:numPr>
          <w:ilvl w:val="0"/>
          <w:numId w:val="7"/>
        </w:numPr>
        <w:tabs>
          <w:tab w:val="left" w:pos="426"/>
        </w:tabs>
        <w:spacing w:before="120" w:after="120"/>
        <w:ind w:left="993" w:hanging="357"/>
        <w:rPr>
          <w:rFonts w:asciiTheme="minorHAnsi" w:hAnsiTheme="minorHAnsi"/>
        </w:rPr>
      </w:pPr>
      <w:r w:rsidRPr="00EE5C0A">
        <w:rPr>
          <w:rFonts w:asciiTheme="minorHAnsi" w:hAnsiTheme="minorHAnsi"/>
        </w:rPr>
        <w:t xml:space="preserve">budowa/rozbudowa infrastruktury niezbędnej do zapewnienia zasilania stacji ładowania </w:t>
      </w:r>
      <w:r w:rsidRPr="00EE5C0A">
        <w:rPr>
          <w:rFonts w:asciiTheme="minorHAnsi" w:hAnsiTheme="minorHAnsi"/>
        </w:rPr>
        <w:br/>
        <w:t>(sieć  elektroenergetyczna wraz z niezbędną infrastrukturą towarzyszącą) o przepustowości prądowej gwarantującej moc nie mniejszą niż 1 500 kW, doprowadzonego co najmniej do granicy nieruchomości</w:t>
      </w:r>
      <w:r w:rsidRPr="007D7E3B">
        <w:rPr>
          <w:rFonts w:asciiTheme="minorHAnsi" w:hAnsiTheme="minorHAnsi"/>
        </w:rPr>
        <w:t>, na której jest lub będzie planowana budowa ogólnodostępnych stacji ładowania dużych mocy</w:t>
      </w:r>
      <w:r w:rsidRPr="007D7E3B" w:rsidDel="005119DB">
        <w:rPr>
          <w:rFonts w:asciiTheme="minorHAnsi" w:hAnsiTheme="minorHAnsi"/>
        </w:rPr>
        <w:t xml:space="preserve"> </w:t>
      </w:r>
      <w:r w:rsidRPr="007D7E3B">
        <w:rPr>
          <w:rFonts w:asciiTheme="minorHAnsi" w:hAnsiTheme="minorHAnsi"/>
        </w:rPr>
        <w:t xml:space="preserve">tj.: Miejsca Obsługi Podróżnych (MOP) znajdującego się bezpośrednio wzdłuż sieci </w:t>
      </w:r>
      <w:bookmarkStart w:id="2" w:name="_Hlk176509968"/>
      <w:r w:rsidRPr="007D7E3B">
        <w:rPr>
          <w:rFonts w:asciiTheme="minorHAnsi" w:hAnsiTheme="minorHAnsi"/>
        </w:rPr>
        <w:t xml:space="preserve">bazowej rozszerzonej lub sieci kompleksowej </w:t>
      </w:r>
      <w:bookmarkEnd w:id="2"/>
      <w:r w:rsidRPr="007D7E3B">
        <w:rPr>
          <w:rFonts w:asciiTheme="minorHAnsi" w:hAnsiTheme="minorHAnsi"/>
        </w:rPr>
        <w:t>TEN-T lub w odległości do 3 km od wjazdu/wyjazdu do tego obiektu z drogi sieci bazowej rozszerzonej lub sieci kompleksowej  TEN-T, na którym znajduje się lub planowana jest budowa ogólnodostępnych stacji ładowania dużych mocy.</w:t>
      </w:r>
    </w:p>
    <w:p w14:paraId="08F6BD69" w14:textId="77777777" w:rsidR="00DB7D5A" w:rsidRPr="007D7E3B" w:rsidRDefault="00DB7D5A" w:rsidP="00436092">
      <w:pPr>
        <w:pStyle w:val="Akapitzlist"/>
        <w:numPr>
          <w:ilvl w:val="0"/>
          <w:numId w:val="7"/>
        </w:numPr>
        <w:spacing w:before="120" w:after="0"/>
        <w:ind w:left="992" w:hanging="357"/>
        <w:rPr>
          <w:rFonts w:asciiTheme="minorHAnsi" w:hAnsiTheme="minorHAnsi"/>
        </w:rPr>
      </w:pPr>
      <w:r w:rsidRPr="007D7E3B">
        <w:rPr>
          <w:rFonts w:asciiTheme="minorHAnsi" w:hAnsiTheme="minorHAnsi"/>
        </w:rPr>
        <w:t>budowa/rozbudowa zasilania (sieć  elektroenergetyczna wraz z niezbędną infrastrukturą towarzyszącą) o przepustowości prądowej gwarantującej moc nie mniejszą niż 350 kW, doprowadzonego co najmniej do granicy nieruchomości, na której jest lub będzie planowana budowa ogólnodostępnych stacji ładowania dużych mocy</w:t>
      </w:r>
      <w:r w:rsidRPr="007D7E3B">
        <w:rPr>
          <w:rFonts w:asciiTheme="minorHAnsi" w:hAnsiTheme="minorHAnsi" w:cstheme="minorBidi"/>
        </w:rPr>
        <w:t xml:space="preserve"> tj.:</w:t>
      </w:r>
      <w:r w:rsidRPr="007D7E3B" w:rsidDel="00534670">
        <w:rPr>
          <w:rFonts w:asciiTheme="minorHAnsi" w:hAnsiTheme="minorHAnsi"/>
        </w:rPr>
        <w:t xml:space="preserve"> </w:t>
      </w:r>
      <w:r w:rsidRPr="007D7E3B">
        <w:rPr>
          <w:rFonts w:asciiTheme="minorHAnsi" w:hAnsiTheme="minorHAnsi"/>
        </w:rPr>
        <w:t>obszaru centrum logistycznego (DEPOT), bazy eksploatacyjnej, terminalu intermodalnego lub w odległości do 3 km od wjazdu/wyjazdu do tych obiektów, na których znajduje się lub planowana jest budowa ogólnodostępnych stacji ładowania dużych mocy.</w:t>
      </w:r>
    </w:p>
    <w:p w14:paraId="7CCD19D1" w14:textId="77777777" w:rsidR="00DB7D5A" w:rsidRPr="003453B2" w:rsidRDefault="00DB7D5A" w:rsidP="00436092">
      <w:pPr>
        <w:pStyle w:val="Akapitzlist"/>
        <w:numPr>
          <w:ilvl w:val="0"/>
          <w:numId w:val="7"/>
        </w:numPr>
        <w:tabs>
          <w:tab w:val="left" w:pos="426"/>
        </w:tabs>
        <w:spacing w:before="120" w:after="120"/>
        <w:ind w:left="993" w:hanging="357"/>
        <w:rPr>
          <w:rFonts w:asciiTheme="minorHAnsi" w:hAnsiTheme="minorHAnsi"/>
        </w:rPr>
      </w:pPr>
      <w:r w:rsidRPr="003453B2">
        <w:rPr>
          <w:rFonts w:asciiTheme="minorHAnsi" w:hAnsiTheme="minorHAnsi"/>
        </w:rPr>
        <w:lastRenderedPageBreak/>
        <w:t>budowa</w:t>
      </w:r>
      <w:r>
        <w:rPr>
          <w:rFonts w:asciiTheme="minorHAnsi" w:hAnsiTheme="minorHAnsi"/>
        </w:rPr>
        <w:t>/</w:t>
      </w:r>
      <w:r w:rsidRPr="003453B2">
        <w:rPr>
          <w:rFonts w:asciiTheme="minorHAnsi" w:hAnsiTheme="minorHAnsi"/>
        </w:rPr>
        <w:t>rozbudowa zadań opisanych w pkt 1)</w:t>
      </w:r>
      <w:r>
        <w:rPr>
          <w:rFonts w:asciiTheme="minorHAnsi" w:hAnsiTheme="minorHAnsi"/>
        </w:rPr>
        <w:t xml:space="preserve">, pkt. 2, </w:t>
      </w:r>
      <w:r w:rsidRPr="003453B2">
        <w:rPr>
          <w:rFonts w:asciiTheme="minorHAnsi" w:hAnsiTheme="minorHAnsi"/>
        </w:rPr>
        <w:t xml:space="preserve">pkt) </w:t>
      </w:r>
      <w:r>
        <w:rPr>
          <w:rFonts w:asciiTheme="minorHAnsi" w:hAnsiTheme="minorHAnsi"/>
        </w:rPr>
        <w:t>3</w:t>
      </w:r>
      <w:r w:rsidRPr="003453B2">
        <w:rPr>
          <w:rFonts w:asciiTheme="minorHAnsi" w:hAnsiTheme="minorHAnsi"/>
        </w:rPr>
        <w:t xml:space="preserve"> obejmuje w szczególności:</w:t>
      </w:r>
    </w:p>
    <w:p w14:paraId="63645B5D" w14:textId="77777777" w:rsidR="00DB7D5A" w:rsidRPr="003453B2" w:rsidRDefault="00DB7D5A" w:rsidP="00436092">
      <w:pPr>
        <w:pStyle w:val="Akapitzlist"/>
        <w:numPr>
          <w:ilvl w:val="0"/>
          <w:numId w:val="28"/>
        </w:numPr>
        <w:tabs>
          <w:tab w:val="left" w:pos="426"/>
        </w:tabs>
        <w:spacing w:before="120" w:after="120"/>
        <w:ind w:left="1418" w:hanging="357"/>
        <w:rPr>
          <w:rFonts w:asciiTheme="minorHAnsi" w:hAnsiTheme="minorHAnsi"/>
        </w:rPr>
      </w:pPr>
      <w:r w:rsidRPr="003453B2">
        <w:rPr>
          <w:rFonts w:asciiTheme="minorHAnsi" w:hAnsiTheme="minorHAnsi"/>
        </w:rPr>
        <w:t>budowę nowych/rozbudowę/modernizację stacji transformatorowo-rozdzielczych (stacji elektroenergetycznych) na</w:t>
      </w:r>
      <w:r w:rsidRPr="00F31197">
        <w:rPr>
          <w:rFonts w:asciiTheme="minorHAnsi" w:hAnsiTheme="minorHAnsi"/>
        </w:rPr>
        <w:t xml:space="preserve"> </w:t>
      </w:r>
      <w:r w:rsidRPr="003453B2">
        <w:rPr>
          <w:rFonts w:asciiTheme="minorHAnsi" w:hAnsiTheme="minorHAnsi"/>
        </w:rPr>
        <w:t>wszystkich</w:t>
      </w:r>
      <w:r>
        <w:rPr>
          <w:rFonts w:asciiTheme="minorHAnsi" w:hAnsiTheme="minorHAnsi"/>
        </w:rPr>
        <w:t xml:space="preserve"> </w:t>
      </w:r>
      <w:r w:rsidRPr="003453B2">
        <w:rPr>
          <w:rFonts w:asciiTheme="minorHAnsi" w:hAnsiTheme="minorHAnsi"/>
        </w:rPr>
        <w:t>poziomach napięcia</w:t>
      </w:r>
      <w:r w:rsidRPr="00F31197">
        <w:rPr>
          <w:rFonts w:asciiTheme="minorHAnsi" w:hAnsiTheme="minorHAnsi"/>
        </w:rPr>
        <w:t xml:space="preserve"> </w:t>
      </w:r>
      <w:r>
        <w:rPr>
          <w:rFonts w:asciiTheme="minorHAnsi" w:hAnsiTheme="minorHAnsi"/>
        </w:rPr>
        <w:t xml:space="preserve">niezbędnych </w:t>
      </w:r>
      <w:r w:rsidRPr="00F31197">
        <w:rPr>
          <w:rFonts w:asciiTheme="minorHAnsi" w:hAnsiTheme="minorHAnsi"/>
        </w:rPr>
        <w:t xml:space="preserve">do </w:t>
      </w:r>
      <w:r>
        <w:rPr>
          <w:rFonts w:asciiTheme="minorHAnsi" w:hAnsiTheme="minorHAnsi"/>
        </w:rPr>
        <w:t>zapewnienia</w:t>
      </w:r>
      <w:r w:rsidRPr="00F31197">
        <w:rPr>
          <w:rFonts w:asciiTheme="minorHAnsi" w:hAnsiTheme="minorHAnsi"/>
        </w:rPr>
        <w:t xml:space="preserve"> zasilania</w:t>
      </w:r>
      <w:r w:rsidRPr="003453B2">
        <w:rPr>
          <w:rFonts w:asciiTheme="minorHAnsi" w:hAnsiTheme="minorHAnsi"/>
        </w:rPr>
        <w:t>,</w:t>
      </w:r>
    </w:p>
    <w:p w14:paraId="1C11E31E" w14:textId="77777777" w:rsidR="00DB7D5A" w:rsidRPr="003453B2" w:rsidRDefault="00DB7D5A" w:rsidP="00436092">
      <w:pPr>
        <w:pStyle w:val="Akapitzlist"/>
        <w:numPr>
          <w:ilvl w:val="0"/>
          <w:numId w:val="28"/>
        </w:numPr>
        <w:tabs>
          <w:tab w:val="left" w:pos="426"/>
        </w:tabs>
        <w:spacing w:before="120" w:after="120"/>
        <w:ind w:left="1418" w:hanging="357"/>
        <w:rPr>
          <w:rFonts w:asciiTheme="minorHAnsi" w:hAnsiTheme="minorHAnsi"/>
        </w:rPr>
      </w:pPr>
      <w:r w:rsidRPr="003453B2">
        <w:rPr>
          <w:rFonts w:asciiTheme="minorHAnsi" w:hAnsiTheme="minorHAnsi"/>
        </w:rPr>
        <w:t xml:space="preserve">rozbudowę/modernizację </w:t>
      </w:r>
      <w:r w:rsidRPr="00F31197">
        <w:rPr>
          <w:rFonts w:asciiTheme="minorHAnsi" w:hAnsiTheme="minorHAnsi"/>
        </w:rPr>
        <w:t>istniejących stacji transformatorowych lub rozdzielczych</w:t>
      </w:r>
      <w:r w:rsidRPr="003453B2">
        <w:rPr>
          <w:rFonts w:asciiTheme="minorHAnsi" w:hAnsiTheme="minorHAnsi"/>
        </w:rPr>
        <w:t xml:space="preserve"> (w tym wymiana transformatorów) lub poprawa systemu nadzoru i sterowania (w tym monitoring) </w:t>
      </w:r>
    </w:p>
    <w:p w14:paraId="7542B1B0" w14:textId="77777777" w:rsidR="00DB7D5A" w:rsidRPr="003453B2" w:rsidRDefault="00DB7D5A" w:rsidP="00436092">
      <w:pPr>
        <w:pStyle w:val="Akapitzlist"/>
        <w:numPr>
          <w:ilvl w:val="0"/>
          <w:numId w:val="28"/>
        </w:numPr>
        <w:tabs>
          <w:tab w:val="left" w:pos="426"/>
        </w:tabs>
        <w:spacing w:before="120" w:after="120"/>
        <w:ind w:left="1418" w:hanging="357"/>
        <w:rPr>
          <w:rFonts w:asciiTheme="minorHAnsi" w:hAnsiTheme="minorHAnsi"/>
        </w:rPr>
      </w:pPr>
      <w:r w:rsidRPr="003453B2">
        <w:rPr>
          <w:rFonts w:asciiTheme="minorHAnsi" w:hAnsiTheme="minorHAnsi"/>
        </w:rPr>
        <w:t xml:space="preserve">budowę/przebudowę/rozbudowę linii elektroenergetycznych WN, SN, </w:t>
      </w:r>
      <w:proofErr w:type="spellStart"/>
      <w:r w:rsidRPr="003453B2">
        <w:rPr>
          <w:rFonts w:asciiTheme="minorHAnsi" w:hAnsiTheme="minorHAnsi"/>
        </w:rPr>
        <w:t>nn</w:t>
      </w:r>
      <w:proofErr w:type="spellEnd"/>
      <w:r w:rsidRPr="003453B2">
        <w:rPr>
          <w:rFonts w:asciiTheme="minorHAnsi" w:hAnsiTheme="minorHAnsi"/>
        </w:rPr>
        <w:t xml:space="preserve"> (napowietrzne i</w:t>
      </w:r>
      <w:r>
        <w:rPr>
          <w:rFonts w:asciiTheme="minorHAnsi" w:hAnsiTheme="minorHAnsi"/>
        </w:rPr>
        <w:t> </w:t>
      </w:r>
      <w:r w:rsidRPr="003453B2">
        <w:rPr>
          <w:rFonts w:asciiTheme="minorHAnsi" w:hAnsiTheme="minorHAnsi"/>
        </w:rPr>
        <w:t>kablowe),</w:t>
      </w:r>
    </w:p>
    <w:p w14:paraId="52079380" w14:textId="21ABEF6D" w:rsidR="00DB7D5A" w:rsidRPr="00A14B0F" w:rsidRDefault="00DB7D5A" w:rsidP="00436092">
      <w:pPr>
        <w:pStyle w:val="Akapitzlist"/>
        <w:numPr>
          <w:ilvl w:val="0"/>
          <w:numId w:val="28"/>
        </w:numPr>
        <w:tabs>
          <w:tab w:val="left" w:pos="426"/>
        </w:tabs>
        <w:spacing w:after="240"/>
        <w:ind w:left="1417" w:hanging="357"/>
        <w:rPr>
          <w:rFonts w:asciiTheme="minorHAnsi" w:hAnsiTheme="minorHAnsi"/>
        </w:rPr>
      </w:pPr>
      <w:r w:rsidRPr="008C5018">
        <w:rPr>
          <w:rFonts w:asciiTheme="minorHAnsi" w:hAnsiTheme="minorHAnsi"/>
        </w:rPr>
        <w:t>zapewnienie/rozwój systemów pomiarowych, automatyzacji sieci, systemów komunikacji i</w:t>
      </w:r>
      <w:r w:rsidR="00921980">
        <w:rPr>
          <w:rFonts w:asciiTheme="minorHAnsi" w:hAnsiTheme="minorHAnsi"/>
        </w:rPr>
        <w:t> </w:t>
      </w:r>
      <w:r w:rsidRPr="008C5018">
        <w:rPr>
          <w:rFonts w:asciiTheme="minorHAnsi" w:hAnsiTheme="minorHAnsi"/>
        </w:rPr>
        <w:t>systemów IT, umożliwiających lub poprawiających warunki monitoringu i wizualizacji stanu pracy sieci w celu przystosowania jej do wzrostu nasycenia stacjami ładowania pojazdów elektrycznych</w:t>
      </w:r>
      <w:bookmarkEnd w:id="0"/>
      <w:r w:rsidRPr="008C5018">
        <w:rPr>
          <w:rFonts w:asciiTheme="minorHAnsi" w:hAnsiTheme="minorHAnsi"/>
        </w:rPr>
        <w:t>.</w:t>
      </w:r>
    </w:p>
    <w:p w14:paraId="1F9A884E" w14:textId="2D5F5330" w:rsidR="00DD164D" w:rsidRPr="00FA34E9" w:rsidRDefault="00FF5F40" w:rsidP="00436092">
      <w:pPr>
        <w:pStyle w:val="Akapitzlist"/>
        <w:numPr>
          <w:ilvl w:val="0"/>
          <w:numId w:val="1"/>
        </w:numPr>
        <w:tabs>
          <w:tab w:val="center" w:pos="709"/>
          <w:tab w:val="left" w:pos="5265"/>
        </w:tabs>
        <w:spacing w:after="120"/>
        <w:ind w:left="714" w:hanging="357"/>
        <w:rPr>
          <w:b/>
        </w:rPr>
      </w:pPr>
      <w:r w:rsidRPr="00FA34E9">
        <w:rPr>
          <w:b/>
        </w:rPr>
        <w:t>Terminy i sposób składania wniosków</w:t>
      </w:r>
    </w:p>
    <w:p w14:paraId="066BCE5D" w14:textId="47060E59" w:rsidR="00DD164D" w:rsidRDefault="00FF76E6" w:rsidP="00436092">
      <w:pPr>
        <w:pStyle w:val="NormalnyWeb"/>
        <w:tabs>
          <w:tab w:val="left" w:pos="6237"/>
        </w:tabs>
        <w:spacing w:before="0" w:beforeAutospacing="0" w:after="120" w:afterAutospacing="0" w:line="276" w:lineRule="auto"/>
        <w:ind w:left="720"/>
        <w:rPr>
          <w:rFonts w:ascii="Calibri" w:hAnsi="Calibri"/>
          <w:b/>
          <w:sz w:val="22"/>
          <w:szCs w:val="22"/>
        </w:rPr>
      </w:pPr>
      <w:r w:rsidRPr="00FA34E9">
        <w:rPr>
          <w:rFonts w:ascii="Calibri" w:hAnsi="Calibri"/>
          <w:b/>
          <w:sz w:val="22"/>
          <w:szCs w:val="22"/>
        </w:rPr>
        <w:t>W</w:t>
      </w:r>
      <w:r w:rsidR="00DD164D" w:rsidRPr="00FA34E9">
        <w:rPr>
          <w:rFonts w:ascii="Calibri" w:hAnsi="Calibri"/>
          <w:b/>
          <w:sz w:val="22"/>
          <w:szCs w:val="22"/>
        </w:rPr>
        <w:t xml:space="preserve">nioski o </w:t>
      </w:r>
      <w:r w:rsidR="00DB7D5A">
        <w:rPr>
          <w:rFonts w:ascii="Calibri" w:hAnsi="Calibri"/>
          <w:b/>
          <w:sz w:val="22"/>
          <w:szCs w:val="22"/>
        </w:rPr>
        <w:t xml:space="preserve">dofinansowanie </w:t>
      </w:r>
      <w:r w:rsidR="00E955C1" w:rsidRPr="00FA34E9">
        <w:rPr>
          <w:rFonts w:ascii="Calibri" w:hAnsi="Calibri"/>
          <w:b/>
          <w:sz w:val="22"/>
          <w:szCs w:val="22"/>
        </w:rPr>
        <w:t xml:space="preserve"> w formie </w:t>
      </w:r>
      <w:r w:rsidR="00221C26">
        <w:rPr>
          <w:rFonts w:ascii="Calibri" w:hAnsi="Calibri"/>
          <w:b/>
          <w:sz w:val="22"/>
          <w:szCs w:val="22"/>
        </w:rPr>
        <w:t>dotacji</w:t>
      </w:r>
      <w:r w:rsidR="00D72406" w:rsidRPr="00FA34E9">
        <w:rPr>
          <w:rFonts w:ascii="Calibri" w:hAnsi="Calibri"/>
          <w:b/>
          <w:sz w:val="22"/>
          <w:szCs w:val="22"/>
        </w:rPr>
        <w:t xml:space="preserve"> </w:t>
      </w:r>
      <w:r w:rsidR="00DD164D" w:rsidRPr="00FA34E9">
        <w:rPr>
          <w:rFonts w:ascii="Calibri" w:hAnsi="Calibri"/>
          <w:b/>
          <w:sz w:val="22"/>
          <w:szCs w:val="22"/>
        </w:rPr>
        <w:t>należy składać</w:t>
      </w:r>
      <w:r w:rsidR="00E47BD0" w:rsidRPr="00FA34E9">
        <w:rPr>
          <w:rFonts w:ascii="Calibri" w:hAnsi="Calibri"/>
          <w:b/>
          <w:sz w:val="22"/>
          <w:szCs w:val="22"/>
        </w:rPr>
        <w:t xml:space="preserve">, w trybie </w:t>
      </w:r>
      <w:r w:rsidR="00DB7D5A">
        <w:rPr>
          <w:rFonts w:ascii="Calibri" w:hAnsi="Calibri"/>
          <w:b/>
          <w:sz w:val="22"/>
          <w:szCs w:val="22"/>
        </w:rPr>
        <w:t>ciągłym</w:t>
      </w:r>
      <w:r w:rsidR="00637DA6" w:rsidRPr="00F53C1C">
        <w:rPr>
          <w:rFonts w:ascii="Calibri" w:hAnsi="Calibri"/>
          <w:b/>
          <w:sz w:val="22"/>
          <w:szCs w:val="22"/>
        </w:rPr>
        <w:t xml:space="preserve">, </w:t>
      </w:r>
      <w:r w:rsidR="00637DA6" w:rsidRPr="00D538FC">
        <w:rPr>
          <w:rFonts w:ascii="Calibri" w:hAnsi="Calibri"/>
          <w:b/>
          <w:sz w:val="22"/>
          <w:szCs w:val="22"/>
        </w:rPr>
        <w:t xml:space="preserve">w </w:t>
      </w:r>
      <w:r w:rsidR="00767049" w:rsidRPr="00D538FC">
        <w:rPr>
          <w:rFonts w:ascii="Calibri" w:hAnsi="Calibri"/>
          <w:b/>
          <w:sz w:val="22"/>
          <w:szCs w:val="22"/>
        </w:rPr>
        <w:t>okresie</w:t>
      </w:r>
      <w:r w:rsidR="0027398E" w:rsidRPr="00D538FC">
        <w:rPr>
          <w:rFonts w:ascii="Calibri" w:hAnsi="Calibri"/>
          <w:b/>
          <w:sz w:val="22"/>
          <w:szCs w:val="22"/>
        </w:rPr>
        <w:t xml:space="preserve"> </w:t>
      </w:r>
      <w:r w:rsidR="001A6178" w:rsidRPr="00D538FC">
        <w:rPr>
          <w:rFonts w:ascii="Calibri" w:hAnsi="Calibri"/>
          <w:b/>
          <w:sz w:val="22"/>
          <w:szCs w:val="22"/>
        </w:rPr>
        <w:t xml:space="preserve">31.03.2025 </w:t>
      </w:r>
      <w:r w:rsidR="00563702" w:rsidRPr="00D538FC">
        <w:rPr>
          <w:rFonts w:ascii="Calibri" w:hAnsi="Calibri"/>
          <w:b/>
          <w:sz w:val="22"/>
          <w:szCs w:val="22"/>
        </w:rPr>
        <w:t xml:space="preserve">r. </w:t>
      </w:r>
      <w:r w:rsidR="001E34F0" w:rsidRPr="00D538FC">
        <w:rPr>
          <w:rFonts w:ascii="Calibri" w:hAnsi="Calibri"/>
          <w:b/>
          <w:sz w:val="22"/>
          <w:szCs w:val="22"/>
        </w:rPr>
        <w:t xml:space="preserve">– </w:t>
      </w:r>
      <w:r w:rsidR="001A6178" w:rsidRPr="00D538FC">
        <w:rPr>
          <w:rFonts w:ascii="Calibri" w:hAnsi="Calibri"/>
          <w:b/>
          <w:sz w:val="22"/>
          <w:szCs w:val="22"/>
        </w:rPr>
        <w:t>31.</w:t>
      </w:r>
      <w:r w:rsidR="00DB7D5A">
        <w:rPr>
          <w:rFonts w:ascii="Calibri" w:hAnsi="Calibri"/>
          <w:b/>
          <w:sz w:val="22"/>
          <w:szCs w:val="22"/>
        </w:rPr>
        <w:t>12</w:t>
      </w:r>
      <w:r w:rsidR="001A6178" w:rsidRPr="00D538FC">
        <w:rPr>
          <w:rFonts w:ascii="Calibri" w:hAnsi="Calibri"/>
          <w:b/>
          <w:sz w:val="22"/>
          <w:szCs w:val="22"/>
        </w:rPr>
        <w:t>.2025</w:t>
      </w:r>
      <w:r w:rsidR="00F0749F" w:rsidRPr="00D538FC">
        <w:rPr>
          <w:rFonts w:ascii="Calibri" w:hAnsi="Calibri"/>
          <w:b/>
          <w:sz w:val="22"/>
          <w:szCs w:val="22"/>
        </w:rPr>
        <w:t xml:space="preserve"> </w:t>
      </w:r>
      <w:r w:rsidR="00BA0842" w:rsidRPr="00D538FC">
        <w:rPr>
          <w:rFonts w:ascii="Calibri" w:hAnsi="Calibri"/>
          <w:b/>
          <w:sz w:val="22"/>
          <w:szCs w:val="22"/>
        </w:rPr>
        <w:t xml:space="preserve">r. </w:t>
      </w:r>
    </w:p>
    <w:p w14:paraId="3AD169EC" w14:textId="1609730C" w:rsidR="00DB7D5A" w:rsidRPr="00DB7D5A" w:rsidRDefault="00DB7D5A" w:rsidP="00436092">
      <w:pPr>
        <w:pStyle w:val="NormalnyWeb"/>
        <w:spacing w:before="0" w:beforeAutospacing="0" w:after="120" w:afterAutospacing="0" w:line="276" w:lineRule="auto"/>
        <w:ind w:left="720"/>
        <w:rPr>
          <w:rFonts w:asciiTheme="minorHAnsi" w:eastAsia="Calibri" w:hAnsiTheme="minorHAnsi"/>
          <w:sz w:val="22"/>
          <w:szCs w:val="22"/>
          <w:lang w:eastAsia="en-US"/>
        </w:rPr>
      </w:pPr>
      <w:r w:rsidRPr="00DB7D5A">
        <w:rPr>
          <w:rFonts w:asciiTheme="minorHAnsi" w:eastAsia="Calibri" w:hAnsiTheme="minorHAnsi"/>
          <w:sz w:val="22"/>
          <w:szCs w:val="22"/>
          <w:lang w:eastAsia="en-US"/>
        </w:rPr>
        <w:t>W przypadku wyczerpania alokacji środków przed terminem zakończenia naboru wniosków na stronie internetowej NFOŚiGW zostanie umieszczona informacja o braku możliwości składania wniosków.</w:t>
      </w:r>
    </w:p>
    <w:p w14:paraId="6128246D" w14:textId="77B0DCBB" w:rsidR="009C2DA5" w:rsidRPr="00FA34E9" w:rsidRDefault="009C2DA5" w:rsidP="00436092">
      <w:pPr>
        <w:pStyle w:val="NormalnyWeb"/>
        <w:spacing w:before="0" w:beforeAutospacing="0" w:after="120" w:afterAutospacing="0" w:line="276" w:lineRule="auto"/>
        <w:ind w:left="720"/>
        <w:rPr>
          <w:rFonts w:ascii="Calibri" w:hAnsi="Calibri"/>
          <w:sz w:val="22"/>
          <w:szCs w:val="22"/>
        </w:rPr>
      </w:pPr>
      <w:r w:rsidRPr="006817CC">
        <w:rPr>
          <w:rFonts w:ascii="Calibri" w:hAnsi="Calibri"/>
          <w:sz w:val="22"/>
          <w:szCs w:val="22"/>
        </w:rPr>
        <w:t>Wniosek składa się wyłącznie w wersji elektronicznej przez GWD, przy użyciu podpisu elektronicznego, który wywołuje skutki prawne równoważne podpisowi własnoręcznemu, lub podpisem zaufanym, o</w:t>
      </w:r>
      <w:r w:rsidR="00921980">
        <w:rPr>
          <w:rFonts w:ascii="Calibri" w:hAnsi="Calibri"/>
          <w:sz w:val="22"/>
          <w:szCs w:val="22"/>
        </w:rPr>
        <w:t> </w:t>
      </w:r>
      <w:r w:rsidRPr="006817CC">
        <w:rPr>
          <w:rFonts w:ascii="Calibri" w:hAnsi="Calibri"/>
          <w:sz w:val="22"/>
          <w:szCs w:val="22"/>
        </w:rPr>
        <w:t>którym mowa w ustawie z dnia 17</w:t>
      </w:r>
      <w:r>
        <w:rPr>
          <w:rFonts w:ascii="Calibri" w:hAnsi="Calibri"/>
          <w:sz w:val="22"/>
          <w:szCs w:val="22"/>
        </w:rPr>
        <w:t xml:space="preserve"> lutego </w:t>
      </w:r>
      <w:r w:rsidRPr="006817CC">
        <w:rPr>
          <w:rFonts w:ascii="Calibri" w:hAnsi="Calibri"/>
          <w:sz w:val="22"/>
          <w:szCs w:val="22"/>
        </w:rPr>
        <w:t xml:space="preserve">2005 r. </w:t>
      </w:r>
      <w:r w:rsidRPr="006817CC">
        <w:rPr>
          <w:rFonts w:ascii="Calibri" w:hAnsi="Calibri"/>
          <w:i/>
          <w:iCs/>
          <w:sz w:val="22"/>
          <w:szCs w:val="22"/>
        </w:rPr>
        <w:t>o informatyzacji działalności podmiotów realizujących zadania publiczne </w:t>
      </w:r>
      <w:r w:rsidRPr="006817CC">
        <w:rPr>
          <w:rFonts w:ascii="Calibri" w:hAnsi="Calibri"/>
          <w:sz w:val="22"/>
          <w:szCs w:val="22"/>
        </w:rPr>
        <w:t xml:space="preserve">(profil </w:t>
      </w:r>
      <w:proofErr w:type="spellStart"/>
      <w:r w:rsidRPr="006817CC">
        <w:rPr>
          <w:rFonts w:ascii="Calibri" w:hAnsi="Calibri"/>
          <w:sz w:val="22"/>
          <w:szCs w:val="22"/>
        </w:rPr>
        <w:t>epuap</w:t>
      </w:r>
      <w:proofErr w:type="spellEnd"/>
      <w:r w:rsidRPr="006817CC">
        <w:rPr>
          <w:rFonts w:ascii="Calibri" w:hAnsi="Calibri"/>
          <w:sz w:val="22"/>
          <w:szCs w:val="22"/>
        </w:rPr>
        <w:t>). </w:t>
      </w:r>
    </w:p>
    <w:p w14:paraId="5C0A416A" w14:textId="3EB32B38" w:rsidR="009C2DA5" w:rsidRPr="00FA34E9" w:rsidRDefault="009C2DA5" w:rsidP="00436092">
      <w:pPr>
        <w:pStyle w:val="NormalnyWeb"/>
        <w:spacing w:before="0" w:beforeAutospacing="0" w:after="120" w:afterAutospacing="0" w:line="276" w:lineRule="auto"/>
        <w:ind w:left="720"/>
        <w:rPr>
          <w:rFonts w:ascii="Calibri" w:hAnsi="Calibri"/>
          <w:sz w:val="22"/>
          <w:szCs w:val="22"/>
        </w:rPr>
      </w:pPr>
      <w:r w:rsidRPr="00FA34E9">
        <w:rPr>
          <w:rFonts w:asciiTheme="minorHAnsi" w:hAnsiTheme="minorHAnsi" w:cstheme="minorHAnsi"/>
          <w:sz w:val="22"/>
          <w:szCs w:val="22"/>
        </w:rPr>
        <w:t xml:space="preserve">Korespondencja z Wnioskodawcą w sprawie oceny wniosków o </w:t>
      </w:r>
      <w:r>
        <w:rPr>
          <w:rFonts w:asciiTheme="minorHAnsi" w:hAnsiTheme="minorHAnsi" w:cstheme="minorHAnsi"/>
          <w:sz w:val="22"/>
          <w:szCs w:val="22"/>
        </w:rPr>
        <w:t xml:space="preserve">objęcie </w:t>
      </w:r>
      <w:r w:rsidRPr="00FA34E9">
        <w:rPr>
          <w:rFonts w:asciiTheme="minorHAnsi" w:hAnsiTheme="minorHAnsi" w:cstheme="minorHAnsi"/>
          <w:sz w:val="22"/>
          <w:szCs w:val="22"/>
        </w:rPr>
        <w:t>wsparcie</w:t>
      </w:r>
      <w:r>
        <w:rPr>
          <w:rFonts w:asciiTheme="minorHAnsi" w:hAnsiTheme="minorHAnsi" w:cstheme="minorHAnsi"/>
          <w:sz w:val="22"/>
          <w:szCs w:val="22"/>
        </w:rPr>
        <w:t>m</w:t>
      </w:r>
      <w:r w:rsidRPr="00FA34E9">
        <w:rPr>
          <w:rFonts w:asciiTheme="minorHAnsi" w:hAnsiTheme="minorHAnsi" w:cstheme="minorHAnsi"/>
          <w:sz w:val="22"/>
          <w:szCs w:val="22"/>
        </w:rPr>
        <w:t xml:space="preserve"> jest prowadzona w</w:t>
      </w:r>
      <w:r w:rsidR="00921980">
        <w:rPr>
          <w:rFonts w:asciiTheme="minorHAnsi" w:hAnsiTheme="minorHAnsi" w:cstheme="minorHAnsi"/>
          <w:sz w:val="22"/>
          <w:szCs w:val="22"/>
        </w:rPr>
        <w:t> </w:t>
      </w:r>
      <w:r w:rsidRPr="00FA34E9">
        <w:rPr>
          <w:rFonts w:asciiTheme="minorHAnsi" w:hAnsiTheme="minorHAnsi" w:cstheme="minorHAnsi"/>
          <w:sz w:val="22"/>
          <w:szCs w:val="22"/>
        </w:rPr>
        <w:t xml:space="preserve">postaci elektronicznej za pośrednictwem </w:t>
      </w:r>
      <w:proofErr w:type="spellStart"/>
      <w:r w:rsidRPr="00FA34E9">
        <w:rPr>
          <w:rFonts w:asciiTheme="minorHAnsi" w:hAnsiTheme="minorHAnsi" w:cstheme="minorHAnsi"/>
          <w:sz w:val="22"/>
          <w:szCs w:val="22"/>
        </w:rPr>
        <w:t>ePUAP</w:t>
      </w:r>
      <w:proofErr w:type="spellEnd"/>
      <w:r w:rsidRPr="00FA34E9">
        <w:rPr>
          <w:rFonts w:asciiTheme="minorHAnsi" w:hAnsiTheme="minorHAnsi" w:cstheme="minorHAnsi"/>
          <w:sz w:val="22"/>
          <w:szCs w:val="22"/>
        </w:rPr>
        <w:t xml:space="preserve">, skrzynki email lub </w:t>
      </w:r>
      <w:r w:rsidRPr="00FA34E9">
        <w:rPr>
          <w:rFonts w:asciiTheme="minorHAnsi" w:hAnsiTheme="minorHAnsi" w:cs="Arial"/>
          <w:sz w:val="22"/>
          <w:szCs w:val="22"/>
        </w:rPr>
        <w:t>za pomocą dedykowanego systemu informatycznego udostępnionego przez NFOŚiGW.</w:t>
      </w:r>
      <w:r w:rsidRPr="00FA34E9">
        <w:rPr>
          <w:rFonts w:asciiTheme="minorHAnsi" w:hAnsiTheme="minorHAnsi" w:cstheme="minorHAnsi"/>
          <w:sz w:val="22"/>
          <w:szCs w:val="22"/>
        </w:rPr>
        <w:t xml:space="preserve"> </w:t>
      </w:r>
    </w:p>
    <w:p w14:paraId="1A4B3EC8" w14:textId="77777777" w:rsidR="00DB7D5A" w:rsidRDefault="00DB7D5A" w:rsidP="00436092">
      <w:pPr>
        <w:pStyle w:val="NormalnyWeb"/>
        <w:spacing w:before="0" w:beforeAutospacing="0" w:after="120" w:afterAutospacing="0" w:line="276" w:lineRule="auto"/>
        <w:ind w:left="720"/>
        <w:rPr>
          <w:rFonts w:asciiTheme="minorHAnsi" w:eastAsia="Calibri" w:hAnsiTheme="minorHAnsi"/>
          <w:sz w:val="22"/>
          <w:szCs w:val="22"/>
          <w:lang w:eastAsia="en-US"/>
        </w:rPr>
      </w:pPr>
      <w:r w:rsidRPr="00DB7D5A">
        <w:rPr>
          <w:rFonts w:asciiTheme="minorHAnsi" w:eastAsia="Calibri" w:hAnsiTheme="minorHAnsi"/>
          <w:sz w:val="22"/>
          <w:szCs w:val="22"/>
          <w:lang w:eastAsia="en-US"/>
        </w:rPr>
        <w:t>Wnioski poddawane będą ocenie na bieżąco.</w:t>
      </w:r>
    </w:p>
    <w:p w14:paraId="13EB3118" w14:textId="30071206" w:rsidR="00DB7D5A" w:rsidRPr="00DB7D5A" w:rsidRDefault="00DB7D5A" w:rsidP="00436092">
      <w:pPr>
        <w:pStyle w:val="NormalnyWeb"/>
        <w:spacing w:before="0" w:beforeAutospacing="0" w:after="360" w:afterAutospacing="0" w:line="276" w:lineRule="auto"/>
        <w:ind w:left="720"/>
        <w:rPr>
          <w:rFonts w:asciiTheme="minorHAnsi" w:eastAsia="Calibri" w:hAnsiTheme="minorHAnsi"/>
          <w:sz w:val="22"/>
          <w:szCs w:val="22"/>
          <w:lang w:eastAsia="en-US"/>
        </w:rPr>
      </w:pPr>
      <w:r w:rsidRPr="00DB7D5A">
        <w:rPr>
          <w:rFonts w:asciiTheme="minorHAnsi" w:eastAsia="Calibri" w:hAnsiTheme="minorHAnsi"/>
          <w:sz w:val="22"/>
          <w:szCs w:val="22"/>
          <w:lang w:eastAsia="en-US"/>
        </w:rPr>
        <w:t xml:space="preserve">Wnioski, które wpłyną po terminie, zostaną odrzucone. </w:t>
      </w:r>
    </w:p>
    <w:p w14:paraId="719D0B68" w14:textId="5639A135" w:rsidR="007762CB" w:rsidRPr="00FA34E9" w:rsidRDefault="00CC7EE2" w:rsidP="00436092">
      <w:pPr>
        <w:pStyle w:val="Akapitzlist"/>
        <w:numPr>
          <w:ilvl w:val="0"/>
          <w:numId w:val="1"/>
        </w:numPr>
        <w:tabs>
          <w:tab w:val="center" w:pos="709"/>
          <w:tab w:val="left" w:pos="5265"/>
        </w:tabs>
        <w:spacing w:after="120"/>
        <w:ind w:left="714" w:hanging="357"/>
        <w:rPr>
          <w:b/>
        </w:rPr>
      </w:pPr>
      <w:r>
        <w:rPr>
          <w:b/>
        </w:rPr>
        <w:t>Limit środków przeznaczonych na dofinansowanie programu</w:t>
      </w:r>
    </w:p>
    <w:p w14:paraId="71E98DFF" w14:textId="501C5BC1" w:rsidR="002A428C" w:rsidRDefault="007762CB" w:rsidP="00436092">
      <w:pPr>
        <w:pStyle w:val="Akapitzlist"/>
        <w:tabs>
          <w:tab w:val="left" w:pos="709"/>
        </w:tabs>
        <w:spacing w:after="120"/>
        <w:ind w:left="720"/>
        <w:rPr>
          <w:b/>
        </w:rPr>
      </w:pPr>
      <w:r w:rsidRPr="00596465">
        <w:rPr>
          <w:rFonts w:asciiTheme="minorHAnsi" w:hAnsiTheme="minorHAnsi" w:cstheme="minorHAnsi"/>
        </w:rPr>
        <w:t>Budżet na realizacj</w:t>
      </w:r>
      <w:r w:rsidR="007F7EBE" w:rsidRPr="00596465">
        <w:rPr>
          <w:rFonts w:asciiTheme="minorHAnsi" w:hAnsiTheme="minorHAnsi" w:cstheme="minorHAnsi"/>
        </w:rPr>
        <w:t xml:space="preserve">ę </w:t>
      </w:r>
      <w:r w:rsidR="00CC7EE2">
        <w:rPr>
          <w:rFonts w:asciiTheme="minorHAnsi" w:hAnsiTheme="minorHAnsi" w:cstheme="minorHAnsi"/>
        </w:rPr>
        <w:t xml:space="preserve">celu programu wynosi </w:t>
      </w:r>
      <w:r w:rsidRPr="00596465">
        <w:rPr>
          <w:rFonts w:asciiTheme="minorHAnsi" w:hAnsiTheme="minorHAnsi" w:cstheme="minorHAnsi"/>
        </w:rPr>
        <w:t xml:space="preserve"> </w:t>
      </w:r>
      <w:r w:rsidR="00CC7EE2">
        <w:rPr>
          <w:rFonts w:asciiTheme="minorHAnsi" w:hAnsiTheme="minorHAnsi" w:cstheme="minorHAnsi"/>
        </w:rPr>
        <w:t>2</w:t>
      </w:r>
      <w:r w:rsidR="001A6178">
        <w:rPr>
          <w:rFonts w:asciiTheme="minorHAnsi" w:hAnsiTheme="minorHAnsi" w:cstheme="minorHAnsi"/>
        </w:rPr>
        <w:t xml:space="preserve"> 0</w:t>
      </w:r>
      <w:r w:rsidR="002A428C">
        <w:rPr>
          <w:rFonts w:asciiTheme="minorHAnsi" w:hAnsiTheme="minorHAnsi" w:cstheme="minorHAnsi"/>
        </w:rPr>
        <w:t>00 000</w:t>
      </w:r>
      <w:r w:rsidR="00774F18" w:rsidRPr="00596465">
        <w:rPr>
          <w:rFonts w:asciiTheme="minorHAnsi" w:hAnsiTheme="minorHAnsi" w:cstheme="minorHAnsi"/>
        </w:rPr>
        <w:t> </w:t>
      </w:r>
      <w:r w:rsidR="00CC7EE2">
        <w:rPr>
          <w:rFonts w:asciiTheme="minorHAnsi" w:hAnsiTheme="minorHAnsi" w:cstheme="minorHAnsi"/>
        </w:rPr>
        <w:t>000</w:t>
      </w:r>
      <w:r w:rsidR="007711C4" w:rsidRPr="00596465">
        <w:rPr>
          <w:rFonts w:asciiTheme="minorHAnsi" w:hAnsiTheme="minorHAnsi" w:cstheme="minorHAnsi"/>
        </w:rPr>
        <w:t xml:space="preserve"> </w:t>
      </w:r>
      <w:r w:rsidR="00CC7EE2">
        <w:rPr>
          <w:rFonts w:asciiTheme="minorHAnsi" w:hAnsiTheme="minorHAnsi" w:cstheme="minorHAnsi"/>
        </w:rPr>
        <w:t>z</w:t>
      </w:r>
      <w:r w:rsidRPr="00596465">
        <w:rPr>
          <w:rFonts w:asciiTheme="minorHAnsi" w:hAnsiTheme="minorHAnsi" w:cstheme="minorHAnsi"/>
        </w:rPr>
        <w:t>ł</w:t>
      </w:r>
      <w:r w:rsidR="00E83389">
        <w:rPr>
          <w:rFonts w:asciiTheme="minorHAnsi" w:hAnsiTheme="minorHAnsi" w:cstheme="minorHAnsi"/>
        </w:rPr>
        <w:t>,</w:t>
      </w:r>
      <w:r w:rsidR="001A6178">
        <w:rPr>
          <w:rFonts w:asciiTheme="minorHAnsi" w:hAnsiTheme="minorHAnsi" w:cstheme="minorHAnsi"/>
        </w:rPr>
        <w:t xml:space="preserve"> </w:t>
      </w:r>
      <w:r w:rsidR="002A428C" w:rsidRPr="008A43F4">
        <w:t>przy czym:</w:t>
      </w:r>
      <w:r w:rsidR="002A428C">
        <w:rPr>
          <w:b/>
        </w:rPr>
        <w:t xml:space="preserve"> </w:t>
      </w:r>
    </w:p>
    <w:p w14:paraId="6927EE20" w14:textId="72362A63" w:rsidR="00CC7EE2" w:rsidRPr="00CC7EE2" w:rsidRDefault="00CC7EE2" w:rsidP="00436092">
      <w:pPr>
        <w:pStyle w:val="Akapitzlist"/>
        <w:tabs>
          <w:tab w:val="left" w:pos="709"/>
        </w:tabs>
        <w:spacing w:after="120"/>
        <w:ind w:left="720"/>
        <w:rPr>
          <w:bCs/>
        </w:rPr>
      </w:pPr>
      <w:r w:rsidRPr="00CC7EE2">
        <w:rPr>
          <w:bCs/>
        </w:rPr>
        <w:t>W ramach I naboru budżet wynosi 1 000 000 000 zł.</w:t>
      </w:r>
    </w:p>
    <w:p w14:paraId="6D34A845" w14:textId="0C9A1C77" w:rsidR="00CC7EE2" w:rsidRPr="00CC7EE2" w:rsidRDefault="00CC7EE2" w:rsidP="00436092">
      <w:pPr>
        <w:pStyle w:val="Akapitzlist"/>
        <w:numPr>
          <w:ilvl w:val="0"/>
          <w:numId w:val="26"/>
        </w:numPr>
        <w:tabs>
          <w:tab w:val="left" w:pos="709"/>
        </w:tabs>
        <w:autoSpaceDE w:val="0"/>
        <w:autoSpaceDN w:val="0"/>
        <w:adjustRightInd w:val="0"/>
        <w:spacing w:before="120" w:after="120"/>
        <w:contextualSpacing/>
        <w:rPr>
          <w:rFonts w:asciiTheme="minorHAnsi" w:hAnsiTheme="minorHAnsi" w:cstheme="minorBidi"/>
        </w:rPr>
      </w:pPr>
      <w:r w:rsidRPr="00CC7EE2">
        <w:t xml:space="preserve"> </w:t>
      </w:r>
      <w:r w:rsidRPr="00CC7EE2">
        <w:rPr>
          <w:rFonts w:asciiTheme="minorHAnsi" w:hAnsiTheme="minorHAnsi" w:cstheme="minorBidi"/>
        </w:rPr>
        <w:t>80% budżetu przeznaczone będzie na wsparcie budowy lub rozbudowy infrastruktury niezbędnej do zapewnienia zasilania ogólnodostępnych stacji ładowania dużych mocy, zlokalizowanych wzdłuż sieci bazowej TEN-T;</w:t>
      </w:r>
    </w:p>
    <w:p w14:paraId="6B9D15DC" w14:textId="3C3B6E2B" w:rsidR="00473A03" w:rsidRPr="00A14B0F" w:rsidRDefault="00CC7EE2" w:rsidP="00436092">
      <w:pPr>
        <w:pStyle w:val="Akapitzlist"/>
        <w:numPr>
          <w:ilvl w:val="0"/>
          <w:numId w:val="26"/>
        </w:numPr>
        <w:tabs>
          <w:tab w:val="left" w:pos="709"/>
        </w:tabs>
        <w:autoSpaceDE w:val="0"/>
        <w:autoSpaceDN w:val="0"/>
        <w:adjustRightInd w:val="0"/>
        <w:spacing w:after="240"/>
        <w:ind w:left="714" w:hanging="357"/>
        <w:contextualSpacing/>
        <w:rPr>
          <w:rFonts w:asciiTheme="minorHAnsi" w:hAnsiTheme="minorHAnsi" w:cstheme="minorBidi"/>
        </w:rPr>
      </w:pPr>
      <w:r w:rsidRPr="00CC7EE2">
        <w:rPr>
          <w:rFonts w:asciiTheme="minorHAnsi" w:hAnsiTheme="minorHAnsi" w:cstheme="minorBidi"/>
        </w:rPr>
        <w:t xml:space="preserve">20% budżetu przeznaczone będzie na wsparcie budowy lub rozbudowy infrastruktury niezbędnej do zapewnienia zasilania ogólnodostępnych stacji ładowania dużych mocy, zlokalizowanych przy centrum logistycznym, bazie eksploatacyjnej, terminalu intermodalnym, MOP na sieci bazowej rozszerzonej lub kompleksowej TEN-T. </w:t>
      </w:r>
    </w:p>
    <w:p w14:paraId="2A83BA75" w14:textId="7EB58C99" w:rsidR="00FD76B9" w:rsidRPr="00A14B0F" w:rsidRDefault="00473A03" w:rsidP="00436092">
      <w:pPr>
        <w:autoSpaceDE w:val="0"/>
        <w:autoSpaceDN w:val="0"/>
        <w:adjustRightInd w:val="0"/>
        <w:spacing w:after="240"/>
        <w:ind w:left="709"/>
        <w:contextualSpacing/>
        <w:rPr>
          <w:rFonts w:asciiTheme="minorHAnsi" w:hAnsiTheme="minorHAnsi" w:cstheme="minorHAnsi"/>
          <w:b/>
        </w:rPr>
      </w:pPr>
      <w:r w:rsidRPr="00FA34E9">
        <w:rPr>
          <w:rFonts w:asciiTheme="minorHAnsi" w:hAnsiTheme="minorHAnsi" w:cstheme="minorHAnsi"/>
          <w:b/>
        </w:rPr>
        <w:lastRenderedPageBreak/>
        <w:t xml:space="preserve">WAŻNE: Jeden wnioskodawca może złożyć w jednym naborze </w:t>
      </w:r>
      <w:r w:rsidR="002A428C">
        <w:rPr>
          <w:rFonts w:asciiTheme="minorHAnsi" w:hAnsiTheme="minorHAnsi" w:cstheme="minorHAnsi"/>
          <w:b/>
        </w:rPr>
        <w:t>wiele</w:t>
      </w:r>
      <w:r w:rsidRPr="00FA34E9">
        <w:rPr>
          <w:rFonts w:asciiTheme="minorHAnsi" w:hAnsiTheme="minorHAnsi" w:cstheme="minorHAnsi"/>
          <w:b/>
        </w:rPr>
        <w:t xml:space="preserve"> wnios</w:t>
      </w:r>
      <w:r w:rsidR="002A428C">
        <w:rPr>
          <w:rFonts w:asciiTheme="minorHAnsi" w:hAnsiTheme="minorHAnsi" w:cstheme="minorHAnsi"/>
          <w:b/>
        </w:rPr>
        <w:t>ków, z zastrzeżeniem, że</w:t>
      </w:r>
      <w:r w:rsidR="00921980">
        <w:rPr>
          <w:rFonts w:asciiTheme="minorHAnsi" w:hAnsiTheme="minorHAnsi" w:cstheme="minorHAnsi"/>
          <w:b/>
        </w:rPr>
        <w:t> </w:t>
      </w:r>
      <w:r w:rsidR="002A428C" w:rsidRPr="002A428C">
        <w:rPr>
          <w:rFonts w:asciiTheme="minorHAnsi" w:hAnsiTheme="minorHAnsi" w:cstheme="minorHAnsi"/>
          <w:b/>
        </w:rPr>
        <w:t xml:space="preserve">wartość dofinansowania wnioskowanego przez jednego wnioskodawcę nie może przekroczyć 40% budżetu </w:t>
      </w:r>
      <w:r w:rsidR="00594DA9">
        <w:rPr>
          <w:rFonts w:asciiTheme="minorHAnsi" w:hAnsiTheme="minorHAnsi" w:cstheme="minorHAnsi"/>
          <w:b/>
        </w:rPr>
        <w:t>konkursu</w:t>
      </w:r>
      <w:r w:rsidR="00E83389">
        <w:rPr>
          <w:rFonts w:asciiTheme="minorHAnsi" w:hAnsiTheme="minorHAnsi" w:cstheme="minorHAnsi"/>
          <w:b/>
        </w:rPr>
        <w:t xml:space="preserve">, tj. kwoty </w:t>
      </w:r>
      <w:r w:rsidR="00FD76B9">
        <w:rPr>
          <w:rFonts w:asciiTheme="minorHAnsi" w:hAnsiTheme="minorHAnsi" w:cstheme="minorHAnsi"/>
          <w:b/>
        </w:rPr>
        <w:t>320 </w:t>
      </w:r>
      <w:r w:rsidR="00E83389">
        <w:rPr>
          <w:rFonts w:asciiTheme="minorHAnsi" w:hAnsiTheme="minorHAnsi" w:cstheme="minorHAnsi"/>
          <w:b/>
        </w:rPr>
        <w:t>000 000 zł.</w:t>
      </w:r>
      <w:r w:rsidR="00FD76B9">
        <w:rPr>
          <w:rFonts w:asciiTheme="minorHAnsi" w:hAnsiTheme="minorHAnsi" w:cstheme="minorHAnsi"/>
          <w:b/>
        </w:rPr>
        <w:t xml:space="preserve"> W przypadku lokalizacji inwestycji wskazanej w pkt.1) i</w:t>
      </w:r>
      <w:r w:rsidR="00921980">
        <w:rPr>
          <w:rFonts w:asciiTheme="minorHAnsi" w:hAnsiTheme="minorHAnsi" w:cstheme="minorHAnsi"/>
          <w:b/>
        </w:rPr>
        <w:t> </w:t>
      </w:r>
      <w:r w:rsidR="00FD76B9">
        <w:rPr>
          <w:rFonts w:asciiTheme="minorHAnsi" w:hAnsiTheme="minorHAnsi" w:cstheme="minorHAnsi"/>
          <w:b/>
        </w:rPr>
        <w:t>80 000 000 w przypadku lokalizacji wskazanej w pkt 2)</w:t>
      </w:r>
    </w:p>
    <w:p w14:paraId="0C402983" w14:textId="74BCD9F3" w:rsidR="00CD105F" w:rsidRPr="00FA34E9" w:rsidRDefault="00FF5F40" w:rsidP="00436092">
      <w:pPr>
        <w:pStyle w:val="Akapitzlist"/>
        <w:numPr>
          <w:ilvl w:val="0"/>
          <w:numId w:val="1"/>
        </w:numPr>
        <w:tabs>
          <w:tab w:val="center" w:pos="709"/>
          <w:tab w:val="left" w:pos="5265"/>
        </w:tabs>
        <w:spacing w:after="120"/>
        <w:ind w:left="714" w:hanging="357"/>
        <w:rPr>
          <w:b/>
        </w:rPr>
      </w:pPr>
      <w:r w:rsidRPr="00FA34E9">
        <w:rPr>
          <w:b/>
        </w:rPr>
        <w:t xml:space="preserve">Formy </w:t>
      </w:r>
      <w:r w:rsidR="00737A92">
        <w:rPr>
          <w:b/>
        </w:rPr>
        <w:t>dofinansowania</w:t>
      </w:r>
    </w:p>
    <w:p w14:paraId="02F60C8B" w14:textId="4D9E5A03" w:rsidR="00AD135B" w:rsidRDefault="00AD135B" w:rsidP="00436092">
      <w:pPr>
        <w:tabs>
          <w:tab w:val="left" w:pos="284"/>
        </w:tabs>
        <w:autoSpaceDE w:val="0"/>
        <w:autoSpaceDN w:val="0"/>
        <w:adjustRightInd w:val="0"/>
        <w:spacing w:after="240"/>
        <w:ind w:left="709"/>
        <w:rPr>
          <w:rFonts w:asciiTheme="minorHAnsi" w:hAnsiTheme="minorHAnsi" w:cstheme="minorBidi"/>
        </w:rPr>
      </w:pPr>
      <w:r>
        <w:rPr>
          <w:rFonts w:asciiTheme="minorHAnsi" w:hAnsiTheme="minorHAnsi" w:cstheme="minorBidi"/>
        </w:rPr>
        <w:t>d</w:t>
      </w:r>
      <w:r w:rsidRPr="00AE490D">
        <w:rPr>
          <w:rFonts w:asciiTheme="minorHAnsi" w:hAnsiTheme="minorHAnsi" w:cstheme="minorBidi"/>
        </w:rPr>
        <w:t>otacja</w:t>
      </w:r>
      <w:r w:rsidRPr="00AE490D" w:rsidDel="004273AC">
        <w:rPr>
          <w:rFonts w:asciiTheme="minorHAnsi" w:hAnsiTheme="minorHAnsi" w:cstheme="minorBidi"/>
        </w:rPr>
        <w:t xml:space="preserve">, </w:t>
      </w:r>
    </w:p>
    <w:p w14:paraId="3E2AD388" w14:textId="16F89507" w:rsidR="001367F3" w:rsidRPr="00FA34E9" w:rsidRDefault="00FF5F40" w:rsidP="00436092">
      <w:pPr>
        <w:pStyle w:val="Akapitzlist"/>
        <w:numPr>
          <w:ilvl w:val="0"/>
          <w:numId w:val="1"/>
        </w:numPr>
        <w:tabs>
          <w:tab w:val="left" w:pos="709"/>
        </w:tabs>
        <w:spacing w:after="120"/>
        <w:ind w:left="714" w:hanging="357"/>
        <w:rPr>
          <w:b/>
        </w:rPr>
      </w:pPr>
      <w:r w:rsidRPr="00FA34E9">
        <w:rPr>
          <w:b/>
        </w:rPr>
        <w:t xml:space="preserve">Intensywność </w:t>
      </w:r>
      <w:r w:rsidR="00A27A0A">
        <w:rPr>
          <w:b/>
        </w:rPr>
        <w:t xml:space="preserve">dofinansowania </w:t>
      </w:r>
    </w:p>
    <w:p w14:paraId="012CC321" w14:textId="199B0892" w:rsidR="00553025" w:rsidRDefault="00D72406" w:rsidP="00436092">
      <w:pPr>
        <w:spacing w:after="240"/>
        <w:ind w:left="709"/>
        <w:rPr>
          <w:rFonts w:asciiTheme="minorHAnsi" w:hAnsiTheme="minorHAnsi" w:cstheme="minorHAnsi"/>
        </w:rPr>
      </w:pPr>
      <w:r>
        <w:rPr>
          <w:rFonts w:asciiTheme="minorHAnsi" w:hAnsiTheme="minorHAnsi" w:cstheme="minorHAnsi"/>
        </w:rPr>
        <w:t>Wsparcie</w:t>
      </w:r>
      <w:r w:rsidRPr="00FA34E9">
        <w:rPr>
          <w:rFonts w:asciiTheme="minorHAnsi" w:hAnsiTheme="minorHAnsi" w:cstheme="minorHAnsi"/>
        </w:rPr>
        <w:t xml:space="preserve"> </w:t>
      </w:r>
      <w:r w:rsidR="00553025" w:rsidRPr="00FA34E9">
        <w:rPr>
          <w:rFonts w:asciiTheme="minorHAnsi" w:hAnsiTheme="minorHAnsi" w:cstheme="minorHAnsi"/>
        </w:rPr>
        <w:t xml:space="preserve">w formie </w:t>
      </w:r>
      <w:r w:rsidR="00AD135B" w:rsidRPr="00AE490D">
        <w:rPr>
          <w:rFonts w:asciiTheme="minorHAnsi" w:hAnsiTheme="minorHAnsi" w:cstheme="minorHAnsi"/>
        </w:rPr>
        <w:t xml:space="preserve">dotacji </w:t>
      </w:r>
      <w:r w:rsidR="00553025" w:rsidRPr="00FA34E9">
        <w:rPr>
          <w:rFonts w:asciiTheme="minorHAnsi" w:hAnsiTheme="minorHAnsi" w:cstheme="minorHAnsi"/>
        </w:rPr>
        <w:t>w wysokości</w:t>
      </w:r>
      <w:r w:rsidR="00D12253" w:rsidRPr="00FA34E9">
        <w:rPr>
          <w:rFonts w:asciiTheme="minorHAnsi" w:hAnsiTheme="minorHAnsi" w:cstheme="minorHAnsi"/>
          <w:b/>
        </w:rPr>
        <w:t xml:space="preserve"> do </w:t>
      </w:r>
      <w:r w:rsidR="002A428C">
        <w:rPr>
          <w:rFonts w:asciiTheme="minorHAnsi" w:hAnsiTheme="minorHAnsi" w:cstheme="minorHAnsi"/>
          <w:b/>
        </w:rPr>
        <w:t>10</w:t>
      </w:r>
      <w:r w:rsidR="00D12253" w:rsidRPr="00FA34E9">
        <w:rPr>
          <w:rFonts w:asciiTheme="minorHAnsi" w:hAnsiTheme="minorHAnsi" w:cstheme="minorHAnsi"/>
          <w:b/>
        </w:rPr>
        <w:t>0% kosztów kwalifikowanych</w:t>
      </w:r>
      <w:r w:rsidR="00AD135B">
        <w:rPr>
          <w:rFonts w:asciiTheme="minorHAnsi" w:hAnsiTheme="minorHAnsi" w:cstheme="minorHAnsi"/>
        </w:rPr>
        <w:t>.</w:t>
      </w:r>
    </w:p>
    <w:p w14:paraId="648BFF55" w14:textId="3CEE326E" w:rsidR="0004209F" w:rsidRPr="0004209F" w:rsidRDefault="0004209F" w:rsidP="00436092">
      <w:pPr>
        <w:pStyle w:val="Akapitzlist"/>
        <w:numPr>
          <w:ilvl w:val="0"/>
          <w:numId w:val="1"/>
        </w:numPr>
        <w:tabs>
          <w:tab w:val="left" w:pos="709"/>
        </w:tabs>
        <w:spacing w:after="120"/>
        <w:ind w:left="714" w:hanging="357"/>
        <w:rPr>
          <w:b/>
        </w:rPr>
      </w:pPr>
      <w:r w:rsidRPr="0004209F">
        <w:rPr>
          <w:b/>
        </w:rPr>
        <w:t>Koszty kwalifikowane</w:t>
      </w:r>
    </w:p>
    <w:p w14:paraId="7EF133A1" w14:textId="77777777" w:rsidR="0004209F" w:rsidRPr="0004209F" w:rsidRDefault="0004209F" w:rsidP="00436092">
      <w:pPr>
        <w:numPr>
          <w:ilvl w:val="0"/>
          <w:numId w:val="29"/>
        </w:numPr>
        <w:spacing w:after="120"/>
        <w:ind w:left="714" w:hanging="357"/>
        <w:rPr>
          <w:rFonts w:asciiTheme="minorHAnsi" w:hAnsiTheme="minorHAnsi" w:cstheme="minorHAnsi"/>
        </w:rPr>
      </w:pPr>
      <w:r w:rsidRPr="0004209F">
        <w:rPr>
          <w:rFonts w:asciiTheme="minorHAnsi" w:hAnsiTheme="minorHAnsi" w:cstheme="minorHAnsi"/>
        </w:rPr>
        <w:t>okres kwalifikowalności kosztów od 01.01.2024 r. do 31.12.2029 r., w którym to okresie poniesione koszty mogą być uznane za kwalifikowane,</w:t>
      </w:r>
    </w:p>
    <w:p w14:paraId="0656AE4A" w14:textId="77777777" w:rsidR="0004209F" w:rsidRPr="0004209F" w:rsidRDefault="0004209F" w:rsidP="00436092">
      <w:pPr>
        <w:numPr>
          <w:ilvl w:val="0"/>
          <w:numId w:val="29"/>
        </w:numPr>
        <w:spacing w:before="120" w:after="0"/>
        <w:rPr>
          <w:rFonts w:asciiTheme="minorHAnsi" w:hAnsiTheme="minorHAnsi" w:cstheme="minorHAnsi"/>
        </w:rPr>
      </w:pPr>
      <w:r w:rsidRPr="0004209F">
        <w:rPr>
          <w:rFonts w:asciiTheme="minorHAnsi" w:hAnsiTheme="minorHAnsi" w:cstheme="minorHAnsi"/>
        </w:rPr>
        <w:t>koszty kwalifikowane - zgodnie z „Wytycznymi w zakresie kosztów kwalifikowanych", z zastrzeżeniem, że:</w:t>
      </w:r>
    </w:p>
    <w:p w14:paraId="4668F7AB" w14:textId="77777777" w:rsidR="0004209F" w:rsidRPr="0004209F" w:rsidRDefault="0004209F" w:rsidP="00436092">
      <w:pPr>
        <w:numPr>
          <w:ilvl w:val="0"/>
          <w:numId w:val="30"/>
        </w:numPr>
        <w:spacing w:before="120" w:after="0"/>
        <w:ind w:left="993" w:hanging="284"/>
        <w:rPr>
          <w:rFonts w:asciiTheme="minorHAnsi" w:hAnsiTheme="minorHAnsi" w:cstheme="minorHAnsi"/>
        </w:rPr>
      </w:pPr>
      <w:r w:rsidRPr="0004209F">
        <w:rPr>
          <w:rFonts w:asciiTheme="minorHAnsi" w:hAnsiTheme="minorHAnsi" w:cstheme="minorHAnsi"/>
        </w:rPr>
        <w:t>koszty związane z przygotowaniem inwestycji kwalifikuje się do wysokości nieprzekraczającej 10% sumy kosztów kwalifikowanych inwestycji,</w:t>
      </w:r>
    </w:p>
    <w:p w14:paraId="43F22A18" w14:textId="77777777" w:rsidR="0004209F" w:rsidRPr="0004209F" w:rsidRDefault="0004209F" w:rsidP="00436092">
      <w:pPr>
        <w:numPr>
          <w:ilvl w:val="0"/>
          <w:numId w:val="30"/>
        </w:numPr>
        <w:spacing w:after="840"/>
        <w:ind w:left="993" w:hanging="284"/>
        <w:rPr>
          <w:rFonts w:asciiTheme="minorHAnsi" w:hAnsiTheme="minorHAnsi" w:cstheme="minorHAnsi"/>
        </w:rPr>
      </w:pPr>
      <w:r w:rsidRPr="0004209F">
        <w:rPr>
          <w:rFonts w:asciiTheme="minorHAnsi" w:hAnsiTheme="minorHAnsi" w:cstheme="minorHAnsi"/>
        </w:rPr>
        <w:t>koszty nabycia nieruchomości niezabudowanej/nieruchomości zabudowanej nie są kosztem kwalifikowanym,</w:t>
      </w:r>
    </w:p>
    <w:p w14:paraId="7D58E2CB" w14:textId="68862E1A" w:rsidR="00775BDF" w:rsidRPr="00FA34E9" w:rsidRDefault="00A27A0A" w:rsidP="00436092">
      <w:pPr>
        <w:pStyle w:val="Akapitzlist"/>
        <w:numPr>
          <w:ilvl w:val="0"/>
          <w:numId w:val="1"/>
        </w:numPr>
        <w:tabs>
          <w:tab w:val="center" w:pos="709"/>
          <w:tab w:val="left" w:pos="5265"/>
        </w:tabs>
        <w:spacing w:after="120"/>
        <w:ind w:left="714" w:hanging="357"/>
        <w:rPr>
          <w:b/>
        </w:rPr>
      </w:pPr>
      <w:r>
        <w:rPr>
          <w:rFonts w:asciiTheme="minorHAnsi" w:hAnsiTheme="minorHAnsi"/>
          <w:b/>
          <w:color w:val="000000"/>
        </w:rPr>
        <w:t>Beneficjenci</w:t>
      </w:r>
    </w:p>
    <w:p w14:paraId="1C4651D4" w14:textId="25345C84" w:rsidR="002A428C" w:rsidRPr="002A428C" w:rsidRDefault="00D21B78" w:rsidP="00436092">
      <w:pPr>
        <w:spacing w:after="240"/>
        <w:ind w:left="709"/>
        <w:rPr>
          <w:rFonts w:asciiTheme="minorHAnsi" w:hAnsiTheme="minorHAnsi" w:cstheme="minorHAnsi"/>
        </w:rPr>
      </w:pPr>
      <w:r w:rsidRPr="00D21B78">
        <w:rPr>
          <w:rFonts w:asciiTheme="minorHAnsi" w:hAnsiTheme="minorHAnsi" w:cstheme="minorHAnsi"/>
          <w:bCs/>
        </w:rPr>
        <w:t>Operatorzy systemu dystrybucyjnego (OSD) - operatorzy systemu dystrybucyjnego elektroenergetycznego w rozumieniu art. 3 pkt 25 ustawy z dnia 10 kwietnia 1997 r. - Prawo energetyczne (</w:t>
      </w:r>
      <w:proofErr w:type="spellStart"/>
      <w:r w:rsidRPr="00D21B78">
        <w:rPr>
          <w:rFonts w:asciiTheme="minorHAnsi" w:hAnsiTheme="minorHAnsi" w:cstheme="minorHAnsi"/>
          <w:bCs/>
        </w:rPr>
        <w:t>t.j</w:t>
      </w:r>
      <w:proofErr w:type="spellEnd"/>
      <w:r w:rsidRPr="00D21B78">
        <w:rPr>
          <w:rFonts w:asciiTheme="minorHAnsi" w:hAnsiTheme="minorHAnsi" w:cstheme="minorHAnsi"/>
          <w:bCs/>
        </w:rPr>
        <w:t xml:space="preserve">.: Dz.U. z 2024 r. poz. 266). </w:t>
      </w:r>
      <w:r w:rsidR="002A428C" w:rsidRPr="002A428C">
        <w:rPr>
          <w:rFonts w:asciiTheme="minorHAnsi" w:hAnsiTheme="minorHAnsi" w:cstheme="minorHAnsi"/>
        </w:rPr>
        <w:t xml:space="preserve"> </w:t>
      </w:r>
    </w:p>
    <w:p w14:paraId="027F505E" w14:textId="0FF740DC" w:rsidR="00EF7F1C" w:rsidRPr="00FA34E9" w:rsidRDefault="00745CAA" w:rsidP="00436092">
      <w:pPr>
        <w:pStyle w:val="Akapitzlist"/>
        <w:numPr>
          <w:ilvl w:val="0"/>
          <w:numId w:val="1"/>
        </w:numPr>
        <w:tabs>
          <w:tab w:val="center" w:pos="709"/>
          <w:tab w:val="left" w:pos="5265"/>
        </w:tabs>
        <w:spacing w:after="120"/>
        <w:ind w:left="714" w:hanging="357"/>
        <w:rPr>
          <w:b/>
        </w:rPr>
      </w:pPr>
      <w:r w:rsidRPr="00FA34E9">
        <w:rPr>
          <w:b/>
        </w:rPr>
        <w:t xml:space="preserve">Kontakt w sprawie </w:t>
      </w:r>
      <w:r w:rsidR="003955A4" w:rsidRPr="00FA34E9">
        <w:rPr>
          <w:b/>
        </w:rPr>
        <w:t>konkursu</w:t>
      </w:r>
    </w:p>
    <w:p w14:paraId="2FCF0395" w14:textId="387B4948" w:rsidR="003E506B" w:rsidRDefault="002B07FE" w:rsidP="00436092">
      <w:pPr>
        <w:pStyle w:val="Akapitzlist"/>
        <w:tabs>
          <w:tab w:val="center" w:pos="709"/>
          <w:tab w:val="left" w:pos="5265"/>
        </w:tabs>
        <w:spacing w:after="240"/>
        <w:ind w:left="720"/>
        <w:rPr>
          <w:rStyle w:val="Hipercze"/>
        </w:rPr>
      </w:pPr>
      <w:r w:rsidRPr="00FA34E9">
        <w:t>Pytania w sprawie konkursu należy zadawać wyłącznie z wykorzystaniem skrzynki e-mail</w:t>
      </w:r>
      <w:r w:rsidR="00632EFC">
        <w:t>:</w:t>
      </w:r>
      <w:r w:rsidRPr="00FA34E9">
        <w:t xml:space="preserve"> </w:t>
      </w:r>
      <w:hyperlink r:id="rId8" w:history="1">
        <w:r w:rsidR="00D21B78" w:rsidRPr="005F2494">
          <w:rPr>
            <w:rStyle w:val="Hipercze"/>
          </w:rPr>
          <w:t>sieciduzemoce@nfosigw.gov.pl</w:t>
        </w:r>
      </w:hyperlink>
    </w:p>
    <w:p w14:paraId="300941EA" w14:textId="77777777" w:rsidR="00917BD4" w:rsidRPr="00D21B78" w:rsidRDefault="00917BD4" w:rsidP="00436092">
      <w:pPr>
        <w:pStyle w:val="Akapitzlist"/>
        <w:numPr>
          <w:ilvl w:val="0"/>
          <w:numId w:val="1"/>
        </w:numPr>
        <w:tabs>
          <w:tab w:val="center" w:pos="709"/>
          <w:tab w:val="left" w:pos="5265"/>
        </w:tabs>
        <w:spacing w:after="120"/>
        <w:ind w:left="714" w:hanging="357"/>
        <w:rPr>
          <w:b/>
        </w:rPr>
      </w:pPr>
      <w:r w:rsidRPr="00D21B78">
        <w:rPr>
          <w:b/>
        </w:rPr>
        <w:t>Składanie wniosków:</w:t>
      </w:r>
    </w:p>
    <w:p w14:paraId="6E3289B8" w14:textId="53A9C5E2" w:rsidR="00917BD4" w:rsidRPr="00917BD4" w:rsidRDefault="00917BD4" w:rsidP="00436092">
      <w:pPr>
        <w:pStyle w:val="Akapitzlist"/>
        <w:tabs>
          <w:tab w:val="center" w:pos="709"/>
          <w:tab w:val="left" w:pos="5265"/>
        </w:tabs>
        <w:spacing w:after="240"/>
        <w:ind w:left="720"/>
      </w:pPr>
      <w:r w:rsidRPr="00917BD4">
        <w:t>Składanie wniosków odbywa się za pomocą generatora wniosków o dofinansowanie ze środków krajowych</w:t>
      </w:r>
      <w:r w:rsidR="0035267A">
        <w:t>.</w:t>
      </w:r>
    </w:p>
    <w:p w14:paraId="23DA3E46" w14:textId="77777777" w:rsidR="00917BD4" w:rsidRPr="00917BD4" w:rsidRDefault="00917BD4" w:rsidP="00436092">
      <w:pPr>
        <w:pStyle w:val="Akapitzlist"/>
        <w:tabs>
          <w:tab w:val="center" w:pos="709"/>
          <w:tab w:val="left" w:pos="5265"/>
        </w:tabs>
        <w:spacing w:after="240"/>
        <w:ind w:left="720"/>
      </w:pPr>
      <w:hyperlink r:id="rId9" w:tgtFrame="_blank" w:history="1">
        <w:r w:rsidRPr="00917BD4">
          <w:rPr>
            <w:rStyle w:val="Hipercze"/>
          </w:rPr>
          <w:t>Informacje i instrukcje do generatora wniosków</w:t>
        </w:r>
      </w:hyperlink>
    </w:p>
    <w:p w14:paraId="6DF4BF7C" w14:textId="5A1BE87D" w:rsidR="00917BD4" w:rsidRPr="00553025" w:rsidRDefault="00917BD4" w:rsidP="00436092">
      <w:pPr>
        <w:pStyle w:val="Akapitzlist"/>
        <w:tabs>
          <w:tab w:val="center" w:pos="709"/>
          <w:tab w:val="left" w:pos="5265"/>
        </w:tabs>
        <w:spacing w:before="120"/>
        <w:ind w:left="720"/>
      </w:pPr>
      <w:hyperlink r:id="rId10" w:tgtFrame="_blank" w:history="1">
        <w:r w:rsidRPr="00917BD4">
          <w:rPr>
            <w:rStyle w:val="Hipercze"/>
          </w:rPr>
          <w:t>Generator wniosków o dofinansowanie ze środków krajowych http://gwd.nfosigw.gov.pl Link otwiera się w nowej karcie</w:t>
        </w:r>
      </w:hyperlink>
      <w:r w:rsidRPr="00917BD4">
        <w:t> (strona otworzy się w nowym oknie).</w:t>
      </w:r>
    </w:p>
    <w:sectPr w:rsidR="00917BD4" w:rsidRPr="00553025" w:rsidSect="00722F5C">
      <w:headerReference w:type="even" r:id="rId11"/>
      <w:headerReference w:type="default" r:id="rId12"/>
      <w:footerReference w:type="even" r:id="rId13"/>
      <w:footerReference w:type="default" r:id="rId14"/>
      <w:headerReference w:type="first" r:id="rId15"/>
      <w:footerReference w:type="first" r:id="rId16"/>
      <w:pgSz w:w="12240" w:h="15840"/>
      <w:pgMar w:top="568" w:right="1134" w:bottom="709" w:left="993" w:header="709" w:footer="709"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6B984" w14:textId="77777777" w:rsidR="007968FF" w:rsidRDefault="007968FF" w:rsidP="005A30BD">
      <w:pPr>
        <w:spacing w:after="0" w:line="240" w:lineRule="auto"/>
      </w:pPr>
      <w:r>
        <w:separator/>
      </w:r>
    </w:p>
  </w:endnote>
  <w:endnote w:type="continuationSeparator" w:id="0">
    <w:p w14:paraId="2F6D0D1F" w14:textId="77777777" w:rsidR="007968FF" w:rsidRDefault="007968FF" w:rsidP="005A30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05F3EE" w14:textId="77777777" w:rsidR="00436092" w:rsidRDefault="0043609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1855710"/>
      <w:docPartObj>
        <w:docPartGallery w:val="Page Numbers (Bottom of Page)"/>
        <w:docPartUnique/>
      </w:docPartObj>
    </w:sdtPr>
    <w:sdtContent>
      <w:p w14:paraId="3DAE4DE6" w14:textId="3F4B3EDB" w:rsidR="00436092" w:rsidRDefault="00436092">
        <w:pPr>
          <w:pStyle w:val="Stopka"/>
          <w:jc w:val="center"/>
        </w:pPr>
        <w:r>
          <w:fldChar w:fldCharType="begin"/>
        </w:r>
        <w:r>
          <w:instrText>PAGE   \* MERGEFORMAT</w:instrText>
        </w:r>
        <w:r>
          <w:fldChar w:fldCharType="separate"/>
        </w:r>
        <w:r>
          <w:t>2</w:t>
        </w:r>
        <w:r>
          <w:fldChar w:fldCharType="end"/>
        </w:r>
      </w:p>
    </w:sdtContent>
  </w:sdt>
  <w:p w14:paraId="2BB7A115" w14:textId="048376F5" w:rsidR="00D27C4D" w:rsidRDefault="00D27C4D" w:rsidP="00A6400A">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7670700"/>
      <w:docPartObj>
        <w:docPartGallery w:val="Page Numbers (Bottom of Page)"/>
        <w:docPartUnique/>
      </w:docPartObj>
    </w:sdtPr>
    <w:sdtContent>
      <w:p w14:paraId="1338E9D5" w14:textId="1DADC508" w:rsidR="00436092" w:rsidRDefault="00436092">
        <w:pPr>
          <w:pStyle w:val="Stopka"/>
          <w:jc w:val="center"/>
        </w:pPr>
        <w:r>
          <w:fldChar w:fldCharType="begin"/>
        </w:r>
        <w:r>
          <w:instrText>PAGE   \* MERGEFORMAT</w:instrText>
        </w:r>
        <w:r>
          <w:fldChar w:fldCharType="separate"/>
        </w:r>
        <w:r>
          <w:t>2</w:t>
        </w:r>
        <w:r>
          <w:fldChar w:fldCharType="end"/>
        </w:r>
      </w:p>
    </w:sdtContent>
  </w:sdt>
  <w:p w14:paraId="25F06AAB" w14:textId="77777777" w:rsidR="00436092" w:rsidRDefault="0043609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17CB0" w14:textId="77777777" w:rsidR="007968FF" w:rsidRDefault="007968FF" w:rsidP="005A30BD">
      <w:pPr>
        <w:spacing w:after="0" w:line="240" w:lineRule="auto"/>
      </w:pPr>
      <w:r>
        <w:separator/>
      </w:r>
    </w:p>
  </w:footnote>
  <w:footnote w:type="continuationSeparator" w:id="0">
    <w:p w14:paraId="0FA4C374" w14:textId="77777777" w:rsidR="007968FF" w:rsidRDefault="007968FF" w:rsidP="005A30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B6F7E" w14:textId="77777777" w:rsidR="00436092" w:rsidRDefault="0043609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BBE7C" w14:textId="77777777" w:rsidR="00436092" w:rsidRDefault="00436092">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6BE5C5" w14:textId="77777777" w:rsidR="00436092" w:rsidRDefault="0043609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E4C9B"/>
    <w:multiLevelType w:val="hybridMultilevel"/>
    <w:tmpl w:val="2C82FD96"/>
    <w:lvl w:ilvl="0" w:tplc="18B89EF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6FB033E"/>
    <w:multiLevelType w:val="hybridMultilevel"/>
    <w:tmpl w:val="5E4E5286"/>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 w15:restartNumberingAfterBreak="0">
    <w:nsid w:val="08AA0B83"/>
    <w:multiLevelType w:val="hybridMultilevel"/>
    <w:tmpl w:val="B7FE1880"/>
    <w:lvl w:ilvl="0" w:tplc="0408164E">
      <w:start w:val="1"/>
      <w:numFmt w:val="lowerLetter"/>
      <w:lvlText w:val="%1)"/>
      <w:lvlJc w:val="left"/>
      <w:pPr>
        <w:ind w:left="2097" w:hanging="360"/>
      </w:pPr>
      <w:rPr>
        <w:b w:val="0"/>
      </w:rPr>
    </w:lvl>
    <w:lvl w:ilvl="1" w:tplc="04150001">
      <w:start w:val="1"/>
      <w:numFmt w:val="bullet"/>
      <w:lvlText w:val=""/>
      <w:lvlJc w:val="left"/>
      <w:pPr>
        <w:ind w:left="2877" w:hanging="420"/>
      </w:pPr>
      <w:rPr>
        <w:rFonts w:ascii="Symbol" w:hAnsi="Symbol" w:hint="default"/>
      </w:rPr>
    </w:lvl>
    <w:lvl w:ilvl="2" w:tplc="57D26752">
      <w:start w:val="1"/>
      <w:numFmt w:val="bullet"/>
      <w:lvlText w:val=""/>
      <w:lvlJc w:val="left"/>
      <w:pPr>
        <w:ind w:left="3717" w:hanging="360"/>
      </w:pPr>
      <w:rPr>
        <w:rFonts w:ascii="Symbol" w:hAnsi="Symbol" w:hint="default"/>
      </w:rPr>
    </w:lvl>
    <w:lvl w:ilvl="3" w:tplc="0415000F" w:tentative="1">
      <w:start w:val="1"/>
      <w:numFmt w:val="decimal"/>
      <w:lvlText w:val="%4."/>
      <w:lvlJc w:val="left"/>
      <w:pPr>
        <w:ind w:left="4257" w:hanging="360"/>
      </w:pPr>
    </w:lvl>
    <w:lvl w:ilvl="4" w:tplc="04150019" w:tentative="1">
      <w:start w:val="1"/>
      <w:numFmt w:val="lowerLetter"/>
      <w:lvlText w:val="%5."/>
      <w:lvlJc w:val="left"/>
      <w:pPr>
        <w:ind w:left="4977" w:hanging="360"/>
      </w:pPr>
    </w:lvl>
    <w:lvl w:ilvl="5" w:tplc="0415001B" w:tentative="1">
      <w:start w:val="1"/>
      <w:numFmt w:val="lowerRoman"/>
      <w:lvlText w:val="%6."/>
      <w:lvlJc w:val="right"/>
      <w:pPr>
        <w:ind w:left="5697" w:hanging="180"/>
      </w:pPr>
    </w:lvl>
    <w:lvl w:ilvl="6" w:tplc="0415000F" w:tentative="1">
      <w:start w:val="1"/>
      <w:numFmt w:val="decimal"/>
      <w:lvlText w:val="%7."/>
      <w:lvlJc w:val="left"/>
      <w:pPr>
        <w:ind w:left="6417" w:hanging="360"/>
      </w:pPr>
    </w:lvl>
    <w:lvl w:ilvl="7" w:tplc="04150019" w:tentative="1">
      <w:start w:val="1"/>
      <w:numFmt w:val="lowerLetter"/>
      <w:lvlText w:val="%8."/>
      <w:lvlJc w:val="left"/>
      <w:pPr>
        <w:ind w:left="7137" w:hanging="360"/>
      </w:pPr>
    </w:lvl>
    <w:lvl w:ilvl="8" w:tplc="0415001B" w:tentative="1">
      <w:start w:val="1"/>
      <w:numFmt w:val="lowerRoman"/>
      <w:lvlText w:val="%9."/>
      <w:lvlJc w:val="right"/>
      <w:pPr>
        <w:ind w:left="7857" w:hanging="180"/>
      </w:pPr>
    </w:lvl>
  </w:abstractNum>
  <w:abstractNum w:abstractNumId="3" w15:restartNumberingAfterBreak="0">
    <w:nsid w:val="0D040E39"/>
    <w:multiLevelType w:val="multilevel"/>
    <w:tmpl w:val="1206EA04"/>
    <w:lvl w:ilvl="0">
      <w:start w:val="7"/>
      <w:numFmt w:val="decimal"/>
      <w:lvlText w:val="%1."/>
      <w:lvlJc w:val="left"/>
      <w:pPr>
        <w:ind w:left="720" w:hanging="360"/>
      </w:pPr>
      <w:rPr>
        <w:rFonts w:hint="default"/>
      </w:rPr>
    </w:lvl>
    <w:lvl w:ilvl="1">
      <w:start w:val="1"/>
      <w:numFmt w:val="decimal"/>
      <w:isLgl/>
      <w:lvlText w:val="%1.%2"/>
      <w:lvlJc w:val="left"/>
      <w:pPr>
        <w:ind w:left="125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374753A"/>
    <w:multiLevelType w:val="hybridMultilevel"/>
    <w:tmpl w:val="F3CEAB24"/>
    <w:lvl w:ilvl="0" w:tplc="57D2675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43A3128"/>
    <w:multiLevelType w:val="hybridMultilevel"/>
    <w:tmpl w:val="8F7C177A"/>
    <w:lvl w:ilvl="0" w:tplc="7286DE30">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15:restartNumberingAfterBreak="0">
    <w:nsid w:val="17FE265B"/>
    <w:multiLevelType w:val="hybridMultilevel"/>
    <w:tmpl w:val="4E4E918E"/>
    <w:lvl w:ilvl="0" w:tplc="57D2675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 w15:restartNumberingAfterBreak="0">
    <w:nsid w:val="1D9921BB"/>
    <w:multiLevelType w:val="hybridMultilevel"/>
    <w:tmpl w:val="891EADD4"/>
    <w:lvl w:ilvl="0" w:tplc="57D2675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 w15:restartNumberingAfterBreak="0">
    <w:nsid w:val="21685C5D"/>
    <w:multiLevelType w:val="hybridMultilevel"/>
    <w:tmpl w:val="DE341A3C"/>
    <w:lvl w:ilvl="0" w:tplc="936AD32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24B61EA1"/>
    <w:multiLevelType w:val="hybridMultilevel"/>
    <w:tmpl w:val="4204FBF8"/>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13E001C">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5283774"/>
    <w:multiLevelType w:val="hybridMultilevel"/>
    <w:tmpl w:val="3FA89BC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8AD3DF9"/>
    <w:multiLevelType w:val="hybridMultilevel"/>
    <w:tmpl w:val="4C62E198"/>
    <w:lvl w:ilvl="0" w:tplc="40A6B458">
      <w:start w:val="1"/>
      <w:numFmt w:val="decimal"/>
      <w:lvlText w:val="%1)"/>
      <w:lvlJc w:val="left"/>
      <w:pPr>
        <w:ind w:left="720" w:hanging="360"/>
      </w:pPr>
      <w:rPr>
        <w:rFonts w:asciiTheme="minorHAnsi" w:hAnsiTheme="minorHAnsi" w:cs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BC5696C"/>
    <w:multiLevelType w:val="hybridMultilevel"/>
    <w:tmpl w:val="C8284E94"/>
    <w:lvl w:ilvl="0" w:tplc="534ABA68">
      <w:start w:val="1"/>
      <w:numFmt w:val="decimal"/>
      <w:lvlText w:val="%1)"/>
      <w:lvlJc w:val="left"/>
      <w:pPr>
        <w:ind w:left="720" w:hanging="360"/>
      </w:pPr>
      <w:rPr>
        <w:rFonts w:asciiTheme="minorHAnsi" w:eastAsia="Times New Roman" w:hAnsiTheme="minorHAnsi" w:cs="Times New Roman"/>
        <w:b w:val="0"/>
      </w:rPr>
    </w:lvl>
    <w:lvl w:ilvl="1" w:tplc="04150019">
      <w:start w:val="1"/>
      <w:numFmt w:val="lowerLetter"/>
      <w:lvlText w:val="%2."/>
      <w:lvlJc w:val="left"/>
      <w:pPr>
        <w:ind w:left="1440" w:hanging="360"/>
      </w:pPr>
    </w:lvl>
    <w:lvl w:ilvl="2" w:tplc="13307B8E">
      <w:numFmt w:val="bullet"/>
      <w:lvlText w:val="•"/>
      <w:lvlJc w:val="left"/>
      <w:pPr>
        <w:ind w:left="2685" w:hanging="705"/>
      </w:pPr>
      <w:rPr>
        <w:rFonts w:ascii="Calibri" w:eastAsia="Times New Roman" w:hAnsi="Calibri" w:cstheme="minorHAnsi"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E2F0544"/>
    <w:multiLevelType w:val="hybridMultilevel"/>
    <w:tmpl w:val="5E764C16"/>
    <w:lvl w:ilvl="0" w:tplc="04150017">
      <w:start w:val="1"/>
      <w:numFmt w:val="lowerLetter"/>
      <w:lvlText w:val="%1)"/>
      <w:lvlJc w:val="left"/>
      <w:pPr>
        <w:ind w:left="1353" w:hanging="360"/>
      </w:pPr>
      <w:rPr>
        <w:rFonts w:hint="default"/>
        <w:sz w:val="22"/>
        <w:szCs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33562822"/>
    <w:multiLevelType w:val="hybridMultilevel"/>
    <w:tmpl w:val="A0EE4E46"/>
    <w:lvl w:ilvl="0" w:tplc="4E3475F2">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5" w15:restartNumberingAfterBreak="0">
    <w:nsid w:val="3C205D44"/>
    <w:multiLevelType w:val="hybridMultilevel"/>
    <w:tmpl w:val="7698430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2003FEB"/>
    <w:multiLevelType w:val="hybridMultilevel"/>
    <w:tmpl w:val="0812EC2C"/>
    <w:lvl w:ilvl="0" w:tplc="09D453B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3EC0602"/>
    <w:multiLevelType w:val="hybridMultilevel"/>
    <w:tmpl w:val="64822536"/>
    <w:lvl w:ilvl="0" w:tplc="57D26752">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8" w15:restartNumberingAfterBreak="0">
    <w:nsid w:val="513828D9"/>
    <w:multiLevelType w:val="hybridMultilevel"/>
    <w:tmpl w:val="9B34BC54"/>
    <w:lvl w:ilvl="0" w:tplc="18B89EF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9" w15:restartNumberingAfterBreak="0">
    <w:nsid w:val="540055EC"/>
    <w:multiLevelType w:val="hybridMultilevel"/>
    <w:tmpl w:val="21D2D79C"/>
    <w:lvl w:ilvl="0" w:tplc="3ED86D6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5102164"/>
    <w:multiLevelType w:val="hybridMultilevel"/>
    <w:tmpl w:val="6D165552"/>
    <w:lvl w:ilvl="0" w:tplc="010465D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5C363A7D"/>
    <w:multiLevelType w:val="hybridMultilevel"/>
    <w:tmpl w:val="F928F9B8"/>
    <w:lvl w:ilvl="0" w:tplc="57D26752">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 w15:restartNumberingAfterBreak="0">
    <w:nsid w:val="6E6F676F"/>
    <w:multiLevelType w:val="hybridMultilevel"/>
    <w:tmpl w:val="BA387B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707E5414"/>
    <w:multiLevelType w:val="hybridMultilevel"/>
    <w:tmpl w:val="5E4E5286"/>
    <w:lvl w:ilvl="0" w:tplc="04150017">
      <w:start w:val="1"/>
      <w:numFmt w:val="lowerLetter"/>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4" w15:restartNumberingAfterBreak="0">
    <w:nsid w:val="72893A1B"/>
    <w:multiLevelType w:val="hybridMultilevel"/>
    <w:tmpl w:val="0D2CD4D8"/>
    <w:lvl w:ilvl="0" w:tplc="515457C2">
      <w:start w:val="1"/>
      <w:numFmt w:val="decimal"/>
      <w:lvlText w:val="%1."/>
      <w:lvlJc w:val="left"/>
      <w:pPr>
        <w:ind w:left="360" w:hanging="360"/>
      </w:pPr>
      <w:rPr>
        <w:b w:val="0"/>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74750DD5"/>
    <w:multiLevelType w:val="hybridMultilevel"/>
    <w:tmpl w:val="0754796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78A51EA4"/>
    <w:multiLevelType w:val="hybridMultilevel"/>
    <w:tmpl w:val="05446CF4"/>
    <w:lvl w:ilvl="0" w:tplc="3B7A0B60">
      <w:start w:val="1"/>
      <w:numFmt w:val="decimal"/>
      <w:lvlText w:val="%1)"/>
      <w:lvlJc w:val="left"/>
      <w:pPr>
        <w:ind w:left="1707" w:hanging="420"/>
      </w:pPr>
      <w:rPr>
        <w:rFonts w:hint="default"/>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15:restartNumberingAfterBreak="0">
    <w:nsid w:val="7C4649EF"/>
    <w:multiLevelType w:val="hybridMultilevel"/>
    <w:tmpl w:val="5044BC8C"/>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8" w15:restartNumberingAfterBreak="0">
    <w:nsid w:val="7D061DCC"/>
    <w:multiLevelType w:val="hybridMultilevel"/>
    <w:tmpl w:val="5762C5DA"/>
    <w:lvl w:ilvl="0" w:tplc="6F685050">
      <w:start w:val="1"/>
      <w:numFmt w:val="decimal"/>
      <w:lvlText w:val="%1)"/>
      <w:lvlJc w:val="left"/>
      <w:pPr>
        <w:ind w:left="720" w:hanging="360"/>
      </w:pPr>
      <w:rPr>
        <w:rFonts w:asciiTheme="minorHAnsi" w:hAnsiTheme="minorHAnsi" w:cstheme="minorHAnsi" w:hint="default"/>
      </w:rPr>
    </w:lvl>
    <w:lvl w:ilvl="1" w:tplc="17927CBC">
      <w:start w:val="1"/>
      <w:numFmt w:val="lowerLetter"/>
      <w:lvlText w:val="%2."/>
      <w:lvlJc w:val="left"/>
      <w:pPr>
        <w:ind w:left="1440" w:hanging="360"/>
      </w:pPr>
    </w:lvl>
    <w:lvl w:ilvl="2" w:tplc="AF70EDD8">
      <w:start w:val="1"/>
      <w:numFmt w:val="lowerRoman"/>
      <w:lvlText w:val="%3."/>
      <w:lvlJc w:val="right"/>
      <w:pPr>
        <w:ind w:left="2160" w:hanging="180"/>
      </w:pPr>
    </w:lvl>
    <w:lvl w:ilvl="3" w:tplc="34480538">
      <w:start w:val="1"/>
      <w:numFmt w:val="decimal"/>
      <w:lvlText w:val="%4."/>
      <w:lvlJc w:val="left"/>
      <w:pPr>
        <w:ind w:left="2880" w:hanging="360"/>
      </w:pPr>
    </w:lvl>
    <w:lvl w:ilvl="4" w:tplc="8AD464A8">
      <w:start w:val="1"/>
      <w:numFmt w:val="lowerLetter"/>
      <w:lvlText w:val="%5."/>
      <w:lvlJc w:val="left"/>
      <w:pPr>
        <w:ind w:left="3600" w:hanging="360"/>
      </w:pPr>
    </w:lvl>
    <w:lvl w:ilvl="5" w:tplc="1B46968A">
      <w:start w:val="1"/>
      <w:numFmt w:val="lowerRoman"/>
      <w:lvlText w:val="%6."/>
      <w:lvlJc w:val="right"/>
      <w:pPr>
        <w:ind w:left="4320" w:hanging="180"/>
      </w:pPr>
    </w:lvl>
    <w:lvl w:ilvl="6" w:tplc="CA281360">
      <w:start w:val="1"/>
      <w:numFmt w:val="decimal"/>
      <w:lvlText w:val="%7."/>
      <w:lvlJc w:val="left"/>
      <w:pPr>
        <w:ind w:left="5040" w:hanging="360"/>
      </w:pPr>
    </w:lvl>
    <w:lvl w:ilvl="7" w:tplc="9C201828">
      <w:start w:val="1"/>
      <w:numFmt w:val="lowerLetter"/>
      <w:lvlText w:val="%8."/>
      <w:lvlJc w:val="left"/>
      <w:pPr>
        <w:ind w:left="5760" w:hanging="360"/>
      </w:pPr>
    </w:lvl>
    <w:lvl w:ilvl="8" w:tplc="36166166">
      <w:start w:val="1"/>
      <w:numFmt w:val="lowerRoman"/>
      <w:lvlText w:val="%9."/>
      <w:lvlJc w:val="right"/>
      <w:pPr>
        <w:ind w:left="6480" w:hanging="180"/>
      </w:pPr>
    </w:lvl>
  </w:abstractNum>
  <w:abstractNum w:abstractNumId="29" w15:restartNumberingAfterBreak="0">
    <w:nsid w:val="7FB4003B"/>
    <w:multiLevelType w:val="hybridMultilevel"/>
    <w:tmpl w:val="D8B2E820"/>
    <w:lvl w:ilvl="0" w:tplc="96F25EF8">
      <w:start w:val="1"/>
      <w:numFmt w:val="decimal"/>
      <w:lvlText w:val="%1)"/>
      <w:lvlJc w:val="left"/>
      <w:pPr>
        <w:ind w:left="720" w:hanging="360"/>
      </w:pPr>
      <w:rPr>
        <w:rFonts w:asciiTheme="minorHAnsi" w:eastAsia="Calibri" w:hAnsiTheme="minorHAnsi" w:cstheme="minorBidi"/>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109156989">
    <w:abstractNumId w:val="16"/>
  </w:num>
  <w:num w:numId="2" w16cid:durableId="1640383025">
    <w:abstractNumId w:val="14"/>
  </w:num>
  <w:num w:numId="3" w16cid:durableId="2063674605">
    <w:abstractNumId w:val="26"/>
  </w:num>
  <w:num w:numId="4" w16cid:durableId="616252245">
    <w:abstractNumId w:val="27"/>
  </w:num>
  <w:num w:numId="5" w16cid:durableId="1359236076">
    <w:abstractNumId w:val="20"/>
  </w:num>
  <w:num w:numId="6" w16cid:durableId="993026142">
    <w:abstractNumId w:val="3"/>
  </w:num>
  <w:num w:numId="7" w16cid:durableId="34819725">
    <w:abstractNumId w:val="11"/>
  </w:num>
  <w:num w:numId="8" w16cid:durableId="1321692544">
    <w:abstractNumId w:val="13"/>
  </w:num>
  <w:num w:numId="9" w16cid:durableId="1968123013">
    <w:abstractNumId w:val="24"/>
  </w:num>
  <w:num w:numId="10" w16cid:durableId="1096094611">
    <w:abstractNumId w:val="9"/>
  </w:num>
  <w:num w:numId="11" w16cid:durableId="1095328260">
    <w:abstractNumId w:val="23"/>
  </w:num>
  <w:num w:numId="12" w16cid:durableId="506136403">
    <w:abstractNumId w:val="1"/>
  </w:num>
  <w:num w:numId="13" w16cid:durableId="1714502400">
    <w:abstractNumId w:val="4"/>
  </w:num>
  <w:num w:numId="14" w16cid:durableId="1096681324">
    <w:abstractNumId w:val="2"/>
  </w:num>
  <w:num w:numId="15" w16cid:durableId="252279104">
    <w:abstractNumId w:val="22"/>
  </w:num>
  <w:num w:numId="16" w16cid:durableId="148055679">
    <w:abstractNumId w:val="10"/>
  </w:num>
  <w:num w:numId="17" w16cid:durableId="1199582557">
    <w:abstractNumId w:val="17"/>
  </w:num>
  <w:num w:numId="18" w16cid:durableId="1664043559">
    <w:abstractNumId w:val="7"/>
  </w:num>
  <w:num w:numId="19" w16cid:durableId="17509483">
    <w:abstractNumId w:val="21"/>
  </w:num>
  <w:num w:numId="20" w16cid:durableId="1938901767">
    <w:abstractNumId w:val="6"/>
  </w:num>
  <w:num w:numId="21" w16cid:durableId="677512375">
    <w:abstractNumId w:val="18"/>
  </w:num>
  <w:num w:numId="22" w16cid:durableId="1245651221">
    <w:abstractNumId w:val="15"/>
  </w:num>
  <w:num w:numId="23" w16cid:durableId="1182281270">
    <w:abstractNumId w:val="0"/>
  </w:num>
  <w:num w:numId="24" w16cid:durableId="1592424157">
    <w:abstractNumId w:val="19"/>
  </w:num>
  <w:num w:numId="25" w16cid:durableId="1956331130">
    <w:abstractNumId w:val="28"/>
  </w:num>
  <w:num w:numId="26" w16cid:durableId="205021346">
    <w:abstractNumId w:val="29"/>
  </w:num>
  <w:num w:numId="27" w16cid:durableId="954600821">
    <w:abstractNumId w:val="25"/>
  </w:num>
  <w:num w:numId="28" w16cid:durableId="2104959915">
    <w:abstractNumId w:val="8"/>
  </w:num>
  <w:num w:numId="29" w16cid:durableId="1854224345">
    <w:abstractNumId w:val="12"/>
  </w:num>
  <w:num w:numId="30" w16cid:durableId="1137382801">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BA1"/>
    <w:rsid w:val="00004B0A"/>
    <w:rsid w:val="00010309"/>
    <w:rsid w:val="000176B3"/>
    <w:rsid w:val="0002537F"/>
    <w:rsid w:val="000363DB"/>
    <w:rsid w:val="00036856"/>
    <w:rsid w:val="0004209F"/>
    <w:rsid w:val="00044132"/>
    <w:rsid w:val="000462A5"/>
    <w:rsid w:val="000523A2"/>
    <w:rsid w:val="0005790F"/>
    <w:rsid w:val="000620C1"/>
    <w:rsid w:val="000700A7"/>
    <w:rsid w:val="00074B8D"/>
    <w:rsid w:val="0008301F"/>
    <w:rsid w:val="00095461"/>
    <w:rsid w:val="000A0275"/>
    <w:rsid w:val="000C2EF9"/>
    <w:rsid w:val="000D08D9"/>
    <w:rsid w:val="000D7BA9"/>
    <w:rsid w:val="000E5BE1"/>
    <w:rsid w:val="000F3C18"/>
    <w:rsid w:val="0010168D"/>
    <w:rsid w:val="00103CDE"/>
    <w:rsid w:val="00103F52"/>
    <w:rsid w:val="001043E1"/>
    <w:rsid w:val="00105BB0"/>
    <w:rsid w:val="0010606A"/>
    <w:rsid w:val="00133B82"/>
    <w:rsid w:val="0013546D"/>
    <w:rsid w:val="001367F3"/>
    <w:rsid w:val="0014718D"/>
    <w:rsid w:val="00152655"/>
    <w:rsid w:val="00153D75"/>
    <w:rsid w:val="00161631"/>
    <w:rsid w:val="00165B4D"/>
    <w:rsid w:val="00171327"/>
    <w:rsid w:val="00171394"/>
    <w:rsid w:val="00171C7E"/>
    <w:rsid w:val="001845CC"/>
    <w:rsid w:val="00185BC7"/>
    <w:rsid w:val="0018667D"/>
    <w:rsid w:val="00190B67"/>
    <w:rsid w:val="00197B2D"/>
    <w:rsid w:val="001A0064"/>
    <w:rsid w:val="001A231E"/>
    <w:rsid w:val="001A2A64"/>
    <w:rsid w:val="001A347A"/>
    <w:rsid w:val="001A6178"/>
    <w:rsid w:val="001B3AF9"/>
    <w:rsid w:val="001B5ECB"/>
    <w:rsid w:val="001B644A"/>
    <w:rsid w:val="001C7653"/>
    <w:rsid w:val="001D51A6"/>
    <w:rsid w:val="001E12E9"/>
    <w:rsid w:val="001E34F0"/>
    <w:rsid w:val="001F2CEA"/>
    <w:rsid w:val="001F365E"/>
    <w:rsid w:val="002033E4"/>
    <w:rsid w:val="00206156"/>
    <w:rsid w:val="00207133"/>
    <w:rsid w:val="00221C26"/>
    <w:rsid w:val="00225209"/>
    <w:rsid w:val="00225351"/>
    <w:rsid w:val="00227F3F"/>
    <w:rsid w:val="00231D57"/>
    <w:rsid w:val="00243345"/>
    <w:rsid w:val="00250BFB"/>
    <w:rsid w:val="002568D9"/>
    <w:rsid w:val="00272E4E"/>
    <w:rsid w:val="0027398E"/>
    <w:rsid w:val="00274966"/>
    <w:rsid w:val="002753F5"/>
    <w:rsid w:val="00277F85"/>
    <w:rsid w:val="002A428C"/>
    <w:rsid w:val="002B07FE"/>
    <w:rsid w:val="002C0269"/>
    <w:rsid w:val="002C6BDD"/>
    <w:rsid w:val="002C77FC"/>
    <w:rsid w:val="002E3288"/>
    <w:rsid w:val="002E453E"/>
    <w:rsid w:val="002F4613"/>
    <w:rsid w:val="002F6506"/>
    <w:rsid w:val="00305477"/>
    <w:rsid w:val="00317369"/>
    <w:rsid w:val="00334BE4"/>
    <w:rsid w:val="00341302"/>
    <w:rsid w:val="0035267A"/>
    <w:rsid w:val="003637F4"/>
    <w:rsid w:val="00364BA7"/>
    <w:rsid w:val="00365CC3"/>
    <w:rsid w:val="003676D7"/>
    <w:rsid w:val="0037449A"/>
    <w:rsid w:val="00374E4D"/>
    <w:rsid w:val="0037729F"/>
    <w:rsid w:val="00380A8B"/>
    <w:rsid w:val="00386CE0"/>
    <w:rsid w:val="00387985"/>
    <w:rsid w:val="003955A4"/>
    <w:rsid w:val="00395A76"/>
    <w:rsid w:val="003A4BB2"/>
    <w:rsid w:val="003B2BC1"/>
    <w:rsid w:val="003B5106"/>
    <w:rsid w:val="003B7E68"/>
    <w:rsid w:val="003C42F3"/>
    <w:rsid w:val="003C4C7A"/>
    <w:rsid w:val="003C55EE"/>
    <w:rsid w:val="003C6234"/>
    <w:rsid w:val="003D4166"/>
    <w:rsid w:val="003E506B"/>
    <w:rsid w:val="003F08A1"/>
    <w:rsid w:val="003F3A87"/>
    <w:rsid w:val="003F4F1F"/>
    <w:rsid w:val="00402A8F"/>
    <w:rsid w:val="00410BA9"/>
    <w:rsid w:val="00412316"/>
    <w:rsid w:val="00430CA8"/>
    <w:rsid w:val="00433C09"/>
    <w:rsid w:val="00436092"/>
    <w:rsid w:val="004375DD"/>
    <w:rsid w:val="00441041"/>
    <w:rsid w:val="00447E2E"/>
    <w:rsid w:val="00451DF0"/>
    <w:rsid w:val="00473A03"/>
    <w:rsid w:val="00481C94"/>
    <w:rsid w:val="00482D1B"/>
    <w:rsid w:val="0048363F"/>
    <w:rsid w:val="00484DD8"/>
    <w:rsid w:val="0049163B"/>
    <w:rsid w:val="0049543A"/>
    <w:rsid w:val="00496582"/>
    <w:rsid w:val="004A30CA"/>
    <w:rsid w:val="004A43FC"/>
    <w:rsid w:val="004A7B7D"/>
    <w:rsid w:val="004B1B3F"/>
    <w:rsid w:val="004C77CA"/>
    <w:rsid w:val="004D048F"/>
    <w:rsid w:val="004D2203"/>
    <w:rsid w:val="004D40E1"/>
    <w:rsid w:val="004D416A"/>
    <w:rsid w:val="004E2128"/>
    <w:rsid w:val="004E60BF"/>
    <w:rsid w:val="004F0621"/>
    <w:rsid w:val="004F1A6A"/>
    <w:rsid w:val="004F48DB"/>
    <w:rsid w:val="00506113"/>
    <w:rsid w:val="005077A0"/>
    <w:rsid w:val="005153B1"/>
    <w:rsid w:val="00516FAF"/>
    <w:rsid w:val="005218DC"/>
    <w:rsid w:val="0053224E"/>
    <w:rsid w:val="0053399A"/>
    <w:rsid w:val="00536225"/>
    <w:rsid w:val="00540D3F"/>
    <w:rsid w:val="00543CAA"/>
    <w:rsid w:val="005452CD"/>
    <w:rsid w:val="005529FB"/>
    <w:rsid w:val="00553025"/>
    <w:rsid w:val="005534A0"/>
    <w:rsid w:val="00556B59"/>
    <w:rsid w:val="00556C34"/>
    <w:rsid w:val="00563702"/>
    <w:rsid w:val="005642DB"/>
    <w:rsid w:val="00565329"/>
    <w:rsid w:val="00565E87"/>
    <w:rsid w:val="00594827"/>
    <w:rsid w:val="00594DA9"/>
    <w:rsid w:val="00596465"/>
    <w:rsid w:val="005A149A"/>
    <w:rsid w:val="005A1593"/>
    <w:rsid w:val="005A30BD"/>
    <w:rsid w:val="005B15BE"/>
    <w:rsid w:val="005B204E"/>
    <w:rsid w:val="005D7ED2"/>
    <w:rsid w:val="005F16A9"/>
    <w:rsid w:val="005F1FE3"/>
    <w:rsid w:val="005F52B9"/>
    <w:rsid w:val="005F5AC1"/>
    <w:rsid w:val="00601B84"/>
    <w:rsid w:val="0060225F"/>
    <w:rsid w:val="0060654A"/>
    <w:rsid w:val="00613BC9"/>
    <w:rsid w:val="0062248E"/>
    <w:rsid w:val="0062484E"/>
    <w:rsid w:val="00632EFC"/>
    <w:rsid w:val="00633131"/>
    <w:rsid w:val="00637DA6"/>
    <w:rsid w:val="00637E9E"/>
    <w:rsid w:val="00647535"/>
    <w:rsid w:val="006520BB"/>
    <w:rsid w:val="00657196"/>
    <w:rsid w:val="0067090D"/>
    <w:rsid w:val="00681656"/>
    <w:rsid w:val="006817CC"/>
    <w:rsid w:val="006828F7"/>
    <w:rsid w:val="00683974"/>
    <w:rsid w:val="006858AD"/>
    <w:rsid w:val="0069185D"/>
    <w:rsid w:val="00695BFB"/>
    <w:rsid w:val="006A50A5"/>
    <w:rsid w:val="006A69A5"/>
    <w:rsid w:val="006B24DE"/>
    <w:rsid w:val="006B2B6B"/>
    <w:rsid w:val="006B7BB2"/>
    <w:rsid w:val="006B7C6F"/>
    <w:rsid w:val="006C02BD"/>
    <w:rsid w:val="006C6C45"/>
    <w:rsid w:val="006D792A"/>
    <w:rsid w:val="006E51D2"/>
    <w:rsid w:val="006F4E62"/>
    <w:rsid w:val="006F77D6"/>
    <w:rsid w:val="00700086"/>
    <w:rsid w:val="00710733"/>
    <w:rsid w:val="0072051A"/>
    <w:rsid w:val="00722F5C"/>
    <w:rsid w:val="0073029E"/>
    <w:rsid w:val="00731979"/>
    <w:rsid w:val="00737A92"/>
    <w:rsid w:val="00737C7E"/>
    <w:rsid w:val="00745095"/>
    <w:rsid w:val="00745C50"/>
    <w:rsid w:val="00745CAA"/>
    <w:rsid w:val="007475E6"/>
    <w:rsid w:val="007550FF"/>
    <w:rsid w:val="007623F9"/>
    <w:rsid w:val="00767049"/>
    <w:rsid w:val="007711C4"/>
    <w:rsid w:val="00771319"/>
    <w:rsid w:val="00773F95"/>
    <w:rsid w:val="00774ADD"/>
    <w:rsid w:val="00774F18"/>
    <w:rsid w:val="007755A0"/>
    <w:rsid w:val="00775BDF"/>
    <w:rsid w:val="007762CB"/>
    <w:rsid w:val="007849F2"/>
    <w:rsid w:val="007968FF"/>
    <w:rsid w:val="007A0064"/>
    <w:rsid w:val="007A205D"/>
    <w:rsid w:val="007A74CD"/>
    <w:rsid w:val="007B0768"/>
    <w:rsid w:val="007B1341"/>
    <w:rsid w:val="007B2E85"/>
    <w:rsid w:val="007B3379"/>
    <w:rsid w:val="007B5FAA"/>
    <w:rsid w:val="007B603B"/>
    <w:rsid w:val="007B7792"/>
    <w:rsid w:val="007C531F"/>
    <w:rsid w:val="007E5EDF"/>
    <w:rsid w:val="007E7E6D"/>
    <w:rsid w:val="007F1F21"/>
    <w:rsid w:val="007F595E"/>
    <w:rsid w:val="007F7EBE"/>
    <w:rsid w:val="00804E31"/>
    <w:rsid w:val="00827462"/>
    <w:rsid w:val="008321CC"/>
    <w:rsid w:val="00833E7B"/>
    <w:rsid w:val="0083488D"/>
    <w:rsid w:val="008353BD"/>
    <w:rsid w:val="00840BA1"/>
    <w:rsid w:val="00843F30"/>
    <w:rsid w:val="008455D7"/>
    <w:rsid w:val="0084688B"/>
    <w:rsid w:val="008523EB"/>
    <w:rsid w:val="00853963"/>
    <w:rsid w:val="00853FC9"/>
    <w:rsid w:val="00860005"/>
    <w:rsid w:val="00860D4D"/>
    <w:rsid w:val="00864677"/>
    <w:rsid w:val="008715A1"/>
    <w:rsid w:val="00872C43"/>
    <w:rsid w:val="00875D59"/>
    <w:rsid w:val="00882F74"/>
    <w:rsid w:val="00894373"/>
    <w:rsid w:val="008949AB"/>
    <w:rsid w:val="00896152"/>
    <w:rsid w:val="00897DBE"/>
    <w:rsid w:val="008A0219"/>
    <w:rsid w:val="008A036D"/>
    <w:rsid w:val="008C0648"/>
    <w:rsid w:val="008C3516"/>
    <w:rsid w:val="008C4E52"/>
    <w:rsid w:val="008D1869"/>
    <w:rsid w:val="008E1E11"/>
    <w:rsid w:val="008F12DE"/>
    <w:rsid w:val="008F2067"/>
    <w:rsid w:val="008F23E8"/>
    <w:rsid w:val="009013B9"/>
    <w:rsid w:val="00903FBD"/>
    <w:rsid w:val="00910FC7"/>
    <w:rsid w:val="009145CE"/>
    <w:rsid w:val="00917BD4"/>
    <w:rsid w:val="00921980"/>
    <w:rsid w:val="00922315"/>
    <w:rsid w:val="0093098F"/>
    <w:rsid w:val="0093109C"/>
    <w:rsid w:val="00934444"/>
    <w:rsid w:val="0093788D"/>
    <w:rsid w:val="00946D4D"/>
    <w:rsid w:val="00950137"/>
    <w:rsid w:val="00952B8A"/>
    <w:rsid w:val="009553DB"/>
    <w:rsid w:val="00967F18"/>
    <w:rsid w:val="0098453B"/>
    <w:rsid w:val="0098496B"/>
    <w:rsid w:val="009A2A9A"/>
    <w:rsid w:val="009A6EFC"/>
    <w:rsid w:val="009B1A9E"/>
    <w:rsid w:val="009B4985"/>
    <w:rsid w:val="009C2DA5"/>
    <w:rsid w:val="009D114C"/>
    <w:rsid w:val="009D64CA"/>
    <w:rsid w:val="009E29FA"/>
    <w:rsid w:val="009E55DD"/>
    <w:rsid w:val="009E5749"/>
    <w:rsid w:val="009F565D"/>
    <w:rsid w:val="00A03A85"/>
    <w:rsid w:val="00A05E90"/>
    <w:rsid w:val="00A05FC5"/>
    <w:rsid w:val="00A0771E"/>
    <w:rsid w:val="00A12184"/>
    <w:rsid w:val="00A13A3E"/>
    <w:rsid w:val="00A14B0F"/>
    <w:rsid w:val="00A17DEA"/>
    <w:rsid w:val="00A20A4B"/>
    <w:rsid w:val="00A22E38"/>
    <w:rsid w:val="00A27A0A"/>
    <w:rsid w:val="00A34751"/>
    <w:rsid w:val="00A36BC4"/>
    <w:rsid w:val="00A37558"/>
    <w:rsid w:val="00A41B60"/>
    <w:rsid w:val="00A45239"/>
    <w:rsid w:val="00A52048"/>
    <w:rsid w:val="00A54455"/>
    <w:rsid w:val="00A6400A"/>
    <w:rsid w:val="00A6629E"/>
    <w:rsid w:val="00A76350"/>
    <w:rsid w:val="00A8346D"/>
    <w:rsid w:val="00A868F9"/>
    <w:rsid w:val="00A90546"/>
    <w:rsid w:val="00A93419"/>
    <w:rsid w:val="00A9656B"/>
    <w:rsid w:val="00AA22DE"/>
    <w:rsid w:val="00AB0995"/>
    <w:rsid w:val="00AC0143"/>
    <w:rsid w:val="00AC2C1B"/>
    <w:rsid w:val="00AD135B"/>
    <w:rsid w:val="00AD4008"/>
    <w:rsid w:val="00AE4A9D"/>
    <w:rsid w:val="00AE5A5B"/>
    <w:rsid w:val="00AE76E1"/>
    <w:rsid w:val="00AF2658"/>
    <w:rsid w:val="00AF29FC"/>
    <w:rsid w:val="00AF5B03"/>
    <w:rsid w:val="00AF5D4D"/>
    <w:rsid w:val="00B04CE6"/>
    <w:rsid w:val="00B1388C"/>
    <w:rsid w:val="00B15B75"/>
    <w:rsid w:val="00B17FC6"/>
    <w:rsid w:val="00B27185"/>
    <w:rsid w:val="00B3509E"/>
    <w:rsid w:val="00B354B8"/>
    <w:rsid w:val="00B37CE5"/>
    <w:rsid w:val="00B417C5"/>
    <w:rsid w:val="00B43E15"/>
    <w:rsid w:val="00B47D92"/>
    <w:rsid w:val="00B52060"/>
    <w:rsid w:val="00B5207A"/>
    <w:rsid w:val="00B525E9"/>
    <w:rsid w:val="00B5320D"/>
    <w:rsid w:val="00B55807"/>
    <w:rsid w:val="00B86266"/>
    <w:rsid w:val="00B95AC3"/>
    <w:rsid w:val="00BA0842"/>
    <w:rsid w:val="00BA66FE"/>
    <w:rsid w:val="00BA6747"/>
    <w:rsid w:val="00BB04D0"/>
    <w:rsid w:val="00BC5395"/>
    <w:rsid w:val="00BD6DE6"/>
    <w:rsid w:val="00BE78DD"/>
    <w:rsid w:val="00BF18A0"/>
    <w:rsid w:val="00BF765D"/>
    <w:rsid w:val="00C06D28"/>
    <w:rsid w:val="00C10119"/>
    <w:rsid w:val="00C14228"/>
    <w:rsid w:val="00C25241"/>
    <w:rsid w:val="00C266B1"/>
    <w:rsid w:val="00C32B78"/>
    <w:rsid w:val="00C33352"/>
    <w:rsid w:val="00C471F7"/>
    <w:rsid w:val="00C477FE"/>
    <w:rsid w:val="00C53196"/>
    <w:rsid w:val="00C559A1"/>
    <w:rsid w:val="00C57F0C"/>
    <w:rsid w:val="00C65C80"/>
    <w:rsid w:val="00C671AC"/>
    <w:rsid w:val="00C771DC"/>
    <w:rsid w:val="00C8356D"/>
    <w:rsid w:val="00C86884"/>
    <w:rsid w:val="00C86E93"/>
    <w:rsid w:val="00CB3EA7"/>
    <w:rsid w:val="00CB3FD2"/>
    <w:rsid w:val="00CB5B8C"/>
    <w:rsid w:val="00CC5D80"/>
    <w:rsid w:val="00CC709E"/>
    <w:rsid w:val="00CC7EE2"/>
    <w:rsid w:val="00CD0D56"/>
    <w:rsid w:val="00CD105F"/>
    <w:rsid w:val="00CD238A"/>
    <w:rsid w:val="00CD493A"/>
    <w:rsid w:val="00CD4DFB"/>
    <w:rsid w:val="00CE0ECB"/>
    <w:rsid w:val="00CE1169"/>
    <w:rsid w:val="00CF1407"/>
    <w:rsid w:val="00CF6959"/>
    <w:rsid w:val="00CF7DE9"/>
    <w:rsid w:val="00D00C6A"/>
    <w:rsid w:val="00D12253"/>
    <w:rsid w:val="00D21B78"/>
    <w:rsid w:val="00D21DE0"/>
    <w:rsid w:val="00D2458F"/>
    <w:rsid w:val="00D270B8"/>
    <w:rsid w:val="00D27C4D"/>
    <w:rsid w:val="00D30116"/>
    <w:rsid w:val="00D414D7"/>
    <w:rsid w:val="00D5004F"/>
    <w:rsid w:val="00D515B0"/>
    <w:rsid w:val="00D538FC"/>
    <w:rsid w:val="00D5508E"/>
    <w:rsid w:val="00D72406"/>
    <w:rsid w:val="00D82B1F"/>
    <w:rsid w:val="00D90860"/>
    <w:rsid w:val="00D91611"/>
    <w:rsid w:val="00D92295"/>
    <w:rsid w:val="00D9334F"/>
    <w:rsid w:val="00D93F03"/>
    <w:rsid w:val="00DA6810"/>
    <w:rsid w:val="00DA6ABD"/>
    <w:rsid w:val="00DB3BF1"/>
    <w:rsid w:val="00DB7D5A"/>
    <w:rsid w:val="00DC23BF"/>
    <w:rsid w:val="00DC7E01"/>
    <w:rsid w:val="00DD12AD"/>
    <w:rsid w:val="00DD164D"/>
    <w:rsid w:val="00DD29B6"/>
    <w:rsid w:val="00DD4E94"/>
    <w:rsid w:val="00DF3E1C"/>
    <w:rsid w:val="00DF7C4C"/>
    <w:rsid w:val="00DF7DEB"/>
    <w:rsid w:val="00E0148F"/>
    <w:rsid w:val="00E03939"/>
    <w:rsid w:val="00E16216"/>
    <w:rsid w:val="00E21829"/>
    <w:rsid w:val="00E41CFD"/>
    <w:rsid w:val="00E47BD0"/>
    <w:rsid w:val="00E5109F"/>
    <w:rsid w:val="00E53AEB"/>
    <w:rsid w:val="00E54424"/>
    <w:rsid w:val="00E61AD5"/>
    <w:rsid w:val="00E83389"/>
    <w:rsid w:val="00E95184"/>
    <w:rsid w:val="00E955C1"/>
    <w:rsid w:val="00EA37A8"/>
    <w:rsid w:val="00EB7013"/>
    <w:rsid w:val="00EC1CD4"/>
    <w:rsid w:val="00EC7316"/>
    <w:rsid w:val="00EE3D0D"/>
    <w:rsid w:val="00EF11F8"/>
    <w:rsid w:val="00EF2F74"/>
    <w:rsid w:val="00EF321D"/>
    <w:rsid w:val="00EF556F"/>
    <w:rsid w:val="00EF7F1C"/>
    <w:rsid w:val="00F00A95"/>
    <w:rsid w:val="00F03DD2"/>
    <w:rsid w:val="00F06315"/>
    <w:rsid w:val="00F0749F"/>
    <w:rsid w:val="00F07625"/>
    <w:rsid w:val="00F128C0"/>
    <w:rsid w:val="00F1552A"/>
    <w:rsid w:val="00F17C23"/>
    <w:rsid w:val="00F2500C"/>
    <w:rsid w:val="00F37937"/>
    <w:rsid w:val="00F40B86"/>
    <w:rsid w:val="00F43B00"/>
    <w:rsid w:val="00F534CC"/>
    <w:rsid w:val="00F53C1C"/>
    <w:rsid w:val="00F54701"/>
    <w:rsid w:val="00F56A57"/>
    <w:rsid w:val="00F56CD6"/>
    <w:rsid w:val="00F57D77"/>
    <w:rsid w:val="00F6140E"/>
    <w:rsid w:val="00F63D22"/>
    <w:rsid w:val="00F64A29"/>
    <w:rsid w:val="00F65BB3"/>
    <w:rsid w:val="00F72253"/>
    <w:rsid w:val="00F724B7"/>
    <w:rsid w:val="00F7508B"/>
    <w:rsid w:val="00F93D37"/>
    <w:rsid w:val="00FA0861"/>
    <w:rsid w:val="00FA0E53"/>
    <w:rsid w:val="00FA34E9"/>
    <w:rsid w:val="00FA3BC7"/>
    <w:rsid w:val="00FA6B03"/>
    <w:rsid w:val="00FA6BAE"/>
    <w:rsid w:val="00FA7AD2"/>
    <w:rsid w:val="00FA7B38"/>
    <w:rsid w:val="00FB1694"/>
    <w:rsid w:val="00FB7CA5"/>
    <w:rsid w:val="00FC6D47"/>
    <w:rsid w:val="00FD138E"/>
    <w:rsid w:val="00FD3DBB"/>
    <w:rsid w:val="00FD5BDC"/>
    <w:rsid w:val="00FD6841"/>
    <w:rsid w:val="00FD6FD2"/>
    <w:rsid w:val="00FD76B9"/>
    <w:rsid w:val="00FE2A8F"/>
    <w:rsid w:val="00FE3824"/>
    <w:rsid w:val="00FF10E1"/>
    <w:rsid w:val="00FF15FB"/>
    <w:rsid w:val="00FF2BDF"/>
    <w:rsid w:val="00FF5F40"/>
    <w:rsid w:val="00FF6E55"/>
    <w:rsid w:val="00FF76E6"/>
    <w:rsid w:val="08D601F9"/>
    <w:rsid w:val="14500797"/>
    <w:rsid w:val="4EC76DAD"/>
    <w:rsid w:val="6C0822E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EE4EBE"/>
  <w15:chartTrackingRefBased/>
  <w15:docId w15:val="{F3DCC635-6C42-4C2E-8B3D-8B7833479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A0064"/>
    <w:pPr>
      <w:spacing w:after="200" w:line="276" w:lineRule="auto"/>
    </w:pPr>
    <w:rPr>
      <w:sz w:val="22"/>
      <w:szCs w:val="22"/>
      <w:lang w:eastAsia="en-US"/>
    </w:rPr>
  </w:style>
  <w:style w:type="paragraph" w:styleId="Nagwek1">
    <w:name w:val="heading 1"/>
    <w:basedOn w:val="Normalny"/>
    <w:next w:val="Normalny"/>
    <w:link w:val="Nagwek1Znak"/>
    <w:uiPriority w:val="9"/>
    <w:qFormat/>
    <w:rsid w:val="00CC709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4">
    <w:name w:val="heading 4"/>
    <w:basedOn w:val="Normalny"/>
    <w:link w:val="Nagwek4Znak"/>
    <w:uiPriority w:val="9"/>
    <w:qFormat/>
    <w:rsid w:val="001D51A6"/>
    <w:pPr>
      <w:spacing w:before="100" w:beforeAutospacing="1" w:after="100" w:afterAutospacing="1" w:line="240" w:lineRule="auto"/>
      <w:outlineLvl w:val="3"/>
    </w:pPr>
    <w:rPr>
      <w:rFonts w:ascii="Times New Roman" w:eastAsia="Times New Roman" w:hAnsi="Times New Roman"/>
      <w:b/>
      <w:bCs/>
      <w:sz w:val="24"/>
      <w:szCs w:val="24"/>
      <w:lang w:val="x-none"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4Znak">
    <w:name w:val="Nagłówek 4 Znak"/>
    <w:link w:val="Nagwek4"/>
    <w:rsid w:val="001D51A6"/>
    <w:rPr>
      <w:rFonts w:ascii="Times New Roman" w:eastAsia="Times New Roman" w:hAnsi="Times New Roman" w:cs="Times New Roman"/>
      <w:b/>
      <w:bCs/>
      <w:sz w:val="24"/>
      <w:szCs w:val="24"/>
      <w:lang w:eastAsia="pl-PL"/>
    </w:rPr>
  </w:style>
  <w:style w:type="character" w:styleId="Pogrubienie">
    <w:name w:val="Strong"/>
    <w:uiPriority w:val="22"/>
    <w:qFormat/>
    <w:rsid w:val="001D51A6"/>
    <w:rPr>
      <w:b/>
      <w:bCs/>
    </w:rPr>
  </w:style>
  <w:style w:type="paragraph" w:styleId="NormalnyWeb">
    <w:name w:val="Normal (Web)"/>
    <w:basedOn w:val="Normalny"/>
    <w:uiPriority w:val="99"/>
    <w:unhideWhenUsed/>
    <w:rsid w:val="001D51A6"/>
    <w:pPr>
      <w:spacing w:before="100" w:beforeAutospacing="1" w:after="100" w:afterAutospacing="1" w:line="240" w:lineRule="auto"/>
    </w:pPr>
    <w:rPr>
      <w:rFonts w:ascii="Times New Roman" w:eastAsia="Times New Roman" w:hAnsi="Times New Roman"/>
      <w:sz w:val="24"/>
      <w:szCs w:val="24"/>
      <w:lang w:eastAsia="pl-PL"/>
    </w:rPr>
  </w:style>
  <w:style w:type="character" w:styleId="Hipercze">
    <w:name w:val="Hyperlink"/>
    <w:uiPriority w:val="99"/>
    <w:unhideWhenUsed/>
    <w:rsid w:val="001D51A6"/>
    <w:rPr>
      <w:color w:val="0000FF"/>
      <w:u w:val="single"/>
    </w:rPr>
  </w:style>
  <w:style w:type="character" w:customStyle="1" w:styleId="file-size">
    <w:name w:val="file-size"/>
    <w:basedOn w:val="Domylnaczcionkaakapitu"/>
    <w:rsid w:val="001D51A6"/>
  </w:style>
  <w:style w:type="character" w:customStyle="1" w:styleId="file-description">
    <w:name w:val="file-description"/>
    <w:basedOn w:val="Domylnaczcionkaakapitu"/>
    <w:rsid w:val="001D51A6"/>
  </w:style>
  <w:style w:type="paragraph" w:customStyle="1" w:styleId="ico-phone">
    <w:name w:val="ico-phone"/>
    <w:basedOn w:val="Normalny"/>
    <w:rsid w:val="001D51A6"/>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ico-calendar">
    <w:name w:val="ico-calendar"/>
    <w:basedOn w:val="Normalny"/>
    <w:rsid w:val="0053399A"/>
    <w:pPr>
      <w:spacing w:before="100" w:beforeAutospacing="1" w:after="100" w:afterAutospacing="1" w:line="240" w:lineRule="auto"/>
    </w:pPr>
    <w:rPr>
      <w:rFonts w:ascii="Times New Roman" w:eastAsia="Times New Roman" w:hAnsi="Times New Roman"/>
      <w:sz w:val="24"/>
      <w:szCs w:val="24"/>
      <w:lang w:eastAsia="pl-PL"/>
    </w:rPr>
  </w:style>
  <w:style w:type="paragraph" w:styleId="Akapitzlist">
    <w:name w:val="List Paragraph"/>
    <w:aliases w:val="lp1,Preambuła,Tytuły"/>
    <w:basedOn w:val="Normalny"/>
    <w:link w:val="AkapitzlistZnak"/>
    <w:uiPriority w:val="34"/>
    <w:qFormat/>
    <w:rsid w:val="0037449A"/>
    <w:pPr>
      <w:ind w:left="708"/>
    </w:pPr>
  </w:style>
  <w:style w:type="paragraph" w:styleId="Tekstdymka">
    <w:name w:val="Balloon Text"/>
    <w:basedOn w:val="Normalny"/>
    <w:link w:val="TekstdymkaZnak"/>
    <w:uiPriority w:val="99"/>
    <w:semiHidden/>
    <w:unhideWhenUsed/>
    <w:rsid w:val="00FA3BC7"/>
    <w:pPr>
      <w:spacing w:after="0" w:line="240" w:lineRule="auto"/>
    </w:pPr>
    <w:rPr>
      <w:rFonts w:ascii="Tahoma" w:hAnsi="Tahoma"/>
      <w:sz w:val="16"/>
      <w:szCs w:val="16"/>
      <w:lang w:val="x-none"/>
    </w:rPr>
  </w:style>
  <w:style w:type="character" w:customStyle="1" w:styleId="TekstdymkaZnak">
    <w:name w:val="Tekst dymka Znak"/>
    <w:link w:val="Tekstdymka"/>
    <w:uiPriority w:val="99"/>
    <w:semiHidden/>
    <w:rsid w:val="00FA3BC7"/>
    <w:rPr>
      <w:rFonts w:ascii="Tahoma" w:hAnsi="Tahoma" w:cs="Tahoma"/>
      <w:sz w:val="16"/>
      <w:szCs w:val="16"/>
      <w:lang w:eastAsia="en-US"/>
    </w:rPr>
  </w:style>
  <w:style w:type="character" w:styleId="Odwoaniedokomentarza">
    <w:name w:val="annotation reference"/>
    <w:uiPriority w:val="99"/>
    <w:semiHidden/>
    <w:unhideWhenUsed/>
    <w:rsid w:val="00FA3BC7"/>
    <w:rPr>
      <w:sz w:val="16"/>
      <w:szCs w:val="16"/>
    </w:rPr>
  </w:style>
  <w:style w:type="paragraph" w:styleId="Tekstkomentarza">
    <w:name w:val="annotation text"/>
    <w:basedOn w:val="Normalny"/>
    <w:link w:val="TekstkomentarzaZnak"/>
    <w:uiPriority w:val="99"/>
    <w:unhideWhenUsed/>
    <w:rsid w:val="00FA3BC7"/>
    <w:rPr>
      <w:sz w:val="20"/>
      <w:szCs w:val="20"/>
      <w:lang w:val="x-none"/>
    </w:rPr>
  </w:style>
  <w:style w:type="character" w:customStyle="1" w:styleId="TekstkomentarzaZnak">
    <w:name w:val="Tekst komentarza Znak"/>
    <w:link w:val="Tekstkomentarza"/>
    <w:uiPriority w:val="99"/>
    <w:rsid w:val="00FA3BC7"/>
    <w:rPr>
      <w:lang w:eastAsia="en-US"/>
    </w:rPr>
  </w:style>
  <w:style w:type="paragraph" w:styleId="Tematkomentarza">
    <w:name w:val="annotation subject"/>
    <w:basedOn w:val="Tekstkomentarza"/>
    <w:next w:val="Tekstkomentarza"/>
    <w:link w:val="TematkomentarzaZnak"/>
    <w:uiPriority w:val="99"/>
    <w:semiHidden/>
    <w:unhideWhenUsed/>
    <w:rsid w:val="00FA3BC7"/>
    <w:rPr>
      <w:b/>
      <w:bCs/>
    </w:rPr>
  </w:style>
  <w:style w:type="character" w:customStyle="1" w:styleId="TematkomentarzaZnak">
    <w:name w:val="Temat komentarza Znak"/>
    <w:link w:val="Tematkomentarza"/>
    <w:uiPriority w:val="99"/>
    <w:semiHidden/>
    <w:rsid w:val="00FA3BC7"/>
    <w:rPr>
      <w:b/>
      <w:bCs/>
      <w:lang w:eastAsia="en-US"/>
    </w:rPr>
  </w:style>
  <w:style w:type="character" w:customStyle="1" w:styleId="AkapitzlistZnak">
    <w:name w:val="Akapit z listą Znak"/>
    <w:aliases w:val="lp1 Znak,Preambuła Znak,Tytuły Znak"/>
    <w:link w:val="Akapitzlist"/>
    <w:uiPriority w:val="34"/>
    <w:qFormat/>
    <w:rsid w:val="007623F9"/>
    <w:rPr>
      <w:sz w:val="22"/>
      <w:szCs w:val="22"/>
      <w:lang w:eastAsia="en-US"/>
    </w:rPr>
  </w:style>
  <w:style w:type="paragraph" w:styleId="Tekstprzypisudolnego">
    <w:name w:val="footnote text"/>
    <w:aliases w:val="Podrozdział,Footnote,Podrozdzia3,-E Fuﬂnotentext,Fuﬂnotentext Ursprung,Fußnotentext Ursprung,-E Fußnotentext,Footnote text,Tekst przypisu Znak Znak Znak Znak,Tekst przypisu Znak Znak Znak Znak Znak,footnote text,Fußnote,Znak,o,fn"/>
    <w:basedOn w:val="Normalny"/>
    <w:link w:val="TekstprzypisudolnegoZnak"/>
    <w:uiPriority w:val="99"/>
    <w:unhideWhenUsed/>
    <w:qFormat/>
    <w:rsid w:val="005A30BD"/>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Footnote Znak,Podrozdzia3 Znak,-E Fuﬂnotentext Znak,Fuﬂnotentext Ursprung Znak,Fußnotentext Ursprung Znak,-E Fußnotentext Znak,Footnote text Znak,Tekst przypisu Znak Znak Znak Znak Znak1,footnote text Znak"/>
    <w:link w:val="Tekstprzypisudolnego"/>
    <w:uiPriority w:val="99"/>
    <w:rsid w:val="005A30BD"/>
    <w:rPr>
      <w:rFonts w:ascii="Times New Roman" w:eastAsia="Times New Roman" w:hAnsi="Times New Roman"/>
    </w:rPr>
  </w:style>
  <w:style w:type="character" w:styleId="Odwoanieprzypisudolnego">
    <w:name w:val="footnote reference"/>
    <w:aliases w:val="Odwołanie przypisu,Footnote Reference Number,Footnote symbol,Footnote reference number,note TESI,SUPERS,EN Footnote Reference,Footnote number,Ref,de nota al pie,Odwo3anie przypisu,Times 10 Point,Exposant 3 Point,number,16 Poi"/>
    <w:uiPriority w:val="99"/>
    <w:semiHidden/>
    <w:unhideWhenUsed/>
    <w:rsid w:val="005A30BD"/>
    <w:rPr>
      <w:vertAlign w:val="superscript"/>
    </w:rPr>
  </w:style>
  <w:style w:type="paragraph" w:styleId="Zwykytekst">
    <w:name w:val="Plain Text"/>
    <w:basedOn w:val="Normalny"/>
    <w:link w:val="ZwykytekstZnak"/>
    <w:uiPriority w:val="99"/>
    <w:semiHidden/>
    <w:unhideWhenUsed/>
    <w:rsid w:val="005A30BD"/>
    <w:pPr>
      <w:spacing w:after="0" w:line="240" w:lineRule="auto"/>
    </w:pPr>
    <w:rPr>
      <w:szCs w:val="21"/>
    </w:rPr>
  </w:style>
  <w:style w:type="character" w:customStyle="1" w:styleId="ZwykytekstZnak">
    <w:name w:val="Zwykły tekst Znak"/>
    <w:link w:val="Zwykytekst"/>
    <w:uiPriority w:val="99"/>
    <w:semiHidden/>
    <w:rsid w:val="005A30BD"/>
    <w:rPr>
      <w:sz w:val="22"/>
      <w:szCs w:val="21"/>
      <w:lang w:eastAsia="en-US"/>
    </w:rPr>
  </w:style>
  <w:style w:type="paragraph" w:customStyle="1" w:styleId="Default">
    <w:name w:val="Default"/>
    <w:rsid w:val="008D1869"/>
    <w:pPr>
      <w:autoSpaceDE w:val="0"/>
      <w:autoSpaceDN w:val="0"/>
      <w:adjustRightInd w:val="0"/>
    </w:pPr>
    <w:rPr>
      <w:rFonts w:ascii="Times New Roman" w:eastAsia="Times New Roman" w:hAnsi="Times New Roman"/>
      <w:color w:val="000000"/>
      <w:sz w:val="24"/>
      <w:szCs w:val="24"/>
      <w:lang w:eastAsia="en-US"/>
    </w:rPr>
  </w:style>
  <w:style w:type="paragraph" w:styleId="Poprawka">
    <w:name w:val="Revision"/>
    <w:hidden/>
    <w:uiPriority w:val="99"/>
    <w:semiHidden/>
    <w:rsid w:val="006C02BD"/>
    <w:rPr>
      <w:sz w:val="22"/>
      <w:szCs w:val="22"/>
      <w:lang w:eastAsia="en-US"/>
    </w:rPr>
  </w:style>
  <w:style w:type="character" w:customStyle="1" w:styleId="Teksttreci">
    <w:name w:val="Tekst treści_"/>
    <w:link w:val="Teksttreci0"/>
    <w:rsid w:val="007762CB"/>
    <w:rPr>
      <w:sz w:val="22"/>
      <w:szCs w:val="22"/>
      <w:shd w:val="clear" w:color="auto" w:fill="FFFFFF"/>
    </w:rPr>
  </w:style>
  <w:style w:type="paragraph" w:customStyle="1" w:styleId="Teksttreci0">
    <w:name w:val="Tekst treści"/>
    <w:basedOn w:val="Normalny"/>
    <w:link w:val="Teksttreci"/>
    <w:rsid w:val="007762CB"/>
    <w:pPr>
      <w:widowControl w:val="0"/>
      <w:shd w:val="clear" w:color="auto" w:fill="FFFFFF"/>
      <w:spacing w:before="60" w:after="0" w:line="269" w:lineRule="exact"/>
      <w:ind w:hanging="400"/>
      <w:jc w:val="both"/>
    </w:pPr>
    <w:rPr>
      <w:lang w:eastAsia="pl-PL"/>
    </w:rPr>
  </w:style>
  <w:style w:type="paragraph" w:customStyle="1" w:styleId="ZnakZnakZnakZnakZnakZnakZnakZnakZnak1ZnakZnakZnakZnakZnakZnakZnakZnakZnak">
    <w:name w:val="Znak Znak Znak Znak Znak Znak Znak Znak Znak1 Znak Znak Znak Znak Znak Znak Znak Znak Znak"/>
    <w:basedOn w:val="Normalny"/>
    <w:rsid w:val="00872C43"/>
    <w:pPr>
      <w:spacing w:after="160" w:line="240" w:lineRule="exact"/>
    </w:pPr>
    <w:rPr>
      <w:rFonts w:ascii="Tahoma" w:eastAsia="Times New Roman" w:hAnsi="Tahoma"/>
      <w:sz w:val="20"/>
      <w:szCs w:val="20"/>
      <w:lang w:val="en-US"/>
    </w:rPr>
  </w:style>
  <w:style w:type="character" w:customStyle="1" w:styleId="normaltextrun">
    <w:name w:val="normaltextrun"/>
    <w:basedOn w:val="Domylnaczcionkaakapitu"/>
    <w:rsid w:val="00D12253"/>
  </w:style>
  <w:style w:type="character" w:customStyle="1" w:styleId="eop">
    <w:name w:val="eop"/>
    <w:basedOn w:val="Domylnaczcionkaakapitu"/>
    <w:rsid w:val="00D12253"/>
  </w:style>
  <w:style w:type="paragraph" w:customStyle="1" w:styleId="PKTpunkt">
    <w:name w:val="PKT – punkt"/>
    <w:uiPriority w:val="13"/>
    <w:qFormat/>
    <w:rsid w:val="00D12253"/>
    <w:pPr>
      <w:spacing w:line="360" w:lineRule="auto"/>
      <w:ind w:left="510" w:hanging="510"/>
      <w:jc w:val="both"/>
    </w:pPr>
    <w:rPr>
      <w:rFonts w:ascii="Times" w:eastAsiaTheme="minorEastAsia" w:hAnsi="Times" w:cs="Arial"/>
      <w:bCs/>
      <w:sz w:val="24"/>
    </w:rPr>
  </w:style>
  <w:style w:type="character" w:customStyle="1" w:styleId="y2iqfc">
    <w:name w:val="y2iqfc"/>
    <w:basedOn w:val="Domylnaczcionkaakapitu"/>
    <w:rsid w:val="00D12253"/>
  </w:style>
  <w:style w:type="paragraph" w:customStyle="1" w:styleId="USTustnpkodeksu">
    <w:name w:val="UST(§) – ust. (§ np. kodeksu)"/>
    <w:basedOn w:val="Normalny"/>
    <w:uiPriority w:val="12"/>
    <w:qFormat/>
    <w:rsid w:val="00D12253"/>
    <w:pPr>
      <w:suppressAutoHyphens/>
      <w:autoSpaceDE w:val="0"/>
      <w:autoSpaceDN w:val="0"/>
      <w:adjustRightInd w:val="0"/>
      <w:spacing w:after="0" w:line="360" w:lineRule="auto"/>
      <w:ind w:firstLine="510"/>
      <w:jc w:val="both"/>
    </w:pPr>
    <w:rPr>
      <w:rFonts w:ascii="Times" w:eastAsiaTheme="minorEastAsia" w:hAnsi="Times" w:cs="Arial"/>
      <w:bCs/>
      <w:sz w:val="24"/>
      <w:szCs w:val="20"/>
      <w:lang w:eastAsia="pl-PL"/>
    </w:rPr>
  </w:style>
  <w:style w:type="character" w:customStyle="1" w:styleId="ui-provider">
    <w:name w:val="ui-provider"/>
    <w:basedOn w:val="Domylnaczcionkaakapitu"/>
    <w:rsid w:val="00596465"/>
  </w:style>
  <w:style w:type="paragraph" w:styleId="Nagwek">
    <w:name w:val="header"/>
    <w:basedOn w:val="Normalny"/>
    <w:link w:val="NagwekZnak"/>
    <w:uiPriority w:val="99"/>
    <w:unhideWhenUsed/>
    <w:rsid w:val="00D27C4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27C4D"/>
    <w:rPr>
      <w:sz w:val="22"/>
      <w:szCs w:val="22"/>
      <w:lang w:eastAsia="en-US"/>
    </w:rPr>
  </w:style>
  <w:style w:type="paragraph" w:styleId="Stopka">
    <w:name w:val="footer"/>
    <w:basedOn w:val="Normalny"/>
    <w:link w:val="StopkaZnak"/>
    <w:uiPriority w:val="99"/>
    <w:unhideWhenUsed/>
    <w:rsid w:val="00D27C4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27C4D"/>
    <w:rPr>
      <w:sz w:val="22"/>
      <w:szCs w:val="22"/>
      <w:lang w:eastAsia="en-US"/>
    </w:rPr>
  </w:style>
  <w:style w:type="character" w:styleId="Nierozpoznanawzmianka">
    <w:name w:val="Unresolved Mention"/>
    <w:basedOn w:val="Domylnaczcionkaakapitu"/>
    <w:uiPriority w:val="99"/>
    <w:semiHidden/>
    <w:unhideWhenUsed/>
    <w:rsid w:val="00632EFC"/>
    <w:rPr>
      <w:color w:val="605E5C"/>
      <w:shd w:val="clear" w:color="auto" w:fill="E1DFDD"/>
    </w:rPr>
  </w:style>
  <w:style w:type="paragraph" w:styleId="Tekstpodstawowywcity">
    <w:name w:val="Body Text Indent"/>
    <w:basedOn w:val="Normalny"/>
    <w:link w:val="TekstpodstawowywcityZnak"/>
    <w:rsid w:val="00594DA9"/>
    <w:pPr>
      <w:widowControl w:val="0"/>
      <w:adjustRightInd w:val="0"/>
      <w:spacing w:after="0" w:line="360" w:lineRule="atLeast"/>
      <w:ind w:left="851" w:hanging="284"/>
      <w:jc w:val="both"/>
      <w:textAlignment w:val="baseline"/>
    </w:pPr>
    <w:rPr>
      <w:rFonts w:ascii="Times New Roman" w:eastAsia="Times New Roman" w:hAnsi="Times New Roman"/>
      <w:sz w:val="24"/>
      <w:szCs w:val="20"/>
      <w:lang w:eastAsia="pl-PL"/>
    </w:rPr>
  </w:style>
  <w:style w:type="character" w:customStyle="1" w:styleId="TekstpodstawowywcityZnak">
    <w:name w:val="Tekst podstawowy wcięty Znak"/>
    <w:basedOn w:val="Domylnaczcionkaakapitu"/>
    <w:link w:val="Tekstpodstawowywcity"/>
    <w:rsid w:val="00594DA9"/>
    <w:rPr>
      <w:rFonts w:ascii="Times New Roman" w:eastAsia="Times New Roman" w:hAnsi="Times New Roman"/>
      <w:sz w:val="24"/>
    </w:rPr>
  </w:style>
  <w:style w:type="character" w:customStyle="1" w:styleId="Nagwek1Znak">
    <w:name w:val="Nagłówek 1 Znak"/>
    <w:basedOn w:val="Domylnaczcionkaakapitu"/>
    <w:link w:val="Nagwek1"/>
    <w:uiPriority w:val="9"/>
    <w:rsid w:val="00CC709E"/>
    <w:rPr>
      <w:rFonts w:asciiTheme="majorHAnsi" w:eastAsiaTheme="majorEastAsia" w:hAnsiTheme="majorHAnsi" w:cstheme="majorBidi"/>
      <w:color w:val="2E74B5" w:themeColor="accent1" w:themeShade="BF"/>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37922">
      <w:bodyDiv w:val="1"/>
      <w:marLeft w:val="0"/>
      <w:marRight w:val="0"/>
      <w:marTop w:val="0"/>
      <w:marBottom w:val="0"/>
      <w:divBdr>
        <w:top w:val="none" w:sz="0" w:space="0" w:color="auto"/>
        <w:left w:val="none" w:sz="0" w:space="0" w:color="auto"/>
        <w:bottom w:val="none" w:sz="0" w:space="0" w:color="auto"/>
        <w:right w:val="none" w:sz="0" w:space="0" w:color="auto"/>
      </w:divBdr>
    </w:div>
    <w:div w:id="166139174">
      <w:bodyDiv w:val="1"/>
      <w:marLeft w:val="0"/>
      <w:marRight w:val="0"/>
      <w:marTop w:val="0"/>
      <w:marBottom w:val="0"/>
      <w:divBdr>
        <w:top w:val="none" w:sz="0" w:space="0" w:color="auto"/>
        <w:left w:val="none" w:sz="0" w:space="0" w:color="auto"/>
        <w:bottom w:val="none" w:sz="0" w:space="0" w:color="auto"/>
        <w:right w:val="none" w:sz="0" w:space="0" w:color="auto"/>
      </w:divBdr>
    </w:div>
    <w:div w:id="376469696">
      <w:bodyDiv w:val="1"/>
      <w:marLeft w:val="0"/>
      <w:marRight w:val="0"/>
      <w:marTop w:val="0"/>
      <w:marBottom w:val="0"/>
      <w:divBdr>
        <w:top w:val="none" w:sz="0" w:space="0" w:color="auto"/>
        <w:left w:val="none" w:sz="0" w:space="0" w:color="auto"/>
        <w:bottom w:val="none" w:sz="0" w:space="0" w:color="auto"/>
        <w:right w:val="none" w:sz="0" w:space="0" w:color="auto"/>
      </w:divBdr>
    </w:div>
    <w:div w:id="958612779">
      <w:bodyDiv w:val="1"/>
      <w:marLeft w:val="0"/>
      <w:marRight w:val="0"/>
      <w:marTop w:val="0"/>
      <w:marBottom w:val="0"/>
      <w:divBdr>
        <w:top w:val="none" w:sz="0" w:space="0" w:color="auto"/>
        <w:left w:val="none" w:sz="0" w:space="0" w:color="auto"/>
        <w:bottom w:val="none" w:sz="0" w:space="0" w:color="auto"/>
        <w:right w:val="none" w:sz="0" w:space="0" w:color="auto"/>
      </w:divBdr>
    </w:div>
    <w:div w:id="1100295965">
      <w:bodyDiv w:val="1"/>
      <w:marLeft w:val="0"/>
      <w:marRight w:val="0"/>
      <w:marTop w:val="0"/>
      <w:marBottom w:val="0"/>
      <w:divBdr>
        <w:top w:val="none" w:sz="0" w:space="0" w:color="auto"/>
        <w:left w:val="none" w:sz="0" w:space="0" w:color="auto"/>
        <w:bottom w:val="none" w:sz="0" w:space="0" w:color="auto"/>
        <w:right w:val="none" w:sz="0" w:space="0" w:color="auto"/>
      </w:divBdr>
      <w:divsChild>
        <w:div w:id="127474685">
          <w:marLeft w:val="0"/>
          <w:marRight w:val="0"/>
          <w:marTop w:val="0"/>
          <w:marBottom w:val="0"/>
          <w:divBdr>
            <w:top w:val="none" w:sz="0" w:space="0" w:color="auto"/>
            <w:left w:val="none" w:sz="0" w:space="0" w:color="auto"/>
            <w:bottom w:val="none" w:sz="0" w:space="0" w:color="auto"/>
            <w:right w:val="none" w:sz="0" w:space="0" w:color="auto"/>
          </w:divBdr>
          <w:divsChild>
            <w:div w:id="477380015">
              <w:marLeft w:val="0"/>
              <w:marRight w:val="0"/>
              <w:marTop w:val="0"/>
              <w:marBottom w:val="0"/>
              <w:divBdr>
                <w:top w:val="none" w:sz="0" w:space="0" w:color="auto"/>
                <w:left w:val="none" w:sz="0" w:space="0" w:color="auto"/>
                <w:bottom w:val="none" w:sz="0" w:space="0" w:color="auto"/>
                <w:right w:val="none" w:sz="0" w:space="0" w:color="auto"/>
              </w:divBdr>
              <w:divsChild>
                <w:div w:id="135700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61111">
          <w:marLeft w:val="0"/>
          <w:marRight w:val="0"/>
          <w:marTop w:val="0"/>
          <w:marBottom w:val="0"/>
          <w:divBdr>
            <w:top w:val="none" w:sz="0" w:space="0" w:color="auto"/>
            <w:left w:val="none" w:sz="0" w:space="0" w:color="auto"/>
            <w:bottom w:val="none" w:sz="0" w:space="0" w:color="auto"/>
            <w:right w:val="none" w:sz="0" w:space="0" w:color="auto"/>
          </w:divBdr>
          <w:divsChild>
            <w:div w:id="711003511">
              <w:marLeft w:val="0"/>
              <w:marRight w:val="0"/>
              <w:marTop w:val="0"/>
              <w:marBottom w:val="0"/>
              <w:divBdr>
                <w:top w:val="none" w:sz="0" w:space="0" w:color="auto"/>
                <w:left w:val="none" w:sz="0" w:space="0" w:color="auto"/>
                <w:bottom w:val="none" w:sz="0" w:space="0" w:color="auto"/>
                <w:right w:val="none" w:sz="0" w:space="0" w:color="auto"/>
              </w:divBdr>
              <w:divsChild>
                <w:div w:id="246036308">
                  <w:marLeft w:val="0"/>
                  <w:marRight w:val="0"/>
                  <w:marTop w:val="0"/>
                  <w:marBottom w:val="0"/>
                  <w:divBdr>
                    <w:top w:val="none" w:sz="0" w:space="0" w:color="auto"/>
                    <w:left w:val="none" w:sz="0" w:space="0" w:color="auto"/>
                    <w:bottom w:val="none" w:sz="0" w:space="0" w:color="auto"/>
                    <w:right w:val="none" w:sz="0" w:space="0" w:color="auto"/>
                  </w:divBdr>
                  <w:divsChild>
                    <w:div w:id="145319493">
                      <w:marLeft w:val="0"/>
                      <w:marRight w:val="0"/>
                      <w:marTop w:val="0"/>
                      <w:marBottom w:val="0"/>
                      <w:divBdr>
                        <w:top w:val="none" w:sz="0" w:space="0" w:color="auto"/>
                        <w:left w:val="none" w:sz="0" w:space="0" w:color="auto"/>
                        <w:bottom w:val="none" w:sz="0" w:space="0" w:color="auto"/>
                        <w:right w:val="none" w:sz="0" w:space="0" w:color="auto"/>
                      </w:divBdr>
                    </w:div>
                    <w:div w:id="36294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236373">
              <w:marLeft w:val="0"/>
              <w:marRight w:val="0"/>
              <w:marTop w:val="0"/>
              <w:marBottom w:val="0"/>
              <w:divBdr>
                <w:top w:val="none" w:sz="0" w:space="0" w:color="auto"/>
                <w:left w:val="none" w:sz="0" w:space="0" w:color="auto"/>
                <w:bottom w:val="none" w:sz="0" w:space="0" w:color="auto"/>
                <w:right w:val="none" w:sz="0" w:space="0" w:color="auto"/>
              </w:divBdr>
            </w:div>
          </w:divsChild>
        </w:div>
        <w:div w:id="664550079">
          <w:marLeft w:val="0"/>
          <w:marRight w:val="0"/>
          <w:marTop w:val="0"/>
          <w:marBottom w:val="0"/>
          <w:divBdr>
            <w:top w:val="none" w:sz="0" w:space="0" w:color="auto"/>
            <w:left w:val="none" w:sz="0" w:space="0" w:color="auto"/>
            <w:bottom w:val="none" w:sz="0" w:space="0" w:color="auto"/>
            <w:right w:val="none" w:sz="0" w:space="0" w:color="auto"/>
          </w:divBdr>
          <w:divsChild>
            <w:div w:id="182671724">
              <w:marLeft w:val="0"/>
              <w:marRight w:val="0"/>
              <w:marTop w:val="0"/>
              <w:marBottom w:val="0"/>
              <w:divBdr>
                <w:top w:val="none" w:sz="0" w:space="0" w:color="auto"/>
                <w:left w:val="none" w:sz="0" w:space="0" w:color="auto"/>
                <w:bottom w:val="none" w:sz="0" w:space="0" w:color="auto"/>
                <w:right w:val="none" w:sz="0" w:space="0" w:color="auto"/>
              </w:divBdr>
            </w:div>
          </w:divsChild>
        </w:div>
        <w:div w:id="1977684059">
          <w:marLeft w:val="0"/>
          <w:marRight w:val="0"/>
          <w:marTop w:val="0"/>
          <w:marBottom w:val="0"/>
          <w:divBdr>
            <w:top w:val="none" w:sz="0" w:space="0" w:color="auto"/>
            <w:left w:val="none" w:sz="0" w:space="0" w:color="auto"/>
            <w:bottom w:val="none" w:sz="0" w:space="0" w:color="auto"/>
            <w:right w:val="none" w:sz="0" w:space="0" w:color="auto"/>
          </w:divBdr>
          <w:divsChild>
            <w:div w:id="1285312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706084">
      <w:bodyDiv w:val="1"/>
      <w:marLeft w:val="0"/>
      <w:marRight w:val="0"/>
      <w:marTop w:val="0"/>
      <w:marBottom w:val="0"/>
      <w:divBdr>
        <w:top w:val="none" w:sz="0" w:space="0" w:color="auto"/>
        <w:left w:val="none" w:sz="0" w:space="0" w:color="auto"/>
        <w:bottom w:val="none" w:sz="0" w:space="0" w:color="auto"/>
        <w:right w:val="none" w:sz="0" w:space="0" w:color="auto"/>
      </w:divBdr>
    </w:div>
    <w:div w:id="1872376303">
      <w:bodyDiv w:val="1"/>
      <w:marLeft w:val="0"/>
      <w:marRight w:val="0"/>
      <w:marTop w:val="0"/>
      <w:marBottom w:val="0"/>
      <w:divBdr>
        <w:top w:val="none" w:sz="0" w:space="0" w:color="auto"/>
        <w:left w:val="none" w:sz="0" w:space="0" w:color="auto"/>
        <w:bottom w:val="none" w:sz="0" w:space="0" w:color="auto"/>
        <w:right w:val="none" w:sz="0" w:space="0" w:color="auto"/>
      </w:divBdr>
    </w:div>
    <w:div w:id="1909072820">
      <w:bodyDiv w:val="1"/>
      <w:marLeft w:val="0"/>
      <w:marRight w:val="0"/>
      <w:marTop w:val="0"/>
      <w:marBottom w:val="0"/>
      <w:divBdr>
        <w:top w:val="none" w:sz="0" w:space="0" w:color="auto"/>
        <w:left w:val="none" w:sz="0" w:space="0" w:color="auto"/>
        <w:bottom w:val="none" w:sz="0" w:space="0" w:color="auto"/>
        <w:right w:val="none" w:sz="0" w:space="0" w:color="auto"/>
      </w:divBdr>
    </w:div>
    <w:div w:id="212823191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eciduzemoce@nfosigw.gov.p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gwd.nfosigw.gov.pl/" TargetMode="External"/><Relationship Id="rId4" Type="http://schemas.openxmlformats.org/officeDocument/2006/relationships/settings" Target="settings.xml"/><Relationship Id="rId9" Type="http://schemas.openxmlformats.org/officeDocument/2006/relationships/hyperlink" Target="https://www.gov.pl/web/nfosigw/generator-wnioskow-o-dofinansowanie" TargetMode="Externa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024DBE-7726-4571-8D8B-6D51E7DD3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Pages>
  <Words>1036</Words>
  <Characters>6221</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Załącznik nr 2 do Regulaminu</vt:lpstr>
    </vt:vector>
  </TitlesOfParts>
  <Company>NFOŚiGW</Company>
  <LinksUpToDate>false</LinksUpToDate>
  <CharactersWithSpaces>7243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do Regulaminu</dc:title>
  <dc:subject/>
  <dc:creator>ekrukows</dc:creator>
  <cp:keywords/>
  <dc:description/>
  <cp:lastModifiedBy>Cendrowska Anna</cp:lastModifiedBy>
  <cp:revision>17</cp:revision>
  <cp:lastPrinted>2025-02-07T14:12:00Z</cp:lastPrinted>
  <dcterms:created xsi:type="dcterms:W3CDTF">2025-02-07T14:13:00Z</dcterms:created>
  <dcterms:modified xsi:type="dcterms:W3CDTF">2025-03-05T13:18:00Z</dcterms:modified>
</cp:coreProperties>
</file>