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9456AB" w:rsidRPr="00BC218F" w14:paraId="58156E62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E094BC8" w14:textId="30EFC083" w:rsidR="00A77B3E" w:rsidRDefault="00181647" w:rsidP="00046A8F">
            <w:pPr>
              <w:ind w:left="5669"/>
              <w:jc w:val="left"/>
              <w:rPr>
                <w:rFonts w:ascii="Arial" w:hAnsi="Arial" w:cs="Arial"/>
                <w:b/>
                <w:i/>
                <w:noProof/>
                <w:sz w:val="22"/>
                <w:szCs w:val="22"/>
                <w:u w:val="thick"/>
              </w:rPr>
            </w:pPr>
            <w:r w:rsidRPr="00BC218F">
              <w:rPr>
                <w:rFonts w:ascii="Arial" w:hAnsi="Arial" w:cs="Arial"/>
                <w:b/>
                <w:i/>
                <w:noProof/>
                <w:sz w:val="22"/>
                <w:szCs w:val="22"/>
                <w:u w:val="thick"/>
              </w:rPr>
              <w:t>Projekt</w:t>
            </w:r>
          </w:p>
          <w:p w14:paraId="7A78EDBF" w14:textId="77777777" w:rsidR="00046A8F" w:rsidRPr="00046A8F" w:rsidRDefault="00046A8F" w:rsidP="00046A8F">
            <w:pPr>
              <w:ind w:left="5669"/>
              <w:jc w:val="left"/>
              <w:rPr>
                <w:rFonts w:ascii="Arial" w:hAnsi="Arial" w:cs="Arial"/>
                <w:b/>
                <w:i/>
                <w:noProof/>
                <w:sz w:val="22"/>
                <w:szCs w:val="22"/>
                <w:u w:val="thick"/>
              </w:rPr>
            </w:pPr>
          </w:p>
          <w:p w14:paraId="05ACFA92" w14:textId="77777777" w:rsidR="00A77B3E" w:rsidRPr="00BC218F" w:rsidRDefault="00A77B3E">
            <w:pPr>
              <w:ind w:left="5669"/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49387A0C" w14:textId="77777777" w:rsidR="00A77B3E" w:rsidRPr="00BC218F" w:rsidRDefault="00A77B3E">
      <w:pPr>
        <w:rPr>
          <w:rFonts w:ascii="Arial" w:hAnsi="Arial" w:cs="Arial"/>
          <w:noProof/>
          <w:sz w:val="22"/>
          <w:szCs w:val="22"/>
        </w:rPr>
      </w:pPr>
    </w:p>
    <w:p w14:paraId="16AEED09" w14:textId="4E897461" w:rsidR="00A77B3E" w:rsidRPr="00BC218F" w:rsidRDefault="00181647">
      <w:pPr>
        <w:jc w:val="center"/>
        <w:rPr>
          <w:rFonts w:ascii="Arial" w:hAnsi="Arial" w:cs="Arial"/>
          <w:b/>
          <w:caps/>
          <w:noProof/>
          <w:sz w:val="22"/>
          <w:szCs w:val="22"/>
        </w:rPr>
      </w:pPr>
      <w:r w:rsidRPr="00BC218F">
        <w:rPr>
          <w:rFonts w:ascii="Arial" w:hAnsi="Arial" w:cs="Arial"/>
          <w:b/>
          <w:caps/>
          <w:noProof/>
          <w:sz w:val="22"/>
          <w:szCs w:val="22"/>
        </w:rPr>
        <w:t>Zarządzenie</w:t>
      </w:r>
      <w:r w:rsidRPr="00BC218F">
        <w:rPr>
          <w:rFonts w:ascii="Arial" w:hAnsi="Arial" w:cs="Arial"/>
          <w:b/>
          <w:caps/>
          <w:noProof/>
          <w:sz w:val="22"/>
          <w:szCs w:val="22"/>
        </w:rPr>
        <w:br/>
        <w:t xml:space="preserve">Regionalnego Dyrektora Ochrony Środowiska w </w:t>
      </w:r>
      <w:r w:rsidR="00252AE6" w:rsidRPr="00BC218F">
        <w:rPr>
          <w:rFonts w:ascii="Arial" w:hAnsi="Arial" w:cs="Arial"/>
          <w:b/>
          <w:bCs/>
          <w:color w:val="000000"/>
          <w:sz w:val="22"/>
          <w:szCs w:val="22"/>
        </w:rPr>
        <w:t>RZESZOWIE</w:t>
      </w:r>
    </w:p>
    <w:p w14:paraId="4FC84178" w14:textId="011394AC" w:rsidR="00A77B3E" w:rsidRPr="00BC218F" w:rsidRDefault="00181647">
      <w:pPr>
        <w:spacing w:before="280" w:after="280"/>
        <w:jc w:val="center"/>
        <w:rPr>
          <w:rFonts w:ascii="Arial" w:hAnsi="Arial" w:cs="Arial"/>
          <w:b/>
          <w:caps/>
          <w:noProof/>
          <w:sz w:val="22"/>
          <w:szCs w:val="22"/>
        </w:rPr>
      </w:pPr>
      <w:r w:rsidRPr="00BC218F">
        <w:rPr>
          <w:rFonts w:ascii="Arial" w:hAnsi="Arial" w:cs="Arial"/>
          <w:noProof/>
          <w:sz w:val="22"/>
          <w:szCs w:val="22"/>
        </w:rPr>
        <w:t xml:space="preserve">z dnia </w:t>
      </w:r>
      <w:r w:rsidR="00252AE6" w:rsidRPr="00BC218F">
        <w:rPr>
          <w:rFonts w:ascii="Arial" w:hAnsi="Arial" w:cs="Arial"/>
          <w:color w:val="000000"/>
          <w:sz w:val="22"/>
          <w:szCs w:val="22"/>
        </w:rPr>
        <w:t xml:space="preserve">X XXX </w:t>
      </w:r>
      <w:r w:rsidRPr="00BC218F">
        <w:rPr>
          <w:rFonts w:ascii="Arial" w:hAnsi="Arial" w:cs="Arial"/>
          <w:noProof/>
          <w:sz w:val="22"/>
          <w:szCs w:val="22"/>
        </w:rPr>
        <w:t>202</w:t>
      </w:r>
      <w:r w:rsidR="00375F93">
        <w:rPr>
          <w:rFonts w:ascii="Arial" w:hAnsi="Arial" w:cs="Arial"/>
          <w:noProof/>
          <w:sz w:val="22"/>
          <w:szCs w:val="22"/>
        </w:rPr>
        <w:t>6</w:t>
      </w:r>
      <w:r w:rsidRPr="00BC218F">
        <w:rPr>
          <w:rFonts w:ascii="Arial" w:hAnsi="Arial" w:cs="Arial"/>
          <w:noProof/>
          <w:sz w:val="22"/>
          <w:szCs w:val="22"/>
        </w:rPr>
        <w:t> r.</w:t>
      </w:r>
    </w:p>
    <w:p w14:paraId="041E3E63" w14:textId="5CD499AA" w:rsidR="00A77B3E" w:rsidRPr="00BC218F" w:rsidRDefault="00181647">
      <w:pPr>
        <w:keepNext/>
        <w:spacing w:after="480"/>
        <w:jc w:val="center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b/>
          <w:noProof/>
          <w:sz w:val="22"/>
          <w:szCs w:val="22"/>
        </w:rPr>
        <w:t>w sprawie ustanowienia planu ochrony dla rezerwatu przyrody „</w:t>
      </w:r>
      <w:r w:rsidR="001851E0" w:rsidRPr="00BC218F">
        <w:rPr>
          <w:rFonts w:ascii="Arial" w:hAnsi="Arial" w:cs="Arial"/>
          <w:b/>
          <w:sz w:val="22"/>
          <w:szCs w:val="22"/>
        </w:rPr>
        <w:t>Końskie Błota</w:t>
      </w:r>
      <w:r w:rsidRPr="00BC218F">
        <w:rPr>
          <w:rFonts w:ascii="Arial" w:hAnsi="Arial" w:cs="Arial"/>
          <w:b/>
          <w:noProof/>
          <w:sz w:val="22"/>
          <w:szCs w:val="22"/>
        </w:rPr>
        <w:t>”</w:t>
      </w:r>
    </w:p>
    <w:p w14:paraId="174C1B5B" w14:textId="3E6A4DAD" w:rsidR="00A77B3E" w:rsidRPr="00BC218F" w:rsidRDefault="00181647" w:rsidP="00E1276E">
      <w:pPr>
        <w:keepLines/>
        <w:spacing w:before="120" w:after="120" w:line="276" w:lineRule="auto"/>
        <w:ind w:firstLine="227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noProof/>
          <w:sz w:val="22"/>
          <w:szCs w:val="22"/>
        </w:rPr>
        <w:t>Na podstawie art. 19 ust. 6 ustawy z dnia 16 kwietnia 2004 roku o ochronie przyrody (</w:t>
      </w:r>
      <w:r w:rsidR="00BC218F" w:rsidRPr="00631B0B">
        <w:rPr>
          <w:rFonts w:ascii="Arial" w:hAnsi="Arial" w:cs="Arial"/>
          <w:color w:val="000000"/>
          <w:sz w:val="22"/>
        </w:rPr>
        <w:t>Dz.</w:t>
      </w:r>
      <w:r w:rsidR="00BC218F">
        <w:rPr>
          <w:rFonts w:ascii="Arial" w:hAnsi="Arial" w:cs="Arial"/>
          <w:color w:val="000000"/>
          <w:sz w:val="22"/>
        </w:rPr>
        <w:t xml:space="preserve"> </w:t>
      </w:r>
      <w:r w:rsidR="00BC218F" w:rsidRPr="00631B0B">
        <w:rPr>
          <w:rFonts w:ascii="Arial" w:hAnsi="Arial" w:cs="Arial"/>
          <w:color w:val="000000"/>
          <w:sz w:val="22"/>
        </w:rPr>
        <w:t>U.</w:t>
      </w:r>
      <w:r w:rsidR="00BC218F">
        <w:rPr>
          <w:rFonts w:ascii="Arial" w:hAnsi="Arial" w:cs="Arial"/>
          <w:color w:val="000000"/>
          <w:sz w:val="22"/>
        </w:rPr>
        <w:t xml:space="preserve"> </w:t>
      </w:r>
      <w:r w:rsidR="00375F93" w:rsidRPr="00375F93">
        <w:rPr>
          <w:rFonts w:ascii="Arial" w:hAnsi="Arial" w:cs="Arial"/>
          <w:color w:val="000000"/>
          <w:sz w:val="22"/>
        </w:rPr>
        <w:t>2026 r. poz. 13</w:t>
      </w:r>
      <w:r w:rsidR="00046A8F">
        <w:rPr>
          <w:rFonts w:ascii="Arial" w:hAnsi="Arial" w:cs="Arial"/>
          <w:color w:val="000000"/>
          <w:sz w:val="22"/>
        </w:rPr>
        <w:t xml:space="preserve"> z późn. zm.</w:t>
      </w:r>
      <w:r w:rsidRPr="00BC218F">
        <w:rPr>
          <w:rFonts w:ascii="Arial" w:hAnsi="Arial" w:cs="Arial"/>
          <w:noProof/>
          <w:sz w:val="22"/>
          <w:szCs w:val="22"/>
        </w:rPr>
        <w:t>) zarządza się, co następuje:</w:t>
      </w:r>
    </w:p>
    <w:p w14:paraId="5DC23F29" w14:textId="03D274F8" w:rsidR="00A77B3E" w:rsidRPr="00BC218F" w:rsidRDefault="00181647" w:rsidP="00E1276E">
      <w:pPr>
        <w:keepLines/>
        <w:spacing w:before="120" w:after="120" w:line="276" w:lineRule="auto"/>
        <w:ind w:firstLine="284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1.</w:t>
      </w:r>
      <w:r w:rsidRPr="00BC218F">
        <w:rPr>
          <w:rFonts w:ascii="Arial" w:hAnsi="Arial" w:cs="Arial"/>
          <w:noProof/>
          <w:sz w:val="22"/>
          <w:szCs w:val="22"/>
        </w:rPr>
        <w:t> Ustanawia się</w:t>
      </w:r>
      <w:r w:rsidR="00F53D62" w:rsidRPr="00BC218F">
        <w:rPr>
          <w:rFonts w:ascii="Arial" w:hAnsi="Arial" w:cs="Arial"/>
          <w:noProof/>
          <w:sz w:val="22"/>
          <w:szCs w:val="22"/>
        </w:rPr>
        <w:t xml:space="preserve"> </w:t>
      </w:r>
      <w:r w:rsidRPr="00BC218F">
        <w:rPr>
          <w:rFonts w:ascii="Arial" w:hAnsi="Arial" w:cs="Arial"/>
          <w:noProof/>
          <w:sz w:val="22"/>
          <w:szCs w:val="22"/>
        </w:rPr>
        <w:t>plan ochrony dla rezerwatu przyrody „</w:t>
      </w:r>
      <w:r w:rsidR="001851E0" w:rsidRPr="00BC218F">
        <w:rPr>
          <w:rFonts w:ascii="Arial" w:hAnsi="Arial" w:cs="Arial"/>
          <w:sz w:val="22"/>
          <w:szCs w:val="22"/>
        </w:rPr>
        <w:t>Końskie Błota</w:t>
      </w:r>
      <w:r w:rsidRPr="00BC218F">
        <w:rPr>
          <w:rFonts w:ascii="Arial" w:hAnsi="Arial" w:cs="Arial"/>
          <w:noProof/>
          <w:sz w:val="22"/>
          <w:szCs w:val="22"/>
        </w:rPr>
        <w:t>” zwanego</w:t>
      </w:r>
      <w:r w:rsidR="00F53D62" w:rsidRPr="00BC218F">
        <w:rPr>
          <w:rFonts w:ascii="Arial" w:hAnsi="Arial" w:cs="Arial"/>
          <w:noProof/>
          <w:sz w:val="22"/>
          <w:szCs w:val="22"/>
        </w:rPr>
        <w:t xml:space="preserve"> </w:t>
      </w:r>
      <w:r w:rsidRPr="00BC218F">
        <w:rPr>
          <w:rFonts w:ascii="Arial" w:hAnsi="Arial" w:cs="Arial"/>
          <w:noProof/>
          <w:sz w:val="22"/>
          <w:szCs w:val="22"/>
        </w:rPr>
        <w:t>dalej „rezerwatem”.</w:t>
      </w:r>
    </w:p>
    <w:p w14:paraId="08267BBF" w14:textId="2FDB503F" w:rsidR="002A3310" w:rsidRPr="00BC218F" w:rsidRDefault="00181647" w:rsidP="00E1276E">
      <w:pPr>
        <w:keepLines/>
        <w:spacing w:before="120" w:after="120" w:line="276" w:lineRule="auto"/>
        <w:ind w:firstLine="284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2.</w:t>
      </w:r>
      <w:r w:rsidRPr="00BC218F">
        <w:rPr>
          <w:rFonts w:ascii="Arial" w:hAnsi="Arial" w:cs="Arial"/>
          <w:noProof/>
          <w:sz w:val="22"/>
          <w:szCs w:val="22"/>
        </w:rPr>
        <w:t> 1. Celem</w:t>
      </w:r>
      <w:r w:rsidR="00F53D62" w:rsidRPr="00BC218F">
        <w:rPr>
          <w:rFonts w:ascii="Arial" w:hAnsi="Arial" w:cs="Arial"/>
          <w:noProof/>
          <w:sz w:val="22"/>
          <w:szCs w:val="22"/>
        </w:rPr>
        <w:t xml:space="preserve"> </w:t>
      </w:r>
      <w:r w:rsidRPr="00BC218F">
        <w:rPr>
          <w:rFonts w:ascii="Arial" w:hAnsi="Arial" w:cs="Arial"/>
          <w:noProof/>
          <w:sz w:val="22"/>
          <w:szCs w:val="22"/>
        </w:rPr>
        <w:t xml:space="preserve">ochrony w rezerwacie jest </w:t>
      </w:r>
      <w:r w:rsidR="009734A3">
        <w:rPr>
          <w:rFonts w:ascii="Arial" w:hAnsi="Arial" w:cs="Arial"/>
          <w:noProof/>
          <w:sz w:val="22"/>
          <w:szCs w:val="22"/>
        </w:rPr>
        <w:t>zachowanie zbiorowisk roślin torfowych i wodnych</w:t>
      </w:r>
      <w:r w:rsidR="00F53D62" w:rsidRPr="00BC218F">
        <w:rPr>
          <w:rFonts w:ascii="Arial" w:hAnsi="Arial" w:cs="Arial"/>
          <w:noProof/>
          <w:sz w:val="22"/>
          <w:szCs w:val="22"/>
        </w:rPr>
        <w:t xml:space="preserve"> wraz z</w:t>
      </w:r>
      <w:r w:rsidR="00D52E03" w:rsidRPr="00BC218F">
        <w:rPr>
          <w:rFonts w:ascii="Arial" w:hAnsi="Arial" w:cs="Arial"/>
          <w:noProof/>
          <w:sz w:val="22"/>
          <w:szCs w:val="22"/>
        </w:rPr>
        <w:t> </w:t>
      </w:r>
      <w:r w:rsidR="00F53D62" w:rsidRPr="00BC218F">
        <w:rPr>
          <w:rFonts w:ascii="Arial" w:hAnsi="Arial" w:cs="Arial"/>
          <w:noProof/>
          <w:sz w:val="22"/>
          <w:szCs w:val="22"/>
        </w:rPr>
        <w:t>interesującym układem siedlisk leśnych oraz stanowisk roślin i zwierząt chronionych.</w:t>
      </w:r>
    </w:p>
    <w:p w14:paraId="4942A10C" w14:textId="167B7BB8" w:rsidR="00A77B3E" w:rsidRDefault="00181647" w:rsidP="003B28A9">
      <w:pPr>
        <w:keepLines/>
        <w:spacing w:before="120" w:after="120" w:line="276" w:lineRule="auto"/>
        <w:ind w:left="567" w:hanging="425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noProof/>
          <w:sz w:val="22"/>
          <w:szCs w:val="22"/>
        </w:rPr>
        <w:t>2. 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Przyrodniczymi i społecznymi</w:t>
      </w:r>
      <w:r w:rsidR="00F53D62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uwarunkowaniami</w:t>
      </w:r>
      <w:r w:rsidR="00F53D62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realizacji</w:t>
      </w:r>
      <w:r w:rsidR="00F53D62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celu,</w:t>
      </w:r>
      <w:r w:rsidR="00F53D62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</w:t>
      </w:r>
      <w:r w:rsidR="00E1276E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o </w:t>
      </w:r>
      <w:r w:rsidR="00775138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którym mowa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w ust. 1, są:</w:t>
      </w:r>
    </w:p>
    <w:p w14:paraId="71AE810E" w14:textId="386F34B2" w:rsidR="00E1276E" w:rsidRDefault="00E1276E" w:rsidP="00775138">
      <w:pPr>
        <w:keepLines/>
        <w:spacing w:before="120" w:after="120" w:line="276" w:lineRule="auto"/>
        <w:ind w:left="284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>1) wymagająca ingerencji, postępująca degradacja torfowiska, wynikająca z jego nadmiernego odwodnienia;</w:t>
      </w:r>
    </w:p>
    <w:p w14:paraId="4E5E9291" w14:textId="4C1595BC" w:rsidR="00E1276E" w:rsidRDefault="00E1276E" w:rsidP="00775138">
      <w:pPr>
        <w:keepLines/>
        <w:spacing w:before="120" w:after="120"/>
        <w:ind w:left="709" w:hanging="425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>2) zarastanie torfowiska drzewami i krzewami;</w:t>
      </w:r>
    </w:p>
    <w:p w14:paraId="731E3CF0" w14:textId="479E6EEC" w:rsidR="00E1276E" w:rsidRPr="00BC218F" w:rsidRDefault="00E1276E" w:rsidP="00775138">
      <w:pPr>
        <w:keepLines/>
        <w:spacing w:before="120" w:after="120"/>
        <w:ind w:left="709" w:hanging="425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>3) wysokie walory dydaktyczne terenu.</w:t>
      </w:r>
    </w:p>
    <w:p w14:paraId="1BFDD7CB" w14:textId="0592A7F0" w:rsidR="00BC218F" w:rsidRDefault="00181647" w:rsidP="003B28A9">
      <w:pPr>
        <w:spacing w:before="120" w:after="120"/>
        <w:ind w:firstLine="284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3.</w:t>
      </w:r>
      <w:r w:rsidRPr="00BC218F">
        <w:rPr>
          <w:rFonts w:ascii="Arial" w:hAnsi="Arial" w:cs="Arial"/>
          <w:noProof/>
          <w:sz w:val="22"/>
          <w:szCs w:val="22"/>
        </w:rPr>
        <w:t> </w:t>
      </w:r>
      <w:r w:rsidR="00BC218F">
        <w:rPr>
          <w:rFonts w:ascii="Arial" w:hAnsi="Arial" w:cs="Arial"/>
          <w:noProof/>
          <w:sz w:val="22"/>
          <w:szCs w:val="22"/>
        </w:rPr>
        <w:t>Teren</w:t>
      </w:r>
      <w:r w:rsidR="00891A24">
        <w:rPr>
          <w:rFonts w:ascii="Arial" w:hAnsi="Arial" w:cs="Arial"/>
          <w:noProof/>
          <w:sz w:val="22"/>
          <w:szCs w:val="22"/>
        </w:rPr>
        <w:t xml:space="preserve"> rezerwatu o</w:t>
      </w:r>
      <w:r w:rsidR="00BC218F" w:rsidRPr="00BC218F">
        <w:rPr>
          <w:rFonts w:ascii="Arial" w:hAnsi="Arial" w:cs="Arial"/>
          <w:noProof/>
          <w:sz w:val="22"/>
          <w:szCs w:val="22"/>
        </w:rPr>
        <w:t>bjęty jest ochroną czynną.</w:t>
      </w:r>
    </w:p>
    <w:p w14:paraId="0DD0C19C" w14:textId="4F9C6196" w:rsidR="00BC218F" w:rsidRDefault="00252AE6" w:rsidP="003B28A9">
      <w:pPr>
        <w:spacing w:before="120" w:after="120" w:line="276" w:lineRule="auto"/>
        <w:ind w:firstLine="284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 4.</w:t>
      </w:r>
      <w:r w:rsidRPr="00BC218F">
        <w:rPr>
          <w:rFonts w:ascii="Arial" w:hAnsi="Arial" w:cs="Arial"/>
          <w:noProof/>
          <w:sz w:val="22"/>
          <w:szCs w:val="22"/>
        </w:rPr>
        <w:t xml:space="preserve"> </w:t>
      </w:r>
      <w:r w:rsidR="00BC218F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Identyfikację oraz określenie sposobów eliminacj</w:t>
      </w:r>
      <w:r w:rsidR="00E36648">
        <w:rPr>
          <w:rFonts w:ascii="Arial" w:hAnsi="Arial" w:cs="Arial"/>
          <w:noProof/>
          <w:color w:val="000000"/>
          <w:sz w:val="22"/>
          <w:szCs w:val="22"/>
          <w:u w:color="000000"/>
        </w:rPr>
        <w:t>i lub</w:t>
      </w:r>
      <w:r w:rsidR="00DA3789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 ograniczania istniejących i </w:t>
      </w:r>
      <w:r w:rsidR="00BC218F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potencjalnych zagrożeń wewnętrznych i zewnętrznych oraz ich skutków na obszarze rezerwatu przedstawia tabela stanowiąca załącznik nr 1 do zarządzenia</w:t>
      </w:r>
      <w:r w:rsid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.</w:t>
      </w:r>
    </w:p>
    <w:p w14:paraId="26C7884E" w14:textId="77777777" w:rsidR="00293B7D" w:rsidRDefault="00181647" w:rsidP="003B28A9">
      <w:pPr>
        <w:spacing w:before="120" w:after="120" w:line="276" w:lineRule="auto"/>
        <w:ind w:firstLine="284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5</w:t>
      </w:r>
      <w:r w:rsidRPr="00BC218F">
        <w:rPr>
          <w:rFonts w:ascii="Arial" w:hAnsi="Arial" w:cs="Arial"/>
          <w:noProof/>
          <w:sz w:val="22"/>
          <w:szCs w:val="22"/>
        </w:rPr>
        <w:t>. </w:t>
      </w:r>
      <w:r w:rsidR="00293B7D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Określenie działań ochronnych na obszarze ochrony czynnej, z podaniem ich rodzaju, zakresu i lokalizacji, przedstawia tabela stanowiąca załącznik nr 2 do zarządzenia</w:t>
      </w:r>
      <w:r w:rsidR="00293B7D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oraz mapa stanowiąca załącznik nr 3 do zarządzenia</w:t>
      </w:r>
      <w:r w:rsidR="00293B7D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.</w:t>
      </w:r>
    </w:p>
    <w:p w14:paraId="038A074C" w14:textId="15E8D10A" w:rsidR="00A77B3E" w:rsidRPr="00BC218F" w:rsidRDefault="00181647" w:rsidP="003B28A9">
      <w:pPr>
        <w:keepLines/>
        <w:spacing w:before="120" w:after="120"/>
        <w:ind w:firstLine="284"/>
        <w:rPr>
          <w:rFonts w:ascii="Arial" w:hAnsi="Arial" w:cs="Arial"/>
          <w:noProof/>
          <w:color w:val="000000"/>
          <w:sz w:val="22"/>
          <w:szCs w:val="22"/>
          <w:u w:color="000000"/>
        </w:rPr>
        <w:sectPr w:rsidR="00A77B3E" w:rsidRPr="00BC218F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</w:t>
      </w:r>
      <w:r w:rsidR="00B05683">
        <w:rPr>
          <w:rFonts w:ascii="Arial" w:hAnsi="Arial" w:cs="Arial"/>
          <w:b/>
          <w:bCs/>
          <w:noProof/>
          <w:sz w:val="22"/>
          <w:szCs w:val="22"/>
        </w:rPr>
        <w:t>6</w:t>
      </w:r>
      <w:r w:rsidRPr="00BC218F">
        <w:rPr>
          <w:rFonts w:ascii="Arial" w:hAnsi="Arial" w:cs="Arial"/>
          <w:noProof/>
          <w:sz w:val="22"/>
          <w:szCs w:val="22"/>
        </w:rPr>
        <w:t>. 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Zarządzenie wchodzi w życie po upływie 14 dni od dnia ogłoszenia.</w:t>
      </w:r>
    </w:p>
    <w:p w14:paraId="61469040" w14:textId="4636A8AE" w:rsidR="00A77B3E" w:rsidRPr="00BC218F" w:rsidRDefault="00181647">
      <w:pPr>
        <w:keepNext/>
        <w:spacing w:before="120" w:after="120" w:line="360" w:lineRule="auto"/>
        <w:ind w:left="3634"/>
        <w:jc w:val="left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lastRenderedPageBreak/>
        <w:fldChar w:fldCharType="begin"/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fldChar w:fldCharType="end"/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Załącznik Nr 1 do zarządzenia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br/>
        <w:t>Regionalnego Dyrektora Ochrony Środowiska w </w:t>
      </w:r>
      <w:r w:rsidR="00252AE6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Rzeszowie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br/>
        <w:t>z dnia....................202</w:t>
      </w:r>
      <w:r w:rsidR="00F1655C">
        <w:rPr>
          <w:rFonts w:ascii="Arial" w:hAnsi="Arial" w:cs="Arial"/>
          <w:noProof/>
          <w:color w:val="000000"/>
          <w:sz w:val="22"/>
          <w:szCs w:val="22"/>
          <w:u w:color="000000"/>
        </w:rPr>
        <w:t>6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 r.</w:t>
      </w:r>
    </w:p>
    <w:p w14:paraId="44CFD881" w14:textId="3B9B75C8" w:rsidR="00491089" w:rsidRDefault="00181647" w:rsidP="00491089">
      <w:pPr>
        <w:keepNext/>
        <w:spacing w:after="480"/>
        <w:jc w:val="center"/>
        <w:rPr>
          <w:rFonts w:ascii="Arial" w:hAnsi="Arial" w:cs="Arial"/>
          <w:b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>Identyfikacja oraz określenie sposobów eliminacji lub ograniczania istniejących</w:t>
      </w:r>
      <w:r w:rsidR="00B8636B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 xml:space="preserve"> i potencjalnych zagrożeń wewnętrznych i zewnętrznych oraz ich skutków</w:t>
      </w:r>
    </w:p>
    <w:tbl>
      <w:tblPr>
        <w:tblW w:w="474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4273"/>
        <w:gridCol w:w="30"/>
        <w:gridCol w:w="4505"/>
      </w:tblGrid>
      <w:tr w:rsidR="00E601DE" w:rsidRPr="00902EFD" w14:paraId="51840D6B" w14:textId="77777777" w:rsidTr="00FE6DAA">
        <w:trPr>
          <w:trHeight w:val="567"/>
        </w:trPr>
        <w:tc>
          <w:tcPr>
            <w:tcW w:w="292" w:type="pct"/>
            <w:vMerge w:val="restart"/>
            <w:shd w:val="clear" w:color="auto" w:fill="FFFFFF"/>
            <w:vAlign w:val="center"/>
            <w:hideMark/>
          </w:tcPr>
          <w:p w14:paraId="793C12A1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bookmarkStart w:id="0" w:name="_Hlk138870938"/>
          </w:p>
          <w:p w14:paraId="5C7890D2" w14:textId="01F0649F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284" w:type="pct"/>
            <w:vMerge w:val="restart"/>
            <w:shd w:val="clear" w:color="auto" w:fill="FFFFFF"/>
            <w:vAlign w:val="center"/>
            <w:hideMark/>
          </w:tcPr>
          <w:p w14:paraId="1A8A4696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Identyfikacja i ocena istniejących i potencjalnych zagrożeń wewnętrznych i zewnętrznych</w:t>
            </w:r>
          </w:p>
        </w:tc>
        <w:tc>
          <w:tcPr>
            <w:tcW w:w="2424" w:type="pct"/>
            <w:gridSpan w:val="2"/>
            <w:vMerge w:val="restart"/>
            <w:shd w:val="clear" w:color="auto" w:fill="FFFFFF"/>
            <w:vAlign w:val="center"/>
            <w:hideMark/>
          </w:tcPr>
          <w:p w14:paraId="6AC2E2CF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Sposoby eliminacji lub ograniczania istniejących i potencjalnych zagrożeń wewnętrznych i zewnętrznych oraz ich skutków</w:t>
            </w:r>
          </w:p>
        </w:tc>
      </w:tr>
      <w:tr w:rsidR="00E601DE" w:rsidRPr="00902EFD" w14:paraId="142D69A2" w14:textId="77777777" w:rsidTr="00FE6DAA">
        <w:trPr>
          <w:trHeight w:val="567"/>
        </w:trPr>
        <w:tc>
          <w:tcPr>
            <w:tcW w:w="292" w:type="pct"/>
            <w:vMerge/>
            <w:vAlign w:val="center"/>
            <w:hideMark/>
          </w:tcPr>
          <w:p w14:paraId="5203A321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284" w:type="pct"/>
            <w:vMerge/>
            <w:vAlign w:val="center"/>
            <w:hideMark/>
          </w:tcPr>
          <w:p w14:paraId="44A41FF3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424" w:type="pct"/>
            <w:gridSpan w:val="2"/>
            <w:vMerge/>
            <w:vAlign w:val="center"/>
            <w:hideMark/>
          </w:tcPr>
          <w:p w14:paraId="395BDCAB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</w:tr>
      <w:tr w:rsidR="00E601DE" w:rsidRPr="00902EFD" w14:paraId="7EFCDD79" w14:textId="77777777" w:rsidTr="00FE6DAA">
        <w:trPr>
          <w:trHeight w:val="233"/>
        </w:trPr>
        <w:tc>
          <w:tcPr>
            <w:tcW w:w="292" w:type="pct"/>
            <w:shd w:val="clear" w:color="auto" w:fill="FFFFFF"/>
            <w:vAlign w:val="center"/>
            <w:hideMark/>
          </w:tcPr>
          <w:p w14:paraId="2D3A39B4" w14:textId="149B76DB" w:rsidR="00E601DE" w:rsidRPr="00902EFD" w:rsidRDefault="00E601DE" w:rsidP="008C31B6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284" w:type="pct"/>
            <w:shd w:val="clear" w:color="auto" w:fill="FFFFFF"/>
            <w:vAlign w:val="center"/>
            <w:hideMark/>
          </w:tcPr>
          <w:p w14:paraId="6615C357" w14:textId="42CEE821" w:rsidR="00E601DE" w:rsidRPr="00902EFD" w:rsidRDefault="00E601DE" w:rsidP="008C31B6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424" w:type="pct"/>
            <w:gridSpan w:val="2"/>
            <w:shd w:val="clear" w:color="auto" w:fill="FFFFFF"/>
            <w:vAlign w:val="center"/>
            <w:hideMark/>
          </w:tcPr>
          <w:p w14:paraId="4133E59F" w14:textId="1789D8D2" w:rsidR="00E601DE" w:rsidRPr="00902EFD" w:rsidRDefault="00E601DE" w:rsidP="008C31B6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bookmarkEnd w:id="0"/>
      </w:tr>
      <w:tr w:rsidR="00E601DE" w:rsidRPr="00902EFD" w14:paraId="00AF4D8F" w14:textId="77777777" w:rsidTr="00FE6DAA">
        <w:trPr>
          <w:trHeight w:val="355"/>
        </w:trPr>
        <w:tc>
          <w:tcPr>
            <w:tcW w:w="292" w:type="pct"/>
            <w:shd w:val="clear" w:color="auto" w:fill="FFFFFF"/>
            <w:vAlign w:val="center"/>
          </w:tcPr>
          <w:p w14:paraId="4BBA4326" w14:textId="77777777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708" w:type="pct"/>
            <w:gridSpan w:val="3"/>
            <w:shd w:val="clear" w:color="auto" w:fill="FFFFFF"/>
            <w:vAlign w:val="center"/>
          </w:tcPr>
          <w:p w14:paraId="7E5E3F4C" w14:textId="7BAE3182" w:rsidR="00E601DE" w:rsidRPr="00902EFD" w:rsidRDefault="00E601DE" w:rsidP="0049108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Zagrożenia wewnętrzne, istniejące</w:t>
            </w:r>
          </w:p>
        </w:tc>
      </w:tr>
      <w:tr w:rsidR="00E601DE" w:rsidRPr="00902EFD" w14:paraId="17767F78" w14:textId="77777777" w:rsidTr="00FE6DAA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92" w:type="pct"/>
            <w:shd w:val="clear" w:color="auto" w:fill="FFFFFF"/>
            <w:vAlign w:val="center"/>
          </w:tcPr>
          <w:p w14:paraId="0D404E70" w14:textId="53F64CAE" w:rsidR="00E601DE" w:rsidRPr="00902EFD" w:rsidRDefault="002D3A59" w:rsidP="00902EFD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1</w:t>
            </w:r>
            <w:r w:rsidR="00E601DE"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6A9D2BE6" w14:textId="7F7786B7" w:rsidR="00E601DE" w:rsidRPr="00902EFD" w:rsidRDefault="00E601DE" w:rsidP="00FE4990">
            <w:pPr>
              <w:ind w:left="150"/>
              <w:jc w:val="left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bidi="ar-SA"/>
              </w:rPr>
              <w:t>Zmiana reżimu hydrologicznego torfowiska</w:t>
            </w:r>
            <w:r w:rsidR="00FE4990">
              <w:rPr>
                <w:rFonts w:ascii="Arial" w:eastAsia="Calibri" w:hAnsi="Arial" w:cs="Arial"/>
                <w:color w:val="000000"/>
                <w:sz w:val="18"/>
                <w:szCs w:val="18"/>
                <w:lang w:bidi="ar-SA"/>
              </w:rPr>
              <w:t>.</w:t>
            </w:r>
          </w:p>
        </w:tc>
        <w:tc>
          <w:tcPr>
            <w:tcW w:w="2424" w:type="pct"/>
            <w:gridSpan w:val="2"/>
            <w:shd w:val="clear" w:color="auto" w:fill="FFFFFF"/>
            <w:vAlign w:val="center"/>
          </w:tcPr>
          <w:p w14:paraId="7C95BCBC" w14:textId="2AFDE170" w:rsidR="00E601DE" w:rsidRPr="00902EFD" w:rsidRDefault="00E601DE" w:rsidP="00FE4990">
            <w:pPr>
              <w:ind w:left="150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hAnsi="Arial" w:cs="Arial"/>
                <w:sz w:val="18"/>
                <w:szCs w:val="18"/>
                <w:lang w:eastAsia="en-US"/>
              </w:rPr>
              <w:t>Ustabilizowanie poziomu wód gruntowych oraz monitoring jego efektów</w:t>
            </w:r>
            <w:r w:rsidR="00FE499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E601DE" w:rsidRPr="00902EFD" w14:paraId="79C730AB" w14:textId="77777777" w:rsidTr="00FE6DAA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292" w:type="pct"/>
            <w:shd w:val="clear" w:color="auto" w:fill="FFFFFF"/>
            <w:vAlign w:val="center"/>
          </w:tcPr>
          <w:p w14:paraId="7C7AFF2D" w14:textId="77777777" w:rsidR="00E601DE" w:rsidRPr="00902EFD" w:rsidRDefault="00E601DE" w:rsidP="00902EFD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708" w:type="pct"/>
            <w:gridSpan w:val="3"/>
            <w:shd w:val="clear" w:color="auto" w:fill="FFFFFF"/>
            <w:vAlign w:val="center"/>
          </w:tcPr>
          <w:p w14:paraId="0BA5FC28" w14:textId="424D0A34" w:rsidR="00E601DE" w:rsidRPr="00902EFD" w:rsidRDefault="00E601DE" w:rsidP="00E601D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 xml:space="preserve">Zagrożenia wewnętrzne, 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potencjalne</w:t>
            </w:r>
          </w:p>
        </w:tc>
      </w:tr>
      <w:tr w:rsidR="002D3A59" w:rsidRPr="00902EFD" w14:paraId="236D430C" w14:textId="65E36E06" w:rsidTr="002D3A59">
        <w:tblPrEx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292" w:type="pct"/>
            <w:shd w:val="clear" w:color="auto" w:fill="FFFFFF"/>
            <w:vAlign w:val="center"/>
          </w:tcPr>
          <w:p w14:paraId="34B383FC" w14:textId="6B41E098" w:rsidR="002D3A59" w:rsidRPr="00902EFD" w:rsidRDefault="002D3A59" w:rsidP="002D3A5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2.</w:t>
            </w:r>
          </w:p>
        </w:tc>
        <w:tc>
          <w:tcPr>
            <w:tcW w:w="2300" w:type="pct"/>
            <w:gridSpan w:val="2"/>
            <w:shd w:val="clear" w:color="auto" w:fill="FFFFFF"/>
            <w:vAlign w:val="center"/>
          </w:tcPr>
          <w:p w14:paraId="65DB26D2" w14:textId="5532CA46" w:rsidR="002D3A59" w:rsidRPr="002D3A59" w:rsidRDefault="002D3A59" w:rsidP="006E3579">
            <w:pPr>
              <w:ind w:left="15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2D3A59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Sukcesja ekologiczna, zarastanie torfowiska drzewami i krzewami.</w:t>
            </w:r>
          </w:p>
        </w:tc>
        <w:tc>
          <w:tcPr>
            <w:tcW w:w="2408" w:type="pct"/>
            <w:shd w:val="clear" w:color="auto" w:fill="FFFFFF"/>
            <w:vAlign w:val="center"/>
          </w:tcPr>
          <w:p w14:paraId="6100CB99" w14:textId="431FBA15" w:rsidR="002D3A59" w:rsidRPr="00E873FF" w:rsidRDefault="002D3A59" w:rsidP="006E3579">
            <w:pPr>
              <w:ind w:left="100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Ograniczanie sukcesji gatunków drzew i krzewów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2D3A59" w:rsidRPr="00902EFD" w14:paraId="0C0BCF7C" w14:textId="77777777" w:rsidTr="00FE6DAA">
        <w:tblPrEx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292" w:type="pct"/>
            <w:shd w:val="clear" w:color="auto" w:fill="FFFFFF"/>
            <w:vAlign w:val="center"/>
          </w:tcPr>
          <w:p w14:paraId="1FFA9F1B" w14:textId="77777777" w:rsidR="002D3A59" w:rsidRPr="00902EFD" w:rsidRDefault="002D3A59" w:rsidP="002D3A5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708" w:type="pct"/>
            <w:gridSpan w:val="3"/>
            <w:shd w:val="clear" w:color="auto" w:fill="FFFFFF"/>
            <w:vAlign w:val="center"/>
          </w:tcPr>
          <w:p w14:paraId="35CCC76F" w14:textId="3656B37F" w:rsidR="002D3A59" w:rsidRPr="00902EFD" w:rsidRDefault="002D3A59" w:rsidP="002D3A5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Zagrożenia zewnętrzne, istniejące</w:t>
            </w:r>
          </w:p>
        </w:tc>
      </w:tr>
      <w:tr w:rsidR="002D3A59" w:rsidRPr="00902EFD" w14:paraId="20851F41" w14:textId="77777777" w:rsidTr="00FE6DAA">
        <w:tblPrEx>
          <w:tblLook w:val="0000" w:firstRow="0" w:lastRow="0" w:firstColumn="0" w:lastColumn="0" w:noHBand="0" w:noVBand="0"/>
        </w:tblPrEx>
        <w:trPr>
          <w:trHeight w:val="753"/>
        </w:trPr>
        <w:tc>
          <w:tcPr>
            <w:tcW w:w="292" w:type="pct"/>
            <w:shd w:val="clear" w:color="auto" w:fill="FFFFFF"/>
            <w:vAlign w:val="center"/>
          </w:tcPr>
          <w:p w14:paraId="402143A9" w14:textId="03D1C29F" w:rsidR="002D3A59" w:rsidRPr="00902EFD" w:rsidRDefault="002D3A59" w:rsidP="002D3A5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3.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08F47AF0" w14:textId="0648B959" w:rsidR="002D3A59" w:rsidRPr="00FE4990" w:rsidRDefault="002D3A59" w:rsidP="002D3A59">
            <w:pPr>
              <w:ind w:left="150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Wkraczanie</w:t>
            </w: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obcych gatunków inwazyjnych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takich jak np. </w:t>
            </w:r>
            <w:r w:rsidRPr="00902EFD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>erechtites jastrzębcowaty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Pr="00902EFD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 w:bidi="ar-SA"/>
              </w:rPr>
              <w:t>Erechtites hieraciifolia</w:t>
            </w:r>
            <w:r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2424" w:type="pct"/>
            <w:gridSpan w:val="2"/>
            <w:shd w:val="clear" w:color="auto" w:fill="FFFFFF"/>
            <w:vAlign w:val="center"/>
          </w:tcPr>
          <w:p w14:paraId="693B3C4C" w14:textId="6E74072B" w:rsidR="002D3A59" w:rsidRPr="00902EFD" w:rsidRDefault="002D3A59" w:rsidP="002D3A59">
            <w:pPr>
              <w:ind w:left="150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Kontrolowanie i ograniczanie gatunków obcych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2D3A59" w:rsidRPr="00902EFD" w14:paraId="2917CAE4" w14:textId="77777777" w:rsidTr="00FE6DAA">
        <w:tblPrEx>
          <w:tblLook w:val="0000" w:firstRow="0" w:lastRow="0" w:firstColumn="0" w:lastColumn="0" w:noHBand="0" w:noVBand="0"/>
        </w:tblPrEx>
        <w:trPr>
          <w:trHeight w:val="976"/>
        </w:trPr>
        <w:tc>
          <w:tcPr>
            <w:tcW w:w="292" w:type="pct"/>
            <w:shd w:val="clear" w:color="auto" w:fill="FFFFFF"/>
            <w:vAlign w:val="center"/>
          </w:tcPr>
          <w:p w14:paraId="2DD6C59A" w14:textId="7B0BACF4" w:rsidR="002D3A59" w:rsidRPr="00902EFD" w:rsidRDefault="002D3A59" w:rsidP="002D3A5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4.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53020781" w14:textId="3195E01B" w:rsidR="002D3A59" w:rsidRPr="00902EFD" w:rsidRDefault="002D3A59" w:rsidP="002D3A59">
            <w:pPr>
              <w:ind w:left="150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K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rótsze zaleganie pokrywy śnieżnej, wzrost temperatur powietrza oraz większe parowanie powodują szybsze wysychanie torfu, a co za tym idzie sukcesję roślinności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krzewiastej i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drzewiastej.</w:t>
            </w:r>
          </w:p>
        </w:tc>
        <w:tc>
          <w:tcPr>
            <w:tcW w:w="2424" w:type="pct"/>
            <w:gridSpan w:val="2"/>
            <w:shd w:val="clear" w:color="auto" w:fill="FFFFFF"/>
            <w:vAlign w:val="center"/>
          </w:tcPr>
          <w:p w14:paraId="41D525CC" w14:textId="591B218F" w:rsidR="002D3A59" w:rsidRPr="00902EFD" w:rsidRDefault="002D3A59" w:rsidP="002D3A59">
            <w:pPr>
              <w:ind w:left="150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Obserwacja procesów naturalnych.</w:t>
            </w:r>
          </w:p>
        </w:tc>
      </w:tr>
      <w:tr w:rsidR="002D3A59" w:rsidRPr="00902EFD" w14:paraId="22C1A90C" w14:textId="77777777" w:rsidTr="00FE6DAA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292" w:type="pct"/>
            <w:shd w:val="clear" w:color="auto" w:fill="FFFFFF"/>
            <w:vAlign w:val="center"/>
          </w:tcPr>
          <w:p w14:paraId="1350B094" w14:textId="77777777" w:rsidR="002D3A59" w:rsidRPr="00902EFD" w:rsidRDefault="002D3A59" w:rsidP="002D3A5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708" w:type="pct"/>
            <w:gridSpan w:val="3"/>
            <w:shd w:val="clear" w:color="auto" w:fill="FFFFFF"/>
            <w:vAlign w:val="center"/>
          </w:tcPr>
          <w:p w14:paraId="698EB4F9" w14:textId="1CBAA58D" w:rsidR="002D3A59" w:rsidRPr="00902EFD" w:rsidRDefault="002D3A59" w:rsidP="002D3A5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 xml:space="preserve">Zagrożenia zewnętrzne, 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potencjalne</w:t>
            </w:r>
          </w:p>
        </w:tc>
      </w:tr>
      <w:tr w:rsidR="002D3A59" w:rsidRPr="00902EFD" w14:paraId="459CF1C1" w14:textId="77777777" w:rsidTr="00FE6DAA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92" w:type="pct"/>
            <w:shd w:val="clear" w:color="auto" w:fill="FFFFFF"/>
            <w:vAlign w:val="center"/>
          </w:tcPr>
          <w:p w14:paraId="2243B185" w14:textId="63E8A0E8" w:rsidR="002D3A59" w:rsidRPr="00902EFD" w:rsidRDefault="002D3A59" w:rsidP="002D3A5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5.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3FB2DCEA" w14:textId="6AE8717C" w:rsidR="002D3A59" w:rsidRPr="00E873FF" w:rsidRDefault="002D3A59" w:rsidP="002D3A59">
            <w:pPr>
              <w:ind w:left="150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Wydeptywanie, pozyskiwanie roślin do ogródków,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niekontrolowane 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penetrowanie terenu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2424" w:type="pct"/>
            <w:gridSpan w:val="2"/>
            <w:shd w:val="clear" w:color="auto" w:fill="FFFFFF"/>
            <w:vAlign w:val="center"/>
          </w:tcPr>
          <w:p w14:paraId="0335E4F3" w14:textId="22052FBA" w:rsidR="002D3A59" w:rsidRPr="00902EFD" w:rsidRDefault="002D3A59" w:rsidP="006E3579">
            <w:pPr>
              <w:ind w:left="150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Ograniczanie antropopresji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</w:tbl>
    <w:p w14:paraId="2E21C1B7" w14:textId="6AEB1859" w:rsidR="00A77B3E" w:rsidRPr="00BC218F" w:rsidRDefault="00A77B3E" w:rsidP="00491089">
      <w:pPr>
        <w:keepNext/>
        <w:spacing w:after="480"/>
        <w:jc w:val="center"/>
        <w:rPr>
          <w:rFonts w:ascii="Arial" w:hAnsi="Arial" w:cs="Arial"/>
          <w:noProof/>
          <w:color w:val="000000"/>
          <w:sz w:val="22"/>
          <w:szCs w:val="22"/>
          <w:u w:color="000000"/>
        </w:rPr>
        <w:sectPr w:rsidR="00A77B3E" w:rsidRPr="00BC218F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0114A38" w14:textId="637C3505" w:rsidR="00A77B3E" w:rsidRPr="00BC218F" w:rsidRDefault="00181647">
      <w:pPr>
        <w:keepNext/>
        <w:spacing w:before="120" w:after="120" w:line="360" w:lineRule="auto"/>
        <w:ind w:left="3634"/>
        <w:jc w:val="left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lastRenderedPageBreak/>
        <w:fldChar w:fldCharType="begin"/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fldChar w:fldCharType="end"/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Załącznik Nr 2 do zarządzenia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br/>
        <w:t>Regionalnego Dyrektora Ochrony Środowiska w </w:t>
      </w:r>
      <w:r w:rsidR="00252AE6"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Rzeszowie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br/>
        <w:t>z dnia....................202</w:t>
      </w:r>
      <w:r w:rsidR="00F1655C">
        <w:rPr>
          <w:rFonts w:ascii="Arial" w:hAnsi="Arial" w:cs="Arial"/>
          <w:noProof/>
          <w:color w:val="000000"/>
          <w:sz w:val="22"/>
          <w:szCs w:val="22"/>
          <w:u w:color="000000"/>
        </w:rPr>
        <w:t>6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 r.</w:t>
      </w:r>
    </w:p>
    <w:p w14:paraId="18012C71" w14:textId="2800BB19" w:rsidR="00F53D62" w:rsidRPr="00BC218F" w:rsidRDefault="00181647" w:rsidP="001851E0">
      <w:pPr>
        <w:keepNext/>
        <w:spacing w:after="480"/>
        <w:jc w:val="center"/>
        <w:rPr>
          <w:rFonts w:ascii="Arial" w:hAnsi="Arial" w:cs="Arial"/>
          <w:noProof/>
          <w:color w:val="000000"/>
          <w:sz w:val="22"/>
          <w:szCs w:val="22"/>
          <w:shd w:val="clear" w:color="auto" w:fill="FFFFFF"/>
          <w:lang w:eastAsia="en-US" w:bidi="ar-SA"/>
        </w:rPr>
      </w:pPr>
      <w:r w:rsidRPr="00BC218F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>Określenie działań ochronnych na obszarze ochrony czynnej, z podaniem ich rodzaju,</w:t>
      </w:r>
      <w:r w:rsidR="007555BB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 xml:space="preserve"> zakresu i lokalizacji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1698"/>
        <w:gridCol w:w="4963"/>
        <w:gridCol w:w="2474"/>
      </w:tblGrid>
      <w:tr w:rsidR="00F53D62" w:rsidRPr="00CD43C3" w14:paraId="13B54092" w14:textId="77777777" w:rsidTr="00CA6BD9">
        <w:trPr>
          <w:trHeight w:val="581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2AFC4" w14:textId="77777777" w:rsidR="00F53D62" w:rsidRPr="00CD43C3" w:rsidRDefault="00F53D62" w:rsidP="00C454CB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bookmarkStart w:id="1" w:name="_Hlk138871472"/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Lp.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D94F8" w14:textId="77777777" w:rsidR="00F53D62" w:rsidRPr="00CD43C3" w:rsidRDefault="00F53D62" w:rsidP="00C454CB">
            <w:pPr>
              <w:jc w:val="left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Czynności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8D2BA" w14:textId="77777777" w:rsidR="00F53D62" w:rsidRPr="00CD43C3" w:rsidRDefault="00F53D62" w:rsidP="00CD43C3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Sposób wykonania i zakres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E882" w14:textId="77777777" w:rsidR="00F53D62" w:rsidRPr="00CD43C3" w:rsidRDefault="00F53D62" w:rsidP="00CD43C3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Rozmiar i lokalizacja zadań ochronnych</w:t>
            </w:r>
          </w:p>
        </w:tc>
      </w:tr>
      <w:tr w:rsidR="00E601DE" w:rsidRPr="00CD43C3" w14:paraId="52F7CA89" w14:textId="77777777" w:rsidTr="00867137">
        <w:trPr>
          <w:trHeight w:val="168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AD33A" w14:textId="71140A64" w:rsidR="00E601DE" w:rsidRPr="00CD43C3" w:rsidRDefault="002D3A59" w:rsidP="00C454CB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1</w:t>
            </w:r>
            <w:r w:rsidR="00CD43C3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64D1C" w14:textId="11CC0C92" w:rsidR="00E601DE" w:rsidRPr="00CD43C3" w:rsidRDefault="00CD43C3" w:rsidP="00F054A5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hAnsi="Arial" w:cs="Arial"/>
                <w:sz w:val="18"/>
                <w:szCs w:val="18"/>
                <w:lang w:eastAsia="en-US"/>
              </w:rPr>
              <w:t>Ustabilizowanie poziomu wód gruntowych oraz monitoring jego efektów</w:t>
            </w:r>
            <w:r w:rsidR="00293B7D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8FA86" w14:textId="095DDFB4" w:rsidR="00E601DE" w:rsidRPr="005F2741" w:rsidRDefault="00CD43C3" w:rsidP="00F054A5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5F2741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Budowa dwóch zastawek o stałej wysokości piętrzenia w rowie odwadniającym torfowisko</w:t>
            </w:r>
            <w:r w:rsidR="00521B93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 xml:space="preserve"> zlokalizowanym w południowo-zachodniej części rezerwatu</w:t>
            </w:r>
            <w:r w:rsidRPr="005F2741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 xml:space="preserve"> lub za</w:t>
            </w:r>
            <w:r w:rsidR="00AD75A6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sypanie rowu. Pierwsza zastawka</w:t>
            </w:r>
            <w:r w:rsidR="004D42FD" w:rsidRPr="005F2741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Pr="005F2741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 xml:space="preserve">o rzędnej przelewu 185,95 m n.p.m., druga </w:t>
            </w:r>
            <w:r w:rsidR="00AD75A6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 xml:space="preserve">zastawka </w:t>
            </w:r>
            <w:r w:rsidRPr="005F2741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o rzędnej przelewu 185,65 m n.p.m. celem zmniejszenia spadku wody z pierwszej zastawki</w:t>
            </w:r>
            <w:r w:rsidR="00197D77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9BB2E" w14:textId="3F9D440F" w:rsidR="00544C50" w:rsidRDefault="00867137" w:rsidP="00544C50">
            <w:pPr>
              <w:ind w:left="93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544C50" w:rsidRPr="00544C5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ów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zlokalizowany w </w:t>
            </w:r>
            <w:r w:rsidR="00521B93">
              <w:rPr>
                <w:rFonts w:ascii="Arial" w:eastAsia="Arial" w:hAnsi="Arial" w:cs="Arial"/>
                <w:color w:val="000000"/>
                <w:sz w:val="18"/>
                <w:szCs w:val="18"/>
              </w:rPr>
              <w:t>południowo-zachodniej części rezerwatu.</w:t>
            </w:r>
          </w:p>
          <w:p w14:paraId="479FA7DE" w14:textId="1F6C6920" w:rsidR="00CD43C3" w:rsidRPr="00544C50" w:rsidRDefault="00544C50" w:rsidP="00544C50">
            <w:pPr>
              <w:ind w:left="93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44C50">
              <w:rPr>
                <w:rFonts w:ascii="Arial" w:eastAsia="Arial" w:hAnsi="Arial" w:cs="Arial"/>
                <w:color w:val="000000"/>
                <w:sz w:val="18"/>
                <w:szCs w:val="18"/>
              </w:rPr>
              <w:t>Dokładna lokalizacja zastawek możliwa do określenia na etapie realizacji zadania.</w:t>
            </w:r>
          </w:p>
        </w:tc>
      </w:tr>
      <w:tr w:rsidR="002D3A59" w:rsidRPr="00CD43C3" w14:paraId="1A47A0D4" w14:textId="77777777" w:rsidTr="00867137">
        <w:trPr>
          <w:trHeight w:val="1072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A8A62" w14:textId="404447E0" w:rsidR="002D3A59" w:rsidRDefault="002D3A59" w:rsidP="002D3A5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2.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BA11A" w14:textId="5F78C27E" w:rsidR="002D3A59" w:rsidRPr="00CD43C3" w:rsidRDefault="002D3A59" w:rsidP="002D3A59">
            <w:pPr>
              <w:ind w:left="91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D3A59">
              <w:rPr>
                <w:rFonts w:ascii="Arial" w:hAnsi="Arial" w:cs="Arial"/>
                <w:sz w:val="18"/>
                <w:szCs w:val="18"/>
                <w:lang w:eastAsia="en-US"/>
              </w:rPr>
              <w:t>Ograniczanie sukcesji gatunków drzew i krzewów.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03192" w14:textId="7013629D" w:rsidR="002D3A59" w:rsidRPr="005F2741" w:rsidRDefault="002D3A59" w:rsidP="002D3A59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U</w:t>
            </w:r>
            <w:r w:rsidRPr="005F2741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suwanie pojawiających s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ię w obrębie torfowiska drzew i </w:t>
            </w:r>
            <w:r w:rsidRPr="005F2741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krzewów z </w:t>
            </w:r>
            <w:r w:rsidRPr="005F2741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pozostawieniem biomasy na terenie rezerwatu przyrody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  <w:r w:rsidRPr="005F274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E2F23" w14:textId="77777777" w:rsidR="002D3A59" w:rsidRDefault="002D3A59" w:rsidP="002D3A59">
            <w:pPr>
              <w:ind w:left="91"/>
              <w:rPr>
                <w:rStyle w:val="Teksttreci85pt"/>
                <w:sz w:val="18"/>
                <w:szCs w:val="18"/>
              </w:rPr>
            </w:pPr>
            <w:r w:rsidRPr="005F2741">
              <w:rPr>
                <w:rStyle w:val="Teksttreci85pt"/>
                <w:sz w:val="18"/>
                <w:szCs w:val="18"/>
              </w:rPr>
              <w:t>Teren torfowiska</w:t>
            </w:r>
            <w:r>
              <w:rPr>
                <w:rStyle w:val="Teksttreci85pt"/>
                <w:sz w:val="18"/>
                <w:szCs w:val="18"/>
              </w:rPr>
              <w:t xml:space="preserve">. </w:t>
            </w:r>
          </w:p>
          <w:p w14:paraId="389A80B0" w14:textId="302215D4" w:rsidR="002D3A59" w:rsidRPr="005F2741" w:rsidRDefault="00767E83" w:rsidP="002D3A5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1"/>
              <w:rPr>
                <w:rFonts w:ascii="Arial" w:eastAsia="Arial" w:hAnsi="Arial" w:cs="Arial"/>
                <w:color w:val="000000"/>
                <w:sz w:val="18"/>
                <w:szCs w:val="18"/>
                <w:lang w:val="pl-PL"/>
              </w:rPr>
            </w:pPr>
            <w:r>
              <w:rPr>
                <w:rStyle w:val="Teksttreci85pt"/>
                <w:sz w:val="18"/>
                <w:szCs w:val="18"/>
              </w:rPr>
              <w:t>Cyklicznie, w</w:t>
            </w:r>
            <w:r w:rsidR="002D3A59">
              <w:rPr>
                <w:rStyle w:val="Teksttreci85pt"/>
                <w:sz w:val="18"/>
                <w:szCs w:val="18"/>
              </w:rPr>
              <w:t xml:space="preserve"> miarę potrzeb.</w:t>
            </w:r>
          </w:p>
        </w:tc>
      </w:tr>
      <w:tr w:rsidR="002D3A59" w:rsidRPr="00CD43C3" w14:paraId="3F97F04D" w14:textId="77777777" w:rsidTr="00CA6BD9">
        <w:trPr>
          <w:trHeight w:val="63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8FD0E" w14:textId="31A6B170" w:rsidR="002D3A59" w:rsidRPr="00CD43C3" w:rsidRDefault="002D3A59" w:rsidP="002D3A5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3.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0F686" w14:textId="6DFD6E35" w:rsidR="002D3A59" w:rsidRPr="00CD43C3" w:rsidRDefault="002D3A59" w:rsidP="002D3A59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Kontrolowanie i ograniczanie ekspansji gatunków obcych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E6252" w14:textId="36B5698F" w:rsidR="002D3A59" w:rsidRPr="00CA6BD9" w:rsidRDefault="00826D92" w:rsidP="002D3A59">
            <w:pPr>
              <w:ind w:left="9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1.</w:t>
            </w:r>
            <w:r w:rsidR="002D3A59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D3A59" w:rsidRPr="005F2741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Monitorowanie stopnia zasiedlenia rezerwatu przez gatunki obce. 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ED681" w14:textId="7F61CDAB" w:rsidR="002D3A59" w:rsidRPr="00CA6BD9" w:rsidRDefault="002D3A59" w:rsidP="002D3A59">
            <w:pPr>
              <w:ind w:left="91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A6BD9">
              <w:rPr>
                <w:rStyle w:val="Teksttreci85pt"/>
                <w:sz w:val="18"/>
                <w:szCs w:val="18"/>
              </w:rPr>
              <w:t>Obszar całego rezerwatu</w:t>
            </w:r>
            <w:r>
              <w:rPr>
                <w:rStyle w:val="Teksttreci85pt"/>
                <w:sz w:val="18"/>
                <w:szCs w:val="18"/>
              </w:rPr>
              <w:t>.</w:t>
            </w:r>
          </w:p>
        </w:tc>
      </w:tr>
      <w:tr w:rsidR="002D3A59" w:rsidRPr="00CD43C3" w14:paraId="0A503F05" w14:textId="77777777" w:rsidTr="00CA6BD9">
        <w:trPr>
          <w:trHeight w:val="764"/>
        </w:trPr>
        <w:tc>
          <w:tcPr>
            <w:tcW w:w="24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1E77D4" w14:textId="77777777" w:rsidR="002D3A59" w:rsidRDefault="002D3A59" w:rsidP="002D3A59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885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E7DD9A" w14:textId="77777777" w:rsidR="002D3A59" w:rsidRPr="00CD43C3" w:rsidRDefault="002D3A59" w:rsidP="002D3A59">
            <w:pPr>
              <w:ind w:left="91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D31C4" w14:textId="5A51AF78" w:rsidR="002D3A59" w:rsidRPr="005F2741" w:rsidRDefault="00826D92" w:rsidP="002D3A59">
            <w:pPr>
              <w:ind w:left="91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2.</w:t>
            </w:r>
            <w:r w:rsidR="002D3A59" w:rsidRPr="00CA6BD9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Ręczne wyrywanie osobników erechtitesa jastrzębcowatego </w:t>
            </w:r>
            <w:r w:rsidR="002D3A59" w:rsidRPr="00CA6BD9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Erechtites hieraciifolia</w:t>
            </w:r>
            <w:r w:rsidR="002D3A59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przed rozsianiem i </w:t>
            </w:r>
            <w:r w:rsidR="002D3A59" w:rsidRPr="00CA6BD9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usuwanie ich poza obręb torfowiska.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AF75C" w14:textId="669C2B64" w:rsidR="002D3A59" w:rsidRPr="005F2741" w:rsidRDefault="002D3A59" w:rsidP="002D3A59">
            <w:pPr>
              <w:ind w:left="91"/>
              <w:rPr>
                <w:rStyle w:val="Teksttreci85pt"/>
                <w:sz w:val="18"/>
                <w:szCs w:val="18"/>
              </w:rPr>
            </w:pPr>
            <w:r>
              <w:rPr>
                <w:rStyle w:val="Teksttreci85pt"/>
                <w:sz w:val="18"/>
                <w:szCs w:val="18"/>
              </w:rPr>
              <w:t>Teren torfowiska.</w:t>
            </w:r>
          </w:p>
        </w:tc>
      </w:tr>
      <w:tr w:rsidR="002D3A59" w:rsidRPr="00CD43C3" w14:paraId="371421AA" w14:textId="77777777" w:rsidTr="00CA6BD9">
        <w:trPr>
          <w:trHeight w:val="98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A0B63" w14:textId="77777777" w:rsidR="002D3A59" w:rsidRPr="00CD43C3" w:rsidRDefault="002D3A59" w:rsidP="002D3A5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4.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F196E" w14:textId="202B7D04" w:rsidR="002D3A59" w:rsidRPr="00CD43C3" w:rsidRDefault="002D3A59" w:rsidP="002D3A59">
            <w:pPr>
              <w:ind w:left="91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  <w:t>Obserwacja procesów naturalnych</w:t>
            </w:r>
            <w:r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  <w:t>.</w:t>
            </w:r>
            <w:r w:rsidRPr="00CD43C3"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  <w:t xml:space="preserve">  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4C76D3" w14:textId="49E08E8D" w:rsidR="002D3A59" w:rsidRPr="005F2741" w:rsidRDefault="002D3A59" w:rsidP="002D3A59">
            <w:pPr>
              <w:widowControl w:val="0"/>
              <w:tabs>
                <w:tab w:val="left" w:pos="344"/>
              </w:tabs>
              <w:ind w:left="91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5F2741">
              <w:rPr>
                <w:rStyle w:val="Teksttreci95pt"/>
                <w:sz w:val="18"/>
                <w:szCs w:val="18"/>
              </w:rPr>
              <w:t xml:space="preserve">Okresowe kontrole terenu rezerwatu przyrody realizowane przez pracowników Nadleśnictwa Tuszyma i/lub pracowników Regionalnej Dyrekcji Ochrony Środowiska w Rzeszowie. 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80555" w14:textId="77777777" w:rsidR="002D3A59" w:rsidRPr="005F2741" w:rsidRDefault="002D3A59" w:rsidP="002D3A59">
            <w:pPr>
              <w:widowControl w:val="0"/>
              <w:tabs>
                <w:tab w:val="left" w:pos="271"/>
              </w:tabs>
              <w:ind w:left="91"/>
              <w:rPr>
                <w:rStyle w:val="Teksttreci85pt"/>
                <w:sz w:val="18"/>
                <w:szCs w:val="18"/>
              </w:rPr>
            </w:pPr>
            <w:r w:rsidRPr="005F2741">
              <w:rPr>
                <w:rStyle w:val="Teksttreci85pt"/>
                <w:sz w:val="18"/>
                <w:szCs w:val="18"/>
              </w:rPr>
              <w:t>Obszar całego rezerwatu.</w:t>
            </w:r>
          </w:p>
          <w:p w14:paraId="690216B0" w14:textId="1B2EF5D9" w:rsidR="002D3A59" w:rsidRPr="005F2741" w:rsidRDefault="002D3A59" w:rsidP="002D3A59">
            <w:pPr>
              <w:widowControl w:val="0"/>
              <w:tabs>
                <w:tab w:val="left" w:pos="271"/>
              </w:tabs>
              <w:ind w:left="91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5F2741">
              <w:rPr>
                <w:rStyle w:val="Teksttreci85pt"/>
                <w:sz w:val="18"/>
                <w:szCs w:val="18"/>
              </w:rPr>
              <w:t>W miarę potrzeb.</w:t>
            </w:r>
          </w:p>
        </w:tc>
      </w:tr>
      <w:tr w:rsidR="002D3A59" w:rsidRPr="00CD43C3" w14:paraId="35A34A99" w14:textId="77777777" w:rsidTr="00CA6BD9">
        <w:trPr>
          <w:trHeight w:val="834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7DE91E" w14:textId="73B37E79" w:rsidR="002D3A59" w:rsidRPr="00CD43C3" w:rsidRDefault="002D3A59" w:rsidP="002D3A59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5.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65163D" w14:textId="0E52701D" w:rsidR="002D3A59" w:rsidRPr="00CD43C3" w:rsidRDefault="002D3A59" w:rsidP="002D3A59">
            <w:pPr>
              <w:ind w:left="91"/>
              <w:jc w:val="left"/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</w:pPr>
            <w:r w:rsidRPr="00CD43C3">
              <w:rPr>
                <w:rFonts w:ascii="Arial" w:hAnsi="Arial" w:cs="Arial"/>
                <w:sz w:val="18"/>
                <w:szCs w:val="18"/>
                <w:lang w:eastAsia="en-US"/>
              </w:rPr>
              <w:t>Ograniczenie skutków antropopresji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3030A" w14:textId="23FF6AFE" w:rsidR="002D3A59" w:rsidRPr="002845A7" w:rsidRDefault="002D3A59" w:rsidP="002D3A59">
            <w:pPr>
              <w:widowControl w:val="0"/>
              <w:autoSpaceDE w:val="0"/>
              <w:autoSpaceDN w:val="0"/>
              <w:adjustRightInd w:val="0"/>
              <w:ind w:left="91"/>
              <w:jc w:val="left"/>
              <w:rPr>
                <w:rStyle w:val="Teksttreci95pt"/>
                <w:rFonts w:eastAsia="Times New Roman"/>
                <w:color w:val="auto"/>
                <w:sz w:val="18"/>
                <w:szCs w:val="18"/>
                <w:lang w:eastAsia="en-US"/>
              </w:rPr>
            </w:pPr>
            <w:r w:rsidRPr="005F2741">
              <w:rPr>
                <w:rFonts w:ascii="Arial" w:hAnsi="Arial" w:cs="Arial"/>
                <w:sz w:val="18"/>
                <w:szCs w:val="18"/>
                <w:lang w:eastAsia="en-US"/>
              </w:rPr>
              <w:t>Utrzymanie i uzupełnienie oznakowania granic rezerwatu i tablic urzędowych oraz edukacyjnych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89184" w14:textId="5303E140" w:rsidR="002D3A59" w:rsidRPr="005F2741" w:rsidRDefault="002D3A59" w:rsidP="002D3A59">
            <w:pPr>
              <w:widowControl w:val="0"/>
              <w:tabs>
                <w:tab w:val="left" w:pos="271"/>
              </w:tabs>
              <w:ind w:left="91"/>
              <w:rPr>
                <w:rStyle w:val="Teksttreci85pt"/>
                <w:sz w:val="18"/>
                <w:szCs w:val="18"/>
              </w:rPr>
            </w:pPr>
            <w:r w:rsidRPr="005F2741">
              <w:rPr>
                <w:rStyle w:val="Teksttreci85pt"/>
                <w:sz w:val="18"/>
                <w:szCs w:val="18"/>
              </w:rPr>
              <w:t>Granica rezerwatu przyrody</w:t>
            </w:r>
            <w:r>
              <w:rPr>
                <w:rStyle w:val="Teksttreci85pt"/>
                <w:sz w:val="18"/>
                <w:szCs w:val="18"/>
              </w:rPr>
              <w:t>.</w:t>
            </w:r>
          </w:p>
        </w:tc>
      </w:tr>
      <w:bookmarkEnd w:id="1"/>
    </w:tbl>
    <w:p w14:paraId="16E5C8BB" w14:textId="13D87290" w:rsidR="002A3310" w:rsidRPr="00BC218F" w:rsidRDefault="002A3310" w:rsidP="00CD43C3">
      <w:pPr>
        <w:jc w:val="left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2E403CC0" w14:textId="77777777" w:rsidR="002A3310" w:rsidRPr="00BC218F" w:rsidRDefault="002A3310" w:rsidP="001851E0">
      <w:pPr>
        <w:keepNext/>
        <w:spacing w:after="480"/>
        <w:jc w:val="center"/>
        <w:rPr>
          <w:rFonts w:ascii="Arial" w:hAnsi="Arial" w:cs="Arial"/>
          <w:noProof/>
          <w:color w:val="000000"/>
          <w:sz w:val="22"/>
          <w:szCs w:val="22"/>
          <w:shd w:val="clear" w:color="auto" w:fill="FFFFFF"/>
          <w:lang w:eastAsia="en-US" w:bidi="ar-SA"/>
        </w:rPr>
      </w:pPr>
    </w:p>
    <w:sectPr w:rsidR="002A3310" w:rsidRPr="00BC218F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481D" w14:textId="77777777" w:rsidR="00F31EE1" w:rsidRDefault="00F31EE1">
      <w:r>
        <w:separator/>
      </w:r>
    </w:p>
  </w:endnote>
  <w:endnote w:type="continuationSeparator" w:id="0">
    <w:p w14:paraId="7886249F" w14:textId="77777777" w:rsidR="00F31EE1" w:rsidRDefault="00F3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456AB" w14:paraId="76D004DB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7BA1EC9" w14:textId="69DBC7B2" w:rsidR="009456AB" w:rsidRDefault="009456AB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A3BE514" w14:textId="49EC22A7" w:rsidR="009456AB" w:rsidRDefault="001816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E357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5574889" w14:textId="77777777" w:rsidR="009456AB" w:rsidRDefault="009456A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456AB" w14:paraId="10C4D88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18597EF" w14:textId="36F179E1" w:rsidR="009456AB" w:rsidRDefault="009456AB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D2287E9" w14:textId="6A247072" w:rsidR="009456AB" w:rsidRDefault="001816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E357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AB46A11" w14:textId="77777777" w:rsidR="009456AB" w:rsidRDefault="009456A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456AB" w14:paraId="4E61D597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12CE8FD" w14:textId="011A7D1C" w:rsidR="009456AB" w:rsidRDefault="009456AB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2F2F9B1" w14:textId="7AF1A0F1" w:rsidR="009456AB" w:rsidRDefault="0018164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4352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A4BD6FA" w14:textId="77777777" w:rsidR="009456AB" w:rsidRDefault="009456A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DAB1" w14:textId="77777777" w:rsidR="00F31EE1" w:rsidRDefault="00F31EE1">
      <w:r>
        <w:separator/>
      </w:r>
    </w:p>
  </w:footnote>
  <w:footnote w:type="continuationSeparator" w:id="0">
    <w:p w14:paraId="51A309CD" w14:textId="77777777" w:rsidR="00F31EE1" w:rsidRDefault="00F31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15"/>
    <w:multiLevelType w:val="hybridMultilevel"/>
    <w:tmpl w:val="00000000"/>
    <w:lvl w:ilvl="0" w:tplc="8AAC54DE">
      <w:start w:val="1"/>
      <w:numFmt w:val="decimal"/>
      <w:pStyle w:val="LPNumerowanie"/>
      <w:lvlText w:val="%1."/>
      <w:lvlJc w:val="left"/>
      <w:pPr>
        <w:ind w:left="720" w:hanging="360"/>
      </w:pPr>
    </w:lvl>
    <w:lvl w:ilvl="1" w:tplc="208E3B5E">
      <w:start w:val="1"/>
      <w:numFmt w:val="lowerLetter"/>
      <w:lvlText w:val="%2."/>
      <w:lvlJc w:val="left"/>
      <w:pPr>
        <w:ind w:left="1440" w:hanging="360"/>
      </w:pPr>
    </w:lvl>
    <w:lvl w:ilvl="2" w:tplc="033EB928">
      <w:start w:val="1"/>
      <w:numFmt w:val="lowerRoman"/>
      <w:lvlText w:val="%3."/>
      <w:lvlJc w:val="right"/>
      <w:pPr>
        <w:ind w:left="2160" w:hanging="180"/>
      </w:pPr>
    </w:lvl>
    <w:lvl w:ilvl="3" w:tplc="B17C79EC">
      <w:start w:val="1"/>
      <w:numFmt w:val="decimal"/>
      <w:lvlText w:val="%4."/>
      <w:lvlJc w:val="left"/>
      <w:pPr>
        <w:ind w:left="2880" w:hanging="360"/>
      </w:pPr>
    </w:lvl>
    <w:lvl w:ilvl="4" w:tplc="F0B85E2C">
      <w:start w:val="1"/>
      <w:numFmt w:val="lowerLetter"/>
      <w:lvlText w:val="%5."/>
      <w:lvlJc w:val="left"/>
      <w:pPr>
        <w:ind w:left="3600" w:hanging="360"/>
      </w:pPr>
    </w:lvl>
    <w:lvl w:ilvl="5" w:tplc="2F9C0426">
      <w:start w:val="1"/>
      <w:numFmt w:val="lowerRoman"/>
      <w:lvlText w:val="%6."/>
      <w:lvlJc w:val="right"/>
      <w:pPr>
        <w:ind w:left="4320" w:hanging="180"/>
      </w:pPr>
    </w:lvl>
    <w:lvl w:ilvl="6" w:tplc="93408ECC">
      <w:start w:val="1"/>
      <w:numFmt w:val="decimal"/>
      <w:lvlText w:val="%7."/>
      <w:lvlJc w:val="left"/>
      <w:pPr>
        <w:ind w:left="5040" w:hanging="360"/>
      </w:pPr>
    </w:lvl>
    <w:lvl w:ilvl="7" w:tplc="A184D852">
      <w:start w:val="1"/>
      <w:numFmt w:val="lowerLetter"/>
      <w:lvlText w:val="%8."/>
      <w:lvlJc w:val="left"/>
      <w:pPr>
        <w:ind w:left="5760" w:hanging="360"/>
      </w:pPr>
    </w:lvl>
    <w:lvl w:ilvl="8" w:tplc="798C4D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1680"/>
    <w:multiLevelType w:val="multilevel"/>
    <w:tmpl w:val="A1A49D14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163767"/>
    <w:multiLevelType w:val="hybridMultilevel"/>
    <w:tmpl w:val="890CF2D0"/>
    <w:lvl w:ilvl="0" w:tplc="FEE89D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7602033"/>
    <w:multiLevelType w:val="hybridMultilevel"/>
    <w:tmpl w:val="70748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919751">
    <w:abstractNumId w:val="0"/>
  </w:num>
  <w:num w:numId="2" w16cid:durableId="568152507">
    <w:abstractNumId w:val="1"/>
  </w:num>
  <w:num w:numId="3" w16cid:durableId="1707212886">
    <w:abstractNumId w:val="2"/>
  </w:num>
  <w:num w:numId="4" w16cid:durableId="1949771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23D4A"/>
    <w:rsid w:val="00046A8F"/>
    <w:rsid w:val="00080978"/>
    <w:rsid w:val="000832F9"/>
    <w:rsid w:val="000A7CCE"/>
    <w:rsid w:val="00172F5A"/>
    <w:rsid w:val="0017471B"/>
    <w:rsid w:val="001813D7"/>
    <w:rsid w:val="00181647"/>
    <w:rsid w:val="001851E0"/>
    <w:rsid w:val="00186850"/>
    <w:rsid w:val="0018794E"/>
    <w:rsid w:val="00197D77"/>
    <w:rsid w:val="001B0B34"/>
    <w:rsid w:val="001F5997"/>
    <w:rsid w:val="001F6D00"/>
    <w:rsid w:val="00252AE6"/>
    <w:rsid w:val="002845A7"/>
    <w:rsid w:val="00293B7D"/>
    <w:rsid w:val="002A3310"/>
    <w:rsid w:val="002A6197"/>
    <w:rsid w:val="002B4A32"/>
    <w:rsid w:val="002D3A59"/>
    <w:rsid w:val="00365BBC"/>
    <w:rsid w:val="00375F93"/>
    <w:rsid w:val="00382920"/>
    <w:rsid w:val="003A6ECA"/>
    <w:rsid w:val="003B28A9"/>
    <w:rsid w:val="003D006D"/>
    <w:rsid w:val="00412CA0"/>
    <w:rsid w:val="00450DA9"/>
    <w:rsid w:val="00491089"/>
    <w:rsid w:val="004C625E"/>
    <w:rsid w:val="004D42FD"/>
    <w:rsid w:val="00521B93"/>
    <w:rsid w:val="00530B72"/>
    <w:rsid w:val="00534350"/>
    <w:rsid w:val="00544C50"/>
    <w:rsid w:val="005F2741"/>
    <w:rsid w:val="005F47F4"/>
    <w:rsid w:val="0066340F"/>
    <w:rsid w:val="006E3579"/>
    <w:rsid w:val="00724790"/>
    <w:rsid w:val="007555BB"/>
    <w:rsid w:val="00767E83"/>
    <w:rsid w:val="00775138"/>
    <w:rsid w:val="007A4119"/>
    <w:rsid w:val="00822E6C"/>
    <w:rsid w:val="00826D92"/>
    <w:rsid w:val="008619C0"/>
    <w:rsid w:val="00867137"/>
    <w:rsid w:val="008749FF"/>
    <w:rsid w:val="00886CBB"/>
    <w:rsid w:val="00891A24"/>
    <w:rsid w:val="008C31B6"/>
    <w:rsid w:val="008C70DB"/>
    <w:rsid w:val="00902EFD"/>
    <w:rsid w:val="00912E8E"/>
    <w:rsid w:val="0091680F"/>
    <w:rsid w:val="009456AB"/>
    <w:rsid w:val="009734A3"/>
    <w:rsid w:val="009A73BB"/>
    <w:rsid w:val="009A7755"/>
    <w:rsid w:val="009B5881"/>
    <w:rsid w:val="00A54A5A"/>
    <w:rsid w:val="00A77B3E"/>
    <w:rsid w:val="00AD75A6"/>
    <w:rsid w:val="00AF1D03"/>
    <w:rsid w:val="00B05683"/>
    <w:rsid w:val="00B70322"/>
    <w:rsid w:val="00B73FB3"/>
    <w:rsid w:val="00B80916"/>
    <w:rsid w:val="00B8636B"/>
    <w:rsid w:val="00BC10D3"/>
    <w:rsid w:val="00BC218F"/>
    <w:rsid w:val="00C454CB"/>
    <w:rsid w:val="00CA2A55"/>
    <w:rsid w:val="00CA2B3C"/>
    <w:rsid w:val="00CA6BD9"/>
    <w:rsid w:val="00CD43C3"/>
    <w:rsid w:val="00D52E03"/>
    <w:rsid w:val="00D61284"/>
    <w:rsid w:val="00DA3789"/>
    <w:rsid w:val="00DB347B"/>
    <w:rsid w:val="00E0237F"/>
    <w:rsid w:val="00E1276E"/>
    <w:rsid w:val="00E23E89"/>
    <w:rsid w:val="00E36648"/>
    <w:rsid w:val="00E601A3"/>
    <w:rsid w:val="00E601DE"/>
    <w:rsid w:val="00ED5C5F"/>
    <w:rsid w:val="00EF0CFE"/>
    <w:rsid w:val="00F054A5"/>
    <w:rsid w:val="00F1655C"/>
    <w:rsid w:val="00F31EE1"/>
    <w:rsid w:val="00F43525"/>
    <w:rsid w:val="00F53D62"/>
    <w:rsid w:val="00FB41BF"/>
    <w:rsid w:val="00FE4990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1C72B9"/>
  <w15:docId w15:val="{A71F48AE-2DDD-45F3-AC0F-CD59FB28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customStyle="1" w:styleId="LPNumerowanie">
    <w:name w:val="LP_Numerowanie"/>
    <w:basedOn w:val="Normalny"/>
    <w:pPr>
      <w:numPr>
        <w:numId w:val="1"/>
      </w:numPr>
      <w:tabs>
        <w:tab w:val="left" w:pos="0"/>
        <w:tab w:val="left" w:pos="720"/>
      </w:tabs>
      <w:spacing w:line="360" w:lineRule="auto"/>
    </w:pPr>
    <w:rPr>
      <w:color w:val="000000"/>
      <w:szCs w:val="20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0"/>
      <w:lang w:val="x-none" w:eastAsia="en-US" w:bidi="ar-SA"/>
    </w:rPr>
  </w:style>
  <w:style w:type="paragraph" w:styleId="Nagwek">
    <w:name w:val="header"/>
    <w:basedOn w:val="Normalny"/>
    <w:link w:val="NagwekZnak"/>
    <w:unhideWhenUsed/>
    <w:rsid w:val="00D612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128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61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61284"/>
    <w:rPr>
      <w:sz w:val="24"/>
      <w:szCs w:val="24"/>
    </w:rPr>
  </w:style>
  <w:style w:type="character" w:customStyle="1" w:styleId="Teksttreci2">
    <w:name w:val="Tekst treści (2)_"/>
    <w:link w:val="Teksttreci20"/>
    <w:rsid w:val="00252AE6"/>
    <w:rPr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52AE6"/>
    <w:pPr>
      <w:widowControl w:val="0"/>
      <w:shd w:val="clear" w:color="auto" w:fill="FFFFFF"/>
      <w:spacing w:before="120" w:after="120" w:line="0" w:lineRule="atLeast"/>
      <w:ind w:hanging="280"/>
      <w:jc w:val="center"/>
    </w:pPr>
    <w:rPr>
      <w:sz w:val="22"/>
      <w:szCs w:val="22"/>
    </w:rPr>
  </w:style>
  <w:style w:type="paragraph" w:styleId="Tekstdymka">
    <w:name w:val="Balloon Text"/>
    <w:basedOn w:val="Normalny"/>
    <w:link w:val="TekstdymkaZnak"/>
    <w:rsid w:val="001851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851E0"/>
    <w:rPr>
      <w:rFonts w:ascii="Segoe UI" w:hAnsi="Segoe UI" w:cs="Segoe UI"/>
      <w:sz w:val="18"/>
      <w:szCs w:val="18"/>
    </w:rPr>
  </w:style>
  <w:style w:type="paragraph" w:customStyle="1" w:styleId="mj">
    <w:name w:val="mój"/>
    <w:basedOn w:val="Normalny"/>
    <w:link w:val="mjZnak"/>
    <w:qFormat/>
    <w:rsid w:val="002A3310"/>
    <w:pPr>
      <w:spacing w:line="360" w:lineRule="auto"/>
    </w:pPr>
    <w:rPr>
      <w:rFonts w:eastAsia="Calibri"/>
      <w:lang w:eastAsia="en-US" w:bidi="ar-SA"/>
    </w:rPr>
  </w:style>
  <w:style w:type="character" w:customStyle="1" w:styleId="mjZnak">
    <w:name w:val="mój Znak"/>
    <w:link w:val="mj"/>
    <w:rsid w:val="002A3310"/>
    <w:rPr>
      <w:rFonts w:eastAsia="Calibri"/>
      <w:sz w:val="24"/>
      <w:szCs w:val="24"/>
      <w:lang w:eastAsia="en-US" w:bidi="ar-SA"/>
    </w:rPr>
  </w:style>
  <w:style w:type="character" w:customStyle="1" w:styleId="Teksttreci95pt">
    <w:name w:val="Tekst treści + 9;5 pt"/>
    <w:rsid w:val="002A33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PogrubienieTeksttreci95ptKursywa">
    <w:name w:val="Pogrubienie;Tekst treści + 9;5 pt;Kursywa"/>
    <w:rsid w:val="002A331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85pt">
    <w:name w:val="Tekst treści + 8;5 pt"/>
    <w:rsid w:val="002A33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PogrubienieTeksttreci95pt">
    <w:name w:val="Pogrubienie;Tekst treści + 9;5 pt"/>
    <w:rsid w:val="002A33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PogrubienieTeksttreci85pt">
    <w:name w:val="Pogrubienie;Tekst treści + 8;5 pt"/>
    <w:rsid w:val="002A33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2A3310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 w:bidi="ar-SA"/>
    </w:rPr>
  </w:style>
  <w:style w:type="character" w:styleId="Odwoaniedokomentarza">
    <w:name w:val="annotation reference"/>
    <w:basedOn w:val="Domylnaczcionkaakapitu"/>
    <w:semiHidden/>
    <w:unhideWhenUsed/>
    <w:rsid w:val="00023D4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3D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3D4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3D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3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580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ustanowienia planu ochrony dla rezerwatu przyrody „Góra św. Wawrzyńca”</vt:lpstr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ustanowienia planu ochrony dla rezerwatu przyrody „Góra św. Wawrzyńca”</dc:title>
  <dc:subject/>
  <dc:creator>Izabela Łuniewska</dc:creator>
  <cp:lastModifiedBy>Dominika Dudzic</cp:lastModifiedBy>
  <cp:revision>12</cp:revision>
  <dcterms:created xsi:type="dcterms:W3CDTF">2026-02-02T13:44:00Z</dcterms:created>
  <dcterms:modified xsi:type="dcterms:W3CDTF">2026-04-28T11:08:00Z</dcterms:modified>
  <cp:category/>
</cp:coreProperties>
</file>